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BBD7C8" w14:textId="77777777" w:rsidR="00A77B3E" w:rsidRDefault="00BE6FE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C51DD9C" w14:textId="77777777" w:rsidR="00A77B3E" w:rsidRDefault="00BE6FE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60923</w:t>
      </w:r>
    </w:p>
    <w:p w14:paraId="2BAF8E3A" w14:textId="77777777" w:rsidR="00A77B3E" w:rsidRDefault="00BE6FE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8F017C6" w14:textId="77777777" w:rsidR="00A77B3E" w:rsidRDefault="00A77B3E">
      <w:pPr>
        <w:spacing w:line="360" w:lineRule="auto"/>
        <w:jc w:val="both"/>
      </w:pPr>
    </w:p>
    <w:p w14:paraId="7DCCAC17" w14:textId="77777777" w:rsidR="00A77B3E" w:rsidRDefault="00BE6FE9">
      <w:pPr>
        <w:spacing w:line="360" w:lineRule="auto"/>
        <w:jc w:val="both"/>
      </w:pPr>
      <w:r>
        <w:rPr>
          <w:rFonts w:ascii="Book Antiqua" w:eastAsia="Book Antiqua" w:hAnsi="Book Antiqua" w:cs="Book Antiqua"/>
          <w:b/>
          <w:i/>
          <w:color w:val="000000"/>
        </w:rPr>
        <w:t>Retrospective Study</w:t>
      </w:r>
    </w:p>
    <w:p w14:paraId="2FF2F228" w14:textId="77777777" w:rsidR="00A77B3E" w:rsidRDefault="00BE6FE9">
      <w:pPr>
        <w:spacing w:line="360" w:lineRule="auto"/>
        <w:jc w:val="both"/>
      </w:pPr>
      <w:r>
        <w:rPr>
          <w:rFonts w:ascii="Book Antiqua" w:eastAsia="Book Antiqua" w:hAnsi="Book Antiqua" w:cs="Book Antiqua"/>
          <w:b/>
          <w:color w:val="000000"/>
        </w:rPr>
        <w:t xml:space="preserve">Application of a rapid exchange extension catheter technique in type B2/C nonocclusive coronary intervention </w:t>
      </w:r>
      <w:r>
        <w:rPr>
          <w:rFonts w:ascii="Book Antiqua" w:eastAsia="Book Antiqua" w:hAnsi="Book Antiqua" w:cs="Book Antiqua"/>
          <w:b/>
          <w:i/>
          <w:iCs/>
          <w:color w:val="000000"/>
        </w:rPr>
        <w:t>via</w:t>
      </w:r>
      <w:r>
        <w:rPr>
          <w:rFonts w:ascii="Book Antiqua" w:eastAsia="Book Antiqua" w:hAnsi="Book Antiqua" w:cs="Book Antiqua"/>
          <w:b/>
          <w:color w:val="000000"/>
        </w:rPr>
        <w:t xml:space="preserve"> a transradial approach</w:t>
      </w:r>
    </w:p>
    <w:p w14:paraId="1640AF7E" w14:textId="77777777" w:rsidR="00A77B3E" w:rsidRDefault="00A77B3E">
      <w:pPr>
        <w:spacing w:line="360" w:lineRule="auto"/>
        <w:jc w:val="both"/>
      </w:pPr>
    </w:p>
    <w:p w14:paraId="4A9928C6" w14:textId="1E851C35" w:rsidR="00A77B3E" w:rsidRDefault="00332230">
      <w:pPr>
        <w:spacing w:line="360" w:lineRule="auto"/>
        <w:jc w:val="both"/>
      </w:pPr>
      <w:r>
        <w:rPr>
          <w:rFonts w:ascii="Book Antiqua" w:eastAsia="Book Antiqua" w:hAnsi="Book Antiqua" w:cs="Book Antiqua"/>
          <w:color w:val="000000"/>
        </w:rPr>
        <w:t xml:space="preserve">Wang HC </w:t>
      </w:r>
      <w:r w:rsidRPr="0033223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BE6FE9">
        <w:rPr>
          <w:rFonts w:ascii="Book Antiqua" w:eastAsia="Book Antiqua" w:hAnsi="Book Antiqua" w:cs="Book Antiqua"/>
          <w:color w:val="000000"/>
        </w:rPr>
        <w:t>Application of rapid exchange extension catheter</w:t>
      </w:r>
    </w:p>
    <w:p w14:paraId="70BE1004" w14:textId="77777777" w:rsidR="00A77B3E" w:rsidRDefault="00A77B3E">
      <w:pPr>
        <w:spacing w:line="360" w:lineRule="auto"/>
        <w:jc w:val="both"/>
      </w:pPr>
    </w:p>
    <w:p w14:paraId="46794C5C" w14:textId="77777777" w:rsidR="00A77B3E" w:rsidRDefault="00BE6FE9">
      <w:pPr>
        <w:spacing w:line="360" w:lineRule="auto"/>
        <w:jc w:val="both"/>
      </w:pPr>
      <w:r>
        <w:rPr>
          <w:rFonts w:ascii="Book Antiqua" w:eastAsia="Book Antiqua" w:hAnsi="Book Antiqua" w:cs="Book Antiqua"/>
          <w:color w:val="000000"/>
        </w:rPr>
        <w:t>Hong-Chao Wang, Wei Lu, Zi-Han Gao, Ya-Nan Xie, Jie Hao, Jin-Ming Liu</w:t>
      </w:r>
    </w:p>
    <w:p w14:paraId="36733645" w14:textId="77777777" w:rsidR="00A77B3E" w:rsidRDefault="00A77B3E">
      <w:pPr>
        <w:spacing w:line="360" w:lineRule="auto"/>
        <w:jc w:val="both"/>
      </w:pPr>
    </w:p>
    <w:p w14:paraId="7CF5CE87" w14:textId="77777777" w:rsidR="00A77B3E" w:rsidRDefault="00BE6FE9">
      <w:pPr>
        <w:spacing w:line="360" w:lineRule="auto"/>
        <w:jc w:val="both"/>
      </w:pPr>
      <w:r>
        <w:rPr>
          <w:rFonts w:ascii="Book Antiqua" w:eastAsia="Book Antiqua" w:hAnsi="Book Antiqua" w:cs="Book Antiqua"/>
          <w:b/>
          <w:bCs/>
          <w:color w:val="000000"/>
        </w:rPr>
        <w:t xml:space="preserve">Hong-Chao Wang, Zi-Han Gao, Ya-Nan Xie, Jie Hao, Jin-Ming Liu, </w:t>
      </w:r>
      <w:r>
        <w:rPr>
          <w:rFonts w:ascii="Book Antiqua" w:eastAsia="Book Antiqua" w:hAnsi="Book Antiqua" w:cs="Book Antiqua"/>
          <w:color w:val="000000"/>
        </w:rPr>
        <w:t>Department of Cardiology, The Second Hospital of Hebei Medical University, Shijiazhuang 050000, Hebei Province, China</w:t>
      </w:r>
    </w:p>
    <w:p w14:paraId="7D010C99" w14:textId="77777777" w:rsidR="00A77B3E" w:rsidRDefault="00A77B3E">
      <w:pPr>
        <w:spacing w:line="360" w:lineRule="auto"/>
        <w:jc w:val="both"/>
      </w:pPr>
    </w:p>
    <w:p w14:paraId="2C4D37A7" w14:textId="77777777" w:rsidR="00A77B3E" w:rsidRDefault="00BE6FE9">
      <w:pPr>
        <w:spacing w:line="360" w:lineRule="auto"/>
        <w:jc w:val="both"/>
      </w:pPr>
      <w:r>
        <w:rPr>
          <w:rFonts w:ascii="Book Antiqua" w:eastAsia="Book Antiqua" w:hAnsi="Book Antiqua" w:cs="Book Antiqua"/>
          <w:b/>
          <w:bCs/>
          <w:color w:val="000000"/>
        </w:rPr>
        <w:t xml:space="preserve">Wei Lu, </w:t>
      </w:r>
      <w:r>
        <w:rPr>
          <w:rFonts w:ascii="Book Antiqua" w:eastAsia="Book Antiqua" w:hAnsi="Book Antiqua" w:cs="Book Antiqua"/>
          <w:color w:val="000000"/>
        </w:rPr>
        <w:t>Department of Cardiology, The Third Hospital of Shijiazhuang City, Shijiazhuang 050000, Hebei Province, China</w:t>
      </w:r>
    </w:p>
    <w:p w14:paraId="295CD511" w14:textId="77777777" w:rsidR="00A77B3E" w:rsidRDefault="00A77B3E">
      <w:pPr>
        <w:spacing w:line="360" w:lineRule="auto"/>
        <w:jc w:val="both"/>
      </w:pPr>
    </w:p>
    <w:p w14:paraId="6966A705" w14:textId="4A2E4434" w:rsidR="00A77B3E" w:rsidRDefault="00BE6FE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Wang </w:t>
      </w:r>
      <w:r w:rsidR="003200FA">
        <w:rPr>
          <w:rFonts w:ascii="Book Antiqua" w:eastAsia="Book Antiqua" w:hAnsi="Book Antiqua" w:cs="Book Antiqua"/>
          <w:color w:val="000000"/>
        </w:rPr>
        <w:t xml:space="preserve">HC </w:t>
      </w:r>
      <w:r>
        <w:rPr>
          <w:rFonts w:ascii="Book Antiqua" w:eastAsia="Book Antiqua" w:hAnsi="Book Antiqua" w:cs="Book Antiqua"/>
          <w:color w:val="000000"/>
        </w:rPr>
        <w:t>designed and performed the research and wrote the paper; Lu</w:t>
      </w:r>
      <w:r w:rsidR="003200FA">
        <w:rPr>
          <w:rFonts w:ascii="Book Antiqua" w:eastAsia="Book Antiqua" w:hAnsi="Book Antiqua" w:cs="Book Antiqua"/>
          <w:color w:val="000000"/>
        </w:rPr>
        <w:t xml:space="preserve"> W</w:t>
      </w:r>
      <w:r>
        <w:rPr>
          <w:rFonts w:ascii="Book Antiqua" w:eastAsia="Book Antiqua" w:hAnsi="Book Antiqua" w:cs="Book Antiqua"/>
          <w:color w:val="000000"/>
        </w:rPr>
        <w:t>, Gao</w:t>
      </w:r>
      <w:r w:rsidR="003200FA">
        <w:rPr>
          <w:rFonts w:ascii="Book Antiqua" w:eastAsia="Book Antiqua" w:hAnsi="Book Antiqua" w:cs="Book Antiqua"/>
          <w:color w:val="000000"/>
        </w:rPr>
        <w:t xml:space="preserve"> ZH</w:t>
      </w:r>
      <w:r w:rsidR="007314B4">
        <w:rPr>
          <w:rFonts w:ascii="Book Antiqua" w:eastAsia="Book Antiqua" w:hAnsi="Book Antiqua" w:cs="Book Antiqua"/>
          <w:color w:val="000000"/>
        </w:rPr>
        <w:t>,</w:t>
      </w:r>
      <w:r>
        <w:rPr>
          <w:rFonts w:ascii="Book Antiqua" w:eastAsia="Book Antiqua" w:hAnsi="Book Antiqua" w:cs="Book Antiqua"/>
          <w:color w:val="000000"/>
        </w:rPr>
        <w:t xml:space="preserve"> and Xie </w:t>
      </w:r>
      <w:r w:rsidR="003200FA">
        <w:rPr>
          <w:rFonts w:ascii="Book Antiqua" w:eastAsia="Book Antiqua" w:hAnsi="Book Antiqua" w:cs="Book Antiqua"/>
          <w:color w:val="000000"/>
        </w:rPr>
        <w:t xml:space="preserve">YN </w:t>
      </w:r>
      <w:r>
        <w:rPr>
          <w:rFonts w:ascii="Book Antiqua" w:eastAsia="Book Antiqua" w:hAnsi="Book Antiqua" w:cs="Book Antiqua"/>
          <w:color w:val="000000"/>
        </w:rPr>
        <w:t xml:space="preserve">provided clinical advice and performed the research; Hao </w:t>
      </w:r>
      <w:r w:rsidR="003200FA">
        <w:rPr>
          <w:rFonts w:ascii="Book Antiqua" w:eastAsia="Book Antiqua" w:hAnsi="Book Antiqua" w:cs="Book Antiqua"/>
          <w:color w:val="000000"/>
        </w:rPr>
        <w:t xml:space="preserve">J </w:t>
      </w:r>
      <w:r>
        <w:rPr>
          <w:rFonts w:ascii="Book Antiqua" w:eastAsia="Book Antiqua" w:hAnsi="Book Antiqua" w:cs="Book Antiqua"/>
          <w:color w:val="000000"/>
        </w:rPr>
        <w:t xml:space="preserve">supervised the report and contributed to the analysis; Liu </w:t>
      </w:r>
      <w:r w:rsidR="003200FA">
        <w:rPr>
          <w:rFonts w:ascii="Book Antiqua" w:eastAsia="Book Antiqua" w:hAnsi="Book Antiqua" w:cs="Book Antiqua"/>
          <w:color w:val="000000"/>
        </w:rPr>
        <w:t xml:space="preserve">JM </w:t>
      </w:r>
      <w:r>
        <w:rPr>
          <w:rFonts w:ascii="Book Antiqua" w:eastAsia="Book Antiqua" w:hAnsi="Book Antiqua" w:cs="Book Antiqua"/>
          <w:color w:val="000000"/>
        </w:rPr>
        <w:t>designed the research and supervised the report.</w:t>
      </w:r>
    </w:p>
    <w:p w14:paraId="22224D59" w14:textId="77777777" w:rsidR="00A77B3E" w:rsidRDefault="00A77B3E">
      <w:pPr>
        <w:spacing w:line="360" w:lineRule="auto"/>
        <w:jc w:val="both"/>
      </w:pPr>
    </w:p>
    <w:p w14:paraId="18FE23B4" w14:textId="7397D7C6" w:rsidR="00A77B3E" w:rsidRDefault="00BE6FE9">
      <w:pPr>
        <w:spacing w:line="360" w:lineRule="auto"/>
        <w:jc w:val="both"/>
      </w:pPr>
      <w:r>
        <w:rPr>
          <w:rFonts w:ascii="Book Antiqua" w:eastAsia="Book Antiqua" w:hAnsi="Book Antiqua" w:cs="Book Antiqua"/>
          <w:b/>
          <w:bCs/>
          <w:color w:val="000000"/>
        </w:rPr>
        <w:t xml:space="preserve">Corresponding author: Jin-Ming Liu, MD, Associate Professor, </w:t>
      </w:r>
      <w:r>
        <w:rPr>
          <w:rFonts w:ascii="Book Antiqua" w:eastAsia="Book Antiqua" w:hAnsi="Book Antiqua" w:cs="Book Antiqua"/>
          <w:color w:val="000000"/>
        </w:rPr>
        <w:t>Department of Cardiology, The Second Hospital of Hebei Medical University, No. 215 Heping West Road, Shijiazhuang 050000, Hebei Province, China. liujinming74@163.com</w:t>
      </w:r>
    </w:p>
    <w:p w14:paraId="68AC7818" w14:textId="77777777" w:rsidR="00A77B3E" w:rsidRDefault="00A77B3E">
      <w:pPr>
        <w:spacing w:line="360" w:lineRule="auto"/>
        <w:jc w:val="both"/>
      </w:pPr>
    </w:p>
    <w:p w14:paraId="3B882A67" w14:textId="77777777" w:rsidR="00A77B3E" w:rsidRDefault="00BE6FE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24, 2020</w:t>
      </w:r>
    </w:p>
    <w:p w14:paraId="71CF8AA8" w14:textId="77777777" w:rsidR="00A77B3E" w:rsidRDefault="00BE6FE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29, 2021</w:t>
      </w:r>
    </w:p>
    <w:p w14:paraId="420735AF" w14:textId="14F54E61" w:rsidR="00A77B3E" w:rsidRDefault="00BE6FE9">
      <w:pPr>
        <w:spacing w:line="360" w:lineRule="auto"/>
        <w:jc w:val="both"/>
      </w:pPr>
      <w:r>
        <w:rPr>
          <w:rFonts w:ascii="Book Antiqua" w:eastAsia="Book Antiqua" w:hAnsi="Book Antiqua" w:cs="Book Antiqua"/>
          <w:b/>
          <w:bCs/>
          <w:color w:val="000000"/>
        </w:rPr>
        <w:lastRenderedPageBreak/>
        <w:t xml:space="preserve">Accepted: </w:t>
      </w:r>
      <w:r w:rsidR="00C33626" w:rsidRPr="00C33626">
        <w:rPr>
          <w:rFonts w:ascii="Book Antiqua" w:eastAsia="Book Antiqua" w:hAnsi="Book Antiqua" w:cs="Book Antiqua"/>
          <w:color w:val="000000"/>
        </w:rPr>
        <w:t>February 24, 2021</w:t>
      </w:r>
    </w:p>
    <w:p w14:paraId="0BED7AE9" w14:textId="77777777" w:rsidR="00087B2B" w:rsidRPr="005B47DF" w:rsidRDefault="00BE6FE9" w:rsidP="00087B2B">
      <w:pPr>
        <w:spacing w:line="360" w:lineRule="auto"/>
        <w:jc w:val="both"/>
        <w:rPr>
          <w:rFonts w:ascii="Book Antiqua" w:hAnsi="Book Antiqua"/>
          <w:lang w:eastAsia="zh-CN"/>
        </w:rPr>
      </w:pPr>
      <w:r>
        <w:rPr>
          <w:rFonts w:ascii="Book Antiqua" w:eastAsia="Book Antiqua" w:hAnsi="Book Antiqua" w:cs="Book Antiqua"/>
          <w:b/>
          <w:bCs/>
          <w:color w:val="000000"/>
        </w:rPr>
        <w:t xml:space="preserve">Published online: </w:t>
      </w:r>
      <w:r w:rsidR="00087B2B">
        <w:rPr>
          <w:rFonts w:ascii="Book Antiqua" w:hAnsi="Book Antiqua"/>
          <w:color w:val="000000"/>
          <w:shd w:val="clear" w:color="auto" w:fill="FFFFFF"/>
        </w:rPr>
        <w:t>April 26</w:t>
      </w:r>
      <w:r w:rsidR="00087B2B">
        <w:rPr>
          <w:rFonts w:ascii="Book Antiqua" w:hAnsi="Book Antiqua" w:hint="eastAsia"/>
          <w:color w:val="000000"/>
          <w:shd w:val="clear" w:color="auto" w:fill="FFFFFF"/>
          <w:lang w:eastAsia="zh-CN"/>
        </w:rPr>
        <w:t>, 2021</w:t>
      </w:r>
    </w:p>
    <w:p w14:paraId="29A34EB8" w14:textId="77777777" w:rsidR="00A77B3E" w:rsidRDefault="00A77B3E">
      <w:pPr>
        <w:spacing w:line="360" w:lineRule="auto"/>
        <w:jc w:val="both"/>
      </w:pPr>
    </w:p>
    <w:p w14:paraId="790FC20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C92A668" w14:textId="77777777" w:rsidR="00A77B3E" w:rsidRDefault="00BE6FE9">
      <w:pPr>
        <w:spacing w:line="360" w:lineRule="auto"/>
        <w:jc w:val="both"/>
      </w:pPr>
      <w:r>
        <w:rPr>
          <w:rFonts w:ascii="Book Antiqua" w:eastAsia="Book Antiqua" w:hAnsi="Book Antiqua" w:cs="Book Antiqua"/>
          <w:b/>
          <w:color w:val="000000"/>
        </w:rPr>
        <w:t>Abstract</w:t>
      </w:r>
    </w:p>
    <w:p w14:paraId="5106E256" w14:textId="77777777" w:rsidR="00A77B3E" w:rsidRDefault="00BE6FE9">
      <w:pPr>
        <w:spacing w:line="360" w:lineRule="auto"/>
        <w:jc w:val="both"/>
      </w:pPr>
      <w:r>
        <w:rPr>
          <w:rFonts w:ascii="Book Antiqua" w:eastAsia="Book Antiqua" w:hAnsi="Book Antiqua" w:cs="Book Antiqua"/>
          <w:color w:val="000000"/>
        </w:rPr>
        <w:t>BACKGROUND</w:t>
      </w:r>
    </w:p>
    <w:p w14:paraId="1025CF24" w14:textId="77777777" w:rsidR="00A77B3E" w:rsidRDefault="00BE6FE9">
      <w:pPr>
        <w:spacing w:line="360" w:lineRule="auto"/>
        <w:jc w:val="both"/>
      </w:pPr>
      <w:r>
        <w:rPr>
          <w:rFonts w:ascii="Book Antiqua" w:eastAsia="Book Antiqua" w:hAnsi="Book Antiqua" w:cs="Book Antiqua"/>
          <w:color w:val="000000"/>
        </w:rPr>
        <w:t>In transradial intervention procedures, poor back-up support and noncoaxial alignment of the guide catheter (GC) may result in failure of the balloon or stent to reach the targeted lesion. Methods to provide extra back-up support using the original GC and wire can improve procedural success with reduced complications. A rapid exchange guide extension catheter provides convenient and efficient back-up support while preserving the initial GC and inserted wire.</w:t>
      </w:r>
    </w:p>
    <w:p w14:paraId="15886003" w14:textId="77777777" w:rsidR="00A77B3E" w:rsidRDefault="00A77B3E">
      <w:pPr>
        <w:spacing w:line="360" w:lineRule="auto"/>
        <w:jc w:val="both"/>
      </w:pPr>
    </w:p>
    <w:p w14:paraId="2BD814F4" w14:textId="77777777" w:rsidR="00A77B3E" w:rsidRDefault="00BE6FE9">
      <w:pPr>
        <w:spacing w:line="360" w:lineRule="auto"/>
        <w:jc w:val="both"/>
      </w:pPr>
      <w:r>
        <w:rPr>
          <w:rFonts w:ascii="Book Antiqua" w:eastAsia="Book Antiqua" w:hAnsi="Book Antiqua" w:cs="Book Antiqua"/>
          <w:color w:val="000000"/>
        </w:rPr>
        <w:t>AIM</w:t>
      </w:r>
    </w:p>
    <w:p w14:paraId="1BA8A185" w14:textId="77777777" w:rsidR="00A77B3E" w:rsidRDefault="00BE6FE9">
      <w:pPr>
        <w:spacing w:line="360" w:lineRule="auto"/>
        <w:jc w:val="both"/>
      </w:pPr>
      <w:r>
        <w:rPr>
          <w:rFonts w:ascii="Book Antiqua" w:eastAsia="Book Antiqua" w:hAnsi="Book Antiqua" w:cs="Book Antiqua"/>
          <w:color w:val="000000"/>
        </w:rPr>
        <w:t xml:space="preserve">To evaluate the efficacy and safety of rapid exchange extension catheter in the treatment of type B2/C nonocclusive coronary lesions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radial access.</w:t>
      </w:r>
    </w:p>
    <w:p w14:paraId="2F492CBB" w14:textId="77777777" w:rsidR="00A77B3E" w:rsidRDefault="00A77B3E">
      <w:pPr>
        <w:spacing w:line="360" w:lineRule="auto"/>
        <w:jc w:val="both"/>
      </w:pPr>
    </w:p>
    <w:p w14:paraId="2545CB5E" w14:textId="77777777" w:rsidR="00A77B3E" w:rsidRDefault="00BE6FE9">
      <w:pPr>
        <w:spacing w:line="360" w:lineRule="auto"/>
        <w:jc w:val="both"/>
      </w:pPr>
      <w:r>
        <w:rPr>
          <w:rFonts w:ascii="Book Antiqua" w:eastAsia="Book Antiqua" w:hAnsi="Book Antiqua" w:cs="Book Antiqua"/>
          <w:color w:val="000000"/>
        </w:rPr>
        <w:t>METHODS</w:t>
      </w:r>
    </w:p>
    <w:p w14:paraId="019788EE" w14:textId="2CA772EB" w:rsidR="00A77B3E" w:rsidRDefault="00BE6FE9">
      <w:pPr>
        <w:spacing w:line="360" w:lineRule="auto"/>
        <w:jc w:val="both"/>
      </w:pPr>
      <w:r>
        <w:rPr>
          <w:rFonts w:ascii="Book Antiqua" w:eastAsia="Book Antiqua" w:hAnsi="Book Antiqua" w:cs="Book Antiqua"/>
          <w:color w:val="000000"/>
        </w:rPr>
        <w:t xml:space="preserve">A total of 135 patients with type B2/C nonocclusive lesions who were treated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transradial approach were enrolled in the study. The clinical characteristics, indications for use of the rapid exchange extension catheter, </w:t>
      </w:r>
      <w:r w:rsidR="007314B4">
        <w:rPr>
          <w:rFonts w:ascii="Book Antiqua" w:eastAsia="Book Antiqua" w:hAnsi="Book Antiqua" w:cs="Book Antiqua"/>
          <w:color w:val="000000"/>
        </w:rPr>
        <w:t xml:space="preserve">and </w:t>
      </w:r>
      <w:r>
        <w:rPr>
          <w:rFonts w:ascii="Book Antiqua" w:eastAsia="Book Antiqua" w:hAnsi="Book Antiqua" w:cs="Book Antiqua"/>
          <w:color w:val="000000"/>
        </w:rPr>
        <w:t>procedural details and results were reviewed and analyzed. All procedure-related complications and major adverse cardiovascular events were recorded during the in-hospital stay and follow-up period.</w:t>
      </w:r>
    </w:p>
    <w:p w14:paraId="2D6CB348" w14:textId="77777777" w:rsidR="00A77B3E" w:rsidRDefault="00A77B3E">
      <w:pPr>
        <w:spacing w:line="360" w:lineRule="auto"/>
        <w:jc w:val="both"/>
      </w:pPr>
    </w:p>
    <w:p w14:paraId="3E269A10" w14:textId="77777777" w:rsidR="00A77B3E" w:rsidRDefault="00BE6FE9">
      <w:pPr>
        <w:spacing w:line="360" w:lineRule="auto"/>
        <w:jc w:val="both"/>
      </w:pPr>
      <w:r>
        <w:rPr>
          <w:rFonts w:ascii="Book Antiqua" w:eastAsia="Book Antiqua" w:hAnsi="Book Antiqua" w:cs="Book Antiqua"/>
          <w:color w:val="000000"/>
        </w:rPr>
        <w:t>RESULTS</w:t>
      </w:r>
    </w:p>
    <w:p w14:paraId="69F13309" w14:textId="54528B69" w:rsidR="00A77B3E" w:rsidRDefault="00BE6FE9">
      <w:pPr>
        <w:spacing w:line="360" w:lineRule="auto"/>
        <w:jc w:val="both"/>
      </w:pPr>
      <w:r>
        <w:rPr>
          <w:rFonts w:ascii="Book Antiqua" w:eastAsia="Book Antiqua" w:hAnsi="Book Antiqua" w:cs="Book Antiqua"/>
          <w:color w:val="000000"/>
        </w:rPr>
        <w:t xml:space="preserve">The most common indication for the use of a rapid exchange extension catheter was vascular tortuosity (37.8%), followed by heavy calcification (28.9%), long lesions (20.0%), proximal stent (6.7%), in-stent restenosis (5.2%), and coronary origin anomalies (1.5%). The following technologies failed in passing targeted lesions before delivering the rapid exchange catheter: </w:t>
      </w:r>
      <w:r w:rsidR="007314B4">
        <w:rPr>
          <w:rFonts w:ascii="Book Antiqua" w:eastAsia="Book Antiqua" w:hAnsi="Book Antiqua" w:cs="Book Antiqua"/>
          <w:color w:val="000000"/>
        </w:rPr>
        <w:t xml:space="preserve">Multiple </w:t>
      </w:r>
      <w:r>
        <w:rPr>
          <w:rFonts w:ascii="Book Antiqua" w:eastAsia="Book Antiqua" w:hAnsi="Book Antiqua" w:cs="Book Antiqua"/>
          <w:color w:val="000000"/>
        </w:rPr>
        <w:t>predilatation technique (57%), buddy wire technique (33.4%), balloon anchoring technique (5.9%), and cutting balloon modification (3.7%). The mean depth of the extension catheter intubation was 20.56</w:t>
      </w:r>
      <w:r w:rsidR="00332230">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332230">
        <w:rPr>
          <w:rFonts w:ascii="Book Antiqua" w:eastAsia="Book Antiqua" w:hAnsi="Book Antiqua" w:cs="Book Antiqua"/>
          <w:color w:val="000000"/>
          <w:szCs w:val="21"/>
        </w:rPr>
        <w:t xml:space="preserve"> </w:t>
      </w:r>
      <w:r>
        <w:rPr>
          <w:rFonts w:ascii="Book Antiqua" w:eastAsia="Book Antiqua" w:hAnsi="Book Antiqua" w:cs="Book Antiqua"/>
          <w:color w:val="000000"/>
        </w:rPr>
        <w:t>13.05 mm, and the mean rapid exchange catheter service time was 18.9</w:t>
      </w:r>
      <w:r w:rsidR="00332230">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332230">
        <w:rPr>
          <w:rFonts w:ascii="Book Antiqua" w:eastAsia="Book Antiqua" w:hAnsi="Book Antiqua" w:cs="Book Antiqua"/>
          <w:color w:val="000000"/>
          <w:szCs w:val="21"/>
        </w:rPr>
        <w:t xml:space="preserve"> </w:t>
      </w:r>
      <w:r>
        <w:rPr>
          <w:rFonts w:ascii="Book Antiqua" w:eastAsia="Book Antiqua" w:hAnsi="Book Antiqua" w:cs="Book Antiqua"/>
          <w:color w:val="000000"/>
        </w:rPr>
        <w:t>9.7 min. The mean length and diameter of stents were 33.5</w:t>
      </w:r>
      <w:r w:rsidR="00332230">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332230">
        <w:rPr>
          <w:rFonts w:ascii="Book Antiqua" w:eastAsia="Book Antiqua" w:hAnsi="Book Antiqua" w:cs="Book Antiqua"/>
          <w:color w:val="000000"/>
          <w:szCs w:val="21"/>
        </w:rPr>
        <w:t xml:space="preserve"> </w:t>
      </w:r>
      <w:r>
        <w:rPr>
          <w:rFonts w:ascii="Book Antiqua" w:eastAsia="Book Antiqua" w:hAnsi="Book Antiqua" w:cs="Book Antiqua"/>
          <w:color w:val="000000"/>
        </w:rPr>
        <w:t>14.4 mm and 2.75</w:t>
      </w:r>
      <w:r w:rsidR="00332230">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332230">
        <w:rPr>
          <w:rFonts w:ascii="Book Antiqua" w:eastAsia="Book Antiqua" w:hAnsi="Book Antiqua" w:cs="Book Antiqua"/>
          <w:color w:val="000000"/>
          <w:szCs w:val="21"/>
        </w:rPr>
        <w:t xml:space="preserve"> </w:t>
      </w:r>
      <w:r>
        <w:rPr>
          <w:rFonts w:ascii="Book Antiqua" w:eastAsia="Book Antiqua" w:hAnsi="Book Antiqua" w:cs="Book Antiqua"/>
          <w:color w:val="000000"/>
        </w:rPr>
        <w:t>0.45 mm, respectively. The total rate of technique success (balloon or stent successful crossing of the target lesion with this technique) was 94.8%.</w:t>
      </w:r>
    </w:p>
    <w:p w14:paraId="653FD2E8" w14:textId="77777777" w:rsidR="00A77B3E" w:rsidRDefault="00A77B3E">
      <w:pPr>
        <w:spacing w:line="360" w:lineRule="auto"/>
        <w:jc w:val="both"/>
      </w:pPr>
    </w:p>
    <w:p w14:paraId="5C8B0B09" w14:textId="77777777" w:rsidR="00A77B3E" w:rsidRDefault="00BE6FE9">
      <w:pPr>
        <w:spacing w:line="360" w:lineRule="auto"/>
        <w:jc w:val="both"/>
      </w:pPr>
      <w:r>
        <w:rPr>
          <w:rFonts w:ascii="Book Antiqua" w:eastAsia="Book Antiqua" w:hAnsi="Book Antiqua" w:cs="Book Antiqua"/>
          <w:color w:val="000000"/>
        </w:rPr>
        <w:t>CONCLUSION</w:t>
      </w:r>
    </w:p>
    <w:p w14:paraId="5D3342AB" w14:textId="77777777" w:rsidR="00A77B3E" w:rsidRDefault="00BE6FE9">
      <w:pPr>
        <w:spacing w:line="360" w:lineRule="auto"/>
        <w:jc w:val="both"/>
      </w:pPr>
      <w:r>
        <w:rPr>
          <w:rFonts w:ascii="Book Antiqua" w:eastAsia="Book Antiqua" w:hAnsi="Book Antiqua" w:cs="Book Antiqua"/>
          <w:color w:val="000000"/>
        </w:rPr>
        <w:t xml:space="preserve">The rapid exchange extension catheter technique showed acceptable safety and efficacy in the transradial coronary interventions of type B2/C nonocclusive coronary lesions. We recommend this technique to assist in complex lesion intervention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radial access.</w:t>
      </w:r>
    </w:p>
    <w:p w14:paraId="12917144" w14:textId="77777777" w:rsidR="00A77B3E" w:rsidRDefault="00A77B3E">
      <w:pPr>
        <w:spacing w:line="360" w:lineRule="auto"/>
        <w:jc w:val="both"/>
      </w:pPr>
    </w:p>
    <w:p w14:paraId="70B2FAB1" w14:textId="1D37D08B" w:rsidR="00A77B3E" w:rsidRDefault="00BE6FE9">
      <w:pPr>
        <w:spacing w:line="360" w:lineRule="auto"/>
        <w:jc w:val="both"/>
      </w:pPr>
      <w:r>
        <w:rPr>
          <w:rFonts w:ascii="Book Antiqua" w:eastAsia="Book Antiqua" w:hAnsi="Book Antiqua" w:cs="Book Antiqua"/>
          <w:b/>
          <w:bCs/>
          <w:color w:val="000000"/>
        </w:rPr>
        <w:t xml:space="preserve">Key Words: </w:t>
      </w:r>
      <w:r w:rsidR="00332230">
        <w:rPr>
          <w:rFonts w:ascii="Book Antiqua" w:eastAsia="Book Antiqua" w:hAnsi="Book Antiqua" w:cs="Book Antiqua"/>
          <w:color w:val="000000"/>
        </w:rPr>
        <w:t>T</w:t>
      </w:r>
      <w:r>
        <w:rPr>
          <w:rFonts w:ascii="Book Antiqua" w:eastAsia="Book Antiqua" w:hAnsi="Book Antiqua" w:cs="Book Antiqua"/>
          <w:color w:val="000000"/>
        </w:rPr>
        <w:t xml:space="preserve">ransradial intervention; </w:t>
      </w:r>
      <w:r w:rsidR="00332230">
        <w:rPr>
          <w:rFonts w:ascii="Book Antiqua" w:eastAsia="Book Antiqua" w:hAnsi="Book Antiqua" w:cs="Book Antiqua"/>
          <w:color w:val="000000"/>
        </w:rPr>
        <w:t>M</w:t>
      </w:r>
      <w:r>
        <w:rPr>
          <w:rFonts w:ascii="Book Antiqua" w:eastAsia="Book Antiqua" w:hAnsi="Book Antiqua" w:cs="Book Antiqua"/>
          <w:color w:val="000000"/>
        </w:rPr>
        <w:t>other-child extension cathete</w:t>
      </w:r>
      <w:r w:rsidR="007314B4">
        <w:rPr>
          <w:rFonts w:ascii="Book Antiqua" w:eastAsia="Book Antiqua" w:hAnsi="Book Antiqua" w:cs="Book Antiqua"/>
          <w:color w:val="000000"/>
        </w:rPr>
        <w:t>r</w:t>
      </w:r>
      <w:r>
        <w:rPr>
          <w:rFonts w:ascii="Book Antiqua" w:eastAsia="Book Antiqua" w:hAnsi="Book Antiqua" w:cs="Book Antiqua"/>
          <w:color w:val="000000"/>
        </w:rPr>
        <w:t xml:space="preserve">; </w:t>
      </w:r>
      <w:r w:rsidR="00332230">
        <w:rPr>
          <w:rFonts w:ascii="Book Antiqua" w:eastAsia="Book Antiqua" w:hAnsi="Book Antiqua" w:cs="Book Antiqua"/>
          <w:color w:val="000000"/>
        </w:rPr>
        <w:t>P</w:t>
      </w:r>
      <w:r>
        <w:rPr>
          <w:rFonts w:ascii="Book Antiqua" w:eastAsia="Book Antiqua" w:hAnsi="Book Antiqua" w:cs="Book Antiqua"/>
          <w:color w:val="000000"/>
        </w:rPr>
        <w:t xml:space="preserve">ercutaneous coronary intervention; </w:t>
      </w:r>
      <w:r w:rsidR="00332230">
        <w:rPr>
          <w:rFonts w:ascii="Book Antiqua" w:eastAsia="Book Antiqua" w:hAnsi="Book Antiqua" w:cs="Book Antiqua"/>
          <w:color w:val="000000"/>
        </w:rPr>
        <w:t>E</w:t>
      </w:r>
      <w:r>
        <w:rPr>
          <w:rFonts w:ascii="Book Antiqua" w:eastAsia="Book Antiqua" w:hAnsi="Book Antiqua" w:cs="Book Antiqua"/>
          <w:color w:val="000000"/>
        </w:rPr>
        <w:t xml:space="preserve">xchange extension catheter; </w:t>
      </w:r>
      <w:r w:rsidR="00332230">
        <w:rPr>
          <w:rFonts w:ascii="Book Antiqua" w:eastAsia="Book Antiqua" w:hAnsi="Book Antiqua" w:cs="Book Antiqua"/>
          <w:color w:val="000000"/>
        </w:rPr>
        <w:t>B</w:t>
      </w:r>
      <w:r>
        <w:rPr>
          <w:rFonts w:ascii="Book Antiqua" w:eastAsia="Book Antiqua" w:hAnsi="Book Antiqua" w:cs="Book Antiqua"/>
          <w:color w:val="000000"/>
        </w:rPr>
        <w:t xml:space="preserve">ackup support; </w:t>
      </w:r>
      <w:r w:rsidR="00332230">
        <w:rPr>
          <w:rFonts w:ascii="Book Antiqua" w:eastAsia="Book Antiqua" w:hAnsi="Book Antiqua" w:cs="Book Antiqua"/>
          <w:color w:val="000000"/>
        </w:rPr>
        <w:t>T</w:t>
      </w:r>
      <w:r>
        <w:rPr>
          <w:rFonts w:ascii="Book Antiqua" w:eastAsia="Book Antiqua" w:hAnsi="Book Antiqua" w:cs="Book Antiqua"/>
          <w:color w:val="000000"/>
        </w:rPr>
        <w:t>ype B2/C nonocclusive coronary lesions</w:t>
      </w:r>
    </w:p>
    <w:p w14:paraId="78997008" w14:textId="77777777" w:rsidR="00197E34" w:rsidRDefault="00197E34" w:rsidP="00197E34">
      <w:pPr>
        <w:spacing w:line="360" w:lineRule="auto"/>
        <w:jc w:val="both"/>
        <w:rPr>
          <w:lang w:eastAsia="zh-CN"/>
        </w:rPr>
      </w:pPr>
    </w:p>
    <w:p w14:paraId="1D4852F6" w14:textId="316BE6DB" w:rsidR="00A77B3E" w:rsidRDefault="00197E34" w:rsidP="00197E34">
      <w:pPr>
        <w:spacing w:line="360" w:lineRule="auto"/>
        <w:jc w:val="both"/>
        <w:rPr>
          <w:rFonts w:ascii="Book Antiqua" w:hAnsi="Book Antiqua" w:cs="Book Antiqua" w:hint="eastAsia"/>
          <w:color w:val="000000"/>
          <w:lang w:eastAsia="zh-CN"/>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Published by Baishideng Publishing Group Inc. All rights reserved.</w:t>
      </w:r>
    </w:p>
    <w:p w14:paraId="13843475" w14:textId="77777777" w:rsidR="00197E34" w:rsidRPr="00197E34" w:rsidRDefault="00197E34" w:rsidP="00197E34">
      <w:pPr>
        <w:spacing w:line="360" w:lineRule="auto"/>
        <w:jc w:val="both"/>
        <w:rPr>
          <w:rFonts w:hint="eastAsia"/>
          <w:lang w:eastAsia="zh-CN"/>
        </w:rPr>
      </w:pPr>
    </w:p>
    <w:p w14:paraId="73695910" w14:textId="24453A6A" w:rsidR="006F7417" w:rsidRDefault="006F7417" w:rsidP="00087B2B">
      <w:pPr>
        <w:spacing w:line="360" w:lineRule="auto"/>
        <w:jc w:val="both"/>
        <w:rPr>
          <w:rFonts w:ascii="Book Antiqua" w:hAnsi="Book Antiqua" w:cs="Book Antiqua" w:hint="eastAsia"/>
          <w:color w:val="000000"/>
          <w:lang w:eastAsia="zh-CN"/>
        </w:rPr>
      </w:pPr>
      <w:r w:rsidRPr="006F7417">
        <w:rPr>
          <w:rFonts w:ascii="Book Antiqua" w:hAnsi="Book Antiqua" w:cs="Book Antiqua" w:hint="eastAsia"/>
          <w:b/>
          <w:color w:val="000000"/>
          <w:lang w:eastAsia="zh-CN"/>
        </w:rPr>
        <w:t xml:space="preserve">Citation: </w:t>
      </w:r>
      <w:r w:rsidR="00BE6FE9">
        <w:rPr>
          <w:rFonts w:ascii="Book Antiqua" w:eastAsia="Book Antiqua" w:hAnsi="Book Antiqua" w:cs="Book Antiqua"/>
          <w:color w:val="000000"/>
        </w:rPr>
        <w:t xml:space="preserve">Wang HC, Lu W, Gao ZH, Xie YN, Hao J, Liu JM. Application of a rapid exchange extension catheter technique in type B2/C nonocclusive coronary intervention </w:t>
      </w:r>
      <w:r w:rsidR="00BE6FE9">
        <w:rPr>
          <w:rFonts w:ascii="Book Antiqua" w:eastAsia="Book Antiqua" w:hAnsi="Book Antiqua" w:cs="Book Antiqua"/>
          <w:i/>
          <w:iCs/>
          <w:color w:val="000000"/>
        </w:rPr>
        <w:t>via</w:t>
      </w:r>
      <w:r w:rsidR="00BE6FE9">
        <w:rPr>
          <w:rFonts w:ascii="Book Antiqua" w:eastAsia="Book Antiqua" w:hAnsi="Book Antiqua" w:cs="Book Antiqua"/>
          <w:color w:val="000000"/>
        </w:rPr>
        <w:t xml:space="preserve"> a transradial approach. </w:t>
      </w:r>
      <w:r w:rsidR="00BE6FE9">
        <w:rPr>
          <w:rFonts w:ascii="Book Antiqua" w:eastAsia="Book Antiqua" w:hAnsi="Book Antiqua" w:cs="Book Antiqua"/>
          <w:i/>
          <w:iCs/>
          <w:color w:val="000000"/>
        </w:rPr>
        <w:t>World J Clin Cases</w:t>
      </w:r>
      <w:r w:rsidR="00087B2B">
        <w:rPr>
          <w:rFonts w:ascii="Book Antiqua" w:eastAsia="Book Antiqua" w:hAnsi="Book Antiqua" w:cs="Book Antiqua"/>
          <w:color w:val="000000"/>
        </w:rPr>
        <w:t xml:space="preserve"> 2021;</w:t>
      </w:r>
      <w:r w:rsidR="00087B2B">
        <w:rPr>
          <w:rFonts w:ascii="Book Antiqua" w:hAnsi="Book Antiqua" w:cs="Book Antiqua" w:hint="eastAsia"/>
          <w:color w:val="000000"/>
          <w:lang w:eastAsia="zh-CN"/>
        </w:rPr>
        <w:t xml:space="preserve"> </w:t>
      </w:r>
      <w:r w:rsidR="00087B2B" w:rsidRPr="00087B2B">
        <w:rPr>
          <w:rFonts w:ascii="Book Antiqua" w:eastAsia="Book Antiqua" w:hAnsi="Book Antiqua" w:cs="Book Antiqua"/>
          <w:color w:val="000000"/>
        </w:rPr>
        <w:t xml:space="preserve">9(12): </w:t>
      </w:r>
      <w:r w:rsidR="00C322A5" w:rsidRPr="00C322A5">
        <w:rPr>
          <w:rFonts w:ascii="Book Antiqua" w:eastAsia="Book Antiqua" w:hAnsi="Book Antiqua" w:cs="Book Antiqua"/>
          <w:color w:val="000000"/>
        </w:rPr>
        <w:t>2751-2762</w:t>
      </w:r>
      <w:r w:rsidR="00087B2B" w:rsidRPr="00087B2B">
        <w:rPr>
          <w:rFonts w:ascii="Book Antiqua" w:eastAsia="Book Antiqua" w:hAnsi="Book Antiqua" w:cs="Book Antiqua"/>
          <w:color w:val="000000"/>
        </w:rPr>
        <w:t xml:space="preserve"> </w:t>
      </w:r>
    </w:p>
    <w:p w14:paraId="7FF6CB15" w14:textId="77777777" w:rsidR="006F7417" w:rsidRDefault="00087B2B" w:rsidP="00087B2B">
      <w:pPr>
        <w:spacing w:line="360" w:lineRule="auto"/>
        <w:jc w:val="both"/>
        <w:rPr>
          <w:rFonts w:ascii="Book Antiqua" w:hAnsi="Book Antiqua" w:cs="Book Antiqua" w:hint="eastAsia"/>
          <w:color w:val="000000"/>
          <w:lang w:eastAsia="zh-CN"/>
        </w:rPr>
      </w:pPr>
      <w:r w:rsidRPr="006F7417">
        <w:rPr>
          <w:rFonts w:ascii="Book Antiqua" w:eastAsia="Book Antiqua" w:hAnsi="Book Antiqua" w:cs="Book Antiqua"/>
          <w:b/>
          <w:color w:val="000000"/>
        </w:rPr>
        <w:t xml:space="preserve">URL: </w:t>
      </w:r>
      <w:r w:rsidRPr="00087B2B">
        <w:rPr>
          <w:rFonts w:ascii="Book Antiqua" w:eastAsia="Book Antiqua" w:hAnsi="Book Antiqua" w:cs="Book Antiqua"/>
          <w:color w:val="000000"/>
        </w:rPr>
        <w:t>https://www.wjgnet.com/2307-8960/full/v9/i12/</w:t>
      </w:r>
      <w:r w:rsidR="00C322A5">
        <w:rPr>
          <w:rFonts w:ascii="Book Antiqua" w:hAnsi="Book Antiqua" w:cs="Book Antiqua" w:hint="eastAsia"/>
          <w:color w:val="000000"/>
          <w:lang w:eastAsia="zh-CN"/>
        </w:rPr>
        <w:t>2751</w:t>
      </w:r>
      <w:r w:rsidRPr="00087B2B">
        <w:rPr>
          <w:rFonts w:ascii="Book Antiqua" w:eastAsia="Book Antiqua" w:hAnsi="Book Antiqua" w:cs="Book Antiqua"/>
          <w:color w:val="000000"/>
        </w:rPr>
        <w:t xml:space="preserve">.htm </w:t>
      </w:r>
    </w:p>
    <w:p w14:paraId="7AA3682D" w14:textId="39D9DC37" w:rsidR="00A77B3E" w:rsidRPr="00A358CF" w:rsidRDefault="00087B2B" w:rsidP="00087B2B">
      <w:pPr>
        <w:spacing w:line="360" w:lineRule="auto"/>
        <w:jc w:val="both"/>
        <w:rPr>
          <w:rFonts w:ascii="Book Antiqua" w:hAnsi="Book Antiqua" w:cs="Book Antiqua" w:hint="eastAsia"/>
          <w:color w:val="000000"/>
          <w:lang w:eastAsia="zh-CN"/>
        </w:rPr>
      </w:pPr>
      <w:r w:rsidRPr="006F7417">
        <w:rPr>
          <w:rFonts w:ascii="Book Antiqua" w:eastAsia="Book Antiqua" w:hAnsi="Book Antiqua" w:cs="Book Antiqua"/>
          <w:b/>
          <w:color w:val="000000"/>
        </w:rPr>
        <w:t>DOI:</w:t>
      </w:r>
      <w:r w:rsidRPr="00087B2B">
        <w:rPr>
          <w:rFonts w:ascii="Book Antiqua" w:eastAsia="Book Antiqua" w:hAnsi="Book Antiqua" w:cs="Book Antiqua"/>
          <w:color w:val="000000"/>
        </w:rPr>
        <w:t xml:space="preserve"> https://dx.doi.org/10.12998/wjcc.v9.i12.</w:t>
      </w:r>
      <w:r w:rsidR="00A358CF">
        <w:rPr>
          <w:rFonts w:ascii="Book Antiqua" w:hAnsi="Book Antiqua" w:cs="Book Antiqua" w:hint="eastAsia"/>
          <w:color w:val="000000"/>
          <w:lang w:eastAsia="zh-CN"/>
        </w:rPr>
        <w:t>2751</w:t>
      </w:r>
    </w:p>
    <w:p w14:paraId="69E08B1E" w14:textId="77777777" w:rsidR="00A77B3E" w:rsidRDefault="00A77B3E">
      <w:pPr>
        <w:spacing w:line="360" w:lineRule="auto"/>
        <w:jc w:val="both"/>
      </w:pPr>
    </w:p>
    <w:p w14:paraId="6645F901" w14:textId="77777777" w:rsidR="00A77B3E" w:rsidRDefault="00BE6FE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Transradial intervention (TRI) has been widely used due to its advantages compared with the transfemoral approach. In TRI, poor back-up support may result in failure of the balloon or stent to reach the targeted lesion. A rapid exchange guide extension catheter provides convenient and efficient back-up support in the TRI procedures. The findings of our study revealed the efficacy and safety of the rapid exchange extension catheter for the balloon and stent delivery in the treatment of type B2/C nonocclusive coronary lesions. The rapid exchange extension catheter technique is a useful approach for complex coronary lesions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radial access.</w:t>
      </w:r>
    </w:p>
    <w:p w14:paraId="1C1420BA" w14:textId="7C5346D3" w:rsidR="00A77B3E" w:rsidRDefault="00332230">
      <w:pPr>
        <w:spacing w:line="360" w:lineRule="auto"/>
        <w:jc w:val="both"/>
      </w:pPr>
      <w:r>
        <w:br w:type="page"/>
      </w:r>
      <w:r w:rsidR="00BE6FE9">
        <w:rPr>
          <w:rFonts w:ascii="Book Antiqua" w:eastAsia="Book Antiqua" w:hAnsi="Book Antiqua" w:cs="Book Antiqua"/>
          <w:b/>
          <w:caps/>
          <w:color w:val="000000"/>
          <w:u w:val="single"/>
        </w:rPr>
        <w:t>INTRODUCTION</w:t>
      </w:r>
    </w:p>
    <w:p w14:paraId="7A92639E" w14:textId="77777777" w:rsidR="00332230" w:rsidRDefault="00BE6FE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first transradial catheterization approach to coronary angiography was reported in 1989. In recent years, transradial intervention (TRI) has been increasingly used as the first choice for percutaneous coronary intervention (PCI) in many hospitals in China and elsewhere around the world because it has better compliance and few bleeding complications and requires a shorter hospital stay than transfemoral access</w:t>
      </w:r>
      <w:r>
        <w:rPr>
          <w:rFonts w:ascii="Book Antiqua" w:eastAsia="Book Antiqua" w:hAnsi="Book Antiqua" w:cs="Book Antiqua"/>
          <w:color w:val="000000"/>
          <w:vertAlign w:val="superscript"/>
        </w:rPr>
        <w:t>[1</w:t>
      </w:r>
      <w:r w:rsidR="00332230">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5]</w:t>
      </w:r>
      <w:r>
        <w:rPr>
          <w:rFonts w:ascii="Book Antiqua" w:eastAsia="Book Antiqua" w:hAnsi="Book Antiqua" w:cs="Book Antiqua"/>
          <w:color w:val="000000"/>
        </w:rPr>
        <w:t>. However, operators prefer femoral access when dealing with complex coronary lesions, which require more backup support and devices. The size of the radial artery limits the guide catheter (GC) to a size no larger than 7F. Furthermore, it also has intrinsic weaknesses, including inadequate backup support and poor coaxiality due to different anatomical characteristics of the support point angulation.</w:t>
      </w:r>
    </w:p>
    <w:p w14:paraId="7C06FB42" w14:textId="7435A065" w:rsidR="00332230" w:rsidRDefault="00BE6FE9" w:rsidP="0033223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TRI procedures, the balloon or stent may fail in reaching the targeted lesion area because of poor backup support, and an improper procedure may even cause stent deformity or detachment</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Therefore, methods to further improve backup support using the original </w:t>
      </w:r>
      <w:r w:rsidR="00332230">
        <w:rPr>
          <w:rFonts w:ascii="Book Antiqua" w:eastAsia="Book Antiqua" w:hAnsi="Book Antiqua" w:cs="Book Antiqua"/>
          <w:color w:val="000000"/>
        </w:rPr>
        <w:t>GC</w:t>
      </w:r>
      <w:r>
        <w:rPr>
          <w:rFonts w:ascii="Book Antiqua" w:eastAsia="Book Antiqua" w:hAnsi="Book Antiqua" w:cs="Book Antiqua"/>
          <w:color w:val="000000"/>
        </w:rPr>
        <w:t xml:space="preserve"> and wire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radial approach have been a hot topic. The rapid exchange guide extension catheter is a new-generation extension mother-child catheter system. This device provides convenient and efficient back-up support in the implementation of 6F </w:t>
      </w:r>
      <w:r w:rsidR="00332230">
        <w:rPr>
          <w:rFonts w:ascii="Book Antiqua" w:eastAsia="Book Antiqua" w:hAnsi="Book Antiqua" w:cs="Book Antiqua"/>
          <w:color w:val="000000"/>
        </w:rPr>
        <w:t>GC</w:t>
      </w:r>
      <w:r>
        <w:rPr>
          <w:rFonts w:ascii="Book Antiqua" w:eastAsia="Book Antiqua" w:hAnsi="Book Antiqua" w:cs="Book Antiqua"/>
          <w:color w:val="000000"/>
        </w:rPr>
        <w:t>s while preserving the initially inserted wire to avoid the risk of entering the vascular compartment in cases where the wire is reinserted</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4B383452" w14:textId="234C1CD0" w:rsidR="00A77B3E" w:rsidRDefault="00BE6FE9" w:rsidP="00332230">
      <w:pPr>
        <w:spacing w:line="360" w:lineRule="auto"/>
        <w:ind w:firstLineChars="100" w:firstLine="240"/>
        <w:jc w:val="both"/>
      </w:pPr>
      <w:r>
        <w:rPr>
          <w:rFonts w:ascii="Book Antiqua" w:eastAsia="Book Antiqua" w:hAnsi="Book Antiqua" w:cs="Book Antiqua"/>
          <w:color w:val="000000"/>
        </w:rPr>
        <w:t xml:space="preserve">The purpose of this study was to describe our clinical experience with a rapid exchange extension catheter for back-up support and balloon and stent delivery in the treatment of type B2/C nonocclusive coronary lesions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radial access at a single center in China.</w:t>
      </w:r>
    </w:p>
    <w:p w14:paraId="463C02D5" w14:textId="77777777" w:rsidR="00A77B3E" w:rsidRDefault="00A77B3E">
      <w:pPr>
        <w:spacing w:line="360" w:lineRule="auto"/>
        <w:jc w:val="both"/>
      </w:pPr>
    </w:p>
    <w:p w14:paraId="07458571" w14:textId="77777777" w:rsidR="00A77B3E" w:rsidRDefault="00BE6FE9">
      <w:pPr>
        <w:spacing w:line="360" w:lineRule="auto"/>
        <w:jc w:val="both"/>
      </w:pPr>
      <w:r>
        <w:rPr>
          <w:rFonts w:ascii="Book Antiqua" w:eastAsia="Book Antiqua" w:hAnsi="Book Antiqua" w:cs="Book Antiqua"/>
          <w:b/>
          <w:caps/>
          <w:color w:val="000000"/>
          <w:u w:val="single"/>
        </w:rPr>
        <w:t>MATERIALS AND METHODS</w:t>
      </w:r>
    </w:p>
    <w:p w14:paraId="111CEE49" w14:textId="77777777" w:rsidR="00A77B3E" w:rsidRPr="00332230" w:rsidRDefault="00BE6FE9">
      <w:pPr>
        <w:spacing w:line="360" w:lineRule="auto"/>
        <w:jc w:val="both"/>
        <w:rPr>
          <w:b/>
          <w:bCs/>
          <w:i/>
          <w:iCs/>
        </w:rPr>
      </w:pPr>
      <w:r w:rsidRPr="00332230">
        <w:rPr>
          <w:rFonts w:ascii="Book Antiqua" w:eastAsia="Book Antiqua" w:hAnsi="Book Antiqua" w:cs="Book Antiqua"/>
          <w:b/>
          <w:bCs/>
          <w:i/>
          <w:iCs/>
          <w:color w:val="000000"/>
        </w:rPr>
        <w:t>Baseline patient demographics</w:t>
      </w:r>
    </w:p>
    <w:p w14:paraId="1DEE1CC5" w14:textId="4A4A7C3F" w:rsidR="00A77B3E" w:rsidRDefault="00BE6FE9">
      <w:pPr>
        <w:spacing w:line="360" w:lineRule="auto"/>
        <w:jc w:val="both"/>
      </w:pPr>
      <w:r>
        <w:rPr>
          <w:rFonts w:ascii="Book Antiqua" w:eastAsia="Book Antiqua" w:hAnsi="Book Antiqua" w:cs="Book Antiqua"/>
          <w:color w:val="000000"/>
        </w:rPr>
        <w:t xml:space="preserve">Between January 2018 and September 2019, a total of 1401 consecutive patients underwent PCI, among </w:t>
      </w:r>
      <w:r w:rsidR="007314B4">
        <w:rPr>
          <w:rFonts w:ascii="Book Antiqua" w:eastAsia="Book Antiqua" w:hAnsi="Book Antiqua" w:cs="Book Antiqua"/>
          <w:color w:val="000000"/>
        </w:rPr>
        <w:t xml:space="preserve">whom </w:t>
      </w:r>
      <w:r>
        <w:rPr>
          <w:rFonts w:ascii="Book Antiqua" w:eastAsia="Book Antiqua" w:hAnsi="Book Antiqua" w:cs="Book Antiqua"/>
          <w:color w:val="000000"/>
        </w:rPr>
        <w:t xml:space="preserve">the rapid exchange extension catheter (Expressman™, APT Medical, China) was used in 157 patients at </w:t>
      </w:r>
      <w:r w:rsidR="00332230">
        <w:rPr>
          <w:rFonts w:ascii="Book Antiqua" w:eastAsia="Book Antiqua" w:hAnsi="Book Antiqua" w:cs="Book Antiqua"/>
          <w:color w:val="000000"/>
        </w:rPr>
        <w:t>T</w:t>
      </w:r>
      <w:r>
        <w:rPr>
          <w:rFonts w:ascii="Book Antiqua" w:eastAsia="Book Antiqua" w:hAnsi="Book Antiqua" w:cs="Book Antiqua"/>
          <w:color w:val="000000"/>
        </w:rPr>
        <w:t>he Second Hospital of Hebei Medical University, Shijiazhuang, China. Among the 157 patients, 4</w:t>
      </w:r>
      <w:r w:rsidR="00E41E93">
        <w:rPr>
          <w:rFonts w:ascii="Book Antiqua" w:eastAsia="Book Antiqua" w:hAnsi="Book Antiqua" w:cs="Book Antiqua"/>
          <w:color w:val="000000"/>
        </w:rPr>
        <w:t xml:space="preserve"> </w:t>
      </w:r>
      <w:r>
        <w:rPr>
          <w:rFonts w:ascii="Book Antiqua" w:eastAsia="Book Antiqua" w:hAnsi="Book Antiqua" w:cs="Book Antiqua"/>
          <w:color w:val="000000"/>
        </w:rPr>
        <w:t>underwent the transfemoral route, 18</w:t>
      </w:r>
      <w:r w:rsidR="007314B4">
        <w:rPr>
          <w:rFonts w:ascii="Book Antiqua" w:eastAsia="Book Antiqua" w:hAnsi="Book Antiqua" w:cs="Book Antiqua"/>
          <w:color w:val="000000"/>
        </w:rPr>
        <w:t xml:space="preserve"> </w:t>
      </w:r>
      <w:r>
        <w:rPr>
          <w:rFonts w:ascii="Book Antiqua" w:eastAsia="Book Antiqua" w:hAnsi="Book Antiqua" w:cs="Book Antiqua"/>
          <w:color w:val="000000"/>
        </w:rPr>
        <w:t xml:space="preserve">had </w:t>
      </w:r>
      <w:r w:rsidR="00332230">
        <w:rPr>
          <w:rFonts w:ascii="Book Antiqua" w:eastAsia="Book Antiqua" w:hAnsi="Book Antiqua" w:cs="Book Antiqua"/>
          <w:color w:val="000000"/>
        </w:rPr>
        <w:t>chronic total occlusion (</w:t>
      </w:r>
      <w:r>
        <w:rPr>
          <w:rFonts w:ascii="Book Antiqua" w:eastAsia="Book Antiqua" w:hAnsi="Book Antiqua" w:cs="Book Antiqua"/>
          <w:color w:val="000000"/>
        </w:rPr>
        <w:t>CTO</w:t>
      </w:r>
      <w:r w:rsidR="00332230">
        <w:rPr>
          <w:rFonts w:ascii="Book Antiqua" w:eastAsia="Book Antiqua" w:hAnsi="Book Antiqua" w:cs="Book Antiqua"/>
          <w:color w:val="000000"/>
        </w:rPr>
        <w:t>)</w:t>
      </w:r>
      <w:r>
        <w:rPr>
          <w:rFonts w:ascii="Book Antiqua" w:eastAsia="Book Antiqua" w:hAnsi="Book Antiqua" w:cs="Book Antiqua"/>
          <w:color w:val="000000"/>
        </w:rPr>
        <w:t xml:space="preserve"> lesions, and the remaining 135</w:t>
      </w:r>
      <w:r w:rsidR="007314B4">
        <w:rPr>
          <w:rFonts w:ascii="Book Antiqua" w:eastAsia="Book Antiqua" w:hAnsi="Book Antiqua" w:cs="Book Antiqua"/>
          <w:color w:val="000000"/>
        </w:rPr>
        <w:t xml:space="preserve"> </w:t>
      </w:r>
      <w:r>
        <w:rPr>
          <w:rFonts w:ascii="Book Antiqua" w:eastAsia="Book Antiqua" w:hAnsi="Book Antiqua" w:cs="Book Antiqua"/>
          <w:color w:val="000000"/>
        </w:rPr>
        <w:t>with type B2/C nonocclusive coronary lesions underwent transradial coronary interventions. Patient clinical characteristics were reviewed and analyzed, including age, sex, smoking status, hypertension, diabetes, hyperlipidemia, myocardial infarction, coronary artery bypass graft history, clinical presentation</w:t>
      </w:r>
      <w:r w:rsidR="007314B4">
        <w:rPr>
          <w:rFonts w:ascii="Book Antiqua" w:eastAsia="Book Antiqua" w:hAnsi="Book Antiqua" w:cs="Book Antiqua"/>
          <w:color w:val="000000"/>
        </w:rPr>
        <w:t>,</w:t>
      </w:r>
      <w:r>
        <w:rPr>
          <w:rFonts w:ascii="Book Antiqua" w:eastAsia="Book Antiqua" w:hAnsi="Book Antiqua" w:cs="Book Antiqua"/>
          <w:color w:val="000000"/>
        </w:rPr>
        <w:t xml:space="preserve"> and indications for coronary angiography. All patients provided written informed consent after approval by the Ethics Committee.</w:t>
      </w:r>
    </w:p>
    <w:p w14:paraId="52D27886" w14:textId="77777777" w:rsidR="00A77B3E" w:rsidRDefault="00A77B3E">
      <w:pPr>
        <w:spacing w:line="360" w:lineRule="auto"/>
        <w:jc w:val="both"/>
      </w:pPr>
    </w:p>
    <w:p w14:paraId="6F66870A" w14:textId="77777777" w:rsidR="00A77B3E" w:rsidRPr="00332230" w:rsidRDefault="00BE6FE9">
      <w:pPr>
        <w:spacing w:line="360" w:lineRule="auto"/>
        <w:jc w:val="both"/>
        <w:rPr>
          <w:b/>
          <w:bCs/>
          <w:i/>
          <w:iCs/>
        </w:rPr>
      </w:pPr>
      <w:r w:rsidRPr="00332230">
        <w:rPr>
          <w:rFonts w:ascii="Book Antiqua" w:eastAsia="Book Antiqua" w:hAnsi="Book Antiqua" w:cs="Book Antiqua"/>
          <w:b/>
          <w:bCs/>
          <w:i/>
          <w:iCs/>
          <w:color w:val="000000"/>
        </w:rPr>
        <w:t>Target lesion characteristics</w:t>
      </w:r>
    </w:p>
    <w:p w14:paraId="4B578D15" w14:textId="0F1DF6DD" w:rsidR="00A77B3E" w:rsidRDefault="00BE6FE9">
      <w:pPr>
        <w:spacing w:line="360" w:lineRule="auto"/>
        <w:jc w:val="both"/>
      </w:pPr>
      <w:r>
        <w:rPr>
          <w:rFonts w:ascii="Book Antiqua" w:eastAsia="Book Antiqua" w:hAnsi="Book Antiqua" w:cs="Book Antiqua"/>
          <w:color w:val="000000"/>
        </w:rPr>
        <w:t>Each target lesion was classified as type B2 or C according to the definitions established by the American Heart Association/American College of Cardiology</w:t>
      </w:r>
      <w:r>
        <w:rPr>
          <w:rFonts w:ascii="Book Antiqua" w:eastAsia="Book Antiqua" w:hAnsi="Book Antiqua" w:cs="Book Antiqua"/>
          <w:color w:val="000000"/>
          <w:vertAlign w:val="superscript"/>
        </w:rPr>
        <w:t>[9]</w:t>
      </w:r>
      <w:r>
        <w:rPr>
          <w:rFonts w:ascii="Book Antiqua" w:eastAsia="Book Antiqua" w:hAnsi="Book Antiqua" w:cs="Book Antiqua"/>
          <w:color w:val="000000"/>
        </w:rPr>
        <w:t>. Indications for the use of the rapid exchange extension catheter included anomalous origin of the coronary artery, extreme tortuosity, heavy calcification, long lesions</w:t>
      </w:r>
      <w:r w:rsidR="007314B4">
        <w:rPr>
          <w:rFonts w:ascii="Book Antiqua" w:eastAsia="Book Antiqua" w:hAnsi="Book Antiqua" w:cs="Book Antiqua"/>
          <w:color w:val="000000"/>
        </w:rPr>
        <w:t>,</w:t>
      </w:r>
      <w:r>
        <w:rPr>
          <w:rFonts w:ascii="Book Antiqua" w:eastAsia="Book Antiqua" w:hAnsi="Book Antiqua" w:cs="Book Antiqua"/>
          <w:color w:val="000000"/>
        </w:rPr>
        <w:t xml:space="preserve"> or in-stent restenosis. In case of multiple indications, the key point leading to extension catheter use was listed as primary. A tortuous lesion was defined as having at least </w:t>
      </w:r>
      <w:r w:rsidR="007314B4">
        <w:rPr>
          <w:rFonts w:ascii="Book Antiqua" w:eastAsia="Book Antiqua" w:hAnsi="Book Antiqua" w:cs="Book Antiqua"/>
          <w:color w:val="000000"/>
        </w:rPr>
        <w:t xml:space="preserve">three </w:t>
      </w:r>
      <w:r>
        <w:rPr>
          <w:rFonts w:ascii="Book Antiqua" w:eastAsia="Book Antiqua" w:hAnsi="Book Antiqua" w:cs="Book Antiqua"/>
          <w:color w:val="000000"/>
        </w:rPr>
        <w:t>45-degree or greater bends in a vessel direction along the main trunk during the diastolic period</w:t>
      </w:r>
      <w:r>
        <w:rPr>
          <w:rFonts w:ascii="Book Antiqua" w:eastAsia="Book Antiqua" w:hAnsi="Book Antiqua" w:cs="Book Antiqua"/>
          <w:color w:val="000000"/>
          <w:vertAlign w:val="superscript"/>
        </w:rPr>
        <w:t>[9]</w:t>
      </w:r>
      <w:r>
        <w:rPr>
          <w:rFonts w:ascii="Book Antiqua" w:eastAsia="Book Antiqua" w:hAnsi="Book Antiqua" w:cs="Book Antiqua"/>
          <w:color w:val="000000"/>
        </w:rPr>
        <w:t>. Calcification was identified based on density as visualized in the wall of the vessel before injecting a contrast agent</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78CC419B" w14:textId="77777777" w:rsidR="00A77B3E" w:rsidRDefault="00A77B3E">
      <w:pPr>
        <w:spacing w:line="360" w:lineRule="auto"/>
        <w:jc w:val="both"/>
      </w:pPr>
    </w:p>
    <w:p w14:paraId="4EFDD57D" w14:textId="77777777" w:rsidR="00A77B3E" w:rsidRPr="00332230" w:rsidRDefault="00BE6FE9">
      <w:pPr>
        <w:spacing w:line="360" w:lineRule="auto"/>
        <w:jc w:val="both"/>
        <w:rPr>
          <w:b/>
          <w:bCs/>
          <w:i/>
          <w:iCs/>
        </w:rPr>
      </w:pPr>
      <w:r w:rsidRPr="00332230">
        <w:rPr>
          <w:rFonts w:ascii="Book Antiqua" w:eastAsia="Book Antiqua" w:hAnsi="Book Antiqua" w:cs="Book Antiqua"/>
          <w:b/>
          <w:bCs/>
          <w:i/>
          <w:iCs/>
          <w:color w:val="000000"/>
        </w:rPr>
        <w:t>Interventional procedures</w:t>
      </w:r>
    </w:p>
    <w:p w14:paraId="7AF3F1C0" w14:textId="7782C191" w:rsidR="00A77B3E" w:rsidRDefault="00BE6FE9">
      <w:pPr>
        <w:spacing w:line="360" w:lineRule="auto"/>
        <w:jc w:val="both"/>
      </w:pPr>
      <w:r>
        <w:rPr>
          <w:rFonts w:ascii="Book Antiqua" w:eastAsia="Book Antiqua" w:hAnsi="Book Antiqua" w:cs="Book Antiqua"/>
          <w:color w:val="000000"/>
        </w:rPr>
        <w:t xml:space="preserve">Transradial PCI techniques with a rapid exchange extension catheter were performed by one experienced interventional operator following standard clinical protocols with radial artery access and a 6F GC and radial sheath. The rapid exchange extension catheter was used when the balloon or stent could not be delivered to the target lesion after high-pressure balloon predilatation without the need to change the original guiding catheter. Technique success was defined as the balloon or stent successfully passing through the target lesion with rapid exchange extension catheter support. PCI success was defined as a successful stent implantation or </w:t>
      </w:r>
      <w:bookmarkStart w:id="0" w:name="_Hlk63527277"/>
      <w:r>
        <w:rPr>
          <w:rFonts w:ascii="Book Antiqua" w:eastAsia="Book Antiqua" w:hAnsi="Book Antiqua" w:cs="Book Antiqua"/>
          <w:color w:val="000000"/>
        </w:rPr>
        <w:t>drug-coated balloon</w:t>
      </w:r>
      <w:bookmarkEnd w:id="0"/>
      <w:r>
        <w:rPr>
          <w:rFonts w:ascii="Book Antiqua" w:eastAsia="Book Antiqua" w:hAnsi="Book Antiqua" w:cs="Book Antiqua"/>
          <w:color w:val="000000"/>
        </w:rPr>
        <w:t xml:space="preserve"> (DCB) therapy in the targeted lesion area with a residual stenosis &lt;</w:t>
      </w:r>
      <w:r w:rsidR="00332230">
        <w:rPr>
          <w:rFonts w:ascii="Book Antiqua" w:eastAsia="Book Antiqua" w:hAnsi="Book Antiqua" w:cs="Book Antiqua"/>
          <w:color w:val="000000"/>
        </w:rPr>
        <w:t xml:space="preserve"> </w:t>
      </w:r>
      <w:r>
        <w:rPr>
          <w:rFonts w:ascii="Book Antiqua" w:eastAsia="Book Antiqua" w:hAnsi="Book Antiqua" w:cs="Book Antiqua"/>
          <w:color w:val="000000"/>
        </w:rPr>
        <w:t xml:space="preserve">20% and TIMI grade 3 flow. Angiographic outcome (target lesion, </w:t>
      </w:r>
      <w:r w:rsidR="007314B4">
        <w:rPr>
          <w:rFonts w:ascii="Book Antiqua" w:eastAsia="Book Antiqua" w:hAnsi="Book Antiqua" w:cs="Book Antiqua"/>
          <w:color w:val="000000"/>
        </w:rPr>
        <w:t xml:space="preserve">and </w:t>
      </w:r>
      <w:r>
        <w:rPr>
          <w:rFonts w:ascii="Book Antiqua" w:eastAsia="Book Antiqua" w:hAnsi="Book Antiqua" w:cs="Book Antiqua"/>
          <w:color w:val="000000"/>
        </w:rPr>
        <w:t>type and character of lesion, such as anomalous origin, tortuosity, calcification, long lesions</w:t>
      </w:r>
      <w:r w:rsidR="007314B4">
        <w:rPr>
          <w:rFonts w:ascii="Book Antiqua" w:eastAsia="Book Antiqua" w:hAnsi="Book Antiqua" w:cs="Book Antiqua"/>
          <w:color w:val="000000"/>
        </w:rPr>
        <w:t>,</w:t>
      </w:r>
      <w:r>
        <w:rPr>
          <w:rFonts w:ascii="Book Antiqua" w:eastAsia="Book Antiqua" w:hAnsi="Book Antiqua" w:cs="Book Antiqua"/>
          <w:color w:val="000000"/>
        </w:rPr>
        <w:t xml:space="preserve"> and in-stent restenosis) and procedural data (type of guiding catheter, guidewire, stent, preprocess for the lesion, </w:t>
      </w:r>
      <w:r w:rsidR="007314B4">
        <w:rPr>
          <w:rFonts w:ascii="Book Antiqua" w:eastAsia="Book Antiqua" w:hAnsi="Book Antiqua" w:cs="Book Antiqua"/>
          <w:color w:val="000000"/>
        </w:rPr>
        <w:t xml:space="preserve">and </w:t>
      </w:r>
      <w:r>
        <w:rPr>
          <w:rFonts w:ascii="Book Antiqua" w:eastAsia="Book Antiqua" w:hAnsi="Book Antiqua" w:cs="Book Antiqua"/>
          <w:color w:val="000000"/>
        </w:rPr>
        <w:t>depth of intubation of the extension catheter) were recorded.</w:t>
      </w:r>
    </w:p>
    <w:p w14:paraId="7B8E4EAE" w14:textId="77777777" w:rsidR="00A77B3E" w:rsidRDefault="00A77B3E">
      <w:pPr>
        <w:spacing w:line="360" w:lineRule="auto"/>
        <w:jc w:val="both"/>
      </w:pPr>
    </w:p>
    <w:p w14:paraId="1D6D53D6" w14:textId="77777777" w:rsidR="00A77B3E" w:rsidRPr="00332230" w:rsidRDefault="00BE6FE9">
      <w:pPr>
        <w:spacing w:line="360" w:lineRule="auto"/>
        <w:jc w:val="both"/>
        <w:rPr>
          <w:b/>
          <w:bCs/>
          <w:i/>
          <w:iCs/>
        </w:rPr>
      </w:pPr>
      <w:r w:rsidRPr="00332230">
        <w:rPr>
          <w:rFonts w:ascii="Book Antiqua" w:eastAsia="Book Antiqua" w:hAnsi="Book Antiqua" w:cs="Book Antiqua"/>
          <w:b/>
          <w:bCs/>
          <w:i/>
          <w:iCs/>
          <w:color w:val="000000"/>
        </w:rPr>
        <w:t>Perioperative management and follow-up</w:t>
      </w:r>
    </w:p>
    <w:p w14:paraId="0635FE81" w14:textId="0B9429D8" w:rsidR="00A77B3E" w:rsidRDefault="00BE6FE9">
      <w:pPr>
        <w:spacing w:line="360" w:lineRule="auto"/>
        <w:jc w:val="both"/>
      </w:pPr>
      <w:r>
        <w:rPr>
          <w:rFonts w:ascii="Book Antiqua" w:eastAsia="Book Antiqua" w:hAnsi="Book Antiqua" w:cs="Book Antiqua"/>
          <w:color w:val="000000"/>
        </w:rPr>
        <w:t xml:space="preserve">Dual antiplatelet therapy with aspirin and clopidogrel or ticagrelor </w:t>
      </w:r>
      <w:r w:rsidR="007314B4">
        <w:rPr>
          <w:rFonts w:ascii="Book Antiqua" w:eastAsia="Book Antiqua" w:hAnsi="Book Antiqua" w:cs="Book Antiqua"/>
          <w:color w:val="000000"/>
        </w:rPr>
        <w:t xml:space="preserve">was </w:t>
      </w:r>
      <w:r>
        <w:rPr>
          <w:rFonts w:ascii="Book Antiqua" w:eastAsia="Book Antiqua" w:hAnsi="Book Antiqua" w:cs="Book Antiqua"/>
          <w:color w:val="000000"/>
        </w:rPr>
        <w:t>administered orally before and after performing PCI. Unfractionated heparin (70</w:t>
      </w:r>
      <w:r w:rsidR="00332230">
        <w:rPr>
          <w:rFonts w:ascii="Book Antiqua" w:eastAsia="Book Antiqua" w:hAnsi="Book Antiqua" w:cs="Book Antiqua"/>
          <w:color w:val="000000"/>
        </w:rPr>
        <w:t>-</w:t>
      </w:r>
      <w:r>
        <w:rPr>
          <w:rFonts w:ascii="Book Antiqua" w:eastAsia="Book Antiqua" w:hAnsi="Book Antiqua" w:cs="Book Antiqua"/>
          <w:color w:val="000000"/>
        </w:rPr>
        <w:t>100 IU/kg) was administered during the PCI procedure after achieving arterial access. Patients with a higher blood risk were treated with bivalirudin (intravenous infusion of 0.75 mg/kg was started and maintained at 1.75 mg/kg</w:t>
      </w:r>
      <w:r w:rsidR="00332230">
        <w:rPr>
          <w:rFonts w:ascii="Book Antiqua" w:eastAsia="Book Antiqua" w:hAnsi="Book Antiqua" w:cs="Book Antiqua"/>
          <w:color w:val="000000"/>
        </w:rPr>
        <w:t xml:space="preserve"> per </w:t>
      </w:r>
      <w:r>
        <w:rPr>
          <w:rFonts w:ascii="Book Antiqua" w:eastAsia="Book Antiqua" w:hAnsi="Book Antiqua" w:cs="Book Antiqua"/>
          <w:color w:val="000000"/>
        </w:rPr>
        <w:t>h</w:t>
      </w:r>
      <w:r w:rsidR="00332230">
        <w:rPr>
          <w:rFonts w:ascii="Book Antiqua" w:eastAsia="Book Antiqua" w:hAnsi="Book Antiqua" w:cs="Book Antiqua"/>
          <w:color w:val="000000"/>
        </w:rPr>
        <w:t>our</w:t>
      </w:r>
      <w:r>
        <w:rPr>
          <w:rFonts w:ascii="Book Antiqua" w:eastAsia="Book Antiqua" w:hAnsi="Book Antiqua" w:cs="Book Antiqua"/>
          <w:color w:val="000000"/>
        </w:rPr>
        <w:t xml:space="preserve"> until 4 h after surgery). If there are no contraindications, statins and other secondary prophylactic drugs should be administered. Surgical safety was defined as the absence of periprocedural complications (perforation, dissection, stent dislodgement, and fracture of the extension catheter). All procedure-related complications and </w:t>
      </w:r>
      <w:bookmarkStart w:id="1" w:name="_Hlk63528809"/>
      <w:r>
        <w:rPr>
          <w:rFonts w:ascii="Book Antiqua" w:eastAsia="Book Antiqua" w:hAnsi="Book Antiqua" w:cs="Book Antiqua"/>
          <w:color w:val="000000"/>
        </w:rPr>
        <w:t>major adverse cardiovascular event</w:t>
      </w:r>
      <w:bookmarkEnd w:id="1"/>
      <w:r>
        <w:rPr>
          <w:rFonts w:ascii="Book Antiqua" w:eastAsia="Book Antiqua" w:hAnsi="Book Antiqua" w:cs="Book Antiqua"/>
          <w:color w:val="000000"/>
        </w:rPr>
        <w:t>s (MACEs) (including all-cause death, recurrence of myocardial infarction</w:t>
      </w:r>
      <w:r w:rsidR="007314B4">
        <w:rPr>
          <w:rFonts w:ascii="Book Antiqua" w:eastAsia="Book Antiqua" w:hAnsi="Book Antiqua" w:cs="Book Antiqua"/>
          <w:color w:val="000000"/>
        </w:rPr>
        <w:t>,</w:t>
      </w:r>
      <w:r>
        <w:rPr>
          <w:rFonts w:ascii="Book Antiqua" w:eastAsia="Book Antiqua" w:hAnsi="Book Antiqua" w:cs="Book Antiqua"/>
          <w:color w:val="000000"/>
        </w:rPr>
        <w:t xml:space="preserve"> and repeated revascularization) were recorded during the in-hospital stay and follow-up period of 1 mo.</w:t>
      </w:r>
    </w:p>
    <w:p w14:paraId="60715275" w14:textId="77777777" w:rsidR="00A77B3E" w:rsidRDefault="00A77B3E">
      <w:pPr>
        <w:spacing w:line="360" w:lineRule="auto"/>
        <w:jc w:val="both"/>
      </w:pPr>
    </w:p>
    <w:p w14:paraId="76754A29" w14:textId="77777777" w:rsidR="00A77B3E" w:rsidRPr="00332230" w:rsidRDefault="00BE6FE9">
      <w:pPr>
        <w:spacing w:line="360" w:lineRule="auto"/>
        <w:jc w:val="both"/>
        <w:rPr>
          <w:b/>
          <w:bCs/>
          <w:i/>
          <w:iCs/>
        </w:rPr>
      </w:pPr>
      <w:r w:rsidRPr="00332230">
        <w:rPr>
          <w:rFonts w:ascii="Book Antiqua" w:eastAsia="Book Antiqua" w:hAnsi="Book Antiqua" w:cs="Book Antiqua"/>
          <w:b/>
          <w:bCs/>
          <w:i/>
          <w:iCs/>
          <w:color w:val="000000"/>
        </w:rPr>
        <w:t>Statistical analysis</w:t>
      </w:r>
    </w:p>
    <w:p w14:paraId="0CAB0A2C" w14:textId="238F23BE" w:rsidR="00A77B3E" w:rsidRDefault="00BE6FE9">
      <w:pPr>
        <w:spacing w:line="360" w:lineRule="auto"/>
        <w:jc w:val="both"/>
      </w:pPr>
      <w:r>
        <w:rPr>
          <w:rFonts w:ascii="Book Antiqua" w:eastAsia="Book Antiqua" w:hAnsi="Book Antiqua" w:cs="Book Antiqua"/>
          <w:color w:val="000000"/>
        </w:rPr>
        <w:t>Analyses were performed using SPSS statistical software (IBM Corp. Released 2013. IBM SPSS Statistics for Windows, Version 22.0. Armonk, NY</w:t>
      </w:r>
      <w:r w:rsidR="00286261">
        <w:rPr>
          <w:rFonts w:ascii="Book Antiqua" w:eastAsia="Book Antiqua" w:hAnsi="Book Antiqua" w:cs="Book Antiqua"/>
          <w:color w:val="000000"/>
        </w:rPr>
        <w:t>, United States</w:t>
      </w:r>
      <w:r>
        <w:rPr>
          <w:rFonts w:ascii="Book Antiqua" w:eastAsia="Book Antiqua" w:hAnsi="Book Antiqua" w:cs="Book Antiqua"/>
          <w:color w:val="000000"/>
        </w:rPr>
        <w:t>). Continuous variables are expressed as the mean ±</w:t>
      </w:r>
      <w:r w:rsidR="00286261">
        <w:rPr>
          <w:rFonts w:ascii="Book Antiqua" w:eastAsia="Book Antiqua" w:hAnsi="Book Antiqua" w:cs="Book Antiqua"/>
          <w:color w:val="000000"/>
        </w:rPr>
        <w:t xml:space="preserve"> </w:t>
      </w:r>
      <w:r>
        <w:rPr>
          <w:rFonts w:ascii="Book Antiqua" w:eastAsia="Book Antiqua" w:hAnsi="Book Antiqua" w:cs="Book Antiqua"/>
          <w:color w:val="000000"/>
        </w:rPr>
        <w:t>SD, and categorical variables are expressed as number</w:t>
      </w:r>
      <w:r w:rsidR="007314B4">
        <w:rPr>
          <w:rFonts w:ascii="Book Antiqua" w:eastAsia="Book Antiqua" w:hAnsi="Book Antiqua" w:cs="Book Antiqua"/>
          <w:color w:val="000000"/>
        </w:rPr>
        <w:t>s</w:t>
      </w:r>
      <w:r>
        <w:rPr>
          <w:rFonts w:ascii="Book Antiqua" w:eastAsia="Book Antiqua" w:hAnsi="Book Antiqua" w:cs="Book Antiqua"/>
          <w:color w:val="000000"/>
        </w:rPr>
        <w:t xml:space="preserve"> and percentage</w:t>
      </w:r>
      <w:r w:rsidR="007314B4">
        <w:rPr>
          <w:rFonts w:ascii="Book Antiqua" w:eastAsia="Book Antiqua" w:hAnsi="Book Antiqua" w:cs="Book Antiqua"/>
          <w:color w:val="000000"/>
        </w:rPr>
        <w:t>s</w:t>
      </w:r>
      <w:r>
        <w:rPr>
          <w:rFonts w:ascii="Book Antiqua" w:eastAsia="Book Antiqua" w:hAnsi="Book Antiqua" w:cs="Book Antiqua"/>
          <w:color w:val="000000"/>
        </w:rPr>
        <w:t xml:space="preserve"> (%). Non-normally distributed continuous variables are expressed as </w:t>
      </w:r>
      <w:r w:rsidR="007314B4">
        <w:rPr>
          <w:rFonts w:ascii="Book Antiqua" w:eastAsia="Book Antiqua" w:hAnsi="Book Antiqua" w:cs="Book Antiqua"/>
          <w:color w:val="000000"/>
        </w:rPr>
        <w:t xml:space="preserve">the </w:t>
      </w:r>
      <w:r>
        <w:rPr>
          <w:rFonts w:ascii="Book Antiqua" w:eastAsia="Book Antiqua" w:hAnsi="Book Antiqua" w:cs="Book Antiqua"/>
          <w:color w:val="000000"/>
        </w:rPr>
        <w:t xml:space="preserve">median and interquartile range. Categorical data were compared using a chi-square test or Fisher’s exact test. Relative risks are reported with 95% confidence intervals. </w:t>
      </w:r>
      <w:r w:rsidRPr="00D87B6E">
        <w:rPr>
          <w:rFonts w:ascii="Book Antiqua" w:eastAsia="Book Antiqua" w:hAnsi="Book Antiqua" w:cs="Book Antiqua"/>
          <w:i/>
          <w:iCs/>
          <w:color w:val="000000"/>
        </w:rPr>
        <w:t>P</w:t>
      </w:r>
      <w:r w:rsidR="00286261">
        <w:rPr>
          <w:rFonts w:ascii="Book Antiqua" w:eastAsia="Book Antiqua" w:hAnsi="Book Antiqua" w:cs="Book Antiqua"/>
          <w:color w:val="000000"/>
        </w:rPr>
        <w:t xml:space="preserve"> </w:t>
      </w:r>
      <w:r>
        <w:rPr>
          <w:rFonts w:ascii="Book Antiqua" w:eastAsia="Book Antiqua" w:hAnsi="Book Antiqua" w:cs="Book Antiqua"/>
          <w:color w:val="000000"/>
        </w:rPr>
        <w:t>&lt;</w:t>
      </w:r>
      <w:r w:rsidR="00286261">
        <w:rPr>
          <w:rFonts w:ascii="Book Antiqua" w:eastAsia="Book Antiqua" w:hAnsi="Book Antiqua" w:cs="Book Antiqua"/>
          <w:color w:val="000000"/>
        </w:rPr>
        <w:t xml:space="preserve"> </w:t>
      </w:r>
      <w:r>
        <w:rPr>
          <w:rFonts w:ascii="Book Antiqua" w:eastAsia="Book Antiqua" w:hAnsi="Book Antiqua" w:cs="Book Antiqua"/>
          <w:color w:val="000000"/>
        </w:rPr>
        <w:t>0.05 was considered statistically significant.</w:t>
      </w:r>
    </w:p>
    <w:p w14:paraId="18B1F674" w14:textId="77777777" w:rsidR="00A77B3E" w:rsidRDefault="00A77B3E">
      <w:pPr>
        <w:spacing w:line="360" w:lineRule="auto"/>
        <w:jc w:val="both"/>
      </w:pPr>
    </w:p>
    <w:p w14:paraId="7E488A04" w14:textId="77777777" w:rsidR="00A77B3E" w:rsidRDefault="00BE6FE9">
      <w:pPr>
        <w:spacing w:line="360" w:lineRule="auto"/>
        <w:jc w:val="both"/>
      </w:pPr>
      <w:r>
        <w:rPr>
          <w:rFonts w:ascii="Book Antiqua" w:eastAsia="Book Antiqua" w:hAnsi="Book Antiqua" w:cs="Book Antiqua"/>
          <w:b/>
          <w:caps/>
          <w:color w:val="000000"/>
          <w:u w:val="single"/>
        </w:rPr>
        <w:t>RESULTS</w:t>
      </w:r>
    </w:p>
    <w:p w14:paraId="3FE3BF67" w14:textId="4E1607BA" w:rsidR="00A77B3E" w:rsidRPr="00286261" w:rsidRDefault="007314B4">
      <w:pPr>
        <w:spacing w:line="360" w:lineRule="auto"/>
        <w:jc w:val="both"/>
        <w:rPr>
          <w:b/>
          <w:bCs/>
          <w:i/>
          <w:iCs/>
        </w:rPr>
      </w:pPr>
      <w:r>
        <w:rPr>
          <w:rFonts w:ascii="Book Antiqua" w:eastAsia="Book Antiqua" w:hAnsi="Book Antiqua" w:cs="Book Antiqua"/>
          <w:b/>
          <w:bCs/>
          <w:i/>
          <w:iCs/>
          <w:color w:val="000000"/>
        </w:rPr>
        <w:t>B</w:t>
      </w:r>
      <w:r w:rsidR="00BE6FE9" w:rsidRPr="00286261">
        <w:rPr>
          <w:rFonts w:ascii="Book Antiqua" w:eastAsia="Book Antiqua" w:hAnsi="Book Antiqua" w:cs="Book Antiqua"/>
          <w:b/>
          <w:bCs/>
          <w:i/>
          <w:iCs/>
          <w:color w:val="000000"/>
        </w:rPr>
        <w:t>aseline characteristics</w:t>
      </w:r>
    </w:p>
    <w:p w14:paraId="1F32A750" w14:textId="4DCE2509" w:rsidR="00A77B3E" w:rsidRDefault="00BE6FE9">
      <w:pPr>
        <w:spacing w:line="360" w:lineRule="auto"/>
        <w:jc w:val="both"/>
      </w:pPr>
      <w:r>
        <w:rPr>
          <w:rFonts w:ascii="Book Antiqua" w:eastAsia="Book Antiqua" w:hAnsi="Book Antiqua" w:cs="Book Antiqua"/>
          <w:color w:val="000000"/>
        </w:rPr>
        <w:t xml:space="preserve">Among the 1401 enrolled patients, 157 were treated with a rapid exchange extension catheter, and the utilization rate was 11.2%. Excluding 18 patients with CTO, the catheter utilization rate was 97.1% (135 cases)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transradial approach and 2.9% (4 cases)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transfemoral route in nonocclusive lesion patients. Baseline clinical characteristics of the patients are presented in Table 1. The mean age was 62.8</w:t>
      </w:r>
      <w:r w:rsidR="00286261">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286261">
        <w:rPr>
          <w:rFonts w:ascii="Book Antiqua" w:eastAsia="Book Antiqua" w:hAnsi="Book Antiqua" w:cs="Book Antiqua"/>
          <w:color w:val="000000"/>
          <w:szCs w:val="21"/>
        </w:rPr>
        <w:t xml:space="preserve"> </w:t>
      </w:r>
      <w:r>
        <w:rPr>
          <w:rFonts w:ascii="Book Antiqua" w:eastAsia="Book Antiqua" w:hAnsi="Book Antiqua" w:cs="Book Antiqua"/>
          <w:color w:val="000000"/>
        </w:rPr>
        <w:t>9.5 years, and the 104 males (77.0%) outnumbered the 31 females (23.0%). Hypertension was the most common risk factor (</w:t>
      </w:r>
      <w:r>
        <w:rPr>
          <w:rFonts w:ascii="Book Antiqua" w:eastAsia="Book Antiqua" w:hAnsi="Book Antiqua" w:cs="Book Antiqua"/>
          <w:i/>
          <w:iCs/>
          <w:color w:val="000000"/>
        </w:rPr>
        <w:t>n</w:t>
      </w:r>
      <w:r>
        <w:rPr>
          <w:rFonts w:ascii="Book Antiqua" w:eastAsia="Book Antiqua" w:hAnsi="Book Antiqua" w:cs="Book Antiqua"/>
          <w:color w:val="000000"/>
        </w:rPr>
        <w:t xml:space="preserve"> = 102; 75.6%), followed by diabetes mellitus (</w:t>
      </w:r>
      <w:r>
        <w:rPr>
          <w:rFonts w:ascii="Book Antiqua" w:eastAsia="Book Antiqua" w:hAnsi="Book Antiqua" w:cs="Book Antiqua"/>
          <w:i/>
          <w:iCs/>
          <w:color w:val="000000"/>
        </w:rPr>
        <w:t>n</w:t>
      </w:r>
      <w:r>
        <w:rPr>
          <w:rFonts w:ascii="Book Antiqua" w:eastAsia="Book Antiqua" w:hAnsi="Book Antiqua" w:cs="Book Antiqua"/>
          <w:color w:val="000000"/>
        </w:rPr>
        <w:t xml:space="preserve"> = 59; 43.7%) and hypercholesterolemia (</w:t>
      </w:r>
      <w:r>
        <w:rPr>
          <w:rFonts w:ascii="Book Antiqua" w:eastAsia="Book Antiqua" w:hAnsi="Book Antiqua" w:cs="Book Antiqua"/>
          <w:i/>
          <w:iCs/>
          <w:color w:val="000000"/>
        </w:rPr>
        <w:t>n</w:t>
      </w:r>
      <w:r>
        <w:rPr>
          <w:rFonts w:ascii="Book Antiqua" w:eastAsia="Book Antiqua" w:hAnsi="Book Antiqua" w:cs="Book Antiqua"/>
          <w:color w:val="000000"/>
        </w:rPr>
        <w:t xml:space="preserve"> = 14; 10.4%). The most common clinical indication was unstable angina (</w:t>
      </w:r>
      <w:r>
        <w:rPr>
          <w:rFonts w:ascii="Book Antiqua" w:eastAsia="Book Antiqua" w:hAnsi="Book Antiqua" w:cs="Book Antiqua"/>
          <w:i/>
          <w:iCs/>
          <w:color w:val="000000"/>
        </w:rPr>
        <w:t>n</w:t>
      </w:r>
      <w:r>
        <w:rPr>
          <w:rFonts w:ascii="Book Antiqua" w:eastAsia="Book Antiqua" w:hAnsi="Book Antiqua" w:cs="Book Antiqua"/>
          <w:color w:val="000000"/>
        </w:rPr>
        <w:t xml:space="preserve"> = 94; 69.6%), followed by ST-segment elevation myocardial infarction (</w:t>
      </w:r>
      <w:r>
        <w:rPr>
          <w:rFonts w:ascii="Book Antiqua" w:eastAsia="Book Antiqua" w:hAnsi="Book Antiqua" w:cs="Book Antiqua"/>
          <w:i/>
          <w:iCs/>
          <w:color w:val="000000"/>
        </w:rPr>
        <w:t>n</w:t>
      </w:r>
      <w:r>
        <w:rPr>
          <w:rFonts w:ascii="Book Antiqua" w:eastAsia="Book Antiqua" w:hAnsi="Book Antiqua" w:cs="Book Antiqua"/>
          <w:color w:val="000000"/>
        </w:rPr>
        <w:t xml:space="preserve"> = 25; 18.5%) and non-ST-segment elevation myocardial infarction (</w:t>
      </w:r>
      <w:r>
        <w:rPr>
          <w:rFonts w:ascii="Book Antiqua" w:eastAsia="Book Antiqua" w:hAnsi="Book Antiqua" w:cs="Book Antiqua"/>
          <w:i/>
          <w:iCs/>
          <w:color w:val="000000"/>
        </w:rPr>
        <w:t>n</w:t>
      </w:r>
      <w:r>
        <w:rPr>
          <w:rFonts w:ascii="Book Antiqua" w:eastAsia="Book Antiqua" w:hAnsi="Book Antiqua" w:cs="Book Antiqua"/>
          <w:color w:val="000000"/>
        </w:rPr>
        <w:t xml:space="preserve"> = 16; 11.9%) (Table 1).</w:t>
      </w:r>
    </w:p>
    <w:p w14:paraId="75497A2E" w14:textId="77777777" w:rsidR="00A77B3E" w:rsidRDefault="00A77B3E">
      <w:pPr>
        <w:spacing w:line="360" w:lineRule="auto"/>
        <w:jc w:val="both"/>
      </w:pPr>
    </w:p>
    <w:p w14:paraId="1EE139EA" w14:textId="77777777" w:rsidR="00A77B3E" w:rsidRPr="00286261" w:rsidRDefault="00BE6FE9">
      <w:pPr>
        <w:spacing w:line="360" w:lineRule="auto"/>
        <w:jc w:val="both"/>
        <w:rPr>
          <w:b/>
          <w:bCs/>
          <w:i/>
          <w:iCs/>
        </w:rPr>
      </w:pPr>
      <w:r w:rsidRPr="00286261">
        <w:rPr>
          <w:rFonts w:ascii="Book Antiqua" w:eastAsia="Book Antiqua" w:hAnsi="Book Antiqua" w:cs="Book Antiqua"/>
          <w:b/>
          <w:bCs/>
          <w:i/>
          <w:iCs/>
          <w:color w:val="000000"/>
        </w:rPr>
        <w:t>Target lesion characteristics and interventional procedures</w:t>
      </w:r>
    </w:p>
    <w:p w14:paraId="5E0626EF" w14:textId="3E33569E" w:rsidR="00286261" w:rsidRDefault="00BE6FE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Technique success (successful crossing of the target lesion) was achieved with this technique in 128 procedures (success rate 94.8%); the rate of PCI success was 92.6% (125 cases, including 1 case with DCB therapy). Three cases did not undergo stent implantation due to small target vessels after balloon pass and were treated </w:t>
      </w:r>
      <w:r w:rsidR="007314B4">
        <w:rPr>
          <w:rFonts w:ascii="Book Antiqua" w:eastAsia="Book Antiqua" w:hAnsi="Book Antiqua" w:cs="Book Antiqua"/>
          <w:color w:val="000000"/>
        </w:rPr>
        <w:t xml:space="preserve">by </w:t>
      </w:r>
      <w:r>
        <w:rPr>
          <w:rFonts w:ascii="Book Antiqua" w:eastAsia="Book Antiqua" w:hAnsi="Book Antiqua" w:cs="Book Antiqua"/>
          <w:color w:val="000000"/>
        </w:rPr>
        <w:t>PTCA alone. Among the 7 patients who failed with this technique, coronary artery bypass grafting (CABG) was performed in 5 patients; the other 2 cases who refused CABG treatment had refractory angina despite optimal drug therapy.</w:t>
      </w:r>
    </w:p>
    <w:p w14:paraId="5B51E6E2" w14:textId="6D01D616" w:rsidR="00286261" w:rsidRDefault="00BE6FE9" w:rsidP="0028626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As shown in Figure 1, the most common indication for the use of a rapid exchange extension catheter was vascular extreme tortuosity (51 cases, accounting for 37.8%), followed by heavy calcification (39 cases, 28.9%), long lesions (27cases, 20.0%), proximal stent (9 cases, 6.7%), in-stent restenosis (7 cases, 5.2%), and coronary origin anomalies (2 cases, 1.5%). The right coronary artery (RCA) was the most commonly intervened vessel (43.0%), followed by the left anterior descending artery (LAD, 33.3%) and the left circumflex artery (LCX, 23.7%). Among the RCA lesions, 52 cases were treated with a rapid exchange extension catheter combined with a 6F GC of JR (38.5%), and the remaining 6 cases were combined with SAL (4.4%). In LAD lesions, a JL </w:t>
      </w:r>
      <w:r w:rsidR="00332230">
        <w:rPr>
          <w:rFonts w:ascii="Book Antiqua" w:eastAsia="Book Antiqua" w:hAnsi="Book Antiqua" w:cs="Book Antiqua"/>
          <w:color w:val="000000"/>
        </w:rPr>
        <w:t>GC</w:t>
      </w:r>
      <w:r>
        <w:rPr>
          <w:rFonts w:ascii="Book Antiqua" w:eastAsia="Book Antiqua" w:hAnsi="Book Antiqua" w:cs="Book Antiqua"/>
          <w:color w:val="000000"/>
        </w:rPr>
        <w:t xml:space="preserve"> was used in 9</w:t>
      </w:r>
      <w:r w:rsidR="00C72D03">
        <w:rPr>
          <w:rFonts w:ascii="Book Antiqua" w:eastAsia="Book Antiqua" w:hAnsi="Book Antiqua" w:cs="Book Antiqua"/>
          <w:color w:val="000000"/>
        </w:rPr>
        <w:t xml:space="preserve"> </w:t>
      </w:r>
      <w:r>
        <w:rPr>
          <w:rFonts w:ascii="Book Antiqua" w:eastAsia="Book Antiqua" w:hAnsi="Book Antiqua" w:cs="Book Antiqua"/>
          <w:color w:val="000000"/>
        </w:rPr>
        <w:t>(6.7%)</w:t>
      </w:r>
      <w:r w:rsidR="00C72D03" w:rsidRPr="00C72D03">
        <w:rPr>
          <w:rFonts w:ascii="Book Antiqua" w:eastAsia="Book Antiqua" w:hAnsi="Book Antiqua" w:cs="Book Antiqua"/>
          <w:color w:val="000000"/>
        </w:rPr>
        <w:t xml:space="preserve"> </w:t>
      </w:r>
      <w:r w:rsidR="00C72D03">
        <w:rPr>
          <w:rFonts w:ascii="Book Antiqua" w:eastAsia="Book Antiqua" w:hAnsi="Book Antiqua" w:cs="Book Antiqua"/>
          <w:color w:val="000000"/>
        </w:rPr>
        <w:t>cases</w:t>
      </w:r>
      <w:r>
        <w:rPr>
          <w:rFonts w:ascii="Book Antiqua" w:eastAsia="Book Antiqua" w:hAnsi="Book Antiqua" w:cs="Book Antiqua"/>
          <w:color w:val="000000"/>
        </w:rPr>
        <w:t>, and EBU was used in 36</w:t>
      </w:r>
      <w:r w:rsidR="00C72D03">
        <w:rPr>
          <w:rFonts w:ascii="Book Antiqua" w:eastAsia="Book Antiqua" w:hAnsi="Book Antiqua" w:cs="Book Antiqua"/>
          <w:color w:val="000000"/>
        </w:rPr>
        <w:t xml:space="preserve"> </w:t>
      </w:r>
      <w:r>
        <w:rPr>
          <w:rFonts w:ascii="Book Antiqua" w:eastAsia="Book Antiqua" w:hAnsi="Book Antiqua" w:cs="Book Antiqua"/>
          <w:color w:val="000000"/>
        </w:rPr>
        <w:t>(26.7%)</w:t>
      </w:r>
      <w:r w:rsidR="00C72D03" w:rsidRPr="00C72D03">
        <w:rPr>
          <w:rFonts w:ascii="Book Antiqua" w:eastAsia="Book Antiqua" w:hAnsi="Book Antiqua" w:cs="Book Antiqua"/>
          <w:color w:val="000000"/>
        </w:rPr>
        <w:t xml:space="preserve"> </w:t>
      </w:r>
      <w:r w:rsidR="00C72D03">
        <w:rPr>
          <w:rFonts w:ascii="Book Antiqua" w:eastAsia="Book Antiqua" w:hAnsi="Book Antiqua" w:cs="Book Antiqua"/>
          <w:color w:val="000000"/>
        </w:rPr>
        <w:t>cases</w:t>
      </w:r>
      <w:r>
        <w:rPr>
          <w:rFonts w:ascii="Book Antiqua" w:eastAsia="Book Antiqua" w:hAnsi="Book Antiqua" w:cs="Book Antiqua"/>
          <w:color w:val="000000"/>
        </w:rPr>
        <w:t>; among LCX lesions, there were 5</w:t>
      </w:r>
      <w:r w:rsidR="00C72D03">
        <w:rPr>
          <w:rFonts w:ascii="Book Antiqua" w:eastAsia="Book Antiqua" w:hAnsi="Book Antiqua" w:cs="Book Antiqua"/>
          <w:color w:val="000000"/>
        </w:rPr>
        <w:t xml:space="preserve"> (3.7%)</w:t>
      </w:r>
      <w:r>
        <w:rPr>
          <w:rFonts w:ascii="Book Antiqua" w:eastAsia="Book Antiqua" w:hAnsi="Book Antiqua" w:cs="Book Antiqua"/>
          <w:color w:val="000000"/>
        </w:rPr>
        <w:t xml:space="preserve"> cases of JL</w:t>
      </w:r>
      <w:r w:rsidR="00C72D03">
        <w:rPr>
          <w:rFonts w:ascii="Book Antiqua" w:eastAsia="Book Antiqua" w:hAnsi="Book Antiqua" w:cs="Book Antiqua"/>
          <w:color w:val="000000"/>
        </w:rPr>
        <w:t xml:space="preserve"> </w:t>
      </w:r>
      <w:r>
        <w:rPr>
          <w:rFonts w:ascii="Book Antiqua" w:eastAsia="Book Antiqua" w:hAnsi="Book Antiqua" w:cs="Book Antiqua"/>
          <w:color w:val="000000"/>
        </w:rPr>
        <w:t xml:space="preserve">and 27 </w:t>
      </w:r>
      <w:r w:rsidR="00C72D03">
        <w:rPr>
          <w:rFonts w:ascii="Book Antiqua" w:eastAsia="Book Antiqua" w:hAnsi="Book Antiqua" w:cs="Book Antiqua"/>
          <w:color w:val="000000"/>
        </w:rPr>
        <w:t xml:space="preserve">(20.0%) </w:t>
      </w:r>
      <w:r>
        <w:rPr>
          <w:rFonts w:ascii="Book Antiqua" w:eastAsia="Book Antiqua" w:hAnsi="Book Antiqua" w:cs="Book Antiqua"/>
          <w:color w:val="000000"/>
        </w:rPr>
        <w:t>cases of EBU</w:t>
      </w:r>
      <w:r w:rsidR="00C72D03">
        <w:rPr>
          <w:rFonts w:ascii="Book Antiqua" w:eastAsia="Book Antiqua" w:hAnsi="Book Antiqua" w:cs="Book Antiqua"/>
          <w:color w:val="000000"/>
        </w:rPr>
        <w:t xml:space="preserve"> </w:t>
      </w:r>
      <w:r>
        <w:rPr>
          <w:rFonts w:ascii="Book Antiqua" w:eastAsia="Book Antiqua" w:hAnsi="Book Antiqua" w:cs="Book Antiqua"/>
          <w:color w:val="000000"/>
        </w:rPr>
        <w:t>(Table 2).</w:t>
      </w:r>
    </w:p>
    <w:p w14:paraId="41777B95" w14:textId="5C627D20" w:rsidR="00A77B3E" w:rsidRPr="00286261" w:rsidRDefault="00BE6FE9" w:rsidP="0028626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Most of the interventions were performed through the right radial artery (128 cases; 94.8%); we attempted 2 cases successfully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distal radial artery. The majority of operations using the rapid exchange extension catheter had difficulty in stent delivery (96 cases; 71.1%), and 4 cases had difficulty in posterior expansion balloon delivery after stent implantation. The technologies that failed in passing target lesions before delivering the rapid exchange extension catheter included the multiple predilatation technique (77 cases; 57%), buddy wire technique (45</w:t>
      </w:r>
      <w:r w:rsidR="00286261" w:rsidRPr="00286261">
        <w:rPr>
          <w:rFonts w:ascii="Book Antiqua" w:eastAsia="Book Antiqua" w:hAnsi="Book Antiqua" w:cs="Book Antiqua"/>
          <w:color w:val="000000"/>
        </w:rPr>
        <w:t xml:space="preserve"> </w:t>
      </w:r>
      <w:r w:rsidR="00286261">
        <w:rPr>
          <w:rFonts w:ascii="Book Antiqua" w:eastAsia="Book Antiqua" w:hAnsi="Book Antiqua" w:cs="Book Antiqua"/>
          <w:color w:val="000000"/>
        </w:rPr>
        <w:t>cases;</w:t>
      </w:r>
      <w:r>
        <w:rPr>
          <w:rFonts w:ascii="Book Antiqua" w:eastAsia="Book Antiqua" w:hAnsi="Book Antiqua" w:cs="Book Antiqua"/>
          <w:color w:val="000000"/>
        </w:rPr>
        <w:t xml:space="preserve"> 33.4%), balloon anchoring technique (8</w:t>
      </w:r>
      <w:r w:rsidR="00286261" w:rsidRPr="00286261">
        <w:rPr>
          <w:rFonts w:ascii="Book Antiqua" w:eastAsia="Book Antiqua" w:hAnsi="Book Antiqua" w:cs="Book Antiqua"/>
          <w:color w:val="000000"/>
        </w:rPr>
        <w:t xml:space="preserve"> </w:t>
      </w:r>
      <w:r w:rsidR="00286261">
        <w:rPr>
          <w:rFonts w:ascii="Book Antiqua" w:eastAsia="Book Antiqua" w:hAnsi="Book Antiqua" w:cs="Book Antiqua"/>
          <w:color w:val="000000"/>
        </w:rPr>
        <w:t>cases;</w:t>
      </w:r>
      <w:r>
        <w:rPr>
          <w:rFonts w:ascii="Book Antiqua" w:eastAsia="Book Antiqua" w:hAnsi="Book Antiqua" w:cs="Book Antiqua"/>
          <w:color w:val="000000"/>
        </w:rPr>
        <w:t xml:space="preserve"> 5.9%), and cutting balloon modification (5</w:t>
      </w:r>
      <w:r w:rsidR="00286261" w:rsidRPr="00286261">
        <w:rPr>
          <w:rFonts w:ascii="Book Antiqua" w:eastAsia="Book Antiqua" w:hAnsi="Book Antiqua" w:cs="Book Antiqua"/>
          <w:color w:val="000000"/>
        </w:rPr>
        <w:t xml:space="preserve"> </w:t>
      </w:r>
      <w:r w:rsidR="00286261">
        <w:rPr>
          <w:rFonts w:ascii="Book Antiqua" w:eastAsia="Book Antiqua" w:hAnsi="Book Antiqua" w:cs="Book Antiqua"/>
          <w:color w:val="000000"/>
        </w:rPr>
        <w:t>cases;</w:t>
      </w:r>
      <w:r>
        <w:rPr>
          <w:rFonts w:ascii="Book Antiqua" w:eastAsia="Book Antiqua" w:hAnsi="Book Antiqua" w:cs="Book Antiqua"/>
          <w:color w:val="000000"/>
        </w:rPr>
        <w:t xml:space="preserve"> 3.7%). The estimated mean depth of extension catheter intubation into the target vessel was 20.56</w:t>
      </w:r>
      <w:r w:rsidR="00286261">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286261">
        <w:rPr>
          <w:rFonts w:ascii="Book Antiqua" w:eastAsia="Book Antiqua" w:hAnsi="Book Antiqua" w:cs="Book Antiqua"/>
          <w:color w:val="000000"/>
          <w:szCs w:val="21"/>
        </w:rPr>
        <w:t xml:space="preserve"> </w:t>
      </w:r>
      <w:r>
        <w:rPr>
          <w:rFonts w:ascii="Book Antiqua" w:eastAsia="Book Antiqua" w:hAnsi="Book Antiqua" w:cs="Book Antiqua"/>
          <w:color w:val="000000"/>
        </w:rPr>
        <w:t>13.05 mm, and the mean rapid exchange extension catheter service time was 18.9</w:t>
      </w:r>
      <w:r w:rsidR="00286261">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286261">
        <w:rPr>
          <w:rFonts w:ascii="Book Antiqua" w:eastAsia="Book Antiqua" w:hAnsi="Book Antiqua" w:cs="Book Antiqua"/>
          <w:color w:val="000000"/>
          <w:szCs w:val="21"/>
        </w:rPr>
        <w:t xml:space="preserve"> </w:t>
      </w:r>
      <w:r>
        <w:rPr>
          <w:rFonts w:ascii="Book Antiqua" w:eastAsia="Book Antiqua" w:hAnsi="Book Antiqua" w:cs="Book Antiqua"/>
          <w:color w:val="000000"/>
        </w:rPr>
        <w:t>9.7 min. The mean length and mean diameter of the stents were 33.5</w:t>
      </w:r>
      <w:r w:rsidR="00286261">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286261">
        <w:rPr>
          <w:rFonts w:ascii="Book Antiqua" w:eastAsia="Book Antiqua" w:hAnsi="Book Antiqua" w:cs="Book Antiqua"/>
          <w:color w:val="000000"/>
          <w:szCs w:val="21"/>
        </w:rPr>
        <w:t xml:space="preserve"> </w:t>
      </w:r>
      <w:r>
        <w:rPr>
          <w:rFonts w:ascii="Book Antiqua" w:eastAsia="Book Antiqua" w:hAnsi="Book Antiqua" w:cs="Book Antiqua"/>
          <w:color w:val="000000"/>
        </w:rPr>
        <w:t>14.4 mm and 2.75</w:t>
      </w:r>
      <w:r w:rsidR="00286261">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286261">
        <w:rPr>
          <w:rFonts w:ascii="Book Antiqua" w:eastAsia="Book Antiqua" w:hAnsi="Book Antiqua" w:cs="Book Antiqua"/>
          <w:color w:val="000000"/>
          <w:szCs w:val="21"/>
        </w:rPr>
        <w:t xml:space="preserve"> </w:t>
      </w:r>
      <w:r>
        <w:rPr>
          <w:rFonts w:ascii="Book Antiqua" w:eastAsia="Book Antiqua" w:hAnsi="Book Antiqua" w:cs="Book Antiqua"/>
          <w:color w:val="000000"/>
        </w:rPr>
        <w:t>0.45 mm, respectively (Table 3).</w:t>
      </w:r>
    </w:p>
    <w:p w14:paraId="1FCCD81A" w14:textId="77777777" w:rsidR="00A77B3E" w:rsidRDefault="00A77B3E">
      <w:pPr>
        <w:spacing w:line="360" w:lineRule="auto"/>
        <w:jc w:val="both"/>
      </w:pPr>
    </w:p>
    <w:p w14:paraId="108B102D" w14:textId="77777777" w:rsidR="00A77B3E" w:rsidRPr="00286261" w:rsidRDefault="00BE6FE9">
      <w:pPr>
        <w:spacing w:line="360" w:lineRule="auto"/>
        <w:jc w:val="both"/>
        <w:rPr>
          <w:b/>
          <w:bCs/>
          <w:i/>
          <w:iCs/>
        </w:rPr>
      </w:pPr>
      <w:r w:rsidRPr="00286261">
        <w:rPr>
          <w:rFonts w:ascii="Book Antiqua" w:eastAsia="Book Antiqua" w:hAnsi="Book Antiqua" w:cs="Book Antiqua"/>
          <w:b/>
          <w:bCs/>
          <w:i/>
          <w:iCs/>
          <w:color w:val="000000"/>
        </w:rPr>
        <w:t>Adverse events and follow-up</w:t>
      </w:r>
    </w:p>
    <w:p w14:paraId="41F840B3" w14:textId="71A96C1B" w:rsidR="00A77B3E" w:rsidRDefault="00BE6FE9">
      <w:pPr>
        <w:spacing w:line="360" w:lineRule="auto"/>
        <w:jc w:val="both"/>
      </w:pPr>
      <w:r>
        <w:rPr>
          <w:rFonts w:ascii="Book Antiqua" w:eastAsia="Book Antiqua" w:hAnsi="Book Antiqua" w:cs="Book Antiqua"/>
          <w:color w:val="000000"/>
        </w:rPr>
        <w:t>Regarding safety, no perforation caused by the guide wire, air embolism, acute stent thrombosis, or rapid exchange extension catheter fracture occurred. Proximal vessel dissections occurred in 9 patients after balloon predilatation, though these occurrences were not related to the insertion of the extension catheter. Stents were deformed in 6 cases while crossing the collar segment of the rapid exchange extension catheter, and only 1 stent was stripped off</w:t>
      </w:r>
      <w:r w:rsidR="00C72D03">
        <w:rPr>
          <w:rFonts w:ascii="Book Antiqua" w:eastAsia="Book Antiqua" w:hAnsi="Book Antiqua" w:cs="Book Antiqua"/>
          <w:color w:val="000000"/>
        </w:rPr>
        <w:t xml:space="preserve"> </w:t>
      </w:r>
      <w:r>
        <w:rPr>
          <w:rFonts w:ascii="Book Antiqua" w:eastAsia="Book Antiqua" w:hAnsi="Book Antiqua" w:cs="Book Antiqua"/>
          <w:color w:val="000000"/>
        </w:rPr>
        <w:t>its delivery balloon. Pressure damping was observed in 27 patients (accounting for 20.0%) and was relieved when the extension catheter was withdrawn. No case of sustained pressure damping that required abandoning rapid exchange extension catheter usage was observed. Five</w:t>
      </w:r>
      <w:r w:rsidR="00C72D03">
        <w:rPr>
          <w:rFonts w:ascii="Book Antiqua" w:eastAsia="Book Antiqua" w:hAnsi="Book Antiqua" w:cs="Book Antiqua"/>
          <w:color w:val="000000"/>
        </w:rPr>
        <w:t xml:space="preserve"> </w:t>
      </w:r>
      <w:r>
        <w:rPr>
          <w:rFonts w:ascii="Book Antiqua" w:eastAsia="Book Antiqua" w:hAnsi="Book Antiqua" w:cs="Book Antiqua"/>
          <w:color w:val="000000"/>
        </w:rPr>
        <w:t xml:space="preserve">(3.7%) </w:t>
      </w:r>
      <w:r w:rsidR="00C72D03">
        <w:rPr>
          <w:rFonts w:ascii="Book Antiqua" w:eastAsia="Book Antiqua" w:hAnsi="Book Antiqua" w:cs="Book Antiqua"/>
          <w:color w:val="000000"/>
        </w:rPr>
        <w:t xml:space="preserve">cases </w:t>
      </w:r>
      <w:r>
        <w:rPr>
          <w:rFonts w:ascii="Book Antiqua" w:eastAsia="Book Antiqua" w:hAnsi="Book Antiqua" w:cs="Book Antiqua"/>
          <w:color w:val="000000"/>
        </w:rPr>
        <w:t>had perioperative gingival or mucosal bleeding. No major bleeding, stent thrombosis</w:t>
      </w:r>
      <w:r w:rsidR="00C72D03">
        <w:rPr>
          <w:rFonts w:ascii="Book Antiqua" w:eastAsia="Book Antiqua" w:hAnsi="Book Antiqua" w:cs="Book Antiqua"/>
          <w:color w:val="000000"/>
        </w:rPr>
        <w:t>,</w:t>
      </w:r>
      <w:r>
        <w:rPr>
          <w:rFonts w:ascii="Book Antiqua" w:eastAsia="Book Antiqua" w:hAnsi="Book Antiqua" w:cs="Book Antiqua"/>
          <w:color w:val="000000"/>
        </w:rPr>
        <w:t xml:space="preserve"> or MACE occurred in any of the enrolled patients during the hospitalization or the 1-month follow-up period. The data are summarized in Table 4.</w:t>
      </w:r>
    </w:p>
    <w:p w14:paraId="6BD6EF43" w14:textId="77777777" w:rsidR="00A77B3E" w:rsidRDefault="00A77B3E">
      <w:pPr>
        <w:spacing w:line="360" w:lineRule="auto"/>
        <w:jc w:val="both"/>
      </w:pPr>
    </w:p>
    <w:p w14:paraId="2FA5CE2F" w14:textId="77777777" w:rsidR="00A77B3E" w:rsidRPr="00286261" w:rsidRDefault="00BE6FE9">
      <w:pPr>
        <w:spacing w:line="360" w:lineRule="auto"/>
        <w:jc w:val="both"/>
        <w:rPr>
          <w:b/>
          <w:bCs/>
          <w:i/>
          <w:iCs/>
        </w:rPr>
      </w:pPr>
      <w:r w:rsidRPr="00286261">
        <w:rPr>
          <w:rFonts w:ascii="Book Antiqua" w:eastAsia="Book Antiqua" w:hAnsi="Book Antiqua" w:cs="Book Antiqua"/>
          <w:b/>
          <w:bCs/>
          <w:i/>
          <w:iCs/>
          <w:color w:val="000000"/>
        </w:rPr>
        <w:t>Typical cases</w:t>
      </w:r>
    </w:p>
    <w:p w14:paraId="06E3A9D5" w14:textId="5BF9CD2B" w:rsidR="00A77B3E" w:rsidRDefault="00C72D03">
      <w:pPr>
        <w:spacing w:line="360" w:lineRule="auto"/>
        <w:jc w:val="both"/>
      </w:pPr>
      <w:r>
        <w:rPr>
          <w:rFonts w:ascii="Book Antiqua" w:eastAsia="Book Antiqua" w:hAnsi="Book Antiqua" w:cs="Book Antiqua"/>
          <w:color w:val="000000"/>
        </w:rPr>
        <w:t>Several case</w:t>
      </w:r>
      <w:r w:rsidR="00BE6FE9">
        <w:rPr>
          <w:rFonts w:ascii="Book Antiqua" w:eastAsia="Book Antiqua" w:hAnsi="Book Antiqua" w:cs="Book Antiqua"/>
          <w:color w:val="000000"/>
        </w:rPr>
        <w:t>s of the application of rapid exchange extension catheter</w:t>
      </w:r>
      <w:r>
        <w:rPr>
          <w:rFonts w:ascii="Book Antiqua" w:eastAsia="Book Antiqua" w:hAnsi="Book Antiqua" w:cs="Book Antiqua"/>
          <w:color w:val="000000"/>
        </w:rPr>
        <w:t xml:space="preserve"> are reported</w:t>
      </w:r>
      <w:r w:rsidR="00BE6FE9">
        <w:rPr>
          <w:rFonts w:ascii="Book Antiqua" w:eastAsia="Book Antiqua" w:hAnsi="Book Antiqua" w:cs="Book Antiqua"/>
          <w:color w:val="000000"/>
        </w:rPr>
        <w:t xml:space="preserve"> (Figure</w:t>
      </w:r>
      <w:r w:rsidR="00286261">
        <w:rPr>
          <w:rFonts w:ascii="Book Antiqua" w:eastAsia="Book Antiqua" w:hAnsi="Book Antiqua" w:cs="Book Antiqua"/>
          <w:color w:val="000000"/>
        </w:rPr>
        <w:t>s</w:t>
      </w:r>
      <w:r w:rsidR="00BE6FE9">
        <w:rPr>
          <w:rFonts w:ascii="Book Antiqua" w:eastAsia="Book Antiqua" w:hAnsi="Book Antiqua" w:cs="Book Antiqua"/>
          <w:color w:val="000000"/>
        </w:rPr>
        <w:t xml:space="preserve"> 2</w:t>
      </w:r>
      <w:r w:rsidR="00286261">
        <w:rPr>
          <w:rFonts w:ascii="Book Antiqua" w:eastAsia="Book Antiqua" w:hAnsi="Book Antiqua" w:cs="Book Antiqua"/>
          <w:color w:val="000000"/>
        </w:rPr>
        <w:t>-</w:t>
      </w:r>
      <w:r w:rsidR="00BE6FE9">
        <w:rPr>
          <w:rFonts w:ascii="Book Antiqua" w:eastAsia="Book Antiqua" w:hAnsi="Book Antiqua" w:cs="Book Antiqua"/>
          <w:color w:val="000000"/>
        </w:rPr>
        <w:t>4).</w:t>
      </w:r>
    </w:p>
    <w:p w14:paraId="66F7122A" w14:textId="77777777" w:rsidR="00A77B3E" w:rsidRDefault="00A77B3E">
      <w:pPr>
        <w:spacing w:line="360" w:lineRule="auto"/>
        <w:jc w:val="both"/>
      </w:pPr>
    </w:p>
    <w:p w14:paraId="2F80C188" w14:textId="77777777" w:rsidR="00A77B3E" w:rsidRDefault="00BE6FE9">
      <w:pPr>
        <w:spacing w:line="360" w:lineRule="auto"/>
        <w:jc w:val="both"/>
      </w:pPr>
      <w:r>
        <w:rPr>
          <w:rFonts w:ascii="Book Antiqua" w:eastAsia="Book Antiqua" w:hAnsi="Book Antiqua" w:cs="Book Antiqua"/>
          <w:b/>
          <w:caps/>
          <w:color w:val="000000"/>
          <w:u w:val="single"/>
        </w:rPr>
        <w:t>DISCUSSION</w:t>
      </w:r>
    </w:p>
    <w:p w14:paraId="61215CC1" w14:textId="1215B7BB" w:rsidR="00286261" w:rsidRDefault="00BE6FE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With the dramatic development of surgical techniques and equipment, TRI has been widely used due to its advantages compared with the transfemoral approach, including decreased incidence of complications, earlier patient mobilization, and improved patient comfort</w:t>
      </w:r>
      <w:r>
        <w:rPr>
          <w:rFonts w:ascii="Book Antiqua" w:eastAsia="Book Antiqua" w:hAnsi="Book Antiqua" w:cs="Book Antiqua"/>
          <w:color w:val="000000"/>
          <w:vertAlign w:val="superscript"/>
        </w:rPr>
        <w:t>[11,12]</w:t>
      </w:r>
      <w:r>
        <w:rPr>
          <w:rFonts w:ascii="Book Antiqua" w:eastAsia="Book Antiqua" w:hAnsi="Book Antiqua" w:cs="Book Antiqua"/>
          <w:color w:val="000000"/>
        </w:rPr>
        <w:t>. The proper PCI strategy with appropriate coronary hardware is crucial to ensure the success of the PCI procedure. The development and application of coronary interventional devices are important factors in improving the success rate of PCI</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w:t>
      </w:r>
      <w:r w:rsidR="00332230">
        <w:rPr>
          <w:rFonts w:ascii="Book Antiqua" w:eastAsia="Book Antiqua" w:hAnsi="Book Antiqua" w:cs="Book Antiqua"/>
          <w:color w:val="000000"/>
        </w:rPr>
        <w:t>GC</w:t>
      </w:r>
      <w:r>
        <w:rPr>
          <w:rFonts w:ascii="Book Antiqua" w:eastAsia="Book Antiqua" w:hAnsi="Book Antiqua" w:cs="Book Antiqua"/>
          <w:color w:val="000000"/>
        </w:rPr>
        <w:t xml:space="preserve"> extension systems have been one of the most powerful approaches to providing additional back-up support with minimal trauma to the proximal coronary artery</w:t>
      </w:r>
      <w:r>
        <w:rPr>
          <w:rFonts w:ascii="Book Antiqua" w:eastAsia="Book Antiqua" w:hAnsi="Book Antiqua" w:cs="Book Antiqua"/>
          <w:color w:val="000000"/>
          <w:vertAlign w:val="superscript"/>
        </w:rPr>
        <w:t>[14</w:t>
      </w:r>
      <w:r w:rsidR="0028626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The PCI procedural success rate with the use of </w:t>
      </w:r>
      <w:r w:rsidR="00332230">
        <w:rPr>
          <w:rFonts w:ascii="Book Antiqua" w:eastAsia="Book Antiqua" w:hAnsi="Book Antiqua" w:cs="Book Antiqua"/>
          <w:color w:val="000000"/>
        </w:rPr>
        <w:t>GC</w:t>
      </w:r>
      <w:r>
        <w:rPr>
          <w:rFonts w:ascii="Book Antiqua" w:eastAsia="Book Antiqua" w:hAnsi="Book Antiqua" w:cs="Book Antiqua"/>
          <w:color w:val="000000"/>
        </w:rPr>
        <w:t xml:space="preserve"> extension systems ranges from 93% to 98%</w:t>
      </w:r>
      <w:r>
        <w:rPr>
          <w:rFonts w:ascii="Book Antiqua" w:eastAsia="Book Antiqua" w:hAnsi="Book Antiqua" w:cs="Book Antiqua"/>
          <w:color w:val="000000"/>
          <w:vertAlign w:val="superscript"/>
        </w:rPr>
        <w:t>[17,18]</w:t>
      </w:r>
      <w:r>
        <w:rPr>
          <w:rFonts w:ascii="Book Antiqua" w:eastAsia="Book Antiqua" w:hAnsi="Book Antiqua" w:cs="Book Antiqua"/>
          <w:color w:val="000000"/>
        </w:rPr>
        <w:t>.</w:t>
      </w:r>
    </w:p>
    <w:p w14:paraId="4F6ECE71" w14:textId="1940C570" w:rsidR="00286261" w:rsidRDefault="00BE6FE9" w:rsidP="0028626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Complex coronary anatomical features, including severe calcification, extreme vessel tortuosity, CTOs, and coronary anomalies often render PCI challenging and time-consuming</w:t>
      </w:r>
      <w:r>
        <w:rPr>
          <w:rFonts w:ascii="Book Antiqua" w:eastAsia="Book Antiqua" w:hAnsi="Book Antiqua" w:cs="Book Antiqua"/>
          <w:color w:val="000000"/>
          <w:vertAlign w:val="superscript"/>
        </w:rPr>
        <w:t>[19-23]</w:t>
      </w:r>
      <w:r>
        <w:rPr>
          <w:rFonts w:ascii="Book Antiqua" w:eastAsia="Book Antiqua" w:hAnsi="Book Antiqua" w:cs="Book Antiqua"/>
          <w:color w:val="000000"/>
        </w:rPr>
        <w:t>. TRI procedures may result in failure of the balloon or stent to reach the targeted lesion area in these cases because of inadequate backup support and poor coaxiality</w:t>
      </w:r>
      <w:r>
        <w:rPr>
          <w:rFonts w:ascii="Book Antiqua" w:eastAsia="Book Antiqua" w:hAnsi="Book Antiqua" w:cs="Book Antiqua"/>
          <w:color w:val="000000"/>
          <w:vertAlign w:val="superscript"/>
        </w:rPr>
        <w:t>[24]</w:t>
      </w:r>
      <w:r>
        <w:rPr>
          <w:rFonts w:ascii="Book Antiqua" w:eastAsia="Book Antiqua" w:hAnsi="Book Antiqua" w:cs="Book Antiqua"/>
          <w:color w:val="000000"/>
        </w:rPr>
        <w:t>. These problems can be circumvented by upsizing different GCs, the use of buddy wires, strong support wires, anchoring balloons, deep insertion of the GC, or commonly using a mother-child catheter</w:t>
      </w:r>
      <w:r>
        <w:rPr>
          <w:rFonts w:ascii="Book Antiqua" w:eastAsia="Book Antiqua" w:hAnsi="Book Antiqua" w:cs="Book Antiqua"/>
          <w:color w:val="000000"/>
          <w:vertAlign w:val="superscript"/>
        </w:rPr>
        <w:t>[25-27]</w:t>
      </w:r>
      <w:r>
        <w:rPr>
          <w:rFonts w:ascii="Book Antiqua" w:eastAsia="Book Antiqua" w:hAnsi="Book Antiqua" w:cs="Book Antiqua"/>
          <w:color w:val="000000"/>
        </w:rPr>
        <w:t>. The rapid exchange guide extension catheter is a new-generation extension mother-child catheter system. This extension catheter has a 35-cm catheter with a hydrophilic coating, a larger inner diameter that has more room to deliver an intervention device, and a smaller outer diameter that reduces GC interference. It was developed to provide adequate back-up support and to facilitate device delivery to cross through the target lesion in complex coronary interventions</w:t>
      </w:r>
      <w:r>
        <w:rPr>
          <w:rFonts w:ascii="Book Antiqua" w:eastAsia="Book Antiqua" w:hAnsi="Book Antiqua" w:cs="Book Antiqua"/>
          <w:color w:val="000000"/>
          <w:vertAlign w:val="superscript"/>
        </w:rPr>
        <w:t>[28,29]</w:t>
      </w:r>
      <w:r>
        <w:rPr>
          <w:rFonts w:ascii="Book Antiqua" w:eastAsia="Book Antiqua" w:hAnsi="Book Antiqua" w:cs="Book Antiqua"/>
          <w:color w:val="000000"/>
        </w:rPr>
        <w:t xml:space="preserve">. The results of </w:t>
      </w:r>
      <w:r w:rsidR="0036220B">
        <w:rPr>
          <w:rFonts w:ascii="Book Antiqua" w:eastAsia="Book Antiqua" w:hAnsi="Book Antiqua" w:cs="Book Antiqua"/>
          <w:color w:val="000000"/>
        </w:rPr>
        <w:t xml:space="preserve">the </w:t>
      </w:r>
      <w:r>
        <w:rPr>
          <w:rFonts w:ascii="Book Antiqua" w:eastAsia="Book Antiqua" w:hAnsi="Book Antiqua" w:cs="Book Antiqua"/>
          <w:color w:val="000000"/>
        </w:rPr>
        <w:t>present research show that the rapid exchange extension catheter technique is a useful approach for complex coronary lesions.</w:t>
      </w:r>
    </w:p>
    <w:p w14:paraId="736730A9" w14:textId="77777777" w:rsidR="006E093F" w:rsidRDefault="00BE6FE9" w:rsidP="0028626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key technique in the application of the rapid exchange extension catheter is deep insertion to garner more support. The mean depth of intubation in our research was 25.3</w:t>
      </w:r>
      <w:r w:rsidR="00286261">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286261">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15.4 mm, which is similar to that reported by Kumar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[30]</w:t>
      </w:r>
      <w:r>
        <w:rPr>
          <w:rFonts w:ascii="Book Antiqua" w:eastAsia="Book Antiqua" w:hAnsi="Book Antiqua" w:cs="Book Antiqua"/>
          <w:color w:val="000000"/>
        </w:rPr>
        <w:t>. Deeper intubation of the extension device may cause pressure damping during the operation, after which pressure returns to normal after retracting the catheter. In our study, the time from the extension catheter entering the coronary artery to returning to GC after stent implantation was recorded. The mean time was 18.9</w:t>
      </w:r>
      <w:r w:rsidR="00286261">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286261">
        <w:rPr>
          <w:rFonts w:ascii="Book Antiqua" w:eastAsia="Book Antiqua" w:hAnsi="Book Antiqua" w:cs="Book Antiqua"/>
          <w:color w:val="000000"/>
          <w:szCs w:val="21"/>
        </w:rPr>
        <w:t xml:space="preserve"> </w:t>
      </w:r>
      <w:r>
        <w:rPr>
          <w:rFonts w:ascii="Book Antiqua" w:eastAsia="Book Antiqua" w:hAnsi="Book Antiqua" w:cs="Book Antiqua"/>
          <w:color w:val="000000"/>
        </w:rPr>
        <w:t>9.7 min, and the mean PCI operation time was 35.8</w:t>
      </w:r>
      <w:r w:rsidR="00286261">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286261">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16.6 min. These data indicate that the application of the rapid exchange extension catheter does not increase the operative time of complex lesions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transradial access. The PCI success rate with this technique and the data for average diameter/</w:t>
      </w:r>
      <w:r w:rsidR="006E093F">
        <w:rPr>
          <w:rFonts w:ascii="Book Antiqua" w:eastAsia="Book Antiqua" w:hAnsi="Book Antiqua" w:cs="Book Antiqua"/>
          <w:color w:val="000000"/>
        </w:rPr>
        <w:t>l</w:t>
      </w:r>
      <w:r>
        <w:rPr>
          <w:rFonts w:ascii="Book Antiqua" w:eastAsia="Book Antiqua" w:hAnsi="Book Antiqua" w:cs="Book Antiqua"/>
          <w:color w:val="000000"/>
        </w:rPr>
        <w:t xml:space="preserve">ength of stents were similar to those reported by Ma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[31]</w:t>
      </w:r>
      <w:r>
        <w:rPr>
          <w:rFonts w:ascii="Book Antiqua" w:eastAsia="Book Antiqua" w:hAnsi="Book Antiqua" w:cs="Book Antiqua"/>
          <w:color w:val="000000"/>
        </w:rPr>
        <w:t>. In addition, we successfully intervened in a case of in-stent restenosis treated with DCB using the rapid exchange extension catheter (Figure 4). The use of this technique facilitated the delivery of the long and bulky DCB (3.0</w:t>
      </w:r>
      <w:r w:rsidR="006E093F">
        <w:rPr>
          <w:rFonts w:ascii="Book Antiqua" w:eastAsia="Book Antiqua" w:hAnsi="Book Antiqua" w:cs="Book Antiqua"/>
          <w:color w:val="000000"/>
        </w:rPr>
        <w:t xml:space="preserve"> mm × </w:t>
      </w:r>
      <w:r>
        <w:rPr>
          <w:rFonts w:ascii="Book Antiqua" w:eastAsia="Book Antiqua" w:hAnsi="Book Antiqua" w:cs="Book Antiqua"/>
          <w:color w:val="000000"/>
        </w:rPr>
        <w:t>30 mm) atraumatically through the target lesion to the distal vessel segment. The results of our study highlight the feasibility and safety of using the rapid exchange extension catheter in transradial coronary interventions, achieving a high technique success rate with few complications when treating type B2/C nonocclusive coronary lesions.</w:t>
      </w:r>
    </w:p>
    <w:p w14:paraId="795D091F" w14:textId="05AE9811" w:rsidR="006E093F" w:rsidRDefault="00BE6FE9" w:rsidP="0028626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Although this technique has many advantages, it is worth noting that caution is warranted. We should avoid twisting the rapid exchange extension catheter while pushing the equipment forward. Additionally, care must be taken to avoid forceful manipulation to prevent injury to the coronary artery. Previous studies have reported that coronary dissection is a common complication caused by deep intubation or forceful injection of contrast agent. While withdrawing the extension catheter, it is possible to unintentionally remove the guidewire from the coronary artery, and attention should be paid to the distal guidewire end</w:t>
      </w:r>
      <w:r>
        <w:rPr>
          <w:rFonts w:ascii="Book Antiqua" w:eastAsia="Book Antiqua" w:hAnsi="Book Antiqua" w:cs="Book Antiqua"/>
          <w:color w:val="000000"/>
          <w:vertAlign w:val="superscript"/>
        </w:rPr>
        <w:t>[32]</w:t>
      </w:r>
      <w:r>
        <w:rPr>
          <w:rFonts w:ascii="Book Antiqua" w:eastAsia="Book Antiqua" w:hAnsi="Book Antiqua" w:cs="Book Antiqua"/>
          <w:color w:val="000000"/>
        </w:rPr>
        <w:t>. Such events were not observed in our research study. Carefulness and slow operating speed play key roles in preventing these adverse events. In addition, the soft, flexible</w:t>
      </w:r>
      <w:r w:rsidR="0036220B">
        <w:rPr>
          <w:rFonts w:ascii="Book Antiqua" w:eastAsia="Book Antiqua" w:hAnsi="Book Antiqua" w:cs="Book Antiqua"/>
          <w:color w:val="000000"/>
        </w:rPr>
        <w:t>,</w:t>
      </w:r>
      <w:r>
        <w:rPr>
          <w:rFonts w:ascii="Book Antiqua" w:eastAsia="Book Antiqua" w:hAnsi="Book Antiqua" w:cs="Book Antiqua"/>
          <w:color w:val="000000"/>
        </w:rPr>
        <w:t xml:space="preserve"> and atraumatic tip of the rapid exchange extension catheter was designed to minimize the risk of injuring the vessel.</w:t>
      </w:r>
    </w:p>
    <w:p w14:paraId="798D43F0" w14:textId="64E312DB" w:rsidR="00A77B3E" w:rsidRDefault="00BE6FE9" w:rsidP="00286261">
      <w:pPr>
        <w:spacing w:line="360" w:lineRule="auto"/>
        <w:ind w:firstLineChars="100" w:firstLine="240"/>
        <w:jc w:val="both"/>
      </w:pPr>
      <w:r>
        <w:rPr>
          <w:rFonts w:ascii="Book Antiqua" w:eastAsia="Book Antiqua" w:hAnsi="Book Antiqua" w:cs="Book Antiqua"/>
          <w:color w:val="000000"/>
        </w:rPr>
        <w:t xml:space="preserve">The findings of </w:t>
      </w:r>
      <w:r w:rsidR="0036220B">
        <w:rPr>
          <w:rFonts w:ascii="Book Antiqua" w:eastAsia="Book Antiqua" w:hAnsi="Book Antiqua" w:cs="Book Antiqua"/>
          <w:color w:val="000000"/>
        </w:rPr>
        <w:t xml:space="preserve">the </w:t>
      </w:r>
      <w:r>
        <w:rPr>
          <w:rFonts w:ascii="Book Antiqua" w:eastAsia="Book Antiqua" w:hAnsi="Book Antiqua" w:cs="Book Antiqua"/>
          <w:color w:val="000000"/>
        </w:rPr>
        <w:t>present real-world study revealed the effectiveness and safety of the rapid exchange extension catheter for back-up support and balloon and stent delivery in the treatment of complex coronary artery lesions. The application of this technique can shorten the total fluoroscopy time and reduce the contrast agent dose. Therefore, we believe that it is also suitable for patients with renal insufficiency.</w:t>
      </w:r>
    </w:p>
    <w:p w14:paraId="3B743D9B" w14:textId="77777777" w:rsidR="00A77B3E" w:rsidRDefault="00A77B3E">
      <w:pPr>
        <w:spacing w:line="360" w:lineRule="auto"/>
        <w:jc w:val="both"/>
      </w:pPr>
    </w:p>
    <w:p w14:paraId="756C410A" w14:textId="77777777" w:rsidR="00A77B3E" w:rsidRDefault="00BE6FE9">
      <w:pPr>
        <w:spacing w:line="360" w:lineRule="auto"/>
        <w:jc w:val="both"/>
      </w:pPr>
      <w:r>
        <w:rPr>
          <w:rFonts w:ascii="Book Antiqua" w:eastAsia="Book Antiqua" w:hAnsi="Book Antiqua" w:cs="Book Antiqua"/>
          <w:b/>
          <w:caps/>
          <w:color w:val="000000"/>
          <w:u w:val="single"/>
        </w:rPr>
        <w:t>CONCLUSION</w:t>
      </w:r>
    </w:p>
    <w:p w14:paraId="550825C0" w14:textId="77777777" w:rsidR="00A77B3E" w:rsidRDefault="00BE6FE9">
      <w:pPr>
        <w:spacing w:line="360" w:lineRule="auto"/>
        <w:jc w:val="both"/>
      </w:pPr>
      <w:r>
        <w:rPr>
          <w:rFonts w:ascii="Book Antiqua" w:eastAsia="Book Antiqua" w:hAnsi="Book Antiqua" w:cs="Book Antiqua"/>
          <w:color w:val="000000"/>
        </w:rPr>
        <w:t xml:space="preserve">In this single-center study, the rapid exchange extension catheter technique showed acceptable safety and efficacy in the transradial coronary interventions of type B2/C nonocclusive coronary lesions. We recommend this technique to assist in complex lesion interventions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radial approach, thereby ensuring overall procedural success with reduced complications.</w:t>
      </w:r>
    </w:p>
    <w:p w14:paraId="349D202D" w14:textId="77777777" w:rsidR="00A77B3E" w:rsidRDefault="00A77B3E">
      <w:pPr>
        <w:spacing w:line="360" w:lineRule="auto"/>
        <w:jc w:val="both"/>
      </w:pPr>
    </w:p>
    <w:p w14:paraId="0AE827A2" w14:textId="77777777" w:rsidR="00A77B3E" w:rsidRDefault="00BE6FE9">
      <w:pPr>
        <w:spacing w:line="360" w:lineRule="auto"/>
        <w:jc w:val="both"/>
      </w:pPr>
      <w:r>
        <w:rPr>
          <w:rFonts w:ascii="Book Antiqua" w:eastAsia="Book Antiqua" w:hAnsi="Book Antiqua" w:cs="Book Antiqua"/>
          <w:b/>
          <w:caps/>
          <w:color w:val="000000"/>
          <w:u w:val="single"/>
        </w:rPr>
        <w:t>ARTICLE HIGHLIGHTS</w:t>
      </w:r>
    </w:p>
    <w:p w14:paraId="074517B2" w14:textId="77777777" w:rsidR="00A77B3E" w:rsidRDefault="00BE6FE9">
      <w:pPr>
        <w:spacing w:line="360" w:lineRule="auto"/>
        <w:jc w:val="both"/>
      </w:pPr>
      <w:r>
        <w:rPr>
          <w:rFonts w:ascii="Book Antiqua" w:eastAsia="Book Antiqua" w:hAnsi="Book Antiqua" w:cs="Book Antiqua"/>
          <w:b/>
          <w:i/>
          <w:color w:val="000000"/>
        </w:rPr>
        <w:t>Research background</w:t>
      </w:r>
    </w:p>
    <w:p w14:paraId="00AAB0BB" w14:textId="77777777" w:rsidR="00A77B3E" w:rsidRDefault="00BE6FE9">
      <w:pPr>
        <w:spacing w:line="360" w:lineRule="auto"/>
        <w:jc w:val="both"/>
      </w:pPr>
      <w:r>
        <w:rPr>
          <w:rFonts w:ascii="Book Antiqua" w:eastAsia="Book Antiqua" w:hAnsi="Book Antiqua" w:cs="Book Antiqua"/>
          <w:color w:val="000000"/>
        </w:rPr>
        <w:t>Transradial intervention (TRI) has been widely used due to its advantages compared with the transfemoral approach. In TRI, poor back-up support may result in failure of the balloon or stent to reach the targeted lesion.</w:t>
      </w:r>
    </w:p>
    <w:p w14:paraId="2F4A97BA" w14:textId="77777777" w:rsidR="00A77B3E" w:rsidRDefault="00A77B3E">
      <w:pPr>
        <w:spacing w:line="360" w:lineRule="auto"/>
        <w:jc w:val="both"/>
      </w:pPr>
    </w:p>
    <w:p w14:paraId="5BAB9156" w14:textId="77777777" w:rsidR="00A77B3E" w:rsidRDefault="00BE6FE9">
      <w:pPr>
        <w:spacing w:line="360" w:lineRule="auto"/>
        <w:jc w:val="both"/>
      </w:pPr>
      <w:r>
        <w:rPr>
          <w:rFonts w:ascii="Book Antiqua" w:eastAsia="Book Antiqua" w:hAnsi="Book Antiqua" w:cs="Book Antiqua"/>
          <w:b/>
          <w:i/>
          <w:color w:val="000000"/>
        </w:rPr>
        <w:t>Research motivation</w:t>
      </w:r>
    </w:p>
    <w:p w14:paraId="5FF3829E" w14:textId="77777777" w:rsidR="00A77B3E" w:rsidRDefault="00BE6FE9">
      <w:pPr>
        <w:spacing w:line="360" w:lineRule="auto"/>
        <w:jc w:val="both"/>
      </w:pPr>
      <w:r>
        <w:rPr>
          <w:rFonts w:ascii="Book Antiqua" w:eastAsia="Book Antiqua" w:hAnsi="Book Antiqua" w:cs="Book Antiqua"/>
          <w:color w:val="000000"/>
        </w:rPr>
        <w:t>Methods to provide extra back-up support may improve procedural success with reduced complications. A rapid exchange guide extension catheter can provide the convenient and efficient back-up support in the TRI procedures.</w:t>
      </w:r>
    </w:p>
    <w:p w14:paraId="1BE6DEFD" w14:textId="77777777" w:rsidR="00A77B3E" w:rsidRDefault="00A77B3E">
      <w:pPr>
        <w:spacing w:line="360" w:lineRule="auto"/>
        <w:jc w:val="both"/>
      </w:pPr>
    </w:p>
    <w:p w14:paraId="03053F7E" w14:textId="77777777" w:rsidR="00A77B3E" w:rsidRDefault="00BE6FE9">
      <w:pPr>
        <w:spacing w:line="360" w:lineRule="auto"/>
        <w:jc w:val="both"/>
      </w:pPr>
      <w:r>
        <w:rPr>
          <w:rFonts w:ascii="Book Antiqua" w:eastAsia="Book Antiqua" w:hAnsi="Book Antiqua" w:cs="Book Antiqua"/>
          <w:b/>
          <w:i/>
          <w:color w:val="000000"/>
        </w:rPr>
        <w:t>Research objectives</w:t>
      </w:r>
    </w:p>
    <w:p w14:paraId="7B61855C" w14:textId="77777777" w:rsidR="00A77B3E" w:rsidRDefault="00BE6FE9">
      <w:pPr>
        <w:spacing w:line="360" w:lineRule="auto"/>
        <w:jc w:val="both"/>
      </w:pPr>
      <w:r>
        <w:rPr>
          <w:rFonts w:ascii="Book Antiqua" w:eastAsia="Book Antiqua" w:hAnsi="Book Antiqua" w:cs="Book Antiqua"/>
          <w:color w:val="000000"/>
        </w:rPr>
        <w:t xml:space="preserve">The purpose of our study was to evaluate the efficacy and safety of rapid exchange extension catheter in the treatment of complex coronary lesions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radial access.</w:t>
      </w:r>
    </w:p>
    <w:p w14:paraId="67460A4A" w14:textId="77777777" w:rsidR="00A77B3E" w:rsidRDefault="00A77B3E">
      <w:pPr>
        <w:spacing w:line="360" w:lineRule="auto"/>
        <w:jc w:val="both"/>
      </w:pPr>
    </w:p>
    <w:p w14:paraId="0505B0FF" w14:textId="77777777" w:rsidR="00A77B3E" w:rsidRDefault="00BE6FE9">
      <w:pPr>
        <w:spacing w:line="360" w:lineRule="auto"/>
        <w:jc w:val="both"/>
      </w:pPr>
      <w:r>
        <w:rPr>
          <w:rFonts w:ascii="Book Antiqua" w:eastAsia="Book Antiqua" w:hAnsi="Book Antiqua" w:cs="Book Antiqua"/>
          <w:b/>
          <w:i/>
          <w:color w:val="000000"/>
        </w:rPr>
        <w:t>Research methods</w:t>
      </w:r>
    </w:p>
    <w:p w14:paraId="4663E0A2" w14:textId="655C8E9D" w:rsidR="00A77B3E" w:rsidRDefault="00BE6FE9">
      <w:pPr>
        <w:spacing w:line="360" w:lineRule="auto"/>
        <w:jc w:val="both"/>
      </w:pPr>
      <w:r>
        <w:rPr>
          <w:rFonts w:ascii="Book Antiqua" w:eastAsia="Book Antiqua" w:hAnsi="Book Antiqua" w:cs="Book Antiqua"/>
          <w:color w:val="000000"/>
        </w:rPr>
        <w:t>A total of 135 patients with type B2/C nonocclusive lesions underwent transradial coronary interventions in the study. The clinical characteristics, indications for use of the rapid exchange extension catheter, procedural details, procedure-related complications</w:t>
      </w:r>
      <w:r w:rsidR="007E781B">
        <w:rPr>
          <w:rFonts w:ascii="Book Antiqua" w:eastAsia="Book Antiqua" w:hAnsi="Book Antiqua" w:cs="Book Antiqua"/>
          <w:color w:val="000000"/>
        </w:rPr>
        <w:t>,</w:t>
      </w:r>
      <w:r>
        <w:rPr>
          <w:rFonts w:ascii="Book Antiqua" w:eastAsia="Book Antiqua" w:hAnsi="Book Antiqua" w:cs="Book Antiqua"/>
          <w:color w:val="000000"/>
        </w:rPr>
        <w:t xml:space="preserve"> and major adverse cardiovascular events were recorded and analyzed.</w:t>
      </w:r>
    </w:p>
    <w:p w14:paraId="00AD70F6" w14:textId="77777777" w:rsidR="00A77B3E" w:rsidRDefault="00A77B3E">
      <w:pPr>
        <w:spacing w:line="360" w:lineRule="auto"/>
        <w:jc w:val="both"/>
      </w:pPr>
    </w:p>
    <w:p w14:paraId="18D33322" w14:textId="77777777" w:rsidR="00A77B3E" w:rsidRDefault="00BE6FE9">
      <w:pPr>
        <w:spacing w:line="360" w:lineRule="auto"/>
        <w:jc w:val="both"/>
      </w:pPr>
      <w:r>
        <w:rPr>
          <w:rFonts w:ascii="Book Antiqua" w:eastAsia="Book Antiqua" w:hAnsi="Book Antiqua" w:cs="Book Antiqua"/>
          <w:b/>
          <w:i/>
          <w:color w:val="000000"/>
        </w:rPr>
        <w:t>Research results</w:t>
      </w:r>
    </w:p>
    <w:p w14:paraId="795D67CE" w14:textId="76574C19" w:rsidR="00A77B3E" w:rsidRDefault="00BE6FE9">
      <w:pPr>
        <w:spacing w:line="360" w:lineRule="auto"/>
        <w:jc w:val="both"/>
      </w:pPr>
      <w:r>
        <w:rPr>
          <w:rFonts w:ascii="Book Antiqua" w:eastAsia="Book Antiqua" w:hAnsi="Book Antiqua" w:cs="Book Antiqua"/>
          <w:color w:val="000000"/>
          <w:szCs w:val="21"/>
        </w:rPr>
        <w:t xml:space="preserve">Technique success (successful crossing of the target lesion with this technique) rate was up to 94.8%. The most common indication for the use of a rapid exchange extension catheter was vascular tortuosity, followed by heavy calcification, long lesions, proximal stent, in-stent restenosis, and coronary origin anomalies. The following technologies failed in passing targeted lesions before delivering the rapid exchange catheter: </w:t>
      </w:r>
      <w:r w:rsidR="007E781B">
        <w:rPr>
          <w:rFonts w:ascii="Book Antiqua" w:eastAsia="Book Antiqua" w:hAnsi="Book Antiqua" w:cs="Book Antiqua"/>
          <w:color w:val="000000"/>
          <w:szCs w:val="21"/>
        </w:rPr>
        <w:t xml:space="preserve">Multiple </w:t>
      </w:r>
      <w:r>
        <w:rPr>
          <w:rFonts w:ascii="Book Antiqua" w:eastAsia="Book Antiqua" w:hAnsi="Book Antiqua" w:cs="Book Antiqua"/>
          <w:color w:val="000000"/>
          <w:szCs w:val="21"/>
        </w:rPr>
        <w:t>predilatation technique, buddy wire technique, balloon anchoring technique, and cutting balloon modification. The rapid exchange extension catheter technique showed effectiveness for the balloon and stent deliver in the transradial coronary interventions of type B2/C nonocclusive coronary lesions.</w:t>
      </w:r>
    </w:p>
    <w:p w14:paraId="0F6447FB" w14:textId="77777777" w:rsidR="00A77B3E" w:rsidRDefault="00A77B3E">
      <w:pPr>
        <w:spacing w:line="360" w:lineRule="auto"/>
        <w:jc w:val="both"/>
      </w:pPr>
    </w:p>
    <w:p w14:paraId="152A26E7" w14:textId="77777777" w:rsidR="00A77B3E" w:rsidRDefault="00BE6FE9">
      <w:pPr>
        <w:spacing w:line="360" w:lineRule="auto"/>
        <w:jc w:val="both"/>
      </w:pPr>
      <w:r>
        <w:rPr>
          <w:rFonts w:ascii="Book Antiqua" w:eastAsia="Book Antiqua" w:hAnsi="Book Antiqua" w:cs="Book Antiqua"/>
          <w:b/>
          <w:i/>
          <w:color w:val="000000"/>
        </w:rPr>
        <w:t>Research conclusions</w:t>
      </w:r>
    </w:p>
    <w:p w14:paraId="0D2320AC" w14:textId="77777777" w:rsidR="00A77B3E" w:rsidRDefault="00BE6FE9">
      <w:pPr>
        <w:spacing w:line="360" w:lineRule="auto"/>
        <w:jc w:val="both"/>
      </w:pPr>
      <w:r>
        <w:rPr>
          <w:rFonts w:ascii="Book Antiqua" w:eastAsia="Book Antiqua" w:hAnsi="Book Antiqua" w:cs="Book Antiqua"/>
          <w:color w:val="000000"/>
        </w:rPr>
        <w:t xml:space="preserve">The findings of our study revealed the efficacy and safety of a rapid exchange extension catheter in the treatment of type B2/C nonocclusive coronary lesions. The rapid exchange extension catheter technique is a useful approach for complex coronary lesions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radial access.</w:t>
      </w:r>
    </w:p>
    <w:p w14:paraId="17A9152B" w14:textId="77777777" w:rsidR="00A77B3E" w:rsidRDefault="00A77B3E">
      <w:pPr>
        <w:spacing w:line="360" w:lineRule="auto"/>
        <w:jc w:val="both"/>
      </w:pPr>
    </w:p>
    <w:p w14:paraId="4C9DCC51" w14:textId="77777777" w:rsidR="00A77B3E" w:rsidRDefault="00BE6FE9">
      <w:pPr>
        <w:spacing w:line="360" w:lineRule="auto"/>
        <w:jc w:val="both"/>
      </w:pPr>
      <w:r>
        <w:rPr>
          <w:rFonts w:ascii="Book Antiqua" w:eastAsia="Book Antiqua" w:hAnsi="Book Antiqua" w:cs="Book Antiqua"/>
          <w:b/>
          <w:i/>
          <w:color w:val="000000"/>
        </w:rPr>
        <w:t>Research perspectives</w:t>
      </w:r>
    </w:p>
    <w:p w14:paraId="5CB41405" w14:textId="3F7D2B90" w:rsidR="00A77B3E" w:rsidRDefault="00BE6FE9">
      <w:pPr>
        <w:spacing w:line="360" w:lineRule="auto"/>
        <w:jc w:val="both"/>
      </w:pPr>
      <w:r>
        <w:rPr>
          <w:rFonts w:ascii="Book Antiqua" w:eastAsia="Book Antiqua" w:hAnsi="Book Antiqua" w:cs="Book Antiqua"/>
          <w:color w:val="000000"/>
        </w:rPr>
        <w:t>Our study was designed as a retrospective study and was performed at a single study center. Potential patient selection bias and influence by operator experience might have affected the accuracy and efficacy. Larger, multicenter, randomized controlled studies are warranted.</w:t>
      </w:r>
    </w:p>
    <w:p w14:paraId="0370E06F" w14:textId="77777777" w:rsidR="00A77B3E" w:rsidRDefault="00A77B3E">
      <w:pPr>
        <w:spacing w:line="360" w:lineRule="auto"/>
        <w:jc w:val="both"/>
      </w:pPr>
    </w:p>
    <w:p w14:paraId="1C5EA2EC" w14:textId="77777777" w:rsidR="00A77B3E" w:rsidRDefault="00BE6FE9">
      <w:pPr>
        <w:spacing w:line="360" w:lineRule="auto"/>
        <w:jc w:val="both"/>
      </w:pPr>
      <w:r>
        <w:rPr>
          <w:rFonts w:ascii="Book Antiqua" w:eastAsia="Book Antiqua" w:hAnsi="Book Antiqua" w:cs="Book Antiqua"/>
          <w:b/>
          <w:color w:val="000000"/>
        </w:rPr>
        <w:t>REFERENCES</w:t>
      </w:r>
    </w:p>
    <w:p w14:paraId="759CEBBB" w14:textId="55A433D4" w:rsidR="00A77B3E" w:rsidRDefault="00BE6FE9">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Jolly SS</w:t>
      </w:r>
      <w:r>
        <w:rPr>
          <w:rFonts w:ascii="Book Antiqua" w:eastAsia="Book Antiqua" w:hAnsi="Book Antiqua" w:cs="Book Antiqua"/>
          <w:color w:val="000000"/>
        </w:rPr>
        <w:t xml:space="preserve">, Yusuf S, Cairns J, Niemelä K, Xavier D, Widimsky P, Budaj A, Niemelä M, Valentin V, Lewis BS, Avezum A, Steg PG, Rao SV, Gao P, Afzal R, Joyner CD, Chrolavicius S, Mehta SR; RIVAL trial group. Radial </w:t>
      </w:r>
      <w:r w:rsidRPr="00C85A03">
        <w:rPr>
          <w:rFonts w:ascii="Book Antiqua" w:eastAsia="Book Antiqua" w:hAnsi="Book Antiqua" w:cs="Book Antiqua"/>
          <w:color w:val="000000"/>
        </w:rPr>
        <w:t>v</w:t>
      </w:r>
      <w:r w:rsidR="00C85A03">
        <w:rPr>
          <w:rFonts w:ascii="Book Antiqua" w:eastAsia="Book Antiqua" w:hAnsi="Book Antiqua" w:cs="Book Antiqua"/>
          <w:color w:val="000000"/>
        </w:rPr>
        <w:t>ersu</w:t>
      </w:r>
      <w:r w:rsidRPr="00C85A03">
        <w:rPr>
          <w:rFonts w:ascii="Book Antiqua" w:eastAsia="Book Antiqua" w:hAnsi="Book Antiqua" w:cs="Book Antiqua"/>
          <w:color w:val="000000"/>
        </w:rPr>
        <w:t>s</w:t>
      </w:r>
      <w:r>
        <w:rPr>
          <w:rFonts w:ascii="Book Antiqua" w:eastAsia="Book Antiqua" w:hAnsi="Book Antiqua" w:cs="Book Antiqua"/>
          <w:color w:val="000000"/>
        </w:rPr>
        <w:t xml:space="preserve"> femoral access for coronary angiography and intervention in patients with acute coronary syndromes (RIVAL): a randomised, parallel group, multicentre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2011; </w:t>
      </w:r>
      <w:r>
        <w:rPr>
          <w:rFonts w:ascii="Book Antiqua" w:eastAsia="Book Antiqua" w:hAnsi="Book Antiqua" w:cs="Book Antiqua"/>
          <w:b/>
          <w:bCs/>
          <w:color w:val="000000"/>
        </w:rPr>
        <w:t>377</w:t>
      </w:r>
      <w:r>
        <w:rPr>
          <w:rFonts w:ascii="Book Antiqua" w:eastAsia="Book Antiqua" w:hAnsi="Book Antiqua" w:cs="Book Antiqua"/>
          <w:color w:val="000000"/>
        </w:rPr>
        <w:t>: 1409-1420 [PMID: 21470671 DOI: 10.1016/S0140-6736(11)60404-2]</w:t>
      </w:r>
    </w:p>
    <w:p w14:paraId="200C6763" w14:textId="77777777" w:rsidR="00A77B3E" w:rsidRDefault="00BE6FE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Pasceri V</w:t>
      </w:r>
      <w:r>
        <w:rPr>
          <w:rFonts w:ascii="Book Antiqua" w:eastAsia="Book Antiqua" w:hAnsi="Book Antiqua" w:cs="Book Antiqua"/>
          <w:color w:val="000000"/>
        </w:rPr>
        <w:t xml:space="preserve">, Patti G, Pelliccia F, Gaudio C, Speciale G, Mehran R, Dangas GD. Complete Revascularization During Primary Percutaneous Coronary Intervention Reduces Death and Myocardial Infarction in Patients With Multivessel Disease: Meta-Analysis and Meta-Regression of Randomized Trials. </w:t>
      </w:r>
      <w:r>
        <w:rPr>
          <w:rFonts w:ascii="Book Antiqua" w:eastAsia="Book Antiqua" w:hAnsi="Book Antiqua" w:cs="Book Antiqua"/>
          <w:i/>
          <w:iCs/>
          <w:color w:val="000000"/>
        </w:rPr>
        <w:t>JACC Cardiovasc Interv</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833-843 [PMID: 29747913 DOI: 10.1016/j.jcin.2018.02.028]</w:t>
      </w:r>
    </w:p>
    <w:p w14:paraId="16E6FD96" w14:textId="77777777" w:rsidR="00A77B3E" w:rsidRDefault="00BE6FE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Huff CM</w:t>
      </w:r>
      <w:r>
        <w:rPr>
          <w:rFonts w:ascii="Book Antiqua" w:eastAsia="Book Antiqua" w:hAnsi="Book Antiqua" w:cs="Book Antiqua"/>
          <w:color w:val="000000"/>
        </w:rPr>
        <w:t xml:space="preserve">, Kapadia S, Rao SV. Mechanisms by which transradial approach may reduce mortality in ST-segment-elevation myocardial infarction. </w:t>
      </w:r>
      <w:r>
        <w:rPr>
          <w:rFonts w:ascii="Book Antiqua" w:eastAsia="Book Antiqua" w:hAnsi="Book Antiqua" w:cs="Book Antiqua"/>
          <w:i/>
          <w:iCs/>
          <w:color w:val="000000"/>
        </w:rPr>
        <w:t>Circ Cardiovasc Interv</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621-627 [PMID: 25139088 DOI: 10.1161/CIRCINTERVENTIONS.114.001627]</w:t>
      </w:r>
    </w:p>
    <w:p w14:paraId="369B14F2" w14:textId="77777777" w:rsidR="00A77B3E" w:rsidRDefault="00BE6FE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Rigatelli G</w:t>
      </w:r>
      <w:r>
        <w:rPr>
          <w:rFonts w:ascii="Book Antiqua" w:eastAsia="Book Antiqua" w:hAnsi="Book Antiqua" w:cs="Book Antiqua"/>
          <w:color w:val="000000"/>
        </w:rPr>
        <w:t xml:space="preserve">, Zuin M, Ngo TT, Nguyen HT, Nanjundappa A, Talarico E, Duy LCP, Nguyen T. Intracoronary Cavitation as a Cause of Plaque Rupture and Thrombosis Propagation in Patients with Acute Myocardial Infarction: A Computational Study. </w:t>
      </w:r>
      <w:r>
        <w:rPr>
          <w:rFonts w:ascii="Book Antiqua" w:eastAsia="Book Antiqua" w:hAnsi="Book Antiqua" w:cs="Book Antiqua"/>
          <w:i/>
          <w:iCs/>
          <w:color w:val="000000"/>
        </w:rPr>
        <w:t>J Transl Int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69-75 [PMID: 31380239 DOI: 10.2478/jtim-2019-0014]</w:t>
      </w:r>
    </w:p>
    <w:p w14:paraId="767F5D41" w14:textId="77777777" w:rsidR="00A77B3E" w:rsidRDefault="00BE6FE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Peng X</w:t>
      </w:r>
      <w:r>
        <w:rPr>
          <w:rFonts w:ascii="Book Antiqua" w:eastAsia="Book Antiqua" w:hAnsi="Book Antiqua" w:cs="Book Antiqua"/>
          <w:color w:val="000000"/>
        </w:rPr>
        <w:t xml:space="preserve">, Wei C, Li HZ, Li HX, Bai SZ, Wang LN, Xi YH, Yan J, Xu CQ. NPS2390, a Selective Calcium-sensing Receptor Antagonist Controls the Phenotypic Modulation of Hypoxic Human Pulmonary Arterial Smooth Muscle Cells by Regulating Autophagy. </w:t>
      </w:r>
      <w:r>
        <w:rPr>
          <w:rFonts w:ascii="Book Antiqua" w:eastAsia="Book Antiqua" w:hAnsi="Book Antiqua" w:cs="Book Antiqua"/>
          <w:i/>
          <w:iCs/>
          <w:color w:val="000000"/>
        </w:rPr>
        <w:t>J Transl Int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59-68 [PMID: 31380238 DOI: 10.2478/jtim-2019-0013]</w:t>
      </w:r>
    </w:p>
    <w:p w14:paraId="0F29828C" w14:textId="77777777" w:rsidR="00A77B3E" w:rsidRDefault="00BE6FE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Carlino M</w:t>
      </w:r>
      <w:r>
        <w:rPr>
          <w:rFonts w:ascii="Book Antiqua" w:eastAsia="Book Antiqua" w:hAnsi="Book Antiqua" w:cs="Book Antiqua"/>
          <w:color w:val="000000"/>
        </w:rPr>
        <w:t xml:space="preserve">, Azzalini L, Colombo A. A novel maneuver to facilitate retrograde wire externalization during retrograde chronic total occlusion percutaneous coronary intervention. </w:t>
      </w:r>
      <w:r>
        <w:rPr>
          <w:rFonts w:ascii="Book Antiqua" w:eastAsia="Book Antiqua" w:hAnsi="Book Antiqua" w:cs="Book Antiqua"/>
          <w:i/>
          <w:iCs/>
          <w:color w:val="000000"/>
        </w:rPr>
        <w:t>Catheter Cardiovasc Interv</w:t>
      </w:r>
      <w:r>
        <w:rPr>
          <w:rFonts w:ascii="Book Antiqua" w:eastAsia="Book Antiqua" w:hAnsi="Book Antiqua" w:cs="Book Antiqua"/>
          <w:color w:val="000000"/>
        </w:rPr>
        <w:t xml:space="preserve"> 2017; </w:t>
      </w:r>
      <w:r>
        <w:rPr>
          <w:rFonts w:ascii="Book Antiqua" w:eastAsia="Book Antiqua" w:hAnsi="Book Antiqua" w:cs="Book Antiqua"/>
          <w:b/>
          <w:bCs/>
          <w:color w:val="000000"/>
        </w:rPr>
        <w:t>89</w:t>
      </w:r>
      <w:r>
        <w:rPr>
          <w:rFonts w:ascii="Book Antiqua" w:eastAsia="Book Antiqua" w:hAnsi="Book Antiqua" w:cs="Book Antiqua"/>
          <w:color w:val="000000"/>
        </w:rPr>
        <w:t>: E7-E12 [PMID: 27121199 DOI: 10.1002/ccd.26556]</w:t>
      </w:r>
    </w:p>
    <w:p w14:paraId="4681F91E" w14:textId="77777777" w:rsidR="00A77B3E" w:rsidRDefault="00BE6FE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Singh S</w:t>
      </w:r>
      <w:r>
        <w:rPr>
          <w:rFonts w:ascii="Book Antiqua" w:eastAsia="Book Antiqua" w:hAnsi="Book Antiqua" w:cs="Book Antiqua"/>
          <w:color w:val="000000"/>
        </w:rPr>
        <w:t xml:space="preserve">, Singh M, Grewal N, Khosla S. Transradial </w:t>
      </w:r>
      <w:r>
        <w:rPr>
          <w:rFonts w:ascii="Book Antiqua" w:eastAsia="Book Antiqua" w:hAnsi="Book Antiqua" w:cs="Book Antiqua"/>
          <w:i/>
          <w:iCs/>
          <w:color w:val="000000"/>
        </w:rPr>
        <w:t>vs</w:t>
      </w:r>
      <w:r>
        <w:rPr>
          <w:rFonts w:ascii="Book Antiqua" w:eastAsia="Book Antiqua" w:hAnsi="Book Antiqua" w:cs="Book Antiqua"/>
          <w:color w:val="000000"/>
        </w:rPr>
        <w:t xml:space="preserve"> Transfemoral Percutaneous Coronary Intervention in ST-Segment Elevation Myocardial Infarction: A Systemic Review and Meta-analysis. </w:t>
      </w:r>
      <w:r>
        <w:rPr>
          <w:rFonts w:ascii="Book Antiqua" w:eastAsia="Book Antiqua" w:hAnsi="Book Antiqua" w:cs="Book Antiqua"/>
          <w:i/>
          <w:iCs/>
          <w:color w:val="000000"/>
        </w:rPr>
        <w:t>Can J Cardiol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777-790 [PMID: 27233893 DOI: 10.1016/j.cjca.2015.08.019]</w:t>
      </w:r>
    </w:p>
    <w:p w14:paraId="033EDFF3" w14:textId="77777777" w:rsidR="00A77B3E" w:rsidRDefault="00BE6FE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Yew KL</w:t>
      </w:r>
      <w:r>
        <w:rPr>
          <w:rFonts w:ascii="Book Antiqua" w:eastAsia="Book Antiqua" w:hAnsi="Book Antiqua" w:cs="Book Antiqua"/>
          <w:color w:val="000000"/>
        </w:rPr>
        <w:t xml:space="preserve">. Guidezilla guide extension catheter enhances the delivery of bioresorbable vascular scaffold in an anomalous coronary artery. </w:t>
      </w:r>
      <w:r>
        <w:rPr>
          <w:rFonts w:ascii="Book Antiqua" w:eastAsia="Book Antiqua" w:hAnsi="Book Antiqua" w:cs="Book Antiqua"/>
          <w:i/>
          <w:iCs/>
          <w:color w:val="000000"/>
        </w:rPr>
        <w:t>Int J Cardiol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223</w:t>
      </w:r>
      <w:r>
        <w:rPr>
          <w:rFonts w:ascii="Book Antiqua" w:eastAsia="Book Antiqua" w:hAnsi="Book Antiqua" w:cs="Book Antiqua"/>
          <w:color w:val="000000"/>
        </w:rPr>
        <w:t>: 239-241 [PMID: 27541663 DOI: 10.1016/j.ijcard.2016.07.299]</w:t>
      </w:r>
    </w:p>
    <w:p w14:paraId="1E221DE8" w14:textId="77777777" w:rsidR="00A77B3E" w:rsidRDefault="00BE6FE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Turgut O</w:t>
      </w:r>
      <w:r>
        <w:rPr>
          <w:rFonts w:ascii="Book Antiqua" w:eastAsia="Book Antiqua" w:hAnsi="Book Antiqua" w:cs="Book Antiqua"/>
          <w:color w:val="000000"/>
        </w:rPr>
        <w:t xml:space="preserve">, Yilmaz A, Yalta K, Yilmaz BM, Ozyol A, Kendirlioglu O, Karadas F, Tandogan I. Tortuosity of coronary arteries: an indicator for impaired left ventricular relaxation? </w:t>
      </w:r>
      <w:r>
        <w:rPr>
          <w:rFonts w:ascii="Book Antiqua" w:eastAsia="Book Antiqua" w:hAnsi="Book Antiqua" w:cs="Book Antiqua"/>
          <w:i/>
          <w:iCs/>
          <w:color w:val="000000"/>
        </w:rPr>
        <w:t>Int J Cardiovasc Imaging</w:t>
      </w:r>
      <w:r>
        <w:rPr>
          <w:rFonts w:ascii="Book Antiqua" w:eastAsia="Book Antiqua" w:hAnsi="Book Antiqua" w:cs="Book Antiqua"/>
          <w:color w:val="000000"/>
        </w:rPr>
        <w:t xml:space="preserve"> 2007; </w:t>
      </w:r>
      <w:r>
        <w:rPr>
          <w:rFonts w:ascii="Book Antiqua" w:eastAsia="Book Antiqua" w:hAnsi="Book Antiqua" w:cs="Book Antiqua"/>
          <w:b/>
          <w:bCs/>
          <w:color w:val="000000"/>
        </w:rPr>
        <w:t>23</w:t>
      </w:r>
      <w:r>
        <w:rPr>
          <w:rFonts w:ascii="Book Antiqua" w:eastAsia="Book Antiqua" w:hAnsi="Book Antiqua" w:cs="Book Antiqua"/>
          <w:color w:val="000000"/>
        </w:rPr>
        <w:t>: 671-677 [PMID: 17216126 DOI: 10.1007/s10554-006-9186-4]</w:t>
      </w:r>
    </w:p>
    <w:p w14:paraId="1DE222B4" w14:textId="77777777" w:rsidR="00A77B3E" w:rsidRDefault="00BE6FE9">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Moussa I</w:t>
      </w:r>
      <w:r>
        <w:rPr>
          <w:rFonts w:ascii="Book Antiqua" w:eastAsia="Book Antiqua" w:hAnsi="Book Antiqua" w:cs="Book Antiqua"/>
          <w:color w:val="000000"/>
        </w:rPr>
        <w:t xml:space="preserve">, Ellis SG, Jones M, Kereiakes DJ, McMartin D, Rutherford B, Mehran R, Collins M, Leon MB, Popma JJ, Russell ME, Stone GW. Impact of coronary culprit lesion calcium in patients undergoing paclitaxel-eluting stent implantation (a TAXUS-IV sub study). </w:t>
      </w:r>
      <w:r>
        <w:rPr>
          <w:rFonts w:ascii="Book Antiqua" w:eastAsia="Book Antiqua" w:hAnsi="Book Antiqua" w:cs="Book Antiqua"/>
          <w:i/>
          <w:iCs/>
          <w:color w:val="000000"/>
        </w:rPr>
        <w:t>Am J Cardiol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96</w:t>
      </w:r>
      <w:r>
        <w:rPr>
          <w:rFonts w:ascii="Book Antiqua" w:eastAsia="Book Antiqua" w:hAnsi="Book Antiqua" w:cs="Book Antiqua"/>
          <w:color w:val="000000"/>
        </w:rPr>
        <w:t>: 1242-1247 [PMID: 16253590 DOI: 10.1016/j.amjcard.2005.06.064]</w:t>
      </w:r>
    </w:p>
    <w:p w14:paraId="075A2092" w14:textId="77777777" w:rsidR="00A77B3E" w:rsidRDefault="00BE6FE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Rashid M</w:t>
      </w:r>
      <w:r>
        <w:rPr>
          <w:rFonts w:ascii="Book Antiqua" w:eastAsia="Book Antiqua" w:hAnsi="Book Antiqua" w:cs="Book Antiqua"/>
          <w:color w:val="000000"/>
        </w:rPr>
        <w:t xml:space="preserve">, Lawson C, Potts J, Kontopantelis E, Kwok CS, Bertrand OF, Shoaib A, Ludman P, Kinnaird T, de Belder M, Nolan J, Mamas MA. Incidence, Determinants, and Outcomes of Left and Right Radial Access Use in Patients Undergoing Percutaneous Coronary Intervention in the United Kingdom: A National Perspective Using the BCIS Dataset. </w:t>
      </w:r>
      <w:r>
        <w:rPr>
          <w:rFonts w:ascii="Book Antiqua" w:eastAsia="Book Antiqua" w:hAnsi="Book Antiqua" w:cs="Book Antiqua"/>
          <w:i/>
          <w:iCs/>
          <w:color w:val="000000"/>
        </w:rPr>
        <w:t>JACC Cardiovasc Interv</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1021-1033 [PMID: 29778726 DOI: 10.1016/j.jcin.2018.01.252]</w:t>
      </w:r>
    </w:p>
    <w:p w14:paraId="27A037F7" w14:textId="399E2797" w:rsidR="00A77B3E" w:rsidRDefault="00BE6FE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Ranwa BL</w:t>
      </w:r>
      <w:r>
        <w:rPr>
          <w:rFonts w:ascii="Book Antiqua" w:eastAsia="Book Antiqua" w:hAnsi="Book Antiqua" w:cs="Book Antiqua"/>
          <w:color w:val="000000"/>
        </w:rPr>
        <w:t xml:space="preserve">, Priti K. Transulnar </w:t>
      </w:r>
      <w:r w:rsidRPr="00C85A03">
        <w:rPr>
          <w:rFonts w:ascii="Book Antiqua" w:eastAsia="Book Antiqua" w:hAnsi="Book Antiqua" w:cs="Book Antiqua"/>
          <w:color w:val="000000"/>
        </w:rPr>
        <w:t>v</w:t>
      </w:r>
      <w:r w:rsidR="00C85A03">
        <w:rPr>
          <w:rFonts w:ascii="Book Antiqua" w:eastAsia="Book Antiqua" w:hAnsi="Book Antiqua" w:cs="Book Antiqua"/>
          <w:color w:val="000000"/>
        </w:rPr>
        <w:t>ersu</w:t>
      </w:r>
      <w:r w:rsidRPr="00C85A03">
        <w:rPr>
          <w:rFonts w:ascii="Book Antiqua" w:eastAsia="Book Antiqua" w:hAnsi="Book Antiqua" w:cs="Book Antiqua"/>
          <w:color w:val="000000"/>
        </w:rPr>
        <w:t>s</w:t>
      </w:r>
      <w:r>
        <w:rPr>
          <w:rFonts w:ascii="Book Antiqua" w:eastAsia="Book Antiqua" w:hAnsi="Book Antiqua" w:cs="Book Antiqua"/>
          <w:color w:val="000000"/>
        </w:rPr>
        <w:t xml:space="preserve"> Transradial Access as a Default Strategy for Percutaneous Coronary Intervention. </w:t>
      </w:r>
      <w:r>
        <w:rPr>
          <w:rFonts w:ascii="Book Antiqua" w:eastAsia="Book Antiqua" w:hAnsi="Book Antiqua" w:cs="Book Antiqua"/>
          <w:i/>
          <w:iCs/>
          <w:color w:val="000000"/>
        </w:rPr>
        <w:t>Heart Views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152-157 [PMID: 31803371 DOI: 10.4103/HEARTVIEWS.HEARTVIEWS_96_18]</w:t>
      </w:r>
    </w:p>
    <w:p w14:paraId="488FB7AD" w14:textId="77777777" w:rsidR="00A77B3E" w:rsidRDefault="00BE6FE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 P</w:t>
      </w:r>
      <w:r>
        <w:rPr>
          <w:rFonts w:ascii="Book Antiqua" w:eastAsia="Book Antiqua" w:hAnsi="Book Antiqua" w:cs="Book Antiqua"/>
          <w:color w:val="000000"/>
        </w:rPr>
        <w:t xml:space="preserve">, Ruan JW, Liu M, Li SY, Wang ZD, Xie WC. Thrombus aspiration catheter improve the myocardial reperfusion of STEMI patients with high thrombus load during the emergency PCI operation. </w:t>
      </w:r>
      <w:r>
        <w:rPr>
          <w:rFonts w:ascii="Book Antiqua" w:eastAsia="Book Antiqua" w:hAnsi="Book Antiqua" w:cs="Book Antiqua"/>
          <w:i/>
          <w:iCs/>
          <w:color w:val="000000"/>
        </w:rPr>
        <w:t>J Cardiothorac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172 [PMID: 31547844 DOI: 10.1186/s13019-019-0974-z]</w:t>
      </w:r>
    </w:p>
    <w:p w14:paraId="4C86437C" w14:textId="77777777" w:rsidR="00A77B3E" w:rsidRDefault="00BE6FE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Duong T</w:t>
      </w:r>
      <w:r>
        <w:rPr>
          <w:rFonts w:ascii="Book Antiqua" w:eastAsia="Book Antiqua" w:hAnsi="Book Antiqua" w:cs="Book Antiqua"/>
          <w:color w:val="000000"/>
        </w:rPr>
        <w:t xml:space="preserve">, Christopoulos G, Luna M, Christakopoulos G, Master RG, Rangan BV, Roesle M, Banerjee S, Brilakis ES. Frequency, Indications, and Outcomes of Guide Catheter Extension Use in Percutaneous Coronary Intervention. </w:t>
      </w:r>
      <w:r>
        <w:rPr>
          <w:rFonts w:ascii="Book Antiqua" w:eastAsia="Book Antiqua" w:hAnsi="Book Antiqua" w:cs="Book Antiqua"/>
          <w:i/>
          <w:iCs/>
          <w:color w:val="000000"/>
        </w:rPr>
        <w:t>J Invasive Cardiol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E211-E215 [PMID: 26429852]</w:t>
      </w:r>
    </w:p>
    <w:p w14:paraId="55D7CB81" w14:textId="77777777" w:rsidR="00A77B3E" w:rsidRDefault="00BE6FE9">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Chen Y</w:t>
      </w:r>
      <w:r>
        <w:rPr>
          <w:rFonts w:ascii="Book Antiqua" w:eastAsia="Book Antiqua" w:hAnsi="Book Antiqua" w:cs="Book Antiqua"/>
          <w:color w:val="000000"/>
        </w:rPr>
        <w:t xml:space="preserve">, Shah AA, Shlofmitz E, Khalid N, Musallam A, Khan JM, Iantorno M, Gajanana D, Rogers T, Hashim H, Bernardo NL, Waksman R. Adverse Events Associated with the Use of Guide Extension Catheters during Percutaneous Coronary Intervention: Reports from the Manufacturer and User Facility Device Experience (MAUDE) database. </w:t>
      </w:r>
      <w:r>
        <w:rPr>
          <w:rFonts w:ascii="Book Antiqua" w:eastAsia="Book Antiqua" w:hAnsi="Book Antiqua" w:cs="Book Antiqua"/>
          <w:i/>
          <w:iCs/>
          <w:color w:val="000000"/>
        </w:rPr>
        <w:t>Cardiovasc Revasc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409-412 [PMID: 31079818 DOI: 10.1016/j.carrev.2019.02.016]</w:t>
      </w:r>
    </w:p>
    <w:p w14:paraId="52A6FD70" w14:textId="77777777" w:rsidR="00A77B3E" w:rsidRDefault="00BE6FE9">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Sharma D</w:t>
      </w:r>
      <w:r>
        <w:rPr>
          <w:rFonts w:ascii="Book Antiqua" w:eastAsia="Book Antiqua" w:hAnsi="Book Antiqua" w:cs="Book Antiqua"/>
          <w:color w:val="000000"/>
        </w:rPr>
        <w:t xml:space="preserve">, Shah A, Osten M, Ing D, Barolet A, Overgaard CB, Džavík V, Seidelin PH. Efficacy and Safety of the GuideLiner Mother-in-Child Guide Catheter Extension in Percutaneous Coronary Intervention. </w:t>
      </w:r>
      <w:r>
        <w:rPr>
          <w:rFonts w:ascii="Book Antiqua" w:eastAsia="Book Antiqua" w:hAnsi="Book Antiqua" w:cs="Book Antiqua"/>
          <w:i/>
          <w:iCs/>
          <w:color w:val="000000"/>
        </w:rPr>
        <w:t>J Interv Cardiol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46-55 [PMID: 27862338 DOI: 10.1111/joic.12354]</w:t>
      </w:r>
    </w:p>
    <w:p w14:paraId="6B5588E7" w14:textId="77777777" w:rsidR="00A77B3E" w:rsidRDefault="00BE6FE9">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Chen T</w:t>
      </w:r>
      <w:r>
        <w:rPr>
          <w:rFonts w:ascii="Book Antiqua" w:eastAsia="Book Antiqua" w:hAnsi="Book Antiqua" w:cs="Book Antiqua"/>
          <w:color w:val="000000"/>
        </w:rPr>
        <w:t xml:space="preserve">, Xu W, Cai Y, Wang Q, Guo J, Chen Y. Safety and Efficacy of Guidezilla Extension Catheter for the Percutaneous Treatment of Complex Coronary Lesions. </w:t>
      </w:r>
      <w:r>
        <w:rPr>
          <w:rFonts w:ascii="Book Antiqua" w:eastAsia="Book Antiqua" w:hAnsi="Book Antiqua" w:cs="Book Antiqua"/>
          <w:i/>
          <w:iCs/>
          <w:color w:val="000000"/>
        </w:rPr>
        <w:t>Heart Surg Forum</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E147-E150 [PMID: 32364903 DOI: 10.1532/hsf.2709]</w:t>
      </w:r>
    </w:p>
    <w:p w14:paraId="4B71F03E" w14:textId="77777777" w:rsidR="00A77B3E" w:rsidRDefault="00BE6FE9">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Chan PH</w:t>
      </w:r>
      <w:r>
        <w:rPr>
          <w:rFonts w:ascii="Book Antiqua" w:eastAsia="Book Antiqua" w:hAnsi="Book Antiqua" w:cs="Book Antiqua"/>
          <w:color w:val="000000"/>
        </w:rPr>
        <w:t xml:space="preserve">, Alegria-Barrero E, Foin N, Paulo M, Lindsay AC, Viceconte N, Di Mario C. Extended use of the GuideLiner in complex coronary interventions. </w:t>
      </w:r>
      <w:r>
        <w:rPr>
          <w:rFonts w:ascii="Book Antiqua" w:eastAsia="Book Antiqua" w:hAnsi="Book Antiqua" w:cs="Book Antiqua"/>
          <w:i/>
          <w:iCs/>
          <w:color w:val="000000"/>
        </w:rPr>
        <w:t>EuroIntervention</w:t>
      </w:r>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325-335 [PMID: 24930135 DOI: 10.4244/EIJY14M06_02]</w:t>
      </w:r>
    </w:p>
    <w:p w14:paraId="6D1A4AC5" w14:textId="77777777" w:rsidR="00A77B3E" w:rsidRDefault="00BE6FE9">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Ma J</w:t>
      </w:r>
      <w:r>
        <w:rPr>
          <w:rFonts w:ascii="Book Antiqua" w:eastAsia="Book Antiqua" w:hAnsi="Book Antiqua" w:cs="Book Antiqua"/>
          <w:color w:val="000000"/>
        </w:rPr>
        <w:t xml:space="preserve">, Hou L, Qian J, Ge L, Zhang F, Chang S, Xu R, Qin Q, Ge J. The safety and feasibility of guidezilla catheter in complex coronary interventions and an observational study.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e8172 [PMID: 28984768 DOI: 10.1097/MD.0000000000008172]</w:t>
      </w:r>
    </w:p>
    <w:p w14:paraId="24B35603" w14:textId="77777777" w:rsidR="00A77B3E" w:rsidRDefault="00BE6FE9">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Tanaka H</w:t>
      </w:r>
      <w:r>
        <w:rPr>
          <w:rFonts w:ascii="Book Antiqua" w:eastAsia="Book Antiqua" w:hAnsi="Book Antiqua" w:cs="Book Antiqua"/>
          <w:color w:val="000000"/>
        </w:rPr>
        <w:t xml:space="preserve">, Tsuchikane E, Muramatsu T, Kishi K, Muto M, Oikawa Y, Kawasaki T, Hamazaki Y, Fujita T, Katoh O. A Novel Algorithm for Treating Chronic Total Coronary Artery Occlusion. </w:t>
      </w:r>
      <w:r>
        <w:rPr>
          <w:rFonts w:ascii="Book Antiqua" w:eastAsia="Book Antiqua" w:hAnsi="Book Antiqua" w:cs="Book Antiqua"/>
          <w:i/>
          <w:iCs/>
          <w:color w:val="000000"/>
        </w:rPr>
        <w:t>J Am Coll Cardiol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74</w:t>
      </w:r>
      <w:r>
        <w:rPr>
          <w:rFonts w:ascii="Book Antiqua" w:eastAsia="Book Antiqua" w:hAnsi="Book Antiqua" w:cs="Book Antiqua"/>
          <w:color w:val="000000"/>
        </w:rPr>
        <w:t>: 2392-2404 [PMID: 31699280 DOI: 10.1016/j.jacc.2019.08.1049]</w:t>
      </w:r>
    </w:p>
    <w:p w14:paraId="0EF7810B" w14:textId="77777777" w:rsidR="00A77B3E" w:rsidRDefault="00BE6FE9">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Shavadia JS</w:t>
      </w:r>
      <w:r>
        <w:rPr>
          <w:rFonts w:ascii="Book Antiqua" w:eastAsia="Book Antiqua" w:hAnsi="Book Antiqua" w:cs="Book Antiqua"/>
          <w:color w:val="000000"/>
        </w:rPr>
        <w:t xml:space="preserve">, Vo MN, Bainey KR. Challenges With Severe Coronary Artery Calcification in Percutaneous Coronary Intervention: A Narrative Review of Therapeutic Options. </w:t>
      </w:r>
      <w:r>
        <w:rPr>
          <w:rFonts w:ascii="Book Antiqua" w:eastAsia="Book Antiqua" w:hAnsi="Book Antiqua" w:cs="Book Antiqua"/>
          <w:i/>
          <w:iCs/>
          <w:color w:val="000000"/>
        </w:rPr>
        <w:t>Can J Cardiol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1564-1572 [PMID: 30527144 DOI: 10.1016/j.cjca.2018.07.482]</w:t>
      </w:r>
    </w:p>
    <w:p w14:paraId="481E2F34" w14:textId="77777777" w:rsidR="00A77B3E" w:rsidRDefault="00BE6FE9">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Parekh P</w:t>
      </w:r>
      <w:r>
        <w:rPr>
          <w:rFonts w:ascii="Book Antiqua" w:eastAsia="Book Antiqua" w:hAnsi="Book Antiqua" w:cs="Book Antiqua"/>
          <w:color w:val="000000"/>
        </w:rPr>
        <w:t xml:space="preserve">, Agrawal N, Vasavada A, Vinchurkar M. Extreme coronary artery tortuosity in association with tortuosity of the systemic arteries: a rare and challenging situation for the interventionist.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xml:space="preserve"> [PMID: 24879738 DOI: 10.1136/bcr-2014-204725]</w:t>
      </w:r>
    </w:p>
    <w:p w14:paraId="4905BE2C" w14:textId="77777777" w:rsidR="00A77B3E" w:rsidRDefault="00BE6FE9">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Phadke M</w:t>
      </w:r>
      <w:r>
        <w:rPr>
          <w:rFonts w:ascii="Book Antiqua" w:eastAsia="Book Antiqua" w:hAnsi="Book Antiqua" w:cs="Book Antiqua"/>
          <w:color w:val="000000"/>
        </w:rPr>
        <w:t xml:space="preserve">, Ambardekar K, Shaikh Z, Mahajan AU, Nathani PJ. Study of the Prevalence of Congenital Coronary Anomalies of Origin from the Opposite or Non-coronary Sinus in patients undergoing Invasive Coronary Angiography. </w:t>
      </w:r>
      <w:r>
        <w:rPr>
          <w:rFonts w:ascii="Book Antiqua" w:eastAsia="Book Antiqua" w:hAnsi="Book Antiqua" w:cs="Book Antiqua"/>
          <w:i/>
          <w:iCs/>
          <w:color w:val="000000"/>
        </w:rPr>
        <w:t>J Assoc Physicians India</w:t>
      </w:r>
      <w:r>
        <w:rPr>
          <w:rFonts w:ascii="Book Antiqua" w:eastAsia="Book Antiqua" w:hAnsi="Book Antiqua" w:cs="Book Antiqua"/>
          <w:color w:val="000000"/>
        </w:rPr>
        <w:t xml:space="preserve"> 2020; </w:t>
      </w:r>
      <w:r>
        <w:rPr>
          <w:rFonts w:ascii="Book Antiqua" w:eastAsia="Book Antiqua" w:hAnsi="Book Antiqua" w:cs="Book Antiqua"/>
          <w:b/>
          <w:bCs/>
          <w:color w:val="000000"/>
        </w:rPr>
        <w:t>68</w:t>
      </w:r>
      <w:r>
        <w:rPr>
          <w:rFonts w:ascii="Book Antiqua" w:eastAsia="Book Antiqua" w:hAnsi="Book Antiqua" w:cs="Book Antiqua"/>
          <w:color w:val="000000"/>
        </w:rPr>
        <w:t>: 28-32 [PMID: 32798342]</w:t>
      </w:r>
    </w:p>
    <w:p w14:paraId="7C5D877B" w14:textId="77777777" w:rsidR="00A77B3E" w:rsidRDefault="00BE6FE9">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Allende-Carrera R</w:t>
      </w:r>
      <w:r>
        <w:rPr>
          <w:rFonts w:ascii="Book Antiqua" w:eastAsia="Book Antiqua" w:hAnsi="Book Antiqua" w:cs="Book Antiqua"/>
          <w:color w:val="000000"/>
        </w:rPr>
        <w:t xml:space="preserve">, Viana-Rojas JA, Saldierna-Galván A, López-Quijano JM, Rivera-Arellano JJ, Leiva-Pons JL, Carrillo-Calvillo J. Feasibility of single catheter intervention for multivessel coronary artery disease using transradial approach. </w:t>
      </w:r>
      <w:r>
        <w:rPr>
          <w:rFonts w:ascii="Book Antiqua" w:eastAsia="Book Antiqua" w:hAnsi="Book Antiqua" w:cs="Book Antiqua"/>
          <w:i/>
          <w:iCs/>
          <w:color w:val="000000"/>
        </w:rPr>
        <w:t>Arch Cardiol Mex</w:t>
      </w:r>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147-153 [PMID: 31702741 DOI: 10.24875/ACME.M19000037]</w:t>
      </w:r>
    </w:p>
    <w:p w14:paraId="2B23704C" w14:textId="77777777" w:rsidR="00A77B3E" w:rsidRDefault="00BE6FE9">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Mahmood A</w:t>
      </w:r>
      <w:r>
        <w:rPr>
          <w:rFonts w:ascii="Book Antiqua" w:eastAsia="Book Antiqua" w:hAnsi="Book Antiqua" w:cs="Book Antiqua"/>
          <w:color w:val="000000"/>
        </w:rPr>
        <w:t xml:space="preserve">, Banerjee S, Brilakis ES. Applications of the distal anchoring technique in coronary and peripheral interventions. </w:t>
      </w:r>
      <w:r>
        <w:rPr>
          <w:rFonts w:ascii="Book Antiqua" w:eastAsia="Book Antiqua" w:hAnsi="Book Antiqua" w:cs="Book Antiqua"/>
          <w:i/>
          <w:iCs/>
          <w:color w:val="000000"/>
        </w:rPr>
        <w:t>J Invasive Cardiol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23</w:t>
      </w:r>
      <w:r>
        <w:rPr>
          <w:rFonts w:ascii="Book Antiqua" w:eastAsia="Book Antiqua" w:hAnsi="Book Antiqua" w:cs="Book Antiqua"/>
          <w:color w:val="000000"/>
        </w:rPr>
        <w:t>: 291-294 [PMID: 21725125]</w:t>
      </w:r>
    </w:p>
    <w:p w14:paraId="0997DBC5" w14:textId="77777777" w:rsidR="00A77B3E" w:rsidRDefault="00BE6FE9">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Chen CY</w:t>
      </w:r>
      <w:r>
        <w:rPr>
          <w:rFonts w:ascii="Book Antiqua" w:eastAsia="Book Antiqua" w:hAnsi="Book Antiqua" w:cs="Book Antiqua"/>
          <w:color w:val="000000"/>
        </w:rPr>
        <w:t xml:space="preserve">, Huang YY, Tang L, Hu XQ, Fang ZF, Zhou SH. Guidezilla extension catheter for percutaneous interventional therapy of complex lesions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a transradial approach: Case series from a single-center experience. </w:t>
      </w:r>
      <w:r>
        <w:rPr>
          <w:rFonts w:ascii="Book Antiqua" w:eastAsia="Book Antiqua" w:hAnsi="Book Antiqua" w:cs="Book Antiqua"/>
          <w:i/>
          <w:iCs/>
          <w:color w:val="000000"/>
        </w:rPr>
        <w:t>Cardiol J</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171-178 [PMID: 29064539 DOI: 10.5603/CJ.a2017.0122]</w:t>
      </w:r>
    </w:p>
    <w:p w14:paraId="21D6C4F9" w14:textId="77777777" w:rsidR="00A77B3E" w:rsidRDefault="00BE6FE9">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Mitomo S</w:t>
      </w:r>
      <w:r>
        <w:rPr>
          <w:rFonts w:ascii="Book Antiqua" w:eastAsia="Book Antiqua" w:hAnsi="Book Antiqua" w:cs="Book Antiqua"/>
          <w:color w:val="000000"/>
        </w:rPr>
        <w:t xml:space="preserve">, Demir OM, Latib A, Colombo A. Buddy-wire technique during rotational Atherectomy: Simple and effective solution to achieve strong back-up support. </w:t>
      </w:r>
      <w:r>
        <w:rPr>
          <w:rFonts w:ascii="Book Antiqua" w:eastAsia="Book Antiqua" w:hAnsi="Book Antiqua" w:cs="Book Antiqua"/>
          <w:i/>
          <w:iCs/>
          <w:color w:val="000000"/>
        </w:rPr>
        <w:t>Catheter Cardiovasc Interv</w:t>
      </w:r>
      <w:r>
        <w:rPr>
          <w:rFonts w:ascii="Book Antiqua" w:eastAsia="Book Antiqua" w:hAnsi="Book Antiqua" w:cs="Book Antiqua"/>
          <w:color w:val="000000"/>
        </w:rPr>
        <w:t xml:space="preserve"> 2019; </w:t>
      </w:r>
      <w:r>
        <w:rPr>
          <w:rFonts w:ascii="Book Antiqua" w:eastAsia="Book Antiqua" w:hAnsi="Book Antiqua" w:cs="Book Antiqua"/>
          <w:b/>
          <w:bCs/>
          <w:color w:val="000000"/>
        </w:rPr>
        <w:t>93</w:t>
      </w:r>
      <w:r>
        <w:rPr>
          <w:rFonts w:ascii="Book Antiqua" w:eastAsia="Book Antiqua" w:hAnsi="Book Antiqua" w:cs="Book Antiqua"/>
          <w:color w:val="000000"/>
        </w:rPr>
        <w:t>: 436-439 [PMID: 30244541 DOI: 10.1002/ccd.27873]</w:t>
      </w:r>
    </w:p>
    <w:p w14:paraId="474F44F8" w14:textId="77777777" w:rsidR="00A77B3E" w:rsidRDefault="00BE6FE9">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Yew KL</w:t>
      </w:r>
      <w:r>
        <w:rPr>
          <w:rFonts w:ascii="Book Antiqua" w:eastAsia="Book Antiqua" w:hAnsi="Book Antiqua" w:cs="Book Antiqua"/>
          <w:color w:val="000000"/>
        </w:rPr>
        <w:t xml:space="preserve">, Kang Z. Guidezilla guide extension catheter facilitated the delivery of long and bulky In.Pact Falcon drug-coated balloon for the treatment of chronic total occlusion lesion. </w:t>
      </w:r>
      <w:r>
        <w:rPr>
          <w:rFonts w:ascii="Book Antiqua" w:eastAsia="Book Antiqua" w:hAnsi="Book Antiqua" w:cs="Book Antiqua"/>
          <w:i/>
          <w:iCs/>
          <w:color w:val="000000"/>
        </w:rPr>
        <w:t>Int J Cardiol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w:t>
      </w:r>
      <w:r>
        <w:rPr>
          <w:rFonts w:ascii="Book Antiqua" w:eastAsia="Book Antiqua" w:hAnsi="Book Antiqua" w:cs="Book Antiqua"/>
          <w:color w:val="000000"/>
        </w:rPr>
        <w:t>: 220-221 [PMID: 26298384 DOI: 10.1016/j.ijcard.2015.08.034]</w:t>
      </w:r>
    </w:p>
    <w:p w14:paraId="4715C6FE" w14:textId="77777777" w:rsidR="00A77B3E" w:rsidRDefault="00BE6FE9">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Waggoner T</w:t>
      </w:r>
      <w:r>
        <w:rPr>
          <w:rFonts w:ascii="Book Antiqua" w:eastAsia="Book Antiqua" w:hAnsi="Book Antiqua" w:cs="Book Antiqua"/>
          <w:color w:val="000000"/>
        </w:rPr>
        <w:t xml:space="preserve">, Desai H, Sanghvi K. A unique complication of the GuideZilla guide extension support catheter and the risk of stent stripping in interventional &amp; endovascular interventions. </w:t>
      </w:r>
      <w:r>
        <w:rPr>
          <w:rFonts w:ascii="Book Antiqua" w:eastAsia="Book Antiqua" w:hAnsi="Book Antiqua" w:cs="Book Antiqua"/>
          <w:i/>
          <w:iCs/>
          <w:color w:val="000000"/>
        </w:rPr>
        <w:t>Indian Heart J</w:t>
      </w:r>
      <w:r>
        <w:rPr>
          <w:rFonts w:ascii="Book Antiqua" w:eastAsia="Book Antiqua" w:hAnsi="Book Antiqua" w:cs="Book Antiqua"/>
          <w:color w:val="000000"/>
        </w:rPr>
        <w:t xml:space="preserve"> 2015; </w:t>
      </w:r>
      <w:r>
        <w:rPr>
          <w:rFonts w:ascii="Book Antiqua" w:eastAsia="Book Antiqua" w:hAnsi="Book Antiqua" w:cs="Book Antiqua"/>
          <w:b/>
          <w:bCs/>
          <w:color w:val="000000"/>
        </w:rPr>
        <w:t>67</w:t>
      </w:r>
      <w:r>
        <w:rPr>
          <w:rFonts w:ascii="Book Antiqua" w:eastAsia="Book Antiqua" w:hAnsi="Book Antiqua" w:cs="Book Antiqua"/>
          <w:color w:val="000000"/>
        </w:rPr>
        <w:t>: 381-384 [PMID: 26304575 DOI: 10.1016/j.ihj.2015.04.018]</w:t>
      </w:r>
    </w:p>
    <w:p w14:paraId="297FE381" w14:textId="77777777" w:rsidR="00A77B3E" w:rsidRDefault="00BE6FE9">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Kumar P</w:t>
      </w:r>
      <w:r>
        <w:rPr>
          <w:rFonts w:ascii="Book Antiqua" w:eastAsia="Book Antiqua" w:hAnsi="Book Antiqua" w:cs="Book Antiqua"/>
          <w:color w:val="000000"/>
        </w:rPr>
        <w:t xml:space="preserve">, Aggarwal P, Sinha SK, Khanra D, Razi M, Sharma AK, Thakur R, Pandey U, Krishna V. The Safety and Efficacy of Guidezilla Catheter (Mother-in-Child Catheter) in Complex Coronary Interventions: An Observational Study. </w:t>
      </w:r>
      <w:r>
        <w:rPr>
          <w:rFonts w:ascii="Book Antiqua" w:eastAsia="Book Antiqua" w:hAnsi="Book Antiqua" w:cs="Book Antiqua"/>
          <w:i/>
          <w:iCs/>
          <w:color w:val="000000"/>
        </w:rPr>
        <w:t>Cardiol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336-344 [PMID: 31803331 DOI: 10.14740/cr949]</w:t>
      </w:r>
    </w:p>
    <w:p w14:paraId="2A478E8D" w14:textId="77777777" w:rsidR="00A77B3E" w:rsidRDefault="00BE6FE9">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Ma M</w:t>
      </w:r>
      <w:r>
        <w:rPr>
          <w:rFonts w:ascii="Book Antiqua" w:eastAsia="Book Antiqua" w:hAnsi="Book Antiqua" w:cs="Book Antiqua"/>
          <w:color w:val="000000"/>
        </w:rPr>
        <w:t xml:space="preserve">, Diao KY, Liu XJ, He Y. Early clinical experience with Guidezilla for transradial interventions in China.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5444 [PMID: 29615647 DOI: 10.1038/s41598-018-23633-7]</w:t>
      </w:r>
    </w:p>
    <w:p w14:paraId="16348407" w14:textId="77777777" w:rsidR="00A77B3E" w:rsidRDefault="00BE6FE9">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Roth C</w:t>
      </w:r>
      <w:r>
        <w:rPr>
          <w:rFonts w:ascii="Book Antiqua" w:eastAsia="Book Antiqua" w:hAnsi="Book Antiqua" w:cs="Book Antiqua"/>
          <w:color w:val="000000"/>
        </w:rPr>
        <w:t xml:space="preserve">, Berger R, Scherzer S, Krenn L, Gangl C, Dalos D, Delle-Karth G, Neunteufl T. Comparison of magnetic wire navigation with the conventional wire technique for percutaneous coronary intervention of chronic total occlusions: a randomised, controlled study. </w:t>
      </w:r>
      <w:r>
        <w:rPr>
          <w:rFonts w:ascii="Book Antiqua" w:eastAsia="Book Antiqua" w:hAnsi="Book Antiqua" w:cs="Book Antiqua"/>
          <w:i/>
          <w:iCs/>
          <w:color w:val="000000"/>
        </w:rPr>
        <w:t>Heart Vessels</w:t>
      </w:r>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1266-1276 [PMID: 26369660 DOI: 10.1007/s00380-015-0739-0]</w:t>
      </w:r>
    </w:p>
    <w:p w14:paraId="77B9BAF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B474976" w14:textId="77777777" w:rsidR="00A77B3E" w:rsidRDefault="00BE6FE9">
      <w:pPr>
        <w:spacing w:line="360" w:lineRule="auto"/>
        <w:jc w:val="both"/>
      </w:pPr>
      <w:r>
        <w:rPr>
          <w:rFonts w:ascii="Book Antiqua" w:eastAsia="Book Antiqua" w:hAnsi="Book Antiqua" w:cs="Book Antiqua"/>
          <w:b/>
          <w:color w:val="000000"/>
        </w:rPr>
        <w:t>Footnotes</w:t>
      </w:r>
    </w:p>
    <w:p w14:paraId="68DA0DB4" w14:textId="75364FC2" w:rsidR="00A77B3E" w:rsidRDefault="00BE6FE9">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Research Ethics Committee of </w:t>
      </w:r>
      <w:r w:rsidR="006E093F">
        <w:rPr>
          <w:rFonts w:ascii="Book Antiqua" w:eastAsia="Book Antiqua" w:hAnsi="Book Antiqua" w:cs="Book Antiqua"/>
          <w:color w:val="000000"/>
        </w:rPr>
        <w:t>The Second Hospit</w:t>
      </w:r>
      <w:r>
        <w:rPr>
          <w:rFonts w:ascii="Book Antiqua" w:eastAsia="Book Antiqua" w:hAnsi="Book Antiqua" w:cs="Book Antiqua"/>
          <w:color w:val="000000"/>
        </w:rPr>
        <w:t>al of Hebei Medical University (Approval No. 2020-P033).</w:t>
      </w:r>
    </w:p>
    <w:p w14:paraId="104CAA6E" w14:textId="77777777" w:rsidR="00A77B3E" w:rsidRDefault="00A77B3E">
      <w:pPr>
        <w:spacing w:line="360" w:lineRule="auto"/>
        <w:jc w:val="both"/>
      </w:pPr>
    </w:p>
    <w:p w14:paraId="6832F0FC" w14:textId="77777777" w:rsidR="00A77B3E" w:rsidRDefault="00BE6FE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0553E824" w14:textId="77777777" w:rsidR="00A77B3E" w:rsidRDefault="00A77B3E">
      <w:pPr>
        <w:spacing w:line="360" w:lineRule="auto"/>
        <w:jc w:val="both"/>
      </w:pPr>
    </w:p>
    <w:p w14:paraId="7EFD5277" w14:textId="0E0F548B" w:rsidR="00A77B3E" w:rsidRDefault="00BE6FE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is no</w:t>
      </w:r>
      <w:r w:rsidR="007E781B">
        <w:rPr>
          <w:rFonts w:ascii="Book Antiqua" w:eastAsia="Book Antiqua" w:hAnsi="Book Antiqua" w:cs="Book Antiqua"/>
          <w:color w:val="000000"/>
        </w:rPr>
        <w:t xml:space="preserve"> </w:t>
      </w:r>
      <w:r>
        <w:rPr>
          <w:rFonts w:ascii="Book Antiqua" w:eastAsia="Book Antiqua" w:hAnsi="Book Antiqua" w:cs="Book Antiqua"/>
          <w:color w:val="000000"/>
        </w:rPr>
        <w:t>relevant conflict of interest.</w:t>
      </w:r>
    </w:p>
    <w:p w14:paraId="57519192" w14:textId="77777777" w:rsidR="00A77B3E" w:rsidRDefault="00A77B3E">
      <w:pPr>
        <w:spacing w:line="360" w:lineRule="auto"/>
        <w:jc w:val="both"/>
      </w:pPr>
    </w:p>
    <w:p w14:paraId="6F4A6F12" w14:textId="3F9EAC94" w:rsidR="00A77B3E" w:rsidRDefault="00BE6FE9">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Technical appendix, statistical code, and dataset available from the corresponding author at [liujinming74@163.com]. Participants gave informed consent for data sharing.</w:t>
      </w:r>
    </w:p>
    <w:p w14:paraId="1593E7FF" w14:textId="77777777" w:rsidR="00A77B3E" w:rsidRDefault="00A77B3E">
      <w:pPr>
        <w:spacing w:line="360" w:lineRule="auto"/>
        <w:jc w:val="both"/>
      </w:pPr>
    </w:p>
    <w:p w14:paraId="6637EF2F" w14:textId="77777777" w:rsidR="00A77B3E" w:rsidRDefault="00BE6FE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DFDE35" w14:textId="77777777" w:rsidR="00A77B3E" w:rsidRDefault="00A77B3E">
      <w:pPr>
        <w:spacing w:line="360" w:lineRule="auto"/>
        <w:jc w:val="both"/>
      </w:pPr>
    </w:p>
    <w:p w14:paraId="495C3B98" w14:textId="1AB2BE16" w:rsidR="00A77B3E" w:rsidRDefault="00BE6FE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332230">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726713BA" w14:textId="77777777" w:rsidR="00A77B3E" w:rsidRDefault="00A77B3E">
      <w:pPr>
        <w:spacing w:line="360" w:lineRule="auto"/>
        <w:jc w:val="both"/>
      </w:pPr>
    </w:p>
    <w:p w14:paraId="776CBAC8" w14:textId="77777777" w:rsidR="00A77B3E" w:rsidRDefault="00BE6FE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24, 2020</w:t>
      </w:r>
    </w:p>
    <w:p w14:paraId="2146805F" w14:textId="77777777" w:rsidR="00A77B3E" w:rsidRDefault="00BE6FE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14:paraId="28B77DC7" w14:textId="00F51E60" w:rsidR="00A77B3E" w:rsidRDefault="00BE6FE9">
      <w:pPr>
        <w:spacing w:line="360" w:lineRule="auto"/>
        <w:jc w:val="both"/>
      </w:pPr>
      <w:r>
        <w:rPr>
          <w:rFonts w:ascii="Book Antiqua" w:eastAsia="Book Antiqua" w:hAnsi="Book Antiqua" w:cs="Book Antiqua"/>
          <w:b/>
          <w:color w:val="000000"/>
        </w:rPr>
        <w:t xml:space="preserve">Article in press: </w:t>
      </w:r>
      <w:r w:rsidR="00087B2B" w:rsidRPr="00C33626">
        <w:rPr>
          <w:rFonts w:ascii="Book Antiqua" w:eastAsia="Book Antiqua" w:hAnsi="Book Antiqua" w:cs="Book Antiqua"/>
          <w:color w:val="000000"/>
        </w:rPr>
        <w:t>February 24, 2021</w:t>
      </w:r>
    </w:p>
    <w:p w14:paraId="2260F6CA" w14:textId="77777777" w:rsidR="00A77B3E" w:rsidRDefault="00A77B3E">
      <w:pPr>
        <w:spacing w:line="360" w:lineRule="auto"/>
        <w:jc w:val="both"/>
      </w:pPr>
    </w:p>
    <w:p w14:paraId="7CE85F66" w14:textId="049A86D7" w:rsidR="00A77B3E" w:rsidRDefault="00BE6FE9">
      <w:pPr>
        <w:spacing w:line="360" w:lineRule="auto"/>
        <w:jc w:val="both"/>
      </w:pPr>
      <w:r>
        <w:rPr>
          <w:rFonts w:ascii="Book Antiqua" w:eastAsia="Book Antiqua" w:hAnsi="Book Antiqua" w:cs="Book Antiqua"/>
          <w:b/>
          <w:color w:val="000000"/>
        </w:rPr>
        <w:t xml:space="preserve">Specialty type: </w:t>
      </w:r>
      <w:r w:rsidR="00332230" w:rsidRPr="00E700C2">
        <w:rPr>
          <w:rFonts w:ascii="Book Antiqua" w:eastAsia="微软雅黑" w:hAnsi="Book Antiqua" w:cs="宋体"/>
        </w:rPr>
        <w:t>Medicine, research and experimental</w:t>
      </w:r>
    </w:p>
    <w:p w14:paraId="79A0B8D9" w14:textId="77777777" w:rsidR="00A77B3E" w:rsidRDefault="00BE6FE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5E05325" w14:textId="77777777" w:rsidR="00A77B3E" w:rsidRDefault="00BE6FE9">
      <w:pPr>
        <w:spacing w:line="360" w:lineRule="auto"/>
        <w:jc w:val="both"/>
      </w:pPr>
      <w:r>
        <w:rPr>
          <w:rFonts w:ascii="Book Antiqua" w:eastAsia="Book Antiqua" w:hAnsi="Book Antiqua" w:cs="Book Antiqua"/>
          <w:b/>
          <w:color w:val="000000"/>
        </w:rPr>
        <w:t>Peer-review report’s scientific quality classification</w:t>
      </w:r>
    </w:p>
    <w:p w14:paraId="29E28517" w14:textId="77777777" w:rsidR="00A77B3E" w:rsidRDefault="00BE6FE9">
      <w:pPr>
        <w:spacing w:line="360" w:lineRule="auto"/>
        <w:jc w:val="both"/>
      </w:pPr>
      <w:r>
        <w:rPr>
          <w:rFonts w:ascii="Book Antiqua" w:eastAsia="Book Antiqua" w:hAnsi="Book Antiqua" w:cs="Book Antiqua"/>
          <w:color w:val="000000"/>
        </w:rPr>
        <w:t>Grade A (Excellent): 0</w:t>
      </w:r>
    </w:p>
    <w:p w14:paraId="7218843E" w14:textId="77777777" w:rsidR="00A77B3E" w:rsidRDefault="00BE6FE9">
      <w:pPr>
        <w:spacing w:line="360" w:lineRule="auto"/>
        <w:jc w:val="both"/>
      </w:pPr>
      <w:r>
        <w:rPr>
          <w:rFonts w:ascii="Book Antiqua" w:eastAsia="Book Antiqua" w:hAnsi="Book Antiqua" w:cs="Book Antiqua"/>
          <w:color w:val="000000"/>
        </w:rPr>
        <w:t>Grade B (Very good): 0</w:t>
      </w:r>
    </w:p>
    <w:p w14:paraId="319623E7" w14:textId="77777777" w:rsidR="00A77B3E" w:rsidRDefault="00BE6FE9">
      <w:pPr>
        <w:spacing w:line="360" w:lineRule="auto"/>
        <w:jc w:val="both"/>
      </w:pPr>
      <w:r>
        <w:rPr>
          <w:rFonts w:ascii="Book Antiqua" w:eastAsia="Book Antiqua" w:hAnsi="Book Antiqua" w:cs="Book Antiqua"/>
          <w:color w:val="000000"/>
        </w:rPr>
        <w:t>Grade C (Good): C</w:t>
      </w:r>
    </w:p>
    <w:p w14:paraId="67EC259D" w14:textId="77777777" w:rsidR="00A77B3E" w:rsidRDefault="00BE6FE9">
      <w:pPr>
        <w:spacing w:line="360" w:lineRule="auto"/>
        <w:jc w:val="both"/>
      </w:pPr>
      <w:r>
        <w:rPr>
          <w:rFonts w:ascii="Book Antiqua" w:eastAsia="Book Antiqua" w:hAnsi="Book Antiqua" w:cs="Book Antiqua"/>
          <w:color w:val="000000"/>
        </w:rPr>
        <w:t>Grade D (Fair): 0</w:t>
      </w:r>
    </w:p>
    <w:p w14:paraId="696BE9ED" w14:textId="77777777" w:rsidR="00A77B3E" w:rsidRDefault="00BE6FE9">
      <w:pPr>
        <w:spacing w:line="360" w:lineRule="auto"/>
        <w:jc w:val="both"/>
      </w:pPr>
      <w:r>
        <w:rPr>
          <w:rFonts w:ascii="Book Antiqua" w:eastAsia="Book Antiqua" w:hAnsi="Book Antiqua" w:cs="Book Antiqua"/>
          <w:color w:val="000000"/>
        </w:rPr>
        <w:t>Grade E (Poor): 0</w:t>
      </w:r>
    </w:p>
    <w:p w14:paraId="6BFA0688" w14:textId="77777777" w:rsidR="00A77B3E" w:rsidRDefault="00A77B3E">
      <w:pPr>
        <w:spacing w:line="360" w:lineRule="auto"/>
        <w:jc w:val="both"/>
      </w:pPr>
    </w:p>
    <w:p w14:paraId="71D97CA6" w14:textId="6CA02AC7" w:rsidR="00A77B3E" w:rsidRDefault="00BE6FE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Berger BM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7E781B" w:rsidRPr="00E41E93">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087B2B" w:rsidRPr="00896BAB">
        <w:rPr>
          <w:rFonts w:ascii="Book Antiqua" w:eastAsia="Book Antiqua" w:hAnsi="Book Antiqua" w:cs="Book Antiqua"/>
          <w:color w:val="000000"/>
        </w:rPr>
        <w:t>Xing YX</w:t>
      </w:r>
    </w:p>
    <w:p w14:paraId="7105AF25" w14:textId="77777777" w:rsidR="00AF01B4" w:rsidRDefault="00AF01B4">
      <w:pPr>
        <w:spacing w:line="360" w:lineRule="auto"/>
        <w:jc w:val="both"/>
        <w:sectPr w:rsidR="00AF01B4">
          <w:pgSz w:w="12240" w:h="15840"/>
          <w:pgMar w:top="1440" w:right="1440" w:bottom="1440" w:left="1440" w:header="720" w:footer="720" w:gutter="0"/>
          <w:cols w:space="720"/>
          <w:docGrid w:linePitch="360"/>
        </w:sectPr>
      </w:pPr>
    </w:p>
    <w:p w14:paraId="3F8FE637" w14:textId="165D9761" w:rsidR="00A77B3E" w:rsidRDefault="00BE6FE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1F851026" w14:textId="4E6C78B7" w:rsidR="006E093F" w:rsidRDefault="006E093F">
      <w:pPr>
        <w:spacing w:line="360" w:lineRule="auto"/>
        <w:jc w:val="both"/>
      </w:pPr>
      <w:r>
        <w:rPr>
          <w:noProof/>
          <w:lang w:eastAsia="zh-CN"/>
        </w:rPr>
        <w:drawing>
          <wp:inline distT="0" distB="0" distL="0" distR="0" wp14:anchorId="325FE31E" wp14:editId="6EADB8EE">
            <wp:extent cx="5943600" cy="4016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16375"/>
                    </a:xfrm>
                    <a:prstGeom prst="rect">
                      <a:avLst/>
                    </a:prstGeom>
                  </pic:spPr>
                </pic:pic>
              </a:graphicData>
            </a:graphic>
          </wp:inline>
        </w:drawing>
      </w:r>
    </w:p>
    <w:p w14:paraId="0E7F93D7" w14:textId="65FA16E0" w:rsidR="006E093F" w:rsidRDefault="00BE6FE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sidR="006E093F">
        <w:rPr>
          <w:rFonts w:ascii="Book Antiqua" w:eastAsia="Book Antiqua" w:hAnsi="Book Antiqua" w:cs="Book Antiqua"/>
          <w:b/>
          <w:bCs/>
          <w:color w:val="000000"/>
        </w:rPr>
        <w:t xml:space="preserve"> </w:t>
      </w:r>
      <w:r>
        <w:rPr>
          <w:rFonts w:ascii="Book Antiqua" w:eastAsia="Book Antiqua" w:hAnsi="Book Antiqua" w:cs="Book Antiqua"/>
          <w:b/>
          <w:bCs/>
          <w:color w:val="000000"/>
        </w:rPr>
        <w:t>Target lesion characteristics</w:t>
      </w:r>
      <w:r w:rsidR="006E093F">
        <w:rPr>
          <w:rFonts w:ascii="Book Antiqua" w:eastAsia="Book Antiqua" w:hAnsi="Book Antiqua" w:cs="Book Antiqua"/>
          <w:b/>
          <w:bCs/>
          <w:color w:val="000000"/>
        </w:rPr>
        <w:t>.</w:t>
      </w:r>
    </w:p>
    <w:p w14:paraId="74CFE110" w14:textId="2E4CDC08" w:rsidR="00A77B3E" w:rsidRDefault="006E093F">
      <w:pPr>
        <w:spacing w:line="360" w:lineRule="auto"/>
        <w:jc w:val="both"/>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1611D0E7" wp14:editId="6E31262E">
            <wp:extent cx="5923559" cy="222656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8185" cy="2239585"/>
                    </a:xfrm>
                    <a:prstGeom prst="rect">
                      <a:avLst/>
                    </a:prstGeom>
                    <a:noFill/>
                  </pic:spPr>
                </pic:pic>
              </a:graphicData>
            </a:graphic>
          </wp:inline>
        </w:drawing>
      </w:r>
    </w:p>
    <w:p w14:paraId="4F575A00" w14:textId="7D2B1CE7" w:rsidR="006E093F" w:rsidRDefault="00BE6FE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6E093F">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 patient with coronary artery origin anomaly. </w:t>
      </w:r>
      <w:r w:rsidRPr="006E093F">
        <w:rPr>
          <w:rFonts w:ascii="Book Antiqua" w:eastAsia="Book Antiqua" w:hAnsi="Book Antiqua" w:cs="Book Antiqua"/>
          <w:color w:val="000000"/>
        </w:rPr>
        <w:t xml:space="preserve">A: </w:t>
      </w:r>
      <w:r w:rsidR="007E781B">
        <w:rPr>
          <w:rFonts w:ascii="Book Antiqua" w:eastAsia="Book Antiqua" w:hAnsi="Book Antiqua" w:cs="Book Antiqua"/>
          <w:color w:val="000000"/>
        </w:rPr>
        <w:t xml:space="preserve">The right </w:t>
      </w:r>
      <w:r w:rsidR="006E093F">
        <w:rPr>
          <w:rFonts w:ascii="Book Antiqua" w:eastAsia="Book Antiqua" w:hAnsi="Book Antiqua" w:cs="Book Antiqua"/>
          <w:color w:val="000000"/>
        </w:rPr>
        <w:t>coronary artery</w:t>
      </w:r>
      <w:r>
        <w:rPr>
          <w:rFonts w:ascii="Book Antiqua" w:eastAsia="Book Antiqua" w:hAnsi="Book Antiqua" w:cs="Book Antiqua"/>
          <w:color w:val="000000"/>
        </w:rPr>
        <w:t xml:space="preserve"> originated from the left coronary sinus. The </w:t>
      </w:r>
      <w:r w:rsidR="006E093F">
        <w:rPr>
          <w:rFonts w:ascii="Book Antiqua" w:eastAsia="Book Antiqua" w:hAnsi="Book Antiqua" w:cs="Book Antiqua"/>
          <w:color w:val="000000"/>
        </w:rPr>
        <w:t>left anterior descending artery</w:t>
      </w:r>
      <w:r>
        <w:rPr>
          <w:rFonts w:ascii="Book Antiqua" w:eastAsia="Book Antiqua" w:hAnsi="Book Antiqua" w:cs="Book Antiqua"/>
          <w:color w:val="000000"/>
        </w:rPr>
        <w:t xml:space="preserve"> and </w:t>
      </w:r>
      <w:r w:rsidR="006E093F">
        <w:rPr>
          <w:rFonts w:ascii="Book Antiqua" w:eastAsia="Book Antiqua" w:hAnsi="Book Antiqua" w:cs="Book Antiqua"/>
          <w:color w:val="000000"/>
        </w:rPr>
        <w:t>left circumflex artery</w:t>
      </w:r>
      <w:r>
        <w:rPr>
          <w:rFonts w:ascii="Book Antiqua" w:eastAsia="Book Antiqua" w:hAnsi="Book Antiqua" w:cs="Book Antiqua"/>
          <w:color w:val="000000"/>
        </w:rPr>
        <w:t xml:space="preserve"> were visible during </w:t>
      </w:r>
      <w:r w:rsidR="006E093F">
        <w:rPr>
          <w:rFonts w:ascii="Book Antiqua" w:eastAsia="Book Antiqua" w:hAnsi="Book Antiqua" w:cs="Book Antiqua"/>
          <w:color w:val="000000"/>
        </w:rPr>
        <w:t>right coronary artery</w:t>
      </w:r>
      <w:r>
        <w:rPr>
          <w:rFonts w:ascii="Book Antiqua" w:eastAsia="Book Antiqua" w:hAnsi="Book Antiqua" w:cs="Book Antiqua"/>
          <w:color w:val="000000"/>
        </w:rPr>
        <w:t xml:space="preserve"> angiography; </w:t>
      </w:r>
      <w:r w:rsidR="006E093F">
        <w:rPr>
          <w:rFonts w:ascii="Book Antiqua" w:eastAsia="Book Antiqua" w:hAnsi="Book Antiqua" w:cs="Book Antiqua"/>
          <w:color w:val="000000"/>
        </w:rPr>
        <w:t>B:</w:t>
      </w:r>
      <w:r>
        <w:rPr>
          <w:rFonts w:ascii="Book Antiqua" w:eastAsia="Book Antiqua" w:hAnsi="Book Antiqua" w:cs="Book Antiqua"/>
          <w:color w:val="000000"/>
        </w:rPr>
        <w:t xml:space="preserve"> The stent was successfully passed through the lesion and implanted with the aid of a rapid exchange extension catheter; </w:t>
      </w:r>
      <w:r w:rsidR="006E093F">
        <w:rPr>
          <w:rFonts w:ascii="Book Antiqua" w:eastAsia="Book Antiqua" w:hAnsi="Book Antiqua" w:cs="Book Antiqua"/>
          <w:color w:val="000000"/>
        </w:rPr>
        <w:t>C:</w:t>
      </w:r>
      <w:r>
        <w:rPr>
          <w:rFonts w:ascii="Book Antiqua" w:eastAsia="Book Antiqua" w:hAnsi="Book Antiqua" w:cs="Book Antiqua"/>
          <w:color w:val="000000"/>
        </w:rPr>
        <w:t xml:space="preserve"> Final angiographic result.</w:t>
      </w:r>
    </w:p>
    <w:p w14:paraId="63FA0B77" w14:textId="39E3E465" w:rsidR="00A77B3E" w:rsidRDefault="006E093F">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07397A02" wp14:editId="6829B89A">
            <wp:extent cx="5899315" cy="22200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0563" cy="2228001"/>
                    </a:xfrm>
                    <a:prstGeom prst="rect">
                      <a:avLst/>
                    </a:prstGeom>
                    <a:noFill/>
                  </pic:spPr>
                </pic:pic>
              </a:graphicData>
            </a:graphic>
          </wp:inline>
        </w:drawing>
      </w:r>
    </w:p>
    <w:p w14:paraId="652482FF" w14:textId="125116E5" w:rsidR="006E093F" w:rsidRDefault="00BE6FE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6E093F">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An extremely tortuous lesion of the distal segment of the </w:t>
      </w:r>
      <w:r w:rsidR="006E093F" w:rsidRPr="006E093F">
        <w:rPr>
          <w:rFonts w:ascii="Book Antiqua" w:eastAsia="Book Antiqua" w:hAnsi="Book Antiqua" w:cs="Book Antiqua"/>
          <w:b/>
          <w:bCs/>
          <w:color w:val="000000"/>
        </w:rPr>
        <w:t>right coronary artery</w:t>
      </w:r>
      <w:r w:rsidRPr="00C85A03">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A: </w:t>
      </w:r>
      <w:r>
        <w:rPr>
          <w:rFonts w:ascii="Book Antiqua" w:eastAsia="Book Antiqua" w:hAnsi="Book Antiqua" w:cs="Book Antiqua"/>
          <w:color w:val="000000"/>
        </w:rPr>
        <w:t xml:space="preserve">A lesion located in the distal segment of </w:t>
      </w:r>
      <w:r w:rsidR="006E093F">
        <w:rPr>
          <w:rFonts w:ascii="Book Antiqua" w:eastAsia="Book Antiqua" w:hAnsi="Book Antiqua" w:cs="Book Antiqua"/>
          <w:color w:val="000000"/>
        </w:rPr>
        <w:t>right coronary artery</w:t>
      </w:r>
      <w:r>
        <w:rPr>
          <w:rFonts w:ascii="Book Antiqua" w:eastAsia="Book Antiqua" w:hAnsi="Book Antiqua" w:cs="Book Antiqua"/>
          <w:color w:val="000000"/>
        </w:rPr>
        <w:t xml:space="preserve"> before the bifurcation, with extreme tortuosity in the proximal and middle segments of the </w:t>
      </w:r>
      <w:r w:rsidR="006E093F">
        <w:rPr>
          <w:rFonts w:ascii="Book Antiqua" w:eastAsia="Book Antiqua" w:hAnsi="Book Antiqua" w:cs="Book Antiqua"/>
          <w:color w:val="000000"/>
        </w:rPr>
        <w:t>right coronary artery</w:t>
      </w:r>
      <w:r>
        <w:rPr>
          <w:rFonts w:ascii="Book Antiqua" w:eastAsia="Book Antiqua" w:hAnsi="Book Antiqua" w:cs="Book Antiqua"/>
          <w:color w:val="000000"/>
        </w:rPr>
        <w:t xml:space="preserve">; </w:t>
      </w:r>
      <w:r w:rsidR="006E093F">
        <w:rPr>
          <w:rFonts w:ascii="Book Antiqua" w:eastAsia="Book Antiqua" w:hAnsi="Book Antiqua" w:cs="Book Antiqua"/>
          <w:color w:val="000000"/>
        </w:rPr>
        <w:t>B:</w:t>
      </w:r>
      <w:r>
        <w:rPr>
          <w:rFonts w:ascii="Book Antiqua" w:eastAsia="Book Antiqua" w:hAnsi="Book Antiqua" w:cs="Book Antiqua"/>
          <w:color w:val="000000"/>
        </w:rPr>
        <w:t xml:space="preserve"> A stent (2.5</w:t>
      </w:r>
      <w:r w:rsidR="006E093F">
        <w:rPr>
          <w:rFonts w:ascii="Book Antiqua" w:eastAsia="Book Antiqua" w:hAnsi="Book Antiqua" w:cs="Book Antiqua"/>
          <w:color w:val="000000"/>
        </w:rPr>
        <w:t xml:space="preserve"> mm × </w:t>
      </w:r>
      <w:r>
        <w:rPr>
          <w:rFonts w:ascii="Book Antiqua" w:eastAsia="Book Antiqua" w:hAnsi="Book Antiqua" w:cs="Book Antiqua"/>
          <w:color w:val="000000"/>
        </w:rPr>
        <w:t xml:space="preserve">13 mm) was implanted with the use of the rapid exchange extension catheter; </w:t>
      </w:r>
      <w:r w:rsidR="006E093F">
        <w:rPr>
          <w:rFonts w:ascii="Book Antiqua" w:eastAsia="Book Antiqua" w:hAnsi="Book Antiqua" w:cs="Book Antiqua"/>
          <w:color w:val="000000"/>
        </w:rPr>
        <w:t>C:</w:t>
      </w:r>
      <w:r>
        <w:rPr>
          <w:rFonts w:ascii="Book Antiqua" w:eastAsia="Book Antiqua" w:hAnsi="Book Antiqua" w:cs="Book Antiqua"/>
          <w:color w:val="000000"/>
        </w:rPr>
        <w:t xml:space="preserve"> Final angiographic result.</w:t>
      </w:r>
    </w:p>
    <w:p w14:paraId="2A7B1C22" w14:textId="1D318504" w:rsidR="00A77B3E" w:rsidRDefault="006E093F">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1D2CDFA6" wp14:editId="456C2F2A">
            <wp:extent cx="5799841" cy="289033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5100" cy="2897942"/>
                    </a:xfrm>
                    <a:prstGeom prst="rect">
                      <a:avLst/>
                    </a:prstGeom>
                    <a:noFill/>
                  </pic:spPr>
                </pic:pic>
              </a:graphicData>
            </a:graphic>
          </wp:inline>
        </w:drawing>
      </w:r>
    </w:p>
    <w:p w14:paraId="44C2580A" w14:textId="5087B197" w:rsidR="00241FDA" w:rsidRDefault="00BE6FE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6E093F">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 case with in-stent restenosis was treated with </w:t>
      </w:r>
      <w:r w:rsidR="006E093F" w:rsidRPr="006E093F">
        <w:rPr>
          <w:rFonts w:ascii="Book Antiqua" w:eastAsia="Book Antiqua" w:hAnsi="Book Antiqua" w:cs="Book Antiqua"/>
          <w:b/>
          <w:bCs/>
          <w:color w:val="000000"/>
        </w:rPr>
        <w:t>drug-coated balloon</w:t>
      </w:r>
      <w:r>
        <w:rPr>
          <w:rFonts w:ascii="Book Antiqua" w:eastAsia="Book Antiqua" w:hAnsi="Book Antiqua" w:cs="Book Antiqua"/>
          <w:b/>
          <w:bCs/>
          <w:color w:val="000000"/>
        </w:rPr>
        <w:t xml:space="preserve">. </w:t>
      </w:r>
      <w:r w:rsidR="006E093F">
        <w:rPr>
          <w:rFonts w:ascii="Book Antiqua" w:eastAsia="Book Antiqua" w:hAnsi="Book Antiqua" w:cs="Book Antiqua"/>
          <w:color w:val="000000"/>
        </w:rPr>
        <w:t>A:</w:t>
      </w:r>
      <w:r>
        <w:rPr>
          <w:rFonts w:ascii="Book Antiqua" w:eastAsia="Book Antiqua" w:hAnsi="Book Antiqua" w:cs="Book Antiqua"/>
          <w:color w:val="000000"/>
        </w:rPr>
        <w:t xml:space="preserve"> The stent was visible in the middle-distal segment of the </w:t>
      </w:r>
      <w:r w:rsidR="006E093F">
        <w:rPr>
          <w:rFonts w:ascii="Book Antiqua" w:eastAsia="Book Antiqua" w:hAnsi="Book Antiqua" w:cs="Book Antiqua"/>
          <w:color w:val="000000"/>
        </w:rPr>
        <w:t>right coronary artery (</w:t>
      </w:r>
      <w:r>
        <w:rPr>
          <w:rFonts w:ascii="Book Antiqua" w:eastAsia="Book Antiqua" w:hAnsi="Book Antiqua" w:cs="Book Antiqua"/>
          <w:color w:val="000000"/>
        </w:rPr>
        <w:t>RCA</w:t>
      </w:r>
      <w:r w:rsidR="006E093F">
        <w:rPr>
          <w:rFonts w:ascii="Book Antiqua" w:eastAsia="Book Antiqua" w:hAnsi="Book Antiqua" w:cs="Book Antiqua"/>
          <w:color w:val="000000"/>
        </w:rPr>
        <w:t>)</w:t>
      </w:r>
      <w:r>
        <w:rPr>
          <w:rFonts w:ascii="Book Antiqua" w:eastAsia="Book Antiqua" w:hAnsi="Book Antiqua" w:cs="Book Antiqua"/>
          <w:color w:val="000000"/>
        </w:rPr>
        <w:t xml:space="preserve">; </w:t>
      </w:r>
      <w:r w:rsidR="00E4714F">
        <w:rPr>
          <w:rFonts w:ascii="Book Antiqua" w:eastAsia="Book Antiqua" w:hAnsi="Book Antiqua" w:cs="Book Antiqua"/>
          <w:color w:val="000000"/>
        </w:rPr>
        <w:t>B:</w:t>
      </w:r>
      <w:r>
        <w:rPr>
          <w:rFonts w:ascii="Book Antiqua" w:eastAsia="Book Antiqua" w:hAnsi="Book Antiqua" w:cs="Book Antiqua"/>
          <w:color w:val="000000"/>
        </w:rPr>
        <w:t xml:space="preserve"> Angiography revealed in-stent restenosis; </w:t>
      </w:r>
      <w:r w:rsidR="00E4714F">
        <w:rPr>
          <w:rFonts w:ascii="Book Antiqua" w:eastAsia="Book Antiqua" w:hAnsi="Book Antiqua" w:cs="Book Antiqua"/>
          <w:color w:val="000000"/>
        </w:rPr>
        <w:t>C:</w:t>
      </w:r>
      <w:r>
        <w:rPr>
          <w:rFonts w:ascii="Book Antiqua" w:eastAsia="Book Antiqua" w:hAnsi="Book Antiqua" w:cs="Book Antiqua"/>
          <w:color w:val="000000"/>
        </w:rPr>
        <w:t xml:space="preserve"> A balloon predilated the in-stent restenosis lesion; </w:t>
      </w:r>
      <w:r w:rsidR="00E4714F">
        <w:rPr>
          <w:rFonts w:ascii="Book Antiqua" w:eastAsia="Book Antiqua" w:hAnsi="Book Antiqua" w:cs="Book Antiqua"/>
          <w:color w:val="000000"/>
        </w:rPr>
        <w:t>D:</w:t>
      </w:r>
      <w:r>
        <w:rPr>
          <w:rFonts w:ascii="Book Antiqua" w:eastAsia="Book Antiqua" w:hAnsi="Book Antiqua" w:cs="Book Antiqua"/>
          <w:color w:val="000000"/>
        </w:rPr>
        <w:t xml:space="preserve"> Angiography after predilatation showed severe stenosis and tortuosity in proximal RCA; </w:t>
      </w:r>
      <w:r w:rsidR="00E4714F">
        <w:rPr>
          <w:rFonts w:ascii="Book Antiqua" w:eastAsia="Book Antiqua" w:hAnsi="Book Antiqua" w:cs="Book Antiqua"/>
          <w:color w:val="000000"/>
        </w:rPr>
        <w:t>E:</w:t>
      </w:r>
      <w:r>
        <w:rPr>
          <w:rFonts w:ascii="Book Antiqua" w:eastAsia="Book Antiqua" w:hAnsi="Book Antiqua" w:cs="Book Antiqua"/>
          <w:color w:val="000000"/>
        </w:rPr>
        <w:t xml:space="preserve"> Preimplantation of a stent in the proximal segment of the RCA; </w:t>
      </w:r>
      <w:r w:rsidR="00E4714F">
        <w:rPr>
          <w:rFonts w:ascii="Book Antiqua" w:eastAsia="Book Antiqua" w:hAnsi="Book Antiqua" w:cs="Book Antiqua"/>
          <w:color w:val="000000"/>
        </w:rPr>
        <w:t xml:space="preserve">F: </w:t>
      </w:r>
      <w:r>
        <w:rPr>
          <w:rFonts w:ascii="Book Antiqua" w:eastAsia="Book Antiqua" w:hAnsi="Book Antiqua" w:cs="Book Antiqua"/>
          <w:color w:val="000000"/>
        </w:rPr>
        <w:t xml:space="preserve">Angiography after stenting the proximal RCA; </w:t>
      </w:r>
      <w:r w:rsidR="00E4714F">
        <w:rPr>
          <w:rFonts w:ascii="Book Antiqua" w:eastAsia="Book Antiqua" w:hAnsi="Book Antiqua" w:cs="Book Antiqua"/>
          <w:color w:val="000000"/>
        </w:rPr>
        <w:t>G:</w:t>
      </w:r>
      <w:r>
        <w:rPr>
          <w:rFonts w:ascii="Book Antiqua" w:eastAsia="Book Antiqua" w:hAnsi="Book Antiqua" w:cs="Book Antiqua"/>
          <w:color w:val="000000"/>
        </w:rPr>
        <w:t xml:space="preserve"> An in-stent restenosis lesion was treated with </w:t>
      </w:r>
      <w:r w:rsidR="006E093F">
        <w:rPr>
          <w:rFonts w:ascii="Book Antiqua" w:eastAsia="Book Antiqua" w:hAnsi="Book Antiqua" w:cs="Book Antiqua"/>
          <w:color w:val="000000"/>
        </w:rPr>
        <w:t>drug-coated balloon</w:t>
      </w:r>
      <w:r>
        <w:rPr>
          <w:rFonts w:ascii="Book Antiqua" w:eastAsia="Book Antiqua" w:hAnsi="Book Antiqua" w:cs="Book Antiqua"/>
          <w:color w:val="000000"/>
        </w:rPr>
        <w:t xml:space="preserve"> using a rapid exchange extension catheter; </w:t>
      </w:r>
      <w:r w:rsidR="00E4714F">
        <w:rPr>
          <w:rFonts w:ascii="Book Antiqua" w:eastAsia="Book Antiqua" w:hAnsi="Book Antiqua" w:cs="Book Antiqua"/>
          <w:color w:val="000000"/>
        </w:rPr>
        <w:t>H:</w:t>
      </w:r>
      <w:r>
        <w:rPr>
          <w:rFonts w:ascii="Book Antiqua" w:eastAsia="Book Antiqua" w:hAnsi="Book Antiqua" w:cs="Book Antiqua"/>
          <w:color w:val="000000"/>
        </w:rPr>
        <w:t xml:space="preserve"> Final angiographic result.</w:t>
      </w:r>
    </w:p>
    <w:p w14:paraId="17667448" w14:textId="61B6C990" w:rsidR="00A77B3E" w:rsidRDefault="00241FDA">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241FDA">
        <w:rPr>
          <w:rFonts w:ascii="Book Antiqua" w:eastAsia="Book Antiqua" w:hAnsi="Book Antiqua" w:cs="Book Antiqua"/>
          <w:b/>
          <w:bCs/>
          <w:color w:val="000000"/>
        </w:rPr>
        <w:t>Table 1 Patients’ clinical characteristics</w:t>
      </w:r>
    </w:p>
    <w:tbl>
      <w:tblPr>
        <w:tblW w:w="0" w:type="auto"/>
        <w:tblLook w:val="0000" w:firstRow="0" w:lastRow="0" w:firstColumn="0" w:lastColumn="0" w:noHBand="0" w:noVBand="0"/>
      </w:tblPr>
      <w:tblGrid>
        <w:gridCol w:w="4344"/>
        <w:gridCol w:w="2265"/>
        <w:gridCol w:w="1913"/>
      </w:tblGrid>
      <w:tr w:rsidR="00241FDA" w:rsidRPr="00241FDA" w14:paraId="2B564FF3" w14:textId="77777777" w:rsidTr="00241FDA">
        <w:trPr>
          <w:trHeight w:val="474"/>
        </w:trPr>
        <w:tc>
          <w:tcPr>
            <w:tcW w:w="4344" w:type="dxa"/>
            <w:tcBorders>
              <w:top w:val="single" w:sz="4" w:space="0" w:color="auto"/>
              <w:bottom w:val="single" w:sz="4" w:space="0" w:color="auto"/>
            </w:tcBorders>
          </w:tcPr>
          <w:p w14:paraId="6440D251" w14:textId="7A00C3E6"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b/>
                <w:color w:val="231F20"/>
                <w:lang w:bidi="ar"/>
              </w:rPr>
              <w:t>Clinical characteristic</w:t>
            </w:r>
          </w:p>
        </w:tc>
        <w:tc>
          <w:tcPr>
            <w:tcW w:w="2265" w:type="dxa"/>
            <w:tcBorders>
              <w:top w:val="single" w:sz="4" w:space="0" w:color="auto"/>
              <w:bottom w:val="single" w:sz="4" w:space="0" w:color="auto"/>
            </w:tcBorders>
          </w:tcPr>
          <w:p w14:paraId="25D15F78" w14:textId="0EABFD0F" w:rsidR="00241FDA" w:rsidRPr="00D82D47" w:rsidRDefault="00D82D47" w:rsidP="00241FDA">
            <w:pPr>
              <w:spacing w:line="360" w:lineRule="auto"/>
              <w:rPr>
                <w:rFonts w:ascii="Book Antiqua" w:eastAsia="JansonText-Roman" w:hAnsi="Book Antiqua"/>
                <w:i/>
                <w:iCs/>
                <w:color w:val="231F20"/>
                <w:lang w:bidi="ar"/>
              </w:rPr>
            </w:pPr>
            <w:r w:rsidRPr="00D82D47">
              <w:rPr>
                <w:rFonts w:ascii="Book Antiqua" w:eastAsia="JansonText-Roman" w:hAnsi="Book Antiqua"/>
                <w:b/>
                <w:i/>
                <w:iCs/>
                <w:color w:val="231F20"/>
                <w:lang w:bidi="ar"/>
              </w:rPr>
              <w:t>n</w:t>
            </w:r>
          </w:p>
        </w:tc>
        <w:tc>
          <w:tcPr>
            <w:tcW w:w="1913" w:type="dxa"/>
            <w:tcBorders>
              <w:top w:val="single" w:sz="4" w:space="0" w:color="auto"/>
              <w:bottom w:val="single" w:sz="4" w:space="0" w:color="auto"/>
            </w:tcBorders>
          </w:tcPr>
          <w:p w14:paraId="6C48439A" w14:textId="39F80632" w:rsidR="00241FDA" w:rsidRPr="00241FDA" w:rsidRDefault="00D82D47" w:rsidP="00241FDA">
            <w:pPr>
              <w:spacing w:line="360" w:lineRule="auto"/>
              <w:rPr>
                <w:rFonts w:ascii="Book Antiqua" w:eastAsia="JansonText-Roman" w:hAnsi="Book Antiqua"/>
                <w:color w:val="231F20"/>
                <w:lang w:bidi="ar"/>
              </w:rPr>
            </w:pPr>
            <w:r>
              <w:rPr>
                <w:rFonts w:ascii="Book Antiqua" w:eastAsia="JansonText-Roman" w:hAnsi="Book Antiqua"/>
                <w:b/>
                <w:color w:val="231F20"/>
                <w:lang w:bidi="ar"/>
              </w:rPr>
              <w:t>%</w:t>
            </w:r>
          </w:p>
        </w:tc>
      </w:tr>
      <w:tr w:rsidR="00241FDA" w:rsidRPr="00241FDA" w14:paraId="607CBA52" w14:textId="77777777" w:rsidTr="00241FDA">
        <w:trPr>
          <w:trHeight w:val="474"/>
        </w:trPr>
        <w:tc>
          <w:tcPr>
            <w:tcW w:w="4344" w:type="dxa"/>
            <w:tcBorders>
              <w:top w:val="single" w:sz="4" w:space="0" w:color="auto"/>
            </w:tcBorders>
          </w:tcPr>
          <w:p w14:paraId="2EB700A7" w14:textId="5E8CC93C"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Mean age (y</w:t>
            </w:r>
            <w:r>
              <w:rPr>
                <w:rFonts w:ascii="Book Antiqua" w:eastAsia="JansonText-Roman" w:hAnsi="Book Antiqua"/>
                <w:color w:val="231F20"/>
                <w:lang w:bidi="ar"/>
              </w:rPr>
              <w:t>r</w:t>
            </w:r>
            <w:r w:rsidRPr="00241FDA">
              <w:rPr>
                <w:rFonts w:ascii="Book Antiqua" w:eastAsia="JansonText-Roman" w:hAnsi="Book Antiqua"/>
                <w:color w:val="231F20"/>
                <w:lang w:bidi="ar"/>
              </w:rPr>
              <w:t>)</w:t>
            </w:r>
          </w:p>
        </w:tc>
        <w:tc>
          <w:tcPr>
            <w:tcW w:w="2265" w:type="dxa"/>
            <w:tcBorders>
              <w:top w:val="single" w:sz="4" w:space="0" w:color="auto"/>
            </w:tcBorders>
          </w:tcPr>
          <w:p w14:paraId="3DA0E24E" w14:textId="61B4F32B"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62.8</w:t>
            </w:r>
            <w:r>
              <w:rPr>
                <w:rFonts w:ascii="Book Antiqua" w:eastAsia="JansonText-Roman" w:hAnsi="Book Antiqua"/>
                <w:color w:val="231F20"/>
                <w:lang w:bidi="ar"/>
              </w:rPr>
              <w:t xml:space="preserve"> </w:t>
            </w:r>
            <w:r w:rsidRPr="00241FDA">
              <w:rPr>
                <w:rFonts w:ascii="Book Antiqua" w:eastAsia="JansonText-Roman" w:hAnsi="Book Antiqua"/>
                <w:color w:val="231F20"/>
                <w:lang w:eastAsia="zh-CN" w:bidi="ar"/>
              </w:rPr>
              <w:t>±</w:t>
            </w:r>
            <w:r>
              <w:rPr>
                <w:rFonts w:ascii="Book Antiqua" w:eastAsia="JansonText-Roman" w:hAnsi="Book Antiqua"/>
                <w:color w:val="231F20"/>
                <w:lang w:bidi="ar"/>
              </w:rPr>
              <w:t xml:space="preserve"> </w:t>
            </w:r>
            <w:r w:rsidRPr="00241FDA">
              <w:rPr>
                <w:rFonts w:ascii="Book Antiqua" w:eastAsia="JansonText-Roman" w:hAnsi="Book Antiqua"/>
                <w:color w:val="231F20"/>
                <w:lang w:bidi="ar"/>
              </w:rPr>
              <w:t>9.5</w:t>
            </w:r>
          </w:p>
        </w:tc>
        <w:tc>
          <w:tcPr>
            <w:tcW w:w="1913" w:type="dxa"/>
            <w:tcBorders>
              <w:top w:val="single" w:sz="4" w:space="0" w:color="auto"/>
            </w:tcBorders>
          </w:tcPr>
          <w:p w14:paraId="6016A9CB" w14:textId="77777777" w:rsidR="00241FDA" w:rsidRPr="00241FDA" w:rsidRDefault="00241FDA" w:rsidP="00241FDA">
            <w:pPr>
              <w:spacing w:line="360" w:lineRule="auto"/>
              <w:rPr>
                <w:rFonts w:ascii="Book Antiqua" w:eastAsia="JansonText-Roman" w:hAnsi="Book Antiqua"/>
                <w:color w:val="231F20"/>
                <w:lang w:bidi="ar"/>
              </w:rPr>
            </w:pPr>
          </w:p>
        </w:tc>
      </w:tr>
      <w:tr w:rsidR="00241FDA" w:rsidRPr="00241FDA" w14:paraId="2C6E98A6" w14:textId="77777777" w:rsidTr="00241FDA">
        <w:trPr>
          <w:trHeight w:val="297"/>
        </w:trPr>
        <w:tc>
          <w:tcPr>
            <w:tcW w:w="4344" w:type="dxa"/>
          </w:tcPr>
          <w:p w14:paraId="2C04B302"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Male</w:t>
            </w:r>
          </w:p>
        </w:tc>
        <w:tc>
          <w:tcPr>
            <w:tcW w:w="2265" w:type="dxa"/>
          </w:tcPr>
          <w:p w14:paraId="4B5417B0"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104</w:t>
            </w:r>
          </w:p>
        </w:tc>
        <w:tc>
          <w:tcPr>
            <w:tcW w:w="1913" w:type="dxa"/>
          </w:tcPr>
          <w:p w14:paraId="741D8B1C" w14:textId="4813A385"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77.0</w:t>
            </w:r>
          </w:p>
        </w:tc>
      </w:tr>
      <w:tr w:rsidR="00241FDA" w:rsidRPr="00241FDA" w14:paraId="44076E82" w14:textId="77777777" w:rsidTr="00241FDA">
        <w:trPr>
          <w:trHeight w:val="402"/>
        </w:trPr>
        <w:tc>
          <w:tcPr>
            <w:tcW w:w="4344" w:type="dxa"/>
          </w:tcPr>
          <w:p w14:paraId="29E2EC4D"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Female</w:t>
            </w:r>
          </w:p>
        </w:tc>
        <w:tc>
          <w:tcPr>
            <w:tcW w:w="2265" w:type="dxa"/>
          </w:tcPr>
          <w:p w14:paraId="01901134"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31</w:t>
            </w:r>
          </w:p>
        </w:tc>
        <w:tc>
          <w:tcPr>
            <w:tcW w:w="1913" w:type="dxa"/>
          </w:tcPr>
          <w:p w14:paraId="0EF0B975" w14:textId="3475096C"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23.0</w:t>
            </w:r>
          </w:p>
        </w:tc>
      </w:tr>
      <w:tr w:rsidR="00241FDA" w:rsidRPr="00241FDA" w14:paraId="64661182" w14:textId="77777777" w:rsidTr="00241FDA">
        <w:trPr>
          <w:trHeight w:val="372"/>
        </w:trPr>
        <w:tc>
          <w:tcPr>
            <w:tcW w:w="4344" w:type="dxa"/>
          </w:tcPr>
          <w:p w14:paraId="6C274E9F"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BMI (m/kg</w:t>
            </w:r>
            <w:r w:rsidRPr="00241FDA">
              <w:rPr>
                <w:rFonts w:ascii="Book Antiqua" w:eastAsia="JansonText-Roman" w:hAnsi="Book Antiqua"/>
                <w:color w:val="231F20"/>
                <w:vertAlign w:val="superscript"/>
                <w:lang w:bidi="ar"/>
              </w:rPr>
              <w:t>2</w:t>
            </w:r>
            <w:r w:rsidRPr="00241FDA">
              <w:rPr>
                <w:rFonts w:ascii="Book Antiqua" w:eastAsia="JansonText-Roman" w:hAnsi="Book Antiqua"/>
                <w:color w:val="231F20"/>
                <w:lang w:bidi="ar"/>
              </w:rPr>
              <w:t>)</w:t>
            </w:r>
          </w:p>
        </w:tc>
        <w:tc>
          <w:tcPr>
            <w:tcW w:w="2265" w:type="dxa"/>
          </w:tcPr>
          <w:p w14:paraId="3B0026BE" w14:textId="57583FA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26.2</w:t>
            </w:r>
            <w:r>
              <w:rPr>
                <w:rFonts w:ascii="Book Antiqua" w:eastAsia="JansonText-Roman" w:hAnsi="Book Antiqua"/>
                <w:color w:val="231F20"/>
                <w:lang w:bidi="ar"/>
              </w:rPr>
              <w:t xml:space="preserve"> </w:t>
            </w:r>
            <w:r w:rsidRPr="00241FDA">
              <w:rPr>
                <w:rFonts w:ascii="Book Antiqua" w:eastAsia="JansonText-Roman" w:hAnsi="Book Antiqua"/>
                <w:color w:val="231F20"/>
                <w:lang w:eastAsia="zh-CN" w:bidi="ar"/>
              </w:rPr>
              <w:t>±</w:t>
            </w:r>
            <w:r>
              <w:rPr>
                <w:rFonts w:ascii="Book Antiqua" w:eastAsia="JansonText-Roman" w:hAnsi="Book Antiqua"/>
                <w:color w:val="231F20"/>
                <w:lang w:bidi="ar"/>
              </w:rPr>
              <w:t xml:space="preserve"> </w:t>
            </w:r>
            <w:r w:rsidRPr="00241FDA">
              <w:rPr>
                <w:rFonts w:ascii="Book Antiqua" w:eastAsia="JansonText-Roman" w:hAnsi="Book Antiqua"/>
                <w:color w:val="231F20"/>
                <w:lang w:bidi="ar"/>
              </w:rPr>
              <w:t>2.9</w:t>
            </w:r>
          </w:p>
        </w:tc>
        <w:tc>
          <w:tcPr>
            <w:tcW w:w="1913" w:type="dxa"/>
          </w:tcPr>
          <w:p w14:paraId="0FDB1FF7" w14:textId="77777777" w:rsidR="00241FDA" w:rsidRPr="00241FDA" w:rsidRDefault="00241FDA" w:rsidP="00241FDA">
            <w:pPr>
              <w:spacing w:line="360" w:lineRule="auto"/>
              <w:rPr>
                <w:rFonts w:ascii="Book Antiqua" w:eastAsia="JansonText-Roman" w:hAnsi="Book Antiqua"/>
                <w:color w:val="231F20"/>
                <w:lang w:bidi="ar"/>
              </w:rPr>
            </w:pPr>
          </w:p>
        </w:tc>
      </w:tr>
      <w:tr w:rsidR="00241FDA" w:rsidRPr="00241FDA" w14:paraId="2F08F5B2" w14:textId="77777777" w:rsidTr="00241FDA">
        <w:trPr>
          <w:trHeight w:val="342"/>
        </w:trPr>
        <w:tc>
          <w:tcPr>
            <w:tcW w:w="4344" w:type="dxa"/>
          </w:tcPr>
          <w:p w14:paraId="3ABA8CB5"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Creatinine/(μmol/L)</w:t>
            </w:r>
          </w:p>
        </w:tc>
        <w:tc>
          <w:tcPr>
            <w:tcW w:w="4178" w:type="dxa"/>
            <w:gridSpan w:val="2"/>
          </w:tcPr>
          <w:p w14:paraId="21B4C57C" w14:textId="77777777" w:rsidR="00241FDA" w:rsidRPr="00241FDA" w:rsidRDefault="00241FDA" w:rsidP="00241FDA">
            <w:pPr>
              <w:spacing w:line="360" w:lineRule="auto"/>
              <w:rPr>
                <w:rFonts w:ascii="Book Antiqua" w:eastAsia="JansonText-Roman" w:hAnsi="Book Antiqua"/>
                <w:color w:val="231F20"/>
                <w:lang w:bidi="ar"/>
              </w:rPr>
            </w:pPr>
          </w:p>
        </w:tc>
      </w:tr>
      <w:tr w:rsidR="00241FDA" w:rsidRPr="00241FDA" w14:paraId="560F21D6" w14:textId="77777777" w:rsidTr="00241FDA">
        <w:trPr>
          <w:trHeight w:val="344"/>
        </w:trPr>
        <w:tc>
          <w:tcPr>
            <w:tcW w:w="4344" w:type="dxa"/>
          </w:tcPr>
          <w:p w14:paraId="05C68ABB" w14:textId="77777777" w:rsidR="00241FDA" w:rsidRPr="00241FDA" w:rsidRDefault="00241FDA" w:rsidP="00241FDA">
            <w:pPr>
              <w:spacing w:line="360" w:lineRule="auto"/>
              <w:ind w:firstLineChars="100" w:firstLine="240"/>
              <w:rPr>
                <w:rFonts w:ascii="Book Antiqua" w:eastAsia="JansonText-Roman" w:hAnsi="Book Antiqua"/>
                <w:color w:val="231F20"/>
                <w:lang w:bidi="ar"/>
              </w:rPr>
            </w:pPr>
            <w:r w:rsidRPr="00241FDA">
              <w:rPr>
                <w:rFonts w:ascii="Book Antiqua" w:eastAsia="JansonText-Roman" w:hAnsi="Book Antiqua"/>
                <w:color w:val="231F20"/>
                <w:lang w:bidi="ar"/>
              </w:rPr>
              <w:t>Previous</w:t>
            </w:r>
          </w:p>
        </w:tc>
        <w:tc>
          <w:tcPr>
            <w:tcW w:w="2265" w:type="dxa"/>
          </w:tcPr>
          <w:p w14:paraId="2CC4CBFA" w14:textId="530BE29B"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77.5</w:t>
            </w:r>
            <w:r>
              <w:rPr>
                <w:rFonts w:ascii="Book Antiqua" w:eastAsia="JansonText-Roman" w:hAnsi="Book Antiqua"/>
                <w:color w:val="231F20"/>
                <w:lang w:bidi="ar"/>
              </w:rPr>
              <w:t xml:space="preserve"> </w:t>
            </w:r>
            <w:r w:rsidRPr="00241FDA">
              <w:rPr>
                <w:rFonts w:ascii="Book Antiqua" w:eastAsia="JansonText-Roman" w:hAnsi="Book Antiqua"/>
                <w:color w:val="231F20"/>
                <w:lang w:eastAsia="zh-CN" w:bidi="ar"/>
              </w:rPr>
              <w:t>±</w:t>
            </w:r>
            <w:r>
              <w:rPr>
                <w:rFonts w:ascii="Book Antiqua" w:eastAsia="JansonText-Roman" w:hAnsi="Book Antiqua"/>
                <w:color w:val="231F20"/>
                <w:lang w:bidi="ar"/>
              </w:rPr>
              <w:t xml:space="preserve"> </w:t>
            </w:r>
            <w:r w:rsidRPr="00241FDA">
              <w:rPr>
                <w:rFonts w:ascii="Book Antiqua" w:eastAsia="JansonText-Roman" w:hAnsi="Book Antiqua"/>
                <w:color w:val="231F20"/>
                <w:lang w:bidi="ar"/>
              </w:rPr>
              <w:t>27.2</w:t>
            </w:r>
          </w:p>
        </w:tc>
        <w:tc>
          <w:tcPr>
            <w:tcW w:w="1913" w:type="dxa"/>
          </w:tcPr>
          <w:p w14:paraId="14D1F776" w14:textId="77777777" w:rsidR="00241FDA" w:rsidRPr="00241FDA" w:rsidRDefault="00241FDA" w:rsidP="00241FDA">
            <w:pPr>
              <w:spacing w:line="360" w:lineRule="auto"/>
              <w:rPr>
                <w:rFonts w:ascii="Book Antiqua" w:eastAsia="JansonText-Roman" w:hAnsi="Book Antiqua"/>
                <w:color w:val="231F20"/>
                <w:lang w:bidi="ar"/>
              </w:rPr>
            </w:pPr>
          </w:p>
        </w:tc>
      </w:tr>
      <w:tr w:rsidR="00241FDA" w:rsidRPr="00241FDA" w14:paraId="1C2C25AF" w14:textId="77777777" w:rsidTr="00241FDA">
        <w:trPr>
          <w:trHeight w:val="299"/>
        </w:trPr>
        <w:tc>
          <w:tcPr>
            <w:tcW w:w="4344" w:type="dxa"/>
          </w:tcPr>
          <w:p w14:paraId="1D9202E2" w14:textId="77777777" w:rsidR="00241FDA" w:rsidRPr="00241FDA" w:rsidRDefault="00241FDA" w:rsidP="00241FDA">
            <w:pPr>
              <w:spacing w:line="360" w:lineRule="auto"/>
              <w:ind w:firstLineChars="100" w:firstLine="240"/>
              <w:rPr>
                <w:rFonts w:ascii="Book Antiqua" w:eastAsia="JansonText-Roman" w:hAnsi="Book Antiqua"/>
                <w:color w:val="231F20"/>
                <w:lang w:bidi="ar"/>
              </w:rPr>
            </w:pPr>
            <w:r w:rsidRPr="00241FDA">
              <w:rPr>
                <w:rFonts w:ascii="Book Antiqua" w:eastAsia="JansonText-Roman" w:hAnsi="Book Antiqua"/>
                <w:color w:val="231F20"/>
                <w:lang w:bidi="ar"/>
              </w:rPr>
              <w:t>Postoperation</w:t>
            </w:r>
          </w:p>
        </w:tc>
        <w:tc>
          <w:tcPr>
            <w:tcW w:w="2265" w:type="dxa"/>
          </w:tcPr>
          <w:p w14:paraId="05856069" w14:textId="69D5BF2A"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82.8</w:t>
            </w:r>
            <w:r>
              <w:rPr>
                <w:rFonts w:ascii="Book Antiqua" w:eastAsia="JansonText-Roman" w:hAnsi="Book Antiqua"/>
                <w:color w:val="231F20"/>
                <w:lang w:bidi="ar"/>
              </w:rPr>
              <w:t xml:space="preserve"> </w:t>
            </w:r>
            <w:r w:rsidRPr="00241FDA">
              <w:rPr>
                <w:rFonts w:ascii="Book Antiqua" w:eastAsia="JansonText-Roman" w:hAnsi="Book Antiqua"/>
                <w:color w:val="231F20"/>
                <w:lang w:eastAsia="zh-CN" w:bidi="ar"/>
              </w:rPr>
              <w:t>±</w:t>
            </w:r>
            <w:r>
              <w:rPr>
                <w:rFonts w:ascii="Book Antiqua" w:eastAsia="JansonText-Roman" w:hAnsi="Book Antiqua"/>
                <w:color w:val="231F20"/>
                <w:lang w:bidi="ar"/>
              </w:rPr>
              <w:t xml:space="preserve"> </w:t>
            </w:r>
            <w:r w:rsidRPr="00241FDA">
              <w:rPr>
                <w:rFonts w:ascii="Book Antiqua" w:eastAsia="JansonText-Roman" w:hAnsi="Book Antiqua"/>
                <w:color w:val="231F20"/>
                <w:lang w:bidi="ar"/>
              </w:rPr>
              <w:t>30.1</w:t>
            </w:r>
          </w:p>
        </w:tc>
        <w:tc>
          <w:tcPr>
            <w:tcW w:w="1913" w:type="dxa"/>
          </w:tcPr>
          <w:p w14:paraId="68D05A7C" w14:textId="77777777" w:rsidR="00241FDA" w:rsidRPr="00241FDA" w:rsidRDefault="00241FDA" w:rsidP="00241FDA">
            <w:pPr>
              <w:spacing w:line="360" w:lineRule="auto"/>
              <w:rPr>
                <w:rFonts w:ascii="Book Antiqua" w:eastAsia="JansonText-Roman" w:hAnsi="Book Antiqua"/>
                <w:color w:val="231F20"/>
                <w:lang w:bidi="ar"/>
              </w:rPr>
            </w:pPr>
          </w:p>
        </w:tc>
      </w:tr>
      <w:tr w:rsidR="00241FDA" w:rsidRPr="00241FDA" w14:paraId="6EE84502" w14:textId="77777777" w:rsidTr="00241FDA">
        <w:trPr>
          <w:trHeight w:val="372"/>
        </w:trPr>
        <w:tc>
          <w:tcPr>
            <w:tcW w:w="4344" w:type="dxa"/>
          </w:tcPr>
          <w:p w14:paraId="64AE6DDC"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Risk factors</w:t>
            </w:r>
          </w:p>
        </w:tc>
        <w:tc>
          <w:tcPr>
            <w:tcW w:w="4178" w:type="dxa"/>
            <w:gridSpan w:val="2"/>
          </w:tcPr>
          <w:p w14:paraId="12B96F1C" w14:textId="77777777" w:rsidR="00241FDA" w:rsidRPr="00241FDA" w:rsidRDefault="00241FDA" w:rsidP="00241FDA">
            <w:pPr>
              <w:spacing w:line="360" w:lineRule="auto"/>
              <w:rPr>
                <w:rFonts w:ascii="Book Antiqua" w:eastAsia="JansonText-Roman" w:hAnsi="Book Antiqua"/>
                <w:color w:val="231F20"/>
                <w:lang w:bidi="ar"/>
              </w:rPr>
            </w:pPr>
          </w:p>
        </w:tc>
      </w:tr>
      <w:tr w:rsidR="00241FDA" w:rsidRPr="00241FDA" w14:paraId="46669225" w14:textId="77777777" w:rsidTr="00241FDA">
        <w:trPr>
          <w:trHeight w:val="417"/>
        </w:trPr>
        <w:tc>
          <w:tcPr>
            <w:tcW w:w="4344" w:type="dxa"/>
          </w:tcPr>
          <w:p w14:paraId="5FAC54A3" w14:textId="77777777" w:rsidR="00241FDA" w:rsidRPr="00241FDA" w:rsidRDefault="00241FDA" w:rsidP="00241FDA">
            <w:pPr>
              <w:spacing w:line="360" w:lineRule="auto"/>
              <w:ind w:firstLineChars="100" w:firstLine="240"/>
              <w:rPr>
                <w:rFonts w:ascii="Book Antiqua" w:eastAsia="JansonText-Roman" w:hAnsi="Book Antiqua"/>
                <w:color w:val="231F20"/>
                <w:lang w:bidi="ar"/>
              </w:rPr>
            </w:pPr>
            <w:r w:rsidRPr="00241FDA">
              <w:rPr>
                <w:rFonts w:ascii="Book Antiqua" w:eastAsia="JansonText-Roman" w:hAnsi="Book Antiqua"/>
                <w:color w:val="231F20"/>
                <w:lang w:bidi="ar"/>
              </w:rPr>
              <w:t>Hypertension</w:t>
            </w:r>
          </w:p>
        </w:tc>
        <w:tc>
          <w:tcPr>
            <w:tcW w:w="2265" w:type="dxa"/>
          </w:tcPr>
          <w:p w14:paraId="7137D53E"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102</w:t>
            </w:r>
          </w:p>
        </w:tc>
        <w:tc>
          <w:tcPr>
            <w:tcW w:w="1913" w:type="dxa"/>
          </w:tcPr>
          <w:p w14:paraId="05FC982C" w14:textId="08F7417D"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75.6</w:t>
            </w:r>
          </w:p>
        </w:tc>
      </w:tr>
      <w:tr w:rsidR="00241FDA" w:rsidRPr="00241FDA" w14:paraId="25CF005C" w14:textId="77777777" w:rsidTr="00241FDA">
        <w:trPr>
          <w:trHeight w:val="267"/>
        </w:trPr>
        <w:tc>
          <w:tcPr>
            <w:tcW w:w="4344" w:type="dxa"/>
          </w:tcPr>
          <w:p w14:paraId="68017E30" w14:textId="77777777" w:rsidR="00241FDA" w:rsidRPr="00241FDA" w:rsidRDefault="00241FDA" w:rsidP="00241FDA">
            <w:pPr>
              <w:spacing w:line="360" w:lineRule="auto"/>
              <w:ind w:firstLineChars="100" w:firstLine="240"/>
              <w:rPr>
                <w:rFonts w:ascii="Book Antiqua" w:eastAsia="JansonText-Roman" w:hAnsi="Book Antiqua"/>
                <w:color w:val="231F20"/>
                <w:lang w:bidi="ar"/>
              </w:rPr>
            </w:pPr>
            <w:r w:rsidRPr="00241FDA">
              <w:rPr>
                <w:rFonts w:ascii="Book Antiqua" w:eastAsia="JansonText-Roman" w:hAnsi="Book Antiqua"/>
                <w:color w:val="231F20"/>
                <w:lang w:bidi="ar"/>
              </w:rPr>
              <w:t>Diabetes mellitus</w:t>
            </w:r>
          </w:p>
        </w:tc>
        <w:tc>
          <w:tcPr>
            <w:tcW w:w="2265" w:type="dxa"/>
          </w:tcPr>
          <w:p w14:paraId="1C52F518"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59</w:t>
            </w:r>
          </w:p>
        </w:tc>
        <w:tc>
          <w:tcPr>
            <w:tcW w:w="1913" w:type="dxa"/>
          </w:tcPr>
          <w:p w14:paraId="359164A6" w14:textId="1098164E"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43.7</w:t>
            </w:r>
          </w:p>
        </w:tc>
      </w:tr>
      <w:tr w:rsidR="00241FDA" w:rsidRPr="00241FDA" w14:paraId="5894F202" w14:textId="77777777" w:rsidTr="00241FDA">
        <w:trPr>
          <w:trHeight w:val="372"/>
        </w:trPr>
        <w:tc>
          <w:tcPr>
            <w:tcW w:w="4344" w:type="dxa"/>
          </w:tcPr>
          <w:p w14:paraId="114D8AEA" w14:textId="77777777" w:rsidR="00241FDA" w:rsidRPr="00241FDA" w:rsidRDefault="00241FDA" w:rsidP="00241FDA">
            <w:pPr>
              <w:spacing w:line="360" w:lineRule="auto"/>
              <w:ind w:firstLineChars="100" w:firstLine="240"/>
              <w:rPr>
                <w:rFonts w:ascii="Book Antiqua" w:eastAsia="JansonText-Roman" w:hAnsi="Book Antiqua"/>
                <w:color w:val="231F20"/>
                <w:lang w:bidi="ar"/>
              </w:rPr>
            </w:pPr>
            <w:r w:rsidRPr="00241FDA">
              <w:rPr>
                <w:rFonts w:ascii="Book Antiqua" w:eastAsia="JansonText-Roman" w:hAnsi="Book Antiqua"/>
                <w:color w:val="231F20"/>
                <w:lang w:bidi="ar"/>
              </w:rPr>
              <w:t>Hypercholesterolemia</w:t>
            </w:r>
          </w:p>
        </w:tc>
        <w:tc>
          <w:tcPr>
            <w:tcW w:w="2265" w:type="dxa"/>
          </w:tcPr>
          <w:p w14:paraId="66D6DD0A"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14</w:t>
            </w:r>
          </w:p>
        </w:tc>
        <w:tc>
          <w:tcPr>
            <w:tcW w:w="1913" w:type="dxa"/>
          </w:tcPr>
          <w:p w14:paraId="5BEAC503" w14:textId="359C6329"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10.4</w:t>
            </w:r>
          </w:p>
        </w:tc>
      </w:tr>
      <w:tr w:rsidR="00241FDA" w:rsidRPr="00241FDA" w14:paraId="65857797" w14:textId="77777777" w:rsidTr="00241FDA">
        <w:trPr>
          <w:trHeight w:val="342"/>
        </w:trPr>
        <w:tc>
          <w:tcPr>
            <w:tcW w:w="4344" w:type="dxa"/>
          </w:tcPr>
          <w:p w14:paraId="65152279"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Angiography indication</w:t>
            </w:r>
          </w:p>
        </w:tc>
        <w:tc>
          <w:tcPr>
            <w:tcW w:w="4178" w:type="dxa"/>
            <w:gridSpan w:val="2"/>
          </w:tcPr>
          <w:p w14:paraId="76D85D70" w14:textId="77777777" w:rsidR="00241FDA" w:rsidRPr="00241FDA" w:rsidRDefault="00241FDA" w:rsidP="00241FDA">
            <w:pPr>
              <w:spacing w:line="360" w:lineRule="auto"/>
              <w:rPr>
                <w:rFonts w:ascii="Book Antiqua" w:eastAsia="JansonText-Roman" w:hAnsi="Book Antiqua"/>
                <w:color w:val="231F20"/>
                <w:lang w:bidi="ar"/>
              </w:rPr>
            </w:pPr>
          </w:p>
        </w:tc>
      </w:tr>
      <w:tr w:rsidR="00241FDA" w:rsidRPr="00241FDA" w14:paraId="380BDB52" w14:textId="77777777" w:rsidTr="00241FDA">
        <w:trPr>
          <w:trHeight w:val="387"/>
        </w:trPr>
        <w:tc>
          <w:tcPr>
            <w:tcW w:w="4344" w:type="dxa"/>
          </w:tcPr>
          <w:p w14:paraId="4C49B6E5" w14:textId="77777777" w:rsidR="00241FDA" w:rsidRPr="00241FDA" w:rsidRDefault="00241FDA" w:rsidP="00241FDA">
            <w:pPr>
              <w:spacing w:line="360" w:lineRule="auto"/>
              <w:ind w:firstLineChars="100" w:firstLine="240"/>
              <w:rPr>
                <w:rFonts w:ascii="Book Antiqua" w:eastAsia="JansonText-Roman" w:hAnsi="Book Antiqua"/>
                <w:color w:val="231F20"/>
                <w:lang w:bidi="ar"/>
              </w:rPr>
            </w:pPr>
            <w:r w:rsidRPr="00241FDA">
              <w:rPr>
                <w:rFonts w:ascii="Book Antiqua" w:eastAsia="JansonText-Roman" w:hAnsi="Book Antiqua"/>
                <w:color w:val="231F20"/>
                <w:lang w:bidi="ar"/>
              </w:rPr>
              <w:t>Unstable angina</w:t>
            </w:r>
          </w:p>
        </w:tc>
        <w:tc>
          <w:tcPr>
            <w:tcW w:w="2265" w:type="dxa"/>
          </w:tcPr>
          <w:p w14:paraId="42FA3D44"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94</w:t>
            </w:r>
          </w:p>
        </w:tc>
        <w:tc>
          <w:tcPr>
            <w:tcW w:w="1913" w:type="dxa"/>
          </w:tcPr>
          <w:p w14:paraId="150D3DE3" w14:textId="4B94F7E8"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69.6</w:t>
            </w:r>
          </w:p>
        </w:tc>
      </w:tr>
      <w:tr w:rsidR="00241FDA" w:rsidRPr="00241FDA" w14:paraId="6708D1C6" w14:textId="77777777" w:rsidTr="00241FDA">
        <w:trPr>
          <w:trHeight w:val="402"/>
        </w:trPr>
        <w:tc>
          <w:tcPr>
            <w:tcW w:w="4344" w:type="dxa"/>
          </w:tcPr>
          <w:p w14:paraId="39E9B8EC" w14:textId="77777777" w:rsidR="00241FDA" w:rsidRPr="00241FDA" w:rsidRDefault="00241FDA" w:rsidP="00241FDA">
            <w:pPr>
              <w:spacing w:line="360" w:lineRule="auto"/>
              <w:ind w:firstLineChars="100" w:firstLine="240"/>
              <w:rPr>
                <w:rFonts w:ascii="Book Antiqua" w:eastAsia="JansonText-Roman" w:hAnsi="Book Antiqua"/>
                <w:color w:val="231F20"/>
                <w:lang w:bidi="ar"/>
              </w:rPr>
            </w:pPr>
            <w:r w:rsidRPr="00241FDA">
              <w:rPr>
                <w:rFonts w:ascii="Book Antiqua" w:hAnsi="Book Antiqua"/>
                <w:color w:val="000000"/>
                <w:lang w:bidi="ar"/>
              </w:rPr>
              <w:t>STEMI</w:t>
            </w:r>
          </w:p>
        </w:tc>
        <w:tc>
          <w:tcPr>
            <w:tcW w:w="2265" w:type="dxa"/>
          </w:tcPr>
          <w:p w14:paraId="5668114C"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25</w:t>
            </w:r>
          </w:p>
        </w:tc>
        <w:tc>
          <w:tcPr>
            <w:tcW w:w="1913" w:type="dxa"/>
          </w:tcPr>
          <w:p w14:paraId="716C6919" w14:textId="2CF75B38"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18.5</w:t>
            </w:r>
          </w:p>
        </w:tc>
      </w:tr>
      <w:tr w:rsidR="00241FDA" w:rsidRPr="00241FDA" w14:paraId="72E04127" w14:textId="77777777" w:rsidTr="00241FDA">
        <w:tc>
          <w:tcPr>
            <w:tcW w:w="4344" w:type="dxa"/>
            <w:tcBorders>
              <w:bottom w:val="single" w:sz="4" w:space="0" w:color="auto"/>
            </w:tcBorders>
          </w:tcPr>
          <w:p w14:paraId="58649622" w14:textId="77777777" w:rsidR="00241FDA" w:rsidRPr="00241FDA" w:rsidRDefault="00241FDA" w:rsidP="00241FDA">
            <w:pPr>
              <w:spacing w:line="360" w:lineRule="auto"/>
              <w:ind w:firstLineChars="100" w:firstLine="240"/>
              <w:rPr>
                <w:rFonts w:ascii="Book Antiqua" w:eastAsia="JansonText-Roman" w:hAnsi="Book Antiqua"/>
                <w:color w:val="231F20"/>
                <w:lang w:bidi="ar"/>
              </w:rPr>
            </w:pPr>
            <w:r w:rsidRPr="00241FDA">
              <w:rPr>
                <w:rFonts w:ascii="Book Antiqua" w:hAnsi="Book Antiqua"/>
                <w:color w:val="000000"/>
                <w:lang w:bidi="ar"/>
              </w:rPr>
              <w:t>NSETMI</w:t>
            </w:r>
          </w:p>
        </w:tc>
        <w:tc>
          <w:tcPr>
            <w:tcW w:w="2265" w:type="dxa"/>
            <w:tcBorders>
              <w:bottom w:val="single" w:sz="4" w:space="0" w:color="auto"/>
            </w:tcBorders>
          </w:tcPr>
          <w:p w14:paraId="25E08433"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16</w:t>
            </w:r>
          </w:p>
        </w:tc>
        <w:tc>
          <w:tcPr>
            <w:tcW w:w="1913" w:type="dxa"/>
            <w:tcBorders>
              <w:bottom w:val="single" w:sz="4" w:space="0" w:color="auto"/>
            </w:tcBorders>
          </w:tcPr>
          <w:p w14:paraId="313C56F2" w14:textId="28734850"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11.9</w:t>
            </w:r>
          </w:p>
        </w:tc>
      </w:tr>
    </w:tbl>
    <w:p w14:paraId="3C5F7D1E" w14:textId="7AE803D7" w:rsidR="00772289" w:rsidRDefault="00241FDA">
      <w:pPr>
        <w:spacing w:line="360" w:lineRule="auto"/>
        <w:jc w:val="both"/>
        <w:rPr>
          <w:rFonts w:ascii="Book Antiqua" w:eastAsia="Book Antiqua" w:hAnsi="Book Antiqua" w:cs="Book Antiqua"/>
          <w:color w:val="000000"/>
        </w:rPr>
      </w:pPr>
      <w:r w:rsidRPr="00241FDA">
        <w:rPr>
          <w:rFonts w:ascii="Book Antiqua" w:hAnsi="Book Antiqua"/>
          <w:lang w:eastAsia="zh-CN"/>
        </w:rPr>
        <w:t>BMI</w:t>
      </w:r>
      <w:r>
        <w:rPr>
          <w:rFonts w:ascii="Book Antiqua" w:hAnsi="Book Antiqua"/>
          <w:lang w:eastAsia="zh-CN"/>
        </w:rPr>
        <w:t xml:space="preserve">: Body mass index; </w:t>
      </w:r>
      <w:r w:rsidRPr="00241FDA">
        <w:rPr>
          <w:rFonts w:ascii="Book Antiqua" w:hAnsi="Book Antiqua"/>
          <w:color w:val="000000"/>
          <w:lang w:bidi="ar"/>
        </w:rPr>
        <w:t>STEMI</w:t>
      </w:r>
      <w:r>
        <w:rPr>
          <w:rFonts w:ascii="Book Antiqua" w:hAnsi="Book Antiqua"/>
          <w:color w:val="000000"/>
          <w:lang w:bidi="ar"/>
        </w:rPr>
        <w:t xml:space="preserve">: </w:t>
      </w:r>
      <w:r>
        <w:rPr>
          <w:rFonts w:ascii="Book Antiqua" w:eastAsia="Book Antiqua" w:hAnsi="Book Antiqua" w:cs="Book Antiqua"/>
          <w:color w:val="000000"/>
        </w:rPr>
        <w:t xml:space="preserve">ST-segment elevation myocardial infarction; </w:t>
      </w:r>
      <w:r w:rsidRPr="00241FDA">
        <w:rPr>
          <w:rFonts w:ascii="Book Antiqua" w:hAnsi="Book Antiqua"/>
          <w:color w:val="000000"/>
          <w:lang w:bidi="ar"/>
        </w:rPr>
        <w:t>NSETMI</w:t>
      </w:r>
      <w:r>
        <w:rPr>
          <w:rFonts w:ascii="Book Antiqua" w:hAnsi="Book Antiqua"/>
          <w:color w:val="000000"/>
          <w:lang w:bidi="ar"/>
        </w:rPr>
        <w:t xml:space="preserve">: </w:t>
      </w:r>
      <w:r>
        <w:rPr>
          <w:rFonts w:ascii="Book Antiqua" w:eastAsia="Book Antiqua" w:hAnsi="Book Antiqua" w:cs="Book Antiqua"/>
          <w:color w:val="000000"/>
        </w:rPr>
        <w:t>Non-ST-segment elevation myocardial infarction.</w:t>
      </w:r>
    </w:p>
    <w:p w14:paraId="0AD07A14" w14:textId="0978A082" w:rsidR="00241FDA" w:rsidRDefault="00772289">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772289">
        <w:rPr>
          <w:rFonts w:ascii="Book Antiqua" w:eastAsia="Book Antiqua" w:hAnsi="Book Antiqua" w:cs="Book Antiqua"/>
          <w:b/>
          <w:bCs/>
          <w:color w:val="000000"/>
        </w:rPr>
        <w:t>Table 2 Lesion position and selection of guide catheter</w:t>
      </w:r>
    </w:p>
    <w:tbl>
      <w:tblPr>
        <w:tblW w:w="0" w:type="auto"/>
        <w:tblLook w:val="0000" w:firstRow="0" w:lastRow="0" w:firstColumn="0" w:lastColumn="0" w:noHBand="0" w:noVBand="0"/>
      </w:tblPr>
      <w:tblGrid>
        <w:gridCol w:w="2127"/>
        <w:gridCol w:w="3039"/>
        <w:gridCol w:w="1839"/>
        <w:gridCol w:w="2388"/>
      </w:tblGrid>
      <w:tr w:rsidR="00772289" w:rsidRPr="00772289" w14:paraId="2272FF5D" w14:textId="77777777" w:rsidTr="00477B81">
        <w:trPr>
          <w:trHeight w:val="480"/>
        </w:trPr>
        <w:tc>
          <w:tcPr>
            <w:tcW w:w="2127" w:type="dxa"/>
            <w:tcBorders>
              <w:top w:val="single" w:sz="4" w:space="0" w:color="auto"/>
              <w:bottom w:val="single" w:sz="4" w:space="0" w:color="auto"/>
            </w:tcBorders>
          </w:tcPr>
          <w:p w14:paraId="43BCCD73" w14:textId="77777777" w:rsidR="00772289" w:rsidRPr="00772289" w:rsidRDefault="00772289" w:rsidP="00772289">
            <w:pPr>
              <w:spacing w:line="360" w:lineRule="auto"/>
              <w:jc w:val="both"/>
              <w:rPr>
                <w:rFonts w:ascii="Book Antiqua" w:eastAsia="JansonText-Roman" w:hAnsi="Book Antiqua"/>
                <w:b/>
                <w:color w:val="231F20"/>
                <w:lang w:bidi="ar"/>
              </w:rPr>
            </w:pPr>
            <w:r w:rsidRPr="00772289">
              <w:rPr>
                <w:rFonts w:ascii="Book Antiqua" w:eastAsia="JansonText-Roman" w:hAnsi="Book Antiqua"/>
                <w:b/>
                <w:color w:val="231F20"/>
                <w:lang w:bidi="ar"/>
              </w:rPr>
              <w:t>Target vessel</w:t>
            </w:r>
          </w:p>
        </w:tc>
        <w:tc>
          <w:tcPr>
            <w:tcW w:w="3039" w:type="dxa"/>
            <w:tcBorders>
              <w:top w:val="single" w:sz="4" w:space="0" w:color="auto"/>
              <w:bottom w:val="single" w:sz="4" w:space="0" w:color="auto"/>
            </w:tcBorders>
          </w:tcPr>
          <w:p w14:paraId="3D228C98" w14:textId="4641BDE0" w:rsidR="00772289" w:rsidRPr="00772289" w:rsidRDefault="00D82D47" w:rsidP="00772289">
            <w:pPr>
              <w:tabs>
                <w:tab w:val="center" w:pos="2733"/>
              </w:tabs>
              <w:spacing w:line="360" w:lineRule="auto"/>
              <w:jc w:val="both"/>
              <w:rPr>
                <w:rFonts w:ascii="Book Antiqua" w:eastAsia="JansonText-Roman" w:hAnsi="Book Antiqua"/>
                <w:b/>
                <w:color w:val="231F20"/>
                <w:lang w:bidi="ar"/>
              </w:rPr>
            </w:pPr>
            <w:r w:rsidRPr="00D82D47">
              <w:rPr>
                <w:rFonts w:ascii="Book Antiqua" w:eastAsia="JansonText-Roman" w:hAnsi="Book Antiqua"/>
                <w:b/>
                <w:i/>
                <w:iCs/>
                <w:color w:val="231F20"/>
                <w:lang w:bidi="ar"/>
              </w:rPr>
              <w:t>n</w:t>
            </w:r>
            <w:r w:rsidR="00772289">
              <w:rPr>
                <w:rFonts w:ascii="Book Antiqua" w:eastAsia="JansonText-Roman" w:hAnsi="Book Antiqua"/>
                <w:b/>
                <w:color w:val="231F20"/>
                <w:lang w:bidi="ar"/>
              </w:rPr>
              <w:t xml:space="preserve"> (%)</w:t>
            </w:r>
          </w:p>
        </w:tc>
        <w:tc>
          <w:tcPr>
            <w:tcW w:w="1839" w:type="dxa"/>
            <w:tcBorders>
              <w:top w:val="single" w:sz="4" w:space="0" w:color="auto"/>
              <w:bottom w:val="single" w:sz="4" w:space="0" w:color="auto"/>
            </w:tcBorders>
          </w:tcPr>
          <w:p w14:paraId="7178788F" w14:textId="77777777" w:rsidR="00772289" w:rsidRPr="00772289" w:rsidRDefault="00772289" w:rsidP="00772289">
            <w:pPr>
              <w:tabs>
                <w:tab w:val="center" w:pos="2733"/>
              </w:tabs>
              <w:spacing w:line="360" w:lineRule="auto"/>
              <w:jc w:val="both"/>
              <w:rPr>
                <w:rFonts w:ascii="Book Antiqua" w:eastAsia="JansonText-Roman" w:hAnsi="Book Antiqua"/>
                <w:b/>
                <w:color w:val="231F20"/>
                <w:lang w:bidi="ar"/>
              </w:rPr>
            </w:pPr>
            <w:r w:rsidRPr="00772289">
              <w:rPr>
                <w:rFonts w:ascii="Book Antiqua" w:eastAsia="JansonText-Roman" w:hAnsi="Book Antiqua"/>
                <w:b/>
                <w:color w:val="231F20"/>
                <w:lang w:bidi="ar"/>
              </w:rPr>
              <w:t>Type of GC</w:t>
            </w:r>
          </w:p>
        </w:tc>
        <w:tc>
          <w:tcPr>
            <w:tcW w:w="2388" w:type="dxa"/>
            <w:tcBorders>
              <w:top w:val="single" w:sz="4" w:space="0" w:color="auto"/>
              <w:bottom w:val="single" w:sz="4" w:space="0" w:color="auto"/>
            </w:tcBorders>
          </w:tcPr>
          <w:p w14:paraId="35B601E2" w14:textId="1B32E4F3" w:rsidR="00772289" w:rsidRPr="00772289" w:rsidRDefault="00413711" w:rsidP="00772289">
            <w:pPr>
              <w:tabs>
                <w:tab w:val="center" w:pos="2733"/>
              </w:tabs>
              <w:spacing w:line="360" w:lineRule="auto"/>
              <w:jc w:val="both"/>
              <w:rPr>
                <w:rFonts w:ascii="Book Antiqua" w:eastAsia="JansonText-Roman" w:hAnsi="Book Antiqua"/>
                <w:b/>
                <w:color w:val="231F20"/>
                <w:lang w:bidi="ar"/>
              </w:rPr>
            </w:pPr>
            <w:r w:rsidRPr="00413711">
              <w:rPr>
                <w:rFonts w:ascii="Book Antiqua" w:eastAsia="JansonText-Roman" w:hAnsi="Book Antiqua"/>
                <w:b/>
                <w:i/>
                <w:iCs/>
                <w:color w:val="231F20"/>
                <w:lang w:bidi="ar"/>
              </w:rPr>
              <w:t>n</w:t>
            </w:r>
            <w:r w:rsidR="00772289">
              <w:rPr>
                <w:rFonts w:ascii="Book Antiqua" w:eastAsia="JansonText-Roman" w:hAnsi="Book Antiqua"/>
                <w:b/>
                <w:color w:val="231F20"/>
                <w:lang w:bidi="ar"/>
              </w:rPr>
              <w:t xml:space="preserve"> (%)</w:t>
            </w:r>
          </w:p>
        </w:tc>
      </w:tr>
      <w:tr w:rsidR="00772289" w:rsidRPr="00772289" w14:paraId="3F0A0F10" w14:textId="77777777" w:rsidTr="00477B81">
        <w:trPr>
          <w:trHeight w:val="95"/>
        </w:trPr>
        <w:tc>
          <w:tcPr>
            <w:tcW w:w="2127" w:type="dxa"/>
            <w:vMerge w:val="restart"/>
            <w:tcBorders>
              <w:top w:val="single" w:sz="4" w:space="0" w:color="auto"/>
            </w:tcBorders>
          </w:tcPr>
          <w:p w14:paraId="30BB5878" w14:textId="77777777"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RCA</w:t>
            </w:r>
          </w:p>
        </w:tc>
        <w:tc>
          <w:tcPr>
            <w:tcW w:w="3039" w:type="dxa"/>
            <w:vMerge w:val="restart"/>
            <w:tcBorders>
              <w:top w:val="single" w:sz="4" w:space="0" w:color="auto"/>
            </w:tcBorders>
          </w:tcPr>
          <w:p w14:paraId="1E3DCA96" w14:textId="195892AB"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58</w:t>
            </w:r>
            <w:r>
              <w:rPr>
                <w:rFonts w:ascii="Book Antiqua" w:eastAsia="JansonText-Roman" w:hAnsi="Book Antiqua"/>
                <w:color w:val="231F20"/>
                <w:lang w:bidi="ar"/>
              </w:rPr>
              <w:t xml:space="preserve"> </w:t>
            </w:r>
            <w:r w:rsidRPr="00772289">
              <w:rPr>
                <w:rFonts w:ascii="Book Antiqua" w:eastAsia="JansonText-Roman" w:hAnsi="Book Antiqua"/>
                <w:color w:val="231F20"/>
                <w:lang w:bidi="ar"/>
              </w:rPr>
              <w:t>(43.0)</w:t>
            </w:r>
          </w:p>
        </w:tc>
        <w:tc>
          <w:tcPr>
            <w:tcW w:w="1839" w:type="dxa"/>
            <w:tcBorders>
              <w:top w:val="single" w:sz="4" w:space="0" w:color="auto"/>
            </w:tcBorders>
          </w:tcPr>
          <w:p w14:paraId="4391B1E9" w14:textId="77777777"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JR</w:t>
            </w:r>
          </w:p>
        </w:tc>
        <w:tc>
          <w:tcPr>
            <w:tcW w:w="2388" w:type="dxa"/>
            <w:tcBorders>
              <w:top w:val="single" w:sz="4" w:space="0" w:color="auto"/>
            </w:tcBorders>
          </w:tcPr>
          <w:p w14:paraId="4763142E" w14:textId="13DCF10A" w:rsidR="00772289" w:rsidRPr="00772289" w:rsidRDefault="00772289" w:rsidP="00772289">
            <w:pPr>
              <w:spacing w:line="360" w:lineRule="auto"/>
              <w:rPr>
                <w:rFonts w:ascii="Book Antiqua" w:eastAsia="JansonText-Roman" w:hAnsi="Book Antiqua"/>
                <w:color w:val="231F20"/>
                <w:lang w:eastAsia="zh-CN" w:bidi="ar"/>
              </w:rPr>
            </w:pPr>
            <w:r w:rsidRPr="00772289">
              <w:rPr>
                <w:rFonts w:ascii="Book Antiqua" w:eastAsia="JansonText-Roman" w:hAnsi="Book Antiqua"/>
                <w:color w:val="231F20"/>
                <w:lang w:bidi="ar"/>
              </w:rPr>
              <w:t>52</w:t>
            </w:r>
            <w:r>
              <w:rPr>
                <w:rFonts w:ascii="Book Antiqua" w:eastAsia="JansonText-Roman" w:hAnsi="Book Antiqua"/>
                <w:color w:val="231F20"/>
                <w:lang w:bidi="ar"/>
              </w:rPr>
              <w:t xml:space="preserve"> </w:t>
            </w:r>
            <w:r w:rsidRPr="00772289">
              <w:rPr>
                <w:rFonts w:ascii="Book Antiqua" w:eastAsia="JansonText-Roman" w:hAnsi="Book Antiqua"/>
                <w:color w:val="231F20"/>
                <w:lang w:bidi="ar"/>
              </w:rPr>
              <w:t>(38.5</w:t>
            </w:r>
            <w:r>
              <w:rPr>
                <w:rFonts w:ascii="Book Antiqua" w:eastAsia="JansonText-Roman" w:hAnsi="Book Antiqua" w:hint="eastAsia"/>
                <w:color w:val="231F20"/>
                <w:lang w:eastAsia="zh-CN" w:bidi="ar"/>
              </w:rPr>
              <w:t>)</w:t>
            </w:r>
          </w:p>
        </w:tc>
      </w:tr>
      <w:tr w:rsidR="00772289" w:rsidRPr="00772289" w14:paraId="570B82EA" w14:textId="77777777" w:rsidTr="00477B81">
        <w:trPr>
          <w:trHeight w:val="422"/>
        </w:trPr>
        <w:tc>
          <w:tcPr>
            <w:tcW w:w="2127" w:type="dxa"/>
            <w:vMerge/>
          </w:tcPr>
          <w:p w14:paraId="7FF0B74B" w14:textId="77777777" w:rsidR="00772289" w:rsidRPr="00772289" w:rsidRDefault="00772289" w:rsidP="00772289">
            <w:pPr>
              <w:spacing w:line="360" w:lineRule="auto"/>
              <w:rPr>
                <w:rFonts w:ascii="Book Antiqua" w:eastAsia="JansonText-Roman" w:hAnsi="Book Antiqua"/>
                <w:color w:val="231F20"/>
                <w:lang w:bidi="ar"/>
              </w:rPr>
            </w:pPr>
          </w:p>
        </w:tc>
        <w:tc>
          <w:tcPr>
            <w:tcW w:w="3039" w:type="dxa"/>
            <w:vMerge/>
          </w:tcPr>
          <w:p w14:paraId="50B4BA52" w14:textId="77777777" w:rsidR="00772289" w:rsidRPr="00772289" w:rsidRDefault="00772289" w:rsidP="00772289">
            <w:pPr>
              <w:spacing w:line="360" w:lineRule="auto"/>
              <w:rPr>
                <w:rFonts w:ascii="Book Antiqua" w:eastAsia="JansonText-Roman" w:hAnsi="Book Antiqua"/>
                <w:color w:val="231F20"/>
                <w:lang w:bidi="ar"/>
              </w:rPr>
            </w:pPr>
          </w:p>
        </w:tc>
        <w:tc>
          <w:tcPr>
            <w:tcW w:w="1839" w:type="dxa"/>
          </w:tcPr>
          <w:p w14:paraId="405CC237" w14:textId="77777777"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SAL</w:t>
            </w:r>
          </w:p>
        </w:tc>
        <w:tc>
          <w:tcPr>
            <w:tcW w:w="2388" w:type="dxa"/>
          </w:tcPr>
          <w:p w14:paraId="41939D6F" w14:textId="534D6A96"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6</w:t>
            </w:r>
            <w:r>
              <w:rPr>
                <w:rFonts w:ascii="Book Antiqua" w:eastAsia="JansonText-Roman" w:hAnsi="Book Antiqua"/>
                <w:color w:val="231F20"/>
                <w:lang w:bidi="ar"/>
              </w:rPr>
              <w:t xml:space="preserve"> </w:t>
            </w:r>
            <w:r w:rsidRPr="00772289">
              <w:rPr>
                <w:rFonts w:ascii="Book Antiqua" w:eastAsia="JansonText-Roman" w:hAnsi="Book Antiqua"/>
                <w:color w:val="231F20"/>
                <w:lang w:bidi="ar"/>
              </w:rPr>
              <w:t>(4.4)</w:t>
            </w:r>
          </w:p>
        </w:tc>
      </w:tr>
      <w:tr w:rsidR="00772289" w:rsidRPr="00772289" w14:paraId="07AA8776" w14:textId="77777777" w:rsidTr="00477B81">
        <w:trPr>
          <w:trHeight w:val="379"/>
        </w:trPr>
        <w:tc>
          <w:tcPr>
            <w:tcW w:w="2127" w:type="dxa"/>
            <w:vMerge w:val="restart"/>
          </w:tcPr>
          <w:p w14:paraId="6FAA31CF" w14:textId="77777777"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LAD</w:t>
            </w:r>
          </w:p>
        </w:tc>
        <w:tc>
          <w:tcPr>
            <w:tcW w:w="3039" w:type="dxa"/>
            <w:vMerge w:val="restart"/>
          </w:tcPr>
          <w:p w14:paraId="6F45B421" w14:textId="5EF9564A"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45</w:t>
            </w:r>
            <w:r>
              <w:rPr>
                <w:rFonts w:ascii="Book Antiqua" w:eastAsia="JansonText-Roman" w:hAnsi="Book Antiqua"/>
                <w:color w:val="231F20"/>
                <w:lang w:bidi="ar"/>
              </w:rPr>
              <w:t xml:space="preserve"> </w:t>
            </w:r>
            <w:r w:rsidRPr="00772289">
              <w:rPr>
                <w:rFonts w:ascii="Book Antiqua" w:eastAsia="JansonText-Roman" w:hAnsi="Book Antiqua"/>
                <w:color w:val="231F20"/>
                <w:lang w:bidi="ar"/>
              </w:rPr>
              <w:t>(33.3)</w:t>
            </w:r>
          </w:p>
        </w:tc>
        <w:tc>
          <w:tcPr>
            <w:tcW w:w="1839" w:type="dxa"/>
          </w:tcPr>
          <w:p w14:paraId="601C3F69" w14:textId="1E17D8D6"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JL</w:t>
            </w:r>
          </w:p>
        </w:tc>
        <w:tc>
          <w:tcPr>
            <w:tcW w:w="2388" w:type="dxa"/>
          </w:tcPr>
          <w:p w14:paraId="36B98EDD" w14:textId="58FB9D5D"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9</w:t>
            </w:r>
            <w:bookmarkStart w:id="2" w:name="OLE_LINK31"/>
            <w:r>
              <w:rPr>
                <w:rFonts w:ascii="Book Antiqua" w:eastAsia="JansonText-Roman" w:hAnsi="Book Antiqua"/>
                <w:color w:val="231F20"/>
                <w:lang w:bidi="ar"/>
              </w:rPr>
              <w:t xml:space="preserve"> </w:t>
            </w:r>
            <w:r w:rsidRPr="00772289">
              <w:rPr>
                <w:rFonts w:ascii="Book Antiqua" w:eastAsia="JansonText-Roman" w:hAnsi="Book Antiqua"/>
                <w:color w:val="231F20"/>
                <w:lang w:bidi="ar"/>
              </w:rPr>
              <w:t>(6.7)</w:t>
            </w:r>
            <w:bookmarkEnd w:id="2"/>
          </w:p>
        </w:tc>
      </w:tr>
      <w:tr w:rsidR="00772289" w:rsidRPr="00772289" w14:paraId="44D3C5F5" w14:textId="77777777" w:rsidTr="00477B81">
        <w:trPr>
          <w:trHeight w:val="384"/>
        </w:trPr>
        <w:tc>
          <w:tcPr>
            <w:tcW w:w="2127" w:type="dxa"/>
            <w:vMerge/>
          </w:tcPr>
          <w:p w14:paraId="341B5ECF" w14:textId="77777777" w:rsidR="00772289" w:rsidRPr="00772289" w:rsidRDefault="00772289" w:rsidP="00772289">
            <w:pPr>
              <w:spacing w:line="360" w:lineRule="auto"/>
              <w:rPr>
                <w:rFonts w:ascii="Book Antiqua" w:eastAsia="JansonText-Roman" w:hAnsi="Book Antiqua"/>
                <w:color w:val="231F20"/>
                <w:lang w:bidi="ar"/>
              </w:rPr>
            </w:pPr>
          </w:p>
        </w:tc>
        <w:tc>
          <w:tcPr>
            <w:tcW w:w="3039" w:type="dxa"/>
            <w:vMerge/>
          </w:tcPr>
          <w:p w14:paraId="1910F3BC" w14:textId="77777777" w:rsidR="00772289" w:rsidRPr="00772289" w:rsidRDefault="00772289" w:rsidP="00772289">
            <w:pPr>
              <w:spacing w:line="360" w:lineRule="auto"/>
              <w:rPr>
                <w:rFonts w:ascii="Book Antiqua" w:eastAsia="JansonText-Roman" w:hAnsi="Book Antiqua"/>
                <w:color w:val="231F20"/>
                <w:lang w:bidi="ar"/>
              </w:rPr>
            </w:pPr>
          </w:p>
        </w:tc>
        <w:tc>
          <w:tcPr>
            <w:tcW w:w="1839" w:type="dxa"/>
          </w:tcPr>
          <w:p w14:paraId="3A63202E" w14:textId="77777777"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EBU</w:t>
            </w:r>
          </w:p>
        </w:tc>
        <w:tc>
          <w:tcPr>
            <w:tcW w:w="2388" w:type="dxa"/>
          </w:tcPr>
          <w:p w14:paraId="07D656FC" w14:textId="30E818E7"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36</w:t>
            </w:r>
            <w:r>
              <w:rPr>
                <w:rFonts w:ascii="Book Antiqua" w:eastAsia="JansonText-Roman" w:hAnsi="Book Antiqua"/>
                <w:color w:val="231F20"/>
                <w:lang w:bidi="ar"/>
              </w:rPr>
              <w:t xml:space="preserve"> </w:t>
            </w:r>
            <w:r w:rsidRPr="00772289">
              <w:rPr>
                <w:rFonts w:ascii="Book Antiqua" w:eastAsia="JansonText-Roman" w:hAnsi="Book Antiqua"/>
                <w:color w:val="231F20"/>
                <w:lang w:bidi="ar"/>
              </w:rPr>
              <w:t>(26.7)</w:t>
            </w:r>
          </w:p>
        </w:tc>
      </w:tr>
      <w:tr w:rsidR="00772289" w:rsidRPr="00772289" w14:paraId="08A6047E" w14:textId="77777777" w:rsidTr="00477B81">
        <w:trPr>
          <w:trHeight w:val="440"/>
        </w:trPr>
        <w:tc>
          <w:tcPr>
            <w:tcW w:w="2127" w:type="dxa"/>
            <w:vMerge w:val="restart"/>
          </w:tcPr>
          <w:p w14:paraId="0B5E1BA1" w14:textId="77777777"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LCX</w:t>
            </w:r>
          </w:p>
        </w:tc>
        <w:tc>
          <w:tcPr>
            <w:tcW w:w="3039" w:type="dxa"/>
            <w:vMerge w:val="restart"/>
          </w:tcPr>
          <w:p w14:paraId="345697E0" w14:textId="67AA4FEE"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32</w:t>
            </w:r>
            <w:r>
              <w:rPr>
                <w:rFonts w:ascii="Book Antiqua" w:eastAsia="JansonText-Roman" w:hAnsi="Book Antiqua"/>
                <w:color w:val="231F20"/>
                <w:lang w:bidi="ar"/>
              </w:rPr>
              <w:t xml:space="preserve"> </w:t>
            </w:r>
            <w:r w:rsidRPr="00772289">
              <w:rPr>
                <w:rFonts w:ascii="Book Antiqua" w:eastAsia="JansonText-Roman" w:hAnsi="Book Antiqua"/>
                <w:color w:val="231F20"/>
                <w:lang w:bidi="ar"/>
              </w:rPr>
              <w:t>(23.7)</w:t>
            </w:r>
          </w:p>
        </w:tc>
        <w:tc>
          <w:tcPr>
            <w:tcW w:w="1839" w:type="dxa"/>
          </w:tcPr>
          <w:p w14:paraId="790D428A" w14:textId="13E6592B"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JL</w:t>
            </w:r>
          </w:p>
        </w:tc>
        <w:tc>
          <w:tcPr>
            <w:tcW w:w="2388" w:type="dxa"/>
          </w:tcPr>
          <w:p w14:paraId="0CBEA3FE" w14:textId="2C86D3DC"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5</w:t>
            </w:r>
            <w:bookmarkStart w:id="3" w:name="OLE_LINK32"/>
            <w:r>
              <w:rPr>
                <w:rFonts w:ascii="Book Antiqua" w:eastAsia="JansonText-Roman" w:hAnsi="Book Antiqua"/>
                <w:color w:val="231F20"/>
                <w:lang w:bidi="ar"/>
              </w:rPr>
              <w:t xml:space="preserve"> </w:t>
            </w:r>
            <w:r w:rsidRPr="00772289">
              <w:rPr>
                <w:rFonts w:ascii="Book Antiqua" w:eastAsia="JansonText-Roman" w:hAnsi="Book Antiqua"/>
                <w:color w:val="231F20"/>
                <w:lang w:bidi="ar"/>
              </w:rPr>
              <w:t>(3.7)</w:t>
            </w:r>
            <w:bookmarkEnd w:id="3"/>
          </w:p>
        </w:tc>
      </w:tr>
      <w:tr w:rsidR="00D82D47" w:rsidRPr="00772289" w14:paraId="029AECDC" w14:textId="77777777" w:rsidTr="00477B81">
        <w:trPr>
          <w:trHeight w:val="349"/>
        </w:trPr>
        <w:tc>
          <w:tcPr>
            <w:tcW w:w="2127" w:type="dxa"/>
            <w:vMerge/>
            <w:tcBorders>
              <w:bottom w:val="single" w:sz="4" w:space="0" w:color="auto"/>
            </w:tcBorders>
          </w:tcPr>
          <w:p w14:paraId="6407189C" w14:textId="77777777" w:rsidR="00D82D47" w:rsidRPr="00772289" w:rsidRDefault="00D82D47" w:rsidP="00772289">
            <w:pPr>
              <w:spacing w:line="360" w:lineRule="auto"/>
              <w:ind w:firstLineChars="100" w:firstLine="240"/>
              <w:rPr>
                <w:rFonts w:ascii="Book Antiqua" w:eastAsia="JansonText-Roman" w:hAnsi="Book Antiqua"/>
                <w:color w:val="231F20"/>
                <w:lang w:bidi="ar"/>
              </w:rPr>
            </w:pPr>
          </w:p>
        </w:tc>
        <w:tc>
          <w:tcPr>
            <w:tcW w:w="3039" w:type="dxa"/>
            <w:vMerge/>
            <w:tcBorders>
              <w:bottom w:val="single" w:sz="4" w:space="0" w:color="auto"/>
            </w:tcBorders>
          </w:tcPr>
          <w:p w14:paraId="7F47F368" w14:textId="77777777" w:rsidR="00D82D47" w:rsidRPr="00772289" w:rsidRDefault="00D82D47" w:rsidP="00772289">
            <w:pPr>
              <w:spacing w:line="360" w:lineRule="auto"/>
              <w:rPr>
                <w:rFonts w:ascii="Book Antiqua" w:eastAsia="JansonText-Roman" w:hAnsi="Book Antiqua"/>
                <w:color w:val="231F20"/>
                <w:lang w:bidi="ar"/>
              </w:rPr>
            </w:pPr>
          </w:p>
        </w:tc>
        <w:tc>
          <w:tcPr>
            <w:tcW w:w="1839" w:type="dxa"/>
            <w:tcBorders>
              <w:bottom w:val="single" w:sz="4" w:space="0" w:color="auto"/>
            </w:tcBorders>
          </w:tcPr>
          <w:p w14:paraId="0651DBB7" w14:textId="77777777" w:rsidR="00D82D47" w:rsidRPr="00772289" w:rsidRDefault="00D82D47"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EBU</w:t>
            </w:r>
          </w:p>
        </w:tc>
        <w:tc>
          <w:tcPr>
            <w:tcW w:w="2388" w:type="dxa"/>
            <w:tcBorders>
              <w:bottom w:val="single" w:sz="4" w:space="0" w:color="auto"/>
            </w:tcBorders>
          </w:tcPr>
          <w:p w14:paraId="359DD256" w14:textId="33729A2B" w:rsidR="00D82D47" w:rsidRPr="00772289" w:rsidRDefault="00D82D47"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27</w:t>
            </w:r>
            <w:r>
              <w:rPr>
                <w:rFonts w:ascii="Book Antiqua" w:eastAsia="JansonText-Roman" w:hAnsi="Book Antiqua"/>
                <w:color w:val="231F20"/>
                <w:lang w:bidi="ar"/>
              </w:rPr>
              <w:t xml:space="preserve"> </w:t>
            </w:r>
            <w:r w:rsidRPr="00772289">
              <w:rPr>
                <w:rFonts w:ascii="Book Antiqua" w:eastAsia="JansonText-Roman" w:hAnsi="Book Antiqua"/>
                <w:color w:val="231F20"/>
                <w:lang w:bidi="ar"/>
              </w:rPr>
              <w:t>(20.0)</w:t>
            </w:r>
          </w:p>
        </w:tc>
      </w:tr>
    </w:tbl>
    <w:p w14:paraId="73B25F2F" w14:textId="4FEEDF0A" w:rsidR="001B7CF0" w:rsidRDefault="00D82D47">
      <w:pPr>
        <w:spacing w:line="360" w:lineRule="auto"/>
        <w:jc w:val="both"/>
        <w:rPr>
          <w:rFonts w:ascii="Book Antiqua" w:eastAsia="Book Antiqua" w:hAnsi="Book Antiqua" w:cs="Book Antiqua"/>
          <w:color w:val="000000"/>
        </w:rPr>
      </w:pPr>
      <w:r w:rsidRPr="00D82D47">
        <w:rPr>
          <w:rFonts w:ascii="Book Antiqua" w:hAnsi="Book Antiqua" w:hint="eastAsia"/>
          <w:lang w:eastAsia="zh-CN"/>
        </w:rPr>
        <w:t>G</w:t>
      </w:r>
      <w:r w:rsidRPr="00D82D47">
        <w:rPr>
          <w:rFonts w:ascii="Book Antiqua" w:hAnsi="Book Antiqua"/>
          <w:lang w:eastAsia="zh-CN"/>
        </w:rPr>
        <w:t>C:</w:t>
      </w:r>
      <w:r>
        <w:rPr>
          <w:rFonts w:ascii="Book Antiqua" w:hAnsi="Book Antiqua"/>
          <w:lang w:eastAsia="zh-CN"/>
        </w:rPr>
        <w:t xml:space="preserve"> G</w:t>
      </w:r>
      <w:r w:rsidRPr="00D82D47">
        <w:rPr>
          <w:rFonts w:ascii="Book Antiqua" w:hAnsi="Book Antiqua"/>
          <w:lang w:eastAsia="zh-CN"/>
        </w:rPr>
        <w:t>uide catheter</w:t>
      </w:r>
      <w:r>
        <w:rPr>
          <w:rFonts w:ascii="Book Antiqua" w:hAnsi="Book Antiqua"/>
          <w:lang w:eastAsia="zh-CN"/>
        </w:rPr>
        <w:t xml:space="preserve">; </w:t>
      </w:r>
      <w:r w:rsidRPr="00772289">
        <w:rPr>
          <w:rFonts w:ascii="Book Antiqua" w:eastAsia="JansonText-Roman" w:hAnsi="Book Antiqua"/>
          <w:color w:val="231F20"/>
          <w:lang w:bidi="ar"/>
        </w:rPr>
        <w:t>RCA</w:t>
      </w:r>
      <w:r>
        <w:rPr>
          <w:rFonts w:ascii="Book Antiqua" w:eastAsia="JansonText-Roman" w:hAnsi="Book Antiqua"/>
          <w:color w:val="231F20"/>
          <w:lang w:bidi="ar"/>
        </w:rPr>
        <w:t xml:space="preserve">: </w:t>
      </w:r>
      <w:r>
        <w:rPr>
          <w:rFonts w:ascii="Book Antiqua" w:eastAsia="Book Antiqua" w:hAnsi="Book Antiqua" w:cs="Book Antiqua"/>
          <w:color w:val="000000"/>
        </w:rPr>
        <w:t xml:space="preserve">Right coronary artery; LAD: Left anterior descending artery; </w:t>
      </w:r>
      <w:r w:rsidR="009A5324">
        <w:rPr>
          <w:rFonts w:ascii="Book Antiqua" w:eastAsia="Book Antiqua" w:hAnsi="Book Antiqua" w:cs="Book Antiqua"/>
          <w:color w:val="000000"/>
        </w:rPr>
        <w:t>LCX: Left circumflex artery.</w:t>
      </w:r>
    </w:p>
    <w:p w14:paraId="2003E181" w14:textId="3AE912F5" w:rsidR="00772289" w:rsidRDefault="001B7CF0">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1B7CF0">
        <w:rPr>
          <w:rFonts w:ascii="Book Antiqua" w:eastAsia="Book Antiqua" w:hAnsi="Book Antiqua" w:cs="Book Antiqua"/>
          <w:b/>
          <w:bCs/>
          <w:color w:val="000000"/>
        </w:rPr>
        <w:t>Table 3 Summary of procedural characteristics</w:t>
      </w:r>
    </w:p>
    <w:tbl>
      <w:tblPr>
        <w:tblW w:w="0" w:type="auto"/>
        <w:tblLook w:val="0000" w:firstRow="0" w:lastRow="0" w:firstColumn="0" w:lastColumn="0" w:noHBand="0" w:noVBand="0"/>
      </w:tblPr>
      <w:tblGrid>
        <w:gridCol w:w="4875"/>
        <w:gridCol w:w="3647"/>
      </w:tblGrid>
      <w:tr w:rsidR="001B7CF0" w:rsidRPr="001B7CF0" w14:paraId="315927F6" w14:textId="77777777" w:rsidTr="001B7CF0">
        <w:trPr>
          <w:trHeight w:val="562"/>
        </w:trPr>
        <w:tc>
          <w:tcPr>
            <w:tcW w:w="4875" w:type="dxa"/>
            <w:tcBorders>
              <w:top w:val="single" w:sz="4" w:space="0" w:color="auto"/>
              <w:bottom w:val="single" w:sz="4" w:space="0" w:color="auto"/>
            </w:tcBorders>
          </w:tcPr>
          <w:p w14:paraId="30FDBCA9" w14:textId="0A6843AC" w:rsidR="001B7CF0" w:rsidRPr="001B7CF0" w:rsidRDefault="001B7CF0" w:rsidP="001B7CF0">
            <w:pPr>
              <w:spacing w:line="360" w:lineRule="auto"/>
              <w:jc w:val="both"/>
              <w:rPr>
                <w:rFonts w:ascii="Book Antiqua" w:eastAsia="JansonText-Roman" w:hAnsi="Book Antiqua"/>
                <w:b/>
                <w:color w:val="231F20"/>
                <w:lang w:bidi="ar"/>
              </w:rPr>
            </w:pPr>
            <w:r w:rsidRPr="001B7CF0">
              <w:rPr>
                <w:rFonts w:ascii="Book Antiqua" w:eastAsia="JansonText-Roman" w:hAnsi="Book Antiqua"/>
                <w:b/>
                <w:color w:val="231F20"/>
                <w:lang w:bidi="ar"/>
              </w:rPr>
              <w:t>Procedural characteristic</w:t>
            </w:r>
          </w:p>
        </w:tc>
        <w:tc>
          <w:tcPr>
            <w:tcW w:w="3647" w:type="dxa"/>
            <w:tcBorders>
              <w:top w:val="single" w:sz="4" w:space="0" w:color="auto"/>
              <w:bottom w:val="single" w:sz="4" w:space="0" w:color="auto"/>
            </w:tcBorders>
          </w:tcPr>
          <w:p w14:paraId="113B7737" w14:textId="0E3B7749" w:rsidR="001B7CF0" w:rsidRPr="001B7CF0" w:rsidRDefault="001B7CF0" w:rsidP="001B7CF0">
            <w:pPr>
              <w:spacing w:line="360" w:lineRule="auto"/>
              <w:jc w:val="both"/>
              <w:rPr>
                <w:rFonts w:ascii="Book Antiqua" w:eastAsia="JansonText-Roman" w:hAnsi="Book Antiqua"/>
                <w:b/>
                <w:color w:val="231F20"/>
                <w:lang w:bidi="ar"/>
              </w:rPr>
            </w:pPr>
            <w:r w:rsidRPr="001B7CF0">
              <w:rPr>
                <w:rFonts w:ascii="Book Antiqua" w:eastAsia="JansonText-Roman" w:hAnsi="Book Antiqua"/>
                <w:b/>
                <w:i/>
                <w:iCs/>
                <w:color w:val="231F20"/>
                <w:lang w:bidi="ar"/>
              </w:rPr>
              <w:t>n</w:t>
            </w:r>
            <w:r>
              <w:rPr>
                <w:rFonts w:ascii="Book Antiqua" w:eastAsia="JansonText-Roman" w:hAnsi="Book Antiqua"/>
                <w:b/>
                <w:color w:val="231F20"/>
                <w:lang w:bidi="ar"/>
              </w:rPr>
              <w:t xml:space="preserve"> (%)</w:t>
            </w:r>
            <w:r w:rsidRPr="001B7CF0">
              <w:rPr>
                <w:rFonts w:ascii="Book Antiqua" w:eastAsia="JansonText-Roman" w:hAnsi="Book Antiqua"/>
                <w:b/>
                <w:color w:val="231F20"/>
                <w:lang w:bidi="ar"/>
              </w:rPr>
              <w:t xml:space="preserve"> or mean</w:t>
            </w:r>
            <w:r w:rsidRPr="001B7CF0">
              <w:rPr>
                <w:rFonts w:ascii="Book Antiqua" w:eastAsia="JansonText-Roman" w:hAnsi="Book Antiqua"/>
                <w:b/>
                <w:bCs/>
                <w:color w:val="231F20"/>
                <w:lang w:bidi="ar"/>
              </w:rPr>
              <w:t xml:space="preserve"> </w:t>
            </w:r>
            <w:r w:rsidRPr="001B7CF0">
              <w:rPr>
                <w:rFonts w:ascii="Book Antiqua" w:eastAsia="JansonText-Roman" w:hAnsi="Book Antiqua"/>
                <w:b/>
                <w:bCs/>
                <w:color w:val="231F20"/>
                <w:lang w:eastAsia="zh-CN" w:bidi="ar"/>
              </w:rPr>
              <w:t xml:space="preserve">± </w:t>
            </w:r>
            <w:r w:rsidRPr="001B7CF0">
              <w:rPr>
                <w:rFonts w:ascii="Book Antiqua" w:eastAsia="JansonText-Roman" w:hAnsi="Book Antiqua"/>
                <w:b/>
                <w:color w:val="231F20"/>
                <w:lang w:bidi="ar"/>
              </w:rPr>
              <w:t>SD</w:t>
            </w:r>
          </w:p>
        </w:tc>
      </w:tr>
      <w:tr w:rsidR="001B7CF0" w:rsidRPr="001B7CF0" w14:paraId="0675044D" w14:textId="77777777" w:rsidTr="001B7CF0">
        <w:trPr>
          <w:trHeight w:val="429"/>
        </w:trPr>
        <w:tc>
          <w:tcPr>
            <w:tcW w:w="8522" w:type="dxa"/>
            <w:gridSpan w:val="2"/>
            <w:tcBorders>
              <w:top w:val="single" w:sz="4" w:space="0" w:color="auto"/>
            </w:tcBorders>
          </w:tcPr>
          <w:p w14:paraId="445EDDEF" w14:textId="3FCE02F3" w:rsidR="001B7CF0" w:rsidRPr="001B7CF0" w:rsidRDefault="001B7CF0" w:rsidP="001B7CF0">
            <w:pPr>
              <w:spacing w:line="360" w:lineRule="auto"/>
              <w:jc w:val="both"/>
              <w:rPr>
                <w:rFonts w:ascii="Book Antiqua" w:eastAsia="JansonText-Roman" w:hAnsi="Book Antiqua"/>
                <w:color w:val="231F20"/>
                <w:lang w:bidi="ar"/>
              </w:rPr>
            </w:pPr>
            <w:bookmarkStart w:id="4" w:name="OLE_LINK87" w:colFirst="0" w:colLast="1"/>
            <w:r w:rsidRPr="001B7CF0">
              <w:rPr>
                <w:rFonts w:ascii="Book Antiqua" w:eastAsia="JansonText-Roman" w:hAnsi="Book Antiqua"/>
                <w:color w:val="231F20"/>
                <w:lang w:bidi="ar"/>
              </w:rPr>
              <w:t>Procedural results</w:t>
            </w:r>
          </w:p>
        </w:tc>
      </w:tr>
      <w:bookmarkEnd w:id="4"/>
      <w:tr w:rsidR="001B7CF0" w:rsidRPr="001B7CF0" w14:paraId="7E1E5AEE" w14:textId="77777777" w:rsidTr="001B7CF0">
        <w:trPr>
          <w:trHeight w:val="372"/>
        </w:trPr>
        <w:tc>
          <w:tcPr>
            <w:tcW w:w="4875" w:type="dxa"/>
          </w:tcPr>
          <w:p w14:paraId="5232B5B8" w14:textId="77777777"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Technique success</w:t>
            </w:r>
          </w:p>
        </w:tc>
        <w:tc>
          <w:tcPr>
            <w:tcW w:w="3647" w:type="dxa"/>
          </w:tcPr>
          <w:p w14:paraId="7E723313" w14:textId="13EEA791"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128</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(94.8)</w:t>
            </w:r>
          </w:p>
        </w:tc>
      </w:tr>
      <w:tr w:rsidR="001B7CF0" w:rsidRPr="001B7CF0" w14:paraId="7B1949DC" w14:textId="77777777" w:rsidTr="001B7CF0">
        <w:trPr>
          <w:trHeight w:val="372"/>
        </w:trPr>
        <w:tc>
          <w:tcPr>
            <w:tcW w:w="4875" w:type="dxa"/>
          </w:tcPr>
          <w:p w14:paraId="6D93668D" w14:textId="77777777"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hAnsi="Book Antiqua"/>
                <w:color w:val="231F20"/>
                <w:lang w:bidi="ar"/>
              </w:rPr>
              <w:t>PCI</w:t>
            </w:r>
            <w:r w:rsidRPr="001B7CF0">
              <w:rPr>
                <w:rFonts w:ascii="Book Antiqua" w:eastAsia="JansonText-Roman" w:hAnsi="Book Antiqua"/>
                <w:color w:val="231F20"/>
                <w:lang w:bidi="ar"/>
              </w:rPr>
              <w:t xml:space="preserve"> success</w:t>
            </w:r>
          </w:p>
        </w:tc>
        <w:tc>
          <w:tcPr>
            <w:tcW w:w="3647" w:type="dxa"/>
          </w:tcPr>
          <w:p w14:paraId="4AD2266F" w14:textId="7F9F0E25"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125</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(92.6)</w:t>
            </w:r>
          </w:p>
        </w:tc>
      </w:tr>
      <w:tr w:rsidR="001B7CF0" w:rsidRPr="001B7CF0" w14:paraId="0B0EFD5B" w14:textId="77777777" w:rsidTr="001B7CF0">
        <w:trPr>
          <w:trHeight w:val="342"/>
        </w:trPr>
        <w:tc>
          <w:tcPr>
            <w:tcW w:w="4875" w:type="dxa"/>
          </w:tcPr>
          <w:p w14:paraId="14337F73" w14:textId="77777777" w:rsidR="001B7CF0" w:rsidRPr="001B7CF0" w:rsidRDefault="001B7CF0" w:rsidP="001B7CF0">
            <w:pPr>
              <w:spacing w:line="360" w:lineRule="auto"/>
              <w:ind w:firstLineChars="200" w:firstLine="480"/>
              <w:jc w:val="both"/>
              <w:rPr>
                <w:rFonts w:ascii="Book Antiqua" w:eastAsia="JansonText-Roman" w:hAnsi="Book Antiqua"/>
                <w:color w:val="231F20"/>
                <w:lang w:bidi="ar"/>
              </w:rPr>
            </w:pPr>
            <w:r w:rsidRPr="001B7CF0">
              <w:rPr>
                <w:rFonts w:ascii="Book Antiqua" w:eastAsia="JansonText-Roman" w:hAnsi="Book Antiqua"/>
                <w:color w:val="231F20"/>
                <w:lang w:bidi="ar"/>
              </w:rPr>
              <w:t>Stent implantation</w:t>
            </w:r>
          </w:p>
        </w:tc>
        <w:tc>
          <w:tcPr>
            <w:tcW w:w="3647" w:type="dxa"/>
          </w:tcPr>
          <w:p w14:paraId="16AD2271" w14:textId="6050321B"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124</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(91.9)</w:t>
            </w:r>
          </w:p>
        </w:tc>
      </w:tr>
      <w:tr w:rsidR="001B7CF0" w:rsidRPr="001B7CF0" w14:paraId="5E4E1477" w14:textId="77777777" w:rsidTr="001B7CF0">
        <w:trPr>
          <w:trHeight w:val="402"/>
        </w:trPr>
        <w:tc>
          <w:tcPr>
            <w:tcW w:w="4875" w:type="dxa"/>
          </w:tcPr>
          <w:p w14:paraId="591A374B" w14:textId="77777777" w:rsidR="001B7CF0" w:rsidRPr="001B7CF0" w:rsidRDefault="001B7CF0" w:rsidP="001B7CF0">
            <w:pPr>
              <w:spacing w:line="360" w:lineRule="auto"/>
              <w:ind w:firstLineChars="200" w:firstLine="480"/>
              <w:jc w:val="both"/>
              <w:rPr>
                <w:rFonts w:ascii="Book Antiqua" w:eastAsia="JansonText-Roman" w:hAnsi="Book Antiqua"/>
                <w:color w:val="231F20"/>
                <w:lang w:bidi="ar"/>
              </w:rPr>
            </w:pPr>
            <w:r w:rsidRPr="001B7CF0">
              <w:rPr>
                <w:rFonts w:ascii="Book Antiqua" w:eastAsia="JansonText-Roman" w:hAnsi="Book Antiqua"/>
                <w:color w:val="231F20"/>
                <w:lang w:bidi="ar"/>
              </w:rPr>
              <w:t>DCB therapy</w:t>
            </w:r>
          </w:p>
        </w:tc>
        <w:tc>
          <w:tcPr>
            <w:tcW w:w="3647" w:type="dxa"/>
          </w:tcPr>
          <w:p w14:paraId="5DC80AAA" w14:textId="7FAB0E4A"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1</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(0.7)</w:t>
            </w:r>
          </w:p>
        </w:tc>
      </w:tr>
      <w:tr w:rsidR="001B7CF0" w:rsidRPr="001B7CF0" w14:paraId="22D5C1F5" w14:textId="77777777" w:rsidTr="001B7CF0">
        <w:trPr>
          <w:trHeight w:val="447"/>
        </w:trPr>
        <w:tc>
          <w:tcPr>
            <w:tcW w:w="8522" w:type="dxa"/>
            <w:gridSpan w:val="2"/>
          </w:tcPr>
          <w:p w14:paraId="74740AF8" w14:textId="77777777"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Artery path</w:t>
            </w:r>
          </w:p>
        </w:tc>
      </w:tr>
      <w:tr w:rsidR="001B7CF0" w:rsidRPr="001B7CF0" w14:paraId="25BCC6FF" w14:textId="77777777" w:rsidTr="001B7CF0">
        <w:trPr>
          <w:trHeight w:val="357"/>
        </w:trPr>
        <w:tc>
          <w:tcPr>
            <w:tcW w:w="4875" w:type="dxa"/>
          </w:tcPr>
          <w:p w14:paraId="7D7EA333" w14:textId="77777777"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Right radial artery</w:t>
            </w:r>
          </w:p>
        </w:tc>
        <w:tc>
          <w:tcPr>
            <w:tcW w:w="3647" w:type="dxa"/>
          </w:tcPr>
          <w:p w14:paraId="7E47DB80" w14:textId="37F31B1C"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128</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(94.8)</w:t>
            </w:r>
          </w:p>
        </w:tc>
      </w:tr>
      <w:tr w:rsidR="001B7CF0" w:rsidRPr="001B7CF0" w14:paraId="59AAD326" w14:textId="77777777" w:rsidTr="001B7CF0">
        <w:trPr>
          <w:trHeight w:val="402"/>
        </w:trPr>
        <w:tc>
          <w:tcPr>
            <w:tcW w:w="4875" w:type="dxa"/>
          </w:tcPr>
          <w:p w14:paraId="562AE41A" w14:textId="77777777"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Left radial artery</w:t>
            </w:r>
          </w:p>
        </w:tc>
        <w:tc>
          <w:tcPr>
            <w:tcW w:w="3647" w:type="dxa"/>
          </w:tcPr>
          <w:p w14:paraId="467D8D84" w14:textId="020FFF38"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5</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(3.7)</w:t>
            </w:r>
          </w:p>
        </w:tc>
      </w:tr>
      <w:tr w:rsidR="001B7CF0" w:rsidRPr="001B7CF0" w14:paraId="1A5B24E3" w14:textId="77777777" w:rsidTr="001B7CF0">
        <w:trPr>
          <w:trHeight w:val="252"/>
        </w:trPr>
        <w:tc>
          <w:tcPr>
            <w:tcW w:w="4875" w:type="dxa"/>
          </w:tcPr>
          <w:p w14:paraId="09733C9D" w14:textId="3E869041"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Distal radial artery</w:t>
            </w:r>
          </w:p>
        </w:tc>
        <w:tc>
          <w:tcPr>
            <w:tcW w:w="3647" w:type="dxa"/>
          </w:tcPr>
          <w:p w14:paraId="24E9046A" w14:textId="428A9688"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2</w:t>
            </w:r>
            <w:bookmarkStart w:id="5" w:name="OLE_LINK28"/>
            <w:r>
              <w:rPr>
                <w:rFonts w:ascii="Book Antiqua" w:eastAsia="JansonText-Roman" w:hAnsi="Book Antiqua"/>
                <w:color w:val="231F20"/>
                <w:lang w:bidi="ar"/>
              </w:rPr>
              <w:t xml:space="preserve"> </w:t>
            </w:r>
            <w:r w:rsidRPr="001B7CF0">
              <w:rPr>
                <w:rFonts w:ascii="Book Antiqua" w:eastAsia="JansonText-Roman" w:hAnsi="Book Antiqua"/>
                <w:color w:val="231F20"/>
                <w:lang w:bidi="ar"/>
              </w:rPr>
              <w:t>(1.5)</w:t>
            </w:r>
            <w:bookmarkEnd w:id="5"/>
          </w:p>
        </w:tc>
      </w:tr>
      <w:tr w:rsidR="001B7CF0" w:rsidRPr="001B7CF0" w14:paraId="4170EE7B" w14:textId="77777777" w:rsidTr="001B7CF0">
        <w:trPr>
          <w:trHeight w:val="474"/>
        </w:trPr>
        <w:tc>
          <w:tcPr>
            <w:tcW w:w="8522" w:type="dxa"/>
            <w:gridSpan w:val="2"/>
          </w:tcPr>
          <w:p w14:paraId="35A2CBCB" w14:textId="77777777"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Indication</w:t>
            </w:r>
            <w:bookmarkStart w:id="6" w:name="OLE_LINK33"/>
            <w:r w:rsidRPr="001B7CF0">
              <w:rPr>
                <w:rFonts w:ascii="Book Antiqua" w:eastAsia="JansonText-Roman" w:hAnsi="Book Antiqua"/>
                <w:color w:val="231F20"/>
                <w:lang w:bidi="ar"/>
              </w:rPr>
              <w:t xml:space="preserve"> for using a </w:t>
            </w:r>
            <w:bookmarkEnd w:id="6"/>
            <w:r w:rsidRPr="001B7CF0">
              <w:rPr>
                <w:rFonts w:ascii="Book Antiqua" w:eastAsia="JansonText-Roman" w:hAnsi="Book Antiqua"/>
                <w:color w:val="231F20"/>
                <w:lang w:bidi="ar"/>
              </w:rPr>
              <w:t>rapid exchange</w:t>
            </w:r>
            <w:r w:rsidRPr="001B7CF0">
              <w:rPr>
                <w:rFonts w:ascii="Book Antiqua" w:hAnsi="Book Antiqua"/>
                <w:color w:val="231F20"/>
                <w:lang w:bidi="ar"/>
              </w:rPr>
              <w:t xml:space="preserve"> </w:t>
            </w:r>
            <w:r w:rsidRPr="001B7CF0">
              <w:rPr>
                <w:rFonts w:ascii="Book Antiqua" w:eastAsia="JansonText-Roman" w:hAnsi="Book Antiqua"/>
                <w:color w:val="231F20"/>
                <w:lang w:bidi="ar"/>
              </w:rPr>
              <w:t>extension catheter</w:t>
            </w:r>
          </w:p>
        </w:tc>
      </w:tr>
      <w:tr w:rsidR="001B7CF0" w:rsidRPr="001B7CF0" w14:paraId="6BA916B6" w14:textId="77777777" w:rsidTr="001B7CF0">
        <w:trPr>
          <w:trHeight w:val="329"/>
        </w:trPr>
        <w:tc>
          <w:tcPr>
            <w:tcW w:w="4875" w:type="dxa"/>
          </w:tcPr>
          <w:p w14:paraId="2479C651" w14:textId="60CE4F1D" w:rsidR="001B7CF0" w:rsidRPr="001B7CF0" w:rsidRDefault="001B7CF0" w:rsidP="001B7CF0">
            <w:pPr>
              <w:spacing w:line="360" w:lineRule="auto"/>
              <w:ind w:firstLineChars="100" w:firstLine="240"/>
              <w:jc w:val="both"/>
              <w:rPr>
                <w:rFonts w:ascii="Book Antiqua" w:eastAsia="JansonText-Roman" w:hAnsi="Book Antiqua"/>
                <w:color w:val="231F20"/>
                <w:lang w:bidi="ar"/>
              </w:rPr>
            </w:pPr>
            <w:bookmarkStart w:id="7" w:name="OLE_LINK16"/>
            <w:r w:rsidRPr="001B7CF0">
              <w:rPr>
                <w:rFonts w:ascii="Book Antiqua" w:eastAsia="JansonText-Roman" w:hAnsi="Book Antiqua"/>
                <w:color w:val="231F20"/>
                <w:lang w:bidi="ar"/>
              </w:rPr>
              <w:t>Difficult b</w:t>
            </w:r>
            <w:bookmarkEnd w:id="7"/>
            <w:r w:rsidRPr="001B7CF0">
              <w:rPr>
                <w:rFonts w:ascii="Book Antiqua" w:eastAsia="JansonText-Roman" w:hAnsi="Book Antiqua"/>
                <w:color w:val="231F20"/>
                <w:lang w:bidi="ar"/>
              </w:rPr>
              <w:t>alloon delivery</w:t>
            </w:r>
          </w:p>
        </w:tc>
        <w:tc>
          <w:tcPr>
            <w:tcW w:w="3647" w:type="dxa"/>
          </w:tcPr>
          <w:p w14:paraId="6EB9DEE6" w14:textId="13E85AF0"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35</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(25.9)</w:t>
            </w:r>
          </w:p>
        </w:tc>
      </w:tr>
      <w:tr w:rsidR="001B7CF0" w:rsidRPr="001B7CF0" w14:paraId="66E43717" w14:textId="77777777" w:rsidTr="001B7CF0">
        <w:trPr>
          <w:trHeight w:val="449"/>
        </w:trPr>
        <w:tc>
          <w:tcPr>
            <w:tcW w:w="4875" w:type="dxa"/>
          </w:tcPr>
          <w:p w14:paraId="50D93961" w14:textId="77777777"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Difficult stent delivery</w:t>
            </w:r>
          </w:p>
        </w:tc>
        <w:tc>
          <w:tcPr>
            <w:tcW w:w="3647" w:type="dxa"/>
          </w:tcPr>
          <w:p w14:paraId="387B226B" w14:textId="53F558C4"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96</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(71.1)</w:t>
            </w:r>
          </w:p>
        </w:tc>
      </w:tr>
      <w:tr w:rsidR="001B7CF0" w:rsidRPr="001B7CF0" w14:paraId="42B71BF3" w14:textId="77777777" w:rsidTr="001B7CF0">
        <w:trPr>
          <w:trHeight w:val="344"/>
        </w:trPr>
        <w:tc>
          <w:tcPr>
            <w:tcW w:w="4875" w:type="dxa"/>
          </w:tcPr>
          <w:p w14:paraId="5C224D7D" w14:textId="77777777"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 xml:space="preserve">Difficult </w:t>
            </w:r>
            <w:bookmarkStart w:id="8" w:name="OLE_LINK34"/>
            <w:r w:rsidRPr="001B7CF0">
              <w:rPr>
                <w:rFonts w:ascii="Book Antiqua" w:eastAsia="JansonText-Roman" w:hAnsi="Book Antiqua"/>
                <w:color w:val="231F20"/>
                <w:lang w:bidi="ar"/>
              </w:rPr>
              <w:t>posterior expansion balloo</w:t>
            </w:r>
            <w:bookmarkEnd w:id="8"/>
            <w:r w:rsidRPr="001B7CF0">
              <w:rPr>
                <w:rFonts w:ascii="Book Antiqua" w:eastAsia="JansonText-Roman" w:hAnsi="Book Antiqua"/>
                <w:color w:val="231F20"/>
                <w:lang w:bidi="ar"/>
              </w:rPr>
              <w:t>n</w:t>
            </w:r>
          </w:p>
        </w:tc>
        <w:tc>
          <w:tcPr>
            <w:tcW w:w="3647" w:type="dxa"/>
          </w:tcPr>
          <w:p w14:paraId="2B038FF9" w14:textId="065B3E29"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4</w:t>
            </w:r>
            <w:bookmarkStart w:id="9" w:name="OLE_LINK29"/>
            <w:r>
              <w:rPr>
                <w:rFonts w:ascii="Book Antiqua" w:eastAsia="JansonText-Roman" w:hAnsi="Book Antiqua"/>
                <w:color w:val="231F20"/>
                <w:lang w:bidi="ar"/>
              </w:rPr>
              <w:t xml:space="preserve"> </w:t>
            </w:r>
            <w:r w:rsidRPr="001B7CF0">
              <w:rPr>
                <w:rFonts w:ascii="Book Antiqua" w:eastAsia="JansonText-Roman" w:hAnsi="Book Antiqua"/>
                <w:color w:val="231F20"/>
                <w:lang w:bidi="ar"/>
              </w:rPr>
              <w:t>(3.0)</w:t>
            </w:r>
            <w:bookmarkEnd w:id="9"/>
          </w:p>
        </w:tc>
      </w:tr>
      <w:tr w:rsidR="001B7CF0" w:rsidRPr="001B7CF0" w14:paraId="7EFC3783" w14:textId="77777777" w:rsidTr="001B7CF0">
        <w:trPr>
          <w:trHeight w:val="342"/>
        </w:trPr>
        <w:tc>
          <w:tcPr>
            <w:tcW w:w="8522" w:type="dxa"/>
            <w:gridSpan w:val="2"/>
          </w:tcPr>
          <w:p w14:paraId="05B8009D" w14:textId="0E7E52E2" w:rsidR="001B7CF0" w:rsidRPr="001B7CF0" w:rsidRDefault="001B7CF0" w:rsidP="001B7CF0">
            <w:pPr>
              <w:spacing w:line="360" w:lineRule="auto"/>
              <w:jc w:val="both"/>
              <w:rPr>
                <w:rFonts w:ascii="Book Antiqua" w:eastAsia="JansonText-Roman" w:hAnsi="Book Antiqua"/>
                <w:color w:val="231F20"/>
                <w:lang w:bidi="ar"/>
              </w:rPr>
            </w:pPr>
            <w:bookmarkStart w:id="10" w:name="OLE_LINK35"/>
            <w:r w:rsidRPr="001B7CF0">
              <w:rPr>
                <w:rFonts w:ascii="Book Antiqua" w:eastAsia="JansonText-Roman" w:hAnsi="Book Antiqua"/>
                <w:color w:val="231F20"/>
                <w:lang w:bidi="ar"/>
              </w:rPr>
              <w:t>Preprocess</w:t>
            </w:r>
            <w:bookmarkStart w:id="11" w:name="OLE_LINK37"/>
            <w:r w:rsidRPr="001B7CF0">
              <w:rPr>
                <w:rFonts w:ascii="Book Antiqua" w:eastAsia="JansonText-Roman" w:hAnsi="Book Antiqua"/>
                <w:color w:val="231F20"/>
                <w:lang w:bidi="ar"/>
              </w:rPr>
              <w:t xml:space="preserve"> lesion before delivering the </w:t>
            </w:r>
            <w:bookmarkEnd w:id="10"/>
            <w:bookmarkEnd w:id="11"/>
            <w:r w:rsidRPr="001B7CF0">
              <w:rPr>
                <w:rFonts w:ascii="Book Antiqua" w:eastAsia="JansonText-Roman" w:hAnsi="Book Antiqua"/>
                <w:color w:val="231F20"/>
                <w:lang w:bidi="ar"/>
              </w:rPr>
              <w:t>rapid exchange</w:t>
            </w:r>
            <w:r w:rsidRPr="001B7CF0">
              <w:rPr>
                <w:rFonts w:ascii="Book Antiqua" w:hAnsi="Book Antiqua"/>
                <w:color w:val="231F20"/>
                <w:lang w:bidi="ar"/>
              </w:rPr>
              <w:t xml:space="preserve"> </w:t>
            </w:r>
            <w:r w:rsidRPr="001B7CF0">
              <w:rPr>
                <w:rFonts w:ascii="Book Antiqua" w:eastAsia="JansonText-Roman" w:hAnsi="Book Antiqua"/>
                <w:color w:val="231F20"/>
                <w:lang w:bidi="ar"/>
              </w:rPr>
              <w:t>catheter</w:t>
            </w:r>
          </w:p>
        </w:tc>
      </w:tr>
      <w:tr w:rsidR="001B7CF0" w:rsidRPr="001B7CF0" w14:paraId="38E2EFCA" w14:textId="77777777" w:rsidTr="001B7CF0">
        <w:trPr>
          <w:trHeight w:val="387"/>
        </w:trPr>
        <w:tc>
          <w:tcPr>
            <w:tcW w:w="4875" w:type="dxa"/>
          </w:tcPr>
          <w:p w14:paraId="2CEA8A70" w14:textId="77777777"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Multiple</w:t>
            </w:r>
            <w:bookmarkStart w:id="12" w:name="OLE_LINK21"/>
            <w:r w:rsidRPr="001B7CF0">
              <w:rPr>
                <w:rFonts w:ascii="Book Antiqua" w:eastAsia="JansonText-Roman" w:hAnsi="Book Antiqua"/>
                <w:color w:val="231F20"/>
                <w:lang w:bidi="ar"/>
              </w:rPr>
              <w:t xml:space="preserve"> predilatation</w:t>
            </w:r>
            <w:bookmarkEnd w:id="12"/>
          </w:p>
        </w:tc>
        <w:tc>
          <w:tcPr>
            <w:tcW w:w="3647" w:type="dxa"/>
          </w:tcPr>
          <w:p w14:paraId="3CCDA941" w14:textId="076179A8"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77</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(57.0)</w:t>
            </w:r>
          </w:p>
        </w:tc>
      </w:tr>
      <w:tr w:rsidR="001B7CF0" w:rsidRPr="001B7CF0" w14:paraId="1E11D79A" w14:textId="77777777" w:rsidTr="001B7CF0">
        <w:trPr>
          <w:trHeight w:val="267"/>
        </w:trPr>
        <w:tc>
          <w:tcPr>
            <w:tcW w:w="4875" w:type="dxa"/>
          </w:tcPr>
          <w:p w14:paraId="7515F5AA" w14:textId="756C4E08"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Buddy wire technique</w:t>
            </w:r>
          </w:p>
        </w:tc>
        <w:tc>
          <w:tcPr>
            <w:tcW w:w="3647" w:type="dxa"/>
          </w:tcPr>
          <w:p w14:paraId="667E806E" w14:textId="4184E0E5"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45</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(33.4)</w:t>
            </w:r>
          </w:p>
        </w:tc>
      </w:tr>
      <w:tr w:rsidR="001B7CF0" w:rsidRPr="001B7CF0" w14:paraId="7EAD1578" w14:textId="77777777" w:rsidTr="001B7CF0">
        <w:trPr>
          <w:trHeight w:val="357"/>
        </w:trPr>
        <w:tc>
          <w:tcPr>
            <w:tcW w:w="4875" w:type="dxa"/>
          </w:tcPr>
          <w:p w14:paraId="2D88E80B" w14:textId="77777777"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Balloon anchoring technique</w:t>
            </w:r>
          </w:p>
        </w:tc>
        <w:tc>
          <w:tcPr>
            <w:tcW w:w="3647" w:type="dxa"/>
          </w:tcPr>
          <w:p w14:paraId="783AB134" w14:textId="21B49A3E"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8 (5.9)</w:t>
            </w:r>
          </w:p>
        </w:tc>
      </w:tr>
      <w:tr w:rsidR="001B7CF0" w:rsidRPr="001B7CF0" w14:paraId="12BD5CD9" w14:textId="77777777" w:rsidTr="001B7CF0">
        <w:trPr>
          <w:trHeight w:val="342"/>
        </w:trPr>
        <w:tc>
          <w:tcPr>
            <w:tcW w:w="4875" w:type="dxa"/>
          </w:tcPr>
          <w:p w14:paraId="511D86EB" w14:textId="12B58C72" w:rsidR="001B7CF0" w:rsidRPr="001B7CF0" w:rsidRDefault="001B7CF0" w:rsidP="001B7CF0">
            <w:pPr>
              <w:spacing w:line="360" w:lineRule="auto"/>
              <w:ind w:firstLineChars="100" w:firstLine="240"/>
              <w:jc w:val="both"/>
              <w:rPr>
                <w:rFonts w:ascii="Book Antiqua" w:eastAsia="JansonText-Roman" w:hAnsi="Book Antiqua"/>
                <w:color w:val="231F20"/>
                <w:lang w:bidi="ar"/>
              </w:rPr>
            </w:pPr>
            <w:bookmarkStart w:id="13" w:name="OLE_LINK38"/>
            <w:r w:rsidRPr="001B7CF0">
              <w:rPr>
                <w:rFonts w:ascii="Book Antiqua" w:eastAsia="JansonText-Roman" w:hAnsi="Book Antiqua"/>
                <w:color w:val="231F20"/>
                <w:lang w:bidi="ar"/>
              </w:rPr>
              <w:t>Cutting balloon modification</w:t>
            </w:r>
            <w:bookmarkEnd w:id="13"/>
          </w:p>
        </w:tc>
        <w:tc>
          <w:tcPr>
            <w:tcW w:w="3647" w:type="dxa"/>
          </w:tcPr>
          <w:p w14:paraId="74CDB59E" w14:textId="288E0954"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5</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(3.7)</w:t>
            </w:r>
          </w:p>
        </w:tc>
      </w:tr>
      <w:tr w:rsidR="001B7CF0" w:rsidRPr="001B7CF0" w14:paraId="621D4855" w14:textId="77777777" w:rsidTr="001B7CF0">
        <w:trPr>
          <w:trHeight w:val="414"/>
        </w:trPr>
        <w:tc>
          <w:tcPr>
            <w:tcW w:w="4875" w:type="dxa"/>
          </w:tcPr>
          <w:p w14:paraId="059F9A6C" w14:textId="77777777"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Depth of</w:t>
            </w:r>
            <w:r w:rsidRPr="001B7CF0">
              <w:rPr>
                <w:rFonts w:ascii="Book Antiqua" w:hAnsi="Book Antiqua"/>
                <w:color w:val="231F20"/>
                <w:lang w:bidi="ar"/>
              </w:rPr>
              <w:t xml:space="preserve"> </w:t>
            </w:r>
            <w:r w:rsidRPr="001B7CF0">
              <w:rPr>
                <w:rFonts w:ascii="Book Antiqua" w:eastAsia="JansonText-Roman" w:hAnsi="Book Antiqua"/>
                <w:color w:val="231F20"/>
                <w:lang w:bidi="ar"/>
              </w:rPr>
              <w:t>extension catheter</w:t>
            </w:r>
            <w:r w:rsidRPr="001B7CF0">
              <w:rPr>
                <w:rFonts w:ascii="Book Antiqua" w:hAnsi="Book Antiqua"/>
                <w:color w:val="231F20"/>
                <w:lang w:bidi="ar"/>
              </w:rPr>
              <w:t xml:space="preserve"> </w:t>
            </w:r>
            <w:r w:rsidRPr="001B7CF0">
              <w:rPr>
                <w:rFonts w:ascii="Book Antiqua" w:eastAsia="JansonText-Roman" w:hAnsi="Book Antiqua"/>
                <w:color w:val="231F20"/>
                <w:lang w:bidi="ar"/>
              </w:rPr>
              <w:t>intubation (mm)</w:t>
            </w:r>
          </w:p>
        </w:tc>
        <w:tc>
          <w:tcPr>
            <w:tcW w:w="3647" w:type="dxa"/>
          </w:tcPr>
          <w:p w14:paraId="56F3CD71" w14:textId="29617CA8" w:rsidR="001B7CF0" w:rsidRPr="001B7CF0" w:rsidRDefault="001B7CF0" w:rsidP="001B7CF0">
            <w:pPr>
              <w:tabs>
                <w:tab w:val="left" w:pos="792"/>
              </w:tabs>
              <w:spacing w:line="360" w:lineRule="auto"/>
              <w:jc w:val="both"/>
              <w:rPr>
                <w:rFonts w:ascii="Book Antiqua" w:eastAsia="JansonText-Roman" w:hAnsi="Book Antiqua"/>
                <w:color w:val="231F20"/>
                <w:lang w:bidi="ar"/>
              </w:rPr>
            </w:pPr>
            <w:bookmarkStart w:id="14" w:name="OLE_LINK9"/>
            <w:r w:rsidRPr="001B7CF0">
              <w:rPr>
                <w:rFonts w:ascii="Book Antiqua" w:eastAsia="JansonText-Roman" w:hAnsi="Book Antiqua"/>
                <w:color w:val="231F20"/>
                <w:lang w:bidi="ar"/>
              </w:rPr>
              <w:t>25.3</w:t>
            </w:r>
            <w:r>
              <w:rPr>
                <w:rFonts w:ascii="Book Antiqua" w:eastAsia="JansonText-Roman" w:hAnsi="Book Antiqua"/>
                <w:color w:val="231F20"/>
                <w:lang w:bidi="ar"/>
              </w:rPr>
              <w:t xml:space="preserve"> </w:t>
            </w:r>
            <w:r w:rsidRPr="001B7CF0">
              <w:rPr>
                <w:rFonts w:ascii="Book Antiqua" w:eastAsia="JansonText-Roman" w:hAnsi="Book Antiqua"/>
                <w:color w:val="231F20"/>
                <w:lang w:eastAsia="zh-CN" w:bidi="ar"/>
              </w:rPr>
              <w:t xml:space="preserve">± </w:t>
            </w:r>
            <w:r w:rsidRPr="001B7CF0">
              <w:rPr>
                <w:rFonts w:ascii="Book Antiqua" w:eastAsia="JansonText-Roman" w:hAnsi="Book Antiqua"/>
                <w:color w:val="231F20"/>
                <w:lang w:bidi="ar"/>
              </w:rPr>
              <w:t>15.4</w:t>
            </w:r>
            <w:bookmarkEnd w:id="14"/>
          </w:p>
        </w:tc>
      </w:tr>
      <w:tr w:rsidR="001B7CF0" w:rsidRPr="001B7CF0" w14:paraId="36C8967E" w14:textId="77777777" w:rsidTr="001B7CF0">
        <w:trPr>
          <w:trHeight w:val="387"/>
        </w:trPr>
        <w:tc>
          <w:tcPr>
            <w:tcW w:w="4875" w:type="dxa"/>
          </w:tcPr>
          <w:p w14:paraId="186CCE61" w14:textId="0F1C6AB5"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hAnsi="Book Antiqua"/>
                <w:color w:val="231F20"/>
                <w:lang w:bidi="ar"/>
              </w:rPr>
              <w:t>R</w:t>
            </w:r>
            <w:r w:rsidRPr="001B7CF0">
              <w:rPr>
                <w:rFonts w:ascii="Book Antiqua" w:eastAsia="JansonText-Roman" w:hAnsi="Book Antiqua"/>
                <w:color w:val="231F20"/>
                <w:lang w:bidi="ar"/>
              </w:rPr>
              <w:t>apid exchange</w:t>
            </w:r>
            <w:r w:rsidRPr="001B7CF0">
              <w:rPr>
                <w:rFonts w:ascii="Book Antiqua" w:hAnsi="Book Antiqua"/>
                <w:color w:val="231F20"/>
                <w:lang w:bidi="ar"/>
              </w:rPr>
              <w:t xml:space="preserve"> </w:t>
            </w:r>
            <w:r w:rsidRPr="001B7CF0">
              <w:rPr>
                <w:rFonts w:ascii="Book Antiqua" w:eastAsia="JansonText-Roman" w:hAnsi="Book Antiqua"/>
                <w:color w:val="231F20"/>
                <w:lang w:bidi="ar"/>
              </w:rPr>
              <w:t>catheter service time</w:t>
            </w:r>
            <w:bookmarkStart w:id="15" w:name="OLE_LINK18"/>
            <w:r>
              <w:rPr>
                <w:rFonts w:ascii="Book Antiqua" w:eastAsia="JansonText-Roman" w:hAnsi="Book Antiqua"/>
                <w:color w:val="231F20"/>
                <w:vertAlign w:val="superscript"/>
                <w:lang w:bidi="ar"/>
              </w:rPr>
              <w:t>1</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(min)</w:t>
            </w:r>
            <w:bookmarkEnd w:id="15"/>
          </w:p>
        </w:tc>
        <w:tc>
          <w:tcPr>
            <w:tcW w:w="3647" w:type="dxa"/>
          </w:tcPr>
          <w:p w14:paraId="21362F7D" w14:textId="375A0F0B"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18.9</w:t>
            </w:r>
            <w:r>
              <w:rPr>
                <w:rFonts w:ascii="Book Antiqua" w:eastAsia="JansonText-Roman" w:hAnsi="Book Antiqua"/>
                <w:color w:val="231F20"/>
                <w:lang w:bidi="ar"/>
              </w:rPr>
              <w:t xml:space="preserve"> </w:t>
            </w:r>
            <w:r w:rsidRPr="001B7CF0">
              <w:rPr>
                <w:rFonts w:ascii="Book Antiqua" w:eastAsia="JansonText-Roman" w:hAnsi="Book Antiqua"/>
                <w:color w:val="231F20"/>
                <w:lang w:eastAsia="zh-CN" w:bidi="ar"/>
              </w:rPr>
              <w:t>±</w:t>
            </w:r>
            <w:r>
              <w:rPr>
                <w:rFonts w:ascii="Book Antiqua" w:eastAsia="JansonText-Roman" w:hAnsi="Book Antiqua"/>
                <w:color w:val="231F20"/>
                <w:lang w:eastAsia="zh-CN" w:bidi="ar"/>
              </w:rPr>
              <w:t xml:space="preserve"> </w:t>
            </w:r>
            <w:r w:rsidRPr="001B7CF0">
              <w:rPr>
                <w:rFonts w:ascii="Book Antiqua" w:eastAsia="JansonText-Roman" w:hAnsi="Book Antiqua"/>
                <w:color w:val="231F20"/>
                <w:lang w:bidi="ar"/>
              </w:rPr>
              <w:t>9.7</w:t>
            </w:r>
          </w:p>
        </w:tc>
      </w:tr>
      <w:tr w:rsidR="001B7CF0" w:rsidRPr="001B7CF0" w14:paraId="4AA444CB" w14:textId="77777777" w:rsidTr="001B7CF0">
        <w:trPr>
          <w:trHeight w:val="357"/>
        </w:trPr>
        <w:tc>
          <w:tcPr>
            <w:tcW w:w="4875" w:type="dxa"/>
          </w:tcPr>
          <w:p w14:paraId="48422F92" w14:textId="290BAEB5"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PCI operation time</w:t>
            </w:r>
            <w:r>
              <w:rPr>
                <w:rFonts w:ascii="Book Antiqua" w:eastAsia="JansonText-Roman" w:hAnsi="Book Antiqua"/>
                <w:color w:val="231F20"/>
                <w:vertAlign w:val="superscript"/>
                <w:lang w:bidi="ar"/>
              </w:rPr>
              <w:t>2</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(min)</w:t>
            </w:r>
          </w:p>
        </w:tc>
        <w:tc>
          <w:tcPr>
            <w:tcW w:w="3647" w:type="dxa"/>
          </w:tcPr>
          <w:p w14:paraId="2E27DF0A" w14:textId="69DECA2F"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35.8</w:t>
            </w:r>
            <w:r>
              <w:rPr>
                <w:rFonts w:ascii="Book Antiqua" w:eastAsia="JansonText-Roman" w:hAnsi="Book Antiqua"/>
                <w:color w:val="231F20"/>
                <w:lang w:bidi="ar"/>
              </w:rPr>
              <w:t xml:space="preserve"> </w:t>
            </w:r>
            <w:r w:rsidRPr="001B7CF0">
              <w:rPr>
                <w:rFonts w:ascii="Book Antiqua" w:eastAsia="JansonText-Roman" w:hAnsi="Book Antiqua"/>
                <w:color w:val="231F20"/>
                <w:lang w:eastAsia="zh-CN" w:bidi="ar"/>
              </w:rPr>
              <w:t>±</w:t>
            </w:r>
            <w:r>
              <w:rPr>
                <w:rFonts w:ascii="Book Antiqua" w:eastAsia="JansonText-Roman" w:hAnsi="Book Antiqua"/>
                <w:color w:val="231F20"/>
                <w:lang w:eastAsia="zh-CN" w:bidi="ar"/>
              </w:rPr>
              <w:t xml:space="preserve"> </w:t>
            </w:r>
            <w:r w:rsidRPr="001B7CF0">
              <w:rPr>
                <w:rFonts w:ascii="Book Antiqua" w:eastAsia="JansonText-Roman" w:hAnsi="Book Antiqua"/>
                <w:color w:val="231F20"/>
                <w:lang w:bidi="ar"/>
              </w:rPr>
              <w:t>16.6</w:t>
            </w:r>
          </w:p>
        </w:tc>
      </w:tr>
      <w:tr w:rsidR="001B7CF0" w:rsidRPr="001B7CF0" w14:paraId="052991E5" w14:textId="77777777" w:rsidTr="001B7CF0">
        <w:trPr>
          <w:trHeight w:val="402"/>
        </w:trPr>
        <w:tc>
          <w:tcPr>
            <w:tcW w:w="4875" w:type="dxa"/>
          </w:tcPr>
          <w:p w14:paraId="1AF00880" w14:textId="77777777"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Mean length of stents (mm)</w:t>
            </w:r>
          </w:p>
        </w:tc>
        <w:tc>
          <w:tcPr>
            <w:tcW w:w="3647" w:type="dxa"/>
          </w:tcPr>
          <w:p w14:paraId="0582C76F" w14:textId="3E13C614"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33.5</w:t>
            </w:r>
            <w:r>
              <w:rPr>
                <w:rFonts w:ascii="Book Antiqua" w:eastAsia="JansonText-Roman" w:hAnsi="Book Antiqua"/>
                <w:color w:val="231F20"/>
                <w:lang w:bidi="ar"/>
              </w:rPr>
              <w:t xml:space="preserve"> </w:t>
            </w:r>
            <w:r w:rsidRPr="001B7CF0">
              <w:rPr>
                <w:rFonts w:ascii="Book Antiqua" w:eastAsia="JansonText-Roman" w:hAnsi="Book Antiqua"/>
                <w:color w:val="231F20"/>
                <w:lang w:eastAsia="zh-CN" w:bidi="ar"/>
              </w:rPr>
              <w:t>±</w:t>
            </w:r>
            <w:r>
              <w:rPr>
                <w:rFonts w:ascii="Book Antiqua" w:eastAsia="JansonText-Roman" w:hAnsi="Book Antiqua"/>
                <w:color w:val="231F20"/>
                <w:lang w:eastAsia="zh-CN" w:bidi="ar"/>
              </w:rPr>
              <w:t xml:space="preserve"> </w:t>
            </w:r>
            <w:r w:rsidRPr="001B7CF0">
              <w:rPr>
                <w:rFonts w:ascii="Book Antiqua" w:eastAsia="JansonText-Roman" w:hAnsi="Book Antiqua"/>
                <w:color w:val="231F20"/>
                <w:lang w:bidi="ar"/>
              </w:rPr>
              <w:t>14.4</w:t>
            </w:r>
          </w:p>
        </w:tc>
      </w:tr>
      <w:tr w:rsidR="001B7CF0" w:rsidRPr="001B7CF0" w14:paraId="0A422F42" w14:textId="77777777" w:rsidTr="001B7CF0">
        <w:trPr>
          <w:trHeight w:val="402"/>
        </w:trPr>
        <w:tc>
          <w:tcPr>
            <w:tcW w:w="4875" w:type="dxa"/>
          </w:tcPr>
          <w:p w14:paraId="26CEA3E2" w14:textId="77777777"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Mean diameter of stents (mm)</w:t>
            </w:r>
          </w:p>
        </w:tc>
        <w:tc>
          <w:tcPr>
            <w:tcW w:w="3647" w:type="dxa"/>
          </w:tcPr>
          <w:p w14:paraId="6071D696" w14:textId="6E3F688B"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2.75</w:t>
            </w:r>
            <w:r>
              <w:rPr>
                <w:rFonts w:ascii="Book Antiqua" w:eastAsia="JansonText-Roman" w:hAnsi="Book Antiqua"/>
                <w:color w:val="231F20"/>
                <w:lang w:bidi="ar"/>
              </w:rPr>
              <w:t xml:space="preserve"> </w:t>
            </w:r>
            <w:r w:rsidRPr="001B7CF0">
              <w:rPr>
                <w:rFonts w:ascii="Book Antiqua" w:eastAsia="JansonText-Roman" w:hAnsi="Book Antiqua"/>
                <w:color w:val="231F20"/>
                <w:lang w:eastAsia="zh-CN" w:bidi="ar"/>
              </w:rPr>
              <w:t>±</w:t>
            </w:r>
            <w:r>
              <w:rPr>
                <w:rFonts w:ascii="Book Antiqua" w:eastAsia="JansonText-Roman" w:hAnsi="Book Antiqua"/>
                <w:color w:val="231F20"/>
                <w:lang w:eastAsia="zh-CN" w:bidi="ar"/>
              </w:rPr>
              <w:t xml:space="preserve"> </w:t>
            </w:r>
            <w:r w:rsidRPr="001B7CF0">
              <w:rPr>
                <w:rFonts w:ascii="Book Antiqua" w:eastAsia="JansonText-Roman" w:hAnsi="Book Antiqua"/>
                <w:color w:val="231F20"/>
                <w:lang w:bidi="ar"/>
              </w:rPr>
              <w:t>0.45</w:t>
            </w:r>
          </w:p>
        </w:tc>
      </w:tr>
      <w:tr w:rsidR="001B7CF0" w:rsidRPr="001B7CF0" w14:paraId="38E9ED87" w14:textId="77777777" w:rsidTr="001B7CF0">
        <w:trPr>
          <w:trHeight w:val="372"/>
        </w:trPr>
        <w:tc>
          <w:tcPr>
            <w:tcW w:w="4875" w:type="dxa"/>
          </w:tcPr>
          <w:p w14:paraId="281BA6A2" w14:textId="77777777"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Length of</w:t>
            </w:r>
            <w:bookmarkStart w:id="16" w:name="OLE_LINK17"/>
            <w:r w:rsidRPr="001B7CF0">
              <w:rPr>
                <w:rFonts w:ascii="Book Antiqua" w:eastAsia="JansonText-Roman" w:hAnsi="Book Antiqua"/>
                <w:color w:val="231F20"/>
                <w:lang w:bidi="ar"/>
              </w:rPr>
              <w:t xml:space="preserve"> DCB</w:t>
            </w:r>
            <w:bookmarkEnd w:id="16"/>
            <w:r w:rsidRPr="001B7CF0">
              <w:rPr>
                <w:rFonts w:ascii="Book Antiqua" w:eastAsia="JansonText-Roman" w:hAnsi="Book Antiqua"/>
                <w:color w:val="231F20"/>
                <w:lang w:bidi="ar"/>
              </w:rPr>
              <w:t xml:space="preserve"> (mm)</w:t>
            </w:r>
          </w:p>
        </w:tc>
        <w:tc>
          <w:tcPr>
            <w:tcW w:w="3647" w:type="dxa"/>
          </w:tcPr>
          <w:p w14:paraId="47D45C68" w14:textId="77777777"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30.0</w:t>
            </w:r>
          </w:p>
        </w:tc>
      </w:tr>
      <w:tr w:rsidR="001B7CF0" w:rsidRPr="001B7CF0" w14:paraId="329E9E2B" w14:textId="77777777" w:rsidTr="001B7CF0">
        <w:trPr>
          <w:trHeight w:val="402"/>
        </w:trPr>
        <w:tc>
          <w:tcPr>
            <w:tcW w:w="4875" w:type="dxa"/>
          </w:tcPr>
          <w:p w14:paraId="014A3587" w14:textId="77777777"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Diameter of DCB (mm)</w:t>
            </w:r>
          </w:p>
        </w:tc>
        <w:tc>
          <w:tcPr>
            <w:tcW w:w="3647" w:type="dxa"/>
          </w:tcPr>
          <w:p w14:paraId="16F43B96" w14:textId="77777777"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3.0</w:t>
            </w:r>
          </w:p>
        </w:tc>
      </w:tr>
      <w:tr w:rsidR="001B7CF0" w:rsidRPr="001B7CF0" w14:paraId="124D8DE8" w14:textId="77777777" w:rsidTr="001B7CF0">
        <w:trPr>
          <w:trHeight w:val="387"/>
        </w:trPr>
        <w:tc>
          <w:tcPr>
            <w:tcW w:w="4875" w:type="dxa"/>
          </w:tcPr>
          <w:p w14:paraId="0A26B134" w14:textId="12971386"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Contrast dose (m</w:t>
            </w:r>
            <w:r>
              <w:rPr>
                <w:rFonts w:ascii="Book Antiqua" w:eastAsia="JansonText-Roman" w:hAnsi="Book Antiqua"/>
                <w:color w:val="231F20"/>
                <w:lang w:bidi="ar"/>
              </w:rPr>
              <w:t>L</w:t>
            </w:r>
            <w:r w:rsidRPr="001B7CF0">
              <w:rPr>
                <w:rFonts w:ascii="Book Antiqua" w:eastAsia="JansonText-Roman" w:hAnsi="Book Antiqua"/>
                <w:color w:val="231F20"/>
                <w:lang w:bidi="ar"/>
              </w:rPr>
              <w:t>)</w:t>
            </w:r>
          </w:p>
        </w:tc>
        <w:tc>
          <w:tcPr>
            <w:tcW w:w="3647" w:type="dxa"/>
          </w:tcPr>
          <w:p w14:paraId="0968BDFF" w14:textId="6ACC0248"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162.2</w:t>
            </w:r>
            <w:r>
              <w:rPr>
                <w:rFonts w:ascii="Book Antiqua" w:eastAsia="JansonText-Roman" w:hAnsi="Book Antiqua"/>
                <w:color w:val="231F20"/>
                <w:lang w:bidi="ar"/>
              </w:rPr>
              <w:t xml:space="preserve"> </w:t>
            </w:r>
            <w:r w:rsidRPr="001B7CF0">
              <w:rPr>
                <w:rFonts w:ascii="Book Antiqua" w:eastAsia="JansonText-Roman" w:hAnsi="Book Antiqua"/>
                <w:color w:val="231F20"/>
                <w:lang w:eastAsia="zh-CN" w:bidi="ar"/>
              </w:rPr>
              <w:t>±</w:t>
            </w:r>
            <w:r>
              <w:rPr>
                <w:rFonts w:ascii="Book Antiqua" w:eastAsia="JansonText-Roman" w:hAnsi="Book Antiqua"/>
                <w:color w:val="231F20"/>
                <w:lang w:eastAsia="zh-CN" w:bidi="ar"/>
              </w:rPr>
              <w:t xml:space="preserve"> </w:t>
            </w:r>
            <w:r w:rsidRPr="001B7CF0">
              <w:rPr>
                <w:rFonts w:ascii="Book Antiqua" w:eastAsia="JansonText-Roman" w:hAnsi="Book Antiqua"/>
                <w:color w:val="231F20"/>
                <w:lang w:bidi="ar"/>
              </w:rPr>
              <w:t>38.3</w:t>
            </w:r>
          </w:p>
        </w:tc>
      </w:tr>
      <w:tr w:rsidR="001B7CF0" w:rsidRPr="001B7CF0" w14:paraId="444EFD09" w14:textId="77777777" w:rsidTr="001B7CF0">
        <w:trPr>
          <w:trHeight w:val="327"/>
        </w:trPr>
        <w:tc>
          <w:tcPr>
            <w:tcW w:w="4875" w:type="dxa"/>
          </w:tcPr>
          <w:p w14:paraId="4449CA32" w14:textId="0ECD5556"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Perioperative</w:t>
            </w:r>
            <w:r w:rsidRPr="001B7CF0">
              <w:rPr>
                <w:rFonts w:ascii="Book Antiqua" w:hAnsi="Book Antiqua"/>
                <w:color w:val="231F20"/>
                <w:lang w:bidi="ar"/>
              </w:rPr>
              <w:t xml:space="preserve"> d</w:t>
            </w:r>
            <w:r w:rsidRPr="001B7CF0">
              <w:rPr>
                <w:rFonts w:ascii="Book Antiqua" w:eastAsia="JansonText-Roman" w:hAnsi="Book Antiqua"/>
                <w:color w:val="231F20"/>
                <w:lang w:bidi="ar"/>
              </w:rPr>
              <w:t>ual antiplatelet</w:t>
            </w:r>
          </w:p>
        </w:tc>
        <w:tc>
          <w:tcPr>
            <w:tcW w:w="3647" w:type="dxa"/>
          </w:tcPr>
          <w:p w14:paraId="5DDEB83E" w14:textId="77777777" w:rsidR="001B7CF0" w:rsidRPr="001B7CF0" w:rsidRDefault="001B7CF0" w:rsidP="001B7CF0">
            <w:pPr>
              <w:spacing w:line="360" w:lineRule="auto"/>
              <w:jc w:val="both"/>
              <w:rPr>
                <w:rFonts w:ascii="Book Antiqua" w:eastAsia="JansonText-Roman" w:hAnsi="Book Antiqua"/>
                <w:color w:val="231F20"/>
                <w:lang w:bidi="ar"/>
              </w:rPr>
            </w:pPr>
          </w:p>
        </w:tc>
      </w:tr>
      <w:tr w:rsidR="001B7CF0" w:rsidRPr="001B7CF0" w14:paraId="5B36A33D" w14:textId="77777777" w:rsidTr="001B7CF0">
        <w:trPr>
          <w:trHeight w:val="387"/>
        </w:trPr>
        <w:tc>
          <w:tcPr>
            <w:tcW w:w="4875" w:type="dxa"/>
          </w:tcPr>
          <w:p w14:paraId="254E2C4C" w14:textId="6A20CAF9"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Aspirin</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clopidogrel</w:t>
            </w:r>
          </w:p>
        </w:tc>
        <w:tc>
          <w:tcPr>
            <w:tcW w:w="3647" w:type="dxa"/>
          </w:tcPr>
          <w:p w14:paraId="430613E9" w14:textId="38364345"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77</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(57.0)</w:t>
            </w:r>
          </w:p>
        </w:tc>
      </w:tr>
      <w:tr w:rsidR="001B7CF0" w:rsidRPr="001B7CF0" w14:paraId="10A0FEB9" w14:textId="77777777" w:rsidTr="001B7CF0">
        <w:trPr>
          <w:trHeight w:val="372"/>
        </w:trPr>
        <w:tc>
          <w:tcPr>
            <w:tcW w:w="4875" w:type="dxa"/>
          </w:tcPr>
          <w:p w14:paraId="5A2153F1" w14:textId="0717901F"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Aspirin</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 ticagrelor</w:t>
            </w:r>
          </w:p>
        </w:tc>
        <w:tc>
          <w:tcPr>
            <w:tcW w:w="3647" w:type="dxa"/>
          </w:tcPr>
          <w:p w14:paraId="4B9E3D43" w14:textId="14BF76D3"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58</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(43.0)</w:t>
            </w:r>
          </w:p>
        </w:tc>
      </w:tr>
      <w:tr w:rsidR="001B7CF0" w:rsidRPr="001B7CF0" w14:paraId="03FFF65E" w14:textId="77777777" w:rsidTr="001B7CF0">
        <w:trPr>
          <w:trHeight w:val="387"/>
        </w:trPr>
        <w:tc>
          <w:tcPr>
            <w:tcW w:w="4875" w:type="dxa"/>
          </w:tcPr>
          <w:p w14:paraId="0B58A859" w14:textId="77777777" w:rsidR="001B7CF0" w:rsidRPr="001B7CF0" w:rsidRDefault="001B7CF0" w:rsidP="001B7CF0">
            <w:pPr>
              <w:spacing w:line="360" w:lineRule="auto"/>
              <w:jc w:val="both"/>
              <w:rPr>
                <w:rFonts w:ascii="Book Antiqua" w:hAnsi="Book Antiqua"/>
                <w:color w:val="231F20"/>
                <w:lang w:bidi="ar"/>
              </w:rPr>
            </w:pPr>
            <w:r w:rsidRPr="001B7CF0">
              <w:rPr>
                <w:rFonts w:ascii="Book Antiqua" w:eastAsia="JansonText-Roman" w:hAnsi="Book Antiqua"/>
                <w:color w:val="231F20"/>
                <w:lang w:bidi="ar"/>
              </w:rPr>
              <w:t>Perioperative</w:t>
            </w:r>
            <w:r w:rsidRPr="001B7CF0">
              <w:rPr>
                <w:rFonts w:ascii="Book Antiqua" w:hAnsi="Book Antiqua"/>
                <w:color w:val="231F20"/>
                <w:lang w:bidi="ar"/>
              </w:rPr>
              <w:t xml:space="preserve"> a</w:t>
            </w:r>
            <w:r w:rsidRPr="001B7CF0">
              <w:rPr>
                <w:rFonts w:ascii="Book Antiqua" w:eastAsia="JansonText-Roman" w:hAnsi="Book Antiqua"/>
                <w:color w:val="231F20"/>
                <w:lang w:bidi="ar"/>
              </w:rPr>
              <w:t>nticoagulant</w:t>
            </w:r>
          </w:p>
        </w:tc>
        <w:tc>
          <w:tcPr>
            <w:tcW w:w="3647" w:type="dxa"/>
          </w:tcPr>
          <w:p w14:paraId="633F0717" w14:textId="77777777" w:rsidR="001B7CF0" w:rsidRPr="001B7CF0" w:rsidRDefault="001B7CF0" w:rsidP="001B7CF0">
            <w:pPr>
              <w:spacing w:line="360" w:lineRule="auto"/>
              <w:jc w:val="both"/>
              <w:rPr>
                <w:rFonts w:ascii="Book Antiqua" w:eastAsia="JansonText-Roman" w:hAnsi="Book Antiqua"/>
                <w:color w:val="231F20"/>
                <w:lang w:bidi="ar"/>
              </w:rPr>
            </w:pPr>
          </w:p>
        </w:tc>
      </w:tr>
      <w:tr w:rsidR="001B7CF0" w:rsidRPr="001B7CF0" w14:paraId="5C83D3ED" w14:textId="77777777" w:rsidTr="001B7CF0">
        <w:trPr>
          <w:trHeight w:val="342"/>
        </w:trPr>
        <w:tc>
          <w:tcPr>
            <w:tcW w:w="4875" w:type="dxa"/>
          </w:tcPr>
          <w:p w14:paraId="0D9B350A" w14:textId="77777777"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hAnsi="Book Antiqua"/>
                <w:color w:val="231F20"/>
                <w:lang w:bidi="ar"/>
              </w:rPr>
              <w:t>U</w:t>
            </w:r>
            <w:r w:rsidRPr="001B7CF0">
              <w:rPr>
                <w:rFonts w:ascii="Book Antiqua" w:eastAsia="JansonText-Roman" w:hAnsi="Book Antiqua"/>
                <w:color w:val="231F20"/>
                <w:lang w:bidi="ar"/>
              </w:rPr>
              <w:t>nfractionated</w:t>
            </w:r>
            <w:r w:rsidRPr="001B7CF0">
              <w:rPr>
                <w:rFonts w:ascii="Book Antiqua" w:hAnsi="Book Antiqua"/>
                <w:color w:val="231F20"/>
                <w:lang w:bidi="ar"/>
              </w:rPr>
              <w:t xml:space="preserve"> h</w:t>
            </w:r>
            <w:r w:rsidRPr="001B7CF0">
              <w:rPr>
                <w:rFonts w:ascii="Book Antiqua" w:eastAsia="JansonText-Roman" w:hAnsi="Book Antiqua"/>
                <w:color w:val="231F20"/>
                <w:lang w:bidi="ar"/>
              </w:rPr>
              <w:t>eparin</w:t>
            </w:r>
          </w:p>
        </w:tc>
        <w:tc>
          <w:tcPr>
            <w:tcW w:w="3647" w:type="dxa"/>
          </w:tcPr>
          <w:p w14:paraId="164E7FA6" w14:textId="103E3E71"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98</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(72.6)</w:t>
            </w:r>
          </w:p>
        </w:tc>
      </w:tr>
      <w:tr w:rsidR="001B7CF0" w:rsidRPr="001B7CF0" w14:paraId="1559EC63" w14:textId="77777777" w:rsidTr="001B7CF0">
        <w:tc>
          <w:tcPr>
            <w:tcW w:w="4875" w:type="dxa"/>
            <w:tcBorders>
              <w:bottom w:val="single" w:sz="4" w:space="0" w:color="auto"/>
            </w:tcBorders>
          </w:tcPr>
          <w:p w14:paraId="48661605" w14:textId="3F7521EF"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Bivalirudin</w:t>
            </w:r>
          </w:p>
        </w:tc>
        <w:tc>
          <w:tcPr>
            <w:tcW w:w="3647" w:type="dxa"/>
            <w:tcBorders>
              <w:bottom w:val="single" w:sz="4" w:space="0" w:color="auto"/>
            </w:tcBorders>
          </w:tcPr>
          <w:p w14:paraId="0F679F60" w14:textId="3EEE3AF6"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37</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(27.4)</w:t>
            </w:r>
          </w:p>
        </w:tc>
      </w:tr>
    </w:tbl>
    <w:p w14:paraId="1A890E7B" w14:textId="1F16E882" w:rsidR="0026564B" w:rsidRDefault="0005777C">
      <w:pPr>
        <w:spacing w:line="360" w:lineRule="auto"/>
        <w:jc w:val="both"/>
        <w:rPr>
          <w:rFonts w:ascii="Book Antiqua" w:eastAsia="Book Antiqua" w:hAnsi="Book Antiqua" w:cs="Book Antiqua"/>
          <w:color w:val="000000"/>
        </w:rPr>
      </w:pPr>
      <w:r w:rsidRPr="0005777C">
        <w:rPr>
          <w:rFonts w:ascii="Book Antiqua" w:hAnsi="Book Antiqua"/>
          <w:vertAlign w:val="superscript"/>
          <w:lang w:eastAsia="zh-CN"/>
        </w:rPr>
        <w:t>1</w:t>
      </w:r>
      <w:r w:rsidRPr="0005777C">
        <w:rPr>
          <w:rFonts w:ascii="Book Antiqua" w:hAnsi="Book Antiqua"/>
          <w:lang w:eastAsia="zh-CN"/>
        </w:rPr>
        <w:t xml:space="preserve">The time from rapid exchange extension catheter entering the coronary artery to returning to the </w:t>
      </w:r>
      <w:r>
        <w:rPr>
          <w:rFonts w:ascii="Book Antiqua" w:hAnsi="Book Antiqua"/>
          <w:lang w:eastAsia="zh-CN"/>
        </w:rPr>
        <w:t>g</w:t>
      </w:r>
      <w:r w:rsidRPr="00D82D47">
        <w:rPr>
          <w:rFonts w:ascii="Book Antiqua" w:hAnsi="Book Antiqua"/>
          <w:lang w:eastAsia="zh-CN"/>
        </w:rPr>
        <w:t>uide catheter</w:t>
      </w:r>
      <w:r w:rsidRPr="0005777C">
        <w:rPr>
          <w:rFonts w:ascii="Book Antiqua" w:hAnsi="Book Antiqua"/>
          <w:lang w:eastAsia="zh-CN"/>
        </w:rPr>
        <w:t xml:space="preserve"> after stent implantation</w:t>
      </w:r>
      <w:r>
        <w:rPr>
          <w:rFonts w:ascii="Book Antiqua" w:hAnsi="Book Antiqua"/>
          <w:lang w:eastAsia="zh-CN"/>
        </w:rPr>
        <w:t>.</w:t>
      </w:r>
      <w:r w:rsidRPr="0005777C">
        <w:rPr>
          <w:rFonts w:ascii="Book Antiqua" w:hAnsi="Book Antiqua"/>
          <w:lang w:eastAsia="zh-CN"/>
        </w:rPr>
        <w:t xml:space="preserve"> </w:t>
      </w:r>
      <w:r w:rsidRPr="0005777C">
        <w:rPr>
          <w:rFonts w:ascii="Book Antiqua" w:hAnsi="Book Antiqua"/>
          <w:vertAlign w:val="superscript"/>
          <w:lang w:eastAsia="zh-CN"/>
        </w:rPr>
        <w:t>2</w:t>
      </w:r>
      <w:r w:rsidRPr="0005777C">
        <w:rPr>
          <w:rFonts w:ascii="Book Antiqua" w:hAnsi="Book Antiqua"/>
          <w:lang w:eastAsia="zh-CN"/>
        </w:rPr>
        <w:t xml:space="preserve">The time from the </w:t>
      </w:r>
      <w:r>
        <w:rPr>
          <w:rFonts w:ascii="Book Antiqua" w:hAnsi="Book Antiqua"/>
          <w:lang w:eastAsia="zh-CN"/>
        </w:rPr>
        <w:t>g</w:t>
      </w:r>
      <w:r w:rsidRPr="00D82D47">
        <w:rPr>
          <w:rFonts w:ascii="Book Antiqua" w:hAnsi="Book Antiqua"/>
          <w:lang w:eastAsia="zh-CN"/>
        </w:rPr>
        <w:t>uide catheter</w:t>
      </w:r>
      <w:r w:rsidRPr="0005777C">
        <w:rPr>
          <w:rFonts w:ascii="Book Antiqua" w:hAnsi="Book Antiqua"/>
          <w:lang w:eastAsia="zh-CN"/>
        </w:rPr>
        <w:t xml:space="preserve"> entering the coronary artery opening to the end of the operation.</w:t>
      </w:r>
      <w:r>
        <w:rPr>
          <w:rFonts w:ascii="Book Antiqua" w:hAnsi="Book Antiqua"/>
          <w:lang w:eastAsia="zh-CN"/>
        </w:rPr>
        <w:t xml:space="preserve"> </w:t>
      </w:r>
      <w:r w:rsidR="001B7CF0" w:rsidRPr="001B7CF0">
        <w:rPr>
          <w:rFonts w:ascii="Book Antiqua" w:hAnsi="Book Antiqua" w:hint="eastAsia"/>
          <w:lang w:eastAsia="zh-CN"/>
        </w:rPr>
        <w:t>P</w:t>
      </w:r>
      <w:r w:rsidR="001B7CF0" w:rsidRPr="001B7CF0">
        <w:rPr>
          <w:rFonts w:ascii="Book Antiqua" w:hAnsi="Book Antiqua"/>
          <w:lang w:eastAsia="zh-CN"/>
        </w:rPr>
        <w:t xml:space="preserve">CI: </w:t>
      </w:r>
      <w:r w:rsidR="001B7CF0">
        <w:rPr>
          <w:rFonts w:ascii="Book Antiqua" w:eastAsia="Book Antiqua" w:hAnsi="Book Antiqua" w:cs="Book Antiqua"/>
          <w:color w:val="000000"/>
        </w:rPr>
        <w:t>Percutaneous coronary intervention; DCB: Drug-coated balloon</w:t>
      </w:r>
      <w:r>
        <w:rPr>
          <w:rFonts w:ascii="Book Antiqua" w:eastAsia="Book Antiqua" w:hAnsi="Book Antiqua" w:cs="Book Antiqua"/>
          <w:color w:val="000000"/>
        </w:rPr>
        <w:t>.</w:t>
      </w:r>
    </w:p>
    <w:p w14:paraId="65EBB8A1" w14:textId="3B720283" w:rsidR="001B7CF0" w:rsidRDefault="0026564B">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26564B">
        <w:rPr>
          <w:rFonts w:ascii="Book Antiqua" w:eastAsia="Book Antiqua" w:hAnsi="Book Antiqua" w:cs="Book Antiqua"/>
          <w:b/>
          <w:bCs/>
          <w:color w:val="000000"/>
        </w:rPr>
        <w:t>Table 4 Adverse events and major adverse cardiovascular events</w:t>
      </w:r>
    </w:p>
    <w:tbl>
      <w:tblPr>
        <w:tblW w:w="0" w:type="auto"/>
        <w:tblLook w:val="0000" w:firstRow="0" w:lastRow="0" w:firstColumn="0" w:lastColumn="0" w:noHBand="0" w:noVBand="0"/>
      </w:tblPr>
      <w:tblGrid>
        <w:gridCol w:w="4875"/>
        <w:gridCol w:w="3647"/>
      </w:tblGrid>
      <w:tr w:rsidR="0026564B" w:rsidRPr="0026564B" w14:paraId="21AD7A86" w14:textId="77777777" w:rsidTr="002866F8">
        <w:trPr>
          <w:trHeight w:val="562"/>
        </w:trPr>
        <w:tc>
          <w:tcPr>
            <w:tcW w:w="4875" w:type="dxa"/>
            <w:tcBorders>
              <w:top w:val="single" w:sz="4" w:space="0" w:color="auto"/>
              <w:bottom w:val="single" w:sz="4" w:space="0" w:color="auto"/>
            </w:tcBorders>
          </w:tcPr>
          <w:p w14:paraId="5DCE5A1C" w14:textId="5CF8CD5D" w:rsidR="0026564B" w:rsidRPr="0026564B" w:rsidRDefault="0026564B" w:rsidP="0026564B">
            <w:pPr>
              <w:spacing w:line="360" w:lineRule="auto"/>
              <w:jc w:val="both"/>
              <w:rPr>
                <w:rFonts w:ascii="Book Antiqua" w:eastAsia="JansonText-Roman" w:hAnsi="Book Antiqua"/>
                <w:b/>
                <w:color w:val="231F20"/>
                <w:lang w:bidi="ar"/>
              </w:rPr>
            </w:pPr>
            <w:r w:rsidRPr="0026564B">
              <w:rPr>
                <w:rFonts w:ascii="Book Antiqua" w:eastAsia="JansonText-Roman" w:hAnsi="Book Antiqua"/>
                <w:b/>
                <w:color w:val="231F20"/>
                <w:lang w:bidi="ar"/>
              </w:rPr>
              <w:t>Adverse event</w:t>
            </w:r>
          </w:p>
        </w:tc>
        <w:tc>
          <w:tcPr>
            <w:tcW w:w="3647" w:type="dxa"/>
            <w:tcBorders>
              <w:top w:val="single" w:sz="4" w:space="0" w:color="auto"/>
              <w:bottom w:val="single" w:sz="4" w:space="0" w:color="auto"/>
            </w:tcBorders>
          </w:tcPr>
          <w:p w14:paraId="5063D9F5" w14:textId="58AF4062" w:rsidR="0026564B" w:rsidRPr="0026564B" w:rsidRDefault="0026564B" w:rsidP="0026564B">
            <w:pPr>
              <w:spacing w:line="360" w:lineRule="auto"/>
              <w:jc w:val="both"/>
              <w:rPr>
                <w:rFonts w:ascii="Book Antiqua" w:eastAsia="JansonText-Roman" w:hAnsi="Book Antiqua"/>
                <w:b/>
                <w:color w:val="231F20"/>
                <w:lang w:bidi="ar"/>
              </w:rPr>
            </w:pPr>
            <w:r w:rsidRPr="0026564B">
              <w:rPr>
                <w:rFonts w:ascii="Book Antiqua" w:eastAsia="JansonText-Roman" w:hAnsi="Book Antiqua"/>
                <w:b/>
                <w:i/>
                <w:iCs/>
                <w:color w:val="231F20"/>
                <w:lang w:bidi="ar"/>
              </w:rPr>
              <w:t>n</w:t>
            </w:r>
            <w:r>
              <w:rPr>
                <w:rFonts w:ascii="Book Antiqua" w:eastAsia="JansonText-Roman" w:hAnsi="Book Antiqua"/>
                <w:b/>
                <w:color w:val="231F20"/>
                <w:lang w:bidi="ar"/>
              </w:rPr>
              <w:t xml:space="preserve"> (%)</w:t>
            </w:r>
          </w:p>
        </w:tc>
      </w:tr>
      <w:tr w:rsidR="0026564B" w:rsidRPr="0026564B" w14:paraId="156F70C9" w14:textId="77777777" w:rsidTr="002866F8">
        <w:trPr>
          <w:trHeight w:val="534"/>
        </w:trPr>
        <w:tc>
          <w:tcPr>
            <w:tcW w:w="4875" w:type="dxa"/>
            <w:tcBorders>
              <w:top w:val="single" w:sz="4" w:space="0" w:color="auto"/>
            </w:tcBorders>
          </w:tcPr>
          <w:p w14:paraId="17423D73"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Intraoperative complication</w:t>
            </w:r>
          </w:p>
        </w:tc>
        <w:tc>
          <w:tcPr>
            <w:tcW w:w="3647" w:type="dxa"/>
            <w:tcBorders>
              <w:top w:val="single" w:sz="4" w:space="0" w:color="auto"/>
            </w:tcBorders>
          </w:tcPr>
          <w:p w14:paraId="633C254A" w14:textId="77777777" w:rsidR="0026564B" w:rsidRPr="0026564B" w:rsidRDefault="0026564B" w:rsidP="0026564B">
            <w:pPr>
              <w:spacing w:line="360" w:lineRule="auto"/>
              <w:jc w:val="both"/>
              <w:rPr>
                <w:rFonts w:ascii="Book Antiqua" w:eastAsia="JansonText-Roman" w:hAnsi="Book Antiqua"/>
                <w:color w:val="231F20"/>
                <w:lang w:bidi="ar"/>
              </w:rPr>
            </w:pPr>
          </w:p>
        </w:tc>
      </w:tr>
      <w:tr w:rsidR="0026564B" w:rsidRPr="0026564B" w14:paraId="1418A51F" w14:textId="77777777" w:rsidTr="002866F8">
        <w:trPr>
          <w:trHeight w:val="90"/>
        </w:trPr>
        <w:tc>
          <w:tcPr>
            <w:tcW w:w="4875" w:type="dxa"/>
          </w:tcPr>
          <w:p w14:paraId="6F468DE2"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Perforation</w:t>
            </w:r>
          </w:p>
        </w:tc>
        <w:tc>
          <w:tcPr>
            <w:tcW w:w="3647" w:type="dxa"/>
          </w:tcPr>
          <w:p w14:paraId="00BE0028"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r w:rsidR="0026564B" w:rsidRPr="0026564B" w14:paraId="1FD39EEA" w14:textId="77777777" w:rsidTr="002866F8">
        <w:trPr>
          <w:trHeight w:val="402"/>
        </w:trPr>
        <w:tc>
          <w:tcPr>
            <w:tcW w:w="4875" w:type="dxa"/>
          </w:tcPr>
          <w:p w14:paraId="10835EA6"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Dissection</w:t>
            </w:r>
          </w:p>
        </w:tc>
        <w:tc>
          <w:tcPr>
            <w:tcW w:w="3647" w:type="dxa"/>
          </w:tcPr>
          <w:p w14:paraId="1AD2B0C1" w14:textId="3DD3B905"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9</w:t>
            </w:r>
            <w:r>
              <w:rPr>
                <w:rFonts w:ascii="Book Antiqua" w:eastAsia="JansonText-Roman" w:hAnsi="Book Antiqua"/>
                <w:color w:val="231F20"/>
                <w:lang w:bidi="ar"/>
              </w:rPr>
              <w:t xml:space="preserve"> </w:t>
            </w:r>
            <w:r w:rsidRPr="0026564B">
              <w:rPr>
                <w:rFonts w:ascii="Book Antiqua" w:eastAsia="JansonText-Roman" w:hAnsi="Book Antiqua"/>
                <w:color w:val="231F20"/>
                <w:lang w:bidi="ar"/>
              </w:rPr>
              <w:t>(6.7)</w:t>
            </w:r>
          </w:p>
        </w:tc>
      </w:tr>
      <w:tr w:rsidR="0026564B" w:rsidRPr="0026564B" w14:paraId="0D681305" w14:textId="77777777" w:rsidTr="002866F8">
        <w:trPr>
          <w:trHeight w:val="312"/>
        </w:trPr>
        <w:tc>
          <w:tcPr>
            <w:tcW w:w="4875" w:type="dxa"/>
          </w:tcPr>
          <w:p w14:paraId="14843B15"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Thrombosis</w:t>
            </w:r>
          </w:p>
        </w:tc>
        <w:tc>
          <w:tcPr>
            <w:tcW w:w="3647" w:type="dxa"/>
          </w:tcPr>
          <w:p w14:paraId="2FDB5C13"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r w:rsidR="0026564B" w:rsidRPr="0026564B" w14:paraId="6BAD3DB0" w14:textId="77777777" w:rsidTr="002866F8">
        <w:trPr>
          <w:trHeight w:val="417"/>
        </w:trPr>
        <w:tc>
          <w:tcPr>
            <w:tcW w:w="4875" w:type="dxa"/>
          </w:tcPr>
          <w:p w14:paraId="6CAE54EF"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Air embolism</w:t>
            </w:r>
          </w:p>
        </w:tc>
        <w:tc>
          <w:tcPr>
            <w:tcW w:w="3647" w:type="dxa"/>
          </w:tcPr>
          <w:p w14:paraId="76FD3A29"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r w:rsidR="0026564B" w:rsidRPr="0026564B" w14:paraId="69BAB2C4" w14:textId="77777777" w:rsidTr="002866F8">
        <w:trPr>
          <w:trHeight w:val="372"/>
        </w:trPr>
        <w:tc>
          <w:tcPr>
            <w:tcW w:w="4875" w:type="dxa"/>
          </w:tcPr>
          <w:p w14:paraId="70248072"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bookmarkStart w:id="17" w:name="OLE_LINK56"/>
            <w:r w:rsidRPr="0026564B">
              <w:rPr>
                <w:rFonts w:ascii="Book Antiqua" w:eastAsia="JansonText-Roman" w:hAnsi="Book Antiqua"/>
                <w:color w:val="231F20"/>
                <w:lang w:bidi="ar"/>
              </w:rPr>
              <w:t>Pressure damping</w:t>
            </w:r>
            <w:bookmarkEnd w:id="17"/>
          </w:p>
        </w:tc>
        <w:tc>
          <w:tcPr>
            <w:tcW w:w="3647" w:type="dxa"/>
          </w:tcPr>
          <w:p w14:paraId="43608AD4" w14:textId="3357BC15" w:rsidR="0026564B" w:rsidRPr="0026564B" w:rsidRDefault="0026564B" w:rsidP="0026564B">
            <w:pPr>
              <w:spacing w:line="360" w:lineRule="auto"/>
              <w:jc w:val="both"/>
              <w:rPr>
                <w:rFonts w:ascii="Book Antiqua" w:eastAsia="JansonText-Roman" w:hAnsi="Book Antiqua"/>
                <w:color w:val="231F20"/>
                <w:lang w:bidi="ar"/>
              </w:rPr>
            </w:pPr>
            <w:bookmarkStart w:id="18" w:name="OLE_LINK57"/>
            <w:r w:rsidRPr="0026564B">
              <w:rPr>
                <w:rFonts w:ascii="Book Antiqua" w:eastAsia="JansonText-Roman" w:hAnsi="Book Antiqua"/>
                <w:color w:val="231F20"/>
                <w:lang w:bidi="ar"/>
              </w:rPr>
              <w:t>27</w:t>
            </w:r>
            <w:r>
              <w:rPr>
                <w:rFonts w:ascii="Book Antiqua" w:eastAsia="JansonText-Roman" w:hAnsi="Book Antiqua"/>
                <w:color w:val="231F20"/>
                <w:lang w:bidi="ar"/>
              </w:rPr>
              <w:t xml:space="preserve"> </w:t>
            </w:r>
            <w:r w:rsidRPr="0026564B">
              <w:rPr>
                <w:rFonts w:ascii="Book Antiqua" w:eastAsia="JansonText-Roman" w:hAnsi="Book Antiqua"/>
                <w:color w:val="231F20"/>
                <w:lang w:bidi="ar"/>
              </w:rPr>
              <w:t>(20.0)</w:t>
            </w:r>
            <w:bookmarkEnd w:id="18"/>
          </w:p>
        </w:tc>
      </w:tr>
      <w:tr w:rsidR="0026564B" w:rsidRPr="0026564B" w14:paraId="19F431C3" w14:textId="77777777" w:rsidTr="002866F8">
        <w:trPr>
          <w:trHeight w:val="387"/>
        </w:trPr>
        <w:tc>
          <w:tcPr>
            <w:tcW w:w="4875" w:type="dxa"/>
          </w:tcPr>
          <w:p w14:paraId="3A68FB8B"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bookmarkStart w:id="19" w:name="OLE_LINK22"/>
            <w:r w:rsidRPr="0026564B">
              <w:rPr>
                <w:rFonts w:ascii="Book Antiqua" w:eastAsia="JansonText-Roman" w:hAnsi="Book Antiqua"/>
                <w:color w:val="231F20"/>
                <w:lang w:bidi="ar"/>
              </w:rPr>
              <w:t>Stent deformation</w:t>
            </w:r>
            <w:bookmarkEnd w:id="19"/>
            <w:r w:rsidRPr="0026564B">
              <w:rPr>
                <w:rFonts w:ascii="Book Antiqua" w:eastAsia="JansonText-Roman" w:hAnsi="Book Antiqua"/>
                <w:color w:val="231F20"/>
                <w:lang w:bidi="ar"/>
              </w:rPr>
              <w:t xml:space="preserve"> or stripping</w:t>
            </w:r>
          </w:p>
        </w:tc>
        <w:tc>
          <w:tcPr>
            <w:tcW w:w="3647" w:type="dxa"/>
          </w:tcPr>
          <w:p w14:paraId="6886E460" w14:textId="21D286A9"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6</w:t>
            </w:r>
            <w:r>
              <w:rPr>
                <w:rFonts w:ascii="Book Antiqua" w:eastAsia="JansonText-Roman" w:hAnsi="Book Antiqua"/>
                <w:color w:val="231F20"/>
                <w:lang w:bidi="ar"/>
              </w:rPr>
              <w:t xml:space="preserve"> </w:t>
            </w:r>
            <w:r w:rsidRPr="0026564B">
              <w:rPr>
                <w:rFonts w:ascii="Book Antiqua" w:eastAsia="JansonText-Roman" w:hAnsi="Book Antiqua"/>
                <w:color w:val="231F20"/>
                <w:lang w:bidi="ar"/>
              </w:rPr>
              <w:t>(4.4)</w:t>
            </w:r>
          </w:p>
        </w:tc>
      </w:tr>
      <w:tr w:rsidR="0026564B" w:rsidRPr="0026564B" w14:paraId="0E4BB099" w14:textId="77777777" w:rsidTr="002866F8">
        <w:trPr>
          <w:trHeight w:val="372"/>
        </w:trPr>
        <w:tc>
          <w:tcPr>
            <w:tcW w:w="4875" w:type="dxa"/>
          </w:tcPr>
          <w:p w14:paraId="4825B51F" w14:textId="74EDA394" w:rsidR="0026564B" w:rsidRPr="0026564B" w:rsidRDefault="0026564B" w:rsidP="0026564B">
            <w:pPr>
              <w:spacing w:line="360" w:lineRule="auto"/>
              <w:ind w:firstLineChars="100" w:firstLine="240"/>
              <w:jc w:val="both"/>
              <w:rPr>
                <w:rFonts w:ascii="Book Antiqua" w:eastAsia="JansonText-Roman" w:hAnsi="Book Antiqua"/>
                <w:color w:val="231F20"/>
                <w:lang w:bidi="ar"/>
              </w:rPr>
            </w:pPr>
            <w:bookmarkStart w:id="20" w:name="OLE_LINK26"/>
            <w:r w:rsidRPr="0026564B">
              <w:rPr>
                <w:rFonts w:ascii="Book Antiqua" w:hAnsi="Book Antiqua"/>
                <w:color w:val="231F20"/>
                <w:lang w:bidi="ar"/>
              </w:rPr>
              <w:t>E</w:t>
            </w:r>
            <w:r w:rsidRPr="0026564B">
              <w:rPr>
                <w:rFonts w:ascii="Book Antiqua" w:eastAsia="JansonText-Roman" w:hAnsi="Book Antiqua"/>
                <w:color w:val="231F20"/>
                <w:lang w:bidi="ar"/>
              </w:rPr>
              <w:t>xtension catheter fracture</w:t>
            </w:r>
            <w:bookmarkEnd w:id="20"/>
          </w:p>
        </w:tc>
        <w:tc>
          <w:tcPr>
            <w:tcW w:w="3647" w:type="dxa"/>
          </w:tcPr>
          <w:p w14:paraId="69A23156"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r w:rsidR="0026564B" w:rsidRPr="0026564B" w14:paraId="0C0F5E3C" w14:textId="77777777" w:rsidTr="002866F8">
        <w:trPr>
          <w:trHeight w:val="372"/>
        </w:trPr>
        <w:tc>
          <w:tcPr>
            <w:tcW w:w="4875" w:type="dxa"/>
          </w:tcPr>
          <w:p w14:paraId="08C296D5"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Perioperative</w:t>
            </w:r>
            <w:r w:rsidRPr="0026564B">
              <w:rPr>
                <w:rFonts w:ascii="Book Antiqua" w:hAnsi="Book Antiqua"/>
                <w:color w:val="231F20"/>
                <w:lang w:bidi="ar"/>
              </w:rPr>
              <w:t xml:space="preserve"> </w:t>
            </w:r>
            <w:r w:rsidRPr="0026564B">
              <w:rPr>
                <w:rFonts w:ascii="Book Antiqua" w:eastAsia="JansonText-Roman" w:hAnsi="Book Antiqua"/>
                <w:color w:val="231F20"/>
                <w:lang w:bidi="ar"/>
              </w:rPr>
              <w:t>complication</w:t>
            </w:r>
          </w:p>
        </w:tc>
        <w:tc>
          <w:tcPr>
            <w:tcW w:w="3647" w:type="dxa"/>
          </w:tcPr>
          <w:p w14:paraId="2C21142A" w14:textId="77777777" w:rsidR="0026564B" w:rsidRPr="0026564B" w:rsidRDefault="0026564B" w:rsidP="0026564B">
            <w:pPr>
              <w:spacing w:line="360" w:lineRule="auto"/>
              <w:jc w:val="both"/>
              <w:rPr>
                <w:rFonts w:ascii="Book Antiqua" w:eastAsia="JansonText-Roman" w:hAnsi="Book Antiqua"/>
                <w:color w:val="231F20"/>
                <w:lang w:bidi="ar"/>
              </w:rPr>
            </w:pPr>
          </w:p>
        </w:tc>
      </w:tr>
      <w:tr w:rsidR="0026564B" w:rsidRPr="0026564B" w14:paraId="09F763B1" w14:textId="77777777" w:rsidTr="002866F8">
        <w:trPr>
          <w:trHeight w:val="384"/>
        </w:trPr>
        <w:tc>
          <w:tcPr>
            <w:tcW w:w="4875" w:type="dxa"/>
          </w:tcPr>
          <w:p w14:paraId="449EE882" w14:textId="0C68C819" w:rsidR="0026564B" w:rsidRPr="0026564B" w:rsidRDefault="0026564B" w:rsidP="0026564B">
            <w:pPr>
              <w:spacing w:line="360" w:lineRule="auto"/>
              <w:ind w:firstLineChars="100" w:firstLine="240"/>
              <w:jc w:val="both"/>
              <w:rPr>
                <w:rFonts w:ascii="Book Antiqua" w:hAnsi="Book Antiqua"/>
                <w:color w:val="231F20"/>
                <w:lang w:bidi="ar"/>
              </w:rPr>
            </w:pPr>
            <w:r w:rsidRPr="0026564B">
              <w:rPr>
                <w:rFonts w:ascii="Book Antiqua" w:eastAsia="JansonText-Roman" w:hAnsi="Book Antiqua"/>
                <w:color w:val="231F20"/>
                <w:lang w:bidi="ar"/>
              </w:rPr>
              <w:t>Bleeding</w:t>
            </w:r>
          </w:p>
        </w:tc>
        <w:tc>
          <w:tcPr>
            <w:tcW w:w="3647" w:type="dxa"/>
          </w:tcPr>
          <w:p w14:paraId="1F4A8C5C" w14:textId="66C2F0E5"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5</w:t>
            </w:r>
            <w:r>
              <w:rPr>
                <w:rFonts w:ascii="Book Antiqua" w:eastAsia="JansonText-Roman" w:hAnsi="Book Antiqua"/>
                <w:color w:val="231F20"/>
                <w:lang w:bidi="ar"/>
              </w:rPr>
              <w:t xml:space="preserve"> </w:t>
            </w:r>
            <w:r w:rsidRPr="0026564B">
              <w:rPr>
                <w:rFonts w:ascii="Book Antiqua" w:eastAsia="JansonText-Roman" w:hAnsi="Book Antiqua"/>
                <w:color w:val="231F20"/>
                <w:lang w:bidi="ar"/>
              </w:rPr>
              <w:t>(3.7)</w:t>
            </w:r>
          </w:p>
        </w:tc>
      </w:tr>
      <w:tr w:rsidR="0026564B" w:rsidRPr="0026564B" w14:paraId="2DF4C55E" w14:textId="77777777" w:rsidTr="002866F8">
        <w:trPr>
          <w:trHeight w:val="264"/>
        </w:trPr>
        <w:tc>
          <w:tcPr>
            <w:tcW w:w="4875" w:type="dxa"/>
          </w:tcPr>
          <w:p w14:paraId="72B82E9A"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Major</w:t>
            </w:r>
            <w:r w:rsidRPr="0026564B">
              <w:rPr>
                <w:rFonts w:ascii="Book Antiqua" w:hAnsi="Book Antiqua"/>
                <w:color w:val="231F20"/>
                <w:lang w:bidi="ar"/>
              </w:rPr>
              <w:t xml:space="preserve"> </w:t>
            </w:r>
            <w:r w:rsidRPr="0026564B">
              <w:rPr>
                <w:rFonts w:ascii="Book Antiqua" w:eastAsia="JansonText-Roman" w:hAnsi="Book Antiqua"/>
                <w:color w:val="231F20"/>
                <w:lang w:bidi="ar"/>
              </w:rPr>
              <w:t>bleeding</w:t>
            </w:r>
          </w:p>
        </w:tc>
        <w:tc>
          <w:tcPr>
            <w:tcW w:w="3647" w:type="dxa"/>
          </w:tcPr>
          <w:p w14:paraId="1EE0B7B8" w14:textId="77777777" w:rsidR="0026564B" w:rsidRPr="0026564B" w:rsidRDefault="0026564B" w:rsidP="0026564B">
            <w:pPr>
              <w:spacing w:line="360" w:lineRule="auto"/>
              <w:jc w:val="both"/>
              <w:rPr>
                <w:rFonts w:ascii="Book Antiqua" w:hAnsi="Book Antiqua"/>
                <w:color w:val="231F20"/>
                <w:lang w:bidi="ar"/>
              </w:rPr>
            </w:pPr>
            <w:r w:rsidRPr="0026564B">
              <w:rPr>
                <w:rFonts w:ascii="Book Antiqua" w:hAnsi="Book Antiqua"/>
                <w:color w:val="231F20"/>
                <w:lang w:bidi="ar"/>
              </w:rPr>
              <w:t>0</w:t>
            </w:r>
          </w:p>
        </w:tc>
      </w:tr>
      <w:tr w:rsidR="0026564B" w:rsidRPr="0026564B" w14:paraId="53ABFD26" w14:textId="77777777" w:rsidTr="002866F8">
        <w:trPr>
          <w:trHeight w:val="372"/>
        </w:trPr>
        <w:tc>
          <w:tcPr>
            <w:tcW w:w="4875" w:type="dxa"/>
          </w:tcPr>
          <w:p w14:paraId="2244717B" w14:textId="77777777" w:rsidR="0026564B" w:rsidRPr="0026564B" w:rsidRDefault="0026564B" w:rsidP="0026564B">
            <w:pPr>
              <w:spacing w:line="360" w:lineRule="auto"/>
              <w:ind w:firstLineChars="100" w:firstLine="240"/>
              <w:jc w:val="both"/>
              <w:rPr>
                <w:rFonts w:ascii="Book Antiqua" w:hAnsi="Book Antiqua"/>
                <w:color w:val="231F20"/>
                <w:lang w:bidi="ar"/>
              </w:rPr>
            </w:pPr>
            <w:r w:rsidRPr="0026564B">
              <w:rPr>
                <w:rFonts w:ascii="Book Antiqua" w:eastAsia="JansonText-Roman" w:hAnsi="Book Antiqua"/>
                <w:color w:val="231F20"/>
                <w:lang w:bidi="ar"/>
              </w:rPr>
              <w:t>Stent</w:t>
            </w:r>
            <w:r w:rsidRPr="0026564B">
              <w:rPr>
                <w:rFonts w:ascii="Book Antiqua" w:hAnsi="Book Antiqua"/>
                <w:color w:val="231F20"/>
                <w:lang w:bidi="ar"/>
              </w:rPr>
              <w:t xml:space="preserve"> </w:t>
            </w:r>
            <w:r w:rsidRPr="0026564B">
              <w:rPr>
                <w:rFonts w:ascii="Book Antiqua" w:eastAsia="JansonText-Roman" w:hAnsi="Book Antiqua"/>
                <w:color w:val="231F20"/>
                <w:lang w:bidi="ar"/>
              </w:rPr>
              <w:t>thrombosis</w:t>
            </w:r>
          </w:p>
        </w:tc>
        <w:tc>
          <w:tcPr>
            <w:tcW w:w="3647" w:type="dxa"/>
          </w:tcPr>
          <w:p w14:paraId="36C2365A" w14:textId="77777777" w:rsidR="0026564B" w:rsidRPr="0026564B" w:rsidRDefault="0026564B" w:rsidP="0026564B">
            <w:pPr>
              <w:spacing w:line="360" w:lineRule="auto"/>
              <w:jc w:val="both"/>
              <w:rPr>
                <w:rFonts w:ascii="Book Antiqua" w:hAnsi="Book Antiqua"/>
                <w:color w:val="231F20"/>
                <w:lang w:bidi="ar"/>
              </w:rPr>
            </w:pPr>
            <w:r w:rsidRPr="0026564B">
              <w:rPr>
                <w:rFonts w:ascii="Book Antiqua" w:hAnsi="Book Antiqua"/>
                <w:color w:val="231F20"/>
                <w:lang w:bidi="ar"/>
              </w:rPr>
              <w:t>0</w:t>
            </w:r>
          </w:p>
        </w:tc>
      </w:tr>
      <w:tr w:rsidR="0026564B" w:rsidRPr="0026564B" w14:paraId="43C71198" w14:textId="77777777" w:rsidTr="002866F8">
        <w:trPr>
          <w:trHeight w:val="414"/>
        </w:trPr>
        <w:tc>
          <w:tcPr>
            <w:tcW w:w="4875" w:type="dxa"/>
          </w:tcPr>
          <w:p w14:paraId="081B8E93" w14:textId="5C4DE0C9"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MACEs during hospitalization</w:t>
            </w:r>
          </w:p>
        </w:tc>
        <w:tc>
          <w:tcPr>
            <w:tcW w:w="3647" w:type="dxa"/>
          </w:tcPr>
          <w:p w14:paraId="243942DE" w14:textId="77777777" w:rsidR="0026564B" w:rsidRPr="0026564B" w:rsidRDefault="0026564B" w:rsidP="0026564B">
            <w:pPr>
              <w:spacing w:line="360" w:lineRule="auto"/>
              <w:jc w:val="both"/>
              <w:rPr>
                <w:rFonts w:ascii="Book Antiqua" w:eastAsia="JansonText-Roman" w:hAnsi="Book Antiqua"/>
                <w:color w:val="231F20"/>
                <w:lang w:bidi="ar"/>
              </w:rPr>
            </w:pPr>
          </w:p>
        </w:tc>
      </w:tr>
      <w:tr w:rsidR="0026564B" w:rsidRPr="0026564B" w14:paraId="0FCC8B64" w14:textId="77777777" w:rsidTr="002866F8">
        <w:trPr>
          <w:trHeight w:val="359"/>
        </w:trPr>
        <w:tc>
          <w:tcPr>
            <w:tcW w:w="4875" w:type="dxa"/>
          </w:tcPr>
          <w:p w14:paraId="46FAD0FB"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Recurrence of myocardial infarction</w:t>
            </w:r>
          </w:p>
        </w:tc>
        <w:tc>
          <w:tcPr>
            <w:tcW w:w="3647" w:type="dxa"/>
          </w:tcPr>
          <w:p w14:paraId="1F300214"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r w:rsidR="0026564B" w:rsidRPr="0026564B" w14:paraId="27A5EE3F" w14:textId="77777777" w:rsidTr="002866F8">
        <w:trPr>
          <w:trHeight w:val="344"/>
        </w:trPr>
        <w:tc>
          <w:tcPr>
            <w:tcW w:w="4875" w:type="dxa"/>
          </w:tcPr>
          <w:p w14:paraId="350C31CD"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 xml:space="preserve">Repeated </w:t>
            </w:r>
            <w:bookmarkStart w:id="21" w:name="OLE_LINK82"/>
            <w:r w:rsidRPr="0026564B">
              <w:rPr>
                <w:rFonts w:ascii="Book Antiqua" w:eastAsia="JansonText-Roman" w:hAnsi="Book Antiqua"/>
                <w:color w:val="231F20"/>
                <w:lang w:bidi="ar"/>
              </w:rPr>
              <w:t>revascularization</w:t>
            </w:r>
            <w:bookmarkEnd w:id="21"/>
          </w:p>
        </w:tc>
        <w:tc>
          <w:tcPr>
            <w:tcW w:w="3647" w:type="dxa"/>
          </w:tcPr>
          <w:p w14:paraId="2FDF6156"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r w:rsidR="0026564B" w:rsidRPr="0026564B" w14:paraId="5A0105F9" w14:textId="77777777" w:rsidTr="002866F8">
        <w:trPr>
          <w:trHeight w:val="359"/>
        </w:trPr>
        <w:tc>
          <w:tcPr>
            <w:tcW w:w="4875" w:type="dxa"/>
          </w:tcPr>
          <w:p w14:paraId="23B19DBC"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All-cause death</w:t>
            </w:r>
          </w:p>
        </w:tc>
        <w:tc>
          <w:tcPr>
            <w:tcW w:w="3647" w:type="dxa"/>
          </w:tcPr>
          <w:p w14:paraId="6FFD0DA2"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r w:rsidR="0026564B" w:rsidRPr="0026564B" w14:paraId="74E0BFD2" w14:textId="77777777" w:rsidTr="002866F8">
        <w:trPr>
          <w:trHeight w:val="417"/>
        </w:trPr>
        <w:tc>
          <w:tcPr>
            <w:tcW w:w="4875" w:type="dxa"/>
          </w:tcPr>
          <w:p w14:paraId="744F00B0"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MACEs in the one-</w:t>
            </w:r>
            <w:r w:rsidRPr="0026564B">
              <w:rPr>
                <w:rFonts w:ascii="Book Antiqua" w:eastAsia="JansonText-Roman" w:hAnsi="Book Antiqua"/>
                <w:lang w:bidi="ar"/>
              </w:rPr>
              <w:t>month</w:t>
            </w:r>
            <w:r w:rsidRPr="0026564B">
              <w:rPr>
                <w:rFonts w:ascii="Book Antiqua" w:eastAsia="JansonText-Roman" w:hAnsi="Book Antiqua"/>
                <w:color w:val="231F20"/>
                <w:lang w:bidi="ar"/>
              </w:rPr>
              <w:t xml:space="preserve"> follow-up</w:t>
            </w:r>
          </w:p>
        </w:tc>
        <w:tc>
          <w:tcPr>
            <w:tcW w:w="3647" w:type="dxa"/>
          </w:tcPr>
          <w:p w14:paraId="15DA5AF9" w14:textId="77777777" w:rsidR="0026564B" w:rsidRPr="0026564B" w:rsidRDefault="0026564B" w:rsidP="0026564B">
            <w:pPr>
              <w:spacing w:line="360" w:lineRule="auto"/>
              <w:jc w:val="both"/>
              <w:rPr>
                <w:rFonts w:ascii="Book Antiqua" w:eastAsia="JansonText-Roman" w:hAnsi="Book Antiqua"/>
                <w:color w:val="231F20"/>
                <w:lang w:bidi="ar"/>
              </w:rPr>
            </w:pPr>
          </w:p>
        </w:tc>
      </w:tr>
      <w:tr w:rsidR="0026564B" w:rsidRPr="0026564B" w14:paraId="080F9BDA" w14:textId="77777777" w:rsidTr="002866F8">
        <w:trPr>
          <w:trHeight w:val="327"/>
        </w:trPr>
        <w:tc>
          <w:tcPr>
            <w:tcW w:w="4875" w:type="dxa"/>
          </w:tcPr>
          <w:p w14:paraId="6D2BD26C"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Recurrence of myocardial infarction</w:t>
            </w:r>
          </w:p>
        </w:tc>
        <w:tc>
          <w:tcPr>
            <w:tcW w:w="3647" w:type="dxa"/>
          </w:tcPr>
          <w:p w14:paraId="4534723E"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r w:rsidR="0026564B" w:rsidRPr="0026564B" w14:paraId="2A030FEB" w14:textId="77777777" w:rsidTr="002866F8">
        <w:trPr>
          <w:trHeight w:val="387"/>
        </w:trPr>
        <w:tc>
          <w:tcPr>
            <w:tcW w:w="4875" w:type="dxa"/>
          </w:tcPr>
          <w:p w14:paraId="59DAC02D"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Repeated revascularization</w:t>
            </w:r>
          </w:p>
        </w:tc>
        <w:tc>
          <w:tcPr>
            <w:tcW w:w="3647" w:type="dxa"/>
          </w:tcPr>
          <w:p w14:paraId="380B7137"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r w:rsidR="0026564B" w:rsidRPr="0026564B" w14:paraId="35EB9B21" w14:textId="77777777" w:rsidTr="002866F8">
        <w:trPr>
          <w:trHeight w:val="387"/>
        </w:trPr>
        <w:tc>
          <w:tcPr>
            <w:tcW w:w="4875" w:type="dxa"/>
            <w:tcBorders>
              <w:bottom w:val="single" w:sz="4" w:space="0" w:color="auto"/>
            </w:tcBorders>
          </w:tcPr>
          <w:p w14:paraId="5286620B"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All-cause death</w:t>
            </w:r>
          </w:p>
        </w:tc>
        <w:tc>
          <w:tcPr>
            <w:tcW w:w="3647" w:type="dxa"/>
            <w:tcBorders>
              <w:bottom w:val="single" w:sz="4" w:space="0" w:color="auto"/>
            </w:tcBorders>
          </w:tcPr>
          <w:p w14:paraId="086C1844"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bl>
    <w:p w14:paraId="1FD7234C" w14:textId="30329192" w:rsidR="00E44920" w:rsidRDefault="0026564B">
      <w:pPr>
        <w:spacing w:line="360" w:lineRule="auto"/>
        <w:jc w:val="both"/>
        <w:rPr>
          <w:rFonts w:ascii="Book Antiqua" w:eastAsia="Book Antiqua" w:hAnsi="Book Antiqua" w:cs="Book Antiqua"/>
          <w:color w:val="000000"/>
        </w:rPr>
      </w:pPr>
      <w:r w:rsidRPr="0026564B">
        <w:rPr>
          <w:rFonts w:ascii="Book Antiqua" w:eastAsia="Book Antiqua" w:hAnsi="Book Antiqua" w:cs="Book Antiqua" w:hint="eastAsia"/>
          <w:color w:val="000000"/>
        </w:rPr>
        <w:t>M</w:t>
      </w:r>
      <w:r w:rsidRPr="0026564B">
        <w:rPr>
          <w:rFonts w:ascii="Book Antiqua" w:eastAsia="Book Antiqua" w:hAnsi="Book Antiqua" w:cs="Book Antiqua"/>
          <w:color w:val="000000"/>
        </w:rPr>
        <w:t>ACEs: Major adverse cardiovascular event</w:t>
      </w:r>
      <w:r>
        <w:rPr>
          <w:rFonts w:ascii="Book Antiqua" w:eastAsia="Book Antiqua" w:hAnsi="Book Antiqua" w:cs="Book Antiqua"/>
          <w:color w:val="000000"/>
        </w:rPr>
        <w:t>s.</w:t>
      </w:r>
    </w:p>
    <w:p w14:paraId="1F075CF1" w14:textId="77777777" w:rsidR="00E44920" w:rsidRDefault="00E44920">
      <w:pPr>
        <w:rPr>
          <w:rFonts w:ascii="Book Antiqua" w:eastAsia="Book Antiqua" w:hAnsi="Book Antiqua" w:cs="Book Antiqua"/>
          <w:color w:val="000000"/>
        </w:rPr>
      </w:pPr>
      <w:r>
        <w:rPr>
          <w:rFonts w:ascii="Book Antiqua" w:eastAsia="Book Antiqua" w:hAnsi="Book Antiqua" w:cs="Book Antiqua"/>
          <w:color w:val="000000"/>
        </w:rPr>
        <w:br w:type="page"/>
      </w:r>
    </w:p>
    <w:p w14:paraId="17883109" w14:textId="77777777" w:rsidR="00E44920" w:rsidRDefault="00E44920" w:rsidP="00E44920">
      <w:pPr>
        <w:jc w:val="center"/>
        <w:rPr>
          <w:rFonts w:ascii="Book Antiqua" w:hAnsi="Book Antiqua"/>
          <w:lang w:eastAsia="zh-CN"/>
        </w:rPr>
      </w:pPr>
    </w:p>
    <w:p w14:paraId="5ECDD878" w14:textId="77777777" w:rsidR="00E44920" w:rsidRDefault="00E44920" w:rsidP="00E44920">
      <w:pPr>
        <w:jc w:val="center"/>
        <w:rPr>
          <w:rFonts w:ascii="Book Antiqua" w:hAnsi="Book Antiqua"/>
          <w:lang w:eastAsia="zh-CN"/>
        </w:rPr>
      </w:pPr>
    </w:p>
    <w:p w14:paraId="19F66842" w14:textId="77777777" w:rsidR="00E44920" w:rsidRDefault="00E44920" w:rsidP="00E44920">
      <w:pPr>
        <w:jc w:val="center"/>
        <w:rPr>
          <w:rFonts w:ascii="Book Antiqua" w:hAnsi="Book Antiqua"/>
          <w:lang w:eastAsia="zh-CN"/>
        </w:rPr>
      </w:pPr>
    </w:p>
    <w:p w14:paraId="1D0A7EB3" w14:textId="77777777" w:rsidR="00E44920" w:rsidRDefault="00E44920" w:rsidP="00E44920">
      <w:pPr>
        <w:jc w:val="center"/>
        <w:rPr>
          <w:rFonts w:ascii="Book Antiqua" w:hAnsi="Book Antiqua"/>
          <w:lang w:eastAsia="zh-CN"/>
        </w:rPr>
      </w:pPr>
    </w:p>
    <w:p w14:paraId="36AB60E2" w14:textId="77777777" w:rsidR="00E44920" w:rsidRDefault="00E44920" w:rsidP="00E44920">
      <w:pPr>
        <w:jc w:val="center"/>
        <w:rPr>
          <w:rFonts w:ascii="Book Antiqua" w:hAnsi="Book Antiqua"/>
          <w:lang w:eastAsia="zh-CN"/>
        </w:rPr>
      </w:pPr>
    </w:p>
    <w:p w14:paraId="67B09F5B" w14:textId="77777777" w:rsidR="00E44920" w:rsidRDefault="00E44920" w:rsidP="00E44920">
      <w:pPr>
        <w:jc w:val="center"/>
        <w:rPr>
          <w:rFonts w:ascii="Book Antiqua" w:hAnsi="Book Antiqua"/>
          <w:lang w:eastAsia="zh-CN"/>
        </w:rPr>
      </w:pPr>
      <w:r>
        <w:rPr>
          <w:rFonts w:ascii="Book Antiqua" w:hAnsi="Book Antiqua"/>
          <w:noProof/>
          <w:lang w:eastAsia="zh-CN"/>
        </w:rPr>
        <w:drawing>
          <wp:inline distT="0" distB="0" distL="0" distR="0" wp14:anchorId="4E853601" wp14:editId="67759835">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DDE5D6A" w14:textId="77777777" w:rsidR="00E44920" w:rsidRDefault="00E44920" w:rsidP="00E44920">
      <w:pPr>
        <w:jc w:val="center"/>
        <w:rPr>
          <w:rFonts w:ascii="Book Antiqua" w:hAnsi="Book Antiqua"/>
          <w:lang w:eastAsia="zh-CN"/>
        </w:rPr>
      </w:pPr>
    </w:p>
    <w:p w14:paraId="56B2B945" w14:textId="77777777" w:rsidR="00E44920" w:rsidRPr="00763D22" w:rsidRDefault="00E44920" w:rsidP="00E4492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17A7F62" w14:textId="77777777" w:rsidR="00E44920" w:rsidRPr="00763D22" w:rsidRDefault="00E44920" w:rsidP="00E4492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3759AFB" w14:textId="77777777" w:rsidR="00E44920" w:rsidRPr="00763D22" w:rsidRDefault="00E44920" w:rsidP="00E4492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1C77ADC" w14:textId="77777777" w:rsidR="00E44920" w:rsidRPr="00763D22" w:rsidRDefault="00E44920" w:rsidP="00E4492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CC0FE25" w14:textId="77777777" w:rsidR="00E44920" w:rsidRPr="00763D22" w:rsidRDefault="00E44920" w:rsidP="00E4492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2E2C26F" w14:textId="77777777" w:rsidR="00E44920" w:rsidRPr="00763D22" w:rsidRDefault="00E44920" w:rsidP="00E4492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04A09E0" w14:textId="77777777" w:rsidR="00E44920" w:rsidRDefault="00E44920" w:rsidP="00E44920">
      <w:pPr>
        <w:jc w:val="center"/>
        <w:rPr>
          <w:rFonts w:ascii="Book Antiqua" w:hAnsi="Book Antiqua"/>
          <w:lang w:eastAsia="zh-CN"/>
        </w:rPr>
      </w:pPr>
    </w:p>
    <w:p w14:paraId="336978EB" w14:textId="77777777" w:rsidR="00E44920" w:rsidRDefault="00E44920" w:rsidP="00E44920">
      <w:pPr>
        <w:jc w:val="center"/>
        <w:rPr>
          <w:rFonts w:ascii="Book Antiqua" w:hAnsi="Book Antiqua"/>
          <w:lang w:eastAsia="zh-CN"/>
        </w:rPr>
      </w:pPr>
    </w:p>
    <w:p w14:paraId="70509F18" w14:textId="77777777" w:rsidR="00E44920" w:rsidRDefault="00E44920" w:rsidP="00E44920">
      <w:pPr>
        <w:jc w:val="center"/>
        <w:rPr>
          <w:rFonts w:ascii="Book Antiqua" w:hAnsi="Book Antiqua"/>
          <w:lang w:eastAsia="zh-CN"/>
        </w:rPr>
      </w:pPr>
    </w:p>
    <w:p w14:paraId="5FF44E22" w14:textId="77777777" w:rsidR="00E44920" w:rsidRDefault="00E44920" w:rsidP="00E44920">
      <w:pPr>
        <w:jc w:val="center"/>
        <w:rPr>
          <w:rFonts w:ascii="Book Antiqua" w:hAnsi="Book Antiqua"/>
          <w:lang w:eastAsia="zh-CN"/>
        </w:rPr>
      </w:pPr>
      <w:r>
        <w:rPr>
          <w:rFonts w:ascii="Book Antiqua" w:hAnsi="Book Antiqua"/>
          <w:noProof/>
          <w:lang w:eastAsia="zh-CN"/>
        </w:rPr>
        <w:drawing>
          <wp:inline distT="0" distB="0" distL="0" distR="0" wp14:anchorId="255D0CE9" wp14:editId="7DC51072">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A665647" w14:textId="77777777" w:rsidR="00E44920" w:rsidRDefault="00E44920" w:rsidP="00E44920">
      <w:pPr>
        <w:jc w:val="center"/>
        <w:rPr>
          <w:rFonts w:ascii="Book Antiqua" w:hAnsi="Book Antiqua"/>
          <w:lang w:eastAsia="zh-CN"/>
        </w:rPr>
      </w:pPr>
    </w:p>
    <w:p w14:paraId="0308B92A" w14:textId="77777777" w:rsidR="00E44920" w:rsidRDefault="00E44920" w:rsidP="00E44920">
      <w:pPr>
        <w:jc w:val="center"/>
        <w:rPr>
          <w:rFonts w:ascii="Book Antiqua" w:hAnsi="Book Antiqua"/>
          <w:lang w:eastAsia="zh-CN"/>
        </w:rPr>
      </w:pPr>
    </w:p>
    <w:p w14:paraId="00B42BCC" w14:textId="77777777" w:rsidR="00E44920" w:rsidRDefault="00E44920" w:rsidP="00E44920">
      <w:pPr>
        <w:jc w:val="center"/>
        <w:rPr>
          <w:rFonts w:ascii="Book Antiqua" w:hAnsi="Book Antiqua"/>
          <w:lang w:eastAsia="zh-CN"/>
        </w:rPr>
      </w:pPr>
    </w:p>
    <w:p w14:paraId="1B00D2AF" w14:textId="77777777" w:rsidR="00E44920" w:rsidRDefault="00E44920" w:rsidP="00E44920">
      <w:pPr>
        <w:jc w:val="center"/>
        <w:rPr>
          <w:rFonts w:ascii="Book Antiqua" w:hAnsi="Book Antiqua"/>
          <w:lang w:eastAsia="zh-CN"/>
        </w:rPr>
      </w:pPr>
    </w:p>
    <w:p w14:paraId="099F3613" w14:textId="77777777" w:rsidR="00E44920" w:rsidRDefault="00E44920" w:rsidP="00E44920">
      <w:pPr>
        <w:jc w:val="center"/>
        <w:rPr>
          <w:rFonts w:ascii="Book Antiqua" w:hAnsi="Book Antiqua"/>
          <w:lang w:eastAsia="zh-CN"/>
        </w:rPr>
      </w:pPr>
    </w:p>
    <w:p w14:paraId="3BEA279B" w14:textId="77777777" w:rsidR="00E44920" w:rsidRDefault="00E44920" w:rsidP="00E44920">
      <w:pPr>
        <w:jc w:val="center"/>
        <w:rPr>
          <w:rFonts w:ascii="Book Antiqua" w:hAnsi="Book Antiqua"/>
          <w:lang w:eastAsia="zh-CN"/>
        </w:rPr>
      </w:pPr>
    </w:p>
    <w:p w14:paraId="20FE41B3" w14:textId="77777777" w:rsidR="00E44920" w:rsidRDefault="00E44920" w:rsidP="00E44920">
      <w:pPr>
        <w:jc w:val="center"/>
        <w:rPr>
          <w:rFonts w:ascii="Book Antiqua" w:hAnsi="Book Antiqua"/>
          <w:lang w:eastAsia="zh-CN"/>
        </w:rPr>
      </w:pPr>
    </w:p>
    <w:p w14:paraId="552B2214" w14:textId="77777777" w:rsidR="00E44920" w:rsidRDefault="00E44920" w:rsidP="00E44920">
      <w:pPr>
        <w:jc w:val="center"/>
        <w:rPr>
          <w:rFonts w:ascii="Book Antiqua" w:hAnsi="Book Antiqua"/>
          <w:lang w:eastAsia="zh-CN"/>
        </w:rPr>
      </w:pPr>
    </w:p>
    <w:p w14:paraId="72C73FFD" w14:textId="77777777" w:rsidR="00E44920" w:rsidRDefault="00E44920" w:rsidP="00E44920">
      <w:pPr>
        <w:jc w:val="center"/>
        <w:rPr>
          <w:rFonts w:ascii="Book Antiqua" w:hAnsi="Book Antiqua"/>
          <w:lang w:eastAsia="zh-CN"/>
        </w:rPr>
      </w:pPr>
    </w:p>
    <w:p w14:paraId="60EECE3C" w14:textId="77777777" w:rsidR="00E44920" w:rsidRPr="00763D22" w:rsidRDefault="00E44920" w:rsidP="00E44920">
      <w:pPr>
        <w:jc w:val="right"/>
        <w:rPr>
          <w:rFonts w:ascii="Book Antiqua" w:hAnsi="Book Antiqua"/>
          <w:color w:val="000000" w:themeColor="text1"/>
          <w:lang w:eastAsia="zh-CN"/>
        </w:rPr>
      </w:pPr>
    </w:p>
    <w:p w14:paraId="446AC144" w14:textId="77777777" w:rsidR="00E44920" w:rsidRPr="00763D22" w:rsidRDefault="00E44920" w:rsidP="00E4492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400726D" w14:textId="77777777" w:rsidR="0026564B" w:rsidRPr="00E44920" w:rsidRDefault="0026564B">
      <w:pPr>
        <w:spacing w:line="360" w:lineRule="auto"/>
        <w:jc w:val="both"/>
        <w:rPr>
          <w:rFonts w:ascii="Book Antiqua" w:hAnsi="Book Antiqua"/>
          <w:lang w:eastAsia="zh-CN"/>
        </w:rPr>
      </w:pPr>
      <w:bookmarkStart w:id="22" w:name="_GoBack"/>
      <w:bookmarkEnd w:id="22"/>
    </w:p>
    <w:sectPr w:rsidR="0026564B" w:rsidRPr="00E449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1CA9F" w14:textId="77777777" w:rsidR="00816B8A" w:rsidRDefault="00816B8A" w:rsidP="00520FFE">
      <w:r>
        <w:separator/>
      </w:r>
    </w:p>
  </w:endnote>
  <w:endnote w:type="continuationSeparator" w:id="0">
    <w:p w14:paraId="2C09365D" w14:textId="77777777" w:rsidR="00816B8A" w:rsidRDefault="00816B8A" w:rsidP="00520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JansonText-Roman">
    <w:altName w:val="Segoe Print"/>
    <w:charset w:val="00"/>
    <w:family w:val="auto"/>
    <w:pitch w:val="default"/>
    <w:sig w:usb0="00000000" w:usb1="00000000" w:usb2="00000000"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01320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9BA5FCA" w14:textId="17C0D0B5" w:rsidR="00520FFE" w:rsidRPr="00520FFE" w:rsidRDefault="00520FFE" w:rsidP="00520FFE">
            <w:pPr>
              <w:pStyle w:val="a4"/>
              <w:jc w:val="right"/>
              <w:rPr>
                <w:rFonts w:ascii="Book Antiqua" w:hAnsi="Book Antiqua"/>
                <w:sz w:val="24"/>
                <w:szCs w:val="24"/>
              </w:rPr>
            </w:pPr>
            <w:r w:rsidRPr="00520FFE">
              <w:rPr>
                <w:rFonts w:ascii="Book Antiqua" w:hAnsi="Book Antiqua"/>
                <w:sz w:val="24"/>
                <w:szCs w:val="24"/>
                <w:lang w:val="zh-CN" w:eastAsia="zh-CN"/>
              </w:rPr>
              <w:t xml:space="preserve"> </w:t>
            </w:r>
            <w:r w:rsidRPr="00520FFE">
              <w:rPr>
                <w:rFonts w:ascii="Book Antiqua" w:hAnsi="Book Antiqua"/>
                <w:sz w:val="24"/>
                <w:szCs w:val="24"/>
              </w:rPr>
              <w:fldChar w:fldCharType="begin"/>
            </w:r>
            <w:r w:rsidRPr="00520FFE">
              <w:rPr>
                <w:rFonts w:ascii="Book Antiqua" w:hAnsi="Book Antiqua"/>
                <w:sz w:val="24"/>
                <w:szCs w:val="24"/>
              </w:rPr>
              <w:instrText>PAGE</w:instrText>
            </w:r>
            <w:r w:rsidRPr="00520FFE">
              <w:rPr>
                <w:rFonts w:ascii="Book Antiqua" w:hAnsi="Book Antiqua"/>
                <w:sz w:val="24"/>
                <w:szCs w:val="24"/>
              </w:rPr>
              <w:fldChar w:fldCharType="separate"/>
            </w:r>
            <w:r w:rsidR="00816B8A">
              <w:rPr>
                <w:rFonts w:ascii="Book Antiqua" w:hAnsi="Book Antiqua"/>
                <w:noProof/>
                <w:sz w:val="24"/>
                <w:szCs w:val="24"/>
              </w:rPr>
              <w:t>1</w:t>
            </w:r>
            <w:r w:rsidRPr="00520FFE">
              <w:rPr>
                <w:rFonts w:ascii="Book Antiqua" w:hAnsi="Book Antiqua"/>
                <w:sz w:val="24"/>
                <w:szCs w:val="24"/>
              </w:rPr>
              <w:fldChar w:fldCharType="end"/>
            </w:r>
            <w:r w:rsidRPr="00520FFE">
              <w:rPr>
                <w:rFonts w:ascii="Book Antiqua" w:hAnsi="Book Antiqua"/>
                <w:sz w:val="24"/>
                <w:szCs w:val="24"/>
                <w:lang w:val="zh-CN" w:eastAsia="zh-CN"/>
              </w:rPr>
              <w:t xml:space="preserve"> / </w:t>
            </w:r>
            <w:r w:rsidRPr="00520FFE">
              <w:rPr>
                <w:rFonts w:ascii="Book Antiqua" w:hAnsi="Book Antiqua"/>
                <w:sz w:val="24"/>
                <w:szCs w:val="24"/>
              </w:rPr>
              <w:fldChar w:fldCharType="begin"/>
            </w:r>
            <w:r w:rsidRPr="00520FFE">
              <w:rPr>
                <w:rFonts w:ascii="Book Antiqua" w:hAnsi="Book Antiqua"/>
                <w:sz w:val="24"/>
                <w:szCs w:val="24"/>
              </w:rPr>
              <w:instrText>NUMPAGES</w:instrText>
            </w:r>
            <w:r w:rsidRPr="00520FFE">
              <w:rPr>
                <w:rFonts w:ascii="Book Antiqua" w:hAnsi="Book Antiqua"/>
                <w:sz w:val="24"/>
                <w:szCs w:val="24"/>
              </w:rPr>
              <w:fldChar w:fldCharType="separate"/>
            </w:r>
            <w:r w:rsidR="00816B8A">
              <w:rPr>
                <w:rFonts w:ascii="Book Antiqua" w:hAnsi="Book Antiqua"/>
                <w:noProof/>
                <w:sz w:val="24"/>
                <w:szCs w:val="24"/>
              </w:rPr>
              <w:t>1</w:t>
            </w:r>
            <w:r w:rsidRPr="00520FFE">
              <w:rPr>
                <w:rFonts w:ascii="Book Antiqua" w:hAnsi="Book Antiqua"/>
                <w:sz w:val="24"/>
                <w:szCs w:val="24"/>
              </w:rPr>
              <w:fldChar w:fldCharType="end"/>
            </w:r>
          </w:p>
        </w:sdtContent>
      </w:sdt>
    </w:sdtContent>
  </w:sdt>
  <w:p w14:paraId="3B0E0A59" w14:textId="77777777" w:rsidR="00520FFE" w:rsidRPr="00520FFE" w:rsidRDefault="00520FFE" w:rsidP="00520FFE">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079989" w14:textId="77777777" w:rsidR="00816B8A" w:rsidRDefault="00816B8A" w:rsidP="00520FFE">
      <w:r>
        <w:separator/>
      </w:r>
    </w:p>
  </w:footnote>
  <w:footnote w:type="continuationSeparator" w:id="0">
    <w:p w14:paraId="2679D1A4" w14:textId="77777777" w:rsidR="00816B8A" w:rsidRDefault="00816B8A" w:rsidP="00520F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2D4"/>
    <w:rsid w:val="0002582E"/>
    <w:rsid w:val="0005777C"/>
    <w:rsid w:val="00087B2B"/>
    <w:rsid w:val="00197E34"/>
    <w:rsid w:val="001B7CF0"/>
    <w:rsid w:val="00241FDA"/>
    <w:rsid w:val="00244A46"/>
    <w:rsid w:val="0026564B"/>
    <w:rsid w:val="00286261"/>
    <w:rsid w:val="002866F8"/>
    <w:rsid w:val="002D3C97"/>
    <w:rsid w:val="00316DD0"/>
    <w:rsid w:val="003200FA"/>
    <w:rsid w:val="00332230"/>
    <w:rsid w:val="0036220B"/>
    <w:rsid w:val="00364F73"/>
    <w:rsid w:val="003B2597"/>
    <w:rsid w:val="00413711"/>
    <w:rsid w:val="00477B81"/>
    <w:rsid w:val="00520FFE"/>
    <w:rsid w:val="006C69E1"/>
    <w:rsid w:val="006E093F"/>
    <w:rsid w:val="006F7417"/>
    <w:rsid w:val="007314B4"/>
    <w:rsid w:val="00755F71"/>
    <w:rsid w:val="00772289"/>
    <w:rsid w:val="007E781B"/>
    <w:rsid w:val="00816B8A"/>
    <w:rsid w:val="00974585"/>
    <w:rsid w:val="009A5324"/>
    <w:rsid w:val="00A22BE5"/>
    <w:rsid w:val="00A358CF"/>
    <w:rsid w:val="00A77B3E"/>
    <w:rsid w:val="00A8052D"/>
    <w:rsid w:val="00A823AD"/>
    <w:rsid w:val="00AB337B"/>
    <w:rsid w:val="00AE7D07"/>
    <w:rsid w:val="00AF01B4"/>
    <w:rsid w:val="00BE6FE9"/>
    <w:rsid w:val="00C266E5"/>
    <w:rsid w:val="00C322A5"/>
    <w:rsid w:val="00C33626"/>
    <w:rsid w:val="00C72D03"/>
    <w:rsid w:val="00C85A03"/>
    <w:rsid w:val="00CA2A55"/>
    <w:rsid w:val="00D82D47"/>
    <w:rsid w:val="00D87B6E"/>
    <w:rsid w:val="00E41E93"/>
    <w:rsid w:val="00E44920"/>
    <w:rsid w:val="00E4714F"/>
    <w:rsid w:val="00F16F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2BF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20F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20FFE"/>
    <w:rPr>
      <w:sz w:val="18"/>
      <w:szCs w:val="18"/>
    </w:rPr>
  </w:style>
  <w:style w:type="paragraph" w:styleId="a4">
    <w:name w:val="footer"/>
    <w:basedOn w:val="a"/>
    <w:link w:val="Char0"/>
    <w:uiPriority w:val="99"/>
    <w:unhideWhenUsed/>
    <w:rsid w:val="00520FFE"/>
    <w:pPr>
      <w:tabs>
        <w:tab w:val="center" w:pos="4153"/>
        <w:tab w:val="right" w:pos="8306"/>
      </w:tabs>
      <w:snapToGrid w:val="0"/>
    </w:pPr>
    <w:rPr>
      <w:sz w:val="18"/>
      <w:szCs w:val="18"/>
    </w:rPr>
  </w:style>
  <w:style w:type="character" w:customStyle="1" w:styleId="Char0">
    <w:name w:val="页脚 Char"/>
    <w:basedOn w:val="a0"/>
    <w:link w:val="a4"/>
    <w:uiPriority w:val="99"/>
    <w:rsid w:val="00520FFE"/>
    <w:rPr>
      <w:sz w:val="18"/>
      <w:szCs w:val="18"/>
    </w:rPr>
  </w:style>
  <w:style w:type="paragraph" w:styleId="a5">
    <w:name w:val="Balloon Text"/>
    <w:basedOn w:val="a"/>
    <w:link w:val="Char1"/>
    <w:semiHidden/>
    <w:unhideWhenUsed/>
    <w:rsid w:val="007E781B"/>
    <w:rPr>
      <w:sz w:val="18"/>
      <w:szCs w:val="18"/>
    </w:rPr>
  </w:style>
  <w:style w:type="character" w:customStyle="1" w:styleId="Char1">
    <w:name w:val="批注框文本 Char"/>
    <w:basedOn w:val="a0"/>
    <w:link w:val="a5"/>
    <w:semiHidden/>
    <w:rsid w:val="007E781B"/>
    <w:rPr>
      <w:sz w:val="18"/>
      <w:szCs w:val="18"/>
    </w:rPr>
  </w:style>
  <w:style w:type="character" w:styleId="a6">
    <w:name w:val="Hyperlink"/>
    <w:basedOn w:val="a0"/>
    <w:unhideWhenUsed/>
    <w:rsid w:val="006F741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20F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20FFE"/>
    <w:rPr>
      <w:sz w:val="18"/>
      <w:szCs w:val="18"/>
    </w:rPr>
  </w:style>
  <w:style w:type="paragraph" w:styleId="a4">
    <w:name w:val="footer"/>
    <w:basedOn w:val="a"/>
    <w:link w:val="Char0"/>
    <w:uiPriority w:val="99"/>
    <w:unhideWhenUsed/>
    <w:rsid w:val="00520FFE"/>
    <w:pPr>
      <w:tabs>
        <w:tab w:val="center" w:pos="4153"/>
        <w:tab w:val="right" w:pos="8306"/>
      </w:tabs>
      <w:snapToGrid w:val="0"/>
    </w:pPr>
    <w:rPr>
      <w:sz w:val="18"/>
      <w:szCs w:val="18"/>
    </w:rPr>
  </w:style>
  <w:style w:type="character" w:customStyle="1" w:styleId="Char0">
    <w:name w:val="页脚 Char"/>
    <w:basedOn w:val="a0"/>
    <w:link w:val="a4"/>
    <w:uiPriority w:val="99"/>
    <w:rsid w:val="00520FFE"/>
    <w:rPr>
      <w:sz w:val="18"/>
      <w:szCs w:val="18"/>
    </w:rPr>
  </w:style>
  <w:style w:type="paragraph" w:styleId="a5">
    <w:name w:val="Balloon Text"/>
    <w:basedOn w:val="a"/>
    <w:link w:val="Char1"/>
    <w:semiHidden/>
    <w:unhideWhenUsed/>
    <w:rsid w:val="007E781B"/>
    <w:rPr>
      <w:sz w:val="18"/>
      <w:szCs w:val="18"/>
    </w:rPr>
  </w:style>
  <w:style w:type="character" w:customStyle="1" w:styleId="Char1">
    <w:name w:val="批注框文本 Char"/>
    <w:basedOn w:val="a0"/>
    <w:link w:val="a5"/>
    <w:semiHidden/>
    <w:rsid w:val="007E781B"/>
    <w:rPr>
      <w:sz w:val="18"/>
      <w:szCs w:val="18"/>
    </w:rPr>
  </w:style>
  <w:style w:type="character" w:styleId="a6">
    <w:name w:val="Hyperlink"/>
    <w:basedOn w:val="a0"/>
    <w:unhideWhenUsed/>
    <w:rsid w:val="006F74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342</TotalTime>
  <Pages>31</Pages>
  <Words>5783</Words>
  <Characters>32968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9</cp:revision>
  <dcterms:created xsi:type="dcterms:W3CDTF">2021-03-08T04:56:00Z</dcterms:created>
  <dcterms:modified xsi:type="dcterms:W3CDTF">2021-04-13T03:46:00Z</dcterms:modified>
</cp:coreProperties>
</file>