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B5BDC" w14:textId="77777777" w:rsidR="00A77B3E" w:rsidRDefault="00B6534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ABFBDA0" w14:textId="77777777" w:rsidR="00A77B3E" w:rsidRDefault="00B6534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60941</w:t>
      </w:r>
    </w:p>
    <w:p w14:paraId="78DA472A" w14:textId="77777777" w:rsidR="00A77B3E" w:rsidRDefault="00B6534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E8FE42" w14:textId="77777777" w:rsidR="00A77B3E" w:rsidRDefault="00A77B3E">
      <w:pPr>
        <w:spacing w:line="360" w:lineRule="auto"/>
        <w:jc w:val="both"/>
      </w:pPr>
    </w:p>
    <w:p w14:paraId="4D6F0850" w14:textId="4405090C" w:rsidR="00A77B3E" w:rsidRDefault="00B6534B">
      <w:pPr>
        <w:spacing w:line="360" w:lineRule="auto"/>
        <w:jc w:val="both"/>
      </w:pPr>
      <w:r>
        <w:rPr>
          <w:rFonts w:ascii="Book Antiqua" w:eastAsia="Book Antiqua" w:hAnsi="Book Antiqua" w:cs="Book Antiqua"/>
          <w:b/>
          <w:bCs/>
          <w:color w:val="000000"/>
        </w:rPr>
        <w:t xml:space="preserve">Primary </w:t>
      </w:r>
      <w:r w:rsidR="0073701E" w:rsidRPr="0073701E">
        <w:rPr>
          <w:rFonts w:ascii="Book Antiqua" w:eastAsia="Book Antiqua" w:hAnsi="Book Antiqua" w:cs="Book Antiqua"/>
          <w:b/>
          <w:bCs/>
          <w:color w:val="000000"/>
        </w:rPr>
        <w:t>b</w:t>
      </w:r>
      <w:r w:rsidRPr="0073701E">
        <w:rPr>
          <w:rFonts w:ascii="Book Antiqua" w:eastAsia="Book Antiqua" w:hAnsi="Book Antiqua" w:cs="Book Antiqua"/>
          <w:b/>
          <w:bCs/>
          <w:color w:val="000000"/>
        </w:rPr>
        <w:t xml:space="preserve">one </w:t>
      </w:r>
      <w:r w:rsidR="0073701E" w:rsidRPr="0073701E">
        <w:rPr>
          <w:rFonts w:ascii="Book Antiqua" w:eastAsia="Book Antiqua" w:hAnsi="Book Antiqua" w:cs="Book Antiqua"/>
          <w:b/>
          <w:bCs/>
          <w:color w:val="000000"/>
        </w:rPr>
        <w:t>anaplastic lymphoma kinase</w:t>
      </w:r>
      <w:r>
        <w:rPr>
          <w:rFonts w:ascii="Book Antiqua" w:eastAsia="Book Antiqua" w:hAnsi="Book Antiqua" w:cs="Book Antiqua"/>
          <w:b/>
          <w:bCs/>
          <w:color w:val="000000"/>
        </w:rPr>
        <w:t xml:space="preserve"> positive anaplastic large-cell lymphoma: </w:t>
      </w:r>
      <w:bookmarkStart w:id="0" w:name="OLE_LINK320"/>
      <w:bookmarkStart w:id="1" w:name="OLE_LINK321"/>
      <w:r w:rsidR="004F5F4A" w:rsidRPr="004F5F4A">
        <w:rPr>
          <w:rFonts w:ascii="Book Antiqua" w:eastAsia="宋体" w:hAnsi="Book Antiqua" w:cs="Book Antiqua"/>
          <w:b/>
          <w:bCs/>
        </w:rPr>
        <w:t>A</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case</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report</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and</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review</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of</w:t>
      </w:r>
      <w:r w:rsidR="004F5F4A" w:rsidRPr="004F5F4A">
        <w:rPr>
          <w:rFonts w:ascii="Book Antiqua" w:eastAsia="宋体" w:hAnsi="Book Antiqua" w:cs="Book Antiqua" w:hint="eastAsia"/>
          <w:b/>
          <w:bCs/>
        </w:rPr>
        <w:t xml:space="preserve"> </w:t>
      </w:r>
      <w:r w:rsidR="00F27AA0">
        <w:rPr>
          <w:rFonts w:ascii="Book Antiqua" w:eastAsia="宋体" w:hAnsi="Book Antiqua" w:cs="Book Antiqua"/>
          <w:b/>
          <w:bCs/>
        </w:rPr>
        <w:t xml:space="preserve">the </w:t>
      </w:r>
      <w:r w:rsidR="004F5F4A" w:rsidRPr="004F5F4A">
        <w:rPr>
          <w:rFonts w:ascii="Book Antiqua" w:eastAsia="宋体" w:hAnsi="Book Antiqua" w:cs="Book Antiqua"/>
          <w:b/>
          <w:bCs/>
        </w:rPr>
        <w:t>literature</w:t>
      </w:r>
      <w:bookmarkEnd w:id="0"/>
      <w:bookmarkEnd w:id="1"/>
      <w:r>
        <w:rPr>
          <w:rFonts w:ascii="Book Antiqua" w:eastAsia="Book Antiqua" w:hAnsi="Book Antiqua" w:cs="Book Antiqua"/>
          <w:b/>
          <w:bCs/>
          <w:color w:val="000000"/>
        </w:rPr>
        <w:t xml:space="preserve"> </w:t>
      </w:r>
    </w:p>
    <w:p w14:paraId="379EB2D7" w14:textId="77777777" w:rsidR="00A77B3E" w:rsidRDefault="00A77B3E">
      <w:pPr>
        <w:spacing w:line="360" w:lineRule="auto"/>
        <w:jc w:val="both"/>
      </w:pPr>
    </w:p>
    <w:p w14:paraId="5E3FAA69" w14:textId="5E78ECD7" w:rsidR="00A77B3E" w:rsidRDefault="00B6534B">
      <w:pPr>
        <w:spacing w:line="360" w:lineRule="auto"/>
        <w:jc w:val="both"/>
      </w:pPr>
      <w:r>
        <w:rPr>
          <w:rFonts w:ascii="Book Antiqua" w:eastAsia="Book Antiqua" w:hAnsi="Book Antiqua" w:cs="Book Antiqua"/>
          <w:color w:val="000000"/>
        </w:rPr>
        <w:t xml:space="preserve">Zheng W </w:t>
      </w:r>
      <w:r>
        <w:rPr>
          <w:rFonts w:ascii="Book Antiqua" w:eastAsia="Book Antiqua" w:hAnsi="Book Antiqua" w:cs="Book Antiqua"/>
          <w:i/>
          <w:iCs/>
          <w:color w:val="000000"/>
        </w:rPr>
        <w:t>et al</w:t>
      </w:r>
      <w:r>
        <w:rPr>
          <w:rFonts w:ascii="Book Antiqua" w:eastAsia="Book Antiqua" w:hAnsi="Book Antiqua" w:cs="Book Antiqua"/>
          <w:color w:val="000000"/>
        </w:rPr>
        <w:t xml:space="preserve">. Primary </w:t>
      </w:r>
      <w:r w:rsidR="009734D1">
        <w:rPr>
          <w:rFonts w:ascii="Book Antiqua" w:eastAsia="Book Antiqua" w:hAnsi="Book Antiqua" w:cs="Book Antiqua"/>
          <w:color w:val="000000"/>
        </w:rPr>
        <w:t>b</w:t>
      </w:r>
      <w:r>
        <w:rPr>
          <w:rFonts w:ascii="Book Antiqua" w:eastAsia="Book Antiqua" w:hAnsi="Book Antiqua" w:cs="Book Antiqua"/>
          <w:color w:val="000000"/>
        </w:rPr>
        <w:t>one ALK+</w:t>
      </w:r>
      <w:r w:rsidR="001521D5">
        <w:rPr>
          <w:rFonts w:ascii="Book Antiqua" w:eastAsia="Book Antiqua" w:hAnsi="Book Antiqua" w:cs="Book Antiqua"/>
          <w:color w:val="000000"/>
        </w:rPr>
        <w:t xml:space="preserve"> </w:t>
      </w:r>
      <w:r>
        <w:rPr>
          <w:rFonts w:ascii="Book Antiqua" w:eastAsia="Book Antiqua" w:hAnsi="Book Antiqua" w:cs="Book Antiqua"/>
          <w:color w:val="000000"/>
        </w:rPr>
        <w:t>ALCL</w:t>
      </w:r>
    </w:p>
    <w:p w14:paraId="4B7962D9" w14:textId="77777777" w:rsidR="00A77B3E" w:rsidRDefault="00A77B3E">
      <w:pPr>
        <w:spacing w:line="360" w:lineRule="auto"/>
        <w:jc w:val="both"/>
      </w:pPr>
    </w:p>
    <w:p w14:paraId="0AD1FD78" w14:textId="4F63A8FD" w:rsidR="00A77B3E" w:rsidRDefault="00B6534B">
      <w:pPr>
        <w:spacing w:line="360" w:lineRule="auto"/>
        <w:jc w:val="both"/>
      </w:pPr>
      <w:r w:rsidRPr="006A680C">
        <w:rPr>
          <w:rFonts w:ascii="Book Antiqua" w:eastAsia="Book Antiqua" w:hAnsi="Book Antiqua" w:cs="Book Antiqua"/>
          <w:color w:val="000000"/>
        </w:rPr>
        <w:t>Wei Zheng, Qiao</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Qiao Yin, Tian</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Chen Hui, Wen</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Hao Wu, Qing</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Qing Wu, Hai</w:t>
      </w:r>
      <w:r w:rsidR="009734D1" w:rsidRPr="006A680C">
        <w:rPr>
          <w:rFonts w:ascii="Book Antiqua" w:eastAsia="Book Antiqua" w:hAnsi="Book Antiqua" w:cs="Book Antiqua"/>
          <w:color w:val="000000"/>
        </w:rPr>
        <w:t>-J</w:t>
      </w:r>
      <w:r w:rsidRPr="006A680C">
        <w:rPr>
          <w:rFonts w:ascii="Book Antiqua" w:eastAsia="Book Antiqua" w:hAnsi="Book Antiqua" w:cs="Book Antiqua"/>
          <w:color w:val="000000"/>
        </w:rPr>
        <w:t xml:space="preserve">un </w:t>
      </w:r>
      <w:r w:rsidR="009734D1" w:rsidRPr="006A680C">
        <w:rPr>
          <w:rFonts w:ascii="Book Antiqua" w:eastAsia="Book Antiqua" w:hAnsi="Book Antiqua" w:cs="Book Antiqua"/>
          <w:color w:val="000000"/>
        </w:rPr>
        <w:t>H</w:t>
      </w:r>
      <w:r w:rsidRPr="006A680C">
        <w:rPr>
          <w:rFonts w:ascii="Book Antiqua" w:eastAsia="Book Antiqua" w:hAnsi="Book Antiqua" w:cs="Book Antiqua"/>
          <w:color w:val="000000"/>
        </w:rPr>
        <w:t>uang, Mei</w:t>
      </w:r>
      <w:r w:rsidR="009734D1" w:rsidRPr="006A680C">
        <w:rPr>
          <w:rFonts w:ascii="Book Antiqua" w:eastAsia="Book Antiqua" w:hAnsi="Book Antiqua" w:cs="Book Antiqua"/>
          <w:color w:val="000000"/>
        </w:rPr>
        <w:t>-J</w:t>
      </w:r>
      <w:r w:rsidRPr="006A680C">
        <w:rPr>
          <w:rFonts w:ascii="Book Antiqua" w:eastAsia="Book Antiqua" w:hAnsi="Book Antiqua" w:cs="Book Antiqua"/>
          <w:color w:val="000000"/>
        </w:rPr>
        <w:t>uan Chen, Rong Yan, Yi</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Cheng Huang, Hong</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Ying Pan</w:t>
      </w:r>
    </w:p>
    <w:p w14:paraId="34F5A7E1" w14:textId="77777777" w:rsidR="00A77B3E" w:rsidRDefault="00A77B3E">
      <w:pPr>
        <w:spacing w:line="360" w:lineRule="auto"/>
        <w:jc w:val="both"/>
      </w:pPr>
    </w:p>
    <w:p w14:paraId="4F3640EC" w14:textId="009A4679" w:rsidR="00A77B3E" w:rsidRDefault="00B6534B">
      <w:pPr>
        <w:spacing w:line="360" w:lineRule="auto"/>
        <w:jc w:val="both"/>
      </w:pPr>
      <w:r>
        <w:rPr>
          <w:rFonts w:ascii="Book Antiqua" w:eastAsia="Book Antiqua" w:hAnsi="Book Antiqua" w:cs="Book Antiqua"/>
          <w:b/>
          <w:bCs/>
          <w:color w:val="000000"/>
        </w:rPr>
        <w:t xml:space="preserve">Wei Zheng, </w:t>
      </w:r>
      <w:r w:rsidR="000B0439">
        <w:rPr>
          <w:rFonts w:ascii="Book Antiqua" w:eastAsia="Book Antiqua" w:hAnsi="Book Antiqua" w:cs="Book Antiqua"/>
          <w:b/>
          <w:bCs/>
          <w:color w:val="000000"/>
        </w:rPr>
        <w:t xml:space="preserve">Qiao-Qiao Yin, </w:t>
      </w:r>
      <w:r>
        <w:rPr>
          <w:rFonts w:ascii="Book Antiqua" w:eastAsia="Book Antiqua" w:hAnsi="Book Antiqua" w:cs="Book Antiqua"/>
          <w:b/>
          <w:bCs/>
          <w:color w:val="000000"/>
        </w:rPr>
        <w:t>Hai</w:t>
      </w:r>
      <w:r w:rsidR="00462FE8">
        <w:rPr>
          <w:rFonts w:ascii="Book Antiqua" w:eastAsia="Book Antiqua" w:hAnsi="Book Antiqua" w:cs="Book Antiqua"/>
          <w:b/>
          <w:bCs/>
          <w:color w:val="000000"/>
        </w:rPr>
        <w:t>-J</w:t>
      </w:r>
      <w:r>
        <w:rPr>
          <w:rFonts w:ascii="Book Antiqua" w:eastAsia="Book Antiqua" w:hAnsi="Book Antiqua" w:cs="Book Antiqua"/>
          <w:b/>
          <w:bCs/>
          <w:color w:val="000000"/>
        </w:rPr>
        <w:t xml:space="preserve">un </w:t>
      </w:r>
      <w:r w:rsidR="00A85F20">
        <w:rPr>
          <w:rFonts w:ascii="Book Antiqua" w:eastAsia="Book Antiqua" w:hAnsi="Book Antiqua" w:cs="Book Antiqua"/>
          <w:b/>
          <w:bCs/>
          <w:color w:val="000000"/>
        </w:rPr>
        <w:t>H</w:t>
      </w:r>
      <w:r>
        <w:rPr>
          <w:rFonts w:ascii="Book Antiqua" w:eastAsia="Book Antiqua" w:hAnsi="Book Antiqua" w:cs="Book Antiqua"/>
          <w:b/>
          <w:bCs/>
          <w:color w:val="000000"/>
        </w:rPr>
        <w:t>uang, Mei</w:t>
      </w:r>
      <w:r w:rsidR="00462FE8">
        <w:rPr>
          <w:rFonts w:ascii="Book Antiqua" w:eastAsia="Book Antiqua" w:hAnsi="Book Antiqua" w:cs="Book Antiqua"/>
          <w:b/>
          <w:bCs/>
          <w:color w:val="000000"/>
        </w:rPr>
        <w:t>-J</w:t>
      </w:r>
      <w:r>
        <w:rPr>
          <w:rFonts w:ascii="Book Antiqua" w:eastAsia="Book Antiqua" w:hAnsi="Book Antiqua" w:cs="Book Antiqua"/>
          <w:b/>
          <w:bCs/>
          <w:color w:val="000000"/>
        </w:rPr>
        <w:t xml:space="preserve">uan Chen, </w:t>
      </w:r>
      <w:r w:rsidR="000B0439" w:rsidRPr="000B0439">
        <w:rPr>
          <w:rFonts w:ascii="Book Antiqua" w:eastAsia="Book Antiqua" w:hAnsi="Book Antiqua" w:cs="Book Antiqua"/>
          <w:b/>
          <w:bCs/>
          <w:color w:val="000000"/>
        </w:rPr>
        <w:t xml:space="preserve">Rong Yan, </w:t>
      </w:r>
      <w:r>
        <w:rPr>
          <w:rFonts w:ascii="Book Antiqua" w:eastAsia="Book Antiqua" w:hAnsi="Book Antiqua" w:cs="Book Antiqua"/>
          <w:b/>
          <w:bCs/>
          <w:color w:val="000000"/>
        </w:rPr>
        <w:t>Yi</w:t>
      </w:r>
      <w:r w:rsidR="00462FE8">
        <w:rPr>
          <w:rFonts w:ascii="Book Antiqua" w:eastAsia="Book Antiqua" w:hAnsi="Book Antiqua" w:cs="Book Antiqua"/>
          <w:b/>
          <w:bCs/>
          <w:color w:val="000000"/>
        </w:rPr>
        <w:t>-</w:t>
      </w:r>
      <w:r>
        <w:rPr>
          <w:rFonts w:ascii="Book Antiqua" w:eastAsia="Book Antiqua" w:hAnsi="Book Antiqua" w:cs="Book Antiqua"/>
          <w:b/>
          <w:bCs/>
          <w:color w:val="000000"/>
        </w:rPr>
        <w:t>Cheng Huang, Hong</w:t>
      </w:r>
      <w:r w:rsidR="00462FE8">
        <w:rPr>
          <w:rFonts w:ascii="Book Antiqua" w:eastAsia="Book Antiqua" w:hAnsi="Book Antiqua" w:cs="Book Antiqua"/>
          <w:b/>
          <w:bCs/>
          <w:color w:val="000000"/>
        </w:rPr>
        <w:t>-</w:t>
      </w:r>
      <w:r>
        <w:rPr>
          <w:rFonts w:ascii="Book Antiqua" w:eastAsia="Book Antiqua" w:hAnsi="Book Antiqua" w:cs="Book Antiqua"/>
          <w:b/>
          <w:bCs/>
          <w:color w:val="000000"/>
        </w:rPr>
        <w:t xml:space="preserve">Ying Pan, </w:t>
      </w:r>
      <w:r>
        <w:rPr>
          <w:rFonts w:ascii="Book Antiqua" w:eastAsia="Book Antiqua" w:hAnsi="Book Antiqua" w:cs="Book Antiqua"/>
          <w:color w:val="000000"/>
        </w:rPr>
        <w:t>Department of Infectious Diseases, Zhejiang Provincial People’s Hospital People’s Hospital of Hangzhou Medical College, Hangzhou 310014, Zhejiang Province, China</w:t>
      </w:r>
    </w:p>
    <w:p w14:paraId="5ED63653" w14:textId="77777777" w:rsidR="00A77B3E" w:rsidRDefault="00A77B3E">
      <w:pPr>
        <w:spacing w:line="360" w:lineRule="auto"/>
        <w:jc w:val="both"/>
      </w:pPr>
    </w:p>
    <w:p w14:paraId="5AEEFACC" w14:textId="3559BF28" w:rsidR="00A77B3E" w:rsidRDefault="00B6534B">
      <w:pPr>
        <w:spacing w:line="360" w:lineRule="auto"/>
        <w:jc w:val="both"/>
      </w:pPr>
      <w:r>
        <w:rPr>
          <w:rFonts w:ascii="Book Antiqua" w:eastAsia="Book Antiqua" w:hAnsi="Book Antiqua" w:cs="Book Antiqua"/>
          <w:b/>
          <w:bCs/>
          <w:color w:val="000000"/>
        </w:rPr>
        <w:t>Tian</w:t>
      </w:r>
      <w:r w:rsidR="009766BC">
        <w:rPr>
          <w:rFonts w:ascii="Book Antiqua" w:eastAsia="Book Antiqua" w:hAnsi="Book Antiqua" w:cs="Book Antiqua"/>
          <w:b/>
          <w:bCs/>
          <w:color w:val="000000"/>
        </w:rPr>
        <w:t>-</w:t>
      </w:r>
      <w:r>
        <w:rPr>
          <w:rFonts w:ascii="Book Antiqua" w:eastAsia="Book Antiqua" w:hAnsi="Book Antiqua" w:cs="Book Antiqua"/>
          <w:b/>
          <w:bCs/>
          <w:color w:val="000000"/>
        </w:rPr>
        <w:t xml:space="preserve">Chen Hui, </w:t>
      </w:r>
      <w:r>
        <w:rPr>
          <w:rFonts w:ascii="Book Antiqua" w:eastAsia="Book Antiqua" w:hAnsi="Book Antiqua" w:cs="Book Antiqua"/>
          <w:color w:val="000000"/>
        </w:rPr>
        <w:t xml:space="preserve">The </w:t>
      </w:r>
      <w:r w:rsidR="001521D5">
        <w:rPr>
          <w:rFonts w:ascii="Book Antiqua" w:eastAsia="Book Antiqua" w:hAnsi="Book Antiqua" w:cs="Book Antiqua"/>
          <w:color w:val="000000"/>
        </w:rPr>
        <w:t>G</w:t>
      </w:r>
      <w:r>
        <w:rPr>
          <w:rFonts w:ascii="Book Antiqua" w:eastAsia="Book Antiqua" w:hAnsi="Book Antiqua" w:cs="Book Antiqua"/>
          <w:color w:val="000000"/>
        </w:rPr>
        <w:t xml:space="preserve">raduate </w:t>
      </w:r>
      <w:r w:rsidR="001521D5">
        <w:rPr>
          <w:rFonts w:ascii="Book Antiqua" w:eastAsia="Book Antiqua" w:hAnsi="Book Antiqua" w:cs="Book Antiqua"/>
          <w:color w:val="000000"/>
        </w:rPr>
        <w:t>S</w:t>
      </w:r>
      <w:r>
        <w:rPr>
          <w:rFonts w:ascii="Book Antiqua" w:eastAsia="Book Antiqua" w:hAnsi="Book Antiqua" w:cs="Book Antiqua"/>
          <w:color w:val="000000"/>
        </w:rPr>
        <w:t xml:space="preserve">chool, Bengbu Medical College, Bengbu 233030, Anhui </w:t>
      </w:r>
      <w:r w:rsidR="001521D5">
        <w:rPr>
          <w:rFonts w:ascii="Book Antiqua" w:eastAsia="Book Antiqua" w:hAnsi="Book Antiqua" w:cs="Book Antiqua"/>
          <w:color w:val="000000"/>
        </w:rPr>
        <w:t>P</w:t>
      </w:r>
      <w:r>
        <w:rPr>
          <w:rFonts w:ascii="Book Antiqua" w:eastAsia="Book Antiqua" w:hAnsi="Book Antiqua" w:cs="Book Antiqua"/>
          <w:color w:val="000000"/>
        </w:rPr>
        <w:t>rovince, China</w:t>
      </w:r>
    </w:p>
    <w:p w14:paraId="1D184C7D" w14:textId="77777777" w:rsidR="00A77B3E" w:rsidRDefault="00A77B3E">
      <w:pPr>
        <w:spacing w:line="360" w:lineRule="auto"/>
        <w:jc w:val="both"/>
      </w:pPr>
    </w:p>
    <w:p w14:paraId="483B0BDC" w14:textId="35ED135B" w:rsidR="00A77B3E" w:rsidRDefault="00B6534B">
      <w:pPr>
        <w:spacing w:line="360" w:lineRule="auto"/>
        <w:jc w:val="both"/>
      </w:pPr>
      <w:r>
        <w:rPr>
          <w:rFonts w:ascii="Book Antiqua" w:eastAsia="Book Antiqua" w:hAnsi="Book Antiqua" w:cs="Book Antiqua"/>
          <w:b/>
          <w:bCs/>
          <w:color w:val="000000"/>
        </w:rPr>
        <w:t>Wen</w:t>
      </w:r>
      <w:r w:rsidR="009766BC">
        <w:rPr>
          <w:rFonts w:ascii="Book Antiqua" w:eastAsia="Book Antiqua" w:hAnsi="Book Antiqua" w:cs="Book Antiqua"/>
          <w:b/>
          <w:bCs/>
          <w:color w:val="000000"/>
        </w:rPr>
        <w:t>-</w:t>
      </w:r>
      <w:r>
        <w:rPr>
          <w:rFonts w:ascii="Book Antiqua" w:eastAsia="Book Antiqua" w:hAnsi="Book Antiqua" w:cs="Book Antiqua"/>
          <w:b/>
          <w:bCs/>
          <w:color w:val="000000"/>
        </w:rPr>
        <w:t xml:space="preserve">Hao Wu, </w:t>
      </w:r>
      <w:r>
        <w:rPr>
          <w:rFonts w:ascii="Book Antiqua" w:eastAsia="Book Antiqua" w:hAnsi="Book Antiqua" w:cs="Book Antiqua"/>
          <w:color w:val="000000"/>
        </w:rPr>
        <w:t xml:space="preserve">The </w:t>
      </w:r>
      <w:r w:rsidR="001521D5">
        <w:rPr>
          <w:rFonts w:ascii="Book Antiqua" w:eastAsia="Book Antiqua" w:hAnsi="Book Antiqua" w:cs="Book Antiqua"/>
          <w:color w:val="000000"/>
        </w:rPr>
        <w:t>G</w:t>
      </w:r>
      <w:r>
        <w:rPr>
          <w:rFonts w:ascii="Book Antiqua" w:eastAsia="Book Antiqua" w:hAnsi="Book Antiqua" w:cs="Book Antiqua"/>
          <w:color w:val="000000"/>
        </w:rPr>
        <w:t xml:space="preserve">raduate </w:t>
      </w:r>
      <w:r w:rsidR="001521D5">
        <w:rPr>
          <w:rFonts w:ascii="Book Antiqua" w:eastAsia="Book Antiqua" w:hAnsi="Book Antiqua" w:cs="Book Antiqua"/>
          <w:color w:val="000000"/>
        </w:rPr>
        <w:t>S</w:t>
      </w:r>
      <w:r>
        <w:rPr>
          <w:rFonts w:ascii="Book Antiqua" w:eastAsia="Book Antiqua" w:hAnsi="Book Antiqua" w:cs="Book Antiqua"/>
          <w:color w:val="000000"/>
        </w:rPr>
        <w:t xml:space="preserve">chool, Qingdao University, Qingdao 266071, Shandong </w:t>
      </w:r>
      <w:r w:rsidR="001521D5">
        <w:rPr>
          <w:rFonts w:ascii="Book Antiqua" w:eastAsia="Book Antiqua" w:hAnsi="Book Antiqua" w:cs="Book Antiqua"/>
          <w:color w:val="000000"/>
        </w:rPr>
        <w:t>P</w:t>
      </w:r>
      <w:r>
        <w:rPr>
          <w:rFonts w:ascii="Book Antiqua" w:eastAsia="Book Antiqua" w:hAnsi="Book Antiqua" w:cs="Book Antiqua"/>
          <w:color w:val="000000"/>
        </w:rPr>
        <w:t>rovince, China</w:t>
      </w:r>
    </w:p>
    <w:p w14:paraId="1C42D675" w14:textId="77777777" w:rsidR="00A77B3E" w:rsidRDefault="00A77B3E">
      <w:pPr>
        <w:spacing w:line="360" w:lineRule="auto"/>
        <w:jc w:val="both"/>
      </w:pPr>
    </w:p>
    <w:p w14:paraId="4B2A10AF" w14:textId="5D1F6D88" w:rsidR="00A77B3E" w:rsidRDefault="00B6534B">
      <w:pPr>
        <w:spacing w:line="360" w:lineRule="auto"/>
        <w:jc w:val="both"/>
      </w:pPr>
      <w:r>
        <w:rPr>
          <w:rFonts w:ascii="Book Antiqua" w:eastAsia="Book Antiqua" w:hAnsi="Book Antiqua" w:cs="Book Antiqua"/>
          <w:b/>
          <w:bCs/>
          <w:color w:val="000000"/>
        </w:rPr>
        <w:t>Qing</w:t>
      </w:r>
      <w:r w:rsidR="009766BC">
        <w:rPr>
          <w:rFonts w:ascii="Book Antiqua" w:eastAsia="Book Antiqua" w:hAnsi="Book Antiqua" w:cs="Book Antiqua"/>
          <w:b/>
          <w:bCs/>
          <w:color w:val="000000"/>
        </w:rPr>
        <w:t>-</w:t>
      </w:r>
      <w:r>
        <w:rPr>
          <w:rFonts w:ascii="Book Antiqua" w:eastAsia="Book Antiqua" w:hAnsi="Book Antiqua" w:cs="Book Antiqua"/>
          <w:b/>
          <w:bCs/>
          <w:color w:val="000000"/>
        </w:rPr>
        <w:t xml:space="preserve">Qing Wu, </w:t>
      </w:r>
      <w:r w:rsidR="007726AB">
        <w:rPr>
          <w:rFonts w:ascii="Book Antiqua" w:eastAsia="Book Antiqua" w:hAnsi="Book Antiqua" w:cs="Book Antiqua"/>
          <w:color w:val="000000"/>
        </w:rPr>
        <w:t>T</w:t>
      </w:r>
      <w:r>
        <w:rPr>
          <w:rFonts w:ascii="Book Antiqua" w:eastAsia="Book Antiqua" w:hAnsi="Book Antiqua" w:cs="Book Antiqua"/>
          <w:color w:val="000000"/>
        </w:rPr>
        <w:t xml:space="preserve">he Second School of Clinical Medicine, Zhejiang Chinese Medicinal University, Hangzhou 310053, Zhejiang </w:t>
      </w:r>
      <w:r w:rsidR="0076730A">
        <w:rPr>
          <w:rFonts w:ascii="Book Antiqua" w:eastAsia="Book Antiqua" w:hAnsi="Book Antiqua" w:cs="Book Antiqua"/>
          <w:color w:val="000000"/>
        </w:rPr>
        <w:t>P</w:t>
      </w:r>
      <w:r>
        <w:rPr>
          <w:rFonts w:ascii="Book Antiqua" w:eastAsia="Book Antiqua" w:hAnsi="Book Antiqua" w:cs="Book Antiqua"/>
          <w:color w:val="000000"/>
        </w:rPr>
        <w:t>rovince, China</w:t>
      </w:r>
    </w:p>
    <w:p w14:paraId="4E7F22F1" w14:textId="77777777" w:rsidR="00A77B3E" w:rsidRDefault="00A77B3E">
      <w:pPr>
        <w:spacing w:line="360" w:lineRule="auto"/>
        <w:jc w:val="both"/>
      </w:pPr>
    </w:p>
    <w:p w14:paraId="7E6C4A6B" w14:textId="72DD529C" w:rsidR="00A77B3E" w:rsidRDefault="00B6534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Zheng W designed the report and wrote the paper; Hui TC,</w:t>
      </w:r>
      <w:r w:rsidR="0076730A">
        <w:rPr>
          <w:rFonts w:ascii="Book Antiqua" w:eastAsia="Book Antiqua" w:hAnsi="Book Antiqua" w:cs="Book Antiqua"/>
          <w:color w:val="000000"/>
        </w:rPr>
        <w:t xml:space="preserve"> </w:t>
      </w:r>
      <w:r>
        <w:rPr>
          <w:rFonts w:ascii="Book Antiqua" w:eastAsia="Book Antiqua" w:hAnsi="Book Antiqua" w:cs="Book Antiqua"/>
          <w:color w:val="000000"/>
        </w:rPr>
        <w:t>Wu WH</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and Wu QQ collected the patient’s clinical data; Huang YC, Yan Y, Yin QQ</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and Chen MJ analyzed the data</w:t>
      </w:r>
      <w:r w:rsidR="0076730A">
        <w:rPr>
          <w:rFonts w:ascii="Book Antiqua" w:eastAsia="Book Antiqua" w:hAnsi="Book Antiqua" w:cs="Book Antiqua"/>
          <w:color w:val="000000"/>
        </w:rPr>
        <w:t>;</w:t>
      </w:r>
      <w:r>
        <w:rPr>
          <w:rFonts w:ascii="Book Antiqua" w:eastAsia="Book Antiqua" w:hAnsi="Book Antiqua" w:cs="Book Antiqua"/>
          <w:color w:val="000000"/>
        </w:rPr>
        <w:t xml:space="preserve"> Huang HJ and Pan HY revised the paper; all authors have read and approved the final version of this manuscript.</w:t>
      </w:r>
    </w:p>
    <w:p w14:paraId="1B6FE708" w14:textId="77777777" w:rsidR="00A77B3E" w:rsidRDefault="00A77B3E">
      <w:pPr>
        <w:spacing w:line="360" w:lineRule="auto"/>
        <w:jc w:val="both"/>
      </w:pPr>
    </w:p>
    <w:p w14:paraId="2EFED0A2" w14:textId="4AEFD8BD" w:rsidR="00A77B3E" w:rsidRDefault="00B6534B">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Science and Technology Major Subproject of China</w:t>
      </w:r>
      <w:r w:rsidR="0076730A">
        <w:rPr>
          <w:rFonts w:ascii="Book Antiqua" w:eastAsia="Book Antiqua" w:hAnsi="Book Antiqua" w:cs="Book Antiqua"/>
          <w:color w:val="000000"/>
        </w:rPr>
        <w:t>,</w:t>
      </w:r>
      <w:r>
        <w:rPr>
          <w:rFonts w:ascii="Book Antiqua" w:eastAsia="Book Antiqua" w:hAnsi="Book Antiqua" w:cs="Book Antiqua"/>
          <w:color w:val="000000"/>
        </w:rPr>
        <w:t xml:space="preserve"> No.</w:t>
      </w:r>
      <w:r w:rsidR="0076730A">
        <w:rPr>
          <w:rFonts w:ascii="Book Antiqua" w:eastAsia="Book Antiqua" w:hAnsi="Book Antiqua" w:cs="Book Antiqua"/>
          <w:color w:val="000000"/>
        </w:rPr>
        <w:t xml:space="preserve"> </w:t>
      </w:r>
      <w:r>
        <w:rPr>
          <w:rFonts w:ascii="Book Antiqua" w:eastAsia="Book Antiqua" w:hAnsi="Book Antiqua" w:cs="Book Antiqua"/>
          <w:color w:val="000000"/>
        </w:rPr>
        <w:t>2018ZX10302205-002;</w:t>
      </w:r>
      <w:r w:rsidR="0076730A">
        <w:rPr>
          <w:rFonts w:ascii="Book Antiqua" w:eastAsia="Book Antiqua" w:hAnsi="Book Antiqua" w:cs="Book Antiqua"/>
          <w:color w:val="000000"/>
        </w:rPr>
        <w:t xml:space="preserve"> </w:t>
      </w:r>
      <w:bookmarkStart w:id="2" w:name="OLE_LINK57"/>
      <w:r>
        <w:rPr>
          <w:rFonts w:ascii="Book Antiqua" w:eastAsia="Book Antiqua" w:hAnsi="Book Antiqua" w:cs="Book Antiqua"/>
          <w:color w:val="000000"/>
        </w:rPr>
        <w:t xml:space="preserve">Chinese </w:t>
      </w:r>
      <w:r w:rsidR="007678A7">
        <w:rPr>
          <w:rFonts w:ascii="Book Antiqua" w:eastAsia="Book Antiqua" w:hAnsi="Book Antiqua" w:cs="Book Antiqua"/>
          <w:color w:val="000000"/>
        </w:rPr>
        <w:t>F</w:t>
      </w:r>
      <w:r>
        <w:rPr>
          <w:rFonts w:ascii="Book Antiqua" w:eastAsia="Book Antiqua" w:hAnsi="Book Antiqua" w:cs="Book Antiqua"/>
          <w:color w:val="000000"/>
        </w:rPr>
        <w:t xml:space="preserve">oundation for </w:t>
      </w:r>
      <w:r w:rsidR="007678A7">
        <w:rPr>
          <w:rFonts w:ascii="Book Antiqua" w:eastAsia="Book Antiqua" w:hAnsi="Book Antiqua" w:cs="Book Antiqua"/>
          <w:color w:val="000000"/>
        </w:rPr>
        <w:t>H</w:t>
      </w:r>
      <w:r>
        <w:rPr>
          <w:rFonts w:ascii="Book Antiqua" w:eastAsia="Book Antiqua" w:hAnsi="Book Antiqua" w:cs="Book Antiqua"/>
          <w:color w:val="000000"/>
        </w:rPr>
        <w:t xml:space="preserve">epatitis </w:t>
      </w:r>
      <w:r w:rsidR="007678A7">
        <w:rPr>
          <w:rFonts w:ascii="Book Antiqua" w:eastAsia="Book Antiqua" w:hAnsi="Book Antiqua" w:cs="Book Antiqua"/>
          <w:color w:val="000000"/>
        </w:rPr>
        <w:t>P</w:t>
      </w:r>
      <w:r>
        <w:rPr>
          <w:rFonts w:ascii="Book Antiqua" w:eastAsia="Book Antiqua" w:hAnsi="Book Antiqua" w:cs="Book Antiqua"/>
          <w:color w:val="000000"/>
        </w:rPr>
        <w:t xml:space="preserve">revention and </w:t>
      </w:r>
      <w:r w:rsidR="007678A7">
        <w:rPr>
          <w:rFonts w:ascii="Book Antiqua" w:eastAsia="Book Antiqua" w:hAnsi="Book Antiqua" w:cs="Book Antiqua"/>
          <w:color w:val="000000"/>
        </w:rPr>
        <w:t>C</w:t>
      </w:r>
      <w:r>
        <w:rPr>
          <w:rFonts w:ascii="Book Antiqua" w:eastAsia="Book Antiqua" w:hAnsi="Book Antiqua" w:cs="Book Antiqua"/>
          <w:color w:val="000000"/>
        </w:rPr>
        <w:t>ontrol-Tian</w:t>
      </w:r>
      <w:r w:rsidR="007678A7">
        <w:rPr>
          <w:rFonts w:ascii="Book Antiqua" w:eastAsia="Book Antiqua" w:hAnsi="Book Antiqua" w:cs="Book Antiqua"/>
          <w:color w:val="000000"/>
        </w:rPr>
        <w:t>q</w:t>
      </w:r>
      <w:r>
        <w:rPr>
          <w:rFonts w:ascii="Book Antiqua" w:eastAsia="Book Antiqua" w:hAnsi="Book Antiqua" w:cs="Book Antiqua"/>
          <w:color w:val="000000"/>
        </w:rPr>
        <w:t xml:space="preserve">ing </w:t>
      </w:r>
      <w:r w:rsidR="007678A7">
        <w:rPr>
          <w:rFonts w:ascii="Book Antiqua" w:eastAsia="Book Antiqua" w:hAnsi="Book Antiqua" w:cs="Book Antiqua"/>
          <w:color w:val="000000"/>
        </w:rPr>
        <w:t>Liver Disease Research Fund Subject</w:t>
      </w:r>
      <w:bookmarkEnd w:id="2"/>
      <w:r w:rsidR="0076730A">
        <w:rPr>
          <w:rFonts w:ascii="Book Antiqua" w:eastAsia="Book Antiqua" w:hAnsi="Book Antiqua" w:cs="Book Antiqua"/>
          <w:color w:val="000000"/>
        </w:rPr>
        <w:t xml:space="preserve">, </w:t>
      </w:r>
      <w:r>
        <w:rPr>
          <w:rFonts w:ascii="Book Antiqua" w:eastAsia="Book Antiqua" w:hAnsi="Book Antiqua" w:cs="Book Antiqua"/>
          <w:color w:val="000000"/>
        </w:rPr>
        <w:t>No.</w:t>
      </w:r>
      <w:r w:rsidR="0076730A">
        <w:rPr>
          <w:rFonts w:ascii="Book Antiqua" w:eastAsia="Book Antiqua" w:hAnsi="Book Antiqua" w:cs="Book Antiqua"/>
          <w:color w:val="000000"/>
        </w:rPr>
        <w:t xml:space="preserve"> </w:t>
      </w:r>
      <w:r>
        <w:rPr>
          <w:rFonts w:ascii="Book Antiqua" w:eastAsia="Book Antiqua" w:hAnsi="Book Antiqua" w:cs="Book Antiqua"/>
          <w:color w:val="000000"/>
        </w:rPr>
        <w:t>TQGB2020168</w:t>
      </w:r>
      <w:r w:rsidR="0076730A">
        <w:rPr>
          <w:rFonts w:ascii="Book Antiqua" w:eastAsia="Book Antiqua" w:hAnsi="Book Antiqua" w:cs="Book Antiqua"/>
          <w:color w:val="000000"/>
        </w:rPr>
        <w:t>.</w:t>
      </w:r>
    </w:p>
    <w:p w14:paraId="0096AF92" w14:textId="77777777" w:rsidR="00A77B3E" w:rsidRDefault="00A77B3E">
      <w:pPr>
        <w:spacing w:line="360" w:lineRule="auto"/>
        <w:jc w:val="both"/>
      </w:pPr>
    </w:p>
    <w:p w14:paraId="2FDA29EA" w14:textId="3E62EF95" w:rsidR="00A77B3E" w:rsidRDefault="00B6534B">
      <w:pPr>
        <w:spacing w:line="360" w:lineRule="auto"/>
        <w:jc w:val="both"/>
      </w:pPr>
      <w:r>
        <w:rPr>
          <w:rFonts w:ascii="Book Antiqua" w:eastAsia="Book Antiqua" w:hAnsi="Book Antiqua" w:cs="Book Antiqua"/>
          <w:b/>
          <w:bCs/>
          <w:color w:val="000000"/>
        </w:rPr>
        <w:t>Corresponding author: Hong</w:t>
      </w:r>
      <w:r w:rsidR="00E3542A">
        <w:rPr>
          <w:rFonts w:ascii="Book Antiqua" w:eastAsia="Book Antiqua" w:hAnsi="Book Antiqua" w:cs="Book Antiqua"/>
          <w:b/>
          <w:bCs/>
          <w:color w:val="000000"/>
        </w:rPr>
        <w:t>-</w:t>
      </w:r>
      <w:r>
        <w:rPr>
          <w:rFonts w:ascii="Book Antiqua" w:eastAsia="Book Antiqua" w:hAnsi="Book Antiqua" w:cs="Book Antiqua"/>
          <w:b/>
          <w:bCs/>
          <w:color w:val="000000"/>
        </w:rPr>
        <w:t xml:space="preserve">Ying Pan, MD, Doctor, </w:t>
      </w:r>
      <w:r>
        <w:rPr>
          <w:rFonts w:ascii="Book Antiqua" w:eastAsia="Book Antiqua" w:hAnsi="Book Antiqua" w:cs="Book Antiqua"/>
          <w:color w:val="000000"/>
        </w:rPr>
        <w:t>Department of Infectious Diseases, Zhejiang Provincial People’s Hospital People’s Hospital of Hangzhou Medical College, No. 158 Shangtang R</w:t>
      </w:r>
      <w:r w:rsidR="00E3542A">
        <w:rPr>
          <w:rFonts w:ascii="Book Antiqua" w:eastAsia="Book Antiqua" w:hAnsi="Book Antiqua" w:cs="Book Antiqua"/>
          <w:color w:val="000000"/>
        </w:rPr>
        <w:t>oa</w:t>
      </w:r>
      <w:r>
        <w:rPr>
          <w:rFonts w:ascii="Book Antiqua" w:eastAsia="Book Antiqua" w:hAnsi="Book Antiqua" w:cs="Book Antiqua"/>
          <w:color w:val="000000"/>
        </w:rPr>
        <w:t>d,</w:t>
      </w:r>
      <w:r w:rsidR="00E3542A">
        <w:rPr>
          <w:rFonts w:ascii="Book Antiqua" w:eastAsia="Book Antiqua" w:hAnsi="Book Antiqua" w:cs="Book Antiqua"/>
          <w:color w:val="000000"/>
        </w:rPr>
        <w:t xml:space="preserve"> </w:t>
      </w:r>
      <w:r>
        <w:rPr>
          <w:rFonts w:ascii="Book Antiqua" w:eastAsia="Book Antiqua" w:hAnsi="Book Antiqua" w:cs="Book Antiqua"/>
          <w:color w:val="000000"/>
        </w:rPr>
        <w:t>Hangzhou 310014, Zhejiang Province, China. hypanhz@139.com</w:t>
      </w:r>
    </w:p>
    <w:p w14:paraId="5F86C07C" w14:textId="77777777" w:rsidR="00A77B3E" w:rsidRDefault="00A77B3E">
      <w:pPr>
        <w:spacing w:line="360" w:lineRule="auto"/>
        <w:jc w:val="both"/>
      </w:pPr>
    </w:p>
    <w:p w14:paraId="4F934F84" w14:textId="77777777" w:rsidR="00A77B3E" w:rsidRDefault="00B6534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19, 2020</w:t>
      </w:r>
    </w:p>
    <w:p w14:paraId="615E63DA" w14:textId="77777777" w:rsidR="00A77B3E" w:rsidRDefault="00B6534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7D29876C" w14:textId="2A682F09" w:rsidR="00A77B3E" w:rsidRDefault="00B6534B">
      <w:pPr>
        <w:spacing w:line="360" w:lineRule="auto"/>
        <w:jc w:val="both"/>
      </w:pPr>
      <w:r>
        <w:rPr>
          <w:rFonts w:ascii="Book Antiqua" w:eastAsia="Book Antiqua" w:hAnsi="Book Antiqua" w:cs="Book Antiqua"/>
          <w:b/>
          <w:bCs/>
          <w:color w:val="000000"/>
        </w:rPr>
        <w:t xml:space="preserve">Accepted: </w:t>
      </w:r>
      <w:r w:rsidR="00A75371" w:rsidRPr="00A75371">
        <w:rPr>
          <w:rFonts w:ascii="Book Antiqua" w:eastAsia="Book Antiqua" w:hAnsi="Book Antiqua" w:cs="Book Antiqua"/>
          <w:color w:val="000000"/>
        </w:rPr>
        <w:t>March 5, 2021</w:t>
      </w:r>
    </w:p>
    <w:p w14:paraId="3D3D2349" w14:textId="2E0D0675" w:rsidR="00A77B3E" w:rsidRDefault="00B6534B">
      <w:pPr>
        <w:spacing w:line="360" w:lineRule="auto"/>
        <w:jc w:val="both"/>
      </w:pPr>
      <w:r>
        <w:rPr>
          <w:rFonts w:ascii="Book Antiqua" w:eastAsia="Book Antiqua" w:hAnsi="Book Antiqua" w:cs="Book Antiqua"/>
          <w:b/>
          <w:bCs/>
          <w:color w:val="000000"/>
        </w:rPr>
        <w:t xml:space="preserve">Published online: </w:t>
      </w:r>
      <w:r w:rsidR="00484098" w:rsidRPr="00A75371">
        <w:rPr>
          <w:rFonts w:ascii="Book Antiqua" w:eastAsia="Book Antiqua" w:hAnsi="Book Antiqua" w:cs="Book Antiqua"/>
          <w:color w:val="000000"/>
        </w:rPr>
        <w:t>Ma</w:t>
      </w:r>
      <w:r w:rsidR="00021213">
        <w:rPr>
          <w:rFonts w:ascii="Book Antiqua" w:eastAsia="Book Antiqua" w:hAnsi="Book Antiqua" w:cs="Book Antiqua"/>
          <w:color w:val="000000"/>
        </w:rPr>
        <w:t>y</w:t>
      </w:r>
      <w:r w:rsidR="00484098">
        <w:rPr>
          <w:rFonts w:ascii="Book Antiqua" w:eastAsia="Book Antiqua" w:hAnsi="Book Antiqua" w:cs="Book Antiqua"/>
          <w:color w:val="000000"/>
        </w:rPr>
        <w:t xml:space="preserve"> 16</w:t>
      </w:r>
      <w:r w:rsidR="00484098" w:rsidRPr="00A75371">
        <w:rPr>
          <w:rFonts w:ascii="Book Antiqua" w:eastAsia="Book Antiqua" w:hAnsi="Book Antiqua" w:cs="Book Antiqua"/>
          <w:color w:val="000000"/>
        </w:rPr>
        <w:t>, 2021</w:t>
      </w:r>
    </w:p>
    <w:p w14:paraId="6D7F747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DA40E56" w14:textId="77777777" w:rsidR="00A77B3E" w:rsidRDefault="00B6534B">
      <w:pPr>
        <w:spacing w:line="360" w:lineRule="auto"/>
        <w:jc w:val="both"/>
      </w:pPr>
      <w:r>
        <w:rPr>
          <w:rFonts w:ascii="Book Antiqua" w:eastAsia="Book Antiqua" w:hAnsi="Book Antiqua" w:cs="Book Antiqua"/>
          <w:b/>
          <w:color w:val="000000"/>
        </w:rPr>
        <w:lastRenderedPageBreak/>
        <w:t>Abstract</w:t>
      </w:r>
    </w:p>
    <w:p w14:paraId="29C6E511" w14:textId="77777777" w:rsidR="00A77B3E" w:rsidRDefault="00B6534B">
      <w:pPr>
        <w:spacing w:line="360" w:lineRule="auto"/>
        <w:jc w:val="both"/>
      </w:pPr>
      <w:r>
        <w:rPr>
          <w:rFonts w:ascii="Book Antiqua" w:eastAsia="Book Antiqua" w:hAnsi="Book Antiqua" w:cs="Book Antiqua"/>
          <w:color w:val="000000"/>
        </w:rPr>
        <w:t>BACKGROUND</w:t>
      </w:r>
    </w:p>
    <w:p w14:paraId="4E4E7F43" w14:textId="2FB724BB" w:rsidR="00A77B3E" w:rsidRDefault="00B6534B">
      <w:pPr>
        <w:spacing w:line="360" w:lineRule="auto"/>
        <w:jc w:val="both"/>
      </w:pPr>
      <w:r>
        <w:rPr>
          <w:rFonts w:ascii="Book Antiqua" w:eastAsia="Book Antiqua" w:hAnsi="Book Antiqua" w:cs="Book Antiqua"/>
          <w:color w:val="000000"/>
        </w:rPr>
        <w:t>Primary bone lymphoma (PBL) is an uncommon extranodal disease that represents approximately 1</w:t>
      </w:r>
      <w:r w:rsidR="00E3542A">
        <w:rPr>
          <w:rFonts w:ascii="Book Antiqua" w:eastAsia="Book Antiqua" w:hAnsi="Book Antiqua" w:cs="Book Antiqua"/>
          <w:color w:val="000000"/>
        </w:rPr>
        <w:t>%</w:t>
      </w:r>
      <w:r>
        <w:rPr>
          <w:rFonts w:ascii="Book Antiqua" w:eastAsia="Book Antiqua" w:hAnsi="Book Antiqua" w:cs="Book Antiqua"/>
          <w:color w:val="000000"/>
        </w:rPr>
        <w:t xml:space="preserve">-3% of lymphomas. </w:t>
      </w:r>
      <w:r w:rsidR="00E3542A">
        <w:rPr>
          <w:rFonts w:ascii="Book Antiqua" w:eastAsia="Book Antiqua" w:hAnsi="Book Antiqua" w:cs="Book Antiqua"/>
          <w:color w:val="000000"/>
        </w:rPr>
        <w:t>Anaplastic lymphoma kinase (</w:t>
      </w:r>
      <w:r>
        <w:rPr>
          <w:rFonts w:ascii="Book Antiqua" w:eastAsia="Book Antiqua" w:hAnsi="Book Antiqua" w:cs="Book Antiqua"/>
          <w:color w:val="000000"/>
        </w:rPr>
        <w:t>ALK</w:t>
      </w:r>
      <w:r w:rsidR="00E3542A">
        <w:rPr>
          <w:rFonts w:ascii="Book Antiqua" w:eastAsia="Book Antiqua" w:hAnsi="Book Antiqua" w:cs="Book Antiqua"/>
          <w:color w:val="000000"/>
        </w:rPr>
        <w:t>)</w:t>
      </w:r>
      <w:r>
        <w:rPr>
          <w:rFonts w:ascii="Book Antiqua" w:eastAsia="Book Antiqua" w:hAnsi="Book Antiqua" w:cs="Book Antiqua"/>
          <w:color w:val="000000"/>
        </w:rPr>
        <w:t xml:space="preserve"> positive anaplastic large-cell lymphoma (ALCL) is an extremely rare type of PBL. The aim of this report is describe the symptoms, diagnosis</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and treatment of primary bone ALK-positive ALCL.</w:t>
      </w:r>
    </w:p>
    <w:p w14:paraId="34750F1F" w14:textId="77777777" w:rsidR="00A77B3E" w:rsidRDefault="00A77B3E">
      <w:pPr>
        <w:spacing w:line="360" w:lineRule="auto"/>
        <w:jc w:val="both"/>
      </w:pPr>
    </w:p>
    <w:p w14:paraId="09D1F3AE" w14:textId="77777777" w:rsidR="00A77B3E" w:rsidRDefault="00B6534B">
      <w:pPr>
        <w:spacing w:line="360" w:lineRule="auto"/>
        <w:jc w:val="both"/>
      </w:pPr>
      <w:r>
        <w:rPr>
          <w:rFonts w:ascii="Book Antiqua" w:eastAsia="Book Antiqua" w:hAnsi="Book Antiqua" w:cs="Book Antiqua"/>
          <w:color w:val="000000"/>
        </w:rPr>
        <w:t>CASE SUMMARY</w:t>
      </w:r>
    </w:p>
    <w:p w14:paraId="567DFE66" w14:textId="687094E6" w:rsidR="00A77B3E" w:rsidRDefault="00B6534B">
      <w:pPr>
        <w:spacing w:line="360" w:lineRule="auto"/>
        <w:jc w:val="both"/>
      </w:pPr>
      <w:r>
        <w:rPr>
          <w:rFonts w:ascii="Book Antiqua" w:eastAsia="Book Antiqua" w:hAnsi="Book Antiqua" w:cs="Book Antiqua"/>
          <w:color w:val="000000"/>
        </w:rPr>
        <w:t xml:space="preserve">A 66-year-old man presented </w:t>
      </w:r>
      <w:r w:rsidR="00F27AA0">
        <w:rPr>
          <w:rFonts w:ascii="Book Antiqua" w:eastAsia="Book Antiqua" w:hAnsi="Book Antiqua" w:cs="Book Antiqua"/>
          <w:color w:val="000000"/>
        </w:rPr>
        <w:t xml:space="preserve">to our hospital </w:t>
      </w:r>
      <w:r>
        <w:rPr>
          <w:rFonts w:ascii="Book Antiqua" w:eastAsia="Book Antiqua" w:hAnsi="Book Antiqua" w:cs="Book Antiqua"/>
          <w:color w:val="000000"/>
        </w:rPr>
        <w:t xml:space="preserve">with neck and shoulder pain and intermittent fever that lasted for </w:t>
      </w:r>
      <w:r w:rsidR="00F27AA0">
        <w:rPr>
          <w:rFonts w:ascii="Book Antiqua" w:eastAsia="Book Antiqua" w:hAnsi="Book Antiqua" w:cs="Book Antiqua"/>
          <w:color w:val="000000"/>
        </w:rPr>
        <w:t xml:space="preserve">1 </w:t>
      </w:r>
      <w:r>
        <w:rPr>
          <w:rFonts w:ascii="Book Antiqua" w:eastAsia="Book Antiqua" w:hAnsi="Book Antiqua" w:cs="Book Antiqua"/>
          <w:color w:val="000000"/>
        </w:rPr>
        <w:t>mo.</w:t>
      </w:r>
      <w:r w:rsidR="00E3542A">
        <w:rPr>
          <w:rFonts w:ascii="Book Antiqua" w:eastAsia="Book Antiqua" w:hAnsi="Book Antiqua" w:cs="Book Antiqua"/>
          <w:color w:val="000000"/>
        </w:rPr>
        <w:t xml:space="preserve"> </w:t>
      </w:r>
      <w:r>
        <w:rPr>
          <w:rFonts w:ascii="Book Antiqua" w:eastAsia="Book Antiqua" w:hAnsi="Book Antiqua" w:cs="Book Antiqua"/>
          <w:color w:val="000000"/>
        </w:rPr>
        <w:t xml:space="preserve">After extensive evaluation, </w:t>
      </w:r>
      <w:r w:rsidR="00E3542A" w:rsidRPr="00967CF9">
        <w:rPr>
          <w:rFonts w:ascii="Book Antiqua" w:eastAsia="Book Antiqua" w:hAnsi="Book Antiqua" w:cs="Book Antiqua"/>
          <w:color w:val="000000"/>
        </w:rPr>
        <w:t>positron emission tomography-computed tomography</w:t>
      </w:r>
      <w:r w:rsidR="00E3542A">
        <w:rPr>
          <w:rFonts w:ascii="Book Antiqua" w:eastAsia="Book Antiqua" w:hAnsi="Book Antiqua" w:cs="Book Antiqua"/>
          <w:color w:val="000000"/>
        </w:rPr>
        <w:t xml:space="preserve"> (</w:t>
      </w:r>
      <w:r>
        <w:rPr>
          <w:rFonts w:ascii="Book Antiqua" w:eastAsia="Book Antiqua" w:hAnsi="Book Antiqua" w:cs="Book Antiqua"/>
          <w:color w:val="000000"/>
        </w:rPr>
        <w:t>CT</w:t>
      </w:r>
      <w:r w:rsidR="00E3542A">
        <w:rPr>
          <w:rFonts w:ascii="Book Antiqua" w:eastAsia="Book Antiqua" w:hAnsi="Book Antiqua" w:cs="Book Antiqua"/>
          <w:color w:val="000000"/>
        </w:rPr>
        <w:t>)</w:t>
      </w:r>
      <w:r>
        <w:rPr>
          <w:rFonts w:ascii="Book Antiqua" w:eastAsia="Book Antiqua" w:hAnsi="Book Antiqua" w:cs="Book Antiqua"/>
          <w:color w:val="000000"/>
        </w:rPr>
        <w:t xml:space="preserve"> examination showed multiple osteolytic bone lesions without other sites lesions. CT-guided biopsy of the T10 vertebral body was performed, and the pathology results showed </w:t>
      </w:r>
      <w:r w:rsidR="00F27AA0">
        <w:rPr>
          <w:rFonts w:ascii="Book Antiqua" w:eastAsia="Book Antiqua" w:hAnsi="Book Antiqua" w:cs="Book Antiqua"/>
          <w:color w:val="000000"/>
        </w:rPr>
        <w:t xml:space="preserve">that </w:t>
      </w:r>
      <w:r>
        <w:rPr>
          <w:rFonts w:ascii="Book Antiqua" w:eastAsia="Book Antiqua" w:hAnsi="Book Antiqua" w:cs="Book Antiqua"/>
          <w:color w:val="000000"/>
        </w:rPr>
        <w:t>neoplastic cells were positive for ALK-1, CD30</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and CD3. A diagnosis of primary bone ALK positive ALCL was ultimately made. The patient was in partial response after four cycle</w:t>
      </w:r>
      <w:r w:rsidR="00E3542A">
        <w:rPr>
          <w:rFonts w:ascii="Book Antiqua" w:eastAsia="Book Antiqua" w:hAnsi="Book Antiqua" w:cs="Book Antiqua"/>
          <w:color w:val="000000"/>
        </w:rPr>
        <w:t xml:space="preserve"> </w:t>
      </w:r>
      <w:r>
        <w:rPr>
          <w:rFonts w:ascii="Book Antiqua" w:eastAsia="Book Antiqua" w:hAnsi="Book Antiqua" w:cs="Book Antiqua"/>
          <w:color w:val="000000"/>
        </w:rPr>
        <w:t>sof</w:t>
      </w:r>
      <w:r w:rsidR="007678A7">
        <w:rPr>
          <w:rFonts w:ascii="Book Antiqua" w:eastAsia="Book Antiqua" w:hAnsi="Book Antiqua" w:cs="Book Antiqua"/>
          <w:color w:val="000000"/>
        </w:rPr>
        <w:t>t</w:t>
      </w:r>
      <w:r>
        <w:rPr>
          <w:rFonts w:ascii="Book Antiqua" w:eastAsia="Book Antiqua" w:hAnsi="Book Antiqua" w:cs="Book Antiqua"/>
          <w:color w:val="000000"/>
        </w:rPr>
        <w:t xml:space="preserve"> </w:t>
      </w:r>
      <w:r w:rsidR="004C7AAF">
        <w:rPr>
          <w:rFonts w:ascii="Book Antiqua" w:eastAsia="Book Antiqua" w:hAnsi="Book Antiqua" w:cs="Book Antiqua"/>
          <w:color w:val="000000"/>
        </w:rPr>
        <w:t>cyclophosphamide, doxorubicin, vincristine, and prednisone</w:t>
      </w:r>
      <w:r>
        <w:rPr>
          <w:rFonts w:ascii="Book Antiqua" w:eastAsia="Book Antiqua" w:hAnsi="Book Antiqua" w:cs="Book Antiqua"/>
          <w:color w:val="000000"/>
        </w:rPr>
        <w:t xml:space="preserve"> chemotherapy, and we planned to repeat the biopsy and radiological examination after completion of the fifth cycle of therapy.</w:t>
      </w:r>
    </w:p>
    <w:p w14:paraId="3A9584FE" w14:textId="77777777" w:rsidR="00A77B3E" w:rsidRDefault="00A77B3E">
      <w:pPr>
        <w:spacing w:line="360" w:lineRule="auto"/>
        <w:jc w:val="both"/>
      </w:pPr>
    </w:p>
    <w:p w14:paraId="151BDA5E" w14:textId="77777777" w:rsidR="00A77B3E" w:rsidRDefault="00B6534B">
      <w:pPr>
        <w:spacing w:line="360" w:lineRule="auto"/>
        <w:jc w:val="both"/>
      </w:pPr>
      <w:r>
        <w:rPr>
          <w:rFonts w:ascii="Book Antiqua" w:eastAsia="Book Antiqua" w:hAnsi="Book Antiqua" w:cs="Book Antiqua"/>
          <w:color w:val="000000"/>
        </w:rPr>
        <w:t>CONCLUSION</w:t>
      </w:r>
    </w:p>
    <w:p w14:paraId="689516AC" w14:textId="420D3D1B" w:rsidR="00A77B3E" w:rsidRDefault="00B6534B">
      <w:pPr>
        <w:spacing w:line="360" w:lineRule="auto"/>
        <w:jc w:val="both"/>
      </w:pPr>
      <w:r>
        <w:rPr>
          <w:rFonts w:ascii="Book Antiqua" w:eastAsia="Book Antiqua" w:hAnsi="Book Antiqua" w:cs="Book Antiqua"/>
          <w:color w:val="000000"/>
        </w:rPr>
        <w:t xml:space="preserve">Primary bone ALK positive </w:t>
      </w:r>
      <w:r w:rsidR="00F27AA0">
        <w:rPr>
          <w:rFonts w:ascii="Book Antiqua" w:eastAsia="Book Antiqua" w:hAnsi="Book Antiqua" w:cs="Book Antiqua"/>
          <w:color w:val="000000"/>
        </w:rPr>
        <w:t>ALCL</w:t>
      </w:r>
      <w:r w:rsidR="00F27AA0" w:rsidDel="00F27AA0">
        <w:rPr>
          <w:rFonts w:ascii="Book Antiqua" w:eastAsia="Book Antiqua" w:hAnsi="Book Antiqua" w:cs="Book Antiqua"/>
          <w:color w:val="000000"/>
        </w:rPr>
        <w:t xml:space="preserve"> </w:t>
      </w:r>
      <w:r>
        <w:rPr>
          <w:rFonts w:ascii="Book Antiqua" w:eastAsia="Book Antiqua" w:hAnsi="Book Antiqua" w:cs="Book Antiqua"/>
          <w:color w:val="000000"/>
        </w:rPr>
        <w:t>is a rare disease and physicians should keep in mind that ALCL can present with isolated osseous involvement without nodal involvement, and lymphoma should be considered in the differential diagnosis of primary bone lesions.</w:t>
      </w:r>
    </w:p>
    <w:p w14:paraId="3A93AC1C" w14:textId="77777777" w:rsidR="00A77B3E" w:rsidRDefault="00A77B3E">
      <w:pPr>
        <w:spacing w:line="360" w:lineRule="auto"/>
        <w:jc w:val="both"/>
      </w:pPr>
    </w:p>
    <w:p w14:paraId="4E3E9007" w14:textId="3592FA48" w:rsidR="00A77B3E" w:rsidRDefault="00B6534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Anaplastic large cell lymphoma; Anaplastic lymphoma kinase; </w:t>
      </w:r>
      <w:r w:rsidR="004C7AAF">
        <w:rPr>
          <w:rFonts w:ascii="Book Antiqua" w:eastAsia="Book Antiqua" w:hAnsi="Book Antiqua" w:cs="Book Antiqua"/>
          <w:color w:val="000000"/>
        </w:rPr>
        <w:t>P</w:t>
      </w:r>
      <w:r>
        <w:rPr>
          <w:rFonts w:ascii="Book Antiqua" w:eastAsia="Book Antiqua" w:hAnsi="Book Antiqua" w:cs="Book Antiqua"/>
          <w:color w:val="000000"/>
        </w:rPr>
        <w:t>rimary bone lymphoma;</w:t>
      </w:r>
      <w:r w:rsidR="004C7AAF">
        <w:rPr>
          <w:rFonts w:ascii="Book Antiqua" w:eastAsia="Book Antiqua" w:hAnsi="Book Antiqua" w:cs="Book Antiqua"/>
          <w:color w:val="000000"/>
        </w:rPr>
        <w:t xml:space="preserve"> B</w:t>
      </w:r>
      <w:r>
        <w:rPr>
          <w:rFonts w:ascii="Book Antiqua" w:eastAsia="Book Antiqua" w:hAnsi="Book Antiqua" w:cs="Book Antiqua"/>
          <w:color w:val="000000"/>
        </w:rPr>
        <w:t>one involvement;</w:t>
      </w:r>
      <w:r w:rsidR="004C7AAF">
        <w:rPr>
          <w:rFonts w:ascii="Book Antiqua" w:eastAsia="Book Antiqua" w:hAnsi="Book Antiqua" w:cs="Book Antiqua"/>
          <w:color w:val="000000"/>
        </w:rPr>
        <w:t xml:space="preserve"> </w:t>
      </w:r>
      <w:r>
        <w:rPr>
          <w:rFonts w:ascii="Book Antiqua" w:eastAsia="Book Antiqua" w:hAnsi="Book Antiqua" w:cs="Book Antiqua"/>
          <w:color w:val="000000"/>
        </w:rPr>
        <w:t>Osteolysis; Case report</w:t>
      </w:r>
    </w:p>
    <w:p w14:paraId="765FC511" w14:textId="77777777" w:rsidR="00D67842" w:rsidRDefault="00D67842" w:rsidP="00D67842">
      <w:pPr>
        <w:spacing w:line="360" w:lineRule="auto"/>
        <w:jc w:val="both"/>
        <w:rPr>
          <w:lang w:eastAsia="zh-CN"/>
        </w:rPr>
      </w:pPr>
    </w:p>
    <w:p w14:paraId="53180D45" w14:textId="77777777" w:rsidR="00D67842" w:rsidRPr="00026CB8" w:rsidRDefault="00D67842" w:rsidP="00D6784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CC1DFB7" w14:textId="77777777" w:rsidR="00D67842" w:rsidRPr="009C101B" w:rsidRDefault="00D67842" w:rsidP="00D67842">
      <w:pPr>
        <w:spacing w:line="360" w:lineRule="auto"/>
        <w:jc w:val="both"/>
        <w:rPr>
          <w:lang w:eastAsia="zh-CN"/>
        </w:rPr>
      </w:pPr>
    </w:p>
    <w:p w14:paraId="1C4EB6CD" w14:textId="6B696A2E" w:rsidR="00E87BF7" w:rsidRDefault="00D67842" w:rsidP="00D67842">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B6534B">
        <w:rPr>
          <w:rFonts w:ascii="Book Antiqua" w:eastAsia="Book Antiqua" w:hAnsi="Book Antiqua" w:cs="Book Antiqua"/>
          <w:color w:val="000000"/>
        </w:rPr>
        <w:t xml:space="preserve">Zheng W, Yin QQ, Hui TC, Wu WH, Wu QQ, </w:t>
      </w:r>
      <w:r w:rsidR="004C7AAF">
        <w:rPr>
          <w:rFonts w:ascii="Book Antiqua" w:eastAsia="Book Antiqua" w:hAnsi="Book Antiqua" w:cs="Book Antiqua"/>
          <w:color w:val="000000"/>
        </w:rPr>
        <w:t>H</w:t>
      </w:r>
      <w:r w:rsidR="00B6534B">
        <w:rPr>
          <w:rFonts w:ascii="Book Antiqua" w:eastAsia="Book Antiqua" w:hAnsi="Book Antiqua" w:cs="Book Antiqua"/>
          <w:color w:val="000000"/>
        </w:rPr>
        <w:t>uang H</w:t>
      </w:r>
      <w:r w:rsidR="004C7AAF">
        <w:rPr>
          <w:rFonts w:ascii="Book Antiqua" w:eastAsia="Book Antiqua" w:hAnsi="Book Antiqua" w:cs="Book Antiqua"/>
          <w:color w:val="000000"/>
        </w:rPr>
        <w:t>J</w:t>
      </w:r>
      <w:r w:rsidR="00B6534B">
        <w:rPr>
          <w:rFonts w:ascii="Book Antiqua" w:eastAsia="Book Antiqua" w:hAnsi="Book Antiqua" w:cs="Book Antiqua"/>
          <w:color w:val="000000"/>
        </w:rPr>
        <w:t xml:space="preserve">, Chen MJ, Yan R, Huang YC, Pan HY. </w:t>
      </w:r>
      <w:r w:rsidR="004F5F4A" w:rsidRPr="004F5F4A">
        <w:rPr>
          <w:rFonts w:ascii="Book Antiqua" w:eastAsia="Book Antiqua" w:hAnsi="Book Antiqua" w:cs="Book Antiqua"/>
          <w:color w:val="000000"/>
        </w:rPr>
        <w:t xml:space="preserve">Primary bone anaplastic lymphoma kinase positive anaplastic large-cell lymphoma: </w:t>
      </w:r>
      <w:r w:rsidR="004F5F4A" w:rsidRPr="004F5F4A">
        <w:rPr>
          <w:rFonts w:ascii="Book Antiqua" w:eastAsia="宋体" w:hAnsi="Book Antiqua" w:cs="Book Antiqua"/>
        </w:rPr>
        <w:t>A</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case</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report</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and</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review</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of</w:t>
      </w:r>
      <w:r w:rsidR="004F5F4A" w:rsidRPr="004F5F4A">
        <w:rPr>
          <w:rFonts w:ascii="Book Antiqua" w:eastAsia="宋体" w:hAnsi="Book Antiqua" w:cs="Book Antiqua" w:hint="eastAsia"/>
        </w:rPr>
        <w:t xml:space="preserve"> </w:t>
      </w:r>
      <w:r w:rsidR="00F27AA0">
        <w:rPr>
          <w:rFonts w:ascii="Book Antiqua" w:eastAsia="宋体" w:hAnsi="Book Antiqua" w:cs="Book Antiqua"/>
        </w:rPr>
        <w:t xml:space="preserve">the </w:t>
      </w:r>
      <w:r w:rsidR="004F5F4A" w:rsidRPr="004F5F4A">
        <w:rPr>
          <w:rFonts w:ascii="Book Antiqua" w:eastAsia="宋体" w:hAnsi="Book Antiqua" w:cs="Book Antiqua"/>
        </w:rPr>
        <w:t>literature</w:t>
      </w:r>
      <w:r w:rsidR="00B6534B">
        <w:rPr>
          <w:rFonts w:ascii="Book Antiqua" w:eastAsia="Book Antiqua" w:hAnsi="Book Antiqua" w:cs="Book Antiqua"/>
          <w:color w:val="000000"/>
        </w:rPr>
        <w:t xml:space="preserve">. </w:t>
      </w:r>
      <w:r w:rsidR="00B6534B">
        <w:rPr>
          <w:rFonts w:ascii="Book Antiqua" w:eastAsia="Book Antiqua" w:hAnsi="Book Antiqua" w:cs="Book Antiqua"/>
          <w:i/>
          <w:iCs/>
          <w:color w:val="000000"/>
        </w:rPr>
        <w:t>World J Clin Cases</w:t>
      </w:r>
      <w:r w:rsidR="00B6534B">
        <w:rPr>
          <w:rFonts w:ascii="Book Antiqua" w:eastAsia="Book Antiqua" w:hAnsi="Book Antiqua" w:cs="Book Antiqua"/>
          <w:color w:val="000000"/>
        </w:rPr>
        <w:t xml:space="preserve"> 2021; </w:t>
      </w:r>
      <w:r w:rsidR="00E3527A" w:rsidRPr="00E3527A">
        <w:rPr>
          <w:rFonts w:ascii="Book Antiqua" w:eastAsia="Book Antiqua" w:hAnsi="Book Antiqua" w:cs="Book Antiqua"/>
          <w:color w:val="000000"/>
        </w:rPr>
        <w:t xml:space="preserve">9(14): </w:t>
      </w:r>
      <w:r w:rsidR="008161FD" w:rsidRPr="008161FD">
        <w:rPr>
          <w:rFonts w:ascii="Book Antiqua" w:eastAsia="Book Antiqua" w:hAnsi="Book Antiqua" w:cs="Book Antiqua"/>
          <w:color w:val="000000"/>
        </w:rPr>
        <w:t>3403-3410</w:t>
      </w:r>
    </w:p>
    <w:p w14:paraId="52551481" w14:textId="615DC177" w:rsidR="00E87BF7" w:rsidRDefault="00E3527A" w:rsidP="00D67842">
      <w:pPr>
        <w:spacing w:line="360" w:lineRule="auto"/>
        <w:jc w:val="both"/>
        <w:rPr>
          <w:rFonts w:ascii="Book Antiqua" w:eastAsia="Book Antiqua" w:hAnsi="Book Antiqua" w:cs="Book Antiqua"/>
          <w:color w:val="000000"/>
        </w:rPr>
      </w:pPr>
      <w:r w:rsidRPr="00E3527A">
        <w:rPr>
          <w:rFonts w:ascii="Book Antiqua" w:eastAsia="Book Antiqua" w:hAnsi="Book Antiqua" w:cs="Book Antiqua"/>
          <w:color w:val="000000"/>
        </w:rPr>
        <w:t>URL: https://www.wjgnet.com/2307-8960/full/v9/i14/</w:t>
      </w:r>
      <w:r w:rsidR="008161FD">
        <w:rPr>
          <w:rFonts w:ascii="Book Antiqua" w:eastAsia="Book Antiqua" w:hAnsi="Book Antiqua" w:cs="Book Antiqua"/>
          <w:color w:val="000000"/>
        </w:rPr>
        <w:t>3403</w:t>
      </w:r>
      <w:r w:rsidRPr="00E3527A">
        <w:rPr>
          <w:rFonts w:ascii="Book Antiqua" w:eastAsia="Book Antiqua" w:hAnsi="Book Antiqua" w:cs="Book Antiqua"/>
          <w:color w:val="000000"/>
        </w:rPr>
        <w:t xml:space="preserve">.htm  </w:t>
      </w:r>
    </w:p>
    <w:p w14:paraId="1002D089" w14:textId="2BB5D2C0" w:rsidR="00A77B3E" w:rsidRDefault="00E3527A" w:rsidP="00D67842">
      <w:pPr>
        <w:spacing w:line="360" w:lineRule="auto"/>
        <w:jc w:val="both"/>
      </w:pPr>
      <w:r w:rsidRPr="00E3527A">
        <w:rPr>
          <w:rFonts w:ascii="Book Antiqua" w:eastAsia="Book Antiqua" w:hAnsi="Book Antiqua" w:cs="Book Antiqua"/>
          <w:color w:val="000000"/>
        </w:rPr>
        <w:t>DOI: https://dx.doi.org/10.12998/wjcc.v9.i14.</w:t>
      </w:r>
      <w:r w:rsidR="008161FD">
        <w:rPr>
          <w:rFonts w:ascii="Book Antiqua" w:eastAsia="Book Antiqua" w:hAnsi="Book Antiqua" w:cs="Book Antiqua"/>
          <w:color w:val="000000"/>
        </w:rPr>
        <w:t>3403</w:t>
      </w:r>
    </w:p>
    <w:p w14:paraId="5706C15B" w14:textId="77777777" w:rsidR="00A77B3E" w:rsidRDefault="00A77B3E">
      <w:pPr>
        <w:spacing w:line="360" w:lineRule="auto"/>
        <w:jc w:val="both"/>
      </w:pPr>
    </w:p>
    <w:p w14:paraId="393492A1" w14:textId="0B629A0B" w:rsidR="00A77B3E" w:rsidRDefault="00B6534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Primary bone lymphoma (PBL) is an uncommon extranodal disease that represents approximately 1</w:t>
      </w:r>
      <w:r w:rsidR="004C7AAF">
        <w:rPr>
          <w:rFonts w:ascii="Book Antiqua" w:eastAsia="Book Antiqua" w:hAnsi="Book Antiqua" w:cs="Book Antiqua"/>
          <w:color w:val="000000"/>
        </w:rPr>
        <w:t>%</w:t>
      </w:r>
      <w:r>
        <w:rPr>
          <w:rFonts w:ascii="Book Antiqua" w:eastAsia="Book Antiqua" w:hAnsi="Book Antiqua" w:cs="Book Antiqua"/>
          <w:color w:val="000000"/>
        </w:rPr>
        <w:t>-3% of lymphomas. Among PBLs, diffuse large B-cell lymphoma is the most common pathological type, accounting for approximately</w:t>
      </w:r>
      <w:r w:rsidR="004C7AAF">
        <w:rPr>
          <w:rFonts w:ascii="Book Antiqua" w:eastAsia="Book Antiqua" w:hAnsi="Book Antiqua" w:cs="Book Antiqua"/>
          <w:color w:val="000000"/>
        </w:rPr>
        <w:t xml:space="preserve"> </w:t>
      </w:r>
      <w:r>
        <w:rPr>
          <w:rFonts w:ascii="Book Antiqua" w:eastAsia="Book Antiqua" w:hAnsi="Book Antiqua" w:cs="Book Antiqua"/>
          <w:color w:val="000000"/>
        </w:rPr>
        <w:t xml:space="preserve">70%-80% of all PBLs. The </w:t>
      </w:r>
      <w:r w:rsidR="002E0132">
        <w:rPr>
          <w:rFonts w:ascii="Book Antiqua" w:eastAsia="Book Antiqua" w:hAnsi="Book Antiqua" w:cs="Book Antiqua"/>
          <w:color w:val="000000"/>
        </w:rPr>
        <w:t>anaplastic large-cell lymphoma (ALCL)</w:t>
      </w:r>
      <w:r>
        <w:rPr>
          <w:rFonts w:ascii="Book Antiqua" w:eastAsia="Book Antiqua" w:hAnsi="Book Antiqua" w:cs="Book Antiqua"/>
          <w:color w:val="000000"/>
        </w:rPr>
        <w:t xml:space="preserve"> subtype of PBL is extremely rare,</w:t>
      </w:r>
      <w:r w:rsidR="004C7AAF">
        <w:rPr>
          <w:rFonts w:ascii="Book Antiqua" w:eastAsia="Book Antiqua" w:hAnsi="Book Antiqua" w:cs="Book Antiqua"/>
          <w:color w:val="000000"/>
        </w:rPr>
        <w:t xml:space="preserve"> </w:t>
      </w:r>
      <w:r>
        <w:rPr>
          <w:rFonts w:ascii="Book Antiqua" w:eastAsia="Book Antiqua" w:hAnsi="Book Antiqua" w:cs="Book Antiqua"/>
          <w:color w:val="000000"/>
        </w:rPr>
        <w:t xml:space="preserve">and it therefore remains unclear whether it is similar to ALCL in general or whether it is a subtype with unique clinical biological characteristics. Furthermore, the prognostic impact of </w:t>
      </w:r>
      <w:r w:rsidR="004C7AAF">
        <w:rPr>
          <w:rFonts w:ascii="Book Antiqua" w:eastAsia="Book Antiqua" w:hAnsi="Book Antiqua" w:cs="Book Antiqua"/>
          <w:color w:val="000000"/>
        </w:rPr>
        <w:t>anaplastic lymphoma kinase (ALK)</w:t>
      </w:r>
      <w:r>
        <w:rPr>
          <w:rFonts w:ascii="Book Antiqua" w:eastAsia="Book Antiqua" w:hAnsi="Book Antiqua" w:cs="Book Antiqua"/>
          <w:color w:val="000000"/>
        </w:rPr>
        <w:t xml:space="preserve"> expression in ALCL with primary bone lesions is still under debate.</w:t>
      </w:r>
      <w:r w:rsidR="004C7AAF">
        <w:rPr>
          <w:rFonts w:ascii="Book Antiqua" w:eastAsia="Book Antiqua" w:hAnsi="Book Antiqua" w:cs="Book Antiqua"/>
          <w:color w:val="000000"/>
        </w:rPr>
        <w:t xml:space="preserve"> </w:t>
      </w:r>
      <w:r>
        <w:rPr>
          <w:rFonts w:ascii="Book Antiqua" w:eastAsia="Book Antiqua" w:hAnsi="Book Antiqua" w:cs="Book Antiqua"/>
          <w:color w:val="000000"/>
        </w:rPr>
        <w:t xml:space="preserve">Herein, we report one rare case of primary bone ALK positive ALCL in a 66-year-old </w:t>
      </w:r>
      <w:r w:rsidR="00F27AA0">
        <w:rPr>
          <w:rFonts w:ascii="Book Antiqua" w:eastAsia="Book Antiqua" w:hAnsi="Book Antiqua" w:cs="Book Antiqua"/>
          <w:color w:val="000000"/>
        </w:rPr>
        <w:t>man</w:t>
      </w:r>
      <w:r>
        <w:rPr>
          <w:rFonts w:ascii="Book Antiqua" w:eastAsia="Book Antiqua" w:hAnsi="Book Antiqua" w:cs="Book Antiqua"/>
          <w:color w:val="000000"/>
        </w:rPr>
        <w:t>.</w:t>
      </w:r>
      <w:r w:rsidR="004C7AAF">
        <w:rPr>
          <w:rFonts w:ascii="Book Antiqua" w:eastAsia="Book Antiqua" w:hAnsi="Book Antiqua" w:cs="Book Antiqua"/>
          <w:color w:val="000000"/>
        </w:rPr>
        <w:t xml:space="preserve"> </w:t>
      </w:r>
      <w:r w:rsidR="00F27AA0">
        <w:rPr>
          <w:rFonts w:ascii="Book Antiqua" w:eastAsia="Book Antiqua" w:hAnsi="Book Antiqua" w:cs="Book Antiqua"/>
          <w:color w:val="000000"/>
        </w:rPr>
        <w:t xml:space="preserve">Our case suggests </w:t>
      </w:r>
      <w:r>
        <w:rPr>
          <w:rFonts w:ascii="Book Antiqua" w:eastAsia="Book Antiqua" w:hAnsi="Book Antiqua" w:cs="Book Antiqua"/>
          <w:color w:val="000000"/>
        </w:rPr>
        <w:t>that physicians should keep in mind that ALCL can present with isolated osseous involvement without nodal involvement, and lymphoma should be considered in the differential diagnosis of primary bone lesions.</w:t>
      </w:r>
    </w:p>
    <w:p w14:paraId="1DAC1111" w14:textId="699B68BC" w:rsidR="00A77B3E" w:rsidRDefault="003746E8">
      <w:pPr>
        <w:spacing w:line="360" w:lineRule="auto"/>
        <w:jc w:val="both"/>
      </w:pPr>
      <w:r>
        <w:rPr>
          <w:rFonts w:ascii="Book Antiqua" w:eastAsia="Book Antiqua" w:hAnsi="Book Antiqua" w:cs="Book Antiqua"/>
          <w:b/>
          <w:caps/>
          <w:color w:val="000000"/>
          <w:u w:val="single"/>
        </w:rPr>
        <w:br w:type="page"/>
      </w:r>
      <w:r w:rsidR="00B6534B">
        <w:rPr>
          <w:rFonts w:ascii="Book Antiqua" w:eastAsia="Book Antiqua" w:hAnsi="Book Antiqua" w:cs="Book Antiqua"/>
          <w:b/>
          <w:caps/>
          <w:color w:val="000000"/>
          <w:u w:val="single"/>
        </w:rPr>
        <w:lastRenderedPageBreak/>
        <w:t>INTRODUCTION</w:t>
      </w:r>
    </w:p>
    <w:p w14:paraId="6D17896C" w14:textId="328B73EC" w:rsidR="00A77B3E" w:rsidRDefault="00B6534B">
      <w:pPr>
        <w:spacing w:line="360" w:lineRule="auto"/>
        <w:jc w:val="both"/>
      </w:pPr>
      <w:r>
        <w:rPr>
          <w:rFonts w:ascii="Book Antiqua" w:eastAsia="Book Antiqua" w:hAnsi="Book Antiqua" w:cs="Book Antiqua"/>
          <w:color w:val="000000"/>
        </w:rPr>
        <w:t xml:space="preserve">Anaplastic large-cell lymphomas (ALCLs) are a subgroup of peripheral T-cell lymphomas thought to be derived from cytotoxic T cells. Most cases are characterized by the t(2;5)(p23;q35), which results in a fusion between the </w:t>
      </w:r>
      <w:r w:rsidRPr="004B3B45">
        <w:rPr>
          <w:rFonts w:ascii="Book Antiqua" w:eastAsia="Book Antiqua" w:hAnsi="Book Antiqua" w:cs="Book Antiqua"/>
          <w:iCs/>
          <w:color w:val="000000"/>
        </w:rPr>
        <w:t>anaplastic lymphoma kinase</w:t>
      </w:r>
      <w:r w:rsidRPr="00FC383A">
        <w:rPr>
          <w:rFonts w:ascii="Book Antiqua" w:eastAsia="Book Antiqua" w:hAnsi="Book Antiqua" w:cs="Book Antiqua"/>
          <w:i/>
          <w:iCs/>
          <w:color w:val="000000"/>
        </w:rPr>
        <w:t xml:space="preserve"> (ALK)</w:t>
      </w:r>
      <w:r>
        <w:rPr>
          <w:rFonts w:ascii="Book Antiqua" w:eastAsia="Book Antiqua" w:hAnsi="Book Antiqua" w:cs="Book Antiqua"/>
          <w:color w:val="000000"/>
        </w:rPr>
        <w:t xml:space="preserve"> gene at chromosome band 2p23 and nucleophosmin (NPM) at chromosome band 5q35</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FC383A">
        <w:rPr>
          <w:rFonts w:ascii="Book Antiqua" w:eastAsia="Book Antiqua" w:hAnsi="Book Antiqua" w:cs="Book Antiqua"/>
          <w:color w:val="000000"/>
        </w:rPr>
        <w:t xml:space="preserve"> </w:t>
      </w:r>
      <w:r>
        <w:rPr>
          <w:rFonts w:ascii="Book Antiqua" w:eastAsia="Book Antiqua" w:hAnsi="Book Antiqua" w:cs="Book Antiqua"/>
          <w:color w:val="000000"/>
        </w:rPr>
        <w:t>The 2016 revised World Health Organization</w:t>
      </w:r>
      <w:r w:rsidR="009F5F74">
        <w:rPr>
          <w:rFonts w:ascii="Book Antiqua" w:eastAsia="Book Antiqua" w:hAnsi="Book Antiqua" w:cs="Book Antiqua"/>
          <w:color w:val="000000"/>
        </w:rPr>
        <w:t xml:space="preserve"> (WHO)</w:t>
      </w:r>
      <w:r>
        <w:rPr>
          <w:rFonts w:ascii="Book Antiqua" w:eastAsia="Book Antiqua" w:hAnsi="Book Antiqua" w:cs="Book Antiqua"/>
          <w:color w:val="000000"/>
        </w:rPr>
        <w:t xml:space="preserve"> lymphoma classification recognizes four different entities: </w:t>
      </w:r>
      <w:r w:rsidR="00FC383A">
        <w:rPr>
          <w:rFonts w:ascii="Book Antiqua" w:eastAsia="Book Antiqua" w:hAnsi="Book Antiqua" w:cs="Book Antiqua"/>
          <w:color w:val="000000"/>
        </w:rPr>
        <w:t>S</w:t>
      </w:r>
      <w:r>
        <w:rPr>
          <w:rFonts w:ascii="Book Antiqua" w:eastAsia="Book Antiqua" w:hAnsi="Book Antiqua" w:cs="Book Antiqua"/>
          <w:color w:val="000000"/>
        </w:rPr>
        <w:t>ystemic ALK-positive ALCL (ALK+ALCL), systemic ALK-negative ALCL (ALK-ALCL), primary cutaneous ALCL, and breast implant-associated ALCL. ALK expression has been considered an important favorable prognostic factor for ALCL. ALK positive ALCL represents approximately 3% of adult non-Hodgkin’s lymphomas and 10%-15% of childhood lymphomas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ALCL mostly affects lymph nodes, while the involvement of extranodal sites, including the soft tissue, bone, lung</w:t>
      </w:r>
      <w:r w:rsidR="00B82B67">
        <w:rPr>
          <w:rFonts w:ascii="Book Antiqua" w:eastAsia="Book Antiqua" w:hAnsi="Book Antiqua" w:cs="Book Antiqua"/>
          <w:color w:val="000000"/>
        </w:rPr>
        <w:t>,</w:t>
      </w:r>
      <w:r>
        <w:rPr>
          <w:rFonts w:ascii="Book Antiqua" w:eastAsia="Book Antiqua" w:hAnsi="Book Antiqua" w:cs="Book Antiqua"/>
          <w:color w:val="000000"/>
        </w:rPr>
        <w:t xml:space="preserve"> and liver, is uncommon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3AFFE2AE" w14:textId="2AEB00F9" w:rsidR="00A77B3E" w:rsidRDefault="00B6534B">
      <w:pPr>
        <w:spacing w:line="360" w:lineRule="auto"/>
        <w:ind w:firstLine="480"/>
        <w:jc w:val="both"/>
      </w:pPr>
      <w:r>
        <w:rPr>
          <w:rFonts w:ascii="Book Antiqua" w:eastAsia="Book Antiqua" w:hAnsi="Book Antiqua" w:cs="Book Antiqua"/>
          <w:color w:val="000000"/>
        </w:rPr>
        <w:t>Primary bone lymphoma (PBL) is a subtype of lymphoma that exclusively affects skeletal tissue. The prevalence of PBL is estimated to be 3%-7% among primary bone tumors and less than 2% among all lymphomas in adults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4,5]</w:t>
      </w:r>
      <w:r>
        <w:rPr>
          <w:rFonts w:ascii="Book Antiqua" w:eastAsia="Book Antiqua" w:hAnsi="Book Antiqua" w:cs="Book Antiqua"/>
          <w:color w:val="000000"/>
        </w:rPr>
        <w:t>. Among PBLs, diffuse large B-cell lymphoma (DLBCL) is the most common pathological type, accounting for approximately70%-80% of all PBLs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6-9]</w:t>
      </w:r>
      <w:r>
        <w:rPr>
          <w:rFonts w:ascii="Book Antiqua" w:eastAsia="Book Antiqua" w:hAnsi="Book Antiqua" w:cs="Book Antiqua"/>
          <w:color w:val="000000"/>
        </w:rPr>
        <w:t>. The ALCL subtype of PBL is extremely rare (3%-5% of all PBLs)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and it therefore remains unclear whether it is similar to ALCL in general or whether it is a subtype with unique clinical biological characteristics. Furthermore, the prognostic impact of ALK expression in ALCL with primary bone lesions is still under debate. Due to the rarity of this disease, more relevant studies and case reports are needed. Herein, we report one rare case of primary bone ALK positive ALCL in a 66-year-old </w:t>
      </w:r>
      <w:r w:rsidR="00B82B67">
        <w:rPr>
          <w:rFonts w:ascii="Book Antiqua" w:eastAsia="Book Antiqua" w:hAnsi="Book Antiqua" w:cs="Book Antiqua"/>
          <w:color w:val="000000"/>
        </w:rPr>
        <w:t>man</w:t>
      </w:r>
      <w:r>
        <w:rPr>
          <w:rFonts w:ascii="Book Antiqua" w:eastAsia="Book Antiqua" w:hAnsi="Book Antiqua" w:cs="Book Antiqua"/>
          <w:color w:val="000000"/>
        </w:rPr>
        <w:t>.</w:t>
      </w:r>
    </w:p>
    <w:p w14:paraId="05A7FD2A" w14:textId="77777777" w:rsidR="00A77B3E" w:rsidRDefault="00A77B3E">
      <w:pPr>
        <w:spacing w:line="360" w:lineRule="auto"/>
        <w:ind w:firstLine="480"/>
        <w:jc w:val="both"/>
      </w:pPr>
    </w:p>
    <w:p w14:paraId="18A7E078" w14:textId="77777777" w:rsidR="00A77B3E" w:rsidRDefault="00B6534B">
      <w:pPr>
        <w:spacing w:line="360" w:lineRule="auto"/>
        <w:jc w:val="both"/>
      </w:pPr>
      <w:r>
        <w:rPr>
          <w:rFonts w:ascii="Book Antiqua" w:eastAsia="Book Antiqua" w:hAnsi="Book Antiqua" w:cs="Book Antiqua"/>
          <w:b/>
          <w:caps/>
          <w:color w:val="000000"/>
          <w:u w:val="single"/>
        </w:rPr>
        <w:t>CASE PRESENTATION</w:t>
      </w:r>
    </w:p>
    <w:p w14:paraId="7B5B1583" w14:textId="77777777" w:rsidR="00A77B3E" w:rsidRDefault="00B6534B">
      <w:pPr>
        <w:spacing w:line="360" w:lineRule="auto"/>
        <w:jc w:val="both"/>
      </w:pPr>
      <w:r>
        <w:rPr>
          <w:rFonts w:ascii="Book Antiqua" w:eastAsia="Book Antiqua" w:hAnsi="Book Antiqua" w:cs="Book Antiqua"/>
          <w:b/>
          <w:i/>
          <w:color w:val="000000"/>
        </w:rPr>
        <w:t>Chief complaints</w:t>
      </w:r>
    </w:p>
    <w:p w14:paraId="70552C16" w14:textId="42E4A8C0" w:rsidR="00A77B3E" w:rsidRDefault="00B6534B">
      <w:pPr>
        <w:spacing w:line="360" w:lineRule="auto"/>
        <w:jc w:val="both"/>
      </w:pPr>
      <w:r>
        <w:rPr>
          <w:rFonts w:ascii="Book Antiqua" w:eastAsia="Book Antiqua" w:hAnsi="Book Antiqua" w:cs="Book Antiqua"/>
          <w:color w:val="000000"/>
        </w:rPr>
        <w:t>A 66-year-old man presented with a 1</w:t>
      </w:r>
      <w:r w:rsidR="00FC383A">
        <w:rPr>
          <w:rFonts w:ascii="Book Antiqua" w:eastAsia="Book Antiqua" w:hAnsi="Book Antiqua" w:cs="Book Antiqua"/>
          <w:color w:val="000000"/>
        </w:rPr>
        <w:t xml:space="preserve"> </w:t>
      </w:r>
      <w:r>
        <w:rPr>
          <w:rFonts w:ascii="Book Antiqua" w:eastAsia="Book Antiqua" w:hAnsi="Book Antiqua" w:cs="Book Antiqua"/>
          <w:color w:val="000000"/>
        </w:rPr>
        <w:t xml:space="preserve">mo history of neck and shoulder pain and intermittent fevers. </w:t>
      </w:r>
    </w:p>
    <w:p w14:paraId="0E893E9B" w14:textId="77777777" w:rsidR="00A77B3E" w:rsidRDefault="00A77B3E">
      <w:pPr>
        <w:spacing w:line="360" w:lineRule="auto"/>
        <w:jc w:val="both"/>
      </w:pPr>
    </w:p>
    <w:p w14:paraId="42338877" w14:textId="77777777" w:rsidR="00A77B3E" w:rsidRDefault="00B6534B">
      <w:pPr>
        <w:spacing w:line="360" w:lineRule="auto"/>
        <w:jc w:val="both"/>
      </w:pPr>
      <w:r>
        <w:rPr>
          <w:rFonts w:ascii="Book Antiqua" w:eastAsia="Book Antiqua" w:hAnsi="Book Antiqua" w:cs="Book Antiqua"/>
          <w:b/>
          <w:i/>
          <w:color w:val="000000"/>
        </w:rPr>
        <w:t>History of present illness</w:t>
      </w:r>
    </w:p>
    <w:p w14:paraId="4E0713FF" w14:textId="66105F4A" w:rsidR="00A77B3E" w:rsidRDefault="00B6534B">
      <w:pPr>
        <w:spacing w:line="360" w:lineRule="auto"/>
        <w:jc w:val="both"/>
      </w:pPr>
      <w:r>
        <w:rPr>
          <w:rFonts w:ascii="Book Antiqua" w:eastAsia="Book Antiqua" w:hAnsi="Book Antiqua" w:cs="Book Antiqua"/>
          <w:color w:val="000000"/>
        </w:rPr>
        <w:t xml:space="preserve">His fevers had no clear pattern in timing or duration. His neck and shoulder pain </w:t>
      </w:r>
      <w:r w:rsidR="00B82B67">
        <w:rPr>
          <w:rFonts w:ascii="Book Antiqua" w:eastAsia="Book Antiqua" w:hAnsi="Book Antiqua" w:cs="Book Antiqua"/>
          <w:color w:val="000000"/>
        </w:rPr>
        <w:t xml:space="preserve">was </w:t>
      </w:r>
      <w:r>
        <w:rPr>
          <w:rFonts w:ascii="Book Antiqua" w:eastAsia="Book Antiqua" w:hAnsi="Book Antiqua" w:cs="Book Antiqua"/>
          <w:color w:val="000000"/>
        </w:rPr>
        <w:t>not sharp, with no neck and shoulder stiffness or limited movement</w:t>
      </w:r>
      <w:r w:rsidR="00B82B67">
        <w:rPr>
          <w:rFonts w:ascii="Book Antiqua" w:eastAsia="Book Antiqua" w:hAnsi="Book Antiqua" w:cs="Book Antiqua"/>
          <w:color w:val="000000"/>
        </w:rPr>
        <w:t>,</w:t>
      </w:r>
      <w:r>
        <w:rPr>
          <w:rFonts w:ascii="Book Antiqua" w:eastAsia="Book Antiqua" w:hAnsi="Book Antiqua" w:cs="Book Antiqua"/>
          <w:color w:val="000000"/>
        </w:rPr>
        <w:t xml:space="preserve"> and was relieved by nonsteroidal anti</w:t>
      </w:r>
      <w:r w:rsidR="007678A7">
        <w:rPr>
          <w:rFonts w:ascii="Book Antiqua" w:eastAsia="Book Antiqua" w:hAnsi="Book Antiqua" w:cs="Book Antiqua"/>
          <w:color w:val="000000"/>
        </w:rPr>
        <w:t>-</w:t>
      </w:r>
      <w:r>
        <w:rPr>
          <w:rFonts w:ascii="Book Antiqua" w:eastAsia="Book Antiqua" w:hAnsi="Book Antiqua" w:cs="Book Antiqua"/>
          <w:color w:val="000000"/>
        </w:rPr>
        <w:t>inflammatory drugs. However, intermittent fevers of 37.7</w:t>
      </w:r>
      <w:r w:rsidR="007678A7">
        <w:rPr>
          <w:rFonts w:ascii="Book Antiqua" w:eastAsia="Book Antiqua" w:hAnsi="Book Antiqua" w:cs="Book Antiqua"/>
          <w:color w:val="000000"/>
        </w:rPr>
        <w:t>-</w:t>
      </w:r>
      <w:r>
        <w:rPr>
          <w:rFonts w:ascii="Book Antiqua" w:eastAsia="Book Antiqua" w:hAnsi="Book Antiqua" w:cs="Book Antiqua"/>
          <w:color w:val="000000"/>
        </w:rPr>
        <w:t>38.9</w:t>
      </w:r>
      <w:r w:rsidR="00B530BD">
        <w:rPr>
          <w:rFonts w:ascii="Book Antiqua" w:eastAsia="Book Antiqua" w:hAnsi="Book Antiqua" w:cs="Book Antiqua"/>
          <w:color w:val="000000"/>
        </w:rPr>
        <w:t xml:space="preserve"> </w:t>
      </w:r>
      <w:r>
        <w:rPr>
          <w:rFonts w:ascii="Book Antiqua" w:eastAsia="Book Antiqua" w:hAnsi="Book Antiqua" w:cs="Book Antiqua"/>
          <w:color w:val="000000"/>
        </w:rPr>
        <w:t xml:space="preserve">°C persisted. Therefore, he was </w:t>
      </w:r>
      <w:r w:rsidR="00B82B67">
        <w:rPr>
          <w:rFonts w:ascii="Book Antiqua" w:eastAsia="Book Antiqua" w:hAnsi="Book Antiqua" w:cs="Book Antiqua"/>
          <w:color w:val="000000"/>
        </w:rPr>
        <w:t xml:space="preserve">given </w:t>
      </w:r>
      <w:r>
        <w:rPr>
          <w:rFonts w:ascii="Book Antiqua" w:eastAsia="Book Antiqua" w:hAnsi="Book Antiqua" w:cs="Book Antiqua"/>
          <w:color w:val="000000"/>
        </w:rPr>
        <w:t xml:space="preserve">empirical antimicrobial therapy with moxifloxacin for 5 d in his native hospital. However, </w:t>
      </w:r>
      <w:r w:rsidR="00B82B67">
        <w:rPr>
          <w:rFonts w:ascii="Book Antiqua" w:eastAsia="Book Antiqua" w:hAnsi="Book Antiqua" w:cs="Book Antiqua"/>
          <w:color w:val="000000"/>
        </w:rPr>
        <w:t xml:space="preserve">2 d </w:t>
      </w:r>
      <w:r>
        <w:rPr>
          <w:rFonts w:ascii="Book Antiqua" w:eastAsia="Book Antiqua" w:hAnsi="Book Antiqua" w:cs="Book Antiqua"/>
          <w:color w:val="000000"/>
        </w:rPr>
        <w:t>after leaving the hospital, the fever (up to 38.8</w:t>
      </w:r>
      <w:r w:rsidR="00B530BD">
        <w:rPr>
          <w:rFonts w:ascii="Book Antiqua" w:eastAsia="Book Antiqua" w:hAnsi="Book Antiqua" w:cs="Book Antiqua"/>
          <w:color w:val="000000"/>
        </w:rPr>
        <w:t xml:space="preserve"> </w:t>
      </w:r>
      <w:r>
        <w:rPr>
          <w:rFonts w:ascii="Book Antiqua" w:eastAsia="Book Antiqua" w:hAnsi="Book Antiqua" w:cs="Book Antiqua"/>
          <w:color w:val="000000"/>
        </w:rPr>
        <w:t xml:space="preserve">°C) returned, and his neck and shoulder pain </w:t>
      </w:r>
      <w:r w:rsidR="004B3B45">
        <w:rPr>
          <w:rFonts w:ascii="Book Antiqua" w:eastAsia="Book Antiqua" w:hAnsi="Book Antiqua" w:cs="Book Antiqua"/>
          <w:color w:val="000000"/>
        </w:rPr>
        <w:t>got</w:t>
      </w:r>
      <w:r w:rsidR="00B82B67">
        <w:rPr>
          <w:rFonts w:ascii="Book Antiqua" w:eastAsia="Book Antiqua" w:hAnsi="Book Antiqua" w:cs="Book Antiqua"/>
          <w:color w:val="000000"/>
        </w:rPr>
        <w:t xml:space="preserve"> </w:t>
      </w:r>
      <w:r>
        <w:rPr>
          <w:rFonts w:ascii="Book Antiqua" w:eastAsia="Book Antiqua" w:hAnsi="Book Antiqua" w:cs="Book Antiqua"/>
          <w:color w:val="000000"/>
        </w:rPr>
        <w:t>worse.</w:t>
      </w:r>
    </w:p>
    <w:p w14:paraId="00970484" w14:textId="77777777" w:rsidR="00A77B3E" w:rsidRDefault="00A77B3E">
      <w:pPr>
        <w:spacing w:line="360" w:lineRule="auto"/>
        <w:jc w:val="both"/>
      </w:pPr>
    </w:p>
    <w:p w14:paraId="3C94FE7D" w14:textId="77777777" w:rsidR="00A77B3E" w:rsidRDefault="00B6534B">
      <w:pPr>
        <w:spacing w:line="360" w:lineRule="auto"/>
        <w:jc w:val="both"/>
      </w:pPr>
      <w:r>
        <w:rPr>
          <w:rFonts w:ascii="Book Antiqua" w:eastAsia="Book Antiqua" w:hAnsi="Book Antiqua" w:cs="Book Antiqua"/>
          <w:b/>
          <w:i/>
          <w:color w:val="000000"/>
        </w:rPr>
        <w:t>History of past illness</w:t>
      </w:r>
    </w:p>
    <w:p w14:paraId="3AF3E6A4" w14:textId="77777777" w:rsidR="00A77B3E" w:rsidRDefault="00B6534B">
      <w:pPr>
        <w:spacing w:line="360" w:lineRule="auto"/>
        <w:jc w:val="both"/>
      </w:pPr>
      <w:r>
        <w:rPr>
          <w:rFonts w:ascii="Book Antiqua" w:eastAsia="Book Antiqua" w:hAnsi="Book Antiqua" w:cs="Book Antiqua"/>
          <w:color w:val="000000"/>
        </w:rPr>
        <w:t>His past medical history included diabetes and cervical spondylosis.</w:t>
      </w:r>
    </w:p>
    <w:p w14:paraId="4EBCDD22" w14:textId="77777777" w:rsidR="00A77B3E" w:rsidRDefault="00A77B3E">
      <w:pPr>
        <w:spacing w:line="360" w:lineRule="auto"/>
        <w:jc w:val="both"/>
      </w:pPr>
    </w:p>
    <w:p w14:paraId="3E7C405C" w14:textId="77777777" w:rsidR="00A77B3E" w:rsidRDefault="00B6534B">
      <w:pPr>
        <w:spacing w:line="360" w:lineRule="auto"/>
        <w:jc w:val="both"/>
      </w:pPr>
      <w:r>
        <w:rPr>
          <w:rFonts w:ascii="Book Antiqua" w:eastAsia="Book Antiqua" w:hAnsi="Book Antiqua" w:cs="Book Antiqua"/>
          <w:b/>
          <w:i/>
          <w:color w:val="000000"/>
        </w:rPr>
        <w:t>Physical examination</w:t>
      </w:r>
    </w:p>
    <w:p w14:paraId="3FBDEF8D" w14:textId="09370D97" w:rsidR="00A77B3E" w:rsidRDefault="00B530BD">
      <w:pPr>
        <w:spacing w:line="360" w:lineRule="auto"/>
        <w:jc w:val="both"/>
      </w:pPr>
      <w:r>
        <w:rPr>
          <w:rFonts w:ascii="Book Antiqua" w:eastAsia="Book Antiqua" w:hAnsi="Book Antiqua" w:cs="Book Antiqua"/>
          <w:color w:val="000000"/>
        </w:rPr>
        <w:t>P</w:t>
      </w:r>
      <w:r w:rsidR="00B6534B">
        <w:rPr>
          <w:rFonts w:ascii="Book Antiqua" w:eastAsia="Book Antiqua" w:hAnsi="Book Antiqua" w:cs="Book Antiqua"/>
          <w:color w:val="000000"/>
        </w:rPr>
        <w:t>hysical examination showed no palpable lymph nodes, organomegaly, or cutaneous lesions.</w:t>
      </w:r>
    </w:p>
    <w:p w14:paraId="749BBDCD" w14:textId="77777777" w:rsidR="00A77B3E" w:rsidRDefault="00A77B3E">
      <w:pPr>
        <w:spacing w:line="360" w:lineRule="auto"/>
        <w:jc w:val="both"/>
      </w:pPr>
    </w:p>
    <w:p w14:paraId="15CD498D" w14:textId="77777777" w:rsidR="00A77B3E" w:rsidRDefault="00B6534B">
      <w:pPr>
        <w:spacing w:line="360" w:lineRule="auto"/>
        <w:jc w:val="both"/>
      </w:pPr>
      <w:r>
        <w:rPr>
          <w:rFonts w:ascii="Book Antiqua" w:eastAsia="Book Antiqua" w:hAnsi="Book Antiqua" w:cs="Book Antiqua"/>
          <w:b/>
          <w:i/>
          <w:color w:val="000000"/>
        </w:rPr>
        <w:t>Laboratory examinations</w:t>
      </w:r>
    </w:p>
    <w:p w14:paraId="7F8B653C" w14:textId="1D7AAF39" w:rsidR="00A77B3E" w:rsidRDefault="00B530BD">
      <w:pPr>
        <w:spacing w:line="360" w:lineRule="auto"/>
        <w:jc w:val="both"/>
      </w:pPr>
      <w:r>
        <w:rPr>
          <w:rFonts w:ascii="Book Antiqua" w:eastAsia="Book Antiqua" w:hAnsi="Book Antiqua" w:cs="Book Antiqua"/>
          <w:color w:val="000000"/>
        </w:rPr>
        <w:t>B</w:t>
      </w:r>
      <w:r w:rsidR="00B6534B">
        <w:rPr>
          <w:rFonts w:ascii="Book Antiqua" w:eastAsia="Book Antiqua" w:hAnsi="Book Antiqua" w:cs="Book Antiqua"/>
          <w:color w:val="000000"/>
        </w:rPr>
        <w:t xml:space="preserve">lood laboratory results were as follows: </w:t>
      </w:r>
      <w:r>
        <w:rPr>
          <w:rFonts w:ascii="Book Antiqua" w:eastAsia="Book Antiqua" w:hAnsi="Book Antiqua" w:cs="Book Antiqua"/>
          <w:color w:val="000000"/>
        </w:rPr>
        <w:t>L</w:t>
      </w:r>
      <w:r w:rsidR="00B6534B">
        <w:rPr>
          <w:rFonts w:ascii="Book Antiqua" w:eastAsia="Book Antiqua" w:hAnsi="Book Antiqua" w:cs="Book Antiqua"/>
          <w:color w:val="000000"/>
        </w:rPr>
        <w:t>eukocytosis (14.39</w:t>
      </w:r>
      <w:r>
        <w:rPr>
          <w:rFonts w:ascii="Book Antiqua" w:eastAsia="Book Antiqua" w:hAnsi="Book Antiqua" w:cs="Book Antiqua"/>
          <w:color w:val="000000"/>
        </w:rPr>
        <w:t xml:space="preserve"> × </w:t>
      </w:r>
      <w:r w:rsidR="00B6534B">
        <w:rPr>
          <w:rFonts w:ascii="Book Antiqua" w:eastAsia="Book Antiqua" w:hAnsi="Book Antiqua" w:cs="Book Antiqua"/>
          <w:color w:val="000000"/>
        </w:rPr>
        <w:t>10</w:t>
      </w:r>
      <w:r w:rsidR="00B6534B">
        <w:rPr>
          <w:rFonts w:ascii="Book Antiqua" w:eastAsia="Book Antiqua" w:hAnsi="Book Antiqua" w:cs="Book Antiqua"/>
          <w:color w:val="000000"/>
          <w:szCs w:val="30"/>
          <w:vertAlign w:val="superscript"/>
        </w:rPr>
        <w:t>9</w:t>
      </w:r>
      <w:r w:rsidR="00B6534B">
        <w:rPr>
          <w:rFonts w:ascii="Book Antiqua" w:eastAsia="Book Antiqua" w:hAnsi="Book Antiqua" w:cs="Book Antiqua"/>
          <w:color w:val="000000"/>
        </w:rPr>
        <w:t xml:space="preserve">/L, 84.4% neutrophils), elevated </w:t>
      </w:r>
      <w:r w:rsidRPr="00B530BD">
        <w:rPr>
          <w:rFonts w:ascii="Book Antiqua" w:eastAsia="Book Antiqua" w:hAnsi="Book Antiqua" w:cs="Book Antiqua"/>
          <w:color w:val="000000"/>
        </w:rPr>
        <w:t>C-reactive protein</w:t>
      </w:r>
      <w:r>
        <w:rPr>
          <w:rFonts w:ascii="Book Antiqua" w:eastAsia="Book Antiqua" w:hAnsi="Book Antiqua" w:cs="Book Antiqua"/>
          <w:color w:val="000000"/>
        </w:rPr>
        <w:t xml:space="preserve"> </w:t>
      </w:r>
      <w:r w:rsidR="00B6534B">
        <w:rPr>
          <w:rFonts w:ascii="Book Antiqua" w:eastAsia="Book Antiqua" w:hAnsi="Book Antiqua" w:cs="Book Antiqua"/>
          <w:color w:val="000000"/>
        </w:rPr>
        <w:t>(126.3 mg/L), elevated transaminases (</w:t>
      </w:r>
      <w:r w:rsidRPr="00B530BD">
        <w:rPr>
          <w:rFonts w:ascii="Book Antiqua" w:eastAsia="Book Antiqua" w:hAnsi="Book Antiqua" w:cs="Book Antiqua"/>
          <w:color w:val="000000"/>
        </w:rPr>
        <w:t>alanine aminotransferase</w:t>
      </w:r>
      <w:r w:rsidR="00B6534B">
        <w:rPr>
          <w:rFonts w:ascii="Book Antiqua" w:eastAsia="Book Antiqua" w:hAnsi="Book Antiqua" w:cs="Book Antiqua"/>
          <w:color w:val="000000"/>
        </w:rPr>
        <w:t>:</w:t>
      </w:r>
      <w:r>
        <w:rPr>
          <w:rFonts w:ascii="Book Antiqua" w:eastAsia="Book Antiqua" w:hAnsi="Book Antiqua" w:cs="Book Antiqua"/>
          <w:color w:val="000000"/>
        </w:rPr>
        <w:t xml:space="preserve"> </w:t>
      </w:r>
      <w:r w:rsidR="00B6534B">
        <w:rPr>
          <w:rFonts w:ascii="Book Antiqua" w:eastAsia="Book Antiqua" w:hAnsi="Book Antiqua" w:cs="Book Antiqua"/>
          <w:color w:val="000000"/>
        </w:rPr>
        <w:t>71 U/L</w:t>
      </w:r>
      <w:r w:rsidR="00FD2144">
        <w:rPr>
          <w:rFonts w:ascii="Book Antiqua" w:eastAsia="Book Antiqua" w:hAnsi="Book Antiqua" w:cs="Book Antiqua"/>
          <w:color w:val="000000"/>
        </w:rPr>
        <w:t xml:space="preserve">; </w:t>
      </w:r>
      <w:r w:rsidRPr="00B530BD">
        <w:rPr>
          <w:rFonts w:ascii="Book Antiqua" w:eastAsia="Book Antiqua" w:hAnsi="Book Antiqua" w:cs="Book Antiqua"/>
          <w:color w:val="000000"/>
        </w:rPr>
        <w:t>aspartate aminotransferase</w:t>
      </w:r>
      <w:r w:rsidR="00B6534B">
        <w:rPr>
          <w:rFonts w:ascii="Book Antiqua" w:eastAsia="Book Antiqua" w:hAnsi="Book Antiqua" w:cs="Book Antiqua"/>
          <w:color w:val="000000"/>
        </w:rPr>
        <w:t>:</w:t>
      </w:r>
      <w:r>
        <w:rPr>
          <w:rFonts w:ascii="Book Antiqua" w:eastAsia="Book Antiqua" w:hAnsi="Book Antiqua" w:cs="Book Antiqua"/>
          <w:color w:val="000000"/>
        </w:rPr>
        <w:t xml:space="preserve"> </w:t>
      </w:r>
      <w:r w:rsidR="00B6534B">
        <w:rPr>
          <w:rFonts w:ascii="Book Antiqua" w:eastAsia="Book Antiqua" w:hAnsi="Book Antiqua" w:cs="Book Antiqua"/>
          <w:color w:val="000000"/>
        </w:rPr>
        <w:t>51 U/L), elevated alkaline phosphatase (208</w:t>
      </w:r>
      <w:r>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U/L), elevated </w:t>
      </w:r>
      <w:r>
        <w:rPr>
          <w:rFonts w:ascii="Book Antiqua" w:eastAsia="Book Antiqua" w:hAnsi="Book Antiqua" w:cs="Book Antiqua"/>
          <w:color w:val="000000"/>
        </w:rPr>
        <w:t>l</w:t>
      </w:r>
      <w:r w:rsidRPr="00B530BD">
        <w:rPr>
          <w:rFonts w:ascii="Book Antiqua" w:eastAsia="Book Antiqua" w:hAnsi="Book Antiqua" w:cs="Book Antiqua"/>
          <w:color w:val="000000"/>
        </w:rPr>
        <w:t>actate dehydrogenase (LDH)</w:t>
      </w:r>
      <w:r w:rsidR="00B6534B">
        <w:rPr>
          <w:rFonts w:ascii="Book Antiqua" w:eastAsia="Book Antiqua" w:hAnsi="Book Antiqua" w:cs="Book Antiqua"/>
          <w:color w:val="000000"/>
        </w:rPr>
        <w:t xml:space="preserve"> (313</w:t>
      </w:r>
      <w:r>
        <w:rPr>
          <w:rFonts w:ascii="Book Antiqua" w:eastAsia="Book Antiqua" w:hAnsi="Book Antiqua" w:cs="Book Antiqua"/>
          <w:color w:val="000000"/>
        </w:rPr>
        <w:t xml:space="preserve"> </w:t>
      </w:r>
      <w:r w:rsidR="00B6534B">
        <w:rPr>
          <w:rFonts w:ascii="Book Antiqua" w:eastAsia="Book Antiqua" w:hAnsi="Book Antiqua" w:cs="Book Antiqua"/>
          <w:color w:val="000000"/>
        </w:rPr>
        <w:t>U/L)</w:t>
      </w:r>
      <w:r w:rsidR="00FD2144">
        <w:rPr>
          <w:rFonts w:ascii="Book Antiqua" w:eastAsia="Book Antiqua" w:hAnsi="Book Antiqua" w:cs="Book Antiqua"/>
          <w:color w:val="000000"/>
        </w:rPr>
        <w:t>,</w:t>
      </w:r>
      <w:r w:rsidR="00B6534B">
        <w:rPr>
          <w:rFonts w:ascii="Book Antiqua" w:eastAsia="Book Antiqua" w:hAnsi="Book Antiqua" w:cs="Book Antiqua"/>
          <w:color w:val="000000"/>
        </w:rPr>
        <w:t xml:space="preserve"> and hypoproteinemia (32.5 g/L).</w:t>
      </w:r>
      <w:r>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The anti-Epstein-Barr virus capsid antigen </w:t>
      </w:r>
      <w:r w:rsidR="00410A38" w:rsidRPr="00410A38">
        <w:rPr>
          <w:rFonts w:ascii="Book Antiqua" w:eastAsia="Book Antiqua" w:hAnsi="Book Antiqua" w:cs="Book Antiqua"/>
          <w:color w:val="000000"/>
        </w:rPr>
        <w:t>immunoglobulin G</w:t>
      </w:r>
      <w:r w:rsidR="00B6534B">
        <w:rPr>
          <w:rFonts w:ascii="Book Antiqua" w:eastAsia="Book Antiqua" w:hAnsi="Book Antiqua" w:cs="Book Antiqua"/>
          <w:color w:val="000000"/>
        </w:rPr>
        <w:t xml:space="preserve"> test was positive, and the tuberculosis antibody tests and tubercle-specific immune responses were</w:t>
      </w:r>
      <w:r w:rsidR="00FD2144">
        <w:rPr>
          <w:rFonts w:ascii="Book Antiqua" w:eastAsia="Book Antiqua" w:hAnsi="Book Antiqua" w:cs="Book Antiqua"/>
          <w:color w:val="000000"/>
        </w:rPr>
        <w:t xml:space="preserve"> </w:t>
      </w:r>
      <w:r w:rsidR="00B6534B">
        <w:rPr>
          <w:rFonts w:ascii="Book Antiqua" w:eastAsia="Book Antiqua" w:hAnsi="Book Antiqua" w:cs="Book Antiqua"/>
          <w:color w:val="000000"/>
        </w:rPr>
        <w:t>negative. Urinalysis indicated 1</w:t>
      </w:r>
      <w:r w:rsidR="00EB2B87">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 protein, moderate blood (61 </w:t>
      </w:r>
      <w:r w:rsidR="00EB2B87" w:rsidRPr="00EB2B87">
        <w:rPr>
          <w:rFonts w:ascii="Book Antiqua" w:eastAsia="Book Antiqua" w:hAnsi="Book Antiqua" w:cs="Book Antiqua"/>
          <w:color w:val="000000"/>
        </w:rPr>
        <w:t>red blood cells</w:t>
      </w:r>
      <w:r w:rsidR="00B6534B">
        <w:rPr>
          <w:rFonts w:ascii="Book Antiqua" w:eastAsia="Book Antiqua" w:hAnsi="Book Antiqua" w:cs="Book Antiqua"/>
          <w:color w:val="000000"/>
        </w:rPr>
        <w:t>)</w:t>
      </w:r>
      <w:r w:rsidR="00FD2144">
        <w:rPr>
          <w:rFonts w:ascii="Book Antiqua" w:eastAsia="Book Antiqua" w:hAnsi="Book Antiqua" w:cs="Book Antiqua"/>
          <w:color w:val="000000"/>
        </w:rPr>
        <w:t>,</w:t>
      </w:r>
      <w:r w:rsidR="00B6534B">
        <w:rPr>
          <w:rFonts w:ascii="Book Antiqua" w:eastAsia="Book Antiqua" w:hAnsi="Book Antiqua" w:cs="Book Antiqua"/>
          <w:color w:val="000000"/>
        </w:rPr>
        <w:t xml:space="preserve"> and trace leukocyte esterase (10 </w:t>
      </w:r>
      <w:r w:rsidR="00EB2B87" w:rsidRPr="00EB2B87">
        <w:rPr>
          <w:rFonts w:ascii="Book Antiqua" w:eastAsia="Book Antiqua" w:hAnsi="Book Antiqua" w:cs="Book Antiqua"/>
          <w:color w:val="000000"/>
        </w:rPr>
        <w:t>white blood cells</w:t>
      </w:r>
      <w:r w:rsidR="00B6534B">
        <w:rPr>
          <w:rFonts w:ascii="Book Antiqua" w:eastAsia="Book Antiqua" w:hAnsi="Book Antiqua" w:cs="Book Antiqua"/>
          <w:color w:val="000000"/>
        </w:rPr>
        <w:t>/</w:t>
      </w:r>
      <w:r w:rsidR="00EB2B87" w:rsidRPr="00EB2B87">
        <w:rPr>
          <w:rFonts w:ascii="Book Antiqua" w:eastAsia="Book Antiqua" w:hAnsi="Book Antiqua" w:cs="Book Antiqua"/>
          <w:color w:val="000000"/>
        </w:rPr>
        <w:t>hibernation-promoting factor</w:t>
      </w:r>
      <w:r w:rsidR="00B6534B">
        <w:rPr>
          <w:rFonts w:ascii="Book Antiqua" w:eastAsia="Book Antiqua" w:hAnsi="Book Antiqua" w:cs="Book Antiqua"/>
          <w:color w:val="000000"/>
        </w:rPr>
        <w:t xml:space="preserve">). Blood and urine cultures were negative. Electrocardiogram, serum protein electrophoresis, </w:t>
      </w:r>
      <w:r w:rsidR="00FD2144">
        <w:rPr>
          <w:rFonts w:ascii="Book Antiqua" w:eastAsia="Book Antiqua" w:hAnsi="Book Antiqua" w:cs="Book Antiqua"/>
          <w:color w:val="000000"/>
        </w:rPr>
        <w:t xml:space="preserve">and </w:t>
      </w:r>
      <w:r w:rsidR="00B6534B">
        <w:rPr>
          <w:rFonts w:ascii="Book Antiqua" w:eastAsia="Book Antiqua" w:hAnsi="Book Antiqua" w:cs="Book Antiqua"/>
          <w:color w:val="000000"/>
        </w:rPr>
        <w:t>tumor markers, as well as abdomen and heart ultrasonography were normal. The trephine bone marrow biopsy showed hypocellularity,</w:t>
      </w:r>
      <w:r w:rsidR="00EB2B87">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and the aspirate </w:t>
      </w:r>
      <w:r w:rsidR="00B6534B">
        <w:rPr>
          <w:rFonts w:ascii="Book Antiqua" w:eastAsia="Book Antiqua" w:hAnsi="Book Antiqua" w:cs="Book Antiqua"/>
          <w:color w:val="000000"/>
        </w:rPr>
        <w:lastRenderedPageBreak/>
        <w:t xml:space="preserve">revealed granulocyte hyperplasia but no cellular atypia. Flow cytometry was negative for any atypical lymphocytes. </w:t>
      </w:r>
    </w:p>
    <w:p w14:paraId="21B7A5C9" w14:textId="77777777" w:rsidR="00A77B3E" w:rsidRDefault="00A77B3E">
      <w:pPr>
        <w:spacing w:line="360" w:lineRule="auto"/>
        <w:jc w:val="both"/>
      </w:pPr>
    </w:p>
    <w:p w14:paraId="1D5FD495" w14:textId="77777777" w:rsidR="00A77B3E" w:rsidRDefault="00B6534B">
      <w:pPr>
        <w:spacing w:line="360" w:lineRule="auto"/>
        <w:jc w:val="both"/>
      </w:pPr>
      <w:r>
        <w:rPr>
          <w:rFonts w:ascii="Book Antiqua" w:eastAsia="Book Antiqua" w:hAnsi="Book Antiqua" w:cs="Book Antiqua"/>
          <w:b/>
          <w:i/>
          <w:color w:val="000000"/>
        </w:rPr>
        <w:t>Imaging examinations</w:t>
      </w:r>
    </w:p>
    <w:p w14:paraId="006B1354" w14:textId="54A6A4CB" w:rsidR="00A77B3E" w:rsidRDefault="00FD2144">
      <w:pPr>
        <w:spacing w:line="360" w:lineRule="auto"/>
        <w:jc w:val="both"/>
      </w:pPr>
      <w:r>
        <w:rPr>
          <w:rFonts w:ascii="Book Antiqua" w:eastAsia="Book Antiqua" w:hAnsi="Book Antiqua" w:cs="Book Antiqua"/>
          <w:color w:val="000000"/>
        </w:rPr>
        <w:t xml:space="preserve">A chest </w:t>
      </w:r>
      <w:r w:rsidR="00EB2B87" w:rsidRPr="00967CF9">
        <w:rPr>
          <w:rFonts w:ascii="Book Antiqua" w:eastAsia="Book Antiqua" w:hAnsi="Book Antiqua" w:cs="Book Antiqua"/>
          <w:color w:val="000000"/>
        </w:rPr>
        <w:t>computed tomography</w:t>
      </w:r>
      <w:r w:rsidR="00EB2B87">
        <w:rPr>
          <w:rFonts w:ascii="Book Antiqua" w:eastAsia="Book Antiqua" w:hAnsi="Book Antiqua" w:cs="Book Antiqua"/>
          <w:color w:val="000000"/>
        </w:rPr>
        <w:t xml:space="preserve"> (</w:t>
      </w:r>
      <w:r w:rsidR="00B6534B">
        <w:rPr>
          <w:rFonts w:ascii="Book Antiqua" w:eastAsia="Book Antiqua" w:hAnsi="Book Antiqua" w:cs="Book Antiqua"/>
          <w:color w:val="000000"/>
        </w:rPr>
        <w:t>CT</w:t>
      </w:r>
      <w:r w:rsidR="00EB2B87">
        <w:rPr>
          <w:rFonts w:ascii="Book Antiqua" w:eastAsia="Book Antiqua" w:hAnsi="Book Antiqua" w:cs="Book Antiqua"/>
          <w:color w:val="000000"/>
        </w:rPr>
        <w:t>)</w:t>
      </w:r>
      <w:r w:rsidR="00B6534B">
        <w:rPr>
          <w:rFonts w:ascii="Book Antiqua" w:eastAsia="Book Antiqua" w:hAnsi="Book Antiqua" w:cs="Book Antiqua"/>
          <w:color w:val="000000"/>
        </w:rPr>
        <w:t xml:space="preserve"> scan revealed local bronchiectasis in the upper left and right middle lobes, furthermore, </w:t>
      </w:r>
      <w:r>
        <w:rPr>
          <w:rFonts w:ascii="Book Antiqua" w:eastAsia="Book Antiqua" w:hAnsi="Book Antiqua" w:cs="Book Antiqua"/>
          <w:color w:val="000000"/>
        </w:rPr>
        <w:t xml:space="preserve">an </w:t>
      </w:r>
      <w:r w:rsidR="00B6534B">
        <w:rPr>
          <w:rFonts w:ascii="Book Antiqua" w:eastAsia="Book Antiqua" w:hAnsi="Book Antiqua" w:cs="Book Antiqua"/>
          <w:color w:val="000000"/>
        </w:rPr>
        <w:t xml:space="preserve">obviously osteolytic lesion in T10 vertebral body </w:t>
      </w:r>
      <w:r>
        <w:rPr>
          <w:rFonts w:ascii="Book Antiqua" w:eastAsia="Book Antiqua" w:hAnsi="Book Antiqua" w:cs="Book Antiqua"/>
          <w:color w:val="000000"/>
        </w:rPr>
        <w:t xml:space="preserve">was </w:t>
      </w:r>
      <w:r w:rsidR="00B6534B">
        <w:rPr>
          <w:rFonts w:ascii="Book Antiqua" w:eastAsia="Book Antiqua" w:hAnsi="Book Antiqua" w:cs="Book Antiqua"/>
          <w:color w:val="000000"/>
        </w:rPr>
        <w:t>also noted</w:t>
      </w:r>
      <w:r w:rsidR="007726AB">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(Figure 1). Because of neck and shoulder pain, a thoracic enhanced </w:t>
      </w:r>
      <w:r w:rsidR="004017CC" w:rsidRPr="004017CC">
        <w:rPr>
          <w:rFonts w:ascii="Book Antiqua" w:eastAsia="Book Antiqua" w:hAnsi="Book Antiqua" w:cs="Book Antiqua"/>
          <w:color w:val="000000"/>
        </w:rPr>
        <w:t>magnetic resonance imaging</w:t>
      </w:r>
      <w:r w:rsidR="004017CC">
        <w:rPr>
          <w:rFonts w:ascii="Book Antiqua" w:eastAsia="Book Antiqua" w:hAnsi="Book Antiqua" w:cs="Book Antiqua"/>
          <w:color w:val="000000"/>
        </w:rPr>
        <w:t xml:space="preserve"> (</w:t>
      </w:r>
      <w:r w:rsidR="00B6534B">
        <w:rPr>
          <w:rFonts w:ascii="Book Antiqua" w:eastAsia="Book Antiqua" w:hAnsi="Book Antiqua" w:cs="Book Antiqua"/>
          <w:color w:val="000000"/>
        </w:rPr>
        <w:t>MRI</w:t>
      </w:r>
      <w:r w:rsidR="004017CC">
        <w:rPr>
          <w:rFonts w:ascii="Book Antiqua" w:eastAsia="Book Antiqua" w:hAnsi="Book Antiqua" w:cs="Book Antiqua"/>
          <w:color w:val="000000"/>
        </w:rPr>
        <w:t>)</w:t>
      </w:r>
      <w:r w:rsidR="00B6534B">
        <w:rPr>
          <w:rFonts w:ascii="Book Antiqua" w:eastAsia="Book Antiqua" w:hAnsi="Book Antiqua" w:cs="Book Antiqua"/>
          <w:color w:val="000000"/>
        </w:rPr>
        <w:t xml:space="preserve"> </w:t>
      </w:r>
      <w:r>
        <w:rPr>
          <w:rFonts w:ascii="Book Antiqua" w:eastAsia="Book Antiqua" w:hAnsi="Book Antiqua" w:cs="Book Antiqua"/>
          <w:color w:val="000000"/>
        </w:rPr>
        <w:t xml:space="preserve">scan </w:t>
      </w:r>
      <w:r w:rsidR="00B6534B">
        <w:rPr>
          <w:rFonts w:ascii="Book Antiqua" w:eastAsia="Book Antiqua" w:hAnsi="Book Antiqua" w:cs="Book Antiqua"/>
          <w:color w:val="000000"/>
        </w:rPr>
        <w:t>was performed. It indicated T2 and T10 vertebrae bone destruction, suggesting evident malignancy (Figure 2</w:t>
      </w:r>
      <w:r w:rsidR="00BC595A">
        <w:rPr>
          <w:rFonts w:ascii="Book Antiqua" w:eastAsia="Book Antiqua" w:hAnsi="Book Antiqua" w:cs="Book Antiqua"/>
          <w:color w:val="000000"/>
        </w:rPr>
        <w:t>A and B</w:t>
      </w:r>
      <w:r w:rsidR="00B6534B">
        <w:rPr>
          <w:rFonts w:ascii="Book Antiqua" w:eastAsia="Book Antiqua" w:hAnsi="Book Antiqua" w:cs="Book Antiqua"/>
          <w:color w:val="000000"/>
        </w:rPr>
        <w:t xml:space="preserve">). Based on these findings, </w:t>
      </w:r>
      <w:r>
        <w:rPr>
          <w:rFonts w:ascii="Book Antiqua" w:eastAsia="Book Antiqua" w:hAnsi="Book Antiqua" w:cs="Book Antiqua"/>
          <w:color w:val="000000"/>
        </w:rPr>
        <w:t xml:space="preserve">the patient </w:t>
      </w:r>
      <w:r w:rsidR="00B6534B">
        <w:rPr>
          <w:rFonts w:ascii="Book Antiqua" w:eastAsia="Book Antiqua" w:hAnsi="Book Antiqua" w:cs="Book Antiqua"/>
          <w:color w:val="000000"/>
        </w:rPr>
        <w:t>underwent a positron emission tomography (PET)-CT examination for further evaluation. On PET-CT, increased 18F-fluorodeoxyglucose (FDG) avidity involved the left sphenoid wing, the C4-5, T2, T10, L5, S1, and S5 vertebrae, the right humeral head, both sides of the humerus,</w:t>
      </w:r>
      <w:r w:rsidR="00C25ABA">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6534B">
        <w:rPr>
          <w:rFonts w:ascii="Book Antiqua" w:eastAsia="Book Antiqua" w:hAnsi="Book Antiqua" w:cs="Book Antiqua"/>
          <w:color w:val="000000"/>
        </w:rPr>
        <w:t>the right proximal femur. These lesions were identified as hypermetabolic lesions with a maximum standard uptake value of 18.64. Different degrees of bone destruction could be observed in corresponding sites, indicating lymphoma or multiple myeloma involvement (Figure 2</w:t>
      </w:r>
      <w:r w:rsidR="00C25ABA">
        <w:rPr>
          <w:rFonts w:ascii="Book Antiqua" w:eastAsia="Book Antiqua" w:hAnsi="Book Antiqua" w:cs="Book Antiqua"/>
          <w:color w:val="000000"/>
        </w:rPr>
        <w:t>C-F</w:t>
      </w:r>
      <w:r w:rsidR="00B6534B">
        <w:rPr>
          <w:rFonts w:ascii="Book Antiqua" w:eastAsia="Book Antiqua" w:hAnsi="Book Antiqua" w:cs="Book Antiqua"/>
          <w:color w:val="000000"/>
        </w:rPr>
        <w:t xml:space="preserve">). No lymph node or extranodal site (such as </w:t>
      </w:r>
      <w:r>
        <w:rPr>
          <w:rFonts w:ascii="Book Antiqua" w:eastAsia="Book Antiqua" w:hAnsi="Book Antiqua" w:cs="Book Antiqua"/>
          <w:color w:val="000000"/>
        </w:rPr>
        <w:t xml:space="preserve">the </w:t>
      </w:r>
      <w:r w:rsidR="00B6534B">
        <w:rPr>
          <w:rFonts w:ascii="Book Antiqua" w:eastAsia="Book Antiqua" w:hAnsi="Book Antiqua" w:cs="Book Antiqua"/>
          <w:color w:val="000000"/>
        </w:rPr>
        <w:t xml:space="preserve">lung, liver, spleen, </w:t>
      </w:r>
      <w:r w:rsidR="00B6534B" w:rsidRPr="004B3B45">
        <w:rPr>
          <w:rFonts w:ascii="Book Antiqua" w:eastAsia="Book Antiqua" w:hAnsi="Book Antiqua" w:cs="Book Antiqua"/>
          <w:i/>
          <w:color w:val="000000"/>
        </w:rPr>
        <w:t>etc</w:t>
      </w:r>
      <w:r w:rsidR="00B6534B">
        <w:rPr>
          <w:rFonts w:ascii="Book Antiqua" w:eastAsia="Book Antiqua" w:hAnsi="Book Antiqua" w:cs="Book Antiqua"/>
          <w:i/>
          <w:iCs/>
          <w:color w:val="000000"/>
        </w:rPr>
        <w:t>.</w:t>
      </w:r>
      <w:r w:rsidR="00B6534B">
        <w:rPr>
          <w:rFonts w:ascii="Book Antiqua" w:eastAsia="Book Antiqua" w:hAnsi="Book Antiqua" w:cs="Book Antiqua"/>
          <w:color w:val="000000"/>
        </w:rPr>
        <w:t xml:space="preserve">) lesion was identified. CT-guided biopsy of the T10 vertebral body was performed and the pathological diagnosis was ALCL. Microscopic examination showed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 xml:space="preserve">the lesions </w:t>
      </w:r>
      <w:r>
        <w:rPr>
          <w:rFonts w:ascii="Book Antiqua" w:eastAsia="Book Antiqua" w:hAnsi="Book Antiqua" w:cs="Book Antiqua"/>
          <w:color w:val="000000"/>
        </w:rPr>
        <w:t xml:space="preserve">of the </w:t>
      </w:r>
      <w:r w:rsidR="00B6534B">
        <w:rPr>
          <w:rFonts w:ascii="Book Antiqua" w:eastAsia="Book Antiqua" w:hAnsi="Book Antiqua" w:cs="Book Antiqua"/>
          <w:color w:val="000000"/>
        </w:rPr>
        <w:t xml:space="preserve">vertebral body were infiltrated by pleomorphic tumor cells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have</w:t>
      </w:r>
      <w:r>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scanty cytoplasm and hyperchromatic </w:t>
      </w:r>
      <w:r>
        <w:rPr>
          <w:rFonts w:ascii="Book Antiqua" w:eastAsia="Book Antiqua" w:hAnsi="Book Antiqua" w:cs="Book Antiqua"/>
          <w:color w:val="000000"/>
        </w:rPr>
        <w:t>nuclei</w:t>
      </w:r>
      <w:r w:rsidR="00B6534B">
        <w:rPr>
          <w:rFonts w:ascii="Book Antiqua" w:eastAsia="Book Antiqua" w:hAnsi="Book Antiqua" w:cs="Book Antiqua"/>
          <w:color w:val="000000"/>
        </w:rPr>
        <w:t>.</w:t>
      </w:r>
      <w:r w:rsidR="00C25ABA">
        <w:rPr>
          <w:rFonts w:ascii="Book Antiqua" w:eastAsia="Book Antiqua" w:hAnsi="Book Antiqua" w:cs="Book Antiqua"/>
          <w:color w:val="000000"/>
        </w:rPr>
        <w:t xml:space="preserve"> </w:t>
      </w:r>
      <w:r w:rsidR="00B6534B">
        <w:rPr>
          <w:rFonts w:ascii="Book Antiqua" w:eastAsia="Book Antiqua" w:hAnsi="Book Antiqua" w:cs="Book Antiqua"/>
          <w:color w:val="000000"/>
        </w:rPr>
        <w:t>The neoplastic cells exhibit</w:t>
      </w:r>
      <w:r>
        <w:rPr>
          <w:rFonts w:ascii="Book Antiqua" w:eastAsia="Book Antiqua" w:hAnsi="Book Antiqua" w:cs="Book Antiqua"/>
          <w:color w:val="000000"/>
        </w:rPr>
        <w:t>ed</w:t>
      </w:r>
      <w:r w:rsidR="00B6534B">
        <w:rPr>
          <w:rFonts w:ascii="Book Antiqua" w:eastAsia="Book Antiqua" w:hAnsi="Book Antiqua" w:cs="Book Antiqua"/>
          <w:color w:val="000000"/>
        </w:rPr>
        <w:t xml:space="preserve"> small-</w:t>
      </w:r>
      <w:r>
        <w:rPr>
          <w:rFonts w:ascii="Book Antiqua" w:eastAsia="Book Antiqua" w:hAnsi="Book Antiqua" w:cs="Book Antiqua"/>
          <w:color w:val="000000"/>
        </w:rPr>
        <w:t xml:space="preserve"> </w:t>
      </w:r>
      <w:r w:rsidR="00B6534B">
        <w:rPr>
          <w:rFonts w:ascii="Book Antiqua" w:eastAsia="Book Antiqua" w:hAnsi="Book Antiqua" w:cs="Book Antiqua"/>
          <w:color w:val="000000"/>
        </w:rPr>
        <w:t>to medium-sized</w:t>
      </w:r>
      <w:r>
        <w:rPr>
          <w:rFonts w:ascii="Book Antiqua" w:eastAsia="Book Antiqua" w:hAnsi="Book Antiqua" w:cs="Book Antiqua"/>
          <w:color w:val="000000"/>
        </w:rPr>
        <w:t xml:space="preserve">, </w:t>
      </w:r>
      <w:r w:rsidR="00B6534B">
        <w:rPr>
          <w:rFonts w:ascii="Book Antiqua" w:eastAsia="Book Antiqua" w:hAnsi="Book Antiqua" w:cs="Book Antiqua"/>
          <w:color w:val="000000"/>
        </w:rPr>
        <w:t>irregular nuclei and abundant clear cytoplasm.</w:t>
      </w:r>
      <w:r w:rsidR="00C25ABA">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Hallmark cells (horseshoe-shaped or doughnut cells) </w:t>
      </w:r>
      <w:r>
        <w:rPr>
          <w:rFonts w:ascii="Book Antiqua" w:eastAsia="Book Antiqua" w:hAnsi="Book Antiqua" w:cs="Book Antiqua"/>
          <w:color w:val="000000"/>
        </w:rPr>
        <w:t xml:space="preserve">were </w:t>
      </w:r>
      <w:r w:rsidR="00B6534B">
        <w:rPr>
          <w:rFonts w:ascii="Book Antiqua" w:eastAsia="Book Antiqua" w:hAnsi="Book Antiqua" w:cs="Book Antiqua"/>
          <w:color w:val="000000"/>
        </w:rPr>
        <w:t>present and Reed-Sternberg cell-like cell were also noted</w:t>
      </w:r>
      <w:r w:rsidR="00BC595A">
        <w:rPr>
          <w:rFonts w:ascii="Book Antiqua" w:eastAsia="Book Antiqua" w:hAnsi="Book Antiqua" w:cs="Book Antiqua"/>
          <w:color w:val="000000"/>
        </w:rPr>
        <w:t xml:space="preserve"> </w:t>
      </w:r>
      <w:r w:rsidR="00B6534B">
        <w:rPr>
          <w:rFonts w:ascii="Book Antiqua" w:eastAsia="Book Antiqua" w:hAnsi="Book Antiqua" w:cs="Book Antiqua"/>
          <w:color w:val="000000"/>
        </w:rPr>
        <w:t>(Figure 3</w:t>
      </w:r>
      <w:r w:rsidR="003B5211">
        <w:rPr>
          <w:rFonts w:ascii="Book Antiqua" w:eastAsia="Book Antiqua" w:hAnsi="Book Antiqua" w:cs="Book Antiqua"/>
          <w:color w:val="000000"/>
        </w:rPr>
        <w:t>A and B</w:t>
      </w:r>
      <w:r w:rsidR="00B6534B">
        <w:rPr>
          <w:rFonts w:ascii="Book Antiqua" w:eastAsia="Book Antiqua" w:hAnsi="Book Antiqua" w:cs="Book Antiqua"/>
          <w:color w:val="000000"/>
        </w:rPr>
        <w:t xml:space="preserve">). Immunohistochemistry showed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the large atypical cells were positive</w:t>
      </w:r>
      <w:r>
        <w:rPr>
          <w:rFonts w:ascii="Book Antiqua" w:eastAsia="Book Antiqua" w:hAnsi="Book Antiqua" w:cs="Book Antiqua"/>
          <w:color w:val="000000"/>
        </w:rPr>
        <w:t xml:space="preserve"> for </w:t>
      </w:r>
      <w:r w:rsidR="00B6534B">
        <w:rPr>
          <w:rFonts w:ascii="Book Antiqua" w:eastAsia="Book Antiqua" w:hAnsi="Book Antiqua" w:cs="Book Antiqua"/>
          <w:color w:val="000000"/>
        </w:rPr>
        <w:t>ALK (Figure 3</w:t>
      </w:r>
      <w:r w:rsidR="007834EB">
        <w:rPr>
          <w:rFonts w:ascii="Book Antiqua" w:eastAsia="Book Antiqua" w:hAnsi="Book Antiqua" w:cs="Book Antiqua"/>
          <w:color w:val="000000"/>
        </w:rPr>
        <w:t>C</w:t>
      </w:r>
      <w:r w:rsidR="00B6534B">
        <w:rPr>
          <w:rFonts w:ascii="Book Antiqua" w:eastAsia="Book Antiqua" w:hAnsi="Book Antiqua" w:cs="Book Antiqua"/>
          <w:color w:val="000000"/>
        </w:rPr>
        <w:t>), CD3 (Figure 3</w:t>
      </w:r>
      <w:r w:rsidR="007834EB">
        <w:rPr>
          <w:rFonts w:ascii="Book Antiqua" w:eastAsia="Book Antiqua" w:hAnsi="Book Antiqua" w:cs="Book Antiqua"/>
          <w:color w:val="000000"/>
        </w:rPr>
        <w:t>D</w:t>
      </w:r>
      <w:r w:rsidR="00B6534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6534B">
        <w:rPr>
          <w:rFonts w:ascii="Book Antiqua" w:eastAsia="Book Antiqua" w:hAnsi="Book Antiqua" w:cs="Book Antiqua"/>
          <w:color w:val="000000"/>
        </w:rPr>
        <w:t>CD30 (Figure 3</w:t>
      </w:r>
      <w:r w:rsidR="007834EB">
        <w:rPr>
          <w:rFonts w:ascii="Book Antiqua" w:eastAsia="Book Antiqua" w:hAnsi="Book Antiqua" w:cs="Book Antiqua"/>
          <w:color w:val="000000"/>
        </w:rPr>
        <w:t>E</w:t>
      </w:r>
      <w:r w:rsidR="00B6534B">
        <w:rPr>
          <w:rFonts w:ascii="Book Antiqua" w:eastAsia="Book Antiqua" w:hAnsi="Book Antiqua" w:cs="Book Antiqua"/>
          <w:color w:val="000000"/>
        </w:rPr>
        <w:t xml:space="preserve">), </w:t>
      </w:r>
      <w:r>
        <w:rPr>
          <w:rFonts w:ascii="Book Antiqua" w:eastAsia="Book Antiqua" w:hAnsi="Book Antiqua" w:cs="Book Antiqua"/>
          <w:color w:val="000000"/>
        </w:rPr>
        <w:t xml:space="preserve">but </w:t>
      </w:r>
      <w:r w:rsidR="00B6534B">
        <w:rPr>
          <w:rFonts w:ascii="Book Antiqua" w:eastAsia="Book Antiqua" w:hAnsi="Book Antiqua" w:cs="Book Antiqua"/>
          <w:color w:val="000000"/>
        </w:rPr>
        <w:t xml:space="preserve">negative </w:t>
      </w:r>
      <w:r>
        <w:rPr>
          <w:rFonts w:ascii="Book Antiqua" w:eastAsia="Book Antiqua" w:hAnsi="Book Antiqua" w:cs="Book Antiqua"/>
          <w:color w:val="000000"/>
        </w:rPr>
        <w:t>for</w:t>
      </w:r>
      <w:r w:rsidR="00B6534B">
        <w:rPr>
          <w:rFonts w:ascii="Book Antiqua" w:eastAsia="Book Antiqua" w:hAnsi="Book Antiqua" w:cs="Book Antiqua"/>
          <w:color w:val="000000"/>
        </w:rPr>
        <w:t xml:space="preserve"> CD2,</w:t>
      </w:r>
      <w:r w:rsidR="007726AB">
        <w:rPr>
          <w:rFonts w:ascii="Book Antiqua" w:eastAsia="Book Antiqua" w:hAnsi="Book Antiqua" w:cs="Book Antiqua"/>
          <w:color w:val="000000"/>
        </w:rPr>
        <w:t xml:space="preserve"> </w:t>
      </w:r>
      <w:r w:rsidR="00B6534B">
        <w:rPr>
          <w:rFonts w:ascii="Book Antiqua" w:eastAsia="Book Antiqua" w:hAnsi="Book Antiqua" w:cs="Book Antiqua"/>
          <w:color w:val="000000"/>
        </w:rPr>
        <w:t>CD5, CD7, CD4, CD8, CD10, CD19, CD79a, B-cell lymphoma-2, multiple myeloma-1, epithelial membrane antigen</w:t>
      </w:r>
      <w:r>
        <w:rPr>
          <w:rFonts w:ascii="Book Antiqua" w:eastAsia="Book Antiqua" w:hAnsi="Book Antiqua" w:cs="Book Antiqua"/>
          <w:color w:val="000000"/>
        </w:rPr>
        <w:t>,</w:t>
      </w:r>
      <w:r w:rsidR="00B6534B">
        <w:rPr>
          <w:rFonts w:ascii="Book Antiqua" w:eastAsia="Book Antiqua" w:hAnsi="Book Antiqua" w:cs="Book Antiqua"/>
          <w:color w:val="000000"/>
        </w:rPr>
        <w:t xml:space="preserve"> and pan-cytokeratin. The proliferative index (Ki-67) was approximately 60% (Figure 3</w:t>
      </w:r>
      <w:r w:rsidR="007834EB">
        <w:rPr>
          <w:rFonts w:ascii="Book Antiqua" w:eastAsia="Book Antiqua" w:hAnsi="Book Antiqua" w:cs="Book Antiqua"/>
          <w:color w:val="000000"/>
        </w:rPr>
        <w:t>F</w:t>
      </w:r>
      <w:r w:rsidR="00B6534B">
        <w:rPr>
          <w:rFonts w:ascii="Book Antiqua" w:eastAsia="Book Antiqua" w:hAnsi="Book Antiqua" w:cs="Book Antiqua"/>
          <w:color w:val="000000"/>
        </w:rPr>
        <w:t xml:space="preserve">). Moreover, we indagated the specific fusion partner using a two color, two fusion translocation probe, designed to detect the translocation between </w:t>
      </w:r>
      <w:r w:rsidR="00B6534B">
        <w:rPr>
          <w:rFonts w:ascii="Book Antiqua" w:eastAsia="Book Antiqua" w:hAnsi="Book Antiqua" w:cs="Book Antiqua"/>
          <w:color w:val="000000"/>
        </w:rPr>
        <w:lastRenderedPageBreak/>
        <w:t xml:space="preserve">the </w:t>
      </w:r>
      <w:r w:rsidR="00B6534B" w:rsidRPr="007834EB">
        <w:rPr>
          <w:rFonts w:ascii="Book Antiqua" w:eastAsia="Book Antiqua" w:hAnsi="Book Antiqua" w:cs="Book Antiqua"/>
          <w:i/>
          <w:iCs/>
          <w:color w:val="000000"/>
        </w:rPr>
        <w:t>ALK</w:t>
      </w:r>
      <w:r w:rsidR="00B6534B">
        <w:rPr>
          <w:rFonts w:ascii="Book Antiqua" w:eastAsia="Book Antiqua" w:hAnsi="Book Antiqua" w:cs="Book Antiqua"/>
          <w:color w:val="000000"/>
        </w:rPr>
        <w:t xml:space="preserve"> gene located at 2p23 and the </w:t>
      </w:r>
      <w:r w:rsidR="00B6534B" w:rsidRPr="007834EB">
        <w:rPr>
          <w:rFonts w:ascii="Book Antiqua" w:eastAsia="Book Antiqua" w:hAnsi="Book Antiqua" w:cs="Book Antiqua"/>
          <w:i/>
          <w:iCs/>
          <w:color w:val="000000"/>
        </w:rPr>
        <w:t>NPM</w:t>
      </w:r>
      <w:r w:rsidR="00B6534B">
        <w:rPr>
          <w:rFonts w:ascii="Book Antiqua" w:eastAsia="Book Antiqua" w:hAnsi="Book Antiqua" w:cs="Book Antiqua"/>
          <w:color w:val="000000"/>
        </w:rPr>
        <w:t xml:space="preserve"> gene located at 5q35, </w:t>
      </w:r>
      <w:r>
        <w:rPr>
          <w:rFonts w:ascii="Book Antiqua" w:eastAsia="Book Antiqua" w:hAnsi="Book Antiqua" w:cs="Book Antiqua"/>
          <w:color w:val="000000"/>
        </w:rPr>
        <w:t xml:space="preserve">and </w:t>
      </w:r>
      <w:r w:rsidR="007726AB" w:rsidRPr="007726AB">
        <w:rPr>
          <w:rFonts w:ascii="Book Antiqua" w:eastAsia="Book Antiqua" w:hAnsi="Book Antiqua" w:cs="Book Antiqua"/>
          <w:color w:val="000000"/>
        </w:rPr>
        <w:t>real-time reverse transcription polymerase chain reaction</w:t>
      </w:r>
      <w:r w:rsidR="00B6534B">
        <w:rPr>
          <w:rFonts w:ascii="Book Antiqua" w:eastAsia="Book Antiqua" w:hAnsi="Book Antiqua" w:cs="Book Antiqua"/>
          <w:color w:val="000000"/>
        </w:rPr>
        <w:t xml:space="preserve"> analysis demonstrated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 xml:space="preserve">the </w:t>
      </w:r>
      <w:r w:rsidR="00B6534B" w:rsidRPr="007834EB">
        <w:rPr>
          <w:rFonts w:ascii="Book Antiqua" w:eastAsia="Book Antiqua" w:hAnsi="Book Antiqua" w:cs="Book Antiqua"/>
          <w:i/>
          <w:iCs/>
          <w:color w:val="000000"/>
        </w:rPr>
        <w:t>NPM/ALK</w:t>
      </w:r>
      <w:r w:rsidR="00B6534B">
        <w:rPr>
          <w:rFonts w:ascii="Book Antiqua" w:eastAsia="Book Antiqua" w:hAnsi="Book Antiqua" w:cs="Book Antiqua"/>
          <w:color w:val="000000"/>
        </w:rPr>
        <w:t xml:space="preserve"> fusion product was positive in the bone marrow. </w:t>
      </w:r>
    </w:p>
    <w:p w14:paraId="26D11DA9" w14:textId="77777777" w:rsidR="00A77B3E" w:rsidRDefault="00A77B3E">
      <w:pPr>
        <w:spacing w:line="360" w:lineRule="auto"/>
        <w:jc w:val="both"/>
      </w:pPr>
    </w:p>
    <w:p w14:paraId="3F6BB350" w14:textId="77777777" w:rsidR="00A77B3E" w:rsidRDefault="00B6534B">
      <w:pPr>
        <w:spacing w:line="360" w:lineRule="auto"/>
        <w:jc w:val="both"/>
      </w:pPr>
      <w:r>
        <w:rPr>
          <w:rFonts w:ascii="Book Antiqua" w:eastAsia="Book Antiqua" w:hAnsi="Book Antiqua" w:cs="Book Antiqua"/>
          <w:b/>
          <w:caps/>
          <w:color w:val="000000"/>
          <w:u w:val="single"/>
        </w:rPr>
        <w:t>FINAL DIAGNOSIS</w:t>
      </w:r>
    </w:p>
    <w:p w14:paraId="21CADE04" w14:textId="4262A5E0" w:rsidR="00A77B3E" w:rsidRDefault="00B6534B">
      <w:pPr>
        <w:spacing w:line="360" w:lineRule="auto"/>
        <w:jc w:val="both"/>
      </w:pPr>
      <w:r>
        <w:rPr>
          <w:rFonts w:ascii="Book Antiqua" w:eastAsia="Book Antiqua" w:hAnsi="Book Antiqua" w:cs="Book Antiqua"/>
          <w:color w:val="000000"/>
        </w:rPr>
        <w:t xml:space="preserve">Based on the above findings, </w:t>
      </w:r>
      <w:r w:rsidR="00FD2144">
        <w:rPr>
          <w:rFonts w:ascii="Book Antiqua" w:eastAsia="Book Antiqua" w:hAnsi="Book Antiqua" w:cs="Book Antiqua"/>
          <w:color w:val="000000"/>
        </w:rPr>
        <w:t xml:space="preserve">a </w:t>
      </w:r>
      <w:r>
        <w:rPr>
          <w:rFonts w:ascii="Book Antiqua" w:eastAsia="Book Antiqua" w:hAnsi="Book Antiqua" w:cs="Book Antiqua"/>
          <w:color w:val="000000"/>
        </w:rPr>
        <w:t xml:space="preserve">final diagnosis </w:t>
      </w:r>
      <w:r w:rsidR="00FD2144">
        <w:rPr>
          <w:rFonts w:ascii="Book Antiqua" w:eastAsia="Book Antiqua" w:hAnsi="Book Antiqua" w:cs="Book Antiqua"/>
          <w:color w:val="000000"/>
        </w:rPr>
        <w:t>of</w:t>
      </w:r>
      <w:r>
        <w:rPr>
          <w:rFonts w:ascii="Book Antiqua" w:eastAsia="Book Antiqua" w:hAnsi="Book Antiqua" w:cs="Book Antiqua"/>
          <w:color w:val="000000"/>
        </w:rPr>
        <w:t xml:space="preserve"> primary bone ALCL, ALK-positive, stage IVB</w:t>
      </w:r>
      <w:r w:rsidR="00FD2144" w:rsidRPr="00FD2144">
        <w:rPr>
          <w:rFonts w:ascii="Book Antiqua" w:eastAsia="Book Antiqua" w:hAnsi="Book Antiqua" w:cs="Book Antiqua"/>
          <w:color w:val="000000"/>
        </w:rPr>
        <w:t xml:space="preserve"> </w:t>
      </w:r>
      <w:r w:rsidR="00FD2144">
        <w:rPr>
          <w:rFonts w:ascii="Book Antiqua" w:eastAsia="Book Antiqua" w:hAnsi="Book Antiqua" w:cs="Book Antiqua"/>
          <w:color w:val="000000"/>
        </w:rPr>
        <w:t>was made</w:t>
      </w:r>
      <w:r>
        <w:rPr>
          <w:rFonts w:ascii="Book Antiqua" w:eastAsia="Book Antiqua" w:hAnsi="Book Antiqua" w:cs="Book Antiqua"/>
          <w:color w:val="000000"/>
        </w:rPr>
        <w:t xml:space="preserve">. </w:t>
      </w:r>
    </w:p>
    <w:p w14:paraId="7EB4086E" w14:textId="77777777" w:rsidR="00A77B3E" w:rsidRDefault="00A77B3E">
      <w:pPr>
        <w:spacing w:line="360" w:lineRule="auto"/>
        <w:jc w:val="both"/>
      </w:pPr>
    </w:p>
    <w:p w14:paraId="5BB46104" w14:textId="77777777" w:rsidR="00A77B3E" w:rsidRDefault="00B6534B">
      <w:pPr>
        <w:spacing w:line="360" w:lineRule="auto"/>
        <w:jc w:val="both"/>
      </w:pPr>
      <w:r>
        <w:rPr>
          <w:rFonts w:ascii="Book Antiqua" w:eastAsia="Book Antiqua" w:hAnsi="Book Antiqua" w:cs="Book Antiqua"/>
          <w:b/>
          <w:caps/>
          <w:color w:val="000000"/>
          <w:u w:val="single"/>
        </w:rPr>
        <w:t>TREATMENT</w:t>
      </w:r>
    </w:p>
    <w:p w14:paraId="31FAB670" w14:textId="2C1E1129" w:rsidR="00A77B3E" w:rsidRDefault="00B6534B">
      <w:pPr>
        <w:spacing w:line="360" w:lineRule="auto"/>
        <w:jc w:val="both"/>
      </w:pPr>
      <w:r>
        <w:rPr>
          <w:rFonts w:ascii="Book Antiqua" w:eastAsia="Book Antiqua" w:hAnsi="Book Antiqua" w:cs="Book Antiqua"/>
          <w:color w:val="000000"/>
        </w:rPr>
        <w:t xml:space="preserve">The patient was given chemotherapy with </w:t>
      </w:r>
      <w:r w:rsidR="00FD2144">
        <w:rPr>
          <w:rFonts w:ascii="Book Antiqua" w:eastAsia="Book Antiqua" w:hAnsi="Book Antiqua" w:cs="Book Antiqua"/>
          <w:color w:val="000000"/>
        </w:rPr>
        <w:t xml:space="preserve">the </w:t>
      </w:r>
      <w:r>
        <w:rPr>
          <w:rFonts w:ascii="Book Antiqua" w:eastAsia="Book Antiqua" w:hAnsi="Book Antiqua" w:cs="Book Antiqua"/>
          <w:color w:val="000000"/>
        </w:rPr>
        <w:t xml:space="preserve">cyclophosphamide, doxorubicin, vincristine, and prednisone (CHOP) regimen. </w:t>
      </w:r>
    </w:p>
    <w:p w14:paraId="7A35B44F" w14:textId="77777777" w:rsidR="00A77B3E" w:rsidRDefault="00A77B3E">
      <w:pPr>
        <w:spacing w:line="360" w:lineRule="auto"/>
        <w:jc w:val="both"/>
      </w:pPr>
    </w:p>
    <w:p w14:paraId="795341CB" w14:textId="77777777" w:rsidR="00A77B3E" w:rsidRDefault="00B6534B">
      <w:pPr>
        <w:spacing w:line="360" w:lineRule="auto"/>
        <w:jc w:val="both"/>
      </w:pPr>
      <w:r>
        <w:rPr>
          <w:rFonts w:ascii="Book Antiqua" w:eastAsia="Book Antiqua" w:hAnsi="Book Antiqua" w:cs="Book Antiqua"/>
          <w:b/>
          <w:caps/>
          <w:color w:val="000000"/>
          <w:u w:val="single"/>
        </w:rPr>
        <w:t>OUTCOME AND FOLLOW-UP</w:t>
      </w:r>
    </w:p>
    <w:p w14:paraId="0A0FF5C5" w14:textId="77777777" w:rsidR="00A77B3E" w:rsidRDefault="00B6534B">
      <w:pPr>
        <w:spacing w:line="360" w:lineRule="auto"/>
        <w:jc w:val="both"/>
      </w:pPr>
      <w:r>
        <w:rPr>
          <w:rFonts w:ascii="Book Antiqua" w:eastAsia="Book Antiqua" w:hAnsi="Book Antiqua" w:cs="Book Antiqua"/>
          <w:color w:val="000000"/>
        </w:rPr>
        <w:t>The patient was in partial response (PR) after four cycles of CHOP chemotherapy, and we planned to repeat the biopsy and radiological examination after completion of the fifth cycle of therapy.</w:t>
      </w:r>
    </w:p>
    <w:p w14:paraId="21544522" w14:textId="77777777" w:rsidR="00A77B3E" w:rsidRDefault="00A77B3E">
      <w:pPr>
        <w:spacing w:line="360" w:lineRule="auto"/>
        <w:jc w:val="both"/>
      </w:pPr>
    </w:p>
    <w:p w14:paraId="38ECF687" w14:textId="77777777" w:rsidR="00A77B3E" w:rsidRDefault="00B6534B">
      <w:pPr>
        <w:spacing w:line="360" w:lineRule="auto"/>
        <w:jc w:val="both"/>
      </w:pPr>
      <w:r>
        <w:rPr>
          <w:rFonts w:ascii="Book Antiqua" w:eastAsia="Book Antiqua" w:hAnsi="Book Antiqua" w:cs="Book Antiqua"/>
          <w:b/>
          <w:caps/>
          <w:color w:val="000000"/>
          <w:u w:val="single"/>
        </w:rPr>
        <w:t>DISCUSSION</w:t>
      </w:r>
    </w:p>
    <w:p w14:paraId="75BA7653" w14:textId="5D826893" w:rsidR="00A77B3E" w:rsidRDefault="00B6534B">
      <w:pPr>
        <w:spacing w:line="360" w:lineRule="auto"/>
        <w:jc w:val="both"/>
      </w:pPr>
      <w:r>
        <w:rPr>
          <w:rFonts w:ascii="Book Antiqua" w:eastAsia="Book Antiqua" w:hAnsi="Book Antiqua" w:cs="Book Antiqua"/>
          <w:color w:val="000000"/>
        </w:rPr>
        <w:t>PBL is an uncommon extranodal disease that represents approximately 1</w:t>
      </w:r>
      <w:r w:rsidR="007834EB">
        <w:rPr>
          <w:rFonts w:ascii="Book Antiqua" w:eastAsia="Book Antiqua" w:hAnsi="Book Antiqua" w:cs="Book Antiqua"/>
          <w:color w:val="000000"/>
        </w:rPr>
        <w:t>%</w:t>
      </w:r>
      <w:r>
        <w:rPr>
          <w:rFonts w:ascii="Book Antiqua" w:eastAsia="Book Antiqua" w:hAnsi="Book Antiqua" w:cs="Book Antiqua"/>
          <w:color w:val="000000"/>
        </w:rPr>
        <w:t>-3% of</w:t>
      </w:r>
      <w:r w:rsidR="007B6229">
        <w:rPr>
          <w:rFonts w:ascii="Book Antiqua" w:eastAsia="Book Antiqua" w:hAnsi="Book Antiqua" w:cs="Book Antiqua"/>
          <w:color w:val="000000"/>
        </w:rPr>
        <w:t xml:space="preserve"> </w:t>
      </w:r>
      <w:r>
        <w:rPr>
          <w:rFonts w:ascii="Book Antiqua" w:eastAsia="Book Antiqua" w:hAnsi="Book Antiqua" w:cs="Book Antiqua"/>
          <w:color w:val="000000"/>
        </w:rPr>
        <w:t>lymphoma cases and is more common in males than in females (8:1). In 1928, Oberling</w:t>
      </w:r>
      <w:r w:rsidR="007678A7">
        <w:rPr>
          <w:rFonts w:ascii="Book Antiqua" w:eastAsia="Book Antiqua" w:hAnsi="Book Antiqua" w:cs="Book Antiqua"/>
          <w:color w:val="000000"/>
          <w:szCs w:val="30"/>
          <w:vertAlign w:val="superscript"/>
        </w:rPr>
        <w:t>[</w:t>
      </w:r>
      <w:r w:rsidR="007678A7">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first described it as reticulum cell sarcoma. Based on their series in 1939, Parker and Jackson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established PBL as a distinct clinical entity. According to the last version of the </w:t>
      </w:r>
      <w:bookmarkStart w:id="3" w:name="OLE_LINK510"/>
      <w:bookmarkStart w:id="4" w:name="OLE_LINK511"/>
      <w:r>
        <w:rPr>
          <w:rFonts w:ascii="Book Antiqua" w:eastAsia="Book Antiqua" w:hAnsi="Book Antiqua" w:cs="Book Antiqua"/>
          <w:color w:val="000000"/>
        </w:rPr>
        <w:t>WHO</w:t>
      </w:r>
      <w:bookmarkEnd w:id="3"/>
      <w:bookmarkEnd w:id="4"/>
      <w:r>
        <w:rPr>
          <w:rFonts w:ascii="Book Antiqua" w:eastAsia="Book Antiqua" w:hAnsi="Book Antiqua" w:cs="Book Antiqua"/>
          <w:color w:val="000000"/>
        </w:rPr>
        <w:t xml:space="preserve"> classification of tumors of soft tissue and bone, PBL is defined as a neoplasm composed of malignant lymphoid cells, producing one or more masses within the bone, without regional lymph node or distant extranodal involvement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0D5A53D4" w14:textId="2CED9E2D" w:rsidR="00A77B3E" w:rsidRDefault="00B6534B">
      <w:pPr>
        <w:spacing w:line="360" w:lineRule="auto"/>
        <w:ind w:firstLine="480"/>
        <w:jc w:val="both"/>
      </w:pPr>
      <w:r>
        <w:rPr>
          <w:rFonts w:ascii="Book Antiqua" w:eastAsia="Book Antiqua" w:hAnsi="Book Antiqua" w:cs="Book Antiqua"/>
          <w:color w:val="000000"/>
        </w:rPr>
        <w:t>It is difficult to diagnose PBL by clinical manifestations and common laboratory examination. Pain (82</w:t>
      </w:r>
      <w:r w:rsidR="007834EB">
        <w:rPr>
          <w:rFonts w:ascii="Book Antiqua" w:eastAsia="Book Antiqua" w:hAnsi="Book Antiqua" w:cs="Book Antiqua"/>
          <w:color w:val="000000"/>
        </w:rPr>
        <w:t>%</w:t>
      </w:r>
      <w:r>
        <w:rPr>
          <w:rFonts w:ascii="Book Antiqua" w:eastAsia="Book Antiqua" w:hAnsi="Book Antiqua" w:cs="Book Antiqua"/>
          <w:color w:val="000000"/>
        </w:rPr>
        <w:t>-92%) and swelling (34</w:t>
      </w:r>
      <w:r w:rsidR="007834EB">
        <w:rPr>
          <w:rFonts w:ascii="Book Antiqua" w:eastAsia="Book Antiqua" w:hAnsi="Book Antiqua" w:cs="Book Antiqua"/>
          <w:color w:val="000000"/>
        </w:rPr>
        <w:t>%</w:t>
      </w:r>
      <w:r>
        <w:rPr>
          <w:rFonts w:ascii="Book Antiqua" w:eastAsia="Book Antiqua" w:hAnsi="Book Antiqua" w:cs="Book Antiqua"/>
          <w:color w:val="000000"/>
        </w:rPr>
        <w:t>-45%) of the involved site are two of the most common clinical manifestations of PBL.</w:t>
      </w:r>
      <w:r w:rsidR="007834EB">
        <w:rPr>
          <w:rFonts w:ascii="Book Antiqua" w:eastAsia="Book Antiqua" w:hAnsi="Book Antiqua" w:cs="Book Antiqua"/>
          <w:color w:val="000000"/>
        </w:rPr>
        <w:t xml:space="preserve"> </w:t>
      </w:r>
      <w:r>
        <w:rPr>
          <w:rFonts w:ascii="Book Antiqua" w:eastAsia="Book Antiqua" w:hAnsi="Book Antiqua" w:cs="Book Antiqua"/>
          <w:color w:val="000000"/>
        </w:rPr>
        <w:t xml:space="preserve">Other less common presentations include pathological fractures and systemic “B-type” symptoms such as fevers, weight loss, and </w:t>
      </w:r>
      <w:r>
        <w:rPr>
          <w:rFonts w:ascii="Book Antiqua" w:eastAsia="Book Antiqua" w:hAnsi="Book Antiqua" w:cs="Book Antiqua"/>
          <w:color w:val="000000"/>
        </w:rPr>
        <w:lastRenderedPageBreak/>
        <w:t>night sweats. It can involve any skeletal site, and the axial skeleton is the most commonly involved site. PBL most commonly presents as osteolytic or osteoblastic lesions with disease involvement of the cortex and reactive periosteal changes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Plain X-ray films are the initial diagnostic test of choice, but they often underestimate the extent of the lesion. CT scans are useful for disease staging and delineating spinal lesions. MRI is helpful in demonstrating bone marrow and soft tissue involvement. In addition, the functional assessment of bone lesions using FDG-PET imaging plays an important role. Studies have shown that FDG-PET displays a higher specificity and sensitivity than conventional bone scintigraphy in identifying lymphomatous infiltration of skeletal tissue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5D4EA14A" w14:textId="7D2D985C" w:rsidR="00A77B3E" w:rsidRDefault="00B6534B">
      <w:pPr>
        <w:spacing w:line="360" w:lineRule="auto"/>
        <w:ind w:firstLine="480"/>
        <w:jc w:val="both"/>
      </w:pPr>
      <w:r>
        <w:rPr>
          <w:rFonts w:ascii="Book Antiqua" w:eastAsia="Book Antiqua" w:hAnsi="Book Antiqua" w:cs="Book Antiqua"/>
          <w:color w:val="000000"/>
        </w:rPr>
        <w:t>Among the multiple testing modalities, bone biopsy and immunohistochemical studies remain essential for confirmation of PBL and for differential diagnosis. CT-guided percutaneous biopsy has proven to be a safe and reliable way to obtain sufficient samples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19,20]</w:t>
      </w:r>
      <w:r>
        <w:rPr>
          <w:rFonts w:ascii="Book Antiqua" w:eastAsia="Book Antiqua" w:hAnsi="Book Antiqua" w:cs="Book Antiqua"/>
          <w:color w:val="000000"/>
        </w:rPr>
        <w:t>. Microscopically, DLBCL is the most common histological subtype of lymphoma with primary or secondary skeletal involvement. It accounts for 70</w:t>
      </w:r>
      <w:r w:rsidR="007834EB">
        <w:rPr>
          <w:rFonts w:ascii="Book Antiqua" w:eastAsia="Book Antiqua" w:hAnsi="Book Antiqua" w:cs="Book Antiqua"/>
          <w:color w:val="000000"/>
        </w:rPr>
        <w:t>%</w:t>
      </w:r>
      <w:r>
        <w:rPr>
          <w:rFonts w:ascii="Book Antiqua" w:eastAsia="Book Antiqua" w:hAnsi="Book Antiqua" w:cs="Book Antiqua"/>
          <w:color w:val="000000"/>
        </w:rPr>
        <w:t>-80% of all bone lymphomas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6-9]</w:t>
      </w:r>
      <w:r>
        <w:rPr>
          <w:rFonts w:ascii="Book Antiqua" w:eastAsia="Book Antiqua" w:hAnsi="Book Antiqua" w:cs="Book Antiqua"/>
          <w:color w:val="000000"/>
        </w:rPr>
        <w:t>, with rare to anecdotal occurrences of follicular, marginal zone, lymphoplasmacytic, anaplastic large-cell, natural killer/T-cell, Burkitt, and Hodgkin lymphomas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21,22]</w:t>
      </w:r>
      <w:r>
        <w:rPr>
          <w:rFonts w:ascii="Book Antiqua" w:eastAsia="Book Antiqua" w:hAnsi="Book Antiqua" w:cs="Book Antiqua"/>
          <w:color w:val="000000"/>
        </w:rPr>
        <w:t>.</w:t>
      </w:r>
      <w:r w:rsidR="007678A7">
        <w:rPr>
          <w:rFonts w:ascii="Book Antiqua" w:eastAsia="Book Antiqua" w:hAnsi="Book Antiqua" w:cs="Book Antiqua"/>
          <w:color w:val="000000"/>
        </w:rPr>
        <w:t xml:space="preserve"> </w:t>
      </w:r>
      <w:r>
        <w:rPr>
          <w:rFonts w:ascii="Book Antiqua" w:eastAsia="Book Antiqua" w:hAnsi="Book Antiqua" w:cs="Book Antiqua"/>
          <w:color w:val="000000"/>
        </w:rPr>
        <w:t>Available data on primary bone ALCLs are currently rare. ALCLs with primary bone involvement fulfill the previously mentioned PBL definition and show the typical immunohistochemical and molecular findings noted in a few case reports in the literature. The main differential considerations of PBL include secondary osseous lymphoma, other subtypes of lymphoma (DLBCL, NK/T-cell lymphoma, Burkitt’s, follicular</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lymphoplasmacytic)</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osteosarcoma, metastases, Ewing sarcoma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24]</w:t>
      </w:r>
      <w:r>
        <w:rPr>
          <w:rFonts w:ascii="Book Antiqua" w:eastAsia="Book Antiqua" w:hAnsi="Book Antiqua" w:cs="Book Antiqua"/>
          <w:color w:val="000000"/>
        </w:rPr>
        <w:t>, chronic osteomyelitis</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granulomatous infection such as tuberculosis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2C8E7358" w14:textId="72AECF04" w:rsidR="00A77B3E" w:rsidRDefault="00B6534B">
      <w:pPr>
        <w:spacing w:line="360" w:lineRule="auto"/>
        <w:ind w:firstLine="480"/>
        <w:jc w:val="both"/>
      </w:pPr>
      <w:r>
        <w:rPr>
          <w:rFonts w:ascii="Book Antiqua" w:eastAsia="Book Antiqua" w:hAnsi="Book Antiqua" w:cs="Book Antiqua"/>
          <w:color w:val="000000"/>
        </w:rPr>
        <w:t xml:space="preserve">The prognosis of patients with primary bone DLBCL is directly correlated with the stage of disease. The 5-year overall survival (OS) varies from 82% for patients with stage IE disease to 38% for patients with disseminated DLBCL with skeletal involvement. However, the prognosis of ALCL-type PBLs is controversial. Noh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collected </w:t>
      </w:r>
      <w:r w:rsidR="007B6229">
        <w:rPr>
          <w:rFonts w:ascii="Book Antiqua" w:eastAsia="Book Antiqua" w:hAnsi="Book Antiqua" w:cs="Book Antiqua"/>
          <w:color w:val="000000"/>
        </w:rPr>
        <w:t>22</w:t>
      </w:r>
      <w:r>
        <w:rPr>
          <w:rFonts w:ascii="Book Antiqua" w:eastAsia="Book Antiqua" w:hAnsi="Book Antiqua" w:cs="Book Antiqua"/>
          <w:color w:val="000000"/>
        </w:rPr>
        <w:t xml:space="preserve"> cases of ALCL with primary bone involvement and found that the ALCL type of PBL showed poor biological behavior compared with PBL (5-year OS was 43.1% and 62</w:t>
      </w:r>
      <w:r w:rsidR="009F5F74">
        <w:rPr>
          <w:rFonts w:ascii="Book Antiqua" w:eastAsia="Book Antiqua" w:hAnsi="Book Antiqua" w:cs="Book Antiqua"/>
          <w:color w:val="000000"/>
        </w:rPr>
        <w:t>%</w:t>
      </w:r>
      <w:r>
        <w:rPr>
          <w:rFonts w:ascii="Book Antiqua" w:eastAsia="Book Antiqua" w:hAnsi="Book Antiqua" w:cs="Book Antiqua"/>
          <w:color w:val="000000"/>
        </w:rPr>
        <w:t xml:space="preserve">-76%, </w:t>
      </w:r>
      <w:r>
        <w:rPr>
          <w:rFonts w:ascii="Book Antiqua" w:eastAsia="Book Antiqua" w:hAnsi="Book Antiqua" w:cs="Book Antiqua"/>
          <w:color w:val="000000"/>
        </w:rPr>
        <w:lastRenderedPageBreak/>
        <w:t xml:space="preserve">respectively). In addition, the expression of ALK-1 protein has been reported to be a favorable prognostic factor in conventional nodal ALCL, but Nagasaka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showed that ALK-1 positivity is not a favorable prognostic feature for patients with primary bone ALCL. Therefore, further studies investigating the clinical behavior and pathogenesis of primary bone ALCL are warranted.</w:t>
      </w:r>
    </w:p>
    <w:p w14:paraId="6FEBBA2D" w14:textId="7AEC484C" w:rsidR="00A77B3E" w:rsidRDefault="00B6534B">
      <w:pPr>
        <w:spacing w:line="360" w:lineRule="auto"/>
        <w:ind w:firstLine="480"/>
        <w:jc w:val="both"/>
      </w:pPr>
      <w:r>
        <w:rPr>
          <w:rFonts w:ascii="Book Antiqua" w:eastAsia="Book Antiqua" w:hAnsi="Book Antiqua" w:cs="Book Antiqua"/>
          <w:color w:val="000000"/>
        </w:rPr>
        <w:t>Strategies such as chemotherapy, immunotherapy, surgery</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radiotherapy have been used to treat primary bone ALCL, yet CHOP remains the most commonly used initial therapy. The addition of etoposide to CHOP (also known as CHOEP) improved outcomes for younger patients with ALK+ ALCL (especially those with normal LDH levels at diagnosis) in a large retrospective meta-analysis (</w:t>
      </w:r>
      <w:r w:rsidRPr="007834EB">
        <w:rPr>
          <w:rFonts w:ascii="Book Antiqua" w:eastAsia="Book Antiqua" w:hAnsi="Book Antiqua" w:cs="Book Antiqua"/>
          <w:i/>
          <w:iCs/>
          <w:color w:val="000000"/>
        </w:rPr>
        <w:t>P</w:t>
      </w:r>
      <w:r w:rsidR="007834EB">
        <w:rPr>
          <w:rFonts w:ascii="Book Antiqua" w:eastAsia="Book Antiqua" w:hAnsi="Book Antiqua" w:cs="Book Antiqua"/>
          <w:color w:val="000000"/>
        </w:rPr>
        <w:t xml:space="preserve"> </w:t>
      </w:r>
      <w:r>
        <w:rPr>
          <w:rFonts w:ascii="Book Antiqua" w:eastAsia="Book Antiqua" w:hAnsi="Book Antiqua" w:cs="Book Antiqua"/>
          <w:color w:val="000000"/>
        </w:rPr>
        <w:t>&lt;</w:t>
      </w:r>
      <w:r w:rsidR="007834EB">
        <w:rPr>
          <w:rFonts w:ascii="Book Antiqua" w:eastAsia="Book Antiqua" w:hAnsi="Book Antiqua" w:cs="Book Antiqua"/>
          <w:color w:val="000000"/>
        </w:rPr>
        <w:t xml:space="preserve"> </w:t>
      </w:r>
      <w:r>
        <w:rPr>
          <w:rFonts w:ascii="Book Antiqua" w:eastAsia="Book Antiqua" w:hAnsi="Book Antiqua" w:cs="Book Antiqua"/>
          <w:color w:val="000000"/>
        </w:rPr>
        <w:t>0.04); however, the regimen was too toxic for older patients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rPr>
        <w:t>. The infusional dose-adjusted etoposide, cyclophosphamide, doxorubicin, vincristine, and prednisone (EPOCH) protocol produced very encouraging outcomes in a single institution long-term prospective study that enrolled ALCL patients with high-risk features. After a median follow-up of more than 12 years, median survival for both ALK+ and ALK- patients was not reached, with a 10-year OS rate of 75%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29]</w:t>
      </w:r>
      <w:r>
        <w:rPr>
          <w:rFonts w:ascii="Book Antiqua" w:eastAsia="Book Antiqua" w:hAnsi="Book Antiqua" w:cs="Book Antiqua"/>
          <w:color w:val="000000"/>
        </w:rPr>
        <w:t>. On the basis of these results, CHOEP should be considered in younger patients with ALK+ ALCL for initial therapy, while CHOP and da-EPOCH should be reserved for older or less fit patients.</w:t>
      </w:r>
    </w:p>
    <w:p w14:paraId="41524DED" w14:textId="1ACE789F" w:rsidR="00A77B3E" w:rsidRDefault="00B6534B">
      <w:pPr>
        <w:spacing w:line="360" w:lineRule="auto"/>
        <w:ind w:firstLine="480"/>
        <w:jc w:val="both"/>
      </w:pPr>
      <w:r>
        <w:rPr>
          <w:rFonts w:ascii="Book Antiqua" w:eastAsia="Book Antiqua" w:hAnsi="Book Antiqua" w:cs="Book Antiqua"/>
          <w:color w:val="000000"/>
        </w:rPr>
        <w:t xml:space="preserve">Recently, novel agents have emerged in the treatment of ALCL. Brentuximab vedotin (BV) is an anti-CD30 antibody-drug conjugate that selectively delivers an antimicrotubule agent, monomethyl auristatin E, into CD30-expressing cells. The initial phase 1 study conducted in patients with CD30-positive lymphomas, including ALCL, showed that BV treatment led to a response rate of 38%, including 11 </w:t>
      </w:r>
      <w:r w:rsidR="007B6229">
        <w:rPr>
          <w:rFonts w:ascii="Book Antiqua" w:eastAsia="Book Antiqua" w:hAnsi="Book Antiqua" w:cs="Book Antiqua"/>
          <w:color w:val="000000"/>
        </w:rPr>
        <w:t xml:space="preserve">cases of </w:t>
      </w:r>
      <w:r>
        <w:rPr>
          <w:rFonts w:ascii="Book Antiqua" w:eastAsia="Book Antiqua" w:hAnsi="Book Antiqua" w:cs="Book Antiqua"/>
          <w:color w:val="000000"/>
        </w:rPr>
        <w:t>complete remission. The two patients with ALCL in the study achieved complete remission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30]</w:t>
      </w:r>
      <w:r>
        <w:rPr>
          <w:rFonts w:ascii="Book Antiqua" w:eastAsia="Book Antiqua" w:hAnsi="Book Antiqua" w:cs="Book Antiqua"/>
          <w:color w:val="000000"/>
        </w:rPr>
        <w:t>. Subsequently, a phase 2 study in relapsed/refractory ALCL demonstrated an overall response rate of 86% and complete response (CR) rate of 57%. The median progression-free survival was 13.3 mo</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On the basis of these results, BV has been </w:t>
      </w:r>
      <w:r w:rsidR="007834EB" w:rsidRPr="007834EB">
        <w:rPr>
          <w:rFonts w:ascii="Book Antiqua" w:eastAsia="Book Antiqua" w:hAnsi="Book Antiqua" w:cs="Book Antiqua"/>
          <w:color w:val="000000"/>
        </w:rPr>
        <w:t>Food and Drug Administration</w:t>
      </w:r>
      <w:r>
        <w:rPr>
          <w:rFonts w:ascii="Book Antiqua" w:eastAsia="Book Antiqua" w:hAnsi="Book Antiqua" w:cs="Book Antiqua"/>
          <w:color w:val="000000"/>
        </w:rPr>
        <w:t xml:space="preserve">-approved for relapsed/refractory ALCL following first-line therapy. ALK inhibitors are also very promising because ALK tyrosine kinase activity is essential </w:t>
      </w:r>
      <w:r>
        <w:rPr>
          <w:rFonts w:ascii="Book Antiqua" w:eastAsia="Book Antiqua" w:hAnsi="Book Antiqua" w:cs="Book Antiqua"/>
          <w:color w:val="000000"/>
        </w:rPr>
        <w:lastRenderedPageBreak/>
        <w:t>to the survival of ALK+ ALCL cells. The oral ALK inhibitor crizotinib has demonstrated activity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Crizotinib, an orally available dual ALK/MET inhibitor currently approved for advanced ALK+ non-small-cell lung cancer in adults, has been shown to induce high response rates: </w:t>
      </w:r>
      <w:r w:rsidR="007B6229">
        <w:rPr>
          <w:rFonts w:ascii="Book Antiqua" w:eastAsia="Book Antiqua" w:hAnsi="Book Antiqua" w:cs="Book Antiqua"/>
          <w:color w:val="000000"/>
        </w:rPr>
        <w:t xml:space="preserve">In </w:t>
      </w:r>
      <w:r>
        <w:rPr>
          <w:rFonts w:ascii="Book Antiqua" w:eastAsia="Book Antiqua" w:hAnsi="Book Antiqua" w:cs="Book Antiqua"/>
          <w:color w:val="000000"/>
        </w:rPr>
        <w:t>a case series of nine patients with relapsed/refractory ALK+ ALCL, all nine attained a CR following treatment with crizotinib</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33]</w:t>
      </w:r>
      <w:r>
        <w:rPr>
          <w:rFonts w:ascii="Book Antiqua" w:eastAsia="Book Antiqua" w:hAnsi="Book Antiqua" w:cs="Book Antiqua"/>
          <w:color w:val="000000"/>
        </w:rPr>
        <w:t>. The duration of response exceeded 30 mo in some patients. With the constant development of novel agents, there may be profound modifications in the therapeutic strategies for ALCL in the near future.</w:t>
      </w:r>
    </w:p>
    <w:p w14:paraId="0D84676D" w14:textId="77777777" w:rsidR="00A77B3E" w:rsidRDefault="00A77B3E">
      <w:pPr>
        <w:spacing w:line="360" w:lineRule="auto"/>
        <w:ind w:firstLine="480"/>
        <w:jc w:val="both"/>
      </w:pPr>
    </w:p>
    <w:p w14:paraId="2B806A69" w14:textId="77777777" w:rsidR="00A77B3E" w:rsidRDefault="00B6534B">
      <w:pPr>
        <w:spacing w:line="360" w:lineRule="auto"/>
        <w:jc w:val="both"/>
      </w:pPr>
      <w:r>
        <w:rPr>
          <w:rFonts w:ascii="Book Antiqua" w:eastAsia="Book Antiqua" w:hAnsi="Book Antiqua" w:cs="Book Antiqua"/>
          <w:b/>
          <w:caps/>
          <w:color w:val="000000"/>
          <w:u w:val="single"/>
        </w:rPr>
        <w:t>CONCLUSION</w:t>
      </w:r>
    </w:p>
    <w:p w14:paraId="787EFF41" w14:textId="4E80B035" w:rsidR="00A77B3E" w:rsidRDefault="00B6534B">
      <w:pPr>
        <w:spacing w:line="360" w:lineRule="auto"/>
        <w:jc w:val="both"/>
      </w:pPr>
      <w:r>
        <w:rPr>
          <w:rFonts w:ascii="Book Antiqua" w:eastAsia="Book Antiqua" w:hAnsi="Book Antiqua" w:cs="Book Antiqua"/>
          <w:color w:val="000000"/>
        </w:rPr>
        <w:t>In summary, a rare case of primary bone ALK-positive ALCL is reported in this study. Physicians should keep in mind that ALCL can present with isolated osseous involvement without nodal involvement, and lymphoma should be considered in the differential diagnosis of primary bone lesions. For an accurate and prompt diagnosis, clinical features, PET-CT images, pathological histology</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immunophenotype should all be considered.</w:t>
      </w:r>
    </w:p>
    <w:p w14:paraId="3B135AE6" w14:textId="77777777" w:rsidR="00A77B3E" w:rsidRDefault="00A77B3E">
      <w:pPr>
        <w:spacing w:line="360" w:lineRule="auto"/>
        <w:jc w:val="both"/>
      </w:pPr>
    </w:p>
    <w:p w14:paraId="7092EDD0" w14:textId="77777777" w:rsidR="00A77B3E" w:rsidRDefault="00B6534B">
      <w:pPr>
        <w:spacing w:line="360" w:lineRule="auto"/>
        <w:jc w:val="both"/>
      </w:pPr>
      <w:r>
        <w:rPr>
          <w:rFonts w:ascii="Book Antiqua" w:eastAsia="Book Antiqua" w:hAnsi="Book Antiqua" w:cs="Book Antiqua"/>
          <w:b/>
          <w:color w:val="000000"/>
        </w:rPr>
        <w:t>REFERENCES</w:t>
      </w:r>
    </w:p>
    <w:p w14:paraId="4FBA309C" w14:textId="77777777" w:rsidR="00A77B3E" w:rsidRPr="00886B54" w:rsidRDefault="00B6534B">
      <w:pPr>
        <w:spacing w:line="360" w:lineRule="auto"/>
        <w:jc w:val="both"/>
      </w:pPr>
      <w:bookmarkStart w:id="5" w:name="OLE_LINK491"/>
      <w:r w:rsidRPr="00886B54">
        <w:rPr>
          <w:rFonts w:ascii="Book Antiqua" w:eastAsia="Book Antiqua" w:hAnsi="Book Antiqua" w:cs="Book Antiqua"/>
          <w:color w:val="000000"/>
        </w:rPr>
        <w:t xml:space="preserve">1 </w:t>
      </w:r>
      <w:r w:rsidRPr="00886B54">
        <w:rPr>
          <w:rFonts w:ascii="Book Antiqua" w:eastAsia="Book Antiqua" w:hAnsi="Book Antiqua" w:cs="Book Antiqua"/>
          <w:b/>
          <w:bCs/>
          <w:color w:val="000000"/>
        </w:rPr>
        <w:t>Morris SW</w:t>
      </w:r>
      <w:r w:rsidRPr="00886B54">
        <w:rPr>
          <w:rFonts w:ascii="Book Antiqua" w:eastAsia="Book Antiqua" w:hAnsi="Book Antiqua" w:cs="Book Antiqua"/>
          <w:color w:val="000000"/>
        </w:rPr>
        <w:t xml:space="preserve">, Kirstein MN, Valentine MB, Dittmer KG, Shapiro DN, Saltman DL, Look AT. Fusion of a kinase gene, ALK, to a nucleolar protein gene, NPM, in non-Hodgkin's lymphoma. </w:t>
      </w:r>
      <w:r w:rsidRPr="00886B54">
        <w:rPr>
          <w:rFonts w:ascii="Book Antiqua" w:eastAsia="Book Antiqua" w:hAnsi="Book Antiqua" w:cs="Book Antiqua"/>
          <w:i/>
          <w:iCs/>
          <w:color w:val="000000"/>
        </w:rPr>
        <w:t>Science</w:t>
      </w:r>
      <w:r w:rsidRPr="00886B54">
        <w:rPr>
          <w:rFonts w:ascii="Book Antiqua" w:eastAsia="Book Antiqua" w:hAnsi="Book Antiqua" w:cs="Book Antiqua"/>
          <w:color w:val="000000"/>
        </w:rPr>
        <w:t xml:space="preserve"> 1994; </w:t>
      </w:r>
      <w:r w:rsidRPr="00886B54">
        <w:rPr>
          <w:rFonts w:ascii="Book Antiqua" w:eastAsia="Book Antiqua" w:hAnsi="Book Antiqua" w:cs="Book Antiqua"/>
          <w:b/>
          <w:bCs/>
          <w:color w:val="000000"/>
        </w:rPr>
        <w:t>263</w:t>
      </w:r>
      <w:r w:rsidRPr="00886B54">
        <w:rPr>
          <w:rFonts w:ascii="Book Antiqua" w:eastAsia="Book Antiqua" w:hAnsi="Book Antiqua" w:cs="Book Antiqua"/>
          <w:color w:val="000000"/>
        </w:rPr>
        <w:t>: 1281-1284 [PMID: 8122112 DOI: 10.1126/science.8122112]</w:t>
      </w:r>
    </w:p>
    <w:p w14:paraId="34E7A7D1"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 </w:t>
      </w:r>
      <w:r w:rsidRPr="00886B54">
        <w:rPr>
          <w:rFonts w:ascii="Book Antiqua" w:eastAsia="Book Antiqua" w:hAnsi="Book Antiqua" w:cs="Book Antiqua"/>
          <w:b/>
          <w:bCs/>
          <w:color w:val="000000"/>
        </w:rPr>
        <w:t>Vose J</w:t>
      </w:r>
      <w:r w:rsidRPr="00886B54">
        <w:rPr>
          <w:rFonts w:ascii="Book Antiqua" w:eastAsia="Book Antiqua" w:hAnsi="Book Antiqua" w:cs="Book Antiqua"/>
          <w:color w:val="000000"/>
        </w:rPr>
        <w:t xml:space="preserve">, Armitage J, Weisenburger D; International T-Cell Lymphoma Project. International peripheral T-cell and natural killer/T-cell lymphoma study: pathology findings and clinical outcomes. </w:t>
      </w:r>
      <w:r w:rsidRPr="00886B54">
        <w:rPr>
          <w:rFonts w:ascii="Book Antiqua" w:eastAsia="Book Antiqua" w:hAnsi="Book Antiqua" w:cs="Book Antiqua"/>
          <w:i/>
          <w:iCs/>
          <w:color w:val="000000"/>
        </w:rPr>
        <w:t>J Clin Oncol</w:t>
      </w:r>
      <w:r w:rsidRPr="00886B54">
        <w:rPr>
          <w:rFonts w:ascii="Book Antiqua" w:eastAsia="Book Antiqua" w:hAnsi="Book Antiqua" w:cs="Book Antiqua"/>
          <w:color w:val="000000"/>
        </w:rPr>
        <w:t xml:space="preserve"> 2008; </w:t>
      </w:r>
      <w:r w:rsidRPr="00886B54">
        <w:rPr>
          <w:rFonts w:ascii="Book Antiqua" w:eastAsia="Book Antiqua" w:hAnsi="Book Antiqua" w:cs="Book Antiqua"/>
          <w:b/>
          <w:bCs/>
          <w:color w:val="000000"/>
        </w:rPr>
        <w:t>26</w:t>
      </w:r>
      <w:r w:rsidRPr="00886B54">
        <w:rPr>
          <w:rFonts w:ascii="Book Antiqua" w:eastAsia="Book Antiqua" w:hAnsi="Book Antiqua" w:cs="Book Antiqua"/>
          <w:color w:val="000000"/>
        </w:rPr>
        <w:t>: 4124-4130 [PMID: 18626005 DOI: 10.1200/JCO.2008.16.4558]</w:t>
      </w:r>
    </w:p>
    <w:p w14:paraId="361DB9EB" w14:textId="77777777" w:rsidR="00A77B3E" w:rsidRPr="00886B54" w:rsidRDefault="00B6534B">
      <w:pPr>
        <w:spacing w:line="360" w:lineRule="auto"/>
        <w:jc w:val="both"/>
      </w:pPr>
      <w:r w:rsidRPr="00886B54">
        <w:rPr>
          <w:rFonts w:ascii="Book Antiqua" w:eastAsia="Book Antiqua" w:hAnsi="Book Antiqua" w:cs="Book Antiqua"/>
          <w:color w:val="000000"/>
        </w:rPr>
        <w:t xml:space="preserve">3 </w:t>
      </w:r>
      <w:r w:rsidRPr="00886B54">
        <w:rPr>
          <w:rFonts w:ascii="Book Antiqua" w:eastAsia="Book Antiqua" w:hAnsi="Book Antiqua" w:cs="Book Antiqua"/>
          <w:b/>
          <w:bCs/>
          <w:color w:val="000000"/>
        </w:rPr>
        <w:t>Yang Z</w:t>
      </w:r>
      <w:r w:rsidRPr="00886B54">
        <w:rPr>
          <w:rFonts w:ascii="Book Antiqua" w:eastAsia="Book Antiqua" w:hAnsi="Book Antiqua" w:cs="Book Antiqua"/>
          <w:color w:val="000000"/>
        </w:rPr>
        <w:t xml:space="preserve">, Liu Y, Guo F, Chen W, Yin Y, Chen Z, Li H, Luo Y, Zhang Y. Anaplastic large cell lymphoma with primary involvement of the skeletal muscle: A case report. </w:t>
      </w:r>
      <w:r w:rsidRPr="00886B54">
        <w:rPr>
          <w:rFonts w:ascii="Book Antiqua" w:eastAsia="Book Antiqua" w:hAnsi="Book Antiqua" w:cs="Book Antiqua"/>
          <w:i/>
          <w:iCs/>
          <w:color w:val="000000"/>
        </w:rPr>
        <w:t>Oncol Lett</w:t>
      </w:r>
      <w:r w:rsidRPr="00886B54">
        <w:rPr>
          <w:rFonts w:ascii="Book Antiqua" w:eastAsia="Book Antiqua" w:hAnsi="Book Antiqua" w:cs="Book Antiqua"/>
          <w:color w:val="000000"/>
        </w:rPr>
        <w:t xml:space="preserve"> 2015; </w:t>
      </w:r>
      <w:r w:rsidRPr="00886B54">
        <w:rPr>
          <w:rFonts w:ascii="Book Antiqua" w:eastAsia="Book Antiqua" w:hAnsi="Book Antiqua" w:cs="Book Antiqua"/>
          <w:b/>
          <w:bCs/>
          <w:color w:val="000000"/>
        </w:rPr>
        <w:t>9</w:t>
      </w:r>
      <w:r w:rsidRPr="00886B54">
        <w:rPr>
          <w:rFonts w:ascii="Book Antiqua" w:eastAsia="Book Antiqua" w:hAnsi="Book Antiqua" w:cs="Book Antiqua"/>
          <w:color w:val="000000"/>
        </w:rPr>
        <w:t>: 2815-2818 [PMID: 26137153 DOI: 10.3892/ol.2015.3087]</w:t>
      </w:r>
    </w:p>
    <w:p w14:paraId="2D7240AB" w14:textId="77777777" w:rsidR="00A77B3E" w:rsidRPr="00886B54" w:rsidRDefault="00B6534B">
      <w:pPr>
        <w:spacing w:line="360" w:lineRule="auto"/>
        <w:jc w:val="both"/>
      </w:pPr>
      <w:r w:rsidRPr="00886B54">
        <w:rPr>
          <w:rFonts w:ascii="Book Antiqua" w:eastAsia="Book Antiqua" w:hAnsi="Book Antiqua" w:cs="Book Antiqua"/>
          <w:color w:val="000000"/>
        </w:rPr>
        <w:lastRenderedPageBreak/>
        <w:t xml:space="preserve">4 </w:t>
      </w:r>
      <w:r w:rsidRPr="00886B54">
        <w:rPr>
          <w:rFonts w:ascii="Book Antiqua" w:eastAsia="Book Antiqua" w:hAnsi="Book Antiqua" w:cs="Book Antiqua"/>
          <w:b/>
          <w:bCs/>
          <w:color w:val="000000"/>
        </w:rPr>
        <w:t>Hayase E</w:t>
      </w:r>
      <w:r w:rsidRPr="00886B54">
        <w:rPr>
          <w:rFonts w:ascii="Book Antiqua" w:eastAsia="Book Antiqua" w:hAnsi="Book Antiqua" w:cs="Book Antiqua"/>
          <w:color w:val="000000"/>
        </w:rPr>
        <w:t xml:space="preserve">, Kurosawa M, Suzuki H, Kasahara K, Yamakawa T, Yonezumi M, Suzuki S, Teshima T. Primary Bone Lymphoma: A Clinical Analysis of 17 Patients in a Single Institution. </w:t>
      </w:r>
      <w:r w:rsidRPr="00886B54">
        <w:rPr>
          <w:rFonts w:ascii="Book Antiqua" w:eastAsia="Book Antiqua" w:hAnsi="Book Antiqua" w:cs="Book Antiqua"/>
          <w:i/>
          <w:iCs/>
          <w:color w:val="000000"/>
        </w:rPr>
        <w:t>Acta Haematol</w:t>
      </w:r>
      <w:r w:rsidRPr="00886B54">
        <w:rPr>
          <w:rFonts w:ascii="Book Antiqua" w:eastAsia="Book Antiqua" w:hAnsi="Book Antiqua" w:cs="Book Antiqua"/>
          <w:color w:val="000000"/>
        </w:rPr>
        <w:t xml:space="preserve"> 2015; </w:t>
      </w:r>
      <w:r w:rsidRPr="00886B54">
        <w:rPr>
          <w:rFonts w:ascii="Book Antiqua" w:eastAsia="Book Antiqua" w:hAnsi="Book Antiqua" w:cs="Book Antiqua"/>
          <w:b/>
          <w:bCs/>
          <w:color w:val="000000"/>
        </w:rPr>
        <w:t>134</w:t>
      </w:r>
      <w:r w:rsidRPr="00886B54">
        <w:rPr>
          <w:rFonts w:ascii="Book Antiqua" w:eastAsia="Book Antiqua" w:hAnsi="Book Antiqua" w:cs="Book Antiqua"/>
          <w:color w:val="000000"/>
        </w:rPr>
        <w:t>: 80-85 [PMID: 25895753 DOI: 10.1159/000375437]</w:t>
      </w:r>
    </w:p>
    <w:p w14:paraId="1327A0DD" w14:textId="77777777" w:rsidR="00A77B3E" w:rsidRPr="00886B54" w:rsidRDefault="00B6534B">
      <w:pPr>
        <w:spacing w:line="360" w:lineRule="auto"/>
        <w:jc w:val="both"/>
      </w:pPr>
      <w:r w:rsidRPr="00886B54">
        <w:rPr>
          <w:rFonts w:ascii="Book Antiqua" w:eastAsia="Book Antiqua" w:hAnsi="Book Antiqua" w:cs="Book Antiqua"/>
          <w:color w:val="000000"/>
        </w:rPr>
        <w:t xml:space="preserve">5 </w:t>
      </w:r>
      <w:r w:rsidRPr="00886B54">
        <w:rPr>
          <w:rFonts w:ascii="Book Antiqua" w:eastAsia="Book Antiqua" w:hAnsi="Book Antiqua" w:cs="Book Antiqua"/>
          <w:b/>
          <w:bCs/>
          <w:color w:val="000000"/>
        </w:rPr>
        <w:t>Pilorge S</w:t>
      </w:r>
      <w:r w:rsidRPr="00886B54">
        <w:rPr>
          <w:rFonts w:ascii="Book Antiqua" w:eastAsia="Book Antiqua" w:hAnsi="Book Antiqua" w:cs="Book Antiqua"/>
          <w:color w:val="000000"/>
        </w:rPr>
        <w:t xml:space="preserve">, Harel S, Ribrag V, Larousserie F, Willems L, Franchi P, Legoff M, Biau D, Anract P, Roux C, Blanc-Autran E, Delarue R, Gisselbrecht C, Ketterer N, Recher C, Bonnet C, Peyrade F, Haioun C, Tilly H, Salles G, Brice P, Bouscary D, Deau B, Tamburini J. Primary bone diffuse large B-cell lymphoma: a retrospective evaluation on 76 cases from French institutional and LYSA studies. </w:t>
      </w:r>
      <w:r w:rsidRPr="00886B54">
        <w:rPr>
          <w:rFonts w:ascii="Book Antiqua" w:eastAsia="Book Antiqua" w:hAnsi="Book Antiqua" w:cs="Book Antiqua"/>
          <w:i/>
          <w:iCs/>
          <w:color w:val="000000"/>
        </w:rPr>
        <w:t>Leuk Lymphoma</w:t>
      </w:r>
      <w:r w:rsidRPr="00886B54">
        <w:rPr>
          <w:rFonts w:ascii="Book Antiqua" w:eastAsia="Book Antiqua" w:hAnsi="Book Antiqua" w:cs="Book Antiqua"/>
          <w:color w:val="000000"/>
        </w:rPr>
        <w:t xml:space="preserve"> 2016; </w:t>
      </w:r>
      <w:r w:rsidRPr="00886B54">
        <w:rPr>
          <w:rFonts w:ascii="Book Antiqua" w:eastAsia="Book Antiqua" w:hAnsi="Book Antiqua" w:cs="Book Antiqua"/>
          <w:b/>
          <w:bCs/>
          <w:color w:val="000000"/>
        </w:rPr>
        <w:t>57</w:t>
      </w:r>
      <w:r w:rsidRPr="00886B54">
        <w:rPr>
          <w:rFonts w:ascii="Book Antiqua" w:eastAsia="Book Antiqua" w:hAnsi="Book Antiqua" w:cs="Book Antiqua"/>
          <w:color w:val="000000"/>
        </w:rPr>
        <w:t>: 2820-2826 [PMID: 27118302 DOI: 10.1080/10428194.2016.1177180]</w:t>
      </w:r>
    </w:p>
    <w:p w14:paraId="7252EF5C" w14:textId="77777777" w:rsidR="00A77B3E" w:rsidRPr="00886B54" w:rsidRDefault="00B6534B">
      <w:pPr>
        <w:spacing w:line="360" w:lineRule="auto"/>
        <w:jc w:val="both"/>
      </w:pPr>
      <w:r w:rsidRPr="00886B54">
        <w:rPr>
          <w:rFonts w:ascii="Book Antiqua" w:eastAsia="Book Antiqua" w:hAnsi="Book Antiqua" w:cs="Book Antiqua"/>
          <w:color w:val="000000"/>
        </w:rPr>
        <w:t xml:space="preserve">6 </w:t>
      </w:r>
      <w:r w:rsidRPr="00886B54">
        <w:rPr>
          <w:rFonts w:ascii="Book Antiqua" w:eastAsia="Book Antiqua" w:hAnsi="Book Antiqua" w:cs="Book Antiqua"/>
          <w:b/>
          <w:bCs/>
          <w:color w:val="000000"/>
        </w:rPr>
        <w:t>Beal K</w:t>
      </w:r>
      <w:r w:rsidRPr="00886B54">
        <w:rPr>
          <w:rFonts w:ascii="Book Antiqua" w:eastAsia="Book Antiqua" w:hAnsi="Book Antiqua" w:cs="Book Antiqua"/>
          <w:color w:val="000000"/>
        </w:rPr>
        <w:t xml:space="preserve">, Allen L, Yahalom J. Primary bone lymphoma: treatment results and prognostic factors with long-term follow-up of 82 patients. </w:t>
      </w:r>
      <w:r w:rsidRPr="00886B54">
        <w:rPr>
          <w:rFonts w:ascii="Book Antiqua" w:eastAsia="Book Antiqua" w:hAnsi="Book Antiqua" w:cs="Book Antiqua"/>
          <w:i/>
          <w:iCs/>
          <w:color w:val="000000"/>
        </w:rPr>
        <w:t>Cancer</w:t>
      </w:r>
      <w:r w:rsidRPr="00886B54">
        <w:rPr>
          <w:rFonts w:ascii="Book Antiqua" w:eastAsia="Book Antiqua" w:hAnsi="Book Antiqua" w:cs="Book Antiqua"/>
          <w:color w:val="000000"/>
        </w:rPr>
        <w:t xml:space="preserve"> 2006; </w:t>
      </w:r>
      <w:r w:rsidRPr="00886B54">
        <w:rPr>
          <w:rFonts w:ascii="Book Antiqua" w:eastAsia="Book Antiqua" w:hAnsi="Book Antiqua" w:cs="Book Antiqua"/>
          <w:b/>
          <w:bCs/>
          <w:color w:val="000000"/>
        </w:rPr>
        <w:t>106</w:t>
      </w:r>
      <w:r w:rsidRPr="00886B54">
        <w:rPr>
          <w:rFonts w:ascii="Book Antiqua" w:eastAsia="Book Antiqua" w:hAnsi="Book Antiqua" w:cs="Book Antiqua"/>
          <w:color w:val="000000"/>
        </w:rPr>
        <w:t>: 2652-2656 [PMID: 16700039 DOI: 10.1002/cncr.21930]</w:t>
      </w:r>
    </w:p>
    <w:p w14:paraId="72B59BA6" w14:textId="037E8143" w:rsidR="00A77B3E" w:rsidRPr="00886B54" w:rsidRDefault="00B6534B">
      <w:pPr>
        <w:spacing w:line="360" w:lineRule="auto"/>
        <w:jc w:val="both"/>
      </w:pPr>
      <w:r w:rsidRPr="00886B54">
        <w:rPr>
          <w:rFonts w:ascii="Book Antiqua" w:eastAsia="Book Antiqua" w:hAnsi="Book Antiqua" w:cs="Book Antiqua"/>
          <w:color w:val="000000"/>
        </w:rPr>
        <w:t xml:space="preserve">7 </w:t>
      </w:r>
      <w:r w:rsidRPr="00886B54">
        <w:rPr>
          <w:rFonts w:ascii="Book Antiqua" w:eastAsia="Book Antiqua" w:hAnsi="Book Antiqua" w:cs="Book Antiqua"/>
          <w:b/>
          <w:bCs/>
          <w:color w:val="000000"/>
        </w:rPr>
        <w:t>Fletcher C</w:t>
      </w:r>
      <w:r w:rsidRPr="00886B54">
        <w:rPr>
          <w:rFonts w:ascii="Book Antiqua" w:eastAsia="Book Antiqua" w:hAnsi="Book Antiqua" w:cs="Book Antiqua"/>
          <w:color w:val="000000"/>
        </w:rPr>
        <w:t>, Bridge J, Hogendoorn P,</w:t>
      </w:r>
      <w:r w:rsidR="009D29EC" w:rsidRPr="00886B54">
        <w:rPr>
          <w:rFonts w:ascii="Book Antiqua" w:eastAsia="Book Antiqua" w:hAnsi="Book Antiqua" w:cs="Book Antiqua"/>
          <w:color w:val="000000"/>
        </w:rPr>
        <w:t xml:space="preserve"> </w:t>
      </w:r>
      <w:r w:rsidRPr="00886B54">
        <w:rPr>
          <w:rFonts w:ascii="Book Antiqua" w:eastAsia="Book Antiqua" w:hAnsi="Book Antiqua" w:cs="Book Antiqua"/>
          <w:color w:val="000000"/>
        </w:rPr>
        <w:t>Mertens F.</w:t>
      </w:r>
      <w:r w:rsidR="007678A7" w:rsidRPr="00886B54">
        <w:rPr>
          <w:rFonts w:ascii="Book Antiqua" w:eastAsia="Book Antiqua" w:hAnsi="Book Antiqua" w:cs="Book Antiqua"/>
          <w:color w:val="000000"/>
        </w:rPr>
        <w:t xml:space="preserve"> </w:t>
      </w:r>
      <w:r w:rsidRPr="00886B54">
        <w:rPr>
          <w:rFonts w:ascii="Book Antiqua" w:eastAsia="Book Antiqua" w:hAnsi="Book Antiqua" w:cs="Book Antiqua"/>
          <w:color w:val="000000"/>
        </w:rPr>
        <w:t>WHO Classification of Tumours of Soft Tissue and Bone. 4</w:t>
      </w:r>
      <w:r w:rsidRPr="00886B54">
        <w:rPr>
          <w:rFonts w:ascii="Book Antiqua" w:eastAsia="Book Antiqua" w:hAnsi="Book Antiqua" w:cs="Book Antiqua"/>
          <w:color w:val="000000"/>
          <w:vertAlign w:val="superscript"/>
        </w:rPr>
        <w:t>th</w:t>
      </w:r>
      <w:r w:rsidRPr="00886B54">
        <w:rPr>
          <w:rFonts w:ascii="Book Antiqua" w:eastAsia="Book Antiqua" w:hAnsi="Book Antiqua" w:cs="Book Antiqua"/>
          <w:color w:val="000000"/>
        </w:rPr>
        <w:t xml:space="preserve"> ed. </w:t>
      </w:r>
      <w:r w:rsidR="007678A7" w:rsidRPr="00886B54">
        <w:rPr>
          <w:rFonts w:ascii="Book Antiqua" w:eastAsia="Book Antiqua" w:hAnsi="Book Antiqua" w:cs="Book Antiqua"/>
          <w:color w:val="000000"/>
        </w:rPr>
        <w:t xml:space="preserve">Lyon: </w:t>
      </w:r>
      <w:r w:rsidRPr="00886B54">
        <w:rPr>
          <w:rFonts w:ascii="Book Antiqua" w:eastAsia="Book Antiqua" w:hAnsi="Book Antiqua" w:cs="Book Antiqua"/>
          <w:color w:val="000000"/>
        </w:rPr>
        <w:t>IARC Press, 2013: 15-18</w:t>
      </w:r>
    </w:p>
    <w:p w14:paraId="3C2119A1" w14:textId="77777777" w:rsidR="00A77B3E" w:rsidRPr="00886B54" w:rsidRDefault="00B6534B">
      <w:pPr>
        <w:spacing w:line="360" w:lineRule="auto"/>
        <w:jc w:val="both"/>
      </w:pPr>
      <w:r w:rsidRPr="00886B54">
        <w:rPr>
          <w:rFonts w:ascii="Book Antiqua" w:eastAsia="Book Antiqua" w:hAnsi="Book Antiqua" w:cs="Book Antiqua"/>
          <w:color w:val="000000"/>
        </w:rPr>
        <w:t xml:space="preserve">8 </w:t>
      </w:r>
      <w:r w:rsidRPr="00886B54">
        <w:rPr>
          <w:rFonts w:ascii="Book Antiqua" w:eastAsia="Book Antiqua" w:hAnsi="Book Antiqua" w:cs="Book Antiqua"/>
          <w:b/>
          <w:bCs/>
          <w:color w:val="000000"/>
        </w:rPr>
        <w:t>Messina C</w:t>
      </w:r>
      <w:r w:rsidRPr="00886B54">
        <w:rPr>
          <w:rFonts w:ascii="Book Antiqua" w:eastAsia="Book Antiqua" w:hAnsi="Book Antiqua" w:cs="Book Antiqua"/>
          <w:color w:val="000000"/>
        </w:rPr>
        <w:t xml:space="preserve">, Christie D, Zucca E, Gospodarowicz M, Ferreri AJ. Primary and secondary bone lymphomas. </w:t>
      </w:r>
      <w:r w:rsidRPr="00886B54">
        <w:rPr>
          <w:rFonts w:ascii="Book Antiqua" w:eastAsia="Book Antiqua" w:hAnsi="Book Antiqua" w:cs="Book Antiqua"/>
          <w:i/>
          <w:iCs/>
          <w:color w:val="000000"/>
        </w:rPr>
        <w:t>Cancer Treat Rev</w:t>
      </w:r>
      <w:r w:rsidRPr="00886B54">
        <w:rPr>
          <w:rFonts w:ascii="Book Antiqua" w:eastAsia="Book Antiqua" w:hAnsi="Book Antiqua" w:cs="Book Antiqua"/>
          <w:color w:val="000000"/>
        </w:rPr>
        <w:t xml:space="preserve"> 2015; </w:t>
      </w:r>
      <w:r w:rsidRPr="00886B54">
        <w:rPr>
          <w:rFonts w:ascii="Book Antiqua" w:eastAsia="Book Antiqua" w:hAnsi="Book Antiqua" w:cs="Book Antiqua"/>
          <w:b/>
          <w:bCs/>
          <w:color w:val="000000"/>
        </w:rPr>
        <w:t>41</w:t>
      </w:r>
      <w:r w:rsidRPr="00886B54">
        <w:rPr>
          <w:rFonts w:ascii="Book Antiqua" w:eastAsia="Book Antiqua" w:hAnsi="Book Antiqua" w:cs="Book Antiqua"/>
          <w:color w:val="000000"/>
        </w:rPr>
        <w:t>: 235-246 [PMID: 25698636 DOI: 10.1016/j.ctrv.2015.02.001]</w:t>
      </w:r>
    </w:p>
    <w:p w14:paraId="5CE105BC" w14:textId="77777777" w:rsidR="00A77B3E" w:rsidRPr="00886B54" w:rsidRDefault="00B6534B">
      <w:pPr>
        <w:spacing w:line="360" w:lineRule="auto"/>
        <w:jc w:val="both"/>
      </w:pPr>
      <w:r w:rsidRPr="00886B54">
        <w:rPr>
          <w:rFonts w:ascii="Book Antiqua" w:eastAsia="Book Antiqua" w:hAnsi="Book Antiqua" w:cs="Book Antiqua"/>
          <w:color w:val="000000"/>
        </w:rPr>
        <w:t xml:space="preserve">9 </w:t>
      </w:r>
      <w:r w:rsidRPr="00886B54">
        <w:rPr>
          <w:rFonts w:ascii="Book Antiqua" w:eastAsia="Book Antiqua" w:hAnsi="Book Antiqua" w:cs="Book Antiqua"/>
          <w:b/>
          <w:bCs/>
          <w:color w:val="000000"/>
        </w:rPr>
        <w:t>Glotzbecker MP</w:t>
      </w:r>
      <w:r w:rsidRPr="00886B54">
        <w:rPr>
          <w:rFonts w:ascii="Book Antiqua" w:eastAsia="Book Antiqua" w:hAnsi="Book Antiqua" w:cs="Book Antiqua"/>
          <w:color w:val="000000"/>
        </w:rPr>
        <w:t xml:space="preserve">, Kersun LS, Choi JK, Wills BP, Schaffer AA, Dormans JP. Primary non-Hodgkin's lymphoma of bone in children. </w:t>
      </w:r>
      <w:r w:rsidRPr="00886B54">
        <w:rPr>
          <w:rFonts w:ascii="Book Antiqua" w:eastAsia="Book Antiqua" w:hAnsi="Book Antiqua" w:cs="Book Antiqua"/>
          <w:i/>
          <w:iCs/>
          <w:color w:val="000000"/>
        </w:rPr>
        <w:t>J Bone Joint Surg Am</w:t>
      </w:r>
      <w:r w:rsidRPr="00886B54">
        <w:rPr>
          <w:rFonts w:ascii="Book Antiqua" w:eastAsia="Book Antiqua" w:hAnsi="Book Antiqua" w:cs="Book Antiqua"/>
          <w:color w:val="000000"/>
        </w:rPr>
        <w:t xml:space="preserve"> 2006; </w:t>
      </w:r>
      <w:r w:rsidRPr="00886B54">
        <w:rPr>
          <w:rFonts w:ascii="Book Antiqua" w:eastAsia="Book Antiqua" w:hAnsi="Book Antiqua" w:cs="Book Antiqua"/>
          <w:b/>
          <w:bCs/>
          <w:color w:val="000000"/>
        </w:rPr>
        <w:t>88</w:t>
      </w:r>
      <w:r w:rsidRPr="00886B54">
        <w:rPr>
          <w:rFonts w:ascii="Book Antiqua" w:eastAsia="Book Antiqua" w:hAnsi="Book Antiqua" w:cs="Book Antiqua"/>
          <w:color w:val="000000"/>
        </w:rPr>
        <w:t>: 583-594 [PMID: 16510826 DOI: 10.2106/JBJS.D.01967]</w:t>
      </w:r>
    </w:p>
    <w:p w14:paraId="3FA5EBBE" w14:textId="77777777" w:rsidR="00A77B3E" w:rsidRPr="00886B54" w:rsidRDefault="00B6534B">
      <w:pPr>
        <w:spacing w:line="360" w:lineRule="auto"/>
        <w:jc w:val="both"/>
      </w:pPr>
      <w:r w:rsidRPr="00886B54">
        <w:rPr>
          <w:rFonts w:ascii="Book Antiqua" w:eastAsia="Book Antiqua" w:hAnsi="Book Antiqua" w:cs="Book Antiqua"/>
          <w:color w:val="000000"/>
          <w:lang w:val="pt-BR"/>
        </w:rPr>
        <w:t xml:space="preserve">10 </w:t>
      </w:r>
      <w:r w:rsidRPr="00886B54">
        <w:rPr>
          <w:rFonts w:ascii="Book Antiqua" w:eastAsia="Book Antiqua" w:hAnsi="Book Antiqua" w:cs="Book Antiqua"/>
          <w:b/>
          <w:bCs/>
          <w:color w:val="000000"/>
          <w:lang w:val="pt-BR"/>
        </w:rPr>
        <w:t>Zinzani PL</w:t>
      </w:r>
      <w:r w:rsidRPr="00886B54">
        <w:rPr>
          <w:rFonts w:ascii="Book Antiqua" w:eastAsia="Book Antiqua" w:hAnsi="Book Antiqua" w:cs="Book Antiqua"/>
          <w:color w:val="000000"/>
          <w:lang w:val="pt-BR"/>
        </w:rPr>
        <w:t xml:space="preserve">, Carrillo G, Ascani S, Barbieri E, Tani M, Paulli M, Stefoni V, Sabattini E, Alinari L, Binazzi R, Tura S, Baccarani M, Pileri SA. </w:t>
      </w:r>
      <w:r w:rsidRPr="00886B54">
        <w:rPr>
          <w:rFonts w:ascii="Book Antiqua" w:eastAsia="Book Antiqua" w:hAnsi="Book Antiqua" w:cs="Book Antiqua"/>
          <w:color w:val="000000"/>
        </w:rPr>
        <w:t xml:space="preserve">Primary bone lymphoma: experience with 52 patients. </w:t>
      </w:r>
      <w:r w:rsidRPr="00886B54">
        <w:rPr>
          <w:rFonts w:ascii="Book Antiqua" w:eastAsia="Book Antiqua" w:hAnsi="Book Antiqua" w:cs="Book Antiqua"/>
          <w:i/>
          <w:iCs/>
          <w:color w:val="000000"/>
        </w:rPr>
        <w:t>Haematologica</w:t>
      </w:r>
      <w:r w:rsidRPr="00886B54">
        <w:rPr>
          <w:rFonts w:ascii="Book Antiqua" w:eastAsia="Book Antiqua" w:hAnsi="Book Antiqua" w:cs="Book Antiqua"/>
          <w:color w:val="000000"/>
        </w:rPr>
        <w:t xml:space="preserve"> 2003; </w:t>
      </w:r>
      <w:r w:rsidRPr="00886B54">
        <w:rPr>
          <w:rFonts w:ascii="Book Antiqua" w:eastAsia="Book Antiqua" w:hAnsi="Book Antiqua" w:cs="Book Antiqua"/>
          <w:b/>
          <w:bCs/>
          <w:color w:val="000000"/>
        </w:rPr>
        <w:t>88</w:t>
      </w:r>
      <w:r w:rsidRPr="00886B54">
        <w:rPr>
          <w:rFonts w:ascii="Book Antiqua" w:eastAsia="Book Antiqua" w:hAnsi="Book Antiqua" w:cs="Book Antiqua"/>
          <w:color w:val="000000"/>
        </w:rPr>
        <w:t>: 280-285 [PMID: 12651266 DOI: 10.1016/S0301-472X(02)01077-9]</w:t>
      </w:r>
    </w:p>
    <w:p w14:paraId="5B51A7D2" w14:textId="77777777" w:rsidR="00A77B3E" w:rsidRPr="00886B54" w:rsidRDefault="00B6534B">
      <w:pPr>
        <w:spacing w:line="360" w:lineRule="auto"/>
        <w:jc w:val="both"/>
      </w:pPr>
      <w:r w:rsidRPr="00886B54">
        <w:rPr>
          <w:rFonts w:ascii="Book Antiqua" w:eastAsia="Book Antiqua" w:hAnsi="Book Antiqua" w:cs="Book Antiqua"/>
          <w:color w:val="000000"/>
        </w:rPr>
        <w:t xml:space="preserve">11 </w:t>
      </w:r>
      <w:r w:rsidRPr="00886B54">
        <w:rPr>
          <w:rFonts w:ascii="Book Antiqua" w:eastAsia="Book Antiqua" w:hAnsi="Book Antiqua" w:cs="Book Antiqua"/>
          <w:b/>
          <w:bCs/>
          <w:color w:val="000000"/>
        </w:rPr>
        <w:t>Ramadan KM</w:t>
      </w:r>
      <w:r w:rsidRPr="00886B54">
        <w:rPr>
          <w:rFonts w:ascii="Book Antiqua" w:eastAsia="Book Antiqua" w:hAnsi="Book Antiqua" w:cs="Book Antiqua"/>
          <w:color w:val="000000"/>
        </w:rPr>
        <w:t xml:space="preserve">, Shenkier T, Sehn LH, Gascoyne RD, Connors JM. A clinicopathological retrospective study of 131 patients with primary bone lymphoma: a population-based study of successively treated cohorts from the British Columbia Cancer Agency. </w:t>
      </w:r>
      <w:r w:rsidRPr="00886B54">
        <w:rPr>
          <w:rFonts w:ascii="Book Antiqua" w:eastAsia="Book Antiqua" w:hAnsi="Book Antiqua" w:cs="Book Antiqua"/>
          <w:i/>
          <w:iCs/>
          <w:color w:val="000000"/>
        </w:rPr>
        <w:t>Ann Oncol</w:t>
      </w:r>
      <w:r w:rsidRPr="00886B54">
        <w:rPr>
          <w:rFonts w:ascii="Book Antiqua" w:eastAsia="Book Antiqua" w:hAnsi="Book Antiqua" w:cs="Book Antiqua"/>
          <w:color w:val="000000"/>
        </w:rPr>
        <w:t xml:space="preserve"> 2007; </w:t>
      </w:r>
      <w:r w:rsidRPr="00886B54">
        <w:rPr>
          <w:rFonts w:ascii="Book Antiqua" w:eastAsia="Book Antiqua" w:hAnsi="Book Antiqua" w:cs="Book Antiqua"/>
          <w:b/>
          <w:bCs/>
          <w:color w:val="000000"/>
        </w:rPr>
        <w:t>18</w:t>
      </w:r>
      <w:r w:rsidRPr="00886B54">
        <w:rPr>
          <w:rFonts w:ascii="Book Antiqua" w:eastAsia="Book Antiqua" w:hAnsi="Book Antiqua" w:cs="Book Antiqua"/>
          <w:color w:val="000000"/>
        </w:rPr>
        <w:t>: 129-135 [PMID: 17018705 DOI: 10.1093/annonc/mdl329]</w:t>
      </w:r>
    </w:p>
    <w:p w14:paraId="66A00E49" w14:textId="77777777" w:rsidR="00A77B3E" w:rsidRPr="00886B54" w:rsidRDefault="00B6534B">
      <w:pPr>
        <w:spacing w:line="360" w:lineRule="auto"/>
        <w:jc w:val="both"/>
      </w:pPr>
      <w:r w:rsidRPr="00886B54">
        <w:rPr>
          <w:rFonts w:ascii="Book Antiqua" w:eastAsia="Book Antiqua" w:hAnsi="Book Antiqua" w:cs="Book Antiqua"/>
          <w:color w:val="000000"/>
        </w:rPr>
        <w:lastRenderedPageBreak/>
        <w:t xml:space="preserve">12 </w:t>
      </w:r>
      <w:r w:rsidRPr="00886B54">
        <w:rPr>
          <w:rFonts w:ascii="Book Antiqua" w:eastAsia="Book Antiqua" w:hAnsi="Book Antiqua" w:cs="Book Antiqua"/>
          <w:b/>
          <w:bCs/>
          <w:color w:val="000000"/>
        </w:rPr>
        <w:t>Alencar A</w:t>
      </w:r>
      <w:r w:rsidRPr="00886B54">
        <w:rPr>
          <w:rFonts w:ascii="Book Antiqua" w:eastAsia="Book Antiqua" w:hAnsi="Book Antiqua" w:cs="Book Antiqua"/>
          <w:color w:val="000000"/>
        </w:rPr>
        <w:t xml:space="preserve">, Pitcher D, Byrne G, Lossos IS. Primary bone lymphoma--the University of Miami experience. </w:t>
      </w:r>
      <w:r w:rsidRPr="00886B54">
        <w:rPr>
          <w:rFonts w:ascii="Book Antiqua" w:eastAsia="Book Antiqua" w:hAnsi="Book Antiqua" w:cs="Book Antiqua"/>
          <w:i/>
          <w:iCs/>
          <w:color w:val="000000"/>
        </w:rPr>
        <w:t>Leuk Lymphoma</w:t>
      </w:r>
      <w:r w:rsidRPr="00886B54">
        <w:rPr>
          <w:rFonts w:ascii="Book Antiqua" w:eastAsia="Book Antiqua" w:hAnsi="Book Antiqua" w:cs="Book Antiqua"/>
          <w:color w:val="000000"/>
        </w:rPr>
        <w:t xml:space="preserve"> 2010; </w:t>
      </w:r>
      <w:r w:rsidRPr="00886B54">
        <w:rPr>
          <w:rFonts w:ascii="Book Antiqua" w:eastAsia="Book Antiqua" w:hAnsi="Book Antiqua" w:cs="Book Antiqua"/>
          <w:b/>
          <w:bCs/>
          <w:color w:val="000000"/>
        </w:rPr>
        <w:t>51</w:t>
      </w:r>
      <w:r w:rsidRPr="00886B54">
        <w:rPr>
          <w:rFonts w:ascii="Book Antiqua" w:eastAsia="Book Antiqua" w:hAnsi="Book Antiqua" w:cs="Book Antiqua"/>
          <w:color w:val="000000"/>
        </w:rPr>
        <w:t>: 39-49 [PMID: 19860629 DOI: 10.3109/10428190903308007]</w:t>
      </w:r>
    </w:p>
    <w:p w14:paraId="2550EF0C" w14:textId="77777777" w:rsidR="00A77B3E" w:rsidRPr="00886B54" w:rsidRDefault="00B6534B">
      <w:pPr>
        <w:spacing w:line="360" w:lineRule="auto"/>
        <w:jc w:val="both"/>
      </w:pPr>
      <w:r w:rsidRPr="00886B54">
        <w:rPr>
          <w:rFonts w:ascii="Book Antiqua" w:eastAsia="Book Antiqua" w:hAnsi="Book Antiqua" w:cs="Book Antiqua"/>
          <w:color w:val="000000"/>
        </w:rPr>
        <w:t xml:space="preserve">13 </w:t>
      </w:r>
      <w:r w:rsidRPr="00886B54">
        <w:rPr>
          <w:rFonts w:ascii="Book Antiqua" w:eastAsia="Book Antiqua" w:hAnsi="Book Antiqua" w:cs="Book Antiqua"/>
          <w:b/>
          <w:bCs/>
          <w:color w:val="000000"/>
        </w:rPr>
        <w:t>Cai L</w:t>
      </w:r>
      <w:r w:rsidRPr="00886B54">
        <w:rPr>
          <w:rFonts w:ascii="Book Antiqua" w:eastAsia="Book Antiqua" w:hAnsi="Book Antiqua" w:cs="Book Antiqua"/>
          <w:color w:val="000000"/>
        </w:rPr>
        <w:t xml:space="preserve">, Stauder MC, Zhang YJ, Poortmans P, Li YX, Constantinou N, Thariat J, Kadish SP, Nguyen TD, Kirova YM, Ghadjar P, Weber DC, Bertran VT, Ozsahin M, Mirimanoff RO. Early-stage primary bone lymphoma: a retrospective, multicenter Rare Cancer Network (RCN) Study. </w:t>
      </w:r>
      <w:r w:rsidRPr="00886B54">
        <w:rPr>
          <w:rFonts w:ascii="Book Antiqua" w:eastAsia="Book Antiqua" w:hAnsi="Book Antiqua" w:cs="Book Antiqua"/>
          <w:i/>
          <w:iCs/>
          <w:color w:val="000000"/>
        </w:rPr>
        <w:t>Int J Radiat Oncol Biol Phys</w:t>
      </w:r>
      <w:r w:rsidRPr="00886B54">
        <w:rPr>
          <w:rFonts w:ascii="Book Antiqua" w:eastAsia="Book Antiqua" w:hAnsi="Book Antiqua" w:cs="Book Antiqua"/>
          <w:color w:val="000000"/>
        </w:rPr>
        <w:t xml:space="preserve"> 2012; </w:t>
      </w:r>
      <w:r w:rsidRPr="00886B54">
        <w:rPr>
          <w:rFonts w:ascii="Book Antiqua" w:eastAsia="Book Antiqua" w:hAnsi="Book Antiqua" w:cs="Book Antiqua"/>
          <w:b/>
          <w:bCs/>
          <w:color w:val="000000"/>
        </w:rPr>
        <w:t>83</w:t>
      </w:r>
      <w:r w:rsidRPr="00886B54">
        <w:rPr>
          <w:rFonts w:ascii="Book Antiqua" w:eastAsia="Book Antiqua" w:hAnsi="Book Antiqua" w:cs="Book Antiqua"/>
          <w:color w:val="000000"/>
        </w:rPr>
        <w:t>: 284-291 [PMID: 22079728 DOI: 10.1016/j.ijrobp.2011.06.1976]</w:t>
      </w:r>
    </w:p>
    <w:p w14:paraId="2CEF61BF" w14:textId="36FB8ADA" w:rsidR="00A77B3E" w:rsidRPr="00886B54" w:rsidRDefault="00B6534B">
      <w:pPr>
        <w:spacing w:line="360" w:lineRule="auto"/>
        <w:jc w:val="both"/>
      </w:pPr>
      <w:r w:rsidRPr="00886B54">
        <w:rPr>
          <w:rFonts w:ascii="Book Antiqua" w:eastAsia="Book Antiqua" w:hAnsi="Book Antiqua" w:cs="Book Antiqua"/>
          <w:color w:val="000000"/>
          <w:lang w:val="pt-BR"/>
        </w:rPr>
        <w:t>14 Oberling C.</w:t>
      </w:r>
      <w:r w:rsidR="007678A7" w:rsidRPr="00886B54">
        <w:rPr>
          <w:rFonts w:ascii="Book Antiqua" w:eastAsia="Book Antiqua" w:hAnsi="Book Antiqua" w:cs="Book Antiqua"/>
          <w:color w:val="000000"/>
          <w:lang w:val="pt-BR"/>
        </w:rPr>
        <w:t xml:space="preserve"> </w:t>
      </w:r>
      <w:r w:rsidRPr="00886B54">
        <w:rPr>
          <w:rFonts w:ascii="Book Antiqua" w:eastAsia="Book Antiqua" w:hAnsi="Book Antiqua" w:cs="Book Antiqua"/>
          <w:color w:val="000000"/>
          <w:lang w:val="pt-BR"/>
        </w:rPr>
        <w:t xml:space="preserve">Les Rèticulosarcomes et Les Reticuloendothèliosarcomes de la Moelle Osseuse (Sarcomes d'Ewing). </w:t>
      </w:r>
      <w:r w:rsidRPr="00886B54">
        <w:rPr>
          <w:rFonts w:ascii="Book Antiqua" w:eastAsia="Book Antiqua" w:hAnsi="Book Antiqua" w:cs="Book Antiqua"/>
          <w:i/>
          <w:iCs/>
          <w:color w:val="000000"/>
        </w:rPr>
        <w:t>Bull Assoc Fr Etude Cancer</w:t>
      </w:r>
      <w:r w:rsidRPr="00886B54">
        <w:rPr>
          <w:rFonts w:ascii="Book Antiqua" w:eastAsia="Book Antiqua" w:hAnsi="Book Antiqua" w:cs="Book Antiqua"/>
          <w:color w:val="000000"/>
        </w:rPr>
        <w:t xml:space="preserve"> 1928;</w:t>
      </w:r>
      <w:r w:rsidRPr="00886B54">
        <w:rPr>
          <w:rFonts w:ascii="Book Antiqua" w:eastAsia="Book Antiqua" w:hAnsi="Book Antiqua" w:cs="Book Antiqua"/>
          <w:b/>
          <w:bCs/>
          <w:color w:val="000000"/>
        </w:rPr>
        <w:t xml:space="preserve"> 17</w:t>
      </w:r>
      <w:r w:rsidRPr="00886B54">
        <w:rPr>
          <w:rFonts w:ascii="Book Antiqua" w:eastAsia="Book Antiqua" w:hAnsi="Book Antiqua" w:cs="Book Antiqua"/>
          <w:color w:val="000000"/>
        </w:rPr>
        <w:t>: 259-296</w:t>
      </w:r>
    </w:p>
    <w:p w14:paraId="7685B3AD" w14:textId="58C943E3" w:rsidR="00A77B3E" w:rsidRPr="00886B54" w:rsidRDefault="00B6534B">
      <w:pPr>
        <w:spacing w:line="360" w:lineRule="auto"/>
        <w:jc w:val="both"/>
      </w:pPr>
      <w:r w:rsidRPr="00886B54">
        <w:rPr>
          <w:rFonts w:ascii="Book Antiqua" w:eastAsia="Book Antiqua" w:hAnsi="Book Antiqua" w:cs="Book Antiqua"/>
          <w:color w:val="000000"/>
        </w:rPr>
        <w:t xml:space="preserve">15 </w:t>
      </w:r>
      <w:r w:rsidRPr="00886B54">
        <w:rPr>
          <w:rFonts w:ascii="Book Antiqua" w:eastAsia="Book Antiqua" w:hAnsi="Book Antiqua" w:cs="Book Antiqua"/>
          <w:b/>
          <w:bCs/>
          <w:color w:val="000000"/>
        </w:rPr>
        <w:t>Parker FJ</w:t>
      </w:r>
      <w:r w:rsidRPr="00886B54">
        <w:rPr>
          <w:rFonts w:ascii="Book Antiqua" w:eastAsia="Book Antiqua" w:hAnsi="Book Antiqua" w:cs="Book Antiqua"/>
          <w:color w:val="000000"/>
        </w:rPr>
        <w:t xml:space="preserve">, Jackson HJ. </w:t>
      </w:r>
      <w:bookmarkStart w:id="6" w:name="OLE_LINK489"/>
      <w:bookmarkStart w:id="7" w:name="OLE_LINK490"/>
      <w:r w:rsidRPr="00886B54">
        <w:rPr>
          <w:rFonts w:ascii="Book Antiqua" w:eastAsia="Book Antiqua" w:hAnsi="Book Antiqua" w:cs="Book Antiqua"/>
          <w:color w:val="000000"/>
        </w:rPr>
        <w:t>Primary reticulum cell sarcoma of bone</w:t>
      </w:r>
      <w:bookmarkEnd w:id="6"/>
      <w:bookmarkEnd w:id="7"/>
      <w:r w:rsidRPr="00886B54">
        <w:rPr>
          <w:rFonts w:ascii="Book Antiqua" w:eastAsia="Book Antiqua" w:hAnsi="Book Antiqua" w:cs="Book Antiqua"/>
          <w:color w:val="000000"/>
        </w:rPr>
        <w:t xml:space="preserve">. </w:t>
      </w:r>
      <w:r w:rsidRPr="00886B54">
        <w:rPr>
          <w:rFonts w:ascii="Book Antiqua" w:eastAsia="Book Antiqua" w:hAnsi="Book Antiqua" w:cs="Book Antiqua"/>
          <w:i/>
          <w:iCs/>
          <w:color w:val="000000"/>
        </w:rPr>
        <w:t>Surg Gynecol Obstet</w:t>
      </w:r>
      <w:r w:rsidRPr="00886B54">
        <w:rPr>
          <w:rFonts w:ascii="Book Antiqua" w:eastAsia="Book Antiqua" w:hAnsi="Book Antiqua" w:cs="Book Antiqua"/>
          <w:color w:val="000000"/>
        </w:rPr>
        <w:t xml:space="preserve"> 1939; </w:t>
      </w:r>
      <w:r w:rsidRPr="00886B54">
        <w:rPr>
          <w:rFonts w:ascii="Book Antiqua" w:eastAsia="Book Antiqua" w:hAnsi="Book Antiqua" w:cs="Book Antiqua"/>
          <w:b/>
          <w:bCs/>
          <w:color w:val="000000"/>
        </w:rPr>
        <w:t>68</w:t>
      </w:r>
      <w:r w:rsidRPr="00886B54">
        <w:rPr>
          <w:rFonts w:ascii="Book Antiqua" w:eastAsia="Book Antiqua" w:hAnsi="Book Antiqua" w:cs="Book Antiqua"/>
          <w:color w:val="000000"/>
        </w:rPr>
        <w:t>:</w:t>
      </w:r>
      <w:r w:rsidR="00F415C7" w:rsidRPr="00886B54">
        <w:rPr>
          <w:rFonts w:ascii="Book Antiqua" w:eastAsia="Book Antiqua" w:hAnsi="Book Antiqua" w:cs="Book Antiqua"/>
          <w:color w:val="000000"/>
        </w:rPr>
        <w:t xml:space="preserve"> </w:t>
      </w:r>
      <w:r w:rsidRPr="00886B54">
        <w:rPr>
          <w:rFonts w:ascii="Book Antiqua" w:eastAsia="Book Antiqua" w:hAnsi="Book Antiqua" w:cs="Book Antiqua"/>
          <w:color w:val="000000"/>
        </w:rPr>
        <w:t>45-53</w:t>
      </w:r>
    </w:p>
    <w:p w14:paraId="024AE525" w14:textId="77777777" w:rsidR="00A77B3E" w:rsidRPr="00886B54" w:rsidRDefault="00B6534B">
      <w:pPr>
        <w:spacing w:line="360" w:lineRule="auto"/>
        <w:jc w:val="both"/>
      </w:pPr>
      <w:r w:rsidRPr="00886B54">
        <w:rPr>
          <w:rFonts w:ascii="Book Antiqua" w:eastAsia="Book Antiqua" w:hAnsi="Book Antiqua" w:cs="Book Antiqua"/>
          <w:color w:val="000000"/>
        </w:rPr>
        <w:t xml:space="preserve">16 </w:t>
      </w:r>
      <w:r w:rsidRPr="00886B54">
        <w:rPr>
          <w:rFonts w:ascii="Book Antiqua" w:eastAsia="Book Antiqua" w:hAnsi="Book Antiqua" w:cs="Book Antiqua"/>
          <w:b/>
          <w:bCs/>
          <w:color w:val="000000"/>
        </w:rPr>
        <w:t>Swerdlow SH</w:t>
      </w:r>
      <w:r w:rsidRPr="00886B54">
        <w:rPr>
          <w:rFonts w:ascii="Book Antiqua" w:eastAsia="Book Antiqua" w:hAnsi="Book Antiqua" w:cs="Book Antiqua"/>
          <w:color w:val="000000"/>
        </w:rPr>
        <w:t xml:space="preserve">, Campo E, Pileri SA, Harris NL, Stein H, Siebert R, Advani R, Ghielmini M, Salles GA, Zelenetz AD, Jaffe ES. The 2016 revision of the World Health Organization classification of lymphoid neoplasms. </w:t>
      </w:r>
      <w:r w:rsidRPr="00886B54">
        <w:rPr>
          <w:rFonts w:ascii="Book Antiqua" w:eastAsia="Book Antiqua" w:hAnsi="Book Antiqua" w:cs="Book Antiqua"/>
          <w:i/>
          <w:iCs/>
          <w:color w:val="000000"/>
        </w:rPr>
        <w:t>Blood</w:t>
      </w:r>
      <w:r w:rsidRPr="00886B54">
        <w:rPr>
          <w:rFonts w:ascii="Book Antiqua" w:eastAsia="Book Antiqua" w:hAnsi="Book Antiqua" w:cs="Book Antiqua"/>
          <w:color w:val="000000"/>
        </w:rPr>
        <w:t xml:space="preserve"> 2016; </w:t>
      </w:r>
      <w:r w:rsidRPr="00886B54">
        <w:rPr>
          <w:rFonts w:ascii="Book Antiqua" w:eastAsia="Book Antiqua" w:hAnsi="Book Antiqua" w:cs="Book Antiqua"/>
          <w:b/>
          <w:bCs/>
          <w:color w:val="000000"/>
        </w:rPr>
        <w:t>127</w:t>
      </w:r>
      <w:r w:rsidRPr="00886B54">
        <w:rPr>
          <w:rFonts w:ascii="Book Antiqua" w:eastAsia="Book Antiqua" w:hAnsi="Book Antiqua" w:cs="Book Antiqua"/>
          <w:color w:val="000000"/>
        </w:rPr>
        <w:t>: 2375-2390 [PMID: 26980727 DOI: 10.1182/blood-2016-01-643569]</w:t>
      </w:r>
    </w:p>
    <w:p w14:paraId="0E456222" w14:textId="77777777" w:rsidR="00A77B3E" w:rsidRPr="00886B54" w:rsidRDefault="00B6534B">
      <w:pPr>
        <w:spacing w:line="360" w:lineRule="auto"/>
        <w:jc w:val="both"/>
      </w:pPr>
      <w:r w:rsidRPr="00886B54">
        <w:rPr>
          <w:rFonts w:ascii="Book Antiqua" w:eastAsia="Book Antiqua" w:hAnsi="Book Antiqua" w:cs="Book Antiqua"/>
          <w:color w:val="000000"/>
        </w:rPr>
        <w:t xml:space="preserve">17 </w:t>
      </w:r>
      <w:r w:rsidRPr="00886B54">
        <w:rPr>
          <w:rFonts w:ascii="Book Antiqua" w:eastAsia="Book Antiqua" w:hAnsi="Book Antiqua" w:cs="Book Antiqua"/>
          <w:b/>
          <w:bCs/>
          <w:color w:val="000000"/>
        </w:rPr>
        <w:t>Shoji H</w:t>
      </w:r>
      <w:r w:rsidRPr="00886B54">
        <w:rPr>
          <w:rFonts w:ascii="Book Antiqua" w:eastAsia="Book Antiqua" w:hAnsi="Book Antiqua" w:cs="Book Antiqua"/>
          <w:color w:val="000000"/>
        </w:rPr>
        <w:t xml:space="preserve">, Miller TR. Primary reticulum cell sarcoma of bone. Significance of clinical features upon the prognosis. </w:t>
      </w:r>
      <w:r w:rsidRPr="00886B54">
        <w:rPr>
          <w:rFonts w:ascii="Book Antiqua" w:eastAsia="Book Antiqua" w:hAnsi="Book Antiqua" w:cs="Book Antiqua"/>
          <w:i/>
          <w:iCs/>
          <w:color w:val="000000"/>
        </w:rPr>
        <w:t>Cancer</w:t>
      </w:r>
      <w:r w:rsidRPr="00886B54">
        <w:rPr>
          <w:rFonts w:ascii="Book Antiqua" w:eastAsia="Book Antiqua" w:hAnsi="Book Antiqua" w:cs="Book Antiqua"/>
          <w:color w:val="000000"/>
        </w:rPr>
        <w:t xml:space="preserve"> 1971; </w:t>
      </w:r>
      <w:r w:rsidRPr="00886B54">
        <w:rPr>
          <w:rFonts w:ascii="Book Antiqua" w:eastAsia="Book Antiqua" w:hAnsi="Book Antiqua" w:cs="Book Antiqua"/>
          <w:b/>
          <w:bCs/>
          <w:color w:val="000000"/>
        </w:rPr>
        <w:t>28</w:t>
      </w:r>
      <w:r w:rsidRPr="00886B54">
        <w:rPr>
          <w:rFonts w:ascii="Book Antiqua" w:eastAsia="Book Antiqua" w:hAnsi="Book Antiqua" w:cs="Book Antiqua"/>
          <w:color w:val="000000"/>
        </w:rPr>
        <w:t>: 1234-1244 [PMID: 4942244 DOI: 10.1002/1097-0142(1971)28:5&lt;1234::aid-cncr2820280522&gt;3.0.co;2-l]</w:t>
      </w:r>
    </w:p>
    <w:p w14:paraId="16D273D8" w14:textId="77777777" w:rsidR="00A77B3E" w:rsidRPr="00886B54" w:rsidRDefault="00B6534B">
      <w:pPr>
        <w:spacing w:line="360" w:lineRule="auto"/>
        <w:jc w:val="both"/>
      </w:pPr>
      <w:r w:rsidRPr="00886B54">
        <w:rPr>
          <w:rFonts w:ascii="Book Antiqua" w:eastAsia="Book Antiqua" w:hAnsi="Book Antiqua" w:cs="Book Antiqua"/>
          <w:color w:val="000000"/>
        </w:rPr>
        <w:t xml:space="preserve">18 </w:t>
      </w:r>
      <w:r w:rsidRPr="00886B54">
        <w:rPr>
          <w:rFonts w:ascii="Book Antiqua" w:eastAsia="Book Antiqua" w:hAnsi="Book Antiqua" w:cs="Book Antiqua"/>
          <w:b/>
          <w:bCs/>
          <w:color w:val="000000"/>
        </w:rPr>
        <w:t>Moog F</w:t>
      </w:r>
      <w:r w:rsidRPr="00886B54">
        <w:rPr>
          <w:rFonts w:ascii="Book Antiqua" w:eastAsia="Book Antiqua" w:hAnsi="Book Antiqua" w:cs="Book Antiqua"/>
          <w:color w:val="000000"/>
        </w:rPr>
        <w:t xml:space="preserve">, Kotzerke J, Reske SN. FDG PET can replace bone scintigraphy in primary staging of malignant lymphoma. </w:t>
      </w:r>
      <w:r w:rsidRPr="00886B54">
        <w:rPr>
          <w:rFonts w:ascii="Book Antiqua" w:eastAsia="Book Antiqua" w:hAnsi="Book Antiqua" w:cs="Book Antiqua"/>
          <w:i/>
          <w:iCs/>
          <w:color w:val="000000"/>
        </w:rPr>
        <w:t>J Nucl Med</w:t>
      </w:r>
      <w:r w:rsidRPr="00886B54">
        <w:rPr>
          <w:rFonts w:ascii="Book Antiqua" w:eastAsia="Book Antiqua" w:hAnsi="Book Antiqua" w:cs="Book Antiqua"/>
          <w:color w:val="000000"/>
        </w:rPr>
        <w:t xml:space="preserve"> 1999; </w:t>
      </w:r>
      <w:r w:rsidRPr="00886B54">
        <w:rPr>
          <w:rFonts w:ascii="Book Antiqua" w:eastAsia="Book Antiqua" w:hAnsi="Book Antiqua" w:cs="Book Antiqua"/>
          <w:b/>
          <w:bCs/>
          <w:color w:val="000000"/>
        </w:rPr>
        <w:t>40</w:t>
      </w:r>
      <w:r w:rsidRPr="00886B54">
        <w:rPr>
          <w:rFonts w:ascii="Book Antiqua" w:eastAsia="Book Antiqua" w:hAnsi="Book Antiqua" w:cs="Book Antiqua"/>
          <w:color w:val="000000"/>
        </w:rPr>
        <w:t>: 1407-1413 [PMID: 10492357 DOI: 10.1002/jcp.21481]</w:t>
      </w:r>
    </w:p>
    <w:p w14:paraId="22B2E682" w14:textId="77777777" w:rsidR="00A77B3E" w:rsidRPr="00886B54" w:rsidRDefault="00B6534B">
      <w:pPr>
        <w:spacing w:line="360" w:lineRule="auto"/>
        <w:jc w:val="both"/>
      </w:pPr>
      <w:r w:rsidRPr="00886B54">
        <w:rPr>
          <w:rFonts w:ascii="Book Antiqua" w:eastAsia="Book Antiqua" w:hAnsi="Book Antiqua" w:cs="Book Antiqua"/>
          <w:color w:val="000000"/>
        </w:rPr>
        <w:t xml:space="preserve">19 </w:t>
      </w:r>
      <w:r w:rsidRPr="00886B54">
        <w:rPr>
          <w:rFonts w:ascii="Book Antiqua" w:eastAsia="Book Antiqua" w:hAnsi="Book Antiqua" w:cs="Book Antiqua"/>
          <w:b/>
          <w:bCs/>
          <w:color w:val="000000"/>
        </w:rPr>
        <w:t>Maciel MJ</w:t>
      </w:r>
      <w:r w:rsidRPr="00886B54">
        <w:rPr>
          <w:rFonts w:ascii="Book Antiqua" w:eastAsia="Book Antiqua" w:hAnsi="Book Antiqua" w:cs="Book Antiqua"/>
          <w:color w:val="000000"/>
        </w:rPr>
        <w:t xml:space="preserve">, Tyng CJ, Barbosa PN, Bitencourt AG, Matushita Junior JP, Zurstrassen CE, Chung WT, Chojniak R. Computed tomography-guided percutaneous biopsy of bone lesions: rate of diagnostic success and complications. </w:t>
      </w:r>
      <w:r w:rsidRPr="00886B54">
        <w:rPr>
          <w:rFonts w:ascii="Book Antiqua" w:eastAsia="Book Antiqua" w:hAnsi="Book Antiqua" w:cs="Book Antiqua"/>
          <w:i/>
          <w:iCs/>
          <w:color w:val="000000"/>
        </w:rPr>
        <w:t>Radiol Bras</w:t>
      </w:r>
      <w:r w:rsidRPr="00886B54">
        <w:rPr>
          <w:rFonts w:ascii="Book Antiqua" w:eastAsia="Book Antiqua" w:hAnsi="Book Antiqua" w:cs="Book Antiqua"/>
          <w:color w:val="000000"/>
        </w:rPr>
        <w:t xml:space="preserve"> 2014; </w:t>
      </w:r>
      <w:r w:rsidRPr="00886B54">
        <w:rPr>
          <w:rFonts w:ascii="Book Antiqua" w:eastAsia="Book Antiqua" w:hAnsi="Book Antiqua" w:cs="Book Antiqua"/>
          <w:b/>
          <w:bCs/>
          <w:color w:val="000000"/>
        </w:rPr>
        <w:t>47</w:t>
      </w:r>
      <w:r w:rsidRPr="00886B54">
        <w:rPr>
          <w:rFonts w:ascii="Book Antiqua" w:eastAsia="Book Antiqua" w:hAnsi="Book Antiqua" w:cs="Book Antiqua"/>
          <w:color w:val="000000"/>
        </w:rPr>
        <w:t>: 269-274 [PMID: 25741100 DOI: 10.1590/0100-3984.2013.0004]</w:t>
      </w:r>
    </w:p>
    <w:p w14:paraId="4441D62E"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20 </w:t>
      </w:r>
      <w:r w:rsidRPr="00886B54">
        <w:rPr>
          <w:rFonts w:ascii="Book Antiqua" w:eastAsia="Book Antiqua" w:hAnsi="Book Antiqua" w:cs="Book Antiqua"/>
          <w:b/>
          <w:bCs/>
          <w:color w:val="000000"/>
        </w:rPr>
        <w:t>Espinosa LA</w:t>
      </w:r>
      <w:r w:rsidRPr="00886B54">
        <w:rPr>
          <w:rFonts w:ascii="Book Antiqua" w:eastAsia="Book Antiqua" w:hAnsi="Book Antiqua" w:cs="Book Antiqua"/>
          <w:color w:val="000000"/>
        </w:rPr>
        <w:t xml:space="preserve">, Jamadar DA, Jacobson JA, DeMaeseneer MO, Ebrahim FS, Sabb BJ, Kretschmer MT, Biermann JS, Kim SM. CT-guided biopsy of bone: a radiologist's </w:t>
      </w:r>
      <w:r w:rsidRPr="00886B54">
        <w:rPr>
          <w:rFonts w:ascii="Book Antiqua" w:eastAsia="Book Antiqua" w:hAnsi="Book Antiqua" w:cs="Book Antiqua"/>
          <w:color w:val="000000"/>
        </w:rPr>
        <w:lastRenderedPageBreak/>
        <w:t xml:space="preserve">perspective. </w:t>
      </w:r>
      <w:r w:rsidRPr="00886B54">
        <w:rPr>
          <w:rFonts w:ascii="Book Antiqua" w:eastAsia="Book Antiqua" w:hAnsi="Book Antiqua" w:cs="Book Antiqua"/>
          <w:i/>
          <w:iCs/>
          <w:color w:val="000000"/>
        </w:rPr>
        <w:t>AJR Am J Roentgenol</w:t>
      </w:r>
      <w:r w:rsidRPr="00886B54">
        <w:rPr>
          <w:rFonts w:ascii="Book Antiqua" w:eastAsia="Book Antiqua" w:hAnsi="Book Antiqua" w:cs="Book Antiqua"/>
          <w:color w:val="000000"/>
        </w:rPr>
        <w:t xml:space="preserve"> 2008; </w:t>
      </w:r>
      <w:r w:rsidRPr="00886B54">
        <w:rPr>
          <w:rFonts w:ascii="Book Antiqua" w:eastAsia="Book Antiqua" w:hAnsi="Book Antiqua" w:cs="Book Antiqua"/>
          <w:b/>
          <w:bCs/>
          <w:color w:val="000000"/>
        </w:rPr>
        <w:t>190</w:t>
      </w:r>
      <w:r w:rsidRPr="00886B54">
        <w:rPr>
          <w:rFonts w:ascii="Book Antiqua" w:eastAsia="Book Antiqua" w:hAnsi="Book Antiqua" w:cs="Book Antiqua"/>
          <w:color w:val="000000"/>
        </w:rPr>
        <w:t>: W283-W289 [PMID: 18430813 DOI: 10.2214/AJR.07.3138]</w:t>
      </w:r>
    </w:p>
    <w:p w14:paraId="2CC26B18"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21 </w:t>
      </w:r>
      <w:r w:rsidRPr="00886B54">
        <w:rPr>
          <w:rFonts w:ascii="Book Antiqua" w:eastAsia="Book Antiqua" w:hAnsi="Book Antiqua" w:cs="Book Antiqua"/>
          <w:b/>
          <w:bCs/>
          <w:color w:val="000000"/>
        </w:rPr>
        <w:t>Pettit CK</w:t>
      </w:r>
      <w:r w:rsidRPr="00886B54">
        <w:rPr>
          <w:rFonts w:ascii="Book Antiqua" w:eastAsia="Book Antiqua" w:hAnsi="Book Antiqua" w:cs="Book Antiqua"/>
          <w:color w:val="000000"/>
        </w:rPr>
        <w:t xml:space="preserve">, Zukerberg LR, Gray MH, Ferry JA, Rosenberg AE, Harmon DC, Harris NL. Primary lymphoma of bone. A B-cell neoplasm with a high frequency of multilobated cells. </w:t>
      </w:r>
      <w:r w:rsidRPr="00886B54">
        <w:rPr>
          <w:rFonts w:ascii="Book Antiqua" w:eastAsia="Book Antiqua" w:hAnsi="Book Antiqua" w:cs="Book Antiqua"/>
          <w:i/>
          <w:iCs/>
          <w:color w:val="000000"/>
        </w:rPr>
        <w:t>Am J Surg Pathol</w:t>
      </w:r>
      <w:r w:rsidRPr="00886B54">
        <w:rPr>
          <w:rFonts w:ascii="Book Antiqua" w:eastAsia="Book Antiqua" w:hAnsi="Book Antiqua" w:cs="Book Antiqua"/>
          <w:color w:val="000000"/>
        </w:rPr>
        <w:t xml:space="preserve"> 1990; </w:t>
      </w:r>
      <w:r w:rsidRPr="00886B54">
        <w:rPr>
          <w:rFonts w:ascii="Book Antiqua" w:eastAsia="Book Antiqua" w:hAnsi="Book Antiqua" w:cs="Book Antiqua"/>
          <w:b/>
          <w:bCs/>
          <w:color w:val="000000"/>
        </w:rPr>
        <w:t>14</w:t>
      </w:r>
      <w:r w:rsidRPr="00886B54">
        <w:rPr>
          <w:rFonts w:ascii="Book Antiqua" w:eastAsia="Book Antiqua" w:hAnsi="Book Antiqua" w:cs="Book Antiqua"/>
          <w:color w:val="000000"/>
        </w:rPr>
        <w:t>: 329-334 [PMID: 2321697 DOI: 10.1097/00000478-199004000-00003]</w:t>
      </w:r>
    </w:p>
    <w:p w14:paraId="39933D07"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22 </w:t>
      </w:r>
      <w:r w:rsidRPr="00886B54">
        <w:rPr>
          <w:rFonts w:ascii="Book Antiqua" w:eastAsia="Book Antiqua" w:hAnsi="Book Antiqua" w:cs="Book Antiqua"/>
          <w:b/>
          <w:bCs/>
          <w:color w:val="000000"/>
        </w:rPr>
        <w:t>Huebner-Chan D</w:t>
      </w:r>
      <w:r w:rsidRPr="00886B54">
        <w:rPr>
          <w:rFonts w:ascii="Book Antiqua" w:eastAsia="Book Antiqua" w:hAnsi="Book Antiqua" w:cs="Book Antiqua"/>
          <w:color w:val="000000"/>
        </w:rPr>
        <w:t xml:space="preserve">, Fernandes B, Yang G, Lim MS. An immunophenotypic and molecular study of primary large B-cell lymphoma of bone. </w:t>
      </w:r>
      <w:r w:rsidRPr="00886B54">
        <w:rPr>
          <w:rFonts w:ascii="Book Antiqua" w:eastAsia="Book Antiqua" w:hAnsi="Book Antiqua" w:cs="Book Antiqua"/>
          <w:i/>
          <w:iCs/>
          <w:color w:val="000000"/>
        </w:rPr>
        <w:t>Mod Pathol</w:t>
      </w:r>
      <w:r w:rsidRPr="00886B54">
        <w:rPr>
          <w:rFonts w:ascii="Book Antiqua" w:eastAsia="Book Antiqua" w:hAnsi="Book Antiqua" w:cs="Book Antiqua"/>
          <w:color w:val="000000"/>
        </w:rPr>
        <w:t xml:space="preserve"> 2001; </w:t>
      </w:r>
      <w:r w:rsidRPr="00886B54">
        <w:rPr>
          <w:rFonts w:ascii="Book Antiqua" w:eastAsia="Book Antiqua" w:hAnsi="Book Antiqua" w:cs="Book Antiqua"/>
          <w:b/>
          <w:bCs/>
          <w:color w:val="000000"/>
        </w:rPr>
        <w:t>14</w:t>
      </w:r>
      <w:r w:rsidRPr="00886B54">
        <w:rPr>
          <w:rFonts w:ascii="Book Antiqua" w:eastAsia="Book Antiqua" w:hAnsi="Book Antiqua" w:cs="Book Antiqua"/>
          <w:color w:val="000000"/>
        </w:rPr>
        <w:t>: 1000-1007 [PMID: 11598170 DOI: 10.1038/modpathol.3880425]</w:t>
      </w:r>
    </w:p>
    <w:p w14:paraId="6099100E"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23 </w:t>
      </w:r>
      <w:r w:rsidRPr="00886B54">
        <w:rPr>
          <w:rFonts w:ascii="Book Antiqua" w:eastAsia="Book Antiqua" w:hAnsi="Book Antiqua" w:cs="Book Antiqua"/>
          <w:b/>
          <w:bCs/>
          <w:color w:val="000000"/>
        </w:rPr>
        <w:t>Mikhaeel NG</w:t>
      </w:r>
      <w:r w:rsidRPr="00886B54">
        <w:rPr>
          <w:rFonts w:ascii="Book Antiqua" w:eastAsia="Book Antiqua" w:hAnsi="Book Antiqua" w:cs="Book Antiqua"/>
          <w:color w:val="000000"/>
        </w:rPr>
        <w:t xml:space="preserve">. Primary bone lymphoma. </w:t>
      </w:r>
      <w:r w:rsidRPr="00886B54">
        <w:rPr>
          <w:rFonts w:ascii="Book Antiqua" w:eastAsia="Book Antiqua" w:hAnsi="Book Antiqua" w:cs="Book Antiqua"/>
          <w:i/>
          <w:iCs/>
          <w:color w:val="000000"/>
        </w:rPr>
        <w:t>Clin Oncol (R Coll Radiol)</w:t>
      </w:r>
      <w:r w:rsidRPr="00886B54">
        <w:rPr>
          <w:rFonts w:ascii="Book Antiqua" w:eastAsia="Book Antiqua" w:hAnsi="Book Antiqua" w:cs="Book Antiqua"/>
          <w:color w:val="000000"/>
        </w:rPr>
        <w:t xml:space="preserve"> 2012; </w:t>
      </w:r>
      <w:r w:rsidRPr="00886B54">
        <w:rPr>
          <w:rFonts w:ascii="Book Antiqua" w:eastAsia="Book Antiqua" w:hAnsi="Book Antiqua" w:cs="Book Antiqua"/>
          <w:b/>
          <w:bCs/>
          <w:color w:val="000000"/>
        </w:rPr>
        <w:t>24</w:t>
      </w:r>
      <w:r w:rsidRPr="00886B54">
        <w:rPr>
          <w:rFonts w:ascii="Book Antiqua" w:eastAsia="Book Antiqua" w:hAnsi="Book Antiqua" w:cs="Book Antiqua"/>
          <w:color w:val="000000"/>
        </w:rPr>
        <w:t>: 366-370 [PMID: 22402011 DOI: 10.1016/j.clon.2012.02.006]</w:t>
      </w:r>
    </w:p>
    <w:p w14:paraId="6B09D31B"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24 </w:t>
      </w:r>
      <w:r w:rsidRPr="00886B54">
        <w:rPr>
          <w:rFonts w:ascii="Book Antiqua" w:eastAsia="Book Antiqua" w:hAnsi="Book Antiqua" w:cs="Book Antiqua"/>
          <w:b/>
          <w:bCs/>
          <w:color w:val="000000"/>
        </w:rPr>
        <w:t>Krishnan A</w:t>
      </w:r>
      <w:r w:rsidRPr="00886B54">
        <w:rPr>
          <w:rFonts w:ascii="Book Antiqua" w:eastAsia="Book Antiqua" w:hAnsi="Book Antiqua" w:cs="Book Antiqua"/>
          <w:color w:val="000000"/>
        </w:rPr>
        <w:t xml:space="preserve">, Shirkhoda A, Tehranzadeh J, Armin AR, Irwin R, Les K. Primary bone lymphoma: radiographic-MR imaging correlation. </w:t>
      </w:r>
      <w:r w:rsidRPr="00886B54">
        <w:rPr>
          <w:rFonts w:ascii="Book Antiqua" w:eastAsia="Book Antiqua" w:hAnsi="Book Antiqua" w:cs="Book Antiqua"/>
          <w:i/>
          <w:iCs/>
          <w:color w:val="000000"/>
        </w:rPr>
        <w:t>Radiographics</w:t>
      </w:r>
      <w:r w:rsidRPr="00886B54">
        <w:rPr>
          <w:rFonts w:ascii="Book Antiqua" w:eastAsia="Book Antiqua" w:hAnsi="Book Antiqua" w:cs="Book Antiqua"/>
          <w:color w:val="000000"/>
        </w:rPr>
        <w:t xml:space="preserve"> 2003; </w:t>
      </w:r>
      <w:r w:rsidRPr="00886B54">
        <w:rPr>
          <w:rFonts w:ascii="Book Antiqua" w:eastAsia="Book Antiqua" w:hAnsi="Book Antiqua" w:cs="Book Antiqua"/>
          <w:b/>
          <w:bCs/>
          <w:color w:val="000000"/>
        </w:rPr>
        <w:t>23</w:t>
      </w:r>
      <w:r w:rsidRPr="00886B54">
        <w:rPr>
          <w:rFonts w:ascii="Book Antiqua" w:eastAsia="Book Antiqua" w:hAnsi="Book Antiqua" w:cs="Book Antiqua"/>
          <w:color w:val="000000"/>
        </w:rPr>
        <w:t>: 1371-83; discussion 1384-7 [PMID: 14615550 DOI: 10.1148/rg.236025056]</w:t>
      </w:r>
    </w:p>
    <w:p w14:paraId="72F4B3D5"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25 </w:t>
      </w:r>
      <w:r w:rsidRPr="00886B54">
        <w:rPr>
          <w:rFonts w:ascii="Book Antiqua" w:eastAsia="Book Antiqua" w:hAnsi="Book Antiqua" w:cs="Book Antiqua"/>
          <w:b/>
          <w:bCs/>
          <w:color w:val="000000"/>
        </w:rPr>
        <w:t>Khor LK</w:t>
      </w:r>
      <w:r w:rsidRPr="00886B54">
        <w:rPr>
          <w:rFonts w:ascii="Book Antiqua" w:eastAsia="Book Antiqua" w:hAnsi="Book Antiqua" w:cs="Book Antiqua"/>
          <w:color w:val="000000"/>
        </w:rPr>
        <w:t xml:space="preserve">, Wang S, Lu SJ. Anaplastic large cell lymphoma of the vertebra masquerading as tuberculous spondylitis: potential pitfalls of conventional imaging. </w:t>
      </w:r>
      <w:r w:rsidRPr="00886B54">
        <w:rPr>
          <w:rFonts w:ascii="Book Antiqua" w:eastAsia="Book Antiqua" w:hAnsi="Book Antiqua" w:cs="Book Antiqua"/>
          <w:i/>
          <w:iCs/>
          <w:color w:val="000000"/>
        </w:rPr>
        <w:t>Intern Emerg Med</w:t>
      </w:r>
      <w:r w:rsidRPr="00886B54">
        <w:rPr>
          <w:rFonts w:ascii="Book Antiqua" w:eastAsia="Book Antiqua" w:hAnsi="Book Antiqua" w:cs="Book Antiqua"/>
          <w:color w:val="000000"/>
        </w:rPr>
        <w:t xml:space="preserve"> 2012; </w:t>
      </w:r>
      <w:r w:rsidRPr="00886B54">
        <w:rPr>
          <w:rFonts w:ascii="Book Antiqua" w:eastAsia="Book Antiqua" w:hAnsi="Book Antiqua" w:cs="Book Antiqua"/>
          <w:b/>
          <w:bCs/>
          <w:color w:val="000000"/>
        </w:rPr>
        <w:t>7</w:t>
      </w:r>
      <w:r w:rsidRPr="00886B54">
        <w:rPr>
          <w:rFonts w:ascii="Book Antiqua" w:eastAsia="Book Antiqua" w:hAnsi="Book Antiqua" w:cs="Book Antiqua"/>
          <w:color w:val="000000"/>
        </w:rPr>
        <w:t>: 573-577 [PMID: 23054413 DOI: 10.1007/s11739-012-0868-8]</w:t>
      </w:r>
    </w:p>
    <w:p w14:paraId="30A3EA7D"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26 </w:t>
      </w:r>
      <w:r w:rsidRPr="00886B54">
        <w:rPr>
          <w:rFonts w:ascii="Book Antiqua" w:eastAsia="Book Antiqua" w:hAnsi="Book Antiqua" w:cs="Book Antiqua"/>
          <w:b/>
          <w:bCs/>
          <w:color w:val="000000"/>
        </w:rPr>
        <w:t>Noh BJ</w:t>
      </w:r>
      <w:r w:rsidRPr="00886B54">
        <w:rPr>
          <w:rFonts w:ascii="Book Antiqua" w:eastAsia="Book Antiqua" w:hAnsi="Book Antiqua" w:cs="Book Antiqua"/>
          <w:color w:val="000000"/>
        </w:rPr>
        <w:t xml:space="preserve">, Han CS, Park JS, Lee J, Kim YW, Park YK. ALK-positive anaplastic large-cell lymphoma with primary bone involvement: A rare case and review of the literature. </w:t>
      </w:r>
      <w:r w:rsidRPr="00886B54">
        <w:rPr>
          <w:rFonts w:ascii="Book Antiqua" w:eastAsia="Book Antiqua" w:hAnsi="Book Antiqua" w:cs="Book Antiqua"/>
          <w:i/>
          <w:iCs/>
          <w:color w:val="000000"/>
        </w:rPr>
        <w:t>Malays J Pathol</w:t>
      </w:r>
      <w:r w:rsidRPr="00886B54">
        <w:rPr>
          <w:rFonts w:ascii="Book Antiqua" w:eastAsia="Book Antiqua" w:hAnsi="Book Antiqua" w:cs="Book Antiqua"/>
          <w:color w:val="000000"/>
        </w:rPr>
        <w:t xml:space="preserve"> 2018; </w:t>
      </w:r>
      <w:r w:rsidRPr="00886B54">
        <w:rPr>
          <w:rFonts w:ascii="Book Antiqua" w:eastAsia="Book Antiqua" w:hAnsi="Book Antiqua" w:cs="Book Antiqua"/>
          <w:b/>
          <w:bCs/>
          <w:color w:val="000000"/>
        </w:rPr>
        <w:t>40</w:t>
      </w:r>
      <w:r w:rsidRPr="00886B54">
        <w:rPr>
          <w:rFonts w:ascii="Book Antiqua" w:eastAsia="Book Antiqua" w:hAnsi="Book Antiqua" w:cs="Book Antiqua"/>
          <w:color w:val="000000"/>
        </w:rPr>
        <w:t>: 161-167 [PMID: 30173234]</w:t>
      </w:r>
    </w:p>
    <w:p w14:paraId="1B679DD8"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27 </w:t>
      </w:r>
      <w:r w:rsidRPr="00886B54">
        <w:rPr>
          <w:rFonts w:ascii="Book Antiqua" w:eastAsia="Book Antiqua" w:hAnsi="Book Antiqua" w:cs="Book Antiqua"/>
          <w:b/>
          <w:bCs/>
          <w:color w:val="000000"/>
        </w:rPr>
        <w:t>Nagasaka T</w:t>
      </w:r>
      <w:r w:rsidRPr="00886B54">
        <w:rPr>
          <w:rFonts w:ascii="Book Antiqua" w:eastAsia="Book Antiqua" w:hAnsi="Book Antiqua" w:cs="Book Antiqua"/>
          <w:color w:val="000000"/>
        </w:rPr>
        <w:t xml:space="preserve">, Nakamura S, Medeiros LJ, Juco J, Lai R. Anaplastic large cell lymphomas presented as bone lesions: a clinicopathologic study of six cases and review of the literature. </w:t>
      </w:r>
      <w:r w:rsidRPr="00886B54">
        <w:rPr>
          <w:rFonts w:ascii="Book Antiqua" w:eastAsia="Book Antiqua" w:hAnsi="Book Antiqua" w:cs="Book Antiqua"/>
          <w:i/>
          <w:iCs/>
          <w:color w:val="000000"/>
        </w:rPr>
        <w:t>Mod Pathol</w:t>
      </w:r>
      <w:r w:rsidRPr="00886B54">
        <w:rPr>
          <w:rFonts w:ascii="Book Antiqua" w:eastAsia="Book Antiqua" w:hAnsi="Book Antiqua" w:cs="Book Antiqua"/>
          <w:color w:val="000000"/>
        </w:rPr>
        <w:t xml:space="preserve"> 2000; </w:t>
      </w:r>
      <w:r w:rsidRPr="00886B54">
        <w:rPr>
          <w:rFonts w:ascii="Book Antiqua" w:eastAsia="Book Antiqua" w:hAnsi="Book Antiqua" w:cs="Book Antiqua"/>
          <w:b/>
          <w:bCs/>
          <w:color w:val="000000"/>
        </w:rPr>
        <w:t>13</w:t>
      </w:r>
      <w:r w:rsidRPr="00886B54">
        <w:rPr>
          <w:rFonts w:ascii="Book Antiqua" w:eastAsia="Book Antiqua" w:hAnsi="Book Antiqua" w:cs="Book Antiqua"/>
          <w:color w:val="000000"/>
        </w:rPr>
        <w:t>: 1143-1149 [PMID: 11048810 DOI: 10.1038/modpathol.3880211]</w:t>
      </w:r>
    </w:p>
    <w:p w14:paraId="711F388A" w14:textId="77777777" w:rsidR="00A77B3E" w:rsidRPr="00886B54" w:rsidRDefault="00B6534B">
      <w:pPr>
        <w:spacing w:line="360" w:lineRule="auto"/>
        <w:jc w:val="both"/>
      </w:pPr>
      <w:r w:rsidRPr="00886B54">
        <w:rPr>
          <w:rFonts w:ascii="Book Antiqua" w:eastAsia="Book Antiqua" w:hAnsi="Book Antiqua" w:cs="Book Antiqua"/>
          <w:color w:val="000000"/>
        </w:rPr>
        <w:t xml:space="preserve">28 </w:t>
      </w:r>
      <w:r w:rsidRPr="00886B54">
        <w:rPr>
          <w:rFonts w:ascii="Book Antiqua" w:eastAsia="Book Antiqua" w:hAnsi="Book Antiqua" w:cs="Book Antiqua"/>
          <w:b/>
          <w:bCs/>
          <w:color w:val="000000"/>
        </w:rPr>
        <w:t>Sibon D</w:t>
      </w:r>
      <w:r w:rsidRPr="00886B54">
        <w:rPr>
          <w:rFonts w:ascii="Book Antiqua" w:eastAsia="Book Antiqua" w:hAnsi="Book Antiqua" w:cs="Book Antiqua"/>
          <w:color w:val="000000"/>
        </w:rPr>
        <w:t xml:space="preserve">, Fournier M, Brière J, Lamant L, Haioun C, Coiffier B, Bologna S, Morel P, Gabarre J, Hermine O, Sonet A, Gisselbrecht C, Delsol G, Gaulard P, Tilly H. Long-term outcome of adults with systemic anaplastic large-cell lymphoma treated within the Groupe d'Etude des Lymphomes de l'Adulte trials. </w:t>
      </w:r>
      <w:r w:rsidRPr="00886B54">
        <w:rPr>
          <w:rFonts w:ascii="Book Antiqua" w:eastAsia="Book Antiqua" w:hAnsi="Book Antiqua" w:cs="Book Antiqua"/>
          <w:i/>
          <w:iCs/>
          <w:color w:val="000000"/>
        </w:rPr>
        <w:t>J Clin Oncol</w:t>
      </w:r>
      <w:r w:rsidRPr="00886B54">
        <w:rPr>
          <w:rFonts w:ascii="Book Antiqua" w:eastAsia="Book Antiqua" w:hAnsi="Book Antiqua" w:cs="Book Antiqua"/>
          <w:color w:val="000000"/>
        </w:rPr>
        <w:t xml:space="preserve"> 2012; </w:t>
      </w:r>
      <w:r w:rsidRPr="00886B54">
        <w:rPr>
          <w:rFonts w:ascii="Book Antiqua" w:eastAsia="Book Antiqua" w:hAnsi="Book Antiqua" w:cs="Book Antiqua"/>
          <w:b/>
          <w:bCs/>
          <w:color w:val="000000"/>
        </w:rPr>
        <w:t>30</w:t>
      </w:r>
      <w:r w:rsidRPr="00886B54">
        <w:rPr>
          <w:rFonts w:ascii="Book Antiqua" w:eastAsia="Book Antiqua" w:hAnsi="Book Antiqua" w:cs="Book Antiqua"/>
          <w:color w:val="000000"/>
        </w:rPr>
        <w:t>: 3939-3946 [PMID: 23045585 DOI: 10.1200/JCO.2012.42.2345]</w:t>
      </w:r>
    </w:p>
    <w:p w14:paraId="55C8F480" w14:textId="77777777" w:rsidR="00A77B3E" w:rsidRPr="00886B54" w:rsidRDefault="00B6534B">
      <w:pPr>
        <w:spacing w:line="360" w:lineRule="auto"/>
        <w:jc w:val="both"/>
      </w:pPr>
      <w:r w:rsidRPr="00886B54">
        <w:rPr>
          <w:rFonts w:ascii="Book Antiqua" w:eastAsia="Book Antiqua" w:hAnsi="Book Antiqua" w:cs="Book Antiqua"/>
          <w:color w:val="000000"/>
        </w:rPr>
        <w:lastRenderedPageBreak/>
        <w:t xml:space="preserve">29 </w:t>
      </w:r>
      <w:r w:rsidRPr="00886B54">
        <w:rPr>
          <w:rFonts w:ascii="Book Antiqua" w:eastAsia="Book Antiqua" w:hAnsi="Book Antiqua" w:cs="Book Antiqua"/>
          <w:b/>
          <w:bCs/>
          <w:color w:val="000000"/>
        </w:rPr>
        <w:t>Schmitz N</w:t>
      </w:r>
      <w:r w:rsidRPr="00886B54">
        <w:rPr>
          <w:rFonts w:ascii="Book Antiqua" w:eastAsia="Book Antiqua" w:hAnsi="Book Antiqua" w:cs="Book Antiqua"/>
          <w:color w:val="000000"/>
        </w:rPr>
        <w:t xml:space="preserve">, Trümper L, Ziepert M, Nickelsen M, Ho AD, Metzner B, Peter N, Loeffler M, Rosenwald A, Pfreundschuh M. Treatment and prognosis of mature T-cell and NK-cell lymphoma: an analysis of patients with T-cell lymphoma treated in studies of the German High-Grade Non-Hodgkin Lymphoma Study Group. </w:t>
      </w:r>
      <w:r w:rsidRPr="00886B54">
        <w:rPr>
          <w:rFonts w:ascii="Book Antiqua" w:eastAsia="Book Antiqua" w:hAnsi="Book Antiqua" w:cs="Book Antiqua"/>
          <w:i/>
          <w:iCs/>
          <w:color w:val="000000"/>
        </w:rPr>
        <w:t>Blood</w:t>
      </w:r>
      <w:r w:rsidRPr="00886B54">
        <w:rPr>
          <w:rFonts w:ascii="Book Antiqua" w:eastAsia="Book Antiqua" w:hAnsi="Book Antiqua" w:cs="Book Antiqua"/>
          <w:color w:val="000000"/>
        </w:rPr>
        <w:t xml:space="preserve"> 2010; </w:t>
      </w:r>
      <w:r w:rsidRPr="00886B54">
        <w:rPr>
          <w:rFonts w:ascii="Book Antiqua" w:eastAsia="Book Antiqua" w:hAnsi="Book Antiqua" w:cs="Book Antiqua"/>
          <w:b/>
          <w:bCs/>
          <w:color w:val="000000"/>
        </w:rPr>
        <w:t>116</w:t>
      </w:r>
      <w:r w:rsidRPr="00886B54">
        <w:rPr>
          <w:rFonts w:ascii="Book Antiqua" w:eastAsia="Book Antiqua" w:hAnsi="Book Antiqua" w:cs="Book Antiqua"/>
          <w:color w:val="000000"/>
        </w:rPr>
        <w:t>: 3418-3425 [PMID: 20660290 DOI: 10.1182/blood-2010-02-270785]</w:t>
      </w:r>
    </w:p>
    <w:p w14:paraId="1958C1C5" w14:textId="77777777" w:rsidR="00A77B3E" w:rsidRPr="00886B54" w:rsidRDefault="00B6534B">
      <w:pPr>
        <w:spacing w:line="360" w:lineRule="auto"/>
        <w:jc w:val="both"/>
      </w:pPr>
      <w:r w:rsidRPr="00886B54">
        <w:rPr>
          <w:rFonts w:ascii="Book Antiqua" w:eastAsia="Book Antiqua" w:hAnsi="Book Antiqua" w:cs="Book Antiqua"/>
          <w:color w:val="000000"/>
        </w:rPr>
        <w:t xml:space="preserve">30 </w:t>
      </w:r>
      <w:r w:rsidRPr="00886B54">
        <w:rPr>
          <w:rFonts w:ascii="Book Antiqua" w:eastAsia="Book Antiqua" w:hAnsi="Book Antiqua" w:cs="Book Antiqua"/>
          <w:b/>
          <w:bCs/>
          <w:color w:val="000000"/>
        </w:rPr>
        <w:t>Younes A</w:t>
      </w:r>
      <w:r w:rsidRPr="00886B54">
        <w:rPr>
          <w:rFonts w:ascii="Book Antiqua" w:eastAsia="Book Antiqua" w:hAnsi="Book Antiqua" w:cs="Book Antiqua"/>
          <w:color w:val="000000"/>
        </w:rPr>
        <w:t xml:space="preserve">, Bartlett NL, Leonard JP, Kennedy DA, Lynch CM, Sievers EL, Forero-Torres A. Brentuximab vedotin (SGN-35) for relapsed CD30-positive lymphomas. </w:t>
      </w:r>
      <w:r w:rsidRPr="00886B54">
        <w:rPr>
          <w:rFonts w:ascii="Book Antiqua" w:eastAsia="Book Antiqua" w:hAnsi="Book Antiqua" w:cs="Book Antiqua"/>
          <w:i/>
          <w:iCs/>
          <w:color w:val="000000"/>
        </w:rPr>
        <w:t>N Engl J Med</w:t>
      </w:r>
      <w:r w:rsidRPr="00886B54">
        <w:rPr>
          <w:rFonts w:ascii="Book Antiqua" w:eastAsia="Book Antiqua" w:hAnsi="Book Antiqua" w:cs="Book Antiqua"/>
          <w:color w:val="000000"/>
        </w:rPr>
        <w:t xml:space="preserve"> 2010; </w:t>
      </w:r>
      <w:r w:rsidRPr="00886B54">
        <w:rPr>
          <w:rFonts w:ascii="Book Antiqua" w:eastAsia="Book Antiqua" w:hAnsi="Book Antiqua" w:cs="Book Antiqua"/>
          <w:b/>
          <w:bCs/>
          <w:color w:val="000000"/>
        </w:rPr>
        <w:t>363</w:t>
      </w:r>
      <w:r w:rsidRPr="00886B54">
        <w:rPr>
          <w:rFonts w:ascii="Book Antiqua" w:eastAsia="Book Antiqua" w:hAnsi="Book Antiqua" w:cs="Book Antiqua"/>
          <w:color w:val="000000"/>
        </w:rPr>
        <w:t>: 1812-1821 [PMID: 21047225 DOI: 10.1056/NEJMoa1002965]</w:t>
      </w:r>
    </w:p>
    <w:p w14:paraId="7D0E7249" w14:textId="77777777" w:rsidR="00A77B3E" w:rsidRPr="00886B54" w:rsidRDefault="00B6534B">
      <w:pPr>
        <w:spacing w:line="360" w:lineRule="auto"/>
        <w:jc w:val="both"/>
        <w:rPr>
          <w:lang w:val="pt-BR"/>
        </w:rPr>
      </w:pPr>
      <w:r w:rsidRPr="00886B54">
        <w:rPr>
          <w:rFonts w:ascii="Book Antiqua" w:eastAsia="Book Antiqua" w:hAnsi="Book Antiqua" w:cs="Book Antiqua"/>
          <w:color w:val="000000"/>
        </w:rPr>
        <w:t xml:space="preserve">31 </w:t>
      </w:r>
      <w:r w:rsidRPr="00886B54">
        <w:rPr>
          <w:rFonts w:ascii="Book Antiqua" w:eastAsia="Book Antiqua" w:hAnsi="Book Antiqua" w:cs="Book Antiqua"/>
          <w:b/>
          <w:bCs/>
          <w:color w:val="000000"/>
        </w:rPr>
        <w:t>Pro B</w:t>
      </w:r>
      <w:r w:rsidRPr="00886B54">
        <w:rPr>
          <w:rFonts w:ascii="Book Antiqua" w:eastAsia="Book Antiqua" w:hAnsi="Book Antiqua" w:cs="Book Antiqua"/>
          <w:color w:val="000000"/>
        </w:rPr>
        <w:t xml:space="preserve">, Advani R, Brice P, Bartlett NL, Rosenblatt JD, Illidge T, Matous J, Ramchandren R, Fanale M, Connors JM, Yang Y, Sievers EL, Kennedy DA, Shustov A. Brentuximab vedotin (SGN-35) in patients with relapsed or refractory systemic anaplastic large-cell lymphoma: results of a phase II study. </w:t>
      </w:r>
      <w:r w:rsidRPr="00886B54">
        <w:rPr>
          <w:rFonts w:ascii="Book Antiqua" w:eastAsia="Book Antiqua" w:hAnsi="Book Antiqua" w:cs="Book Antiqua"/>
          <w:i/>
          <w:iCs/>
          <w:color w:val="000000"/>
          <w:lang w:val="pt-BR"/>
        </w:rPr>
        <w:t>J Clin Oncol</w:t>
      </w:r>
      <w:r w:rsidRPr="00886B54">
        <w:rPr>
          <w:rFonts w:ascii="Book Antiqua" w:eastAsia="Book Antiqua" w:hAnsi="Book Antiqua" w:cs="Book Antiqua"/>
          <w:color w:val="000000"/>
          <w:lang w:val="pt-BR"/>
        </w:rPr>
        <w:t xml:space="preserve"> 2012; </w:t>
      </w:r>
      <w:r w:rsidRPr="00886B54">
        <w:rPr>
          <w:rFonts w:ascii="Book Antiqua" w:eastAsia="Book Antiqua" w:hAnsi="Book Antiqua" w:cs="Book Antiqua"/>
          <w:b/>
          <w:bCs/>
          <w:color w:val="000000"/>
          <w:lang w:val="pt-BR"/>
        </w:rPr>
        <w:t>30</w:t>
      </w:r>
      <w:r w:rsidRPr="00886B54">
        <w:rPr>
          <w:rFonts w:ascii="Book Antiqua" w:eastAsia="Book Antiqua" w:hAnsi="Book Antiqua" w:cs="Book Antiqua"/>
          <w:color w:val="000000"/>
          <w:lang w:val="pt-BR"/>
        </w:rPr>
        <w:t>: 2190-2196 [PMID: 22614995 DOI: 10.1200/JCO.2011.38.0402]</w:t>
      </w:r>
    </w:p>
    <w:p w14:paraId="2E4364EA" w14:textId="77777777" w:rsidR="00A77B3E" w:rsidRPr="00886B54" w:rsidRDefault="00B6534B">
      <w:pPr>
        <w:spacing w:line="360" w:lineRule="auto"/>
        <w:jc w:val="both"/>
      </w:pPr>
      <w:r w:rsidRPr="00886B54">
        <w:rPr>
          <w:rFonts w:ascii="Book Antiqua" w:eastAsia="Book Antiqua" w:hAnsi="Book Antiqua" w:cs="Book Antiqua"/>
          <w:color w:val="000000"/>
          <w:lang w:val="pt-BR"/>
        </w:rPr>
        <w:t xml:space="preserve">32 </w:t>
      </w:r>
      <w:r w:rsidRPr="00886B54">
        <w:rPr>
          <w:rFonts w:ascii="Book Antiqua" w:eastAsia="Book Antiqua" w:hAnsi="Book Antiqua" w:cs="Book Antiqua"/>
          <w:b/>
          <w:bCs/>
          <w:color w:val="000000"/>
          <w:lang w:val="pt-BR"/>
        </w:rPr>
        <w:t>Gambacorti-Passerini C</w:t>
      </w:r>
      <w:r w:rsidRPr="00886B54">
        <w:rPr>
          <w:rFonts w:ascii="Book Antiqua" w:eastAsia="Book Antiqua" w:hAnsi="Book Antiqua" w:cs="Book Antiqua"/>
          <w:color w:val="000000"/>
          <w:lang w:val="pt-BR"/>
        </w:rPr>
        <w:t xml:space="preserve">, Messa C, Pogliani EM. </w:t>
      </w:r>
      <w:r w:rsidRPr="00886B54">
        <w:rPr>
          <w:rFonts w:ascii="Book Antiqua" w:eastAsia="Book Antiqua" w:hAnsi="Book Antiqua" w:cs="Book Antiqua"/>
          <w:color w:val="000000"/>
        </w:rPr>
        <w:t xml:space="preserve">Crizotinib in anaplastic large-cell lymphoma. </w:t>
      </w:r>
      <w:r w:rsidRPr="00886B54">
        <w:rPr>
          <w:rFonts w:ascii="Book Antiqua" w:eastAsia="Book Antiqua" w:hAnsi="Book Antiqua" w:cs="Book Antiqua"/>
          <w:i/>
          <w:iCs/>
          <w:color w:val="000000"/>
        </w:rPr>
        <w:t>N Engl J Med</w:t>
      </w:r>
      <w:r w:rsidRPr="00886B54">
        <w:rPr>
          <w:rFonts w:ascii="Book Antiqua" w:eastAsia="Book Antiqua" w:hAnsi="Book Antiqua" w:cs="Book Antiqua"/>
          <w:color w:val="000000"/>
        </w:rPr>
        <w:t xml:space="preserve"> 2011; </w:t>
      </w:r>
      <w:r w:rsidRPr="00886B54">
        <w:rPr>
          <w:rFonts w:ascii="Book Antiqua" w:eastAsia="Book Antiqua" w:hAnsi="Book Antiqua" w:cs="Book Antiqua"/>
          <w:b/>
          <w:bCs/>
          <w:color w:val="000000"/>
        </w:rPr>
        <w:t>364</w:t>
      </w:r>
      <w:r w:rsidRPr="00886B54">
        <w:rPr>
          <w:rFonts w:ascii="Book Antiqua" w:eastAsia="Book Antiqua" w:hAnsi="Book Antiqua" w:cs="Book Antiqua"/>
          <w:color w:val="000000"/>
        </w:rPr>
        <w:t>: 775-776 [PMID: 21345110 DOI: 10.1056/NEJMc1013224]</w:t>
      </w:r>
    </w:p>
    <w:p w14:paraId="6A832B5D" w14:textId="77777777" w:rsidR="00A77B3E" w:rsidRDefault="00B6534B">
      <w:pPr>
        <w:spacing w:line="360" w:lineRule="auto"/>
        <w:jc w:val="both"/>
      </w:pPr>
      <w:r w:rsidRPr="00886B54">
        <w:rPr>
          <w:rFonts w:ascii="Book Antiqua" w:eastAsia="Book Antiqua" w:hAnsi="Book Antiqua" w:cs="Book Antiqua"/>
          <w:color w:val="000000"/>
        </w:rPr>
        <w:t xml:space="preserve">33 </w:t>
      </w:r>
      <w:r w:rsidRPr="00886B54">
        <w:rPr>
          <w:rFonts w:ascii="Book Antiqua" w:eastAsia="Book Antiqua" w:hAnsi="Book Antiqua" w:cs="Book Antiqua"/>
          <w:b/>
          <w:bCs/>
          <w:color w:val="000000"/>
        </w:rPr>
        <w:t>Gambacorti Passerini C</w:t>
      </w:r>
      <w:r w:rsidRPr="00886B54">
        <w:rPr>
          <w:rFonts w:ascii="Book Antiqua" w:eastAsia="Book Antiqua" w:hAnsi="Book Antiqua" w:cs="Book Antiqua"/>
          <w:color w:val="000000"/>
        </w:rPr>
        <w:t xml:space="preserve">, Farina F, Stasia A, Redaelli S, Ceccon M, Mologni L, Messa C, Guerra L, Giudici G, Sala E, Mussolin L, Deeren D, King MH, Steurer M, Ordemann R, Cohen AM, Grube M, Bernard L, Chiriano G, Antolini L, Piazza R. Crizotinib in advanced, chemoresistant anaplastic lymphoma kinase-positive lymphoma patients. </w:t>
      </w:r>
      <w:r w:rsidRPr="00886B54">
        <w:rPr>
          <w:rFonts w:ascii="Book Antiqua" w:eastAsia="Book Antiqua" w:hAnsi="Book Antiqua" w:cs="Book Antiqua"/>
          <w:i/>
          <w:iCs/>
          <w:color w:val="000000"/>
        </w:rPr>
        <w:t>J Natl Cancer Inst</w:t>
      </w:r>
      <w:r w:rsidRPr="00886B54">
        <w:rPr>
          <w:rFonts w:ascii="Book Antiqua" w:eastAsia="Book Antiqua" w:hAnsi="Book Antiqua" w:cs="Book Antiqua"/>
          <w:color w:val="000000"/>
        </w:rPr>
        <w:t xml:space="preserve"> 2014; </w:t>
      </w:r>
      <w:r w:rsidRPr="00886B54">
        <w:rPr>
          <w:rFonts w:ascii="Book Antiqua" w:eastAsia="Book Antiqua" w:hAnsi="Book Antiqua" w:cs="Book Antiqua"/>
          <w:b/>
          <w:bCs/>
          <w:color w:val="000000"/>
        </w:rPr>
        <w:t>106</w:t>
      </w:r>
      <w:r w:rsidRPr="00886B54">
        <w:rPr>
          <w:rFonts w:ascii="Book Antiqua" w:eastAsia="Book Antiqua" w:hAnsi="Book Antiqua" w:cs="Book Antiqua"/>
          <w:color w:val="000000"/>
        </w:rPr>
        <w:t>: djt378 [PMID: 24491302 DOI: 10.1093/jnci/djt378]</w:t>
      </w:r>
    </w:p>
    <w:bookmarkEnd w:id="5"/>
    <w:p w14:paraId="45237E2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AA8EAD" w14:textId="77777777" w:rsidR="00A77B3E" w:rsidRDefault="00B6534B">
      <w:pPr>
        <w:spacing w:line="360" w:lineRule="auto"/>
        <w:jc w:val="both"/>
      </w:pPr>
      <w:r>
        <w:rPr>
          <w:rFonts w:ascii="Book Antiqua" w:eastAsia="Book Antiqua" w:hAnsi="Book Antiqua" w:cs="Book Antiqua"/>
          <w:b/>
          <w:color w:val="000000"/>
        </w:rPr>
        <w:lastRenderedPageBreak/>
        <w:t>Footnotes</w:t>
      </w:r>
    </w:p>
    <w:p w14:paraId="1330891F" w14:textId="77777777" w:rsidR="00A77B3E" w:rsidRDefault="00B6534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480930EB" w14:textId="77777777" w:rsidR="00A77B3E" w:rsidRDefault="00A77B3E">
      <w:pPr>
        <w:spacing w:line="360" w:lineRule="auto"/>
        <w:jc w:val="both"/>
      </w:pPr>
    </w:p>
    <w:p w14:paraId="23A68C3A" w14:textId="39F4D0F9" w:rsidR="00A77B3E" w:rsidRDefault="00B6534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The authors declare that they have no conflict of interest</w:t>
      </w:r>
      <w:r w:rsidR="007B6229">
        <w:rPr>
          <w:rFonts w:ascii="Book Antiqua" w:eastAsia="Book Antiqua" w:hAnsi="Book Antiqua" w:cs="Book Antiqua"/>
          <w:color w:val="000000"/>
          <w:szCs w:val="21"/>
        </w:rPr>
        <w:t xml:space="preserve"> to report</w:t>
      </w:r>
      <w:r>
        <w:rPr>
          <w:rFonts w:ascii="Book Antiqua" w:eastAsia="Book Antiqua" w:hAnsi="Book Antiqua" w:cs="Book Antiqua"/>
          <w:color w:val="000000"/>
          <w:szCs w:val="21"/>
        </w:rPr>
        <w:t xml:space="preserve">. </w:t>
      </w:r>
    </w:p>
    <w:p w14:paraId="475E5347" w14:textId="77777777" w:rsidR="00A77B3E" w:rsidRDefault="00A77B3E">
      <w:pPr>
        <w:spacing w:line="360" w:lineRule="auto"/>
        <w:jc w:val="both"/>
      </w:pPr>
    </w:p>
    <w:p w14:paraId="08ADAC34" w14:textId="77777777" w:rsidR="00A77B3E" w:rsidRDefault="00B6534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 xml:space="preserve">The authors have read the CARE Checklist (2016), and the manuscript was prepared and revised according to the CARE Checklist (2016). </w:t>
      </w:r>
    </w:p>
    <w:p w14:paraId="09B3FF77" w14:textId="77777777" w:rsidR="00A77B3E" w:rsidRDefault="00A77B3E">
      <w:pPr>
        <w:spacing w:line="360" w:lineRule="auto"/>
        <w:jc w:val="both"/>
      </w:pPr>
    </w:p>
    <w:p w14:paraId="595C3106" w14:textId="77777777" w:rsidR="00A77B3E" w:rsidRDefault="00B6534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D1A73E" w14:textId="77777777" w:rsidR="00A77B3E" w:rsidRDefault="00A77B3E">
      <w:pPr>
        <w:spacing w:line="360" w:lineRule="auto"/>
        <w:jc w:val="both"/>
      </w:pPr>
    </w:p>
    <w:p w14:paraId="4609DD39" w14:textId="5789AF42" w:rsidR="00A77B3E" w:rsidRDefault="00B6534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40C97">
        <w:rPr>
          <w:rFonts w:ascii="Book Antiqua" w:eastAsia="Book Antiqua" w:hAnsi="Book Antiqua" w:cs="Book Antiqua"/>
          <w:color w:val="000000"/>
        </w:rPr>
        <w:t>m</w:t>
      </w:r>
      <w:r>
        <w:rPr>
          <w:rFonts w:ascii="Book Antiqua" w:eastAsia="Book Antiqua" w:hAnsi="Book Antiqua" w:cs="Book Antiqua"/>
          <w:color w:val="000000"/>
        </w:rPr>
        <w:t>anuscript</w:t>
      </w:r>
    </w:p>
    <w:p w14:paraId="0378BC89" w14:textId="77777777" w:rsidR="00A77B3E" w:rsidRDefault="00A77B3E">
      <w:pPr>
        <w:spacing w:line="360" w:lineRule="auto"/>
        <w:jc w:val="both"/>
      </w:pPr>
    </w:p>
    <w:p w14:paraId="49E58BAA" w14:textId="77777777" w:rsidR="00A77B3E" w:rsidRDefault="00B6534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19, 2020</w:t>
      </w:r>
    </w:p>
    <w:p w14:paraId="062BE5EF" w14:textId="77777777" w:rsidR="00A77B3E" w:rsidRDefault="00B6534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5D20A7E3" w14:textId="0E6BC832" w:rsidR="00A77B3E" w:rsidRDefault="00B6534B">
      <w:pPr>
        <w:spacing w:line="360" w:lineRule="auto"/>
        <w:jc w:val="both"/>
      </w:pPr>
      <w:r>
        <w:rPr>
          <w:rFonts w:ascii="Book Antiqua" w:eastAsia="Book Antiqua" w:hAnsi="Book Antiqua" w:cs="Book Antiqua"/>
          <w:b/>
          <w:color w:val="000000"/>
        </w:rPr>
        <w:t xml:space="preserve">Article in press: </w:t>
      </w:r>
      <w:r w:rsidR="001B58B6" w:rsidRPr="00A75371">
        <w:rPr>
          <w:rFonts w:ascii="Book Antiqua" w:eastAsia="Book Antiqua" w:hAnsi="Book Antiqua" w:cs="Book Antiqua"/>
          <w:color w:val="000000"/>
        </w:rPr>
        <w:t>March 5, 2021</w:t>
      </w:r>
    </w:p>
    <w:p w14:paraId="48D593CB" w14:textId="77777777" w:rsidR="00A77B3E" w:rsidRDefault="00A77B3E">
      <w:pPr>
        <w:spacing w:line="360" w:lineRule="auto"/>
        <w:jc w:val="both"/>
      </w:pPr>
    </w:p>
    <w:p w14:paraId="4493B4E7" w14:textId="776253B4" w:rsidR="00A77B3E" w:rsidRDefault="00B6534B">
      <w:pPr>
        <w:spacing w:line="360" w:lineRule="auto"/>
        <w:jc w:val="both"/>
      </w:pPr>
      <w:r>
        <w:rPr>
          <w:rFonts w:ascii="Book Antiqua" w:eastAsia="Book Antiqua" w:hAnsi="Book Antiqua" w:cs="Book Antiqua"/>
          <w:b/>
          <w:color w:val="000000"/>
        </w:rPr>
        <w:t xml:space="preserve">Specialty type: </w:t>
      </w:r>
      <w:bookmarkStart w:id="8" w:name="OLE_LINK1952"/>
      <w:bookmarkStart w:id="9" w:name="OLE_LINK1953"/>
      <w:bookmarkStart w:id="10" w:name="OLE_LINK2066"/>
      <w:bookmarkStart w:id="11" w:name="OLE_LINK301"/>
      <w:r w:rsidR="007458FE" w:rsidRPr="004E2923">
        <w:rPr>
          <w:rFonts w:ascii="Book Antiqua" w:eastAsia="微软雅黑" w:hAnsi="Book Antiqua" w:cs="宋体"/>
        </w:rPr>
        <w:t>Medicine, research and experimental</w:t>
      </w:r>
      <w:bookmarkEnd w:id="8"/>
      <w:bookmarkEnd w:id="9"/>
      <w:bookmarkEnd w:id="10"/>
      <w:bookmarkEnd w:id="11"/>
    </w:p>
    <w:p w14:paraId="718FD9CE" w14:textId="77777777" w:rsidR="00A77B3E" w:rsidRDefault="00B6534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A3B683" w14:textId="77777777" w:rsidR="00A77B3E" w:rsidRDefault="00B6534B">
      <w:pPr>
        <w:spacing w:line="360" w:lineRule="auto"/>
        <w:jc w:val="both"/>
      </w:pPr>
      <w:r>
        <w:rPr>
          <w:rFonts w:ascii="Book Antiqua" w:eastAsia="Book Antiqua" w:hAnsi="Book Antiqua" w:cs="Book Antiqua"/>
          <w:b/>
          <w:color w:val="000000"/>
        </w:rPr>
        <w:t>Peer-review report’s scientific quality classification</w:t>
      </w:r>
    </w:p>
    <w:p w14:paraId="419D910A" w14:textId="77777777" w:rsidR="00A77B3E" w:rsidRDefault="00B6534B">
      <w:pPr>
        <w:spacing w:line="360" w:lineRule="auto"/>
        <w:jc w:val="both"/>
      </w:pPr>
      <w:r>
        <w:rPr>
          <w:rFonts w:ascii="Book Antiqua" w:eastAsia="Book Antiqua" w:hAnsi="Book Antiqua" w:cs="Book Antiqua"/>
          <w:color w:val="000000"/>
        </w:rPr>
        <w:t>Grade A (Excellent): 0</w:t>
      </w:r>
    </w:p>
    <w:p w14:paraId="54D1F11E" w14:textId="7DF17AB1" w:rsidR="00A77B3E" w:rsidRDefault="00B6534B">
      <w:pPr>
        <w:spacing w:line="360" w:lineRule="auto"/>
        <w:jc w:val="both"/>
      </w:pPr>
      <w:r>
        <w:rPr>
          <w:rFonts w:ascii="Book Antiqua" w:eastAsia="Book Antiqua" w:hAnsi="Book Antiqua" w:cs="Book Antiqua"/>
          <w:color w:val="000000"/>
        </w:rPr>
        <w:t>Grade B (Very good): B</w:t>
      </w:r>
      <w:r w:rsidR="007476AB">
        <w:rPr>
          <w:rFonts w:ascii="Book Antiqua" w:eastAsia="Book Antiqua" w:hAnsi="Book Antiqua" w:cs="Book Antiqua"/>
          <w:color w:val="000000"/>
        </w:rPr>
        <w:t>, B</w:t>
      </w:r>
    </w:p>
    <w:p w14:paraId="151BE67D" w14:textId="77777777" w:rsidR="00A77B3E" w:rsidRDefault="00B6534B">
      <w:pPr>
        <w:spacing w:line="360" w:lineRule="auto"/>
        <w:jc w:val="both"/>
      </w:pPr>
      <w:r>
        <w:rPr>
          <w:rFonts w:ascii="Book Antiqua" w:eastAsia="Book Antiqua" w:hAnsi="Book Antiqua" w:cs="Book Antiqua"/>
          <w:color w:val="000000"/>
        </w:rPr>
        <w:t>Grade C (Good): 0</w:t>
      </w:r>
    </w:p>
    <w:p w14:paraId="6A661409" w14:textId="77777777" w:rsidR="00A77B3E" w:rsidRDefault="00B6534B">
      <w:pPr>
        <w:spacing w:line="360" w:lineRule="auto"/>
        <w:jc w:val="both"/>
      </w:pPr>
      <w:r>
        <w:rPr>
          <w:rFonts w:ascii="Book Antiqua" w:eastAsia="Book Antiqua" w:hAnsi="Book Antiqua" w:cs="Book Antiqua"/>
          <w:color w:val="000000"/>
        </w:rPr>
        <w:lastRenderedPageBreak/>
        <w:t>Grade D (Fair): 0</w:t>
      </w:r>
    </w:p>
    <w:p w14:paraId="691B9A2C" w14:textId="77777777" w:rsidR="00A77B3E" w:rsidRDefault="00B6534B">
      <w:pPr>
        <w:spacing w:line="360" w:lineRule="auto"/>
        <w:jc w:val="both"/>
      </w:pPr>
      <w:r>
        <w:rPr>
          <w:rFonts w:ascii="Book Antiqua" w:eastAsia="Book Antiqua" w:hAnsi="Book Antiqua" w:cs="Book Antiqua"/>
          <w:color w:val="000000"/>
        </w:rPr>
        <w:t>Grade E (Poor): 0</w:t>
      </w:r>
    </w:p>
    <w:p w14:paraId="62F68251" w14:textId="77777777" w:rsidR="00A77B3E" w:rsidRDefault="00A77B3E">
      <w:pPr>
        <w:spacing w:line="360" w:lineRule="auto"/>
        <w:jc w:val="both"/>
      </w:pPr>
    </w:p>
    <w:p w14:paraId="770EBB1C" w14:textId="0AEEB3AF" w:rsidR="00A77B3E" w:rsidRPr="007B6F6F" w:rsidRDefault="00B6534B">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Mologni L</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7B6229" w:rsidRPr="004B3B4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7B6F6F" w:rsidRPr="007B6F6F">
        <w:rPr>
          <w:rFonts w:ascii="Book Antiqua" w:eastAsia="Book Antiqua" w:hAnsi="Book Antiqua" w:cs="Book Antiqua"/>
          <w:bCs/>
          <w:color w:val="000000"/>
        </w:rPr>
        <w:t>Li JH</w:t>
      </w:r>
    </w:p>
    <w:p w14:paraId="6C5BB605" w14:textId="77777777" w:rsidR="007B6F6F" w:rsidRDefault="007B6F6F">
      <w:pPr>
        <w:spacing w:line="360" w:lineRule="auto"/>
        <w:jc w:val="both"/>
        <w:rPr>
          <w:rFonts w:ascii="Book Antiqua" w:eastAsia="Book Antiqua" w:hAnsi="Book Antiqua" w:cs="Book Antiqua"/>
          <w:b/>
          <w:color w:val="000000"/>
        </w:rPr>
      </w:pPr>
    </w:p>
    <w:p w14:paraId="25F252B1" w14:textId="5963FFDD" w:rsidR="007B6F6F" w:rsidRDefault="007B6F6F">
      <w:pPr>
        <w:spacing w:line="360" w:lineRule="auto"/>
        <w:jc w:val="both"/>
        <w:sectPr w:rsidR="007B6F6F">
          <w:pgSz w:w="12240" w:h="15840"/>
          <w:pgMar w:top="1440" w:right="1440" w:bottom="1440" w:left="1440" w:header="720" w:footer="720" w:gutter="0"/>
          <w:cols w:space="720"/>
          <w:docGrid w:linePitch="360"/>
        </w:sectPr>
      </w:pPr>
    </w:p>
    <w:p w14:paraId="5C5B0E0A" w14:textId="77777777" w:rsidR="00A77B3E" w:rsidRDefault="00B6534B">
      <w:pPr>
        <w:spacing w:line="360" w:lineRule="auto"/>
        <w:jc w:val="both"/>
      </w:pPr>
      <w:r>
        <w:rPr>
          <w:rFonts w:ascii="Book Antiqua" w:eastAsia="Book Antiqua" w:hAnsi="Book Antiqua" w:cs="Book Antiqua"/>
          <w:b/>
          <w:color w:val="000000"/>
        </w:rPr>
        <w:lastRenderedPageBreak/>
        <w:t>Figure Legends</w:t>
      </w:r>
    </w:p>
    <w:p w14:paraId="73F325BC" w14:textId="5F5D9CC0" w:rsidR="005D44BC" w:rsidRDefault="007420D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25535422" wp14:editId="7B22F2C9">
            <wp:extent cx="4330076" cy="2375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9700" cy="2391314"/>
                    </a:xfrm>
                    <a:prstGeom prst="rect">
                      <a:avLst/>
                    </a:prstGeom>
                  </pic:spPr>
                </pic:pic>
              </a:graphicData>
            </a:graphic>
          </wp:inline>
        </w:drawing>
      </w:r>
    </w:p>
    <w:p w14:paraId="2C368940" w14:textId="573FD33D" w:rsidR="00A77B3E" w:rsidRPr="007420DF" w:rsidRDefault="00B6534B">
      <w:pPr>
        <w:spacing w:line="360" w:lineRule="auto"/>
        <w:jc w:val="both"/>
        <w:rPr>
          <w:b/>
          <w:bCs/>
        </w:rPr>
      </w:pPr>
      <w:r w:rsidRPr="007420DF">
        <w:rPr>
          <w:rFonts w:ascii="Book Antiqua" w:eastAsia="Book Antiqua" w:hAnsi="Book Antiqua" w:cs="Book Antiqua"/>
          <w:b/>
          <w:bCs/>
          <w:color w:val="000000"/>
          <w:shd w:val="clear" w:color="auto" w:fill="FFFFFF"/>
        </w:rPr>
        <w:t xml:space="preserve">Figure 1 </w:t>
      </w:r>
      <w:r w:rsidRPr="007420DF">
        <w:rPr>
          <w:rFonts w:ascii="Book Antiqua" w:eastAsia="Book Antiqua" w:hAnsi="Book Antiqua" w:cs="Book Antiqua"/>
          <w:b/>
          <w:bCs/>
          <w:color w:val="000000"/>
        </w:rPr>
        <w:t xml:space="preserve">Computed tomography scan of </w:t>
      </w:r>
      <w:r w:rsidR="007B6229">
        <w:rPr>
          <w:rFonts w:ascii="Book Antiqua" w:eastAsia="Book Antiqua" w:hAnsi="Book Antiqua" w:cs="Book Antiqua"/>
          <w:b/>
          <w:bCs/>
          <w:color w:val="000000"/>
        </w:rPr>
        <w:t xml:space="preserve">the </w:t>
      </w:r>
      <w:r w:rsidRPr="007420DF">
        <w:rPr>
          <w:rFonts w:ascii="Book Antiqua" w:eastAsia="Book Antiqua" w:hAnsi="Book Antiqua" w:cs="Book Antiqua"/>
          <w:b/>
          <w:bCs/>
          <w:color w:val="000000"/>
        </w:rPr>
        <w:t xml:space="preserve">chest </w:t>
      </w:r>
      <w:r w:rsidR="007B6229" w:rsidRPr="007420DF">
        <w:rPr>
          <w:rFonts w:ascii="Book Antiqua" w:eastAsia="Book Antiqua" w:hAnsi="Book Antiqua" w:cs="Book Antiqua"/>
          <w:b/>
          <w:bCs/>
          <w:color w:val="000000"/>
        </w:rPr>
        <w:t>show</w:t>
      </w:r>
      <w:r w:rsidR="007B6229">
        <w:rPr>
          <w:rFonts w:ascii="Book Antiqua" w:eastAsia="Book Antiqua" w:hAnsi="Book Antiqua" w:cs="Book Antiqua"/>
          <w:b/>
          <w:bCs/>
          <w:color w:val="000000"/>
        </w:rPr>
        <w:t>ing an</w:t>
      </w:r>
      <w:r w:rsidR="007B6229" w:rsidRPr="007420DF">
        <w:rPr>
          <w:rFonts w:ascii="Book Antiqua" w:eastAsia="Book Antiqua" w:hAnsi="Book Antiqua" w:cs="Book Antiqua"/>
          <w:b/>
          <w:bCs/>
          <w:color w:val="000000"/>
        </w:rPr>
        <w:t xml:space="preserve"> </w:t>
      </w:r>
      <w:r w:rsidRPr="007420DF">
        <w:rPr>
          <w:rFonts w:ascii="Book Antiqua" w:eastAsia="Book Antiqua" w:hAnsi="Book Antiqua" w:cs="Book Antiqua"/>
          <w:b/>
          <w:bCs/>
          <w:color w:val="000000"/>
        </w:rPr>
        <w:t>osteolytic lesion in T10 vertebral body (</w:t>
      </w:r>
      <w:r w:rsidR="00942811">
        <w:rPr>
          <w:rFonts w:ascii="Book Antiqua" w:eastAsia="Book Antiqua" w:hAnsi="Book Antiqua" w:cs="Book Antiqua"/>
          <w:b/>
          <w:bCs/>
          <w:color w:val="000000"/>
        </w:rPr>
        <w:t>orange</w:t>
      </w:r>
      <w:r w:rsidRPr="007420DF">
        <w:rPr>
          <w:rFonts w:ascii="Book Antiqua" w:eastAsia="Book Antiqua" w:hAnsi="Book Antiqua" w:cs="Book Antiqua"/>
          <w:b/>
          <w:bCs/>
          <w:color w:val="000000"/>
        </w:rPr>
        <w:t xml:space="preserve"> arrow). </w:t>
      </w:r>
    </w:p>
    <w:p w14:paraId="1662F117" w14:textId="0EB7D576" w:rsidR="005D44BC" w:rsidRDefault="005D44BC">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r>
        <w:rPr>
          <w:noProof/>
          <w:lang w:eastAsia="zh-CN"/>
        </w:rPr>
        <w:lastRenderedPageBreak/>
        <w:drawing>
          <wp:inline distT="0" distB="0" distL="0" distR="0" wp14:anchorId="6958821F" wp14:editId="4538842D">
            <wp:extent cx="5943600" cy="20389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38985"/>
                    </a:xfrm>
                    <a:prstGeom prst="rect">
                      <a:avLst/>
                    </a:prstGeom>
                  </pic:spPr>
                </pic:pic>
              </a:graphicData>
            </a:graphic>
          </wp:inline>
        </w:drawing>
      </w:r>
    </w:p>
    <w:p w14:paraId="3D84DB8C" w14:textId="783FEDB9" w:rsidR="005D44BC" w:rsidRDefault="005D44BC">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478FD841" wp14:editId="4919B374">
            <wp:extent cx="5943600" cy="32124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12465"/>
                    </a:xfrm>
                    <a:prstGeom prst="rect">
                      <a:avLst/>
                    </a:prstGeom>
                  </pic:spPr>
                </pic:pic>
              </a:graphicData>
            </a:graphic>
          </wp:inline>
        </w:drawing>
      </w:r>
    </w:p>
    <w:p w14:paraId="433C1A24" w14:textId="2C7A9AD2" w:rsidR="00A77B3E" w:rsidRDefault="00B6534B">
      <w:pPr>
        <w:spacing w:line="360" w:lineRule="auto"/>
        <w:jc w:val="both"/>
      </w:pPr>
      <w:r>
        <w:rPr>
          <w:rFonts w:ascii="Book Antiqua" w:eastAsia="Book Antiqua" w:hAnsi="Book Antiqua" w:cs="Book Antiqua"/>
          <w:b/>
          <w:bCs/>
          <w:color w:val="000000"/>
          <w:shd w:val="clear" w:color="auto" w:fill="FFFFFF"/>
        </w:rPr>
        <w:t>Figure 2</w:t>
      </w:r>
      <w:r w:rsidR="004017CC" w:rsidRPr="004017CC">
        <w:rPr>
          <w:rFonts w:ascii="Book Antiqua" w:eastAsia="Book Antiqua" w:hAnsi="Book Antiqua" w:cs="Book Antiqua"/>
          <w:color w:val="000000"/>
        </w:rPr>
        <w:t xml:space="preserve"> </w:t>
      </w:r>
      <w:r w:rsidR="004017CC" w:rsidRPr="004017CC">
        <w:rPr>
          <w:rFonts w:ascii="Book Antiqua" w:eastAsia="Book Antiqua" w:hAnsi="Book Antiqua" w:cs="Book Antiqua"/>
          <w:b/>
          <w:bCs/>
          <w:color w:val="000000"/>
        </w:rPr>
        <w:t>Thoracic magnetic resonance imaging</w:t>
      </w:r>
      <w:r w:rsidRPr="004017CC">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4017CC" w:rsidRPr="004017CC">
        <w:rPr>
          <w:rFonts w:ascii="Book Antiqua" w:eastAsia="Book Antiqua" w:hAnsi="Book Antiqua" w:cs="Book Antiqua"/>
          <w:color w:val="000000"/>
        </w:rPr>
        <w:t xml:space="preserve">A and B: </w:t>
      </w:r>
      <w:r>
        <w:rPr>
          <w:rFonts w:ascii="Book Antiqua" w:eastAsia="Book Antiqua" w:hAnsi="Book Antiqua" w:cs="Book Antiqua"/>
          <w:color w:val="000000"/>
        </w:rPr>
        <w:t xml:space="preserve">Thoracic enhanced </w:t>
      </w:r>
      <w:r w:rsidR="004017CC" w:rsidRPr="004017CC">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obvious T2 and T10 vertebral bone destruction (</w:t>
      </w:r>
      <w:r w:rsidR="00294639">
        <w:rPr>
          <w:rFonts w:ascii="Book Antiqua" w:eastAsia="Book Antiqua" w:hAnsi="Book Antiqua" w:cs="Book Antiqua"/>
          <w:color w:val="000000"/>
        </w:rPr>
        <w:t>orange</w:t>
      </w:r>
      <w:r>
        <w:rPr>
          <w:rFonts w:ascii="Book Antiqua" w:eastAsia="Book Antiqua" w:hAnsi="Book Antiqua" w:cs="Book Antiqua"/>
          <w:color w:val="000000"/>
        </w:rPr>
        <w:t xml:space="preserve"> arrows)</w:t>
      </w:r>
      <w:r w:rsidR="004017CC">
        <w:rPr>
          <w:rFonts w:ascii="Book Antiqua" w:eastAsia="Book Antiqua" w:hAnsi="Book Antiqua" w:cs="Book Antiqua"/>
          <w:color w:val="000000"/>
        </w:rPr>
        <w:t>;</w:t>
      </w:r>
      <w:r>
        <w:rPr>
          <w:rFonts w:ascii="Book Antiqua" w:eastAsia="Book Antiqua" w:hAnsi="Book Antiqua" w:cs="Book Antiqua"/>
          <w:color w:val="000000"/>
        </w:rPr>
        <w:t xml:space="preserve"> </w:t>
      </w:r>
      <w:r w:rsidR="004017CC" w:rsidRPr="00967CF9">
        <w:rPr>
          <w:rFonts w:ascii="Book Antiqua" w:eastAsia="Book Antiqua" w:hAnsi="Book Antiqua" w:cs="Book Antiqua"/>
          <w:color w:val="000000"/>
        </w:rPr>
        <w:t>C-F</w:t>
      </w:r>
      <w:r w:rsidR="00967CF9" w:rsidRPr="00967CF9">
        <w:rPr>
          <w:rFonts w:ascii="Book Antiqua" w:eastAsia="Book Antiqua" w:hAnsi="Book Antiqua" w:cs="Book Antiqua"/>
          <w:color w:val="000000"/>
        </w:rPr>
        <w:t>:</w:t>
      </w:r>
      <w:r w:rsidR="004017CC">
        <w:rPr>
          <w:rFonts w:ascii="Book Antiqua" w:eastAsia="Book Antiqua" w:hAnsi="Book Antiqua" w:cs="Book Antiqua"/>
          <w:color w:val="000000"/>
        </w:rPr>
        <w:t xml:space="preserve"> </w:t>
      </w:r>
      <w:r w:rsidR="00967CF9" w:rsidRPr="00967CF9">
        <w:rPr>
          <w:rFonts w:ascii="Book Antiqua" w:eastAsia="Book Antiqua" w:hAnsi="Book Antiqua" w:cs="Book Antiqua"/>
          <w:color w:val="000000"/>
        </w:rPr>
        <w:t>Positron emission tomography</w:t>
      </w:r>
      <w:r w:rsidR="00967CF9">
        <w:rPr>
          <w:rFonts w:ascii="Book Antiqua" w:eastAsia="Book Antiqua" w:hAnsi="Book Antiqua" w:cs="Book Antiqua"/>
          <w:color w:val="000000"/>
        </w:rPr>
        <w:t>-</w:t>
      </w:r>
      <w:r w:rsidR="00967CF9" w:rsidRPr="00967CF9">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increased 18F-fluorodeoxyglucose avidity involving the left sphenoid wing,</w:t>
      </w:r>
      <w:r w:rsidR="00967CF9">
        <w:rPr>
          <w:rFonts w:ascii="Book Antiqua" w:eastAsia="Book Antiqua" w:hAnsi="Book Antiqua" w:cs="Book Antiqua"/>
          <w:color w:val="000000"/>
        </w:rPr>
        <w:t xml:space="preserve"> </w:t>
      </w:r>
      <w:r>
        <w:rPr>
          <w:rFonts w:ascii="Book Antiqua" w:eastAsia="Book Antiqua" w:hAnsi="Book Antiqua" w:cs="Book Antiqua"/>
          <w:color w:val="000000"/>
        </w:rPr>
        <w:t>the C4-5, T2, T10, L5, S1, and S5 vertebrae; the right humeral head, both sides of the humerus</w:t>
      </w:r>
      <w:r w:rsidR="007B6229">
        <w:rPr>
          <w:rFonts w:ascii="Book Antiqua" w:eastAsia="Book Antiqua" w:hAnsi="Book Antiqua" w:cs="Book Antiqua"/>
          <w:color w:val="000000"/>
        </w:rPr>
        <w:t xml:space="preserve">, </w:t>
      </w:r>
      <w:r>
        <w:rPr>
          <w:rFonts w:ascii="Book Antiqua" w:eastAsia="Book Antiqua" w:hAnsi="Book Antiqua" w:cs="Book Antiqua"/>
          <w:color w:val="000000"/>
        </w:rPr>
        <w:t>and the right proximal femur. Multiple osteolytic lesions were identified as hypermetabolic lesions with a maximum standard uptake value of 18.64; different degrees of bone destruction can be observed in corresponding sites (</w:t>
      </w:r>
      <w:r w:rsidR="00294639">
        <w:rPr>
          <w:rFonts w:ascii="Book Antiqua" w:eastAsia="Book Antiqua" w:hAnsi="Book Antiqua" w:cs="Book Antiqua"/>
          <w:color w:val="000000"/>
        </w:rPr>
        <w:t>orange</w:t>
      </w:r>
      <w:r>
        <w:rPr>
          <w:rFonts w:ascii="Book Antiqua" w:eastAsia="Book Antiqua" w:hAnsi="Book Antiqua" w:cs="Book Antiqua"/>
          <w:color w:val="000000"/>
        </w:rPr>
        <w:t xml:space="preserve"> arrows).</w:t>
      </w:r>
    </w:p>
    <w:p w14:paraId="66D85327" w14:textId="6FE596DC" w:rsidR="005D44BC" w:rsidRDefault="005D44BC">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r w:rsidR="00975768">
        <w:rPr>
          <w:noProof/>
          <w:lang w:eastAsia="zh-CN"/>
        </w:rPr>
        <w:lastRenderedPageBreak/>
        <w:drawing>
          <wp:inline distT="0" distB="0" distL="0" distR="0" wp14:anchorId="21C9F701" wp14:editId="1F89433F">
            <wp:extent cx="5943600" cy="25266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26665"/>
                    </a:xfrm>
                    <a:prstGeom prst="rect">
                      <a:avLst/>
                    </a:prstGeom>
                  </pic:spPr>
                </pic:pic>
              </a:graphicData>
            </a:graphic>
          </wp:inline>
        </w:drawing>
      </w:r>
    </w:p>
    <w:p w14:paraId="55D960FE" w14:textId="02645AE3" w:rsidR="00975768" w:rsidRDefault="00975768">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1B0DAA2F" wp14:editId="2A8D1B7D">
            <wp:extent cx="5943600" cy="2499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99995"/>
                    </a:xfrm>
                    <a:prstGeom prst="rect">
                      <a:avLst/>
                    </a:prstGeom>
                  </pic:spPr>
                </pic:pic>
              </a:graphicData>
            </a:graphic>
          </wp:inline>
        </w:drawing>
      </w:r>
    </w:p>
    <w:p w14:paraId="5EFF6D16" w14:textId="18028C9A" w:rsidR="00975768" w:rsidRDefault="00975768">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34D8B568" wp14:editId="7176DE2D">
            <wp:extent cx="5943600" cy="2437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37130"/>
                    </a:xfrm>
                    <a:prstGeom prst="rect">
                      <a:avLst/>
                    </a:prstGeom>
                  </pic:spPr>
                </pic:pic>
              </a:graphicData>
            </a:graphic>
          </wp:inline>
        </w:drawing>
      </w:r>
    </w:p>
    <w:p w14:paraId="73C3B243" w14:textId="68979D1E" w:rsidR="00760552" w:rsidRDefault="00B6534B">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t>Figure 3</w:t>
      </w:r>
      <w:r w:rsidR="00967CF9">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rPr>
        <w:t>Histopathological microphotograph of primary bone anaplastic large-cell lymphoma</w:t>
      </w:r>
      <w:r w:rsidR="00967CF9">
        <w:rPr>
          <w:rFonts w:ascii="Book Antiqua" w:eastAsia="Book Antiqua" w:hAnsi="Book Antiqua" w:cs="Book Antiqua"/>
          <w:color w:val="000000"/>
        </w:rPr>
        <w:t>.</w:t>
      </w:r>
      <w:r>
        <w:rPr>
          <w:rFonts w:ascii="Book Antiqua" w:eastAsia="Book Antiqua" w:hAnsi="Book Antiqua" w:cs="Book Antiqua"/>
          <w:color w:val="000000"/>
        </w:rPr>
        <w:t xml:space="preserve"> </w:t>
      </w:r>
      <w:r w:rsidR="00967CF9" w:rsidRPr="00967CF9">
        <w:rPr>
          <w:rFonts w:ascii="Book Antiqua" w:eastAsia="Book Antiqua" w:hAnsi="Book Antiqua" w:cs="Book Antiqua"/>
          <w:color w:val="000000"/>
          <w:shd w:val="clear" w:color="auto" w:fill="FFFFFF"/>
        </w:rPr>
        <w:t>A:</w:t>
      </w:r>
      <w:r w:rsidR="00967CF9">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 xml:space="preserve">The lesions </w:t>
      </w:r>
      <w:r w:rsidR="007B6229">
        <w:rPr>
          <w:rFonts w:ascii="Book Antiqua" w:eastAsia="Book Antiqua" w:hAnsi="Book Antiqua" w:cs="Book Antiqua"/>
          <w:color w:val="000000"/>
        </w:rPr>
        <w:t xml:space="preserve">of the </w:t>
      </w:r>
      <w:r>
        <w:rPr>
          <w:rFonts w:ascii="Book Antiqua" w:eastAsia="Book Antiqua" w:hAnsi="Book Antiqua" w:cs="Book Antiqua"/>
          <w:color w:val="000000"/>
        </w:rPr>
        <w:t xml:space="preserve">vertebral body were infiltrated by pleomorphic tumor </w:t>
      </w:r>
      <w:r>
        <w:rPr>
          <w:rFonts w:ascii="Book Antiqua" w:eastAsia="Book Antiqua" w:hAnsi="Book Antiqua" w:cs="Book Antiqua"/>
          <w:color w:val="000000"/>
        </w:rPr>
        <w:lastRenderedPageBreak/>
        <w:t>cells which have</w:t>
      </w:r>
      <w:r w:rsidR="007B6229">
        <w:rPr>
          <w:rFonts w:ascii="Book Antiqua" w:eastAsia="Book Antiqua" w:hAnsi="Book Antiqua" w:cs="Book Antiqua"/>
          <w:color w:val="000000"/>
        </w:rPr>
        <w:t xml:space="preserve"> </w:t>
      </w:r>
      <w:r>
        <w:rPr>
          <w:rFonts w:ascii="Book Antiqua" w:eastAsia="Book Antiqua" w:hAnsi="Book Antiqua" w:cs="Book Antiqua"/>
          <w:color w:val="000000"/>
        </w:rPr>
        <w:t>scanty cytoplasm and hyperchromatic nuclei</w:t>
      </w:r>
      <w:r w:rsidR="00967CF9">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sidR="00967CF9">
        <w:rPr>
          <w:rFonts w:ascii="Book Antiqua" w:eastAsia="Book Antiqua" w:hAnsi="Book Antiqua" w:cs="Book Antiqua"/>
          <w:color w:val="000000"/>
        </w:rPr>
        <w:t xml:space="preserve">× </w:t>
      </w:r>
      <w:r>
        <w:rPr>
          <w:rFonts w:ascii="Book Antiqua" w:eastAsia="Book Antiqua" w:hAnsi="Book Antiqua" w:cs="Book Antiqua"/>
          <w:color w:val="000000"/>
        </w:rPr>
        <w:t>100)</w:t>
      </w:r>
      <w:r w:rsidR="00967CF9">
        <w:rPr>
          <w:rFonts w:ascii="Book Antiqua" w:eastAsia="Book Antiqua" w:hAnsi="Book Antiqua" w:cs="Book Antiqua"/>
          <w:color w:val="000000"/>
        </w:rPr>
        <w:t xml:space="preserve">; </w:t>
      </w:r>
      <w:r w:rsidR="00967CF9" w:rsidRPr="00967CF9">
        <w:rPr>
          <w:rFonts w:ascii="Book Antiqua" w:eastAsia="Book Antiqua" w:hAnsi="Book Antiqua" w:cs="Book Antiqua"/>
          <w:color w:val="000000"/>
          <w:shd w:val="clear" w:color="auto" w:fill="FFFFFF"/>
        </w:rPr>
        <w:t>B:</w:t>
      </w:r>
      <w:r w:rsidR="00967CF9">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The neoplastic cells exhibit</w:t>
      </w:r>
      <w:r w:rsidR="007B6229">
        <w:rPr>
          <w:rFonts w:ascii="Book Antiqua" w:eastAsia="Book Antiqua" w:hAnsi="Book Antiqua" w:cs="Book Antiqua"/>
          <w:color w:val="000000"/>
        </w:rPr>
        <w:t>ed</w:t>
      </w:r>
      <w:r>
        <w:rPr>
          <w:rFonts w:ascii="Book Antiqua" w:eastAsia="Book Antiqua" w:hAnsi="Book Antiqua" w:cs="Book Antiqua"/>
          <w:color w:val="000000"/>
        </w:rPr>
        <w:t xml:space="preserve"> small-</w:t>
      </w:r>
      <w:r w:rsidR="007B6229">
        <w:rPr>
          <w:rFonts w:ascii="Book Antiqua" w:eastAsia="Book Antiqua" w:hAnsi="Book Antiqua" w:cs="Book Antiqua"/>
          <w:color w:val="000000"/>
        </w:rPr>
        <w:t xml:space="preserve"> </w:t>
      </w:r>
      <w:r>
        <w:rPr>
          <w:rFonts w:ascii="Book Antiqua" w:eastAsia="Book Antiqua" w:hAnsi="Book Antiqua" w:cs="Book Antiqua"/>
          <w:color w:val="000000"/>
        </w:rPr>
        <w:t>to medium-sized</w:t>
      </w:r>
      <w:r w:rsidR="007B6229">
        <w:rPr>
          <w:rFonts w:ascii="Book Antiqua" w:eastAsia="Book Antiqua" w:hAnsi="Book Antiqua" w:cs="Book Antiqua"/>
          <w:color w:val="000000"/>
        </w:rPr>
        <w:t xml:space="preserve">, </w:t>
      </w:r>
      <w:r>
        <w:rPr>
          <w:rFonts w:ascii="Book Antiqua" w:eastAsia="Book Antiqua" w:hAnsi="Book Antiqua" w:cs="Book Antiqua"/>
          <w:color w:val="000000"/>
        </w:rPr>
        <w:t>irregular nuclei and abundant clear cytoplasm.</w:t>
      </w:r>
      <w:r w:rsidR="00967CF9">
        <w:rPr>
          <w:rFonts w:ascii="Book Antiqua" w:eastAsia="Book Antiqua" w:hAnsi="Book Antiqua" w:cs="Book Antiqua"/>
          <w:color w:val="000000"/>
        </w:rPr>
        <w:t xml:space="preserve"> </w:t>
      </w:r>
      <w:r>
        <w:rPr>
          <w:rFonts w:ascii="Book Antiqua" w:eastAsia="Book Antiqua" w:hAnsi="Book Antiqua" w:cs="Book Antiqua"/>
          <w:color w:val="000000"/>
        </w:rPr>
        <w:t xml:space="preserve">Hallmark cells (horseshoe-shaped or doughnut cells) </w:t>
      </w:r>
      <w:r w:rsidR="007B6229">
        <w:rPr>
          <w:rFonts w:ascii="Book Antiqua" w:eastAsia="Book Antiqua" w:hAnsi="Book Antiqua" w:cs="Book Antiqua"/>
          <w:color w:val="000000"/>
        </w:rPr>
        <w:t xml:space="preserve">were </w:t>
      </w:r>
      <w:r>
        <w:rPr>
          <w:rFonts w:ascii="Book Antiqua" w:eastAsia="Book Antiqua" w:hAnsi="Book Antiqua" w:cs="Book Antiqua"/>
          <w:color w:val="000000"/>
        </w:rPr>
        <w:t>present and Reed-Sternberg cell-like cell were also noted</w:t>
      </w:r>
      <w:r w:rsidR="008F0C94">
        <w:rPr>
          <w:rFonts w:ascii="Book Antiqua" w:eastAsia="Book Antiqua" w:hAnsi="Book Antiqua" w:cs="Book Antiqua"/>
          <w:color w:val="000000"/>
        </w:rPr>
        <w:t xml:space="preserve"> </w:t>
      </w:r>
      <w:r>
        <w:rPr>
          <w:rFonts w:ascii="Book Antiqua" w:eastAsia="Book Antiqua" w:hAnsi="Book Antiqua" w:cs="Book Antiqua"/>
          <w:color w:val="000000"/>
        </w:rPr>
        <w:t>(magnification</w:t>
      </w:r>
      <w:r w:rsidR="008F0C94">
        <w:rPr>
          <w:rFonts w:ascii="Book Antiqua" w:eastAsia="Book Antiqua" w:hAnsi="Book Antiqua" w:cs="Book Antiqua"/>
          <w:color w:val="000000"/>
        </w:rPr>
        <w:t xml:space="preserve"> × </w:t>
      </w:r>
      <w:r>
        <w:rPr>
          <w:rFonts w:ascii="Book Antiqua" w:eastAsia="Book Antiqua" w:hAnsi="Book Antiqua" w:cs="Book Antiqua"/>
          <w:color w:val="000000"/>
        </w:rPr>
        <w:t>400)</w:t>
      </w:r>
      <w:r w:rsidR="008F0C94">
        <w:rPr>
          <w:rFonts w:ascii="Book Antiqua" w:eastAsia="Book Antiqua" w:hAnsi="Book Antiqua" w:cs="Book Antiqua"/>
          <w:color w:val="000000"/>
        </w:rPr>
        <w:t xml:space="preserve">; C-F: </w:t>
      </w:r>
      <w:r>
        <w:rPr>
          <w:rFonts w:ascii="Book Antiqua" w:eastAsia="Book Antiqua" w:hAnsi="Book Antiqua" w:cs="Book Antiqua"/>
          <w:color w:val="000000"/>
        </w:rPr>
        <w:t xml:space="preserve">On immunohistochemistry, the large atypical cells showed positive expression of </w:t>
      </w:r>
      <w:r w:rsidR="00F1266D">
        <w:rPr>
          <w:rFonts w:ascii="Book Antiqua" w:eastAsia="Book Antiqua" w:hAnsi="Book Antiqua" w:cs="Book Antiqua"/>
          <w:color w:val="000000"/>
        </w:rPr>
        <w:t>anaplastic lymphoma kinase</w:t>
      </w:r>
      <w:r w:rsidRPr="008F0C94">
        <w:rPr>
          <w:rFonts w:ascii="Book Antiqua" w:eastAsia="Book Antiqua" w:hAnsi="Book Antiqua" w:cs="Book Antiqua"/>
          <w:color w:val="000000"/>
        </w:rPr>
        <w:t xml:space="preserve"> (</w:t>
      </w:r>
      <w:r w:rsidR="008F0C94" w:rsidRPr="008F0C94">
        <w:rPr>
          <w:rFonts w:ascii="Book Antiqua" w:eastAsia="Book Antiqua" w:hAnsi="Book Antiqua" w:cs="Book Antiqua"/>
          <w:color w:val="000000"/>
          <w:shd w:val="clear" w:color="auto" w:fill="FFFFFF"/>
        </w:rPr>
        <w:t>C</w:t>
      </w:r>
      <w:r w:rsidRPr="008F0C94">
        <w:rPr>
          <w:rFonts w:ascii="Book Antiqua" w:eastAsia="Book Antiqua" w:hAnsi="Book Antiqua" w:cs="Book Antiqua"/>
          <w:color w:val="000000"/>
        </w:rPr>
        <w:t>), CD3</w:t>
      </w:r>
      <w:r w:rsidR="008F0C94" w:rsidRPr="008F0C94">
        <w:rPr>
          <w:rFonts w:ascii="Book Antiqua" w:eastAsia="Book Antiqua" w:hAnsi="Book Antiqua" w:cs="Book Antiqua"/>
          <w:color w:val="000000"/>
        </w:rPr>
        <w:t xml:space="preserve"> </w:t>
      </w:r>
      <w:r w:rsidRPr="008F0C94">
        <w:rPr>
          <w:rFonts w:ascii="Book Antiqua" w:eastAsia="Book Antiqua" w:hAnsi="Book Antiqua" w:cs="Book Antiqua"/>
          <w:color w:val="000000"/>
        </w:rPr>
        <w:t>(</w:t>
      </w:r>
      <w:r w:rsidR="008F0C94" w:rsidRPr="008F0C94">
        <w:rPr>
          <w:rFonts w:ascii="Book Antiqua" w:eastAsia="Book Antiqua" w:hAnsi="Book Antiqua" w:cs="Book Antiqua"/>
          <w:color w:val="000000"/>
          <w:shd w:val="clear" w:color="auto" w:fill="FFFFFF"/>
        </w:rPr>
        <w:t>D</w:t>
      </w:r>
      <w:r w:rsidRPr="008F0C94">
        <w:rPr>
          <w:rFonts w:ascii="Book Antiqua" w:eastAsia="Book Antiqua" w:hAnsi="Book Antiqua" w:cs="Book Antiqua"/>
          <w:color w:val="000000"/>
        </w:rPr>
        <w:t>),</w:t>
      </w:r>
      <w:r w:rsidR="008F0C94" w:rsidRPr="008F0C94">
        <w:rPr>
          <w:rFonts w:ascii="Book Antiqua" w:eastAsia="Book Antiqua" w:hAnsi="Book Antiqua" w:cs="Book Antiqua"/>
          <w:color w:val="000000"/>
        </w:rPr>
        <w:t xml:space="preserve"> </w:t>
      </w:r>
      <w:r w:rsidR="007B6229">
        <w:rPr>
          <w:rFonts w:ascii="Book Antiqua" w:eastAsia="Book Antiqua" w:hAnsi="Book Antiqua" w:cs="Book Antiqua"/>
          <w:color w:val="000000"/>
        </w:rPr>
        <w:t xml:space="preserve">and </w:t>
      </w:r>
      <w:r w:rsidRPr="008F0C94">
        <w:rPr>
          <w:rFonts w:ascii="Book Antiqua" w:eastAsia="Book Antiqua" w:hAnsi="Book Antiqua" w:cs="Book Antiqua"/>
          <w:color w:val="000000"/>
        </w:rPr>
        <w:t>CD30</w:t>
      </w:r>
      <w:r w:rsidR="008F0C94" w:rsidRPr="008F0C94">
        <w:rPr>
          <w:rFonts w:ascii="Book Antiqua" w:eastAsia="Book Antiqua" w:hAnsi="Book Antiqua" w:cs="Book Antiqua"/>
          <w:color w:val="000000"/>
        </w:rPr>
        <w:t xml:space="preserve"> </w:t>
      </w:r>
      <w:r w:rsidRPr="008F0C94">
        <w:rPr>
          <w:rFonts w:ascii="Book Antiqua" w:eastAsia="Book Antiqua" w:hAnsi="Book Antiqua" w:cs="Book Antiqua"/>
          <w:color w:val="000000"/>
        </w:rPr>
        <w:t>(</w:t>
      </w:r>
      <w:r w:rsidR="008F0C94" w:rsidRPr="008F0C94">
        <w:rPr>
          <w:rFonts w:ascii="Book Antiqua" w:eastAsia="Book Antiqua" w:hAnsi="Book Antiqua" w:cs="Book Antiqua"/>
          <w:color w:val="000000"/>
          <w:shd w:val="clear" w:color="auto" w:fill="FFFFFF"/>
        </w:rPr>
        <w:t>E</w:t>
      </w:r>
      <w:r w:rsidRPr="008F0C94">
        <w:rPr>
          <w:rFonts w:ascii="Book Antiqua" w:eastAsia="Book Antiqua" w:hAnsi="Book Antiqua" w:cs="Book Antiqua"/>
          <w:color w:val="000000"/>
        </w:rPr>
        <w:t>)</w:t>
      </w:r>
      <w:r w:rsidR="007458FE">
        <w:rPr>
          <w:rFonts w:ascii="Book Antiqua" w:eastAsia="Book Antiqua" w:hAnsi="Book Antiqua" w:cs="Book Antiqua"/>
          <w:color w:val="000000"/>
        </w:rPr>
        <w:t>,</w:t>
      </w:r>
      <w:r w:rsidR="007B6229">
        <w:rPr>
          <w:rFonts w:ascii="Book Antiqua" w:eastAsia="Book Antiqua" w:hAnsi="Book Antiqua" w:cs="Book Antiqua"/>
          <w:color w:val="000000"/>
        </w:rPr>
        <w:t xml:space="preserve"> and the</w:t>
      </w:r>
      <w:r w:rsidR="008F0C94" w:rsidRPr="008F0C94">
        <w:rPr>
          <w:rFonts w:ascii="Book Antiqua" w:eastAsia="Book Antiqua" w:hAnsi="Book Antiqua" w:cs="Book Antiqua"/>
          <w:color w:val="000000"/>
        </w:rPr>
        <w:t xml:space="preserve"> </w:t>
      </w:r>
      <w:r w:rsidRPr="008F0C94">
        <w:rPr>
          <w:rFonts w:ascii="Book Antiqua" w:eastAsia="Book Antiqua" w:hAnsi="Book Antiqua" w:cs="Book Antiqua"/>
          <w:color w:val="000000"/>
        </w:rPr>
        <w:t xml:space="preserve">Ki67 </w:t>
      </w:r>
      <w:r w:rsidR="007B6229" w:rsidRPr="008F0C94">
        <w:rPr>
          <w:rFonts w:ascii="Book Antiqua" w:eastAsia="Book Antiqua" w:hAnsi="Book Antiqua" w:cs="Book Antiqua"/>
          <w:color w:val="000000"/>
        </w:rPr>
        <w:t>index</w:t>
      </w:r>
      <w:r w:rsidR="007B6229" w:rsidRPr="008F0C94" w:rsidDel="007B6229">
        <w:rPr>
          <w:rFonts w:ascii="Book Antiqua" w:eastAsia="Book Antiqua" w:hAnsi="Book Antiqua" w:cs="Book Antiqua"/>
          <w:color w:val="000000"/>
        </w:rPr>
        <w:t xml:space="preserve"> </w:t>
      </w:r>
      <w:r w:rsidR="007B6229">
        <w:rPr>
          <w:rFonts w:ascii="Book Antiqua" w:eastAsia="Book Antiqua" w:hAnsi="Book Antiqua" w:cs="Book Antiqua"/>
          <w:color w:val="000000"/>
        </w:rPr>
        <w:t>was</w:t>
      </w:r>
      <w:r w:rsidRPr="008F0C94">
        <w:rPr>
          <w:rFonts w:ascii="Book Antiqua" w:eastAsia="Book Antiqua" w:hAnsi="Book Antiqua" w:cs="Book Antiqua"/>
          <w:color w:val="000000"/>
        </w:rPr>
        <w:t xml:space="preserve"> almost 60% (</w:t>
      </w:r>
      <w:r w:rsidR="008F0C94" w:rsidRPr="008F0C94">
        <w:rPr>
          <w:rFonts w:ascii="Book Antiqua" w:eastAsia="Book Antiqua" w:hAnsi="Book Antiqua" w:cs="Book Antiqua"/>
          <w:color w:val="000000"/>
          <w:shd w:val="clear" w:color="auto" w:fill="FFFFFF"/>
        </w:rPr>
        <w:t>F</w:t>
      </w:r>
      <w:r w:rsidRPr="008F0C94">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b/>
          <w:bCs/>
          <w:color w:val="000000"/>
          <w:shd w:val="clear" w:color="auto" w:fill="FFFFFF"/>
        </w:rPr>
        <w:t xml:space="preserve"> </w:t>
      </w:r>
    </w:p>
    <w:p w14:paraId="1B736915" w14:textId="77777777" w:rsidR="00760552" w:rsidRDefault="00760552">
      <w:pPr>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p>
    <w:p w14:paraId="359314A9" w14:textId="77777777" w:rsidR="00760552" w:rsidRDefault="00760552" w:rsidP="00760552">
      <w:pPr>
        <w:jc w:val="center"/>
        <w:rPr>
          <w:rFonts w:ascii="Book Antiqua" w:hAnsi="Book Antiqua"/>
          <w:lang w:eastAsia="zh-CN"/>
        </w:rPr>
      </w:pPr>
    </w:p>
    <w:p w14:paraId="668C5C8D" w14:textId="77777777" w:rsidR="00760552" w:rsidRDefault="00760552" w:rsidP="00760552">
      <w:pPr>
        <w:jc w:val="center"/>
        <w:rPr>
          <w:rFonts w:ascii="Book Antiqua" w:hAnsi="Book Antiqua"/>
          <w:lang w:eastAsia="zh-CN"/>
        </w:rPr>
      </w:pPr>
    </w:p>
    <w:p w14:paraId="31C7802A" w14:textId="77777777" w:rsidR="00760552" w:rsidRDefault="00760552" w:rsidP="00760552">
      <w:pPr>
        <w:jc w:val="center"/>
        <w:rPr>
          <w:rFonts w:ascii="Book Antiqua" w:hAnsi="Book Antiqua"/>
          <w:lang w:eastAsia="zh-CN"/>
        </w:rPr>
      </w:pPr>
    </w:p>
    <w:p w14:paraId="4D8C9729" w14:textId="77777777" w:rsidR="00760552" w:rsidRDefault="00760552" w:rsidP="00760552">
      <w:pPr>
        <w:jc w:val="center"/>
        <w:rPr>
          <w:rFonts w:ascii="Book Antiqua" w:hAnsi="Book Antiqua"/>
          <w:lang w:eastAsia="zh-CN"/>
        </w:rPr>
      </w:pPr>
    </w:p>
    <w:p w14:paraId="258FD9CF" w14:textId="77777777" w:rsidR="00760552" w:rsidRDefault="00760552" w:rsidP="00760552">
      <w:pPr>
        <w:jc w:val="center"/>
        <w:rPr>
          <w:rFonts w:ascii="Book Antiqua" w:hAnsi="Book Antiqua"/>
          <w:lang w:eastAsia="zh-CN"/>
        </w:rPr>
      </w:pPr>
    </w:p>
    <w:p w14:paraId="1AA3B2D8" w14:textId="77777777" w:rsidR="00760552" w:rsidRDefault="00760552" w:rsidP="00760552">
      <w:pPr>
        <w:jc w:val="center"/>
        <w:rPr>
          <w:rFonts w:ascii="Book Antiqua" w:hAnsi="Book Antiqua"/>
          <w:lang w:eastAsia="zh-CN"/>
        </w:rPr>
      </w:pPr>
      <w:r>
        <w:rPr>
          <w:rFonts w:ascii="Book Antiqua" w:hAnsi="Book Antiqua"/>
          <w:noProof/>
          <w:lang w:eastAsia="zh-CN"/>
        </w:rPr>
        <w:drawing>
          <wp:inline distT="0" distB="0" distL="0" distR="0" wp14:anchorId="3B31691E" wp14:editId="719A88F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10B760" w14:textId="77777777" w:rsidR="00760552" w:rsidRDefault="00760552" w:rsidP="00760552">
      <w:pPr>
        <w:jc w:val="center"/>
        <w:rPr>
          <w:rFonts w:ascii="Book Antiqua" w:hAnsi="Book Antiqua"/>
          <w:lang w:eastAsia="zh-CN"/>
        </w:rPr>
      </w:pPr>
    </w:p>
    <w:p w14:paraId="3D57AC7A" w14:textId="77777777" w:rsidR="00760552" w:rsidRPr="00763D22" w:rsidRDefault="00760552" w:rsidP="0076055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7808C8D" w14:textId="77777777" w:rsidR="00760552" w:rsidRPr="00763D22" w:rsidRDefault="00760552" w:rsidP="007605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9CDAF5" w14:textId="77777777" w:rsidR="00760552" w:rsidRPr="00763D22" w:rsidRDefault="00760552" w:rsidP="007605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88CBC3" w14:textId="77777777" w:rsidR="00760552" w:rsidRPr="00763D22" w:rsidRDefault="00760552" w:rsidP="007605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7FDBAC1" w14:textId="77777777" w:rsidR="00760552" w:rsidRPr="00763D22" w:rsidRDefault="00760552" w:rsidP="007605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BF23974" w14:textId="77777777" w:rsidR="00760552" w:rsidRPr="00763D22" w:rsidRDefault="00760552" w:rsidP="0076055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69311F3" w14:textId="77777777" w:rsidR="00760552" w:rsidRDefault="00760552" w:rsidP="00760552">
      <w:pPr>
        <w:jc w:val="center"/>
        <w:rPr>
          <w:rFonts w:ascii="Book Antiqua" w:hAnsi="Book Antiqua"/>
          <w:lang w:eastAsia="zh-CN"/>
        </w:rPr>
      </w:pPr>
    </w:p>
    <w:p w14:paraId="23246607" w14:textId="77777777" w:rsidR="00760552" w:rsidRDefault="00760552" w:rsidP="00760552">
      <w:pPr>
        <w:jc w:val="center"/>
        <w:rPr>
          <w:rFonts w:ascii="Book Antiqua" w:hAnsi="Book Antiqua"/>
          <w:lang w:eastAsia="zh-CN"/>
        </w:rPr>
      </w:pPr>
    </w:p>
    <w:p w14:paraId="466AF0B6" w14:textId="77777777" w:rsidR="00760552" w:rsidRDefault="00760552" w:rsidP="00760552">
      <w:pPr>
        <w:jc w:val="center"/>
        <w:rPr>
          <w:rFonts w:ascii="Book Antiqua" w:hAnsi="Book Antiqua"/>
          <w:lang w:eastAsia="zh-CN"/>
        </w:rPr>
      </w:pPr>
    </w:p>
    <w:p w14:paraId="0FA14B9D" w14:textId="77777777" w:rsidR="00760552" w:rsidRDefault="00760552" w:rsidP="00760552">
      <w:pPr>
        <w:jc w:val="center"/>
        <w:rPr>
          <w:rFonts w:ascii="Book Antiqua" w:hAnsi="Book Antiqua"/>
          <w:lang w:eastAsia="zh-CN"/>
        </w:rPr>
      </w:pPr>
      <w:r>
        <w:rPr>
          <w:rFonts w:ascii="Book Antiqua" w:hAnsi="Book Antiqua"/>
          <w:noProof/>
          <w:lang w:eastAsia="zh-CN"/>
        </w:rPr>
        <w:drawing>
          <wp:inline distT="0" distB="0" distL="0" distR="0" wp14:anchorId="5085B9EF" wp14:editId="353ADAD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DE832D" w14:textId="77777777" w:rsidR="00760552" w:rsidRDefault="00760552" w:rsidP="00760552">
      <w:pPr>
        <w:jc w:val="center"/>
        <w:rPr>
          <w:rFonts w:ascii="Book Antiqua" w:hAnsi="Book Antiqua"/>
          <w:lang w:eastAsia="zh-CN"/>
        </w:rPr>
      </w:pPr>
    </w:p>
    <w:p w14:paraId="285B3795" w14:textId="77777777" w:rsidR="00760552" w:rsidRDefault="00760552" w:rsidP="00760552">
      <w:pPr>
        <w:jc w:val="center"/>
        <w:rPr>
          <w:rFonts w:ascii="Book Antiqua" w:hAnsi="Book Antiqua"/>
          <w:lang w:eastAsia="zh-CN"/>
        </w:rPr>
      </w:pPr>
    </w:p>
    <w:p w14:paraId="4E7007A0" w14:textId="77777777" w:rsidR="00760552" w:rsidRDefault="00760552" w:rsidP="00760552">
      <w:pPr>
        <w:jc w:val="center"/>
        <w:rPr>
          <w:rFonts w:ascii="Book Antiqua" w:hAnsi="Book Antiqua"/>
          <w:lang w:eastAsia="zh-CN"/>
        </w:rPr>
      </w:pPr>
    </w:p>
    <w:p w14:paraId="3AE15D51" w14:textId="77777777" w:rsidR="00760552" w:rsidRDefault="00760552" w:rsidP="00760552">
      <w:pPr>
        <w:jc w:val="center"/>
        <w:rPr>
          <w:rFonts w:ascii="Book Antiqua" w:hAnsi="Book Antiqua"/>
          <w:lang w:eastAsia="zh-CN"/>
        </w:rPr>
      </w:pPr>
    </w:p>
    <w:p w14:paraId="72C5BE3F" w14:textId="77777777" w:rsidR="00760552" w:rsidRDefault="00760552" w:rsidP="00760552">
      <w:pPr>
        <w:jc w:val="center"/>
        <w:rPr>
          <w:rFonts w:ascii="Book Antiqua" w:hAnsi="Book Antiqua"/>
          <w:lang w:eastAsia="zh-CN"/>
        </w:rPr>
      </w:pPr>
    </w:p>
    <w:p w14:paraId="27205E37" w14:textId="77777777" w:rsidR="00760552" w:rsidRDefault="00760552" w:rsidP="00760552">
      <w:pPr>
        <w:jc w:val="center"/>
        <w:rPr>
          <w:rFonts w:ascii="Book Antiqua" w:hAnsi="Book Antiqua"/>
          <w:lang w:eastAsia="zh-CN"/>
        </w:rPr>
      </w:pPr>
    </w:p>
    <w:p w14:paraId="1FCB2A0A" w14:textId="77777777" w:rsidR="00760552" w:rsidRDefault="00760552" w:rsidP="00760552">
      <w:pPr>
        <w:jc w:val="center"/>
        <w:rPr>
          <w:rFonts w:ascii="Book Antiqua" w:hAnsi="Book Antiqua"/>
          <w:lang w:eastAsia="zh-CN"/>
        </w:rPr>
      </w:pPr>
    </w:p>
    <w:p w14:paraId="5018951A" w14:textId="77777777" w:rsidR="00760552" w:rsidRDefault="00760552" w:rsidP="00760552">
      <w:pPr>
        <w:jc w:val="center"/>
        <w:rPr>
          <w:rFonts w:ascii="Book Antiqua" w:hAnsi="Book Antiqua"/>
          <w:lang w:eastAsia="zh-CN"/>
        </w:rPr>
      </w:pPr>
    </w:p>
    <w:p w14:paraId="5A1CED9F" w14:textId="77777777" w:rsidR="00760552" w:rsidRDefault="00760552" w:rsidP="00760552">
      <w:pPr>
        <w:jc w:val="center"/>
        <w:rPr>
          <w:rFonts w:ascii="Book Antiqua" w:hAnsi="Book Antiqua"/>
          <w:lang w:eastAsia="zh-CN"/>
        </w:rPr>
      </w:pPr>
    </w:p>
    <w:p w14:paraId="22D4CB2C" w14:textId="77777777" w:rsidR="00760552" w:rsidRPr="00763D22" w:rsidRDefault="00760552" w:rsidP="00760552">
      <w:pPr>
        <w:jc w:val="right"/>
        <w:rPr>
          <w:rFonts w:ascii="Book Antiqua" w:hAnsi="Book Antiqua"/>
          <w:color w:val="000000" w:themeColor="text1"/>
          <w:lang w:eastAsia="zh-CN"/>
        </w:rPr>
      </w:pPr>
    </w:p>
    <w:p w14:paraId="58832BBA" w14:textId="77777777" w:rsidR="00760552" w:rsidRPr="00763D22" w:rsidRDefault="00760552" w:rsidP="0076055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5B1FF30"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7BB30" w14:textId="77777777" w:rsidR="0056060B" w:rsidRDefault="0056060B" w:rsidP="00353A64">
      <w:r>
        <w:separator/>
      </w:r>
    </w:p>
  </w:endnote>
  <w:endnote w:type="continuationSeparator" w:id="0">
    <w:p w14:paraId="559B082F" w14:textId="77777777" w:rsidR="0056060B" w:rsidRDefault="0056060B" w:rsidP="0035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1992" w14:textId="77777777" w:rsidR="00353A64" w:rsidRPr="00353A64" w:rsidRDefault="00353A64" w:rsidP="00353A64">
    <w:pPr>
      <w:pStyle w:val="a5"/>
      <w:jc w:val="right"/>
      <w:rPr>
        <w:rFonts w:ascii="Book Antiqua" w:hAnsi="Book Antiqua"/>
        <w:color w:val="000000" w:themeColor="text1"/>
        <w:sz w:val="24"/>
        <w:szCs w:val="24"/>
      </w:rPr>
    </w:pPr>
    <w:r w:rsidRPr="00353A64">
      <w:rPr>
        <w:rFonts w:ascii="Book Antiqua" w:hAnsi="Book Antiqua"/>
        <w:color w:val="000000" w:themeColor="text1"/>
        <w:sz w:val="24"/>
        <w:szCs w:val="24"/>
        <w:lang w:val="zh-CN" w:eastAsia="zh-CN"/>
      </w:rPr>
      <w:t xml:space="preserve"> </w:t>
    </w:r>
    <w:r w:rsidRPr="00353A64">
      <w:rPr>
        <w:rFonts w:ascii="Book Antiqua" w:hAnsi="Book Antiqua"/>
        <w:color w:val="000000" w:themeColor="text1"/>
        <w:sz w:val="24"/>
        <w:szCs w:val="24"/>
      </w:rPr>
      <w:fldChar w:fldCharType="begin"/>
    </w:r>
    <w:r w:rsidRPr="00353A64">
      <w:rPr>
        <w:rFonts w:ascii="Book Antiqua" w:hAnsi="Book Antiqua"/>
        <w:color w:val="000000" w:themeColor="text1"/>
        <w:sz w:val="24"/>
        <w:szCs w:val="24"/>
      </w:rPr>
      <w:instrText>PAGE  \* Arabic  \* MERGEFORMAT</w:instrText>
    </w:r>
    <w:r w:rsidRPr="00353A64">
      <w:rPr>
        <w:rFonts w:ascii="Book Antiqua" w:hAnsi="Book Antiqua"/>
        <w:color w:val="000000" w:themeColor="text1"/>
        <w:sz w:val="24"/>
        <w:szCs w:val="24"/>
      </w:rPr>
      <w:fldChar w:fldCharType="separate"/>
    </w:r>
    <w:r w:rsidR="004B3B45" w:rsidRPr="004B3B45">
      <w:rPr>
        <w:rFonts w:ascii="Book Antiqua" w:hAnsi="Book Antiqua"/>
        <w:noProof/>
        <w:color w:val="000000" w:themeColor="text1"/>
        <w:sz w:val="24"/>
        <w:szCs w:val="24"/>
        <w:lang w:val="zh-CN" w:eastAsia="zh-CN"/>
      </w:rPr>
      <w:t>20</w:t>
    </w:r>
    <w:r w:rsidRPr="00353A64">
      <w:rPr>
        <w:rFonts w:ascii="Book Antiqua" w:hAnsi="Book Antiqua"/>
        <w:color w:val="000000" w:themeColor="text1"/>
        <w:sz w:val="24"/>
        <w:szCs w:val="24"/>
      </w:rPr>
      <w:fldChar w:fldCharType="end"/>
    </w:r>
    <w:r w:rsidRPr="00353A64">
      <w:rPr>
        <w:rFonts w:ascii="Book Antiqua" w:hAnsi="Book Antiqua"/>
        <w:color w:val="000000" w:themeColor="text1"/>
        <w:sz w:val="24"/>
        <w:szCs w:val="24"/>
        <w:lang w:val="zh-CN" w:eastAsia="zh-CN"/>
      </w:rPr>
      <w:t xml:space="preserve"> / </w:t>
    </w:r>
    <w:r w:rsidRPr="00353A64">
      <w:rPr>
        <w:rFonts w:ascii="Book Antiqua" w:hAnsi="Book Antiqua"/>
        <w:color w:val="000000" w:themeColor="text1"/>
        <w:sz w:val="24"/>
        <w:szCs w:val="24"/>
      </w:rPr>
      <w:fldChar w:fldCharType="begin"/>
    </w:r>
    <w:r w:rsidRPr="00353A64">
      <w:rPr>
        <w:rFonts w:ascii="Book Antiqua" w:hAnsi="Book Antiqua"/>
        <w:color w:val="000000" w:themeColor="text1"/>
        <w:sz w:val="24"/>
        <w:szCs w:val="24"/>
      </w:rPr>
      <w:instrText>NUMPAGES  \* Arabic  \* MERGEFORMAT</w:instrText>
    </w:r>
    <w:r w:rsidRPr="00353A64">
      <w:rPr>
        <w:rFonts w:ascii="Book Antiqua" w:hAnsi="Book Antiqua"/>
        <w:color w:val="000000" w:themeColor="text1"/>
        <w:sz w:val="24"/>
        <w:szCs w:val="24"/>
      </w:rPr>
      <w:fldChar w:fldCharType="separate"/>
    </w:r>
    <w:r w:rsidR="004B3B45" w:rsidRPr="004B3B45">
      <w:rPr>
        <w:rFonts w:ascii="Book Antiqua" w:hAnsi="Book Antiqua"/>
        <w:noProof/>
        <w:color w:val="000000" w:themeColor="text1"/>
        <w:sz w:val="24"/>
        <w:szCs w:val="24"/>
        <w:lang w:val="zh-CN" w:eastAsia="zh-CN"/>
      </w:rPr>
      <w:t>21</w:t>
    </w:r>
    <w:r w:rsidRPr="00353A64">
      <w:rPr>
        <w:rFonts w:ascii="Book Antiqua" w:hAnsi="Book Antiqua"/>
        <w:color w:val="000000" w:themeColor="text1"/>
        <w:sz w:val="24"/>
        <w:szCs w:val="24"/>
      </w:rPr>
      <w:fldChar w:fldCharType="end"/>
    </w:r>
  </w:p>
  <w:p w14:paraId="26A9848D" w14:textId="77777777" w:rsidR="00353A64" w:rsidRDefault="00353A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E025" w14:textId="77777777" w:rsidR="0056060B" w:rsidRDefault="0056060B" w:rsidP="00353A64">
      <w:r>
        <w:separator/>
      </w:r>
    </w:p>
  </w:footnote>
  <w:footnote w:type="continuationSeparator" w:id="0">
    <w:p w14:paraId="2B367C8D" w14:textId="77777777" w:rsidR="0056060B" w:rsidRDefault="0056060B" w:rsidP="00353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B0D"/>
    <w:rsid w:val="00021213"/>
    <w:rsid w:val="000B0439"/>
    <w:rsid w:val="001521D5"/>
    <w:rsid w:val="001B58B6"/>
    <w:rsid w:val="001F6579"/>
    <w:rsid w:val="00294639"/>
    <w:rsid w:val="002E0132"/>
    <w:rsid w:val="00323FDA"/>
    <w:rsid w:val="00334002"/>
    <w:rsid w:val="00353A64"/>
    <w:rsid w:val="003746E8"/>
    <w:rsid w:val="003B5211"/>
    <w:rsid w:val="004017CC"/>
    <w:rsid w:val="00410A38"/>
    <w:rsid w:val="00462FE8"/>
    <w:rsid w:val="00484098"/>
    <w:rsid w:val="004B3B45"/>
    <w:rsid w:val="004C7AAF"/>
    <w:rsid w:val="004F5F4A"/>
    <w:rsid w:val="00540C97"/>
    <w:rsid w:val="0056060B"/>
    <w:rsid w:val="005D44BC"/>
    <w:rsid w:val="005E6122"/>
    <w:rsid w:val="006A680C"/>
    <w:rsid w:val="006F36A4"/>
    <w:rsid w:val="0073701E"/>
    <w:rsid w:val="007420DF"/>
    <w:rsid w:val="007458FE"/>
    <w:rsid w:val="007476AB"/>
    <w:rsid w:val="00760552"/>
    <w:rsid w:val="0076730A"/>
    <w:rsid w:val="007678A7"/>
    <w:rsid w:val="007726AB"/>
    <w:rsid w:val="007834EB"/>
    <w:rsid w:val="007A3612"/>
    <w:rsid w:val="007B6229"/>
    <w:rsid w:val="007B6F6F"/>
    <w:rsid w:val="008161FD"/>
    <w:rsid w:val="0083513F"/>
    <w:rsid w:val="00886B54"/>
    <w:rsid w:val="008F0C94"/>
    <w:rsid w:val="00942811"/>
    <w:rsid w:val="00967CF9"/>
    <w:rsid w:val="009734D1"/>
    <w:rsid w:val="00975768"/>
    <w:rsid w:val="009766BC"/>
    <w:rsid w:val="009D29EC"/>
    <w:rsid w:val="009F5F74"/>
    <w:rsid w:val="00A264C2"/>
    <w:rsid w:val="00A75371"/>
    <w:rsid w:val="00A77B3E"/>
    <w:rsid w:val="00A85F20"/>
    <w:rsid w:val="00AA7D36"/>
    <w:rsid w:val="00B530BD"/>
    <w:rsid w:val="00B6534B"/>
    <w:rsid w:val="00B66E8F"/>
    <w:rsid w:val="00B82B67"/>
    <w:rsid w:val="00BC595A"/>
    <w:rsid w:val="00C16089"/>
    <w:rsid w:val="00C25ABA"/>
    <w:rsid w:val="00C65A3C"/>
    <w:rsid w:val="00CA0CB3"/>
    <w:rsid w:val="00CA2A55"/>
    <w:rsid w:val="00D45257"/>
    <w:rsid w:val="00D546D0"/>
    <w:rsid w:val="00D67842"/>
    <w:rsid w:val="00E3527A"/>
    <w:rsid w:val="00E3542A"/>
    <w:rsid w:val="00E87BF7"/>
    <w:rsid w:val="00EB2B87"/>
    <w:rsid w:val="00F1266D"/>
    <w:rsid w:val="00F27AA0"/>
    <w:rsid w:val="00F3442B"/>
    <w:rsid w:val="00F415C7"/>
    <w:rsid w:val="00FC383A"/>
    <w:rsid w:val="00FD2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0666C"/>
  <w15:docId w15:val="{3078905C-2B81-43C0-A7A8-ADC29457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3A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3A64"/>
    <w:rPr>
      <w:sz w:val="18"/>
      <w:szCs w:val="18"/>
    </w:rPr>
  </w:style>
  <w:style w:type="paragraph" w:styleId="a5">
    <w:name w:val="footer"/>
    <w:basedOn w:val="a"/>
    <w:link w:val="a6"/>
    <w:uiPriority w:val="99"/>
    <w:unhideWhenUsed/>
    <w:rsid w:val="00353A64"/>
    <w:pPr>
      <w:tabs>
        <w:tab w:val="center" w:pos="4153"/>
        <w:tab w:val="right" w:pos="8306"/>
      </w:tabs>
      <w:snapToGrid w:val="0"/>
    </w:pPr>
    <w:rPr>
      <w:sz w:val="18"/>
      <w:szCs w:val="18"/>
    </w:rPr>
  </w:style>
  <w:style w:type="character" w:customStyle="1" w:styleId="a6">
    <w:name w:val="页脚 字符"/>
    <w:basedOn w:val="a0"/>
    <w:link w:val="a5"/>
    <w:uiPriority w:val="99"/>
    <w:rsid w:val="00353A64"/>
    <w:rPr>
      <w:sz w:val="18"/>
      <w:szCs w:val="18"/>
    </w:rPr>
  </w:style>
  <w:style w:type="paragraph" w:styleId="a7">
    <w:name w:val="Balloon Text"/>
    <w:basedOn w:val="a"/>
    <w:link w:val="a8"/>
    <w:rsid w:val="00002B0D"/>
    <w:rPr>
      <w:sz w:val="18"/>
      <w:szCs w:val="18"/>
    </w:rPr>
  </w:style>
  <w:style w:type="character" w:customStyle="1" w:styleId="a8">
    <w:name w:val="批注框文本 字符"/>
    <w:basedOn w:val="a0"/>
    <w:link w:val="a7"/>
    <w:rsid w:val="00002B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22</Pages>
  <Words>4437</Words>
  <Characters>25292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28</cp:revision>
  <dcterms:created xsi:type="dcterms:W3CDTF">2021-03-18T08:17:00Z</dcterms:created>
  <dcterms:modified xsi:type="dcterms:W3CDTF">2021-04-27T07:07:00Z</dcterms:modified>
</cp:coreProperties>
</file>