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2B55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Name of Journal: </w:t>
      </w:r>
      <w:r w:rsidRPr="00D67F4A">
        <w:rPr>
          <w:rFonts w:ascii="Book Antiqua" w:eastAsia="Book Antiqua" w:hAnsi="Book Antiqua" w:cs="Book Antiqua"/>
          <w:i/>
          <w:color w:val="000000"/>
        </w:rPr>
        <w:t>World Journal of Gastroenterology</w:t>
      </w:r>
    </w:p>
    <w:p w14:paraId="53541E5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Manuscript NO: </w:t>
      </w:r>
      <w:r w:rsidRPr="00D67F4A">
        <w:rPr>
          <w:rFonts w:ascii="Book Antiqua" w:eastAsia="Book Antiqua" w:hAnsi="Book Antiqua" w:cs="Book Antiqua"/>
          <w:color w:val="000000"/>
        </w:rPr>
        <w:t>61075</w:t>
      </w:r>
    </w:p>
    <w:p w14:paraId="5D1D48A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Manuscript Type: </w:t>
      </w:r>
      <w:r w:rsidRPr="00D67F4A">
        <w:rPr>
          <w:rFonts w:ascii="Book Antiqua" w:eastAsia="Book Antiqua" w:hAnsi="Book Antiqua" w:cs="Book Antiqua"/>
          <w:color w:val="000000"/>
        </w:rPr>
        <w:t>CASE REPORT</w:t>
      </w:r>
    </w:p>
    <w:p w14:paraId="4779D07E" w14:textId="77777777" w:rsidR="00A77B3E" w:rsidRPr="00D67F4A" w:rsidRDefault="00A77B3E" w:rsidP="00D67F4A">
      <w:pPr>
        <w:adjustRightInd w:val="0"/>
        <w:snapToGrid w:val="0"/>
        <w:spacing w:line="360" w:lineRule="auto"/>
        <w:jc w:val="both"/>
        <w:rPr>
          <w:rFonts w:ascii="Book Antiqua" w:hAnsi="Book Antiqua"/>
        </w:rPr>
      </w:pPr>
    </w:p>
    <w:p w14:paraId="27403BBB" w14:textId="3372DE18" w:rsidR="00A77B3E" w:rsidRPr="00D67F4A" w:rsidRDefault="003A56D9" w:rsidP="00D67F4A">
      <w:pPr>
        <w:adjustRightInd w:val="0"/>
        <w:snapToGrid w:val="0"/>
        <w:spacing w:line="360" w:lineRule="auto"/>
        <w:jc w:val="both"/>
        <w:rPr>
          <w:rFonts w:ascii="Book Antiqua" w:hAnsi="Book Antiqua"/>
        </w:rPr>
      </w:pPr>
      <w:bookmarkStart w:id="0" w:name="OLE_LINK11"/>
      <w:bookmarkStart w:id="1" w:name="OLE_LINK12"/>
      <w:bookmarkStart w:id="2" w:name="OLE_LINK17"/>
      <w:r w:rsidRPr="00D67F4A">
        <w:rPr>
          <w:rFonts w:ascii="Book Antiqua" w:eastAsia="Book Antiqua" w:hAnsi="Book Antiqua" w:cs="Book Antiqua"/>
          <w:b/>
          <w:bCs/>
          <w:color w:val="000000"/>
        </w:rPr>
        <w:t xml:space="preserve">Duplication of the common bile duct manifesting as recurrent pyogenic cholangitis: A </w:t>
      </w:r>
      <w:r w:rsidR="00AB78BF" w:rsidRPr="00D67F4A">
        <w:rPr>
          <w:rFonts w:ascii="Book Antiqua" w:eastAsia="Book Antiqua" w:hAnsi="Book Antiqua" w:cs="Book Antiqua"/>
          <w:b/>
          <w:bCs/>
          <w:color w:val="000000"/>
        </w:rPr>
        <w:t>case report</w:t>
      </w:r>
    </w:p>
    <w:bookmarkEnd w:id="0"/>
    <w:bookmarkEnd w:id="1"/>
    <w:bookmarkEnd w:id="2"/>
    <w:p w14:paraId="6640331F" w14:textId="77777777" w:rsidR="00A77B3E" w:rsidRPr="00D67F4A" w:rsidRDefault="00A77B3E" w:rsidP="00D67F4A">
      <w:pPr>
        <w:adjustRightInd w:val="0"/>
        <w:snapToGrid w:val="0"/>
        <w:spacing w:line="360" w:lineRule="auto"/>
        <w:jc w:val="both"/>
        <w:rPr>
          <w:rFonts w:ascii="Book Antiqua" w:hAnsi="Book Antiqua"/>
        </w:rPr>
      </w:pPr>
    </w:p>
    <w:p w14:paraId="47F62353" w14:textId="55524E9C" w:rsidR="00A77B3E" w:rsidRPr="00D67F4A" w:rsidRDefault="00331065"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Hwang JS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rPr>
        <w:t xml:space="preserve">. </w:t>
      </w:r>
      <w:bookmarkStart w:id="3" w:name="OLE_LINK5"/>
      <w:bookmarkStart w:id="4" w:name="OLE_LINK6"/>
      <w:r w:rsidR="003A56D9" w:rsidRPr="00D67F4A">
        <w:rPr>
          <w:rFonts w:ascii="Book Antiqua" w:eastAsia="Book Antiqua" w:hAnsi="Book Antiqua" w:cs="Book Antiqua"/>
          <w:color w:val="000000"/>
        </w:rPr>
        <w:t>Duplication of the common bile duct</w:t>
      </w:r>
    </w:p>
    <w:bookmarkEnd w:id="3"/>
    <w:bookmarkEnd w:id="4"/>
    <w:p w14:paraId="48B5F2AE" w14:textId="77777777" w:rsidR="00A77B3E" w:rsidRPr="00D67F4A" w:rsidRDefault="00A77B3E" w:rsidP="00D67F4A">
      <w:pPr>
        <w:adjustRightInd w:val="0"/>
        <w:snapToGrid w:val="0"/>
        <w:spacing w:line="360" w:lineRule="auto"/>
        <w:jc w:val="both"/>
        <w:rPr>
          <w:rFonts w:ascii="Book Antiqua" w:hAnsi="Book Antiqua"/>
        </w:rPr>
      </w:pPr>
    </w:p>
    <w:p w14:paraId="072BDAA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Jun Seong Hwang, Sung Woo Ko</w:t>
      </w:r>
    </w:p>
    <w:p w14:paraId="386FD930" w14:textId="77777777" w:rsidR="00A77B3E" w:rsidRPr="00D67F4A" w:rsidRDefault="00A77B3E" w:rsidP="00D67F4A">
      <w:pPr>
        <w:adjustRightInd w:val="0"/>
        <w:snapToGrid w:val="0"/>
        <w:spacing w:line="360" w:lineRule="auto"/>
        <w:jc w:val="both"/>
        <w:rPr>
          <w:rFonts w:ascii="Book Antiqua" w:hAnsi="Book Antiqua"/>
        </w:rPr>
      </w:pPr>
    </w:p>
    <w:p w14:paraId="35EBD9D5"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Jun Seong Hwang, </w:t>
      </w:r>
      <w:r w:rsidRPr="00D67F4A">
        <w:rPr>
          <w:rFonts w:ascii="Book Antiqua" w:eastAsia="Book Antiqua" w:hAnsi="Book Antiqua" w:cs="Book Antiqua"/>
          <w:color w:val="000000"/>
        </w:rPr>
        <w:t>Internal Medicine, Inje University Haeundae Paik Hospital, Inje College of Medicine, Busan 48108, South Korea</w:t>
      </w:r>
    </w:p>
    <w:p w14:paraId="3410A096" w14:textId="77777777" w:rsidR="00A77B3E" w:rsidRPr="00D67F4A" w:rsidRDefault="00A77B3E" w:rsidP="00D67F4A">
      <w:pPr>
        <w:adjustRightInd w:val="0"/>
        <w:snapToGrid w:val="0"/>
        <w:spacing w:line="360" w:lineRule="auto"/>
        <w:jc w:val="both"/>
        <w:rPr>
          <w:rFonts w:ascii="Book Antiqua" w:hAnsi="Book Antiqua"/>
        </w:rPr>
      </w:pPr>
    </w:p>
    <w:p w14:paraId="7CED7D05" w14:textId="52E1EF1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Sung Woo Ko, </w:t>
      </w:r>
      <w:r w:rsidRPr="00D67F4A">
        <w:rPr>
          <w:rFonts w:ascii="Book Antiqua" w:eastAsia="Book Antiqua" w:hAnsi="Book Antiqua" w:cs="Book Antiqua"/>
          <w:color w:val="000000"/>
        </w:rPr>
        <w:t xml:space="preserve">Internal </w:t>
      </w:r>
      <w:r w:rsidR="00AB78BF" w:rsidRPr="00D67F4A">
        <w:rPr>
          <w:rFonts w:ascii="Book Antiqua" w:eastAsia="Book Antiqua" w:hAnsi="Book Antiqua" w:cs="Book Antiqua"/>
          <w:color w:val="000000"/>
        </w:rPr>
        <w:t xml:space="preserve">Medicine, Eunpyeong </w:t>
      </w:r>
      <w:r w:rsidR="00A03CEB" w:rsidRPr="00D67F4A">
        <w:rPr>
          <w:rFonts w:ascii="Book Antiqua" w:eastAsia="Malgun Gothic" w:hAnsi="Book Antiqua" w:cs="Book Antiqua"/>
          <w:color w:val="000000"/>
          <w:lang w:eastAsia="ko-KR"/>
        </w:rPr>
        <w:t xml:space="preserve">St. </w:t>
      </w:r>
      <w:r w:rsidRPr="00D67F4A">
        <w:rPr>
          <w:rFonts w:ascii="Book Antiqua" w:eastAsia="Book Antiqua" w:hAnsi="Book Antiqua" w:cs="Book Antiqua"/>
          <w:color w:val="000000"/>
        </w:rPr>
        <w:t>Mary's Hospital, Catholic University of Korea, Seoul 03312, South Korea</w:t>
      </w:r>
    </w:p>
    <w:p w14:paraId="3DE2238D" w14:textId="77777777" w:rsidR="00A77B3E" w:rsidRPr="00D67F4A" w:rsidRDefault="00A77B3E" w:rsidP="00D67F4A">
      <w:pPr>
        <w:adjustRightInd w:val="0"/>
        <w:snapToGrid w:val="0"/>
        <w:spacing w:line="360" w:lineRule="auto"/>
        <w:jc w:val="both"/>
        <w:rPr>
          <w:rFonts w:ascii="Book Antiqua" w:hAnsi="Book Antiqua"/>
        </w:rPr>
      </w:pPr>
    </w:p>
    <w:p w14:paraId="277AA015" w14:textId="0C399D2F"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Author contributions: </w:t>
      </w:r>
      <w:r w:rsidRPr="00D67F4A">
        <w:rPr>
          <w:rFonts w:ascii="Book Antiqua" w:eastAsia="Book Antiqua" w:hAnsi="Book Antiqua" w:cs="Book Antiqua"/>
          <w:color w:val="000000"/>
        </w:rPr>
        <w:t xml:space="preserve">Hwang JS was the patient’s gastroenterologist, and contributed to manuscript drafting; Ko SW was responsible for the revision of the manuscript by providing important intellectual content. </w:t>
      </w:r>
    </w:p>
    <w:p w14:paraId="265C0086" w14:textId="77777777" w:rsidR="00A77B3E" w:rsidRPr="00D67F4A" w:rsidRDefault="00A77B3E" w:rsidP="00D67F4A">
      <w:pPr>
        <w:adjustRightInd w:val="0"/>
        <w:snapToGrid w:val="0"/>
        <w:spacing w:line="360" w:lineRule="auto"/>
        <w:jc w:val="both"/>
        <w:rPr>
          <w:rFonts w:ascii="Book Antiqua" w:hAnsi="Book Antiqua"/>
        </w:rPr>
      </w:pPr>
    </w:p>
    <w:p w14:paraId="328CE5AE" w14:textId="5A6ED875"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Corresponding author: Sung Woo Ko, MD, Assistant Professor, </w:t>
      </w:r>
      <w:r w:rsidR="00AB78BF" w:rsidRPr="00D67F4A">
        <w:rPr>
          <w:rFonts w:ascii="Book Antiqua" w:eastAsia="Book Antiqua" w:hAnsi="Book Antiqua" w:cs="Book Antiqua"/>
          <w:color w:val="000000"/>
        </w:rPr>
        <w:t xml:space="preserve">Internal medicine, Eunpyeong </w:t>
      </w:r>
      <w:r w:rsidR="00BE6992" w:rsidRPr="00D67F4A">
        <w:rPr>
          <w:rFonts w:ascii="Book Antiqua" w:eastAsia="Book Antiqua" w:hAnsi="Book Antiqua" w:cs="Book Antiqua"/>
          <w:color w:val="000000"/>
        </w:rPr>
        <w:t xml:space="preserve">St. </w:t>
      </w:r>
      <w:r w:rsidRPr="00D67F4A">
        <w:rPr>
          <w:rFonts w:ascii="Book Antiqua" w:eastAsia="Book Antiqua" w:hAnsi="Book Antiqua" w:cs="Book Antiqua"/>
          <w:color w:val="000000"/>
        </w:rPr>
        <w:t>Mary's Hospital, Catholic University of Korea, 1021, Tongil-ro, Eunpyeong-gu,</w:t>
      </w:r>
      <w:r w:rsidR="00047B58">
        <w:rPr>
          <w:rFonts w:ascii="Book Antiqua" w:eastAsia="Book Antiqua" w:hAnsi="Book Antiqua" w:cs="Book Antiqua"/>
          <w:color w:val="000000"/>
        </w:rPr>
        <w:t xml:space="preserve"> </w:t>
      </w:r>
      <w:r w:rsidRPr="00D67F4A">
        <w:rPr>
          <w:rFonts w:ascii="Book Antiqua" w:eastAsia="Book Antiqua" w:hAnsi="Book Antiqua" w:cs="Book Antiqua"/>
          <w:color w:val="000000"/>
        </w:rPr>
        <w:t>Seoul 03312, South Korea. gogo930@catholic.ac.kr</w:t>
      </w:r>
    </w:p>
    <w:p w14:paraId="6254053F" w14:textId="77777777" w:rsidR="00A77B3E" w:rsidRPr="00D67F4A" w:rsidRDefault="00A77B3E" w:rsidP="00D67F4A">
      <w:pPr>
        <w:adjustRightInd w:val="0"/>
        <w:snapToGrid w:val="0"/>
        <w:spacing w:line="360" w:lineRule="auto"/>
        <w:jc w:val="both"/>
        <w:rPr>
          <w:rFonts w:ascii="Book Antiqua" w:hAnsi="Book Antiqua"/>
        </w:rPr>
      </w:pPr>
    </w:p>
    <w:p w14:paraId="4C5A353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Received: </w:t>
      </w:r>
      <w:r w:rsidRPr="00D67F4A">
        <w:rPr>
          <w:rFonts w:ascii="Book Antiqua" w:eastAsia="Book Antiqua" w:hAnsi="Book Antiqua" w:cs="Book Antiqua"/>
          <w:color w:val="000000"/>
        </w:rPr>
        <w:t>November 23, 2020</w:t>
      </w:r>
    </w:p>
    <w:p w14:paraId="3BB7D44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Revised: </w:t>
      </w:r>
      <w:r w:rsidRPr="00D67F4A">
        <w:rPr>
          <w:rFonts w:ascii="Book Antiqua" w:eastAsia="Book Antiqua" w:hAnsi="Book Antiqua" w:cs="Book Antiqua"/>
          <w:color w:val="000000"/>
        </w:rPr>
        <w:t>December 16, 2020</w:t>
      </w:r>
    </w:p>
    <w:p w14:paraId="165746BE" w14:textId="0C7B6CAC"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Accepted: </w:t>
      </w:r>
      <w:r w:rsidR="008A0047" w:rsidRPr="008A0047">
        <w:rPr>
          <w:rFonts w:ascii="Book Antiqua" w:eastAsia="Book Antiqua" w:hAnsi="Book Antiqua" w:cs="Book Antiqua"/>
          <w:color w:val="000000"/>
        </w:rPr>
        <w:t>January 8, 2021</w:t>
      </w:r>
    </w:p>
    <w:p w14:paraId="2D419B2D" w14:textId="2D3AD291"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Published online: </w:t>
      </w:r>
      <w:r w:rsidR="00647E5B">
        <w:rPr>
          <w:rFonts w:ascii="Book Antiqua" w:eastAsia="Book Antiqua" w:hAnsi="Book Antiqua" w:cs="Book Antiqua"/>
          <w:color w:val="000000"/>
        </w:rPr>
        <w:t xml:space="preserve">January </w:t>
      </w:r>
      <w:r w:rsidR="00647E5B">
        <w:rPr>
          <w:rFonts w:ascii="Book Antiqua" w:hAnsi="Book Antiqua" w:cs="Book Antiqua" w:hint="eastAsia"/>
          <w:color w:val="000000"/>
          <w:lang w:eastAsia="zh-CN"/>
        </w:rPr>
        <w:t>2</w:t>
      </w:r>
      <w:r w:rsidR="007F7E27">
        <w:rPr>
          <w:rFonts w:ascii="Book Antiqua" w:hAnsi="Book Antiqua" w:cs="Book Antiqua" w:hint="eastAsia"/>
          <w:color w:val="000000"/>
          <w:lang w:eastAsia="zh-CN"/>
        </w:rPr>
        <w:t>8</w:t>
      </w:r>
      <w:r w:rsidR="00647E5B" w:rsidRPr="008A0047">
        <w:rPr>
          <w:rFonts w:ascii="Book Antiqua" w:eastAsia="Book Antiqua" w:hAnsi="Book Antiqua" w:cs="Book Antiqua"/>
          <w:color w:val="000000"/>
        </w:rPr>
        <w:t>, 2021</w:t>
      </w:r>
    </w:p>
    <w:p w14:paraId="48EAD102" w14:textId="77777777" w:rsidR="00A77B3E" w:rsidRPr="00D67F4A" w:rsidRDefault="00A77B3E" w:rsidP="00D67F4A">
      <w:pPr>
        <w:adjustRightInd w:val="0"/>
        <w:snapToGrid w:val="0"/>
        <w:spacing w:line="360" w:lineRule="auto"/>
        <w:jc w:val="both"/>
        <w:rPr>
          <w:rFonts w:ascii="Book Antiqua" w:hAnsi="Book Antiqua"/>
        </w:rPr>
        <w:sectPr w:rsidR="00A77B3E" w:rsidRPr="00D67F4A" w:rsidSect="00AB78BF">
          <w:footerReference w:type="default" r:id="rId7"/>
          <w:pgSz w:w="12240" w:h="15840"/>
          <w:pgMar w:top="1440" w:right="1800" w:bottom="1440" w:left="1800" w:header="720" w:footer="720" w:gutter="0"/>
          <w:cols w:space="720"/>
          <w:docGrid w:linePitch="360"/>
        </w:sectPr>
      </w:pPr>
    </w:p>
    <w:p w14:paraId="7361146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lastRenderedPageBreak/>
        <w:t>Abstract</w:t>
      </w:r>
    </w:p>
    <w:p w14:paraId="6E5811E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BACKGROUND</w:t>
      </w:r>
    </w:p>
    <w:p w14:paraId="43B48398" w14:textId="77777777" w:rsidR="00A77B3E" w:rsidRPr="00D67F4A" w:rsidRDefault="003A56D9" w:rsidP="00D67F4A">
      <w:pPr>
        <w:adjustRightInd w:val="0"/>
        <w:snapToGrid w:val="0"/>
        <w:spacing w:line="360" w:lineRule="auto"/>
        <w:jc w:val="both"/>
        <w:rPr>
          <w:rFonts w:ascii="Book Antiqua" w:hAnsi="Book Antiqua"/>
        </w:rPr>
      </w:pPr>
      <w:bookmarkStart w:id="5" w:name="OLE_LINK1"/>
      <w:bookmarkStart w:id="6" w:name="OLE_LINK2"/>
      <w:bookmarkStart w:id="7" w:name="OLE_LINK22"/>
      <w:bookmarkStart w:id="8" w:name="OLE_LINK23"/>
      <w:r w:rsidRPr="00D67F4A">
        <w:rPr>
          <w:rFonts w:ascii="Book Antiqua" w:eastAsia="Book Antiqua" w:hAnsi="Book Antiqua" w:cs="Book Antiqua"/>
          <w:color w:val="000000"/>
        </w:rPr>
        <w:t>Duplication of the extrahepatic bile duct</w:t>
      </w:r>
      <w:bookmarkEnd w:id="5"/>
      <w:bookmarkEnd w:id="6"/>
      <w:r w:rsidRPr="00D67F4A">
        <w:rPr>
          <w:rFonts w:ascii="Book Antiqua" w:eastAsia="Book Antiqua" w:hAnsi="Book Antiqua" w:cs="Book Antiqua"/>
          <w:color w:val="000000"/>
        </w:rPr>
        <w:t xml:space="preserve"> (DCBD) is an extremely rare congenital anomaly of the biliary system. There are five types of DCBD according to the latest classification. Among them, Type V is characterized by single drainage of the extrahepatic bile ducts. Reports on DCBD Type V are scarce.</w:t>
      </w:r>
    </w:p>
    <w:bookmarkEnd w:id="7"/>
    <w:bookmarkEnd w:id="8"/>
    <w:p w14:paraId="7F29379B" w14:textId="77777777" w:rsidR="00A77B3E" w:rsidRPr="00D67F4A" w:rsidRDefault="00A77B3E" w:rsidP="00D67F4A">
      <w:pPr>
        <w:adjustRightInd w:val="0"/>
        <w:snapToGrid w:val="0"/>
        <w:spacing w:line="360" w:lineRule="auto"/>
        <w:jc w:val="both"/>
        <w:rPr>
          <w:rFonts w:ascii="Book Antiqua" w:hAnsi="Book Antiqua"/>
        </w:rPr>
      </w:pPr>
    </w:p>
    <w:p w14:paraId="6B4729E5"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CASE SUMMARY</w:t>
      </w:r>
    </w:p>
    <w:p w14:paraId="241F284F" w14:textId="21F501C0" w:rsidR="00A77B3E" w:rsidRPr="00D67F4A" w:rsidRDefault="003A56D9" w:rsidP="00D67F4A">
      <w:pPr>
        <w:adjustRightInd w:val="0"/>
        <w:snapToGrid w:val="0"/>
        <w:spacing w:line="360" w:lineRule="auto"/>
        <w:jc w:val="both"/>
        <w:rPr>
          <w:rFonts w:ascii="Book Antiqua" w:hAnsi="Book Antiqua"/>
        </w:rPr>
      </w:pPr>
      <w:bookmarkStart w:id="9" w:name="OLE_LINK24"/>
      <w:bookmarkStart w:id="10" w:name="OLE_LINK25"/>
      <w:r w:rsidRPr="00D67F4A">
        <w:rPr>
          <w:rFonts w:ascii="Book Antiqua" w:eastAsia="Book Antiqua" w:hAnsi="Book Antiqua" w:cs="Book Antiqua"/>
          <w:color w:val="000000"/>
        </w:rPr>
        <w:t>A 77-year-old woman presented with recurrent epigastric pain but without fever or chills. Computed tomography revealed a dilated common bile duct (CBD) that harboured multiple choledocholithiasis. Endoscopic retrograde cholangiopancreatography (ERCP) was performed, and the stones were extracted using a Dormia basket. She was discharged without any complications; however, she visited the emergency department a day after she was discharged due to epigastric pain and fever. Laboratory findings were suggestive of cholestasis. After urgent ERCP for stone removal, magnetic res</w:t>
      </w:r>
      <w:r w:rsidR="00AB78BF" w:rsidRPr="00D67F4A">
        <w:rPr>
          <w:rFonts w:ascii="Book Antiqua" w:eastAsia="Book Antiqua" w:hAnsi="Book Antiqua" w:cs="Book Antiqua"/>
          <w:color w:val="000000"/>
        </w:rPr>
        <w:t xml:space="preserve">onance cholangiopancreatography </w:t>
      </w:r>
      <w:r w:rsidRPr="00D67F4A">
        <w:rPr>
          <w:rFonts w:ascii="Book Antiqua" w:eastAsia="Book Antiqua" w:hAnsi="Book Antiqua" w:cs="Book Antiqua"/>
          <w:color w:val="000000"/>
        </w:rPr>
        <w:t xml:space="preserve">was performed to evaluate remnant choledocholithiasis. </w:t>
      </w:r>
      <w:r w:rsidR="00331065" w:rsidRPr="00D67F4A">
        <w:rPr>
          <w:rFonts w:ascii="Book Antiqua" w:eastAsia="Book Antiqua" w:hAnsi="Book Antiqua" w:cs="Book Antiqua"/>
          <w:color w:val="000000"/>
        </w:rPr>
        <w:t>Magnetic resonance cholangiopancreatography</w:t>
      </w:r>
      <w:r w:rsidRPr="00D67F4A">
        <w:rPr>
          <w:rFonts w:ascii="Book Antiqua" w:eastAsia="Book Antiqua" w:hAnsi="Book Antiqua" w:cs="Book Antiqua"/>
          <w:color w:val="000000"/>
        </w:rPr>
        <w:t xml:space="preserve"> revealed a DCBD Type Va and remnant choledocholithiasis in the right CBD. Both CBDs were accessed, and the stones were cleared successfully during a subsequent ERCP.</w:t>
      </w:r>
    </w:p>
    <w:bookmarkEnd w:id="9"/>
    <w:bookmarkEnd w:id="10"/>
    <w:p w14:paraId="5A5A2AC0" w14:textId="77777777" w:rsidR="00A77B3E" w:rsidRPr="00D67F4A" w:rsidRDefault="00A77B3E" w:rsidP="00D67F4A">
      <w:pPr>
        <w:adjustRightInd w:val="0"/>
        <w:snapToGrid w:val="0"/>
        <w:spacing w:line="360" w:lineRule="auto"/>
        <w:ind w:firstLine="120"/>
        <w:jc w:val="both"/>
        <w:rPr>
          <w:rFonts w:ascii="Book Antiqua" w:hAnsi="Book Antiqua"/>
        </w:rPr>
      </w:pPr>
    </w:p>
    <w:p w14:paraId="5026EF9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CONCLUSION</w:t>
      </w:r>
    </w:p>
    <w:p w14:paraId="00C2B759" w14:textId="77777777" w:rsidR="00A77B3E" w:rsidRPr="00D67F4A" w:rsidRDefault="003A56D9" w:rsidP="00D67F4A">
      <w:pPr>
        <w:adjustRightInd w:val="0"/>
        <w:snapToGrid w:val="0"/>
        <w:spacing w:line="360" w:lineRule="auto"/>
        <w:jc w:val="both"/>
        <w:rPr>
          <w:rFonts w:ascii="Book Antiqua" w:hAnsi="Book Antiqua"/>
        </w:rPr>
      </w:pPr>
      <w:bookmarkStart w:id="11" w:name="OLE_LINK26"/>
      <w:bookmarkStart w:id="12" w:name="OLE_LINK27"/>
      <w:r w:rsidRPr="00D67F4A">
        <w:rPr>
          <w:rFonts w:ascii="Book Antiqua" w:eastAsia="Book Antiqua" w:hAnsi="Book Antiqua" w:cs="Book Antiqua"/>
          <w:color w:val="000000"/>
        </w:rPr>
        <w:t>In this article, we report an extremely rare case of DCBD manifesting as recurrent pyogenic cholangitis. This case highlights the importance of recognizing DCBD because stones in the unrecognized bile duct could make the patient’s prognosis critical.</w:t>
      </w:r>
    </w:p>
    <w:bookmarkEnd w:id="11"/>
    <w:bookmarkEnd w:id="12"/>
    <w:p w14:paraId="490080FC" w14:textId="77777777" w:rsidR="00A77B3E" w:rsidRPr="00D67F4A" w:rsidRDefault="00A77B3E" w:rsidP="00D67F4A">
      <w:pPr>
        <w:adjustRightInd w:val="0"/>
        <w:snapToGrid w:val="0"/>
        <w:spacing w:line="360" w:lineRule="auto"/>
        <w:ind w:firstLine="120"/>
        <w:jc w:val="both"/>
        <w:rPr>
          <w:rFonts w:ascii="Book Antiqua" w:hAnsi="Book Antiqua"/>
        </w:rPr>
      </w:pPr>
    </w:p>
    <w:p w14:paraId="33613178" w14:textId="5A115DEC"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Key Words: </w:t>
      </w:r>
      <w:bookmarkStart w:id="13" w:name="OLE_LINK18"/>
      <w:bookmarkStart w:id="14" w:name="OLE_LINK19"/>
      <w:r w:rsidRPr="00D67F4A">
        <w:rPr>
          <w:rFonts w:ascii="Book Antiqua" w:eastAsia="Book Antiqua" w:hAnsi="Book Antiqua" w:cs="Book Antiqua"/>
          <w:color w:val="000000"/>
        </w:rPr>
        <w:t xml:space="preserve">Double common bile duct; </w:t>
      </w:r>
      <w:r w:rsidR="00331065" w:rsidRPr="00D67F4A">
        <w:rPr>
          <w:rFonts w:ascii="Book Antiqua" w:eastAsia="Book Antiqua" w:hAnsi="Book Antiqua" w:cs="Book Antiqua"/>
          <w:color w:val="000000"/>
        </w:rPr>
        <w:t>C</w:t>
      </w:r>
      <w:r w:rsidRPr="00D67F4A">
        <w:rPr>
          <w:rFonts w:ascii="Book Antiqua" w:eastAsia="Book Antiqua" w:hAnsi="Book Antiqua" w:cs="Book Antiqua"/>
          <w:color w:val="000000"/>
        </w:rPr>
        <w:t xml:space="preserve">ommon bile duct disease; </w:t>
      </w:r>
      <w:r w:rsidR="00331065" w:rsidRPr="00D67F4A">
        <w:rPr>
          <w:rFonts w:ascii="Book Antiqua" w:eastAsia="Book Antiqua" w:hAnsi="Book Antiqua" w:cs="Book Antiqua"/>
          <w:color w:val="000000"/>
        </w:rPr>
        <w:t>C</w:t>
      </w:r>
      <w:r w:rsidRPr="00D67F4A">
        <w:rPr>
          <w:rFonts w:ascii="Book Antiqua" w:eastAsia="Book Antiqua" w:hAnsi="Book Antiqua" w:cs="Book Antiqua"/>
          <w:color w:val="000000"/>
        </w:rPr>
        <w:t xml:space="preserve">holedocholithiasis; </w:t>
      </w:r>
      <w:bookmarkStart w:id="15" w:name="OLE_LINK9"/>
      <w:bookmarkStart w:id="16" w:name="OLE_LINK10"/>
      <w:r w:rsidR="00331065" w:rsidRPr="00D67F4A">
        <w:rPr>
          <w:rFonts w:ascii="Book Antiqua" w:eastAsia="Book Antiqua" w:hAnsi="Book Antiqua" w:cs="Book Antiqua"/>
          <w:color w:val="000000"/>
        </w:rPr>
        <w:t>C</w:t>
      </w:r>
      <w:r w:rsidRPr="00D67F4A">
        <w:rPr>
          <w:rFonts w:ascii="Book Antiqua" w:eastAsia="Book Antiqua" w:hAnsi="Book Antiqua" w:cs="Book Antiqua"/>
          <w:color w:val="000000"/>
        </w:rPr>
        <w:t>holangitis</w:t>
      </w:r>
      <w:bookmarkEnd w:id="15"/>
      <w:bookmarkEnd w:id="16"/>
      <w:r w:rsidRPr="00D67F4A">
        <w:rPr>
          <w:rFonts w:ascii="Book Antiqua" w:eastAsia="Book Antiqua" w:hAnsi="Book Antiqua" w:cs="Book Antiqua"/>
          <w:color w:val="000000"/>
        </w:rPr>
        <w:t>; Endoscopic retrograde cholangiopancreatography;</w:t>
      </w:r>
      <w:r w:rsidR="004116E5">
        <w:rPr>
          <w:rFonts w:ascii="Book Antiqua" w:eastAsia="Book Antiqua" w:hAnsi="Book Antiqua" w:cs="Book Antiqua"/>
          <w:color w:val="000000"/>
        </w:rPr>
        <w:t xml:space="preserve"> </w:t>
      </w:r>
      <w:r w:rsidRPr="00D67F4A">
        <w:rPr>
          <w:rFonts w:ascii="Book Antiqua" w:eastAsia="Book Antiqua" w:hAnsi="Book Antiqua" w:cs="Book Antiqua"/>
          <w:color w:val="000000"/>
        </w:rPr>
        <w:t>Case report</w:t>
      </w:r>
    </w:p>
    <w:bookmarkEnd w:id="13"/>
    <w:bookmarkEnd w:id="14"/>
    <w:p w14:paraId="2534CDB8" w14:textId="77777777" w:rsidR="00DC593E" w:rsidRDefault="00DC593E" w:rsidP="00DC593E">
      <w:pPr>
        <w:spacing w:line="360" w:lineRule="auto"/>
        <w:jc w:val="both"/>
        <w:rPr>
          <w:lang w:eastAsia="zh-CN"/>
        </w:rPr>
      </w:pPr>
    </w:p>
    <w:p w14:paraId="75C4DD4A" w14:textId="77777777" w:rsidR="00DC593E" w:rsidRPr="00026CB8" w:rsidRDefault="00DC593E" w:rsidP="00DC593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2B39971" w14:textId="77777777" w:rsidR="00A77B3E" w:rsidRPr="00D67F4A" w:rsidRDefault="00A77B3E" w:rsidP="00D67F4A">
      <w:pPr>
        <w:adjustRightInd w:val="0"/>
        <w:snapToGrid w:val="0"/>
        <w:spacing w:line="360" w:lineRule="auto"/>
        <w:jc w:val="both"/>
        <w:rPr>
          <w:rFonts w:ascii="Book Antiqua" w:hAnsi="Book Antiqua"/>
        </w:rPr>
      </w:pPr>
      <w:bookmarkStart w:id="17" w:name="_GoBack"/>
      <w:bookmarkEnd w:id="17"/>
    </w:p>
    <w:p w14:paraId="09016ABE" w14:textId="2D8348A8" w:rsidR="00BD338F" w:rsidRDefault="00BD338F" w:rsidP="00D67F4A">
      <w:pPr>
        <w:adjustRightInd w:val="0"/>
        <w:snapToGrid w:val="0"/>
        <w:spacing w:line="360" w:lineRule="auto"/>
        <w:jc w:val="both"/>
        <w:rPr>
          <w:rFonts w:ascii="Book Antiqua" w:hAnsi="Book Antiqua" w:cs="Book Antiqua" w:hint="eastAsia"/>
          <w:color w:val="000000"/>
          <w:lang w:eastAsia="zh-CN"/>
        </w:rPr>
      </w:pPr>
      <w:bookmarkStart w:id="18" w:name="OLE_LINK13"/>
      <w:bookmarkStart w:id="19" w:name="OLE_LINK14"/>
      <w:r w:rsidRPr="00BD338F">
        <w:rPr>
          <w:rFonts w:ascii="Book Antiqua" w:hAnsi="Book Antiqua" w:cs="Book Antiqua" w:hint="eastAsia"/>
          <w:b/>
          <w:color w:val="000000"/>
          <w:lang w:eastAsia="zh-CN"/>
        </w:rPr>
        <w:t xml:space="preserve">Citation: </w:t>
      </w:r>
      <w:r w:rsidR="003A56D9" w:rsidRPr="00D67F4A">
        <w:rPr>
          <w:rFonts w:ascii="Book Antiqua" w:eastAsia="Book Antiqua" w:hAnsi="Book Antiqua" w:cs="Book Antiqua"/>
          <w:color w:val="000000"/>
        </w:rPr>
        <w:t xml:space="preserve">Hwang JS, Ko SW. Duplication of the common bile duct manifesting as recurrent pyogenic cholangitis: A </w:t>
      </w:r>
      <w:r w:rsidR="00AB78BF" w:rsidRPr="00D67F4A">
        <w:rPr>
          <w:rFonts w:ascii="Book Antiqua" w:eastAsia="Book Antiqua" w:hAnsi="Book Antiqua" w:cs="Book Antiqua"/>
          <w:color w:val="000000"/>
        </w:rPr>
        <w:t>case report</w:t>
      </w:r>
      <w:r w:rsidR="003A56D9" w:rsidRPr="00D67F4A">
        <w:rPr>
          <w:rFonts w:ascii="Book Antiqua" w:eastAsia="Book Antiqua" w:hAnsi="Book Antiqua" w:cs="Book Antiqua"/>
          <w:color w:val="000000"/>
        </w:rPr>
        <w:t xml:space="preserve">. </w:t>
      </w:r>
      <w:r w:rsidR="003A56D9" w:rsidRPr="00D67F4A">
        <w:rPr>
          <w:rFonts w:ascii="Book Antiqua" w:eastAsia="Book Antiqua" w:hAnsi="Book Antiqua" w:cs="Book Antiqua"/>
          <w:i/>
          <w:iCs/>
          <w:color w:val="000000"/>
        </w:rPr>
        <w:t>World J Gastroenterol</w:t>
      </w:r>
      <w:r w:rsidR="003A56D9" w:rsidRPr="00D67F4A">
        <w:rPr>
          <w:rFonts w:ascii="Book Antiqua" w:eastAsia="Book Antiqua" w:hAnsi="Book Antiqua" w:cs="Book Antiqua"/>
          <w:color w:val="000000"/>
        </w:rPr>
        <w:t xml:space="preserve"> 202</w:t>
      </w:r>
      <w:r w:rsidR="00C672B2">
        <w:rPr>
          <w:rFonts w:ascii="Book Antiqua" w:eastAsia="Book Antiqua" w:hAnsi="Book Antiqua" w:cs="Book Antiqua"/>
          <w:color w:val="000000"/>
        </w:rPr>
        <w:t>1</w:t>
      </w:r>
      <w:r w:rsidR="003A56D9" w:rsidRPr="00D67F4A">
        <w:rPr>
          <w:rFonts w:ascii="Book Antiqua" w:eastAsia="Book Antiqua" w:hAnsi="Book Antiqua" w:cs="Book Antiqua"/>
          <w:color w:val="000000"/>
        </w:rPr>
        <w:t xml:space="preserve">; </w:t>
      </w:r>
      <w:r w:rsidR="001F7937" w:rsidRPr="001F7937">
        <w:rPr>
          <w:rFonts w:ascii="Book Antiqua" w:eastAsia="Book Antiqua" w:hAnsi="Book Antiqua" w:cs="Book Antiqua"/>
          <w:color w:val="000000"/>
        </w:rPr>
        <w:t>27(</w:t>
      </w:r>
      <w:r w:rsidR="007F7E27">
        <w:rPr>
          <w:rFonts w:ascii="Book Antiqua" w:hAnsi="Book Antiqua" w:cs="Book Antiqua" w:hint="eastAsia"/>
          <w:color w:val="000000"/>
          <w:lang w:eastAsia="zh-CN"/>
        </w:rPr>
        <w:t>4</w:t>
      </w:r>
      <w:r w:rsidR="001F7937" w:rsidRPr="001F7937">
        <w:rPr>
          <w:rFonts w:ascii="Book Antiqua" w:eastAsia="Book Antiqua" w:hAnsi="Book Antiqua" w:cs="Book Antiqua"/>
          <w:color w:val="000000"/>
        </w:rPr>
        <w:t xml:space="preserve">): </w:t>
      </w:r>
      <w:r w:rsidR="004E6E61" w:rsidRPr="004E6E61">
        <w:rPr>
          <w:rFonts w:ascii="Book Antiqua" w:eastAsia="Book Antiqua" w:hAnsi="Book Antiqua" w:cs="Book Antiqua"/>
          <w:color w:val="000000"/>
        </w:rPr>
        <w:t>371-376</w:t>
      </w:r>
      <w:r w:rsidR="001F7937" w:rsidRPr="001F7937">
        <w:rPr>
          <w:rFonts w:ascii="Book Antiqua" w:eastAsia="Book Antiqua" w:hAnsi="Book Antiqua" w:cs="Book Antiqua"/>
          <w:color w:val="000000"/>
        </w:rPr>
        <w:t xml:space="preserve">  </w:t>
      </w:r>
    </w:p>
    <w:p w14:paraId="23759FDA" w14:textId="1668A510" w:rsidR="00BD338F" w:rsidRDefault="001F7937" w:rsidP="00D67F4A">
      <w:pPr>
        <w:adjustRightInd w:val="0"/>
        <w:snapToGrid w:val="0"/>
        <w:spacing w:line="360" w:lineRule="auto"/>
        <w:jc w:val="both"/>
        <w:rPr>
          <w:rFonts w:ascii="Book Antiqua" w:hAnsi="Book Antiqua" w:cs="Book Antiqua" w:hint="eastAsia"/>
          <w:color w:val="000000"/>
          <w:lang w:eastAsia="zh-CN"/>
        </w:rPr>
      </w:pPr>
      <w:r w:rsidRPr="00BD338F">
        <w:rPr>
          <w:rFonts w:ascii="Book Antiqua" w:eastAsia="Book Antiqua" w:hAnsi="Book Antiqua" w:cs="Book Antiqua"/>
          <w:b/>
          <w:color w:val="000000"/>
        </w:rPr>
        <w:t>URL:</w:t>
      </w:r>
      <w:r w:rsidRPr="001F7937">
        <w:rPr>
          <w:rFonts w:ascii="Book Antiqua" w:eastAsia="Book Antiqua" w:hAnsi="Book Antiqua" w:cs="Book Antiqua"/>
          <w:color w:val="000000"/>
        </w:rPr>
        <w:t xml:space="preserve"> https://www.wjgnet.com/1007-9327/full/v27/i</w:t>
      </w:r>
      <w:r w:rsidR="007F7E27">
        <w:rPr>
          <w:rFonts w:ascii="Book Antiqua" w:hAnsi="Book Antiqua" w:cs="Book Antiqua" w:hint="eastAsia"/>
          <w:color w:val="000000"/>
          <w:lang w:eastAsia="zh-CN"/>
        </w:rPr>
        <w:t>4</w:t>
      </w:r>
      <w:r w:rsidRPr="001F7937">
        <w:rPr>
          <w:rFonts w:ascii="Book Antiqua" w:eastAsia="Book Antiqua" w:hAnsi="Book Antiqua" w:cs="Book Antiqua"/>
          <w:color w:val="000000"/>
        </w:rPr>
        <w:t>/</w:t>
      </w:r>
      <w:r w:rsidR="004E6E61">
        <w:rPr>
          <w:rFonts w:ascii="Book Antiqua" w:hAnsi="Book Antiqua" w:cs="Book Antiqua" w:hint="eastAsia"/>
          <w:color w:val="000000"/>
          <w:lang w:eastAsia="zh-CN"/>
        </w:rPr>
        <w:t>371</w:t>
      </w:r>
      <w:r w:rsidRPr="001F7937">
        <w:rPr>
          <w:rFonts w:ascii="Book Antiqua" w:eastAsia="Book Antiqua" w:hAnsi="Book Antiqua" w:cs="Book Antiqua"/>
          <w:color w:val="000000"/>
        </w:rPr>
        <w:t xml:space="preserve">.htm  </w:t>
      </w:r>
    </w:p>
    <w:p w14:paraId="2F125D84" w14:textId="72823A3F" w:rsidR="00A77B3E" w:rsidRPr="004E6E61" w:rsidRDefault="001F7937" w:rsidP="00D67F4A">
      <w:pPr>
        <w:adjustRightInd w:val="0"/>
        <w:snapToGrid w:val="0"/>
        <w:spacing w:line="360" w:lineRule="auto"/>
        <w:jc w:val="both"/>
        <w:rPr>
          <w:rFonts w:ascii="Book Antiqua" w:hAnsi="Book Antiqua" w:hint="eastAsia"/>
          <w:lang w:eastAsia="zh-CN"/>
        </w:rPr>
      </w:pPr>
      <w:r w:rsidRPr="00BD338F">
        <w:rPr>
          <w:rFonts w:ascii="Book Antiqua" w:eastAsia="Book Antiqua" w:hAnsi="Book Antiqua" w:cs="Book Antiqua"/>
          <w:b/>
          <w:color w:val="000000"/>
        </w:rPr>
        <w:t>DOI:</w:t>
      </w:r>
      <w:r w:rsidRPr="001F7937">
        <w:rPr>
          <w:rFonts w:ascii="Book Antiqua" w:eastAsia="Book Antiqua" w:hAnsi="Book Antiqua" w:cs="Book Antiqua"/>
          <w:color w:val="000000"/>
        </w:rPr>
        <w:t xml:space="preserve"> https://dx.doi.org/10.3748/wjg.v27.i</w:t>
      </w:r>
      <w:r w:rsidR="007F7E27">
        <w:rPr>
          <w:rFonts w:ascii="Book Antiqua" w:hAnsi="Book Antiqua" w:cs="Book Antiqua" w:hint="eastAsia"/>
          <w:color w:val="000000"/>
          <w:lang w:eastAsia="zh-CN"/>
        </w:rPr>
        <w:t>4</w:t>
      </w:r>
      <w:r w:rsidRPr="001F7937">
        <w:rPr>
          <w:rFonts w:ascii="Book Antiqua" w:eastAsia="Book Antiqua" w:hAnsi="Book Antiqua" w:cs="Book Antiqua"/>
          <w:color w:val="000000"/>
        </w:rPr>
        <w:t>.</w:t>
      </w:r>
      <w:r w:rsidR="004E6E61">
        <w:rPr>
          <w:rFonts w:ascii="Book Antiqua" w:hAnsi="Book Antiqua" w:cs="Book Antiqua" w:hint="eastAsia"/>
          <w:color w:val="000000"/>
          <w:lang w:eastAsia="zh-CN"/>
        </w:rPr>
        <w:t>371</w:t>
      </w:r>
    </w:p>
    <w:bookmarkEnd w:id="18"/>
    <w:bookmarkEnd w:id="19"/>
    <w:p w14:paraId="6E9A6625" w14:textId="77777777" w:rsidR="00A77B3E" w:rsidRPr="00D67F4A" w:rsidRDefault="00A77B3E" w:rsidP="00D67F4A">
      <w:pPr>
        <w:adjustRightInd w:val="0"/>
        <w:snapToGrid w:val="0"/>
        <w:spacing w:line="360" w:lineRule="auto"/>
        <w:jc w:val="both"/>
        <w:rPr>
          <w:rFonts w:ascii="Book Antiqua" w:hAnsi="Book Antiqua"/>
        </w:rPr>
      </w:pPr>
    </w:p>
    <w:p w14:paraId="344D8770"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Core Tip: </w:t>
      </w:r>
      <w:bookmarkStart w:id="20" w:name="OLE_LINK20"/>
      <w:bookmarkStart w:id="21" w:name="OLE_LINK21"/>
      <w:bookmarkStart w:id="22" w:name="OLE_LINK15"/>
      <w:bookmarkStart w:id="23" w:name="OLE_LINK16"/>
      <w:r w:rsidRPr="00D67F4A">
        <w:rPr>
          <w:rFonts w:ascii="Book Antiqua" w:eastAsia="Book Antiqua" w:hAnsi="Book Antiqua" w:cs="Book Antiqua"/>
          <w:color w:val="000000"/>
        </w:rPr>
        <w:t>Double common bile duct (DCBD) is an extremely rare congenital biliary tract anomaly. We present herein, a rare case of DCBD manifesting as a recurrent pyogenic cholangitis. It is substantial to establish complete stone clearance during endoscopic retrograde cholangiopancreatography because residual stone is a probable risk factor for recurrent cholangitis. However, DCBD, an extremely rare anomaly, can completely mask the presence of remnant bile duct stones for biliary endoscopists. In this case, recurrent cholangitis, which occurred immediately after bile duct stone clearance was a clue to recognize DCBD. Although this is a rare condition, our case highlights the importance of recognizing DCBD because stones in the unrecognized bile duct could make the patient’s prognosis critical.</w:t>
      </w:r>
    </w:p>
    <w:bookmarkEnd w:id="20"/>
    <w:bookmarkEnd w:id="21"/>
    <w:p w14:paraId="5068CEF6" w14:textId="77777777" w:rsidR="00331065" w:rsidRPr="00D67F4A" w:rsidRDefault="00331065" w:rsidP="00D67F4A">
      <w:pPr>
        <w:adjustRightInd w:val="0"/>
        <w:snapToGrid w:val="0"/>
        <w:spacing w:line="360" w:lineRule="auto"/>
        <w:jc w:val="both"/>
        <w:rPr>
          <w:rFonts w:ascii="Book Antiqua" w:hAnsi="Book Antiqua"/>
        </w:rPr>
      </w:pPr>
    </w:p>
    <w:p w14:paraId="5F757CFE" w14:textId="5FD88ABB" w:rsidR="00A77B3E" w:rsidRPr="00D67F4A" w:rsidRDefault="00331065" w:rsidP="00D67F4A">
      <w:pPr>
        <w:adjustRightInd w:val="0"/>
        <w:snapToGrid w:val="0"/>
        <w:spacing w:line="360" w:lineRule="auto"/>
        <w:jc w:val="both"/>
        <w:rPr>
          <w:rFonts w:ascii="Book Antiqua" w:hAnsi="Book Antiqua"/>
        </w:rPr>
      </w:pPr>
      <w:r w:rsidRPr="00D67F4A">
        <w:rPr>
          <w:rFonts w:ascii="Book Antiqua" w:hAnsi="Book Antiqua"/>
        </w:rPr>
        <w:br w:type="page"/>
      </w:r>
      <w:bookmarkEnd w:id="22"/>
      <w:bookmarkEnd w:id="23"/>
      <w:r w:rsidR="003A56D9" w:rsidRPr="00D67F4A">
        <w:rPr>
          <w:rFonts w:ascii="Book Antiqua" w:eastAsia="Book Antiqua" w:hAnsi="Book Antiqua" w:cs="Book Antiqua"/>
          <w:b/>
          <w:caps/>
          <w:color w:val="000000"/>
          <w:u w:val="single"/>
        </w:rPr>
        <w:t>INTRODUCTION</w:t>
      </w:r>
    </w:p>
    <w:p w14:paraId="3949028D" w14:textId="5F5426CA" w:rsidR="00A77B3E" w:rsidRPr="00D67F4A" w:rsidRDefault="003A56D9" w:rsidP="00D67F4A">
      <w:pPr>
        <w:adjustRightInd w:val="0"/>
        <w:snapToGrid w:val="0"/>
        <w:spacing w:line="360" w:lineRule="auto"/>
        <w:jc w:val="both"/>
        <w:rPr>
          <w:rFonts w:ascii="Book Antiqua" w:hAnsi="Book Antiqua"/>
        </w:rPr>
      </w:pPr>
      <w:bookmarkStart w:id="24" w:name="OLE_LINK28"/>
      <w:bookmarkStart w:id="25" w:name="OLE_LINK29"/>
      <w:r w:rsidRPr="00D67F4A">
        <w:rPr>
          <w:rFonts w:ascii="Book Antiqua" w:eastAsia="Book Antiqua" w:hAnsi="Book Antiqua" w:cs="Book Antiqua"/>
          <w:color w:val="000000"/>
        </w:rPr>
        <w:t xml:space="preserve">Double common bile duct (DCBD) is an extremely rare congenital anomaly of the biliary system. Morphological classification of this anomaly was modified by Choi </w:t>
      </w:r>
      <w:r w:rsidRPr="00D67F4A">
        <w:rPr>
          <w:rFonts w:ascii="Book Antiqua" w:eastAsia="Book Antiqua" w:hAnsi="Book Antiqua" w:cs="Book Antiqua"/>
          <w:i/>
          <w:iCs/>
          <w:color w:val="000000"/>
        </w:rPr>
        <w:t>et al</w:t>
      </w:r>
      <w:r w:rsidR="00331065"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in 2007 by adding a Type V, which is characterized by single drainage of the extrahepatic bile ducts. Only 7 cases of DCBD Type V have been reported so far. Herein, we report a rare case of DCBD Type V in an elderly woman who presented with recurrent pyogenic cholangitis.</w:t>
      </w:r>
    </w:p>
    <w:bookmarkEnd w:id="24"/>
    <w:bookmarkEnd w:id="25"/>
    <w:p w14:paraId="40F3B2BD" w14:textId="77777777" w:rsidR="00A77B3E" w:rsidRPr="00D67F4A" w:rsidRDefault="00A77B3E" w:rsidP="00D67F4A">
      <w:pPr>
        <w:adjustRightInd w:val="0"/>
        <w:snapToGrid w:val="0"/>
        <w:spacing w:line="360" w:lineRule="auto"/>
        <w:ind w:firstLine="120"/>
        <w:jc w:val="both"/>
        <w:rPr>
          <w:rFonts w:ascii="Book Antiqua" w:hAnsi="Book Antiqua"/>
        </w:rPr>
      </w:pPr>
    </w:p>
    <w:p w14:paraId="601CDC7E"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CASE PRESENTATION</w:t>
      </w:r>
    </w:p>
    <w:p w14:paraId="4E43B3D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Chief complaints</w:t>
      </w:r>
    </w:p>
    <w:p w14:paraId="16568EA1" w14:textId="77777777" w:rsidR="00A77B3E" w:rsidRPr="00D67F4A" w:rsidRDefault="003A56D9" w:rsidP="00D67F4A">
      <w:pPr>
        <w:adjustRightInd w:val="0"/>
        <w:snapToGrid w:val="0"/>
        <w:spacing w:line="360" w:lineRule="auto"/>
        <w:jc w:val="both"/>
        <w:rPr>
          <w:rFonts w:ascii="Book Antiqua" w:hAnsi="Book Antiqua"/>
        </w:rPr>
      </w:pPr>
      <w:bookmarkStart w:id="26" w:name="OLE_LINK30"/>
      <w:bookmarkStart w:id="27" w:name="OLE_LINK31"/>
      <w:r w:rsidRPr="00D67F4A">
        <w:rPr>
          <w:rFonts w:ascii="Book Antiqua" w:eastAsia="Book Antiqua" w:hAnsi="Book Antiqua" w:cs="Book Antiqua"/>
          <w:color w:val="000000"/>
        </w:rPr>
        <w:t>A 77-year-old woman presented to the outpatient department of our hospital complaining of recurrent epigastric pain.</w:t>
      </w:r>
    </w:p>
    <w:bookmarkEnd w:id="26"/>
    <w:bookmarkEnd w:id="27"/>
    <w:p w14:paraId="11AA7C53" w14:textId="77777777" w:rsidR="00A77B3E" w:rsidRPr="00D67F4A" w:rsidRDefault="00A77B3E" w:rsidP="00D67F4A">
      <w:pPr>
        <w:adjustRightInd w:val="0"/>
        <w:snapToGrid w:val="0"/>
        <w:spacing w:line="360" w:lineRule="auto"/>
        <w:jc w:val="both"/>
        <w:rPr>
          <w:rFonts w:ascii="Book Antiqua" w:hAnsi="Book Antiqua"/>
        </w:rPr>
      </w:pPr>
    </w:p>
    <w:p w14:paraId="54703AB7"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History of present illness</w:t>
      </w:r>
    </w:p>
    <w:p w14:paraId="70897204" w14:textId="3A60FB29" w:rsidR="00A77B3E" w:rsidRPr="00D67F4A" w:rsidRDefault="003A56D9" w:rsidP="00D67F4A">
      <w:pPr>
        <w:adjustRightInd w:val="0"/>
        <w:snapToGrid w:val="0"/>
        <w:spacing w:line="360" w:lineRule="auto"/>
        <w:jc w:val="both"/>
        <w:rPr>
          <w:rFonts w:ascii="Book Antiqua" w:hAnsi="Book Antiqua"/>
        </w:rPr>
      </w:pPr>
      <w:bookmarkStart w:id="28" w:name="OLE_LINK32"/>
      <w:bookmarkStart w:id="29" w:name="OLE_LINK33"/>
      <w:r w:rsidRPr="00D67F4A">
        <w:rPr>
          <w:rFonts w:ascii="Book Antiqua" w:eastAsia="Book Antiqua" w:hAnsi="Book Antiqua" w:cs="Book Antiqua"/>
          <w:color w:val="000000"/>
        </w:rPr>
        <w:t>Patient’s symptoms started a month ago with recurrent episodes, with no history of fever, chills, or vomiting</w:t>
      </w:r>
      <w:r w:rsidR="00331065" w:rsidRPr="00D67F4A">
        <w:rPr>
          <w:rFonts w:ascii="Book Antiqua" w:eastAsia="Book Antiqua" w:hAnsi="Book Antiqua" w:cs="Book Antiqua"/>
          <w:color w:val="000000"/>
        </w:rPr>
        <w:t>.</w:t>
      </w:r>
    </w:p>
    <w:bookmarkEnd w:id="28"/>
    <w:bookmarkEnd w:id="29"/>
    <w:p w14:paraId="63E8071A" w14:textId="77777777" w:rsidR="00A77B3E" w:rsidRPr="00D67F4A" w:rsidRDefault="00A77B3E" w:rsidP="00D67F4A">
      <w:pPr>
        <w:adjustRightInd w:val="0"/>
        <w:snapToGrid w:val="0"/>
        <w:spacing w:line="360" w:lineRule="auto"/>
        <w:jc w:val="both"/>
        <w:rPr>
          <w:rFonts w:ascii="Book Antiqua" w:hAnsi="Book Antiqua"/>
        </w:rPr>
      </w:pPr>
    </w:p>
    <w:p w14:paraId="57654FD4"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History of past illness</w:t>
      </w:r>
    </w:p>
    <w:p w14:paraId="64B45A9F" w14:textId="77777777" w:rsidR="00A77B3E" w:rsidRPr="00D67F4A" w:rsidRDefault="003A56D9" w:rsidP="00D67F4A">
      <w:pPr>
        <w:adjustRightInd w:val="0"/>
        <w:snapToGrid w:val="0"/>
        <w:spacing w:line="360" w:lineRule="auto"/>
        <w:jc w:val="both"/>
        <w:rPr>
          <w:rFonts w:ascii="Book Antiqua" w:hAnsi="Book Antiqua"/>
        </w:rPr>
      </w:pPr>
      <w:bookmarkStart w:id="30" w:name="OLE_LINK34"/>
      <w:bookmarkStart w:id="31" w:name="OLE_LINK35"/>
      <w:r w:rsidRPr="00D67F4A">
        <w:rPr>
          <w:rFonts w:ascii="Book Antiqua" w:eastAsia="Book Antiqua" w:hAnsi="Book Antiqua" w:cs="Book Antiqua"/>
          <w:color w:val="000000"/>
        </w:rPr>
        <w:t>The patient had a history of laparoscopic cholecystectomy for cholelithiasis 2 years earlier at another hospital. She had undergone endoscopic retrograde cholangiopancreatography (ERCP) twice for choledocholithiasis before undergoing cholecystectomy.</w:t>
      </w:r>
    </w:p>
    <w:bookmarkEnd w:id="30"/>
    <w:bookmarkEnd w:id="31"/>
    <w:p w14:paraId="76056119" w14:textId="77777777" w:rsidR="00A77B3E" w:rsidRPr="00D67F4A" w:rsidRDefault="00A77B3E" w:rsidP="00D67F4A">
      <w:pPr>
        <w:adjustRightInd w:val="0"/>
        <w:snapToGrid w:val="0"/>
        <w:spacing w:line="360" w:lineRule="auto"/>
        <w:jc w:val="both"/>
        <w:rPr>
          <w:rFonts w:ascii="Book Antiqua" w:hAnsi="Book Antiqua"/>
        </w:rPr>
      </w:pPr>
    </w:p>
    <w:p w14:paraId="476AE608"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Personal and family history</w:t>
      </w:r>
    </w:p>
    <w:p w14:paraId="6B0794C0" w14:textId="77777777" w:rsidR="00A77B3E" w:rsidRPr="00D67F4A" w:rsidRDefault="003A56D9" w:rsidP="00D67F4A">
      <w:pPr>
        <w:adjustRightInd w:val="0"/>
        <w:snapToGrid w:val="0"/>
        <w:spacing w:line="360" w:lineRule="auto"/>
        <w:jc w:val="both"/>
        <w:rPr>
          <w:rFonts w:ascii="Book Antiqua" w:hAnsi="Book Antiqua"/>
        </w:rPr>
      </w:pPr>
      <w:bookmarkStart w:id="32" w:name="OLE_LINK36"/>
      <w:bookmarkStart w:id="33" w:name="OLE_LINK37"/>
      <w:r w:rsidRPr="00D67F4A">
        <w:rPr>
          <w:rFonts w:ascii="Book Antiqua" w:eastAsia="Book Antiqua" w:hAnsi="Book Antiqua" w:cs="Book Antiqua"/>
          <w:color w:val="000000"/>
        </w:rPr>
        <w:t>The patient did not have a history of drinking or smoking. There was no remarkable family medical history.</w:t>
      </w:r>
    </w:p>
    <w:bookmarkEnd w:id="32"/>
    <w:bookmarkEnd w:id="33"/>
    <w:p w14:paraId="1CE26D68" w14:textId="77777777" w:rsidR="00A77B3E" w:rsidRPr="00D67F4A" w:rsidRDefault="00A77B3E" w:rsidP="00D67F4A">
      <w:pPr>
        <w:adjustRightInd w:val="0"/>
        <w:snapToGrid w:val="0"/>
        <w:spacing w:line="360" w:lineRule="auto"/>
        <w:jc w:val="both"/>
        <w:rPr>
          <w:rFonts w:ascii="Book Antiqua" w:hAnsi="Book Antiqua"/>
        </w:rPr>
      </w:pPr>
    </w:p>
    <w:p w14:paraId="358BF8B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Physical examination</w:t>
      </w:r>
    </w:p>
    <w:p w14:paraId="55D228DA" w14:textId="35901D53" w:rsidR="00A77B3E" w:rsidRPr="00D67F4A" w:rsidRDefault="003A56D9" w:rsidP="00D67F4A">
      <w:pPr>
        <w:adjustRightInd w:val="0"/>
        <w:snapToGrid w:val="0"/>
        <w:spacing w:line="360" w:lineRule="auto"/>
        <w:jc w:val="both"/>
        <w:rPr>
          <w:rFonts w:ascii="Book Antiqua" w:hAnsi="Book Antiqua"/>
        </w:rPr>
      </w:pPr>
      <w:bookmarkStart w:id="34" w:name="OLE_LINK38"/>
      <w:bookmarkStart w:id="35" w:name="OLE_LINK39"/>
      <w:r w:rsidRPr="00D67F4A">
        <w:rPr>
          <w:rFonts w:ascii="Book Antiqua" w:eastAsia="Book Antiqua" w:hAnsi="Book Antiqua" w:cs="Book Antiqua"/>
          <w:color w:val="000000"/>
        </w:rPr>
        <w:t>Physical examination did not reveal tenderness or signs of peritoneal irrigation, and the bowel sounds were normal. At the outpatient clinic, her temperature was 36.7 °C, pulse rate was 70 beats/min, and blood pressure was 122/82 mm</w:t>
      </w:r>
      <w:r w:rsidR="00331065" w:rsidRPr="00D67F4A">
        <w:rPr>
          <w:rFonts w:ascii="Book Antiqua" w:eastAsia="Book Antiqua" w:hAnsi="Book Antiqua" w:cs="Book Antiqua"/>
          <w:color w:val="000000"/>
        </w:rPr>
        <w:t xml:space="preserve"> </w:t>
      </w:r>
      <w:r w:rsidRPr="00D67F4A">
        <w:rPr>
          <w:rFonts w:ascii="Book Antiqua" w:eastAsia="Book Antiqua" w:hAnsi="Book Antiqua" w:cs="Book Antiqua"/>
          <w:color w:val="000000"/>
        </w:rPr>
        <w:t>Hg.</w:t>
      </w:r>
    </w:p>
    <w:bookmarkEnd w:id="34"/>
    <w:bookmarkEnd w:id="35"/>
    <w:p w14:paraId="7A7603E4" w14:textId="77777777" w:rsidR="00A77B3E" w:rsidRPr="00D67F4A" w:rsidRDefault="00A77B3E" w:rsidP="00D67F4A">
      <w:pPr>
        <w:adjustRightInd w:val="0"/>
        <w:snapToGrid w:val="0"/>
        <w:spacing w:line="360" w:lineRule="auto"/>
        <w:jc w:val="both"/>
        <w:rPr>
          <w:rFonts w:ascii="Book Antiqua" w:hAnsi="Book Antiqua"/>
        </w:rPr>
      </w:pPr>
    </w:p>
    <w:p w14:paraId="1C8033B9"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Laboratory examinations</w:t>
      </w:r>
    </w:p>
    <w:p w14:paraId="7D4CF747" w14:textId="77777777" w:rsidR="00A77B3E" w:rsidRPr="00D67F4A" w:rsidRDefault="003A56D9" w:rsidP="00D67F4A">
      <w:pPr>
        <w:adjustRightInd w:val="0"/>
        <w:snapToGrid w:val="0"/>
        <w:spacing w:line="360" w:lineRule="auto"/>
        <w:jc w:val="both"/>
        <w:rPr>
          <w:rFonts w:ascii="Book Antiqua" w:hAnsi="Book Antiqua"/>
        </w:rPr>
      </w:pPr>
      <w:bookmarkStart w:id="36" w:name="OLE_LINK40"/>
      <w:bookmarkStart w:id="37" w:name="OLE_LINK41"/>
      <w:r w:rsidRPr="00D67F4A">
        <w:rPr>
          <w:rFonts w:ascii="Book Antiqua" w:eastAsia="Book Antiqua" w:hAnsi="Book Antiqua" w:cs="Book Antiqua"/>
          <w:color w:val="000000"/>
        </w:rPr>
        <w:t>Blood analysis showed normal complete blood cell count, liver function test and C-reactive protein.</w:t>
      </w:r>
    </w:p>
    <w:bookmarkEnd w:id="36"/>
    <w:bookmarkEnd w:id="37"/>
    <w:p w14:paraId="0CB74C0B" w14:textId="77777777" w:rsidR="00A77B3E" w:rsidRPr="00D67F4A" w:rsidRDefault="00A77B3E" w:rsidP="00D67F4A">
      <w:pPr>
        <w:adjustRightInd w:val="0"/>
        <w:snapToGrid w:val="0"/>
        <w:spacing w:line="360" w:lineRule="auto"/>
        <w:jc w:val="both"/>
        <w:rPr>
          <w:rFonts w:ascii="Book Antiqua" w:hAnsi="Book Antiqua"/>
        </w:rPr>
      </w:pPr>
    </w:p>
    <w:p w14:paraId="6EECEF2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i/>
          <w:color w:val="000000"/>
        </w:rPr>
        <w:t>Imaging examinations</w:t>
      </w:r>
    </w:p>
    <w:p w14:paraId="12A07F7F" w14:textId="1596F60E" w:rsidR="00A77B3E" w:rsidRPr="00D67F4A" w:rsidRDefault="003A56D9" w:rsidP="00D67F4A">
      <w:pPr>
        <w:adjustRightInd w:val="0"/>
        <w:snapToGrid w:val="0"/>
        <w:spacing w:line="360" w:lineRule="auto"/>
        <w:jc w:val="both"/>
        <w:rPr>
          <w:rFonts w:ascii="Book Antiqua" w:hAnsi="Book Antiqua"/>
        </w:rPr>
      </w:pPr>
      <w:bookmarkStart w:id="38" w:name="OLE_LINK42"/>
      <w:bookmarkStart w:id="39" w:name="OLE_LINK43"/>
      <w:r w:rsidRPr="00D67F4A">
        <w:rPr>
          <w:rFonts w:ascii="Book Antiqua" w:eastAsia="Book Antiqua" w:hAnsi="Book Antiqua" w:cs="Book Antiqua"/>
          <w:color w:val="000000"/>
        </w:rPr>
        <w:t>Computed tomography (CT) imaging revealed a dilated CBD that harboured multiple choledocholithiasis (Figure 1A). After admission, ERCP was subsequently performed, and the stones were extracted using a Dormia basket (MTW Endoskopie, Wesel, Germany) (Figure 1B) after endoscopic papillary balloon dilatation by a CRE</w:t>
      </w:r>
      <w:r w:rsidRPr="00D67F4A">
        <w:rPr>
          <w:rFonts w:ascii="Book Antiqua" w:eastAsia="Book Antiqua" w:hAnsi="Book Antiqua" w:cs="Book Antiqua"/>
          <w:color w:val="000000"/>
          <w:vertAlign w:val="superscript"/>
        </w:rPr>
        <w:t xml:space="preserve">TM </w:t>
      </w:r>
      <w:r w:rsidRPr="00D67F4A">
        <w:rPr>
          <w:rFonts w:ascii="Book Antiqua" w:eastAsia="Book Antiqua" w:hAnsi="Book Antiqua" w:cs="Book Antiqua"/>
          <w:color w:val="000000"/>
        </w:rPr>
        <w:t xml:space="preserve">balloon dilatation catheters (Boston Scientific Corporation, Natick, MA,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xml:space="preserve">). A 5 Fr endoscopic nasobiliary drainage (ENBD) catheter (ENBD-5, Cook Medical, Bloomington, IN,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xml:space="preserve">) was inserted at the end of the procedure. A day after the ERCP, tubography </w:t>
      </w:r>
      <w:r w:rsidRPr="00D67F4A">
        <w:rPr>
          <w:rFonts w:ascii="Book Antiqua" w:eastAsia="Book Antiqua" w:hAnsi="Book Antiqua" w:cs="Book Antiqua"/>
          <w:i/>
          <w:iCs/>
          <w:color w:val="000000"/>
        </w:rPr>
        <w:t>via</w:t>
      </w:r>
      <w:r w:rsidRPr="00D67F4A">
        <w:rPr>
          <w:rFonts w:ascii="Book Antiqua" w:eastAsia="Book Antiqua" w:hAnsi="Book Antiqua" w:cs="Book Antiqua"/>
          <w:color w:val="000000"/>
        </w:rPr>
        <w:t xml:space="preserve"> the ENBD catheter was performed to confirm the presence of residual stones in the bile duct. However, no definite filling defects were observed on tubography (Figure 1C). The patient was discharged without any complications of ERCP. A day after discharge, she visited the emergency department with complaints of severe epigastric pain and fever. Her temperature was 38.2 °C, pulse rate was 79 beats/min, and blood pressure was 149/85 mm</w:t>
      </w:r>
      <w:r w:rsidR="00FD59E1" w:rsidRPr="00D67F4A">
        <w:rPr>
          <w:rFonts w:ascii="Book Antiqua" w:eastAsia="Book Antiqua" w:hAnsi="Book Antiqua" w:cs="Book Antiqua"/>
          <w:color w:val="000000"/>
        </w:rPr>
        <w:t xml:space="preserve"> </w:t>
      </w:r>
      <w:r w:rsidRPr="00D67F4A">
        <w:rPr>
          <w:rFonts w:ascii="Book Antiqua" w:eastAsia="Book Antiqua" w:hAnsi="Book Antiqua" w:cs="Book Antiqua"/>
          <w:color w:val="000000"/>
        </w:rPr>
        <w:t xml:space="preserve">Hg. Laboratory findings were suggestive of cholestasis </w:t>
      </w:r>
      <w:r w:rsidR="00DD72CA" w:rsidRPr="00D67F4A">
        <w:rPr>
          <w:rFonts w:ascii="Book Antiqua" w:eastAsia="Book Antiqua" w:hAnsi="Book Antiqua" w:cs="Book Antiqua"/>
          <w:color w:val="000000"/>
        </w:rPr>
        <w:t>[</w:t>
      </w:r>
      <w:r w:rsidRPr="00D67F4A">
        <w:rPr>
          <w:rFonts w:ascii="Book Antiqua" w:eastAsia="Book Antiqua" w:hAnsi="Book Antiqua" w:cs="Book Antiqua"/>
          <w:color w:val="000000"/>
        </w:rPr>
        <w:t>aspartate aminotransferase, 210 U/L (normal: 0–35 U/L); alanine aminotransferase, 134 U/L (0</w:t>
      </w:r>
      <w:r w:rsidR="00995A47">
        <w:rPr>
          <w:rFonts w:ascii="Book Antiqua" w:eastAsia="Book Antiqua" w:hAnsi="Book Antiqua" w:cs="Book Antiqua"/>
          <w:color w:val="000000"/>
        </w:rPr>
        <w:t>-</w:t>
      </w:r>
      <w:r w:rsidRPr="00D67F4A">
        <w:rPr>
          <w:rFonts w:ascii="Book Antiqua" w:eastAsia="Book Antiqua" w:hAnsi="Book Antiqua" w:cs="Book Antiqua"/>
          <w:color w:val="000000"/>
        </w:rPr>
        <w:t>35); al</w:t>
      </w:r>
      <w:r w:rsidR="00AB78BF" w:rsidRPr="00D67F4A">
        <w:rPr>
          <w:rFonts w:ascii="Book Antiqua" w:eastAsia="Book Antiqua" w:hAnsi="Book Antiqua" w:cs="Book Antiqua"/>
          <w:color w:val="000000"/>
        </w:rPr>
        <w:t>kaline phosphatase, 201 U/L (30-</w:t>
      </w:r>
      <w:r w:rsidRPr="00D67F4A">
        <w:rPr>
          <w:rFonts w:ascii="Book Antiqua" w:eastAsia="Book Antiqua" w:hAnsi="Book Antiqua" w:cs="Book Antiqua"/>
          <w:color w:val="000000"/>
        </w:rPr>
        <w:t>120); gamma glutamyl transferase, 184 U/L (9</w:t>
      </w:r>
      <w:r w:rsidR="00995A47">
        <w:rPr>
          <w:rFonts w:ascii="Book Antiqua" w:eastAsia="Book Antiqua" w:hAnsi="Book Antiqua" w:cs="Book Antiqua"/>
          <w:color w:val="000000"/>
        </w:rPr>
        <w:t>-</w:t>
      </w:r>
      <w:r w:rsidRPr="00D67F4A">
        <w:rPr>
          <w:rFonts w:ascii="Book Antiqua" w:eastAsia="Book Antiqua" w:hAnsi="Book Antiqua" w:cs="Book Antiqua"/>
          <w:color w:val="000000"/>
        </w:rPr>
        <w:t>64); total bilirubin, 2.77 mg/dL (0.3</w:t>
      </w:r>
      <w:r w:rsidR="00995A47">
        <w:rPr>
          <w:rFonts w:ascii="Book Antiqua" w:eastAsia="Book Antiqua" w:hAnsi="Book Antiqua" w:cs="Book Antiqua"/>
          <w:color w:val="000000"/>
        </w:rPr>
        <w:t>-</w:t>
      </w:r>
      <w:r w:rsidRPr="00D67F4A">
        <w:rPr>
          <w:rFonts w:ascii="Book Antiqua" w:eastAsia="Book Antiqua" w:hAnsi="Book Antiqua" w:cs="Book Antiqua"/>
          <w:color w:val="000000"/>
        </w:rPr>
        <w:t xml:space="preserve">1.2); </w:t>
      </w:r>
      <w:r w:rsidR="00AB78BF" w:rsidRPr="00D67F4A">
        <w:rPr>
          <w:rFonts w:ascii="Book Antiqua" w:eastAsia="Book Antiqua" w:hAnsi="Book Antiqua" w:cs="Book Antiqua"/>
          <w:color w:val="000000"/>
        </w:rPr>
        <w:t>direct bilirubin, 1.32 mg/dL (0-</w:t>
      </w:r>
      <w:r w:rsidRPr="00D67F4A">
        <w:rPr>
          <w:rFonts w:ascii="Book Antiqua" w:eastAsia="Book Antiqua" w:hAnsi="Book Antiqua" w:cs="Book Antiqua"/>
          <w:color w:val="000000"/>
        </w:rPr>
        <w:t>0.2); and C-reactive protein 6.91 mg/dL</w:t>
      </w:r>
      <w:r w:rsidR="00DD72CA" w:rsidRPr="00D67F4A">
        <w:rPr>
          <w:rFonts w:ascii="Book Antiqua" w:eastAsia="Book Antiqua" w:hAnsi="Book Antiqua" w:cs="Book Antiqua"/>
          <w:color w:val="000000"/>
        </w:rPr>
        <w:t>]</w:t>
      </w:r>
      <w:r w:rsidRPr="00D67F4A">
        <w:rPr>
          <w:rFonts w:ascii="Book Antiqua" w:eastAsia="Book Antiqua" w:hAnsi="Book Antiqua" w:cs="Book Antiqua"/>
          <w:color w:val="000000"/>
        </w:rPr>
        <w:t>. A CT scan demonstrated another dilated extrahepatic bile duct draining the right lobe of the liver, which also contained stones in the distal portion (Figure 2A). An urgent ERCP was performed as the stones were impacted at the ampulla (Figure 2B), and the stones with pus were retrieved using a balloon catheter (Escort II</w:t>
      </w:r>
      <w:r w:rsidRPr="00D67F4A">
        <w:rPr>
          <w:rFonts w:ascii="Book Antiqua" w:eastAsia="Book Antiqua" w:hAnsi="Book Antiqua" w:cs="Book Antiqua"/>
          <w:color w:val="000000"/>
          <w:vertAlign w:val="superscript"/>
        </w:rPr>
        <w:t>®</w:t>
      </w:r>
      <w:r w:rsidRPr="00D67F4A">
        <w:rPr>
          <w:rFonts w:ascii="Book Antiqua" w:eastAsia="Book Antiqua" w:hAnsi="Book Antiqua" w:cs="Book Antiqua"/>
          <w:color w:val="000000"/>
        </w:rPr>
        <w:t xml:space="preserve"> Double Lumen Extraction Balloon, Cook Medical, Bloomington, IN,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xml:space="preserve">). A 10 Fr, 5 cm endoscopic retrograde biliary drainage tube (Cotton-Leung Biliary Stent, Cook Medical, Bloomington, IN, </w:t>
      </w:r>
      <w:r w:rsidR="00FD59E1" w:rsidRPr="00D67F4A">
        <w:rPr>
          <w:rFonts w:ascii="Book Antiqua" w:eastAsia="Book Antiqua" w:hAnsi="Book Antiqua" w:cs="Book Antiqua"/>
          <w:color w:val="000000"/>
        </w:rPr>
        <w:t>United States</w:t>
      </w:r>
      <w:r w:rsidRPr="00D67F4A">
        <w:rPr>
          <w:rFonts w:ascii="Book Antiqua" w:eastAsia="Book Antiqua" w:hAnsi="Book Antiqua" w:cs="Book Antiqua"/>
          <w:color w:val="000000"/>
        </w:rPr>
        <w:t>) was then placed in the CBD.</w:t>
      </w:r>
    </w:p>
    <w:p w14:paraId="3247DF37" w14:textId="49A954B0"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Magnetic resonance cholangiopancreatography (MRCP) was performed to evaluate the delicate structures of the CBD and to check for any remnant stones. MRCP revealed DCBD independently draining the left and right lobes of the liver, that created a short segment intrapancreatic CBD (Figure 3A) without a communicating channel, that was consistent with the DCBD Type Va as classified by Choi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vertAlign w:val="superscript"/>
        </w:rPr>
        <w:t>[1,2]</w:t>
      </w:r>
      <w:r w:rsidRPr="00D67F4A">
        <w:rPr>
          <w:rFonts w:ascii="Book Antiqua" w:eastAsia="Book Antiqua" w:hAnsi="Book Antiqua" w:cs="Book Antiqua"/>
          <w:color w:val="000000"/>
        </w:rPr>
        <w:t>. Residual choledocholithiasis was also noted in the right CBD. There was no evidence of anomalous union of the pancreaticobiliary duct on MRCP.</w:t>
      </w:r>
    </w:p>
    <w:bookmarkEnd w:id="38"/>
    <w:bookmarkEnd w:id="39"/>
    <w:p w14:paraId="0A4AFDAD" w14:textId="77777777" w:rsidR="00A77B3E" w:rsidRPr="00D67F4A" w:rsidRDefault="00A77B3E" w:rsidP="00D67F4A">
      <w:pPr>
        <w:adjustRightInd w:val="0"/>
        <w:snapToGrid w:val="0"/>
        <w:spacing w:line="360" w:lineRule="auto"/>
        <w:ind w:firstLine="120"/>
        <w:jc w:val="both"/>
        <w:rPr>
          <w:rFonts w:ascii="Book Antiqua" w:hAnsi="Book Antiqua"/>
        </w:rPr>
      </w:pPr>
    </w:p>
    <w:p w14:paraId="79F28E44"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FINAL DIAGNOSIS</w:t>
      </w:r>
    </w:p>
    <w:p w14:paraId="6948BE49" w14:textId="77777777" w:rsidR="00A77B3E" w:rsidRPr="00D67F4A" w:rsidRDefault="003A56D9" w:rsidP="00D67F4A">
      <w:pPr>
        <w:adjustRightInd w:val="0"/>
        <w:snapToGrid w:val="0"/>
        <w:spacing w:line="360" w:lineRule="auto"/>
        <w:jc w:val="both"/>
        <w:rPr>
          <w:rFonts w:ascii="Book Antiqua" w:hAnsi="Book Antiqua"/>
        </w:rPr>
      </w:pPr>
      <w:bookmarkStart w:id="40" w:name="OLE_LINK44"/>
      <w:bookmarkStart w:id="41" w:name="OLE_LINK45"/>
      <w:r w:rsidRPr="00D67F4A">
        <w:rPr>
          <w:rFonts w:ascii="Book Antiqua" w:eastAsia="Book Antiqua" w:hAnsi="Book Antiqua" w:cs="Book Antiqua"/>
          <w:color w:val="000000"/>
        </w:rPr>
        <w:t>The final diagnosis was DCBD that manifested as recurrent pyogenic cholangitis due to the residual choledocholithiasis.</w:t>
      </w:r>
    </w:p>
    <w:bookmarkEnd w:id="40"/>
    <w:bookmarkEnd w:id="41"/>
    <w:p w14:paraId="26B8F2D4" w14:textId="77777777" w:rsidR="00A77B3E" w:rsidRPr="00D67F4A" w:rsidRDefault="00A77B3E" w:rsidP="00D67F4A">
      <w:pPr>
        <w:adjustRightInd w:val="0"/>
        <w:snapToGrid w:val="0"/>
        <w:spacing w:line="360" w:lineRule="auto"/>
        <w:jc w:val="both"/>
        <w:rPr>
          <w:rFonts w:ascii="Book Antiqua" w:hAnsi="Book Antiqua"/>
        </w:rPr>
      </w:pPr>
    </w:p>
    <w:p w14:paraId="20486F9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TREATMENT</w:t>
      </w:r>
    </w:p>
    <w:p w14:paraId="15EE56D1" w14:textId="77777777" w:rsidR="00A77B3E" w:rsidRPr="00D67F4A" w:rsidRDefault="003A56D9" w:rsidP="00D67F4A">
      <w:pPr>
        <w:adjustRightInd w:val="0"/>
        <w:snapToGrid w:val="0"/>
        <w:spacing w:line="360" w:lineRule="auto"/>
        <w:jc w:val="both"/>
        <w:rPr>
          <w:rFonts w:ascii="Book Antiqua" w:hAnsi="Book Antiqua"/>
        </w:rPr>
      </w:pPr>
      <w:bookmarkStart w:id="42" w:name="OLE_LINK46"/>
      <w:bookmarkStart w:id="43" w:name="OLE_LINK47"/>
      <w:r w:rsidRPr="00D67F4A">
        <w:rPr>
          <w:rFonts w:ascii="Book Antiqua" w:eastAsia="Book Antiqua" w:hAnsi="Book Antiqua" w:cs="Book Antiqua"/>
          <w:color w:val="000000"/>
        </w:rPr>
        <w:t>To remove the residual stones, subsequent ERCP was performed, and both CBDs were cannulated successfully under fluoroscopic guidance (Figure 3B). After stone removal, two ENBD tubes were placed separately in both bile ducts to achieve sufficient biliary drainage. Tubography was performed a day after ERCP and did not reveal any definite filling defects suggestive of residual stones in either CBD (Figure 3C).</w:t>
      </w:r>
    </w:p>
    <w:bookmarkEnd w:id="42"/>
    <w:bookmarkEnd w:id="43"/>
    <w:p w14:paraId="73854AAB" w14:textId="77777777" w:rsidR="00A77B3E" w:rsidRPr="00D67F4A" w:rsidRDefault="00A77B3E" w:rsidP="00D67F4A">
      <w:pPr>
        <w:adjustRightInd w:val="0"/>
        <w:snapToGrid w:val="0"/>
        <w:spacing w:line="360" w:lineRule="auto"/>
        <w:jc w:val="both"/>
        <w:rPr>
          <w:rFonts w:ascii="Book Antiqua" w:hAnsi="Book Antiqua"/>
        </w:rPr>
      </w:pPr>
    </w:p>
    <w:p w14:paraId="5B8E6B8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OUTCOME AND FOLLOW-UP</w:t>
      </w:r>
    </w:p>
    <w:p w14:paraId="01C0A338" w14:textId="77777777" w:rsidR="00A77B3E" w:rsidRPr="00D67F4A" w:rsidRDefault="003A56D9" w:rsidP="00D67F4A">
      <w:pPr>
        <w:adjustRightInd w:val="0"/>
        <w:snapToGrid w:val="0"/>
        <w:spacing w:line="360" w:lineRule="auto"/>
        <w:jc w:val="both"/>
        <w:rPr>
          <w:rFonts w:ascii="Book Antiqua" w:hAnsi="Book Antiqua"/>
        </w:rPr>
      </w:pPr>
      <w:bookmarkStart w:id="44" w:name="OLE_LINK48"/>
      <w:bookmarkStart w:id="45" w:name="OLE_LINK49"/>
      <w:r w:rsidRPr="00D67F4A">
        <w:rPr>
          <w:rFonts w:ascii="Book Antiqua" w:eastAsia="Book Antiqua" w:hAnsi="Book Antiqua" w:cs="Book Antiqua"/>
          <w:color w:val="000000"/>
        </w:rPr>
        <w:t>The patient was discharged after resolution of cholangitis, and is being followed up for 9 mo after the procedure without recurrence of cholangitis.</w:t>
      </w:r>
    </w:p>
    <w:bookmarkEnd w:id="44"/>
    <w:bookmarkEnd w:id="45"/>
    <w:p w14:paraId="56424826" w14:textId="77777777" w:rsidR="00A77B3E" w:rsidRPr="00D67F4A" w:rsidRDefault="00A77B3E" w:rsidP="00D67F4A">
      <w:pPr>
        <w:adjustRightInd w:val="0"/>
        <w:snapToGrid w:val="0"/>
        <w:spacing w:line="360" w:lineRule="auto"/>
        <w:jc w:val="both"/>
        <w:rPr>
          <w:rFonts w:ascii="Book Antiqua" w:hAnsi="Book Antiqua"/>
        </w:rPr>
      </w:pPr>
    </w:p>
    <w:p w14:paraId="47D6CB79"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DISCUSSION</w:t>
      </w:r>
    </w:p>
    <w:p w14:paraId="1648C07E" w14:textId="15112BB6" w:rsidR="00A77B3E" w:rsidRPr="00D67F4A" w:rsidRDefault="003A56D9" w:rsidP="00D67F4A">
      <w:pPr>
        <w:adjustRightInd w:val="0"/>
        <w:snapToGrid w:val="0"/>
        <w:spacing w:line="360" w:lineRule="auto"/>
        <w:jc w:val="both"/>
        <w:rPr>
          <w:rFonts w:ascii="Book Antiqua" w:hAnsi="Book Antiqua"/>
        </w:rPr>
      </w:pPr>
      <w:bookmarkStart w:id="46" w:name="OLE_LINK50"/>
      <w:bookmarkStart w:id="47" w:name="OLE_LINK51"/>
      <w:r w:rsidRPr="00D67F4A">
        <w:rPr>
          <w:rFonts w:ascii="Book Antiqua" w:eastAsia="Book Antiqua" w:hAnsi="Book Antiqua" w:cs="Book Antiqua"/>
          <w:color w:val="000000"/>
        </w:rPr>
        <w:t>DCBD is an extremely rare congenital anomaly of the biliary system. Since Vesarius first reported it in 1543, only 24 cases had been reported in the western literature until 1986</w:t>
      </w:r>
      <w:r w:rsidRPr="00D67F4A">
        <w:rPr>
          <w:rFonts w:ascii="Book Antiqua" w:eastAsia="Book Antiqua" w:hAnsi="Book Antiqua" w:cs="Book Antiqua"/>
          <w:color w:val="000000"/>
          <w:vertAlign w:val="superscript"/>
        </w:rPr>
        <w:t>[3]</w:t>
      </w:r>
      <w:r w:rsidRPr="00D67F4A">
        <w:rPr>
          <w:rFonts w:ascii="Book Antiqua" w:eastAsia="Book Antiqua" w:hAnsi="Book Antiqua" w:cs="Book Antiqua"/>
          <w:color w:val="000000"/>
        </w:rPr>
        <w:t xml:space="preserve">. However, cases of DCBD are reported more often in the eastern literature. A total of 47 patients reported in the Japanese literature were reviewed by </w:t>
      </w:r>
      <w:r w:rsidR="00AB78BF" w:rsidRPr="00D67F4A">
        <w:rPr>
          <w:rFonts w:ascii="Book Antiqua" w:eastAsia="Book Antiqua" w:hAnsi="Book Antiqua" w:cs="Book Antiqua"/>
          <w:color w:val="000000"/>
        </w:rPr>
        <w:t xml:space="preserve">Yamashita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[4]</w:t>
      </w:r>
      <w:r w:rsidRPr="00D67F4A">
        <w:rPr>
          <w:rFonts w:ascii="Book Antiqua" w:eastAsia="Book Antiqua" w:hAnsi="Book Antiqua" w:cs="Book Antiqua"/>
          <w:color w:val="000000"/>
        </w:rPr>
        <w:t xml:space="preserve"> in 2002; furthermore, Chen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[5]</w:t>
      </w:r>
      <w:r w:rsidRPr="00D67F4A">
        <w:rPr>
          <w:rFonts w:ascii="Book Antiqua" w:eastAsia="Book Antiqua" w:hAnsi="Book Antiqua" w:cs="Book Antiqua"/>
          <w:color w:val="000000"/>
        </w:rPr>
        <w:t>, reported 24 Chinese cases in 2014.</w:t>
      </w:r>
    </w:p>
    <w:p w14:paraId="000D6BF5" w14:textId="0583B72E"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The mechanism of this biliary system anomaly is considered to be due to an abnormality during embryogenesis. The presence of two bile ducts is normal anatomically during early human embryogenesis</w:t>
      </w:r>
      <w:r w:rsidRPr="00D67F4A">
        <w:rPr>
          <w:rFonts w:ascii="Book Antiqua" w:eastAsia="Book Antiqua" w:hAnsi="Book Antiqua" w:cs="Book Antiqua"/>
          <w:color w:val="000000"/>
          <w:vertAlign w:val="superscript"/>
        </w:rPr>
        <w:t>[6]</w:t>
      </w:r>
      <w:r w:rsidRPr="00D67F4A">
        <w:rPr>
          <w:rFonts w:ascii="Book Antiqua" w:eastAsia="Book Antiqua" w:hAnsi="Book Antiqua" w:cs="Book Antiqua"/>
          <w:color w:val="000000"/>
        </w:rPr>
        <w:t>. However, failure of the second bile duct to regress results in the persistence of an accessory extrahepatic bile duct</w:t>
      </w:r>
      <w:r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w:t>
      </w:r>
    </w:p>
    <w:p w14:paraId="1DF342BD" w14:textId="35C7A72E"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Morphological classification of this anomaly was first suggested by Goor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vertAlign w:val="superscript"/>
        </w:rPr>
        <w:t>[7]</w:t>
      </w:r>
      <w:r w:rsidRPr="00D67F4A">
        <w:rPr>
          <w:rFonts w:ascii="Book Antiqua" w:eastAsia="Book Antiqua" w:hAnsi="Book Antiqua" w:cs="Book Antiqua"/>
          <w:color w:val="000000"/>
        </w:rPr>
        <w:t xml:space="preserve">. Goor’s classification was revised by Saito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vertAlign w:val="superscript"/>
        </w:rPr>
        <w:t>[2]</w:t>
      </w:r>
      <w:r w:rsidRPr="00D67F4A">
        <w:rPr>
          <w:rFonts w:ascii="Book Antiqua" w:eastAsia="Book Antiqua" w:hAnsi="Book Antiqua" w:cs="Book Antiqua"/>
          <w:color w:val="000000"/>
        </w:rPr>
        <w:t xml:space="preserve">, and recently Choi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modified it by adding a Type V, which is characterized by single drainage of the extrahepatic bile ducts. According to the classification by Choi </w:t>
      </w:r>
      <w:r w:rsidRPr="00D67F4A">
        <w:rPr>
          <w:rFonts w:ascii="Book Antiqua" w:eastAsia="Book Antiqua" w:hAnsi="Book Antiqua" w:cs="Book Antiqua"/>
          <w:i/>
          <w:iCs/>
          <w:color w:val="000000"/>
        </w:rPr>
        <w:t>et al</w:t>
      </w:r>
      <w:r w:rsidR="00FD59E1"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the types of DCBD are as follows: Type I, CBD divided by septum; Type II, CBD bifurcates at the distal end and drains into each opening independently; Type III, duplicated biliary drainage with (Type IIIa) or without (Type IIIb) intrahepatic communicating channels; Type IV, duplicated biliary drainage with one or more communicating channels; Type V, duplicated extrahepatic bile duct rejoined as a single drainage with (Type Va) or without (Type Vb) communicating channels (Figure 4). Our case corresponds to Type Va in the classification by Choi </w:t>
      </w:r>
      <w:r w:rsidRPr="00D67F4A">
        <w:rPr>
          <w:rFonts w:ascii="Book Antiqua" w:eastAsia="Book Antiqua" w:hAnsi="Book Antiqua" w:cs="Book Antiqua"/>
          <w:i/>
          <w:iCs/>
          <w:color w:val="000000"/>
        </w:rPr>
        <w:t>et al</w:t>
      </w:r>
      <w:r w:rsidR="00EB1D2B" w:rsidRPr="00D67F4A">
        <w:rPr>
          <w:rFonts w:ascii="Book Antiqua" w:eastAsia="Book Antiqua" w:hAnsi="Book Antiqua" w:cs="Book Antiqua"/>
          <w:color w:val="000000"/>
          <w:vertAlign w:val="superscript"/>
        </w:rPr>
        <w:t>[1]</w:t>
      </w:r>
      <w:r w:rsidR="00EB1D2B" w:rsidRPr="00D67F4A">
        <w:rPr>
          <w:rFonts w:ascii="Book Antiqua" w:eastAsia="Book Antiqua" w:hAnsi="Book Antiqua" w:cs="Book Antiqua"/>
          <w:color w:val="000000"/>
        </w:rPr>
        <w:t>.</w:t>
      </w:r>
    </w:p>
    <w:p w14:paraId="18541100" w14:textId="3D10ACDE"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Very few cases of DCBD Type V have been reported. Ever since Choi </w:t>
      </w:r>
      <w:r w:rsidRPr="00D67F4A">
        <w:rPr>
          <w:rFonts w:ascii="Book Antiqua" w:eastAsia="Book Antiqua" w:hAnsi="Book Antiqua" w:cs="Book Antiqua"/>
          <w:i/>
          <w:iCs/>
          <w:color w:val="000000"/>
        </w:rPr>
        <w:t>et al</w:t>
      </w:r>
      <w:r w:rsidR="00EB1D2B" w:rsidRPr="00D67F4A">
        <w:rPr>
          <w:rFonts w:ascii="Book Antiqua" w:eastAsia="Book Antiqua" w:hAnsi="Book Antiqua" w:cs="Book Antiqua"/>
          <w:color w:val="000000"/>
          <w:vertAlign w:val="superscript"/>
        </w:rPr>
        <w:t>[1]</w:t>
      </w:r>
      <w:r w:rsidRPr="00D67F4A">
        <w:rPr>
          <w:rFonts w:ascii="Book Antiqua" w:eastAsia="Book Antiqua" w:hAnsi="Book Antiqua" w:cs="Book Antiqua"/>
          <w:color w:val="000000"/>
        </w:rPr>
        <w:t xml:space="preserve"> reported the first case of DCBD Type V, only 7 cases have been reported</w:t>
      </w:r>
      <w:r w:rsidRPr="00D67F4A">
        <w:rPr>
          <w:rFonts w:ascii="Book Antiqua" w:eastAsia="Book Antiqua" w:hAnsi="Book Antiqua" w:cs="Book Antiqua"/>
          <w:color w:val="000000"/>
          <w:vertAlign w:val="superscript"/>
        </w:rPr>
        <w:t>[8]</w:t>
      </w:r>
      <w:r w:rsidRPr="00D67F4A">
        <w:rPr>
          <w:rFonts w:ascii="Book Antiqua" w:eastAsia="Book Antiqua" w:hAnsi="Book Antiqua" w:cs="Book Antiqua"/>
          <w:color w:val="000000"/>
        </w:rPr>
        <w:t>. To the best of our knowledge, this patient is the eighth case of DCBD Type V to be reported. Among the previously reported cases, 5 cases were diagnosed with choledocholithiasis</w:t>
      </w:r>
      <w:r w:rsidRPr="00D67F4A">
        <w:rPr>
          <w:rFonts w:ascii="Book Antiqua" w:eastAsia="Book Antiqua" w:hAnsi="Book Antiqua" w:cs="Book Antiqua"/>
          <w:color w:val="000000"/>
          <w:vertAlign w:val="superscript"/>
        </w:rPr>
        <w:t>[3,8-11]</w:t>
      </w:r>
      <w:r w:rsidRPr="00D67F4A">
        <w:rPr>
          <w:rFonts w:ascii="Book Antiqua" w:eastAsia="Book Antiqua" w:hAnsi="Book Antiqua" w:cs="Book Antiqua"/>
          <w:color w:val="000000"/>
        </w:rPr>
        <w:t>. There were 2 cases</w:t>
      </w:r>
      <w:r w:rsidRPr="00D67F4A">
        <w:rPr>
          <w:rFonts w:ascii="Book Antiqua" w:eastAsia="Book Antiqua" w:hAnsi="Book Antiqua" w:cs="Book Antiqua"/>
          <w:color w:val="000000"/>
          <w:vertAlign w:val="superscript"/>
        </w:rPr>
        <w:t>[9,11]</w:t>
      </w:r>
      <w:r w:rsidRPr="00D67F4A">
        <w:rPr>
          <w:rFonts w:ascii="Book Antiqua" w:eastAsia="Book Antiqua" w:hAnsi="Book Antiqua" w:cs="Book Antiqua"/>
          <w:color w:val="000000"/>
        </w:rPr>
        <w:t xml:space="preserve"> that had choledocholithiasis in both extrahepatic bile ducts; one underwent surgery as the stones were not completely removed using ERCP</w:t>
      </w:r>
      <w:r w:rsidRPr="00D67F4A">
        <w:rPr>
          <w:rFonts w:ascii="Book Antiqua" w:eastAsia="Book Antiqua" w:hAnsi="Book Antiqua" w:cs="Book Antiqua"/>
          <w:color w:val="000000"/>
          <w:vertAlign w:val="superscript"/>
        </w:rPr>
        <w:t>[11]</w:t>
      </w:r>
      <w:r w:rsidRPr="00D67F4A">
        <w:rPr>
          <w:rFonts w:ascii="Book Antiqua" w:eastAsia="Book Antiqua" w:hAnsi="Book Antiqua" w:cs="Book Antiqua"/>
          <w:color w:val="000000"/>
        </w:rPr>
        <w:t>, and another case successfully underwent stone extraction in one session of ERCP</w:t>
      </w:r>
      <w:r w:rsidRPr="00D67F4A">
        <w:rPr>
          <w:rFonts w:ascii="Book Antiqua" w:eastAsia="Book Antiqua" w:hAnsi="Book Antiqua" w:cs="Book Antiqua"/>
          <w:color w:val="000000"/>
          <w:vertAlign w:val="superscript"/>
        </w:rPr>
        <w:t>[9]</w:t>
      </w:r>
      <w:r w:rsidRPr="00D67F4A">
        <w:rPr>
          <w:rFonts w:ascii="Book Antiqua" w:eastAsia="Book Antiqua" w:hAnsi="Book Antiqua" w:cs="Book Antiqua"/>
          <w:color w:val="000000"/>
        </w:rPr>
        <w:t>. In our case, the patient presented with recurrent pyogenic cholangitis because a DCBD was not initially suspected due to the rarity of the anomaly. Therefore, two sessions of ERCP were needed to remove all choledochal stones in this case.</w:t>
      </w:r>
    </w:p>
    <w:p w14:paraId="6C1CE0EC" w14:textId="78BEBBDA"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MRCP is the examination of choice to evaluate the anatomy of the biliary tree and its variations</w:t>
      </w:r>
      <w:r w:rsidRPr="00D67F4A">
        <w:rPr>
          <w:rFonts w:ascii="Book Antiqua" w:eastAsia="Book Antiqua" w:hAnsi="Book Antiqua" w:cs="Book Antiqua"/>
          <w:color w:val="000000"/>
          <w:vertAlign w:val="superscript"/>
        </w:rPr>
        <w:t>[12]</w:t>
      </w:r>
      <w:r w:rsidRPr="00D67F4A">
        <w:rPr>
          <w:rFonts w:ascii="Book Antiqua" w:eastAsia="Book Antiqua" w:hAnsi="Book Antiqua" w:cs="Book Antiqua"/>
          <w:color w:val="000000"/>
        </w:rPr>
        <w:t xml:space="preserve">. It has several advantages over ERCP such as </w:t>
      </w:r>
      <w:r w:rsidR="00EB1D2B" w:rsidRPr="00D67F4A">
        <w:rPr>
          <w:rFonts w:ascii="Book Antiqua" w:eastAsia="Book Antiqua" w:hAnsi="Book Antiqua" w:cs="Book Antiqua"/>
          <w:color w:val="000000"/>
        </w:rPr>
        <w:t>(</w:t>
      </w:r>
      <w:r w:rsidR="005307A5" w:rsidRPr="00D67F4A">
        <w:rPr>
          <w:rFonts w:ascii="Book Antiqua" w:eastAsia="Book Antiqua" w:hAnsi="Book Antiqua" w:cs="Book Antiqua"/>
          <w:color w:val="000000"/>
        </w:rPr>
        <w:t>1</w:t>
      </w:r>
      <w:r w:rsidRPr="00D67F4A">
        <w:rPr>
          <w:rFonts w:ascii="Book Antiqua" w:eastAsia="Book Antiqua" w:hAnsi="Book Antiqua" w:cs="Book Antiqua"/>
          <w:color w:val="000000"/>
        </w:rPr>
        <w:t>) non-invasiveness;</w:t>
      </w:r>
      <w:r w:rsidR="00EB1D2B" w:rsidRPr="00D67F4A">
        <w:rPr>
          <w:rFonts w:ascii="Book Antiqua" w:eastAsia="Book Antiqua" w:hAnsi="Book Antiqua" w:cs="Book Antiqua"/>
          <w:color w:val="000000"/>
        </w:rPr>
        <w:t xml:space="preserve"> (</w:t>
      </w:r>
      <w:r w:rsidR="005307A5" w:rsidRPr="00D67F4A">
        <w:rPr>
          <w:rFonts w:ascii="Book Antiqua" w:eastAsia="Book Antiqua" w:hAnsi="Book Antiqua" w:cs="Book Antiqua"/>
          <w:color w:val="000000"/>
        </w:rPr>
        <w:t>2</w:t>
      </w:r>
      <w:r w:rsidRPr="00D67F4A">
        <w:rPr>
          <w:rFonts w:ascii="Book Antiqua" w:eastAsia="Book Antiqua" w:hAnsi="Book Antiqua" w:cs="Book Antiqua"/>
          <w:color w:val="000000"/>
        </w:rPr>
        <w:t xml:space="preserve">) no radiation hazard; and </w:t>
      </w:r>
      <w:r w:rsidR="00EB1D2B" w:rsidRPr="00D67F4A">
        <w:rPr>
          <w:rFonts w:ascii="Book Antiqua" w:eastAsia="Book Antiqua" w:hAnsi="Book Antiqua" w:cs="Book Antiqua"/>
          <w:color w:val="000000"/>
        </w:rPr>
        <w:t>(</w:t>
      </w:r>
      <w:r w:rsidR="005307A5" w:rsidRPr="00D67F4A">
        <w:rPr>
          <w:rFonts w:ascii="Book Antiqua" w:eastAsia="Book Antiqua" w:hAnsi="Book Antiqua" w:cs="Book Antiqua"/>
          <w:color w:val="000000"/>
        </w:rPr>
        <w:t>3</w:t>
      </w:r>
      <w:r w:rsidRPr="00D67F4A">
        <w:rPr>
          <w:rFonts w:ascii="Book Antiqua" w:eastAsia="Book Antiqua" w:hAnsi="Book Antiqua" w:cs="Book Antiqua"/>
          <w:color w:val="000000"/>
        </w:rPr>
        <w:t>) less operator dependence</w:t>
      </w:r>
      <w:r w:rsidRPr="00D67F4A">
        <w:rPr>
          <w:rFonts w:ascii="Book Antiqua" w:eastAsia="Book Antiqua" w:hAnsi="Book Antiqua" w:cs="Book Antiqua"/>
          <w:color w:val="000000"/>
          <w:vertAlign w:val="superscript"/>
        </w:rPr>
        <w:t>[13]</w:t>
      </w:r>
      <w:r w:rsidRPr="00D67F4A">
        <w:rPr>
          <w:rFonts w:ascii="Book Antiqua" w:eastAsia="Book Antiqua" w:hAnsi="Book Antiqua" w:cs="Book Antiqua"/>
          <w:color w:val="000000"/>
        </w:rPr>
        <w:t>. It also has advantages over CT; it does not require intravenous contrast media and provides comprehensive anatomy of the biliary tract in a single image due to its capability to acquire images in any desired plane</w:t>
      </w:r>
      <w:r w:rsidRPr="00D67F4A">
        <w:rPr>
          <w:rFonts w:ascii="Book Antiqua" w:eastAsia="Book Antiqua" w:hAnsi="Book Antiqua" w:cs="Book Antiqua"/>
          <w:color w:val="000000"/>
          <w:vertAlign w:val="superscript"/>
        </w:rPr>
        <w:t>[14]</w:t>
      </w:r>
      <w:r w:rsidRPr="00D67F4A">
        <w:rPr>
          <w:rFonts w:ascii="Book Antiqua" w:eastAsia="Book Antiqua" w:hAnsi="Book Antiqua" w:cs="Book Antiqua"/>
          <w:color w:val="000000"/>
        </w:rPr>
        <w:t>. As very few biliary endoscopists and radiologists have ever encountered DCBD even in high-volume centres</w:t>
      </w:r>
      <w:r w:rsidRPr="00D67F4A">
        <w:rPr>
          <w:rFonts w:ascii="Book Antiqua" w:eastAsia="Book Antiqua" w:hAnsi="Book Antiqua" w:cs="Book Antiqua"/>
          <w:color w:val="000000"/>
          <w:vertAlign w:val="superscript"/>
        </w:rPr>
        <w:t>[9]</w:t>
      </w:r>
      <w:r w:rsidRPr="00D67F4A">
        <w:rPr>
          <w:rFonts w:ascii="Book Antiqua" w:eastAsia="Book Antiqua" w:hAnsi="Book Antiqua" w:cs="Book Antiqua"/>
          <w:color w:val="000000"/>
        </w:rPr>
        <w:t>, in this case, the right CBD was mistaken for a residual cystic duct on initial CT because the patient had already undergone cholecystectomy. However, the precise anatomy of CBD was clarified through MRCP, and this extremely rare congenital anomaly could be diagnosed. Therefore, MRCP should always be considered in patients with suspected biliary tract anomalies.</w:t>
      </w:r>
    </w:p>
    <w:p w14:paraId="2AEDB938" w14:textId="258725D8" w:rsidR="00A77B3E" w:rsidRPr="00D67F4A" w:rsidRDefault="003A56D9" w:rsidP="00D67F4A">
      <w:pPr>
        <w:adjustRightInd w:val="0"/>
        <w:snapToGrid w:val="0"/>
        <w:spacing w:line="360" w:lineRule="auto"/>
        <w:ind w:firstLineChars="100" w:firstLine="240"/>
        <w:jc w:val="both"/>
        <w:rPr>
          <w:rFonts w:ascii="Book Antiqua" w:hAnsi="Book Antiqua"/>
        </w:rPr>
      </w:pPr>
      <w:r w:rsidRPr="00D67F4A">
        <w:rPr>
          <w:rFonts w:ascii="Book Antiqua" w:eastAsia="Book Antiqua" w:hAnsi="Book Antiqua" w:cs="Book Antiqua"/>
          <w:color w:val="000000"/>
        </w:rPr>
        <w:t xml:space="preserve">Despite the extremely rare nature of this condition, it is crucial to consider the possibility of this congenital anomaly. Goor </w:t>
      </w:r>
      <w:r w:rsidRPr="00D67F4A">
        <w:rPr>
          <w:rFonts w:ascii="Book Antiqua" w:eastAsia="Book Antiqua" w:hAnsi="Book Antiqua" w:cs="Book Antiqua"/>
          <w:i/>
          <w:iCs/>
          <w:color w:val="000000"/>
        </w:rPr>
        <w:t>et al</w:t>
      </w:r>
      <w:r w:rsidR="00EB1D2B" w:rsidRPr="00D67F4A">
        <w:rPr>
          <w:rFonts w:ascii="Book Antiqua" w:eastAsia="Book Antiqua" w:hAnsi="Book Antiqua" w:cs="Book Antiqua"/>
          <w:color w:val="000000"/>
          <w:vertAlign w:val="superscript"/>
        </w:rPr>
        <w:t>[7]</w:t>
      </w:r>
      <w:r w:rsidRPr="00D67F4A">
        <w:rPr>
          <w:rFonts w:ascii="Book Antiqua" w:eastAsia="Book Antiqua" w:hAnsi="Book Antiqua" w:cs="Book Antiqua"/>
          <w:color w:val="000000"/>
        </w:rPr>
        <w:t xml:space="preserve"> reported a case of inadvertent transection of the CBD during laparoscopic cholecystectomy because of the failure to recognize the presence of DCBD</w:t>
      </w:r>
      <w:r w:rsidR="00EB1D2B" w:rsidRPr="00D67F4A">
        <w:rPr>
          <w:rFonts w:ascii="Book Antiqua" w:eastAsia="Book Antiqua" w:hAnsi="Book Antiqua" w:cs="Book Antiqua"/>
          <w:color w:val="000000"/>
        </w:rPr>
        <w:t xml:space="preserve">. </w:t>
      </w:r>
      <w:r w:rsidRPr="00D67F4A">
        <w:rPr>
          <w:rFonts w:ascii="Book Antiqua" w:eastAsia="Book Antiqua" w:hAnsi="Book Antiqua" w:cs="Book Antiqua"/>
          <w:color w:val="000000"/>
        </w:rPr>
        <w:t>It is substantial to establish complete stone clearance during ERCP, because residual stone is a probable risk factor for recurrent cholangitis</w:t>
      </w:r>
      <w:r w:rsidRPr="00D67F4A">
        <w:rPr>
          <w:rFonts w:ascii="Book Antiqua" w:eastAsia="Book Antiqua" w:hAnsi="Book Antiqua" w:cs="Book Antiqua"/>
          <w:color w:val="000000"/>
          <w:vertAlign w:val="superscript"/>
        </w:rPr>
        <w:t>[15]</w:t>
      </w:r>
      <w:r w:rsidRPr="00D67F4A">
        <w:rPr>
          <w:rFonts w:ascii="Book Antiqua" w:eastAsia="Book Antiqua" w:hAnsi="Book Antiqua" w:cs="Book Antiqua"/>
          <w:color w:val="000000"/>
        </w:rPr>
        <w:t xml:space="preserve">. Although we performed ENBD to confirm the residual stones, the stones in the ancillary bile duct were completely concealed because only one of the two CBDs was assessed during the index procedure. It may be quite challenging to access both bile ducts in a DCBD Type V because it shares a short segment of the draining duct. In a case reported by Kim </w:t>
      </w:r>
      <w:r w:rsidRPr="00D67F4A">
        <w:rPr>
          <w:rFonts w:ascii="Book Antiqua" w:eastAsia="Book Antiqua" w:hAnsi="Book Antiqua" w:cs="Book Antiqua"/>
          <w:i/>
          <w:iCs/>
          <w:color w:val="000000"/>
        </w:rPr>
        <w:t>et al</w:t>
      </w:r>
      <w:r w:rsidRPr="00D67F4A">
        <w:rPr>
          <w:rFonts w:ascii="Book Antiqua" w:eastAsia="Book Antiqua" w:hAnsi="Book Antiqua" w:cs="Book Antiqua"/>
          <w:color w:val="000000"/>
          <w:vertAlign w:val="superscript"/>
        </w:rPr>
        <w:t>[11]</w:t>
      </w:r>
      <w:r w:rsidRPr="00D67F4A">
        <w:rPr>
          <w:rFonts w:ascii="Book Antiqua" w:eastAsia="Book Antiqua" w:hAnsi="Book Antiqua" w:cs="Book Antiqua"/>
          <w:color w:val="000000"/>
        </w:rPr>
        <w:t>, stones in the right CBD were extracted surgically owing to inadequate access to the right duct. Although only one duct was accessible initially in our case, we were able to successfully cannulate both bile ducts after recognizing DCBD.</w:t>
      </w:r>
    </w:p>
    <w:bookmarkEnd w:id="46"/>
    <w:bookmarkEnd w:id="47"/>
    <w:p w14:paraId="7CE75A01" w14:textId="77777777" w:rsidR="00A77B3E" w:rsidRPr="00D67F4A" w:rsidRDefault="00A77B3E" w:rsidP="00D67F4A">
      <w:pPr>
        <w:adjustRightInd w:val="0"/>
        <w:snapToGrid w:val="0"/>
        <w:spacing w:line="360" w:lineRule="auto"/>
        <w:jc w:val="both"/>
        <w:rPr>
          <w:rFonts w:ascii="Book Antiqua" w:hAnsi="Book Antiqua"/>
        </w:rPr>
      </w:pPr>
    </w:p>
    <w:p w14:paraId="5274CF3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aps/>
          <w:color w:val="000000"/>
          <w:u w:val="single"/>
        </w:rPr>
        <w:t>CONCLUSION</w:t>
      </w:r>
    </w:p>
    <w:p w14:paraId="663DB4A9" w14:textId="38DC18C1" w:rsidR="00A77B3E" w:rsidRPr="00D67F4A" w:rsidRDefault="003A56D9" w:rsidP="00D67F4A">
      <w:pPr>
        <w:adjustRightInd w:val="0"/>
        <w:snapToGrid w:val="0"/>
        <w:spacing w:line="360" w:lineRule="auto"/>
        <w:jc w:val="both"/>
        <w:rPr>
          <w:rFonts w:ascii="Book Antiqua" w:hAnsi="Book Antiqua"/>
        </w:rPr>
      </w:pPr>
      <w:bookmarkStart w:id="48" w:name="OLE_LINK52"/>
      <w:bookmarkStart w:id="49" w:name="OLE_LINK53"/>
      <w:r w:rsidRPr="00D67F4A">
        <w:rPr>
          <w:rFonts w:ascii="Book Antiqua" w:eastAsia="Book Antiqua" w:hAnsi="Book Antiqua" w:cs="Book Antiqua"/>
          <w:color w:val="000000"/>
        </w:rPr>
        <w:t xml:space="preserve">We herein report an extremely rare case of </w:t>
      </w:r>
      <w:r w:rsidR="00EB1D2B" w:rsidRPr="00D67F4A">
        <w:rPr>
          <w:rFonts w:ascii="Book Antiqua" w:eastAsia="Book Antiqua" w:hAnsi="Book Antiqua" w:cs="Book Antiqua"/>
          <w:color w:val="000000"/>
        </w:rPr>
        <w:t>duplication of the extrahepatic bile duct</w:t>
      </w:r>
      <w:r w:rsidRPr="00D67F4A">
        <w:rPr>
          <w:rFonts w:ascii="Book Antiqua" w:eastAsia="Book Antiqua" w:hAnsi="Book Antiqua" w:cs="Book Antiqua"/>
          <w:color w:val="000000"/>
        </w:rPr>
        <w:t xml:space="preserve"> Type V associated with recurrent cholangitis. Although this condition is rare, it is very crucial for biliary endoscopists to be aware of this disease because choledocholithiasis in the unrecognized ancillary bile duct can significantly affect the prognosis of patients.</w:t>
      </w:r>
    </w:p>
    <w:bookmarkEnd w:id="48"/>
    <w:bookmarkEnd w:id="49"/>
    <w:p w14:paraId="6848AF21" w14:textId="77777777" w:rsidR="00A77B3E" w:rsidRPr="00D67F4A" w:rsidRDefault="00A77B3E" w:rsidP="00D67F4A">
      <w:pPr>
        <w:adjustRightInd w:val="0"/>
        <w:snapToGrid w:val="0"/>
        <w:spacing w:line="360" w:lineRule="auto"/>
        <w:jc w:val="both"/>
        <w:rPr>
          <w:rFonts w:ascii="Book Antiqua" w:hAnsi="Book Antiqua"/>
        </w:rPr>
      </w:pPr>
    </w:p>
    <w:p w14:paraId="477368DE"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REFERENCES</w:t>
      </w:r>
    </w:p>
    <w:p w14:paraId="318AEB5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 </w:t>
      </w:r>
      <w:r w:rsidRPr="00D67F4A">
        <w:rPr>
          <w:rFonts w:ascii="Book Antiqua" w:eastAsia="Book Antiqua" w:hAnsi="Book Antiqua" w:cs="Book Antiqua"/>
          <w:b/>
          <w:bCs/>
          <w:color w:val="000000"/>
        </w:rPr>
        <w:t>Choi E</w:t>
      </w:r>
      <w:r w:rsidRPr="00D67F4A">
        <w:rPr>
          <w:rFonts w:ascii="Book Antiqua" w:eastAsia="Book Antiqua" w:hAnsi="Book Antiqua" w:cs="Book Antiqua"/>
          <w:color w:val="000000"/>
        </w:rPr>
        <w:t xml:space="preserve">, Byun JH, Park BJ, Lee MG. Duplication of the extrahepatic bile duct with anomalous union of the pancreaticobiliary ductal system revealed by MR cholangiopancreatography. </w:t>
      </w:r>
      <w:r w:rsidRPr="00D67F4A">
        <w:rPr>
          <w:rFonts w:ascii="Book Antiqua" w:eastAsia="Book Antiqua" w:hAnsi="Book Antiqua" w:cs="Book Antiqua"/>
          <w:i/>
          <w:iCs/>
          <w:color w:val="000000"/>
        </w:rPr>
        <w:t>Br J Radiol</w:t>
      </w:r>
      <w:r w:rsidRPr="00D67F4A">
        <w:rPr>
          <w:rFonts w:ascii="Book Antiqua" w:eastAsia="Book Antiqua" w:hAnsi="Book Antiqua" w:cs="Book Antiqua"/>
          <w:color w:val="000000"/>
        </w:rPr>
        <w:t xml:space="preserve"> 2007; </w:t>
      </w:r>
      <w:r w:rsidRPr="00D67F4A">
        <w:rPr>
          <w:rFonts w:ascii="Book Antiqua" w:eastAsia="Book Antiqua" w:hAnsi="Book Antiqua" w:cs="Book Antiqua"/>
          <w:b/>
          <w:bCs/>
          <w:color w:val="000000"/>
        </w:rPr>
        <w:t>80</w:t>
      </w:r>
      <w:r w:rsidRPr="00D67F4A">
        <w:rPr>
          <w:rFonts w:ascii="Book Antiqua" w:eastAsia="Book Antiqua" w:hAnsi="Book Antiqua" w:cs="Book Antiqua"/>
          <w:color w:val="000000"/>
        </w:rPr>
        <w:t>: e150-e154 [PMID: 17704313 DOI: 10.1259/bjr/50929809]</w:t>
      </w:r>
    </w:p>
    <w:p w14:paraId="3973F2A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2 </w:t>
      </w:r>
      <w:r w:rsidRPr="00D67F4A">
        <w:rPr>
          <w:rFonts w:ascii="Book Antiqua" w:eastAsia="Book Antiqua" w:hAnsi="Book Antiqua" w:cs="Book Antiqua"/>
          <w:b/>
          <w:bCs/>
          <w:color w:val="000000"/>
        </w:rPr>
        <w:t>Saito N</w:t>
      </w:r>
      <w:r w:rsidRPr="00D67F4A">
        <w:rPr>
          <w:rFonts w:ascii="Book Antiqua" w:eastAsia="Book Antiqua" w:hAnsi="Book Antiqua" w:cs="Book Antiqua"/>
          <w:color w:val="000000"/>
        </w:rPr>
        <w:t xml:space="preserve">, Nakano A, Arase M, Hiraoka T. [A case of duplication of the common bile duct with anomaly of the intrahepatic bile duct]. </w:t>
      </w:r>
      <w:r w:rsidRPr="00D67F4A">
        <w:rPr>
          <w:rFonts w:ascii="Book Antiqua" w:eastAsia="Book Antiqua" w:hAnsi="Book Antiqua" w:cs="Book Antiqua"/>
          <w:i/>
          <w:iCs/>
          <w:color w:val="000000"/>
        </w:rPr>
        <w:t>Nihon Geka Gakkai Zasshi</w:t>
      </w:r>
      <w:r w:rsidRPr="00D67F4A">
        <w:rPr>
          <w:rFonts w:ascii="Book Antiqua" w:eastAsia="Book Antiqua" w:hAnsi="Book Antiqua" w:cs="Book Antiqua"/>
          <w:color w:val="000000"/>
        </w:rPr>
        <w:t xml:space="preserve"> 1988; </w:t>
      </w:r>
      <w:r w:rsidRPr="00D67F4A">
        <w:rPr>
          <w:rFonts w:ascii="Book Antiqua" w:eastAsia="Book Antiqua" w:hAnsi="Book Antiqua" w:cs="Book Antiqua"/>
          <w:b/>
          <w:bCs/>
          <w:color w:val="000000"/>
        </w:rPr>
        <w:t>89</w:t>
      </w:r>
      <w:r w:rsidRPr="00D67F4A">
        <w:rPr>
          <w:rFonts w:ascii="Book Antiqua" w:eastAsia="Book Antiqua" w:hAnsi="Book Antiqua" w:cs="Book Antiqua"/>
          <w:color w:val="000000"/>
        </w:rPr>
        <w:t>: 1296-1301 [PMID: 3054479]</w:t>
      </w:r>
    </w:p>
    <w:p w14:paraId="3031B0E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3 </w:t>
      </w:r>
      <w:r w:rsidRPr="00D67F4A">
        <w:rPr>
          <w:rFonts w:ascii="Book Antiqua" w:eastAsia="Book Antiqua" w:hAnsi="Book Antiqua" w:cs="Book Antiqua"/>
          <w:b/>
          <w:bCs/>
          <w:color w:val="000000"/>
        </w:rPr>
        <w:t>Arora A</w:t>
      </w:r>
      <w:r w:rsidRPr="00D67F4A">
        <w:rPr>
          <w:rFonts w:ascii="Book Antiqua" w:eastAsia="Book Antiqua" w:hAnsi="Book Antiqua" w:cs="Book Antiqua"/>
          <w:color w:val="000000"/>
        </w:rPr>
        <w:t xml:space="preserve">, Sureka B, Kasana V, Patidar Y, Bansal K. Common bile duct duplication: the more the murkier. </w:t>
      </w:r>
      <w:r w:rsidRPr="00D67F4A">
        <w:rPr>
          <w:rFonts w:ascii="Book Antiqua" w:eastAsia="Book Antiqua" w:hAnsi="Book Antiqua" w:cs="Book Antiqua"/>
          <w:i/>
          <w:iCs/>
          <w:color w:val="000000"/>
        </w:rPr>
        <w:t>Saudi J Gastroenterol</w:t>
      </w:r>
      <w:r w:rsidRPr="00D67F4A">
        <w:rPr>
          <w:rFonts w:ascii="Book Antiqua" w:eastAsia="Book Antiqua" w:hAnsi="Book Antiqua" w:cs="Book Antiqua"/>
          <w:color w:val="000000"/>
        </w:rPr>
        <w:t xml:space="preserve"> 2015; </w:t>
      </w:r>
      <w:r w:rsidRPr="00D67F4A">
        <w:rPr>
          <w:rFonts w:ascii="Book Antiqua" w:eastAsia="Book Antiqua" w:hAnsi="Book Antiqua" w:cs="Book Antiqua"/>
          <w:b/>
          <w:bCs/>
          <w:color w:val="000000"/>
        </w:rPr>
        <w:t>21</w:t>
      </w:r>
      <w:r w:rsidRPr="00D67F4A">
        <w:rPr>
          <w:rFonts w:ascii="Book Antiqua" w:eastAsia="Book Antiqua" w:hAnsi="Book Antiqua" w:cs="Book Antiqua"/>
          <w:color w:val="000000"/>
        </w:rPr>
        <w:t>: 51-54 [PMID: 25672240 DOI: 10.4103/1319-3767.151231]</w:t>
      </w:r>
    </w:p>
    <w:p w14:paraId="7D5CC138"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4 </w:t>
      </w:r>
      <w:r w:rsidRPr="00D67F4A">
        <w:rPr>
          <w:rFonts w:ascii="Book Antiqua" w:eastAsia="Book Antiqua" w:hAnsi="Book Antiqua" w:cs="Book Antiqua"/>
          <w:b/>
          <w:bCs/>
          <w:color w:val="000000"/>
        </w:rPr>
        <w:t>Yamashita K</w:t>
      </w:r>
      <w:r w:rsidRPr="00D67F4A">
        <w:rPr>
          <w:rFonts w:ascii="Book Antiqua" w:eastAsia="Book Antiqua" w:hAnsi="Book Antiqua" w:cs="Book Antiqua"/>
          <w:color w:val="000000"/>
        </w:rPr>
        <w:t xml:space="preserve">, Oka Y, Urakami A, Iwamoto S, Tsunoda T, Eto T. Double common bile duct: a case report and a review of the Japanese literature. </w:t>
      </w:r>
      <w:r w:rsidRPr="00D67F4A">
        <w:rPr>
          <w:rFonts w:ascii="Book Antiqua" w:eastAsia="Book Antiqua" w:hAnsi="Book Antiqua" w:cs="Book Antiqua"/>
          <w:i/>
          <w:iCs/>
          <w:color w:val="000000"/>
        </w:rPr>
        <w:t>Surgery</w:t>
      </w:r>
      <w:r w:rsidRPr="00D67F4A">
        <w:rPr>
          <w:rFonts w:ascii="Book Antiqua" w:eastAsia="Book Antiqua" w:hAnsi="Book Antiqua" w:cs="Book Antiqua"/>
          <w:color w:val="000000"/>
        </w:rPr>
        <w:t xml:space="preserve"> 2002; </w:t>
      </w:r>
      <w:r w:rsidRPr="00D67F4A">
        <w:rPr>
          <w:rFonts w:ascii="Book Antiqua" w:eastAsia="Book Antiqua" w:hAnsi="Book Antiqua" w:cs="Book Antiqua"/>
          <w:b/>
          <w:bCs/>
          <w:color w:val="000000"/>
        </w:rPr>
        <w:t>131</w:t>
      </w:r>
      <w:r w:rsidRPr="00D67F4A">
        <w:rPr>
          <w:rFonts w:ascii="Book Antiqua" w:eastAsia="Book Antiqua" w:hAnsi="Book Antiqua" w:cs="Book Antiqua"/>
          <w:color w:val="000000"/>
        </w:rPr>
        <w:t>: 676-681 [PMID: 12075184 DOI: 10.1067/msy.2002.124025]</w:t>
      </w:r>
    </w:p>
    <w:p w14:paraId="6A6D74B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5 </w:t>
      </w:r>
      <w:r w:rsidRPr="00D67F4A">
        <w:rPr>
          <w:rFonts w:ascii="Book Antiqua" w:eastAsia="Book Antiqua" w:hAnsi="Book Antiqua" w:cs="Book Antiqua"/>
          <w:b/>
          <w:bCs/>
          <w:color w:val="000000"/>
        </w:rPr>
        <w:t>Chen G</w:t>
      </w:r>
      <w:r w:rsidRPr="00D67F4A">
        <w:rPr>
          <w:rFonts w:ascii="Book Antiqua" w:eastAsia="Book Antiqua" w:hAnsi="Book Antiqua" w:cs="Book Antiqua"/>
          <w:color w:val="000000"/>
        </w:rPr>
        <w:t xml:space="preserve">, Wang H, Zhang L, Li Z, Bie P. Double common bile duct with choledochal cyst and cholelithiasis: report of a case. </w:t>
      </w:r>
      <w:r w:rsidRPr="00D67F4A">
        <w:rPr>
          <w:rFonts w:ascii="Book Antiqua" w:eastAsia="Book Antiqua" w:hAnsi="Book Antiqua" w:cs="Book Antiqua"/>
          <w:i/>
          <w:iCs/>
          <w:color w:val="000000"/>
        </w:rPr>
        <w:t>Surg Today</w:t>
      </w:r>
      <w:r w:rsidRPr="00D67F4A">
        <w:rPr>
          <w:rFonts w:ascii="Book Antiqua" w:eastAsia="Book Antiqua" w:hAnsi="Book Antiqua" w:cs="Book Antiqua"/>
          <w:color w:val="000000"/>
        </w:rPr>
        <w:t xml:space="preserve"> 2014; </w:t>
      </w:r>
      <w:r w:rsidRPr="00D67F4A">
        <w:rPr>
          <w:rFonts w:ascii="Book Antiqua" w:eastAsia="Book Antiqua" w:hAnsi="Book Antiqua" w:cs="Book Antiqua"/>
          <w:b/>
          <w:bCs/>
          <w:color w:val="000000"/>
        </w:rPr>
        <w:t>44</w:t>
      </w:r>
      <w:r w:rsidRPr="00D67F4A">
        <w:rPr>
          <w:rFonts w:ascii="Book Antiqua" w:eastAsia="Book Antiqua" w:hAnsi="Book Antiqua" w:cs="Book Antiqua"/>
          <w:color w:val="000000"/>
        </w:rPr>
        <w:t>: 778-782 [PMID: 23553420 DOI: 10.1007/s00595-013-0561-1]</w:t>
      </w:r>
    </w:p>
    <w:p w14:paraId="04241FA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6 </w:t>
      </w:r>
      <w:r w:rsidRPr="00D67F4A">
        <w:rPr>
          <w:rFonts w:ascii="Book Antiqua" w:eastAsia="Book Antiqua" w:hAnsi="Book Antiqua" w:cs="Book Antiqua"/>
          <w:b/>
          <w:bCs/>
          <w:color w:val="000000"/>
        </w:rPr>
        <w:t>Joo YE</w:t>
      </w:r>
      <w:r w:rsidRPr="00D67F4A">
        <w:rPr>
          <w:rFonts w:ascii="Book Antiqua" w:eastAsia="Book Antiqua" w:hAnsi="Book Antiqua" w:cs="Book Antiqua"/>
          <w:color w:val="000000"/>
        </w:rPr>
        <w:t xml:space="preserve">, Kim HS, Choi SK, Rew JS, Cho CK, Kim SJ. Congenital anomalous connection between the left intrahepatic bile duct and the stomach. </w:t>
      </w:r>
      <w:r w:rsidRPr="00D67F4A">
        <w:rPr>
          <w:rFonts w:ascii="Book Antiqua" w:eastAsia="Book Antiqua" w:hAnsi="Book Antiqua" w:cs="Book Antiqua"/>
          <w:i/>
          <w:iCs/>
          <w:color w:val="000000"/>
        </w:rPr>
        <w:t>J Gastroenterol</w:t>
      </w:r>
      <w:r w:rsidRPr="00D67F4A">
        <w:rPr>
          <w:rFonts w:ascii="Book Antiqua" w:eastAsia="Book Antiqua" w:hAnsi="Book Antiqua" w:cs="Book Antiqua"/>
          <w:color w:val="000000"/>
        </w:rPr>
        <w:t xml:space="preserve"> 2002; </w:t>
      </w:r>
      <w:r w:rsidRPr="00D67F4A">
        <w:rPr>
          <w:rFonts w:ascii="Book Antiqua" w:eastAsia="Book Antiqua" w:hAnsi="Book Antiqua" w:cs="Book Antiqua"/>
          <w:b/>
          <w:bCs/>
          <w:color w:val="000000"/>
        </w:rPr>
        <w:t>37</w:t>
      </w:r>
      <w:r w:rsidRPr="00D67F4A">
        <w:rPr>
          <w:rFonts w:ascii="Book Antiqua" w:eastAsia="Book Antiqua" w:hAnsi="Book Antiqua" w:cs="Book Antiqua"/>
          <w:color w:val="000000"/>
        </w:rPr>
        <w:t>: 961-965 [PMID: 12483253 DOI: 10.1007/s005350200161]</w:t>
      </w:r>
    </w:p>
    <w:p w14:paraId="78DEE47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7 </w:t>
      </w:r>
      <w:r w:rsidRPr="00D67F4A">
        <w:rPr>
          <w:rFonts w:ascii="Book Antiqua" w:eastAsia="Book Antiqua" w:hAnsi="Book Antiqua" w:cs="Book Antiqua"/>
          <w:b/>
          <w:bCs/>
          <w:color w:val="000000"/>
        </w:rPr>
        <w:t>Goor DA</w:t>
      </w:r>
      <w:r w:rsidRPr="00D67F4A">
        <w:rPr>
          <w:rFonts w:ascii="Book Antiqua" w:eastAsia="Book Antiqua" w:hAnsi="Book Antiqua" w:cs="Book Antiqua"/>
          <w:color w:val="000000"/>
        </w:rPr>
        <w:t xml:space="preserve">, Ebert PA. Anomalies of the biliary tree. Report of a repair of an accessory bile duct and review of the literature. </w:t>
      </w:r>
      <w:r w:rsidRPr="00D67F4A">
        <w:rPr>
          <w:rFonts w:ascii="Book Antiqua" w:eastAsia="Book Antiqua" w:hAnsi="Book Antiqua" w:cs="Book Antiqua"/>
          <w:i/>
          <w:iCs/>
          <w:color w:val="000000"/>
        </w:rPr>
        <w:t>Arch Surg</w:t>
      </w:r>
      <w:r w:rsidRPr="00D67F4A">
        <w:rPr>
          <w:rFonts w:ascii="Book Antiqua" w:eastAsia="Book Antiqua" w:hAnsi="Book Antiqua" w:cs="Book Antiqua"/>
          <w:color w:val="000000"/>
        </w:rPr>
        <w:t xml:space="preserve"> 1972; </w:t>
      </w:r>
      <w:r w:rsidRPr="00D67F4A">
        <w:rPr>
          <w:rFonts w:ascii="Book Antiqua" w:eastAsia="Book Antiqua" w:hAnsi="Book Antiqua" w:cs="Book Antiqua"/>
          <w:b/>
          <w:bCs/>
          <w:color w:val="000000"/>
        </w:rPr>
        <w:t>104</w:t>
      </w:r>
      <w:r w:rsidRPr="00D67F4A">
        <w:rPr>
          <w:rFonts w:ascii="Book Antiqua" w:eastAsia="Book Antiqua" w:hAnsi="Book Antiqua" w:cs="Book Antiqua"/>
          <w:color w:val="000000"/>
        </w:rPr>
        <w:t>: 302-309 [PMID: 5010841 DOI: 10.1001/archsurg.1972.04180030050012]</w:t>
      </w:r>
    </w:p>
    <w:p w14:paraId="19F090A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8 </w:t>
      </w:r>
      <w:r w:rsidRPr="00D67F4A">
        <w:rPr>
          <w:rFonts w:ascii="Book Antiqua" w:eastAsia="Book Antiqua" w:hAnsi="Book Antiqua" w:cs="Book Antiqua"/>
          <w:b/>
          <w:bCs/>
          <w:color w:val="000000"/>
        </w:rPr>
        <w:t>Fan X</w:t>
      </w:r>
      <w:r w:rsidRPr="00D67F4A">
        <w:rPr>
          <w:rFonts w:ascii="Book Antiqua" w:eastAsia="Book Antiqua" w:hAnsi="Book Antiqua" w:cs="Book Antiqua"/>
          <w:color w:val="000000"/>
        </w:rPr>
        <w:t xml:space="preserve">, He L, Khadaroo PA, Zhou D, Lin H. Duplication of the extrahepatic bile duct: A case report and review of the literatures. </w:t>
      </w:r>
      <w:r w:rsidRPr="00D67F4A">
        <w:rPr>
          <w:rFonts w:ascii="Book Antiqua" w:eastAsia="Book Antiqua" w:hAnsi="Book Antiqua" w:cs="Book Antiqua"/>
          <w:i/>
          <w:iCs/>
          <w:color w:val="000000"/>
        </w:rPr>
        <w:t>Medicine (Baltimore)</w:t>
      </w:r>
      <w:r w:rsidRPr="00D67F4A">
        <w:rPr>
          <w:rFonts w:ascii="Book Antiqua" w:eastAsia="Book Antiqua" w:hAnsi="Book Antiqua" w:cs="Book Antiqua"/>
          <w:color w:val="000000"/>
        </w:rPr>
        <w:t xml:space="preserve"> 2018; </w:t>
      </w:r>
      <w:r w:rsidRPr="00D67F4A">
        <w:rPr>
          <w:rFonts w:ascii="Book Antiqua" w:eastAsia="Book Antiqua" w:hAnsi="Book Antiqua" w:cs="Book Antiqua"/>
          <w:b/>
          <w:bCs/>
          <w:color w:val="000000"/>
        </w:rPr>
        <w:t>97</w:t>
      </w:r>
      <w:r w:rsidRPr="00D67F4A">
        <w:rPr>
          <w:rFonts w:ascii="Book Antiqua" w:eastAsia="Book Antiqua" w:hAnsi="Book Antiqua" w:cs="Book Antiqua"/>
          <w:color w:val="000000"/>
        </w:rPr>
        <w:t>: e9953 [PMID: 29465584 DOI: 10.1097/MD.0000000000009953]</w:t>
      </w:r>
    </w:p>
    <w:p w14:paraId="3CEA89F9"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9 </w:t>
      </w:r>
      <w:r w:rsidRPr="00D67F4A">
        <w:rPr>
          <w:rFonts w:ascii="Book Antiqua" w:eastAsia="Book Antiqua" w:hAnsi="Book Antiqua" w:cs="Book Antiqua"/>
          <w:b/>
          <w:bCs/>
          <w:color w:val="000000"/>
        </w:rPr>
        <w:t>Chin JL</w:t>
      </w:r>
      <w:r w:rsidRPr="00D67F4A">
        <w:rPr>
          <w:rFonts w:ascii="Book Antiqua" w:eastAsia="Book Antiqua" w:hAnsi="Book Antiqua" w:cs="Book Antiqua"/>
          <w:color w:val="000000"/>
        </w:rPr>
        <w:t xml:space="preserve">, Sengupta S, Morrin MM, Murray FE, Patchett SE. Common bile duct duplication: double bile ducts, double trouble. </w:t>
      </w:r>
      <w:r w:rsidRPr="00D67F4A">
        <w:rPr>
          <w:rFonts w:ascii="Book Antiqua" w:eastAsia="Book Antiqua" w:hAnsi="Book Antiqua" w:cs="Book Antiqua"/>
          <w:i/>
          <w:iCs/>
          <w:color w:val="000000"/>
        </w:rPr>
        <w:t>Gastrointest Endosc</w:t>
      </w:r>
      <w:r w:rsidRPr="00D67F4A">
        <w:rPr>
          <w:rFonts w:ascii="Book Antiqua" w:eastAsia="Book Antiqua" w:hAnsi="Book Antiqua" w:cs="Book Antiqua"/>
          <w:color w:val="000000"/>
        </w:rPr>
        <w:t xml:space="preserve"> 2017; </w:t>
      </w:r>
      <w:r w:rsidRPr="00D67F4A">
        <w:rPr>
          <w:rFonts w:ascii="Book Antiqua" w:eastAsia="Book Antiqua" w:hAnsi="Book Antiqua" w:cs="Book Antiqua"/>
          <w:b/>
          <w:bCs/>
          <w:color w:val="000000"/>
        </w:rPr>
        <w:t>85</w:t>
      </w:r>
      <w:r w:rsidRPr="00D67F4A">
        <w:rPr>
          <w:rFonts w:ascii="Book Antiqua" w:eastAsia="Book Antiqua" w:hAnsi="Book Antiqua" w:cs="Book Antiqua"/>
          <w:color w:val="000000"/>
        </w:rPr>
        <w:t>: 855-856 [PMID: 27179690 DOI: 10.1016/j.gie.2016.05.005]</w:t>
      </w:r>
    </w:p>
    <w:p w14:paraId="0CBBE27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10 </w:t>
      </w:r>
      <w:r w:rsidRPr="00D67F4A">
        <w:rPr>
          <w:rFonts w:ascii="Book Antiqua" w:eastAsia="Book Antiqua" w:hAnsi="Book Antiqua" w:cs="Book Antiqua"/>
          <w:b/>
          <w:bCs/>
          <w:color w:val="000000"/>
        </w:rPr>
        <w:t>Gupta V</w:t>
      </w:r>
      <w:r w:rsidRPr="00D67F4A">
        <w:rPr>
          <w:rFonts w:ascii="Book Antiqua" w:eastAsia="Book Antiqua" w:hAnsi="Book Antiqua" w:cs="Book Antiqua"/>
          <w:color w:val="000000"/>
        </w:rPr>
        <w:t xml:space="preserve">, Chandra A. Duplication of the extrahepatic bile duct. </w:t>
      </w:r>
      <w:r w:rsidRPr="00D67F4A">
        <w:rPr>
          <w:rFonts w:ascii="Book Antiqua" w:eastAsia="Book Antiqua" w:hAnsi="Book Antiqua" w:cs="Book Antiqua"/>
          <w:i/>
          <w:iCs/>
          <w:color w:val="000000"/>
        </w:rPr>
        <w:t>Congenit Anom (Kyoto)</w:t>
      </w:r>
      <w:r w:rsidRPr="00D67F4A">
        <w:rPr>
          <w:rFonts w:ascii="Book Antiqua" w:eastAsia="Book Antiqua" w:hAnsi="Book Antiqua" w:cs="Book Antiqua"/>
          <w:color w:val="000000"/>
        </w:rPr>
        <w:t xml:space="preserve"> 2012; </w:t>
      </w:r>
      <w:r w:rsidRPr="00D67F4A">
        <w:rPr>
          <w:rFonts w:ascii="Book Antiqua" w:eastAsia="Book Antiqua" w:hAnsi="Book Antiqua" w:cs="Book Antiqua"/>
          <w:b/>
          <w:bCs/>
          <w:color w:val="000000"/>
        </w:rPr>
        <w:t>52</w:t>
      </w:r>
      <w:r w:rsidRPr="00D67F4A">
        <w:rPr>
          <w:rFonts w:ascii="Book Antiqua" w:eastAsia="Book Antiqua" w:hAnsi="Book Antiqua" w:cs="Book Antiqua"/>
          <w:color w:val="000000"/>
        </w:rPr>
        <w:t>: 176-178 [PMID: 22925219 DOI: 10.1111/j.1741-4520.2011.00341.x]</w:t>
      </w:r>
    </w:p>
    <w:p w14:paraId="1EEC7E6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11 </w:t>
      </w:r>
      <w:r w:rsidRPr="00D67F4A">
        <w:rPr>
          <w:rFonts w:ascii="Book Antiqua" w:eastAsia="Book Antiqua" w:hAnsi="Book Antiqua" w:cs="Book Antiqua"/>
          <w:b/>
          <w:bCs/>
          <w:color w:val="000000"/>
        </w:rPr>
        <w:t>Kim SW</w:t>
      </w:r>
      <w:r w:rsidRPr="00D67F4A">
        <w:rPr>
          <w:rFonts w:ascii="Book Antiqua" w:eastAsia="Book Antiqua" w:hAnsi="Book Antiqua" w:cs="Book Antiqua"/>
          <w:color w:val="000000"/>
        </w:rPr>
        <w:t xml:space="preserve">, Park DH, Shin HC, Kim IY, Park SH, Jung EJ, Kim CH. Duplication of the extrahepatic bile duct in association with choledocholithiasis as depicted by MDCT. </w:t>
      </w:r>
      <w:r w:rsidRPr="00D67F4A">
        <w:rPr>
          <w:rFonts w:ascii="Book Antiqua" w:eastAsia="Book Antiqua" w:hAnsi="Book Antiqua" w:cs="Book Antiqua"/>
          <w:i/>
          <w:iCs/>
          <w:color w:val="000000"/>
        </w:rPr>
        <w:t>Korean J Radiol</w:t>
      </w:r>
      <w:r w:rsidRPr="00D67F4A">
        <w:rPr>
          <w:rFonts w:ascii="Book Antiqua" w:eastAsia="Book Antiqua" w:hAnsi="Book Antiqua" w:cs="Book Antiqua"/>
          <w:color w:val="000000"/>
        </w:rPr>
        <w:t xml:space="preserve"> 2008; </w:t>
      </w:r>
      <w:r w:rsidRPr="00D67F4A">
        <w:rPr>
          <w:rFonts w:ascii="Book Antiqua" w:eastAsia="Book Antiqua" w:hAnsi="Book Antiqua" w:cs="Book Antiqua"/>
          <w:b/>
          <w:bCs/>
          <w:color w:val="000000"/>
        </w:rPr>
        <w:t>9</w:t>
      </w:r>
      <w:r w:rsidRPr="00D67F4A">
        <w:rPr>
          <w:rFonts w:ascii="Book Antiqua" w:eastAsia="Book Antiqua" w:hAnsi="Book Antiqua" w:cs="Book Antiqua"/>
          <w:color w:val="000000"/>
        </w:rPr>
        <w:t>: 550-554 [PMID: 19039272 DOI: 10.3348/kjr.2008.9.6.550]</w:t>
      </w:r>
    </w:p>
    <w:p w14:paraId="71B9D03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12 </w:t>
      </w:r>
      <w:r w:rsidRPr="00D67F4A">
        <w:rPr>
          <w:rFonts w:ascii="Book Antiqua" w:eastAsia="Book Antiqua" w:hAnsi="Book Antiqua" w:cs="Book Antiqua"/>
          <w:b/>
          <w:bCs/>
          <w:color w:val="000000"/>
        </w:rPr>
        <w:t>Sureka B</w:t>
      </w:r>
      <w:r w:rsidRPr="00D67F4A">
        <w:rPr>
          <w:rFonts w:ascii="Book Antiqua" w:eastAsia="Book Antiqua" w:hAnsi="Book Antiqua" w:cs="Book Antiqua"/>
          <w:color w:val="000000"/>
        </w:rPr>
        <w:t xml:space="preserve">, Bansal K, Patidar Y, Arora A. Magnetic resonance cholangiographic evaluation of intrahepatic and extrahepatic bile duct variations. </w:t>
      </w:r>
      <w:r w:rsidRPr="00D67F4A">
        <w:rPr>
          <w:rFonts w:ascii="Book Antiqua" w:eastAsia="Book Antiqua" w:hAnsi="Book Antiqua" w:cs="Book Antiqua"/>
          <w:i/>
          <w:iCs/>
          <w:color w:val="000000"/>
        </w:rPr>
        <w:t>Indian J Radiol Imaging</w:t>
      </w:r>
      <w:r w:rsidRPr="00D67F4A">
        <w:rPr>
          <w:rFonts w:ascii="Book Antiqua" w:eastAsia="Book Antiqua" w:hAnsi="Book Antiqua" w:cs="Book Antiqua"/>
          <w:color w:val="000000"/>
        </w:rPr>
        <w:t xml:space="preserve"> 2016; </w:t>
      </w:r>
      <w:r w:rsidRPr="00D67F4A">
        <w:rPr>
          <w:rFonts w:ascii="Book Antiqua" w:eastAsia="Book Antiqua" w:hAnsi="Book Antiqua" w:cs="Book Antiqua"/>
          <w:b/>
          <w:bCs/>
          <w:color w:val="000000"/>
        </w:rPr>
        <w:t>26</w:t>
      </w:r>
      <w:r w:rsidRPr="00D67F4A">
        <w:rPr>
          <w:rFonts w:ascii="Book Antiqua" w:eastAsia="Book Antiqua" w:hAnsi="Book Antiqua" w:cs="Book Antiqua"/>
          <w:color w:val="000000"/>
        </w:rPr>
        <w:t>: 22-32 [PMID: 27081220 DOI: 10.4103/0971-3026.178283]</w:t>
      </w:r>
    </w:p>
    <w:p w14:paraId="0076B56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13 </w:t>
      </w:r>
      <w:r w:rsidRPr="00D67F4A">
        <w:rPr>
          <w:rFonts w:ascii="Book Antiqua" w:eastAsia="Book Antiqua" w:hAnsi="Book Antiqua" w:cs="Book Antiqua"/>
          <w:b/>
          <w:bCs/>
          <w:color w:val="000000"/>
        </w:rPr>
        <w:t>Hekimoglu K</w:t>
      </w:r>
      <w:r w:rsidRPr="00D67F4A">
        <w:rPr>
          <w:rFonts w:ascii="Book Antiqua" w:eastAsia="Book Antiqua" w:hAnsi="Book Antiqua" w:cs="Book Antiqua"/>
          <w:color w:val="000000"/>
        </w:rPr>
        <w:t xml:space="preserve">, Ustundag Y, Dusak A, Erdem Z, Karademir B, Aydemir S, Gundogdu S. MRCP vs. ERCP in the evaluation of biliary pathologies: review of current literature. </w:t>
      </w:r>
      <w:r w:rsidRPr="00D67F4A">
        <w:rPr>
          <w:rFonts w:ascii="Book Antiqua" w:eastAsia="Book Antiqua" w:hAnsi="Book Antiqua" w:cs="Book Antiqua"/>
          <w:i/>
          <w:iCs/>
          <w:color w:val="000000"/>
        </w:rPr>
        <w:t>J Dig Dis</w:t>
      </w:r>
      <w:r w:rsidRPr="00D67F4A">
        <w:rPr>
          <w:rFonts w:ascii="Book Antiqua" w:eastAsia="Book Antiqua" w:hAnsi="Book Antiqua" w:cs="Book Antiqua"/>
          <w:color w:val="000000"/>
        </w:rPr>
        <w:t xml:space="preserve"> 2008; </w:t>
      </w:r>
      <w:r w:rsidRPr="00D67F4A">
        <w:rPr>
          <w:rFonts w:ascii="Book Antiqua" w:eastAsia="Book Antiqua" w:hAnsi="Book Antiqua" w:cs="Book Antiqua"/>
          <w:b/>
          <w:bCs/>
          <w:color w:val="000000"/>
        </w:rPr>
        <w:t>9</w:t>
      </w:r>
      <w:r w:rsidRPr="00D67F4A">
        <w:rPr>
          <w:rFonts w:ascii="Book Antiqua" w:eastAsia="Book Antiqua" w:hAnsi="Book Antiqua" w:cs="Book Antiqua"/>
          <w:color w:val="000000"/>
        </w:rPr>
        <w:t>: 162-169 [PMID: 18956595 DOI: 10.1111/j.1751-2980.2008.00339.x]</w:t>
      </w:r>
    </w:p>
    <w:p w14:paraId="651A63B8"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14 </w:t>
      </w:r>
      <w:r w:rsidRPr="00D67F4A">
        <w:rPr>
          <w:rFonts w:ascii="Book Antiqua" w:eastAsia="Book Antiqua" w:hAnsi="Book Antiqua" w:cs="Book Antiqua"/>
          <w:b/>
          <w:bCs/>
          <w:color w:val="000000"/>
        </w:rPr>
        <w:t>Petrescu I</w:t>
      </w:r>
      <w:r w:rsidRPr="00D67F4A">
        <w:rPr>
          <w:rFonts w:ascii="Book Antiqua" w:eastAsia="Book Antiqua" w:hAnsi="Book Antiqua" w:cs="Book Antiqua"/>
          <w:color w:val="000000"/>
        </w:rPr>
        <w:t xml:space="preserve">, Bratu AM, Petrescu S, Popa BV, Cristian D, Burcos T. CT vs. MRCP in choledocholithiasis jaundice. </w:t>
      </w:r>
      <w:r w:rsidRPr="00D67F4A">
        <w:rPr>
          <w:rFonts w:ascii="Book Antiqua" w:eastAsia="Book Antiqua" w:hAnsi="Book Antiqua" w:cs="Book Antiqua"/>
          <w:i/>
          <w:iCs/>
          <w:color w:val="000000"/>
        </w:rPr>
        <w:t>J Med Life</w:t>
      </w:r>
      <w:r w:rsidRPr="00D67F4A">
        <w:rPr>
          <w:rFonts w:ascii="Book Antiqua" w:eastAsia="Book Antiqua" w:hAnsi="Book Antiqua" w:cs="Book Antiqua"/>
          <w:color w:val="000000"/>
        </w:rPr>
        <w:t xml:space="preserve"> 2015; </w:t>
      </w:r>
      <w:r w:rsidRPr="00D67F4A">
        <w:rPr>
          <w:rFonts w:ascii="Book Antiqua" w:eastAsia="Book Antiqua" w:hAnsi="Book Antiqua" w:cs="Book Antiqua"/>
          <w:b/>
          <w:bCs/>
          <w:color w:val="000000"/>
        </w:rPr>
        <w:t>8</w:t>
      </w:r>
      <w:r w:rsidRPr="00D67F4A">
        <w:rPr>
          <w:rFonts w:ascii="Book Antiqua" w:eastAsia="Book Antiqua" w:hAnsi="Book Antiqua" w:cs="Book Antiqua"/>
          <w:color w:val="000000"/>
        </w:rPr>
        <w:t>: 226-231 [PMID: 25866583]</w:t>
      </w:r>
    </w:p>
    <w:p w14:paraId="40707D3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 xml:space="preserve">15 </w:t>
      </w:r>
      <w:r w:rsidRPr="00D67F4A">
        <w:rPr>
          <w:rFonts w:ascii="Book Antiqua" w:eastAsia="Book Antiqua" w:hAnsi="Book Antiqua" w:cs="Book Antiqua"/>
          <w:b/>
          <w:bCs/>
          <w:color w:val="000000"/>
        </w:rPr>
        <w:t>Endo R</w:t>
      </w:r>
      <w:r w:rsidRPr="00D67F4A">
        <w:rPr>
          <w:rFonts w:ascii="Book Antiqua" w:eastAsia="Book Antiqua" w:hAnsi="Book Antiqua" w:cs="Book Antiqua"/>
          <w:color w:val="000000"/>
        </w:rPr>
        <w:t xml:space="preserve">, Satoh A, Tanaka Y, Shimoda F, Suzuki K, Takahashi K, Okata H, Hiramoto K, Kimura O, Asonuma S, Umemura K, Shimosegawa T. Saline Solution Irrigation of the Bile Duct after Stone Removal Reduces the Recurrence of Common Bile Duct Stones. </w:t>
      </w:r>
      <w:r w:rsidRPr="00D67F4A">
        <w:rPr>
          <w:rFonts w:ascii="Book Antiqua" w:eastAsia="Book Antiqua" w:hAnsi="Book Antiqua" w:cs="Book Antiqua"/>
          <w:i/>
          <w:iCs/>
          <w:color w:val="000000"/>
        </w:rPr>
        <w:t>Tohoku J Exp Med</w:t>
      </w:r>
      <w:r w:rsidRPr="00D67F4A">
        <w:rPr>
          <w:rFonts w:ascii="Book Antiqua" w:eastAsia="Book Antiqua" w:hAnsi="Book Antiqua" w:cs="Book Antiqua"/>
          <w:color w:val="000000"/>
        </w:rPr>
        <w:t xml:space="preserve"> 2020; </w:t>
      </w:r>
      <w:r w:rsidRPr="00D67F4A">
        <w:rPr>
          <w:rFonts w:ascii="Book Antiqua" w:eastAsia="Book Antiqua" w:hAnsi="Book Antiqua" w:cs="Book Antiqua"/>
          <w:b/>
          <w:bCs/>
          <w:color w:val="000000"/>
        </w:rPr>
        <w:t>250</w:t>
      </w:r>
      <w:r w:rsidRPr="00D67F4A">
        <w:rPr>
          <w:rFonts w:ascii="Book Antiqua" w:eastAsia="Book Antiqua" w:hAnsi="Book Antiqua" w:cs="Book Antiqua"/>
          <w:color w:val="000000"/>
        </w:rPr>
        <w:t>: 173-179 [PMID: 32161251 DOI: 10.1620/tjem.250.173]</w:t>
      </w:r>
    </w:p>
    <w:p w14:paraId="3681419C" w14:textId="77777777" w:rsidR="00A77B3E" w:rsidRPr="00D67F4A" w:rsidRDefault="00A77B3E" w:rsidP="00D67F4A">
      <w:pPr>
        <w:adjustRightInd w:val="0"/>
        <w:snapToGrid w:val="0"/>
        <w:spacing w:line="360" w:lineRule="auto"/>
        <w:jc w:val="both"/>
        <w:rPr>
          <w:rFonts w:ascii="Book Antiqua" w:hAnsi="Book Antiqua"/>
        </w:rPr>
        <w:sectPr w:rsidR="00A77B3E" w:rsidRPr="00D67F4A" w:rsidSect="00AB78BF">
          <w:pgSz w:w="12240" w:h="15840"/>
          <w:pgMar w:top="1440" w:right="1800" w:bottom="1440" w:left="1800" w:header="720" w:footer="720" w:gutter="0"/>
          <w:cols w:space="720"/>
          <w:docGrid w:linePitch="360"/>
        </w:sectPr>
      </w:pPr>
    </w:p>
    <w:p w14:paraId="17BEDD35"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Footnotes</w:t>
      </w:r>
    </w:p>
    <w:p w14:paraId="10390470"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Informed consent statement: </w:t>
      </w:r>
      <w:bookmarkStart w:id="50" w:name="OLE_LINK54"/>
      <w:bookmarkStart w:id="51" w:name="OLE_LINK55"/>
      <w:r w:rsidRPr="00D67F4A">
        <w:rPr>
          <w:rFonts w:ascii="Book Antiqua" w:eastAsia="Book Antiqua" w:hAnsi="Book Antiqua" w:cs="Book Antiqua"/>
          <w:color w:val="000000"/>
        </w:rPr>
        <w:t>Informed written consent was obtained from the patient for publication of this report and any accompanying images.</w:t>
      </w:r>
      <w:bookmarkEnd w:id="50"/>
      <w:bookmarkEnd w:id="51"/>
    </w:p>
    <w:p w14:paraId="766BE96B" w14:textId="77777777" w:rsidR="00A77B3E" w:rsidRPr="00D67F4A" w:rsidRDefault="00A77B3E" w:rsidP="00D67F4A">
      <w:pPr>
        <w:adjustRightInd w:val="0"/>
        <w:snapToGrid w:val="0"/>
        <w:spacing w:line="360" w:lineRule="auto"/>
        <w:jc w:val="both"/>
        <w:rPr>
          <w:rFonts w:ascii="Book Antiqua" w:hAnsi="Book Antiqua"/>
        </w:rPr>
      </w:pPr>
    </w:p>
    <w:p w14:paraId="24E69892"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Conflict-of-interest statement:</w:t>
      </w:r>
      <w:bookmarkStart w:id="52" w:name="OLE_LINK56"/>
      <w:bookmarkStart w:id="53" w:name="OLE_LINK57"/>
      <w:r w:rsidRPr="00D67F4A">
        <w:rPr>
          <w:rFonts w:ascii="Book Antiqua" w:eastAsia="Book Antiqua" w:hAnsi="Book Antiqua" w:cs="Book Antiqua"/>
          <w:b/>
          <w:bCs/>
          <w:color w:val="000000"/>
        </w:rPr>
        <w:t xml:space="preserve"> </w:t>
      </w:r>
      <w:r w:rsidRPr="00D67F4A">
        <w:rPr>
          <w:rFonts w:ascii="Book Antiqua" w:eastAsia="Book Antiqua" w:hAnsi="Book Antiqua" w:cs="Book Antiqua"/>
          <w:color w:val="000000"/>
        </w:rPr>
        <w:t>The authors declare that they have no conflict of interest.</w:t>
      </w:r>
    </w:p>
    <w:bookmarkEnd w:id="52"/>
    <w:bookmarkEnd w:id="53"/>
    <w:p w14:paraId="3D77E5B1" w14:textId="77777777" w:rsidR="00A77B3E" w:rsidRPr="00D67F4A" w:rsidRDefault="00A77B3E" w:rsidP="00D67F4A">
      <w:pPr>
        <w:adjustRightInd w:val="0"/>
        <w:snapToGrid w:val="0"/>
        <w:spacing w:line="360" w:lineRule="auto"/>
        <w:jc w:val="both"/>
        <w:rPr>
          <w:rFonts w:ascii="Book Antiqua" w:hAnsi="Book Antiqua"/>
        </w:rPr>
      </w:pPr>
    </w:p>
    <w:p w14:paraId="3BB38A2C"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CARE Checklist (2016) statement: </w:t>
      </w:r>
      <w:bookmarkStart w:id="54" w:name="OLE_LINK58"/>
      <w:bookmarkStart w:id="55" w:name="OLE_LINK59"/>
      <w:r w:rsidRPr="00D67F4A">
        <w:rPr>
          <w:rFonts w:ascii="Book Antiqua" w:eastAsia="Book Antiqua" w:hAnsi="Book Antiqua" w:cs="Book Antiqua"/>
          <w:color w:val="000000"/>
        </w:rPr>
        <w:t>The authors have read the CARE Checklist (2016), and the manuscript was prepared and revised according to the CARE Checklist (2016).</w:t>
      </w:r>
    </w:p>
    <w:bookmarkEnd w:id="54"/>
    <w:bookmarkEnd w:id="55"/>
    <w:p w14:paraId="71C88FC6" w14:textId="77777777" w:rsidR="00A77B3E" w:rsidRPr="00D67F4A" w:rsidRDefault="00A77B3E" w:rsidP="00D67F4A">
      <w:pPr>
        <w:adjustRightInd w:val="0"/>
        <w:snapToGrid w:val="0"/>
        <w:spacing w:line="360" w:lineRule="auto"/>
        <w:jc w:val="both"/>
        <w:rPr>
          <w:rFonts w:ascii="Book Antiqua" w:hAnsi="Book Antiqua"/>
        </w:rPr>
      </w:pPr>
    </w:p>
    <w:p w14:paraId="36409E4F"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bCs/>
          <w:color w:val="000000"/>
        </w:rPr>
        <w:t xml:space="preserve">Open-Access: </w:t>
      </w:r>
      <w:bookmarkStart w:id="56" w:name="OLE_LINK3"/>
      <w:bookmarkStart w:id="57" w:name="OLE_LINK4"/>
      <w:bookmarkStart w:id="58" w:name="OLE_LINK7"/>
      <w:bookmarkStart w:id="59" w:name="OLE_LINK8"/>
      <w:r w:rsidRPr="00D67F4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6"/>
      <w:bookmarkEnd w:id="57"/>
    </w:p>
    <w:bookmarkEnd w:id="58"/>
    <w:bookmarkEnd w:id="59"/>
    <w:p w14:paraId="68060E72" w14:textId="77777777" w:rsidR="00A77B3E" w:rsidRPr="00D67F4A" w:rsidRDefault="00A77B3E" w:rsidP="00D67F4A">
      <w:pPr>
        <w:adjustRightInd w:val="0"/>
        <w:snapToGrid w:val="0"/>
        <w:spacing w:line="360" w:lineRule="auto"/>
        <w:jc w:val="both"/>
        <w:rPr>
          <w:rFonts w:ascii="Book Antiqua" w:hAnsi="Book Antiqua"/>
        </w:rPr>
      </w:pPr>
    </w:p>
    <w:p w14:paraId="4B650BC5" w14:textId="6CCED9A0"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Manuscript source: </w:t>
      </w:r>
      <w:r w:rsidRPr="00D67F4A">
        <w:rPr>
          <w:rFonts w:ascii="Book Antiqua" w:eastAsia="Book Antiqua" w:hAnsi="Book Antiqua" w:cs="Book Antiqua"/>
          <w:color w:val="000000"/>
        </w:rPr>
        <w:t xml:space="preserve">Unsolicited </w:t>
      </w:r>
      <w:r w:rsidR="005307A5" w:rsidRPr="00D67F4A">
        <w:rPr>
          <w:rFonts w:ascii="Book Antiqua" w:eastAsia="Book Antiqua" w:hAnsi="Book Antiqua" w:cs="Book Antiqua"/>
          <w:color w:val="000000"/>
        </w:rPr>
        <w:t>manuscript</w:t>
      </w:r>
    </w:p>
    <w:p w14:paraId="7E817508" w14:textId="77777777" w:rsidR="00A77B3E" w:rsidRPr="00D67F4A" w:rsidRDefault="00A77B3E" w:rsidP="00D67F4A">
      <w:pPr>
        <w:adjustRightInd w:val="0"/>
        <w:snapToGrid w:val="0"/>
        <w:spacing w:line="360" w:lineRule="auto"/>
        <w:jc w:val="both"/>
        <w:rPr>
          <w:rFonts w:ascii="Book Antiqua" w:hAnsi="Book Antiqua"/>
        </w:rPr>
      </w:pPr>
    </w:p>
    <w:p w14:paraId="4773A666"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Peer-review started: </w:t>
      </w:r>
      <w:r w:rsidRPr="00D67F4A">
        <w:rPr>
          <w:rFonts w:ascii="Book Antiqua" w:eastAsia="Book Antiqua" w:hAnsi="Book Antiqua" w:cs="Book Antiqua"/>
          <w:color w:val="000000"/>
        </w:rPr>
        <w:t>November 23, 2020</w:t>
      </w:r>
    </w:p>
    <w:p w14:paraId="3AC35F83"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First decision: </w:t>
      </w:r>
      <w:r w:rsidRPr="00D67F4A">
        <w:rPr>
          <w:rFonts w:ascii="Book Antiqua" w:eastAsia="Book Antiqua" w:hAnsi="Book Antiqua" w:cs="Book Antiqua"/>
          <w:color w:val="000000"/>
        </w:rPr>
        <w:t>December 8, 2020</w:t>
      </w:r>
    </w:p>
    <w:p w14:paraId="7433F0DD" w14:textId="188E2D20"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Article in press: </w:t>
      </w:r>
      <w:r w:rsidR="005C4AAE" w:rsidRPr="008A0047">
        <w:rPr>
          <w:rFonts w:ascii="Book Antiqua" w:eastAsia="Book Antiqua" w:hAnsi="Book Antiqua" w:cs="Book Antiqua"/>
          <w:color w:val="000000"/>
        </w:rPr>
        <w:t>January 8, 2021</w:t>
      </w:r>
    </w:p>
    <w:p w14:paraId="07AC4B0B" w14:textId="77777777" w:rsidR="00A77B3E" w:rsidRPr="00D67F4A" w:rsidRDefault="00A77B3E" w:rsidP="00D67F4A">
      <w:pPr>
        <w:adjustRightInd w:val="0"/>
        <w:snapToGrid w:val="0"/>
        <w:spacing w:line="360" w:lineRule="auto"/>
        <w:jc w:val="both"/>
        <w:rPr>
          <w:rFonts w:ascii="Book Antiqua" w:hAnsi="Book Antiqua"/>
        </w:rPr>
      </w:pPr>
    </w:p>
    <w:p w14:paraId="77C7A91A" w14:textId="2A98437F"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Specialty type: </w:t>
      </w:r>
      <w:r w:rsidRPr="00D67F4A">
        <w:rPr>
          <w:rFonts w:ascii="Book Antiqua" w:eastAsia="Book Antiqua" w:hAnsi="Book Antiqua" w:cs="Book Antiqua"/>
          <w:color w:val="000000"/>
        </w:rPr>
        <w:t xml:space="preserve">Gastroenterology and </w:t>
      </w:r>
      <w:r w:rsidR="005307A5" w:rsidRPr="00D67F4A">
        <w:rPr>
          <w:rFonts w:ascii="Book Antiqua" w:eastAsia="Book Antiqua" w:hAnsi="Book Antiqua" w:cs="Book Antiqua"/>
          <w:color w:val="000000"/>
        </w:rPr>
        <w:t>hepatology</w:t>
      </w:r>
    </w:p>
    <w:p w14:paraId="41AF4EEB"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 xml:space="preserve">Country/Territory of origin: </w:t>
      </w:r>
      <w:r w:rsidRPr="00D67F4A">
        <w:rPr>
          <w:rFonts w:ascii="Book Antiqua" w:eastAsia="Book Antiqua" w:hAnsi="Book Antiqua" w:cs="Book Antiqua"/>
          <w:color w:val="000000"/>
        </w:rPr>
        <w:t>South Korea</w:t>
      </w:r>
    </w:p>
    <w:p w14:paraId="7D736C9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b/>
          <w:color w:val="000000"/>
        </w:rPr>
        <w:t>Peer-review report’s scientific quality classification</w:t>
      </w:r>
    </w:p>
    <w:p w14:paraId="501A4AFA"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A (Excellent): 0</w:t>
      </w:r>
    </w:p>
    <w:p w14:paraId="1BBB3C8D"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B (Very good): B</w:t>
      </w:r>
    </w:p>
    <w:p w14:paraId="790EBDFE"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C (Good): 0</w:t>
      </w:r>
    </w:p>
    <w:p w14:paraId="459BB222"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D (Fair): 0</w:t>
      </w:r>
    </w:p>
    <w:p w14:paraId="010D9BBF" w14:textId="77777777" w:rsidR="00A77B3E" w:rsidRPr="00D67F4A" w:rsidRDefault="003A56D9" w:rsidP="00D67F4A">
      <w:pPr>
        <w:adjustRightInd w:val="0"/>
        <w:snapToGrid w:val="0"/>
        <w:spacing w:line="360" w:lineRule="auto"/>
        <w:jc w:val="both"/>
        <w:rPr>
          <w:rFonts w:ascii="Book Antiqua" w:hAnsi="Book Antiqua"/>
        </w:rPr>
      </w:pPr>
      <w:r w:rsidRPr="00D67F4A">
        <w:rPr>
          <w:rFonts w:ascii="Book Antiqua" w:eastAsia="Book Antiqua" w:hAnsi="Book Antiqua" w:cs="Book Antiqua"/>
          <w:color w:val="000000"/>
        </w:rPr>
        <w:t>Grade E (Poor): 0</w:t>
      </w:r>
    </w:p>
    <w:p w14:paraId="021C9641" w14:textId="77777777" w:rsidR="00A77B3E" w:rsidRPr="00D67F4A" w:rsidRDefault="00A77B3E" w:rsidP="00D67F4A">
      <w:pPr>
        <w:adjustRightInd w:val="0"/>
        <w:snapToGrid w:val="0"/>
        <w:spacing w:line="360" w:lineRule="auto"/>
        <w:jc w:val="both"/>
        <w:rPr>
          <w:rFonts w:ascii="Book Antiqua" w:hAnsi="Book Antiqua"/>
        </w:rPr>
      </w:pPr>
    </w:p>
    <w:p w14:paraId="1DBCE102" w14:textId="7E089624" w:rsidR="00EB1D2B" w:rsidRPr="004E463C" w:rsidRDefault="003A56D9" w:rsidP="00D67F4A">
      <w:pPr>
        <w:adjustRightInd w:val="0"/>
        <w:snapToGrid w:val="0"/>
        <w:spacing w:line="360" w:lineRule="auto"/>
        <w:jc w:val="both"/>
        <w:rPr>
          <w:rFonts w:ascii="Book Antiqua" w:hAnsi="Book Antiqua" w:cs="Book Antiqua"/>
          <w:b/>
          <w:color w:val="000000"/>
          <w:lang w:eastAsia="zh-CN"/>
        </w:rPr>
      </w:pPr>
      <w:r w:rsidRPr="00D67F4A">
        <w:rPr>
          <w:rFonts w:ascii="Book Antiqua" w:eastAsia="Book Antiqua" w:hAnsi="Book Antiqua" w:cs="Book Antiqua"/>
          <w:b/>
          <w:color w:val="000000"/>
        </w:rPr>
        <w:t xml:space="preserve">P-Reviewer: </w:t>
      </w:r>
      <w:r w:rsidRPr="00D67F4A">
        <w:rPr>
          <w:rFonts w:ascii="Book Antiqua" w:eastAsia="Book Antiqua" w:hAnsi="Book Antiqua" w:cs="Book Antiqua"/>
          <w:color w:val="000000"/>
        </w:rPr>
        <w:t>Lin H</w:t>
      </w:r>
      <w:r w:rsidRPr="00D67F4A">
        <w:rPr>
          <w:rFonts w:ascii="Book Antiqua" w:eastAsia="Book Antiqua" w:hAnsi="Book Antiqua" w:cs="Book Antiqua"/>
          <w:b/>
          <w:color w:val="000000"/>
        </w:rPr>
        <w:t xml:space="preserve"> S-Editor: </w:t>
      </w:r>
      <w:r w:rsidRPr="00D67F4A">
        <w:rPr>
          <w:rFonts w:ascii="Book Antiqua" w:eastAsia="Book Antiqua" w:hAnsi="Book Antiqua" w:cs="Book Antiqua"/>
          <w:color w:val="000000"/>
        </w:rPr>
        <w:t>Zhang L</w:t>
      </w:r>
      <w:r w:rsidR="00805135" w:rsidRPr="00D67F4A">
        <w:rPr>
          <w:rFonts w:ascii="Book Antiqua" w:eastAsia="Book Antiqua" w:hAnsi="Book Antiqua" w:cs="Book Antiqua"/>
          <w:b/>
          <w:color w:val="000000"/>
        </w:rPr>
        <w:t xml:space="preserve"> L-Editor:</w:t>
      </w:r>
      <w:r w:rsidR="004E463C">
        <w:rPr>
          <w:rFonts w:ascii="Book Antiqua" w:hAnsi="Book Antiqua" w:cs="Book Antiqua" w:hint="eastAsia"/>
          <w:b/>
          <w:color w:val="000000"/>
          <w:lang w:eastAsia="zh-CN"/>
        </w:rPr>
        <w:t xml:space="preserve"> A </w:t>
      </w:r>
      <w:r w:rsidR="00805135" w:rsidRPr="00D67F4A">
        <w:rPr>
          <w:rFonts w:ascii="Book Antiqua" w:eastAsia="Book Antiqua" w:hAnsi="Book Antiqua" w:cs="Book Antiqua"/>
          <w:b/>
          <w:color w:val="000000"/>
        </w:rPr>
        <w:t xml:space="preserve"> </w:t>
      </w:r>
      <w:r w:rsidRPr="00D67F4A">
        <w:rPr>
          <w:rFonts w:ascii="Book Antiqua" w:eastAsia="Book Antiqua" w:hAnsi="Book Antiqua" w:cs="Book Antiqua"/>
          <w:b/>
          <w:color w:val="000000"/>
        </w:rPr>
        <w:t xml:space="preserve">P-Editor: </w:t>
      </w:r>
      <w:r w:rsidR="004E463C">
        <w:rPr>
          <w:rFonts w:ascii="Book Antiqua" w:hAnsi="Book Antiqua" w:cs="Book Antiqua" w:hint="eastAsia"/>
          <w:b/>
          <w:color w:val="000000"/>
          <w:lang w:eastAsia="zh-CN"/>
        </w:rPr>
        <w:t>Ma YJ</w:t>
      </w:r>
    </w:p>
    <w:p w14:paraId="3C1084A5" w14:textId="7CA33969" w:rsidR="00FE614C"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b/>
          <w:color w:val="000000"/>
        </w:rPr>
        <w:br w:type="page"/>
      </w:r>
      <w:r w:rsidR="00FE614C" w:rsidRPr="00D67F4A">
        <w:rPr>
          <w:rFonts w:ascii="Book Antiqua" w:eastAsia="Book Antiqua" w:hAnsi="Book Antiqua" w:cs="Book Antiqua"/>
          <w:b/>
          <w:color w:val="000000"/>
        </w:rPr>
        <w:t>Figure Legends</w:t>
      </w:r>
    </w:p>
    <w:p w14:paraId="347F49B5" w14:textId="2088D2ED" w:rsidR="00EB1D2B"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hAnsi="Book Antiqua"/>
          <w:noProof/>
          <w:lang w:eastAsia="zh-CN"/>
        </w:rPr>
        <w:drawing>
          <wp:inline distT="0" distB="0" distL="0" distR="0" wp14:anchorId="08D44FF9" wp14:editId="0EF30A32">
            <wp:extent cx="5943600" cy="1916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16430"/>
                    </a:xfrm>
                    <a:prstGeom prst="rect">
                      <a:avLst/>
                    </a:prstGeom>
                  </pic:spPr>
                </pic:pic>
              </a:graphicData>
            </a:graphic>
          </wp:inline>
        </w:drawing>
      </w:r>
    </w:p>
    <w:p w14:paraId="101C3E3B" w14:textId="53411252" w:rsidR="005307A5" w:rsidRPr="00D67F4A" w:rsidRDefault="00805135" w:rsidP="00D67F4A">
      <w:pPr>
        <w:snapToGrid w:val="0"/>
        <w:spacing w:line="360" w:lineRule="auto"/>
        <w:jc w:val="both"/>
        <w:rPr>
          <w:rFonts w:ascii="Book Antiqua" w:eastAsia="Book Antiqua" w:hAnsi="Book Antiqua" w:cs="Book Antiqua"/>
          <w:b/>
          <w:color w:val="000000"/>
        </w:rPr>
      </w:pPr>
      <w:r w:rsidRPr="00D67F4A">
        <w:rPr>
          <w:rFonts w:ascii="Book Antiqua" w:eastAsia="Times New Roman" w:hAnsi="Book Antiqua"/>
          <w:b/>
        </w:rPr>
        <w:t>Figure</w:t>
      </w:r>
      <w:r w:rsidR="005307A5" w:rsidRPr="00D67F4A">
        <w:rPr>
          <w:rFonts w:ascii="Book Antiqua" w:eastAsia="Times New Roman" w:hAnsi="Book Antiqua"/>
          <w:b/>
        </w:rPr>
        <w:t xml:space="preserve"> 1 </w:t>
      </w:r>
      <w:r w:rsidRPr="00D67F4A">
        <w:rPr>
          <w:rFonts w:ascii="Book Antiqua" w:eastAsia="Book Antiqua" w:hAnsi="Book Antiqua" w:cs="Book Antiqua"/>
          <w:b/>
          <w:color w:val="000000"/>
        </w:rPr>
        <w:t>Computed tomography imaging</w:t>
      </w:r>
      <w:r w:rsidR="000213D5" w:rsidRPr="00D67F4A">
        <w:rPr>
          <w:rFonts w:ascii="Book Antiqua" w:eastAsia="Book Antiqua" w:hAnsi="Book Antiqua" w:cs="Book Antiqua"/>
          <w:b/>
          <w:color w:val="000000"/>
        </w:rPr>
        <w:t xml:space="preserve"> and endoscopic retrograde cholangiopancreatography</w:t>
      </w:r>
      <w:r w:rsidRPr="00D67F4A">
        <w:rPr>
          <w:rFonts w:ascii="Book Antiqua" w:eastAsia="Book Antiqua" w:hAnsi="Book Antiqua" w:cs="Book Antiqua"/>
          <w:b/>
          <w:color w:val="000000"/>
        </w:rPr>
        <w:t>.</w:t>
      </w:r>
      <w:r w:rsidRPr="00D67F4A">
        <w:rPr>
          <w:rFonts w:ascii="Book Antiqua" w:hAnsi="Book Antiqua"/>
          <w:b/>
          <w:lang w:eastAsia="zh-CN"/>
        </w:rPr>
        <w:t xml:space="preserve"> </w:t>
      </w:r>
      <w:r w:rsidR="000213D5" w:rsidRPr="00D67F4A">
        <w:rPr>
          <w:rFonts w:ascii="Book Antiqua" w:eastAsia="Times New Roman" w:hAnsi="Book Antiqua"/>
        </w:rPr>
        <w:t>A</w:t>
      </w:r>
      <w:r w:rsidR="000213D5" w:rsidRPr="00D67F4A">
        <w:rPr>
          <w:rFonts w:ascii="Book Antiqua" w:hAnsi="Book Antiqua"/>
          <w:lang w:eastAsia="zh-CN"/>
        </w:rPr>
        <w:t>:</w:t>
      </w:r>
      <w:r w:rsidR="005307A5" w:rsidRPr="00D67F4A">
        <w:rPr>
          <w:rFonts w:ascii="Book Antiqua" w:eastAsia="Times New Roman" w:hAnsi="Book Antiqua"/>
        </w:rPr>
        <w:t xml:space="preserve"> Computed tomography revealed multiple stones in the common bile duct</w:t>
      </w:r>
      <w:r w:rsidR="000213D5" w:rsidRPr="00D67F4A">
        <w:rPr>
          <w:rFonts w:ascii="Book Antiqua" w:eastAsia="Times New Roman" w:hAnsi="Book Antiqua"/>
        </w:rPr>
        <w:t>; B:</w:t>
      </w:r>
      <w:r w:rsidR="005307A5" w:rsidRPr="00D67F4A">
        <w:rPr>
          <w:rFonts w:ascii="Book Antiqua" w:eastAsia="Times New Roman" w:hAnsi="Book Antiqua"/>
        </w:rPr>
        <w:t xml:space="preserve"> Stones were removed by </w:t>
      </w:r>
      <w:r w:rsidRPr="00D67F4A">
        <w:rPr>
          <w:rFonts w:ascii="Book Antiqua" w:eastAsia="Book Antiqua" w:hAnsi="Book Antiqua" w:cs="Book Antiqua"/>
          <w:color w:val="000000"/>
        </w:rPr>
        <w:t>Endoscopic retrograde cholangiopancreatography</w:t>
      </w:r>
      <w:r w:rsidR="005307A5" w:rsidRPr="00D67F4A">
        <w:rPr>
          <w:rFonts w:ascii="Book Antiqua" w:eastAsia="Times New Roman" w:hAnsi="Book Antiqua"/>
        </w:rPr>
        <w:t xml:space="preserve"> using a Dormia basket</w:t>
      </w:r>
      <w:r w:rsidR="000213D5" w:rsidRPr="00D67F4A">
        <w:rPr>
          <w:rFonts w:ascii="Book Antiqua" w:eastAsia="Times New Roman" w:hAnsi="Book Antiqua"/>
        </w:rPr>
        <w:t>; and C:</w:t>
      </w:r>
      <w:r w:rsidR="005307A5" w:rsidRPr="00D67F4A">
        <w:rPr>
          <w:rFonts w:ascii="Book Antiqua" w:eastAsia="Times New Roman" w:hAnsi="Book Antiqua"/>
        </w:rPr>
        <w:t xml:space="preserve"> Follow-up tubography using an </w:t>
      </w:r>
      <w:r w:rsidRPr="00D67F4A">
        <w:rPr>
          <w:rFonts w:ascii="Book Antiqua" w:eastAsia="Times New Roman" w:hAnsi="Book Antiqua"/>
        </w:rPr>
        <w:t>endoscopic nasobiliary drainage</w:t>
      </w:r>
      <w:r w:rsidR="005307A5" w:rsidRPr="00D67F4A">
        <w:rPr>
          <w:rFonts w:ascii="Book Antiqua" w:eastAsia="Times New Roman" w:hAnsi="Book Antiqua"/>
        </w:rPr>
        <w:t xml:space="preserve"> showed no definite filling defects in the </w:t>
      </w:r>
      <w:r w:rsidRPr="00D67F4A">
        <w:rPr>
          <w:rFonts w:ascii="Book Antiqua" w:eastAsia="Book Antiqua" w:hAnsi="Book Antiqua" w:cs="Book Antiqua"/>
          <w:color w:val="000000"/>
        </w:rPr>
        <w:t>common bile duct.</w:t>
      </w:r>
    </w:p>
    <w:p w14:paraId="4F1D8938" w14:textId="77777777" w:rsidR="00EB1D2B"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rPr>
        <w:br w:type="page"/>
      </w:r>
      <w:r w:rsidRPr="00D67F4A">
        <w:rPr>
          <w:rFonts w:ascii="Book Antiqua" w:hAnsi="Book Antiqua"/>
          <w:noProof/>
          <w:lang w:eastAsia="zh-CN"/>
        </w:rPr>
        <w:drawing>
          <wp:inline distT="0" distB="0" distL="0" distR="0" wp14:anchorId="0EBDC880" wp14:editId="18D02BC8">
            <wp:extent cx="5497887" cy="269549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504307" cy="2698640"/>
                    </a:xfrm>
                    <a:prstGeom prst="rect">
                      <a:avLst/>
                    </a:prstGeom>
                  </pic:spPr>
                </pic:pic>
              </a:graphicData>
            </a:graphic>
          </wp:inline>
        </w:drawing>
      </w:r>
    </w:p>
    <w:p w14:paraId="3D901FCE" w14:textId="1655C82A" w:rsidR="005307A5" w:rsidRPr="00D67F4A" w:rsidRDefault="00805135" w:rsidP="00D67F4A">
      <w:pPr>
        <w:snapToGrid w:val="0"/>
        <w:spacing w:line="360" w:lineRule="auto"/>
        <w:jc w:val="both"/>
        <w:rPr>
          <w:rFonts w:ascii="Book Antiqua" w:eastAsia="Times New Roman" w:hAnsi="Book Antiqua"/>
        </w:rPr>
      </w:pPr>
      <w:r w:rsidRPr="00D67F4A">
        <w:rPr>
          <w:rFonts w:ascii="Book Antiqua" w:eastAsia="Times New Roman" w:hAnsi="Book Antiqua"/>
          <w:b/>
        </w:rPr>
        <w:t>Figure</w:t>
      </w:r>
      <w:r w:rsidR="005307A5" w:rsidRPr="00D67F4A">
        <w:rPr>
          <w:rFonts w:ascii="Book Antiqua" w:eastAsia="Times New Roman" w:hAnsi="Book Antiqua"/>
          <w:b/>
        </w:rPr>
        <w:t xml:space="preserve"> 2 </w:t>
      </w:r>
      <w:r w:rsidR="000213D5" w:rsidRPr="00D67F4A">
        <w:rPr>
          <w:rFonts w:ascii="Book Antiqua" w:eastAsia="Book Antiqua" w:hAnsi="Book Antiqua" w:cs="Book Antiqua"/>
          <w:b/>
          <w:color w:val="000000"/>
        </w:rPr>
        <w:t>Computed tomography imaging and endoscopic retrograde cholangiopancreatography.</w:t>
      </w:r>
      <w:r w:rsidRPr="00D67F4A">
        <w:rPr>
          <w:rFonts w:ascii="Book Antiqua" w:eastAsia="Times New Roman" w:hAnsi="Book Antiqua"/>
        </w:rPr>
        <w:t xml:space="preserve"> </w:t>
      </w:r>
      <w:r w:rsidR="000213D5" w:rsidRPr="00D67F4A">
        <w:rPr>
          <w:rFonts w:ascii="Book Antiqua" w:eastAsia="Times New Roman" w:hAnsi="Book Antiqua"/>
        </w:rPr>
        <w:t>A:</w:t>
      </w:r>
      <w:r w:rsidR="005307A5" w:rsidRPr="00D67F4A">
        <w:rPr>
          <w:rFonts w:ascii="Book Antiqua" w:eastAsia="Times New Roman" w:hAnsi="Book Antiqua"/>
        </w:rPr>
        <w:t xml:space="preserve"> Follow-up </w:t>
      </w:r>
      <w:r w:rsidRPr="00D67F4A">
        <w:rPr>
          <w:rFonts w:ascii="Book Antiqua" w:eastAsia="Book Antiqua" w:hAnsi="Book Antiqua" w:cs="Book Antiqua"/>
          <w:color w:val="000000"/>
        </w:rPr>
        <w:t>computed tomography</w:t>
      </w:r>
      <w:r w:rsidR="005307A5" w:rsidRPr="00D67F4A">
        <w:rPr>
          <w:rFonts w:ascii="Book Antiqua" w:eastAsia="Times New Roman" w:hAnsi="Book Antiqua"/>
        </w:rPr>
        <w:t xml:space="preserve"> demonstrated choledocholithiasis in the extrahepatic bile duct draining the right lobe of the liver</w:t>
      </w:r>
      <w:r w:rsidR="000213D5" w:rsidRPr="00D67F4A">
        <w:rPr>
          <w:rFonts w:ascii="Book Antiqua" w:eastAsia="Times New Roman" w:hAnsi="Book Antiqua"/>
        </w:rPr>
        <w:t>; B:</w:t>
      </w:r>
      <w:r w:rsidR="005307A5" w:rsidRPr="00D67F4A">
        <w:rPr>
          <w:rFonts w:ascii="Book Antiqua" w:eastAsia="Times New Roman" w:hAnsi="Book Antiqua"/>
        </w:rPr>
        <w:t xml:space="preserve"> </w:t>
      </w:r>
      <w:r w:rsidR="000213D5" w:rsidRPr="00D67F4A">
        <w:rPr>
          <w:rFonts w:ascii="Book Antiqua" w:eastAsia="Times New Roman" w:hAnsi="Book Antiqua"/>
        </w:rPr>
        <w:t xml:space="preserve">An </w:t>
      </w:r>
      <w:r w:rsidR="005307A5" w:rsidRPr="00D67F4A">
        <w:rPr>
          <w:rFonts w:ascii="Book Antiqua" w:eastAsia="Times New Roman" w:hAnsi="Book Antiqua"/>
        </w:rPr>
        <w:t>impacted stone was identified at the</w:t>
      </w:r>
      <w:r w:rsidRPr="00D67F4A">
        <w:rPr>
          <w:rFonts w:ascii="Book Antiqua" w:eastAsia="Times New Roman" w:hAnsi="Book Antiqua"/>
        </w:rPr>
        <w:t xml:space="preserve"> ampulla of Vater.</w:t>
      </w:r>
    </w:p>
    <w:p w14:paraId="779A120F" w14:textId="548FECBD" w:rsidR="00EB1D2B" w:rsidRPr="00D67F4A" w:rsidRDefault="00EB1D2B" w:rsidP="00D67F4A">
      <w:pPr>
        <w:adjustRightInd w:val="0"/>
        <w:snapToGrid w:val="0"/>
        <w:spacing w:line="360" w:lineRule="auto"/>
        <w:jc w:val="both"/>
        <w:rPr>
          <w:rFonts w:ascii="Book Antiqua" w:eastAsia="Book Antiqua" w:hAnsi="Book Antiqua" w:cs="Book Antiqua"/>
          <w:b/>
          <w:color w:val="000000"/>
        </w:rPr>
      </w:pPr>
      <w:r w:rsidRPr="00D67F4A">
        <w:rPr>
          <w:rFonts w:ascii="Book Antiqua" w:eastAsia="Book Antiqua" w:hAnsi="Book Antiqua" w:cs="Book Antiqua"/>
          <w:b/>
          <w:color w:val="000000"/>
        </w:rPr>
        <w:br w:type="page"/>
      </w:r>
      <w:r w:rsidRPr="00D67F4A">
        <w:rPr>
          <w:rFonts w:ascii="Book Antiqua" w:hAnsi="Book Antiqua"/>
          <w:noProof/>
          <w:lang w:eastAsia="zh-CN"/>
        </w:rPr>
        <w:drawing>
          <wp:inline distT="0" distB="0" distL="0" distR="0" wp14:anchorId="539BC915" wp14:editId="4980CF93">
            <wp:extent cx="5486400" cy="17643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6585" cy="1770814"/>
                    </a:xfrm>
                    <a:prstGeom prst="rect">
                      <a:avLst/>
                    </a:prstGeom>
                  </pic:spPr>
                </pic:pic>
              </a:graphicData>
            </a:graphic>
          </wp:inline>
        </w:drawing>
      </w:r>
    </w:p>
    <w:p w14:paraId="25DE19C9" w14:textId="1D4E0506" w:rsidR="005307A5" w:rsidRPr="00D67F4A" w:rsidRDefault="00805135" w:rsidP="00D67F4A">
      <w:pPr>
        <w:snapToGrid w:val="0"/>
        <w:spacing w:line="360" w:lineRule="auto"/>
        <w:jc w:val="both"/>
        <w:rPr>
          <w:rFonts w:ascii="Book Antiqua" w:eastAsia="Times New Roman" w:hAnsi="Book Antiqua"/>
          <w:b/>
        </w:rPr>
      </w:pPr>
      <w:r w:rsidRPr="00D67F4A">
        <w:rPr>
          <w:rFonts w:ascii="Book Antiqua" w:eastAsia="Times New Roman" w:hAnsi="Book Antiqua"/>
          <w:b/>
        </w:rPr>
        <w:t>Figure</w:t>
      </w:r>
      <w:r w:rsidR="005307A5" w:rsidRPr="00D67F4A">
        <w:rPr>
          <w:rFonts w:ascii="Book Antiqua" w:eastAsia="Times New Roman" w:hAnsi="Book Antiqua"/>
          <w:b/>
        </w:rPr>
        <w:t xml:space="preserve"> 3 </w:t>
      </w:r>
      <w:r w:rsidRPr="00D67F4A">
        <w:rPr>
          <w:rFonts w:ascii="Book Antiqua" w:eastAsia="Book Antiqua" w:hAnsi="Book Antiqua" w:cs="Book Antiqua"/>
          <w:b/>
          <w:color w:val="000000"/>
        </w:rPr>
        <w:t xml:space="preserve">Magnetic resonance cholangiopancreatography. </w:t>
      </w:r>
      <w:r w:rsidR="000213D5" w:rsidRPr="00D67F4A">
        <w:rPr>
          <w:rFonts w:ascii="Book Antiqua" w:eastAsia="Times New Roman" w:hAnsi="Book Antiqua"/>
        </w:rPr>
        <w:t>A:</w:t>
      </w:r>
      <w:r w:rsidR="005307A5" w:rsidRPr="00D67F4A">
        <w:rPr>
          <w:rFonts w:ascii="Book Antiqua" w:eastAsia="Times New Roman" w:hAnsi="Book Antiqua"/>
        </w:rPr>
        <w:t xml:space="preserve"> Magnetic res</w:t>
      </w:r>
      <w:r w:rsidRPr="00D67F4A">
        <w:rPr>
          <w:rFonts w:ascii="Book Antiqua" w:eastAsia="Times New Roman" w:hAnsi="Book Antiqua"/>
        </w:rPr>
        <w:t>onance cholangiopancreatography</w:t>
      </w:r>
      <w:r w:rsidR="005307A5" w:rsidRPr="00D67F4A">
        <w:rPr>
          <w:rFonts w:ascii="Book Antiqua" w:eastAsia="Times New Roman" w:hAnsi="Book Antiqua"/>
        </w:rPr>
        <w:t xml:space="preserve"> showed duplicated </w:t>
      </w:r>
      <w:r w:rsidRPr="00D67F4A">
        <w:rPr>
          <w:rFonts w:ascii="Book Antiqua" w:eastAsia="Book Antiqua" w:hAnsi="Book Antiqua" w:cs="Book Antiqua"/>
          <w:color w:val="000000"/>
        </w:rPr>
        <w:t>common bile duct</w:t>
      </w:r>
      <w:r w:rsidRPr="00D67F4A">
        <w:rPr>
          <w:rFonts w:ascii="Book Antiqua" w:eastAsia="Times New Roman" w:hAnsi="Book Antiqua"/>
        </w:rPr>
        <w:t xml:space="preserve"> (</w:t>
      </w:r>
      <w:r w:rsidR="005307A5" w:rsidRPr="00D67F4A">
        <w:rPr>
          <w:rFonts w:ascii="Book Antiqua" w:eastAsia="Times New Roman" w:hAnsi="Book Antiqua"/>
        </w:rPr>
        <w:t>CBD</w:t>
      </w:r>
      <w:r w:rsidRPr="00D67F4A">
        <w:rPr>
          <w:rFonts w:ascii="Book Antiqua" w:eastAsia="Times New Roman" w:hAnsi="Book Antiqua"/>
        </w:rPr>
        <w:t>)</w:t>
      </w:r>
      <w:r w:rsidR="005307A5" w:rsidRPr="00D67F4A">
        <w:rPr>
          <w:rFonts w:ascii="Book Antiqua" w:eastAsia="Times New Roman" w:hAnsi="Book Antiqua"/>
        </w:rPr>
        <w:t xml:space="preserve"> independently draining the left and the right robes of the liver, to create a short segment intrapancreatic CBD without communicating channel. Residual stones were identified in the right CBD (white arrowhead)</w:t>
      </w:r>
      <w:r w:rsidR="000213D5" w:rsidRPr="00D67F4A">
        <w:rPr>
          <w:rFonts w:ascii="Book Antiqua" w:eastAsia="Times New Roman" w:hAnsi="Book Antiqua"/>
        </w:rPr>
        <w:t>; B:</w:t>
      </w:r>
      <w:r w:rsidR="005307A5" w:rsidRPr="00D67F4A">
        <w:rPr>
          <w:rFonts w:ascii="Book Antiqua" w:eastAsia="Times New Roman" w:hAnsi="Book Antiqua"/>
        </w:rPr>
        <w:t xml:space="preserve"> Both CBD was accessed using guidewire on </w:t>
      </w:r>
      <w:r w:rsidRPr="00D67F4A">
        <w:rPr>
          <w:rFonts w:ascii="Book Antiqua" w:eastAsia="Book Antiqua" w:hAnsi="Book Antiqua" w:cs="Book Antiqua"/>
          <w:color w:val="000000"/>
        </w:rPr>
        <w:t>Endoscopic retrograde cholangiopancreatography</w:t>
      </w:r>
      <w:r w:rsidR="000213D5" w:rsidRPr="00D67F4A">
        <w:rPr>
          <w:rFonts w:ascii="Book Antiqua" w:eastAsia="Book Antiqua" w:hAnsi="Book Antiqua" w:cs="Book Antiqua"/>
          <w:color w:val="000000"/>
        </w:rPr>
        <w:t>; and</w:t>
      </w:r>
      <w:r w:rsidR="000213D5" w:rsidRPr="00D67F4A">
        <w:rPr>
          <w:rFonts w:ascii="Book Antiqua" w:eastAsia="Times New Roman" w:hAnsi="Book Antiqua"/>
        </w:rPr>
        <w:t xml:space="preserve"> C: </w:t>
      </w:r>
      <w:r w:rsidR="005307A5" w:rsidRPr="00D67F4A">
        <w:rPr>
          <w:rFonts w:ascii="Book Antiqua" w:eastAsia="Times New Roman" w:hAnsi="Book Antiqua"/>
        </w:rPr>
        <w:t xml:space="preserve">No definite filling defects were identified in both CBD on tubography using an </w:t>
      </w:r>
      <w:r w:rsidRPr="00D67F4A">
        <w:rPr>
          <w:rFonts w:ascii="Book Antiqua" w:eastAsia="Book Antiqua" w:hAnsi="Book Antiqua" w:cs="Book Antiqua"/>
          <w:color w:val="000000"/>
        </w:rPr>
        <w:t>endoscopic nasobiliary drainage</w:t>
      </w:r>
      <w:r w:rsidRPr="00D67F4A">
        <w:rPr>
          <w:rFonts w:ascii="Book Antiqua" w:eastAsia="Times New Roman" w:hAnsi="Book Antiqua"/>
        </w:rPr>
        <w:t>.</w:t>
      </w:r>
    </w:p>
    <w:p w14:paraId="416B9771" w14:textId="2D911670" w:rsidR="005307A5" w:rsidRPr="00D67F4A" w:rsidRDefault="00EB1D2B" w:rsidP="00D67F4A">
      <w:pPr>
        <w:adjustRightInd w:val="0"/>
        <w:snapToGrid w:val="0"/>
        <w:spacing w:line="360" w:lineRule="auto"/>
        <w:jc w:val="both"/>
        <w:rPr>
          <w:rFonts w:ascii="Book Antiqua" w:hAnsi="Book Antiqua"/>
        </w:rPr>
      </w:pPr>
      <w:r w:rsidRPr="00D67F4A">
        <w:rPr>
          <w:rFonts w:ascii="Book Antiqua" w:eastAsia="Book Antiqua" w:hAnsi="Book Antiqua" w:cs="Book Antiqua"/>
        </w:rPr>
        <w:br w:type="page"/>
      </w:r>
      <w:r w:rsidRPr="00D67F4A">
        <w:rPr>
          <w:rFonts w:ascii="Book Antiqua" w:hAnsi="Book Antiqua"/>
          <w:noProof/>
          <w:lang w:eastAsia="zh-CN"/>
        </w:rPr>
        <w:drawing>
          <wp:inline distT="0" distB="0" distL="0" distR="0" wp14:anchorId="4EF7A471" wp14:editId="6E5AA995">
            <wp:extent cx="5205927" cy="3625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1859" cy="3629927"/>
                    </a:xfrm>
                    <a:prstGeom prst="rect">
                      <a:avLst/>
                    </a:prstGeom>
                  </pic:spPr>
                </pic:pic>
              </a:graphicData>
            </a:graphic>
          </wp:inline>
        </w:drawing>
      </w:r>
    </w:p>
    <w:p w14:paraId="022496B3" w14:textId="36D7DE70" w:rsidR="00975620" w:rsidRDefault="00805135" w:rsidP="00D67F4A">
      <w:pPr>
        <w:snapToGrid w:val="0"/>
        <w:spacing w:line="360" w:lineRule="auto"/>
        <w:jc w:val="both"/>
        <w:rPr>
          <w:rFonts w:ascii="Book Antiqua" w:eastAsia="Malgun Gothic" w:hAnsi="Book Antiqua"/>
          <w:b/>
          <w:lang w:eastAsia="ko-KR"/>
        </w:rPr>
      </w:pPr>
      <w:r w:rsidRPr="00D67F4A">
        <w:rPr>
          <w:rFonts w:ascii="Book Antiqua" w:eastAsia="Malgun Gothic" w:hAnsi="Book Antiqua"/>
          <w:b/>
          <w:lang w:eastAsia="ko-KR"/>
        </w:rPr>
        <w:t>Figure</w:t>
      </w:r>
      <w:r w:rsidR="005307A5" w:rsidRPr="00D67F4A">
        <w:rPr>
          <w:rFonts w:ascii="Book Antiqua" w:eastAsia="Malgun Gothic" w:hAnsi="Book Antiqua"/>
          <w:b/>
          <w:lang w:eastAsia="ko-KR"/>
        </w:rPr>
        <w:t xml:space="preserve"> 4 Illustration of Choi’s double </w:t>
      </w:r>
      <w:r w:rsidRPr="00D67F4A">
        <w:rPr>
          <w:rFonts w:ascii="Book Antiqua" w:eastAsia="Malgun Gothic" w:hAnsi="Book Antiqua"/>
          <w:b/>
          <w:lang w:eastAsia="ko-KR"/>
        </w:rPr>
        <w:t>common bile duct classification.</w:t>
      </w:r>
    </w:p>
    <w:p w14:paraId="127D337A" w14:textId="77777777" w:rsidR="00975620" w:rsidRDefault="00975620">
      <w:pPr>
        <w:rPr>
          <w:rFonts w:ascii="Book Antiqua" w:eastAsia="Malgun Gothic" w:hAnsi="Book Antiqua"/>
          <w:b/>
          <w:lang w:eastAsia="ko-KR"/>
        </w:rPr>
      </w:pPr>
      <w:r>
        <w:rPr>
          <w:rFonts w:ascii="Book Antiqua" w:eastAsia="Malgun Gothic" w:hAnsi="Book Antiqua"/>
          <w:b/>
          <w:lang w:eastAsia="ko-KR"/>
        </w:rPr>
        <w:br w:type="page"/>
      </w:r>
    </w:p>
    <w:p w14:paraId="682C790E" w14:textId="77777777" w:rsidR="00975620" w:rsidRDefault="00975620" w:rsidP="00975620">
      <w:pPr>
        <w:jc w:val="center"/>
        <w:rPr>
          <w:rFonts w:ascii="Book Antiqua" w:hAnsi="Book Antiqua"/>
          <w:lang w:eastAsia="zh-CN"/>
        </w:rPr>
      </w:pPr>
    </w:p>
    <w:p w14:paraId="0D2CEE99" w14:textId="77777777" w:rsidR="00975620" w:rsidRDefault="00975620" w:rsidP="00975620">
      <w:pPr>
        <w:jc w:val="center"/>
        <w:rPr>
          <w:rFonts w:ascii="Book Antiqua" w:hAnsi="Book Antiqua"/>
          <w:lang w:eastAsia="zh-CN"/>
        </w:rPr>
      </w:pPr>
    </w:p>
    <w:p w14:paraId="0FCA1543" w14:textId="77777777" w:rsidR="00975620" w:rsidRDefault="00975620" w:rsidP="00975620">
      <w:pPr>
        <w:jc w:val="center"/>
        <w:rPr>
          <w:rFonts w:ascii="Book Antiqua" w:hAnsi="Book Antiqua"/>
          <w:lang w:eastAsia="zh-CN"/>
        </w:rPr>
      </w:pPr>
    </w:p>
    <w:p w14:paraId="569E6F39" w14:textId="77777777" w:rsidR="00975620" w:rsidRDefault="00975620" w:rsidP="00975620">
      <w:pPr>
        <w:jc w:val="center"/>
        <w:rPr>
          <w:rFonts w:ascii="Book Antiqua" w:hAnsi="Book Antiqua"/>
          <w:lang w:eastAsia="zh-CN"/>
        </w:rPr>
      </w:pPr>
    </w:p>
    <w:p w14:paraId="171DCD47" w14:textId="77777777" w:rsidR="00975620" w:rsidRDefault="00975620" w:rsidP="00975620">
      <w:pPr>
        <w:jc w:val="center"/>
        <w:rPr>
          <w:rFonts w:ascii="Book Antiqua" w:hAnsi="Book Antiqua"/>
          <w:lang w:eastAsia="zh-CN"/>
        </w:rPr>
      </w:pPr>
    </w:p>
    <w:p w14:paraId="6D58E206" w14:textId="77777777" w:rsidR="00975620" w:rsidRDefault="00975620" w:rsidP="00975620">
      <w:pPr>
        <w:jc w:val="center"/>
        <w:rPr>
          <w:rFonts w:ascii="Book Antiqua" w:hAnsi="Book Antiqua"/>
          <w:lang w:eastAsia="zh-CN"/>
        </w:rPr>
      </w:pPr>
      <w:r>
        <w:rPr>
          <w:rFonts w:ascii="Book Antiqua" w:hAnsi="Book Antiqua"/>
          <w:noProof/>
          <w:lang w:eastAsia="zh-CN"/>
        </w:rPr>
        <w:drawing>
          <wp:inline distT="0" distB="0" distL="0" distR="0" wp14:anchorId="6904DB5C" wp14:editId="7A60361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E3FA18" w14:textId="77777777" w:rsidR="00975620" w:rsidRDefault="00975620" w:rsidP="00975620">
      <w:pPr>
        <w:jc w:val="center"/>
        <w:rPr>
          <w:rFonts w:ascii="Book Antiqua" w:hAnsi="Book Antiqua"/>
          <w:lang w:eastAsia="zh-CN"/>
        </w:rPr>
      </w:pPr>
    </w:p>
    <w:p w14:paraId="15FE0C37" w14:textId="77777777" w:rsidR="00975620" w:rsidRPr="00763D22" w:rsidRDefault="00975620" w:rsidP="0097562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E2754E0" w14:textId="77777777" w:rsidR="00975620" w:rsidRPr="00763D22" w:rsidRDefault="00975620" w:rsidP="009756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EFE65F" w14:textId="77777777" w:rsidR="00975620" w:rsidRPr="00763D22" w:rsidRDefault="00975620" w:rsidP="009756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65B1E9" w14:textId="77777777" w:rsidR="00975620" w:rsidRPr="00763D22" w:rsidRDefault="00975620" w:rsidP="009756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B672AF6" w14:textId="77777777" w:rsidR="00975620" w:rsidRPr="00763D22" w:rsidRDefault="00975620" w:rsidP="009756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FE7E7D3" w14:textId="77777777" w:rsidR="00975620" w:rsidRPr="00763D22" w:rsidRDefault="00975620" w:rsidP="0097562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EB555ED" w14:textId="77777777" w:rsidR="00975620" w:rsidRDefault="00975620" w:rsidP="00975620">
      <w:pPr>
        <w:jc w:val="center"/>
        <w:rPr>
          <w:rFonts w:ascii="Book Antiqua" w:hAnsi="Book Antiqua"/>
          <w:lang w:eastAsia="zh-CN"/>
        </w:rPr>
      </w:pPr>
    </w:p>
    <w:p w14:paraId="3DAE61DB" w14:textId="77777777" w:rsidR="00975620" w:rsidRDefault="00975620" w:rsidP="00975620">
      <w:pPr>
        <w:jc w:val="center"/>
        <w:rPr>
          <w:rFonts w:ascii="Book Antiqua" w:hAnsi="Book Antiqua"/>
          <w:lang w:eastAsia="zh-CN"/>
        </w:rPr>
      </w:pPr>
    </w:p>
    <w:p w14:paraId="65ECD2AB" w14:textId="77777777" w:rsidR="00975620" w:rsidRDefault="00975620" w:rsidP="00975620">
      <w:pPr>
        <w:jc w:val="center"/>
        <w:rPr>
          <w:rFonts w:ascii="Book Antiqua" w:hAnsi="Book Antiqua"/>
          <w:lang w:eastAsia="zh-CN"/>
        </w:rPr>
      </w:pPr>
    </w:p>
    <w:p w14:paraId="495AC83B" w14:textId="77777777" w:rsidR="00975620" w:rsidRDefault="00975620" w:rsidP="00975620">
      <w:pPr>
        <w:jc w:val="center"/>
        <w:rPr>
          <w:rFonts w:ascii="Book Antiqua" w:hAnsi="Book Antiqua"/>
          <w:lang w:eastAsia="zh-CN"/>
        </w:rPr>
      </w:pPr>
      <w:r>
        <w:rPr>
          <w:rFonts w:ascii="Book Antiqua" w:hAnsi="Book Antiqua"/>
          <w:noProof/>
          <w:lang w:eastAsia="zh-CN"/>
        </w:rPr>
        <w:drawing>
          <wp:inline distT="0" distB="0" distL="0" distR="0" wp14:anchorId="58079F6A" wp14:editId="377B92F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C05EAB" w14:textId="77777777" w:rsidR="00975620" w:rsidRDefault="00975620" w:rsidP="00975620">
      <w:pPr>
        <w:jc w:val="center"/>
        <w:rPr>
          <w:rFonts w:ascii="Book Antiqua" w:hAnsi="Book Antiqua"/>
          <w:lang w:eastAsia="zh-CN"/>
        </w:rPr>
      </w:pPr>
    </w:p>
    <w:p w14:paraId="00FC9ACB" w14:textId="77777777" w:rsidR="00975620" w:rsidRDefault="00975620" w:rsidP="00975620">
      <w:pPr>
        <w:jc w:val="center"/>
        <w:rPr>
          <w:rFonts w:ascii="Book Antiqua" w:hAnsi="Book Antiqua"/>
          <w:lang w:eastAsia="zh-CN"/>
        </w:rPr>
      </w:pPr>
    </w:p>
    <w:p w14:paraId="75CB1AF6" w14:textId="77777777" w:rsidR="00975620" w:rsidRDefault="00975620" w:rsidP="00975620">
      <w:pPr>
        <w:jc w:val="center"/>
        <w:rPr>
          <w:rFonts w:ascii="Book Antiqua" w:hAnsi="Book Antiqua"/>
          <w:lang w:eastAsia="zh-CN"/>
        </w:rPr>
      </w:pPr>
    </w:p>
    <w:p w14:paraId="0BD63892" w14:textId="77777777" w:rsidR="00975620" w:rsidRDefault="00975620" w:rsidP="00975620">
      <w:pPr>
        <w:jc w:val="center"/>
        <w:rPr>
          <w:rFonts w:ascii="Book Antiqua" w:hAnsi="Book Antiqua"/>
          <w:lang w:eastAsia="zh-CN"/>
        </w:rPr>
      </w:pPr>
    </w:p>
    <w:p w14:paraId="3444F8F4" w14:textId="77777777" w:rsidR="00975620" w:rsidRDefault="00975620" w:rsidP="00975620">
      <w:pPr>
        <w:jc w:val="center"/>
        <w:rPr>
          <w:rFonts w:ascii="Book Antiqua" w:hAnsi="Book Antiqua"/>
          <w:lang w:eastAsia="zh-CN"/>
        </w:rPr>
      </w:pPr>
    </w:p>
    <w:p w14:paraId="550F8028" w14:textId="77777777" w:rsidR="00975620" w:rsidRDefault="00975620" w:rsidP="00975620">
      <w:pPr>
        <w:jc w:val="center"/>
        <w:rPr>
          <w:rFonts w:ascii="Book Antiqua" w:hAnsi="Book Antiqua"/>
          <w:lang w:eastAsia="zh-CN"/>
        </w:rPr>
      </w:pPr>
    </w:p>
    <w:p w14:paraId="4EB45E5D" w14:textId="77777777" w:rsidR="00975620" w:rsidRDefault="00975620" w:rsidP="00975620">
      <w:pPr>
        <w:jc w:val="center"/>
        <w:rPr>
          <w:rFonts w:ascii="Book Antiqua" w:hAnsi="Book Antiqua"/>
          <w:lang w:eastAsia="zh-CN"/>
        </w:rPr>
      </w:pPr>
    </w:p>
    <w:p w14:paraId="7894FBD6" w14:textId="77777777" w:rsidR="00975620" w:rsidRDefault="00975620" w:rsidP="00975620">
      <w:pPr>
        <w:jc w:val="center"/>
        <w:rPr>
          <w:rFonts w:ascii="Book Antiqua" w:hAnsi="Book Antiqua"/>
          <w:lang w:eastAsia="zh-CN"/>
        </w:rPr>
      </w:pPr>
    </w:p>
    <w:p w14:paraId="068E29B8" w14:textId="77777777" w:rsidR="00975620" w:rsidRDefault="00975620" w:rsidP="00975620">
      <w:pPr>
        <w:jc w:val="center"/>
        <w:rPr>
          <w:rFonts w:ascii="Book Antiqua" w:hAnsi="Book Antiqua"/>
          <w:lang w:eastAsia="zh-CN"/>
        </w:rPr>
      </w:pPr>
    </w:p>
    <w:p w14:paraId="16E33DC1" w14:textId="77777777" w:rsidR="00975620" w:rsidRPr="00763D22" w:rsidRDefault="00975620" w:rsidP="00975620">
      <w:pPr>
        <w:jc w:val="right"/>
        <w:rPr>
          <w:rFonts w:ascii="Book Antiqua" w:hAnsi="Book Antiqua"/>
          <w:color w:val="000000" w:themeColor="text1"/>
          <w:lang w:eastAsia="zh-CN"/>
        </w:rPr>
      </w:pPr>
    </w:p>
    <w:p w14:paraId="26C4DAA6" w14:textId="77777777" w:rsidR="00975620" w:rsidRPr="00763D22" w:rsidRDefault="00975620" w:rsidP="0097562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18E9ADC" w14:textId="77777777" w:rsidR="005307A5" w:rsidRPr="00975620" w:rsidRDefault="005307A5" w:rsidP="00D67F4A">
      <w:pPr>
        <w:snapToGrid w:val="0"/>
        <w:spacing w:line="360" w:lineRule="auto"/>
        <w:jc w:val="both"/>
        <w:rPr>
          <w:rFonts w:ascii="Book Antiqua" w:eastAsia="Malgun Gothic" w:hAnsi="Book Antiqua"/>
          <w:b/>
          <w:lang w:eastAsia="ko-KR"/>
        </w:rPr>
      </w:pPr>
    </w:p>
    <w:p w14:paraId="321697B0" w14:textId="77777777" w:rsidR="00A77B3E" w:rsidRPr="00D67F4A" w:rsidRDefault="00A77B3E" w:rsidP="00D67F4A">
      <w:pPr>
        <w:snapToGrid w:val="0"/>
        <w:spacing w:line="360" w:lineRule="auto"/>
        <w:jc w:val="both"/>
        <w:rPr>
          <w:rFonts w:ascii="Book Antiqua" w:hAnsi="Book Antiqua"/>
        </w:rPr>
      </w:pPr>
    </w:p>
    <w:sectPr w:rsidR="00A77B3E" w:rsidRPr="00D67F4A" w:rsidSect="00AB78B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F961C" w14:textId="77777777" w:rsidR="00851582" w:rsidRDefault="00851582" w:rsidP="00B06570">
      <w:r>
        <w:separator/>
      </w:r>
    </w:p>
  </w:endnote>
  <w:endnote w:type="continuationSeparator" w:id="0">
    <w:p w14:paraId="5B564EDA" w14:textId="77777777" w:rsidR="00851582" w:rsidRDefault="00851582" w:rsidP="00B06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552607"/>
      <w:docPartObj>
        <w:docPartGallery w:val="Page Numbers (Bottom of Page)"/>
        <w:docPartUnique/>
      </w:docPartObj>
    </w:sdtPr>
    <w:sdtEndPr/>
    <w:sdtContent>
      <w:sdt>
        <w:sdtPr>
          <w:id w:val="-1769616900"/>
          <w:docPartObj>
            <w:docPartGallery w:val="Page Numbers (Top of Page)"/>
            <w:docPartUnique/>
          </w:docPartObj>
        </w:sdtPr>
        <w:sdtEndPr/>
        <w:sdtContent>
          <w:p w14:paraId="0D6FA69D" w14:textId="2B8D21BB" w:rsidR="00B06570" w:rsidRDefault="00B0657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5158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51582">
              <w:rPr>
                <w:b/>
                <w:bCs/>
                <w:noProof/>
              </w:rPr>
              <w:t>1</w:t>
            </w:r>
            <w:r>
              <w:rPr>
                <w:b/>
                <w:bCs/>
                <w:sz w:val="24"/>
                <w:szCs w:val="24"/>
              </w:rPr>
              <w:fldChar w:fldCharType="end"/>
            </w:r>
          </w:p>
        </w:sdtContent>
      </w:sdt>
    </w:sdtContent>
  </w:sdt>
  <w:p w14:paraId="32502AFE" w14:textId="77777777" w:rsidR="00B06570" w:rsidRDefault="00B065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C5E60" w14:textId="77777777" w:rsidR="00851582" w:rsidRDefault="00851582" w:rsidP="00B06570">
      <w:r>
        <w:separator/>
      </w:r>
    </w:p>
  </w:footnote>
  <w:footnote w:type="continuationSeparator" w:id="0">
    <w:p w14:paraId="003DEDE2" w14:textId="77777777" w:rsidR="00851582" w:rsidRDefault="00851582" w:rsidP="00B065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3D5"/>
    <w:rsid w:val="00047B58"/>
    <w:rsid w:val="000964E2"/>
    <w:rsid w:val="00171BB8"/>
    <w:rsid w:val="001F7937"/>
    <w:rsid w:val="00331065"/>
    <w:rsid w:val="003A1FB3"/>
    <w:rsid w:val="003A56D9"/>
    <w:rsid w:val="004116E5"/>
    <w:rsid w:val="0045520B"/>
    <w:rsid w:val="00475FC3"/>
    <w:rsid w:val="00484E33"/>
    <w:rsid w:val="004A3040"/>
    <w:rsid w:val="004E463C"/>
    <w:rsid w:val="004E6E61"/>
    <w:rsid w:val="005307A5"/>
    <w:rsid w:val="005A3245"/>
    <w:rsid w:val="005C4AAE"/>
    <w:rsid w:val="005F4DA0"/>
    <w:rsid w:val="00647E5B"/>
    <w:rsid w:val="00660899"/>
    <w:rsid w:val="00726BF2"/>
    <w:rsid w:val="007C43E5"/>
    <w:rsid w:val="007D22CE"/>
    <w:rsid w:val="007F7E27"/>
    <w:rsid w:val="007F7F43"/>
    <w:rsid w:val="00805135"/>
    <w:rsid w:val="00851582"/>
    <w:rsid w:val="008A0047"/>
    <w:rsid w:val="008C290D"/>
    <w:rsid w:val="008F365E"/>
    <w:rsid w:val="00971DC8"/>
    <w:rsid w:val="00975620"/>
    <w:rsid w:val="00995A47"/>
    <w:rsid w:val="009C2BD1"/>
    <w:rsid w:val="009E5942"/>
    <w:rsid w:val="00A03CEB"/>
    <w:rsid w:val="00A77B3E"/>
    <w:rsid w:val="00A844A3"/>
    <w:rsid w:val="00AB78BF"/>
    <w:rsid w:val="00B014D0"/>
    <w:rsid w:val="00B06570"/>
    <w:rsid w:val="00B66062"/>
    <w:rsid w:val="00B83CC5"/>
    <w:rsid w:val="00BB5C90"/>
    <w:rsid w:val="00BC27A8"/>
    <w:rsid w:val="00BD338F"/>
    <w:rsid w:val="00BE6992"/>
    <w:rsid w:val="00BF7231"/>
    <w:rsid w:val="00C23BD7"/>
    <w:rsid w:val="00C57313"/>
    <w:rsid w:val="00C672B2"/>
    <w:rsid w:val="00CA2A55"/>
    <w:rsid w:val="00D05B45"/>
    <w:rsid w:val="00D123A5"/>
    <w:rsid w:val="00D46E7F"/>
    <w:rsid w:val="00D67F4A"/>
    <w:rsid w:val="00DC593E"/>
    <w:rsid w:val="00DD611A"/>
    <w:rsid w:val="00DD72CA"/>
    <w:rsid w:val="00EB1D2B"/>
    <w:rsid w:val="00FB1F8F"/>
    <w:rsid w:val="00FC5554"/>
    <w:rsid w:val="00FD59E1"/>
    <w:rsid w:val="00FE6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CA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065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06570"/>
    <w:rPr>
      <w:sz w:val="18"/>
      <w:szCs w:val="18"/>
    </w:rPr>
  </w:style>
  <w:style w:type="paragraph" w:styleId="a4">
    <w:name w:val="footer"/>
    <w:basedOn w:val="a"/>
    <w:link w:val="Char0"/>
    <w:uiPriority w:val="99"/>
    <w:unhideWhenUsed/>
    <w:rsid w:val="00B06570"/>
    <w:pPr>
      <w:tabs>
        <w:tab w:val="center" w:pos="4153"/>
        <w:tab w:val="right" w:pos="8306"/>
      </w:tabs>
      <w:snapToGrid w:val="0"/>
    </w:pPr>
    <w:rPr>
      <w:sz w:val="18"/>
      <w:szCs w:val="18"/>
    </w:rPr>
  </w:style>
  <w:style w:type="character" w:customStyle="1" w:styleId="Char0">
    <w:name w:val="页脚 Char"/>
    <w:basedOn w:val="a0"/>
    <w:link w:val="a4"/>
    <w:uiPriority w:val="99"/>
    <w:rsid w:val="00B06570"/>
    <w:rPr>
      <w:sz w:val="18"/>
      <w:szCs w:val="18"/>
    </w:rPr>
  </w:style>
  <w:style w:type="paragraph" w:styleId="a5">
    <w:name w:val="Balloon Text"/>
    <w:basedOn w:val="a"/>
    <w:link w:val="Char1"/>
    <w:rsid w:val="00FE614C"/>
    <w:rPr>
      <w:sz w:val="18"/>
      <w:szCs w:val="18"/>
    </w:rPr>
  </w:style>
  <w:style w:type="character" w:customStyle="1" w:styleId="Char1">
    <w:name w:val="批注框文本 Char"/>
    <w:basedOn w:val="a0"/>
    <w:link w:val="a5"/>
    <w:rsid w:val="00FE614C"/>
    <w:rPr>
      <w:sz w:val="18"/>
      <w:szCs w:val="18"/>
    </w:rPr>
  </w:style>
  <w:style w:type="paragraph" w:styleId="a6">
    <w:name w:val="Revision"/>
    <w:hidden/>
    <w:uiPriority w:val="99"/>
    <w:semiHidden/>
    <w:rsid w:val="00FE614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065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06570"/>
    <w:rPr>
      <w:sz w:val="18"/>
      <w:szCs w:val="18"/>
    </w:rPr>
  </w:style>
  <w:style w:type="paragraph" w:styleId="a4">
    <w:name w:val="footer"/>
    <w:basedOn w:val="a"/>
    <w:link w:val="Char0"/>
    <w:uiPriority w:val="99"/>
    <w:unhideWhenUsed/>
    <w:rsid w:val="00B06570"/>
    <w:pPr>
      <w:tabs>
        <w:tab w:val="center" w:pos="4153"/>
        <w:tab w:val="right" w:pos="8306"/>
      </w:tabs>
      <w:snapToGrid w:val="0"/>
    </w:pPr>
    <w:rPr>
      <w:sz w:val="18"/>
      <w:szCs w:val="18"/>
    </w:rPr>
  </w:style>
  <w:style w:type="character" w:customStyle="1" w:styleId="Char0">
    <w:name w:val="页脚 Char"/>
    <w:basedOn w:val="a0"/>
    <w:link w:val="a4"/>
    <w:uiPriority w:val="99"/>
    <w:rsid w:val="00B06570"/>
    <w:rPr>
      <w:sz w:val="18"/>
      <w:szCs w:val="18"/>
    </w:rPr>
  </w:style>
  <w:style w:type="paragraph" w:styleId="a5">
    <w:name w:val="Balloon Text"/>
    <w:basedOn w:val="a"/>
    <w:link w:val="Char1"/>
    <w:rsid w:val="00FE614C"/>
    <w:rPr>
      <w:sz w:val="18"/>
      <w:szCs w:val="18"/>
    </w:rPr>
  </w:style>
  <w:style w:type="character" w:customStyle="1" w:styleId="Char1">
    <w:name w:val="批注框文本 Char"/>
    <w:basedOn w:val="a0"/>
    <w:link w:val="a5"/>
    <w:rsid w:val="00FE614C"/>
    <w:rPr>
      <w:sz w:val="18"/>
      <w:szCs w:val="18"/>
    </w:rPr>
  </w:style>
  <w:style w:type="paragraph" w:styleId="a6">
    <w:name w:val="Revision"/>
    <w:hidden/>
    <w:uiPriority w:val="99"/>
    <w:semiHidden/>
    <w:rsid w:val="00FE61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2960</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13</cp:revision>
  <dcterms:created xsi:type="dcterms:W3CDTF">2021-01-08T18:23:00Z</dcterms:created>
  <dcterms:modified xsi:type="dcterms:W3CDTF">2021-01-22T08:25:00Z</dcterms:modified>
</cp:coreProperties>
</file>