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B700F" w14:textId="77777777" w:rsidR="00A77B3E" w:rsidRDefault="00DB312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276C7F2" w14:textId="77777777" w:rsidR="00A77B3E" w:rsidRDefault="00DB312F">
      <w:pPr>
        <w:spacing w:line="360" w:lineRule="auto"/>
        <w:jc w:val="both"/>
      </w:pPr>
      <w:r>
        <w:rPr>
          <w:rFonts w:ascii="Book Antiqua" w:eastAsia="Book Antiqua" w:hAnsi="Book Antiqua" w:cs="Book Antiqua"/>
          <w:b/>
          <w:color w:val="000000"/>
        </w:rPr>
        <w:t xml:space="preserve">Manuscript NO: </w:t>
      </w:r>
      <w:bookmarkStart w:id="0" w:name="_GoBack"/>
      <w:r>
        <w:rPr>
          <w:rFonts w:ascii="Book Antiqua" w:eastAsia="Book Antiqua" w:hAnsi="Book Antiqua" w:cs="Book Antiqua"/>
          <w:color w:val="000000"/>
        </w:rPr>
        <w:t>61125</w:t>
      </w:r>
      <w:bookmarkEnd w:id="0"/>
    </w:p>
    <w:p w14:paraId="21E12FE2" w14:textId="77777777" w:rsidR="00A77B3E" w:rsidRDefault="00DB312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6F6C7F2" w14:textId="77777777" w:rsidR="00A77B3E" w:rsidRDefault="00A77B3E">
      <w:pPr>
        <w:spacing w:line="360" w:lineRule="auto"/>
        <w:jc w:val="both"/>
      </w:pPr>
    </w:p>
    <w:p w14:paraId="54616D66" w14:textId="77777777" w:rsidR="00A77B3E" w:rsidRDefault="00DB312F">
      <w:pPr>
        <w:spacing w:line="360" w:lineRule="auto"/>
        <w:jc w:val="both"/>
      </w:pPr>
      <w:r>
        <w:rPr>
          <w:rFonts w:ascii="Book Antiqua" w:eastAsia="Book Antiqua" w:hAnsi="Book Antiqua" w:cs="Book Antiqua"/>
          <w:b/>
          <w:i/>
          <w:color w:val="000000"/>
        </w:rPr>
        <w:t>Observational Study</w:t>
      </w:r>
    </w:p>
    <w:p w14:paraId="38AEBDC5" w14:textId="77777777" w:rsidR="00A77B3E" w:rsidRDefault="00DB312F">
      <w:pPr>
        <w:spacing w:line="360" w:lineRule="auto"/>
        <w:jc w:val="both"/>
      </w:pPr>
      <w:r>
        <w:rPr>
          <w:rFonts w:ascii="Book Antiqua" w:eastAsia="Book Antiqua" w:hAnsi="Book Antiqua" w:cs="Book Antiqua"/>
          <w:b/>
          <w:color w:val="000000"/>
        </w:rPr>
        <w:t xml:space="preserve">Patients with functional bowel disorder have </w:t>
      </w:r>
      <w:proofErr w:type="spellStart"/>
      <w:r>
        <w:rPr>
          <w:rFonts w:ascii="Book Antiqua" w:eastAsia="Book Antiqua" w:hAnsi="Book Antiqua" w:cs="Book Antiqua"/>
          <w:b/>
          <w:color w:val="000000"/>
        </w:rPr>
        <w:t>disaccharidase</w:t>
      </w:r>
      <w:proofErr w:type="spellEnd"/>
      <w:r>
        <w:rPr>
          <w:rFonts w:ascii="Book Antiqua" w:eastAsia="Book Antiqua" w:hAnsi="Book Antiqua" w:cs="Book Antiqua"/>
          <w:b/>
          <w:color w:val="000000"/>
        </w:rPr>
        <w:t xml:space="preserve"> deficiency: A single-center study from Russia</w:t>
      </w:r>
    </w:p>
    <w:p w14:paraId="22B2EEA2" w14:textId="77777777" w:rsidR="00A77B3E" w:rsidRDefault="00A77B3E">
      <w:pPr>
        <w:spacing w:line="360" w:lineRule="auto"/>
        <w:jc w:val="both"/>
      </w:pPr>
    </w:p>
    <w:p w14:paraId="45797BF1" w14:textId="74ABFF5D" w:rsidR="00A77B3E" w:rsidRDefault="00B07F56">
      <w:pPr>
        <w:spacing w:line="360" w:lineRule="auto"/>
        <w:jc w:val="both"/>
      </w:pPr>
      <w:proofErr w:type="spellStart"/>
      <w:r>
        <w:rPr>
          <w:rFonts w:ascii="Book Antiqua" w:eastAsia="Book Antiqua" w:hAnsi="Book Antiqua" w:cs="Book Antiqua"/>
          <w:color w:val="000000"/>
        </w:rPr>
        <w:t>Dbar</w:t>
      </w:r>
      <w:proofErr w:type="spellEnd"/>
      <w:r>
        <w:rPr>
          <w:rFonts w:ascii="Book Antiqua" w:eastAsia="Book Antiqua" w:hAnsi="Book Antiqua" w:cs="Book Antiqua"/>
          <w:color w:val="000000"/>
        </w:rPr>
        <w:t xml:space="preserve"> S </w:t>
      </w:r>
      <w:r w:rsidRPr="00B07F56">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B312F">
        <w:rPr>
          <w:rFonts w:ascii="Book Antiqua" w:eastAsia="Book Antiqua" w:hAnsi="Book Antiqua" w:cs="Book Antiqua"/>
          <w:color w:val="000000"/>
        </w:rPr>
        <w:t xml:space="preserve">Functional bowel disorders and </w:t>
      </w:r>
      <w:proofErr w:type="spellStart"/>
      <w:r w:rsidR="00DB312F">
        <w:rPr>
          <w:rFonts w:ascii="Book Antiqua" w:eastAsia="Book Antiqua" w:hAnsi="Book Antiqua" w:cs="Book Antiqua"/>
          <w:color w:val="000000"/>
        </w:rPr>
        <w:t>disaccharidase</w:t>
      </w:r>
      <w:proofErr w:type="spellEnd"/>
      <w:r w:rsidR="00DB312F">
        <w:rPr>
          <w:rFonts w:ascii="Book Antiqua" w:eastAsia="Book Antiqua" w:hAnsi="Book Antiqua" w:cs="Book Antiqua"/>
          <w:color w:val="000000"/>
        </w:rPr>
        <w:t xml:space="preserve"> deficiency</w:t>
      </w:r>
    </w:p>
    <w:p w14:paraId="6094A424" w14:textId="77777777" w:rsidR="00A77B3E" w:rsidRDefault="00A77B3E">
      <w:pPr>
        <w:spacing w:line="360" w:lineRule="auto"/>
        <w:jc w:val="both"/>
      </w:pPr>
    </w:p>
    <w:p w14:paraId="4169DFE1" w14:textId="77777777" w:rsidR="00A77B3E" w:rsidRDefault="00DB312F">
      <w:pPr>
        <w:spacing w:line="360" w:lineRule="auto"/>
        <w:jc w:val="both"/>
      </w:pPr>
      <w:r>
        <w:rPr>
          <w:rFonts w:ascii="Book Antiqua" w:eastAsia="Book Antiqua" w:hAnsi="Book Antiqua" w:cs="Book Antiqua"/>
          <w:color w:val="000000"/>
        </w:rPr>
        <w:t xml:space="preserve">Saria </w:t>
      </w:r>
      <w:proofErr w:type="spellStart"/>
      <w:r>
        <w:rPr>
          <w:rFonts w:ascii="Book Antiqua" w:eastAsia="Book Antiqua" w:hAnsi="Book Antiqua" w:cs="Book Antiqua"/>
          <w:color w:val="000000"/>
        </w:rPr>
        <w:t>Dbar</w:t>
      </w:r>
      <w:proofErr w:type="spellEnd"/>
      <w:r>
        <w:rPr>
          <w:rFonts w:ascii="Book Antiqua" w:eastAsia="Book Antiqua" w:hAnsi="Book Antiqua" w:cs="Book Antiqua"/>
          <w:color w:val="000000"/>
        </w:rPr>
        <w:t xml:space="preserve">, Olga </w:t>
      </w:r>
      <w:proofErr w:type="spellStart"/>
      <w:r>
        <w:rPr>
          <w:rFonts w:ascii="Book Antiqua" w:eastAsia="Book Antiqua" w:hAnsi="Book Antiqua" w:cs="Book Antiqua"/>
          <w:color w:val="000000"/>
        </w:rPr>
        <w:t>Akhmadullina</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Sabelnikova</w:t>
      </w:r>
      <w:proofErr w:type="spellEnd"/>
      <w:r>
        <w:rPr>
          <w:rFonts w:ascii="Book Antiqua" w:eastAsia="Book Antiqua" w:hAnsi="Book Antiqua" w:cs="Book Antiqua"/>
          <w:color w:val="000000"/>
        </w:rPr>
        <w:t xml:space="preserve">, Nikolai </w:t>
      </w:r>
      <w:proofErr w:type="spellStart"/>
      <w:r>
        <w:rPr>
          <w:rFonts w:ascii="Book Antiqua" w:eastAsia="Book Antiqua" w:hAnsi="Book Antiqua" w:cs="Book Antiqua"/>
          <w:color w:val="000000"/>
        </w:rPr>
        <w:t>Belostotskiy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Asfold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Parfenov</w:t>
      </w:r>
      <w:proofErr w:type="spellEnd"/>
      <w:r>
        <w:rPr>
          <w:rFonts w:ascii="Book Antiqua" w:eastAsia="Book Antiqua" w:hAnsi="Book Antiqua" w:cs="Book Antiqua"/>
          <w:color w:val="000000"/>
        </w:rPr>
        <w:t xml:space="preserve">, Svetlana </w:t>
      </w:r>
      <w:proofErr w:type="spellStart"/>
      <w:r>
        <w:rPr>
          <w:rFonts w:ascii="Book Antiqua" w:eastAsia="Book Antiqua" w:hAnsi="Book Antiqua" w:cs="Book Antiqua"/>
          <w:color w:val="000000"/>
        </w:rPr>
        <w:t>Bykova</w:t>
      </w:r>
      <w:proofErr w:type="spellEnd"/>
      <w:r>
        <w:rPr>
          <w:rFonts w:ascii="Book Antiqua" w:eastAsia="Book Antiqua" w:hAnsi="Book Antiqua" w:cs="Book Antiqua"/>
          <w:color w:val="000000"/>
        </w:rPr>
        <w:t xml:space="preserve">, Sergey </w:t>
      </w:r>
      <w:proofErr w:type="spellStart"/>
      <w:r>
        <w:rPr>
          <w:rFonts w:ascii="Book Antiqua" w:eastAsia="Book Antiqua" w:hAnsi="Book Antiqua" w:cs="Book Antiqua"/>
          <w:color w:val="000000"/>
        </w:rPr>
        <w:t>Bakharev</w:t>
      </w:r>
      <w:proofErr w:type="spellEnd"/>
      <w:r>
        <w:rPr>
          <w:rFonts w:ascii="Book Antiqua" w:eastAsia="Book Antiqua" w:hAnsi="Book Antiqua" w:cs="Book Antiqua"/>
          <w:color w:val="000000"/>
        </w:rPr>
        <w:t xml:space="preserve">, Elena </w:t>
      </w:r>
      <w:proofErr w:type="spellStart"/>
      <w:r>
        <w:rPr>
          <w:rFonts w:ascii="Book Antiqua" w:eastAsia="Book Antiqua" w:hAnsi="Book Antiqua" w:cs="Book Antiqua"/>
          <w:color w:val="000000"/>
        </w:rPr>
        <w:t>Baulo</w:t>
      </w:r>
      <w:proofErr w:type="spellEnd"/>
      <w:r>
        <w:rPr>
          <w:rFonts w:ascii="Book Antiqua" w:eastAsia="Book Antiqua" w:hAnsi="Book Antiqua" w:cs="Book Antiqua"/>
          <w:color w:val="000000"/>
        </w:rPr>
        <w:t xml:space="preserve">, Alexandra </w:t>
      </w:r>
      <w:proofErr w:type="spellStart"/>
      <w:r>
        <w:rPr>
          <w:rFonts w:ascii="Book Antiqua" w:eastAsia="Book Antiqua" w:hAnsi="Book Antiqua" w:cs="Book Antiqua"/>
          <w:color w:val="000000"/>
        </w:rPr>
        <w:t>Babanova</w:t>
      </w:r>
      <w:proofErr w:type="spellEnd"/>
      <w:r>
        <w:rPr>
          <w:rFonts w:ascii="Book Antiqua" w:eastAsia="Book Antiqua" w:hAnsi="Book Antiqua" w:cs="Book Antiqua"/>
          <w:color w:val="000000"/>
        </w:rPr>
        <w:t xml:space="preserve">, Lilia </w:t>
      </w:r>
      <w:proofErr w:type="spellStart"/>
      <w:r>
        <w:rPr>
          <w:rFonts w:ascii="Book Antiqua" w:eastAsia="Book Antiqua" w:hAnsi="Book Antiqua" w:cs="Book Antiqua"/>
          <w:color w:val="000000"/>
        </w:rPr>
        <w:t>Indeykina</w:t>
      </w:r>
      <w:proofErr w:type="spellEnd"/>
      <w:r>
        <w:rPr>
          <w:rFonts w:ascii="Book Antiqua" w:eastAsia="Book Antiqua" w:hAnsi="Book Antiqua" w:cs="Book Antiqua"/>
          <w:color w:val="000000"/>
        </w:rPr>
        <w:t xml:space="preserve">, Tatyana Kuzmina, Tatiana </w:t>
      </w:r>
      <w:proofErr w:type="spellStart"/>
      <w:r>
        <w:rPr>
          <w:rFonts w:ascii="Book Antiqua" w:eastAsia="Book Antiqua" w:hAnsi="Book Antiqua" w:cs="Book Antiqua"/>
          <w:color w:val="000000"/>
        </w:rPr>
        <w:t>Kosacheva</w:t>
      </w:r>
      <w:proofErr w:type="spellEnd"/>
      <w:r>
        <w:rPr>
          <w:rFonts w:ascii="Book Antiqua" w:eastAsia="Book Antiqua" w:hAnsi="Book Antiqua" w:cs="Book Antiqua"/>
          <w:color w:val="000000"/>
        </w:rPr>
        <w:t xml:space="preserve">, Aleksey </w:t>
      </w:r>
      <w:proofErr w:type="spellStart"/>
      <w:r>
        <w:rPr>
          <w:rFonts w:ascii="Book Antiqua" w:eastAsia="Book Antiqua" w:hAnsi="Book Antiqua" w:cs="Book Antiqua"/>
          <w:color w:val="000000"/>
        </w:rPr>
        <w:t>Spasenov</w:t>
      </w:r>
      <w:proofErr w:type="spellEnd"/>
      <w:r>
        <w:rPr>
          <w:rFonts w:ascii="Book Antiqua" w:eastAsia="Book Antiqua" w:hAnsi="Book Antiqua" w:cs="Book Antiqua"/>
          <w:color w:val="000000"/>
        </w:rPr>
        <w:t>, Alina Makarova</w:t>
      </w:r>
    </w:p>
    <w:p w14:paraId="15BE9CAC" w14:textId="77777777" w:rsidR="00A77B3E" w:rsidRDefault="00A77B3E">
      <w:pPr>
        <w:spacing w:line="360" w:lineRule="auto"/>
        <w:jc w:val="both"/>
      </w:pPr>
    </w:p>
    <w:p w14:paraId="4C8D3578" w14:textId="77777777" w:rsidR="00A77B3E" w:rsidRDefault="00DB312F">
      <w:pPr>
        <w:spacing w:line="360" w:lineRule="auto"/>
        <w:jc w:val="both"/>
      </w:pPr>
      <w:r>
        <w:rPr>
          <w:rFonts w:ascii="Book Antiqua" w:eastAsia="Book Antiqua" w:hAnsi="Book Antiqua" w:cs="Book Antiqua"/>
          <w:b/>
          <w:bCs/>
          <w:color w:val="000000"/>
        </w:rPr>
        <w:t xml:space="preserve">Saria </w:t>
      </w:r>
      <w:proofErr w:type="spellStart"/>
      <w:r>
        <w:rPr>
          <w:rFonts w:ascii="Book Antiqua" w:eastAsia="Book Antiqua" w:hAnsi="Book Antiqua" w:cs="Book Antiqua"/>
          <w:b/>
          <w:bCs/>
          <w:color w:val="000000"/>
        </w:rPr>
        <w:t>Dbar</w:t>
      </w:r>
      <w:proofErr w:type="spellEnd"/>
      <w:r>
        <w:rPr>
          <w:rFonts w:ascii="Book Antiqua" w:eastAsia="Book Antiqua" w:hAnsi="Book Antiqua" w:cs="Book Antiqua"/>
          <w:b/>
          <w:bCs/>
          <w:color w:val="000000"/>
        </w:rPr>
        <w:t xml:space="preserve">, Olga </w:t>
      </w:r>
      <w:proofErr w:type="spellStart"/>
      <w:r>
        <w:rPr>
          <w:rFonts w:ascii="Book Antiqua" w:eastAsia="Book Antiqua" w:hAnsi="Book Antiqua" w:cs="Book Antiqua"/>
          <w:b/>
          <w:bCs/>
          <w:color w:val="000000"/>
        </w:rPr>
        <w:t>Akhmadullina</w:t>
      </w:r>
      <w:proofErr w:type="spellEnd"/>
      <w:r>
        <w:rPr>
          <w:rFonts w:ascii="Book Antiqua" w:eastAsia="Book Antiqua" w:hAnsi="Book Antiqua" w:cs="Book Antiqua"/>
          <w:b/>
          <w:bCs/>
          <w:color w:val="000000"/>
        </w:rPr>
        <w:t xml:space="preserve">, Svetlana </w:t>
      </w:r>
      <w:proofErr w:type="spellStart"/>
      <w:r>
        <w:rPr>
          <w:rFonts w:ascii="Book Antiqua" w:eastAsia="Book Antiqua" w:hAnsi="Book Antiqua" w:cs="Book Antiqua"/>
          <w:b/>
          <w:bCs/>
          <w:color w:val="000000"/>
        </w:rPr>
        <w:t>Bykova</w:t>
      </w:r>
      <w:proofErr w:type="spellEnd"/>
      <w:r>
        <w:rPr>
          <w:rFonts w:ascii="Book Antiqua" w:eastAsia="Book Antiqua" w:hAnsi="Book Antiqua" w:cs="Book Antiqua"/>
          <w:b/>
          <w:bCs/>
          <w:color w:val="000000"/>
        </w:rPr>
        <w:t xml:space="preserve">, Sergey </w:t>
      </w:r>
      <w:proofErr w:type="spellStart"/>
      <w:r>
        <w:rPr>
          <w:rFonts w:ascii="Book Antiqua" w:eastAsia="Book Antiqua" w:hAnsi="Book Antiqua" w:cs="Book Antiqua"/>
          <w:b/>
          <w:bCs/>
          <w:color w:val="000000"/>
        </w:rPr>
        <w:t>Bakharev</w:t>
      </w:r>
      <w:proofErr w:type="spellEnd"/>
      <w:r>
        <w:rPr>
          <w:rFonts w:ascii="Book Antiqua" w:eastAsia="Book Antiqua" w:hAnsi="Book Antiqua" w:cs="Book Antiqua"/>
          <w:b/>
          <w:bCs/>
          <w:color w:val="000000"/>
        </w:rPr>
        <w:t xml:space="preserve">, Elena </w:t>
      </w:r>
      <w:proofErr w:type="spellStart"/>
      <w:r>
        <w:rPr>
          <w:rFonts w:ascii="Book Antiqua" w:eastAsia="Book Antiqua" w:hAnsi="Book Antiqua" w:cs="Book Antiqua"/>
          <w:b/>
          <w:bCs/>
          <w:color w:val="000000"/>
        </w:rPr>
        <w:t>Baulo</w:t>
      </w:r>
      <w:proofErr w:type="spellEnd"/>
      <w:r>
        <w:rPr>
          <w:rFonts w:ascii="Book Antiqua" w:eastAsia="Book Antiqua" w:hAnsi="Book Antiqua" w:cs="Book Antiqua"/>
          <w:b/>
          <w:bCs/>
          <w:color w:val="000000"/>
        </w:rPr>
        <w:t xml:space="preserve">, Alexandra </w:t>
      </w:r>
      <w:proofErr w:type="spellStart"/>
      <w:r>
        <w:rPr>
          <w:rFonts w:ascii="Book Antiqua" w:eastAsia="Book Antiqua" w:hAnsi="Book Antiqua" w:cs="Book Antiqua"/>
          <w:b/>
          <w:bCs/>
          <w:color w:val="000000"/>
        </w:rPr>
        <w:t>Babanova</w:t>
      </w:r>
      <w:proofErr w:type="spellEnd"/>
      <w:r>
        <w:rPr>
          <w:rFonts w:ascii="Book Antiqua" w:eastAsia="Book Antiqua" w:hAnsi="Book Antiqua" w:cs="Book Antiqua"/>
          <w:b/>
          <w:bCs/>
          <w:color w:val="000000"/>
        </w:rPr>
        <w:t xml:space="preserve">, Tatiana </w:t>
      </w:r>
      <w:proofErr w:type="spellStart"/>
      <w:r>
        <w:rPr>
          <w:rFonts w:ascii="Book Antiqua" w:eastAsia="Book Antiqua" w:hAnsi="Book Antiqua" w:cs="Book Antiqua"/>
          <w:b/>
          <w:bCs/>
          <w:color w:val="000000"/>
        </w:rPr>
        <w:t>Kosacheva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Non-inflammatory Bowel Diseases, Moscow Health Department, Moscow Clinical Scientific Center </w:t>
      </w:r>
      <w:proofErr w:type="spellStart"/>
      <w:r>
        <w:rPr>
          <w:rFonts w:ascii="Book Antiqua" w:eastAsia="Book Antiqua" w:hAnsi="Book Antiqua" w:cs="Book Antiqua"/>
          <w:color w:val="000000"/>
        </w:rPr>
        <w:t>n.a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Loginov</w:t>
      </w:r>
      <w:proofErr w:type="spellEnd"/>
      <w:r>
        <w:rPr>
          <w:rFonts w:ascii="Book Antiqua" w:eastAsia="Book Antiqua" w:hAnsi="Book Antiqua" w:cs="Book Antiqua"/>
          <w:color w:val="000000"/>
        </w:rPr>
        <w:t>, Moscow 111123, Russia</w:t>
      </w:r>
    </w:p>
    <w:p w14:paraId="60492544" w14:textId="77777777" w:rsidR="00A77B3E" w:rsidRDefault="00A77B3E">
      <w:pPr>
        <w:spacing w:line="360" w:lineRule="auto"/>
        <w:jc w:val="both"/>
      </w:pPr>
    </w:p>
    <w:p w14:paraId="71279863" w14:textId="77777777" w:rsidR="00A77B3E" w:rsidRDefault="00DB312F">
      <w:pPr>
        <w:spacing w:line="360" w:lineRule="auto"/>
        <w:jc w:val="both"/>
      </w:pPr>
      <w:r>
        <w:rPr>
          <w:rFonts w:ascii="Book Antiqua" w:eastAsia="Book Antiqua" w:hAnsi="Book Antiqua" w:cs="Book Antiqua"/>
          <w:b/>
          <w:bCs/>
          <w:color w:val="000000"/>
        </w:rPr>
        <w:t xml:space="preserve">Elena </w:t>
      </w:r>
      <w:proofErr w:type="spellStart"/>
      <w:r>
        <w:rPr>
          <w:rFonts w:ascii="Book Antiqua" w:eastAsia="Book Antiqua" w:hAnsi="Book Antiqua" w:cs="Book Antiqua"/>
          <w:b/>
          <w:bCs/>
          <w:color w:val="000000"/>
        </w:rPr>
        <w:t>Sabelnikova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Moscow Health Department, Moscow Clinical Scientific Center </w:t>
      </w:r>
      <w:proofErr w:type="spellStart"/>
      <w:proofErr w:type="gramStart"/>
      <w:r>
        <w:rPr>
          <w:rFonts w:ascii="Book Antiqua" w:eastAsia="Book Antiqua" w:hAnsi="Book Antiqua" w:cs="Book Antiqua"/>
          <w:color w:val="000000"/>
        </w:rPr>
        <w:t>n.a</w:t>
      </w:r>
      <w:proofErr w:type="spellEnd"/>
      <w:proofErr w:type="gram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Loginov</w:t>
      </w:r>
      <w:proofErr w:type="spellEnd"/>
      <w:r>
        <w:rPr>
          <w:rFonts w:ascii="Book Antiqua" w:eastAsia="Book Antiqua" w:hAnsi="Book Antiqua" w:cs="Book Antiqua"/>
          <w:color w:val="000000"/>
        </w:rPr>
        <w:t>, Moscow 111123, Russia</w:t>
      </w:r>
    </w:p>
    <w:p w14:paraId="170E0361" w14:textId="77777777" w:rsidR="00A77B3E" w:rsidRDefault="00A77B3E">
      <w:pPr>
        <w:spacing w:line="360" w:lineRule="auto"/>
        <w:jc w:val="both"/>
      </w:pPr>
    </w:p>
    <w:p w14:paraId="0FA46BFE" w14:textId="77777777" w:rsidR="00A77B3E" w:rsidRDefault="00DB312F">
      <w:pPr>
        <w:spacing w:line="360" w:lineRule="auto"/>
        <w:jc w:val="both"/>
      </w:pPr>
      <w:r>
        <w:rPr>
          <w:rFonts w:ascii="Book Antiqua" w:eastAsia="Book Antiqua" w:hAnsi="Book Antiqua" w:cs="Book Antiqua"/>
          <w:b/>
          <w:bCs/>
          <w:color w:val="000000"/>
        </w:rPr>
        <w:t xml:space="preserve">Nikolai </w:t>
      </w:r>
      <w:proofErr w:type="spellStart"/>
      <w:r>
        <w:rPr>
          <w:rFonts w:ascii="Book Antiqua" w:eastAsia="Book Antiqua" w:hAnsi="Book Antiqua" w:cs="Book Antiqua"/>
          <w:b/>
          <w:bCs/>
          <w:color w:val="000000"/>
        </w:rPr>
        <w:t>Belostotskiy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Pre-Clinical Research Laboratory, Moscow Clinical Scientific Center Named after A.S. </w:t>
      </w:r>
      <w:proofErr w:type="spellStart"/>
      <w:r>
        <w:rPr>
          <w:rFonts w:ascii="Book Antiqua" w:eastAsia="Book Antiqua" w:hAnsi="Book Antiqua" w:cs="Book Antiqua"/>
          <w:color w:val="000000"/>
        </w:rPr>
        <w:t>Loginov</w:t>
      </w:r>
      <w:proofErr w:type="spellEnd"/>
      <w:r>
        <w:rPr>
          <w:rFonts w:ascii="Book Antiqua" w:eastAsia="Book Antiqua" w:hAnsi="Book Antiqua" w:cs="Book Antiqua"/>
          <w:color w:val="000000"/>
        </w:rPr>
        <w:t xml:space="preserve"> MHD, Moscow 111123, Russia</w:t>
      </w:r>
    </w:p>
    <w:p w14:paraId="31CFBB40" w14:textId="77777777" w:rsidR="00A77B3E" w:rsidRDefault="00A77B3E">
      <w:pPr>
        <w:spacing w:line="360" w:lineRule="auto"/>
        <w:jc w:val="both"/>
      </w:pPr>
    </w:p>
    <w:p w14:paraId="094F6723" w14:textId="77777777" w:rsidR="00A77B3E" w:rsidRDefault="00DB312F">
      <w:pPr>
        <w:spacing w:line="360" w:lineRule="auto"/>
        <w:jc w:val="both"/>
      </w:pPr>
      <w:proofErr w:type="spellStart"/>
      <w:r>
        <w:rPr>
          <w:rFonts w:ascii="Book Antiqua" w:eastAsia="Book Antiqua" w:hAnsi="Book Antiqua" w:cs="Book Antiqua"/>
          <w:b/>
          <w:bCs/>
          <w:color w:val="000000"/>
        </w:rPr>
        <w:t>Asfold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Parfenov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Bowel Pathology, Moscow Health Department, Moscow Clinical Scientific Center </w:t>
      </w:r>
      <w:proofErr w:type="spellStart"/>
      <w:proofErr w:type="gramStart"/>
      <w:r>
        <w:rPr>
          <w:rFonts w:ascii="Book Antiqua" w:eastAsia="Book Antiqua" w:hAnsi="Book Antiqua" w:cs="Book Antiqua"/>
          <w:color w:val="000000"/>
        </w:rPr>
        <w:t>n.a</w:t>
      </w:r>
      <w:proofErr w:type="spellEnd"/>
      <w:proofErr w:type="gram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Loginov</w:t>
      </w:r>
      <w:proofErr w:type="spellEnd"/>
      <w:r>
        <w:rPr>
          <w:rFonts w:ascii="Book Antiqua" w:eastAsia="Book Antiqua" w:hAnsi="Book Antiqua" w:cs="Book Antiqua"/>
          <w:color w:val="000000"/>
        </w:rPr>
        <w:t>, Moscow 111123, Russia</w:t>
      </w:r>
    </w:p>
    <w:p w14:paraId="463457DF" w14:textId="77777777" w:rsidR="00A77B3E" w:rsidRDefault="00A77B3E">
      <w:pPr>
        <w:spacing w:line="360" w:lineRule="auto"/>
        <w:jc w:val="both"/>
      </w:pPr>
    </w:p>
    <w:p w14:paraId="611BDBA7" w14:textId="77777777" w:rsidR="00A77B3E" w:rsidRDefault="00DB312F">
      <w:pPr>
        <w:spacing w:line="360" w:lineRule="auto"/>
        <w:jc w:val="both"/>
      </w:pPr>
      <w:r>
        <w:rPr>
          <w:rFonts w:ascii="Book Antiqua" w:eastAsia="Book Antiqua" w:hAnsi="Book Antiqua" w:cs="Book Antiqua"/>
          <w:b/>
          <w:bCs/>
          <w:color w:val="000000"/>
        </w:rPr>
        <w:lastRenderedPageBreak/>
        <w:t xml:space="preserve">Lilia </w:t>
      </w:r>
      <w:proofErr w:type="spellStart"/>
      <w:r>
        <w:rPr>
          <w:rFonts w:ascii="Book Antiqua" w:eastAsia="Book Antiqua" w:hAnsi="Book Antiqua" w:cs="Book Antiqua"/>
          <w:b/>
          <w:bCs/>
          <w:color w:val="000000"/>
        </w:rPr>
        <w:t>Indeykina</w:t>
      </w:r>
      <w:proofErr w:type="spellEnd"/>
      <w:r>
        <w:rPr>
          <w:rFonts w:ascii="Book Antiqua" w:eastAsia="Book Antiqua" w:hAnsi="Book Antiqua" w:cs="Book Antiqua"/>
          <w:b/>
          <w:bCs/>
          <w:color w:val="000000"/>
        </w:rPr>
        <w:t xml:space="preserve">, Alina Makarova, </w:t>
      </w:r>
      <w:r>
        <w:rPr>
          <w:rFonts w:ascii="Book Antiqua" w:eastAsia="Book Antiqua" w:hAnsi="Book Antiqua" w:cs="Book Antiqua"/>
          <w:color w:val="000000"/>
        </w:rPr>
        <w:t xml:space="preserve">Laboratory of Functional Diagnostics of Intestinal Diseases, Moscow Health Department, Moscow Clinical Scientific Center </w:t>
      </w:r>
      <w:proofErr w:type="spellStart"/>
      <w:r>
        <w:rPr>
          <w:rFonts w:ascii="Book Antiqua" w:eastAsia="Book Antiqua" w:hAnsi="Book Antiqua" w:cs="Book Antiqua"/>
          <w:color w:val="000000"/>
        </w:rPr>
        <w:t>n.a</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Loginov</w:t>
      </w:r>
      <w:proofErr w:type="spellEnd"/>
      <w:r>
        <w:rPr>
          <w:rFonts w:ascii="Book Antiqua" w:eastAsia="Book Antiqua" w:hAnsi="Book Antiqua" w:cs="Book Antiqua"/>
          <w:color w:val="000000"/>
        </w:rPr>
        <w:t>, Moscow 111123, Russia</w:t>
      </w:r>
    </w:p>
    <w:p w14:paraId="04C6871D" w14:textId="77777777" w:rsidR="00A77B3E" w:rsidRDefault="00A77B3E">
      <w:pPr>
        <w:spacing w:line="360" w:lineRule="auto"/>
        <w:jc w:val="both"/>
      </w:pPr>
    </w:p>
    <w:p w14:paraId="4F3A1729" w14:textId="77777777" w:rsidR="00A77B3E" w:rsidRDefault="00DB312F">
      <w:pPr>
        <w:spacing w:line="360" w:lineRule="auto"/>
        <w:jc w:val="both"/>
      </w:pPr>
      <w:r>
        <w:rPr>
          <w:rFonts w:ascii="Book Antiqua" w:eastAsia="Book Antiqua" w:hAnsi="Book Antiqua" w:cs="Book Antiqua"/>
          <w:b/>
          <w:bCs/>
          <w:color w:val="000000"/>
        </w:rPr>
        <w:t xml:space="preserve">Tatyana Kuzmina, </w:t>
      </w:r>
      <w:r>
        <w:rPr>
          <w:rFonts w:ascii="Book Antiqua" w:eastAsia="Book Antiqua" w:hAnsi="Book Antiqua" w:cs="Book Antiqua"/>
          <w:color w:val="000000"/>
        </w:rPr>
        <w:t xml:space="preserve">Nutraceuticals Laboratory, Moscow Health Department, Moscow Clinical Scientific Center </w:t>
      </w:r>
      <w:proofErr w:type="spellStart"/>
      <w:proofErr w:type="gramStart"/>
      <w:r>
        <w:rPr>
          <w:rFonts w:ascii="Book Antiqua" w:eastAsia="Book Antiqua" w:hAnsi="Book Antiqua" w:cs="Book Antiqua"/>
          <w:color w:val="000000"/>
        </w:rPr>
        <w:t>n.a</w:t>
      </w:r>
      <w:proofErr w:type="spellEnd"/>
      <w:proofErr w:type="gram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Loginov</w:t>
      </w:r>
      <w:proofErr w:type="spellEnd"/>
      <w:r>
        <w:rPr>
          <w:rFonts w:ascii="Book Antiqua" w:eastAsia="Book Antiqua" w:hAnsi="Book Antiqua" w:cs="Book Antiqua"/>
          <w:color w:val="000000"/>
        </w:rPr>
        <w:t>, Moscow 111123, Russia</w:t>
      </w:r>
    </w:p>
    <w:p w14:paraId="02975F82" w14:textId="77777777" w:rsidR="00A77B3E" w:rsidRDefault="00A77B3E">
      <w:pPr>
        <w:spacing w:line="360" w:lineRule="auto"/>
        <w:jc w:val="both"/>
      </w:pPr>
    </w:p>
    <w:p w14:paraId="0437A904" w14:textId="77777777" w:rsidR="00A77B3E" w:rsidRDefault="00DB312F">
      <w:pPr>
        <w:spacing w:line="360" w:lineRule="auto"/>
        <w:jc w:val="both"/>
      </w:pPr>
      <w:r>
        <w:rPr>
          <w:rFonts w:ascii="Book Antiqua" w:eastAsia="Book Antiqua" w:hAnsi="Book Antiqua" w:cs="Book Antiqua"/>
          <w:b/>
          <w:bCs/>
          <w:color w:val="000000"/>
        </w:rPr>
        <w:t xml:space="preserve">Aleksey </w:t>
      </w:r>
      <w:proofErr w:type="spellStart"/>
      <w:r>
        <w:rPr>
          <w:rFonts w:ascii="Book Antiqua" w:eastAsia="Book Antiqua" w:hAnsi="Book Antiqua" w:cs="Book Antiqua"/>
          <w:b/>
          <w:bCs/>
          <w:color w:val="000000"/>
        </w:rPr>
        <w:t>Spasenov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Medical Statistics, Moscow Health Department, Moscow Clinical Scientific Center </w:t>
      </w:r>
      <w:proofErr w:type="spellStart"/>
      <w:proofErr w:type="gramStart"/>
      <w:r>
        <w:rPr>
          <w:rFonts w:ascii="Book Antiqua" w:eastAsia="Book Antiqua" w:hAnsi="Book Antiqua" w:cs="Book Antiqua"/>
          <w:color w:val="000000"/>
        </w:rPr>
        <w:t>n.a</w:t>
      </w:r>
      <w:proofErr w:type="spellEnd"/>
      <w:proofErr w:type="gram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Loginov</w:t>
      </w:r>
      <w:proofErr w:type="spellEnd"/>
      <w:r>
        <w:rPr>
          <w:rFonts w:ascii="Book Antiqua" w:eastAsia="Book Antiqua" w:hAnsi="Book Antiqua" w:cs="Book Antiqua"/>
          <w:color w:val="000000"/>
        </w:rPr>
        <w:t>, Moscow 111123, Russia</w:t>
      </w:r>
    </w:p>
    <w:p w14:paraId="665BA711" w14:textId="77777777" w:rsidR="00A77B3E" w:rsidRDefault="00A77B3E">
      <w:pPr>
        <w:spacing w:line="360" w:lineRule="auto"/>
        <w:jc w:val="both"/>
      </w:pPr>
    </w:p>
    <w:p w14:paraId="652512E0" w14:textId="057095EA" w:rsidR="00A77B3E" w:rsidRDefault="00DB312F">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Parfenov</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Sabelnikova</w:t>
      </w:r>
      <w:proofErr w:type="spellEnd"/>
      <w:r>
        <w:rPr>
          <w:rFonts w:ascii="Book Antiqua" w:eastAsia="Book Antiqua" w:hAnsi="Book Antiqua" w:cs="Book Antiqua"/>
          <w:color w:val="000000"/>
        </w:rPr>
        <w:t xml:space="preserve"> E are the guarantors and designed the study; </w:t>
      </w:r>
      <w:proofErr w:type="spellStart"/>
      <w:r>
        <w:rPr>
          <w:rFonts w:ascii="Book Antiqua" w:eastAsia="Book Antiqua" w:hAnsi="Book Antiqua" w:cs="Book Antiqua"/>
          <w:color w:val="000000"/>
        </w:rPr>
        <w:t>Dbar</w:t>
      </w:r>
      <w:proofErr w:type="spellEnd"/>
      <w:r>
        <w:rPr>
          <w:rFonts w:ascii="Book Antiqua" w:eastAsia="Book Antiqua" w:hAnsi="Book Antiqua" w:cs="Book Antiqua"/>
          <w:color w:val="000000"/>
        </w:rPr>
        <w:t xml:space="preserve"> S and </w:t>
      </w:r>
      <w:proofErr w:type="spellStart"/>
      <w:r>
        <w:rPr>
          <w:rFonts w:ascii="Book Antiqua" w:eastAsia="Book Antiqua" w:hAnsi="Book Antiqua" w:cs="Book Antiqua"/>
          <w:color w:val="000000"/>
        </w:rPr>
        <w:t>Akhmadullina</w:t>
      </w:r>
      <w:proofErr w:type="spellEnd"/>
      <w:r>
        <w:rPr>
          <w:rFonts w:ascii="Book Antiqua" w:eastAsia="Book Antiqua" w:hAnsi="Book Antiqua" w:cs="Book Antiqua"/>
          <w:color w:val="000000"/>
        </w:rPr>
        <w:t xml:space="preserve"> O participated in the acquisition, analysis and interpretation of the data, and drafted the initial manuscript; </w:t>
      </w:r>
      <w:proofErr w:type="spellStart"/>
      <w:r>
        <w:rPr>
          <w:rFonts w:ascii="Book Antiqua" w:eastAsia="Book Antiqua" w:hAnsi="Book Antiqua" w:cs="Book Antiqua"/>
          <w:color w:val="000000"/>
          <w:shd w:val="clear" w:color="auto" w:fill="FFFFFF"/>
        </w:rPr>
        <w:t>Belostotskiy</w:t>
      </w:r>
      <w:proofErr w:type="spellEnd"/>
      <w:r>
        <w:rPr>
          <w:rFonts w:ascii="Book Antiqua" w:eastAsia="Book Antiqua" w:hAnsi="Book Antiqua" w:cs="Book Antiqua"/>
          <w:color w:val="000000"/>
          <w:shd w:val="clear" w:color="auto" w:fill="FFFFFF"/>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Bykova</w:t>
      </w:r>
      <w:proofErr w:type="spellEnd"/>
      <w:r>
        <w:rPr>
          <w:rFonts w:ascii="Book Antiqua" w:eastAsia="Book Antiqua" w:hAnsi="Book Antiqua" w:cs="Book Antiqua"/>
          <w:color w:val="000000"/>
          <w:shd w:val="clear" w:color="auto" w:fill="FFFFFF"/>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Bakharev</w:t>
      </w:r>
      <w:proofErr w:type="spellEnd"/>
      <w:r>
        <w:rPr>
          <w:rFonts w:ascii="Book Antiqua" w:eastAsia="Book Antiqua" w:hAnsi="Book Antiqua" w:cs="Book Antiqua"/>
          <w:color w:val="000000"/>
          <w:shd w:val="clear" w:color="auto" w:fill="FFFFFF"/>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shd w:val="clear" w:color="auto" w:fill="FFFFFF"/>
        </w:rPr>
        <w:t>Baulo</w:t>
      </w:r>
      <w:proofErr w:type="spellEnd"/>
      <w:r>
        <w:rPr>
          <w:rFonts w:ascii="Book Antiqua" w:eastAsia="Book Antiqua" w:hAnsi="Book Antiqua" w:cs="Book Antiqua"/>
          <w:color w:val="000000"/>
          <w:shd w:val="clear" w:color="auto" w:fill="FFFFFF"/>
        </w:rPr>
        <w:t xml:space="preserve"> E, </w:t>
      </w:r>
      <w:proofErr w:type="spellStart"/>
      <w:r>
        <w:rPr>
          <w:rFonts w:ascii="Book Antiqua" w:eastAsia="Book Antiqua" w:hAnsi="Book Antiqua" w:cs="Book Antiqua"/>
          <w:color w:val="000000"/>
          <w:shd w:val="clear" w:color="auto" w:fill="FFFFFF"/>
        </w:rPr>
        <w:t>Babanova</w:t>
      </w:r>
      <w:proofErr w:type="spellEnd"/>
      <w:r>
        <w:rPr>
          <w:rFonts w:ascii="Book Antiqua" w:eastAsia="Book Antiqua" w:hAnsi="Book Antiqua" w:cs="Book Antiqua"/>
          <w:color w:val="000000"/>
          <w:shd w:val="clear" w:color="auto" w:fill="FFFFFF"/>
        </w:rPr>
        <w:t xml:space="preserve"> A, </w:t>
      </w:r>
      <w:proofErr w:type="spellStart"/>
      <w:r>
        <w:rPr>
          <w:rFonts w:ascii="Book Antiqua" w:eastAsia="Book Antiqua" w:hAnsi="Book Antiqua" w:cs="Book Antiqua"/>
          <w:color w:val="000000"/>
          <w:shd w:val="clear" w:color="auto" w:fill="FFFFFF"/>
        </w:rPr>
        <w:t>Indeykina</w:t>
      </w:r>
      <w:proofErr w:type="spellEnd"/>
      <w:r>
        <w:rPr>
          <w:rFonts w:ascii="Book Antiqua" w:eastAsia="Book Antiqua" w:hAnsi="Book Antiqua" w:cs="Book Antiqua"/>
          <w:color w:val="000000"/>
          <w:shd w:val="clear" w:color="auto" w:fill="FFFFFF"/>
        </w:rPr>
        <w:t xml:space="preserve"> L, Kuzmina T, </w:t>
      </w:r>
      <w:proofErr w:type="spellStart"/>
      <w:r>
        <w:rPr>
          <w:rFonts w:ascii="Book Antiqua" w:eastAsia="Book Antiqua" w:hAnsi="Book Antiqua" w:cs="Book Antiqua"/>
          <w:color w:val="000000"/>
          <w:shd w:val="clear" w:color="auto" w:fill="FFFFFF"/>
        </w:rPr>
        <w:t>Kosacheva</w:t>
      </w:r>
      <w:proofErr w:type="spellEnd"/>
      <w:r>
        <w:rPr>
          <w:rFonts w:ascii="Book Antiqua" w:eastAsia="Book Antiqua" w:hAnsi="Book Antiqua" w:cs="Book Antiqua"/>
          <w:color w:val="000000"/>
          <w:shd w:val="clear" w:color="auto" w:fill="FFFFFF"/>
        </w:rPr>
        <w:t xml:space="preserve"> T, </w:t>
      </w:r>
      <w:proofErr w:type="spellStart"/>
      <w:r>
        <w:rPr>
          <w:rFonts w:ascii="Book Antiqua" w:eastAsia="Book Antiqua" w:hAnsi="Book Antiqua" w:cs="Book Antiqua"/>
          <w:color w:val="000000"/>
          <w:shd w:val="clear" w:color="auto" w:fill="FFFFFF"/>
        </w:rPr>
        <w:t>Spasenov</w:t>
      </w:r>
      <w:proofErr w:type="spellEnd"/>
      <w:r>
        <w:rPr>
          <w:rFonts w:ascii="Book Antiqua" w:eastAsia="Book Antiqua" w:hAnsi="Book Antiqua" w:cs="Book Antiqua"/>
          <w:color w:val="000000"/>
          <w:shd w:val="clear" w:color="auto" w:fill="FFFFFF"/>
        </w:rPr>
        <w:t xml:space="preserve"> A and Makarova</w:t>
      </w:r>
      <w:r>
        <w:rPr>
          <w:rFonts w:ascii="Book Antiqua" w:eastAsia="Book Antiqua" w:hAnsi="Book Antiqua" w:cs="Book Antiqua"/>
          <w:color w:val="000000"/>
        </w:rPr>
        <w:t xml:space="preserve"> A revised the manuscript critically for important intellectual content.</w:t>
      </w:r>
    </w:p>
    <w:p w14:paraId="5A5218E1" w14:textId="77777777" w:rsidR="00A77B3E" w:rsidRDefault="00A77B3E">
      <w:pPr>
        <w:spacing w:line="360" w:lineRule="auto"/>
        <w:jc w:val="both"/>
      </w:pPr>
    </w:p>
    <w:p w14:paraId="1A915319" w14:textId="77777777" w:rsidR="00A77B3E" w:rsidRDefault="00DB312F">
      <w:pPr>
        <w:spacing w:line="360" w:lineRule="auto"/>
        <w:jc w:val="both"/>
      </w:pPr>
      <w:r>
        <w:rPr>
          <w:rFonts w:ascii="Book Antiqua" w:eastAsia="Book Antiqua" w:hAnsi="Book Antiqua" w:cs="Book Antiqua"/>
          <w:b/>
          <w:bCs/>
          <w:color w:val="000000"/>
        </w:rPr>
        <w:t xml:space="preserve">Corresponding author: Saria </w:t>
      </w:r>
      <w:proofErr w:type="spellStart"/>
      <w:r>
        <w:rPr>
          <w:rFonts w:ascii="Book Antiqua" w:eastAsia="Book Antiqua" w:hAnsi="Book Antiqua" w:cs="Book Antiqua"/>
          <w:b/>
          <w:bCs/>
          <w:color w:val="000000"/>
        </w:rPr>
        <w:t>Dbar</w:t>
      </w:r>
      <w:proofErr w:type="spellEnd"/>
      <w:r>
        <w:rPr>
          <w:rFonts w:ascii="Book Antiqua" w:eastAsia="Book Antiqua" w:hAnsi="Book Antiqua" w:cs="Book Antiqua"/>
          <w:b/>
          <w:bCs/>
          <w:color w:val="000000"/>
        </w:rPr>
        <w:t xml:space="preserve">, MD, Academic Fellow, </w:t>
      </w:r>
      <w:r>
        <w:rPr>
          <w:rFonts w:ascii="Book Antiqua" w:eastAsia="Book Antiqua" w:hAnsi="Book Antiqua" w:cs="Book Antiqua"/>
          <w:color w:val="000000"/>
        </w:rPr>
        <w:t xml:space="preserve">Non-inflammatory Bowel Diseases, Moscow Health Department, Moscow Clinical Scientific Center </w:t>
      </w:r>
      <w:proofErr w:type="spellStart"/>
      <w:proofErr w:type="gramStart"/>
      <w:r>
        <w:rPr>
          <w:rFonts w:ascii="Book Antiqua" w:eastAsia="Book Antiqua" w:hAnsi="Book Antiqua" w:cs="Book Antiqua"/>
          <w:color w:val="000000"/>
        </w:rPr>
        <w:t>n.a</w:t>
      </w:r>
      <w:proofErr w:type="spellEnd"/>
      <w:proofErr w:type="gram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Loginov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Shosse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Entuziastov</w:t>
      </w:r>
      <w:proofErr w:type="spellEnd"/>
      <w:r>
        <w:rPr>
          <w:rFonts w:ascii="Book Antiqua" w:eastAsia="Book Antiqua" w:hAnsi="Book Antiqua" w:cs="Book Antiqua"/>
          <w:color w:val="000000"/>
        </w:rPr>
        <w:t xml:space="preserve"> 86, Build 1, Moscow 111123, Russia. saradbar@yandex.ru</w:t>
      </w:r>
    </w:p>
    <w:p w14:paraId="542D9403" w14:textId="77777777" w:rsidR="00A77B3E" w:rsidRDefault="00A77B3E">
      <w:pPr>
        <w:spacing w:line="360" w:lineRule="auto"/>
        <w:jc w:val="both"/>
      </w:pPr>
    </w:p>
    <w:p w14:paraId="73941E30" w14:textId="77777777" w:rsidR="00A77B3E" w:rsidRDefault="00DB312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9, 2021</w:t>
      </w:r>
    </w:p>
    <w:p w14:paraId="1457153F" w14:textId="77777777" w:rsidR="00A77B3E" w:rsidRDefault="00DB312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12, 2021</w:t>
      </w:r>
    </w:p>
    <w:p w14:paraId="6BD6C476" w14:textId="04AA7635" w:rsidR="00A77B3E" w:rsidRDefault="00DB312F">
      <w:pPr>
        <w:spacing w:line="360" w:lineRule="auto"/>
        <w:jc w:val="both"/>
      </w:pPr>
      <w:r>
        <w:rPr>
          <w:rFonts w:ascii="Book Antiqua" w:eastAsia="Book Antiqua" w:hAnsi="Book Antiqua" w:cs="Book Antiqua"/>
          <w:b/>
          <w:bCs/>
          <w:color w:val="000000"/>
        </w:rPr>
        <w:t xml:space="preserve">Accepted: </w:t>
      </w:r>
      <w:r w:rsidR="00F53344" w:rsidRPr="00F53344">
        <w:rPr>
          <w:rFonts w:ascii="Book Antiqua" w:eastAsia="Book Antiqua" w:hAnsi="Book Antiqua" w:cs="Book Antiqua"/>
          <w:bCs/>
          <w:color w:val="000000"/>
        </w:rPr>
        <w:t>April 22, 2021</w:t>
      </w:r>
    </w:p>
    <w:p w14:paraId="293BD403" w14:textId="77777777" w:rsidR="00A77B3E" w:rsidRDefault="00DB312F">
      <w:pPr>
        <w:spacing w:line="360" w:lineRule="auto"/>
        <w:jc w:val="both"/>
      </w:pPr>
      <w:r>
        <w:rPr>
          <w:rFonts w:ascii="Book Antiqua" w:eastAsia="Book Antiqua" w:hAnsi="Book Antiqua" w:cs="Book Antiqua"/>
          <w:b/>
          <w:bCs/>
          <w:color w:val="000000"/>
        </w:rPr>
        <w:t xml:space="preserve">Published online: </w:t>
      </w:r>
    </w:p>
    <w:p w14:paraId="7741355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BA8BBBA" w14:textId="77777777" w:rsidR="00A77B3E" w:rsidRDefault="00DB312F">
      <w:pPr>
        <w:spacing w:line="360" w:lineRule="auto"/>
        <w:jc w:val="both"/>
      </w:pPr>
      <w:r>
        <w:rPr>
          <w:rFonts w:ascii="Book Antiqua" w:eastAsia="Book Antiqua" w:hAnsi="Book Antiqua" w:cs="Book Antiqua"/>
          <w:b/>
          <w:color w:val="000000"/>
        </w:rPr>
        <w:lastRenderedPageBreak/>
        <w:t>Abstract</w:t>
      </w:r>
    </w:p>
    <w:p w14:paraId="33369621" w14:textId="77777777" w:rsidR="00A77B3E" w:rsidRDefault="00DB312F">
      <w:pPr>
        <w:spacing w:line="360" w:lineRule="auto"/>
        <w:jc w:val="both"/>
      </w:pPr>
      <w:r>
        <w:rPr>
          <w:rFonts w:ascii="Book Antiqua" w:eastAsia="Book Antiqua" w:hAnsi="Book Antiqua" w:cs="Book Antiqua"/>
          <w:color w:val="000000"/>
        </w:rPr>
        <w:t>BACKGROUND</w:t>
      </w:r>
    </w:p>
    <w:p w14:paraId="502A355F" w14:textId="77777777" w:rsidR="00A77B3E" w:rsidRDefault="00DB312F">
      <w:pPr>
        <w:spacing w:line="360" w:lineRule="auto"/>
        <w:jc w:val="both"/>
      </w:pPr>
      <w:r>
        <w:rPr>
          <w:rFonts w:ascii="Book Antiqua" w:eastAsia="Book Antiqua" w:hAnsi="Book Antiqua" w:cs="Book Antiqua"/>
          <w:color w:val="000000"/>
        </w:rPr>
        <w:t xml:space="preserve">Functional bowel disorder (FBD) may be caused by a decrease in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Thus, the timely diagnosis of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could lead to a better prognosis in patients with this condition.</w:t>
      </w:r>
    </w:p>
    <w:p w14:paraId="7E4E5EFD" w14:textId="77777777" w:rsidR="00A77B3E" w:rsidRDefault="00A77B3E">
      <w:pPr>
        <w:spacing w:line="360" w:lineRule="auto"/>
        <w:jc w:val="both"/>
      </w:pPr>
    </w:p>
    <w:p w14:paraId="1F9F1C2E" w14:textId="77777777" w:rsidR="00A77B3E" w:rsidRDefault="00DB312F">
      <w:pPr>
        <w:spacing w:line="360" w:lineRule="auto"/>
        <w:jc w:val="both"/>
      </w:pPr>
      <w:r>
        <w:rPr>
          <w:rFonts w:ascii="Book Antiqua" w:eastAsia="Book Antiqua" w:hAnsi="Book Antiqua" w:cs="Book Antiqua"/>
          <w:color w:val="000000"/>
        </w:rPr>
        <w:t>AIM</w:t>
      </w:r>
    </w:p>
    <w:p w14:paraId="3608C563" w14:textId="77777777" w:rsidR="00A77B3E" w:rsidRDefault="00DB312F">
      <w:pPr>
        <w:spacing w:line="360" w:lineRule="auto"/>
        <w:jc w:val="both"/>
      </w:pPr>
      <w:r>
        <w:rPr>
          <w:rFonts w:ascii="Book Antiqua" w:eastAsia="Book Antiqua" w:hAnsi="Book Antiqua" w:cs="Book Antiqua"/>
          <w:color w:val="000000"/>
        </w:rPr>
        <w:t xml:space="preserve">To determine the potential value of intestinal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maltase,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and lactase in understanding the etiology and pathogenesis of FBD.</w:t>
      </w:r>
    </w:p>
    <w:p w14:paraId="0989350B" w14:textId="77777777" w:rsidR="00A77B3E" w:rsidRDefault="00A77B3E">
      <w:pPr>
        <w:spacing w:line="360" w:lineRule="auto"/>
        <w:jc w:val="both"/>
      </w:pPr>
    </w:p>
    <w:p w14:paraId="6FC4A4CF" w14:textId="77777777" w:rsidR="00A77B3E" w:rsidRDefault="00DB312F">
      <w:pPr>
        <w:spacing w:line="360" w:lineRule="auto"/>
        <w:jc w:val="both"/>
      </w:pPr>
      <w:r>
        <w:rPr>
          <w:rFonts w:ascii="Book Antiqua" w:eastAsia="Book Antiqua" w:hAnsi="Book Antiqua" w:cs="Book Antiqua"/>
          <w:color w:val="000000"/>
        </w:rPr>
        <w:t>METHODS</w:t>
      </w:r>
    </w:p>
    <w:p w14:paraId="65F393C8" w14:textId="77777777" w:rsidR="00A77B3E" w:rsidRDefault="00DB312F">
      <w:pPr>
        <w:spacing w:line="360" w:lineRule="auto"/>
        <w:jc w:val="both"/>
      </w:pPr>
      <w:r>
        <w:rPr>
          <w:rFonts w:ascii="Book Antiqua" w:eastAsia="Book Antiqua" w:hAnsi="Book Antiqua" w:cs="Book Antiqua"/>
          <w:color w:val="000000"/>
        </w:rPr>
        <w:t xml:space="preserve">A total of 82 FBD patients were examined. According to the Rome IV criteria (2016), 23 patients had diarrhea-predominant irritable bowel syndrome (IBS), 33 had functional diarrhea, 10 had constipation-predominant IBS, 4 had functional constipation, and 12 had mixed IBS. The </w:t>
      </w:r>
      <w:proofErr w:type="spellStart"/>
      <w:r>
        <w:rPr>
          <w:rFonts w:ascii="Book Antiqua" w:eastAsia="Book Antiqua" w:hAnsi="Book Antiqua" w:cs="Book Antiqua"/>
          <w:color w:val="000000"/>
        </w:rPr>
        <w:t>Dahlqvist</w:t>
      </w:r>
      <w:proofErr w:type="spellEnd"/>
      <w:r>
        <w:rPr>
          <w:rFonts w:ascii="Book Antiqua" w:eastAsia="Book Antiqua" w:hAnsi="Book Antiqua" w:cs="Book Antiqua"/>
          <w:color w:val="000000"/>
        </w:rPr>
        <w:t xml:space="preserve"> method was used to measure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in the brush-border membrane of mature enterocytes of the small intestine, in duodenal biopsies obtained during esophagogastroduodenoscopy.</w:t>
      </w:r>
    </w:p>
    <w:p w14:paraId="4C793FCA" w14:textId="77777777" w:rsidR="00A77B3E" w:rsidRDefault="00A77B3E">
      <w:pPr>
        <w:spacing w:line="360" w:lineRule="auto"/>
        <w:jc w:val="both"/>
      </w:pPr>
    </w:p>
    <w:p w14:paraId="629103F2" w14:textId="77777777" w:rsidR="00A77B3E" w:rsidRDefault="00DB312F">
      <w:pPr>
        <w:spacing w:line="360" w:lineRule="auto"/>
        <w:jc w:val="both"/>
      </w:pPr>
      <w:r>
        <w:rPr>
          <w:rFonts w:ascii="Book Antiqua" w:eastAsia="Book Antiqua" w:hAnsi="Book Antiqua" w:cs="Book Antiqua"/>
          <w:color w:val="000000"/>
        </w:rPr>
        <w:t>RESULTS</w:t>
      </w:r>
    </w:p>
    <w:p w14:paraId="70513367" w14:textId="72980756" w:rsidR="00A77B3E" w:rsidRDefault="00DB312F">
      <w:pPr>
        <w:spacing w:line="360" w:lineRule="auto"/>
        <w:jc w:val="both"/>
      </w:pPr>
      <w:r>
        <w:rPr>
          <w:rFonts w:ascii="Book Antiqua" w:eastAsia="Book Antiqua" w:hAnsi="Book Antiqua" w:cs="Book Antiqua"/>
          <w:color w:val="000000"/>
        </w:rPr>
        <w:t xml:space="preserve">Lactase deficiency was detected in 86.5% of patients, maltase deficiency in 48.7%,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deficiency in 50%, and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deficiency in 84.1%. The activities of all enzymes were reduced in 31.7% of patients, and carbohydrase deficiency was detected in 63.5% of patients. The low activity of enzymes involved in membrane digestion in the small intestine was found in 95.2% of patients.</w:t>
      </w:r>
    </w:p>
    <w:p w14:paraId="762DE41C" w14:textId="77777777" w:rsidR="00A77B3E" w:rsidRDefault="00A77B3E">
      <w:pPr>
        <w:spacing w:line="360" w:lineRule="auto"/>
        <w:jc w:val="both"/>
      </w:pPr>
    </w:p>
    <w:p w14:paraId="59950360" w14:textId="77777777" w:rsidR="00A77B3E" w:rsidRDefault="00DB312F">
      <w:pPr>
        <w:spacing w:line="360" w:lineRule="auto"/>
        <w:jc w:val="both"/>
      </w:pPr>
      <w:r>
        <w:rPr>
          <w:rFonts w:ascii="Book Antiqua" w:eastAsia="Book Antiqua" w:hAnsi="Book Antiqua" w:cs="Book Antiqua"/>
          <w:color w:val="000000"/>
        </w:rPr>
        <w:t>CONCLUSION</w:t>
      </w:r>
    </w:p>
    <w:p w14:paraId="44AF67CB" w14:textId="77777777" w:rsidR="00A77B3E" w:rsidRDefault="00DB312F">
      <w:pPr>
        <w:spacing w:line="360" w:lineRule="auto"/>
        <w:jc w:val="both"/>
      </w:pPr>
      <w:r>
        <w:rPr>
          <w:rFonts w:ascii="Book Antiqua" w:eastAsia="Book Antiqua" w:hAnsi="Book Antiqua" w:cs="Book Antiqua"/>
          <w:color w:val="000000"/>
        </w:rPr>
        <w:t xml:space="preserve">In 78 of the 82 patients with FBD, gastrointestinal symptoms were associated with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w:t>
      </w:r>
    </w:p>
    <w:p w14:paraId="182DC27F" w14:textId="77777777" w:rsidR="00A77B3E" w:rsidRDefault="00A77B3E">
      <w:pPr>
        <w:spacing w:line="360" w:lineRule="auto"/>
        <w:jc w:val="both"/>
      </w:pPr>
    </w:p>
    <w:p w14:paraId="2E8B3D42" w14:textId="77777777" w:rsidR="00A77B3E" w:rsidRDefault="00DB312F">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Functional bowel disorder; Irritable bowel syndrome;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Maltase deficiency;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deficiency; Lactase deficiency</w:t>
      </w:r>
    </w:p>
    <w:p w14:paraId="2EB9CC84" w14:textId="77777777" w:rsidR="00A77B3E" w:rsidRDefault="00A77B3E">
      <w:pPr>
        <w:spacing w:line="360" w:lineRule="auto"/>
        <w:jc w:val="both"/>
      </w:pPr>
    </w:p>
    <w:p w14:paraId="28E7BEFE" w14:textId="77777777" w:rsidR="00A77B3E" w:rsidRDefault="00DB312F">
      <w:pPr>
        <w:spacing w:line="360" w:lineRule="auto"/>
        <w:jc w:val="both"/>
      </w:pPr>
      <w:proofErr w:type="spellStart"/>
      <w:r>
        <w:rPr>
          <w:rFonts w:ascii="Book Antiqua" w:eastAsia="Book Antiqua" w:hAnsi="Book Antiqua" w:cs="Book Antiqua"/>
          <w:color w:val="000000"/>
        </w:rPr>
        <w:t>Dbar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Akhmadullina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Sabelnikova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Belostotskiy</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Parfenov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Bykova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Bakharev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Baulo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Babanova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Indeykina</w:t>
      </w:r>
      <w:proofErr w:type="spellEnd"/>
      <w:r>
        <w:rPr>
          <w:rFonts w:ascii="Book Antiqua" w:eastAsia="Book Antiqua" w:hAnsi="Book Antiqua" w:cs="Book Antiqua"/>
          <w:color w:val="000000"/>
        </w:rPr>
        <w:t xml:space="preserve"> L, Kuzmina T, </w:t>
      </w:r>
      <w:proofErr w:type="spellStart"/>
      <w:r>
        <w:rPr>
          <w:rFonts w:ascii="Book Antiqua" w:eastAsia="Book Antiqua" w:hAnsi="Book Antiqua" w:cs="Book Antiqua"/>
          <w:color w:val="000000"/>
        </w:rPr>
        <w:t>Kosacheva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Spasenov</w:t>
      </w:r>
      <w:proofErr w:type="spellEnd"/>
      <w:r>
        <w:rPr>
          <w:rFonts w:ascii="Book Antiqua" w:eastAsia="Book Antiqua" w:hAnsi="Book Antiqua" w:cs="Book Antiqua"/>
          <w:color w:val="000000"/>
        </w:rPr>
        <w:t xml:space="preserve"> A, Makarova A. Patients with functional bowel disorder have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A single-center study from Russia.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5D96E459" w14:textId="77777777" w:rsidR="00A77B3E" w:rsidRDefault="00A77B3E">
      <w:pPr>
        <w:spacing w:line="360" w:lineRule="auto"/>
        <w:jc w:val="both"/>
      </w:pPr>
    </w:p>
    <w:p w14:paraId="00C30E84" w14:textId="4A7D6284" w:rsidR="00A77B3E" w:rsidRDefault="00DB312F">
      <w:pPr>
        <w:spacing w:line="360" w:lineRule="auto"/>
        <w:jc w:val="both"/>
      </w:pPr>
      <w:r>
        <w:rPr>
          <w:rFonts w:ascii="Book Antiqua" w:eastAsia="Book Antiqua" w:hAnsi="Book Antiqua" w:cs="Book Antiqua"/>
          <w:b/>
          <w:bCs/>
          <w:color w:val="000000"/>
        </w:rPr>
        <w:t xml:space="preserve">Core Tip: </w:t>
      </w:r>
      <w:r w:rsidR="00B07F56" w:rsidRPr="00E53B90">
        <w:rPr>
          <w:rFonts w:ascii="Book Antiqua" w:eastAsia="Calibri" w:hAnsi="Book Antiqua"/>
          <w:bCs/>
          <w:color w:val="000000"/>
        </w:rPr>
        <w:t>Our study has shown that patients with functional bowel disorders (FBD</w:t>
      </w:r>
      <w:r w:rsidR="00B07F56">
        <w:rPr>
          <w:rFonts w:ascii="Book Antiqua" w:eastAsia="Calibri" w:hAnsi="Book Antiqua"/>
          <w:bCs/>
          <w:color w:val="000000"/>
        </w:rPr>
        <w:t>s</w:t>
      </w:r>
      <w:r w:rsidR="00B07F56" w:rsidRPr="00E53B90">
        <w:rPr>
          <w:rFonts w:ascii="Book Antiqua" w:eastAsia="Calibri" w:hAnsi="Book Antiqua"/>
          <w:bCs/>
          <w:color w:val="000000"/>
        </w:rPr>
        <w:t xml:space="preserve">) often had a deficiency of intestinal enzymes. We supposed that there can be a different mechanism for developing FBD: a damage of the small intestine mucous membrane may result in a decreased activity of the enzymes on the brush border of enterocytes, which leads to the disorder of carbohydrates' hydrolysis and the accumulation of </w:t>
      </w:r>
      <w:proofErr w:type="spellStart"/>
      <w:r w:rsidR="00B07F56" w:rsidRPr="00E53B90">
        <w:rPr>
          <w:rFonts w:ascii="Book Antiqua" w:eastAsia="Calibri" w:hAnsi="Book Antiqua"/>
          <w:bCs/>
          <w:color w:val="000000"/>
        </w:rPr>
        <w:t>osmoactive</w:t>
      </w:r>
      <w:proofErr w:type="spellEnd"/>
      <w:r w:rsidR="00B07F56" w:rsidRPr="00E53B90">
        <w:rPr>
          <w:rFonts w:ascii="Book Antiqua" w:eastAsia="Calibri" w:hAnsi="Book Antiqua"/>
          <w:bCs/>
          <w:color w:val="000000"/>
        </w:rPr>
        <w:t xml:space="preserve"> substances in the lumen of the small intestine, in its turn it causes a bacterial overgrowth in the small intestine, stool disorder, abdominal pain and bloating.</w:t>
      </w:r>
      <w:r w:rsidR="00B07F56">
        <w:rPr>
          <w:rFonts w:ascii="Book Antiqua" w:eastAsia="Calibri" w:hAnsi="Book Antiqua"/>
          <w:bCs/>
          <w:color w:val="000000"/>
        </w:rPr>
        <w:t xml:space="preserve"> </w:t>
      </w:r>
      <w:r>
        <w:rPr>
          <w:rFonts w:ascii="Book Antiqua" w:eastAsia="Book Antiqua" w:hAnsi="Book Antiqua" w:cs="Book Antiqua"/>
          <w:color w:val="000000"/>
        </w:rPr>
        <w:t xml:space="preserve">The timely diagnosis of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could lead to a better prognosis in patients with FBD.</w:t>
      </w:r>
    </w:p>
    <w:p w14:paraId="53D06455" w14:textId="77C942A9" w:rsidR="00A77B3E" w:rsidRDefault="00B07F56">
      <w:pPr>
        <w:spacing w:line="360" w:lineRule="auto"/>
        <w:jc w:val="both"/>
      </w:pPr>
      <w:r>
        <w:br w:type="page"/>
      </w:r>
      <w:r w:rsidR="00DB312F">
        <w:rPr>
          <w:rFonts w:ascii="Book Antiqua" w:eastAsia="Book Antiqua" w:hAnsi="Book Antiqua" w:cs="Book Antiqua"/>
          <w:b/>
          <w:caps/>
          <w:color w:val="000000"/>
          <w:u w:val="single"/>
        </w:rPr>
        <w:lastRenderedPageBreak/>
        <w:t>INTRODUCTION</w:t>
      </w:r>
    </w:p>
    <w:p w14:paraId="7CA5F7E7" w14:textId="35176E99" w:rsidR="00A77B3E" w:rsidRDefault="00DB312F">
      <w:pPr>
        <w:spacing w:line="360" w:lineRule="auto"/>
        <w:jc w:val="both"/>
      </w:pPr>
      <w:r>
        <w:rPr>
          <w:rFonts w:ascii="Book Antiqua" w:eastAsia="Book Antiqua" w:hAnsi="Book Antiqua" w:cs="Book Antiqua"/>
          <w:color w:val="000000"/>
        </w:rPr>
        <w:t xml:space="preserve">Functional bowel disorder (FBD) clinically manifests as changes in stool frequency and consistency, sometimes accompanied by abdominal pain associated with </w:t>
      </w:r>
      <w:proofErr w:type="gramStart"/>
      <w:r>
        <w:rPr>
          <w:rFonts w:ascii="Book Antiqua" w:eastAsia="Book Antiqua" w:hAnsi="Book Antiqua" w:cs="Book Antiqua"/>
          <w:color w:val="000000"/>
        </w:rPr>
        <w:t>defecation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According to the Rome IV criteria (2016), FBD includes irritable bowel syndrome (IBS), functional diarrhea (FD), and functional constipation (FC). Their etiology is unknown and the pathogenesis is caused by visceral hypersensitivity and intestinal motility disorders, which are induced by dysfunction of the central nervous system and immune system, and alterations in intestinal </w:t>
      </w:r>
      <w:proofErr w:type="gramStart"/>
      <w:r>
        <w:rPr>
          <w:rFonts w:ascii="Book Antiqua" w:eastAsia="Book Antiqua" w:hAnsi="Book Antiqua" w:cs="Book Antiqua"/>
          <w:color w:val="000000"/>
        </w:rPr>
        <w:t>microbiota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Conventional light microscopy has shown that the intestine of patients with FBD lacks morphological changes. However, changes remain a possibility because functional pathology cannot exist in principle alone, as the function of the body is a reflection of structural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changes may exist at the molecular level, which would require different technology for detection. In addition, clinical symptoms of FBD have been observed in cases of intestinal digestion disorders caused by a deficiency of membrane enzymes in the small intestine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06244FC2" w14:textId="5AEB31C1" w:rsidR="00A77B3E" w:rsidRDefault="00DB312F" w:rsidP="00B07F56">
      <w:pPr>
        <w:spacing w:line="360" w:lineRule="auto"/>
        <w:ind w:firstLineChars="100" w:firstLine="240"/>
        <w:jc w:val="both"/>
      </w:pPr>
      <w:r>
        <w:rPr>
          <w:rFonts w:ascii="Book Antiqua" w:eastAsia="Book Antiqua" w:hAnsi="Book Antiqua" w:cs="Book Antiqua"/>
          <w:color w:val="000000"/>
        </w:rPr>
        <w:t xml:space="preserve">According to the digestion theory stated by </w:t>
      </w:r>
      <w:proofErr w:type="spellStart"/>
      <w:r>
        <w:rPr>
          <w:rFonts w:ascii="Book Antiqua" w:eastAsia="Book Antiqua" w:hAnsi="Book Antiqua" w:cs="Book Antiqua"/>
          <w:color w:val="000000"/>
        </w:rPr>
        <w:t>Ugolev</w:t>
      </w:r>
      <w:proofErr w:type="spellEnd"/>
      <w:r>
        <w:rPr>
          <w:rFonts w:ascii="Book Antiqua" w:eastAsia="Book Antiqua" w:hAnsi="Book Antiqua" w:cs="Book Antiqua"/>
          <w:color w:val="000000"/>
        </w:rPr>
        <w:t xml:space="preserve"> in the 1960s, the final hydrolysis of oligosaccharides is carried out by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carbohydrases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carbohydrases</w:t>
      </w:r>
      <w:proofErr w:type="spellEnd"/>
      <w:r>
        <w:rPr>
          <w:rFonts w:ascii="Book Antiqua" w:eastAsia="Book Antiqua" w:hAnsi="Book Antiqua" w:cs="Book Antiqua"/>
          <w:color w:val="000000"/>
        </w:rPr>
        <w:t xml:space="preserve"> are glycoside hydrolase enzymes located on the brush border of enterocytes, which break down disaccharides into monosaccharides that can be absorbed in the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Carbohydrase deficiency of small intestine mucosa can lead to the development of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Various methods are used to diagnose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with varying success, including breath tests, genetic tests, and even an oral trial of the various formulations of the </w:t>
      </w:r>
      <w:proofErr w:type="gramStart"/>
      <w:r>
        <w:rPr>
          <w:rFonts w:ascii="Book Antiqua" w:eastAsia="Book Antiqua" w:hAnsi="Book Antiqua" w:cs="Book Antiqua"/>
          <w:color w:val="000000"/>
        </w:rPr>
        <w:t>enzyme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To assess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the </w:t>
      </w:r>
      <w:proofErr w:type="spellStart"/>
      <w:r>
        <w:rPr>
          <w:rFonts w:ascii="Book Antiqua" w:eastAsia="Book Antiqua" w:hAnsi="Book Antiqua" w:cs="Book Antiqua"/>
          <w:color w:val="000000"/>
        </w:rPr>
        <w:t>Dahlqvist</w:t>
      </w:r>
      <w:proofErr w:type="spellEnd"/>
      <w:r>
        <w:rPr>
          <w:rFonts w:ascii="Book Antiqua" w:eastAsia="Book Antiqua" w:hAnsi="Book Antiqua" w:cs="Book Antiqua"/>
          <w:color w:val="000000"/>
        </w:rPr>
        <w:t xml:space="preserve"> method uses intestinal homogenate extracted from duodenal biopsies taken during esophagogastroduodenoscopy (EGD), which then is incubated with various disaccharide </w:t>
      </w:r>
      <w:proofErr w:type="gramStart"/>
      <w:r>
        <w:rPr>
          <w:rFonts w:ascii="Book Antiqua" w:eastAsia="Book Antiqua" w:hAnsi="Book Antiqua" w:cs="Book Antiqua"/>
          <w:color w:val="000000"/>
        </w:rPr>
        <w:t>substrates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This method with some modifications is currently considered the gold standard for the diagnosis of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3A147C40" w14:textId="43891442" w:rsidR="00A77B3E" w:rsidRDefault="00DB312F" w:rsidP="0057740A">
      <w:pPr>
        <w:spacing w:line="360" w:lineRule="auto"/>
        <w:ind w:firstLineChars="100" w:firstLine="240"/>
        <w:jc w:val="both"/>
      </w:pPr>
      <w:r>
        <w:rPr>
          <w:rFonts w:ascii="Book Antiqua" w:eastAsia="Book Antiqua" w:hAnsi="Book Antiqua" w:cs="Book Antiqua"/>
          <w:color w:val="000000"/>
        </w:rPr>
        <w:t xml:space="preserve">At present, few studies have been conducted on intestinal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Most of these studies have been on lactase activity in both adults and </w:t>
      </w:r>
      <w:proofErr w:type="gramStart"/>
      <w:r>
        <w:rPr>
          <w:rFonts w:ascii="Book Antiqua" w:eastAsia="Book Antiqua" w:hAnsi="Book Antiqua" w:cs="Book Antiqua"/>
          <w:color w:val="000000"/>
        </w:rPr>
        <w:t>children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sidR="0057740A">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lastRenderedPageBreak/>
        <w:t>sucrase</w:t>
      </w:r>
      <w:proofErr w:type="spellEnd"/>
      <w:r>
        <w:rPr>
          <w:rFonts w:ascii="Book Antiqua" w:eastAsia="Book Antiqua" w:hAnsi="Book Antiqua" w:cs="Book Antiqua"/>
          <w:color w:val="000000"/>
        </w:rPr>
        <w:t xml:space="preserve"> activity in children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Maltase and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activities have not been studied in adults. Therefore, the aim of this study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was to determine the value of intestinal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maltase,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and lactase in understanding the etiology and pathogenesis of FBDs.</w:t>
      </w:r>
    </w:p>
    <w:p w14:paraId="3EEF749F" w14:textId="77777777" w:rsidR="00A77B3E" w:rsidRDefault="00A77B3E" w:rsidP="0057740A">
      <w:pPr>
        <w:spacing w:line="360" w:lineRule="auto"/>
        <w:jc w:val="both"/>
      </w:pPr>
    </w:p>
    <w:p w14:paraId="0359DBA5" w14:textId="77777777" w:rsidR="00A77B3E" w:rsidRDefault="00DB312F">
      <w:pPr>
        <w:spacing w:line="360" w:lineRule="auto"/>
        <w:jc w:val="both"/>
      </w:pPr>
      <w:r>
        <w:rPr>
          <w:rFonts w:ascii="Book Antiqua" w:eastAsia="Book Antiqua" w:hAnsi="Book Antiqua" w:cs="Book Antiqua"/>
          <w:b/>
          <w:caps/>
          <w:color w:val="000000"/>
          <w:u w:val="single"/>
        </w:rPr>
        <w:t>MATERIALS AND METHODS</w:t>
      </w:r>
    </w:p>
    <w:p w14:paraId="294C014A" w14:textId="77777777" w:rsidR="00A77B3E" w:rsidRDefault="00DB312F">
      <w:pPr>
        <w:spacing w:line="360" w:lineRule="auto"/>
        <w:jc w:val="both"/>
      </w:pPr>
      <w:r>
        <w:rPr>
          <w:rFonts w:ascii="Book Antiqua" w:eastAsia="Book Antiqua" w:hAnsi="Book Antiqua" w:cs="Book Antiqua"/>
          <w:b/>
          <w:bCs/>
          <w:i/>
          <w:iCs/>
          <w:color w:val="000000"/>
        </w:rPr>
        <w:t>Study design</w:t>
      </w:r>
    </w:p>
    <w:p w14:paraId="63DA3E23" w14:textId="77777777" w:rsidR="00A77B3E" w:rsidRDefault="00DB312F">
      <w:pPr>
        <w:spacing w:line="360" w:lineRule="auto"/>
        <w:jc w:val="both"/>
      </w:pPr>
      <w:r>
        <w:rPr>
          <w:rFonts w:ascii="Book Antiqua" w:eastAsia="Book Antiqua" w:hAnsi="Book Antiqua" w:cs="Book Antiqua"/>
          <w:color w:val="000000"/>
        </w:rPr>
        <w:t>This was a prospective, real time, investigator initiated, observational, single-center study conducted for 1 year in Russia. The study protocol was approved by the local scientific and ethical committee. A written informed consent was obtained from all the patients/relatives before initiating the therapy. The patients/caretakers received information about the usage, advantages and disadvantages of treatment.</w:t>
      </w:r>
    </w:p>
    <w:p w14:paraId="468E9EC7" w14:textId="77777777" w:rsidR="00A77B3E" w:rsidRDefault="00A77B3E">
      <w:pPr>
        <w:spacing w:line="360" w:lineRule="auto"/>
        <w:jc w:val="both"/>
      </w:pPr>
    </w:p>
    <w:p w14:paraId="686E1EDE" w14:textId="77777777" w:rsidR="00A77B3E" w:rsidRDefault="00DB312F">
      <w:pPr>
        <w:spacing w:line="360" w:lineRule="auto"/>
        <w:jc w:val="both"/>
      </w:pPr>
      <w:r>
        <w:rPr>
          <w:rFonts w:ascii="Book Antiqua" w:eastAsia="Book Antiqua" w:hAnsi="Book Antiqua" w:cs="Book Antiqua"/>
          <w:b/>
          <w:bCs/>
          <w:i/>
          <w:iCs/>
          <w:color w:val="000000"/>
        </w:rPr>
        <w:t>Overall characteristics of patients</w:t>
      </w:r>
    </w:p>
    <w:p w14:paraId="63A31E09" w14:textId="08DF491B" w:rsidR="00A77B3E" w:rsidRDefault="00DB312F">
      <w:pPr>
        <w:spacing w:line="360" w:lineRule="auto"/>
        <w:jc w:val="both"/>
      </w:pPr>
      <w:r>
        <w:rPr>
          <w:rFonts w:ascii="Book Antiqua" w:eastAsia="Book Antiqua" w:hAnsi="Book Antiqua" w:cs="Book Antiqua"/>
          <w:color w:val="000000"/>
        </w:rPr>
        <w:t>In total, 82 patients with FBD participated in this study, including 39 men and 43 women with an average age of 37.4 ± 8.9 years. The inclusion criteria were the provisions of the Roman IV criteria (2016). The exclusion criteria were: patients with “alarming symptoms” (rectal bleeding, sudden weight loss, anemia, fever, night symptoms, disease onset over 50 years of age). In the anamnesis, 6 patients were taking non-steroidal anti-inflammatory drugs (NSAIDs) 2-3 times a week for headaches during a year, 5 patients were taking antibiotics (2-3 courses of 7 d</w:t>
      </w:r>
      <w:r w:rsidR="0057740A">
        <w:rPr>
          <w:rFonts w:ascii="Book Antiqua" w:eastAsia="Book Antiqua" w:hAnsi="Book Antiqua" w:cs="Book Antiqua"/>
          <w:color w:val="000000"/>
        </w:rPr>
        <w:t xml:space="preserve"> </w:t>
      </w:r>
      <w:r>
        <w:rPr>
          <w:rFonts w:ascii="Book Antiqua" w:eastAsia="Book Antiqua" w:hAnsi="Book Antiqua" w:cs="Book Antiqua"/>
          <w:color w:val="000000"/>
        </w:rPr>
        <w:t xml:space="preserve">for the last year), 18 patients had acute enteric infection, 10 patients had gastrointestinal (GI) symptoms triggered by diet, </w:t>
      </w:r>
      <w:r w:rsidR="0057740A">
        <w:rPr>
          <w:rFonts w:ascii="Book Antiqua" w:eastAsia="Book Antiqua" w:hAnsi="Book Antiqua" w:cs="Book Antiqua"/>
          <w:color w:val="000000"/>
        </w:rPr>
        <w:t>28</w:t>
      </w:r>
      <w:r>
        <w:rPr>
          <w:rFonts w:ascii="Book Antiqua" w:eastAsia="Book Antiqua" w:hAnsi="Book Antiqua" w:cs="Book Antiqua"/>
          <w:color w:val="000000"/>
        </w:rPr>
        <w:t xml:space="preserve"> had a stressful situation.</w:t>
      </w:r>
    </w:p>
    <w:p w14:paraId="03C434FC" w14:textId="2938691F" w:rsidR="00A77B3E" w:rsidRDefault="00DB312F" w:rsidP="0057740A">
      <w:pPr>
        <w:spacing w:line="360" w:lineRule="auto"/>
        <w:ind w:firstLineChars="100" w:firstLine="240"/>
        <w:jc w:val="both"/>
      </w:pPr>
      <w:r>
        <w:rPr>
          <w:rFonts w:ascii="Book Antiqua" w:eastAsia="Book Antiqua" w:hAnsi="Book Antiqua" w:cs="Book Antiqua"/>
          <w:color w:val="000000"/>
        </w:rPr>
        <w:t xml:space="preserve">All patients underwent examinations that included EGD with duodenal biopsy specimens obtained for further histological tests and research on the enzyme activity of the small intestine mucosa, as well as ultrasound examination of the abdominal cavity, examination of the colon, and if indicated, the small intestine. These examinations ruled out the presence of organic diseases of the small and large intestine as well as severe concomitant diseases. Of the 82 patients, 23 had diarrhea-predominant IBS (IBS-D), 33 </w:t>
      </w:r>
      <w:r>
        <w:rPr>
          <w:rFonts w:ascii="Book Antiqua" w:eastAsia="Book Antiqua" w:hAnsi="Book Antiqua" w:cs="Book Antiqua"/>
          <w:color w:val="000000"/>
        </w:rPr>
        <w:lastRenderedPageBreak/>
        <w:t xml:space="preserve">had FD, 10 had constipation-predominant IBS (IBS-C), 4 had FC, and 12 had mixed IBS (IBS-M). The first group of patients included 56 patients with diarrhea (IBS-D + FD), the second group included 14 patients with constipation (IBS-C + FC), and the third group comprised 12 patients with IBS-M (Table 1). In all, 15 (18.3%) patients suffered from the disease for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to 1 year, 36 (43.9%) for 1 </w:t>
      </w:r>
      <w:r w:rsidR="0057740A">
        <w:rPr>
          <w:rFonts w:ascii="Book Antiqua" w:eastAsia="Book Antiqua" w:hAnsi="Book Antiqua" w:cs="Book Antiqua"/>
          <w:color w:val="000000"/>
        </w:rPr>
        <w:t xml:space="preserve">year </w:t>
      </w:r>
      <w:r>
        <w:rPr>
          <w:rFonts w:ascii="Book Antiqua" w:eastAsia="Book Antiqua" w:hAnsi="Book Antiqua" w:cs="Book Antiqua"/>
          <w:color w:val="000000"/>
        </w:rPr>
        <w:t xml:space="preserve">to 5 years, 14 (17.0%) for 5 </w:t>
      </w:r>
      <w:r w:rsidR="0057740A">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10 years, and 17 (20.8%) for 10 </w:t>
      </w:r>
      <w:r w:rsidR="0057740A">
        <w:rPr>
          <w:rFonts w:ascii="Book Antiqua" w:eastAsia="Book Antiqua" w:hAnsi="Book Antiqua" w:cs="Book Antiqua"/>
          <w:color w:val="000000"/>
        </w:rPr>
        <w:t xml:space="preserve">years </w:t>
      </w:r>
      <w:r>
        <w:rPr>
          <w:rFonts w:ascii="Book Antiqua" w:eastAsia="Book Antiqua" w:hAnsi="Book Antiqua" w:cs="Book Antiqua"/>
          <w:color w:val="000000"/>
        </w:rPr>
        <w:t>to 23 years. A total of 18 (21.9%) patients had associated symptoms of acute enteric infection, 10 (12.2%) patients had GI symptoms triggered by diet, 6 (7.3%) with NSAIDs, and 5 (6.1%) with antibiotic therapy. Twenty-eight (34.1%) patients noticed a correlation between symptoms and stressful situations, and fifteen (18.4%) did not experience symptoms.</w:t>
      </w:r>
    </w:p>
    <w:p w14:paraId="193168BD" w14:textId="77777777" w:rsidR="00A77B3E" w:rsidRDefault="00DB312F" w:rsidP="0057740A">
      <w:pPr>
        <w:spacing w:line="360" w:lineRule="auto"/>
        <w:ind w:firstLineChars="100" w:firstLine="240"/>
        <w:jc w:val="both"/>
      </w:pPr>
      <w:r>
        <w:rPr>
          <w:rFonts w:ascii="Book Antiqua" w:eastAsia="Book Antiqua" w:hAnsi="Book Antiqua" w:cs="Book Antiqua"/>
          <w:color w:val="000000"/>
        </w:rPr>
        <w:t xml:space="preserve">When collecting data for anamnesis, specific attention was paid to food tolerance/intolerance and the effect of food on GI symptoms. Laboratory and instrumental research methods were conducted within the scope of standards and algorithms used for the diagnosis of FBD. Instrumental studies, in addition to X-ray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colonoscopy, and diagnostic ultrasound of the abdominal organs, also included EGD with duodenum biopsy (3-5 specimens). Biochemical evaluation of intestinal (membrane)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and histological evaluation of the duodenal mucosa were performed as well. In the histological preparations, the height of the intestinal villi, depth of the crypts, and their ratio were evaluated. In preparations stained with the periodic-acid Schiff reaction, the state of the brush border of the enterocytes was evaluated, with attention paid to their presence in the epithelium of goblet cells and intraepithelial lymphocytes, as well as in Paneth cells located at the base of the crypts.</w:t>
      </w:r>
    </w:p>
    <w:p w14:paraId="178BCF30" w14:textId="77777777" w:rsidR="00A77B3E" w:rsidRDefault="00A77B3E" w:rsidP="0057740A">
      <w:pPr>
        <w:spacing w:line="360" w:lineRule="auto"/>
        <w:jc w:val="both"/>
      </w:pPr>
    </w:p>
    <w:p w14:paraId="69982493" w14:textId="77777777" w:rsidR="00A77B3E" w:rsidRDefault="00DB312F">
      <w:pPr>
        <w:spacing w:line="360" w:lineRule="auto"/>
        <w:jc w:val="both"/>
      </w:pPr>
      <w:r>
        <w:rPr>
          <w:rFonts w:ascii="Book Antiqua" w:eastAsia="Book Antiqua" w:hAnsi="Book Antiqua" w:cs="Book Antiqua"/>
          <w:b/>
          <w:bCs/>
          <w:i/>
          <w:iCs/>
          <w:color w:val="000000"/>
        </w:rPr>
        <w:t xml:space="preserve">Measurement of </w:t>
      </w:r>
      <w:proofErr w:type="spellStart"/>
      <w:r>
        <w:rPr>
          <w:rFonts w:ascii="Book Antiqua" w:eastAsia="Book Antiqua" w:hAnsi="Book Antiqua" w:cs="Book Antiqua"/>
          <w:b/>
          <w:bCs/>
          <w:i/>
          <w:iCs/>
          <w:color w:val="000000"/>
        </w:rPr>
        <w:t>disaccharidases</w:t>
      </w:r>
      <w:proofErr w:type="spellEnd"/>
      <w:r>
        <w:rPr>
          <w:rFonts w:ascii="Book Antiqua" w:eastAsia="Book Antiqua" w:hAnsi="Book Antiqua" w:cs="Book Antiqua"/>
          <w:b/>
          <w:bCs/>
          <w:i/>
          <w:iCs/>
          <w:color w:val="000000"/>
        </w:rPr>
        <w:t>/</w:t>
      </w:r>
      <w:proofErr w:type="spellStart"/>
      <w:r>
        <w:rPr>
          <w:rFonts w:ascii="Book Antiqua" w:eastAsia="Book Antiqua" w:hAnsi="Book Antiqua" w:cs="Book Antiqua"/>
          <w:b/>
          <w:bCs/>
          <w:i/>
          <w:iCs/>
          <w:color w:val="000000"/>
        </w:rPr>
        <w:t>carbohydrases</w:t>
      </w:r>
      <w:proofErr w:type="spellEnd"/>
    </w:p>
    <w:p w14:paraId="0CC007D4" w14:textId="0FAB94BF" w:rsidR="00A77B3E" w:rsidRDefault="00DB312F">
      <w:pPr>
        <w:spacing w:line="360" w:lineRule="auto"/>
        <w:jc w:val="both"/>
      </w:pPr>
      <w:r>
        <w:rPr>
          <w:rFonts w:ascii="Book Antiqua" w:eastAsia="Book Antiqua" w:hAnsi="Book Antiqua" w:cs="Book Antiqua"/>
          <w:color w:val="000000"/>
        </w:rPr>
        <w:t xml:space="preserve">The activities of the carbohydrate-splitting enzymes lactase,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and maltase were determined by the </w:t>
      </w:r>
      <w:proofErr w:type="spellStart"/>
      <w:r>
        <w:rPr>
          <w:rFonts w:ascii="Book Antiqua" w:eastAsia="Book Antiqua" w:hAnsi="Book Antiqua" w:cs="Book Antiqua"/>
          <w:color w:val="000000"/>
        </w:rPr>
        <w:t>Dahlqvist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study was conducted in two stages. In the first stage, the substrate was subjected to hydrolysis and the concentration of the released glucose was determined by the </w:t>
      </w:r>
      <w:proofErr w:type="spellStart"/>
      <w:r>
        <w:rPr>
          <w:rFonts w:ascii="Book Antiqua" w:eastAsia="Book Antiqua" w:hAnsi="Book Antiqua" w:cs="Book Antiqua"/>
          <w:color w:val="000000"/>
        </w:rPr>
        <w:t>Trinder</w:t>
      </w:r>
      <w:proofErr w:type="spellEnd"/>
      <w:r>
        <w:rPr>
          <w:rFonts w:ascii="Book Antiqua" w:eastAsia="Book Antiqua" w:hAnsi="Book Antiqua" w:cs="Book Antiqua"/>
          <w:color w:val="000000"/>
        </w:rPr>
        <w:t xml:space="preserve"> method, using a </w:t>
      </w:r>
      <w:proofErr w:type="gramStart"/>
      <w:r>
        <w:rPr>
          <w:rFonts w:ascii="Book Antiqua" w:eastAsia="Book Antiqua" w:hAnsi="Book Antiqua" w:cs="Book Antiqua"/>
          <w:color w:val="000000"/>
        </w:rPr>
        <w:lastRenderedPageBreak/>
        <w:t>spectrophotometer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biopsy specimens were placed in physiological saline and homogenized, followed by three consecutive enzymatic reactions. The first reaction was hydrolysis of disaccharides. The second reaction was oxidation of the glucose by glucose oxidase to </w:t>
      </w:r>
      <w:proofErr w:type="spellStart"/>
      <w:r>
        <w:rPr>
          <w:rFonts w:ascii="Book Antiqua" w:eastAsia="Book Antiqua" w:hAnsi="Book Antiqua" w:cs="Book Antiqua"/>
          <w:color w:val="000000"/>
        </w:rPr>
        <w:t>gluconic</w:t>
      </w:r>
      <w:proofErr w:type="spellEnd"/>
      <w:r>
        <w:rPr>
          <w:rFonts w:ascii="Book Antiqua" w:eastAsia="Book Antiqua" w:hAnsi="Book Antiqua" w:cs="Book Antiqua"/>
          <w:color w:val="000000"/>
        </w:rPr>
        <w:t xml:space="preserve"> acid and hydrogen peroxide. In the third reaction, atomic oxygen released from hydrogen peroxide by peroxidase reacted with phenol and 4-aminoantipyrine to form </w:t>
      </w:r>
      <w:proofErr w:type="spellStart"/>
      <w:r>
        <w:rPr>
          <w:rFonts w:ascii="Book Antiqua" w:eastAsia="Book Antiqua" w:hAnsi="Book Antiqua" w:cs="Book Antiqua"/>
          <w:color w:val="000000"/>
        </w:rPr>
        <w:t>quinoneimine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Trinder</w:t>
      </w:r>
      <w:proofErr w:type="spellEnd"/>
      <w:r>
        <w:rPr>
          <w:rFonts w:ascii="Book Antiqua" w:eastAsia="Book Antiqua" w:hAnsi="Book Antiqua" w:cs="Book Antiqua"/>
          <w:color w:val="000000"/>
        </w:rPr>
        <w:t xml:space="preserve"> reaction).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was evaluated by the color intensity, as measured with a spectrophotometer at a wavelength of 495 nm, and was indicated in </w:t>
      </w:r>
      <w:proofErr w:type="spellStart"/>
      <w:r>
        <w:rPr>
          <w:rFonts w:ascii="Book Antiqua" w:eastAsia="Book Antiqua" w:hAnsi="Book Antiqua" w:cs="Book Antiqua"/>
          <w:color w:val="000000"/>
        </w:rPr>
        <w:t>nanograms</w:t>
      </w:r>
      <w:proofErr w:type="spellEnd"/>
      <w:r>
        <w:rPr>
          <w:rFonts w:ascii="Book Antiqua" w:eastAsia="Book Antiqua" w:hAnsi="Book Antiqua" w:cs="Book Antiqua"/>
          <w:color w:val="000000"/>
        </w:rPr>
        <w:t xml:space="preserve"> of released glucose per milligram of tissue per min (ng of glucose/mg tissue</w:t>
      </w:r>
      <w:r>
        <w:rPr>
          <w:rStyle w:val="acopre"/>
          <w:rFonts w:ascii="Book Antiqua" w:eastAsia="Book Antiqua" w:hAnsi="Book Antiqua" w:cs="Book Antiqua"/>
          <w:color w:val="000000"/>
        </w:rPr>
        <w:t xml:space="preserve"> </w:t>
      </w:r>
      <w:r w:rsidR="0057740A">
        <w:rPr>
          <w:rFonts w:ascii="Book Antiqua" w:eastAsia="Book Antiqua" w:hAnsi="Book Antiqua" w:cs="Book Antiqua"/>
          <w:color w:val="000000"/>
        </w:rPr>
        <w:t>×</w:t>
      </w:r>
      <w:r>
        <w:rPr>
          <w:rFonts w:ascii="Book Antiqua" w:eastAsia="Book Antiqua" w:hAnsi="Book Antiqua" w:cs="Book Antiqua"/>
          <w:color w:val="000000"/>
        </w:rPr>
        <w:t xml:space="preserve"> min).</w:t>
      </w:r>
    </w:p>
    <w:p w14:paraId="3DF8FD1F" w14:textId="447618BC" w:rsidR="00A77B3E" w:rsidRDefault="00DB312F" w:rsidP="0057740A">
      <w:pPr>
        <w:spacing w:line="360" w:lineRule="auto"/>
        <w:ind w:firstLineChars="100" w:firstLine="24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Dahlqvist</w:t>
      </w:r>
      <w:proofErr w:type="spellEnd"/>
      <w:r>
        <w:rPr>
          <w:rFonts w:ascii="Book Antiqua" w:eastAsia="Book Antiqua" w:hAnsi="Book Antiqua" w:cs="Book Antiqua"/>
          <w:color w:val="000000"/>
        </w:rPr>
        <w:t xml:space="preserve"> method was used to determine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in small intestine mucosa. The control group comprised 20 people not suffering from intestinal diseases, who were age- and sex-matched to the patients with IBS, including 10 men and 10 women with an average age of 33.9 ± 8.7 years. The inclusion criteria of the control group were: absence of organic and functional diseases of the small and large intestine, and written informed consent. Patients in the control group did not report and/or have complaints of any stool disorder or signs of </w:t>
      </w:r>
      <w:proofErr w:type="spellStart"/>
      <w:r>
        <w:rPr>
          <w:rFonts w:ascii="Book Antiqua" w:eastAsia="Book Antiqua" w:hAnsi="Book Antiqua" w:cs="Book Antiqua"/>
          <w:color w:val="000000"/>
        </w:rPr>
        <w:t>maldigestion</w:t>
      </w:r>
      <w:proofErr w:type="spellEnd"/>
      <w:r>
        <w:rPr>
          <w:rFonts w:ascii="Book Antiqua" w:eastAsia="Book Antiqua" w:hAnsi="Book Antiqua" w:cs="Book Antiqua"/>
          <w:color w:val="000000"/>
        </w:rPr>
        <w:t xml:space="preserve"> and malabsorption syndrome. All patients in the control group had normal histological structure of the duodenal mucosa.</w:t>
      </w:r>
    </w:p>
    <w:p w14:paraId="498D2819" w14:textId="2743C772" w:rsidR="00A77B3E" w:rsidRDefault="00DB312F" w:rsidP="0057740A">
      <w:pPr>
        <w:spacing w:line="360" w:lineRule="auto"/>
        <w:ind w:firstLineChars="100" w:firstLine="240"/>
        <w:jc w:val="both"/>
      </w:pPr>
      <w:r>
        <w:rPr>
          <w:rFonts w:ascii="Book Antiqua" w:eastAsia="Book Antiqua" w:hAnsi="Book Antiqua" w:cs="Book Antiqua"/>
          <w:color w:val="000000"/>
        </w:rPr>
        <w:t xml:space="preserve">To establish reference intervals and determine the reliability and effectiveness of this technique, statistical analysis was carried out to calculate the sensitivity and specificity of each enzyme (Table 2). Additionally, the receiver operating characteristic curve and </w:t>
      </w:r>
      <w:bookmarkStart w:id="1" w:name="_Hlk69806058"/>
      <w:r>
        <w:rPr>
          <w:rFonts w:ascii="Book Antiqua" w:eastAsia="Book Antiqua" w:hAnsi="Book Antiqua" w:cs="Book Antiqua"/>
          <w:color w:val="000000"/>
        </w:rPr>
        <w:t>area under the curve</w:t>
      </w:r>
      <w:bookmarkEnd w:id="1"/>
      <w:r>
        <w:rPr>
          <w:rFonts w:ascii="Book Antiqua" w:eastAsia="Book Antiqua" w:hAnsi="Book Antiqua" w:cs="Book Antiqua"/>
          <w:color w:val="000000"/>
        </w:rPr>
        <w:t xml:space="preserve"> were calculated for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maltase,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and lactase (Table 2). SPSS Statistics software was used to calculate the metrics. In the analysis, we used the results of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activity of the patients with IBS and of the control group.</w:t>
      </w:r>
      <w:r w:rsidR="0057740A">
        <w:rPr>
          <w:rFonts w:hint="eastAsia"/>
          <w:lang w:eastAsia="zh-CN"/>
        </w:rPr>
        <w:t xml:space="preserve"> </w:t>
      </w:r>
      <w:r>
        <w:rPr>
          <w:rFonts w:ascii="Book Antiqua" w:eastAsia="Book Antiqua" w:hAnsi="Book Antiqua" w:cs="Book Antiqua"/>
          <w:color w:val="000000"/>
        </w:rPr>
        <w:t xml:space="preserve">Statistical analysis confirmed that the method used to measure the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had high sensitivity and specificity, as well as high diagnostic efficiency.</w:t>
      </w:r>
    </w:p>
    <w:p w14:paraId="47481BD3" w14:textId="77777777" w:rsidR="00A77B3E" w:rsidRDefault="00A77B3E" w:rsidP="0057740A">
      <w:pPr>
        <w:spacing w:line="360" w:lineRule="auto"/>
        <w:jc w:val="both"/>
      </w:pPr>
    </w:p>
    <w:p w14:paraId="34605834" w14:textId="77777777" w:rsidR="00A77B3E" w:rsidRDefault="00DB312F">
      <w:pPr>
        <w:spacing w:line="360" w:lineRule="auto"/>
        <w:jc w:val="both"/>
      </w:pPr>
      <w:r>
        <w:rPr>
          <w:rFonts w:ascii="Book Antiqua" w:eastAsia="Book Antiqua" w:hAnsi="Book Antiqua" w:cs="Book Antiqua"/>
          <w:b/>
          <w:bCs/>
          <w:i/>
          <w:iCs/>
          <w:color w:val="000000"/>
        </w:rPr>
        <w:t>Statistical analysis</w:t>
      </w:r>
    </w:p>
    <w:p w14:paraId="6F24819A" w14:textId="001DD666" w:rsidR="00A77B3E" w:rsidRDefault="00DB312F">
      <w:pPr>
        <w:spacing w:line="360" w:lineRule="auto"/>
        <w:jc w:val="both"/>
      </w:pPr>
      <w:r>
        <w:rPr>
          <w:rFonts w:ascii="Book Antiqua" w:eastAsia="Book Antiqua" w:hAnsi="Book Antiqua" w:cs="Book Antiqua"/>
          <w:color w:val="000000"/>
        </w:rPr>
        <w:lastRenderedPageBreak/>
        <w:t xml:space="preserve">The obtained data were processed with </w:t>
      </w:r>
      <w:proofErr w:type="spellStart"/>
      <w:r>
        <w:rPr>
          <w:rFonts w:ascii="Book Antiqua" w:eastAsia="Book Antiqua" w:hAnsi="Book Antiqua" w:cs="Book Antiqua"/>
          <w:color w:val="000000"/>
        </w:rPr>
        <w:t>Statistica</w:t>
      </w:r>
      <w:proofErr w:type="spellEnd"/>
      <w:r>
        <w:rPr>
          <w:rFonts w:ascii="Book Antiqua" w:eastAsia="Book Antiqua" w:hAnsi="Book Antiqua" w:cs="Book Antiqua"/>
          <w:color w:val="000000"/>
        </w:rPr>
        <w:t xml:space="preserve"> 12 statistical software. Nonparametric methods were implemented using the Mann-Whitney </w:t>
      </w:r>
      <w:r w:rsidRPr="0057740A">
        <w:rPr>
          <w:rFonts w:ascii="Book Antiqua" w:eastAsia="Book Antiqua" w:hAnsi="Book Antiqua" w:cs="Book Antiqua"/>
          <w:i/>
          <w:iCs/>
          <w:color w:val="000000"/>
        </w:rPr>
        <w:t>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Kruskal</w:t>
      </w:r>
      <w:proofErr w:type="spellEnd"/>
      <w:r>
        <w:rPr>
          <w:rFonts w:ascii="Book Antiqua" w:eastAsia="Book Antiqua" w:hAnsi="Book Antiqua" w:cs="Book Antiqua"/>
          <w:color w:val="000000"/>
        </w:rPr>
        <w:t xml:space="preserve">-Wallis, and </w:t>
      </w:r>
      <w:r w:rsidRPr="0057740A">
        <w:rPr>
          <w:rFonts w:ascii="Book Antiqua" w:eastAsia="Book Antiqua" w:hAnsi="Book Antiqua" w:cs="Book Antiqua"/>
          <w:i/>
          <w:iCs/>
          <w:color w:val="000000"/>
        </w:rPr>
        <w:t>χ</w:t>
      </w:r>
      <w:r w:rsidRPr="0057740A">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tests for analyses of data not normally distributed. The Kendall tau rank correlation coefficient (</w:t>
      </w:r>
      <w:r w:rsidRPr="0057740A">
        <w:rPr>
          <w:rFonts w:ascii="Book Antiqua" w:eastAsia="Book Antiqua" w:hAnsi="Book Antiqua" w:cs="Book Antiqua"/>
          <w:i/>
          <w:iCs/>
          <w:color w:val="000000"/>
        </w:rPr>
        <w:t>r</w:t>
      </w:r>
      <w:r>
        <w:rPr>
          <w:rFonts w:ascii="Book Antiqua" w:eastAsia="Book Antiqua" w:hAnsi="Book Antiqua" w:cs="Book Antiqua"/>
          <w:color w:val="000000"/>
        </w:rPr>
        <w:t xml:space="preserve">), a nonparametric method, was used to study the interrelationships among the quantitative data not normally distributed. Differences were considered statistically significant at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0.05.</w:t>
      </w:r>
    </w:p>
    <w:p w14:paraId="668CF26B" w14:textId="77777777" w:rsidR="00A77B3E" w:rsidRDefault="00A77B3E">
      <w:pPr>
        <w:spacing w:line="360" w:lineRule="auto"/>
        <w:jc w:val="both"/>
      </w:pPr>
    </w:p>
    <w:p w14:paraId="483CEE47" w14:textId="77777777" w:rsidR="00A77B3E" w:rsidRDefault="00DB312F">
      <w:pPr>
        <w:spacing w:line="360" w:lineRule="auto"/>
        <w:jc w:val="both"/>
      </w:pPr>
      <w:r>
        <w:rPr>
          <w:rFonts w:ascii="Book Antiqua" w:eastAsia="Book Antiqua" w:hAnsi="Book Antiqua" w:cs="Book Antiqua"/>
          <w:b/>
          <w:caps/>
          <w:color w:val="000000"/>
          <w:u w:val="single"/>
        </w:rPr>
        <w:t>RESULTS</w:t>
      </w:r>
    </w:p>
    <w:p w14:paraId="648DF9D9" w14:textId="77777777" w:rsidR="00A77B3E" w:rsidRDefault="00DB312F">
      <w:pPr>
        <w:spacing w:line="360" w:lineRule="auto"/>
        <w:jc w:val="both"/>
      </w:pPr>
      <w:r>
        <w:rPr>
          <w:rFonts w:ascii="Book Antiqua" w:eastAsia="Book Antiqua" w:hAnsi="Book Antiqua" w:cs="Book Antiqua"/>
          <w:b/>
          <w:bCs/>
          <w:i/>
          <w:iCs/>
          <w:color w:val="000000"/>
        </w:rPr>
        <w:t>Test results of all patients groups</w:t>
      </w:r>
    </w:p>
    <w:p w14:paraId="35B6F4CA" w14:textId="77777777" w:rsidR="00A77B3E" w:rsidRDefault="00DB312F">
      <w:pPr>
        <w:spacing w:line="360" w:lineRule="auto"/>
        <w:jc w:val="both"/>
      </w:pPr>
      <w:r>
        <w:rPr>
          <w:rFonts w:ascii="Book Antiqua" w:eastAsia="Book Antiqua" w:hAnsi="Book Antiqua" w:cs="Book Antiqua"/>
          <w:color w:val="000000"/>
        </w:rPr>
        <w:t xml:space="preserve">The GI symptoms in most patients were associated with consumption of products containing carbohydrates. X-ray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and endoscopic studies confirmed the absence of pathological changes in the intestine and other digestive organs, which met the Rome IV criteria for FBD. Histological examination of the small intestine biopsy specimens was performed for all patients. In most patients, the ratio of the height of the villi and depth of the crypt was greater than 3:1, and the number of intraepithelial lymphocytes did not exceed 20 per 100 enterocytes. The contours of the brush border were clear, and many Paneth cells were found at the base of the intestinal crypts. There was weak to moderate infiltration of lymphocytes and </w:t>
      </w:r>
      <w:proofErr w:type="spellStart"/>
      <w:r>
        <w:rPr>
          <w:rFonts w:ascii="Book Antiqua" w:eastAsia="Book Antiqua" w:hAnsi="Book Antiqua" w:cs="Book Antiqua"/>
          <w:color w:val="000000"/>
        </w:rPr>
        <w:t>plasmocytes</w:t>
      </w:r>
      <w:proofErr w:type="spellEnd"/>
      <w:r>
        <w:rPr>
          <w:rFonts w:ascii="Book Antiqua" w:eastAsia="Book Antiqua" w:hAnsi="Book Antiqua" w:cs="Book Antiqua"/>
          <w:color w:val="000000"/>
        </w:rPr>
        <w:t xml:space="preserve"> into the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of the small intestine mucosa. The above-mentioned data enabled us to exclude </w:t>
      </w:r>
      <w:proofErr w:type="spellStart"/>
      <w:r>
        <w:rPr>
          <w:rFonts w:ascii="Book Antiqua" w:eastAsia="Book Antiqua" w:hAnsi="Book Antiqua" w:cs="Book Antiqua"/>
          <w:color w:val="000000"/>
        </w:rPr>
        <w:t>pathohistological</w:t>
      </w:r>
      <w:proofErr w:type="spellEnd"/>
      <w:r>
        <w:rPr>
          <w:rFonts w:ascii="Book Antiqua" w:eastAsia="Book Antiqua" w:hAnsi="Book Antiqua" w:cs="Book Antiqua"/>
          <w:color w:val="000000"/>
        </w:rPr>
        <w:t xml:space="preserve"> signs of small bowel diseases (</w:t>
      </w:r>
      <w:r>
        <w:rPr>
          <w:rFonts w:ascii="Book Antiqua" w:eastAsia="Book Antiqua" w:hAnsi="Book Antiqua" w:cs="Book Antiqua"/>
          <w:i/>
          <w:iCs/>
          <w:color w:val="000000"/>
        </w:rPr>
        <w:t>e.g.,</w:t>
      </w:r>
      <w:r>
        <w:rPr>
          <w:rFonts w:ascii="Book Antiqua" w:eastAsia="Book Antiqua" w:hAnsi="Book Antiqua" w:cs="Book Antiqua"/>
          <w:color w:val="000000"/>
        </w:rPr>
        <w:t xml:space="preserve"> Celiac disease, Whipple disease), although the changes in a number of cases could be interpreted as weakly inactive </w:t>
      </w:r>
      <w:proofErr w:type="spellStart"/>
      <w:r>
        <w:rPr>
          <w:rFonts w:ascii="Book Antiqua" w:eastAsia="Book Antiqua" w:hAnsi="Book Antiqua" w:cs="Book Antiqua"/>
          <w:color w:val="000000"/>
        </w:rPr>
        <w:t>duodenitis</w:t>
      </w:r>
      <w:proofErr w:type="spellEnd"/>
      <w:r>
        <w:rPr>
          <w:rFonts w:ascii="Book Antiqua" w:eastAsia="Book Antiqua" w:hAnsi="Book Antiqua" w:cs="Book Antiqua"/>
          <w:color w:val="000000"/>
        </w:rPr>
        <w:t>.</w:t>
      </w:r>
    </w:p>
    <w:p w14:paraId="46D9C5FE" w14:textId="77777777" w:rsidR="00A77B3E" w:rsidRDefault="00A77B3E">
      <w:pPr>
        <w:spacing w:line="360" w:lineRule="auto"/>
        <w:jc w:val="both"/>
      </w:pPr>
    </w:p>
    <w:p w14:paraId="2B8D8E98" w14:textId="77777777" w:rsidR="00A77B3E" w:rsidRDefault="00DB312F">
      <w:pPr>
        <w:spacing w:line="360" w:lineRule="auto"/>
        <w:jc w:val="both"/>
      </w:pPr>
      <w:r>
        <w:rPr>
          <w:rFonts w:ascii="Book Antiqua" w:eastAsia="Book Antiqua" w:hAnsi="Book Antiqua" w:cs="Book Antiqua"/>
          <w:b/>
          <w:bCs/>
          <w:i/>
          <w:iCs/>
          <w:color w:val="000000"/>
        </w:rPr>
        <w:t>Characteristics of the control group</w:t>
      </w:r>
    </w:p>
    <w:p w14:paraId="70A43794" w14:textId="2118AC19" w:rsidR="00A77B3E" w:rsidRDefault="00DB312F">
      <w:pPr>
        <w:spacing w:line="360" w:lineRule="auto"/>
        <w:jc w:val="both"/>
      </w:pPr>
      <w:r>
        <w:rPr>
          <w:rFonts w:ascii="Book Antiqua" w:eastAsia="Book Antiqua" w:hAnsi="Book Antiqua" w:cs="Book Antiqua"/>
          <w:color w:val="000000"/>
        </w:rPr>
        <w:t xml:space="preserve">In the control group, lactase activity varied from 17 </w:t>
      </w:r>
      <w:r w:rsidR="0057740A">
        <w:rPr>
          <w:rFonts w:ascii="Book Antiqua" w:eastAsia="Book Antiqua" w:hAnsi="Book Antiqua" w:cs="Book Antiqua"/>
          <w:color w:val="000000"/>
        </w:rPr>
        <w:t xml:space="preserve">ng </w:t>
      </w:r>
      <w:r>
        <w:rPr>
          <w:rFonts w:ascii="Book Antiqua" w:eastAsia="Book Antiqua" w:hAnsi="Book Antiqua" w:cs="Book Antiqua"/>
          <w:color w:val="000000"/>
        </w:rPr>
        <w:t xml:space="preserve">to 148 ng of glucose/mg tissue </w:t>
      </w:r>
      <w:r w:rsidR="0057740A">
        <w:rPr>
          <w:rFonts w:ascii="Book Antiqua" w:eastAsia="Book Antiqua" w:hAnsi="Book Antiqua" w:cs="Book Antiqua"/>
          <w:color w:val="000000"/>
        </w:rPr>
        <w:t>×</w:t>
      </w:r>
      <w:r>
        <w:rPr>
          <w:rFonts w:ascii="Book Antiqua" w:eastAsia="Book Antiqua" w:hAnsi="Book Antiqua" w:cs="Book Antiqua"/>
          <w:color w:val="000000"/>
        </w:rPr>
        <w:t xml:space="preserve"> min,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activity varied from 100 </w:t>
      </w:r>
      <w:r w:rsidR="0057740A">
        <w:rPr>
          <w:rFonts w:ascii="Book Antiqua" w:eastAsia="Book Antiqua" w:hAnsi="Book Antiqua" w:cs="Book Antiqua"/>
          <w:color w:val="000000"/>
        </w:rPr>
        <w:t xml:space="preserve">ng </w:t>
      </w:r>
      <w:r>
        <w:rPr>
          <w:rFonts w:ascii="Book Antiqua" w:eastAsia="Book Antiqua" w:hAnsi="Book Antiqua" w:cs="Book Antiqua"/>
          <w:color w:val="000000"/>
        </w:rPr>
        <w:t xml:space="preserve">to 1571 ng of glucose/mg tissue </w:t>
      </w:r>
      <w:r w:rsidR="0057740A">
        <w:rPr>
          <w:rFonts w:ascii="Book Antiqua" w:eastAsia="Book Antiqua" w:hAnsi="Book Antiqua" w:cs="Book Antiqua"/>
          <w:color w:val="000000"/>
        </w:rPr>
        <w:t>×</w:t>
      </w:r>
      <w:r>
        <w:rPr>
          <w:rFonts w:ascii="Book Antiqua" w:eastAsia="Book Antiqua" w:hAnsi="Book Antiqua" w:cs="Book Antiqua"/>
          <w:color w:val="000000"/>
        </w:rPr>
        <w:t xml:space="preserve"> min, maltase activity ranged from 558 </w:t>
      </w:r>
      <w:r w:rsidR="0057740A">
        <w:rPr>
          <w:rFonts w:ascii="Book Antiqua" w:eastAsia="Book Antiqua" w:hAnsi="Book Antiqua" w:cs="Book Antiqua"/>
          <w:color w:val="000000"/>
        </w:rPr>
        <w:t xml:space="preserve">ng </w:t>
      </w:r>
      <w:r>
        <w:rPr>
          <w:rFonts w:ascii="Book Antiqua" w:eastAsia="Book Antiqua" w:hAnsi="Book Antiqua" w:cs="Book Antiqua"/>
          <w:color w:val="000000"/>
        </w:rPr>
        <w:t xml:space="preserve">to 1323 ng of glucose/mg tissue </w:t>
      </w:r>
      <w:r w:rsidR="0057740A">
        <w:rPr>
          <w:rFonts w:ascii="Book Antiqua" w:eastAsia="Book Antiqua" w:hAnsi="Book Antiqua" w:cs="Book Antiqua"/>
          <w:color w:val="000000"/>
        </w:rPr>
        <w:t>×</w:t>
      </w:r>
      <w:r>
        <w:rPr>
          <w:rFonts w:ascii="Book Antiqua" w:eastAsia="Book Antiqua" w:hAnsi="Book Antiqua" w:cs="Book Antiqua"/>
          <w:color w:val="000000"/>
        </w:rPr>
        <w:t xml:space="preserve"> min, and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activity ranged from 91 </w:t>
      </w:r>
      <w:r w:rsidR="0057740A">
        <w:rPr>
          <w:rFonts w:ascii="Book Antiqua" w:eastAsia="Book Antiqua" w:hAnsi="Book Antiqua" w:cs="Book Antiqua"/>
          <w:color w:val="000000"/>
        </w:rPr>
        <w:t xml:space="preserve">ng </w:t>
      </w:r>
      <w:r>
        <w:rPr>
          <w:rFonts w:ascii="Book Antiqua" w:eastAsia="Book Antiqua" w:hAnsi="Book Antiqua" w:cs="Book Antiqua"/>
          <w:color w:val="000000"/>
        </w:rPr>
        <w:t xml:space="preserve">to 348 ng of glucose/mg tissue </w:t>
      </w:r>
      <w:r w:rsidR="0057740A">
        <w:rPr>
          <w:rFonts w:ascii="Book Antiqua" w:eastAsia="Book Antiqua" w:hAnsi="Book Antiqua" w:cs="Book Antiqua"/>
          <w:color w:val="000000"/>
        </w:rPr>
        <w:t>×</w:t>
      </w:r>
      <w:r>
        <w:rPr>
          <w:rFonts w:ascii="Book Antiqua" w:eastAsia="Book Antiqua" w:hAnsi="Book Antiqua" w:cs="Book Antiqua"/>
          <w:color w:val="000000"/>
        </w:rPr>
        <w:t xml:space="preserve"> min. These values were within the normal range.</w:t>
      </w:r>
    </w:p>
    <w:p w14:paraId="6687BFF5" w14:textId="77777777" w:rsidR="00A77B3E" w:rsidRDefault="00A77B3E">
      <w:pPr>
        <w:spacing w:line="360" w:lineRule="auto"/>
        <w:jc w:val="both"/>
      </w:pPr>
    </w:p>
    <w:p w14:paraId="00DC1830" w14:textId="77777777" w:rsidR="00A77B3E" w:rsidRDefault="00DB312F">
      <w:pPr>
        <w:spacing w:line="360" w:lineRule="auto"/>
        <w:jc w:val="both"/>
      </w:pPr>
      <w:r>
        <w:rPr>
          <w:rFonts w:ascii="Book Antiqua" w:eastAsia="Book Antiqua" w:hAnsi="Book Antiqua" w:cs="Book Antiqua"/>
          <w:b/>
          <w:bCs/>
          <w:i/>
          <w:iCs/>
          <w:color w:val="000000"/>
        </w:rPr>
        <w:t>Results of FBD groups</w:t>
      </w:r>
    </w:p>
    <w:p w14:paraId="1698986C" w14:textId="5689D222" w:rsidR="00A77B3E" w:rsidRDefault="00DB312F">
      <w:pPr>
        <w:spacing w:line="360" w:lineRule="auto"/>
        <w:jc w:val="both"/>
      </w:pPr>
      <w:r>
        <w:rPr>
          <w:rFonts w:ascii="Book Antiqua" w:eastAsia="Book Antiqua" w:hAnsi="Book Antiqua" w:cs="Book Antiqua"/>
          <w:color w:val="000000"/>
        </w:rPr>
        <w:t xml:space="preserve">Table 3 shows the median, and the first and third quartiles in the control and IBS groups. There was significant variation in the enzyme activity in patients, but in all groups, the average activity was significantly lower than normal. The most pronounced decrease in activities of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and lactase were detected in patients with diarrhea. In the group of patients with constipation, 5 had normal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and 9 had decreased activity. In 5 patients, the diagnosis of IBS-M was confirmed by the occurrence of </w:t>
      </w:r>
      <w:proofErr w:type="spellStart"/>
      <w:r>
        <w:rPr>
          <w:rFonts w:ascii="Book Antiqua" w:eastAsia="Book Antiqua" w:hAnsi="Book Antiqua" w:cs="Book Antiqua"/>
          <w:color w:val="000000"/>
        </w:rPr>
        <w:t>meteorism</w:t>
      </w:r>
      <w:proofErr w:type="spellEnd"/>
      <w:r>
        <w:rPr>
          <w:rFonts w:ascii="Book Antiqua" w:eastAsia="Book Antiqua" w:hAnsi="Book Antiqua" w:cs="Book Antiqua"/>
          <w:color w:val="000000"/>
        </w:rPr>
        <w:t xml:space="preserve"> (flatulence) after consumption of products containing carbohydrates, and in 2 patients with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and lactase deficiency, it was confirmed by the occurrence of abdominal pain and liquid stool. One patient with deficiencies of all studied enzymes had lost 15 kg within 5 years. At the same time, all patients, regardless of the enzyme activity index, complained of abdominal pain or discomfort of varying intensity. The activities of lactase (86.5%) and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(84.1%) decreased most frequently in patients with FBD. The activities of maltase and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decreased less frequently, and with approximately the same frequency in all three groups. Overall, a decrease in all studied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was observed in approximately one-third (39.2%) of patients with FBD, while normal activity of all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was found in only 4 of 82 (4.9%) patients (Table 4).</w:t>
      </w:r>
      <w:r w:rsidR="0057740A">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who took NSAIDs (7.3%) and antibiotics (6.1%) had a decrease in all studied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w:t>
      </w:r>
    </w:p>
    <w:p w14:paraId="771C1670" w14:textId="55595D59" w:rsidR="00A77B3E" w:rsidRDefault="00DB312F" w:rsidP="0057740A">
      <w:pPr>
        <w:spacing w:line="360" w:lineRule="auto"/>
        <w:ind w:firstLineChars="100" w:firstLine="240"/>
        <w:jc w:val="both"/>
      </w:pPr>
      <w:r>
        <w:rPr>
          <w:rFonts w:ascii="Book Antiqua" w:eastAsia="Book Antiqua" w:hAnsi="Book Antiqua" w:cs="Book Antiqua"/>
          <w:color w:val="000000"/>
        </w:rPr>
        <w:t>We performed a correlation analysis of the dependency of enzyme activity on the duration of clinical manifestations of the disease in the largest group of FBD patients with diarrhea. A moderate positive correlation was found between maltase activity and disease duration (Figure 1). Interrelationships with other enzymes were not detected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w:t>
      </w:r>
      <w:r w:rsidRPr="0057740A">
        <w:rPr>
          <w:rFonts w:ascii="Book Antiqua" w:eastAsia="Book Antiqua" w:hAnsi="Book Antiqua" w:cs="Book Antiqua"/>
          <w:i/>
          <w:iCs/>
          <w:color w:val="000000"/>
        </w:rPr>
        <w:t>r</w:t>
      </w:r>
      <w:r>
        <w:rPr>
          <w:rFonts w:ascii="Book Antiqua" w:eastAsia="Book Antiqua" w:hAnsi="Book Antiqua" w:cs="Book Antiqua"/>
          <w:color w:val="000000"/>
        </w:rPr>
        <w:t xml:space="preserve"> = -0.056, </w:t>
      </w:r>
      <w:r>
        <w:rPr>
          <w:rFonts w:ascii="Book Antiqua" w:eastAsia="Book Antiqua" w:hAnsi="Book Antiqua" w:cs="Book Antiqua"/>
          <w:i/>
          <w:iCs/>
          <w:color w:val="000000"/>
        </w:rPr>
        <w:t>P</w:t>
      </w:r>
      <w:r>
        <w:rPr>
          <w:rFonts w:ascii="Book Antiqua" w:eastAsia="Book Antiqua" w:hAnsi="Book Antiqua" w:cs="Book Antiqua"/>
          <w:color w:val="000000"/>
        </w:rPr>
        <w:t xml:space="preserve"> = 0.67;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rPr>
        <w:t xml:space="preserve"> = 0.009, </w:t>
      </w:r>
      <w:r>
        <w:rPr>
          <w:rFonts w:ascii="Book Antiqua" w:eastAsia="Book Antiqua" w:hAnsi="Book Antiqua" w:cs="Book Antiqua"/>
          <w:i/>
          <w:iCs/>
          <w:color w:val="000000"/>
        </w:rPr>
        <w:t>P</w:t>
      </w:r>
      <w:r>
        <w:rPr>
          <w:rFonts w:ascii="Book Antiqua" w:eastAsia="Book Antiqua" w:hAnsi="Book Antiqua" w:cs="Book Antiqua"/>
          <w:color w:val="000000"/>
        </w:rPr>
        <w:t xml:space="preserve"> = 0.95; lactase: </w:t>
      </w:r>
      <w:r w:rsidRPr="0057740A">
        <w:rPr>
          <w:rFonts w:ascii="Book Antiqua" w:eastAsia="Book Antiqua" w:hAnsi="Book Antiqua" w:cs="Book Antiqua"/>
          <w:i/>
          <w:iCs/>
          <w:color w:val="000000"/>
        </w:rPr>
        <w:t>r</w:t>
      </w:r>
      <w:r>
        <w:rPr>
          <w:rFonts w:ascii="Book Antiqua" w:eastAsia="Book Antiqua" w:hAnsi="Book Antiqua" w:cs="Book Antiqua"/>
          <w:color w:val="000000"/>
        </w:rPr>
        <w:t xml:space="preserve"> = -0.181, </w:t>
      </w:r>
      <w:r>
        <w:rPr>
          <w:rFonts w:ascii="Book Antiqua" w:eastAsia="Book Antiqua" w:hAnsi="Book Antiqua" w:cs="Book Antiqua"/>
          <w:i/>
          <w:iCs/>
          <w:color w:val="000000"/>
        </w:rPr>
        <w:t>P</w:t>
      </w:r>
      <w:r>
        <w:rPr>
          <w:rFonts w:ascii="Book Antiqua" w:eastAsia="Book Antiqua" w:hAnsi="Book Antiqua" w:cs="Book Antiqua"/>
          <w:color w:val="000000"/>
        </w:rPr>
        <w:t xml:space="preserve"> = 0.19). Therefore, recovery of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did not occur in patients who suffered from FBD for a long period of time, with the exception of maltase, which was the most stable enzyme and for which the activity recovered over time. In Groups 2 and 3 (IBS-M and FC, respectively), it was not possible to determine any correlation as these </w:t>
      </w:r>
      <w:r>
        <w:rPr>
          <w:rFonts w:ascii="Book Antiqua" w:eastAsia="Book Antiqua" w:hAnsi="Book Antiqua" w:cs="Book Antiqua"/>
          <w:color w:val="000000"/>
        </w:rPr>
        <w:lastRenderedPageBreak/>
        <w:t xml:space="preserve">groups had few patients and significant variation in enzyme activity. Thus, 70 of the 82 patients with FBD had disorders of membrane digestion in the small intestine in the form of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Specifically, lactase deficiency/</w:t>
      </w:r>
      <w:r w:rsidR="0057740A">
        <w:rPr>
          <w:rFonts w:ascii="Book Antiqua" w:eastAsia="Book Antiqua" w:hAnsi="Book Antiqua" w:cs="Book Antiqua"/>
          <w:color w:val="000000"/>
        </w:rPr>
        <w:t>l</w:t>
      </w:r>
      <w:r>
        <w:rPr>
          <w:rFonts w:ascii="Book Antiqua" w:eastAsia="Book Antiqua" w:hAnsi="Book Antiqua" w:cs="Book Antiqua"/>
          <w:color w:val="000000"/>
        </w:rPr>
        <w:t xml:space="preserve">actose intolerance was detected in 86.5% of patients, maltase deficiency in 48.7%,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deficiency in 50.0%, and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deficiency in 84.1%. In 31.7% of patients, the activity of all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was reduced. Based on the obtained data, diet therapy was chosen as the main treatment. To the extent possible, each patient’s diet excluded those carbohydrates that required hydrolysis with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In cases of lactose intolerance, consumption of dairy products was limited. In cases where two or more enzymes were reduced, it was recommended that patients adopt the FODMAP </w:t>
      </w:r>
      <w:r w:rsidR="0057740A" w:rsidRPr="0057740A">
        <w:rPr>
          <w:rFonts w:ascii="Book Antiqua" w:eastAsia="Book Antiqua" w:hAnsi="Book Antiqua" w:cs="Book Antiqua"/>
          <w:color w:val="000000"/>
        </w:rPr>
        <w:t xml:space="preserve">(fermentable oligo-, di-, mono-saccharides, and polyol) </w:t>
      </w:r>
      <w:r>
        <w:rPr>
          <w:rFonts w:ascii="Book Antiqua" w:eastAsia="Book Antiqua" w:hAnsi="Book Antiqua" w:cs="Book Antiqua"/>
          <w:color w:val="000000"/>
        </w:rPr>
        <w:t>diet.</w:t>
      </w:r>
    </w:p>
    <w:p w14:paraId="0B95BCAA" w14:textId="77777777" w:rsidR="00A77B3E" w:rsidRDefault="00A77B3E" w:rsidP="0057740A">
      <w:pPr>
        <w:spacing w:line="360" w:lineRule="auto"/>
        <w:jc w:val="both"/>
      </w:pPr>
    </w:p>
    <w:p w14:paraId="0A738C45" w14:textId="77777777" w:rsidR="00A77B3E" w:rsidRDefault="00DB312F">
      <w:pPr>
        <w:spacing w:line="360" w:lineRule="auto"/>
        <w:jc w:val="both"/>
      </w:pPr>
      <w:r>
        <w:rPr>
          <w:rFonts w:ascii="Book Antiqua" w:eastAsia="Book Antiqua" w:hAnsi="Book Antiqua" w:cs="Book Antiqua"/>
          <w:b/>
          <w:caps/>
          <w:color w:val="000000"/>
          <w:u w:val="single"/>
        </w:rPr>
        <w:t>DISCUSSION</w:t>
      </w:r>
    </w:p>
    <w:p w14:paraId="0DD8E3A0" w14:textId="605F0BC0" w:rsidR="00A77B3E" w:rsidRDefault="00DB312F">
      <w:pPr>
        <w:spacing w:line="360" w:lineRule="auto"/>
        <w:jc w:val="both"/>
      </w:pPr>
      <w:r>
        <w:rPr>
          <w:rFonts w:ascii="Book Antiqua" w:eastAsia="Book Antiqua" w:hAnsi="Book Antiqua" w:cs="Book Antiqua"/>
          <w:color w:val="000000"/>
        </w:rPr>
        <w:t>A decrease in the activity of enzymes involved in membrane digestion leads to the accumulation of oligomers and monomers in the lumen of the small intestine. These oligosaccharides and monosaccharides, as a nutritious (culture) medium for microorganisms, contribute to small intestinal overgrowth in the lumen of the small intestine. Suppression of enzymatic activity is caused by acute enteric infection, NSAIDs, antibiotics, and other agents that damage the epithelial layer of the small intestine where enzymes are synthesized for membrane digestion.</w:t>
      </w:r>
    </w:p>
    <w:p w14:paraId="54A11936" w14:textId="77777777" w:rsidR="00A77B3E" w:rsidRDefault="00DB312F" w:rsidP="0057740A">
      <w:pPr>
        <w:spacing w:line="360" w:lineRule="auto"/>
        <w:ind w:firstLineChars="100" w:firstLine="240"/>
        <w:jc w:val="both"/>
      </w:pPr>
      <w:r>
        <w:rPr>
          <w:rFonts w:ascii="Book Antiqua" w:eastAsia="Book Antiqua" w:hAnsi="Book Antiqua" w:cs="Book Antiqua"/>
          <w:color w:val="000000"/>
        </w:rPr>
        <w:t xml:space="preserve">According to conventional light microscopy data, damage to the structure of small intestine mucosa does not occur in patients with FBD, and alterations do not occur beyond minor inactive </w:t>
      </w:r>
      <w:proofErr w:type="spellStart"/>
      <w:r>
        <w:rPr>
          <w:rFonts w:ascii="Book Antiqua" w:eastAsia="Book Antiqua" w:hAnsi="Book Antiqua" w:cs="Book Antiqua"/>
          <w:color w:val="000000"/>
        </w:rPr>
        <w:t>duodenitis</w:t>
      </w:r>
      <w:proofErr w:type="spellEnd"/>
      <w:r>
        <w:rPr>
          <w:rFonts w:ascii="Book Antiqua" w:eastAsia="Book Antiqua" w:hAnsi="Book Antiqua" w:cs="Book Antiqua"/>
          <w:color w:val="000000"/>
        </w:rPr>
        <w:t xml:space="preserve">. However, the decrease in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indicates that some damage is occurring to epithelial cells at an ultrastructural level, which cannot be detected by light microscopy. Studies of intestinal enzymes in patients with FBD have mainly focused on lactase deficiency. </w:t>
      </w:r>
      <w:proofErr w:type="spellStart"/>
      <w:r>
        <w:rPr>
          <w:rFonts w:ascii="Book Antiqua" w:eastAsia="Book Antiqua" w:hAnsi="Book Antiqua" w:cs="Book Antiqua"/>
          <w:color w:val="000000"/>
        </w:rPr>
        <w:t>Farup</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reported a high number of cases of lactase deficiency in IBS patients, and noted the positive effect of implementing elimination diets. </w:t>
      </w:r>
      <w:proofErr w:type="spellStart"/>
      <w:r>
        <w:rPr>
          <w:rFonts w:ascii="Book Antiqua" w:eastAsia="Book Antiqua" w:hAnsi="Book Antiqua" w:cs="Book Antiqua"/>
          <w:color w:val="000000"/>
        </w:rPr>
        <w:t>Cloarec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showed that the quantity of lactose </w:t>
      </w:r>
      <w:proofErr w:type="spellStart"/>
      <w:r>
        <w:rPr>
          <w:rFonts w:ascii="Book Antiqua" w:eastAsia="Book Antiqua" w:hAnsi="Book Antiqua" w:cs="Book Antiqua"/>
          <w:color w:val="000000"/>
        </w:rPr>
        <w:t>malabsorbed</w:t>
      </w:r>
      <w:proofErr w:type="spellEnd"/>
      <w:r>
        <w:rPr>
          <w:rFonts w:ascii="Book Antiqua" w:eastAsia="Book Antiqua" w:hAnsi="Book Antiqua" w:cs="Book Antiqua"/>
          <w:color w:val="000000"/>
        </w:rPr>
        <w:t xml:space="preserve"> in France was about 60%; however, most of the patients did not complain </w:t>
      </w:r>
      <w:r>
        <w:rPr>
          <w:rFonts w:ascii="Book Antiqua" w:eastAsia="Book Antiqua" w:hAnsi="Book Antiqua" w:cs="Book Antiqua"/>
          <w:color w:val="000000"/>
        </w:rPr>
        <w:lastRenderedPageBreak/>
        <w:t xml:space="preserve">of milk intolerance, and their daily consumption of dairy products did not change after their diagnosis of lactose intolerance. The severity of symptoms in patients with lactase deficiency depends on the dose of lactose and expression of lactase, as well as the composition of intestinal </w:t>
      </w:r>
      <w:proofErr w:type="gramStart"/>
      <w:r>
        <w:rPr>
          <w:rFonts w:ascii="Book Antiqua" w:eastAsia="Book Antiqua" w:hAnsi="Book Antiqua" w:cs="Book Antiqua"/>
          <w:color w:val="000000"/>
        </w:rPr>
        <w:t>microflora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histology of the small intestine mucosa in cases of lactose intolerance does not show specific alterations, even in cases of pronounced symptoms after the consumption of small amounts of a </w:t>
      </w:r>
      <w:proofErr w:type="gramStart"/>
      <w:r>
        <w:rPr>
          <w:rFonts w:ascii="Book Antiqua" w:eastAsia="Book Antiqua" w:hAnsi="Book Antiqua" w:cs="Book Antiqua"/>
          <w:color w:val="000000"/>
        </w:rPr>
        <w:t>product</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19]</w:t>
      </w:r>
      <w:r>
        <w:rPr>
          <w:rFonts w:ascii="Book Antiqua" w:eastAsia="Book Antiqua" w:hAnsi="Book Antiqua" w:cs="Book Antiqua"/>
          <w:color w:val="000000"/>
          <w:shd w:val="clear" w:color="auto" w:fill="FFFFFF"/>
        </w:rPr>
        <w:t>.</w:t>
      </w:r>
    </w:p>
    <w:p w14:paraId="43510D46" w14:textId="22B2ED22" w:rsidR="00A77B3E" w:rsidRDefault="00DB312F" w:rsidP="0057740A">
      <w:pPr>
        <w:spacing w:line="360" w:lineRule="auto"/>
        <w:ind w:firstLineChars="100" w:firstLine="240"/>
        <w:jc w:val="both"/>
      </w:pPr>
      <w:r>
        <w:rPr>
          <w:rFonts w:ascii="Book Antiqua" w:eastAsia="Book Antiqua" w:hAnsi="Book Antiqua" w:cs="Book Antiqua"/>
          <w:color w:val="000000"/>
        </w:rPr>
        <w:t xml:space="preserve">IBS patients usually complain of lactose intolerance, or more often, milk intolerance. The study by </w:t>
      </w:r>
      <w:proofErr w:type="spellStart"/>
      <w:r>
        <w:rPr>
          <w:rFonts w:ascii="Book Antiqua" w:eastAsia="Book Antiqua" w:hAnsi="Book Antiqua" w:cs="Book Antiqua"/>
          <w:color w:val="000000"/>
        </w:rPr>
        <w:t>Corlew-Roath</w:t>
      </w:r>
      <w:proofErr w:type="spellEnd"/>
      <w:r>
        <w:rPr>
          <w:rFonts w:ascii="Book Antiqua" w:eastAsia="Book Antiqua" w:hAnsi="Book Antiqua" w:cs="Book Antiqua"/>
          <w:color w:val="000000"/>
        </w:rPr>
        <w:t xml:space="preserve"> and Di Palma showed that carbohydrate digestion disorder was equally found in patients with and without IBS, but patients without IBS responded better to changes in the </w:t>
      </w:r>
      <w:proofErr w:type="gramStart"/>
      <w:r>
        <w:rPr>
          <w:rFonts w:ascii="Book Antiqua" w:eastAsia="Book Antiqua" w:hAnsi="Book Antiqua" w:cs="Book Antiqua"/>
          <w:color w:val="000000"/>
        </w:rPr>
        <w:t>diet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A study by </w:t>
      </w:r>
      <w:proofErr w:type="spellStart"/>
      <w:r w:rsidR="00CD3A4F" w:rsidRPr="00CD3A4F">
        <w:rPr>
          <w:rFonts w:ascii="Book Antiqua" w:eastAsia="Book Antiqua" w:hAnsi="Book Antiqua" w:cs="Book Antiqua"/>
          <w:color w:val="000000"/>
        </w:rPr>
        <w:t>Saberi-Firoozi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in Southern Iran surveyed 1978 people over the age of 35 to determine the prevalence of IBS and lactose intolerance; in total, 562 people had symptoms of lactose intolerance, most of whom were females with IBS.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compared cases of lactose intolerance in healthy volunteers and patients with IBS-D, and found that the frequency of lactose intolerance symptoms depended upon the consumed dose of lactose and was significantly higher in patients with IBS-D. </w:t>
      </w:r>
      <w:proofErr w:type="spellStart"/>
      <w:r>
        <w:rPr>
          <w:rFonts w:ascii="Book Antiqua" w:eastAsia="Book Antiqua" w:hAnsi="Book Antiqua" w:cs="Book Antiqua"/>
          <w:color w:val="000000"/>
        </w:rPr>
        <w:t>Varjú</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conducted a meta-analysis of studies published up to April 24, 2018, and found that lactose intolerance was more common among IBS patients compared to healthy individuals.</w:t>
      </w:r>
    </w:p>
    <w:p w14:paraId="17771C69" w14:textId="45400113" w:rsidR="00A77B3E" w:rsidRDefault="00DB312F" w:rsidP="00CD3A4F">
      <w:pPr>
        <w:spacing w:line="360" w:lineRule="auto"/>
        <w:ind w:firstLineChars="100" w:firstLine="240"/>
        <w:jc w:val="both"/>
      </w:pP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deficiency has mainly been studied by pediatricians, who have noted a genetic predisposition and a correlation with damage to the mucous membrane due to various diseases, psychological stress, acute enteric infections, antibiotic therapy, and </w:t>
      </w:r>
      <w:proofErr w:type="gramStart"/>
      <w:r>
        <w:rPr>
          <w:rFonts w:ascii="Book Antiqua" w:eastAsia="Book Antiqua" w:hAnsi="Book Antiqua" w:cs="Book Antiqua"/>
          <w:color w:val="000000"/>
        </w:rPr>
        <w:t>NSAIDs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breaks down sucrose to glucose and fructose and plays an important role in digesting starch oligomer to glucose. The Western diet is high in sucrose, contained by many products including fresh fruits such as peaches and bananas, as well as desserts such as biscuits and chocolate, in addition to many popular </w:t>
      </w:r>
      <w:proofErr w:type="gramStart"/>
      <w:r>
        <w:rPr>
          <w:rFonts w:ascii="Book Antiqua" w:eastAsia="Book Antiqua" w:hAnsi="Book Antiqua" w:cs="Book Antiqua"/>
          <w:color w:val="000000"/>
        </w:rPr>
        <w:t>drinks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Isomaltase</w:t>
      </w:r>
      <w:proofErr w:type="spellEnd"/>
      <w:r>
        <w:rPr>
          <w:rFonts w:ascii="Book Antiqua" w:eastAsia="Book Antiqua" w:hAnsi="Book Antiqua" w:cs="Book Antiqua"/>
          <w:color w:val="000000"/>
        </w:rPr>
        <w:t xml:space="preserve"> cleaves the branched α-1, α-6 bonds of polysaccharides and oligosaccharides that cannot be cleaved by amylase or </w:t>
      </w:r>
      <w:proofErr w:type="gramStart"/>
      <w:r>
        <w:rPr>
          <w:rFonts w:ascii="Book Antiqua" w:eastAsia="Book Antiqua" w:hAnsi="Book Antiqua" w:cs="Book Antiqua"/>
          <w:color w:val="000000"/>
        </w:rPr>
        <w:t>maltase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works at the border of the brush surface of enterocytes, and together with amylase, hydrolyzes oligosaccharides to </w:t>
      </w:r>
      <w:proofErr w:type="gramStart"/>
      <w:r>
        <w:rPr>
          <w:rFonts w:ascii="Book Antiqua" w:eastAsia="Book Antiqua" w:hAnsi="Book Antiqua" w:cs="Book Antiqua"/>
          <w:color w:val="000000"/>
        </w:rPr>
        <w:t>glucose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Isomaltase</w:t>
      </w:r>
      <w:proofErr w:type="spellEnd"/>
      <w:r>
        <w:rPr>
          <w:rFonts w:ascii="Book Antiqua" w:eastAsia="Book Antiqua" w:hAnsi="Book Antiqua" w:cs="Book Antiqua"/>
          <w:color w:val="000000"/>
        </w:rPr>
        <w:t xml:space="preserve"> together with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comprise the </w:t>
      </w:r>
      <w:proofErr w:type="spellStart"/>
      <w:r>
        <w:rPr>
          <w:rFonts w:ascii="Book Antiqua" w:eastAsia="Book Antiqua" w:hAnsi="Book Antiqua" w:cs="Book Antiqua"/>
          <w:color w:val="000000"/>
        </w:rPr>
        <w:t>sucrase-</w:t>
      </w:r>
      <w:r>
        <w:rPr>
          <w:rFonts w:ascii="Book Antiqua" w:eastAsia="Book Antiqua" w:hAnsi="Book Antiqua" w:cs="Book Antiqua"/>
          <w:color w:val="000000"/>
        </w:rPr>
        <w:lastRenderedPageBreak/>
        <w:t>isomaltase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Maltase breaks down the maltose disaccharide to </w:t>
      </w:r>
      <w:proofErr w:type="gramStart"/>
      <w:r>
        <w:rPr>
          <w:rFonts w:ascii="Book Antiqua" w:eastAsia="Book Antiqua" w:hAnsi="Book Antiqua" w:cs="Book Antiqua"/>
          <w:color w:val="000000"/>
        </w:rPr>
        <w:t>glucose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Deficiency of any of these enzymes can lead to intolerance to everyday food products, and cause bloating and abdominal pain mimicking the symptoms of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Moreover, due to such symptoms occurring with high frequency,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can be misdiagnosed as FBD. Therefore, the accurate diagnosis of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is particularly important in cases of FBD. It is worth noting that most studies have been conducted in children, whereas data from the adult population are insufficient. Although a relationship between IBS symptoms and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is likely, confirming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will lead to better treatment outcomes in patients with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A high frequency of genetically determined maltase-</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deficiency has been found in patients with </w:t>
      </w:r>
      <w:proofErr w:type="gramStart"/>
      <w:r>
        <w:rPr>
          <w:rFonts w:ascii="Book Antiqua" w:eastAsia="Book Antiqua" w:hAnsi="Book Antiqua" w:cs="Book Antiqua"/>
          <w:color w:val="000000"/>
        </w:rPr>
        <w:t>IBS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In a study by Viswanathan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of 120 people complaining of unexplained bloating, nausea and stomach fullness, 35.8% had lactase deficiency and 9.2% had deficiencies of all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w:t>
      </w:r>
    </w:p>
    <w:p w14:paraId="4F89A3C9" w14:textId="77777777" w:rsidR="00A77B3E" w:rsidRDefault="00DB312F" w:rsidP="00CD3A4F">
      <w:pPr>
        <w:spacing w:line="360" w:lineRule="auto"/>
        <w:ind w:firstLineChars="100" w:firstLine="240"/>
        <w:jc w:val="both"/>
      </w:pP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and maltase play important roles in the digestion of starch-containing products, which are consumed in large amounts in the modern diet. A decrease in the activity of these enzymes can lead to disorders of the GI tract.</w:t>
      </w:r>
    </w:p>
    <w:p w14:paraId="6E5D4656" w14:textId="77777777" w:rsidR="00A77B3E" w:rsidRDefault="00A77B3E" w:rsidP="00CD3A4F">
      <w:pPr>
        <w:spacing w:line="360" w:lineRule="auto"/>
        <w:jc w:val="both"/>
      </w:pPr>
    </w:p>
    <w:p w14:paraId="0B6035CD" w14:textId="77777777" w:rsidR="00A77B3E" w:rsidRDefault="00DB312F">
      <w:pPr>
        <w:spacing w:line="360" w:lineRule="auto"/>
        <w:jc w:val="both"/>
      </w:pPr>
      <w:r>
        <w:rPr>
          <w:rFonts w:ascii="Book Antiqua" w:eastAsia="Book Antiqua" w:hAnsi="Book Antiqua" w:cs="Book Antiqua"/>
          <w:b/>
          <w:caps/>
          <w:color w:val="000000"/>
          <w:u w:val="single"/>
        </w:rPr>
        <w:t>CONCLUSION</w:t>
      </w:r>
    </w:p>
    <w:p w14:paraId="04FCA3F6" w14:textId="01507030" w:rsidR="00A77B3E" w:rsidRDefault="00DB312F">
      <w:pPr>
        <w:spacing w:line="360" w:lineRule="auto"/>
        <w:jc w:val="both"/>
      </w:pPr>
      <w:r>
        <w:rPr>
          <w:rFonts w:ascii="Book Antiqua" w:eastAsia="Book Antiqua" w:hAnsi="Book Antiqua" w:cs="Book Antiqua"/>
          <w:color w:val="000000"/>
        </w:rPr>
        <w:t xml:space="preserve">In 78 of the 82 patients with FBD, GI symptoms were associated with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which developed after acute enteric infections, antibiotic therapy, NSAIDs, or other damaging agents.</w:t>
      </w:r>
      <w:r w:rsidR="00CD3A4F">
        <w:rPr>
          <w:rFonts w:ascii="Book Antiqua" w:eastAsia="Book Antiqua" w:hAnsi="Book Antiqua" w:cs="Book Antiqua"/>
          <w:color w:val="000000"/>
        </w:rPr>
        <w:t xml:space="preserve"> </w:t>
      </w:r>
      <w:r>
        <w:rPr>
          <w:rFonts w:ascii="Book Antiqua" w:eastAsia="Book Antiqua" w:hAnsi="Book Antiqua" w:cs="Book Antiqua"/>
          <w:color w:val="000000"/>
        </w:rPr>
        <w:t xml:space="preserve">Decreased activity of membrane digestion enzymes was observed in most patients. Therefore, additional studies are necessary to determine the contribution of these enzymes to the symptoms associated with FBD. Our study indicates that the mechanism underlying FBD may be as follows. Damage to the mucous membrane of the small intestine leads to a decrease in the activity of enzymes on the brush border of enterocytes, resulting in disorders of carbohydrate hydrolysis and accumulation of </w:t>
      </w:r>
      <w:proofErr w:type="spellStart"/>
      <w:r>
        <w:rPr>
          <w:rFonts w:ascii="Book Antiqua" w:eastAsia="Book Antiqua" w:hAnsi="Book Antiqua" w:cs="Book Antiqua"/>
          <w:color w:val="000000"/>
        </w:rPr>
        <w:t>osmoactive</w:t>
      </w:r>
      <w:proofErr w:type="spellEnd"/>
      <w:r>
        <w:rPr>
          <w:rFonts w:ascii="Book Antiqua" w:eastAsia="Book Antiqua" w:hAnsi="Book Antiqua" w:cs="Book Antiqua"/>
          <w:color w:val="000000"/>
        </w:rPr>
        <w:t xml:space="preserve"> substances in the lumen of the small intestine. In turn, small intestinal bacterial overgrowth, stool disorder, abdominal pain, and bloating occurs. Additional diagnostic methods should be explored for patients with FBD.</w:t>
      </w:r>
    </w:p>
    <w:p w14:paraId="6B2AC777" w14:textId="77777777" w:rsidR="00A77B3E" w:rsidRDefault="00A77B3E">
      <w:pPr>
        <w:spacing w:line="360" w:lineRule="auto"/>
        <w:jc w:val="both"/>
      </w:pPr>
    </w:p>
    <w:p w14:paraId="63331BC9" w14:textId="77777777" w:rsidR="00A77B3E" w:rsidRDefault="00DB312F">
      <w:pPr>
        <w:spacing w:line="360" w:lineRule="auto"/>
        <w:jc w:val="both"/>
      </w:pPr>
      <w:r>
        <w:rPr>
          <w:rFonts w:ascii="Book Antiqua" w:eastAsia="Book Antiqua" w:hAnsi="Book Antiqua" w:cs="Book Antiqua"/>
          <w:b/>
          <w:caps/>
          <w:color w:val="000000"/>
          <w:u w:val="single"/>
        </w:rPr>
        <w:t>ARTICLE HIGHLIGHTS</w:t>
      </w:r>
    </w:p>
    <w:p w14:paraId="3ABDDC17" w14:textId="77777777" w:rsidR="00A77B3E" w:rsidRDefault="00DB312F">
      <w:pPr>
        <w:spacing w:line="360" w:lineRule="auto"/>
        <w:jc w:val="both"/>
      </w:pPr>
      <w:r>
        <w:rPr>
          <w:rFonts w:ascii="Book Antiqua" w:eastAsia="Book Antiqua" w:hAnsi="Book Antiqua" w:cs="Book Antiqua"/>
          <w:b/>
          <w:i/>
          <w:color w:val="000000"/>
        </w:rPr>
        <w:t>Research background</w:t>
      </w:r>
    </w:p>
    <w:p w14:paraId="20B131AE" w14:textId="05EC95E4" w:rsidR="00A77B3E" w:rsidRDefault="00DB312F">
      <w:pPr>
        <w:spacing w:line="360" w:lineRule="auto"/>
        <w:jc w:val="both"/>
      </w:pPr>
      <w:r>
        <w:rPr>
          <w:rFonts w:ascii="Book Antiqua" w:eastAsia="Book Antiqua" w:hAnsi="Book Antiqua" w:cs="Book Antiqua"/>
          <w:color w:val="000000"/>
          <w:szCs w:val="22"/>
        </w:rPr>
        <w:t xml:space="preserve">Functional bowel disorder (FBD) clinically manifests as changes in stool frequency and consistency, sometimes accompanied by abdominal pain associated with defecation. </w:t>
      </w:r>
      <w:r w:rsidR="00B07F56">
        <w:rPr>
          <w:rFonts w:ascii="Book Antiqua" w:eastAsia="Book Antiqua" w:hAnsi="Book Antiqua" w:cs="Book Antiqua"/>
          <w:color w:val="000000"/>
          <w:szCs w:val="22"/>
        </w:rPr>
        <w:t>FBD</w:t>
      </w:r>
      <w:r>
        <w:rPr>
          <w:rFonts w:ascii="Book Antiqua" w:eastAsia="Book Antiqua" w:hAnsi="Book Antiqua" w:cs="Book Antiqua"/>
          <w:color w:val="000000"/>
        </w:rPr>
        <w:t>s are a very common in modern society. Many patients report an association their symptoms with the consumption foods that containing carbohydrates.</w:t>
      </w:r>
    </w:p>
    <w:p w14:paraId="48CB9316" w14:textId="77777777" w:rsidR="00A77B3E" w:rsidRDefault="00A77B3E">
      <w:pPr>
        <w:spacing w:line="360" w:lineRule="auto"/>
        <w:jc w:val="both"/>
      </w:pPr>
    </w:p>
    <w:p w14:paraId="44D699A5" w14:textId="77777777" w:rsidR="00A77B3E" w:rsidRDefault="00DB312F">
      <w:pPr>
        <w:spacing w:line="360" w:lineRule="auto"/>
        <w:jc w:val="both"/>
      </w:pPr>
      <w:r>
        <w:rPr>
          <w:rFonts w:ascii="Book Antiqua" w:eastAsia="Book Antiqua" w:hAnsi="Book Antiqua" w:cs="Book Antiqua"/>
          <w:b/>
          <w:i/>
          <w:color w:val="000000"/>
        </w:rPr>
        <w:t>Research motivation</w:t>
      </w:r>
    </w:p>
    <w:p w14:paraId="77D122EF" w14:textId="603F04FF" w:rsidR="00A77B3E" w:rsidRDefault="00DB312F">
      <w:pPr>
        <w:spacing w:line="360" w:lineRule="auto"/>
        <w:jc w:val="both"/>
      </w:pPr>
      <w:r>
        <w:rPr>
          <w:rFonts w:ascii="Book Antiqua" w:eastAsia="Book Antiqua" w:hAnsi="Book Antiqua" w:cs="Book Antiqua"/>
          <w:color w:val="000000"/>
        </w:rPr>
        <w:t xml:space="preserve">Few studies have been conducted on intestinal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Most of these studies have been on lactase activity in both adults and children and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activity in children. Maltase and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activities have not been studied in adults.</w:t>
      </w:r>
    </w:p>
    <w:p w14:paraId="2D361C6B" w14:textId="77777777" w:rsidR="00A77B3E" w:rsidRDefault="00A77B3E">
      <w:pPr>
        <w:spacing w:line="360" w:lineRule="auto"/>
        <w:jc w:val="both"/>
      </w:pPr>
    </w:p>
    <w:p w14:paraId="0FECF670" w14:textId="77777777" w:rsidR="00A77B3E" w:rsidRDefault="00DB312F">
      <w:pPr>
        <w:spacing w:line="360" w:lineRule="auto"/>
        <w:jc w:val="both"/>
      </w:pPr>
      <w:r>
        <w:rPr>
          <w:rFonts w:ascii="Book Antiqua" w:eastAsia="Book Antiqua" w:hAnsi="Book Antiqua" w:cs="Book Antiqua"/>
          <w:b/>
          <w:i/>
          <w:color w:val="000000"/>
        </w:rPr>
        <w:t>Research objectives</w:t>
      </w:r>
    </w:p>
    <w:p w14:paraId="10B6D7B2" w14:textId="6CAFA6AC" w:rsidR="00A77B3E" w:rsidRDefault="00DB312F">
      <w:pPr>
        <w:spacing w:line="360" w:lineRule="auto"/>
        <w:jc w:val="both"/>
      </w:pPr>
      <w:r>
        <w:rPr>
          <w:rFonts w:ascii="Book Antiqua" w:eastAsia="Book Antiqua" w:hAnsi="Book Antiqua" w:cs="Book Antiqua"/>
          <w:color w:val="000000"/>
        </w:rPr>
        <w:t xml:space="preserve">The aim of this study was to determine the value of intestinal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maltase,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and lactase in understanding the etiology and pathogenesis of FBDs.</w:t>
      </w:r>
    </w:p>
    <w:p w14:paraId="517D7332" w14:textId="77777777" w:rsidR="00A77B3E" w:rsidRDefault="00A77B3E">
      <w:pPr>
        <w:spacing w:line="360" w:lineRule="auto"/>
        <w:jc w:val="both"/>
      </w:pPr>
    </w:p>
    <w:p w14:paraId="54B93375" w14:textId="77777777" w:rsidR="00A77B3E" w:rsidRDefault="00DB312F">
      <w:pPr>
        <w:spacing w:line="360" w:lineRule="auto"/>
        <w:jc w:val="both"/>
      </w:pPr>
      <w:r>
        <w:rPr>
          <w:rFonts w:ascii="Book Antiqua" w:eastAsia="Book Antiqua" w:hAnsi="Book Antiqua" w:cs="Book Antiqua"/>
          <w:b/>
          <w:i/>
          <w:color w:val="000000"/>
        </w:rPr>
        <w:t>Research methods</w:t>
      </w:r>
    </w:p>
    <w:p w14:paraId="5FF7F7BA" w14:textId="471F4AF8" w:rsidR="00A77B3E" w:rsidRDefault="00DB312F" w:rsidP="00CD3A4F">
      <w:pPr>
        <w:spacing w:line="360" w:lineRule="auto"/>
        <w:jc w:val="both"/>
      </w:pPr>
      <w:r>
        <w:rPr>
          <w:rFonts w:ascii="Book Antiqua" w:eastAsia="Book Antiqua" w:hAnsi="Book Antiqua" w:cs="Book Antiqua"/>
          <w:color w:val="000000"/>
        </w:rPr>
        <w:t xml:space="preserve">When collecting data for anamnesis, specific attention was paid to food tolerance/intolerance and the effect of food on </w:t>
      </w:r>
      <w:r w:rsidR="00CD3A4F">
        <w:rPr>
          <w:rFonts w:ascii="Book Antiqua" w:eastAsia="Book Antiqua" w:hAnsi="Book Antiqua" w:cs="Book Antiqua"/>
          <w:color w:val="000000"/>
        </w:rPr>
        <w:t>gastrointestinal (GI)</w:t>
      </w:r>
      <w:r>
        <w:rPr>
          <w:rFonts w:ascii="Book Antiqua" w:eastAsia="Book Antiqua" w:hAnsi="Book Antiqua" w:cs="Book Antiqua"/>
          <w:color w:val="000000"/>
        </w:rPr>
        <w:t xml:space="preserve"> symptoms. Laboratory and instrumental research methods were conducted within the scope of standards and algorithms used for the diagnosis of FBD. Instrumental studies, in addition to X-ray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colonoscopy, and diagnostic ultrasound of the abdominal organs, also included </w:t>
      </w:r>
      <w:proofErr w:type="spellStart"/>
      <w:r>
        <w:rPr>
          <w:rFonts w:ascii="Book Antiqua" w:eastAsia="Book Antiqua" w:hAnsi="Book Antiqua" w:cs="Book Antiqua"/>
          <w:color w:val="000000"/>
        </w:rPr>
        <w:t>esophagogastroscopy</w:t>
      </w:r>
      <w:proofErr w:type="spellEnd"/>
      <w:r w:rsidR="00CD3A4F">
        <w:rPr>
          <w:rFonts w:ascii="Book Antiqua" w:eastAsia="Book Antiqua" w:hAnsi="Book Antiqua" w:cs="Book Antiqua"/>
          <w:color w:val="000000"/>
        </w:rPr>
        <w:t xml:space="preserve"> </w:t>
      </w:r>
      <w:r>
        <w:rPr>
          <w:rFonts w:ascii="Book Antiqua" w:eastAsia="Book Antiqua" w:hAnsi="Book Antiqua" w:cs="Book Antiqua"/>
          <w:color w:val="000000"/>
        </w:rPr>
        <w:t xml:space="preserve">with duodenum biopsy (3-5 specimens). Biochemical evaluation of intestinal (membrane)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activity and histological evaluation of the duodenal mucosa were performed as well. In the histological preparations, the height of the intestinal villi, depth of the crypts, and their ratio were evaluated. In preparations stained with the periodic-acid Schiff reaction, the </w:t>
      </w:r>
      <w:r>
        <w:rPr>
          <w:rFonts w:ascii="Book Antiqua" w:eastAsia="Book Antiqua" w:hAnsi="Book Antiqua" w:cs="Book Antiqua"/>
          <w:color w:val="000000"/>
        </w:rPr>
        <w:lastRenderedPageBreak/>
        <w:t xml:space="preserve">state of the brush border of the enterocytes was evaluated, with attention paid to their presence in the epithelium of goblet cells and intraepithelial lymphocytes, as well as in Paneth cells located at the base of the crypts. The activities of the carbohydrate-splitting enzymes lactase, </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and maltase were determined by the </w:t>
      </w:r>
      <w:proofErr w:type="spellStart"/>
      <w:r>
        <w:rPr>
          <w:rFonts w:ascii="Book Antiqua" w:eastAsia="Book Antiqua" w:hAnsi="Book Antiqua" w:cs="Book Antiqua"/>
          <w:color w:val="000000"/>
        </w:rPr>
        <w:t>Dahlqvist</w:t>
      </w:r>
      <w:proofErr w:type="spellEnd"/>
      <w:r>
        <w:rPr>
          <w:rFonts w:ascii="Book Antiqua" w:eastAsia="Book Antiqua" w:hAnsi="Book Antiqua" w:cs="Book Antiqua"/>
          <w:color w:val="000000"/>
        </w:rPr>
        <w:t xml:space="preserve"> method.</w:t>
      </w:r>
    </w:p>
    <w:p w14:paraId="46E78DCF" w14:textId="77777777" w:rsidR="00A77B3E" w:rsidRDefault="00A77B3E" w:rsidP="00CD3A4F">
      <w:pPr>
        <w:spacing w:line="360" w:lineRule="auto"/>
        <w:jc w:val="both"/>
      </w:pPr>
    </w:p>
    <w:p w14:paraId="3C3825FA" w14:textId="77777777" w:rsidR="00A77B3E" w:rsidRDefault="00DB312F">
      <w:pPr>
        <w:spacing w:line="360" w:lineRule="auto"/>
        <w:jc w:val="both"/>
      </w:pPr>
      <w:r>
        <w:rPr>
          <w:rFonts w:ascii="Book Antiqua" w:eastAsia="Book Antiqua" w:hAnsi="Book Antiqua" w:cs="Book Antiqua"/>
          <w:b/>
          <w:i/>
          <w:color w:val="000000"/>
        </w:rPr>
        <w:t>Research results</w:t>
      </w:r>
    </w:p>
    <w:p w14:paraId="5115B140" w14:textId="52DC91DC" w:rsidR="00A77B3E" w:rsidRDefault="00DB312F">
      <w:pPr>
        <w:spacing w:line="360" w:lineRule="auto"/>
        <w:jc w:val="both"/>
      </w:pPr>
      <w:r>
        <w:rPr>
          <w:rFonts w:ascii="Book Antiqua" w:eastAsia="Book Antiqua" w:hAnsi="Book Antiqua" w:cs="Book Antiqua"/>
          <w:color w:val="000000"/>
        </w:rPr>
        <w:t xml:space="preserve">In 78 of the 82 patients with FBD, GI symptoms were associated with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which developed after acute enteric infections, antibiotic therapy, </w:t>
      </w:r>
      <w:r w:rsidR="00CD3A4F">
        <w:rPr>
          <w:rFonts w:ascii="Book Antiqua" w:eastAsia="Book Antiqua" w:hAnsi="Book Antiqua" w:cs="Book Antiqua"/>
          <w:color w:val="000000"/>
        </w:rPr>
        <w:t>non-steroidal anti-inflammatory drugs</w:t>
      </w:r>
      <w:r>
        <w:rPr>
          <w:rFonts w:ascii="Book Antiqua" w:eastAsia="Book Antiqua" w:hAnsi="Book Antiqua" w:cs="Book Antiqua"/>
          <w:color w:val="000000"/>
        </w:rPr>
        <w:t>, or other damaging agents. Decreased activity of membrane digestion enzymes was observed in most patients. Therefore, additional studies are necessary to determine the contribution of these enzymes to the symptoms associated with FBD.</w:t>
      </w:r>
    </w:p>
    <w:p w14:paraId="483DBE63" w14:textId="77777777" w:rsidR="00A77B3E" w:rsidRDefault="00A77B3E">
      <w:pPr>
        <w:spacing w:line="360" w:lineRule="auto"/>
        <w:jc w:val="both"/>
      </w:pPr>
    </w:p>
    <w:p w14:paraId="03BDC984" w14:textId="77777777" w:rsidR="00A77B3E" w:rsidRDefault="00DB312F">
      <w:pPr>
        <w:spacing w:line="360" w:lineRule="auto"/>
        <w:jc w:val="both"/>
      </w:pPr>
      <w:r>
        <w:rPr>
          <w:rFonts w:ascii="Book Antiqua" w:eastAsia="Book Antiqua" w:hAnsi="Book Antiqua" w:cs="Book Antiqua"/>
          <w:b/>
          <w:i/>
          <w:color w:val="000000"/>
        </w:rPr>
        <w:t>Research conclusions</w:t>
      </w:r>
    </w:p>
    <w:p w14:paraId="22E86F7F" w14:textId="72D4947D" w:rsidR="00A77B3E" w:rsidRDefault="00DB312F">
      <w:pPr>
        <w:spacing w:line="360" w:lineRule="auto"/>
        <w:jc w:val="both"/>
      </w:pPr>
      <w:r>
        <w:rPr>
          <w:rFonts w:ascii="Book Antiqua" w:eastAsia="Book Antiqua" w:hAnsi="Book Antiqua" w:cs="Book Antiqua"/>
          <w:color w:val="000000"/>
        </w:rPr>
        <w:t xml:space="preserve">Our study indicates that the mechanism underlying FBD may be as follows. Damage to the mucous membrane of the small intestine leads to a decrease in the activity of enzymes on the brush border of enterocytes, resulting in disorders of carbohydrate hydrolysis and accumulation of </w:t>
      </w:r>
      <w:proofErr w:type="spellStart"/>
      <w:r>
        <w:rPr>
          <w:rFonts w:ascii="Book Antiqua" w:eastAsia="Book Antiqua" w:hAnsi="Book Antiqua" w:cs="Book Antiqua"/>
          <w:color w:val="000000"/>
        </w:rPr>
        <w:t>osmoactive</w:t>
      </w:r>
      <w:proofErr w:type="spellEnd"/>
      <w:r>
        <w:rPr>
          <w:rFonts w:ascii="Book Antiqua" w:eastAsia="Book Antiqua" w:hAnsi="Book Antiqua" w:cs="Book Antiqua"/>
          <w:color w:val="000000"/>
        </w:rPr>
        <w:t xml:space="preserve"> substances in the lumen of the small intestine. In turn, small intestinal bacterial overgrowth, stool disorder, abdominal pain, and bloating occurs. Additional diagnostic methods should be explored for patients with FBD.</w:t>
      </w:r>
    </w:p>
    <w:p w14:paraId="4A0A2ADC" w14:textId="77777777" w:rsidR="00A77B3E" w:rsidRDefault="00A77B3E">
      <w:pPr>
        <w:spacing w:line="360" w:lineRule="auto"/>
        <w:jc w:val="both"/>
      </w:pPr>
    </w:p>
    <w:p w14:paraId="031B1DF5" w14:textId="77777777" w:rsidR="00A77B3E" w:rsidRDefault="00DB312F">
      <w:pPr>
        <w:spacing w:line="360" w:lineRule="auto"/>
        <w:jc w:val="both"/>
      </w:pPr>
      <w:r>
        <w:rPr>
          <w:rFonts w:ascii="Book Antiqua" w:eastAsia="Book Antiqua" w:hAnsi="Book Antiqua" w:cs="Book Antiqua"/>
          <w:b/>
          <w:i/>
          <w:color w:val="000000"/>
        </w:rPr>
        <w:t>Research perspectives</w:t>
      </w:r>
    </w:p>
    <w:p w14:paraId="4258DFEC" w14:textId="77777777" w:rsidR="00A77B3E" w:rsidRDefault="00DB312F">
      <w:pPr>
        <w:spacing w:line="360" w:lineRule="auto"/>
        <w:jc w:val="both"/>
      </w:pPr>
      <w:r>
        <w:rPr>
          <w:rFonts w:ascii="Book Antiqua" w:eastAsia="Book Antiqua" w:hAnsi="Book Antiqua" w:cs="Book Antiqua"/>
          <w:color w:val="000000"/>
        </w:rPr>
        <w:t>A detailed study of this phenomenon would make it possible to create drugs that compensate for the deficiency of enzymes or stimulate their synthesis, which would significantly improve the treatment of patients with FBD.</w:t>
      </w:r>
    </w:p>
    <w:p w14:paraId="6693491C" w14:textId="77777777" w:rsidR="00A77B3E" w:rsidRDefault="00A77B3E">
      <w:pPr>
        <w:spacing w:line="360" w:lineRule="auto"/>
        <w:jc w:val="both"/>
      </w:pPr>
    </w:p>
    <w:p w14:paraId="3B68A8FD" w14:textId="77777777" w:rsidR="00A77B3E" w:rsidRDefault="00DB312F">
      <w:pPr>
        <w:spacing w:line="360" w:lineRule="auto"/>
        <w:jc w:val="both"/>
      </w:pPr>
      <w:r>
        <w:rPr>
          <w:rFonts w:ascii="Book Antiqua" w:eastAsia="Book Antiqua" w:hAnsi="Book Antiqua" w:cs="Book Antiqua"/>
          <w:b/>
          <w:color w:val="000000"/>
        </w:rPr>
        <w:t>REFERENCES</w:t>
      </w:r>
    </w:p>
    <w:p w14:paraId="3927C861" w14:textId="77777777" w:rsidR="00A77B3E" w:rsidRDefault="00DB312F">
      <w:pPr>
        <w:spacing w:line="360" w:lineRule="auto"/>
        <w:jc w:val="both"/>
      </w:pPr>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Drossman</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Hasler</w:t>
      </w:r>
      <w:proofErr w:type="spellEnd"/>
      <w:r>
        <w:rPr>
          <w:rFonts w:ascii="Book Antiqua" w:eastAsia="Book Antiqua" w:hAnsi="Book Antiqua" w:cs="Book Antiqua"/>
          <w:color w:val="000000"/>
        </w:rPr>
        <w:t xml:space="preserve"> WL. Rome IV-Functional GI Disorders: Disorders of Gut-Brain Interaction.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1257-1261 [PMID: 27147121 DOI: 10.1053/j.gastro.2016.03.035]</w:t>
      </w:r>
    </w:p>
    <w:p w14:paraId="463EFC3E" w14:textId="77777777" w:rsidR="00A77B3E" w:rsidRDefault="00DB312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Mearin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Lacy BE, Chang L, </w:t>
      </w:r>
      <w:proofErr w:type="spellStart"/>
      <w:r>
        <w:rPr>
          <w:rFonts w:ascii="Book Antiqua" w:eastAsia="Book Antiqua" w:hAnsi="Book Antiqua" w:cs="Book Antiqua"/>
          <w:color w:val="000000"/>
        </w:rPr>
        <w:t>Chey</w:t>
      </w:r>
      <w:proofErr w:type="spellEnd"/>
      <w:r>
        <w:rPr>
          <w:rFonts w:ascii="Book Antiqua" w:eastAsia="Book Antiqua" w:hAnsi="Book Antiqua" w:cs="Book Antiqua"/>
          <w:color w:val="000000"/>
        </w:rPr>
        <w:t xml:space="preserve"> WD,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[PMID: 27144627 DOI: 10.1053/j.gastro.2016.02.031]</w:t>
      </w:r>
    </w:p>
    <w:p w14:paraId="795FA98A" w14:textId="77777777" w:rsidR="00A77B3E" w:rsidRDefault="00DB312F">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Sinagra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Pompei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Cappello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Morreale</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Amvrosiadis</w:t>
      </w:r>
      <w:proofErr w:type="spellEnd"/>
      <w:r>
        <w:rPr>
          <w:rFonts w:ascii="Book Antiqua" w:eastAsia="Book Antiqua" w:hAnsi="Book Antiqua" w:cs="Book Antiqua"/>
          <w:color w:val="000000"/>
        </w:rPr>
        <w:t xml:space="preserve"> G, Rossi F, Lo Monte AI, Rizzo AG, Raimondo D. Inflammation in irritable bowel syndrome: Myth or new treatment target?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2242-2255 [PMID: 26900287 DOI: 10.3748/wjg.v22.i7.2242]</w:t>
      </w:r>
    </w:p>
    <w:p w14:paraId="65F81D39" w14:textId="3D3D75AF" w:rsidR="00A77B3E" w:rsidRDefault="00DB312F">
      <w:pPr>
        <w:spacing w:line="360" w:lineRule="auto"/>
        <w:jc w:val="both"/>
      </w:pPr>
      <w:r w:rsidRPr="00682CEE">
        <w:rPr>
          <w:rFonts w:ascii="Book Antiqua" w:eastAsia="Book Antiqua" w:hAnsi="Book Antiqua" w:cs="Book Antiqua"/>
          <w:color w:val="000000"/>
          <w:highlight w:val="yellow"/>
        </w:rPr>
        <w:t xml:space="preserve">4 </w:t>
      </w:r>
      <w:proofErr w:type="spellStart"/>
      <w:r w:rsidRPr="00682CEE">
        <w:rPr>
          <w:rFonts w:ascii="Book Antiqua" w:eastAsia="Book Antiqua" w:hAnsi="Book Antiqua" w:cs="Book Antiqua"/>
          <w:b/>
          <w:bCs/>
          <w:color w:val="000000"/>
          <w:highlight w:val="yellow"/>
        </w:rPr>
        <w:t>Parfenov</w:t>
      </w:r>
      <w:proofErr w:type="spellEnd"/>
      <w:r w:rsidRPr="00682CEE">
        <w:rPr>
          <w:rFonts w:ascii="Book Antiqua" w:eastAsia="Book Antiqua" w:hAnsi="Book Antiqua" w:cs="Book Antiqua"/>
          <w:b/>
          <w:bCs/>
          <w:color w:val="000000"/>
          <w:highlight w:val="yellow"/>
        </w:rPr>
        <w:t xml:space="preserve"> AI</w:t>
      </w:r>
      <w:r w:rsidR="00682CEE" w:rsidRPr="00682CEE">
        <w:rPr>
          <w:rFonts w:ascii="Book Antiqua" w:eastAsia="Book Antiqua" w:hAnsi="Book Antiqua" w:cs="Book Antiqua"/>
          <w:color w:val="000000"/>
          <w:highlight w:val="yellow"/>
        </w:rPr>
        <w:t>.</w:t>
      </w:r>
      <w:r w:rsidRPr="00682CEE">
        <w:rPr>
          <w:rFonts w:ascii="Book Antiqua" w:eastAsia="Book Antiqua" w:hAnsi="Book Antiqua" w:cs="Book Antiqua"/>
          <w:color w:val="000000"/>
          <w:highlight w:val="yellow"/>
        </w:rPr>
        <w:t xml:space="preserve"> </w:t>
      </w:r>
      <w:proofErr w:type="spellStart"/>
      <w:r w:rsidRPr="00682CEE">
        <w:rPr>
          <w:rFonts w:ascii="Book Antiqua" w:eastAsia="Book Antiqua" w:hAnsi="Book Antiqua" w:cs="Book Antiqua"/>
          <w:color w:val="000000"/>
          <w:highlight w:val="yellow"/>
        </w:rPr>
        <w:t>Enterology</w:t>
      </w:r>
      <w:proofErr w:type="spellEnd"/>
      <w:r w:rsidRPr="00682CEE">
        <w:rPr>
          <w:rFonts w:ascii="Book Antiqua" w:eastAsia="Book Antiqua" w:hAnsi="Book Antiqua" w:cs="Book Antiqua"/>
          <w:color w:val="000000"/>
          <w:highlight w:val="yellow"/>
        </w:rPr>
        <w:t>: a Guide for physicians</w:t>
      </w:r>
      <w:r w:rsidR="00682CEE" w:rsidRPr="00682CEE">
        <w:rPr>
          <w:rFonts w:ascii="Book Antiqua" w:eastAsia="Book Antiqua" w:hAnsi="Book Antiqua" w:cs="Book Antiqua"/>
          <w:color w:val="000000"/>
          <w:highlight w:val="yellow"/>
        </w:rPr>
        <w:t>.</w:t>
      </w:r>
      <w:r w:rsidRPr="00682CEE">
        <w:rPr>
          <w:rFonts w:ascii="Book Antiqua" w:eastAsia="Book Antiqua" w:hAnsi="Book Antiqua" w:cs="Book Antiqua"/>
          <w:color w:val="000000"/>
          <w:highlight w:val="yellow"/>
        </w:rPr>
        <w:t xml:space="preserve"> 2nd</w:t>
      </w:r>
      <w:r w:rsidR="00682CEE" w:rsidRPr="00682CEE">
        <w:rPr>
          <w:rFonts w:ascii="Book Antiqua" w:eastAsia="Book Antiqua" w:hAnsi="Book Antiqua" w:cs="Book Antiqua"/>
          <w:color w:val="000000"/>
          <w:highlight w:val="yellow"/>
        </w:rPr>
        <w:t xml:space="preserve"> </w:t>
      </w:r>
      <w:r w:rsidRPr="00682CEE">
        <w:rPr>
          <w:rFonts w:ascii="Book Antiqua" w:eastAsia="Book Antiqua" w:hAnsi="Book Antiqua" w:cs="Book Antiqua"/>
          <w:color w:val="000000"/>
          <w:highlight w:val="yellow"/>
        </w:rPr>
        <w:t>ed</w:t>
      </w:r>
      <w:r w:rsidR="00682CEE" w:rsidRPr="00682CEE">
        <w:rPr>
          <w:rFonts w:ascii="Book Antiqua" w:eastAsia="Book Antiqua" w:hAnsi="Book Antiqua" w:cs="Book Antiqua"/>
          <w:color w:val="000000"/>
          <w:highlight w:val="yellow"/>
        </w:rPr>
        <w:t>.</w:t>
      </w:r>
      <w:r w:rsidRPr="00682CEE">
        <w:rPr>
          <w:rFonts w:ascii="Book Antiqua" w:eastAsia="Book Antiqua" w:hAnsi="Book Antiqua" w:cs="Book Antiqua"/>
          <w:color w:val="000000"/>
          <w:highlight w:val="yellow"/>
        </w:rPr>
        <w:t xml:space="preserve"> Moscow: Medical </w:t>
      </w:r>
      <w:r w:rsidR="00A87F18" w:rsidRPr="00682CEE">
        <w:rPr>
          <w:rFonts w:ascii="Book Antiqua" w:eastAsia="Book Antiqua" w:hAnsi="Book Antiqua" w:cs="Book Antiqua"/>
          <w:color w:val="000000"/>
          <w:highlight w:val="yellow"/>
        </w:rPr>
        <w:t>I</w:t>
      </w:r>
      <w:r w:rsidRPr="00682CEE">
        <w:rPr>
          <w:rFonts w:ascii="Book Antiqua" w:eastAsia="Book Antiqua" w:hAnsi="Book Antiqua" w:cs="Book Antiqua"/>
          <w:color w:val="000000"/>
          <w:highlight w:val="yellow"/>
        </w:rPr>
        <w:t>nformation Agency</w:t>
      </w:r>
      <w:r w:rsidR="00682CEE" w:rsidRPr="00682CEE">
        <w:rPr>
          <w:rFonts w:ascii="Book Antiqua" w:eastAsia="Book Antiqua" w:hAnsi="Book Antiqua" w:cs="Book Antiqua"/>
          <w:color w:val="000000"/>
          <w:highlight w:val="yellow"/>
        </w:rPr>
        <w:t>,</w:t>
      </w:r>
      <w:r w:rsidRPr="00682CEE">
        <w:rPr>
          <w:rFonts w:ascii="Book Antiqua" w:eastAsia="Book Antiqua" w:hAnsi="Book Antiqua" w:cs="Book Antiqua"/>
          <w:color w:val="000000"/>
          <w:highlight w:val="yellow"/>
        </w:rPr>
        <w:t xml:space="preserve"> 2009</w:t>
      </w:r>
    </w:p>
    <w:p w14:paraId="7A860AEA" w14:textId="77777777" w:rsidR="00A77B3E" w:rsidRDefault="00DB312F">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Henström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Diekmann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Bonfiglio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Hadizadeh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Kuech</w:t>
      </w:r>
      <w:proofErr w:type="spellEnd"/>
      <w:r>
        <w:rPr>
          <w:rFonts w:ascii="Book Antiqua" w:eastAsia="Book Antiqua" w:hAnsi="Book Antiqua" w:cs="Book Antiqua"/>
          <w:color w:val="000000"/>
        </w:rPr>
        <w:t xml:space="preserve"> EM, von </w:t>
      </w:r>
      <w:proofErr w:type="spellStart"/>
      <w:r>
        <w:rPr>
          <w:rFonts w:ascii="Book Antiqua" w:eastAsia="Book Antiqua" w:hAnsi="Book Antiqua" w:cs="Book Antiqua"/>
          <w:color w:val="000000"/>
        </w:rPr>
        <w:t>Köckritz-Blickwede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Thingholm</w:t>
      </w:r>
      <w:proofErr w:type="spellEnd"/>
      <w:r>
        <w:rPr>
          <w:rFonts w:ascii="Book Antiqua" w:eastAsia="Book Antiqua" w:hAnsi="Book Antiqua" w:cs="Book Antiqua"/>
          <w:color w:val="000000"/>
        </w:rPr>
        <w:t xml:space="preserve"> LB, Zheng T, </w:t>
      </w:r>
      <w:proofErr w:type="spellStart"/>
      <w:r>
        <w:rPr>
          <w:rFonts w:ascii="Book Antiqua" w:eastAsia="Book Antiqua" w:hAnsi="Book Antiqua" w:cs="Book Antiqua"/>
          <w:color w:val="000000"/>
        </w:rPr>
        <w:t>Assadi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Dierks</w:t>
      </w:r>
      <w:proofErr w:type="spellEnd"/>
      <w:r>
        <w:rPr>
          <w:rFonts w:ascii="Book Antiqua" w:eastAsia="Book Antiqua" w:hAnsi="Book Antiqua" w:cs="Book Antiqua"/>
          <w:color w:val="000000"/>
        </w:rPr>
        <w:t xml:space="preserve"> C, Heine M, Philipp U, </w:t>
      </w:r>
      <w:proofErr w:type="spellStart"/>
      <w:r>
        <w:rPr>
          <w:rFonts w:ascii="Book Antiqua" w:eastAsia="Book Antiqua" w:hAnsi="Book Antiqua" w:cs="Book Antiqua"/>
          <w:color w:val="000000"/>
        </w:rPr>
        <w:t>Distl</w:t>
      </w:r>
      <w:proofErr w:type="spellEnd"/>
      <w:r>
        <w:rPr>
          <w:rFonts w:ascii="Book Antiqua" w:eastAsia="Book Antiqua" w:hAnsi="Book Antiqua" w:cs="Book Antiqua"/>
          <w:color w:val="000000"/>
        </w:rPr>
        <w:t xml:space="preserve"> O, Money ME, </w:t>
      </w:r>
      <w:proofErr w:type="spellStart"/>
      <w:r>
        <w:rPr>
          <w:rFonts w:ascii="Book Antiqua" w:eastAsia="Book Antiqua" w:hAnsi="Book Antiqua" w:cs="Book Antiqua"/>
          <w:color w:val="000000"/>
        </w:rPr>
        <w:t>Belheouane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Heinsen</w:t>
      </w:r>
      <w:proofErr w:type="spellEnd"/>
      <w:r>
        <w:rPr>
          <w:rFonts w:ascii="Book Antiqua" w:eastAsia="Book Antiqua" w:hAnsi="Book Antiqua" w:cs="Book Antiqua"/>
          <w:color w:val="000000"/>
        </w:rPr>
        <w:t xml:space="preserve"> FA, Rafter J, </w:t>
      </w:r>
      <w:proofErr w:type="spellStart"/>
      <w:r>
        <w:rPr>
          <w:rFonts w:ascii="Book Antiqua" w:eastAsia="Book Antiqua" w:hAnsi="Book Antiqua" w:cs="Book Antiqua"/>
          <w:color w:val="000000"/>
        </w:rPr>
        <w:t>Nardone</w:t>
      </w:r>
      <w:proofErr w:type="spellEnd"/>
      <w:r>
        <w:rPr>
          <w:rFonts w:ascii="Book Antiqua" w:eastAsia="Book Antiqua" w:hAnsi="Book Antiqua" w:cs="Book Antiqua"/>
          <w:color w:val="000000"/>
        </w:rPr>
        <w:t xml:space="preserve"> G, Cuomo R, </w:t>
      </w:r>
      <w:proofErr w:type="spellStart"/>
      <w:r>
        <w:rPr>
          <w:rFonts w:ascii="Book Antiqua" w:eastAsia="Book Antiqua" w:hAnsi="Book Antiqua" w:cs="Book Antiqua"/>
          <w:color w:val="000000"/>
        </w:rPr>
        <w:t>Usai-Satta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Galeazzi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M, Walter S, </w:t>
      </w:r>
      <w:proofErr w:type="spellStart"/>
      <w:r>
        <w:rPr>
          <w:rFonts w:ascii="Book Antiqua" w:eastAsia="Book Antiqua" w:hAnsi="Book Antiqua" w:cs="Book Antiqua"/>
          <w:color w:val="000000"/>
        </w:rPr>
        <w:t>Simrén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Karling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Ohlsson</w:t>
      </w:r>
      <w:proofErr w:type="spellEnd"/>
      <w:r>
        <w:rPr>
          <w:rFonts w:ascii="Book Antiqua" w:eastAsia="Book Antiqua" w:hAnsi="Book Antiqua" w:cs="Book Antiqua"/>
          <w:color w:val="000000"/>
        </w:rPr>
        <w:t xml:space="preserve"> B, Schmidt PT, Lindberg G, </w:t>
      </w:r>
      <w:proofErr w:type="spellStart"/>
      <w:r>
        <w:rPr>
          <w:rFonts w:ascii="Book Antiqua" w:eastAsia="Book Antiqua" w:hAnsi="Book Antiqua" w:cs="Book Antiqua"/>
          <w:color w:val="000000"/>
        </w:rPr>
        <w:t>Dlugosz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Agreus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Andreasson</w:t>
      </w:r>
      <w:proofErr w:type="spellEnd"/>
      <w:r>
        <w:rPr>
          <w:rFonts w:ascii="Book Antiqua" w:eastAsia="Book Antiqua" w:hAnsi="Book Antiqua" w:cs="Book Antiqua"/>
          <w:color w:val="000000"/>
        </w:rPr>
        <w:t xml:space="preserve"> A, Mayer E, Baines JF, </w:t>
      </w:r>
      <w:proofErr w:type="spellStart"/>
      <w:r>
        <w:rPr>
          <w:rFonts w:ascii="Book Antiqua" w:eastAsia="Book Antiqua" w:hAnsi="Book Antiqua" w:cs="Book Antiqua"/>
          <w:color w:val="000000"/>
        </w:rPr>
        <w:t>Engstrand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Portincasa</w:t>
      </w:r>
      <w:proofErr w:type="spellEnd"/>
      <w:r>
        <w:rPr>
          <w:rFonts w:ascii="Book Antiqua" w:eastAsia="Book Antiqua" w:hAnsi="Book Antiqua" w:cs="Book Antiqua"/>
          <w:color w:val="000000"/>
        </w:rPr>
        <w:t xml:space="preserve"> P, Bellini M, </w:t>
      </w:r>
      <w:proofErr w:type="spellStart"/>
      <w:r>
        <w:rPr>
          <w:rFonts w:ascii="Book Antiqua" w:eastAsia="Book Antiqua" w:hAnsi="Book Antiqua" w:cs="Book Antiqua"/>
          <w:color w:val="000000"/>
        </w:rPr>
        <w:t>Stanghellini</w:t>
      </w:r>
      <w:proofErr w:type="spellEnd"/>
      <w:r>
        <w:rPr>
          <w:rFonts w:ascii="Book Antiqua" w:eastAsia="Book Antiqua" w:hAnsi="Book Antiqua" w:cs="Book Antiqua"/>
          <w:color w:val="000000"/>
        </w:rPr>
        <w:t xml:space="preserve"> V, Barbara G, Chang L, Camilleri M, Franke A, </w:t>
      </w:r>
      <w:proofErr w:type="spellStart"/>
      <w:r>
        <w:rPr>
          <w:rFonts w:ascii="Book Antiqua" w:eastAsia="Book Antiqua" w:hAnsi="Book Antiqua" w:cs="Book Antiqua"/>
          <w:color w:val="000000"/>
        </w:rPr>
        <w:t>Naim</w:t>
      </w:r>
      <w:proofErr w:type="spellEnd"/>
      <w:r>
        <w:rPr>
          <w:rFonts w:ascii="Book Antiqua" w:eastAsia="Book Antiqua" w:hAnsi="Book Antiqua" w:cs="Book Antiqua"/>
          <w:color w:val="000000"/>
        </w:rPr>
        <w:t xml:space="preserve"> HY, D'Amato M. Functional variants in the </w:t>
      </w:r>
      <w:proofErr w:type="spellStart"/>
      <w:r>
        <w:rPr>
          <w:rFonts w:ascii="Book Antiqua" w:eastAsia="Book Antiqua" w:hAnsi="Book Antiqua" w:cs="Book Antiqua"/>
          <w:color w:val="000000"/>
        </w:rPr>
        <w:t>sucrase-isomaltase</w:t>
      </w:r>
      <w:proofErr w:type="spellEnd"/>
      <w:r>
        <w:rPr>
          <w:rFonts w:ascii="Book Antiqua" w:eastAsia="Book Antiqua" w:hAnsi="Book Antiqua" w:cs="Book Antiqua"/>
          <w:color w:val="000000"/>
        </w:rPr>
        <w:t xml:space="preserve"> gene associate with increased risk of irritable bowel syndrome.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263-270 [PMID: 27872184 DOI: 10.1136/gutjnl-2016-312456]</w:t>
      </w:r>
    </w:p>
    <w:p w14:paraId="035DB2D7" w14:textId="77777777" w:rsidR="00A77B3E" w:rsidRDefault="00DB312F">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Opekun</w:t>
      </w:r>
      <w:proofErr w:type="spellEnd"/>
      <w:r>
        <w:rPr>
          <w:rFonts w:ascii="Book Antiqua" w:eastAsia="Book Antiqua" w:hAnsi="Book Antiqua" w:cs="Book Antiqua"/>
          <w:b/>
          <w:bCs/>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Balesh</w:t>
      </w:r>
      <w:proofErr w:type="spellEnd"/>
      <w:r>
        <w:rPr>
          <w:rFonts w:ascii="Book Antiqua" w:eastAsia="Book Antiqua" w:hAnsi="Book Antiqua" w:cs="Book Antiqua"/>
          <w:color w:val="000000"/>
        </w:rPr>
        <w:t xml:space="preserve"> AM, Shelby HT. Use of the Biphasic (13)C-Sucrose/Glucose Breath Test to Assess Sucrose </w:t>
      </w:r>
      <w:proofErr w:type="spellStart"/>
      <w:r>
        <w:rPr>
          <w:rFonts w:ascii="Book Antiqua" w:eastAsia="Book Antiqua" w:hAnsi="Book Antiqua" w:cs="Book Antiqua"/>
          <w:color w:val="000000"/>
        </w:rPr>
        <w:t>Maldigestion</w:t>
      </w:r>
      <w:proofErr w:type="spellEnd"/>
      <w:r>
        <w:rPr>
          <w:rFonts w:ascii="Book Antiqua" w:eastAsia="Book Antiqua" w:hAnsi="Book Antiqua" w:cs="Book Antiqua"/>
          <w:color w:val="000000"/>
        </w:rPr>
        <w:t xml:space="preserve"> in Adults with Functional Bowel Disorders. </w:t>
      </w:r>
      <w:r>
        <w:rPr>
          <w:rFonts w:ascii="Book Antiqua" w:eastAsia="Book Antiqua" w:hAnsi="Book Antiqua" w:cs="Book Antiqua"/>
          <w:i/>
          <w:iCs/>
          <w:color w:val="000000"/>
        </w:rPr>
        <w:t xml:space="preserve">Biomed 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7952891 [PMID: 27579322 DOI: 10.1155/2016/7952891]</w:t>
      </w:r>
    </w:p>
    <w:p w14:paraId="3CA29116" w14:textId="77777777" w:rsidR="00A77B3E" w:rsidRDefault="00DB312F">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Puntis</w:t>
      </w:r>
      <w:proofErr w:type="spellEnd"/>
      <w:r>
        <w:rPr>
          <w:rFonts w:ascii="Book Antiqua" w:eastAsia="Book Antiqua" w:hAnsi="Book Antiqua" w:cs="Book Antiqua"/>
          <w:b/>
          <w:bCs/>
          <w:color w:val="000000"/>
        </w:rPr>
        <w:t xml:space="preserve">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Zamvar</w:t>
      </w:r>
      <w:proofErr w:type="spellEnd"/>
      <w:r>
        <w:rPr>
          <w:rFonts w:ascii="Book Antiqua" w:eastAsia="Book Antiqua" w:hAnsi="Book Antiqua" w:cs="Book Antiqua"/>
          <w:color w:val="000000"/>
        </w:rPr>
        <w:t xml:space="preserve"> V. Congenital </w:t>
      </w:r>
      <w:proofErr w:type="spellStart"/>
      <w:r>
        <w:rPr>
          <w:rFonts w:ascii="Book Antiqua" w:eastAsia="Book Antiqua" w:hAnsi="Book Antiqua" w:cs="Book Antiqua"/>
          <w:color w:val="000000"/>
        </w:rPr>
        <w:t>sucrase-isomaltase</w:t>
      </w:r>
      <w:proofErr w:type="spellEnd"/>
      <w:r>
        <w:rPr>
          <w:rFonts w:ascii="Book Antiqua" w:eastAsia="Book Antiqua" w:hAnsi="Book Antiqua" w:cs="Book Antiqua"/>
          <w:color w:val="000000"/>
        </w:rPr>
        <w:t xml:space="preserve"> deficiency: diagnostic challenges and response to enzyme replacement therapy. </w:t>
      </w:r>
      <w:r>
        <w:rPr>
          <w:rFonts w:ascii="Book Antiqua" w:eastAsia="Book Antiqua" w:hAnsi="Book Antiqua" w:cs="Book Antiqua"/>
          <w:i/>
          <w:iCs/>
          <w:color w:val="000000"/>
        </w:rPr>
        <w:t>Arch Dis Child</w:t>
      </w:r>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869-871 [PMID: 26163121 DOI: 10.1136/archdischild-2015-308388]</w:t>
      </w:r>
    </w:p>
    <w:p w14:paraId="43A4CE8F" w14:textId="77777777" w:rsidR="00A77B3E" w:rsidRDefault="00DB312F">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Dahlqvist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Assay of intestinal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 Invest</w:t>
      </w:r>
      <w:r>
        <w:rPr>
          <w:rFonts w:ascii="Book Antiqua" w:eastAsia="Book Antiqua" w:hAnsi="Book Antiqua" w:cs="Book Antiqua"/>
          <w:color w:val="000000"/>
        </w:rPr>
        <w:t xml:space="preserve"> 1984; </w:t>
      </w:r>
      <w:r>
        <w:rPr>
          <w:rFonts w:ascii="Book Antiqua" w:eastAsia="Book Antiqua" w:hAnsi="Book Antiqua" w:cs="Book Antiqua"/>
          <w:b/>
          <w:bCs/>
          <w:color w:val="000000"/>
        </w:rPr>
        <w:t>44</w:t>
      </w:r>
      <w:r>
        <w:rPr>
          <w:rFonts w:ascii="Book Antiqua" w:eastAsia="Book Antiqua" w:hAnsi="Book Antiqua" w:cs="Book Antiqua"/>
          <w:color w:val="000000"/>
        </w:rPr>
        <w:t>: 169-172 [PMID: 6719024 DOI: 10.3109]</w:t>
      </w:r>
    </w:p>
    <w:p w14:paraId="24952E6D" w14:textId="03E20ED1" w:rsidR="00A77B3E" w:rsidRDefault="00DB312F">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D</w:t>
      </w:r>
      <w:r w:rsidR="00682CEE">
        <w:rPr>
          <w:rFonts w:ascii="Book Antiqua" w:eastAsia="Book Antiqua" w:hAnsi="Book Antiqua" w:cs="Book Antiqua"/>
          <w:b/>
          <w:bCs/>
          <w:color w:val="000000"/>
        </w:rPr>
        <w:t>ahlqvist</w:t>
      </w:r>
      <w:proofErr w:type="spellEnd"/>
      <w:r w:rsidR="00682CEE">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 M</w:t>
      </w:r>
      <w:r w:rsidR="00682CEE">
        <w:rPr>
          <w:rFonts w:ascii="Book Antiqua" w:eastAsia="Book Antiqua" w:hAnsi="Book Antiqua" w:cs="Book Antiqua"/>
          <w:color w:val="000000"/>
        </w:rPr>
        <w:t xml:space="preserve">ethod for assay of intestinal </w:t>
      </w:r>
      <w:proofErr w:type="spellStart"/>
      <w:r w:rsidR="00682CEE">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Anal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1964; </w:t>
      </w:r>
      <w:r>
        <w:rPr>
          <w:rFonts w:ascii="Book Antiqua" w:eastAsia="Book Antiqua" w:hAnsi="Book Antiqua" w:cs="Book Antiqua"/>
          <w:b/>
          <w:bCs/>
          <w:color w:val="000000"/>
        </w:rPr>
        <w:t>7</w:t>
      </w:r>
      <w:r>
        <w:rPr>
          <w:rFonts w:ascii="Book Antiqua" w:eastAsia="Book Antiqua" w:hAnsi="Book Antiqua" w:cs="Book Antiqua"/>
          <w:color w:val="000000"/>
        </w:rPr>
        <w:t>: 18-25 [PMID: 14106916 DOI: 10.1016/0003-2697(64)90115-0]</w:t>
      </w:r>
    </w:p>
    <w:p w14:paraId="0A22C359" w14:textId="77777777" w:rsidR="00A77B3E" w:rsidRDefault="00DB312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Bayless TM</w:t>
      </w:r>
      <w:r>
        <w:rPr>
          <w:rFonts w:ascii="Book Antiqua" w:eastAsia="Book Antiqua" w:hAnsi="Book Antiqua" w:cs="Book Antiqua"/>
          <w:color w:val="000000"/>
        </w:rPr>
        <w:t xml:space="preserve">, Brown E, Paige DM. Lactase Non-persistence and Lactose Intolerance.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23 [PMID: 28421381 DOI: 10.1007/s11894-017-0558-9]</w:t>
      </w:r>
    </w:p>
    <w:p w14:paraId="72ACE633" w14:textId="77777777" w:rsidR="00A77B3E" w:rsidRDefault="00DB312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Deng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Misselwitz</w:t>
      </w:r>
      <w:proofErr w:type="spellEnd"/>
      <w:r>
        <w:rPr>
          <w:rFonts w:ascii="Book Antiqua" w:eastAsia="Book Antiqua" w:hAnsi="Book Antiqua" w:cs="Book Antiqua"/>
          <w:color w:val="000000"/>
        </w:rPr>
        <w:t xml:space="preserve"> B, Dai N, Fox M. Lactose Intolerance in Adults: Biological Mechanism and Dietary Management.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8020-8035 [PMID: 26393648 DOI: 10.3390/nu7095380]</w:t>
      </w:r>
    </w:p>
    <w:p w14:paraId="6E082D8F" w14:textId="77777777" w:rsidR="00A77B3E" w:rsidRDefault="00DB312F">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Wanes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Husein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Naim</w:t>
      </w:r>
      <w:proofErr w:type="spellEnd"/>
      <w:r>
        <w:rPr>
          <w:rFonts w:ascii="Book Antiqua" w:eastAsia="Book Antiqua" w:hAnsi="Book Antiqua" w:cs="Book Antiqua"/>
          <w:color w:val="000000"/>
        </w:rPr>
        <w:t xml:space="preserve"> HY. Congenital Lactase Deficiency: Mutations, Functional and Biochemical Implications, and Future Perspectives.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30813293 DOI: 10.3390/nu11020461]</w:t>
      </w:r>
    </w:p>
    <w:p w14:paraId="4AC8AAAE" w14:textId="77777777" w:rsidR="00A77B3E" w:rsidRDefault="00DB312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Deb C</w:t>
      </w:r>
      <w:r>
        <w:rPr>
          <w:rFonts w:ascii="Book Antiqua" w:eastAsia="Book Antiqua" w:hAnsi="Book Antiqua" w:cs="Book Antiqua"/>
          <w:color w:val="000000"/>
        </w:rPr>
        <w:t xml:space="preserve">, Campion S, Derrick V, Ruiz V, </w:t>
      </w:r>
      <w:proofErr w:type="spellStart"/>
      <w:r>
        <w:rPr>
          <w:rFonts w:ascii="Book Antiqua" w:eastAsia="Book Antiqua" w:hAnsi="Book Antiqua" w:cs="Book Antiqua"/>
          <w:color w:val="000000"/>
        </w:rPr>
        <w:t>Abomoelak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Avdella</w:t>
      </w:r>
      <w:proofErr w:type="spellEnd"/>
      <w:r>
        <w:rPr>
          <w:rFonts w:ascii="Book Antiqua" w:eastAsia="Book Antiqua" w:hAnsi="Book Antiqua" w:cs="Book Antiqua"/>
          <w:color w:val="000000"/>
        </w:rPr>
        <w:t xml:space="preserve"> A, Zou B, Horvath K, Mehta DI. </w:t>
      </w:r>
      <w:proofErr w:type="spellStart"/>
      <w:r>
        <w:rPr>
          <w:rFonts w:ascii="Book Antiqua" w:eastAsia="Book Antiqua" w:hAnsi="Book Antiqua" w:cs="Book Antiqua"/>
          <w:color w:val="000000"/>
        </w:rPr>
        <w:t>Sucrase-isomaltase</w:t>
      </w:r>
      <w:proofErr w:type="spellEnd"/>
      <w:r>
        <w:rPr>
          <w:rFonts w:ascii="Book Antiqua" w:eastAsia="Book Antiqua" w:hAnsi="Book Antiqua" w:cs="Book Antiqua"/>
          <w:color w:val="000000"/>
        </w:rPr>
        <w:t xml:space="preserve"> Gene Variants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Abnormal </w:t>
      </w:r>
      <w:proofErr w:type="spellStart"/>
      <w:r>
        <w:rPr>
          <w:rFonts w:ascii="Book Antiqua" w:eastAsia="Book Antiqua" w:hAnsi="Book Antiqua" w:cs="Book Antiqua"/>
          <w:color w:val="000000"/>
        </w:rPr>
        <w:t>Sucrase</w:t>
      </w:r>
      <w:proofErr w:type="spellEnd"/>
      <w:r>
        <w:rPr>
          <w:rFonts w:ascii="Book Antiqua" w:eastAsia="Book Antiqua" w:hAnsi="Book Antiqua" w:cs="Book Antiqua"/>
          <w:color w:val="000000"/>
        </w:rPr>
        <w:t xml:space="preserve"> Activity and Functional Gastrointestinal Disorders.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29-35 [PMID: 32732636 DOI: 10.1097/MPG.0000000000002852]</w:t>
      </w:r>
    </w:p>
    <w:p w14:paraId="0F48A610" w14:textId="77777777" w:rsidR="00A77B3E" w:rsidRDefault="00DB312F">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DAHLQVIST A</w:t>
      </w:r>
      <w:r>
        <w:rPr>
          <w:rFonts w:ascii="Book Antiqua" w:eastAsia="Book Antiqua" w:hAnsi="Book Antiqua" w:cs="Book Antiqua"/>
          <w:color w:val="000000"/>
        </w:rPr>
        <w:t xml:space="preserve">. Specificity of the human intestinal </w:t>
      </w:r>
      <w:proofErr w:type="spellStart"/>
      <w:r>
        <w:rPr>
          <w:rFonts w:ascii="Book Antiqua" w:eastAsia="Book Antiqua" w:hAnsi="Book Antiqua" w:cs="Book Antiqua"/>
          <w:color w:val="000000"/>
        </w:rPr>
        <w:t>disaccharidases</w:t>
      </w:r>
      <w:proofErr w:type="spellEnd"/>
      <w:r>
        <w:rPr>
          <w:rFonts w:ascii="Book Antiqua" w:eastAsia="Book Antiqua" w:hAnsi="Book Antiqua" w:cs="Book Antiqua"/>
          <w:color w:val="000000"/>
        </w:rPr>
        <w:t xml:space="preserve"> and implications for hereditary disaccharide intolerance.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1962; </w:t>
      </w:r>
      <w:r>
        <w:rPr>
          <w:rFonts w:ascii="Book Antiqua" w:eastAsia="Book Antiqua" w:hAnsi="Book Antiqua" w:cs="Book Antiqua"/>
          <w:b/>
          <w:bCs/>
          <w:color w:val="000000"/>
        </w:rPr>
        <w:t>41</w:t>
      </w:r>
      <w:r>
        <w:rPr>
          <w:rFonts w:ascii="Book Antiqua" w:eastAsia="Book Antiqua" w:hAnsi="Book Antiqua" w:cs="Book Antiqua"/>
          <w:color w:val="000000"/>
        </w:rPr>
        <w:t>: 463-470 [PMID: 13883118 DOI: 10.1172/JCI104499]</w:t>
      </w:r>
    </w:p>
    <w:p w14:paraId="711766E9" w14:textId="77777777" w:rsidR="00A77B3E" w:rsidRDefault="00DB312F">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Trinder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Determination of blood glucose using 4-amino </w:t>
      </w:r>
      <w:proofErr w:type="spellStart"/>
      <w:r>
        <w:rPr>
          <w:rFonts w:ascii="Book Antiqua" w:eastAsia="Book Antiqua" w:hAnsi="Book Antiqua" w:cs="Book Antiqua"/>
          <w:color w:val="000000"/>
        </w:rPr>
        <w:t>phenazone</w:t>
      </w:r>
      <w:proofErr w:type="spellEnd"/>
      <w:r>
        <w:rPr>
          <w:rFonts w:ascii="Book Antiqua" w:eastAsia="Book Antiqua" w:hAnsi="Book Antiqua" w:cs="Book Antiqua"/>
          <w:color w:val="000000"/>
        </w:rPr>
        <w:t xml:space="preserve"> as oxygen acceptor.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1969; </w:t>
      </w:r>
      <w:r>
        <w:rPr>
          <w:rFonts w:ascii="Book Antiqua" w:eastAsia="Book Antiqua" w:hAnsi="Book Antiqua" w:cs="Book Antiqua"/>
          <w:b/>
          <w:bCs/>
          <w:color w:val="000000"/>
        </w:rPr>
        <w:t>22</w:t>
      </w:r>
      <w:r>
        <w:rPr>
          <w:rFonts w:ascii="Book Antiqua" w:eastAsia="Book Antiqua" w:hAnsi="Book Antiqua" w:cs="Book Antiqua"/>
          <w:color w:val="000000"/>
        </w:rPr>
        <w:t>: 246 [PMID: 5776563 DOI: 10.1136/jcp.22.2.246-b]</w:t>
      </w:r>
    </w:p>
    <w:p w14:paraId="29D3F434" w14:textId="77777777" w:rsidR="00A77B3E" w:rsidRDefault="00DB312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Farup</w:t>
      </w:r>
      <w:proofErr w:type="spellEnd"/>
      <w:r>
        <w:rPr>
          <w:rFonts w:ascii="Book Antiqua" w:eastAsia="Book Antiqua" w:hAnsi="Book Antiqua" w:cs="Book Antiqua"/>
          <w:b/>
          <w:bCs/>
          <w:color w:val="000000"/>
        </w:rPr>
        <w:t xml:space="preserve"> PG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Monsbakken</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Vandvik</w:t>
      </w:r>
      <w:proofErr w:type="spellEnd"/>
      <w:r>
        <w:rPr>
          <w:rFonts w:ascii="Book Antiqua" w:eastAsia="Book Antiqua" w:hAnsi="Book Antiqua" w:cs="Book Antiqua"/>
          <w:color w:val="000000"/>
        </w:rPr>
        <w:t xml:space="preserve"> PO. Lactose malabsorption in a population with irritable bowel syndrome: prevalence and symptoms. A case-control study.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39</w:t>
      </w:r>
      <w:r>
        <w:rPr>
          <w:rFonts w:ascii="Book Antiqua" w:eastAsia="Book Antiqua" w:hAnsi="Book Antiqua" w:cs="Book Antiqua"/>
          <w:color w:val="000000"/>
        </w:rPr>
        <w:t>: 645-649 [PMID: 15370685 DOI: 10.1080/00365520410005405]</w:t>
      </w:r>
    </w:p>
    <w:p w14:paraId="434C3699" w14:textId="77777777" w:rsidR="00A77B3E" w:rsidRDefault="00DB312F">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Cloarec</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Gouilloud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Bornet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Bruley</w:t>
      </w:r>
      <w:proofErr w:type="spellEnd"/>
      <w:r>
        <w:rPr>
          <w:rFonts w:ascii="Book Antiqua" w:eastAsia="Book Antiqua" w:hAnsi="Book Antiqua" w:cs="Book Antiqua"/>
          <w:color w:val="000000"/>
        </w:rPr>
        <w:t xml:space="preserve"> des </w:t>
      </w:r>
      <w:proofErr w:type="spellStart"/>
      <w:r>
        <w:rPr>
          <w:rFonts w:ascii="Book Antiqua" w:eastAsia="Book Antiqua" w:hAnsi="Book Antiqua" w:cs="Book Antiqua"/>
          <w:color w:val="000000"/>
        </w:rPr>
        <w:t>Varannes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Bizais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Galmiche</w:t>
      </w:r>
      <w:proofErr w:type="spellEnd"/>
      <w:r>
        <w:rPr>
          <w:rFonts w:ascii="Book Antiqua" w:eastAsia="Book Antiqua" w:hAnsi="Book Antiqua" w:cs="Book Antiqua"/>
          <w:color w:val="000000"/>
        </w:rPr>
        <w:t xml:space="preserve"> JP. [Lactase deficiency and lactose intolerance-related symptoms in adult healthy subjects from western France].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15</w:t>
      </w:r>
      <w:r>
        <w:rPr>
          <w:rFonts w:ascii="Book Antiqua" w:eastAsia="Book Antiqua" w:hAnsi="Book Antiqua" w:cs="Book Antiqua"/>
          <w:color w:val="000000"/>
        </w:rPr>
        <w:t>: 588-593 [PMID: 1752368]</w:t>
      </w:r>
    </w:p>
    <w:p w14:paraId="5DD75EE7" w14:textId="77777777" w:rsidR="00A77B3E" w:rsidRDefault="00DB312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Misselwitz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Pohl D, </w:t>
      </w:r>
      <w:proofErr w:type="spellStart"/>
      <w:r>
        <w:rPr>
          <w:rFonts w:ascii="Book Antiqua" w:eastAsia="Book Antiqua" w:hAnsi="Book Antiqua" w:cs="Book Antiqua"/>
          <w:color w:val="000000"/>
        </w:rPr>
        <w:t>Frühauf</w:t>
      </w:r>
      <w:proofErr w:type="spellEnd"/>
      <w:r>
        <w:rPr>
          <w:rFonts w:ascii="Book Antiqua" w:eastAsia="Book Antiqua" w:hAnsi="Book Antiqua" w:cs="Book Antiqua"/>
          <w:color w:val="000000"/>
        </w:rPr>
        <w:t xml:space="preserve"> H, Fried M,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Fox M. Lactose malabsorption and intolerance: pathogenesis, diagnosis and treatment. </w:t>
      </w:r>
      <w:r>
        <w:rPr>
          <w:rFonts w:ascii="Book Antiqua" w:eastAsia="Book Antiqua" w:hAnsi="Book Antiqua" w:cs="Book Antiqua"/>
          <w:i/>
          <w:iCs/>
          <w:color w:val="000000"/>
        </w:rPr>
        <w:t xml:space="preserve">United European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151-159 [PMID: 24917953 DOI: 10.1177/2050640613484463]</w:t>
      </w:r>
    </w:p>
    <w:p w14:paraId="2A609D29" w14:textId="77777777" w:rsidR="00A77B3E" w:rsidRDefault="00DB312F">
      <w:pPr>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Ferguson A</w:t>
      </w:r>
      <w:r>
        <w:rPr>
          <w:rFonts w:ascii="Book Antiqua" w:eastAsia="Book Antiqua" w:hAnsi="Book Antiqua" w:cs="Book Antiqua"/>
          <w:color w:val="000000"/>
        </w:rPr>
        <w:t xml:space="preserve">, MacDonald DM, Brydon WG. Prevalence of lactase deficiency in British adults. </w:t>
      </w:r>
      <w:r>
        <w:rPr>
          <w:rFonts w:ascii="Book Antiqua" w:eastAsia="Book Antiqua" w:hAnsi="Book Antiqua" w:cs="Book Antiqua"/>
          <w:i/>
          <w:iCs/>
          <w:color w:val="000000"/>
        </w:rPr>
        <w:t>Gut</w:t>
      </w:r>
      <w:r>
        <w:rPr>
          <w:rFonts w:ascii="Book Antiqua" w:eastAsia="Book Antiqua" w:hAnsi="Book Antiqua" w:cs="Book Antiqua"/>
          <w:color w:val="000000"/>
        </w:rPr>
        <w:t xml:space="preserve"> 1984; </w:t>
      </w:r>
      <w:r>
        <w:rPr>
          <w:rFonts w:ascii="Book Antiqua" w:eastAsia="Book Antiqua" w:hAnsi="Book Antiqua" w:cs="Book Antiqua"/>
          <w:b/>
          <w:bCs/>
          <w:color w:val="000000"/>
        </w:rPr>
        <w:t>25</w:t>
      </w:r>
      <w:r>
        <w:rPr>
          <w:rFonts w:ascii="Book Antiqua" w:eastAsia="Book Antiqua" w:hAnsi="Book Antiqua" w:cs="Book Antiqua"/>
          <w:color w:val="000000"/>
        </w:rPr>
        <w:t>: 163-167 [PMID: 6693044 DOI: 10.1136/gut.25.2.163]</w:t>
      </w:r>
    </w:p>
    <w:p w14:paraId="5779EE2F" w14:textId="77777777" w:rsidR="00A77B3E" w:rsidRDefault="00DB312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Rana SV</w:t>
      </w:r>
      <w:r>
        <w:rPr>
          <w:rFonts w:ascii="Book Antiqua" w:eastAsia="Book Antiqua" w:hAnsi="Book Antiqua" w:cs="Book Antiqua"/>
          <w:color w:val="000000"/>
        </w:rPr>
        <w:t xml:space="preserve">, Malik A. Breath tests and irritable bowel syndrome.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7587-7601 [PMID: 24976698 DOI: 10.3748/wjg.v20.i24.7587]</w:t>
      </w:r>
    </w:p>
    <w:p w14:paraId="7BB35511" w14:textId="77777777" w:rsidR="00A77B3E" w:rsidRDefault="00DB312F">
      <w:pPr>
        <w:spacing w:line="360" w:lineRule="auto"/>
        <w:jc w:val="both"/>
      </w:pPr>
      <w:r>
        <w:rPr>
          <w:rFonts w:ascii="Book Antiqua" w:eastAsia="Book Antiqua" w:hAnsi="Book Antiqua" w:cs="Book Antiqua"/>
          <w:color w:val="000000"/>
        </w:rPr>
        <w:t>21</w:t>
      </w:r>
      <w:bookmarkStart w:id="2" w:name="_Hlk69805472"/>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Saberi-Firoozi</w:t>
      </w:r>
      <w:bookmarkEnd w:id="2"/>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Khademolhosseini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Mehrabani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Yousefi</w:t>
      </w:r>
      <w:proofErr w:type="spellEnd"/>
      <w:r>
        <w:rPr>
          <w:rFonts w:ascii="Book Antiqua" w:eastAsia="Book Antiqua" w:hAnsi="Book Antiqua" w:cs="Book Antiqua"/>
          <w:color w:val="000000"/>
        </w:rPr>
        <w:t xml:space="preserve"> M, </w:t>
      </w:r>
      <w:proofErr w:type="spellStart"/>
      <w:proofErr w:type="gramStart"/>
      <w:r>
        <w:rPr>
          <w:rFonts w:ascii="Book Antiqua" w:eastAsia="Book Antiqua" w:hAnsi="Book Antiqua" w:cs="Book Antiqua"/>
          <w:color w:val="000000"/>
        </w:rPr>
        <w:t>Salehi</w:t>
      </w:r>
      <w:proofErr w:type="spellEnd"/>
      <w:proofErr w:type="gram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Heidary</w:t>
      </w:r>
      <w:proofErr w:type="spellEnd"/>
      <w:r>
        <w:rPr>
          <w:rFonts w:ascii="Book Antiqua" w:eastAsia="Book Antiqua" w:hAnsi="Book Antiqua" w:cs="Book Antiqua"/>
          <w:color w:val="000000"/>
        </w:rPr>
        <w:t xml:space="preserve"> ST. Subjective lactose intolerance in apparently healthy adults in southern Iran: Is it related to irritable bowel syndrome? </w:t>
      </w:r>
      <w:r>
        <w:rPr>
          <w:rFonts w:ascii="Book Antiqua" w:eastAsia="Book Antiqua" w:hAnsi="Book Antiqua" w:cs="Book Antiqua"/>
          <w:i/>
          <w:iCs/>
          <w:color w:val="000000"/>
        </w:rPr>
        <w:t xml:space="preserve">Indian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61</w:t>
      </w:r>
      <w:r>
        <w:rPr>
          <w:rFonts w:ascii="Book Antiqua" w:eastAsia="Book Antiqua" w:hAnsi="Book Antiqua" w:cs="Book Antiqua"/>
          <w:color w:val="000000"/>
        </w:rPr>
        <w:t>: 591-597 [PMID: 18025745 DOI: 10.4103/0019-5359.37045]</w:t>
      </w:r>
    </w:p>
    <w:p w14:paraId="29D35EC5" w14:textId="77777777" w:rsidR="00A77B3E" w:rsidRDefault="00DB312F">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Yang J</w:t>
      </w:r>
      <w:r>
        <w:rPr>
          <w:rFonts w:ascii="Book Antiqua" w:eastAsia="Book Antiqua" w:hAnsi="Book Antiqua" w:cs="Book Antiqua"/>
          <w:color w:val="000000"/>
        </w:rPr>
        <w:t xml:space="preserve">, Deng Y, Chu H, Cong Y, Zhao J, Pohl D, </w:t>
      </w:r>
      <w:proofErr w:type="spellStart"/>
      <w:r>
        <w:rPr>
          <w:rFonts w:ascii="Book Antiqua" w:eastAsia="Book Antiqua" w:hAnsi="Book Antiqua" w:cs="Book Antiqua"/>
          <w:color w:val="000000"/>
        </w:rPr>
        <w:t>Misselwitz</w:t>
      </w:r>
      <w:proofErr w:type="spellEnd"/>
      <w:r>
        <w:rPr>
          <w:rFonts w:ascii="Book Antiqua" w:eastAsia="Book Antiqua" w:hAnsi="Book Antiqua" w:cs="Book Antiqua"/>
          <w:color w:val="000000"/>
        </w:rPr>
        <w:t xml:space="preserve"> B, Fried M, Dai N, Fox M. Prevalence and presentation of lactose intolerance and effects on dairy product intake in healthy subjects and patients with irritable bowel syndrome.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262-268.e1 [PMID: 23246646 DOI: 10.1016/j.cgh.2012.11.034]</w:t>
      </w:r>
    </w:p>
    <w:p w14:paraId="2CE76D21" w14:textId="77777777" w:rsidR="00A77B3E" w:rsidRDefault="00DB312F">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Varjú</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Gede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Szakács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Hegyi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Cazacu</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Pécsi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Fábián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Szepes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Vincze</w:t>
      </w:r>
      <w:proofErr w:type="spellEnd"/>
      <w:r>
        <w:rPr>
          <w:rFonts w:ascii="Book Antiqua" w:eastAsia="Book Antiqua" w:hAnsi="Book Antiqua" w:cs="Book Antiqua"/>
          <w:color w:val="000000"/>
        </w:rPr>
        <w:t xml:space="preserve"> Á, </w:t>
      </w:r>
      <w:proofErr w:type="spellStart"/>
      <w:r>
        <w:rPr>
          <w:rFonts w:ascii="Book Antiqua" w:eastAsia="Book Antiqua" w:hAnsi="Book Antiqua" w:cs="Book Antiqua"/>
          <w:color w:val="000000"/>
        </w:rPr>
        <w:t>Tenk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Balaskó</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Rumbus</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Garami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Csupor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Czimmer</w:t>
      </w:r>
      <w:proofErr w:type="spellEnd"/>
      <w:r>
        <w:rPr>
          <w:rFonts w:ascii="Book Antiqua" w:eastAsia="Book Antiqua" w:hAnsi="Book Antiqua" w:cs="Book Antiqua"/>
          <w:color w:val="000000"/>
        </w:rPr>
        <w:t xml:space="preserve"> J. Lactose intolerance but not lactose </w:t>
      </w:r>
      <w:proofErr w:type="spellStart"/>
      <w:r>
        <w:rPr>
          <w:rFonts w:ascii="Book Antiqua" w:eastAsia="Book Antiqua" w:hAnsi="Book Antiqua" w:cs="Book Antiqua"/>
          <w:color w:val="000000"/>
        </w:rPr>
        <w:t>maldigestion</w:t>
      </w:r>
      <w:proofErr w:type="spellEnd"/>
      <w:r>
        <w:rPr>
          <w:rFonts w:ascii="Book Antiqua" w:eastAsia="Book Antiqua" w:hAnsi="Book Antiqua" w:cs="Book Antiqua"/>
          <w:color w:val="000000"/>
        </w:rPr>
        <w:t xml:space="preserve"> is more frequent in patients with irritable bowel syndrome than in healthy controls: A meta-analysis.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e13527 [PMID: 30560578 DOI: 10.1111/nmo.13527]</w:t>
      </w:r>
    </w:p>
    <w:p w14:paraId="4552625B" w14:textId="77777777" w:rsidR="00A77B3E" w:rsidRDefault="00DB312F">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Gericke</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Naim</w:t>
      </w:r>
      <w:proofErr w:type="spellEnd"/>
      <w:r>
        <w:rPr>
          <w:rFonts w:ascii="Book Antiqua" w:eastAsia="Book Antiqua" w:hAnsi="Book Antiqua" w:cs="Book Antiqua"/>
          <w:color w:val="000000"/>
        </w:rPr>
        <w:t xml:space="preserve"> HY. The multiple roles of </w:t>
      </w:r>
      <w:proofErr w:type="spellStart"/>
      <w:r>
        <w:rPr>
          <w:rFonts w:ascii="Book Antiqua" w:eastAsia="Book Antiqua" w:hAnsi="Book Antiqua" w:cs="Book Antiqua"/>
          <w:color w:val="000000"/>
        </w:rPr>
        <w:t>sucrase-isomaltase</w:t>
      </w:r>
      <w:proofErr w:type="spellEnd"/>
      <w:r>
        <w:rPr>
          <w:rFonts w:ascii="Book Antiqua" w:eastAsia="Book Antiqua" w:hAnsi="Book Antiqua" w:cs="Book Antiqua"/>
          <w:color w:val="000000"/>
        </w:rPr>
        <w:t xml:space="preserve"> in the intestinal physiology.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2 [PMID: 26812950 DOI: 10.1186/s40348-016-0033-y]</w:t>
      </w:r>
    </w:p>
    <w:p w14:paraId="04940EF6" w14:textId="77777777" w:rsidR="00A77B3E" w:rsidRDefault="00DB312F">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Ventura EE</w:t>
      </w:r>
      <w:r>
        <w:rPr>
          <w:rFonts w:ascii="Book Antiqua" w:eastAsia="Book Antiqua" w:hAnsi="Book Antiqua" w:cs="Book Antiqua"/>
          <w:color w:val="000000"/>
        </w:rPr>
        <w:t xml:space="preserve">, Davis JN, Goran MI. Sugar content of popular sweetened beverages based on objective laboratory analysis: focus on fructose content.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868-874 [PMID: 20948525 DOI: 10.1038/oby.2010.255]</w:t>
      </w:r>
    </w:p>
    <w:p w14:paraId="3F0E94EF" w14:textId="77777777" w:rsidR="00A77B3E" w:rsidRDefault="00DB312F">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Treem</w:t>
      </w:r>
      <w:proofErr w:type="spellEnd"/>
      <w:r>
        <w:rPr>
          <w:rFonts w:ascii="Book Antiqua" w:eastAsia="Book Antiqua" w:hAnsi="Book Antiqua" w:cs="Book Antiqua"/>
          <w:b/>
          <w:bCs/>
          <w:color w:val="000000"/>
        </w:rPr>
        <w:t xml:space="preserve"> WR</w:t>
      </w:r>
      <w:r>
        <w:rPr>
          <w:rFonts w:ascii="Book Antiqua" w:eastAsia="Book Antiqua" w:hAnsi="Book Antiqua" w:cs="Book Antiqua"/>
          <w:color w:val="000000"/>
        </w:rPr>
        <w:t xml:space="preserve">. Congenital </w:t>
      </w:r>
      <w:proofErr w:type="spellStart"/>
      <w:r>
        <w:rPr>
          <w:rFonts w:ascii="Book Antiqua" w:eastAsia="Book Antiqua" w:hAnsi="Book Antiqua" w:cs="Book Antiqua"/>
          <w:color w:val="000000"/>
        </w:rPr>
        <w:t>sucrase-isomaltase</w:t>
      </w:r>
      <w:proofErr w:type="spellEnd"/>
      <w:r>
        <w:rPr>
          <w:rFonts w:ascii="Book Antiqua" w:eastAsia="Book Antiqua" w:hAnsi="Book Antiqua" w:cs="Book Antiqua"/>
          <w:color w:val="000000"/>
        </w:rPr>
        <w:t xml:space="preserve"> deficiency.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21</w:t>
      </w:r>
      <w:r>
        <w:rPr>
          <w:rFonts w:ascii="Book Antiqua" w:eastAsia="Book Antiqua" w:hAnsi="Book Antiqua" w:cs="Book Antiqua"/>
          <w:color w:val="000000"/>
        </w:rPr>
        <w:t>: 1-14 [PMID: 8576798 DOI: 10.1097/00005176-199507000-00001]</w:t>
      </w:r>
    </w:p>
    <w:p w14:paraId="2D747D0D" w14:textId="77777777" w:rsidR="00A77B3E" w:rsidRDefault="00DB312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Gray GM</w:t>
      </w:r>
      <w:r>
        <w:rPr>
          <w:rFonts w:ascii="Book Antiqua" w:eastAsia="Book Antiqua" w:hAnsi="Book Antiqua" w:cs="Book Antiqua"/>
          <w:color w:val="000000"/>
        </w:rPr>
        <w:t xml:space="preserve">. Starch digestion and absorption in </w:t>
      </w:r>
      <w:proofErr w:type="spellStart"/>
      <w:r>
        <w:rPr>
          <w:rFonts w:ascii="Book Antiqua" w:eastAsia="Book Antiqua" w:hAnsi="Book Antiqua" w:cs="Book Antiqua"/>
          <w:color w:val="000000"/>
        </w:rPr>
        <w:t>nonruminants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122</w:t>
      </w:r>
      <w:r>
        <w:rPr>
          <w:rFonts w:ascii="Book Antiqua" w:eastAsia="Book Antiqua" w:hAnsi="Book Antiqua" w:cs="Book Antiqua"/>
          <w:color w:val="000000"/>
        </w:rPr>
        <w:t>: 172-177 [PMID: 1729468 DOI: 10.1093]</w:t>
      </w:r>
    </w:p>
    <w:p w14:paraId="68EE2899" w14:textId="77777777" w:rsidR="00A77B3E" w:rsidRDefault="00DB312F">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Diaz-Sotomayor M</w:t>
      </w:r>
      <w:r>
        <w:rPr>
          <w:rFonts w:ascii="Book Antiqua" w:eastAsia="Book Antiqua" w:hAnsi="Book Antiqua" w:cs="Book Antiqua"/>
          <w:color w:val="000000"/>
        </w:rPr>
        <w:t>, Quezada-</w:t>
      </w:r>
      <w:proofErr w:type="spellStart"/>
      <w:r>
        <w:rPr>
          <w:rFonts w:ascii="Book Antiqua" w:eastAsia="Book Antiqua" w:hAnsi="Book Antiqua" w:cs="Book Antiqua"/>
          <w:color w:val="000000"/>
        </w:rPr>
        <w:t>Calvillo</w:t>
      </w:r>
      <w:proofErr w:type="spellEnd"/>
      <w:r>
        <w:rPr>
          <w:rFonts w:ascii="Book Antiqua" w:eastAsia="Book Antiqua" w:hAnsi="Book Antiqua" w:cs="Book Antiqua"/>
          <w:color w:val="000000"/>
        </w:rPr>
        <w:t xml:space="preserve"> R, Avery SE, Chacko SK, Yan LK, Lin AH,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 xml:space="preserve"> ZH, </w:t>
      </w:r>
      <w:proofErr w:type="spellStart"/>
      <w:r>
        <w:rPr>
          <w:rFonts w:ascii="Book Antiqua" w:eastAsia="Book Antiqua" w:hAnsi="Book Antiqua" w:cs="Book Antiqua"/>
          <w:color w:val="000000"/>
        </w:rPr>
        <w:t>Hamaker</w:t>
      </w:r>
      <w:proofErr w:type="spellEnd"/>
      <w:r>
        <w:rPr>
          <w:rFonts w:ascii="Book Antiqua" w:eastAsia="Book Antiqua" w:hAnsi="Book Antiqua" w:cs="Book Antiqua"/>
          <w:color w:val="000000"/>
        </w:rPr>
        <w:t xml:space="preserve"> BR, Nichols BL. Maltase-</w:t>
      </w:r>
      <w:proofErr w:type="spellStart"/>
      <w:r>
        <w:rPr>
          <w:rFonts w:ascii="Book Antiqua" w:eastAsia="Book Antiqua" w:hAnsi="Book Antiqua" w:cs="Book Antiqua"/>
          <w:color w:val="000000"/>
        </w:rPr>
        <w:t>glucoamylase</w:t>
      </w:r>
      <w:proofErr w:type="spellEnd"/>
      <w:r>
        <w:rPr>
          <w:rFonts w:ascii="Book Antiqua" w:eastAsia="Book Antiqua" w:hAnsi="Book Antiqua" w:cs="Book Antiqua"/>
          <w:color w:val="000000"/>
        </w:rPr>
        <w:t xml:space="preserve"> modulates gluconeogenesis and </w:t>
      </w:r>
      <w:proofErr w:type="spellStart"/>
      <w:r>
        <w:rPr>
          <w:rFonts w:ascii="Book Antiqua" w:eastAsia="Book Antiqua" w:hAnsi="Book Antiqua" w:cs="Book Antiqua"/>
          <w:color w:val="000000"/>
        </w:rPr>
        <w:lastRenderedPageBreak/>
        <w:t>sucrase-isomaltase</w:t>
      </w:r>
      <w:proofErr w:type="spellEnd"/>
      <w:r>
        <w:rPr>
          <w:rFonts w:ascii="Book Antiqua" w:eastAsia="Book Antiqua" w:hAnsi="Book Antiqua" w:cs="Book Antiqua"/>
          <w:color w:val="000000"/>
        </w:rPr>
        <w:t xml:space="preserve"> dominates starch digestion </w:t>
      </w:r>
      <w:proofErr w:type="spellStart"/>
      <w:r>
        <w:rPr>
          <w:rFonts w:ascii="Book Antiqua" w:eastAsia="Book Antiqua" w:hAnsi="Book Antiqua" w:cs="Book Antiqua"/>
          <w:color w:val="000000"/>
        </w:rPr>
        <w:t>glucogenesis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57</w:t>
      </w:r>
      <w:r>
        <w:rPr>
          <w:rFonts w:ascii="Book Antiqua" w:eastAsia="Book Antiqua" w:hAnsi="Book Antiqua" w:cs="Book Antiqua"/>
          <w:color w:val="000000"/>
        </w:rPr>
        <w:t>: 704-712 [PMID: 23838818 DOI: 10.1097/MPG.0b013e3182a27438]</w:t>
      </w:r>
    </w:p>
    <w:p w14:paraId="13985D5C" w14:textId="77777777" w:rsidR="00A77B3E" w:rsidRDefault="00DB312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Nichols BL</w:t>
      </w:r>
      <w:r>
        <w:rPr>
          <w:rFonts w:ascii="Book Antiqua" w:eastAsia="Book Antiqua" w:hAnsi="Book Antiqua" w:cs="Book Antiqua"/>
          <w:color w:val="000000"/>
        </w:rPr>
        <w:t>, Baker SS, Quezada-</w:t>
      </w:r>
      <w:proofErr w:type="spellStart"/>
      <w:r>
        <w:rPr>
          <w:rFonts w:ascii="Book Antiqua" w:eastAsia="Book Antiqua" w:hAnsi="Book Antiqua" w:cs="Book Antiqua"/>
          <w:color w:val="000000"/>
        </w:rPr>
        <w:t>Calvillo</w:t>
      </w:r>
      <w:proofErr w:type="spellEnd"/>
      <w:r>
        <w:rPr>
          <w:rFonts w:ascii="Book Antiqua" w:eastAsia="Book Antiqua" w:hAnsi="Book Antiqua" w:cs="Book Antiqua"/>
          <w:color w:val="000000"/>
        </w:rPr>
        <w:t xml:space="preserve"> R. Metabolic Impacts of Maltase Deficiencies.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 xml:space="preserve">66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3</w:t>
      </w:r>
      <w:r>
        <w:rPr>
          <w:rFonts w:ascii="Book Antiqua" w:eastAsia="Book Antiqua" w:hAnsi="Book Antiqua" w:cs="Book Antiqua"/>
          <w:color w:val="000000"/>
        </w:rPr>
        <w:t>: S24-S29 [PMID: 29762372 DOI: 10.1097/MPG.0000000000001955]</w:t>
      </w:r>
    </w:p>
    <w:p w14:paraId="57425BDA" w14:textId="77777777" w:rsidR="00A77B3E" w:rsidRDefault="00DB312F">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Chammas</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Williams SE, Miranda A.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Deficiencies in Children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Chronic Abdominal Pain. </w:t>
      </w:r>
      <w:r>
        <w:rPr>
          <w:rFonts w:ascii="Book Antiqua" w:eastAsia="Book Antiqua" w:hAnsi="Book Antiqua" w:cs="Book Antiqua"/>
          <w:i/>
          <w:iCs/>
          <w:color w:val="000000"/>
        </w:rPr>
        <w:t xml:space="preserve">JPEN J </w:t>
      </w:r>
      <w:proofErr w:type="spellStart"/>
      <w:r>
        <w:rPr>
          <w:rFonts w:ascii="Book Antiqua" w:eastAsia="Book Antiqua" w:hAnsi="Book Antiqua" w:cs="Book Antiqua"/>
          <w:i/>
          <w:iCs/>
          <w:color w:val="000000"/>
        </w:rPr>
        <w:t>Parenter</w:t>
      </w:r>
      <w:proofErr w:type="spellEnd"/>
      <w:r>
        <w:rPr>
          <w:rFonts w:ascii="Book Antiqua" w:eastAsia="Book Antiqua" w:hAnsi="Book Antiqua" w:cs="Book Antiqua"/>
          <w:i/>
          <w:iCs/>
          <w:color w:val="000000"/>
        </w:rPr>
        <w:t xml:space="preserve"> Enteral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41</w:t>
      </w:r>
      <w:r>
        <w:rPr>
          <w:rFonts w:ascii="Book Antiqua" w:eastAsia="Book Antiqua" w:hAnsi="Book Antiqua" w:cs="Book Antiqua"/>
          <w:color w:val="000000"/>
        </w:rPr>
        <w:t>: 463-469 [PMID: 26160252 DOI: 10.1177/0148607115594675]</w:t>
      </w:r>
    </w:p>
    <w:p w14:paraId="27CA9456" w14:textId="77777777" w:rsidR="00A77B3E" w:rsidRDefault="00DB312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Viswanathan L</w:t>
      </w:r>
      <w:r>
        <w:rPr>
          <w:rFonts w:ascii="Book Antiqua" w:eastAsia="Book Antiqua" w:hAnsi="Book Antiqua" w:cs="Book Antiqua"/>
          <w:color w:val="000000"/>
        </w:rPr>
        <w:t xml:space="preserve">, Rao SSC, Kennedy K, Sharma A, Yan Y, Jimenez E. Prevalence of </w:t>
      </w:r>
      <w:proofErr w:type="spellStart"/>
      <w:r>
        <w:rPr>
          <w:rFonts w:ascii="Book Antiqua" w:eastAsia="Book Antiqua" w:hAnsi="Book Antiqua" w:cs="Book Antiqua"/>
          <w:color w:val="000000"/>
        </w:rPr>
        <w:t>Disaccharidase</w:t>
      </w:r>
      <w:proofErr w:type="spellEnd"/>
      <w:r>
        <w:rPr>
          <w:rFonts w:ascii="Book Antiqua" w:eastAsia="Book Antiqua" w:hAnsi="Book Antiqua" w:cs="Book Antiqua"/>
          <w:color w:val="000000"/>
        </w:rPr>
        <w:t xml:space="preserve"> Deficiency in Adults With Unexplained Gastrointestinal Symptoms.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384-390 [PMID: 32380581 DOI: 10.5056/jnm19167]</w:t>
      </w:r>
    </w:p>
    <w:p w14:paraId="21A96E6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BFE1480" w14:textId="77777777" w:rsidR="00A77B3E" w:rsidRDefault="00DB312F">
      <w:pPr>
        <w:spacing w:line="360" w:lineRule="auto"/>
        <w:jc w:val="both"/>
      </w:pPr>
      <w:r>
        <w:rPr>
          <w:rFonts w:ascii="Book Antiqua" w:eastAsia="Book Antiqua" w:hAnsi="Book Antiqua" w:cs="Book Antiqua"/>
          <w:b/>
          <w:color w:val="000000"/>
        </w:rPr>
        <w:lastRenderedPageBreak/>
        <w:t>Footnotes</w:t>
      </w:r>
    </w:p>
    <w:p w14:paraId="5D656896" w14:textId="60516B01" w:rsidR="00A77B3E" w:rsidRDefault="00DB312F">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study was reviewed and approved by the Ethical Committee of Moscow Clinical Scientific Center </w:t>
      </w:r>
      <w:proofErr w:type="spellStart"/>
      <w:proofErr w:type="gramStart"/>
      <w:r>
        <w:rPr>
          <w:rFonts w:ascii="Book Antiqua" w:eastAsia="Book Antiqua" w:hAnsi="Book Antiqua" w:cs="Book Antiqua"/>
          <w:color w:val="000000"/>
        </w:rPr>
        <w:t>n.a</w:t>
      </w:r>
      <w:proofErr w:type="spellEnd"/>
      <w:proofErr w:type="gram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Loginov</w:t>
      </w:r>
      <w:proofErr w:type="spellEnd"/>
      <w:r>
        <w:rPr>
          <w:rFonts w:ascii="Book Antiqua" w:eastAsia="Book Antiqua" w:hAnsi="Book Antiqua" w:cs="Book Antiqua"/>
          <w:color w:val="000000"/>
        </w:rPr>
        <w:t>, Moscow Healthcare Department, Moscow, Russia.</w:t>
      </w:r>
    </w:p>
    <w:p w14:paraId="166A2686" w14:textId="77777777" w:rsidR="00A77B3E" w:rsidRDefault="00A77B3E">
      <w:pPr>
        <w:spacing w:line="360" w:lineRule="auto"/>
        <w:jc w:val="both"/>
      </w:pPr>
    </w:p>
    <w:p w14:paraId="0154A8F7" w14:textId="77777777" w:rsidR="00A77B3E" w:rsidRDefault="00DB312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27E2CDBE" w14:textId="77777777" w:rsidR="00A77B3E" w:rsidRDefault="00A77B3E">
      <w:pPr>
        <w:spacing w:line="360" w:lineRule="auto"/>
        <w:jc w:val="both"/>
      </w:pPr>
    </w:p>
    <w:p w14:paraId="42FBCCD6" w14:textId="77777777" w:rsidR="00A77B3E" w:rsidRDefault="00DB312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are no conflicts of interest to report.</w:t>
      </w:r>
    </w:p>
    <w:p w14:paraId="50EE18C7" w14:textId="77777777" w:rsidR="00A77B3E" w:rsidRDefault="00A77B3E">
      <w:pPr>
        <w:spacing w:line="360" w:lineRule="auto"/>
        <w:jc w:val="both"/>
      </w:pPr>
    </w:p>
    <w:p w14:paraId="59396328" w14:textId="77777777" w:rsidR="00A77B3E" w:rsidRDefault="00DB312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99DDFB5" w14:textId="77777777" w:rsidR="00A77B3E" w:rsidRDefault="00A77B3E">
      <w:pPr>
        <w:spacing w:line="360" w:lineRule="auto"/>
        <w:jc w:val="both"/>
      </w:pPr>
    </w:p>
    <w:p w14:paraId="089BE4FF" w14:textId="688E4E79" w:rsidR="00A77B3E" w:rsidRDefault="00DB312F">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CD3A4F">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CD3A4F">
        <w:rPr>
          <w:rFonts w:ascii="Book Antiqua" w:eastAsia="Book Antiqua" w:hAnsi="Book Antiqua" w:cs="Book Antiqua"/>
          <w:color w:val="000000"/>
        </w:rPr>
        <w:t>-</w:t>
      </w:r>
      <w:r>
        <w:rPr>
          <w:rFonts w:ascii="Book Antiqua" w:eastAsia="Book Antiqua" w:hAnsi="Book Antiqua" w:cs="Book Antiqua"/>
          <w:color w:val="000000"/>
        </w:rPr>
        <w:t>checklist of items.</w:t>
      </w:r>
    </w:p>
    <w:p w14:paraId="5FACADA0" w14:textId="77777777" w:rsidR="00A77B3E" w:rsidRDefault="00A77B3E">
      <w:pPr>
        <w:spacing w:line="360" w:lineRule="auto"/>
        <w:jc w:val="both"/>
      </w:pPr>
    </w:p>
    <w:p w14:paraId="7E8DCCA8" w14:textId="77777777" w:rsidR="00A77B3E" w:rsidRDefault="00DB312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F13AB3" w14:textId="77777777" w:rsidR="00A77B3E" w:rsidRDefault="00A77B3E">
      <w:pPr>
        <w:spacing w:line="360" w:lineRule="auto"/>
        <w:jc w:val="both"/>
      </w:pPr>
    </w:p>
    <w:p w14:paraId="6165ADA2" w14:textId="7557E604" w:rsidR="00A77B3E" w:rsidRDefault="00DB312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sidR="00B07F56">
        <w:rPr>
          <w:rFonts w:ascii="Book Antiqua" w:eastAsia="Book Antiqua" w:hAnsi="Book Antiqua" w:cs="Book Antiqua"/>
          <w:color w:val="000000"/>
        </w:rPr>
        <w:t>d ma</w:t>
      </w:r>
      <w:r>
        <w:rPr>
          <w:rFonts w:ascii="Book Antiqua" w:eastAsia="Book Antiqua" w:hAnsi="Book Antiqua" w:cs="Book Antiqua"/>
          <w:color w:val="000000"/>
        </w:rPr>
        <w:t>nuscript</w:t>
      </w:r>
    </w:p>
    <w:p w14:paraId="14C2FA11" w14:textId="77777777" w:rsidR="00A77B3E" w:rsidRDefault="00A77B3E">
      <w:pPr>
        <w:spacing w:line="360" w:lineRule="auto"/>
        <w:jc w:val="both"/>
      </w:pPr>
    </w:p>
    <w:p w14:paraId="17002C54" w14:textId="77777777" w:rsidR="00A77B3E" w:rsidRDefault="00DB312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9, 2021</w:t>
      </w:r>
    </w:p>
    <w:p w14:paraId="7CB1574C" w14:textId="77777777" w:rsidR="00A77B3E" w:rsidRDefault="00DB312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29, 2021</w:t>
      </w:r>
    </w:p>
    <w:p w14:paraId="3A6EF512" w14:textId="77777777" w:rsidR="00A77B3E" w:rsidRDefault="00DB312F">
      <w:pPr>
        <w:spacing w:line="360" w:lineRule="auto"/>
        <w:jc w:val="both"/>
      </w:pPr>
      <w:r>
        <w:rPr>
          <w:rFonts w:ascii="Book Antiqua" w:eastAsia="Book Antiqua" w:hAnsi="Book Antiqua" w:cs="Book Antiqua"/>
          <w:b/>
          <w:color w:val="000000"/>
        </w:rPr>
        <w:t xml:space="preserve">Article in press: </w:t>
      </w:r>
    </w:p>
    <w:p w14:paraId="4DBC941F" w14:textId="77777777" w:rsidR="00A77B3E" w:rsidRDefault="00A77B3E">
      <w:pPr>
        <w:spacing w:line="360" w:lineRule="auto"/>
        <w:jc w:val="both"/>
      </w:pPr>
    </w:p>
    <w:p w14:paraId="568B4845" w14:textId="5059FECA" w:rsidR="00A77B3E" w:rsidRDefault="00DB312F">
      <w:pPr>
        <w:spacing w:line="360" w:lineRule="auto"/>
        <w:jc w:val="both"/>
      </w:pPr>
      <w:r>
        <w:rPr>
          <w:rFonts w:ascii="Book Antiqua" w:eastAsia="Book Antiqua" w:hAnsi="Book Antiqua" w:cs="Book Antiqua"/>
          <w:b/>
          <w:color w:val="000000"/>
        </w:rPr>
        <w:t xml:space="preserve">Specialty type: </w:t>
      </w:r>
      <w:r w:rsidR="00B07F56" w:rsidRPr="00E700C2">
        <w:rPr>
          <w:rFonts w:ascii="Book Antiqua" w:eastAsia="微软雅黑" w:hAnsi="Book Antiqua" w:cs="宋体"/>
        </w:rPr>
        <w:t>Medicine, research and experimental</w:t>
      </w:r>
    </w:p>
    <w:p w14:paraId="38606532" w14:textId="77777777" w:rsidR="00A77B3E" w:rsidRDefault="00DB312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6516F8BE" w14:textId="77777777" w:rsidR="00A77B3E" w:rsidRDefault="00DB312F">
      <w:pPr>
        <w:spacing w:line="360" w:lineRule="auto"/>
        <w:jc w:val="both"/>
      </w:pPr>
      <w:r>
        <w:rPr>
          <w:rFonts w:ascii="Book Antiqua" w:eastAsia="Book Antiqua" w:hAnsi="Book Antiqua" w:cs="Book Antiqua"/>
          <w:b/>
          <w:color w:val="000000"/>
        </w:rPr>
        <w:t>Peer-review report’s scientific quality classification</w:t>
      </w:r>
    </w:p>
    <w:p w14:paraId="3D517919" w14:textId="77777777" w:rsidR="00A77B3E" w:rsidRDefault="00DB312F">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99F9962" w14:textId="77777777" w:rsidR="00A77B3E" w:rsidRDefault="00DB312F">
      <w:pPr>
        <w:spacing w:line="360" w:lineRule="auto"/>
        <w:jc w:val="both"/>
      </w:pPr>
      <w:r>
        <w:rPr>
          <w:rFonts w:ascii="Book Antiqua" w:eastAsia="Book Antiqua" w:hAnsi="Book Antiqua" w:cs="Book Antiqua"/>
          <w:color w:val="000000"/>
        </w:rPr>
        <w:t>Grade B (Very good): 0</w:t>
      </w:r>
    </w:p>
    <w:p w14:paraId="7ACC349E" w14:textId="77777777" w:rsidR="00A77B3E" w:rsidRDefault="00DB312F">
      <w:pPr>
        <w:spacing w:line="360" w:lineRule="auto"/>
        <w:jc w:val="both"/>
      </w:pPr>
      <w:r>
        <w:rPr>
          <w:rFonts w:ascii="Book Antiqua" w:eastAsia="Book Antiqua" w:hAnsi="Book Antiqua" w:cs="Book Antiqua"/>
          <w:color w:val="000000"/>
        </w:rPr>
        <w:t>Grade C (Good): C</w:t>
      </w:r>
    </w:p>
    <w:p w14:paraId="070B8085" w14:textId="77777777" w:rsidR="00A77B3E" w:rsidRDefault="00DB312F">
      <w:pPr>
        <w:spacing w:line="360" w:lineRule="auto"/>
        <w:jc w:val="both"/>
      </w:pPr>
      <w:r>
        <w:rPr>
          <w:rFonts w:ascii="Book Antiqua" w:eastAsia="Book Antiqua" w:hAnsi="Book Antiqua" w:cs="Book Antiqua"/>
          <w:color w:val="000000"/>
        </w:rPr>
        <w:t>Grade D (Fair): 0</w:t>
      </w:r>
    </w:p>
    <w:p w14:paraId="5F4E302D" w14:textId="77777777" w:rsidR="00A77B3E" w:rsidRDefault="00DB312F">
      <w:pPr>
        <w:spacing w:line="360" w:lineRule="auto"/>
        <w:jc w:val="both"/>
      </w:pPr>
      <w:r>
        <w:rPr>
          <w:rFonts w:ascii="Book Antiqua" w:eastAsia="Book Antiqua" w:hAnsi="Book Antiqua" w:cs="Book Antiqua"/>
          <w:color w:val="000000"/>
        </w:rPr>
        <w:t>Grade E (Poor): 0</w:t>
      </w:r>
    </w:p>
    <w:p w14:paraId="559B2196" w14:textId="77777777" w:rsidR="00A77B3E" w:rsidRDefault="00A77B3E">
      <w:pPr>
        <w:spacing w:line="360" w:lineRule="auto"/>
        <w:jc w:val="both"/>
      </w:pPr>
    </w:p>
    <w:p w14:paraId="3B645F45" w14:textId="77777777" w:rsidR="00A77B3E" w:rsidRDefault="00DB312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Gupta RA</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P-Editor: </w:t>
      </w:r>
    </w:p>
    <w:p w14:paraId="75D70450" w14:textId="77777777" w:rsidR="008C6E6E" w:rsidRDefault="008C6E6E">
      <w:pPr>
        <w:spacing w:line="360" w:lineRule="auto"/>
        <w:jc w:val="both"/>
        <w:sectPr w:rsidR="008C6E6E">
          <w:pgSz w:w="12240" w:h="15840"/>
          <w:pgMar w:top="1440" w:right="1440" w:bottom="1440" w:left="1440" w:header="720" w:footer="720" w:gutter="0"/>
          <w:cols w:space="720"/>
          <w:docGrid w:linePitch="360"/>
        </w:sectPr>
      </w:pPr>
    </w:p>
    <w:p w14:paraId="14A7A380" w14:textId="366565F4" w:rsidR="00A77B3E" w:rsidRDefault="00DB312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B050DFE" w14:textId="322ED197" w:rsidR="00CD3A4F" w:rsidRDefault="00CD3A4F">
      <w:pPr>
        <w:spacing w:line="360" w:lineRule="auto"/>
        <w:jc w:val="both"/>
      </w:pPr>
      <w:r>
        <w:rPr>
          <w:noProof/>
          <w:lang w:eastAsia="zh-CN"/>
        </w:rPr>
        <w:drawing>
          <wp:inline distT="0" distB="0" distL="0" distR="0" wp14:anchorId="492B6DC3" wp14:editId="6BA0B9E8">
            <wp:extent cx="5943600" cy="29006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900680"/>
                    </a:xfrm>
                    <a:prstGeom prst="rect">
                      <a:avLst/>
                    </a:prstGeom>
                  </pic:spPr>
                </pic:pic>
              </a:graphicData>
            </a:graphic>
          </wp:inline>
        </w:drawing>
      </w:r>
    </w:p>
    <w:p w14:paraId="7E381946" w14:textId="2F1C08F1" w:rsidR="006165DE" w:rsidRDefault="00DB312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Correlation of maltase activity as a function of disease duration.</w:t>
      </w:r>
      <w:r>
        <w:rPr>
          <w:rFonts w:ascii="Book Antiqua" w:eastAsia="Book Antiqua" w:hAnsi="Book Antiqua" w:cs="Book Antiqua"/>
          <w:color w:val="000000"/>
        </w:rPr>
        <w:t xml:space="preserve"> Correlation of maltase activity with disease duration: </w:t>
      </w:r>
      <w:r>
        <w:rPr>
          <w:rFonts w:ascii="Book Antiqua" w:eastAsia="Book Antiqua" w:hAnsi="Book Antiqua" w:cs="Book Antiqua"/>
          <w:i/>
          <w:iCs/>
          <w:color w:val="000000"/>
        </w:rPr>
        <w:t>r</w:t>
      </w:r>
      <w:r>
        <w:rPr>
          <w:rFonts w:ascii="Book Antiqua" w:eastAsia="Book Antiqua" w:hAnsi="Book Antiqua" w:cs="Book Antiqua"/>
          <w:color w:val="000000"/>
        </w:rPr>
        <w:t xml:space="preserve"> = 0.317, </w:t>
      </w:r>
      <w:r>
        <w:rPr>
          <w:rFonts w:ascii="Book Antiqua" w:eastAsia="Book Antiqua" w:hAnsi="Book Antiqua" w:cs="Book Antiqua"/>
          <w:i/>
          <w:iCs/>
          <w:color w:val="000000"/>
        </w:rPr>
        <w:t>P</w:t>
      </w:r>
      <w:r>
        <w:rPr>
          <w:rFonts w:ascii="Book Antiqua" w:eastAsia="Book Antiqua" w:hAnsi="Book Antiqua" w:cs="Book Antiqua"/>
          <w:color w:val="000000"/>
        </w:rPr>
        <w:t xml:space="preserve"> = 0.019.</w:t>
      </w:r>
    </w:p>
    <w:p w14:paraId="603D6A18" w14:textId="67192632" w:rsidR="00A77B3E" w:rsidRDefault="006165D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6165DE">
        <w:rPr>
          <w:rFonts w:ascii="Book Antiqua" w:eastAsia="Book Antiqua" w:hAnsi="Book Antiqua" w:cs="Book Antiqua"/>
          <w:b/>
          <w:bCs/>
          <w:color w:val="000000"/>
        </w:rPr>
        <w:lastRenderedPageBreak/>
        <w:t>Table 1 Patients’ clinical characteristics</w:t>
      </w:r>
    </w:p>
    <w:tbl>
      <w:tblPr>
        <w:tblW w:w="0" w:type="auto"/>
        <w:tblLayout w:type="fixed"/>
        <w:tblLook w:val="04A0" w:firstRow="1" w:lastRow="0" w:firstColumn="1" w:lastColumn="0" w:noHBand="0" w:noVBand="1"/>
      </w:tblPr>
      <w:tblGrid>
        <w:gridCol w:w="4883"/>
        <w:gridCol w:w="1530"/>
        <w:gridCol w:w="1440"/>
        <w:gridCol w:w="1394"/>
      </w:tblGrid>
      <w:tr w:rsidR="006165DE" w:rsidRPr="006165DE" w14:paraId="36417B8F" w14:textId="77777777" w:rsidTr="006165DE">
        <w:tc>
          <w:tcPr>
            <w:tcW w:w="4883" w:type="dxa"/>
            <w:vMerge w:val="restart"/>
            <w:tcBorders>
              <w:top w:val="single" w:sz="4" w:space="0" w:color="auto"/>
              <w:bottom w:val="single" w:sz="4" w:space="0" w:color="auto"/>
            </w:tcBorders>
          </w:tcPr>
          <w:p w14:paraId="44F74F1F" w14:textId="1370B3BD" w:rsidR="006165DE" w:rsidRPr="006165DE" w:rsidRDefault="006165DE" w:rsidP="006165DE">
            <w:pPr>
              <w:shd w:val="clear" w:color="auto" w:fill="FFFFFF"/>
              <w:snapToGrid w:val="0"/>
              <w:spacing w:line="360" w:lineRule="auto"/>
              <w:jc w:val="both"/>
              <w:rPr>
                <w:rFonts w:ascii="Book Antiqua" w:hAnsi="Book Antiqua"/>
                <w:b/>
              </w:rPr>
            </w:pPr>
            <w:r w:rsidRPr="006165DE">
              <w:rPr>
                <w:rFonts w:ascii="Book Antiqua" w:hAnsi="Book Antiqua"/>
                <w:b/>
              </w:rPr>
              <w:t>Symptoms</w:t>
            </w:r>
          </w:p>
        </w:tc>
        <w:tc>
          <w:tcPr>
            <w:tcW w:w="4364" w:type="dxa"/>
            <w:gridSpan w:val="3"/>
            <w:tcBorders>
              <w:top w:val="single" w:sz="4" w:space="0" w:color="auto"/>
              <w:bottom w:val="single" w:sz="4" w:space="0" w:color="auto"/>
            </w:tcBorders>
          </w:tcPr>
          <w:p w14:paraId="5EA33552" w14:textId="77777777" w:rsidR="006165DE" w:rsidRPr="006165DE" w:rsidRDefault="006165DE" w:rsidP="006165DE">
            <w:pPr>
              <w:shd w:val="clear" w:color="auto" w:fill="FFFFFF"/>
              <w:snapToGrid w:val="0"/>
              <w:spacing w:line="360" w:lineRule="auto"/>
              <w:jc w:val="both"/>
              <w:rPr>
                <w:rFonts w:ascii="Book Antiqua" w:hAnsi="Book Antiqua"/>
                <w:b/>
              </w:rPr>
            </w:pPr>
            <w:r w:rsidRPr="006165DE">
              <w:rPr>
                <w:rFonts w:ascii="Book Antiqua" w:hAnsi="Book Antiqua"/>
                <w:b/>
              </w:rPr>
              <w:t>Frequency of symptoms</w:t>
            </w:r>
          </w:p>
        </w:tc>
      </w:tr>
      <w:tr w:rsidR="006165DE" w:rsidRPr="006165DE" w14:paraId="541973AF" w14:textId="77777777" w:rsidTr="006165DE">
        <w:tc>
          <w:tcPr>
            <w:tcW w:w="4883" w:type="dxa"/>
            <w:vMerge/>
            <w:tcBorders>
              <w:top w:val="single" w:sz="4" w:space="0" w:color="auto"/>
              <w:bottom w:val="single" w:sz="4" w:space="0" w:color="auto"/>
            </w:tcBorders>
          </w:tcPr>
          <w:p w14:paraId="092DDE97" w14:textId="77777777" w:rsidR="006165DE" w:rsidRPr="006165DE" w:rsidRDefault="006165DE" w:rsidP="006165DE">
            <w:pPr>
              <w:shd w:val="clear" w:color="auto" w:fill="FFFFFF"/>
              <w:snapToGrid w:val="0"/>
              <w:spacing w:line="360" w:lineRule="auto"/>
              <w:jc w:val="both"/>
              <w:rPr>
                <w:rFonts w:ascii="Book Antiqua" w:hAnsi="Book Antiqua"/>
                <w:b/>
              </w:rPr>
            </w:pPr>
          </w:p>
        </w:tc>
        <w:tc>
          <w:tcPr>
            <w:tcW w:w="1530" w:type="dxa"/>
            <w:tcBorders>
              <w:top w:val="single" w:sz="4" w:space="0" w:color="auto"/>
              <w:bottom w:val="single" w:sz="4" w:space="0" w:color="auto"/>
            </w:tcBorders>
          </w:tcPr>
          <w:p w14:paraId="69FCD8CA" w14:textId="65AC20C4" w:rsidR="006165DE" w:rsidRPr="006165DE" w:rsidRDefault="006165DE" w:rsidP="006165DE">
            <w:pPr>
              <w:shd w:val="clear" w:color="auto" w:fill="FFFFFF"/>
              <w:snapToGrid w:val="0"/>
              <w:spacing w:line="360" w:lineRule="auto"/>
              <w:jc w:val="both"/>
              <w:rPr>
                <w:rFonts w:ascii="Book Antiqua" w:hAnsi="Book Antiqua"/>
                <w:b/>
              </w:rPr>
            </w:pPr>
            <w:r w:rsidRPr="006165DE">
              <w:rPr>
                <w:rFonts w:ascii="Book Antiqua" w:hAnsi="Book Antiqua"/>
                <w:b/>
              </w:rPr>
              <w:t>1</w:t>
            </w:r>
            <w:r w:rsidRPr="006165DE">
              <w:rPr>
                <w:rFonts w:ascii="Book Antiqua" w:hAnsi="Book Antiqua"/>
                <w:b/>
                <w:vertAlign w:val="superscript"/>
              </w:rPr>
              <w:t>st</w:t>
            </w:r>
            <w:r w:rsidRPr="006165DE">
              <w:rPr>
                <w:rFonts w:ascii="Book Antiqua" w:hAnsi="Book Antiqua"/>
                <w:b/>
              </w:rPr>
              <w:t xml:space="preserve"> group, </w:t>
            </w:r>
            <w:r w:rsidRPr="006165DE">
              <w:rPr>
                <w:rFonts w:ascii="Book Antiqua" w:hAnsi="Book Antiqua"/>
                <w:b/>
                <w:i/>
                <w:iCs/>
              </w:rPr>
              <w:t>n</w:t>
            </w:r>
            <w:r w:rsidRPr="006165DE">
              <w:rPr>
                <w:rFonts w:ascii="Book Antiqua" w:hAnsi="Book Antiqua"/>
                <w:b/>
              </w:rPr>
              <w:t xml:space="preserve"> = 56</w:t>
            </w:r>
          </w:p>
        </w:tc>
        <w:tc>
          <w:tcPr>
            <w:tcW w:w="1440" w:type="dxa"/>
            <w:tcBorders>
              <w:top w:val="single" w:sz="4" w:space="0" w:color="auto"/>
              <w:bottom w:val="single" w:sz="4" w:space="0" w:color="auto"/>
            </w:tcBorders>
          </w:tcPr>
          <w:p w14:paraId="6E76536C" w14:textId="07CB13B6" w:rsidR="006165DE" w:rsidRPr="006165DE" w:rsidRDefault="006165DE" w:rsidP="006165DE">
            <w:pPr>
              <w:shd w:val="clear" w:color="auto" w:fill="FFFFFF"/>
              <w:snapToGrid w:val="0"/>
              <w:spacing w:line="360" w:lineRule="auto"/>
              <w:jc w:val="both"/>
              <w:rPr>
                <w:rFonts w:ascii="Book Antiqua" w:hAnsi="Book Antiqua"/>
                <w:b/>
              </w:rPr>
            </w:pPr>
            <w:r w:rsidRPr="006165DE">
              <w:rPr>
                <w:rFonts w:ascii="Book Antiqua" w:hAnsi="Book Antiqua"/>
                <w:b/>
              </w:rPr>
              <w:t>2</w:t>
            </w:r>
            <w:r w:rsidRPr="006165DE">
              <w:rPr>
                <w:rFonts w:ascii="Book Antiqua" w:hAnsi="Book Antiqua"/>
                <w:b/>
                <w:vertAlign w:val="superscript"/>
              </w:rPr>
              <w:t>nd</w:t>
            </w:r>
            <w:r w:rsidRPr="006165DE">
              <w:rPr>
                <w:rFonts w:ascii="Book Antiqua" w:hAnsi="Book Antiqua"/>
                <w:b/>
              </w:rPr>
              <w:t xml:space="preserve"> group,</w:t>
            </w:r>
            <w:r>
              <w:rPr>
                <w:rFonts w:ascii="Book Antiqua" w:hAnsi="Book Antiqua"/>
                <w:b/>
              </w:rPr>
              <w:t xml:space="preserve"> </w:t>
            </w:r>
            <w:r w:rsidRPr="006165DE">
              <w:rPr>
                <w:rFonts w:ascii="Book Antiqua" w:hAnsi="Book Antiqua"/>
                <w:b/>
                <w:i/>
                <w:iCs/>
              </w:rPr>
              <w:t>n</w:t>
            </w:r>
            <w:r w:rsidRPr="006165DE">
              <w:rPr>
                <w:rFonts w:ascii="Book Antiqua" w:hAnsi="Book Antiqua"/>
                <w:b/>
              </w:rPr>
              <w:t xml:space="preserve"> = 14</w:t>
            </w:r>
          </w:p>
        </w:tc>
        <w:tc>
          <w:tcPr>
            <w:tcW w:w="1394" w:type="dxa"/>
            <w:tcBorders>
              <w:top w:val="single" w:sz="4" w:space="0" w:color="auto"/>
              <w:bottom w:val="single" w:sz="4" w:space="0" w:color="auto"/>
            </w:tcBorders>
          </w:tcPr>
          <w:p w14:paraId="4D97D028" w14:textId="14BFEA69" w:rsidR="006165DE" w:rsidRPr="006165DE" w:rsidRDefault="006165DE" w:rsidP="006165DE">
            <w:pPr>
              <w:shd w:val="clear" w:color="auto" w:fill="FFFFFF"/>
              <w:snapToGrid w:val="0"/>
              <w:spacing w:line="360" w:lineRule="auto"/>
              <w:jc w:val="both"/>
              <w:rPr>
                <w:rFonts w:ascii="Book Antiqua" w:hAnsi="Book Antiqua"/>
                <w:b/>
              </w:rPr>
            </w:pPr>
            <w:r w:rsidRPr="006165DE">
              <w:rPr>
                <w:rFonts w:ascii="Book Antiqua" w:hAnsi="Book Antiqua"/>
                <w:b/>
              </w:rPr>
              <w:t>3</w:t>
            </w:r>
            <w:r w:rsidRPr="006165DE">
              <w:rPr>
                <w:rFonts w:ascii="Book Antiqua" w:hAnsi="Book Antiqua"/>
                <w:b/>
                <w:vertAlign w:val="superscript"/>
              </w:rPr>
              <w:t>rd</w:t>
            </w:r>
            <w:r w:rsidRPr="006165DE">
              <w:rPr>
                <w:rFonts w:ascii="Book Antiqua" w:hAnsi="Book Antiqua"/>
                <w:b/>
              </w:rPr>
              <w:t xml:space="preserve"> group, </w:t>
            </w:r>
            <w:r w:rsidRPr="006165DE">
              <w:rPr>
                <w:rFonts w:ascii="Book Antiqua" w:hAnsi="Book Antiqua"/>
                <w:b/>
                <w:i/>
                <w:iCs/>
              </w:rPr>
              <w:t>n</w:t>
            </w:r>
            <w:r w:rsidRPr="006165DE">
              <w:rPr>
                <w:rFonts w:ascii="Book Antiqua" w:hAnsi="Book Antiqua"/>
                <w:b/>
              </w:rPr>
              <w:t xml:space="preserve"> = 12</w:t>
            </w:r>
          </w:p>
        </w:tc>
      </w:tr>
      <w:tr w:rsidR="006165DE" w:rsidRPr="006165DE" w14:paraId="256ACFD4" w14:textId="77777777" w:rsidTr="006165DE">
        <w:trPr>
          <w:trHeight w:val="515"/>
        </w:trPr>
        <w:tc>
          <w:tcPr>
            <w:tcW w:w="4883" w:type="dxa"/>
            <w:tcBorders>
              <w:top w:val="single" w:sz="4" w:space="0" w:color="auto"/>
            </w:tcBorders>
          </w:tcPr>
          <w:p w14:paraId="6F77E2A7"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Constipation</w:t>
            </w:r>
          </w:p>
        </w:tc>
        <w:tc>
          <w:tcPr>
            <w:tcW w:w="1530" w:type="dxa"/>
            <w:tcBorders>
              <w:top w:val="single" w:sz="4" w:space="0" w:color="auto"/>
            </w:tcBorders>
          </w:tcPr>
          <w:p w14:paraId="653F17F4"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0</w:t>
            </w:r>
          </w:p>
        </w:tc>
        <w:tc>
          <w:tcPr>
            <w:tcW w:w="1440" w:type="dxa"/>
            <w:tcBorders>
              <w:top w:val="single" w:sz="4" w:space="0" w:color="auto"/>
            </w:tcBorders>
          </w:tcPr>
          <w:p w14:paraId="4086CC13"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14/100</w:t>
            </w:r>
          </w:p>
        </w:tc>
        <w:tc>
          <w:tcPr>
            <w:tcW w:w="1394" w:type="dxa"/>
            <w:tcBorders>
              <w:top w:val="single" w:sz="4" w:space="0" w:color="auto"/>
            </w:tcBorders>
          </w:tcPr>
          <w:p w14:paraId="0E4FC5FA"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3/25</w:t>
            </w:r>
          </w:p>
        </w:tc>
      </w:tr>
      <w:tr w:rsidR="006165DE" w:rsidRPr="006165DE" w14:paraId="79D2C6CD" w14:textId="77777777" w:rsidTr="006165DE">
        <w:tc>
          <w:tcPr>
            <w:tcW w:w="4883" w:type="dxa"/>
          </w:tcPr>
          <w:p w14:paraId="0DB3C0D9"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Mushy stools</w:t>
            </w:r>
          </w:p>
        </w:tc>
        <w:tc>
          <w:tcPr>
            <w:tcW w:w="1530" w:type="dxa"/>
          </w:tcPr>
          <w:p w14:paraId="43FA0D96"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36/64.2</w:t>
            </w:r>
          </w:p>
        </w:tc>
        <w:tc>
          <w:tcPr>
            <w:tcW w:w="1440" w:type="dxa"/>
          </w:tcPr>
          <w:p w14:paraId="6AE81BA4"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0/0</w:t>
            </w:r>
          </w:p>
        </w:tc>
        <w:tc>
          <w:tcPr>
            <w:tcW w:w="1394" w:type="dxa"/>
          </w:tcPr>
          <w:p w14:paraId="65794ED9"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8/66.7</w:t>
            </w:r>
          </w:p>
        </w:tc>
      </w:tr>
      <w:tr w:rsidR="006165DE" w:rsidRPr="006165DE" w14:paraId="4BB4876A" w14:textId="77777777" w:rsidTr="006165DE">
        <w:tc>
          <w:tcPr>
            <w:tcW w:w="4883" w:type="dxa"/>
          </w:tcPr>
          <w:p w14:paraId="26219CDC"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Watery stool</w:t>
            </w:r>
          </w:p>
        </w:tc>
        <w:tc>
          <w:tcPr>
            <w:tcW w:w="1530" w:type="dxa"/>
          </w:tcPr>
          <w:p w14:paraId="728B7D75"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13/23.2</w:t>
            </w:r>
          </w:p>
        </w:tc>
        <w:tc>
          <w:tcPr>
            <w:tcW w:w="1440" w:type="dxa"/>
          </w:tcPr>
          <w:p w14:paraId="6C58F407"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0/0</w:t>
            </w:r>
          </w:p>
        </w:tc>
        <w:tc>
          <w:tcPr>
            <w:tcW w:w="1394" w:type="dxa"/>
          </w:tcPr>
          <w:p w14:paraId="2B969A91"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0/0</w:t>
            </w:r>
          </w:p>
        </w:tc>
      </w:tr>
      <w:tr w:rsidR="006165DE" w:rsidRPr="006165DE" w14:paraId="5CC89015" w14:textId="77777777" w:rsidTr="006165DE">
        <w:tc>
          <w:tcPr>
            <w:tcW w:w="4883" w:type="dxa"/>
          </w:tcPr>
          <w:p w14:paraId="67BBC612"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Constipations alternating with diarrhea</w:t>
            </w:r>
          </w:p>
        </w:tc>
        <w:tc>
          <w:tcPr>
            <w:tcW w:w="1530" w:type="dxa"/>
          </w:tcPr>
          <w:p w14:paraId="29AA9534"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39/69.7</w:t>
            </w:r>
          </w:p>
        </w:tc>
        <w:tc>
          <w:tcPr>
            <w:tcW w:w="1440" w:type="dxa"/>
          </w:tcPr>
          <w:p w14:paraId="102ABE9D"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0/0</w:t>
            </w:r>
          </w:p>
        </w:tc>
        <w:tc>
          <w:tcPr>
            <w:tcW w:w="1394" w:type="dxa"/>
          </w:tcPr>
          <w:p w14:paraId="52DF54E4"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9/75</w:t>
            </w:r>
          </w:p>
        </w:tc>
      </w:tr>
      <w:tr w:rsidR="006165DE" w:rsidRPr="006165DE" w14:paraId="5625EF0D" w14:textId="77777777" w:rsidTr="006165DE">
        <w:tc>
          <w:tcPr>
            <w:tcW w:w="4883" w:type="dxa"/>
          </w:tcPr>
          <w:p w14:paraId="154C6CFE" w14:textId="6A3E9E73"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Stool frequency 1-5 times</w:t>
            </w:r>
            <w:r>
              <w:rPr>
                <w:rFonts w:ascii="Book Antiqua" w:hAnsi="Book Antiqua"/>
              </w:rPr>
              <w:t>/</w:t>
            </w:r>
            <w:r w:rsidRPr="006165DE">
              <w:rPr>
                <w:rFonts w:ascii="Book Antiqua" w:hAnsi="Book Antiqua"/>
              </w:rPr>
              <w:t>d</w:t>
            </w:r>
          </w:p>
        </w:tc>
        <w:tc>
          <w:tcPr>
            <w:tcW w:w="1530" w:type="dxa"/>
          </w:tcPr>
          <w:p w14:paraId="2FFE0D50"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51/91.0</w:t>
            </w:r>
          </w:p>
        </w:tc>
        <w:tc>
          <w:tcPr>
            <w:tcW w:w="1440" w:type="dxa"/>
          </w:tcPr>
          <w:p w14:paraId="40518304"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0/0</w:t>
            </w:r>
          </w:p>
        </w:tc>
        <w:tc>
          <w:tcPr>
            <w:tcW w:w="1394" w:type="dxa"/>
          </w:tcPr>
          <w:p w14:paraId="121BF8D6"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10/100</w:t>
            </w:r>
          </w:p>
        </w:tc>
      </w:tr>
      <w:tr w:rsidR="006165DE" w:rsidRPr="006165DE" w14:paraId="50011595" w14:textId="77777777" w:rsidTr="006165DE">
        <w:tc>
          <w:tcPr>
            <w:tcW w:w="4883" w:type="dxa"/>
          </w:tcPr>
          <w:p w14:paraId="0850A03D" w14:textId="70ED2968"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Stool frequency 5-10 times</w:t>
            </w:r>
            <w:r>
              <w:rPr>
                <w:rFonts w:ascii="Book Antiqua" w:hAnsi="Book Antiqua"/>
              </w:rPr>
              <w:t>/</w:t>
            </w:r>
            <w:r w:rsidRPr="006165DE">
              <w:rPr>
                <w:rFonts w:ascii="Book Antiqua" w:hAnsi="Book Antiqua"/>
              </w:rPr>
              <w:t>d</w:t>
            </w:r>
          </w:p>
        </w:tc>
        <w:tc>
          <w:tcPr>
            <w:tcW w:w="1530" w:type="dxa"/>
          </w:tcPr>
          <w:p w14:paraId="182007D3"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5/8.9</w:t>
            </w:r>
          </w:p>
        </w:tc>
        <w:tc>
          <w:tcPr>
            <w:tcW w:w="1440" w:type="dxa"/>
          </w:tcPr>
          <w:p w14:paraId="1FD8DDF4"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0/0</w:t>
            </w:r>
          </w:p>
        </w:tc>
        <w:tc>
          <w:tcPr>
            <w:tcW w:w="1394" w:type="dxa"/>
          </w:tcPr>
          <w:p w14:paraId="5DC7AB3C"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0/0</w:t>
            </w:r>
          </w:p>
        </w:tc>
      </w:tr>
      <w:tr w:rsidR="006165DE" w:rsidRPr="006165DE" w14:paraId="7626CE22" w14:textId="77777777" w:rsidTr="006165DE">
        <w:tc>
          <w:tcPr>
            <w:tcW w:w="4883" w:type="dxa"/>
          </w:tcPr>
          <w:p w14:paraId="54A5C779" w14:textId="21850C9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Stool frequency more than 10 times</w:t>
            </w:r>
            <w:r>
              <w:rPr>
                <w:rFonts w:ascii="Book Antiqua" w:hAnsi="Book Antiqua"/>
              </w:rPr>
              <w:t>/</w:t>
            </w:r>
            <w:r w:rsidRPr="006165DE">
              <w:rPr>
                <w:rFonts w:ascii="Book Antiqua" w:hAnsi="Book Antiqua"/>
              </w:rPr>
              <w:t>d</w:t>
            </w:r>
          </w:p>
        </w:tc>
        <w:tc>
          <w:tcPr>
            <w:tcW w:w="1530" w:type="dxa"/>
          </w:tcPr>
          <w:p w14:paraId="76E25EB2"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1/1.7</w:t>
            </w:r>
          </w:p>
        </w:tc>
        <w:tc>
          <w:tcPr>
            <w:tcW w:w="1440" w:type="dxa"/>
          </w:tcPr>
          <w:p w14:paraId="6557C886"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0/0</w:t>
            </w:r>
          </w:p>
        </w:tc>
        <w:tc>
          <w:tcPr>
            <w:tcW w:w="1394" w:type="dxa"/>
          </w:tcPr>
          <w:p w14:paraId="73B4B23D"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0/0</w:t>
            </w:r>
          </w:p>
        </w:tc>
      </w:tr>
      <w:tr w:rsidR="006165DE" w:rsidRPr="006165DE" w14:paraId="4924D496" w14:textId="77777777" w:rsidTr="006165DE">
        <w:tc>
          <w:tcPr>
            <w:tcW w:w="4883" w:type="dxa"/>
          </w:tcPr>
          <w:p w14:paraId="49BEF7D8"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Abdominal pain</w:t>
            </w:r>
          </w:p>
        </w:tc>
        <w:tc>
          <w:tcPr>
            <w:tcW w:w="1530" w:type="dxa"/>
          </w:tcPr>
          <w:p w14:paraId="3E36FF4C"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36/64.2</w:t>
            </w:r>
          </w:p>
        </w:tc>
        <w:tc>
          <w:tcPr>
            <w:tcW w:w="1440" w:type="dxa"/>
          </w:tcPr>
          <w:p w14:paraId="5EECDAAD"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8/57.1</w:t>
            </w:r>
          </w:p>
        </w:tc>
        <w:tc>
          <w:tcPr>
            <w:tcW w:w="1394" w:type="dxa"/>
          </w:tcPr>
          <w:p w14:paraId="3F8E1768"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9/75.0</w:t>
            </w:r>
          </w:p>
        </w:tc>
      </w:tr>
      <w:tr w:rsidR="006165DE" w:rsidRPr="006165DE" w14:paraId="4D6DF0A1" w14:textId="77777777" w:rsidTr="006165DE">
        <w:tc>
          <w:tcPr>
            <w:tcW w:w="4883" w:type="dxa"/>
          </w:tcPr>
          <w:p w14:paraId="24FC563C"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Weakness</w:t>
            </w:r>
          </w:p>
        </w:tc>
        <w:tc>
          <w:tcPr>
            <w:tcW w:w="1530" w:type="dxa"/>
          </w:tcPr>
          <w:p w14:paraId="7F850A2B"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14/25.0</w:t>
            </w:r>
          </w:p>
        </w:tc>
        <w:tc>
          <w:tcPr>
            <w:tcW w:w="1440" w:type="dxa"/>
          </w:tcPr>
          <w:p w14:paraId="2DE413AD"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3/21.4</w:t>
            </w:r>
          </w:p>
        </w:tc>
        <w:tc>
          <w:tcPr>
            <w:tcW w:w="1394" w:type="dxa"/>
          </w:tcPr>
          <w:p w14:paraId="21D397A9"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2/16.7</w:t>
            </w:r>
          </w:p>
        </w:tc>
      </w:tr>
      <w:tr w:rsidR="006165DE" w:rsidRPr="006165DE" w14:paraId="193C30E5" w14:textId="77777777" w:rsidTr="006165DE">
        <w:tc>
          <w:tcPr>
            <w:tcW w:w="4883" w:type="dxa"/>
          </w:tcPr>
          <w:p w14:paraId="0DB54036"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Rumbling in the abdomen</w:t>
            </w:r>
          </w:p>
        </w:tc>
        <w:tc>
          <w:tcPr>
            <w:tcW w:w="1530" w:type="dxa"/>
          </w:tcPr>
          <w:p w14:paraId="7D6D046C"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40/71.4</w:t>
            </w:r>
          </w:p>
        </w:tc>
        <w:tc>
          <w:tcPr>
            <w:tcW w:w="1440" w:type="dxa"/>
          </w:tcPr>
          <w:p w14:paraId="5A4F94E6"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9/64.2</w:t>
            </w:r>
          </w:p>
        </w:tc>
        <w:tc>
          <w:tcPr>
            <w:tcW w:w="1394" w:type="dxa"/>
          </w:tcPr>
          <w:p w14:paraId="3A102A86"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12/100</w:t>
            </w:r>
          </w:p>
        </w:tc>
      </w:tr>
      <w:tr w:rsidR="006165DE" w:rsidRPr="006165DE" w14:paraId="171BDAAB" w14:textId="77777777" w:rsidTr="006165DE">
        <w:tc>
          <w:tcPr>
            <w:tcW w:w="4883" w:type="dxa"/>
            <w:tcBorders>
              <w:bottom w:val="single" w:sz="4" w:space="0" w:color="auto"/>
            </w:tcBorders>
          </w:tcPr>
          <w:p w14:paraId="352C8F58"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Abdominal bloating</w:t>
            </w:r>
          </w:p>
        </w:tc>
        <w:tc>
          <w:tcPr>
            <w:tcW w:w="1530" w:type="dxa"/>
            <w:tcBorders>
              <w:bottom w:val="single" w:sz="4" w:space="0" w:color="auto"/>
            </w:tcBorders>
          </w:tcPr>
          <w:p w14:paraId="0983E7C2"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30/53.5</w:t>
            </w:r>
          </w:p>
        </w:tc>
        <w:tc>
          <w:tcPr>
            <w:tcW w:w="1440" w:type="dxa"/>
            <w:tcBorders>
              <w:bottom w:val="single" w:sz="4" w:space="0" w:color="auto"/>
            </w:tcBorders>
          </w:tcPr>
          <w:p w14:paraId="245EA737"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8/57.1</w:t>
            </w:r>
          </w:p>
        </w:tc>
        <w:tc>
          <w:tcPr>
            <w:tcW w:w="1394" w:type="dxa"/>
            <w:tcBorders>
              <w:bottom w:val="single" w:sz="4" w:space="0" w:color="auto"/>
            </w:tcBorders>
          </w:tcPr>
          <w:p w14:paraId="5E41A320" w14:textId="77777777" w:rsidR="006165DE" w:rsidRPr="006165DE" w:rsidRDefault="006165DE" w:rsidP="006165DE">
            <w:pPr>
              <w:shd w:val="clear" w:color="auto" w:fill="FFFFFF"/>
              <w:snapToGrid w:val="0"/>
              <w:spacing w:line="360" w:lineRule="auto"/>
              <w:jc w:val="both"/>
              <w:rPr>
                <w:rFonts w:ascii="Book Antiqua" w:hAnsi="Book Antiqua"/>
              </w:rPr>
            </w:pPr>
            <w:r w:rsidRPr="006165DE">
              <w:rPr>
                <w:rFonts w:ascii="Book Antiqua" w:hAnsi="Book Antiqua"/>
              </w:rPr>
              <w:t>11/91.6</w:t>
            </w:r>
          </w:p>
        </w:tc>
      </w:tr>
    </w:tbl>
    <w:p w14:paraId="4ADB2E52" w14:textId="6297FD5B" w:rsidR="00052613" w:rsidRDefault="006165DE">
      <w:pPr>
        <w:spacing w:line="360" w:lineRule="auto"/>
        <w:jc w:val="both"/>
        <w:rPr>
          <w:rFonts w:ascii="Book Antiqua" w:hAnsi="Book Antiqua"/>
        </w:rPr>
      </w:pPr>
      <w:r w:rsidRPr="006165DE">
        <w:rPr>
          <w:rFonts w:ascii="Book Antiqua" w:hAnsi="Book Antiqua"/>
        </w:rPr>
        <w:t xml:space="preserve">Data are presented as </w:t>
      </w:r>
      <w:r w:rsidRPr="006165DE">
        <w:rPr>
          <w:rFonts w:ascii="Book Antiqua" w:hAnsi="Book Antiqua"/>
          <w:i/>
          <w:iCs/>
        </w:rPr>
        <w:t>n</w:t>
      </w:r>
      <w:r>
        <w:rPr>
          <w:rFonts w:ascii="Book Antiqua" w:hAnsi="Book Antiqua"/>
        </w:rPr>
        <w:t>/</w:t>
      </w:r>
      <w:r w:rsidRPr="006165DE">
        <w:rPr>
          <w:rFonts w:ascii="Book Antiqua" w:hAnsi="Book Antiqua"/>
        </w:rPr>
        <w:t>%.</w:t>
      </w:r>
    </w:p>
    <w:p w14:paraId="11B18715" w14:textId="120EA734" w:rsidR="006165DE" w:rsidRDefault="00052613">
      <w:pPr>
        <w:spacing w:line="360" w:lineRule="auto"/>
        <w:jc w:val="both"/>
        <w:rPr>
          <w:rFonts w:ascii="Book Antiqua" w:hAnsi="Book Antiqua"/>
          <w:b/>
          <w:bCs/>
        </w:rPr>
      </w:pPr>
      <w:r>
        <w:rPr>
          <w:rFonts w:ascii="Book Antiqua" w:hAnsi="Book Antiqua"/>
        </w:rPr>
        <w:br w:type="page"/>
      </w:r>
      <w:r w:rsidRPr="00052613">
        <w:rPr>
          <w:rFonts w:ascii="Book Antiqua" w:hAnsi="Book Antiqua"/>
          <w:b/>
          <w:bCs/>
        </w:rPr>
        <w:lastRenderedPageBreak/>
        <w:t xml:space="preserve">Table 2 Specificity, sensitivity, and </w:t>
      </w:r>
      <w:bookmarkStart w:id="3" w:name="_Hlk69806145"/>
      <w:r w:rsidRPr="00052613">
        <w:rPr>
          <w:rFonts w:ascii="Book Antiqua" w:hAnsi="Book Antiqua"/>
          <w:b/>
          <w:bCs/>
        </w:rPr>
        <w:t>area under the curve</w:t>
      </w:r>
      <w:bookmarkEnd w:id="3"/>
      <w:r w:rsidRPr="00052613">
        <w:rPr>
          <w:rFonts w:ascii="Book Antiqua" w:hAnsi="Book Antiqua"/>
          <w:b/>
          <w:bCs/>
        </w:rPr>
        <w:t xml:space="preserve"> of the enzymes</w:t>
      </w:r>
    </w:p>
    <w:tbl>
      <w:tblPr>
        <w:tblW w:w="9576" w:type="dxa"/>
        <w:tblCellMar>
          <w:top w:w="55" w:type="dxa"/>
          <w:left w:w="54" w:type="dxa"/>
          <w:bottom w:w="55" w:type="dxa"/>
          <w:right w:w="55" w:type="dxa"/>
        </w:tblCellMar>
        <w:tblLook w:val="04A0" w:firstRow="1" w:lastRow="0" w:firstColumn="1" w:lastColumn="0" w:noHBand="0" w:noVBand="1"/>
      </w:tblPr>
      <w:tblGrid>
        <w:gridCol w:w="2331"/>
        <w:gridCol w:w="1483"/>
        <w:gridCol w:w="2257"/>
        <w:gridCol w:w="2337"/>
        <w:gridCol w:w="1168"/>
      </w:tblGrid>
      <w:tr w:rsidR="00052613" w:rsidRPr="003B384B" w14:paraId="3004EFD1" w14:textId="77777777" w:rsidTr="008C6E6E">
        <w:trPr>
          <w:trHeight w:val="426"/>
        </w:trPr>
        <w:tc>
          <w:tcPr>
            <w:tcW w:w="2331" w:type="dxa"/>
            <w:tcBorders>
              <w:top w:val="single" w:sz="4" w:space="0" w:color="auto"/>
              <w:bottom w:val="single" w:sz="4" w:space="0" w:color="auto"/>
            </w:tcBorders>
            <w:shd w:val="clear" w:color="auto" w:fill="auto"/>
          </w:tcPr>
          <w:p w14:paraId="78AD18A1" w14:textId="77777777" w:rsidR="00052613" w:rsidRPr="003B384B" w:rsidRDefault="00052613" w:rsidP="00DA12A4">
            <w:pPr>
              <w:shd w:val="clear" w:color="auto" w:fill="FFFFFF"/>
              <w:snapToGrid w:val="0"/>
              <w:spacing w:line="360" w:lineRule="auto"/>
              <w:jc w:val="both"/>
              <w:rPr>
                <w:rFonts w:ascii="Book Antiqua" w:hAnsi="Book Antiqua"/>
                <w:b/>
                <w:bCs/>
              </w:rPr>
            </w:pPr>
            <w:proofErr w:type="spellStart"/>
            <w:r w:rsidRPr="003B384B">
              <w:rPr>
                <w:rFonts w:ascii="Book Antiqua" w:hAnsi="Book Antiqua"/>
                <w:b/>
                <w:bCs/>
              </w:rPr>
              <w:t>Disaccharidase</w:t>
            </w:r>
            <w:proofErr w:type="spellEnd"/>
          </w:p>
        </w:tc>
        <w:tc>
          <w:tcPr>
            <w:tcW w:w="1483" w:type="dxa"/>
            <w:tcBorders>
              <w:top w:val="single" w:sz="4" w:space="0" w:color="auto"/>
              <w:bottom w:val="single" w:sz="4" w:space="0" w:color="auto"/>
            </w:tcBorders>
            <w:shd w:val="clear" w:color="auto" w:fill="auto"/>
          </w:tcPr>
          <w:p w14:paraId="2396D698" w14:textId="77777777" w:rsidR="00052613" w:rsidRPr="003B384B" w:rsidRDefault="00052613" w:rsidP="00DA12A4">
            <w:pPr>
              <w:shd w:val="clear" w:color="auto" w:fill="FFFFFF"/>
              <w:snapToGrid w:val="0"/>
              <w:spacing w:line="360" w:lineRule="auto"/>
              <w:jc w:val="both"/>
              <w:rPr>
                <w:rFonts w:ascii="Book Antiqua" w:hAnsi="Book Antiqua"/>
                <w:b/>
                <w:bCs/>
              </w:rPr>
            </w:pPr>
            <w:r w:rsidRPr="003B384B">
              <w:rPr>
                <w:rFonts w:ascii="Book Antiqua" w:hAnsi="Book Antiqua"/>
                <w:b/>
                <w:bCs/>
              </w:rPr>
              <w:t>Cut-off</w:t>
            </w:r>
          </w:p>
        </w:tc>
        <w:tc>
          <w:tcPr>
            <w:tcW w:w="2257" w:type="dxa"/>
            <w:tcBorders>
              <w:top w:val="single" w:sz="4" w:space="0" w:color="auto"/>
              <w:bottom w:val="single" w:sz="4" w:space="0" w:color="auto"/>
            </w:tcBorders>
            <w:shd w:val="clear" w:color="auto" w:fill="auto"/>
          </w:tcPr>
          <w:p w14:paraId="6CB353AB" w14:textId="7D8A929F" w:rsidR="00052613" w:rsidRPr="003B384B" w:rsidRDefault="00052613" w:rsidP="00DA12A4">
            <w:pPr>
              <w:shd w:val="clear" w:color="auto" w:fill="FFFFFF"/>
              <w:snapToGrid w:val="0"/>
              <w:spacing w:line="360" w:lineRule="auto"/>
              <w:jc w:val="both"/>
              <w:rPr>
                <w:rFonts w:ascii="Book Antiqua" w:hAnsi="Book Antiqua"/>
                <w:b/>
                <w:bCs/>
              </w:rPr>
            </w:pPr>
            <w:r w:rsidRPr="003B384B">
              <w:rPr>
                <w:rFonts w:ascii="Book Antiqua" w:hAnsi="Book Antiqua"/>
                <w:b/>
                <w:bCs/>
              </w:rPr>
              <w:t>Sensitivity</w:t>
            </w:r>
            <w:r w:rsidR="007A45F5">
              <w:rPr>
                <w:rFonts w:ascii="Book Antiqua" w:hAnsi="Book Antiqua"/>
                <w:b/>
                <w:bCs/>
              </w:rPr>
              <w:t xml:space="preserve"> (%)</w:t>
            </w:r>
          </w:p>
        </w:tc>
        <w:tc>
          <w:tcPr>
            <w:tcW w:w="2337" w:type="dxa"/>
            <w:tcBorders>
              <w:top w:val="single" w:sz="4" w:space="0" w:color="auto"/>
              <w:bottom w:val="single" w:sz="4" w:space="0" w:color="auto"/>
            </w:tcBorders>
            <w:shd w:val="clear" w:color="auto" w:fill="auto"/>
          </w:tcPr>
          <w:p w14:paraId="369DA7C8" w14:textId="394AC335" w:rsidR="00052613" w:rsidRPr="003B384B" w:rsidRDefault="00052613" w:rsidP="00DA12A4">
            <w:pPr>
              <w:shd w:val="clear" w:color="auto" w:fill="FFFFFF"/>
              <w:snapToGrid w:val="0"/>
              <w:spacing w:line="360" w:lineRule="auto"/>
              <w:jc w:val="both"/>
              <w:rPr>
                <w:rFonts w:ascii="Book Antiqua" w:hAnsi="Book Antiqua"/>
                <w:b/>
                <w:bCs/>
              </w:rPr>
            </w:pPr>
            <w:r w:rsidRPr="003B384B">
              <w:rPr>
                <w:rFonts w:ascii="Book Antiqua" w:hAnsi="Book Antiqua"/>
                <w:b/>
                <w:bCs/>
              </w:rPr>
              <w:t>Specificity</w:t>
            </w:r>
            <w:r w:rsidR="007A45F5">
              <w:rPr>
                <w:rFonts w:ascii="Book Antiqua" w:hAnsi="Book Antiqua"/>
                <w:b/>
                <w:bCs/>
              </w:rPr>
              <w:t xml:space="preserve"> (%)</w:t>
            </w:r>
          </w:p>
        </w:tc>
        <w:tc>
          <w:tcPr>
            <w:tcW w:w="1168" w:type="dxa"/>
            <w:tcBorders>
              <w:top w:val="single" w:sz="4" w:space="0" w:color="auto"/>
              <w:bottom w:val="single" w:sz="4" w:space="0" w:color="auto"/>
            </w:tcBorders>
            <w:shd w:val="clear" w:color="auto" w:fill="auto"/>
          </w:tcPr>
          <w:p w14:paraId="593A636B" w14:textId="77777777" w:rsidR="00052613" w:rsidRPr="003B384B" w:rsidRDefault="00052613" w:rsidP="00DA12A4">
            <w:pPr>
              <w:shd w:val="clear" w:color="auto" w:fill="FFFFFF"/>
              <w:snapToGrid w:val="0"/>
              <w:spacing w:line="360" w:lineRule="auto"/>
              <w:jc w:val="both"/>
              <w:rPr>
                <w:rFonts w:ascii="Book Antiqua" w:hAnsi="Book Antiqua"/>
                <w:b/>
                <w:bCs/>
              </w:rPr>
            </w:pPr>
            <w:r w:rsidRPr="003B384B">
              <w:rPr>
                <w:rFonts w:ascii="Book Antiqua" w:hAnsi="Book Antiqua"/>
                <w:b/>
                <w:bCs/>
              </w:rPr>
              <w:t>AUC</w:t>
            </w:r>
          </w:p>
        </w:tc>
      </w:tr>
      <w:tr w:rsidR="00052613" w:rsidRPr="003B384B" w14:paraId="45A79895" w14:textId="77777777" w:rsidTr="008C6E6E">
        <w:trPr>
          <w:trHeight w:val="438"/>
        </w:trPr>
        <w:tc>
          <w:tcPr>
            <w:tcW w:w="2331" w:type="dxa"/>
            <w:tcBorders>
              <w:top w:val="single" w:sz="4" w:space="0" w:color="auto"/>
            </w:tcBorders>
            <w:shd w:val="clear" w:color="auto" w:fill="auto"/>
          </w:tcPr>
          <w:p w14:paraId="4870E6A3" w14:textId="77777777" w:rsidR="00052613" w:rsidRPr="003B384B" w:rsidRDefault="00052613" w:rsidP="00DA12A4">
            <w:pPr>
              <w:shd w:val="clear" w:color="auto" w:fill="FFFFFF"/>
              <w:snapToGrid w:val="0"/>
              <w:spacing w:line="360" w:lineRule="auto"/>
              <w:jc w:val="both"/>
              <w:rPr>
                <w:rFonts w:ascii="Book Antiqua" w:hAnsi="Book Antiqua"/>
              </w:rPr>
            </w:pPr>
            <w:proofErr w:type="spellStart"/>
            <w:r w:rsidRPr="003B384B">
              <w:rPr>
                <w:rFonts w:ascii="Book Antiqua" w:hAnsi="Book Antiqua"/>
              </w:rPr>
              <w:t>Glucoamylase</w:t>
            </w:r>
            <w:proofErr w:type="spellEnd"/>
          </w:p>
        </w:tc>
        <w:tc>
          <w:tcPr>
            <w:tcW w:w="1483" w:type="dxa"/>
            <w:tcBorders>
              <w:top w:val="single" w:sz="4" w:space="0" w:color="auto"/>
            </w:tcBorders>
            <w:shd w:val="clear" w:color="auto" w:fill="auto"/>
          </w:tcPr>
          <w:p w14:paraId="2E4CE085" w14:textId="77777777"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159.5</w:t>
            </w:r>
          </w:p>
        </w:tc>
        <w:tc>
          <w:tcPr>
            <w:tcW w:w="2257" w:type="dxa"/>
            <w:tcBorders>
              <w:top w:val="single" w:sz="4" w:space="0" w:color="auto"/>
            </w:tcBorders>
            <w:shd w:val="clear" w:color="auto" w:fill="auto"/>
          </w:tcPr>
          <w:p w14:paraId="564E17F8" w14:textId="6687C2E5"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96</w:t>
            </w:r>
          </w:p>
        </w:tc>
        <w:tc>
          <w:tcPr>
            <w:tcW w:w="2337" w:type="dxa"/>
            <w:tcBorders>
              <w:top w:val="single" w:sz="4" w:space="0" w:color="auto"/>
            </w:tcBorders>
            <w:shd w:val="clear" w:color="auto" w:fill="auto"/>
          </w:tcPr>
          <w:p w14:paraId="0CFA7424" w14:textId="401621A0"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84</w:t>
            </w:r>
          </w:p>
        </w:tc>
        <w:tc>
          <w:tcPr>
            <w:tcW w:w="1168" w:type="dxa"/>
            <w:tcBorders>
              <w:top w:val="single" w:sz="4" w:space="0" w:color="auto"/>
            </w:tcBorders>
            <w:shd w:val="clear" w:color="auto" w:fill="auto"/>
          </w:tcPr>
          <w:p w14:paraId="7F4643E5" w14:textId="77777777"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 xml:space="preserve">0.9 </w:t>
            </w:r>
          </w:p>
        </w:tc>
      </w:tr>
      <w:tr w:rsidR="00052613" w:rsidRPr="003B384B" w14:paraId="38632985" w14:textId="77777777" w:rsidTr="008C6E6E">
        <w:trPr>
          <w:trHeight w:val="450"/>
        </w:trPr>
        <w:tc>
          <w:tcPr>
            <w:tcW w:w="2331" w:type="dxa"/>
            <w:shd w:val="clear" w:color="auto" w:fill="auto"/>
          </w:tcPr>
          <w:p w14:paraId="499577A7" w14:textId="77777777"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Maltase</w:t>
            </w:r>
          </w:p>
        </w:tc>
        <w:tc>
          <w:tcPr>
            <w:tcW w:w="1483" w:type="dxa"/>
            <w:shd w:val="clear" w:color="auto" w:fill="auto"/>
          </w:tcPr>
          <w:p w14:paraId="061C0E40" w14:textId="77777777"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846</w:t>
            </w:r>
          </w:p>
        </w:tc>
        <w:tc>
          <w:tcPr>
            <w:tcW w:w="2257" w:type="dxa"/>
            <w:shd w:val="clear" w:color="auto" w:fill="auto"/>
          </w:tcPr>
          <w:p w14:paraId="7D5B52C9" w14:textId="014CB153"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80</w:t>
            </w:r>
          </w:p>
        </w:tc>
        <w:tc>
          <w:tcPr>
            <w:tcW w:w="2337" w:type="dxa"/>
            <w:shd w:val="clear" w:color="auto" w:fill="auto"/>
          </w:tcPr>
          <w:p w14:paraId="3383E94C" w14:textId="2C14C6B3"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70</w:t>
            </w:r>
          </w:p>
        </w:tc>
        <w:tc>
          <w:tcPr>
            <w:tcW w:w="1168" w:type="dxa"/>
            <w:shd w:val="clear" w:color="auto" w:fill="auto"/>
          </w:tcPr>
          <w:p w14:paraId="6699E13F" w14:textId="77777777"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0.8</w:t>
            </w:r>
          </w:p>
        </w:tc>
      </w:tr>
      <w:tr w:rsidR="00052613" w:rsidRPr="003B384B" w14:paraId="34F66F25" w14:textId="77777777" w:rsidTr="008C6E6E">
        <w:trPr>
          <w:trHeight w:val="438"/>
        </w:trPr>
        <w:tc>
          <w:tcPr>
            <w:tcW w:w="2331" w:type="dxa"/>
            <w:shd w:val="clear" w:color="auto" w:fill="auto"/>
          </w:tcPr>
          <w:p w14:paraId="4F3CA1EA" w14:textId="77777777" w:rsidR="00052613" w:rsidRPr="003B384B" w:rsidRDefault="00052613" w:rsidP="00DA12A4">
            <w:pPr>
              <w:shd w:val="clear" w:color="auto" w:fill="FFFFFF"/>
              <w:snapToGrid w:val="0"/>
              <w:spacing w:line="360" w:lineRule="auto"/>
              <w:jc w:val="both"/>
              <w:rPr>
                <w:rFonts w:ascii="Book Antiqua" w:hAnsi="Book Antiqua"/>
              </w:rPr>
            </w:pPr>
            <w:proofErr w:type="spellStart"/>
            <w:r w:rsidRPr="003B384B">
              <w:rPr>
                <w:rFonts w:ascii="Book Antiqua" w:hAnsi="Book Antiqua"/>
              </w:rPr>
              <w:t>Sucrase</w:t>
            </w:r>
            <w:proofErr w:type="spellEnd"/>
          </w:p>
        </w:tc>
        <w:tc>
          <w:tcPr>
            <w:tcW w:w="1483" w:type="dxa"/>
            <w:shd w:val="clear" w:color="auto" w:fill="auto"/>
          </w:tcPr>
          <w:p w14:paraId="641C7C9A" w14:textId="77777777"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87.5</w:t>
            </w:r>
          </w:p>
        </w:tc>
        <w:tc>
          <w:tcPr>
            <w:tcW w:w="2257" w:type="dxa"/>
            <w:shd w:val="clear" w:color="auto" w:fill="auto"/>
          </w:tcPr>
          <w:p w14:paraId="33E4FDAF" w14:textId="763B605E"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80</w:t>
            </w:r>
          </w:p>
        </w:tc>
        <w:tc>
          <w:tcPr>
            <w:tcW w:w="2337" w:type="dxa"/>
            <w:shd w:val="clear" w:color="auto" w:fill="auto"/>
          </w:tcPr>
          <w:p w14:paraId="72E4DEF7" w14:textId="3417971F"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82</w:t>
            </w:r>
          </w:p>
        </w:tc>
        <w:tc>
          <w:tcPr>
            <w:tcW w:w="1168" w:type="dxa"/>
            <w:shd w:val="clear" w:color="auto" w:fill="auto"/>
          </w:tcPr>
          <w:p w14:paraId="514A9301" w14:textId="77777777"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0.9</w:t>
            </w:r>
          </w:p>
        </w:tc>
      </w:tr>
      <w:tr w:rsidR="00052613" w:rsidRPr="003B384B" w14:paraId="1717B533" w14:textId="77777777" w:rsidTr="008C6E6E">
        <w:trPr>
          <w:trHeight w:val="450"/>
        </w:trPr>
        <w:tc>
          <w:tcPr>
            <w:tcW w:w="2331" w:type="dxa"/>
            <w:tcBorders>
              <w:bottom w:val="single" w:sz="4" w:space="0" w:color="auto"/>
            </w:tcBorders>
            <w:shd w:val="clear" w:color="auto" w:fill="auto"/>
          </w:tcPr>
          <w:p w14:paraId="6D12B9DA" w14:textId="77777777"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Lactase</w:t>
            </w:r>
          </w:p>
        </w:tc>
        <w:tc>
          <w:tcPr>
            <w:tcW w:w="1483" w:type="dxa"/>
            <w:tcBorders>
              <w:bottom w:val="single" w:sz="4" w:space="0" w:color="auto"/>
            </w:tcBorders>
            <w:shd w:val="clear" w:color="auto" w:fill="auto"/>
          </w:tcPr>
          <w:p w14:paraId="0270D11E" w14:textId="77777777"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32.5</w:t>
            </w:r>
          </w:p>
        </w:tc>
        <w:tc>
          <w:tcPr>
            <w:tcW w:w="2257" w:type="dxa"/>
            <w:tcBorders>
              <w:bottom w:val="single" w:sz="4" w:space="0" w:color="auto"/>
            </w:tcBorders>
            <w:shd w:val="clear" w:color="auto" w:fill="auto"/>
          </w:tcPr>
          <w:p w14:paraId="3D13152F" w14:textId="5EECDE39"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90</w:t>
            </w:r>
          </w:p>
        </w:tc>
        <w:tc>
          <w:tcPr>
            <w:tcW w:w="2337" w:type="dxa"/>
            <w:tcBorders>
              <w:bottom w:val="single" w:sz="4" w:space="0" w:color="auto"/>
            </w:tcBorders>
            <w:shd w:val="clear" w:color="auto" w:fill="auto"/>
          </w:tcPr>
          <w:p w14:paraId="20208924" w14:textId="080D4ECA"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87</w:t>
            </w:r>
          </w:p>
        </w:tc>
        <w:tc>
          <w:tcPr>
            <w:tcW w:w="1168" w:type="dxa"/>
            <w:tcBorders>
              <w:bottom w:val="single" w:sz="4" w:space="0" w:color="auto"/>
            </w:tcBorders>
            <w:shd w:val="clear" w:color="auto" w:fill="auto"/>
          </w:tcPr>
          <w:p w14:paraId="1B39E520" w14:textId="77777777" w:rsidR="00052613" w:rsidRPr="003B384B" w:rsidRDefault="00052613" w:rsidP="00DA12A4">
            <w:pPr>
              <w:shd w:val="clear" w:color="auto" w:fill="FFFFFF"/>
              <w:snapToGrid w:val="0"/>
              <w:spacing w:line="360" w:lineRule="auto"/>
              <w:jc w:val="both"/>
              <w:rPr>
                <w:rFonts w:ascii="Book Antiqua" w:hAnsi="Book Antiqua"/>
              </w:rPr>
            </w:pPr>
            <w:r w:rsidRPr="003B384B">
              <w:rPr>
                <w:rFonts w:ascii="Book Antiqua" w:hAnsi="Book Antiqua"/>
              </w:rPr>
              <w:t>0.9</w:t>
            </w:r>
          </w:p>
        </w:tc>
      </w:tr>
    </w:tbl>
    <w:p w14:paraId="573142B1" w14:textId="55A8FA6D" w:rsidR="00BD2E3D" w:rsidRDefault="007A45F5">
      <w:pPr>
        <w:spacing w:line="360" w:lineRule="auto"/>
        <w:jc w:val="both"/>
        <w:rPr>
          <w:rFonts w:ascii="Book Antiqua" w:hAnsi="Book Antiqua"/>
          <w:lang w:eastAsia="zh-CN"/>
        </w:rPr>
      </w:pPr>
      <w:r w:rsidRPr="007A45F5">
        <w:rPr>
          <w:rFonts w:ascii="Book Antiqua" w:hAnsi="Book Antiqua" w:hint="eastAsia"/>
          <w:lang w:eastAsia="zh-CN"/>
        </w:rPr>
        <w:t>A</w:t>
      </w:r>
      <w:r w:rsidRPr="007A45F5">
        <w:rPr>
          <w:rFonts w:ascii="Book Antiqua" w:hAnsi="Book Antiqua"/>
          <w:lang w:eastAsia="zh-CN"/>
        </w:rPr>
        <w:t>UC:</w:t>
      </w:r>
      <w:r>
        <w:rPr>
          <w:rFonts w:ascii="Book Antiqua" w:hAnsi="Book Antiqua"/>
          <w:lang w:eastAsia="zh-CN"/>
        </w:rPr>
        <w:t xml:space="preserve"> A</w:t>
      </w:r>
      <w:r w:rsidRPr="007A45F5">
        <w:rPr>
          <w:rFonts w:ascii="Book Antiqua" w:hAnsi="Book Antiqua"/>
          <w:lang w:eastAsia="zh-CN"/>
        </w:rPr>
        <w:t>rea under the curve</w:t>
      </w:r>
      <w:r>
        <w:rPr>
          <w:rFonts w:ascii="Book Antiqua" w:hAnsi="Book Antiqua"/>
          <w:lang w:eastAsia="zh-CN"/>
        </w:rPr>
        <w:t>.</w:t>
      </w:r>
    </w:p>
    <w:p w14:paraId="68A32400" w14:textId="02A88F2A" w:rsidR="00052613" w:rsidRDefault="00BD2E3D">
      <w:pPr>
        <w:spacing w:line="360" w:lineRule="auto"/>
        <w:jc w:val="both"/>
        <w:rPr>
          <w:rFonts w:ascii="Book Antiqua" w:hAnsi="Book Antiqua"/>
          <w:b/>
          <w:bCs/>
          <w:lang w:eastAsia="zh-CN"/>
        </w:rPr>
      </w:pPr>
      <w:r>
        <w:rPr>
          <w:rFonts w:ascii="Book Antiqua" w:hAnsi="Book Antiqua"/>
          <w:lang w:eastAsia="zh-CN"/>
        </w:rPr>
        <w:br w:type="page"/>
      </w:r>
      <w:r w:rsidRPr="00BD2E3D">
        <w:rPr>
          <w:rFonts w:ascii="Book Antiqua" w:hAnsi="Book Antiqua"/>
          <w:b/>
          <w:bCs/>
          <w:lang w:eastAsia="zh-CN"/>
        </w:rPr>
        <w:lastRenderedPageBreak/>
        <w:t>Table 3 Enzyme activity in the small intestine mucosa of patients and controls</w:t>
      </w:r>
    </w:p>
    <w:tbl>
      <w:tblPr>
        <w:tblW w:w="5016" w:type="pct"/>
        <w:tblLayout w:type="fixed"/>
        <w:tblLook w:val="04A0" w:firstRow="1" w:lastRow="0" w:firstColumn="1" w:lastColumn="0" w:noHBand="0" w:noVBand="1"/>
      </w:tblPr>
      <w:tblGrid>
        <w:gridCol w:w="1385"/>
        <w:gridCol w:w="2126"/>
        <w:gridCol w:w="2268"/>
        <w:gridCol w:w="1904"/>
        <w:gridCol w:w="1924"/>
      </w:tblGrid>
      <w:tr w:rsidR="00BD2E3D" w:rsidRPr="003B384B" w14:paraId="0A898AB5" w14:textId="77777777" w:rsidTr="00BD2E3D">
        <w:tc>
          <w:tcPr>
            <w:tcW w:w="1384" w:type="dxa"/>
            <w:vMerge w:val="restart"/>
            <w:tcBorders>
              <w:top w:val="single" w:sz="4" w:space="0" w:color="auto"/>
              <w:bottom w:val="single" w:sz="4" w:space="0" w:color="auto"/>
            </w:tcBorders>
          </w:tcPr>
          <w:p w14:paraId="6ABD8F90" w14:textId="77777777" w:rsidR="00BD2E3D" w:rsidRPr="003B384B" w:rsidRDefault="00BD2E3D" w:rsidP="00DA12A4">
            <w:pPr>
              <w:shd w:val="clear" w:color="auto" w:fill="FFFFFF"/>
              <w:snapToGrid w:val="0"/>
              <w:spacing w:line="360" w:lineRule="auto"/>
              <w:jc w:val="both"/>
              <w:rPr>
                <w:rFonts w:ascii="Book Antiqua" w:hAnsi="Book Antiqua"/>
                <w:b/>
                <w:bCs/>
              </w:rPr>
            </w:pPr>
            <w:r w:rsidRPr="003B384B">
              <w:rPr>
                <w:rFonts w:ascii="Book Antiqua" w:hAnsi="Book Antiqua"/>
                <w:b/>
                <w:bCs/>
              </w:rPr>
              <w:t>Group</w:t>
            </w:r>
          </w:p>
        </w:tc>
        <w:tc>
          <w:tcPr>
            <w:tcW w:w="8222" w:type="dxa"/>
            <w:gridSpan w:val="4"/>
            <w:tcBorders>
              <w:top w:val="single" w:sz="4" w:space="0" w:color="auto"/>
              <w:bottom w:val="single" w:sz="4" w:space="0" w:color="auto"/>
            </w:tcBorders>
          </w:tcPr>
          <w:p w14:paraId="053983FF" w14:textId="4B83EF5E" w:rsidR="00BD2E3D" w:rsidRPr="003B384B" w:rsidRDefault="00BD2E3D" w:rsidP="00DA12A4">
            <w:pPr>
              <w:shd w:val="clear" w:color="auto" w:fill="FFFFFF"/>
              <w:snapToGrid w:val="0"/>
              <w:spacing w:line="360" w:lineRule="auto"/>
              <w:jc w:val="both"/>
              <w:rPr>
                <w:rFonts w:ascii="Book Antiqua" w:hAnsi="Book Antiqua"/>
                <w:b/>
                <w:bCs/>
              </w:rPr>
            </w:pPr>
            <w:r w:rsidRPr="003B384B">
              <w:rPr>
                <w:rFonts w:ascii="Book Antiqua" w:hAnsi="Book Antiqua"/>
                <w:b/>
                <w:bCs/>
              </w:rPr>
              <w:t xml:space="preserve">Carbohydrase activity, ng </w:t>
            </w:r>
            <w:r>
              <w:rPr>
                <w:rFonts w:ascii="Book Antiqua" w:hAnsi="Book Antiqua"/>
                <w:b/>
                <w:bCs/>
              </w:rPr>
              <w:t xml:space="preserve">of </w:t>
            </w:r>
            <w:r w:rsidRPr="003B384B">
              <w:rPr>
                <w:rFonts w:ascii="Book Antiqua" w:hAnsi="Book Antiqua"/>
                <w:b/>
                <w:bCs/>
              </w:rPr>
              <w:t>glucose/mg tissue</w:t>
            </w:r>
            <w:r>
              <w:rPr>
                <w:rFonts w:ascii="Book Antiqua" w:hAnsi="Book Antiqua"/>
                <w:b/>
                <w:bCs/>
              </w:rPr>
              <w:t xml:space="preserve"> </w:t>
            </w:r>
            <w:r w:rsidRPr="00BD2E3D">
              <w:rPr>
                <w:rFonts w:ascii="Book Antiqua" w:eastAsia="宋体" w:hAnsi="Book Antiqua"/>
                <w:b/>
                <w:bCs/>
              </w:rPr>
              <w:t>×</w:t>
            </w:r>
            <w:r>
              <w:rPr>
                <w:rFonts w:ascii="Book Antiqua" w:hAnsi="Book Antiqua"/>
                <w:b/>
                <w:bCs/>
              </w:rPr>
              <w:t xml:space="preserve"> </w:t>
            </w:r>
            <w:r w:rsidRPr="003B384B">
              <w:rPr>
                <w:rFonts w:ascii="Book Antiqua" w:hAnsi="Book Antiqua"/>
                <w:b/>
                <w:bCs/>
              </w:rPr>
              <w:t>min</w:t>
            </w:r>
          </w:p>
        </w:tc>
      </w:tr>
      <w:tr w:rsidR="00BD2E3D" w:rsidRPr="003B384B" w14:paraId="35C897B9" w14:textId="77777777" w:rsidTr="00BD2E3D">
        <w:tc>
          <w:tcPr>
            <w:tcW w:w="1384" w:type="dxa"/>
            <w:vMerge/>
            <w:tcBorders>
              <w:top w:val="single" w:sz="4" w:space="0" w:color="auto"/>
              <w:bottom w:val="single" w:sz="4" w:space="0" w:color="auto"/>
            </w:tcBorders>
          </w:tcPr>
          <w:p w14:paraId="599AF6A7" w14:textId="77777777" w:rsidR="00BD2E3D" w:rsidRPr="003B384B" w:rsidRDefault="00BD2E3D" w:rsidP="00DA12A4">
            <w:pPr>
              <w:shd w:val="clear" w:color="auto" w:fill="FFFFFF"/>
              <w:snapToGrid w:val="0"/>
              <w:spacing w:line="360" w:lineRule="auto"/>
              <w:jc w:val="both"/>
              <w:rPr>
                <w:rFonts w:ascii="Book Antiqua" w:hAnsi="Book Antiqua"/>
                <w:b/>
                <w:bCs/>
              </w:rPr>
            </w:pPr>
          </w:p>
        </w:tc>
        <w:tc>
          <w:tcPr>
            <w:tcW w:w="2126" w:type="dxa"/>
            <w:tcBorders>
              <w:top w:val="single" w:sz="4" w:space="0" w:color="auto"/>
              <w:bottom w:val="single" w:sz="4" w:space="0" w:color="auto"/>
            </w:tcBorders>
          </w:tcPr>
          <w:p w14:paraId="64CA831E" w14:textId="6F5D0280" w:rsidR="00BD2E3D" w:rsidRPr="00BD2E3D" w:rsidRDefault="00BD2E3D" w:rsidP="00DA12A4">
            <w:pPr>
              <w:shd w:val="clear" w:color="auto" w:fill="FFFFFF"/>
              <w:snapToGrid w:val="0"/>
              <w:spacing w:line="360" w:lineRule="auto"/>
              <w:jc w:val="both"/>
              <w:rPr>
                <w:rFonts w:ascii="Book Antiqua" w:hAnsi="Book Antiqua"/>
                <w:b/>
                <w:bCs/>
                <w:iCs/>
              </w:rPr>
            </w:pPr>
            <w:proofErr w:type="spellStart"/>
            <w:r w:rsidRPr="003B384B">
              <w:rPr>
                <w:rFonts w:ascii="Book Antiqua" w:hAnsi="Book Antiqua"/>
                <w:b/>
                <w:bCs/>
                <w:iCs/>
              </w:rPr>
              <w:t>Glucoamylase</w:t>
            </w:r>
            <w:proofErr w:type="spellEnd"/>
          </w:p>
        </w:tc>
        <w:tc>
          <w:tcPr>
            <w:tcW w:w="2268" w:type="dxa"/>
            <w:tcBorders>
              <w:top w:val="single" w:sz="4" w:space="0" w:color="auto"/>
              <w:bottom w:val="single" w:sz="4" w:space="0" w:color="auto"/>
            </w:tcBorders>
          </w:tcPr>
          <w:p w14:paraId="6B513CE0" w14:textId="2EE68E07" w:rsidR="00BD2E3D" w:rsidRPr="00BD2E3D" w:rsidRDefault="00BD2E3D" w:rsidP="00DA12A4">
            <w:pPr>
              <w:shd w:val="clear" w:color="auto" w:fill="FFFFFF"/>
              <w:snapToGrid w:val="0"/>
              <w:spacing w:line="360" w:lineRule="auto"/>
              <w:jc w:val="both"/>
              <w:rPr>
                <w:rFonts w:ascii="Book Antiqua" w:hAnsi="Book Antiqua"/>
                <w:b/>
                <w:bCs/>
                <w:iCs/>
              </w:rPr>
            </w:pPr>
            <w:r w:rsidRPr="003B384B">
              <w:rPr>
                <w:rFonts w:ascii="Book Antiqua" w:hAnsi="Book Antiqua"/>
                <w:b/>
                <w:bCs/>
                <w:iCs/>
              </w:rPr>
              <w:t>Maltase</w:t>
            </w:r>
          </w:p>
        </w:tc>
        <w:tc>
          <w:tcPr>
            <w:tcW w:w="1904" w:type="dxa"/>
            <w:tcBorders>
              <w:top w:val="single" w:sz="4" w:space="0" w:color="auto"/>
              <w:bottom w:val="single" w:sz="4" w:space="0" w:color="auto"/>
            </w:tcBorders>
          </w:tcPr>
          <w:p w14:paraId="61662E04" w14:textId="5DE36B99" w:rsidR="00BD2E3D" w:rsidRPr="00BD2E3D" w:rsidRDefault="00BD2E3D" w:rsidP="00DA12A4">
            <w:pPr>
              <w:shd w:val="clear" w:color="auto" w:fill="FFFFFF"/>
              <w:snapToGrid w:val="0"/>
              <w:spacing w:line="360" w:lineRule="auto"/>
              <w:jc w:val="both"/>
              <w:rPr>
                <w:rFonts w:ascii="Book Antiqua" w:hAnsi="Book Antiqua"/>
                <w:b/>
                <w:bCs/>
                <w:iCs/>
              </w:rPr>
            </w:pPr>
            <w:proofErr w:type="spellStart"/>
            <w:r w:rsidRPr="003B384B">
              <w:rPr>
                <w:rFonts w:ascii="Book Antiqua" w:hAnsi="Book Antiqua"/>
                <w:b/>
                <w:bCs/>
                <w:iCs/>
              </w:rPr>
              <w:t>Sucrase</w:t>
            </w:r>
            <w:proofErr w:type="spellEnd"/>
          </w:p>
        </w:tc>
        <w:tc>
          <w:tcPr>
            <w:tcW w:w="1924" w:type="dxa"/>
            <w:tcBorders>
              <w:top w:val="single" w:sz="4" w:space="0" w:color="auto"/>
              <w:bottom w:val="single" w:sz="4" w:space="0" w:color="auto"/>
            </w:tcBorders>
          </w:tcPr>
          <w:p w14:paraId="2B173E95" w14:textId="78A3AA3D" w:rsidR="00BD2E3D" w:rsidRPr="00BD2E3D" w:rsidRDefault="00BD2E3D" w:rsidP="00DA12A4">
            <w:pPr>
              <w:shd w:val="clear" w:color="auto" w:fill="FFFFFF"/>
              <w:snapToGrid w:val="0"/>
              <w:spacing w:line="360" w:lineRule="auto"/>
              <w:jc w:val="both"/>
              <w:rPr>
                <w:rFonts w:ascii="Book Antiqua" w:hAnsi="Book Antiqua"/>
                <w:b/>
                <w:bCs/>
                <w:iCs/>
              </w:rPr>
            </w:pPr>
            <w:r w:rsidRPr="003B384B">
              <w:rPr>
                <w:rFonts w:ascii="Book Antiqua" w:hAnsi="Book Antiqua"/>
                <w:b/>
                <w:bCs/>
                <w:iCs/>
              </w:rPr>
              <w:t>Lactase</w:t>
            </w:r>
          </w:p>
        </w:tc>
      </w:tr>
      <w:tr w:rsidR="00BD2E3D" w:rsidRPr="003B384B" w14:paraId="4B358B20" w14:textId="77777777" w:rsidTr="00BD2E3D">
        <w:tc>
          <w:tcPr>
            <w:tcW w:w="1384" w:type="dxa"/>
            <w:tcBorders>
              <w:top w:val="single" w:sz="4" w:space="0" w:color="auto"/>
            </w:tcBorders>
          </w:tcPr>
          <w:p w14:paraId="6B715385" w14:textId="39C6E850"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bCs/>
              </w:rPr>
              <w:t xml:space="preserve">Control, </w:t>
            </w:r>
            <w:r w:rsidRPr="003B384B">
              <w:rPr>
                <w:rFonts w:ascii="Book Antiqua" w:hAnsi="Book Antiqua"/>
                <w:i/>
                <w:iCs/>
              </w:rPr>
              <w:t>n</w:t>
            </w:r>
            <w:r w:rsidRPr="003B384B">
              <w:rPr>
                <w:rFonts w:ascii="Book Antiqua" w:hAnsi="Book Antiqua"/>
              </w:rPr>
              <w:t xml:space="preserve"> = 20</w:t>
            </w:r>
          </w:p>
        </w:tc>
        <w:tc>
          <w:tcPr>
            <w:tcW w:w="2126" w:type="dxa"/>
            <w:tcBorders>
              <w:top w:val="single" w:sz="4" w:space="0" w:color="auto"/>
            </w:tcBorders>
          </w:tcPr>
          <w:p w14:paraId="759E01CF" w14:textId="77777777"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490 (231.5-699.25)</w:t>
            </w:r>
          </w:p>
        </w:tc>
        <w:tc>
          <w:tcPr>
            <w:tcW w:w="2268" w:type="dxa"/>
            <w:tcBorders>
              <w:top w:val="single" w:sz="4" w:space="0" w:color="auto"/>
            </w:tcBorders>
          </w:tcPr>
          <w:p w14:paraId="49B86300" w14:textId="77777777"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887 (854.5-1146)</w:t>
            </w:r>
          </w:p>
        </w:tc>
        <w:tc>
          <w:tcPr>
            <w:tcW w:w="1904" w:type="dxa"/>
            <w:tcBorders>
              <w:top w:val="single" w:sz="4" w:space="0" w:color="auto"/>
            </w:tcBorders>
          </w:tcPr>
          <w:p w14:paraId="41BADA21" w14:textId="77777777"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124 (94-210)</w:t>
            </w:r>
          </w:p>
        </w:tc>
        <w:tc>
          <w:tcPr>
            <w:tcW w:w="1924" w:type="dxa"/>
            <w:tcBorders>
              <w:top w:val="single" w:sz="4" w:space="0" w:color="auto"/>
            </w:tcBorders>
          </w:tcPr>
          <w:p w14:paraId="384F09BE" w14:textId="77777777"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56 (43-77.25)</w:t>
            </w:r>
          </w:p>
        </w:tc>
      </w:tr>
      <w:tr w:rsidR="00BD2E3D" w:rsidRPr="003B384B" w14:paraId="557BD292" w14:textId="77777777" w:rsidTr="00BD2E3D">
        <w:tc>
          <w:tcPr>
            <w:tcW w:w="1384" w:type="dxa"/>
          </w:tcPr>
          <w:p w14:paraId="602720F1" w14:textId="77777777" w:rsidR="00BD2E3D" w:rsidRPr="003B384B" w:rsidRDefault="00BD2E3D"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1</w:t>
            </w:r>
            <w:r w:rsidRPr="00BD2E3D">
              <w:rPr>
                <w:rFonts w:ascii="Book Antiqua" w:hAnsi="Book Antiqua"/>
                <w:bCs/>
                <w:iCs/>
                <w:vertAlign w:val="superscript"/>
              </w:rPr>
              <w:t>st</w:t>
            </w:r>
            <w:r w:rsidRPr="003B384B">
              <w:rPr>
                <w:rFonts w:ascii="Book Antiqua" w:hAnsi="Book Antiqua"/>
                <w:bCs/>
                <w:iCs/>
              </w:rPr>
              <w:t xml:space="preserve">, </w:t>
            </w:r>
            <w:r w:rsidRPr="003B384B">
              <w:rPr>
                <w:rFonts w:ascii="Book Antiqua" w:hAnsi="Book Antiqua"/>
                <w:bCs/>
                <w:i/>
              </w:rPr>
              <w:t>n</w:t>
            </w:r>
            <w:r w:rsidRPr="003B384B">
              <w:rPr>
                <w:rFonts w:ascii="Book Antiqua" w:hAnsi="Book Antiqua"/>
                <w:bCs/>
                <w:iCs/>
              </w:rPr>
              <w:t xml:space="preserve"> = 56</w:t>
            </w:r>
          </w:p>
        </w:tc>
        <w:tc>
          <w:tcPr>
            <w:tcW w:w="2126" w:type="dxa"/>
          </w:tcPr>
          <w:p w14:paraId="5827A0FB" w14:textId="7C4DF180"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103 (53-141)</w:t>
            </w:r>
            <w:r w:rsidRPr="00BD2E3D">
              <w:rPr>
                <w:rFonts w:ascii="Book Antiqua" w:hAnsi="Book Antiqua"/>
                <w:vertAlign w:val="superscript"/>
              </w:rPr>
              <w:t>a</w:t>
            </w:r>
          </w:p>
        </w:tc>
        <w:tc>
          <w:tcPr>
            <w:tcW w:w="2268" w:type="dxa"/>
          </w:tcPr>
          <w:p w14:paraId="03579873" w14:textId="77777777"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625 (283-964)</w:t>
            </w:r>
          </w:p>
        </w:tc>
        <w:tc>
          <w:tcPr>
            <w:tcW w:w="1904" w:type="dxa"/>
          </w:tcPr>
          <w:p w14:paraId="52803065" w14:textId="77C10BD8"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56 (31-84)</w:t>
            </w:r>
            <w:r w:rsidRPr="00BD2E3D">
              <w:rPr>
                <w:rFonts w:ascii="Book Antiqua" w:hAnsi="Book Antiqua"/>
                <w:vertAlign w:val="superscript"/>
              </w:rPr>
              <w:t>a</w:t>
            </w:r>
          </w:p>
        </w:tc>
        <w:tc>
          <w:tcPr>
            <w:tcW w:w="1924" w:type="dxa"/>
          </w:tcPr>
          <w:p w14:paraId="1ACD6A83" w14:textId="5B6157C8"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10 (6-12)</w:t>
            </w:r>
            <w:r w:rsidRPr="00BD2E3D">
              <w:rPr>
                <w:rFonts w:ascii="Book Antiqua" w:hAnsi="Book Antiqua"/>
                <w:vertAlign w:val="superscript"/>
              </w:rPr>
              <w:t>a</w:t>
            </w:r>
          </w:p>
        </w:tc>
      </w:tr>
      <w:tr w:rsidR="00BD2E3D" w:rsidRPr="003B384B" w14:paraId="12A0CFA4" w14:textId="77777777" w:rsidTr="00BD2E3D">
        <w:tc>
          <w:tcPr>
            <w:tcW w:w="1384" w:type="dxa"/>
          </w:tcPr>
          <w:p w14:paraId="0A4A009C" w14:textId="77777777" w:rsidR="00BD2E3D" w:rsidRPr="003B384B" w:rsidRDefault="00BD2E3D"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2</w:t>
            </w:r>
            <w:r w:rsidRPr="00BD2E3D">
              <w:rPr>
                <w:rFonts w:ascii="Book Antiqua" w:hAnsi="Book Antiqua"/>
                <w:bCs/>
                <w:iCs/>
                <w:vertAlign w:val="superscript"/>
              </w:rPr>
              <w:t>nd</w:t>
            </w:r>
            <w:r w:rsidRPr="003B384B">
              <w:rPr>
                <w:rFonts w:ascii="Book Antiqua" w:hAnsi="Book Antiqua"/>
                <w:bCs/>
                <w:iCs/>
              </w:rPr>
              <w:t xml:space="preserve">, </w:t>
            </w:r>
            <w:r w:rsidRPr="003B384B">
              <w:rPr>
                <w:rFonts w:ascii="Book Antiqua" w:hAnsi="Book Antiqua"/>
                <w:bCs/>
                <w:i/>
              </w:rPr>
              <w:t>n</w:t>
            </w:r>
            <w:r w:rsidRPr="003B384B">
              <w:rPr>
                <w:rFonts w:ascii="Book Antiqua" w:hAnsi="Book Antiqua"/>
                <w:bCs/>
                <w:iCs/>
              </w:rPr>
              <w:t xml:space="preserve"> = 14</w:t>
            </w:r>
          </w:p>
        </w:tc>
        <w:tc>
          <w:tcPr>
            <w:tcW w:w="2126" w:type="dxa"/>
          </w:tcPr>
          <w:p w14:paraId="540624C8" w14:textId="2FE598E6"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116 (44-192.5)</w:t>
            </w:r>
            <w:r w:rsidRPr="00BD2E3D">
              <w:rPr>
                <w:rFonts w:ascii="Book Antiqua" w:hAnsi="Book Antiqua"/>
                <w:vertAlign w:val="superscript"/>
              </w:rPr>
              <w:t>a</w:t>
            </w:r>
          </w:p>
        </w:tc>
        <w:tc>
          <w:tcPr>
            <w:tcW w:w="2268" w:type="dxa"/>
          </w:tcPr>
          <w:p w14:paraId="0ABDEAC5" w14:textId="46D044CE"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571 (415.25-739.5)</w:t>
            </w:r>
            <w:r w:rsidRPr="00BD2E3D">
              <w:rPr>
                <w:rFonts w:ascii="Book Antiqua" w:hAnsi="Book Antiqua"/>
                <w:vertAlign w:val="superscript"/>
              </w:rPr>
              <w:t>a</w:t>
            </w:r>
          </w:p>
        </w:tc>
        <w:tc>
          <w:tcPr>
            <w:tcW w:w="1904" w:type="dxa"/>
          </w:tcPr>
          <w:p w14:paraId="32E44070" w14:textId="73892C5E"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61.5 (28-158.5)</w:t>
            </w:r>
            <w:r w:rsidRPr="00BD2E3D">
              <w:rPr>
                <w:rFonts w:ascii="Book Antiqua" w:hAnsi="Book Antiqua"/>
                <w:vertAlign w:val="superscript"/>
              </w:rPr>
              <w:t>a</w:t>
            </w:r>
          </w:p>
        </w:tc>
        <w:tc>
          <w:tcPr>
            <w:tcW w:w="1924" w:type="dxa"/>
          </w:tcPr>
          <w:p w14:paraId="7988DD5A" w14:textId="5EE3805F" w:rsidR="00BD2E3D" w:rsidRPr="00BD2E3D" w:rsidRDefault="00BD2E3D" w:rsidP="00DA12A4">
            <w:pPr>
              <w:shd w:val="clear" w:color="auto" w:fill="FFFFFF"/>
              <w:snapToGrid w:val="0"/>
              <w:spacing w:line="360" w:lineRule="auto"/>
              <w:jc w:val="both"/>
              <w:rPr>
                <w:rFonts w:ascii="Book Antiqua" w:hAnsi="Book Antiqua"/>
                <w:vertAlign w:val="superscript"/>
              </w:rPr>
            </w:pPr>
            <w:r w:rsidRPr="003B384B">
              <w:rPr>
                <w:rFonts w:ascii="Book Antiqua" w:hAnsi="Book Antiqua"/>
              </w:rPr>
              <w:t>19.5 (3.25-45.5)</w:t>
            </w:r>
            <w:r w:rsidRPr="00BD2E3D">
              <w:rPr>
                <w:rFonts w:ascii="Book Antiqua" w:hAnsi="Book Antiqua"/>
                <w:vertAlign w:val="superscript"/>
              </w:rPr>
              <w:t>a</w:t>
            </w:r>
          </w:p>
        </w:tc>
      </w:tr>
      <w:tr w:rsidR="00BD2E3D" w:rsidRPr="003B384B" w14:paraId="7FBF12B0" w14:textId="77777777" w:rsidTr="00BD2E3D">
        <w:tc>
          <w:tcPr>
            <w:tcW w:w="1384" w:type="dxa"/>
            <w:tcBorders>
              <w:bottom w:val="single" w:sz="4" w:space="0" w:color="auto"/>
            </w:tcBorders>
          </w:tcPr>
          <w:p w14:paraId="3E4A897D" w14:textId="77777777" w:rsidR="00BD2E3D" w:rsidRPr="003B384B" w:rsidRDefault="00BD2E3D"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3</w:t>
            </w:r>
            <w:r w:rsidRPr="00BD2E3D">
              <w:rPr>
                <w:rFonts w:ascii="Book Antiqua" w:hAnsi="Book Antiqua"/>
                <w:bCs/>
                <w:iCs/>
                <w:vertAlign w:val="superscript"/>
              </w:rPr>
              <w:t>rd</w:t>
            </w:r>
            <w:r w:rsidRPr="003B384B">
              <w:rPr>
                <w:rFonts w:ascii="Book Antiqua" w:hAnsi="Book Antiqua"/>
                <w:bCs/>
                <w:iCs/>
              </w:rPr>
              <w:t xml:space="preserve">, </w:t>
            </w:r>
            <w:r w:rsidRPr="003B384B">
              <w:rPr>
                <w:rFonts w:ascii="Book Antiqua" w:hAnsi="Book Antiqua"/>
                <w:bCs/>
                <w:i/>
              </w:rPr>
              <w:t>n</w:t>
            </w:r>
            <w:r w:rsidRPr="003B384B">
              <w:rPr>
                <w:rFonts w:ascii="Book Antiqua" w:hAnsi="Book Antiqua"/>
                <w:bCs/>
                <w:iCs/>
              </w:rPr>
              <w:t xml:space="preserve"> = 12</w:t>
            </w:r>
          </w:p>
        </w:tc>
        <w:tc>
          <w:tcPr>
            <w:tcW w:w="2126" w:type="dxa"/>
            <w:tcBorders>
              <w:bottom w:val="single" w:sz="4" w:space="0" w:color="auto"/>
            </w:tcBorders>
          </w:tcPr>
          <w:p w14:paraId="4C89621E" w14:textId="05EE57F2"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184 (125-236)</w:t>
            </w:r>
            <w:r w:rsidRPr="00BD2E3D">
              <w:rPr>
                <w:rFonts w:ascii="Book Antiqua" w:hAnsi="Book Antiqua"/>
                <w:vertAlign w:val="superscript"/>
              </w:rPr>
              <w:t>a</w:t>
            </w:r>
          </w:p>
        </w:tc>
        <w:tc>
          <w:tcPr>
            <w:tcW w:w="2268" w:type="dxa"/>
            <w:tcBorders>
              <w:bottom w:val="single" w:sz="4" w:space="0" w:color="auto"/>
            </w:tcBorders>
          </w:tcPr>
          <w:p w14:paraId="4D85ED58" w14:textId="0CE7337C"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618 (373-673.75)</w:t>
            </w:r>
            <w:r w:rsidRPr="00BD2E3D">
              <w:rPr>
                <w:rFonts w:ascii="Book Antiqua" w:hAnsi="Book Antiqua"/>
                <w:vertAlign w:val="superscript"/>
              </w:rPr>
              <w:t>a</w:t>
            </w:r>
          </w:p>
        </w:tc>
        <w:tc>
          <w:tcPr>
            <w:tcW w:w="1904" w:type="dxa"/>
            <w:tcBorders>
              <w:bottom w:val="single" w:sz="4" w:space="0" w:color="auto"/>
            </w:tcBorders>
          </w:tcPr>
          <w:p w14:paraId="25EF17A5" w14:textId="4A19F05F"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54.5 (38.75-87)</w:t>
            </w:r>
            <w:r w:rsidRPr="00BD2E3D">
              <w:rPr>
                <w:rFonts w:ascii="Book Antiqua" w:hAnsi="Book Antiqua"/>
                <w:vertAlign w:val="superscript"/>
              </w:rPr>
              <w:t>a</w:t>
            </w:r>
          </w:p>
        </w:tc>
        <w:tc>
          <w:tcPr>
            <w:tcW w:w="1924" w:type="dxa"/>
            <w:tcBorders>
              <w:bottom w:val="single" w:sz="4" w:space="0" w:color="auto"/>
            </w:tcBorders>
          </w:tcPr>
          <w:p w14:paraId="606AE424" w14:textId="6FDEC628" w:rsidR="00BD2E3D" w:rsidRPr="003B384B" w:rsidRDefault="00BD2E3D" w:rsidP="00DA12A4">
            <w:pPr>
              <w:shd w:val="clear" w:color="auto" w:fill="FFFFFF"/>
              <w:snapToGrid w:val="0"/>
              <w:spacing w:line="360" w:lineRule="auto"/>
              <w:jc w:val="both"/>
              <w:rPr>
                <w:rFonts w:ascii="Book Antiqua" w:hAnsi="Book Antiqua"/>
              </w:rPr>
            </w:pPr>
            <w:r w:rsidRPr="003B384B">
              <w:rPr>
                <w:rFonts w:ascii="Book Antiqua" w:hAnsi="Book Antiqua"/>
              </w:rPr>
              <w:t>6 (4-20.25)</w:t>
            </w:r>
            <w:r w:rsidRPr="00BD2E3D">
              <w:rPr>
                <w:rFonts w:ascii="Book Antiqua" w:hAnsi="Book Antiqua"/>
                <w:vertAlign w:val="superscript"/>
              </w:rPr>
              <w:t>a</w:t>
            </w:r>
          </w:p>
        </w:tc>
      </w:tr>
    </w:tbl>
    <w:p w14:paraId="1788DE41" w14:textId="41AB7A0E" w:rsidR="00C020E0" w:rsidRDefault="00BD2E3D">
      <w:pPr>
        <w:spacing w:line="360" w:lineRule="auto"/>
        <w:jc w:val="both"/>
        <w:rPr>
          <w:rFonts w:ascii="Book Antiqua" w:hAnsi="Book Antiqua"/>
          <w:lang w:eastAsia="zh-CN"/>
        </w:rPr>
      </w:pPr>
      <w:r w:rsidRPr="00BD2E3D">
        <w:rPr>
          <w:rFonts w:ascii="Book Antiqua" w:hAnsi="Book Antiqua"/>
          <w:lang w:eastAsia="zh-CN"/>
        </w:rPr>
        <w:t xml:space="preserve">Data are presented as the median (Q1-Q3). </w:t>
      </w:r>
      <w:proofErr w:type="spellStart"/>
      <w:proofErr w:type="gramStart"/>
      <w:r w:rsidRPr="00BD2E3D">
        <w:rPr>
          <w:rFonts w:ascii="Book Antiqua" w:hAnsi="Book Antiqua"/>
          <w:vertAlign w:val="superscript"/>
          <w:lang w:eastAsia="zh-CN"/>
        </w:rPr>
        <w:t>a</w:t>
      </w:r>
      <w:r w:rsidRPr="00BD2E3D">
        <w:rPr>
          <w:rFonts w:ascii="Book Antiqua" w:hAnsi="Book Antiqua"/>
          <w:i/>
          <w:iCs/>
          <w:lang w:eastAsia="zh-CN"/>
        </w:rPr>
        <w:t>P</w:t>
      </w:r>
      <w:proofErr w:type="spellEnd"/>
      <w:proofErr w:type="gramEnd"/>
      <w:r w:rsidRPr="00BD2E3D">
        <w:rPr>
          <w:rFonts w:ascii="Book Antiqua" w:hAnsi="Book Antiqua"/>
          <w:lang w:eastAsia="zh-CN"/>
        </w:rPr>
        <w:t xml:space="preserve"> &lt; 0.05 compared to the control group (nonparametric Mann-Whitney </w:t>
      </w:r>
      <w:r w:rsidRPr="00BD2E3D">
        <w:rPr>
          <w:rFonts w:ascii="Book Antiqua" w:hAnsi="Book Antiqua"/>
          <w:i/>
          <w:iCs/>
          <w:lang w:eastAsia="zh-CN"/>
        </w:rPr>
        <w:t>U</w:t>
      </w:r>
      <w:r w:rsidRPr="00BD2E3D">
        <w:rPr>
          <w:rFonts w:ascii="Book Antiqua" w:hAnsi="Book Antiqua"/>
          <w:lang w:eastAsia="zh-CN"/>
        </w:rPr>
        <w:t xml:space="preserve"> test).</w:t>
      </w:r>
    </w:p>
    <w:p w14:paraId="197892FC" w14:textId="6B53C9DD" w:rsidR="00BD2E3D" w:rsidRDefault="00C020E0">
      <w:pPr>
        <w:spacing w:line="360" w:lineRule="auto"/>
        <w:jc w:val="both"/>
        <w:rPr>
          <w:rFonts w:ascii="Book Antiqua" w:hAnsi="Book Antiqua"/>
          <w:b/>
          <w:bCs/>
          <w:lang w:eastAsia="zh-CN"/>
        </w:rPr>
      </w:pPr>
      <w:r>
        <w:rPr>
          <w:rFonts w:ascii="Book Antiqua" w:hAnsi="Book Antiqua"/>
          <w:lang w:eastAsia="zh-CN"/>
        </w:rPr>
        <w:br w:type="page"/>
      </w:r>
      <w:r w:rsidRPr="00C020E0">
        <w:rPr>
          <w:rFonts w:ascii="Book Antiqua" w:hAnsi="Book Antiqua"/>
          <w:b/>
          <w:bCs/>
          <w:lang w:eastAsia="zh-CN"/>
        </w:rPr>
        <w:lastRenderedPageBreak/>
        <w:t>Table 4 Frequency of decreased enzyme activity in the patients</w:t>
      </w:r>
    </w:p>
    <w:tbl>
      <w:tblPr>
        <w:tblW w:w="5016" w:type="pct"/>
        <w:tblLayout w:type="fixed"/>
        <w:tblLook w:val="04A0" w:firstRow="1" w:lastRow="0" w:firstColumn="1" w:lastColumn="0" w:noHBand="0" w:noVBand="1"/>
      </w:tblPr>
      <w:tblGrid>
        <w:gridCol w:w="1597"/>
        <w:gridCol w:w="1861"/>
        <w:gridCol w:w="1331"/>
        <w:gridCol w:w="1242"/>
        <w:gridCol w:w="1242"/>
        <w:gridCol w:w="2334"/>
      </w:tblGrid>
      <w:tr w:rsidR="00C020E0" w:rsidRPr="003B384B" w14:paraId="75C66324" w14:textId="77777777" w:rsidTr="00C020E0">
        <w:tc>
          <w:tcPr>
            <w:tcW w:w="1597" w:type="dxa"/>
            <w:vMerge w:val="restart"/>
            <w:tcBorders>
              <w:top w:val="single" w:sz="4" w:space="0" w:color="auto"/>
              <w:bottom w:val="single" w:sz="4" w:space="0" w:color="auto"/>
            </w:tcBorders>
          </w:tcPr>
          <w:p w14:paraId="282D0A53" w14:textId="77777777" w:rsidR="00C020E0" w:rsidRPr="003B384B" w:rsidRDefault="00C020E0" w:rsidP="00DA12A4">
            <w:pPr>
              <w:shd w:val="clear" w:color="auto" w:fill="FFFFFF"/>
              <w:snapToGrid w:val="0"/>
              <w:spacing w:line="360" w:lineRule="auto"/>
              <w:jc w:val="both"/>
              <w:rPr>
                <w:rFonts w:ascii="Book Antiqua" w:hAnsi="Book Antiqua"/>
                <w:b/>
                <w:iCs/>
              </w:rPr>
            </w:pPr>
            <w:r w:rsidRPr="003B384B">
              <w:rPr>
                <w:rFonts w:ascii="Book Antiqua" w:hAnsi="Book Antiqua"/>
                <w:b/>
                <w:iCs/>
              </w:rPr>
              <w:t>Group</w:t>
            </w:r>
          </w:p>
        </w:tc>
        <w:tc>
          <w:tcPr>
            <w:tcW w:w="8010" w:type="dxa"/>
            <w:gridSpan w:val="5"/>
            <w:tcBorders>
              <w:top w:val="single" w:sz="4" w:space="0" w:color="auto"/>
              <w:bottom w:val="single" w:sz="4" w:space="0" w:color="auto"/>
            </w:tcBorders>
          </w:tcPr>
          <w:p w14:paraId="62F1EAB7" w14:textId="77777777" w:rsidR="00C020E0" w:rsidRPr="003B384B" w:rsidRDefault="00C020E0" w:rsidP="00DA12A4">
            <w:pPr>
              <w:shd w:val="clear" w:color="auto" w:fill="FFFFFF"/>
              <w:snapToGrid w:val="0"/>
              <w:spacing w:line="360" w:lineRule="auto"/>
              <w:jc w:val="both"/>
              <w:rPr>
                <w:rFonts w:ascii="Book Antiqua" w:hAnsi="Book Antiqua"/>
                <w:b/>
                <w:iCs/>
              </w:rPr>
            </w:pPr>
            <w:r w:rsidRPr="003B384B">
              <w:rPr>
                <w:rFonts w:ascii="Book Antiqua" w:hAnsi="Book Antiqua"/>
                <w:b/>
                <w:iCs/>
              </w:rPr>
              <w:t>Decrease in enzyme activity</w:t>
            </w:r>
          </w:p>
        </w:tc>
      </w:tr>
      <w:tr w:rsidR="00C020E0" w:rsidRPr="003B384B" w14:paraId="7D09DD01" w14:textId="77777777" w:rsidTr="00C020E0">
        <w:tc>
          <w:tcPr>
            <w:tcW w:w="1597" w:type="dxa"/>
            <w:vMerge/>
            <w:tcBorders>
              <w:top w:val="single" w:sz="4" w:space="0" w:color="auto"/>
              <w:bottom w:val="single" w:sz="4" w:space="0" w:color="auto"/>
            </w:tcBorders>
          </w:tcPr>
          <w:p w14:paraId="56D65529" w14:textId="77777777" w:rsidR="00C020E0" w:rsidRPr="003B384B" w:rsidRDefault="00C020E0" w:rsidP="00DA12A4">
            <w:pPr>
              <w:shd w:val="clear" w:color="auto" w:fill="FFFFFF"/>
              <w:snapToGrid w:val="0"/>
              <w:spacing w:line="360" w:lineRule="auto"/>
              <w:jc w:val="both"/>
              <w:rPr>
                <w:rFonts w:ascii="Book Antiqua" w:hAnsi="Book Antiqua"/>
                <w:b/>
                <w:iCs/>
              </w:rPr>
            </w:pPr>
          </w:p>
        </w:tc>
        <w:tc>
          <w:tcPr>
            <w:tcW w:w="1861" w:type="dxa"/>
            <w:tcBorders>
              <w:top w:val="single" w:sz="4" w:space="0" w:color="auto"/>
              <w:bottom w:val="single" w:sz="4" w:space="0" w:color="auto"/>
            </w:tcBorders>
          </w:tcPr>
          <w:p w14:paraId="778DF41C" w14:textId="77777777" w:rsidR="00C020E0" w:rsidRPr="003B384B" w:rsidRDefault="00C020E0" w:rsidP="00DA12A4">
            <w:pPr>
              <w:shd w:val="clear" w:color="auto" w:fill="FFFFFF"/>
              <w:snapToGrid w:val="0"/>
              <w:spacing w:line="360" w:lineRule="auto"/>
              <w:jc w:val="both"/>
              <w:rPr>
                <w:rFonts w:ascii="Book Antiqua" w:hAnsi="Book Antiqua"/>
                <w:b/>
                <w:iCs/>
              </w:rPr>
            </w:pPr>
            <w:proofErr w:type="spellStart"/>
            <w:r w:rsidRPr="003B384B">
              <w:rPr>
                <w:rFonts w:ascii="Book Antiqua" w:hAnsi="Book Antiqua"/>
                <w:b/>
                <w:iCs/>
              </w:rPr>
              <w:t>Glucoamylase</w:t>
            </w:r>
            <w:proofErr w:type="spellEnd"/>
          </w:p>
        </w:tc>
        <w:tc>
          <w:tcPr>
            <w:tcW w:w="1331" w:type="dxa"/>
            <w:tcBorders>
              <w:top w:val="single" w:sz="4" w:space="0" w:color="auto"/>
              <w:bottom w:val="single" w:sz="4" w:space="0" w:color="auto"/>
            </w:tcBorders>
          </w:tcPr>
          <w:p w14:paraId="1BDADDCB" w14:textId="77777777" w:rsidR="00C020E0" w:rsidRPr="003B384B" w:rsidRDefault="00C020E0" w:rsidP="00DA12A4">
            <w:pPr>
              <w:shd w:val="clear" w:color="auto" w:fill="FFFFFF"/>
              <w:snapToGrid w:val="0"/>
              <w:spacing w:line="360" w:lineRule="auto"/>
              <w:jc w:val="both"/>
              <w:rPr>
                <w:rFonts w:ascii="Book Antiqua" w:hAnsi="Book Antiqua"/>
                <w:b/>
                <w:iCs/>
              </w:rPr>
            </w:pPr>
            <w:r w:rsidRPr="003B384B">
              <w:rPr>
                <w:rFonts w:ascii="Book Antiqua" w:hAnsi="Book Antiqua"/>
                <w:b/>
                <w:iCs/>
              </w:rPr>
              <w:t>Maltase</w:t>
            </w:r>
          </w:p>
        </w:tc>
        <w:tc>
          <w:tcPr>
            <w:tcW w:w="1242" w:type="dxa"/>
            <w:tcBorders>
              <w:top w:val="single" w:sz="4" w:space="0" w:color="auto"/>
              <w:bottom w:val="single" w:sz="4" w:space="0" w:color="auto"/>
            </w:tcBorders>
          </w:tcPr>
          <w:p w14:paraId="367B85E5" w14:textId="77777777" w:rsidR="00C020E0" w:rsidRPr="003B384B" w:rsidRDefault="00C020E0" w:rsidP="00DA12A4">
            <w:pPr>
              <w:shd w:val="clear" w:color="auto" w:fill="FFFFFF"/>
              <w:snapToGrid w:val="0"/>
              <w:spacing w:line="360" w:lineRule="auto"/>
              <w:jc w:val="both"/>
              <w:rPr>
                <w:rFonts w:ascii="Book Antiqua" w:hAnsi="Book Antiqua"/>
                <w:b/>
                <w:iCs/>
              </w:rPr>
            </w:pPr>
            <w:proofErr w:type="spellStart"/>
            <w:r w:rsidRPr="003B384B">
              <w:rPr>
                <w:rFonts w:ascii="Book Antiqua" w:hAnsi="Book Antiqua"/>
                <w:b/>
                <w:iCs/>
              </w:rPr>
              <w:t>Sucrase</w:t>
            </w:r>
            <w:proofErr w:type="spellEnd"/>
          </w:p>
        </w:tc>
        <w:tc>
          <w:tcPr>
            <w:tcW w:w="1242" w:type="dxa"/>
            <w:tcBorders>
              <w:top w:val="single" w:sz="4" w:space="0" w:color="auto"/>
              <w:bottom w:val="single" w:sz="4" w:space="0" w:color="auto"/>
            </w:tcBorders>
          </w:tcPr>
          <w:p w14:paraId="3BCC712B" w14:textId="77777777" w:rsidR="00C020E0" w:rsidRPr="003B384B" w:rsidRDefault="00C020E0" w:rsidP="00DA12A4">
            <w:pPr>
              <w:shd w:val="clear" w:color="auto" w:fill="FFFFFF"/>
              <w:snapToGrid w:val="0"/>
              <w:spacing w:line="360" w:lineRule="auto"/>
              <w:jc w:val="both"/>
              <w:rPr>
                <w:rFonts w:ascii="Book Antiqua" w:hAnsi="Book Antiqua"/>
                <w:b/>
                <w:iCs/>
              </w:rPr>
            </w:pPr>
            <w:r w:rsidRPr="003B384B">
              <w:rPr>
                <w:rFonts w:ascii="Book Antiqua" w:hAnsi="Book Antiqua"/>
                <w:b/>
                <w:iCs/>
              </w:rPr>
              <w:t>Lactase</w:t>
            </w:r>
          </w:p>
        </w:tc>
        <w:tc>
          <w:tcPr>
            <w:tcW w:w="2334" w:type="dxa"/>
            <w:tcBorders>
              <w:top w:val="single" w:sz="4" w:space="0" w:color="auto"/>
              <w:bottom w:val="single" w:sz="4" w:space="0" w:color="auto"/>
            </w:tcBorders>
          </w:tcPr>
          <w:p w14:paraId="2D1E4355" w14:textId="77777777" w:rsidR="00C020E0" w:rsidRPr="003B384B" w:rsidRDefault="00C020E0" w:rsidP="00DA12A4">
            <w:pPr>
              <w:shd w:val="clear" w:color="auto" w:fill="FFFFFF"/>
              <w:snapToGrid w:val="0"/>
              <w:spacing w:line="360" w:lineRule="auto"/>
              <w:jc w:val="both"/>
              <w:rPr>
                <w:rFonts w:ascii="Book Antiqua" w:hAnsi="Book Antiqua"/>
                <w:b/>
                <w:iCs/>
              </w:rPr>
            </w:pPr>
            <w:r w:rsidRPr="003B384B">
              <w:rPr>
                <w:rFonts w:ascii="Book Antiqua" w:hAnsi="Book Antiqua"/>
                <w:b/>
                <w:iCs/>
              </w:rPr>
              <w:t xml:space="preserve">All </w:t>
            </w:r>
            <w:proofErr w:type="spellStart"/>
            <w:r w:rsidRPr="003B384B">
              <w:rPr>
                <w:rFonts w:ascii="Book Antiqua" w:hAnsi="Book Antiqua"/>
                <w:b/>
                <w:iCs/>
              </w:rPr>
              <w:t>disaccharidases</w:t>
            </w:r>
            <w:proofErr w:type="spellEnd"/>
          </w:p>
        </w:tc>
      </w:tr>
      <w:tr w:rsidR="00C020E0" w:rsidRPr="003B384B" w14:paraId="6C7BEDEC" w14:textId="77777777" w:rsidTr="00C020E0">
        <w:tc>
          <w:tcPr>
            <w:tcW w:w="1597" w:type="dxa"/>
            <w:tcBorders>
              <w:top w:val="single" w:sz="4" w:space="0" w:color="auto"/>
            </w:tcBorders>
          </w:tcPr>
          <w:p w14:paraId="7E707A5A"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1</w:t>
            </w:r>
            <w:r w:rsidRPr="00C020E0">
              <w:rPr>
                <w:rFonts w:ascii="Book Antiqua" w:hAnsi="Book Antiqua"/>
                <w:bCs/>
                <w:iCs/>
                <w:vertAlign w:val="superscript"/>
              </w:rPr>
              <w:t>st</w:t>
            </w:r>
            <w:r w:rsidRPr="003B384B">
              <w:rPr>
                <w:rFonts w:ascii="Book Antiqua" w:hAnsi="Book Antiqua"/>
                <w:bCs/>
                <w:iCs/>
              </w:rPr>
              <w:t xml:space="preserve">, </w:t>
            </w:r>
            <w:r w:rsidRPr="003B384B">
              <w:rPr>
                <w:rFonts w:ascii="Book Antiqua" w:hAnsi="Book Antiqua"/>
                <w:bCs/>
                <w:i/>
              </w:rPr>
              <w:t>n</w:t>
            </w:r>
            <w:r w:rsidRPr="003B384B">
              <w:rPr>
                <w:rFonts w:ascii="Book Antiqua" w:hAnsi="Book Antiqua"/>
                <w:bCs/>
                <w:iCs/>
              </w:rPr>
              <w:t xml:space="preserve"> = 56</w:t>
            </w:r>
          </w:p>
        </w:tc>
        <w:tc>
          <w:tcPr>
            <w:tcW w:w="1861" w:type="dxa"/>
            <w:tcBorders>
              <w:top w:val="single" w:sz="4" w:space="0" w:color="auto"/>
            </w:tcBorders>
          </w:tcPr>
          <w:p w14:paraId="3C12CCCD"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47/83.9</w:t>
            </w:r>
          </w:p>
        </w:tc>
        <w:tc>
          <w:tcPr>
            <w:tcW w:w="1331" w:type="dxa"/>
            <w:tcBorders>
              <w:top w:val="single" w:sz="4" w:space="0" w:color="auto"/>
            </w:tcBorders>
          </w:tcPr>
          <w:p w14:paraId="3847A2EC"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30/53.5</w:t>
            </w:r>
          </w:p>
        </w:tc>
        <w:tc>
          <w:tcPr>
            <w:tcW w:w="1242" w:type="dxa"/>
            <w:tcBorders>
              <w:top w:val="single" w:sz="4" w:space="0" w:color="auto"/>
            </w:tcBorders>
          </w:tcPr>
          <w:p w14:paraId="2F421865"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29/51.7</w:t>
            </w:r>
          </w:p>
        </w:tc>
        <w:tc>
          <w:tcPr>
            <w:tcW w:w="1242" w:type="dxa"/>
            <w:tcBorders>
              <w:top w:val="single" w:sz="4" w:space="0" w:color="auto"/>
            </w:tcBorders>
          </w:tcPr>
          <w:p w14:paraId="15AE9A4F"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55/98.2</w:t>
            </w:r>
          </w:p>
        </w:tc>
        <w:tc>
          <w:tcPr>
            <w:tcW w:w="2334" w:type="dxa"/>
            <w:tcBorders>
              <w:top w:val="single" w:sz="4" w:space="0" w:color="auto"/>
            </w:tcBorders>
          </w:tcPr>
          <w:p w14:paraId="66628457"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21/37.5</w:t>
            </w:r>
          </w:p>
        </w:tc>
      </w:tr>
      <w:tr w:rsidR="00C020E0" w:rsidRPr="003B384B" w14:paraId="68097C56" w14:textId="77777777" w:rsidTr="00C020E0">
        <w:tc>
          <w:tcPr>
            <w:tcW w:w="1597" w:type="dxa"/>
          </w:tcPr>
          <w:p w14:paraId="69635B49"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2</w:t>
            </w:r>
            <w:r w:rsidRPr="00C020E0">
              <w:rPr>
                <w:rFonts w:ascii="Book Antiqua" w:hAnsi="Book Antiqua"/>
                <w:bCs/>
                <w:iCs/>
                <w:vertAlign w:val="superscript"/>
              </w:rPr>
              <w:t>nd</w:t>
            </w:r>
            <w:r w:rsidRPr="003B384B">
              <w:rPr>
                <w:rFonts w:ascii="Book Antiqua" w:hAnsi="Book Antiqua"/>
                <w:bCs/>
                <w:iCs/>
              </w:rPr>
              <w:t xml:space="preserve">, </w:t>
            </w:r>
            <w:r w:rsidRPr="003B384B">
              <w:rPr>
                <w:rFonts w:ascii="Book Antiqua" w:hAnsi="Book Antiqua"/>
                <w:bCs/>
                <w:i/>
              </w:rPr>
              <w:t>n</w:t>
            </w:r>
            <w:r w:rsidRPr="003B384B">
              <w:rPr>
                <w:rFonts w:ascii="Book Antiqua" w:hAnsi="Book Antiqua"/>
                <w:bCs/>
                <w:iCs/>
              </w:rPr>
              <w:t xml:space="preserve"> = 14</w:t>
            </w:r>
          </w:p>
        </w:tc>
        <w:tc>
          <w:tcPr>
            <w:tcW w:w="1861" w:type="dxa"/>
          </w:tcPr>
          <w:p w14:paraId="23B1F6BC"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9/64.2</w:t>
            </w:r>
          </w:p>
        </w:tc>
        <w:tc>
          <w:tcPr>
            <w:tcW w:w="1331" w:type="dxa"/>
          </w:tcPr>
          <w:p w14:paraId="7D533D65"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5/35.7</w:t>
            </w:r>
          </w:p>
        </w:tc>
        <w:tc>
          <w:tcPr>
            <w:tcW w:w="1242" w:type="dxa"/>
          </w:tcPr>
          <w:p w14:paraId="7D67473F"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6/42.8</w:t>
            </w:r>
          </w:p>
        </w:tc>
        <w:tc>
          <w:tcPr>
            <w:tcW w:w="1242" w:type="dxa"/>
          </w:tcPr>
          <w:p w14:paraId="7E2529F4"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8/57.1</w:t>
            </w:r>
          </w:p>
        </w:tc>
        <w:tc>
          <w:tcPr>
            <w:tcW w:w="2334" w:type="dxa"/>
          </w:tcPr>
          <w:p w14:paraId="72C76F65"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3/21.4</w:t>
            </w:r>
          </w:p>
        </w:tc>
      </w:tr>
      <w:tr w:rsidR="00C020E0" w:rsidRPr="003B384B" w14:paraId="233DABF0" w14:textId="77777777" w:rsidTr="00C020E0">
        <w:tc>
          <w:tcPr>
            <w:tcW w:w="1597" w:type="dxa"/>
          </w:tcPr>
          <w:p w14:paraId="4EF3D8D1"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3</w:t>
            </w:r>
            <w:r w:rsidRPr="00C020E0">
              <w:rPr>
                <w:rFonts w:ascii="Book Antiqua" w:hAnsi="Book Antiqua"/>
                <w:bCs/>
                <w:iCs/>
                <w:vertAlign w:val="superscript"/>
              </w:rPr>
              <w:t>rd</w:t>
            </w:r>
            <w:r w:rsidRPr="003B384B">
              <w:rPr>
                <w:rFonts w:ascii="Book Antiqua" w:hAnsi="Book Antiqua"/>
                <w:bCs/>
                <w:iCs/>
              </w:rPr>
              <w:t xml:space="preserve">, </w:t>
            </w:r>
            <w:r w:rsidRPr="003B384B">
              <w:rPr>
                <w:rFonts w:ascii="Book Antiqua" w:hAnsi="Book Antiqua"/>
                <w:bCs/>
                <w:i/>
              </w:rPr>
              <w:t xml:space="preserve">n </w:t>
            </w:r>
            <w:r w:rsidRPr="003B384B">
              <w:rPr>
                <w:rFonts w:ascii="Book Antiqua" w:hAnsi="Book Antiqua"/>
                <w:bCs/>
                <w:iCs/>
              </w:rPr>
              <w:t>= 12</w:t>
            </w:r>
          </w:p>
        </w:tc>
        <w:tc>
          <w:tcPr>
            <w:tcW w:w="1861" w:type="dxa"/>
          </w:tcPr>
          <w:p w14:paraId="7BD1A124"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12/100.0</w:t>
            </w:r>
          </w:p>
        </w:tc>
        <w:tc>
          <w:tcPr>
            <w:tcW w:w="1331" w:type="dxa"/>
          </w:tcPr>
          <w:p w14:paraId="341FCC67"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5/41.6</w:t>
            </w:r>
          </w:p>
        </w:tc>
        <w:tc>
          <w:tcPr>
            <w:tcW w:w="1242" w:type="dxa"/>
          </w:tcPr>
          <w:p w14:paraId="42F15BAB"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6/50.0</w:t>
            </w:r>
          </w:p>
        </w:tc>
        <w:tc>
          <w:tcPr>
            <w:tcW w:w="1242" w:type="dxa"/>
          </w:tcPr>
          <w:p w14:paraId="40567734"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8/66.7</w:t>
            </w:r>
          </w:p>
        </w:tc>
        <w:tc>
          <w:tcPr>
            <w:tcW w:w="2334" w:type="dxa"/>
          </w:tcPr>
          <w:p w14:paraId="5027D5B0"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2/16.7</w:t>
            </w:r>
          </w:p>
        </w:tc>
      </w:tr>
      <w:tr w:rsidR="00C020E0" w:rsidRPr="003B384B" w14:paraId="2D4C6D82" w14:textId="77777777" w:rsidTr="00C020E0">
        <w:tc>
          <w:tcPr>
            <w:tcW w:w="1597" w:type="dxa"/>
            <w:tcBorders>
              <w:bottom w:val="single" w:sz="4" w:space="0" w:color="auto"/>
            </w:tcBorders>
          </w:tcPr>
          <w:p w14:paraId="0FF9D85A"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 xml:space="preserve">All, </w:t>
            </w:r>
            <w:r w:rsidRPr="003B384B">
              <w:rPr>
                <w:rFonts w:ascii="Book Antiqua" w:hAnsi="Book Antiqua"/>
                <w:bCs/>
                <w:i/>
              </w:rPr>
              <w:t>n</w:t>
            </w:r>
            <w:r w:rsidRPr="003B384B">
              <w:rPr>
                <w:rFonts w:ascii="Book Antiqua" w:hAnsi="Book Antiqua"/>
                <w:bCs/>
                <w:iCs/>
              </w:rPr>
              <w:t xml:space="preserve"> = 82</w:t>
            </w:r>
          </w:p>
        </w:tc>
        <w:tc>
          <w:tcPr>
            <w:tcW w:w="1861" w:type="dxa"/>
            <w:tcBorders>
              <w:bottom w:val="single" w:sz="4" w:space="0" w:color="auto"/>
            </w:tcBorders>
          </w:tcPr>
          <w:p w14:paraId="7EEDB714"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69/84.1</w:t>
            </w:r>
          </w:p>
        </w:tc>
        <w:tc>
          <w:tcPr>
            <w:tcW w:w="1331" w:type="dxa"/>
            <w:tcBorders>
              <w:bottom w:val="single" w:sz="4" w:space="0" w:color="auto"/>
            </w:tcBorders>
          </w:tcPr>
          <w:p w14:paraId="009577ED"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40/48.7</w:t>
            </w:r>
          </w:p>
        </w:tc>
        <w:tc>
          <w:tcPr>
            <w:tcW w:w="1242" w:type="dxa"/>
            <w:tcBorders>
              <w:bottom w:val="single" w:sz="4" w:space="0" w:color="auto"/>
            </w:tcBorders>
          </w:tcPr>
          <w:p w14:paraId="012663BE"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41/50.0</w:t>
            </w:r>
          </w:p>
        </w:tc>
        <w:tc>
          <w:tcPr>
            <w:tcW w:w="1242" w:type="dxa"/>
            <w:tcBorders>
              <w:bottom w:val="single" w:sz="4" w:space="0" w:color="auto"/>
            </w:tcBorders>
          </w:tcPr>
          <w:p w14:paraId="38CD1CAF"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71/86.5</w:t>
            </w:r>
          </w:p>
        </w:tc>
        <w:tc>
          <w:tcPr>
            <w:tcW w:w="2334" w:type="dxa"/>
            <w:tcBorders>
              <w:bottom w:val="single" w:sz="4" w:space="0" w:color="auto"/>
            </w:tcBorders>
          </w:tcPr>
          <w:p w14:paraId="2FD22E71" w14:textId="77777777" w:rsidR="00C020E0" w:rsidRPr="003B384B" w:rsidRDefault="00C020E0" w:rsidP="00DA12A4">
            <w:pPr>
              <w:shd w:val="clear" w:color="auto" w:fill="FFFFFF"/>
              <w:snapToGrid w:val="0"/>
              <w:spacing w:line="360" w:lineRule="auto"/>
              <w:jc w:val="both"/>
              <w:rPr>
                <w:rFonts w:ascii="Book Antiqua" w:hAnsi="Book Antiqua"/>
                <w:bCs/>
                <w:iCs/>
              </w:rPr>
            </w:pPr>
            <w:r w:rsidRPr="003B384B">
              <w:rPr>
                <w:rFonts w:ascii="Book Antiqua" w:hAnsi="Book Antiqua"/>
                <w:bCs/>
                <w:iCs/>
              </w:rPr>
              <w:t>26/31.7</w:t>
            </w:r>
          </w:p>
        </w:tc>
      </w:tr>
    </w:tbl>
    <w:p w14:paraId="08740C7D" w14:textId="2CA2CD05" w:rsidR="00C020E0" w:rsidRPr="00C020E0" w:rsidRDefault="00C020E0">
      <w:pPr>
        <w:spacing w:line="360" w:lineRule="auto"/>
        <w:jc w:val="both"/>
        <w:rPr>
          <w:rFonts w:ascii="Book Antiqua" w:hAnsi="Book Antiqua"/>
          <w:lang w:eastAsia="zh-CN"/>
        </w:rPr>
      </w:pPr>
      <w:r w:rsidRPr="00C020E0">
        <w:rPr>
          <w:rFonts w:ascii="Book Antiqua" w:hAnsi="Book Antiqua"/>
          <w:lang w:eastAsia="zh-CN"/>
        </w:rPr>
        <w:t xml:space="preserve">Data are presented as </w:t>
      </w:r>
      <w:r w:rsidRPr="00C020E0">
        <w:rPr>
          <w:rFonts w:ascii="Book Antiqua" w:hAnsi="Book Antiqua"/>
          <w:i/>
          <w:iCs/>
          <w:lang w:eastAsia="zh-CN"/>
        </w:rPr>
        <w:t>n</w:t>
      </w:r>
      <w:r w:rsidRPr="00C020E0">
        <w:rPr>
          <w:rFonts w:ascii="Book Antiqua" w:hAnsi="Book Antiqua"/>
          <w:lang w:eastAsia="zh-CN"/>
        </w:rPr>
        <w:t xml:space="preserve">/%. Three groups of patients with functional bowel disorder did not show differences (nonparametric </w:t>
      </w:r>
      <w:proofErr w:type="spellStart"/>
      <w:r w:rsidRPr="00C020E0">
        <w:rPr>
          <w:rFonts w:ascii="Book Antiqua" w:hAnsi="Book Antiqua"/>
          <w:lang w:eastAsia="zh-CN"/>
        </w:rPr>
        <w:t>Kruskal</w:t>
      </w:r>
      <w:proofErr w:type="spellEnd"/>
      <w:r w:rsidRPr="00C020E0">
        <w:rPr>
          <w:rFonts w:ascii="Book Antiqua" w:hAnsi="Book Antiqua"/>
          <w:lang w:eastAsia="zh-CN"/>
        </w:rPr>
        <w:t>-Wallis test).</w:t>
      </w:r>
    </w:p>
    <w:sectPr w:rsidR="00C020E0" w:rsidRPr="00C020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B5281" w14:textId="77777777" w:rsidR="002D1058" w:rsidRDefault="002D1058" w:rsidP="00F717D2">
      <w:r>
        <w:separator/>
      </w:r>
    </w:p>
  </w:endnote>
  <w:endnote w:type="continuationSeparator" w:id="0">
    <w:p w14:paraId="083F4DB0" w14:textId="77777777" w:rsidR="002D1058" w:rsidRDefault="002D1058" w:rsidP="00F7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36334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F50CBF1" w14:textId="43E63498" w:rsidR="00F717D2" w:rsidRPr="00F717D2" w:rsidRDefault="00F717D2" w:rsidP="00F717D2">
            <w:pPr>
              <w:pStyle w:val="a4"/>
              <w:jc w:val="right"/>
              <w:rPr>
                <w:rFonts w:ascii="Book Antiqua" w:hAnsi="Book Antiqua"/>
                <w:sz w:val="24"/>
                <w:szCs w:val="24"/>
              </w:rPr>
            </w:pPr>
            <w:r w:rsidRPr="00F717D2">
              <w:rPr>
                <w:rFonts w:ascii="Book Antiqua" w:hAnsi="Book Antiqua"/>
                <w:sz w:val="24"/>
                <w:szCs w:val="24"/>
                <w:lang w:val="zh-CN" w:eastAsia="zh-CN"/>
              </w:rPr>
              <w:t xml:space="preserve"> </w:t>
            </w:r>
            <w:r w:rsidRPr="00F717D2">
              <w:rPr>
                <w:rFonts w:ascii="Book Antiqua" w:hAnsi="Book Antiqua"/>
                <w:sz w:val="24"/>
                <w:szCs w:val="24"/>
              </w:rPr>
              <w:fldChar w:fldCharType="begin"/>
            </w:r>
            <w:r w:rsidRPr="00F717D2">
              <w:rPr>
                <w:rFonts w:ascii="Book Antiqua" w:hAnsi="Book Antiqua"/>
                <w:sz w:val="24"/>
                <w:szCs w:val="24"/>
              </w:rPr>
              <w:instrText>PAGE</w:instrText>
            </w:r>
            <w:r w:rsidRPr="00F717D2">
              <w:rPr>
                <w:rFonts w:ascii="Book Antiqua" w:hAnsi="Book Antiqua"/>
                <w:sz w:val="24"/>
                <w:szCs w:val="24"/>
              </w:rPr>
              <w:fldChar w:fldCharType="separate"/>
            </w:r>
            <w:r w:rsidR="00AB63B2">
              <w:rPr>
                <w:rFonts w:ascii="Book Antiqua" w:hAnsi="Book Antiqua"/>
                <w:noProof/>
                <w:sz w:val="24"/>
                <w:szCs w:val="24"/>
              </w:rPr>
              <w:t>21</w:t>
            </w:r>
            <w:r w:rsidRPr="00F717D2">
              <w:rPr>
                <w:rFonts w:ascii="Book Antiqua" w:hAnsi="Book Antiqua"/>
                <w:sz w:val="24"/>
                <w:szCs w:val="24"/>
              </w:rPr>
              <w:fldChar w:fldCharType="end"/>
            </w:r>
            <w:r w:rsidRPr="00F717D2">
              <w:rPr>
                <w:rFonts w:ascii="Book Antiqua" w:hAnsi="Book Antiqua"/>
                <w:sz w:val="24"/>
                <w:szCs w:val="24"/>
                <w:lang w:val="zh-CN" w:eastAsia="zh-CN"/>
              </w:rPr>
              <w:t xml:space="preserve"> / </w:t>
            </w:r>
            <w:r w:rsidRPr="00F717D2">
              <w:rPr>
                <w:rFonts w:ascii="Book Antiqua" w:hAnsi="Book Antiqua"/>
                <w:sz w:val="24"/>
                <w:szCs w:val="24"/>
              </w:rPr>
              <w:fldChar w:fldCharType="begin"/>
            </w:r>
            <w:r w:rsidRPr="00F717D2">
              <w:rPr>
                <w:rFonts w:ascii="Book Antiqua" w:hAnsi="Book Antiqua"/>
                <w:sz w:val="24"/>
                <w:szCs w:val="24"/>
              </w:rPr>
              <w:instrText>NUMPAGES</w:instrText>
            </w:r>
            <w:r w:rsidRPr="00F717D2">
              <w:rPr>
                <w:rFonts w:ascii="Book Antiqua" w:hAnsi="Book Antiqua"/>
                <w:sz w:val="24"/>
                <w:szCs w:val="24"/>
              </w:rPr>
              <w:fldChar w:fldCharType="separate"/>
            </w:r>
            <w:r w:rsidR="00AB63B2">
              <w:rPr>
                <w:rFonts w:ascii="Book Antiqua" w:hAnsi="Book Antiqua"/>
                <w:noProof/>
                <w:sz w:val="24"/>
                <w:szCs w:val="24"/>
              </w:rPr>
              <w:t>26</w:t>
            </w:r>
            <w:r w:rsidRPr="00F717D2">
              <w:rPr>
                <w:rFonts w:ascii="Book Antiqua" w:hAnsi="Book Antiqua"/>
                <w:sz w:val="24"/>
                <w:szCs w:val="24"/>
              </w:rPr>
              <w:fldChar w:fldCharType="end"/>
            </w:r>
          </w:p>
        </w:sdtContent>
      </w:sdt>
    </w:sdtContent>
  </w:sdt>
  <w:p w14:paraId="04A8B658" w14:textId="77777777" w:rsidR="00F717D2" w:rsidRPr="00F717D2" w:rsidRDefault="00F717D2" w:rsidP="00F717D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1C80" w14:textId="77777777" w:rsidR="002D1058" w:rsidRDefault="002D1058" w:rsidP="00F717D2">
      <w:r>
        <w:separator/>
      </w:r>
    </w:p>
  </w:footnote>
  <w:footnote w:type="continuationSeparator" w:id="0">
    <w:p w14:paraId="7E9EC252" w14:textId="77777777" w:rsidR="002D1058" w:rsidRDefault="002D1058" w:rsidP="00F71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2613"/>
    <w:rsid w:val="002D1058"/>
    <w:rsid w:val="0057740A"/>
    <w:rsid w:val="005F5014"/>
    <w:rsid w:val="006165DE"/>
    <w:rsid w:val="006271E0"/>
    <w:rsid w:val="00682CEE"/>
    <w:rsid w:val="0079272A"/>
    <w:rsid w:val="007A45F5"/>
    <w:rsid w:val="008C6E6E"/>
    <w:rsid w:val="00A77B3E"/>
    <w:rsid w:val="00A87F18"/>
    <w:rsid w:val="00AB63B2"/>
    <w:rsid w:val="00B07F56"/>
    <w:rsid w:val="00B329CB"/>
    <w:rsid w:val="00BD2E3D"/>
    <w:rsid w:val="00C020E0"/>
    <w:rsid w:val="00CA2A55"/>
    <w:rsid w:val="00CD3A4F"/>
    <w:rsid w:val="00DB312F"/>
    <w:rsid w:val="00EB4C9C"/>
    <w:rsid w:val="00F021A8"/>
    <w:rsid w:val="00F53344"/>
    <w:rsid w:val="00F7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062E1"/>
  <w15:docId w15:val="{765B49DE-F6DB-4F72-A0F6-E29E5F56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opre">
    <w:name w:val="acopre"/>
    <w:basedOn w:val="a0"/>
  </w:style>
  <w:style w:type="paragraph" w:styleId="a3">
    <w:name w:val="header"/>
    <w:basedOn w:val="a"/>
    <w:link w:val="Char"/>
    <w:unhideWhenUsed/>
    <w:rsid w:val="00F717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17D2"/>
    <w:rPr>
      <w:sz w:val="18"/>
      <w:szCs w:val="18"/>
    </w:rPr>
  </w:style>
  <w:style w:type="paragraph" w:styleId="a4">
    <w:name w:val="footer"/>
    <w:basedOn w:val="a"/>
    <w:link w:val="Char0"/>
    <w:uiPriority w:val="99"/>
    <w:unhideWhenUsed/>
    <w:rsid w:val="00F717D2"/>
    <w:pPr>
      <w:tabs>
        <w:tab w:val="center" w:pos="4153"/>
        <w:tab w:val="right" w:pos="8306"/>
      </w:tabs>
      <w:snapToGrid w:val="0"/>
    </w:pPr>
    <w:rPr>
      <w:sz w:val="18"/>
      <w:szCs w:val="18"/>
    </w:rPr>
  </w:style>
  <w:style w:type="character" w:customStyle="1" w:styleId="Char0">
    <w:name w:val="页脚 Char"/>
    <w:basedOn w:val="a0"/>
    <w:link w:val="a4"/>
    <w:uiPriority w:val="99"/>
    <w:rsid w:val="00F717D2"/>
    <w:rPr>
      <w:sz w:val="18"/>
      <w:szCs w:val="18"/>
    </w:rPr>
  </w:style>
  <w:style w:type="paragraph" w:styleId="a5">
    <w:name w:val="Balloon Text"/>
    <w:basedOn w:val="a"/>
    <w:link w:val="Char1"/>
    <w:rsid w:val="00F53344"/>
    <w:rPr>
      <w:sz w:val="18"/>
      <w:szCs w:val="18"/>
    </w:rPr>
  </w:style>
  <w:style w:type="character" w:customStyle="1" w:styleId="Char1">
    <w:name w:val="批注框文本 Char"/>
    <w:basedOn w:val="a0"/>
    <w:link w:val="a5"/>
    <w:rsid w:val="00F533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5814</Words>
  <Characters>33141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8</cp:revision>
  <dcterms:created xsi:type="dcterms:W3CDTF">2021-04-20T02:22:00Z</dcterms:created>
  <dcterms:modified xsi:type="dcterms:W3CDTF">2021-04-22T12:09:00Z</dcterms:modified>
</cp:coreProperties>
</file>