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B05A36" w14:textId="77777777" w:rsidR="00A77B3E" w:rsidRDefault="00762A36">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981B07E" w14:textId="77777777" w:rsidR="00A77B3E" w:rsidRDefault="00762A3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61201</w:t>
      </w:r>
    </w:p>
    <w:p w14:paraId="2F5CBAAD" w14:textId="77777777" w:rsidR="00A77B3E" w:rsidRDefault="00762A3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3723DB7" w14:textId="77777777" w:rsidR="00A77B3E" w:rsidRDefault="00A77B3E">
      <w:pPr>
        <w:spacing w:line="360" w:lineRule="auto"/>
        <w:jc w:val="both"/>
      </w:pPr>
    </w:p>
    <w:p w14:paraId="20B6582B" w14:textId="77777777" w:rsidR="00A77B3E" w:rsidRDefault="00762A36">
      <w:pPr>
        <w:spacing w:line="360" w:lineRule="auto"/>
        <w:jc w:val="both"/>
      </w:pPr>
      <w:bookmarkStart w:id="1" w:name="OLE_LINK5"/>
      <w:bookmarkStart w:id="2" w:name="OLE_LINK6"/>
      <w:r>
        <w:rPr>
          <w:rFonts w:ascii="Book Antiqua" w:eastAsia="Book Antiqua" w:hAnsi="Book Antiqua" w:cs="Book Antiqua"/>
          <w:b/>
          <w:bCs/>
          <w:color w:val="000000"/>
        </w:rPr>
        <w:t>Metachronous pulmonary and pancreatic metastases arising from sigmoid colon cancer: A case report</w:t>
      </w:r>
    </w:p>
    <w:p w14:paraId="0E61366D" w14:textId="77777777" w:rsidR="00A77B3E" w:rsidRDefault="00A77B3E">
      <w:pPr>
        <w:spacing w:line="360" w:lineRule="auto"/>
        <w:jc w:val="both"/>
      </w:pPr>
    </w:p>
    <w:p w14:paraId="4271AE0B" w14:textId="52E6A802" w:rsidR="00A77B3E" w:rsidRDefault="007027CB">
      <w:pPr>
        <w:spacing w:line="360" w:lineRule="auto"/>
        <w:jc w:val="both"/>
      </w:pPr>
      <w:r>
        <w:rPr>
          <w:rFonts w:ascii="Book Antiqua" w:eastAsia="Book Antiqua" w:hAnsi="Book Antiqua" w:cs="Book Antiqua"/>
          <w:color w:val="000000"/>
        </w:rPr>
        <w:t xml:space="preserve">Yang J </w:t>
      </w:r>
      <w:r w:rsidRPr="007027C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62A36">
        <w:rPr>
          <w:rFonts w:ascii="Book Antiqua" w:eastAsia="Book Antiqua" w:hAnsi="Book Antiqua" w:cs="Book Antiqua"/>
          <w:color w:val="000000"/>
        </w:rPr>
        <w:t>Pulmonary and pancreatic metastases of CRC</w:t>
      </w:r>
    </w:p>
    <w:p w14:paraId="1E2EA98D" w14:textId="77777777" w:rsidR="00A77B3E" w:rsidRDefault="00A77B3E">
      <w:pPr>
        <w:spacing w:line="360" w:lineRule="auto"/>
        <w:jc w:val="both"/>
      </w:pPr>
    </w:p>
    <w:p w14:paraId="7F2B399F" w14:textId="77777777" w:rsidR="00A77B3E" w:rsidRDefault="00762A36">
      <w:pPr>
        <w:spacing w:line="360" w:lineRule="auto"/>
        <w:jc w:val="both"/>
      </w:pPr>
      <w:r>
        <w:rPr>
          <w:rFonts w:ascii="Book Antiqua" w:eastAsia="Book Antiqua" w:hAnsi="Book Antiqua" w:cs="Book Antiqua"/>
          <w:color w:val="000000"/>
        </w:rPr>
        <w:t xml:space="preserve">Jian Yang, Yu-Chen Tang, Ni Yin, Wei Liu, </w:t>
      </w:r>
      <w:proofErr w:type="spellStart"/>
      <w:r>
        <w:rPr>
          <w:rFonts w:ascii="Book Antiqua" w:eastAsia="Book Antiqua" w:hAnsi="Book Antiqua" w:cs="Book Antiqua"/>
          <w:color w:val="000000"/>
        </w:rPr>
        <w:t>Zhi-Fei</w:t>
      </w:r>
      <w:proofErr w:type="spellEnd"/>
      <w:r>
        <w:rPr>
          <w:rFonts w:ascii="Book Antiqua" w:eastAsia="Book Antiqua" w:hAnsi="Book Antiqua" w:cs="Book Antiqua"/>
          <w:color w:val="000000"/>
        </w:rPr>
        <w:t xml:space="preserve"> Cao, Xi Li, Xiao Zou, Zi-Xiang Zhang, Jian Zhou</w:t>
      </w:r>
    </w:p>
    <w:p w14:paraId="384E79D4" w14:textId="77777777" w:rsidR="00A77B3E" w:rsidRDefault="00A77B3E">
      <w:pPr>
        <w:spacing w:line="360" w:lineRule="auto"/>
        <w:jc w:val="both"/>
      </w:pPr>
    </w:p>
    <w:p w14:paraId="35A4979A" w14:textId="4133B746" w:rsidR="00A77B3E" w:rsidRPr="009B190F" w:rsidRDefault="00762A36">
      <w:pPr>
        <w:spacing w:line="360" w:lineRule="auto"/>
        <w:jc w:val="both"/>
        <w:rPr>
          <w:rFonts w:ascii="Book Antiqua" w:eastAsia="Book Antiqua" w:hAnsi="Book Antiqua" w:cs="Book Antiqua"/>
          <w:color w:val="000000"/>
        </w:rPr>
      </w:pPr>
      <w:r w:rsidRPr="009B190F">
        <w:rPr>
          <w:rFonts w:ascii="Book Antiqua" w:eastAsia="Book Antiqua" w:hAnsi="Book Antiqua" w:cs="Book Antiqua"/>
          <w:b/>
          <w:bCs/>
          <w:color w:val="000000"/>
        </w:rPr>
        <w:t xml:space="preserve">Jian Yang, Yu-Chen Tang, Zi-Xiang Zhang, Jian Zhou, </w:t>
      </w:r>
      <w:r w:rsidRPr="009B190F">
        <w:rPr>
          <w:rFonts w:ascii="Book Antiqua" w:eastAsia="Book Antiqua" w:hAnsi="Book Antiqua" w:cs="Book Antiqua"/>
          <w:color w:val="000000"/>
        </w:rPr>
        <w:t>Department of General Surgery, The First Affiliated Hospital of Soochow University, Suzhou 215006, Jiangsu Province, China</w:t>
      </w:r>
    </w:p>
    <w:p w14:paraId="4847D1E9" w14:textId="5BC514BE" w:rsidR="00AC5BA9" w:rsidRPr="009B190F" w:rsidRDefault="00AC5BA9">
      <w:pPr>
        <w:spacing w:line="360" w:lineRule="auto"/>
        <w:jc w:val="both"/>
        <w:rPr>
          <w:rFonts w:ascii="Book Antiqua" w:eastAsia="Book Antiqua" w:hAnsi="Book Antiqua" w:cs="Book Antiqua"/>
          <w:color w:val="000000"/>
        </w:rPr>
      </w:pPr>
    </w:p>
    <w:p w14:paraId="32B9A0C1" w14:textId="1101189E" w:rsidR="00AC5BA9" w:rsidRPr="009B190F" w:rsidRDefault="00AC5BA9">
      <w:pPr>
        <w:spacing w:line="360" w:lineRule="auto"/>
        <w:jc w:val="both"/>
        <w:rPr>
          <w:rFonts w:ascii="Book Antiqua" w:eastAsia="Book Antiqua" w:hAnsi="Book Antiqua" w:cs="Book Antiqua"/>
          <w:color w:val="000000"/>
        </w:rPr>
      </w:pPr>
      <w:r w:rsidRPr="009B190F">
        <w:rPr>
          <w:rFonts w:ascii="Book Antiqua" w:eastAsia="Book Antiqua" w:hAnsi="Book Antiqua" w:cs="Book Antiqua"/>
          <w:b/>
          <w:bCs/>
          <w:color w:val="000000"/>
        </w:rPr>
        <w:t xml:space="preserve">Ni Yin, </w:t>
      </w:r>
      <w:r w:rsidRPr="009B190F">
        <w:rPr>
          <w:rFonts w:ascii="Book Antiqua" w:eastAsia="Book Antiqua" w:hAnsi="Book Antiqua" w:cs="Book Antiqua"/>
          <w:color w:val="000000"/>
        </w:rPr>
        <w:t>Department of Oncology, The First Affiliated Hospital of Soochow University, Suzhou 215006, Jiangsu Province, China</w:t>
      </w:r>
    </w:p>
    <w:p w14:paraId="5CF88444" w14:textId="6D01BE46" w:rsidR="00AC5BA9" w:rsidRPr="009B190F" w:rsidRDefault="00AC5BA9">
      <w:pPr>
        <w:spacing w:line="360" w:lineRule="auto"/>
        <w:jc w:val="both"/>
        <w:rPr>
          <w:rFonts w:ascii="Book Antiqua" w:eastAsia="Book Antiqua" w:hAnsi="Book Antiqua" w:cs="Book Antiqua"/>
          <w:color w:val="000000"/>
        </w:rPr>
      </w:pPr>
    </w:p>
    <w:p w14:paraId="76ED7731" w14:textId="4F2571D3" w:rsidR="00AC5BA9" w:rsidRDefault="00AC5BA9">
      <w:pPr>
        <w:spacing w:line="360" w:lineRule="auto"/>
        <w:jc w:val="both"/>
      </w:pPr>
      <w:r w:rsidRPr="009B190F">
        <w:rPr>
          <w:rFonts w:ascii="Book Antiqua" w:eastAsia="Book Antiqua" w:hAnsi="Book Antiqua" w:cs="Book Antiqua"/>
          <w:b/>
          <w:bCs/>
          <w:color w:val="000000"/>
        </w:rPr>
        <w:t xml:space="preserve">Wei Liu, </w:t>
      </w:r>
      <w:r w:rsidRPr="009B190F">
        <w:rPr>
          <w:rFonts w:ascii="Book Antiqua" w:eastAsia="Book Antiqua" w:hAnsi="Book Antiqua" w:cs="Book Antiqua"/>
          <w:color w:val="000000"/>
        </w:rPr>
        <w:t>Department of Pathology, The First Affiliated Hospital of Soochow University, Suzhou 215006, Jiangsu Province, China</w:t>
      </w:r>
    </w:p>
    <w:p w14:paraId="0658C3C5" w14:textId="77777777" w:rsidR="00A77B3E" w:rsidRDefault="00A77B3E">
      <w:pPr>
        <w:spacing w:line="360" w:lineRule="auto"/>
        <w:jc w:val="both"/>
      </w:pPr>
    </w:p>
    <w:p w14:paraId="165B015C" w14:textId="77777777" w:rsidR="00A77B3E" w:rsidRDefault="00762A36">
      <w:pPr>
        <w:spacing w:line="360" w:lineRule="auto"/>
        <w:jc w:val="both"/>
      </w:pPr>
      <w:proofErr w:type="spellStart"/>
      <w:r>
        <w:rPr>
          <w:rFonts w:ascii="Book Antiqua" w:eastAsia="Book Antiqua" w:hAnsi="Book Antiqua" w:cs="Book Antiqua"/>
          <w:b/>
          <w:bCs/>
          <w:color w:val="000000"/>
        </w:rPr>
        <w:t>Zhi-Fei</w:t>
      </w:r>
      <w:proofErr w:type="spellEnd"/>
      <w:r>
        <w:rPr>
          <w:rFonts w:ascii="Book Antiqua" w:eastAsia="Book Antiqua" w:hAnsi="Book Antiqua" w:cs="Book Antiqua"/>
          <w:b/>
          <w:bCs/>
          <w:color w:val="000000"/>
        </w:rPr>
        <w:t xml:space="preserve"> Cao, </w:t>
      </w:r>
      <w:r>
        <w:rPr>
          <w:rFonts w:ascii="Book Antiqua" w:eastAsia="Book Antiqua" w:hAnsi="Book Antiqua" w:cs="Book Antiqua"/>
          <w:color w:val="000000"/>
        </w:rPr>
        <w:t>Department of Pathology, The Second Affiliated Hospital of Soochow University, Suzhou 215004, Jiangsu Province, China</w:t>
      </w:r>
    </w:p>
    <w:p w14:paraId="3C4FE104" w14:textId="77777777" w:rsidR="00A77B3E" w:rsidRDefault="00A77B3E">
      <w:pPr>
        <w:spacing w:line="360" w:lineRule="auto"/>
        <w:jc w:val="both"/>
      </w:pPr>
    </w:p>
    <w:p w14:paraId="5F7831F0" w14:textId="77777777" w:rsidR="00A77B3E" w:rsidRDefault="00762A36">
      <w:pPr>
        <w:spacing w:line="360" w:lineRule="auto"/>
        <w:jc w:val="both"/>
      </w:pPr>
      <w:r>
        <w:rPr>
          <w:rFonts w:ascii="Book Antiqua" w:eastAsia="Book Antiqua" w:hAnsi="Book Antiqua" w:cs="Book Antiqua"/>
          <w:b/>
          <w:bCs/>
          <w:color w:val="000000"/>
        </w:rPr>
        <w:t xml:space="preserve">Xi Li, Xiao Zou, </w:t>
      </w:r>
      <w:r>
        <w:rPr>
          <w:rFonts w:ascii="Book Antiqua" w:eastAsia="Book Antiqua" w:hAnsi="Book Antiqua" w:cs="Book Antiqua"/>
          <w:color w:val="000000"/>
        </w:rPr>
        <w:t>Department of Medicine, Burning Rock Biotech, Guangzhou 510300, Guangdong Province, China</w:t>
      </w:r>
    </w:p>
    <w:p w14:paraId="2120BC13" w14:textId="77777777" w:rsidR="00A77B3E" w:rsidRDefault="00A77B3E">
      <w:pPr>
        <w:spacing w:line="360" w:lineRule="auto"/>
        <w:jc w:val="both"/>
      </w:pPr>
    </w:p>
    <w:p w14:paraId="7FDBF05A" w14:textId="57F15DC0" w:rsidR="00A77B3E" w:rsidRDefault="00762A36">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Yang J and Tang YC reviewed the literature and contributed to manuscript drafting; Yin N and Liu W reviewed the literature, collected and integrated clinical information o</w:t>
      </w:r>
      <w:r w:rsidR="008C6158">
        <w:rPr>
          <w:rFonts w:ascii="Book Antiqua" w:eastAsia="Book Antiqua" w:hAnsi="Book Antiqua" w:cs="Book Antiqua"/>
          <w:color w:val="000000"/>
        </w:rPr>
        <w:t>n</w:t>
      </w:r>
      <w:r>
        <w:rPr>
          <w:rFonts w:ascii="Book Antiqua" w:eastAsia="Book Antiqua" w:hAnsi="Book Antiqua" w:cs="Book Antiqua"/>
          <w:color w:val="000000"/>
        </w:rPr>
        <w:t xml:space="preserve"> the case</w:t>
      </w:r>
      <w:r w:rsidR="007027CB">
        <w:rPr>
          <w:rFonts w:ascii="Book Antiqua" w:eastAsia="Book Antiqua" w:hAnsi="Book Antiqua" w:cs="Book Antiqua"/>
          <w:color w:val="000000"/>
        </w:rPr>
        <w:t>;</w:t>
      </w:r>
      <w:r>
        <w:rPr>
          <w:rFonts w:ascii="Book Antiqua" w:eastAsia="Book Antiqua" w:hAnsi="Book Antiqua" w:cs="Book Antiqua"/>
          <w:color w:val="000000"/>
        </w:rPr>
        <w:t xml:space="preserve"> Cao ZF analyzed and interpreted the imaging findings; Li X and Zou X analyzed and interpreted </w:t>
      </w:r>
      <w:r w:rsidR="007027CB">
        <w:rPr>
          <w:rFonts w:ascii="Book Antiqua" w:eastAsia="Book Antiqua" w:hAnsi="Book Antiqua" w:cs="Book Antiqua"/>
          <w:color w:val="000000"/>
        </w:rPr>
        <w:t>next-generation sequencing</w:t>
      </w:r>
      <w:r>
        <w:rPr>
          <w:rFonts w:ascii="Book Antiqua" w:eastAsia="Book Antiqua" w:hAnsi="Book Antiqua" w:cs="Book Antiqua"/>
          <w:color w:val="000000"/>
        </w:rPr>
        <w:t xml:space="preserve"> results, and contributed t</w:t>
      </w:r>
      <w:r w:rsidR="008C6158">
        <w:rPr>
          <w:rFonts w:ascii="Book Antiqua" w:eastAsia="Book Antiqua" w:hAnsi="Book Antiqua" w:cs="Book Antiqua"/>
          <w:color w:val="000000"/>
        </w:rPr>
        <w:t>o</w:t>
      </w:r>
      <w:r>
        <w:rPr>
          <w:rFonts w:ascii="Book Antiqua" w:eastAsia="Book Antiqua" w:hAnsi="Book Antiqua" w:cs="Book Antiqua"/>
          <w:color w:val="000000"/>
        </w:rPr>
        <w:t xml:space="preserve"> manuscript drafting; Zhang ZX and Zhou J were responsible for revision of the manuscript</w:t>
      </w:r>
      <w:r w:rsidR="007027CB">
        <w:rPr>
          <w:rFonts w:ascii="Book Antiqua" w:eastAsia="Book Antiqua" w:hAnsi="Book Antiqua" w:cs="Book Antiqua"/>
          <w:color w:val="000000"/>
        </w:rPr>
        <w:t>;</w:t>
      </w:r>
      <w:r>
        <w:rPr>
          <w:rFonts w:ascii="Book Antiqua" w:eastAsia="Book Antiqua" w:hAnsi="Book Antiqua" w:cs="Book Antiqua"/>
          <w:color w:val="000000"/>
        </w:rPr>
        <w:t xml:space="preserve"> </w:t>
      </w:r>
      <w:r w:rsidR="007027CB">
        <w:rPr>
          <w:rFonts w:ascii="Book Antiqua" w:eastAsia="Book Antiqua" w:hAnsi="Book Antiqua" w:cs="Book Antiqua"/>
          <w:color w:val="000000"/>
        </w:rPr>
        <w:t>a</w:t>
      </w:r>
      <w:r>
        <w:rPr>
          <w:rFonts w:ascii="Book Antiqua" w:eastAsia="Book Antiqua" w:hAnsi="Book Antiqua" w:cs="Book Antiqua"/>
          <w:color w:val="000000"/>
        </w:rPr>
        <w:t>ll authors approved the final version of the manuscript.</w:t>
      </w:r>
    </w:p>
    <w:p w14:paraId="33A0A987" w14:textId="77777777" w:rsidR="00A77B3E" w:rsidRDefault="00A77B3E">
      <w:pPr>
        <w:spacing w:line="360" w:lineRule="auto"/>
        <w:jc w:val="both"/>
      </w:pPr>
    </w:p>
    <w:p w14:paraId="35946B32" w14:textId="18C10EA2" w:rsidR="00A77B3E" w:rsidRDefault="00762A36">
      <w:pPr>
        <w:spacing w:line="360" w:lineRule="auto"/>
        <w:jc w:val="both"/>
      </w:pPr>
      <w:r>
        <w:rPr>
          <w:rFonts w:ascii="Book Antiqua" w:eastAsia="Book Antiqua" w:hAnsi="Book Antiqua" w:cs="Book Antiqua"/>
          <w:b/>
          <w:bCs/>
          <w:color w:val="000000"/>
        </w:rPr>
        <w:t>Supported by</w:t>
      </w:r>
      <w:r w:rsidR="00AD333C">
        <w:rPr>
          <w:rFonts w:ascii="Book Antiqua" w:eastAsia="Book Antiqua" w:hAnsi="Book Antiqua" w:cs="Book Antiqua"/>
          <w:color w:val="000000"/>
        </w:rPr>
        <w:t xml:space="preserve"> </w:t>
      </w:r>
      <w:r>
        <w:rPr>
          <w:rFonts w:ascii="Book Antiqua" w:eastAsia="Book Antiqua" w:hAnsi="Book Antiqua" w:cs="Book Antiqua"/>
          <w:color w:val="000000"/>
        </w:rPr>
        <w:t>National Natural Science Foundation of China</w:t>
      </w:r>
      <w:r w:rsidR="00AD333C">
        <w:rPr>
          <w:rFonts w:ascii="Book Antiqua" w:eastAsia="Book Antiqua" w:hAnsi="Book Antiqua" w:cs="Book Antiqua"/>
          <w:color w:val="000000"/>
        </w:rPr>
        <w:t>,</w:t>
      </w:r>
      <w:r>
        <w:rPr>
          <w:rFonts w:ascii="Book Antiqua" w:eastAsia="Book Antiqua" w:hAnsi="Book Antiqua" w:cs="Book Antiqua"/>
          <w:color w:val="000000"/>
        </w:rPr>
        <w:t xml:space="preserve"> </w:t>
      </w:r>
      <w:r w:rsidR="00AD333C">
        <w:rPr>
          <w:rFonts w:ascii="Book Antiqua" w:eastAsia="Book Antiqua" w:hAnsi="Book Antiqua" w:cs="Book Antiqua"/>
          <w:color w:val="000000"/>
        </w:rPr>
        <w:t xml:space="preserve">No. </w:t>
      </w:r>
      <w:r>
        <w:rPr>
          <w:rFonts w:ascii="Book Antiqua" w:eastAsia="Book Antiqua" w:hAnsi="Book Antiqua" w:cs="Book Antiqua"/>
          <w:color w:val="000000"/>
        </w:rPr>
        <w:t>81902385</w:t>
      </w:r>
      <w:r w:rsidR="00AD333C">
        <w:rPr>
          <w:rFonts w:ascii="Book Antiqua" w:eastAsia="Book Antiqua" w:hAnsi="Book Antiqua" w:cs="Book Antiqua"/>
          <w:color w:val="000000"/>
        </w:rPr>
        <w:t xml:space="preserve">; </w:t>
      </w:r>
      <w:r>
        <w:rPr>
          <w:rFonts w:ascii="Book Antiqua" w:eastAsia="Book Antiqua" w:hAnsi="Book Antiqua" w:cs="Book Antiqua"/>
          <w:color w:val="000000"/>
        </w:rPr>
        <w:t>Medical Research Projects of Jiangsu Province</w:t>
      </w:r>
      <w:r w:rsidR="00AD333C">
        <w:rPr>
          <w:rFonts w:ascii="Book Antiqua" w:eastAsia="Book Antiqua" w:hAnsi="Book Antiqua" w:cs="Book Antiqua"/>
          <w:color w:val="000000"/>
        </w:rPr>
        <w:t>,</w:t>
      </w:r>
      <w:r>
        <w:rPr>
          <w:rFonts w:ascii="Book Antiqua" w:eastAsia="Book Antiqua" w:hAnsi="Book Antiqua" w:cs="Book Antiqua"/>
          <w:color w:val="000000"/>
        </w:rPr>
        <w:t xml:space="preserve"> </w:t>
      </w:r>
      <w:r w:rsidR="00AD333C">
        <w:rPr>
          <w:rFonts w:ascii="Book Antiqua" w:eastAsia="Book Antiqua" w:hAnsi="Book Antiqua" w:cs="Book Antiqua"/>
          <w:color w:val="000000"/>
        </w:rPr>
        <w:t xml:space="preserve">No. </w:t>
      </w:r>
      <w:r>
        <w:rPr>
          <w:rFonts w:ascii="Book Antiqua" w:eastAsia="Book Antiqua" w:hAnsi="Book Antiqua" w:cs="Book Antiqua"/>
          <w:color w:val="000000"/>
        </w:rPr>
        <w:t>Y2018094</w:t>
      </w:r>
      <w:r w:rsidR="00AD333C">
        <w:rPr>
          <w:rFonts w:ascii="Book Antiqua" w:eastAsia="Book Antiqua" w:hAnsi="Book Antiqua" w:cs="Book Antiqua"/>
          <w:color w:val="000000"/>
        </w:rPr>
        <w:t xml:space="preserve"> and No.</w:t>
      </w:r>
      <w:r>
        <w:rPr>
          <w:rFonts w:ascii="Book Antiqua" w:eastAsia="Book Antiqua" w:hAnsi="Book Antiqua" w:cs="Book Antiqua"/>
          <w:color w:val="000000"/>
        </w:rPr>
        <w:t xml:space="preserve"> H2018056</w:t>
      </w:r>
      <w:r w:rsidR="00AD333C">
        <w:rPr>
          <w:rFonts w:ascii="Book Antiqua" w:eastAsia="Book Antiqua" w:hAnsi="Book Antiqua" w:cs="Book Antiqua"/>
          <w:color w:val="000000"/>
        </w:rPr>
        <w:t>;</w:t>
      </w:r>
      <w:r>
        <w:rPr>
          <w:rFonts w:ascii="Book Antiqua" w:eastAsia="Book Antiqua" w:hAnsi="Book Antiqua" w:cs="Book Antiqua"/>
          <w:color w:val="000000"/>
        </w:rPr>
        <w:t xml:space="preserve"> and</w:t>
      </w:r>
      <w:r w:rsidR="00AD333C">
        <w:rPr>
          <w:rFonts w:ascii="Book Antiqua" w:eastAsia="Book Antiqua" w:hAnsi="Book Antiqua" w:cs="Book Antiqua"/>
          <w:color w:val="000000"/>
        </w:rPr>
        <w:t xml:space="preserve"> </w:t>
      </w:r>
      <w:r>
        <w:rPr>
          <w:rFonts w:ascii="Book Antiqua" w:eastAsia="Book Antiqua" w:hAnsi="Book Antiqua" w:cs="Book Antiqua"/>
          <w:color w:val="000000"/>
        </w:rPr>
        <w:t>Science and Technology Project of Jiangsu Province</w:t>
      </w:r>
      <w:r w:rsidR="00AD333C">
        <w:rPr>
          <w:rFonts w:ascii="Book Antiqua" w:eastAsia="Book Antiqua" w:hAnsi="Book Antiqua" w:cs="Book Antiqua"/>
          <w:color w:val="000000"/>
        </w:rPr>
        <w:t xml:space="preserve">, No. </w:t>
      </w:r>
      <w:r>
        <w:rPr>
          <w:rFonts w:ascii="Book Antiqua" w:eastAsia="Book Antiqua" w:hAnsi="Book Antiqua" w:cs="Book Antiqua"/>
          <w:color w:val="000000"/>
        </w:rPr>
        <w:t>BK20201173.</w:t>
      </w:r>
    </w:p>
    <w:p w14:paraId="19E13E20" w14:textId="77777777" w:rsidR="00A77B3E" w:rsidRDefault="00A77B3E">
      <w:pPr>
        <w:spacing w:line="360" w:lineRule="auto"/>
        <w:jc w:val="both"/>
      </w:pPr>
    </w:p>
    <w:p w14:paraId="711906BF" w14:textId="77777777" w:rsidR="00A77B3E" w:rsidRDefault="00762A36">
      <w:pPr>
        <w:spacing w:line="360" w:lineRule="auto"/>
        <w:jc w:val="both"/>
      </w:pPr>
      <w:r>
        <w:rPr>
          <w:rFonts w:ascii="Book Antiqua" w:eastAsia="Book Antiqua" w:hAnsi="Book Antiqua" w:cs="Book Antiqua"/>
          <w:b/>
          <w:bCs/>
          <w:color w:val="000000"/>
        </w:rPr>
        <w:t xml:space="preserve">Corresponding author: Jian Zhou, MD, PhD, Doctor, </w:t>
      </w:r>
      <w:r>
        <w:rPr>
          <w:rFonts w:ascii="Book Antiqua" w:eastAsia="Book Antiqua" w:hAnsi="Book Antiqua" w:cs="Book Antiqua"/>
          <w:color w:val="000000"/>
        </w:rPr>
        <w:t xml:space="preserve">Department of General Surgery, The First Affiliated Hospital of Soochow University, No. 188 </w:t>
      </w:r>
      <w:proofErr w:type="spellStart"/>
      <w:r>
        <w:rPr>
          <w:rFonts w:ascii="Book Antiqua" w:eastAsia="Book Antiqua" w:hAnsi="Book Antiqua" w:cs="Book Antiqua"/>
          <w:color w:val="000000"/>
        </w:rPr>
        <w:t>Shizi</w:t>
      </w:r>
      <w:proofErr w:type="spellEnd"/>
      <w:r>
        <w:rPr>
          <w:rFonts w:ascii="Book Antiqua" w:eastAsia="Book Antiqua" w:hAnsi="Book Antiqua" w:cs="Book Antiqua"/>
          <w:color w:val="000000"/>
        </w:rPr>
        <w:t xml:space="preserve"> Street, Suzhou 215006, Jiangsu Province, China. zhoujian06@suda.edu.cn</w:t>
      </w:r>
    </w:p>
    <w:bookmarkEnd w:id="1"/>
    <w:bookmarkEnd w:id="2"/>
    <w:p w14:paraId="6824C545" w14:textId="77777777" w:rsidR="00A77B3E" w:rsidRDefault="00A77B3E">
      <w:pPr>
        <w:spacing w:line="360" w:lineRule="auto"/>
        <w:jc w:val="both"/>
      </w:pPr>
    </w:p>
    <w:p w14:paraId="65B0D9E1" w14:textId="77777777" w:rsidR="00A77B3E" w:rsidRDefault="00762A3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4, 2020</w:t>
      </w:r>
    </w:p>
    <w:p w14:paraId="4CA38992" w14:textId="77777777" w:rsidR="00A77B3E" w:rsidRDefault="00762A3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6, 2021</w:t>
      </w:r>
    </w:p>
    <w:p w14:paraId="38E1710B" w14:textId="72A3FE4B" w:rsidR="00A77B3E" w:rsidRDefault="00762A36">
      <w:pPr>
        <w:spacing w:line="360" w:lineRule="auto"/>
        <w:jc w:val="both"/>
      </w:pPr>
      <w:r>
        <w:rPr>
          <w:rFonts w:ascii="Book Antiqua" w:eastAsia="Book Antiqua" w:hAnsi="Book Antiqua" w:cs="Book Antiqua"/>
          <w:b/>
          <w:bCs/>
          <w:color w:val="000000"/>
        </w:rPr>
        <w:t>Accepted:</w:t>
      </w:r>
      <w:r w:rsidR="00DA10A1" w:rsidRPr="00DA10A1">
        <w:t xml:space="preserve"> </w:t>
      </w:r>
      <w:r w:rsidR="00DA10A1" w:rsidRPr="00DA10A1">
        <w:rPr>
          <w:rFonts w:ascii="Book Antiqua" w:eastAsia="Book Antiqua" w:hAnsi="Book Antiqua" w:cs="Book Antiqua"/>
          <w:color w:val="000000"/>
        </w:rPr>
        <w:t>March 18, 2021</w:t>
      </w:r>
      <w:r w:rsidRPr="00DA10A1">
        <w:rPr>
          <w:rFonts w:ascii="Book Antiqua" w:eastAsia="Book Antiqua" w:hAnsi="Book Antiqua" w:cs="Book Antiqua"/>
          <w:color w:val="000000"/>
        </w:rPr>
        <w:t xml:space="preserve"> </w:t>
      </w:r>
    </w:p>
    <w:p w14:paraId="3BBA8604" w14:textId="77777777" w:rsidR="00A77B3E" w:rsidRDefault="00762A36">
      <w:pPr>
        <w:spacing w:line="360" w:lineRule="auto"/>
        <w:jc w:val="both"/>
      </w:pPr>
      <w:r>
        <w:rPr>
          <w:rFonts w:ascii="Book Antiqua" w:eastAsia="Book Antiqua" w:hAnsi="Book Antiqua" w:cs="Book Antiqua"/>
          <w:b/>
          <w:bCs/>
          <w:color w:val="000000"/>
        </w:rPr>
        <w:t xml:space="preserve">Published online: </w:t>
      </w:r>
    </w:p>
    <w:p w14:paraId="7DB42B2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3E97ADA" w14:textId="77777777" w:rsidR="00A77B3E" w:rsidRDefault="00762A36">
      <w:pPr>
        <w:spacing w:line="360" w:lineRule="auto"/>
        <w:jc w:val="both"/>
      </w:pPr>
      <w:r>
        <w:rPr>
          <w:rFonts w:ascii="Book Antiqua" w:eastAsia="Book Antiqua" w:hAnsi="Book Antiqua" w:cs="Book Antiqua"/>
          <w:b/>
          <w:color w:val="000000"/>
        </w:rPr>
        <w:lastRenderedPageBreak/>
        <w:t>Abstract</w:t>
      </w:r>
    </w:p>
    <w:p w14:paraId="2F1AA97B" w14:textId="77777777" w:rsidR="00A77B3E" w:rsidRDefault="00762A36">
      <w:pPr>
        <w:spacing w:line="360" w:lineRule="auto"/>
        <w:jc w:val="both"/>
      </w:pPr>
      <w:r>
        <w:rPr>
          <w:rFonts w:ascii="Book Antiqua" w:eastAsia="Book Antiqua" w:hAnsi="Book Antiqua" w:cs="Book Antiqua"/>
          <w:color w:val="000000"/>
        </w:rPr>
        <w:t>BACKGROUND</w:t>
      </w:r>
    </w:p>
    <w:p w14:paraId="2CE49493" w14:textId="021E1FCE" w:rsidR="00A77B3E" w:rsidRDefault="00762A36">
      <w:pPr>
        <w:spacing w:line="360" w:lineRule="auto"/>
        <w:jc w:val="both"/>
      </w:pPr>
      <w:r>
        <w:rPr>
          <w:rFonts w:ascii="Book Antiqua" w:eastAsia="Book Antiqua" w:hAnsi="Book Antiqua" w:cs="Book Antiqua"/>
          <w:color w:val="000000"/>
        </w:rPr>
        <w:t xml:space="preserve">Metachronous pulmonary and pancreatic metastases from colorectal cancer are rare. </w:t>
      </w:r>
      <w:r w:rsidR="008C6158">
        <w:rPr>
          <w:rFonts w:ascii="Book Antiqua" w:eastAsia="Book Antiqua" w:hAnsi="Book Antiqua" w:cs="Book Antiqua"/>
          <w:color w:val="000000"/>
        </w:rPr>
        <w:t>The d</w:t>
      </w:r>
      <w:r>
        <w:rPr>
          <w:rFonts w:ascii="Book Antiqua" w:eastAsia="Book Antiqua" w:hAnsi="Book Antiqua" w:cs="Book Antiqua"/>
          <w:color w:val="000000"/>
        </w:rPr>
        <w:t>iagnosis of pancreatic metastases is difficult and predominantly relies on computed tomography, pathology and immunohistochemistry. Here, we describe the use of next-generation sequencing (NGS) for determination of the origin of metastasis and prognostic prediction of colorectal cancer.</w:t>
      </w:r>
    </w:p>
    <w:p w14:paraId="58248A6A" w14:textId="77777777" w:rsidR="00A77B3E" w:rsidRDefault="00A77B3E">
      <w:pPr>
        <w:spacing w:line="360" w:lineRule="auto"/>
        <w:jc w:val="both"/>
      </w:pPr>
    </w:p>
    <w:p w14:paraId="0CDEFB7F" w14:textId="77777777" w:rsidR="00A77B3E" w:rsidRDefault="00762A36">
      <w:pPr>
        <w:spacing w:line="360" w:lineRule="auto"/>
        <w:jc w:val="both"/>
      </w:pPr>
      <w:r>
        <w:rPr>
          <w:rFonts w:ascii="Book Antiqua" w:eastAsia="Book Antiqua" w:hAnsi="Book Antiqua" w:cs="Book Antiqua"/>
          <w:color w:val="000000"/>
        </w:rPr>
        <w:t>CASE SUMMARY</w:t>
      </w:r>
    </w:p>
    <w:p w14:paraId="6162FBB2" w14:textId="3AF78813" w:rsidR="00A77B3E" w:rsidRDefault="008C6158">
      <w:pPr>
        <w:spacing w:line="360" w:lineRule="auto"/>
        <w:jc w:val="both"/>
      </w:pPr>
      <w:r>
        <w:rPr>
          <w:rFonts w:ascii="Book Antiqua" w:eastAsia="Book Antiqua" w:hAnsi="Book Antiqua" w:cs="Book Antiqua"/>
          <w:color w:val="000000"/>
        </w:rPr>
        <w:t>A</w:t>
      </w:r>
      <w:r w:rsidR="00762A36">
        <w:rPr>
          <w:rFonts w:ascii="Book Antiqua" w:eastAsia="Book Antiqua" w:hAnsi="Book Antiqua" w:cs="Book Antiqua"/>
          <w:color w:val="000000"/>
        </w:rPr>
        <w:t xml:space="preserve"> 59-year-old man was diagnosed with sigmoid adenocarcinoma stage IIA (T3N0M0) and underwent surgery in April 2014, followed by XELOX adjuvant chemotherapy. The patient developed pulmonary metastasis in the right upper lung and underwent surgery in May 2016 without further adjuvant chemotherapy. In May 2018, pancreatic metastasis was found and he underwent pancreaticoduodenectomy. After surgery, he was treated with adjuvant S-1 chemotherapy from June 2018 to March 2019. Histopathological review of the specimens from all three lesions indicated consistent patterns characteristic of colon cancer. Concordant gene mutation profiles were observed across the three lesions that included oncogenic driver mutations most frequently seen in colon cancer (</w:t>
      </w:r>
      <w:r w:rsidR="00762A36" w:rsidRPr="00501995">
        <w:rPr>
          <w:rFonts w:ascii="Book Antiqua" w:eastAsia="Book Antiqua" w:hAnsi="Book Antiqua" w:cs="Book Antiqua"/>
          <w:i/>
          <w:iCs/>
          <w:color w:val="000000"/>
        </w:rPr>
        <w:t>e.g.</w:t>
      </w:r>
      <w:r w:rsidR="00762A36">
        <w:rPr>
          <w:rFonts w:ascii="Book Antiqua" w:eastAsia="Book Antiqua" w:hAnsi="Book Antiqua" w:cs="Book Antiqua"/>
          <w:color w:val="000000"/>
        </w:rPr>
        <w:t xml:space="preserve">, </w:t>
      </w:r>
      <w:r w:rsidR="00762A36">
        <w:rPr>
          <w:rFonts w:ascii="Book Antiqua" w:eastAsia="Book Antiqua" w:hAnsi="Book Antiqua" w:cs="Book Antiqua"/>
          <w:i/>
          <w:iCs/>
          <w:color w:val="000000"/>
        </w:rPr>
        <w:t>APC</w:t>
      </w:r>
      <w:r w:rsidR="00762A36">
        <w:rPr>
          <w:rFonts w:ascii="Book Antiqua" w:eastAsia="Book Antiqua" w:hAnsi="Book Antiqua" w:cs="Book Antiqua"/>
          <w:color w:val="000000"/>
        </w:rPr>
        <w:t xml:space="preserve">, </w:t>
      </w:r>
      <w:r w:rsidR="00762A36">
        <w:rPr>
          <w:rFonts w:ascii="Book Antiqua" w:eastAsia="Book Antiqua" w:hAnsi="Book Antiqua" w:cs="Book Antiqua"/>
          <w:i/>
          <w:iCs/>
          <w:color w:val="000000"/>
        </w:rPr>
        <w:t>TP53</w:t>
      </w:r>
      <w:r w:rsidR="00762A36">
        <w:rPr>
          <w:rFonts w:ascii="Book Antiqua" w:eastAsia="Book Antiqua" w:hAnsi="Book Antiqua" w:cs="Book Antiqua"/>
          <w:color w:val="000000"/>
        </w:rPr>
        <w:t xml:space="preserve">, </w:t>
      </w:r>
      <w:r w:rsidR="00762A36">
        <w:rPr>
          <w:rFonts w:ascii="Book Antiqua" w:eastAsia="Book Antiqua" w:hAnsi="Book Antiqua" w:cs="Book Antiqua"/>
          <w:i/>
          <w:iCs/>
          <w:color w:val="000000"/>
        </w:rPr>
        <w:t>KRAS</w:t>
      </w:r>
      <w:r w:rsidR="00762A36">
        <w:rPr>
          <w:rFonts w:ascii="Book Antiqua" w:eastAsia="Book Antiqua" w:hAnsi="Book Antiqua" w:cs="Book Antiqua"/>
          <w:color w:val="000000"/>
        </w:rPr>
        <w:t xml:space="preserve"> and </w:t>
      </w:r>
      <w:r w:rsidR="00762A36">
        <w:rPr>
          <w:rFonts w:ascii="Book Antiqua" w:eastAsia="Book Antiqua" w:hAnsi="Book Antiqua" w:cs="Book Antiqua"/>
          <w:i/>
          <w:iCs/>
          <w:color w:val="000000"/>
        </w:rPr>
        <w:t>FBXW7</w:t>
      </w:r>
      <w:r w:rsidR="00762A36">
        <w:rPr>
          <w:rFonts w:ascii="Book Antiqua" w:eastAsia="Book Antiqua" w:hAnsi="Book Antiqua" w:cs="Book Antiqua"/>
          <w:color w:val="000000"/>
        </w:rPr>
        <w:t>). Blood circulating tumor (</w:t>
      </w:r>
      <w:proofErr w:type="spellStart"/>
      <w:r w:rsidR="00762A36">
        <w:rPr>
          <w:rFonts w:ascii="Book Antiqua" w:eastAsia="Book Antiqua" w:hAnsi="Book Antiqua" w:cs="Book Antiqua"/>
          <w:color w:val="000000"/>
        </w:rPr>
        <w:t>ct</w:t>
      </w:r>
      <w:proofErr w:type="spellEnd"/>
      <w:r w:rsidR="00762A36">
        <w:rPr>
          <w:rFonts w:ascii="Book Antiqua" w:eastAsia="Book Antiqua" w:hAnsi="Book Antiqua" w:cs="Book Antiqua"/>
          <w:color w:val="000000"/>
        </w:rPr>
        <w:t>)DNA before adjuvant chemotherapy was undetectable with NGS, suggesting a favorable response to chemotherapy. The patient was alive and well at the latest follow-up visit, achieving a disease-free survival of 17 mo.</w:t>
      </w:r>
    </w:p>
    <w:p w14:paraId="2D5EBD39" w14:textId="77777777" w:rsidR="00A77B3E" w:rsidRDefault="00A77B3E">
      <w:pPr>
        <w:spacing w:line="360" w:lineRule="auto"/>
        <w:jc w:val="both"/>
      </w:pPr>
    </w:p>
    <w:p w14:paraId="268DFA37" w14:textId="77777777" w:rsidR="00A77B3E" w:rsidRDefault="00762A36">
      <w:pPr>
        <w:spacing w:line="360" w:lineRule="auto"/>
        <w:jc w:val="both"/>
      </w:pPr>
      <w:r>
        <w:rPr>
          <w:rFonts w:ascii="Book Antiqua" w:eastAsia="Book Antiqua" w:hAnsi="Book Antiqua" w:cs="Book Antiqua"/>
          <w:color w:val="000000"/>
        </w:rPr>
        <w:t>CONCLUSION</w:t>
      </w:r>
    </w:p>
    <w:p w14:paraId="2FC4E6E6" w14:textId="5488F3A3" w:rsidR="00A77B3E" w:rsidRDefault="00762A36">
      <w:pPr>
        <w:spacing w:line="360" w:lineRule="auto"/>
        <w:jc w:val="both"/>
      </w:pPr>
      <w:r>
        <w:rPr>
          <w:rFonts w:ascii="Book Antiqua" w:eastAsia="Book Antiqua" w:hAnsi="Book Antiqua" w:cs="Book Antiqua"/>
          <w:color w:val="000000"/>
        </w:rPr>
        <w:t xml:space="preserve">The genetic profiles of primary tumor, metastases and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xml:space="preserve"> may have clinical value in </w:t>
      </w:r>
      <w:bookmarkStart w:id="3" w:name="OLE_LINK1"/>
      <w:r>
        <w:rPr>
          <w:rFonts w:ascii="Book Antiqua" w:eastAsia="Book Antiqua" w:hAnsi="Book Antiqua" w:cs="Book Antiqua"/>
          <w:color w:val="000000"/>
        </w:rPr>
        <w:t>auxiliary diagnosis</w:t>
      </w:r>
      <w:bookmarkEnd w:id="3"/>
      <w:r>
        <w:rPr>
          <w:rFonts w:ascii="Book Antiqua" w:eastAsia="Book Antiqua" w:hAnsi="Book Antiqua" w:cs="Book Antiqua"/>
          <w:color w:val="000000"/>
        </w:rPr>
        <w:t>, prognosis and therapeutic decision-making.</w:t>
      </w:r>
    </w:p>
    <w:p w14:paraId="2FDAD402" w14:textId="77777777" w:rsidR="00A77B3E" w:rsidRDefault="00A77B3E">
      <w:pPr>
        <w:spacing w:line="360" w:lineRule="auto"/>
        <w:jc w:val="both"/>
      </w:pPr>
    </w:p>
    <w:p w14:paraId="79040B05" w14:textId="6BD52B6E" w:rsidR="00A77B3E" w:rsidRDefault="00762A3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Pancreatic metastasis; Pancreatic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Colon cancer; </w:t>
      </w:r>
      <w:r w:rsidR="00501995">
        <w:rPr>
          <w:rFonts w:ascii="Book Antiqua" w:eastAsia="Book Antiqua" w:hAnsi="Book Antiqua" w:cs="Book Antiqua"/>
          <w:color w:val="000000"/>
        </w:rPr>
        <w:t>C</w:t>
      </w:r>
      <w:r>
        <w:rPr>
          <w:rFonts w:ascii="Book Antiqua" w:eastAsia="Book Antiqua" w:hAnsi="Book Antiqua" w:cs="Book Antiqua"/>
          <w:color w:val="000000"/>
        </w:rPr>
        <w:t xml:space="preserve">irculating tumor DNA; Next-generation sequencing; </w:t>
      </w:r>
      <w:r w:rsidR="00501995">
        <w:rPr>
          <w:rFonts w:ascii="Book Antiqua" w:eastAsia="Book Antiqua" w:hAnsi="Book Antiqua" w:cs="Book Antiqua"/>
          <w:color w:val="000000"/>
        </w:rPr>
        <w:t>C</w:t>
      </w:r>
      <w:r>
        <w:rPr>
          <w:rFonts w:ascii="Book Antiqua" w:eastAsia="Book Antiqua" w:hAnsi="Book Antiqua" w:cs="Book Antiqua"/>
          <w:color w:val="000000"/>
        </w:rPr>
        <w:t>ase report</w:t>
      </w:r>
    </w:p>
    <w:p w14:paraId="2B27A4CC" w14:textId="77777777" w:rsidR="00A77B3E" w:rsidRDefault="00A77B3E">
      <w:pPr>
        <w:spacing w:line="360" w:lineRule="auto"/>
        <w:jc w:val="both"/>
      </w:pPr>
    </w:p>
    <w:p w14:paraId="2AE9E1D4" w14:textId="77777777" w:rsidR="00A77B3E" w:rsidRDefault="00762A36">
      <w:pPr>
        <w:spacing w:line="360" w:lineRule="auto"/>
        <w:jc w:val="both"/>
      </w:pPr>
      <w:r>
        <w:rPr>
          <w:rFonts w:ascii="Book Antiqua" w:eastAsia="Book Antiqua" w:hAnsi="Book Antiqua" w:cs="Book Antiqua"/>
          <w:color w:val="000000"/>
        </w:rPr>
        <w:t xml:space="preserve">Yang J, Tang YC, Yin N, Liu W, Cao ZF, Li X, Zou X, Zhang ZX, Zhou J. Metachronous pulmonary and pancreatic metastases arising from sigmoid colon cancer: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698952F0" w14:textId="77777777" w:rsidR="00A77B3E" w:rsidRDefault="00A77B3E">
      <w:pPr>
        <w:spacing w:line="360" w:lineRule="auto"/>
        <w:jc w:val="both"/>
      </w:pPr>
    </w:p>
    <w:p w14:paraId="543FA19F" w14:textId="45925926" w:rsidR="00A77B3E" w:rsidRDefault="00762A36">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We describe a rare case of metachronous pulmonary and pancreatic metastases from colorectal cancer. Immunohistochemistry and next-generation sequencing (NGS) results suggest</w:t>
      </w:r>
      <w:r w:rsidR="008C6158">
        <w:rPr>
          <w:rFonts w:ascii="Book Antiqua" w:eastAsia="Book Antiqua" w:hAnsi="Book Antiqua" w:cs="Book Antiqua"/>
          <w:color w:val="000000"/>
        </w:rPr>
        <w:t>ed</w:t>
      </w:r>
      <w:r>
        <w:rPr>
          <w:rFonts w:ascii="Book Antiqua" w:eastAsia="Book Antiqua" w:hAnsi="Book Antiqua" w:cs="Book Antiqua"/>
          <w:color w:val="000000"/>
        </w:rPr>
        <w:t xml:space="preserve"> that pancreatic and pulmonary metastases both originated from the primary colon cancer. To our knowledge, this is the first case to utilize NGS to detect the origin of pancreatic metastasis from colon cancer. NGS also provided useful information for predicting clinical outcome and therapeutic decision-making.</w:t>
      </w:r>
    </w:p>
    <w:p w14:paraId="26A6D6C0" w14:textId="3E9D22F0" w:rsidR="00A77B3E" w:rsidRDefault="00501995">
      <w:pPr>
        <w:spacing w:line="360" w:lineRule="auto"/>
        <w:jc w:val="both"/>
      </w:pPr>
      <w:r>
        <w:br w:type="page"/>
      </w:r>
      <w:r w:rsidR="00762A36">
        <w:rPr>
          <w:rFonts w:ascii="Book Antiqua" w:eastAsia="Book Antiqua" w:hAnsi="Book Antiqua" w:cs="Book Antiqua"/>
          <w:b/>
          <w:caps/>
          <w:color w:val="000000"/>
          <w:u w:val="single"/>
        </w:rPr>
        <w:lastRenderedPageBreak/>
        <w:t>INTRODUCTION</w:t>
      </w:r>
    </w:p>
    <w:p w14:paraId="69894C94" w14:textId="1A72D21C" w:rsidR="00A77B3E" w:rsidRDefault="00762A36">
      <w:pPr>
        <w:spacing w:line="360" w:lineRule="auto"/>
        <w:jc w:val="both"/>
      </w:pPr>
      <w:r>
        <w:rPr>
          <w:rFonts w:ascii="Book Antiqua" w:eastAsia="Book Antiqua" w:hAnsi="Book Antiqua" w:cs="Book Antiqua"/>
          <w:color w:val="000000"/>
        </w:rPr>
        <w:t>Pancreatic metastases are rare tumor entities that account for 2%</w:t>
      </w:r>
      <w:r w:rsidR="00BE79A0">
        <w:rPr>
          <w:rFonts w:ascii="Book Antiqua" w:eastAsia="Book Antiqua" w:hAnsi="Book Antiqua" w:cs="Book Antiqua"/>
          <w:color w:val="000000"/>
        </w:rPr>
        <w:t>-</w:t>
      </w:r>
      <w:r>
        <w:rPr>
          <w:rFonts w:ascii="Book Antiqua" w:eastAsia="Book Antiqua" w:hAnsi="Book Antiqua" w:cs="Book Antiqua"/>
          <w:color w:val="000000"/>
        </w:rPr>
        <w:t xml:space="preserve">4% of all pancreatic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More often, metastatic lesions in the pancreas occur as part of a systemic spread, as noted in 6%</w:t>
      </w:r>
      <w:r w:rsidR="00BE79A0">
        <w:rPr>
          <w:rFonts w:ascii="Book Antiqua" w:eastAsia="Book Antiqua" w:hAnsi="Book Antiqua" w:cs="Book Antiqua"/>
          <w:color w:val="000000"/>
        </w:rPr>
        <w:t>-</w:t>
      </w:r>
      <w:r>
        <w:rPr>
          <w:rFonts w:ascii="Book Antiqua" w:eastAsia="Book Antiqua" w:hAnsi="Book Antiqua" w:cs="Book Antiqua"/>
          <w:color w:val="000000"/>
        </w:rPr>
        <w:t xml:space="preserve">10% of cases at </w:t>
      </w:r>
      <w:proofErr w:type="gramStart"/>
      <w:r>
        <w:rPr>
          <w:rFonts w:ascii="Book Antiqua" w:eastAsia="Book Antiqua" w:hAnsi="Book Antiqua" w:cs="Book Antiqua"/>
          <w:color w:val="000000"/>
        </w:rPr>
        <w:t>autopsy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Less common are isolated metastases amenable to resection. The handful of cohort analyses of pancreatic metastasis reported a range of 18 cases over a span of 18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to 29 cases over 12 years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Kidney (</w:t>
      </w:r>
      <w:r w:rsidR="00BE79A0" w:rsidRPr="00BE79A0">
        <w:rPr>
          <w:rFonts w:ascii="Book Antiqua" w:eastAsia="Book Antiqua" w:hAnsi="Book Antiqua" w:cs="Book Antiqua"/>
          <w:color w:val="000000"/>
        </w:rPr>
        <w:t>approximately</w:t>
      </w:r>
      <w:r w:rsidR="00BE79A0">
        <w:rPr>
          <w:rFonts w:ascii="Book Antiqua" w:eastAsia="Book Antiqua" w:hAnsi="Book Antiqua" w:cs="Book Antiqua"/>
          <w:color w:val="000000"/>
        </w:rPr>
        <w:t xml:space="preserve"> </w:t>
      </w:r>
      <w:r>
        <w:rPr>
          <w:rFonts w:ascii="Book Antiqua" w:eastAsia="Book Antiqua" w:hAnsi="Book Antiqua" w:cs="Book Antiqua"/>
          <w:color w:val="000000"/>
        </w:rPr>
        <w:t xml:space="preserve">80% </w:t>
      </w:r>
      <w:r w:rsidR="008C6158">
        <w:rPr>
          <w:rFonts w:ascii="Book Antiqua" w:eastAsia="Book Antiqua" w:hAnsi="Book Antiqua" w:cs="Book Antiqua"/>
          <w:color w:val="000000"/>
        </w:rPr>
        <w:t xml:space="preserve">of </w:t>
      </w:r>
      <w:r>
        <w:rPr>
          <w:rFonts w:ascii="Book Antiqua" w:eastAsia="Book Antiqua" w:hAnsi="Book Antiqua" w:cs="Book Antiqua"/>
          <w:color w:val="000000"/>
        </w:rPr>
        <w:t xml:space="preserve">cases) is by far the most common primary site, followed by colon (8%), melanoma (5%), and </w:t>
      </w:r>
      <w:proofErr w:type="gramStart"/>
      <w:r>
        <w:rPr>
          <w:rFonts w:ascii="Book Antiqua" w:eastAsia="Book Antiqua" w:hAnsi="Book Antiqua" w:cs="Book Antiqua"/>
          <w:color w:val="000000"/>
        </w:rPr>
        <w:t>others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As a result, there are even fewer data on pancreatic metastasis arising from colon cancer. This was illustrated by a comprehensive review by </w:t>
      </w:r>
      <w:proofErr w:type="spellStart"/>
      <w:r>
        <w:rPr>
          <w:rFonts w:ascii="Book Antiqua" w:eastAsia="Book Antiqua" w:hAnsi="Book Antiqua" w:cs="Book Antiqua"/>
          <w:color w:val="000000"/>
        </w:rPr>
        <w:t>Sperti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E79A0">
        <w:rPr>
          <w:rFonts w:ascii="Book Antiqua" w:eastAsia="Book Antiqua" w:hAnsi="Book Antiqua" w:cs="Book Antiqua"/>
          <w:color w:val="000000"/>
          <w:szCs w:val="30"/>
          <w:vertAlign w:val="superscript"/>
        </w:rPr>
        <w:t>[</w:t>
      </w:r>
      <w:proofErr w:type="gramEnd"/>
      <w:r w:rsidR="00BE79A0">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who found 24 cases among published works indexed in PubMed and other search engines up to 2014. The scant data make it unlikely that prospective or case-controlled studies have been conducted to address key clinical issues such as prognostic factors and optimal treatment regimens. Instead, retrospective studies and cases have become the major source of reference for clinical decision-making. In this article, we add another case to this small reservoir of evidence. Our patient developed serial pulmonary and pancreatic metastases several years after removal of primary sigmoid colon adenocarcinoma. He was treated with pancreaticoduodenectomy and adjuvant S-1 chemotherapy, and was alive and well at the latest follow-up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despite initial postoperative complications.</w:t>
      </w:r>
    </w:p>
    <w:p w14:paraId="534BB8E2" w14:textId="77777777" w:rsidR="00A77B3E" w:rsidRDefault="00A77B3E">
      <w:pPr>
        <w:spacing w:line="360" w:lineRule="auto"/>
        <w:jc w:val="both"/>
      </w:pPr>
    </w:p>
    <w:p w14:paraId="1B009E41" w14:textId="77777777" w:rsidR="00A77B3E" w:rsidRDefault="00762A36">
      <w:pPr>
        <w:spacing w:line="360" w:lineRule="auto"/>
        <w:jc w:val="both"/>
      </w:pPr>
      <w:r>
        <w:rPr>
          <w:rFonts w:ascii="Book Antiqua" w:eastAsia="Book Antiqua" w:hAnsi="Book Antiqua" w:cs="Book Antiqua"/>
          <w:b/>
          <w:caps/>
          <w:color w:val="000000"/>
          <w:u w:val="single"/>
        </w:rPr>
        <w:t>CASE PRESENTATION</w:t>
      </w:r>
    </w:p>
    <w:p w14:paraId="01C3E987" w14:textId="77777777" w:rsidR="00A77B3E" w:rsidRDefault="00762A36">
      <w:pPr>
        <w:spacing w:line="360" w:lineRule="auto"/>
        <w:jc w:val="both"/>
      </w:pPr>
      <w:r>
        <w:rPr>
          <w:rFonts w:ascii="Book Antiqua" w:eastAsia="Book Antiqua" w:hAnsi="Book Antiqua" w:cs="Book Antiqua"/>
          <w:b/>
          <w:i/>
          <w:color w:val="000000"/>
        </w:rPr>
        <w:t>Chief complaints</w:t>
      </w:r>
    </w:p>
    <w:p w14:paraId="53E27F36" w14:textId="77777777" w:rsidR="00A77B3E" w:rsidRDefault="00762A36">
      <w:pPr>
        <w:spacing w:line="360" w:lineRule="auto"/>
        <w:jc w:val="both"/>
      </w:pPr>
      <w:r>
        <w:rPr>
          <w:rFonts w:ascii="Book Antiqua" w:eastAsia="Book Antiqua" w:hAnsi="Book Antiqua" w:cs="Book Antiqua"/>
          <w:color w:val="000000"/>
        </w:rPr>
        <w:t>A 59-year-old old man was referred to our hospital in May 2018 due to detection of a space-occupying mass in the head of the pancreas at another institution.</w:t>
      </w:r>
    </w:p>
    <w:p w14:paraId="33372A0A" w14:textId="77777777" w:rsidR="00A77B3E" w:rsidRDefault="00A77B3E">
      <w:pPr>
        <w:spacing w:line="360" w:lineRule="auto"/>
        <w:jc w:val="both"/>
      </w:pPr>
    </w:p>
    <w:p w14:paraId="66548FEE" w14:textId="77777777" w:rsidR="00A77B3E" w:rsidRDefault="00762A36">
      <w:pPr>
        <w:spacing w:line="360" w:lineRule="auto"/>
        <w:jc w:val="both"/>
      </w:pPr>
      <w:r>
        <w:rPr>
          <w:rFonts w:ascii="Book Antiqua" w:eastAsia="Book Antiqua" w:hAnsi="Book Antiqua" w:cs="Book Antiqua"/>
          <w:b/>
          <w:i/>
          <w:color w:val="000000"/>
        </w:rPr>
        <w:t>History of present illness</w:t>
      </w:r>
    </w:p>
    <w:p w14:paraId="5522968B" w14:textId="41F344B4" w:rsidR="00A77B3E" w:rsidRDefault="00762A36">
      <w:pPr>
        <w:spacing w:line="360" w:lineRule="auto"/>
        <w:jc w:val="both"/>
      </w:pPr>
      <w:r>
        <w:rPr>
          <w:rFonts w:ascii="Book Antiqua" w:eastAsia="Book Antiqua" w:hAnsi="Book Antiqua" w:cs="Book Antiqua"/>
          <w:color w:val="000000"/>
        </w:rPr>
        <w:t xml:space="preserve">He was diagnosed with sigmoid adenocarcinoma stage IIA (T3N0M0) and underwent curative surgery in April 2014. After surgery, the patient was treated with XELOX adjuvant chemotherapy from May to October 2014. The patient developed pulmonary </w:t>
      </w:r>
      <w:r>
        <w:rPr>
          <w:rFonts w:ascii="Book Antiqua" w:eastAsia="Book Antiqua" w:hAnsi="Book Antiqua" w:cs="Book Antiqua"/>
          <w:color w:val="000000"/>
        </w:rPr>
        <w:lastRenderedPageBreak/>
        <w:t xml:space="preserve">metastasis in the right upper lung, with lesions of 2.5 </w:t>
      </w:r>
      <w:r w:rsidR="00BE79A0">
        <w:rPr>
          <w:rFonts w:ascii="Book Antiqua" w:eastAsia="Book Antiqua" w:hAnsi="Book Antiqua" w:cs="Book Antiqua"/>
          <w:color w:val="000000"/>
        </w:rPr>
        <w:t>cm ×</w:t>
      </w:r>
      <w:r>
        <w:rPr>
          <w:rFonts w:ascii="Book Antiqua" w:eastAsia="Book Antiqua" w:hAnsi="Book Antiqua" w:cs="Book Antiqua"/>
          <w:color w:val="000000"/>
        </w:rPr>
        <w:t xml:space="preserve"> 2.5 cm, and underwent thoracoscopic right upper lobectomy in May 2016. After surgery, he was not treated with further adjuvant chemotherapy (Figure 1).</w:t>
      </w:r>
    </w:p>
    <w:p w14:paraId="2AF640B8" w14:textId="77777777" w:rsidR="00A77B3E" w:rsidRDefault="00A77B3E">
      <w:pPr>
        <w:spacing w:line="360" w:lineRule="auto"/>
        <w:jc w:val="both"/>
      </w:pPr>
    </w:p>
    <w:p w14:paraId="441D8DBD" w14:textId="77777777" w:rsidR="00A77B3E" w:rsidRDefault="00762A36">
      <w:pPr>
        <w:spacing w:line="360" w:lineRule="auto"/>
        <w:jc w:val="both"/>
      </w:pPr>
      <w:r>
        <w:rPr>
          <w:rFonts w:ascii="Book Antiqua" w:eastAsia="Book Antiqua" w:hAnsi="Book Antiqua" w:cs="Book Antiqua"/>
          <w:b/>
          <w:i/>
          <w:color w:val="000000"/>
        </w:rPr>
        <w:t>History of past illness</w:t>
      </w:r>
    </w:p>
    <w:p w14:paraId="3CD35CA8" w14:textId="77777777" w:rsidR="00A77B3E" w:rsidRDefault="00762A36">
      <w:pPr>
        <w:spacing w:line="360" w:lineRule="auto"/>
        <w:jc w:val="both"/>
      </w:pPr>
      <w:r>
        <w:rPr>
          <w:rFonts w:ascii="Book Antiqua" w:eastAsia="Book Antiqua" w:hAnsi="Book Antiqua" w:cs="Book Antiqua"/>
          <w:color w:val="000000"/>
        </w:rPr>
        <w:t>The patient had no previous medical history.</w:t>
      </w:r>
    </w:p>
    <w:p w14:paraId="1396806F" w14:textId="77777777" w:rsidR="00A77B3E" w:rsidRDefault="00A77B3E">
      <w:pPr>
        <w:spacing w:line="360" w:lineRule="auto"/>
        <w:jc w:val="both"/>
      </w:pPr>
    </w:p>
    <w:p w14:paraId="0FC9EF47" w14:textId="77777777" w:rsidR="00A77B3E" w:rsidRDefault="00762A36">
      <w:pPr>
        <w:spacing w:line="360" w:lineRule="auto"/>
        <w:jc w:val="both"/>
      </w:pPr>
      <w:r>
        <w:rPr>
          <w:rFonts w:ascii="Book Antiqua" w:eastAsia="Book Antiqua" w:hAnsi="Book Antiqua" w:cs="Book Antiqua"/>
          <w:b/>
          <w:i/>
          <w:color w:val="000000"/>
        </w:rPr>
        <w:t>Personal and family history</w:t>
      </w:r>
    </w:p>
    <w:p w14:paraId="50ED3F2C" w14:textId="77777777" w:rsidR="00A77B3E" w:rsidRDefault="00762A36">
      <w:pPr>
        <w:spacing w:line="360" w:lineRule="auto"/>
        <w:jc w:val="both"/>
      </w:pPr>
      <w:r>
        <w:rPr>
          <w:rFonts w:ascii="Book Antiqua" w:eastAsia="Book Antiqua" w:hAnsi="Book Antiqua" w:cs="Book Antiqua"/>
          <w:color w:val="000000"/>
        </w:rPr>
        <w:t>The patient did not have relevant personal or family history.</w:t>
      </w:r>
    </w:p>
    <w:p w14:paraId="389D66A8" w14:textId="77777777" w:rsidR="00A77B3E" w:rsidRDefault="00A77B3E">
      <w:pPr>
        <w:spacing w:line="360" w:lineRule="auto"/>
        <w:jc w:val="both"/>
      </w:pPr>
    </w:p>
    <w:p w14:paraId="0978158C" w14:textId="77777777" w:rsidR="00A77B3E" w:rsidRDefault="00762A36">
      <w:pPr>
        <w:spacing w:line="360" w:lineRule="auto"/>
        <w:jc w:val="both"/>
      </w:pPr>
      <w:r>
        <w:rPr>
          <w:rFonts w:ascii="Book Antiqua" w:eastAsia="Book Antiqua" w:hAnsi="Book Antiqua" w:cs="Book Antiqua"/>
          <w:b/>
          <w:i/>
          <w:color w:val="000000"/>
        </w:rPr>
        <w:t>Physical examination</w:t>
      </w:r>
    </w:p>
    <w:p w14:paraId="5EDF5F85" w14:textId="7E16BF7C" w:rsidR="00A77B3E" w:rsidRDefault="00762A36">
      <w:pPr>
        <w:spacing w:line="360" w:lineRule="auto"/>
        <w:jc w:val="both"/>
      </w:pPr>
      <w:r>
        <w:rPr>
          <w:rFonts w:ascii="Book Antiqua" w:eastAsia="Book Antiqua" w:hAnsi="Book Antiqua" w:cs="Book Antiqua"/>
          <w:color w:val="000000"/>
        </w:rPr>
        <w:t>The patient’s temperature was 36.9°C, heart rate 86 bpm, blood pressure 133/84 mmHg, and neurological examination suggested no abnormalities. An abdominal examination showed no palpable mass or tenderness.</w:t>
      </w:r>
    </w:p>
    <w:p w14:paraId="3A604BFB" w14:textId="77777777" w:rsidR="00A77B3E" w:rsidRDefault="00A77B3E">
      <w:pPr>
        <w:spacing w:line="360" w:lineRule="auto"/>
        <w:jc w:val="both"/>
      </w:pPr>
    </w:p>
    <w:p w14:paraId="1B4FADC8" w14:textId="77777777" w:rsidR="00A77B3E" w:rsidRDefault="00762A36">
      <w:pPr>
        <w:spacing w:line="360" w:lineRule="auto"/>
        <w:jc w:val="both"/>
      </w:pPr>
      <w:r>
        <w:rPr>
          <w:rFonts w:ascii="Book Antiqua" w:eastAsia="Book Antiqua" w:hAnsi="Book Antiqua" w:cs="Book Antiqua"/>
          <w:b/>
          <w:i/>
          <w:color w:val="000000"/>
        </w:rPr>
        <w:t>Laboratory examinations</w:t>
      </w:r>
    </w:p>
    <w:p w14:paraId="5ACAA413" w14:textId="49BCE2D2" w:rsidR="00A77B3E" w:rsidRDefault="00762A36">
      <w:pPr>
        <w:spacing w:line="360" w:lineRule="auto"/>
        <w:jc w:val="both"/>
      </w:pPr>
      <w:r>
        <w:rPr>
          <w:rFonts w:ascii="Book Antiqua" w:eastAsia="Book Antiqua" w:hAnsi="Book Antiqua" w:cs="Book Antiqua"/>
          <w:color w:val="000000"/>
        </w:rPr>
        <w:t>Blood carcinoembryonic antigen (CEA) level was elevated to 23.17 ng/mL (normal range 0</w:t>
      </w:r>
      <w:r w:rsidR="00BE79A0">
        <w:rPr>
          <w:rFonts w:ascii="Book Antiqua" w:eastAsia="Book Antiqua" w:hAnsi="Book Antiqua" w:cs="Book Antiqua"/>
          <w:color w:val="000000"/>
        </w:rPr>
        <w:t>-</w:t>
      </w:r>
      <w:r>
        <w:rPr>
          <w:rFonts w:ascii="Book Antiqua" w:eastAsia="Book Antiqua" w:hAnsi="Book Antiqua" w:cs="Book Antiqua"/>
          <w:color w:val="000000"/>
        </w:rPr>
        <w:t>5 ng/mL), and carbohydrate antigen 19-9</w:t>
      </w:r>
      <w:r w:rsidR="00FD5E23">
        <w:rPr>
          <w:rFonts w:ascii="Book Antiqua" w:eastAsia="Book Antiqua" w:hAnsi="Book Antiqua" w:cs="Book Antiqua"/>
          <w:color w:val="000000"/>
        </w:rPr>
        <w:t xml:space="preserve"> </w:t>
      </w:r>
      <w:r>
        <w:rPr>
          <w:rFonts w:ascii="Book Antiqua" w:eastAsia="Book Antiqua" w:hAnsi="Book Antiqua" w:cs="Book Antiqua"/>
          <w:color w:val="000000"/>
        </w:rPr>
        <w:t>was elevated to 52.71 U/mL (normal range 0</w:t>
      </w:r>
      <w:r w:rsidR="00BE79A0">
        <w:rPr>
          <w:rFonts w:ascii="Book Antiqua" w:eastAsia="Book Antiqua" w:hAnsi="Book Antiqua" w:cs="Book Antiqua"/>
          <w:color w:val="000000"/>
        </w:rPr>
        <w:t>-</w:t>
      </w:r>
      <w:r>
        <w:rPr>
          <w:rFonts w:ascii="Book Antiqua" w:eastAsia="Book Antiqua" w:hAnsi="Book Antiqua" w:cs="Book Antiqua"/>
          <w:color w:val="000000"/>
        </w:rPr>
        <w:t>40 U/mL).</w:t>
      </w:r>
    </w:p>
    <w:p w14:paraId="2B05659D" w14:textId="77777777" w:rsidR="00A77B3E" w:rsidRDefault="00A77B3E">
      <w:pPr>
        <w:spacing w:line="360" w:lineRule="auto"/>
        <w:jc w:val="both"/>
      </w:pPr>
    </w:p>
    <w:p w14:paraId="0918036B" w14:textId="77777777" w:rsidR="00A77B3E" w:rsidRDefault="00762A36">
      <w:pPr>
        <w:spacing w:line="360" w:lineRule="auto"/>
        <w:jc w:val="both"/>
      </w:pPr>
      <w:r>
        <w:rPr>
          <w:rFonts w:ascii="Book Antiqua" w:eastAsia="Book Antiqua" w:hAnsi="Book Antiqua" w:cs="Book Antiqua"/>
          <w:b/>
          <w:i/>
          <w:color w:val="000000"/>
        </w:rPr>
        <w:t>Imaging examinations</w:t>
      </w:r>
    </w:p>
    <w:p w14:paraId="7947C901" w14:textId="4494E4C0" w:rsidR="00A77B3E" w:rsidRDefault="00762A36">
      <w:pPr>
        <w:spacing w:line="360" w:lineRule="auto"/>
        <w:jc w:val="both"/>
      </w:pPr>
      <w:r>
        <w:rPr>
          <w:rFonts w:ascii="Book Antiqua" w:eastAsia="Book Antiqua" w:hAnsi="Book Antiqua" w:cs="Book Antiqua"/>
          <w:color w:val="000000"/>
        </w:rPr>
        <w:t>Positron emission tomography/computed tomography (CT) and ultrasound scans confirmed the presence of a space-occupying lesion with glucose hypermetabolism (2.3 cm in greatest dimension) in the head of the pancreas (Figure 2). Except for gallstones, no abnormalit</w:t>
      </w:r>
      <w:r w:rsidR="00925D1D">
        <w:rPr>
          <w:rFonts w:ascii="Book Antiqua" w:eastAsia="Book Antiqua" w:hAnsi="Book Antiqua" w:cs="Book Antiqua"/>
          <w:color w:val="000000"/>
        </w:rPr>
        <w:t>ies</w:t>
      </w:r>
      <w:r>
        <w:rPr>
          <w:rFonts w:ascii="Book Antiqua" w:eastAsia="Book Antiqua" w:hAnsi="Book Antiqua" w:cs="Book Antiqua"/>
          <w:color w:val="000000"/>
        </w:rPr>
        <w:t xml:space="preserve"> w</w:t>
      </w:r>
      <w:r w:rsidR="00925D1D">
        <w:rPr>
          <w:rFonts w:ascii="Book Antiqua" w:eastAsia="Book Antiqua" w:hAnsi="Book Antiqua" w:cs="Book Antiqua"/>
          <w:color w:val="000000"/>
        </w:rPr>
        <w:t>ere</w:t>
      </w:r>
      <w:r>
        <w:rPr>
          <w:rFonts w:ascii="Book Antiqua" w:eastAsia="Book Antiqua" w:hAnsi="Book Antiqua" w:cs="Book Antiqua"/>
          <w:color w:val="000000"/>
        </w:rPr>
        <w:t xml:space="preserve"> noted in the stomach, duodenum, common bile duct, or main pancreatic duct.</w:t>
      </w:r>
    </w:p>
    <w:p w14:paraId="51F720DA" w14:textId="77777777" w:rsidR="00A77B3E" w:rsidRDefault="00A77B3E">
      <w:pPr>
        <w:spacing w:line="360" w:lineRule="auto"/>
        <w:jc w:val="both"/>
      </w:pPr>
    </w:p>
    <w:p w14:paraId="10B41DD8" w14:textId="77777777" w:rsidR="00A77B3E" w:rsidRDefault="00762A36">
      <w:pPr>
        <w:spacing w:line="360" w:lineRule="auto"/>
        <w:jc w:val="both"/>
      </w:pPr>
      <w:r>
        <w:rPr>
          <w:rFonts w:ascii="Book Antiqua" w:eastAsia="Book Antiqua" w:hAnsi="Book Antiqua" w:cs="Book Antiqua"/>
          <w:b/>
          <w:caps/>
          <w:color w:val="000000"/>
          <w:u w:val="single"/>
        </w:rPr>
        <w:t>FINAL DIAGNOSIS</w:t>
      </w:r>
    </w:p>
    <w:p w14:paraId="68E9A85B" w14:textId="77777777" w:rsidR="00A77B3E" w:rsidRDefault="00762A36">
      <w:pPr>
        <w:spacing w:line="360" w:lineRule="auto"/>
        <w:jc w:val="both"/>
      </w:pPr>
      <w:r>
        <w:rPr>
          <w:rFonts w:ascii="Book Antiqua" w:eastAsia="Book Antiqua" w:hAnsi="Book Antiqua" w:cs="Book Antiqua"/>
          <w:color w:val="000000"/>
        </w:rPr>
        <w:t xml:space="preserve">The final diagnosis of the presented </w:t>
      </w:r>
      <w:proofErr w:type="spellStart"/>
      <w:r>
        <w:rPr>
          <w:rFonts w:ascii="Book Antiqua" w:eastAsia="Book Antiqua" w:hAnsi="Book Antiqua" w:cs="Book Antiqua"/>
          <w:color w:val="000000"/>
        </w:rPr>
        <w:t>case</w:t>
      </w:r>
      <w:proofErr w:type="spellEnd"/>
      <w:r>
        <w:rPr>
          <w:rFonts w:ascii="Book Antiqua" w:eastAsia="Book Antiqua" w:hAnsi="Book Antiqua" w:cs="Book Antiqua"/>
          <w:color w:val="000000"/>
        </w:rPr>
        <w:t xml:space="preserve"> was pancreatic recurrence of colon cancer.</w:t>
      </w:r>
    </w:p>
    <w:p w14:paraId="66EC906F" w14:textId="77777777" w:rsidR="00A77B3E" w:rsidRDefault="00A77B3E">
      <w:pPr>
        <w:spacing w:line="360" w:lineRule="auto"/>
        <w:jc w:val="both"/>
      </w:pPr>
    </w:p>
    <w:p w14:paraId="1C6DE950" w14:textId="77777777" w:rsidR="00A77B3E" w:rsidRDefault="00762A36">
      <w:pPr>
        <w:spacing w:line="360" w:lineRule="auto"/>
        <w:jc w:val="both"/>
      </w:pPr>
      <w:r>
        <w:rPr>
          <w:rFonts w:ascii="Book Antiqua" w:eastAsia="Book Antiqua" w:hAnsi="Book Antiqua" w:cs="Book Antiqua"/>
          <w:b/>
          <w:caps/>
          <w:color w:val="000000"/>
          <w:u w:val="single"/>
        </w:rPr>
        <w:t>TREATMENT</w:t>
      </w:r>
    </w:p>
    <w:p w14:paraId="3F9C669F" w14:textId="1F186F9F" w:rsidR="00A77B3E" w:rsidRDefault="00762A36">
      <w:pPr>
        <w:spacing w:line="360" w:lineRule="auto"/>
        <w:jc w:val="both"/>
      </w:pPr>
      <w:r>
        <w:rPr>
          <w:rFonts w:ascii="Book Antiqua" w:eastAsia="Book Antiqua" w:hAnsi="Book Antiqua" w:cs="Book Antiqua"/>
          <w:color w:val="000000"/>
        </w:rPr>
        <w:t xml:space="preserve">The patient was assessed as fit for surgery and received pancreaticoduodenectomy. A review of pathological specimens indicated moderately to poorly differentiated adenocarcinoma invading the duodenal submucosa, muscular layer, and serosa. All six resected lymph nodes were </w:t>
      </w:r>
      <w:r w:rsidR="00204E47">
        <w:rPr>
          <w:rFonts w:ascii="Book Antiqua" w:eastAsia="Book Antiqua" w:hAnsi="Book Antiqua" w:cs="Book Antiqua"/>
          <w:color w:val="000000"/>
        </w:rPr>
        <w:t>negative</w:t>
      </w:r>
      <w:r>
        <w:rPr>
          <w:rFonts w:ascii="Book Antiqua" w:eastAsia="Book Antiqua" w:hAnsi="Book Antiqua" w:cs="Book Antiqua"/>
          <w:color w:val="000000"/>
        </w:rPr>
        <w:t xml:space="preserve">. There was no tumor involvement of the stomach, gallbladder or the surgical incisional edges of the duodenum and pancreas. The pancreatic specimen showed histopathological features consistent with those of the sigmoid and lung lesions, suggesting that the pancreatic lesion arose from primary colon cancer (Figure 3). Specimens from all three sites were also subjected to </w:t>
      </w:r>
      <w:r w:rsidR="00BE79A0">
        <w:rPr>
          <w:rFonts w:ascii="Book Antiqua" w:eastAsia="Book Antiqua" w:hAnsi="Book Antiqua" w:cs="Book Antiqua"/>
          <w:color w:val="000000"/>
        </w:rPr>
        <w:t>next-generation sequencing (NGS)</w:t>
      </w:r>
      <w:r>
        <w:rPr>
          <w:rFonts w:ascii="Book Antiqua" w:eastAsia="Book Antiqua" w:hAnsi="Book Antiqua" w:cs="Book Antiqua"/>
          <w:color w:val="000000"/>
        </w:rPr>
        <w:t xml:space="preserve"> targeting 520 cancer-related genes (</w:t>
      </w:r>
      <w:proofErr w:type="spellStart"/>
      <w:r>
        <w:rPr>
          <w:rFonts w:ascii="Book Antiqua" w:eastAsia="Book Antiqua" w:hAnsi="Book Antiqua" w:cs="Book Antiqua"/>
          <w:color w:val="000000"/>
        </w:rPr>
        <w:t>OncoScreen</w:t>
      </w:r>
      <w:proofErr w:type="spellEnd"/>
      <w:r>
        <w:rPr>
          <w:rFonts w:ascii="Book Antiqua" w:eastAsia="Book Antiqua" w:hAnsi="Book Antiqua" w:cs="Book Antiqua"/>
          <w:color w:val="000000"/>
        </w:rPr>
        <w:t xml:space="preserve"> Plus, Burning Rock, China) for mutational profiling. As shown in Table 1, of the 23 detected genomic alterations, 10 (43.5%) were present in all three specimens, including three double mutations in </w:t>
      </w:r>
      <w:r>
        <w:rPr>
          <w:rFonts w:ascii="Book Antiqua" w:eastAsia="Book Antiqua" w:hAnsi="Book Antiqua" w:cs="Book Antiqua"/>
          <w:i/>
          <w:iCs/>
          <w:color w:val="000000"/>
        </w:rPr>
        <w:t xml:space="preserve">TP53, APC </w:t>
      </w:r>
      <w:r>
        <w:rPr>
          <w:rFonts w:ascii="Book Antiqua" w:eastAsia="Book Antiqua" w:hAnsi="Book Antiqua" w:cs="Book Antiqua"/>
          <w:color w:val="000000"/>
        </w:rPr>
        <w:t>and</w:t>
      </w:r>
      <w:r>
        <w:rPr>
          <w:rFonts w:ascii="Book Antiqua" w:eastAsia="Book Antiqua" w:hAnsi="Book Antiqua" w:cs="Book Antiqua"/>
          <w:i/>
          <w:iCs/>
          <w:color w:val="000000"/>
        </w:rPr>
        <w:t xml:space="preserve"> FBXW7</w:t>
      </w:r>
      <w:r>
        <w:rPr>
          <w:rFonts w:ascii="Book Antiqua" w:eastAsia="Book Antiqua" w:hAnsi="Book Antiqua" w:cs="Book Antiqua"/>
          <w:color w:val="000000"/>
        </w:rPr>
        <w:t>. Circulating tumor DNA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from blood collected before adjuvant chemotherapy tested negative for mutations in the same panel of 520 genes</w:t>
      </w:r>
      <w:r>
        <w:rPr>
          <w:rFonts w:ascii="Book Antiqua" w:eastAsia="Book Antiqua" w:hAnsi="Book Antiqua" w:cs="Book Antiqua"/>
          <w:i/>
          <w:iCs/>
          <w:color w:val="000000"/>
        </w:rPr>
        <w:t>.</w:t>
      </w:r>
    </w:p>
    <w:p w14:paraId="6E19C351" w14:textId="77777777" w:rsidR="00A77B3E" w:rsidRDefault="00A77B3E">
      <w:pPr>
        <w:spacing w:line="360" w:lineRule="auto"/>
        <w:jc w:val="both"/>
      </w:pPr>
    </w:p>
    <w:p w14:paraId="6D66E74B" w14:textId="77777777" w:rsidR="00A77B3E" w:rsidRDefault="00762A36">
      <w:pPr>
        <w:spacing w:line="360" w:lineRule="auto"/>
        <w:jc w:val="both"/>
      </w:pPr>
      <w:r>
        <w:rPr>
          <w:rFonts w:ascii="Book Antiqua" w:eastAsia="Book Antiqua" w:hAnsi="Book Antiqua" w:cs="Book Antiqua"/>
          <w:b/>
          <w:caps/>
          <w:color w:val="000000"/>
          <w:u w:val="single"/>
        </w:rPr>
        <w:t>OUTCOME AND FOLLOW-UP</w:t>
      </w:r>
    </w:p>
    <w:p w14:paraId="1FC4259A" w14:textId="036E1246" w:rsidR="00A77B3E" w:rsidRDefault="00762A36">
      <w:pPr>
        <w:spacing w:line="360" w:lineRule="auto"/>
        <w:jc w:val="both"/>
      </w:pPr>
      <w:r>
        <w:rPr>
          <w:rFonts w:ascii="Book Antiqua" w:eastAsia="Book Antiqua" w:hAnsi="Book Antiqua" w:cs="Book Antiqua"/>
          <w:color w:val="000000"/>
        </w:rPr>
        <w:t xml:space="preserve">The patient received adjuvant S-1 chemotherapy from June 2018 to March 2019. He experienced two rounds of complications over the following months due to abdominal pain and fever. CT scans showed bloody fluid oozing from the drain entrance and wounds mid-healing in the right abdomen. Supportive care was given to alleviate symptoms with </w:t>
      </w:r>
      <w:proofErr w:type="spellStart"/>
      <w:r>
        <w:rPr>
          <w:rFonts w:ascii="Book Antiqua" w:eastAsia="Book Antiqua" w:hAnsi="Book Antiqua" w:cs="Book Antiqua"/>
          <w:color w:val="000000"/>
        </w:rPr>
        <w:t>sulperazon</w:t>
      </w:r>
      <w:proofErr w:type="spellEnd"/>
      <w:r>
        <w:rPr>
          <w:rFonts w:ascii="Book Antiqua" w:eastAsia="Book Antiqua" w:hAnsi="Book Antiqua" w:cs="Book Antiqua"/>
          <w:color w:val="000000"/>
        </w:rPr>
        <w:t xml:space="preserve"> and omeprazole sodium, and both times the patient was discharged from hospital within 3 d upon recovery. There was no sign of new lesions upon the latest follow-up visit in July 2019, thereby achieving a disease-free interval of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pancreatic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(Figure 1).</w:t>
      </w:r>
    </w:p>
    <w:p w14:paraId="42E35A70" w14:textId="77777777" w:rsidR="00A77B3E" w:rsidRDefault="00A77B3E">
      <w:pPr>
        <w:spacing w:line="360" w:lineRule="auto"/>
        <w:jc w:val="both"/>
      </w:pPr>
    </w:p>
    <w:p w14:paraId="27115E32" w14:textId="77777777" w:rsidR="00A77B3E" w:rsidRDefault="00762A36">
      <w:pPr>
        <w:spacing w:line="360" w:lineRule="auto"/>
        <w:jc w:val="both"/>
      </w:pPr>
      <w:r>
        <w:rPr>
          <w:rFonts w:ascii="Book Antiqua" w:eastAsia="Book Antiqua" w:hAnsi="Book Antiqua" w:cs="Book Antiqua"/>
          <w:b/>
          <w:caps/>
          <w:color w:val="000000"/>
          <w:u w:val="single"/>
        </w:rPr>
        <w:t>DISCUSSION</w:t>
      </w:r>
    </w:p>
    <w:p w14:paraId="60576008" w14:textId="0B364B2F" w:rsidR="00A77B3E" w:rsidRDefault="00762A36">
      <w:pPr>
        <w:spacing w:line="360" w:lineRule="auto"/>
        <w:jc w:val="both"/>
      </w:pPr>
      <w:r>
        <w:rPr>
          <w:rFonts w:ascii="Book Antiqua" w:eastAsia="Book Antiqua" w:hAnsi="Book Antiqua" w:cs="Book Antiqua"/>
          <w:color w:val="000000"/>
        </w:rPr>
        <w:lastRenderedPageBreak/>
        <w:t xml:space="preserve">Approximately 30% of colon cancer patients develop metastasis, but the pancreas appears to be an unusual </w:t>
      </w:r>
      <w:proofErr w:type="gramStart"/>
      <w:r>
        <w:rPr>
          <w:rFonts w:ascii="Book Antiqua" w:eastAsia="Book Antiqua" w:hAnsi="Book Antiqua" w:cs="Book Antiqua"/>
          <w:color w:val="000000"/>
        </w:rPr>
        <w:t>site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w:t>
      </w:r>
      <w:r w:rsidR="00981D79">
        <w:rPr>
          <w:rFonts w:ascii="Book Antiqua" w:eastAsia="Book Antiqua" w:hAnsi="Book Antiqua" w:cs="Book Antiqua"/>
          <w:color w:val="000000"/>
        </w:rPr>
        <w:t>o date, t</w:t>
      </w:r>
      <w:r>
        <w:rPr>
          <w:rFonts w:ascii="Book Antiqua" w:eastAsia="Book Antiqua" w:hAnsi="Book Antiqua" w:cs="Book Antiqua"/>
          <w:color w:val="000000"/>
        </w:rPr>
        <w:t>here are only 17 case reports of primary colon cancer with metachronous metastases to the pancreas</w:t>
      </w:r>
      <w:r w:rsidR="00981D79" w:rsidRPr="00981D79">
        <w:rPr>
          <w:rFonts w:ascii="Book Antiqua" w:eastAsia="Book Antiqua" w:hAnsi="Book Antiqua" w:cs="Book Antiqua"/>
          <w:color w:val="000000"/>
        </w:rPr>
        <w:t xml:space="preserve"> </w:t>
      </w:r>
      <w:r w:rsidR="00981D79">
        <w:rPr>
          <w:rFonts w:ascii="Book Antiqua" w:eastAsia="Book Antiqua" w:hAnsi="Book Antiqua" w:cs="Book Antiqua"/>
          <w:color w:val="000000"/>
        </w:rPr>
        <w:t xml:space="preserve">indexed in </w:t>
      </w:r>
      <w:proofErr w:type="gramStart"/>
      <w:r w:rsidR="00981D79">
        <w:rPr>
          <w:rFonts w:ascii="Book Antiqua" w:eastAsia="Book Antiqua" w:hAnsi="Book Antiqua" w:cs="Book Antiqua"/>
          <w:color w:val="000000"/>
        </w:rPr>
        <w:t>PubMed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r w:rsidR="00981D79">
        <w:rPr>
          <w:rFonts w:ascii="Book Antiqua" w:eastAsia="Book Antiqua" w:hAnsi="Book Antiqua" w:cs="Book Antiqua"/>
          <w:color w:val="000000"/>
        </w:rPr>
        <w:t>Few d</w:t>
      </w:r>
      <w:r>
        <w:rPr>
          <w:rFonts w:ascii="Book Antiqua" w:eastAsia="Book Antiqua" w:hAnsi="Book Antiqua" w:cs="Book Antiqua"/>
          <w:color w:val="000000"/>
        </w:rPr>
        <w:t>ata ha</w:t>
      </w:r>
      <w:r w:rsidR="00981D79">
        <w:rPr>
          <w:rFonts w:ascii="Book Antiqua" w:eastAsia="Book Antiqua" w:hAnsi="Book Antiqua" w:cs="Book Antiqua"/>
          <w:color w:val="000000"/>
        </w:rPr>
        <w:t>ve</w:t>
      </w:r>
      <w:r>
        <w:rPr>
          <w:rFonts w:ascii="Book Antiqua" w:eastAsia="Book Antiqua" w:hAnsi="Book Antiqua" w:cs="Book Antiqua"/>
          <w:color w:val="000000"/>
        </w:rPr>
        <w:t xml:space="preserve"> left many critical questions regarding disease management</w:t>
      </w:r>
      <w:r w:rsidR="00981D79" w:rsidRPr="00981D79">
        <w:rPr>
          <w:rFonts w:ascii="Book Antiqua" w:eastAsia="Book Antiqua" w:hAnsi="Book Antiqua" w:cs="Book Antiqua"/>
          <w:color w:val="000000"/>
        </w:rPr>
        <w:t xml:space="preserve"> </w:t>
      </w:r>
      <w:r w:rsidR="00981D79">
        <w:rPr>
          <w:rFonts w:ascii="Book Antiqua" w:eastAsia="Book Antiqua" w:hAnsi="Book Antiqua" w:cs="Book Antiqua"/>
          <w:color w:val="000000"/>
        </w:rPr>
        <w:t>unanswered</w:t>
      </w:r>
      <w:r>
        <w:rPr>
          <w:rFonts w:ascii="Book Antiqua" w:eastAsia="Book Antiqua" w:hAnsi="Book Antiqua" w:cs="Book Antiqua"/>
          <w:color w:val="000000"/>
        </w:rPr>
        <w:t xml:space="preserve">, including benefit and risk assessment of surgical resection, efficacy </w:t>
      </w:r>
      <w:r w:rsidR="00981D79">
        <w:rPr>
          <w:rFonts w:ascii="Book Antiqua" w:eastAsia="Book Antiqua" w:hAnsi="Book Antiqua" w:cs="Book Antiqua"/>
          <w:color w:val="000000"/>
        </w:rPr>
        <w:t>of</w:t>
      </w:r>
      <w:r>
        <w:rPr>
          <w:rFonts w:ascii="Book Antiqua" w:eastAsia="Book Antiqua" w:hAnsi="Book Antiqua" w:cs="Book Antiqua"/>
          <w:color w:val="000000"/>
        </w:rPr>
        <w:t xml:space="preserve"> surgery </w:t>
      </w:r>
      <w:r w:rsidR="00981D79">
        <w:rPr>
          <w:rFonts w:ascii="Book Antiqua" w:eastAsia="Book Antiqua" w:hAnsi="Book Antiqua" w:cs="Book Antiqua"/>
          <w:color w:val="000000"/>
        </w:rPr>
        <w:t>compared with</w:t>
      </w:r>
      <w:r>
        <w:rPr>
          <w:rFonts w:ascii="Book Antiqua" w:eastAsia="Book Antiqua" w:hAnsi="Book Antiqua" w:cs="Book Antiqua"/>
          <w:color w:val="000000"/>
        </w:rPr>
        <w:t xml:space="preserve"> chemotherapy, and prognostic factors. Evidence provided in reports of sporadic cases is therefore all the more relevant in this uncommon scenario.</w:t>
      </w:r>
    </w:p>
    <w:p w14:paraId="130BF1C5" w14:textId="36B00556" w:rsidR="00A77B3E" w:rsidRDefault="00762A36" w:rsidP="00BE79A0">
      <w:pPr>
        <w:spacing w:line="360" w:lineRule="auto"/>
        <w:ind w:firstLineChars="100" w:firstLine="240"/>
        <w:jc w:val="both"/>
      </w:pPr>
      <w:r>
        <w:rPr>
          <w:rFonts w:ascii="Book Antiqua" w:eastAsia="Book Antiqua" w:hAnsi="Book Antiqua" w:cs="Book Antiqua"/>
          <w:color w:val="000000"/>
        </w:rPr>
        <w:t xml:space="preserve">The value of surgery in managing pancreatic metastasis has been evaluated in several recent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2,6,7]</w:t>
      </w:r>
      <w:r>
        <w:rPr>
          <w:rFonts w:ascii="Book Antiqua" w:eastAsia="Book Antiqua" w:hAnsi="Book Antiqua" w:cs="Book Antiqua"/>
          <w:color w:val="000000"/>
        </w:rPr>
        <w:t>. Morbidity rates reportedly range from 30% to 48%, while mortality rates were cited at 0</w:t>
      </w:r>
      <w:r w:rsidR="00BE79A0">
        <w:rPr>
          <w:rFonts w:ascii="Book Antiqua" w:eastAsia="Book Antiqua" w:hAnsi="Book Antiqua" w:cs="Book Antiqua"/>
          <w:color w:val="000000"/>
        </w:rPr>
        <w:t>%-</w:t>
      </w:r>
      <w:r>
        <w:rPr>
          <w:rFonts w:ascii="Book Antiqua" w:eastAsia="Book Antiqua" w:hAnsi="Book Antiqua" w:cs="Book Antiqua"/>
          <w:color w:val="000000"/>
        </w:rPr>
        <w:t>1.4</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6,8,9]</w:t>
      </w:r>
      <w:r>
        <w:rPr>
          <w:rFonts w:ascii="Book Antiqua" w:eastAsia="Book Antiqua" w:hAnsi="Book Antiqua" w:cs="Book Antiqua"/>
          <w:color w:val="000000"/>
        </w:rPr>
        <w:t xml:space="preserve">. Considering also the well-documented benefit from resection of liver metastases of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there is a rationale for surgery as a treatment option. However, caution is warranted as to whether surgery is superior to other treatment modalities. Therefore, more evidence is clearly needed </w:t>
      </w:r>
      <w:r w:rsidR="00981D79">
        <w:rPr>
          <w:rFonts w:ascii="Book Antiqua" w:eastAsia="Book Antiqua" w:hAnsi="Book Antiqua" w:cs="Book Antiqua"/>
          <w:color w:val="000000"/>
        </w:rPr>
        <w:t>to</w:t>
      </w:r>
      <w:r>
        <w:rPr>
          <w:rFonts w:ascii="Book Antiqua" w:eastAsia="Book Antiqua" w:hAnsi="Book Antiqua" w:cs="Book Antiqua"/>
          <w:color w:val="000000"/>
        </w:rPr>
        <w:t xml:space="preserve"> establish the optimal treatment for pancreatic metastasis.</w:t>
      </w:r>
    </w:p>
    <w:p w14:paraId="4C46C465" w14:textId="6362788D" w:rsidR="00A77B3E" w:rsidRDefault="00762A36" w:rsidP="00BE79A0">
      <w:pPr>
        <w:spacing w:line="360" w:lineRule="auto"/>
        <w:ind w:firstLineChars="100" w:firstLine="240"/>
        <w:jc w:val="both"/>
      </w:pPr>
      <w:r>
        <w:rPr>
          <w:rFonts w:ascii="Book Antiqua" w:eastAsia="Book Antiqua" w:hAnsi="Book Antiqua" w:cs="Book Antiqua"/>
          <w:color w:val="000000"/>
        </w:rPr>
        <w:t xml:space="preserve">Additionally, regular long-term follow-up appears necessary for metastatic colon cancer patients, as survival rate after pancreatic metastasis reportedly dropped from 88.2% at 1 year after surgery to 24.8% at 5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is unclear whether clinical outcome is associated with specific factors. </w:t>
      </w:r>
      <w:r w:rsidR="00981D79">
        <w:rPr>
          <w:rFonts w:ascii="Book Antiqua" w:eastAsia="Book Antiqua" w:hAnsi="Book Antiqua" w:cs="Book Antiqua"/>
          <w:color w:val="000000"/>
        </w:rPr>
        <w:t>A s</w:t>
      </w:r>
      <w:r>
        <w:rPr>
          <w:rFonts w:ascii="Book Antiqua" w:eastAsia="Book Antiqua" w:hAnsi="Book Antiqua" w:cs="Book Antiqua"/>
          <w:color w:val="000000"/>
        </w:rPr>
        <w:t>tudy of pancreatic metastases arising from renal cell carcinoma suggest</w:t>
      </w:r>
      <w:r w:rsidR="00981D79">
        <w:rPr>
          <w:rFonts w:ascii="Book Antiqua" w:eastAsia="Book Antiqua" w:hAnsi="Book Antiqua" w:cs="Book Antiqua"/>
          <w:color w:val="000000"/>
        </w:rPr>
        <w:t>ed</w:t>
      </w:r>
      <w:r>
        <w:rPr>
          <w:rFonts w:ascii="Book Antiqua" w:eastAsia="Book Antiqua" w:hAnsi="Book Antiqua" w:cs="Book Antiqua"/>
          <w:color w:val="000000"/>
        </w:rPr>
        <w:t xml:space="preserve"> that timing of metastasis, primary tumor lymph node status, and size and number of metastases are not associated with survival </w:t>
      </w:r>
      <w:proofErr w:type="gramStart"/>
      <w:r>
        <w:rPr>
          <w:rFonts w:ascii="Book Antiqua" w:eastAsia="Book Antiqua" w:hAnsi="Book Antiqua" w:cs="Book Antiqua"/>
          <w:color w:val="000000"/>
        </w:rPr>
        <w:t>outcome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Abnormally high postoperative CEA level is indicative of residual or recurrent disease from primary colon cancer, suggesting CEA levels as a potential prognostic </w:t>
      </w:r>
      <w:proofErr w:type="gramStart"/>
      <w:r>
        <w:rPr>
          <w:rFonts w:ascii="Book Antiqua" w:eastAsia="Book Antiqua" w:hAnsi="Book Antiqua" w:cs="Book Antiqua"/>
          <w:color w:val="000000"/>
        </w:rPr>
        <w:t>factor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51E92883" w14:textId="467D285F" w:rsidR="00A77B3E" w:rsidRDefault="00762A36" w:rsidP="00BE79A0">
      <w:pPr>
        <w:spacing w:line="360" w:lineRule="auto"/>
        <w:ind w:firstLineChars="100" w:firstLine="240"/>
        <w:jc w:val="both"/>
      </w:pPr>
      <w:r>
        <w:rPr>
          <w:rFonts w:ascii="Book Antiqua" w:eastAsia="Book Antiqua" w:hAnsi="Book Antiqua" w:cs="Book Antiqua"/>
          <w:color w:val="000000"/>
        </w:rPr>
        <w:t xml:space="preserve">Liquid biopsy is a minimally invasive and reliable method utilizing body fluids of cancer patients to provide important genetic information for complementary cancer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ctDNA</w:t>
      </w:r>
      <w:proofErr w:type="spellEnd"/>
      <w:proofErr w:type="gramEnd"/>
      <w:r>
        <w:rPr>
          <w:rFonts w:ascii="Book Antiqua" w:eastAsia="Book Antiqua" w:hAnsi="Book Antiqua" w:cs="Book Antiqua"/>
          <w:color w:val="000000"/>
        </w:rPr>
        <w:t xml:space="preserve"> in peripheral blood has been suggested as a surrogate marker for prognosis and treatment response in several cancer types</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An earlier study show</w:t>
      </w:r>
      <w:r w:rsidR="00E5390D">
        <w:rPr>
          <w:rFonts w:ascii="Book Antiqua" w:eastAsia="Book Antiqua" w:hAnsi="Book Antiqua" w:cs="Book Antiqua"/>
          <w:color w:val="000000"/>
        </w:rPr>
        <w:t>ed</w:t>
      </w:r>
      <w:r>
        <w:rPr>
          <w:rFonts w:ascii="Book Antiqua" w:eastAsia="Book Antiqua" w:hAnsi="Book Antiqua" w:cs="Book Antiqua"/>
          <w:color w:val="000000"/>
        </w:rPr>
        <w:t xml:space="preserve"> </w:t>
      </w:r>
      <w:r w:rsidR="00E5390D">
        <w:rPr>
          <w:rFonts w:ascii="Book Antiqua" w:eastAsia="Book Antiqua" w:hAnsi="Book Antiqua" w:cs="Book Antiqua"/>
          <w:color w:val="000000"/>
        </w:rPr>
        <w:t xml:space="preserve">an </w:t>
      </w:r>
      <w:r>
        <w:rPr>
          <w:rFonts w:ascii="Book Antiqua" w:eastAsia="Book Antiqua" w:hAnsi="Book Antiqua" w:cs="Book Antiqua"/>
          <w:color w:val="000000"/>
        </w:rPr>
        <w:t xml:space="preserve">inverse correlation between baseline blood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xml:space="preserve"> level and progression-free survival in response to second-line regorafenib chemotherapy in metastatic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In our case,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xml:space="preserve"> from blood specimen</w:t>
      </w:r>
      <w:r w:rsidR="00E5390D">
        <w:rPr>
          <w:rFonts w:ascii="Book Antiqua" w:eastAsia="Book Antiqua" w:hAnsi="Book Antiqua" w:cs="Book Antiqua"/>
          <w:color w:val="000000"/>
        </w:rPr>
        <w:t>s</w:t>
      </w:r>
      <w:r>
        <w:rPr>
          <w:rFonts w:ascii="Book Antiqua" w:eastAsia="Book Antiqua" w:hAnsi="Book Antiqua" w:cs="Book Antiqua"/>
          <w:color w:val="000000"/>
        </w:rPr>
        <w:t xml:space="preserve"> collected before S-1 chemotherapy </w:t>
      </w:r>
      <w:r>
        <w:rPr>
          <w:rFonts w:ascii="Book Antiqua" w:eastAsia="Book Antiqua" w:hAnsi="Book Antiqua" w:cs="Book Antiqua"/>
          <w:color w:val="000000"/>
        </w:rPr>
        <w:lastRenderedPageBreak/>
        <w:t xml:space="preserve">tested negative for mutations in 520 cancer-related genes, which appears to be consistent with the favorable clinical outcome observed so far. Large-scale trials are ongoing to evaluate the utility of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xml:space="preserve"> status determined by comprehensive NGS panels in predicting the efficacy of surgery and/or chemotherapy in metastatic colon cancer, which will shed light on integrating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xml:space="preserve">-based tumor monitoring into a more personalized version of </w:t>
      </w:r>
      <w:r w:rsidR="00E5390D">
        <w:rPr>
          <w:rFonts w:ascii="Book Antiqua" w:eastAsia="Book Antiqua" w:hAnsi="Book Antiqua" w:cs="Book Antiqua"/>
          <w:color w:val="000000"/>
        </w:rPr>
        <w:t xml:space="preserve">the </w:t>
      </w:r>
      <w:r>
        <w:rPr>
          <w:rFonts w:ascii="Book Antiqua" w:eastAsia="Book Antiqua" w:hAnsi="Book Antiqua" w:cs="Book Antiqua"/>
          <w:color w:val="000000"/>
        </w:rPr>
        <w:t xml:space="preserve">treatment </w:t>
      </w:r>
      <w:proofErr w:type="gramStart"/>
      <w:r>
        <w:rPr>
          <w:rFonts w:ascii="Book Antiqua" w:eastAsia="Book Antiqua" w:hAnsi="Book Antiqua" w:cs="Book Antiqua"/>
          <w:color w:val="000000"/>
        </w:rPr>
        <w:t>framework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78C410EA" w14:textId="77777777" w:rsidR="00A77B3E" w:rsidRDefault="00A77B3E">
      <w:pPr>
        <w:spacing w:line="360" w:lineRule="auto"/>
        <w:jc w:val="both"/>
      </w:pPr>
    </w:p>
    <w:p w14:paraId="14C9CD5B" w14:textId="77777777" w:rsidR="00A77B3E" w:rsidRDefault="00762A36">
      <w:pPr>
        <w:spacing w:line="360" w:lineRule="auto"/>
        <w:jc w:val="both"/>
      </w:pPr>
      <w:r>
        <w:rPr>
          <w:rFonts w:ascii="Book Antiqua" w:eastAsia="Book Antiqua" w:hAnsi="Book Antiqua" w:cs="Book Antiqua"/>
          <w:b/>
          <w:caps/>
          <w:color w:val="000000"/>
          <w:u w:val="single"/>
        </w:rPr>
        <w:t>CONCLUSION</w:t>
      </w:r>
    </w:p>
    <w:p w14:paraId="1CD7E8B6" w14:textId="0F7D8BD2" w:rsidR="00A77B3E" w:rsidRDefault="00762A36">
      <w:pPr>
        <w:spacing w:line="360" w:lineRule="auto"/>
        <w:jc w:val="both"/>
      </w:pPr>
      <w:r>
        <w:rPr>
          <w:rFonts w:ascii="Book Antiqua" w:eastAsia="Book Antiqua" w:hAnsi="Book Antiqua" w:cs="Book Antiqua"/>
          <w:color w:val="000000"/>
        </w:rPr>
        <w:t xml:space="preserve">We describe a rare case of pancreatic metastasis arising from colon cancer after resection of previous pulmonary metastasis. Histopathological features of the specimens from the primary and two metastatic lesions indicated a characteristic colorectal cancer pattern. NGS revealed concordant mutation profiles of the three lesions, highlighting its role in determining the tissue of origin for metastases. Our patient was treated with pancreatic </w:t>
      </w:r>
      <w:bookmarkStart w:id="4" w:name="OLE_LINK2"/>
      <w:bookmarkStart w:id="5" w:name="OLE_LINK3"/>
      <w:proofErr w:type="spellStart"/>
      <w:r>
        <w:rPr>
          <w:rFonts w:ascii="Book Antiqua" w:eastAsia="Book Antiqua" w:hAnsi="Book Antiqua" w:cs="Book Antiqua"/>
          <w:color w:val="000000"/>
        </w:rPr>
        <w:t>metastasectomy</w:t>
      </w:r>
      <w:bookmarkEnd w:id="4"/>
      <w:bookmarkEnd w:id="5"/>
      <w:proofErr w:type="spellEnd"/>
      <w:r>
        <w:rPr>
          <w:rFonts w:ascii="Book Antiqua" w:eastAsia="Book Antiqua" w:hAnsi="Book Antiqua" w:cs="Book Antiqua"/>
          <w:color w:val="000000"/>
        </w:rPr>
        <w:t xml:space="preserve"> and adjuvant S-1 chemotherapy and </w:t>
      </w:r>
      <w:r w:rsidR="00E5390D">
        <w:rPr>
          <w:rFonts w:ascii="Book Antiqua" w:eastAsia="Book Antiqua" w:hAnsi="Book Antiqua" w:cs="Book Antiqua"/>
          <w:color w:val="000000"/>
        </w:rPr>
        <w:t>is</w:t>
      </w:r>
      <w:r>
        <w:rPr>
          <w:rFonts w:ascii="Book Antiqua" w:eastAsia="Book Antiqua" w:hAnsi="Book Antiqua" w:cs="Book Antiqua"/>
          <w:color w:val="000000"/>
        </w:rPr>
        <w:t xml:space="preserve"> alive 17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surgery. </w:t>
      </w:r>
      <w:r w:rsidR="00E5390D">
        <w:rPr>
          <w:rFonts w:ascii="Book Antiqua" w:eastAsia="Book Antiqua" w:hAnsi="Book Antiqua" w:cs="Book Antiqua"/>
          <w:color w:val="000000"/>
        </w:rPr>
        <w:t>A</w:t>
      </w:r>
      <w:r>
        <w:rPr>
          <w:rFonts w:ascii="Book Antiqua" w:eastAsia="Book Antiqua" w:hAnsi="Book Antiqua" w:cs="Book Antiqua"/>
          <w:color w:val="000000"/>
        </w:rPr>
        <w:t xml:space="preserve">n undetectable level of blood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xml:space="preserve"> </w:t>
      </w:r>
      <w:r w:rsidR="00E5390D">
        <w:rPr>
          <w:rFonts w:ascii="Book Antiqua" w:eastAsia="Book Antiqua" w:hAnsi="Book Antiqua" w:cs="Book Antiqua"/>
          <w:color w:val="000000"/>
        </w:rPr>
        <w:t>was observed</w:t>
      </w:r>
      <w:r>
        <w:rPr>
          <w:rFonts w:ascii="Book Antiqua" w:eastAsia="Book Antiqua" w:hAnsi="Book Antiqua" w:cs="Book Antiqua"/>
          <w:color w:val="000000"/>
        </w:rPr>
        <w:t xml:space="preserve"> before the start of adjuvant chemotherapy, which could harbinger long-term survival. This case indicates that NGS could provide auxiliary diagnostic information for identifying metastatic tumors, and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xml:space="preserve"> detection in peripheral blood could be helpful in predicting clinical outcome. Solutions to significant questions, such as </w:t>
      </w:r>
      <w:r w:rsidR="00E5390D">
        <w:rPr>
          <w:rFonts w:ascii="Book Antiqua" w:eastAsia="Book Antiqua" w:hAnsi="Book Antiqua" w:cs="Book Antiqua"/>
          <w:color w:val="000000"/>
        </w:rPr>
        <w:t xml:space="preserve">the </w:t>
      </w:r>
      <w:r>
        <w:rPr>
          <w:rFonts w:ascii="Book Antiqua" w:eastAsia="Book Antiqua" w:hAnsi="Book Antiqua" w:cs="Book Antiqua"/>
          <w:color w:val="000000"/>
        </w:rPr>
        <w:t xml:space="preserve">superiority of surgery over other treatment options and the utility of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xml:space="preserve"> detection and predicting clinical outcome, will benefit from continued accumulation of evidence of this rare disease and insight from studies of similar medical conditions.</w:t>
      </w:r>
    </w:p>
    <w:p w14:paraId="220760FD" w14:textId="77777777" w:rsidR="00A77B3E" w:rsidRDefault="00A77B3E">
      <w:pPr>
        <w:spacing w:line="360" w:lineRule="auto"/>
        <w:jc w:val="both"/>
      </w:pPr>
    </w:p>
    <w:p w14:paraId="10209FB5" w14:textId="77777777" w:rsidR="00A77B3E" w:rsidRDefault="00762A36">
      <w:pPr>
        <w:spacing w:line="360" w:lineRule="auto"/>
        <w:jc w:val="both"/>
      </w:pPr>
      <w:r>
        <w:rPr>
          <w:rFonts w:ascii="Book Antiqua" w:eastAsia="Book Antiqua" w:hAnsi="Book Antiqua" w:cs="Book Antiqua"/>
          <w:b/>
          <w:color w:val="000000"/>
        </w:rPr>
        <w:t>REFERENCES</w:t>
      </w:r>
    </w:p>
    <w:p w14:paraId="4E9B9568" w14:textId="77777777" w:rsidR="00A77B3E" w:rsidRDefault="00762A3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Hung JH</w:t>
      </w:r>
      <w:r>
        <w:rPr>
          <w:rFonts w:ascii="Book Antiqua" w:eastAsia="Book Antiqua" w:hAnsi="Book Antiqua" w:cs="Book Antiqua"/>
          <w:color w:val="000000"/>
        </w:rPr>
        <w:t xml:space="preserve">, Wang SE, </w:t>
      </w:r>
      <w:proofErr w:type="spellStart"/>
      <w:r>
        <w:rPr>
          <w:rFonts w:ascii="Book Antiqua" w:eastAsia="Book Antiqua" w:hAnsi="Book Antiqua" w:cs="Book Antiqua"/>
          <w:color w:val="000000"/>
        </w:rPr>
        <w:t>Shyr</w:t>
      </w:r>
      <w:proofErr w:type="spellEnd"/>
      <w:r>
        <w:rPr>
          <w:rFonts w:ascii="Book Antiqua" w:eastAsia="Book Antiqua" w:hAnsi="Book Antiqua" w:cs="Book Antiqua"/>
          <w:color w:val="000000"/>
        </w:rPr>
        <w:t xml:space="preserve"> YM, Su CH, Chen TH, Wu CW. Resection for secondary malignancy of the pancreas.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121-129 [PMID: 21633316 DOI: 10.1097/MPA.0b013e31821fc8f2]</w:t>
      </w:r>
    </w:p>
    <w:p w14:paraId="41BF8887" w14:textId="77777777" w:rsidR="00A77B3E" w:rsidRDefault="00762A36">
      <w:pPr>
        <w:spacing w:line="360" w:lineRule="auto"/>
        <w:jc w:val="both"/>
      </w:pPr>
      <w:r>
        <w:rPr>
          <w:rFonts w:ascii="Book Antiqua" w:eastAsia="Book Antiqua" w:hAnsi="Book Antiqua" w:cs="Book Antiqua"/>
          <w:color w:val="000000"/>
        </w:rPr>
        <w:lastRenderedPageBreak/>
        <w:t xml:space="preserve">2 </w:t>
      </w:r>
      <w:proofErr w:type="spellStart"/>
      <w:r>
        <w:rPr>
          <w:rFonts w:ascii="Book Antiqua" w:eastAsia="Book Antiqua" w:hAnsi="Book Antiqua" w:cs="Book Antiqua"/>
          <w:b/>
          <w:bCs/>
          <w:color w:val="000000"/>
        </w:rPr>
        <w:t>Sperti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Moletta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Patanè</w:t>
      </w:r>
      <w:proofErr w:type="spellEnd"/>
      <w:r>
        <w:rPr>
          <w:rFonts w:ascii="Book Antiqua" w:eastAsia="Book Antiqua" w:hAnsi="Book Antiqua" w:cs="Book Antiqua"/>
          <w:color w:val="000000"/>
        </w:rPr>
        <w:t xml:space="preserve"> G. Metastatic tumors to the pancreas: The role of surgery.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381-392 [PMID: 25320654 DOI: 10.4251/wjgo.v6.i10.381]</w:t>
      </w:r>
    </w:p>
    <w:p w14:paraId="6BE58366" w14:textId="77777777" w:rsidR="00A77B3E" w:rsidRDefault="00762A36">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Wiltberger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Bucher JN, </w:t>
      </w:r>
      <w:proofErr w:type="spellStart"/>
      <w:r>
        <w:rPr>
          <w:rFonts w:ascii="Book Antiqua" w:eastAsia="Book Antiqua" w:hAnsi="Book Antiqua" w:cs="Book Antiqua"/>
          <w:color w:val="000000"/>
        </w:rPr>
        <w:t>Krenzien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Benzing</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Atanasov</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Schmelzle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Hau</w:t>
      </w:r>
      <w:proofErr w:type="spellEnd"/>
      <w:r>
        <w:rPr>
          <w:rFonts w:ascii="Book Antiqua" w:eastAsia="Book Antiqua" w:hAnsi="Book Antiqua" w:cs="Book Antiqua"/>
          <w:color w:val="000000"/>
        </w:rPr>
        <w:t xml:space="preserve"> HM, Bartels M. Extended resection in pancreatic metastases: feasibility, frequency, and long-term outcome: a retrospective analysis.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126 [PMID: 26772176 DOI: 10.1186/s12893-015-0114-1]</w:t>
      </w:r>
    </w:p>
    <w:p w14:paraId="5EEED085" w14:textId="77777777" w:rsidR="00A77B3E" w:rsidRDefault="00762A3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Chikhladze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Lederer</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Kühlbrey</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Hipp</w:t>
      </w:r>
      <w:proofErr w:type="spellEnd"/>
      <w:r>
        <w:rPr>
          <w:rFonts w:ascii="Book Antiqua" w:eastAsia="Book Antiqua" w:hAnsi="Book Antiqua" w:cs="Book Antiqua"/>
          <w:color w:val="000000"/>
        </w:rPr>
        <w:t xml:space="preserve"> J, Sick O, </w:t>
      </w:r>
      <w:proofErr w:type="spellStart"/>
      <w:r>
        <w:rPr>
          <w:rFonts w:ascii="Book Antiqua" w:eastAsia="Book Antiqua" w:hAnsi="Book Antiqua" w:cs="Book Antiqua"/>
          <w:color w:val="000000"/>
        </w:rPr>
        <w:t>Fichtner</w:t>
      </w:r>
      <w:proofErr w:type="spellEnd"/>
      <w:r>
        <w:rPr>
          <w:rFonts w:ascii="Book Antiqua" w:eastAsia="Book Antiqua" w:hAnsi="Book Antiqua" w:cs="Book Antiqua"/>
          <w:color w:val="000000"/>
        </w:rPr>
        <w:t xml:space="preserve">-Feigl S, </w:t>
      </w:r>
      <w:proofErr w:type="spellStart"/>
      <w:r>
        <w:rPr>
          <w:rFonts w:ascii="Book Antiqua" w:eastAsia="Book Antiqua" w:hAnsi="Book Antiqua" w:cs="Book Antiqua"/>
          <w:color w:val="000000"/>
        </w:rPr>
        <w:t>Wittel</w:t>
      </w:r>
      <w:proofErr w:type="spellEnd"/>
      <w:r>
        <w:rPr>
          <w:rFonts w:ascii="Book Antiqua" w:eastAsia="Book Antiqua" w:hAnsi="Book Antiqua" w:cs="Book Antiqua"/>
          <w:color w:val="000000"/>
        </w:rPr>
        <w:t xml:space="preserve"> UA. Curative-intent pancreas resection for pancreatic metastases: surgical and oncological results. </w:t>
      </w:r>
      <w:r>
        <w:rPr>
          <w:rFonts w:ascii="Book Antiqua" w:eastAsia="Book Antiqua" w:hAnsi="Book Antiqua" w:cs="Book Antiqua"/>
          <w:i/>
          <w:iCs/>
          <w:color w:val="000000"/>
        </w:rPr>
        <w:t>Clin Exp Metastasis</w:t>
      </w:r>
      <w:r>
        <w:rPr>
          <w:rFonts w:ascii="Book Antiqua" w:eastAsia="Book Antiqua" w:hAnsi="Book Antiqua" w:cs="Book Antiqua"/>
          <w:color w:val="000000"/>
        </w:rPr>
        <w:t xml:space="preserve"> 2020; </w:t>
      </w:r>
      <w:r>
        <w:rPr>
          <w:rFonts w:ascii="Book Antiqua" w:eastAsia="Book Antiqua" w:hAnsi="Book Antiqua" w:cs="Book Antiqua"/>
          <w:b/>
          <w:bCs/>
          <w:color w:val="000000"/>
        </w:rPr>
        <w:t>37</w:t>
      </w:r>
      <w:r>
        <w:rPr>
          <w:rFonts w:ascii="Book Antiqua" w:eastAsia="Book Antiqua" w:hAnsi="Book Antiqua" w:cs="Book Antiqua"/>
          <w:color w:val="000000"/>
        </w:rPr>
        <w:t>: 313-324 [PMID: 32095913 DOI: 10.1007/s10585-020-10029-z]</w:t>
      </w:r>
    </w:p>
    <w:p w14:paraId="0AC270E3" w14:textId="77777777" w:rsidR="00A77B3E" w:rsidRDefault="00762A3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Riihimäki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Hemminki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Sundquist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Hemminki</w:t>
      </w:r>
      <w:proofErr w:type="spellEnd"/>
      <w:r>
        <w:rPr>
          <w:rFonts w:ascii="Book Antiqua" w:eastAsia="Book Antiqua" w:hAnsi="Book Antiqua" w:cs="Book Antiqua"/>
          <w:color w:val="000000"/>
        </w:rPr>
        <w:t xml:space="preserve"> K. Patterns of metastasis in colon and rectal cancer.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29765 [PMID: 27416752 DOI: 10.1038/srep29765]</w:t>
      </w:r>
    </w:p>
    <w:p w14:paraId="60715D86" w14:textId="77777777" w:rsidR="00A77B3E" w:rsidRDefault="00762A3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Reddy S</w:t>
      </w:r>
      <w:r>
        <w:rPr>
          <w:rFonts w:ascii="Book Antiqua" w:eastAsia="Book Antiqua" w:hAnsi="Book Antiqua" w:cs="Book Antiqua"/>
          <w:color w:val="000000"/>
        </w:rPr>
        <w:t xml:space="preserve">, Wolfgang CL. The role of surgery in the management of isolated metastases to the pancreas.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287-293 [PMID: 19261257 DOI: 10.1016/S1470-2045(09)70065-8]</w:t>
      </w:r>
    </w:p>
    <w:p w14:paraId="781DCC32" w14:textId="77777777" w:rsidR="00A77B3E" w:rsidRDefault="00762A3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Adler H</w:t>
      </w:r>
      <w:r>
        <w:rPr>
          <w:rFonts w:ascii="Book Antiqua" w:eastAsia="Book Antiqua" w:hAnsi="Book Antiqua" w:cs="Book Antiqua"/>
          <w:color w:val="000000"/>
        </w:rPr>
        <w:t xml:space="preserve">, Redmond CE, Heneghan HM, Swan N, Maguire D, </w:t>
      </w:r>
      <w:proofErr w:type="spellStart"/>
      <w:r>
        <w:rPr>
          <w:rFonts w:ascii="Book Antiqua" w:eastAsia="Book Antiqua" w:hAnsi="Book Antiqua" w:cs="Book Antiqua"/>
          <w:color w:val="000000"/>
        </w:rPr>
        <w:t>Traynor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Hoti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Geoghegan</w:t>
      </w:r>
      <w:proofErr w:type="spellEnd"/>
      <w:r>
        <w:rPr>
          <w:rFonts w:ascii="Book Antiqua" w:eastAsia="Book Antiqua" w:hAnsi="Book Antiqua" w:cs="Book Antiqua"/>
          <w:color w:val="000000"/>
        </w:rPr>
        <w:t xml:space="preserve"> JG, Conlon KC. Pancreatectomy for metastatic disease: a systematic review.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379-386 [PMID: 24462547 DOI: 10.1016/j.ejso.2013.12.022]</w:t>
      </w:r>
    </w:p>
    <w:p w14:paraId="2A2F974C" w14:textId="77777777" w:rsidR="00A77B3E" w:rsidRDefault="00762A3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Sperti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Pasquali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Berselli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Frison</w:t>
      </w:r>
      <w:proofErr w:type="spellEnd"/>
      <w:r>
        <w:rPr>
          <w:rFonts w:ascii="Book Antiqua" w:eastAsia="Book Antiqua" w:hAnsi="Book Antiqua" w:cs="Book Antiqua"/>
          <w:color w:val="000000"/>
        </w:rPr>
        <w:t xml:space="preserve"> L, Vicario G, </w:t>
      </w:r>
      <w:proofErr w:type="spellStart"/>
      <w:r>
        <w:rPr>
          <w:rFonts w:ascii="Book Antiqua" w:eastAsia="Book Antiqua" w:hAnsi="Book Antiqua" w:cs="Book Antiqua"/>
          <w:color w:val="000000"/>
        </w:rPr>
        <w:t>Pedrazzoli</w:t>
      </w:r>
      <w:proofErr w:type="spellEnd"/>
      <w:r>
        <w:rPr>
          <w:rFonts w:ascii="Book Antiqua" w:eastAsia="Book Antiqua" w:hAnsi="Book Antiqua" w:cs="Book Antiqua"/>
          <w:color w:val="000000"/>
        </w:rPr>
        <w:t xml:space="preserve"> S. Metastasis to the pancreas from colorectal cancer: is there a place for pancreatic resection?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2009; </w:t>
      </w:r>
      <w:r>
        <w:rPr>
          <w:rFonts w:ascii="Book Antiqua" w:eastAsia="Book Antiqua" w:hAnsi="Book Antiqua" w:cs="Book Antiqua"/>
          <w:b/>
          <w:bCs/>
          <w:color w:val="000000"/>
        </w:rPr>
        <w:t>52</w:t>
      </w:r>
      <w:r>
        <w:rPr>
          <w:rFonts w:ascii="Book Antiqua" w:eastAsia="Book Antiqua" w:hAnsi="Book Antiqua" w:cs="Book Antiqua"/>
          <w:color w:val="000000"/>
        </w:rPr>
        <w:t>: 1154-1159 [PMID: 19581861 DOI: 10.1007/DCR.0b013e31819f7397]</w:t>
      </w:r>
    </w:p>
    <w:p w14:paraId="7ECBFF45" w14:textId="77777777" w:rsidR="00A77B3E" w:rsidRDefault="00762A3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Huang Q</w:t>
      </w:r>
      <w:r>
        <w:rPr>
          <w:rFonts w:ascii="Book Antiqua" w:eastAsia="Book Antiqua" w:hAnsi="Book Antiqua" w:cs="Book Antiqua"/>
          <w:color w:val="000000"/>
        </w:rPr>
        <w:t xml:space="preserve">, Zhou H, Liu C,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 Fan K, Cheng H, Fan Z, Yang C, Liu L, Long J, Xu J, Ni Q, Hu Z, Yu X. Surgical Resection for Metastatic Tumors in the Pancreas: A Single-Center Experience and Systematic Review.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1649-1656 [PMID: 30924017 DOI: 10.1245/s10434-019-07258-2]</w:t>
      </w:r>
    </w:p>
    <w:p w14:paraId="730CF0E6" w14:textId="77777777" w:rsidR="00A77B3E" w:rsidRDefault="00762A3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Akgül</w:t>
      </w:r>
      <w:proofErr w:type="spellEnd"/>
      <w:r>
        <w:rPr>
          <w:rFonts w:ascii="Book Antiqua" w:eastAsia="Book Antiqua" w:hAnsi="Book Antiqua" w:cs="Book Antiqua"/>
          <w:b/>
          <w:bCs/>
          <w:color w:val="000000"/>
        </w:rPr>
        <w:t xml:space="preserve"> Ö</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Çetinkaya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Ersöz</w:t>
      </w:r>
      <w:proofErr w:type="spellEnd"/>
      <w:r>
        <w:rPr>
          <w:rFonts w:ascii="Book Antiqua" w:eastAsia="Book Antiqua" w:hAnsi="Book Antiqua" w:cs="Book Antiqua"/>
          <w:color w:val="000000"/>
        </w:rPr>
        <w:t xml:space="preserve"> Ş, </w:t>
      </w:r>
      <w:proofErr w:type="spellStart"/>
      <w:r>
        <w:rPr>
          <w:rFonts w:ascii="Book Antiqua" w:eastAsia="Book Antiqua" w:hAnsi="Book Antiqua" w:cs="Book Antiqua"/>
          <w:color w:val="000000"/>
        </w:rPr>
        <w:t>Tez</w:t>
      </w:r>
      <w:proofErr w:type="spellEnd"/>
      <w:r>
        <w:rPr>
          <w:rFonts w:ascii="Book Antiqua" w:eastAsia="Book Antiqua" w:hAnsi="Book Antiqua" w:cs="Book Antiqua"/>
          <w:color w:val="000000"/>
        </w:rPr>
        <w:t xml:space="preserve"> M. Role of surgery in colorectal cancer liver metastases.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6113-6122 [PMID: 24876733 DOI: 10.3748/wjg.v20.i20.6113]</w:t>
      </w:r>
    </w:p>
    <w:p w14:paraId="5282AB0E" w14:textId="77777777" w:rsidR="00A77B3E" w:rsidRDefault="00762A36">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Hall C</w:t>
      </w:r>
      <w:r>
        <w:rPr>
          <w:rFonts w:ascii="Book Antiqua" w:eastAsia="Book Antiqua" w:hAnsi="Book Antiqua" w:cs="Book Antiqua"/>
          <w:color w:val="000000"/>
        </w:rPr>
        <w:t xml:space="preserve">, Clarke L, Pal A, Buchwald P, </w:t>
      </w:r>
      <w:proofErr w:type="spellStart"/>
      <w:r>
        <w:rPr>
          <w:rFonts w:ascii="Book Antiqua" w:eastAsia="Book Antiqua" w:hAnsi="Book Antiqua" w:cs="Book Antiqua"/>
          <w:color w:val="000000"/>
        </w:rPr>
        <w:t>Eglinton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Wakeman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Frizelle</w:t>
      </w:r>
      <w:proofErr w:type="spellEnd"/>
      <w:r>
        <w:rPr>
          <w:rFonts w:ascii="Book Antiqua" w:eastAsia="Book Antiqua" w:hAnsi="Book Antiqua" w:cs="Book Antiqua"/>
          <w:color w:val="000000"/>
        </w:rPr>
        <w:t xml:space="preserve"> F. A Review of the Role of Carcinoembryonic Antigen in Clinical Practice.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Coloproctol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35</w:t>
      </w:r>
      <w:r>
        <w:rPr>
          <w:rFonts w:ascii="Book Antiqua" w:eastAsia="Book Antiqua" w:hAnsi="Book Antiqua" w:cs="Book Antiqua"/>
          <w:color w:val="000000"/>
        </w:rPr>
        <w:t>: 294-305 [PMID: 31937069 DOI: 10.3393/ac.2019.11.13]</w:t>
      </w:r>
    </w:p>
    <w:p w14:paraId="79E90988" w14:textId="77777777" w:rsidR="00A77B3E" w:rsidRDefault="00762A36">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Vacante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Ciuni</w:t>
      </w:r>
      <w:proofErr w:type="spellEnd"/>
      <w:r>
        <w:rPr>
          <w:rFonts w:ascii="Book Antiqua" w:eastAsia="Book Antiqua" w:hAnsi="Book Antiqua" w:cs="Book Antiqua"/>
          <w:color w:val="000000"/>
        </w:rPr>
        <w:t xml:space="preserve"> R, Basile F, Biondi A. The Liquid Biopsy in the Management of Colorectal Cancer: An Overview. </w:t>
      </w:r>
      <w:r>
        <w:rPr>
          <w:rFonts w:ascii="Book Antiqua" w:eastAsia="Book Antiqua" w:hAnsi="Book Antiqua" w:cs="Book Antiqua"/>
          <w:i/>
          <w:iCs/>
          <w:color w:val="000000"/>
        </w:rPr>
        <w:t>Biomedicines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32858879 DOI: 10.3390/biomedicines8090308]</w:t>
      </w:r>
    </w:p>
    <w:p w14:paraId="7C1F9140" w14:textId="77777777" w:rsidR="00A77B3E" w:rsidRDefault="00762A36">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Pantel</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Alix-Panabières</w:t>
      </w:r>
      <w:proofErr w:type="spellEnd"/>
      <w:r>
        <w:rPr>
          <w:rFonts w:ascii="Book Antiqua" w:eastAsia="Book Antiqua" w:hAnsi="Book Antiqua" w:cs="Book Antiqua"/>
          <w:color w:val="000000"/>
        </w:rPr>
        <w:t xml:space="preserve"> C. Liquid biopsy and minimal residual disease - latest advances and implications for cure.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409-424 [PMID: 30796368 DOI: 10.1038/s41571-019-0187-3]</w:t>
      </w:r>
    </w:p>
    <w:p w14:paraId="6214455A" w14:textId="77777777" w:rsidR="00A77B3E" w:rsidRDefault="00762A3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Wong AL</w:t>
      </w:r>
      <w:r>
        <w:rPr>
          <w:rFonts w:ascii="Book Antiqua" w:eastAsia="Book Antiqua" w:hAnsi="Book Antiqua" w:cs="Book Antiqua"/>
          <w:color w:val="000000"/>
        </w:rPr>
        <w:t xml:space="preserve">, Lim JS, Sinha A, </w:t>
      </w:r>
      <w:proofErr w:type="spellStart"/>
      <w:r>
        <w:rPr>
          <w:rFonts w:ascii="Book Antiqua" w:eastAsia="Book Antiqua" w:hAnsi="Book Antiqua" w:cs="Book Antiqua"/>
          <w:color w:val="000000"/>
        </w:rPr>
        <w:t>Gopinathan</w:t>
      </w:r>
      <w:proofErr w:type="spellEnd"/>
      <w:r>
        <w:rPr>
          <w:rFonts w:ascii="Book Antiqua" w:eastAsia="Book Antiqua" w:hAnsi="Book Antiqua" w:cs="Book Antiqua"/>
          <w:color w:val="000000"/>
        </w:rPr>
        <w:t xml:space="preserve"> A, Lim R, Tan CS, Soh T, Venkatesh S, Titin C, </w:t>
      </w:r>
      <w:proofErr w:type="spellStart"/>
      <w:r>
        <w:rPr>
          <w:rFonts w:ascii="Book Antiqua" w:eastAsia="Book Antiqua" w:hAnsi="Book Antiqua" w:cs="Book Antiqua"/>
          <w:color w:val="000000"/>
        </w:rPr>
        <w:t>Sapari</w:t>
      </w:r>
      <w:proofErr w:type="spellEnd"/>
      <w:r>
        <w:rPr>
          <w:rFonts w:ascii="Book Antiqua" w:eastAsia="Book Antiqua" w:hAnsi="Book Antiqua" w:cs="Book Antiqua"/>
          <w:color w:val="000000"/>
        </w:rPr>
        <w:t xml:space="preserve"> NS, Lee SC, Yong WP, Tan DS, Pang B, Wang TT, Zee YK, Soong R, </w:t>
      </w:r>
      <w:proofErr w:type="spellStart"/>
      <w:r>
        <w:rPr>
          <w:rFonts w:ascii="Book Antiqua" w:eastAsia="Book Antiqua" w:hAnsi="Book Antiqua" w:cs="Book Antiqua"/>
          <w:color w:val="000000"/>
        </w:rPr>
        <w:t>Trnkova</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Lathia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Thiery</w:t>
      </w:r>
      <w:proofErr w:type="spellEnd"/>
      <w:r>
        <w:rPr>
          <w:rFonts w:ascii="Book Antiqua" w:eastAsia="Book Antiqua" w:hAnsi="Book Antiqua" w:cs="Book Antiqua"/>
          <w:color w:val="000000"/>
        </w:rPr>
        <w:t xml:space="preserve"> JP, Wilhelm S, Jeffers M, Goh BC.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pharmacodynamics and circulating cell free DNA in patients with refractory colorectal carcinoma treated with regorafenib.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57 [PMID: 25889309 DOI: 10.1186/s12967-015-0405-4]</w:t>
      </w:r>
    </w:p>
    <w:p w14:paraId="3EB56656" w14:textId="77777777" w:rsidR="00A77B3E" w:rsidRDefault="00762A3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Song Y</w:t>
      </w:r>
      <w:r>
        <w:rPr>
          <w:rFonts w:ascii="Book Antiqua" w:eastAsia="Book Antiqua" w:hAnsi="Book Antiqua" w:cs="Book Antiqua"/>
          <w:color w:val="000000"/>
        </w:rPr>
        <w:t xml:space="preserve">, Hu C,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Z, Wu L, Zhu Z, Rao C, Liu L, Chen Y, Liang N, Chen J, Hu C, Yang N, Hu J, Zhao W, Tong G, Dong X, Zheng 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M, Chen J, Huang M, He Y, </w:t>
      </w:r>
      <w:proofErr w:type="spellStart"/>
      <w:r>
        <w:rPr>
          <w:rFonts w:ascii="Book Antiqua" w:eastAsia="Book Antiqua" w:hAnsi="Book Antiqua" w:cs="Book Antiqua"/>
          <w:color w:val="000000"/>
        </w:rPr>
        <w:t>Rosell</w:t>
      </w:r>
      <w:proofErr w:type="spellEnd"/>
      <w:r>
        <w:rPr>
          <w:rFonts w:ascii="Book Antiqua" w:eastAsia="Book Antiqua" w:hAnsi="Book Antiqua" w:cs="Book Antiqua"/>
          <w:color w:val="000000"/>
        </w:rPr>
        <w:t xml:space="preserve"> R, Lippi G, Mino-</w:t>
      </w:r>
      <w:proofErr w:type="spellStart"/>
      <w:r>
        <w:rPr>
          <w:rFonts w:ascii="Book Antiqua" w:eastAsia="Book Antiqua" w:hAnsi="Book Antiqua" w:cs="Book Antiqua"/>
          <w:color w:val="000000"/>
        </w:rPr>
        <w:t>Kenudson</w:t>
      </w:r>
      <w:proofErr w:type="spellEnd"/>
      <w:r>
        <w:rPr>
          <w:rFonts w:ascii="Book Antiqua" w:eastAsia="Book Antiqua" w:hAnsi="Book Antiqua" w:cs="Book Antiqua"/>
          <w:color w:val="000000"/>
        </w:rPr>
        <w:t xml:space="preserve"> M, Han-Zhang H, Mao X, Zhang L, Liu H, Field JK, </w:t>
      </w:r>
      <w:proofErr w:type="spellStart"/>
      <w:r>
        <w:rPr>
          <w:rFonts w:ascii="Book Antiqua" w:eastAsia="Book Antiqua" w:hAnsi="Book Antiqua" w:cs="Book Antiqua"/>
          <w:color w:val="000000"/>
        </w:rPr>
        <w:t>Chuai</w:t>
      </w:r>
      <w:proofErr w:type="spellEnd"/>
      <w:r>
        <w:rPr>
          <w:rFonts w:ascii="Book Antiqua" w:eastAsia="Book Antiqua" w:hAnsi="Book Antiqua" w:cs="Book Antiqua"/>
          <w:color w:val="000000"/>
        </w:rPr>
        <w:t xml:space="preserve"> S, Ye J, Han Y, Lu S; Written on behalf of AME Lung Cancer Collaborative Group. Circulating tumor DNA clearance predicts prognosis across treatment regimen in a large real-world longitudinally monitored advanced non-small cell lung cancer cohort.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Lung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269-279 [PMID: 32420066 DOI: 10.21037/tlcr.2020.03.17]</w:t>
      </w:r>
    </w:p>
    <w:p w14:paraId="5023C683" w14:textId="77777777" w:rsidR="00A77B3E" w:rsidRDefault="00762A36">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Dasari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Morris VK, Allegra CJ, </w:t>
      </w:r>
      <w:proofErr w:type="spellStart"/>
      <w:r>
        <w:rPr>
          <w:rFonts w:ascii="Book Antiqua" w:eastAsia="Book Antiqua" w:hAnsi="Book Antiqua" w:cs="Book Antiqua"/>
          <w:color w:val="000000"/>
        </w:rPr>
        <w:t>Atreya</w:t>
      </w:r>
      <w:proofErr w:type="spellEnd"/>
      <w:r>
        <w:rPr>
          <w:rFonts w:ascii="Book Antiqua" w:eastAsia="Book Antiqua" w:hAnsi="Book Antiqua" w:cs="Book Antiqua"/>
          <w:color w:val="000000"/>
        </w:rPr>
        <w:t xml:space="preserve"> C, Benson AB 3rd, Boland P, Chung K, </w:t>
      </w:r>
      <w:proofErr w:type="spellStart"/>
      <w:r>
        <w:rPr>
          <w:rFonts w:ascii="Book Antiqua" w:eastAsia="Book Antiqua" w:hAnsi="Book Antiqua" w:cs="Book Antiqua"/>
          <w:color w:val="000000"/>
        </w:rPr>
        <w:t>Copur</w:t>
      </w:r>
      <w:proofErr w:type="spellEnd"/>
      <w:r>
        <w:rPr>
          <w:rFonts w:ascii="Book Antiqua" w:eastAsia="Book Antiqua" w:hAnsi="Book Antiqua" w:cs="Book Antiqua"/>
          <w:color w:val="000000"/>
        </w:rPr>
        <w:t xml:space="preserve"> MS, Corcoran RB, Deming DA, Dwyer A, </w:t>
      </w:r>
      <w:proofErr w:type="spellStart"/>
      <w:r>
        <w:rPr>
          <w:rFonts w:ascii="Book Antiqua" w:eastAsia="Book Antiqua" w:hAnsi="Book Antiqua" w:cs="Book Antiqua"/>
          <w:color w:val="000000"/>
        </w:rPr>
        <w:t>Diehn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Eng</w:t>
      </w:r>
      <w:proofErr w:type="spellEnd"/>
      <w:r>
        <w:rPr>
          <w:rFonts w:ascii="Book Antiqua" w:eastAsia="Book Antiqua" w:hAnsi="Book Antiqua" w:cs="Book Antiqua"/>
          <w:color w:val="000000"/>
        </w:rPr>
        <w:t xml:space="preserve"> C, George TJ, </w:t>
      </w:r>
      <w:proofErr w:type="spellStart"/>
      <w:r>
        <w:rPr>
          <w:rFonts w:ascii="Book Antiqua" w:eastAsia="Book Antiqua" w:hAnsi="Book Antiqua" w:cs="Book Antiqua"/>
          <w:color w:val="000000"/>
        </w:rPr>
        <w:t>Gollub</w:t>
      </w:r>
      <w:proofErr w:type="spellEnd"/>
      <w:r>
        <w:rPr>
          <w:rFonts w:ascii="Book Antiqua" w:eastAsia="Book Antiqua" w:hAnsi="Book Antiqua" w:cs="Book Antiqua"/>
          <w:color w:val="000000"/>
        </w:rPr>
        <w:t xml:space="preserve"> MJ, Goodwin RA, Hamilton SR, </w:t>
      </w:r>
      <w:proofErr w:type="spellStart"/>
      <w:r>
        <w:rPr>
          <w:rFonts w:ascii="Book Antiqua" w:eastAsia="Book Antiqua" w:hAnsi="Book Antiqua" w:cs="Book Antiqua"/>
          <w:color w:val="000000"/>
        </w:rPr>
        <w:t>Hechtman</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Hochster</w:t>
      </w:r>
      <w:proofErr w:type="spellEnd"/>
      <w:r>
        <w:rPr>
          <w:rFonts w:ascii="Book Antiqua" w:eastAsia="Book Antiqua" w:hAnsi="Book Antiqua" w:cs="Book Antiqua"/>
          <w:color w:val="000000"/>
        </w:rPr>
        <w:t xml:space="preserve"> H, Hong TS, </w:t>
      </w:r>
      <w:proofErr w:type="spellStart"/>
      <w:r>
        <w:rPr>
          <w:rFonts w:ascii="Book Antiqua" w:eastAsia="Book Antiqua" w:hAnsi="Book Antiqua" w:cs="Book Antiqua"/>
          <w:color w:val="000000"/>
        </w:rPr>
        <w:t>Innocenti</w:t>
      </w:r>
      <w:proofErr w:type="spellEnd"/>
      <w:r>
        <w:rPr>
          <w:rFonts w:ascii="Book Antiqua" w:eastAsia="Book Antiqua" w:hAnsi="Book Antiqua" w:cs="Book Antiqua"/>
          <w:color w:val="000000"/>
        </w:rPr>
        <w:t xml:space="preserve"> F, Iqbal A, Jacobs SA, </w:t>
      </w:r>
      <w:proofErr w:type="spellStart"/>
      <w:r>
        <w:rPr>
          <w:rFonts w:ascii="Book Antiqua" w:eastAsia="Book Antiqua" w:hAnsi="Book Antiqua" w:cs="Book Antiqua"/>
          <w:color w:val="000000"/>
        </w:rPr>
        <w:t>Kennecke</w:t>
      </w:r>
      <w:proofErr w:type="spellEnd"/>
      <w:r>
        <w:rPr>
          <w:rFonts w:ascii="Book Antiqua" w:eastAsia="Book Antiqua" w:hAnsi="Book Antiqua" w:cs="Book Antiqua"/>
          <w:color w:val="000000"/>
        </w:rPr>
        <w:t xml:space="preserve"> HF, Lee JJ, Lieu CH, Lenz HJ, </w:t>
      </w:r>
      <w:proofErr w:type="spellStart"/>
      <w:r>
        <w:rPr>
          <w:rFonts w:ascii="Book Antiqua" w:eastAsia="Book Antiqua" w:hAnsi="Book Antiqua" w:cs="Book Antiqua"/>
          <w:color w:val="000000"/>
        </w:rPr>
        <w:t>Lindwasser</w:t>
      </w:r>
      <w:proofErr w:type="spellEnd"/>
      <w:r>
        <w:rPr>
          <w:rFonts w:ascii="Book Antiqua" w:eastAsia="Book Antiqua" w:hAnsi="Book Antiqua" w:cs="Book Antiqua"/>
          <w:color w:val="000000"/>
        </w:rPr>
        <w:t xml:space="preserve"> OW, </w:t>
      </w:r>
      <w:proofErr w:type="spellStart"/>
      <w:r>
        <w:rPr>
          <w:rFonts w:ascii="Book Antiqua" w:eastAsia="Book Antiqua" w:hAnsi="Book Antiqua" w:cs="Book Antiqua"/>
          <w:color w:val="000000"/>
        </w:rPr>
        <w:t>Montagut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Odisio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FS, Porter L, </w:t>
      </w:r>
      <w:proofErr w:type="spellStart"/>
      <w:r>
        <w:rPr>
          <w:rFonts w:ascii="Book Antiqua" w:eastAsia="Book Antiqua" w:hAnsi="Book Antiqua" w:cs="Book Antiqua"/>
          <w:color w:val="000000"/>
        </w:rPr>
        <w:t>Raghav</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Schrag</w:t>
      </w:r>
      <w:proofErr w:type="spellEnd"/>
      <w:r>
        <w:rPr>
          <w:rFonts w:ascii="Book Antiqua" w:eastAsia="Book Antiqua" w:hAnsi="Book Antiqua" w:cs="Book Antiqua"/>
          <w:color w:val="000000"/>
        </w:rPr>
        <w:t xml:space="preserve"> D, Scott AJ, Shi Q, </w:t>
      </w:r>
      <w:proofErr w:type="spellStart"/>
      <w:r>
        <w:rPr>
          <w:rFonts w:ascii="Book Antiqua" w:eastAsia="Book Antiqua" w:hAnsi="Book Antiqua" w:cs="Book Antiqua"/>
          <w:color w:val="000000"/>
        </w:rPr>
        <w:t>Strickler</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Venook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Yaeger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Yothers</w:t>
      </w:r>
      <w:proofErr w:type="spellEnd"/>
      <w:r>
        <w:rPr>
          <w:rFonts w:ascii="Book Antiqua" w:eastAsia="Book Antiqua" w:hAnsi="Book Antiqua" w:cs="Book Antiqua"/>
          <w:color w:val="000000"/>
        </w:rPr>
        <w:t xml:space="preserve"> G, You YN, Zell JA,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xml:space="preserve"> applications and integration in </w:t>
      </w:r>
      <w:r>
        <w:rPr>
          <w:rFonts w:ascii="Book Antiqua" w:eastAsia="Book Antiqua" w:hAnsi="Book Antiqua" w:cs="Book Antiqua"/>
          <w:color w:val="000000"/>
        </w:rPr>
        <w:lastRenderedPageBreak/>
        <w:t xml:space="preserve">colorectal cancer: an NCI Colon and Rectal-Anal Task Forces whitepaper.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757-770 [PMID: 32632268 DOI: 10.1038/s41571-020-0392-0]</w:t>
      </w:r>
    </w:p>
    <w:p w14:paraId="07835E3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5C14608" w14:textId="77777777" w:rsidR="00A77B3E" w:rsidRDefault="00762A36">
      <w:pPr>
        <w:spacing w:line="360" w:lineRule="auto"/>
        <w:jc w:val="both"/>
      </w:pPr>
      <w:r>
        <w:rPr>
          <w:rFonts w:ascii="Book Antiqua" w:eastAsia="Book Antiqua" w:hAnsi="Book Antiqua" w:cs="Book Antiqua"/>
          <w:b/>
          <w:color w:val="000000"/>
        </w:rPr>
        <w:lastRenderedPageBreak/>
        <w:t>Footnotes</w:t>
      </w:r>
    </w:p>
    <w:p w14:paraId="72A87EA4" w14:textId="5B970273" w:rsidR="00A77B3E" w:rsidRDefault="00762A36">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 xml:space="preserve">Informed </w:t>
      </w:r>
      <w:r w:rsidR="00BE79A0">
        <w:rPr>
          <w:rFonts w:ascii="Book Antiqua" w:eastAsia="Book Antiqua" w:hAnsi="Book Antiqua" w:cs="Book Antiqua"/>
          <w:color w:val="000000"/>
        </w:rPr>
        <w:t>consent f</w:t>
      </w:r>
      <w:r>
        <w:rPr>
          <w:rFonts w:ascii="Book Antiqua" w:eastAsia="Book Antiqua" w:hAnsi="Book Antiqua" w:cs="Book Antiqua"/>
          <w:color w:val="000000"/>
        </w:rPr>
        <w:t>orm was obtained from the patient for the publication of the case.</w:t>
      </w:r>
    </w:p>
    <w:p w14:paraId="450F3C55" w14:textId="77777777" w:rsidR="00A77B3E" w:rsidRDefault="00A77B3E">
      <w:pPr>
        <w:spacing w:line="360" w:lineRule="auto"/>
        <w:jc w:val="both"/>
      </w:pPr>
    </w:p>
    <w:p w14:paraId="748A724D" w14:textId="77777777" w:rsidR="00A77B3E" w:rsidRDefault="00762A3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potential conflicts of interest.</w:t>
      </w:r>
    </w:p>
    <w:p w14:paraId="7E4FE39D" w14:textId="77777777" w:rsidR="00A77B3E" w:rsidRDefault="00A77B3E">
      <w:pPr>
        <w:spacing w:line="360" w:lineRule="auto"/>
        <w:jc w:val="both"/>
      </w:pPr>
    </w:p>
    <w:p w14:paraId="59DBF0C0" w14:textId="77777777" w:rsidR="00A77B3E" w:rsidRDefault="00762A3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5AFD32F" w14:textId="77777777" w:rsidR="00A77B3E" w:rsidRDefault="00A77B3E">
      <w:pPr>
        <w:spacing w:line="360" w:lineRule="auto"/>
        <w:jc w:val="both"/>
      </w:pPr>
    </w:p>
    <w:p w14:paraId="25459F52" w14:textId="77777777" w:rsidR="00A77B3E" w:rsidRDefault="00762A3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FDE02E" w14:textId="77777777" w:rsidR="00A77B3E" w:rsidRDefault="00A77B3E">
      <w:pPr>
        <w:spacing w:line="360" w:lineRule="auto"/>
        <w:jc w:val="both"/>
      </w:pPr>
    </w:p>
    <w:p w14:paraId="788E4B47" w14:textId="799C2FF4" w:rsidR="00A77B3E" w:rsidRDefault="00762A3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027CB">
        <w:rPr>
          <w:rFonts w:ascii="Book Antiqua" w:eastAsia="Book Antiqua" w:hAnsi="Book Antiqua" w:cs="Book Antiqua"/>
          <w:color w:val="000000"/>
        </w:rPr>
        <w:t>ma</w:t>
      </w:r>
      <w:r>
        <w:rPr>
          <w:rFonts w:ascii="Book Antiqua" w:eastAsia="Book Antiqua" w:hAnsi="Book Antiqua" w:cs="Book Antiqua"/>
          <w:color w:val="000000"/>
        </w:rPr>
        <w:t>nuscript</w:t>
      </w:r>
    </w:p>
    <w:p w14:paraId="05EAEBB1" w14:textId="77777777" w:rsidR="00A77B3E" w:rsidRDefault="00A77B3E">
      <w:pPr>
        <w:spacing w:line="360" w:lineRule="auto"/>
        <w:jc w:val="both"/>
      </w:pPr>
    </w:p>
    <w:p w14:paraId="20609362" w14:textId="77777777" w:rsidR="00A77B3E" w:rsidRDefault="00762A3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4, 2020</w:t>
      </w:r>
    </w:p>
    <w:p w14:paraId="3402E547" w14:textId="77777777" w:rsidR="00A77B3E" w:rsidRDefault="00762A3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2021</w:t>
      </w:r>
    </w:p>
    <w:p w14:paraId="6E22A3FD" w14:textId="77777777" w:rsidR="00A77B3E" w:rsidRDefault="00762A36">
      <w:pPr>
        <w:spacing w:line="360" w:lineRule="auto"/>
        <w:jc w:val="both"/>
      </w:pPr>
      <w:r>
        <w:rPr>
          <w:rFonts w:ascii="Book Antiqua" w:eastAsia="Book Antiqua" w:hAnsi="Book Antiqua" w:cs="Book Antiqua"/>
          <w:b/>
          <w:color w:val="000000"/>
        </w:rPr>
        <w:t xml:space="preserve">Article in press: </w:t>
      </w:r>
    </w:p>
    <w:p w14:paraId="41FA20E3" w14:textId="77777777" w:rsidR="00A77B3E" w:rsidRDefault="00A77B3E">
      <w:pPr>
        <w:spacing w:line="360" w:lineRule="auto"/>
        <w:jc w:val="both"/>
      </w:pPr>
    </w:p>
    <w:p w14:paraId="33CC8799" w14:textId="16A24BE6" w:rsidR="00A77B3E" w:rsidRDefault="00762A36">
      <w:pPr>
        <w:spacing w:line="360" w:lineRule="auto"/>
        <w:jc w:val="both"/>
      </w:pPr>
      <w:r>
        <w:rPr>
          <w:rFonts w:ascii="Book Antiqua" w:eastAsia="Book Antiqua" w:hAnsi="Book Antiqua" w:cs="Book Antiqua"/>
          <w:b/>
          <w:color w:val="000000"/>
        </w:rPr>
        <w:t xml:space="preserve">Specialty type: </w:t>
      </w:r>
      <w:r w:rsidR="007027CB" w:rsidRPr="00E700C2">
        <w:rPr>
          <w:rFonts w:ascii="Book Antiqua" w:eastAsia="Microsoft YaHei" w:hAnsi="Book Antiqua" w:cs="SimSun"/>
        </w:rPr>
        <w:t>Medicine, research and experimental</w:t>
      </w:r>
    </w:p>
    <w:p w14:paraId="487AB7F9" w14:textId="77777777" w:rsidR="00A77B3E" w:rsidRDefault="00762A3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6F0988F" w14:textId="77777777" w:rsidR="00A77B3E" w:rsidRDefault="00762A36">
      <w:pPr>
        <w:spacing w:line="360" w:lineRule="auto"/>
        <w:jc w:val="both"/>
      </w:pPr>
      <w:r>
        <w:rPr>
          <w:rFonts w:ascii="Book Antiqua" w:eastAsia="Book Antiqua" w:hAnsi="Book Antiqua" w:cs="Book Antiqua"/>
          <w:b/>
          <w:color w:val="000000"/>
        </w:rPr>
        <w:t>Peer-review report’s scientific quality classification</w:t>
      </w:r>
    </w:p>
    <w:p w14:paraId="77197C43" w14:textId="77777777" w:rsidR="00A77B3E" w:rsidRDefault="00762A36">
      <w:pPr>
        <w:spacing w:line="360" w:lineRule="auto"/>
        <w:jc w:val="both"/>
      </w:pPr>
      <w:r>
        <w:rPr>
          <w:rFonts w:ascii="Book Antiqua" w:eastAsia="Book Antiqua" w:hAnsi="Book Antiqua" w:cs="Book Antiqua"/>
          <w:color w:val="000000"/>
        </w:rPr>
        <w:t>Grade A (Excellent): 0</w:t>
      </w:r>
    </w:p>
    <w:p w14:paraId="27C12023" w14:textId="77777777" w:rsidR="00A77B3E" w:rsidRDefault="00762A36">
      <w:pPr>
        <w:spacing w:line="360" w:lineRule="auto"/>
        <w:jc w:val="both"/>
      </w:pPr>
      <w:r>
        <w:rPr>
          <w:rFonts w:ascii="Book Antiqua" w:eastAsia="Book Antiqua" w:hAnsi="Book Antiqua" w:cs="Book Antiqua"/>
          <w:color w:val="000000"/>
        </w:rPr>
        <w:t>Grade B (Very good): 0</w:t>
      </w:r>
    </w:p>
    <w:p w14:paraId="36FA93B1" w14:textId="77777777" w:rsidR="00A77B3E" w:rsidRDefault="00762A36">
      <w:pPr>
        <w:spacing w:line="360" w:lineRule="auto"/>
        <w:jc w:val="both"/>
      </w:pPr>
      <w:r>
        <w:rPr>
          <w:rFonts w:ascii="Book Antiqua" w:eastAsia="Book Antiqua" w:hAnsi="Book Antiqua" w:cs="Book Antiqua"/>
          <w:color w:val="000000"/>
        </w:rPr>
        <w:t>Grade C (Good): C</w:t>
      </w:r>
    </w:p>
    <w:p w14:paraId="4600B0E3" w14:textId="77777777" w:rsidR="00A77B3E" w:rsidRDefault="00762A36">
      <w:pPr>
        <w:spacing w:line="360" w:lineRule="auto"/>
        <w:jc w:val="both"/>
      </w:pPr>
      <w:r>
        <w:rPr>
          <w:rFonts w:ascii="Book Antiqua" w:eastAsia="Book Antiqua" w:hAnsi="Book Antiqua" w:cs="Book Antiqua"/>
          <w:color w:val="000000"/>
        </w:rPr>
        <w:lastRenderedPageBreak/>
        <w:t>Grade D (Fair): 0</w:t>
      </w:r>
    </w:p>
    <w:p w14:paraId="238EC829" w14:textId="77777777" w:rsidR="00A77B3E" w:rsidRDefault="00762A36">
      <w:pPr>
        <w:spacing w:line="360" w:lineRule="auto"/>
        <w:jc w:val="both"/>
      </w:pPr>
      <w:r>
        <w:rPr>
          <w:rFonts w:ascii="Book Antiqua" w:eastAsia="Book Antiqua" w:hAnsi="Book Antiqua" w:cs="Book Antiqua"/>
          <w:color w:val="000000"/>
        </w:rPr>
        <w:t>Grade E (Poor): 0</w:t>
      </w:r>
    </w:p>
    <w:p w14:paraId="37A1A29D" w14:textId="77777777" w:rsidR="00A77B3E" w:rsidRDefault="00A77B3E">
      <w:pPr>
        <w:spacing w:line="360" w:lineRule="auto"/>
        <w:jc w:val="both"/>
      </w:pPr>
    </w:p>
    <w:p w14:paraId="4EE83315" w14:textId="52C2A96A" w:rsidR="00A77B3E" w:rsidRDefault="00762A3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Chakrabarti S</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E5390D">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3CFC827F" w14:textId="4B45ECC3" w:rsidR="00A77B3E" w:rsidRDefault="00762A3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498DFC3" w14:textId="5A7A27EE" w:rsidR="00BE79A0" w:rsidRDefault="00BE79A0">
      <w:pPr>
        <w:spacing w:line="360" w:lineRule="auto"/>
        <w:jc w:val="both"/>
      </w:pPr>
      <w:r>
        <w:rPr>
          <w:noProof/>
          <w:lang w:val="en-GB" w:eastAsia="zh-CN"/>
        </w:rPr>
        <w:drawing>
          <wp:inline distT="0" distB="0" distL="0" distR="0" wp14:anchorId="1B5AAAA8" wp14:editId="1F114D12">
            <wp:extent cx="5943600" cy="26149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14930"/>
                    </a:xfrm>
                    <a:prstGeom prst="rect">
                      <a:avLst/>
                    </a:prstGeom>
                  </pic:spPr>
                </pic:pic>
              </a:graphicData>
            </a:graphic>
          </wp:inline>
        </w:drawing>
      </w:r>
    </w:p>
    <w:p w14:paraId="3E27221F" w14:textId="78F833BD" w:rsidR="00BE79A0" w:rsidRDefault="00762A3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00BE79A0">
        <w:rPr>
          <w:rFonts w:ascii="Book Antiqua" w:eastAsia="Book Antiqua" w:hAnsi="Book Antiqua" w:cs="Book Antiqua"/>
          <w:b/>
          <w:bCs/>
          <w:color w:val="000000"/>
        </w:rPr>
        <w:t xml:space="preserve"> </w:t>
      </w:r>
      <w:r>
        <w:rPr>
          <w:rFonts w:ascii="Book Antiqua" w:eastAsia="Book Antiqua" w:hAnsi="Book Antiqua" w:cs="Book Antiqua"/>
          <w:b/>
          <w:bCs/>
          <w:color w:val="000000"/>
        </w:rPr>
        <w:t>Course of disease management for the case described in this report.</w:t>
      </w:r>
    </w:p>
    <w:p w14:paraId="6F49B02A" w14:textId="180E049E" w:rsidR="00A77B3E" w:rsidRDefault="00BE79A0">
      <w:pPr>
        <w:spacing w:line="360" w:lineRule="auto"/>
        <w:jc w:val="both"/>
      </w:pPr>
      <w:r>
        <w:rPr>
          <w:rFonts w:ascii="Book Antiqua" w:eastAsia="Book Antiqua" w:hAnsi="Book Antiqua" w:cs="Book Antiqua"/>
          <w:b/>
          <w:bCs/>
          <w:color w:val="000000"/>
        </w:rPr>
        <w:br w:type="page"/>
      </w:r>
      <w:r>
        <w:rPr>
          <w:noProof/>
          <w:lang w:val="en-GB" w:eastAsia="zh-CN"/>
        </w:rPr>
        <w:lastRenderedPageBreak/>
        <w:drawing>
          <wp:inline distT="0" distB="0" distL="0" distR="0" wp14:anchorId="6CD3D53F" wp14:editId="4D37F3DA">
            <wp:extent cx="3466769" cy="2645263"/>
            <wp:effectExtent l="0" t="0" r="63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2905" cy="2649945"/>
                    </a:xfrm>
                    <a:prstGeom prst="rect">
                      <a:avLst/>
                    </a:prstGeom>
                  </pic:spPr>
                </pic:pic>
              </a:graphicData>
            </a:graphic>
          </wp:inline>
        </w:drawing>
      </w:r>
    </w:p>
    <w:p w14:paraId="7E54CCE2" w14:textId="4F3140EA" w:rsidR="00BE79A0" w:rsidRDefault="00762A3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2</w:t>
      </w:r>
      <w:r w:rsidR="00BE79A0">
        <w:rPr>
          <w:rFonts w:ascii="Book Antiqua" w:eastAsia="Book Antiqua" w:hAnsi="Book Antiqua" w:cs="Book Antiqua"/>
          <w:b/>
          <w:bCs/>
          <w:color w:val="000000"/>
        </w:rPr>
        <w:t xml:space="preserve"> </w:t>
      </w:r>
      <w:r>
        <w:rPr>
          <w:rFonts w:ascii="Book Antiqua" w:eastAsia="Book Antiqua" w:hAnsi="Book Antiqua" w:cs="Book Antiqua"/>
          <w:b/>
          <w:bCs/>
          <w:color w:val="000000"/>
        </w:rPr>
        <w:t>Positron emission tomography</w:t>
      </w:r>
      <w:proofErr w:type="gramEnd"/>
      <w:r>
        <w:rPr>
          <w:rFonts w:ascii="Book Antiqua" w:eastAsia="Book Antiqua" w:hAnsi="Book Antiqua" w:cs="Book Antiqua"/>
          <w:b/>
          <w:bCs/>
          <w:color w:val="000000"/>
        </w:rPr>
        <w:t>/computed tomography scan show</w:t>
      </w:r>
      <w:r w:rsidR="00E5390D">
        <w:rPr>
          <w:rFonts w:ascii="Book Antiqua" w:eastAsia="Book Antiqua" w:hAnsi="Book Antiqua" w:cs="Book Antiqua"/>
          <w:b/>
          <w:bCs/>
          <w:color w:val="000000"/>
        </w:rPr>
        <w:t>ing</w:t>
      </w:r>
      <w:r>
        <w:rPr>
          <w:rFonts w:ascii="Book Antiqua" w:eastAsia="Book Antiqua" w:hAnsi="Book Antiqua" w:cs="Book Antiqua"/>
          <w:b/>
          <w:bCs/>
          <w:color w:val="000000"/>
        </w:rPr>
        <w:t xml:space="preserve"> pathological </w:t>
      </w:r>
      <w:proofErr w:type="spellStart"/>
      <w:r>
        <w:rPr>
          <w:rFonts w:ascii="Book Antiqua" w:eastAsia="Book Antiqua" w:hAnsi="Book Antiqua" w:cs="Book Antiqua"/>
          <w:b/>
          <w:bCs/>
          <w:color w:val="000000"/>
        </w:rPr>
        <w:t>hypermetabolism</w:t>
      </w:r>
      <w:proofErr w:type="spellEnd"/>
      <w:r>
        <w:rPr>
          <w:rFonts w:ascii="Book Antiqua" w:eastAsia="Book Antiqua" w:hAnsi="Book Antiqua" w:cs="Book Antiqua"/>
          <w:b/>
          <w:bCs/>
          <w:color w:val="000000"/>
        </w:rPr>
        <w:t xml:space="preserve"> in the head of the pancreas. </w:t>
      </w:r>
      <w:r>
        <w:rPr>
          <w:rFonts w:ascii="Book Antiqua" w:eastAsia="Book Antiqua" w:hAnsi="Book Antiqua" w:cs="Book Antiqua"/>
          <w:color w:val="000000"/>
        </w:rPr>
        <w:t>No abnormalit</w:t>
      </w:r>
      <w:r w:rsidR="00E5390D">
        <w:rPr>
          <w:rFonts w:ascii="Book Antiqua" w:eastAsia="Book Antiqua" w:hAnsi="Book Antiqua" w:cs="Book Antiqua"/>
          <w:color w:val="000000"/>
        </w:rPr>
        <w:t>ies were</w:t>
      </w:r>
      <w:r>
        <w:rPr>
          <w:rFonts w:ascii="Book Antiqua" w:eastAsia="Book Antiqua" w:hAnsi="Book Antiqua" w:cs="Book Antiqua"/>
          <w:color w:val="000000"/>
        </w:rPr>
        <w:t xml:space="preserve"> noted in the stomach, duodenum, common bile duct, or main pancreatic duct.</w:t>
      </w:r>
    </w:p>
    <w:p w14:paraId="34F232B9" w14:textId="2D27B00E" w:rsidR="00A77B3E" w:rsidRDefault="00BE79A0">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6699D949" wp14:editId="2701D37F">
            <wp:extent cx="5943600" cy="39973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97325"/>
                    </a:xfrm>
                    <a:prstGeom prst="rect">
                      <a:avLst/>
                    </a:prstGeom>
                  </pic:spPr>
                </pic:pic>
              </a:graphicData>
            </a:graphic>
          </wp:inline>
        </w:drawing>
      </w:r>
    </w:p>
    <w:p w14:paraId="16450133" w14:textId="41759904" w:rsidR="00B70B4A" w:rsidRDefault="00762A3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BE79A0">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Representative results of </w:t>
      </w:r>
      <w:bookmarkStart w:id="6" w:name="_Hlk66784978"/>
      <w:r>
        <w:rPr>
          <w:rFonts w:ascii="Book Antiqua" w:eastAsia="Book Antiqua" w:hAnsi="Book Antiqua" w:cs="Book Antiqua"/>
          <w:b/>
          <w:bCs/>
          <w:color w:val="000000"/>
        </w:rPr>
        <w:t>hematoxylin and eosin</w:t>
      </w:r>
      <w:bookmarkEnd w:id="6"/>
      <w:r w:rsidR="00BE79A0">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and </w:t>
      </w:r>
      <w:bookmarkStart w:id="7" w:name="_Hlk66784994"/>
      <w:r>
        <w:rPr>
          <w:rFonts w:ascii="Book Antiqua" w:eastAsia="Book Antiqua" w:hAnsi="Book Antiqua" w:cs="Book Antiqua"/>
          <w:b/>
          <w:bCs/>
          <w:color w:val="000000"/>
        </w:rPr>
        <w:t>immunohistochemical</w:t>
      </w:r>
      <w:bookmarkEnd w:id="7"/>
      <w:r>
        <w:rPr>
          <w:rFonts w:ascii="Book Antiqua" w:eastAsia="Book Antiqua" w:hAnsi="Book Antiqua" w:cs="Book Antiqua"/>
          <w:b/>
          <w:bCs/>
          <w:color w:val="000000"/>
        </w:rPr>
        <w:t xml:space="preserve"> staining of specimens from primary and metastatic lesions.</w:t>
      </w:r>
      <w:r>
        <w:rPr>
          <w:rFonts w:ascii="Book Antiqua" w:eastAsia="Book Antiqua" w:hAnsi="Book Antiqua" w:cs="Book Antiqua"/>
          <w:color w:val="000000"/>
        </w:rPr>
        <w:t xml:space="preserve"> </w:t>
      </w:r>
      <w:r w:rsidR="00BE79A0">
        <w:rPr>
          <w:rFonts w:ascii="Book Antiqua" w:eastAsia="Book Antiqua" w:hAnsi="Book Antiqua" w:cs="Book Antiqua"/>
          <w:color w:val="000000"/>
        </w:rPr>
        <w:t xml:space="preserve">A-L: </w:t>
      </w:r>
      <w:r>
        <w:rPr>
          <w:rFonts w:ascii="Book Antiqua" w:eastAsia="Book Antiqua" w:hAnsi="Book Antiqua" w:cs="Book Antiqua"/>
          <w:color w:val="000000"/>
        </w:rPr>
        <w:t>In the primary sigmoid adenocarcinoma, H&amp;E staining (A) and CK20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(B), CK7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 and CDX2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 with IHC were similar to findings in lung metastasis (E</w:t>
      </w:r>
      <w:r w:rsidR="00BE79A0">
        <w:rPr>
          <w:rFonts w:ascii="Book Antiqua" w:eastAsia="Book Antiqua" w:hAnsi="Book Antiqua" w:cs="Book Antiqua"/>
          <w:color w:val="000000"/>
        </w:rPr>
        <w:t>-</w:t>
      </w:r>
      <w:r>
        <w:rPr>
          <w:rFonts w:ascii="Book Antiqua" w:eastAsia="Book Antiqua" w:hAnsi="Book Antiqua" w:cs="Book Antiqua"/>
          <w:color w:val="000000"/>
        </w:rPr>
        <w:t>H) of CK20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 CK7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(G), and CDX2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 In addition, the pancreatic metastasis (I</w:t>
      </w:r>
      <w:r w:rsidR="00BE79A0">
        <w:rPr>
          <w:rFonts w:ascii="Book Antiqua" w:eastAsia="Book Antiqua" w:hAnsi="Book Antiqua" w:cs="Book Antiqua"/>
          <w:color w:val="000000"/>
        </w:rPr>
        <w:t>-</w:t>
      </w:r>
      <w:r>
        <w:rPr>
          <w:rFonts w:ascii="Book Antiqua" w:eastAsia="Book Antiqua" w:hAnsi="Book Antiqua" w:cs="Book Antiqua"/>
          <w:color w:val="000000"/>
        </w:rPr>
        <w:t>L) also displayed biomarker expression profile consistent with colon cancer as the tissue of origin.</w:t>
      </w:r>
      <w:r w:rsidR="00BE79A0">
        <w:rPr>
          <w:rFonts w:ascii="Book Antiqua" w:eastAsia="Book Antiqua" w:hAnsi="Book Antiqua" w:cs="Book Antiqua"/>
          <w:color w:val="000000"/>
        </w:rPr>
        <w:t xml:space="preserve"> </w:t>
      </w:r>
      <w:r w:rsidR="00BE79A0" w:rsidRPr="00BE79A0">
        <w:rPr>
          <w:rFonts w:ascii="Book Antiqua" w:eastAsia="Book Antiqua" w:hAnsi="Book Antiqua" w:cs="Book Antiqua"/>
          <w:color w:val="000000"/>
        </w:rPr>
        <w:t>H&amp;E</w:t>
      </w:r>
      <w:r w:rsidR="00BE79A0">
        <w:rPr>
          <w:rFonts w:ascii="Book Antiqua" w:eastAsia="Book Antiqua" w:hAnsi="Book Antiqua" w:cs="Book Antiqua"/>
          <w:color w:val="000000"/>
        </w:rPr>
        <w:t>: H</w:t>
      </w:r>
      <w:r w:rsidR="00BE79A0" w:rsidRPr="00BE79A0">
        <w:rPr>
          <w:rFonts w:ascii="Book Antiqua" w:eastAsia="Book Antiqua" w:hAnsi="Book Antiqua" w:cs="Book Antiqua"/>
          <w:color w:val="000000"/>
        </w:rPr>
        <w:t>ematoxylin and eosin</w:t>
      </w:r>
      <w:r w:rsidR="00BE79A0">
        <w:rPr>
          <w:rFonts w:ascii="Book Antiqua" w:eastAsia="Book Antiqua" w:hAnsi="Book Antiqua" w:cs="Book Antiqua"/>
          <w:color w:val="000000"/>
        </w:rPr>
        <w:t xml:space="preserve">; </w:t>
      </w:r>
      <w:r w:rsidR="00BE79A0" w:rsidRPr="00BE79A0">
        <w:rPr>
          <w:rFonts w:ascii="Book Antiqua" w:eastAsia="Book Antiqua" w:hAnsi="Book Antiqua" w:cs="Book Antiqua"/>
          <w:color w:val="000000"/>
        </w:rPr>
        <w:t>IHC</w:t>
      </w:r>
      <w:r w:rsidR="00BE79A0">
        <w:rPr>
          <w:rFonts w:ascii="Book Antiqua" w:eastAsia="Book Antiqua" w:hAnsi="Book Antiqua" w:cs="Book Antiqua"/>
          <w:color w:val="000000"/>
        </w:rPr>
        <w:t>: I</w:t>
      </w:r>
      <w:r w:rsidR="00BE79A0" w:rsidRPr="00BE79A0">
        <w:rPr>
          <w:rFonts w:ascii="Book Antiqua" w:eastAsia="Book Antiqua" w:hAnsi="Book Antiqua" w:cs="Book Antiqua"/>
          <w:color w:val="000000"/>
        </w:rPr>
        <w:t>mmunohistochemical</w:t>
      </w:r>
      <w:r w:rsidR="00BE79A0">
        <w:rPr>
          <w:rFonts w:ascii="Book Antiqua" w:eastAsia="Book Antiqua" w:hAnsi="Book Antiqua" w:cs="Book Antiqua"/>
          <w:color w:val="000000"/>
        </w:rPr>
        <w:t>.</w:t>
      </w:r>
    </w:p>
    <w:p w14:paraId="5F2FA263" w14:textId="6C021619" w:rsidR="00A77B3E" w:rsidRDefault="00B70B4A">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B70B4A">
        <w:rPr>
          <w:rFonts w:ascii="Book Antiqua" w:eastAsia="Book Antiqua" w:hAnsi="Book Antiqua" w:cs="Book Antiqua"/>
          <w:b/>
          <w:bCs/>
          <w:color w:val="000000"/>
        </w:rPr>
        <w:lastRenderedPageBreak/>
        <w:t>Table 1 Targeted</w:t>
      </w:r>
      <w:r w:rsidRPr="00B70B4A">
        <w:rPr>
          <w:b/>
          <w:bCs/>
        </w:rPr>
        <w:t xml:space="preserve"> </w:t>
      </w:r>
      <w:r w:rsidRPr="00B70B4A">
        <w:rPr>
          <w:rFonts w:ascii="Book Antiqua" w:eastAsia="Book Antiqua" w:hAnsi="Book Antiqua" w:cs="Book Antiqua"/>
          <w:b/>
          <w:bCs/>
          <w:color w:val="000000"/>
        </w:rPr>
        <w:t>next-generation sequencing of 520 cancer-related genes revealed highly concordant mutation profiles of specimens from the primary sigmoid cancer, lung metastasis, and pancreatic resection</w:t>
      </w:r>
    </w:p>
    <w:tbl>
      <w:tblPr>
        <w:tblStyle w:val="TableGrid"/>
        <w:tblW w:w="48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7"/>
        <w:gridCol w:w="2327"/>
        <w:gridCol w:w="1553"/>
        <w:gridCol w:w="1645"/>
      </w:tblGrid>
      <w:tr w:rsidR="00B70B4A" w:rsidRPr="00B70B4A" w14:paraId="143D96CF" w14:textId="77777777" w:rsidTr="00FF25CD">
        <w:trPr>
          <w:trHeight w:val="866"/>
        </w:trPr>
        <w:tc>
          <w:tcPr>
            <w:tcW w:w="3692" w:type="dxa"/>
            <w:tcBorders>
              <w:top w:val="single" w:sz="4" w:space="0" w:color="auto"/>
              <w:bottom w:val="single" w:sz="4" w:space="0" w:color="auto"/>
            </w:tcBorders>
            <w:noWrap/>
            <w:hideMark/>
          </w:tcPr>
          <w:p w14:paraId="64F849B0" w14:textId="590C0F41"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b/>
                <w:bCs/>
                <w:color w:val="000000"/>
              </w:rPr>
              <w:t>Mutated gene and impact on protein sequence</w:t>
            </w:r>
          </w:p>
        </w:tc>
        <w:tc>
          <w:tcPr>
            <w:tcW w:w="2275" w:type="dxa"/>
            <w:tcBorders>
              <w:top w:val="single" w:sz="4" w:space="0" w:color="auto"/>
              <w:bottom w:val="single" w:sz="4" w:space="0" w:color="auto"/>
            </w:tcBorders>
            <w:noWrap/>
            <w:hideMark/>
          </w:tcPr>
          <w:p w14:paraId="242FCE24" w14:textId="77777777" w:rsidR="00B70B4A" w:rsidRPr="00B70B4A" w:rsidRDefault="00B70B4A" w:rsidP="00B70B4A">
            <w:pPr>
              <w:spacing w:line="360" w:lineRule="auto"/>
              <w:jc w:val="both"/>
              <w:rPr>
                <w:rFonts w:ascii="Book Antiqua" w:eastAsia="Times New Roman" w:hAnsi="Book Antiqua" w:cs="Times New Roman"/>
                <w:b/>
                <w:bCs/>
                <w:color w:val="000000"/>
              </w:rPr>
            </w:pPr>
            <w:r w:rsidRPr="00B70B4A">
              <w:rPr>
                <w:rFonts w:ascii="Book Antiqua" w:eastAsia="Times New Roman" w:hAnsi="Book Antiqua" w:cs="Times New Roman"/>
                <w:b/>
                <w:bCs/>
                <w:color w:val="000000"/>
              </w:rPr>
              <w:t>Primary sigmoid cancer</w:t>
            </w:r>
          </w:p>
        </w:tc>
        <w:tc>
          <w:tcPr>
            <w:tcW w:w="1518" w:type="dxa"/>
            <w:tcBorders>
              <w:top w:val="single" w:sz="4" w:space="0" w:color="auto"/>
              <w:bottom w:val="single" w:sz="4" w:space="0" w:color="auto"/>
            </w:tcBorders>
            <w:noWrap/>
            <w:hideMark/>
          </w:tcPr>
          <w:p w14:paraId="07060DB6" w14:textId="52783115" w:rsidR="00B70B4A" w:rsidRPr="00B70B4A" w:rsidRDefault="00B70B4A" w:rsidP="00B70B4A">
            <w:pPr>
              <w:spacing w:line="360" w:lineRule="auto"/>
              <w:jc w:val="both"/>
              <w:rPr>
                <w:rFonts w:ascii="Book Antiqua" w:eastAsia="Times New Roman" w:hAnsi="Book Antiqua" w:cs="Times New Roman"/>
                <w:b/>
                <w:bCs/>
                <w:color w:val="000000"/>
              </w:rPr>
            </w:pPr>
            <w:r w:rsidRPr="00B70B4A">
              <w:rPr>
                <w:rFonts w:ascii="Book Antiqua" w:eastAsia="Times New Roman" w:hAnsi="Book Antiqua" w:cs="Times New Roman"/>
                <w:b/>
                <w:bCs/>
                <w:color w:val="000000"/>
              </w:rPr>
              <w:t>Lung</w:t>
            </w:r>
            <w:r>
              <w:rPr>
                <w:rFonts w:ascii="Book Antiqua" w:eastAsia="Times New Roman" w:hAnsi="Book Antiqua" w:cs="Times New Roman"/>
                <w:b/>
                <w:bCs/>
                <w:color w:val="000000"/>
              </w:rPr>
              <w:t xml:space="preserve"> </w:t>
            </w:r>
            <w:r w:rsidRPr="00B70B4A">
              <w:rPr>
                <w:rFonts w:ascii="Book Antiqua" w:eastAsia="Times New Roman" w:hAnsi="Book Antiqua" w:cs="Times New Roman"/>
                <w:b/>
                <w:bCs/>
                <w:color w:val="000000"/>
              </w:rPr>
              <w:t>metastasis</w:t>
            </w:r>
          </w:p>
        </w:tc>
        <w:tc>
          <w:tcPr>
            <w:tcW w:w="1608" w:type="dxa"/>
            <w:tcBorders>
              <w:top w:val="single" w:sz="4" w:space="0" w:color="auto"/>
              <w:bottom w:val="single" w:sz="4" w:space="0" w:color="auto"/>
            </w:tcBorders>
            <w:noWrap/>
            <w:hideMark/>
          </w:tcPr>
          <w:p w14:paraId="0E48A70F" w14:textId="77777777" w:rsidR="00B70B4A" w:rsidRPr="00B70B4A" w:rsidRDefault="00B70B4A" w:rsidP="00B70B4A">
            <w:pPr>
              <w:spacing w:line="360" w:lineRule="auto"/>
              <w:jc w:val="both"/>
              <w:rPr>
                <w:rFonts w:ascii="Book Antiqua" w:eastAsia="Times New Roman" w:hAnsi="Book Antiqua" w:cs="Times New Roman"/>
                <w:b/>
                <w:bCs/>
                <w:color w:val="000000"/>
              </w:rPr>
            </w:pPr>
            <w:r w:rsidRPr="00B70B4A">
              <w:rPr>
                <w:rFonts w:ascii="Book Antiqua" w:eastAsia="Times New Roman" w:hAnsi="Book Antiqua" w:cs="Times New Roman"/>
                <w:b/>
                <w:bCs/>
                <w:color w:val="000000"/>
              </w:rPr>
              <w:t>Pancreatic resection</w:t>
            </w:r>
          </w:p>
        </w:tc>
      </w:tr>
      <w:tr w:rsidR="00B70B4A" w:rsidRPr="00B70B4A" w14:paraId="0084614F" w14:textId="77777777" w:rsidTr="00FF25CD">
        <w:trPr>
          <w:trHeight w:val="452"/>
        </w:trPr>
        <w:tc>
          <w:tcPr>
            <w:tcW w:w="3692" w:type="dxa"/>
            <w:tcBorders>
              <w:top w:val="single" w:sz="4" w:space="0" w:color="auto"/>
            </w:tcBorders>
            <w:noWrap/>
            <w:hideMark/>
          </w:tcPr>
          <w:p w14:paraId="19CF4B0F"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KRAS</w:t>
            </w:r>
            <w:r w:rsidRPr="00B70B4A">
              <w:rPr>
                <w:rFonts w:ascii="Book Antiqua" w:eastAsia="Times New Roman" w:hAnsi="Book Antiqua" w:cs="Times New Roman"/>
                <w:color w:val="000000"/>
              </w:rPr>
              <w:t xml:space="preserve"> p.G12A</w:t>
            </w:r>
          </w:p>
        </w:tc>
        <w:tc>
          <w:tcPr>
            <w:tcW w:w="2275" w:type="dxa"/>
            <w:tcBorders>
              <w:top w:val="single" w:sz="4" w:space="0" w:color="auto"/>
            </w:tcBorders>
            <w:noWrap/>
            <w:hideMark/>
          </w:tcPr>
          <w:p w14:paraId="407F3958"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518" w:type="dxa"/>
            <w:tcBorders>
              <w:top w:val="single" w:sz="4" w:space="0" w:color="auto"/>
            </w:tcBorders>
            <w:noWrap/>
            <w:hideMark/>
          </w:tcPr>
          <w:p w14:paraId="6BC7B5F7"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tcBorders>
              <w:top w:val="single" w:sz="4" w:space="0" w:color="auto"/>
            </w:tcBorders>
            <w:noWrap/>
            <w:hideMark/>
          </w:tcPr>
          <w:p w14:paraId="679CAC2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0F1D1D84" w14:textId="77777777" w:rsidTr="00FF25CD">
        <w:trPr>
          <w:trHeight w:val="439"/>
        </w:trPr>
        <w:tc>
          <w:tcPr>
            <w:tcW w:w="3692" w:type="dxa"/>
            <w:noWrap/>
            <w:hideMark/>
          </w:tcPr>
          <w:p w14:paraId="7195B5B7"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TP53</w:t>
            </w:r>
            <w:r w:rsidRPr="00B70B4A">
              <w:rPr>
                <w:rFonts w:ascii="Book Antiqua" w:eastAsia="Times New Roman" w:hAnsi="Book Antiqua" w:cs="Times New Roman"/>
                <w:color w:val="000000"/>
              </w:rPr>
              <w:t xml:space="preserve"> p.R248W</w:t>
            </w:r>
          </w:p>
        </w:tc>
        <w:tc>
          <w:tcPr>
            <w:tcW w:w="2275" w:type="dxa"/>
            <w:noWrap/>
            <w:hideMark/>
          </w:tcPr>
          <w:p w14:paraId="17691928"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518" w:type="dxa"/>
            <w:noWrap/>
            <w:hideMark/>
          </w:tcPr>
          <w:p w14:paraId="35F6D34C"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noWrap/>
            <w:hideMark/>
          </w:tcPr>
          <w:p w14:paraId="5914D430"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45E94FD9" w14:textId="77777777" w:rsidTr="00FF25CD">
        <w:trPr>
          <w:trHeight w:val="452"/>
        </w:trPr>
        <w:tc>
          <w:tcPr>
            <w:tcW w:w="3692" w:type="dxa"/>
            <w:noWrap/>
            <w:hideMark/>
          </w:tcPr>
          <w:p w14:paraId="6B020FE4"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TP53</w:t>
            </w:r>
            <w:r w:rsidRPr="00B70B4A">
              <w:rPr>
                <w:rFonts w:ascii="Book Antiqua" w:eastAsia="Times New Roman" w:hAnsi="Book Antiqua" w:cs="Times New Roman"/>
                <w:color w:val="000000"/>
              </w:rPr>
              <w:t xml:space="preserve"> p.C275Y</w:t>
            </w:r>
          </w:p>
        </w:tc>
        <w:tc>
          <w:tcPr>
            <w:tcW w:w="2275" w:type="dxa"/>
            <w:noWrap/>
            <w:hideMark/>
          </w:tcPr>
          <w:p w14:paraId="49288DD8"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518" w:type="dxa"/>
            <w:noWrap/>
            <w:hideMark/>
          </w:tcPr>
          <w:p w14:paraId="33D68697"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noWrap/>
            <w:hideMark/>
          </w:tcPr>
          <w:p w14:paraId="47F610A4"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5B62B00C" w14:textId="77777777" w:rsidTr="00FF25CD">
        <w:trPr>
          <w:trHeight w:val="452"/>
        </w:trPr>
        <w:tc>
          <w:tcPr>
            <w:tcW w:w="3692" w:type="dxa"/>
            <w:noWrap/>
            <w:hideMark/>
          </w:tcPr>
          <w:p w14:paraId="22A923BB"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APC</w:t>
            </w:r>
            <w:r w:rsidRPr="00B70B4A">
              <w:rPr>
                <w:rFonts w:ascii="Book Antiqua" w:eastAsia="Times New Roman" w:hAnsi="Book Antiqua" w:cs="Times New Roman"/>
                <w:color w:val="000000"/>
              </w:rPr>
              <w:t xml:space="preserve"> p.E893*</w:t>
            </w:r>
          </w:p>
        </w:tc>
        <w:tc>
          <w:tcPr>
            <w:tcW w:w="2275" w:type="dxa"/>
            <w:noWrap/>
            <w:hideMark/>
          </w:tcPr>
          <w:p w14:paraId="4DCC85FD"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518" w:type="dxa"/>
            <w:noWrap/>
            <w:hideMark/>
          </w:tcPr>
          <w:p w14:paraId="3A3D1892"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noWrap/>
            <w:hideMark/>
          </w:tcPr>
          <w:p w14:paraId="54E474D3"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6B066803" w14:textId="77777777" w:rsidTr="00FF25CD">
        <w:trPr>
          <w:trHeight w:val="452"/>
        </w:trPr>
        <w:tc>
          <w:tcPr>
            <w:tcW w:w="3692" w:type="dxa"/>
            <w:noWrap/>
            <w:hideMark/>
          </w:tcPr>
          <w:p w14:paraId="74089DB0"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APC</w:t>
            </w:r>
            <w:r w:rsidRPr="00B70B4A">
              <w:rPr>
                <w:rFonts w:ascii="Book Antiqua" w:eastAsia="Times New Roman" w:hAnsi="Book Antiqua" w:cs="Times New Roman"/>
                <w:color w:val="000000"/>
              </w:rPr>
              <w:t xml:space="preserve"> p.L1488fs</w:t>
            </w:r>
          </w:p>
        </w:tc>
        <w:tc>
          <w:tcPr>
            <w:tcW w:w="2275" w:type="dxa"/>
            <w:noWrap/>
            <w:hideMark/>
          </w:tcPr>
          <w:p w14:paraId="09966745"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518" w:type="dxa"/>
            <w:noWrap/>
            <w:hideMark/>
          </w:tcPr>
          <w:p w14:paraId="6A047F2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noWrap/>
            <w:hideMark/>
          </w:tcPr>
          <w:p w14:paraId="498E169D"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6B3096DB" w14:textId="77777777" w:rsidTr="00FF25CD">
        <w:trPr>
          <w:trHeight w:val="439"/>
        </w:trPr>
        <w:tc>
          <w:tcPr>
            <w:tcW w:w="3692" w:type="dxa"/>
            <w:noWrap/>
            <w:hideMark/>
          </w:tcPr>
          <w:p w14:paraId="6FD13944"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PTEN</w:t>
            </w:r>
            <w:r w:rsidRPr="00B70B4A">
              <w:rPr>
                <w:rFonts w:ascii="Book Antiqua" w:eastAsia="Times New Roman" w:hAnsi="Book Antiqua" w:cs="Times New Roman"/>
                <w:color w:val="000000"/>
              </w:rPr>
              <w:t xml:space="preserve"> p.T319fs</w:t>
            </w:r>
          </w:p>
        </w:tc>
        <w:tc>
          <w:tcPr>
            <w:tcW w:w="2275" w:type="dxa"/>
            <w:noWrap/>
            <w:hideMark/>
          </w:tcPr>
          <w:p w14:paraId="488EE169"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518" w:type="dxa"/>
            <w:noWrap/>
            <w:hideMark/>
          </w:tcPr>
          <w:p w14:paraId="2C6A4ECA"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noWrap/>
            <w:hideMark/>
          </w:tcPr>
          <w:p w14:paraId="055D6677"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3CD6EC62" w14:textId="77777777" w:rsidTr="00FF25CD">
        <w:trPr>
          <w:trHeight w:val="452"/>
        </w:trPr>
        <w:tc>
          <w:tcPr>
            <w:tcW w:w="3692" w:type="dxa"/>
            <w:noWrap/>
            <w:hideMark/>
          </w:tcPr>
          <w:p w14:paraId="42182F2B"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FBXW7</w:t>
            </w:r>
            <w:r w:rsidRPr="00B70B4A">
              <w:rPr>
                <w:rFonts w:ascii="Book Antiqua" w:eastAsia="Times New Roman" w:hAnsi="Book Antiqua" w:cs="Times New Roman"/>
                <w:color w:val="000000"/>
              </w:rPr>
              <w:t xml:space="preserve"> p.E664*</w:t>
            </w:r>
          </w:p>
        </w:tc>
        <w:tc>
          <w:tcPr>
            <w:tcW w:w="2275" w:type="dxa"/>
            <w:noWrap/>
            <w:hideMark/>
          </w:tcPr>
          <w:p w14:paraId="34D655C5"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518" w:type="dxa"/>
            <w:noWrap/>
            <w:hideMark/>
          </w:tcPr>
          <w:p w14:paraId="1DA5358B"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noWrap/>
            <w:hideMark/>
          </w:tcPr>
          <w:p w14:paraId="6603DA34"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1F7D9C17" w14:textId="77777777" w:rsidTr="00FF25CD">
        <w:trPr>
          <w:trHeight w:val="452"/>
        </w:trPr>
        <w:tc>
          <w:tcPr>
            <w:tcW w:w="3692" w:type="dxa"/>
            <w:noWrap/>
            <w:hideMark/>
          </w:tcPr>
          <w:p w14:paraId="1C37503C"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FBXW7</w:t>
            </w:r>
            <w:r w:rsidRPr="00B70B4A">
              <w:rPr>
                <w:rFonts w:ascii="Book Antiqua" w:eastAsia="Times New Roman" w:hAnsi="Book Antiqua" w:cs="Times New Roman"/>
                <w:color w:val="000000"/>
              </w:rPr>
              <w:t xml:space="preserve"> p.G597R</w:t>
            </w:r>
          </w:p>
        </w:tc>
        <w:tc>
          <w:tcPr>
            <w:tcW w:w="2275" w:type="dxa"/>
            <w:noWrap/>
            <w:hideMark/>
          </w:tcPr>
          <w:p w14:paraId="110DBF1A"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518" w:type="dxa"/>
            <w:noWrap/>
            <w:hideMark/>
          </w:tcPr>
          <w:p w14:paraId="57690FDA"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noWrap/>
            <w:hideMark/>
          </w:tcPr>
          <w:p w14:paraId="7491FC0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323530AE" w14:textId="77777777" w:rsidTr="00FF25CD">
        <w:trPr>
          <w:trHeight w:val="439"/>
        </w:trPr>
        <w:tc>
          <w:tcPr>
            <w:tcW w:w="3692" w:type="dxa"/>
            <w:noWrap/>
            <w:hideMark/>
          </w:tcPr>
          <w:p w14:paraId="30D9DD39"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PIK3C2G</w:t>
            </w:r>
            <w:r w:rsidRPr="00B70B4A">
              <w:rPr>
                <w:rFonts w:ascii="Book Antiqua" w:eastAsia="Times New Roman" w:hAnsi="Book Antiqua" w:cs="Times New Roman"/>
                <w:color w:val="000000"/>
              </w:rPr>
              <w:t xml:space="preserve"> p.V508A</w:t>
            </w:r>
          </w:p>
        </w:tc>
        <w:tc>
          <w:tcPr>
            <w:tcW w:w="2275" w:type="dxa"/>
            <w:noWrap/>
            <w:hideMark/>
          </w:tcPr>
          <w:p w14:paraId="31089665"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518" w:type="dxa"/>
            <w:noWrap/>
            <w:hideMark/>
          </w:tcPr>
          <w:p w14:paraId="317E6D7E"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noWrap/>
            <w:hideMark/>
          </w:tcPr>
          <w:p w14:paraId="5A3B5B94"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7878A9F0" w14:textId="77777777" w:rsidTr="00FF25CD">
        <w:trPr>
          <w:trHeight w:val="452"/>
        </w:trPr>
        <w:tc>
          <w:tcPr>
            <w:tcW w:w="3692" w:type="dxa"/>
            <w:noWrap/>
            <w:hideMark/>
          </w:tcPr>
          <w:p w14:paraId="3D995CFA"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LRP1B</w:t>
            </w:r>
            <w:r w:rsidRPr="00B70B4A">
              <w:rPr>
                <w:rFonts w:ascii="Book Antiqua" w:eastAsia="Times New Roman" w:hAnsi="Book Antiqua" w:cs="Times New Roman"/>
                <w:color w:val="000000"/>
              </w:rPr>
              <w:t xml:space="preserve"> p.A3643D</w:t>
            </w:r>
          </w:p>
        </w:tc>
        <w:tc>
          <w:tcPr>
            <w:tcW w:w="2275" w:type="dxa"/>
            <w:noWrap/>
            <w:hideMark/>
          </w:tcPr>
          <w:p w14:paraId="3F90AD86"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518" w:type="dxa"/>
            <w:noWrap/>
            <w:hideMark/>
          </w:tcPr>
          <w:p w14:paraId="2C5DCB3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noWrap/>
            <w:hideMark/>
          </w:tcPr>
          <w:p w14:paraId="2548E4A7"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5EFFFFC0" w14:textId="77777777" w:rsidTr="00FF25CD">
        <w:trPr>
          <w:trHeight w:val="452"/>
        </w:trPr>
        <w:tc>
          <w:tcPr>
            <w:tcW w:w="3692" w:type="dxa"/>
            <w:noWrap/>
            <w:hideMark/>
          </w:tcPr>
          <w:p w14:paraId="481C6322"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PIK3CA</w:t>
            </w:r>
            <w:r w:rsidRPr="00B70B4A">
              <w:rPr>
                <w:rFonts w:ascii="Book Antiqua" w:eastAsia="Times New Roman" w:hAnsi="Book Antiqua" w:cs="Times New Roman"/>
                <w:color w:val="000000"/>
              </w:rPr>
              <w:t xml:space="preserve"> p.G118D</w:t>
            </w:r>
          </w:p>
        </w:tc>
        <w:tc>
          <w:tcPr>
            <w:tcW w:w="2275" w:type="dxa"/>
            <w:noWrap/>
            <w:hideMark/>
          </w:tcPr>
          <w:p w14:paraId="0413EE7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518" w:type="dxa"/>
            <w:noWrap/>
          </w:tcPr>
          <w:p w14:paraId="0BAF056C"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1608" w:type="dxa"/>
            <w:noWrap/>
          </w:tcPr>
          <w:p w14:paraId="546FC5B1" w14:textId="77777777" w:rsidR="00B70B4A" w:rsidRPr="00B70B4A" w:rsidRDefault="00B70B4A" w:rsidP="00B70B4A">
            <w:pPr>
              <w:spacing w:line="360" w:lineRule="auto"/>
              <w:jc w:val="both"/>
              <w:rPr>
                <w:rFonts w:ascii="Book Antiqua" w:eastAsia="Times New Roman" w:hAnsi="Book Antiqua" w:cs="Times New Roman"/>
                <w:color w:val="000000"/>
              </w:rPr>
            </w:pPr>
          </w:p>
        </w:tc>
      </w:tr>
      <w:tr w:rsidR="00B70B4A" w:rsidRPr="00B70B4A" w14:paraId="75C479F5" w14:textId="77777777" w:rsidTr="00FF25CD">
        <w:trPr>
          <w:trHeight w:val="452"/>
        </w:trPr>
        <w:tc>
          <w:tcPr>
            <w:tcW w:w="3692" w:type="dxa"/>
            <w:noWrap/>
            <w:hideMark/>
          </w:tcPr>
          <w:p w14:paraId="1E034A89"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ERCC5</w:t>
            </w:r>
            <w:r w:rsidRPr="00B70B4A">
              <w:rPr>
                <w:rFonts w:ascii="Book Antiqua" w:eastAsia="Times New Roman" w:hAnsi="Book Antiqua" w:cs="Times New Roman"/>
                <w:color w:val="000000"/>
              </w:rPr>
              <w:t xml:space="preserve"> p.T105M</w:t>
            </w:r>
          </w:p>
        </w:tc>
        <w:tc>
          <w:tcPr>
            <w:tcW w:w="2275" w:type="dxa"/>
            <w:noWrap/>
            <w:hideMark/>
          </w:tcPr>
          <w:p w14:paraId="7F4F1ED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518" w:type="dxa"/>
            <w:noWrap/>
          </w:tcPr>
          <w:p w14:paraId="195E28D8"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1608" w:type="dxa"/>
            <w:noWrap/>
          </w:tcPr>
          <w:p w14:paraId="4C51B61E" w14:textId="77777777" w:rsidR="00B70B4A" w:rsidRPr="00B70B4A" w:rsidRDefault="00B70B4A" w:rsidP="00B70B4A">
            <w:pPr>
              <w:spacing w:line="360" w:lineRule="auto"/>
              <w:jc w:val="both"/>
              <w:rPr>
                <w:rFonts w:ascii="Book Antiqua" w:eastAsia="Times New Roman" w:hAnsi="Book Antiqua" w:cs="Times New Roman"/>
                <w:color w:val="000000"/>
              </w:rPr>
            </w:pPr>
          </w:p>
        </w:tc>
      </w:tr>
      <w:tr w:rsidR="00B70B4A" w:rsidRPr="00B70B4A" w14:paraId="09603B29" w14:textId="77777777" w:rsidTr="00FF25CD">
        <w:trPr>
          <w:trHeight w:val="439"/>
        </w:trPr>
        <w:tc>
          <w:tcPr>
            <w:tcW w:w="3692" w:type="dxa"/>
            <w:noWrap/>
            <w:hideMark/>
          </w:tcPr>
          <w:p w14:paraId="0D879CC6"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FAT3</w:t>
            </w:r>
            <w:r w:rsidRPr="00B70B4A">
              <w:rPr>
                <w:rFonts w:ascii="Book Antiqua" w:eastAsia="Times New Roman" w:hAnsi="Book Antiqua" w:cs="Times New Roman"/>
                <w:color w:val="000000"/>
              </w:rPr>
              <w:t xml:space="preserve"> p.S1086G</w:t>
            </w:r>
          </w:p>
        </w:tc>
        <w:tc>
          <w:tcPr>
            <w:tcW w:w="2275" w:type="dxa"/>
            <w:noWrap/>
            <w:hideMark/>
          </w:tcPr>
          <w:p w14:paraId="269619A5"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1518" w:type="dxa"/>
            <w:noWrap/>
            <w:hideMark/>
          </w:tcPr>
          <w:p w14:paraId="67628DE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noWrap/>
            <w:hideMark/>
          </w:tcPr>
          <w:p w14:paraId="4AE9E0C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70223E6B" w14:textId="77777777" w:rsidTr="00FF25CD">
        <w:trPr>
          <w:trHeight w:val="452"/>
        </w:trPr>
        <w:tc>
          <w:tcPr>
            <w:tcW w:w="3692" w:type="dxa"/>
            <w:noWrap/>
            <w:hideMark/>
          </w:tcPr>
          <w:p w14:paraId="4BCA4EB6"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TSHR</w:t>
            </w:r>
            <w:r w:rsidRPr="00B70B4A">
              <w:rPr>
                <w:rFonts w:ascii="Book Antiqua" w:eastAsia="Times New Roman" w:hAnsi="Book Antiqua" w:cs="Times New Roman"/>
                <w:color w:val="000000"/>
              </w:rPr>
              <w:t xml:space="preserve"> p.D487N</w:t>
            </w:r>
          </w:p>
        </w:tc>
        <w:tc>
          <w:tcPr>
            <w:tcW w:w="2275" w:type="dxa"/>
            <w:noWrap/>
          </w:tcPr>
          <w:p w14:paraId="2B3A8C83"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1518" w:type="dxa"/>
            <w:noWrap/>
            <w:hideMark/>
          </w:tcPr>
          <w:p w14:paraId="002D42C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noWrap/>
            <w:hideMark/>
          </w:tcPr>
          <w:p w14:paraId="63668C53"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2AA4CD64" w14:textId="77777777" w:rsidTr="00FF25CD">
        <w:trPr>
          <w:trHeight w:val="452"/>
        </w:trPr>
        <w:tc>
          <w:tcPr>
            <w:tcW w:w="3692" w:type="dxa"/>
            <w:noWrap/>
            <w:hideMark/>
          </w:tcPr>
          <w:p w14:paraId="6CC1772B"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ASXL1</w:t>
            </w:r>
            <w:r w:rsidRPr="00B70B4A">
              <w:rPr>
                <w:rFonts w:ascii="Book Antiqua" w:eastAsia="Times New Roman" w:hAnsi="Book Antiqua" w:cs="Times New Roman"/>
                <w:color w:val="000000"/>
              </w:rPr>
              <w:t xml:space="preserve"> p.G668S</w:t>
            </w:r>
          </w:p>
        </w:tc>
        <w:tc>
          <w:tcPr>
            <w:tcW w:w="2275" w:type="dxa"/>
            <w:noWrap/>
          </w:tcPr>
          <w:p w14:paraId="5505A6D4"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1518" w:type="dxa"/>
            <w:noWrap/>
          </w:tcPr>
          <w:p w14:paraId="54DDF6BF"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1608" w:type="dxa"/>
            <w:noWrap/>
            <w:hideMark/>
          </w:tcPr>
          <w:p w14:paraId="624FCE28"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00D15A39" w14:textId="77777777" w:rsidTr="00FF25CD">
        <w:trPr>
          <w:trHeight w:val="452"/>
        </w:trPr>
        <w:tc>
          <w:tcPr>
            <w:tcW w:w="3692" w:type="dxa"/>
            <w:noWrap/>
            <w:hideMark/>
          </w:tcPr>
          <w:p w14:paraId="0F684EA5"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INHBA</w:t>
            </w:r>
            <w:r w:rsidRPr="00B70B4A">
              <w:rPr>
                <w:rFonts w:ascii="Book Antiqua" w:eastAsia="Times New Roman" w:hAnsi="Book Antiqua" w:cs="Times New Roman"/>
                <w:color w:val="000000"/>
              </w:rPr>
              <w:t xml:space="preserve"> p.K198N</w:t>
            </w:r>
          </w:p>
        </w:tc>
        <w:tc>
          <w:tcPr>
            <w:tcW w:w="2275" w:type="dxa"/>
            <w:noWrap/>
          </w:tcPr>
          <w:p w14:paraId="2F9DD733"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1518" w:type="dxa"/>
            <w:noWrap/>
          </w:tcPr>
          <w:p w14:paraId="55558F66"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1608" w:type="dxa"/>
            <w:noWrap/>
            <w:hideMark/>
          </w:tcPr>
          <w:p w14:paraId="4E6B2E05"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r>
      <w:tr w:rsidR="00B70B4A" w:rsidRPr="00B70B4A" w14:paraId="58838060" w14:textId="77777777" w:rsidTr="00FF25CD">
        <w:trPr>
          <w:trHeight w:val="439"/>
        </w:trPr>
        <w:tc>
          <w:tcPr>
            <w:tcW w:w="3692" w:type="dxa"/>
            <w:noWrap/>
            <w:hideMark/>
          </w:tcPr>
          <w:p w14:paraId="7A7EFF77"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FGF3</w:t>
            </w:r>
            <w:r w:rsidRPr="00B70B4A">
              <w:rPr>
                <w:rFonts w:ascii="Book Antiqua" w:eastAsia="Times New Roman" w:hAnsi="Book Antiqua" w:cs="Times New Roman"/>
                <w:color w:val="000000"/>
              </w:rPr>
              <w:t xml:space="preserve"> p.A87S</w:t>
            </w:r>
          </w:p>
        </w:tc>
        <w:tc>
          <w:tcPr>
            <w:tcW w:w="2275" w:type="dxa"/>
            <w:noWrap/>
          </w:tcPr>
          <w:p w14:paraId="751B725D"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1518" w:type="dxa"/>
            <w:noWrap/>
            <w:hideMark/>
          </w:tcPr>
          <w:p w14:paraId="38FF4203"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noWrap/>
          </w:tcPr>
          <w:p w14:paraId="33943A0B" w14:textId="77777777" w:rsidR="00B70B4A" w:rsidRPr="00B70B4A" w:rsidRDefault="00B70B4A" w:rsidP="00B70B4A">
            <w:pPr>
              <w:spacing w:line="360" w:lineRule="auto"/>
              <w:jc w:val="both"/>
              <w:rPr>
                <w:rFonts w:ascii="Book Antiqua" w:eastAsia="Times New Roman" w:hAnsi="Book Antiqua" w:cs="Times New Roman"/>
                <w:color w:val="000000"/>
              </w:rPr>
            </w:pPr>
          </w:p>
        </w:tc>
      </w:tr>
      <w:tr w:rsidR="00B70B4A" w:rsidRPr="00B70B4A" w14:paraId="7EA43AEB" w14:textId="77777777" w:rsidTr="00FF25CD">
        <w:trPr>
          <w:trHeight w:val="452"/>
        </w:trPr>
        <w:tc>
          <w:tcPr>
            <w:tcW w:w="3692" w:type="dxa"/>
            <w:noWrap/>
            <w:hideMark/>
          </w:tcPr>
          <w:p w14:paraId="47E0CE8C"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INPP4B</w:t>
            </w:r>
            <w:r w:rsidRPr="00B70B4A">
              <w:rPr>
                <w:rFonts w:ascii="Book Antiqua" w:eastAsia="Times New Roman" w:hAnsi="Book Antiqua" w:cs="Times New Roman"/>
                <w:color w:val="000000"/>
              </w:rPr>
              <w:t xml:space="preserve"> p.K891M</w:t>
            </w:r>
          </w:p>
        </w:tc>
        <w:tc>
          <w:tcPr>
            <w:tcW w:w="2275" w:type="dxa"/>
            <w:noWrap/>
          </w:tcPr>
          <w:p w14:paraId="1660AB60"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1518" w:type="dxa"/>
            <w:noWrap/>
            <w:hideMark/>
          </w:tcPr>
          <w:p w14:paraId="159B458A"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noWrap/>
          </w:tcPr>
          <w:p w14:paraId="00C77370" w14:textId="77777777" w:rsidR="00B70B4A" w:rsidRPr="00B70B4A" w:rsidRDefault="00B70B4A" w:rsidP="00B70B4A">
            <w:pPr>
              <w:spacing w:line="360" w:lineRule="auto"/>
              <w:jc w:val="both"/>
              <w:rPr>
                <w:rFonts w:ascii="Book Antiqua" w:eastAsia="Times New Roman" w:hAnsi="Book Antiqua" w:cs="Times New Roman"/>
                <w:color w:val="000000"/>
              </w:rPr>
            </w:pPr>
          </w:p>
        </w:tc>
      </w:tr>
      <w:tr w:rsidR="00B70B4A" w:rsidRPr="00B70B4A" w14:paraId="5B8AE44B" w14:textId="77777777" w:rsidTr="00FF25CD">
        <w:trPr>
          <w:trHeight w:val="452"/>
        </w:trPr>
        <w:tc>
          <w:tcPr>
            <w:tcW w:w="3692" w:type="dxa"/>
            <w:noWrap/>
            <w:hideMark/>
          </w:tcPr>
          <w:p w14:paraId="7D754227"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MITF</w:t>
            </w:r>
            <w:r w:rsidRPr="00B70B4A">
              <w:rPr>
                <w:rFonts w:ascii="Book Antiqua" w:eastAsia="Times New Roman" w:hAnsi="Book Antiqua" w:cs="Times New Roman"/>
                <w:color w:val="000000"/>
              </w:rPr>
              <w:t xml:space="preserve"> p.I220L</w:t>
            </w:r>
          </w:p>
        </w:tc>
        <w:tc>
          <w:tcPr>
            <w:tcW w:w="2275" w:type="dxa"/>
            <w:noWrap/>
          </w:tcPr>
          <w:p w14:paraId="1677D66B"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1518" w:type="dxa"/>
            <w:noWrap/>
            <w:hideMark/>
          </w:tcPr>
          <w:p w14:paraId="0E699147"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noWrap/>
          </w:tcPr>
          <w:p w14:paraId="02F7126F" w14:textId="77777777" w:rsidR="00B70B4A" w:rsidRPr="00B70B4A" w:rsidRDefault="00B70B4A" w:rsidP="00B70B4A">
            <w:pPr>
              <w:spacing w:line="360" w:lineRule="auto"/>
              <w:jc w:val="both"/>
              <w:rPr>
                <w:rFonts w:ascii="Book Antiqua" w:eastAsia="Times New Roman" w:hAnsi="Book Antiqua" w:cs="Times New Roman"/>
                <w:color w:val="000000"/>
              </w:rPr>
            </w:pPr>
          </w:p>
        </w:tc>
      </w:tr>
      <w:tr w:rsidR="00B70B4A" w:rsidRPr="00B70B4A" w14:paraId="30198E94" w14:textId="77777777" w:rsidTr="00FF25CD">
        <w:trPr>
          <w:trHeight w:val="439"/>
        </w:trPr>
        <w:tc>
          <w:tcPr>
            <w:tcW w:w="3692" w:type="dxa"/>
            <w:noWrap/>
            <w:hideMark/>
          </w:tcPr>
          <w:p w14:paraId="7A650562"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EZH2</w:t>
            </w:r>
            <w:r w:rsidRPr="00B70B4A">
              <w:rPr>
                <w:rFonts w:ascii="Book Antiqua" w:eastAsia="Times New Roman" w:hAnsi="Book Antiqua" w:cs="Times New Roman"/>
                <w:color w:val="000000"/>
              </w:rPr>
              <w:t xml:space="preserve"> p.D730fs</w:t>
            </w:r>
          </w:p>
        </w:tc>
        <w:tc>
          <w:tcPr>
            <w:tcW w:w="2275" w:type="dxa"/>
            <w:noWrap/>
          </w:tcPr>
          <w:p w14:paraId="108C8647"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1518" w:type="dxa"/>
            <w:noWrap/>
            <w:hideMark/>
          </w:tcPr>
          <w:p w14:paraId="7A080710"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noWrap/>
          </w:tcPr>
          <w:p w14:paraId="2103F6A3" w14:textId="77777777" w:rsidR="00B70B4A" w:rsidRPr="00B70B4A" w:rsidRDefault="00B70B4A" w:rsidP="00B70B4A">
            <w:pPr>
              <w:spacing w:line="360" w:lineRule="auto"/>
              <w:jc w:val="both"/>
              <w:rPr>
                <w:rFonts w:ascii="Book Antiqua" w:eastAsia="Times New Roman" w:hAnsi="Book Antiqua" w:cs="Times New Roman"/>
                <w:color w:val="000000"/>
              </w:rPr>
            </w:pPr>
          </w:p>
        </w:tc>
      </w:tr>
      <w:tr w:rsidR="00B70B4A" w:rsidRPr="00B70B4A" w14:paraId="1FFDA309" w14:textId="77777777" w:rsidTr="00FF25CD">
        <w:trPr>
          <w:trHeight w:val="452"/>
        </w:trPr>
        <w:tc>
          <w:tcPr>
            <w:tcW w:w="3692" w:type="dxa"/>
            <w:noWrap/>
            <w:hideMark/>
          </w:tcPr>
          <w:p w14:paraId="5F7F828E"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LRP1B</w:t>
            </w:r>
            <w:r w:rsidRPr="00B70B4A">
              <w:rPr>
                <w:rFonts w:ascii="Book Antiqua" w:eastAsia="Times New Roman" w:hAnsi="Book Antiqua" w:cs="Times New Roman"/>
                <w:color w:val="000000"/>
              </w:rPr>
              <w:t xml:space="preserve"> p.P1191T</w:t>
            </w:r>
          </w:p>
        </w:tc>
        <w:tc>
          <w:tcPr>
            <w:tcW w:w="2275" w:type="dxa"/>
            <w:noWrap/>
          </w:tcPr>
          <w:p w14:paraId="39C063AB"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1518" w:type="dxa"/>
            <w:noWrap/>
            <w:hideMark/>
          </w:tcPr>
          <w:p w14:paraId="24BC680C"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noWrap/>
          </w:tcPr>
          <w:p w14:paraId="6AF04E6D" w14:textId="77777777" w:rsidR="00B70B4A" w:rsidRPr="00B70B4A" w:rsidRDefault="00B70B4A" w:rsidP="00B70B4A">
            <w:pPr>
              <w:spacing w:line="360" w:lineRule="auto"/>
              <w:jc w:val="both"/>
              <w:rPr>
                <w:rFonts w:ascii="Book Antiqua" w:eastAsia="Times New Roman" w:hAnsi="Book Antiqua" w:cs="Times New Roman"/>
                <w:color w:val="000000"/>
              </w:rPr>
            </w:pPr>
          </w:p>
        </w:tc>
      </w:tr>
      <w:tr w:rsidR="00B70B4A" w:rsidRPr="00B70B4A" w14:paraId="0E39A87A" w14:textId="77777777" w:rsidTr="00FF25CD">
        <w:trPr>
          <w:trHeight w:val="452"/>
        </w:trPr>
        <w:tc>
          <w:tcPr>
            <w:tcW w:w="3692" w:type="dxa"/>
            <w:noWrap/>
            <w:hideMark/>
          </w:tcPr>
          <w:p w14:paraId="6064586C"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GNAS</w:t>
            </w:r>
            <w:r w:rsidRPr="00B70B4A">
              <w:rPr>
                <w:rFonts w:ascii="Book Antiqua" w:eastAsia="Times New Roman" w:hAnsi="Book Antiqua" w:cs="Times New Roman"/>
                <w:color w:val="000000"/>
              </w:rPr>
              <w:t xml:space="preserve"> amplification</w:t>
            </w:r>
          </w:p>
        </w:tc>
        <w:tc>
          <w:tcPr>
            <w:tcW w:w="2275" w:type="dxa"/>
            <w:noWrap/>
            <w:hideMark/>
          </w:tcPr>
          <w:p w14:paraId="04A1245E"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518" w:type="dxa"/>
            <w:noWrap/>
            <w:hideMark/>
          </w:tcPr>
          <w:p w14:paraId="34FCEAAA"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1608" w:type="dxa"/>
            <w:noWrap/>
          </w:tcPr>
          <w:p w14:paraId="65C33E4B" w14:textId="77777777" w:rsidR="00B70B4A" w:rsidRPr="00B70B4A" w:rsidRDefault="00B70B4A" w:rsidP="00B70B4A">
            <w:pPr>
              <w:spacing w:line="360" w:lineRule="auto"/>
              <w:jc w:val="both"/>
              <w:rPr>
                <w:rFonts w:ascii="Book Antiqua" w:eastAsia="Times New Roman" w:hAnsi="Book Antiqua" w:cs="Times New Roman"/>
                <w:color w:val="000000"/>
              </w:rPr>
            </w:pPr>
          </w:p>
        </w:tc>
      </w:tr>
      <w:tr w:rsidR="00B70B4A" w:rsidRPr="00B70B4A" w14:paraId="2FBA4427" w14:textId="77777777" w:rsidTr="00FF25CD">
        <w:trPr>
          <w:trHeight w:val="439"/>
        </w:trPr>
        <w:tc>
          <w:tcPr>
            <w:tcW w:w="3692" w:type="dxa"/>
            <w:tcBorders>
              <w:bottom w:val="single" w:sz="4" w:space="0" w:color="auto"/>
            </w:tcBorders>
            <w:noWrap/>
            <w:hideMark/>
          </w:tcPr>
          <w:p w14:paraId="55011301"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i/>
                <w:iCs/>
                <w:color w:val="000000"/>
              </w:rPr>
              <w:t>DAXX</w:t>
            </w:r>
            <w:r w:rsidRPr="00B70B4A">
              <w:rPr>
                <w:rFonts w:ascii="Book Antiqua" w:eastAsia="Times New Roman" w:hAnsi="Book Antiqua" w:cs="Times New Roman"/>
                <w:color w:val="000000"/>
              </w:rPr>
              <w:t xml:space="preserve"> amplification</w:t>
            </w:r>
          </w:p>
        </w:tc>
        <w:tc>
          <w:tcPr>
            <w:tcW w:w="2275" w:type="dxa"/>
            <w:tcBorders>
              <w:bottom w:val="single" w:sz="4" w:space="0" w:color="auto"/>
            </w:tcBorders>
            <w:noWrap/>
            <w:hideMark/>
          </w:tcPr>
          <w:p w14:paraId="25430088" w14:textId="77777777" w:rsidR="00B70B4A" w:rsidRPr="00B70B4A" w:rsidRDefault="00B70B4A" w:rsidP="00B70B4A">
            <w:pPr>
              <w:spacing w:line="360" w:lineRule="auto"/>
              <w:jc w:val="both"/>
              <w:rPr>
                <w:rFonts w:ascii="Book Antiqua" w:eastAsia="Times New Roman" w:hAnsi="Book Antiqua" w:cs="Times New Roman"/>
                <w:color w:val="000000"/>
              </w:rPr>
            </w:pPr>
          </w:p>
        </w:tc>
        <w:tc>
          <w:tcPr>
            <w:tcW w:w="1518" w:type="dxa"/>
            <w:tcBorders>
              <w:bottom w:val="single" w:sz="4" w:space="0" w:color="auto"/>
            </w:tcBorders>
            <w:noWrap/>
            <w:hideMark/>
          </w:tcPr>
          <w:p w14:paraId="16781BDA" w14:textId="77777777" w:rsidR="00B70B4A" w:rsidRPr="00B70B4A" w:rsidRDefault="00B70B4A" w:rsidP="00B70B4A">
            <w:pPr>
              <w:spacing w:line="360" w:lineRule="auto"/>
              <w:jc w:val="both"/>
              <w:rPr>
                <w:rFonts w:ascii="Book Antiqua" w:eastAsia="Times New Roman" w:hAnsi="Book Antiqua" w:cs="Times New Roman"/>
                <w:color w:val="000000"/>
              </w:rPr>
            </w:pPr>
            <w:r w:rsidRPr="00B70B4A">
              <w:rPr>
                <w:rFonts w:ascii="Book Antiqua" w:eastAsia="Times New Roman" w:hAnsi="Book Antiqua" w:cs="Times New Roman"/>
                <w:color w:val="000000"/>
              </w:rPr>
              <w:t>+</w:t>
            </w:r>
          </w:p>
        </w:tc>
        <w:tc>
          <w:tcPr>
            <w:tcW w:w="1608" w:type="dxa"/>
            <w:tcBorders>
              <w:bottom w:val="single" w:sz="4" w:space="0" w:color="auto"/>
            </w:tcBorders>
            <w:noWrap/>
            <w:hideMark/>
          </w:tcPr>
          <w:p w14:paraId="18D147C0" w14:textId="77777777" w:rsidR="00B70B4A" w:rsidRPr="00B70B4A" w:rsidRDefault="00B70B4A" w:rsidP="00B70B4A">
            <w:pPr>
              <w:spacing w:line="360" w:lineRule="auto"/>
              <w:jc w:val="both"/>
              <w:rPr>
                <w:rFonts w:ascii="Book Antiqua" w:eastAsia="Times New Roman" w:hAnsi="Book Antiqua" w:cs="Times New Roman"/>
                <w:color w:val="000000"/>
              </w:rPr>
            </w:pPr>
          </w:p>
        </w:tc>
      </w:tr>
    </w:tbl>
    <w:p w14:paraId="2716AD07" w14:textId="0289537B" w:rsidR="00B70B4A" w:rsidRPr="00B70B4A" w:rsidRDefault="00B70B4A">
      <w:pPr>
        <w:spacing w:line="360" w:lineRule="auto"/>
        <w:jc w:val="both"/>
        <w:rPr>
          <w:rFonts w:ascii="Book Antiqua" w:hAnsi="Book Antiqua"/>
        </w:rPr>
      </w:pPr>
      <w:r w:rsidRPr="00B70B4A">
        <w:rPr>
          <w:rFonts w:ascii="Book Antiqua" w:hAnsi="Book Antiqua"/>
        </w:rPr>
        <w:lastRenderedPageBreak/>
        <w:t>+</w:t>
      </w:r>
      <w:r>
        <w:rPr>
          <w:rFonts w:ascii="Book Antiqua" w:hAnsi="Book Antiqua"/>
        </w:rPr>
        <w:t>:</w:t>
      </w:r>
      <w:r w:rsidRPr="00B70B4A">
        <w:rPr>
          <w:rFonts w:ascii="Book Antiqua" w:hAnsi="Book Antiqua"/>
        </w:rPr>
        <w:t xml:space="preserve"> </w:t>
      </w:r>
      <w:r>
        <w:rPr>
          <w:rFonts w:ascii="Book Antiqua" w:hAnsi="Book Antiqua"/>
        </w:rPr>
        <w:t>T</w:t>
      </w:r>
      <w:r w:rsidRPr="00B70B4A">
        <w:rPr>
          <w:rFonts w:ascii="Book Antiqua" w:hAnsi="Book Antiqua"/>
        </w:rPr>
        <w:t>ested positive for indicated alteration</w:t>
      </w:r>
      <w:r>
        <w:rPr>
          <w:rFonts w:ascii="Book Antiqua" w:hAnsi="Book Antiqua"/>
        </w:rPr>
        <w:t xml:space="preserve">; </w:t>
      </w:r>
      <w:r w:rsidRPr="00B70B4A">
        <w:rPr>
          <w:rFonts w:ascii="Book Antiqua" w:hAnsi="Book Antiqua"/>
          <w:i/>
          <w:iCs/>
        </w:rPr>
        <w:t>APC</w:t>
      </w:r>
      <w:r>
        <w:rPr>
          <w:rFonts w:ascii="Book Antiqua" w:hAnsi="Book Antiqua"/>
        </w:rPr>
        <w:t>:</w:t>
      </w:r>
      <w:r w:rsidRPr="00B70B4A">
        <w:rPr>
          <w:rFonts w:ascii="Book Antiqua" w:hAnsi="Book Antiqua"/>
        </w:rPr>
        <w:t xml:space="preserve"> APC regulator of WNT signaling pathway</w:t>
      </w:r>
      <w:r>
        <w:rPr>
          <w:rFonts w:ascii="Book Antiqua" w:hAnsi="Book Antiqua"/>
        </w:rPr>
        <w:t>;</w:t>
      </w:r>
      <w:r w:rsidRPr="00B70B4A">
        <w:rPr>
          <w:rFonts w:ascii="Book Antiqua" w:hAnsi="Book Antiqua"/>
        </w:rPr>
        <w:t xml:space="preserve"> </w:t>
      </w:r>
      <w:r w:rsidRPr="00B70B4A">
        <w:rPr>
          <w:rFonts w:ascii="Book Antiqua" w:hAnsi="Book Antiqua"/>
          <w:i/>
          <w:iCs/>
        </w:rPr>
        <w:t>ASXL1</w:t>
      </w:r>
      <w:r>
        <w:rPr>
          <w:rFonts w:ascii="Book Antiqua" w:hAnsi="Book Antiqua"/>
        </w:rPr>
        <w:t>:</w:t>
      </w:r>
      <w:r w:rsidRPr="00B70B4A">
        <w:rPr>
          <w:rFonts w:ascii="Book Antiqua" w:hAnsi="Book Antiqua"/>
        </w:rPr>
        <w:t xml:space="preserve"> ASXL transcriptional regulator 1</w:t>
      </w:r>
      <w:r>
        <w:rPr>
          <w:rFonts w:ascii="Book Antiqua" w:hAnsi="Book Antiqua"/>
        </w:rPr>
        <w:t>;</w:t>
      </w:r>
      <w:r w:rsidRPr="00B70B4A">
        <w:rPr>
          <w:rFonts w:ascii="Book Antiqua" w:hAnsi="Book Antiqua"/>
        </w:rPr>
        <w:t xml:space="preserve"> </w:t>
      </w:r>
      <w:r w:rsidRPr="00B70B4A">
        <w:rPr>
          <w:rFonts w:ascii="Book Antiqua" w:hAnsi="Book Antiqua"/>
          <w:i/>
          <w:iCs/>
        </w:rPr>
        <w:t>DAXX</w:t>
      </w:r>
      <w:r>
        <w:rPr>
          <w:rFonts w:ascii="Book Antiqua" w:hAnsi="Book Antiqua"/>
        </w:rPr>
        <w:t>:</w:t>
      </w:r>
      <w:r w:rsidRPr="00B70B4A">
        <w:rPr>
          <w:rFonts w:ascii="Book Antiqua" w:hAnsi="Book Antiqua"/>
        </w:rPr>
        <w:t xml:space="preserve"> </w:t>
      </w:r>
      <w:r>
        <w:rPr>
          <w:rFonts w:ascii="Book Antiqua" w:hAnsi="Book Antiqua"/>
        </w:rPr>
        <w:t>D</w:t>
      </w:r>
      <w:r w:rsidRPr="00B70B4A">
        <w:rPr>
          <w:rFonts w:ascii="Book Antiqua" w:hAnsi="Book Antiqua"/>
        </w:rPr>
        <w:t>eath domain associated protein</w:t>
      </w:r>
      <w:r>
        <w:rPr>
          <w:rFonts w:ascii="Book Antiqua" w:hAnsi="Book Antiqua"/>
        </w:rPr>
        <w:t>;</w:t>
      </w:r>
      <w:r w:rsidRPr="00B70B4A">
        <w:rPr>
          <w:rFonts w:ascii="Book Antiqua" w:hAnsi="Book Antiqua"/>
        </w:rPr>
        <w:t xml:space="preserve"> </w:t>
      </w:r>
      <w:r w:rsidRPr="00B70B4A">
        <w:rPr>
          <w:rFonts w:ascii="Book Antiqua" w:hAnsi="Book Antiqua"/>
          <w:i/>
          <w:iCs/>
        </w:rPr>
        <w:t>ERCC5</w:t>
      </w:r>
      <w:r>
        <w:rPr>
          <w:rFonts w:ascii="Book Antiqua" w:hAnsi="Book Antiqua"/>
        </w:rPr>
        <w:t>:</w:t>
      </w:r>
      <w:r w:rsidRPr="00B70B4A">
        <w:rPr>
          <w:rFonts w:ascii="Book Antiqua" w:hAnsi="Book Antiqua"/>
        </w:rPr>
        <w:t xml:space="preserve"> ERCC excision repair 5, endonuclease</w:t>
      </w:r>
      <w:r>
        <w:rPr>
          <w:rFonts w:ascii="Book Antiqua" w:hAnsi="Book Antiqua"/>
        </w:rPr>
        <w:t>;</w:t>
      </w:r>
      <w:r w:rsidRPr="00B70B4A">
        <w:rPr>
          <w:rFonts w:ascii="Book Antiqua" w:hAnsi="Book Antiqua"/>
        </w:rPr>
        <w:t xml:space="preserve"> </w:t>
      </w:r>
      <w:r w:rsidRPr="00B70B4A">
        <w:rPr>
          <w:rFonts w:ascii="Book Antiqua" w:hAnsi="Book Antiqua"/>
          <w:i/>
          <w:iCs/>
        </w:rPr>
        <w:t>EZH2</w:t>
      </w:r>
      <w:r>
        <w:rPr>
          <w:rFonts w:ascii="Book Antiqua" w:hAnsi="Book Antiqua"/>
        </w:rPr>
        <w:t>:</w:t>
      </w:r>
      <w:r w:rsidRPr="00B70B4A">
        <w:rPr>
          <w:rFonts w:ascii="Book Antiqua" w:hAnsi="Book Antiqua"/>
        </w:rPr>
        <w:t xml:space="preserve"> </w:t>
      </w:r>
      <w:bookmarkStart w:id="8" w:name="OLE_LINK4"/>
      <w:r>
        <w:rPr>
          <w:rFonts w:ascii="Book Antiqua" w:hAnsi="Book Antiqua"/>
        </w:rPr>
        <w:t>E</w:t>
      </w:r>
      <w:r w:rsidRPr="00B70B4A">
        <w:rPr>
          <w:rFonts w:ascii="Book Antiqua" w:hAnsi="Book Antiqua"/>
        </w:rPr>
        <w:t xml:space="preserve">nhancer of </w:t>
      </w:r>
      <w:proofErr w:type="spellStart"/>
      <w:r w:rsidRPr="00B70B4A">
        <w:rPr>
          <w:rFonts w:ascii="Book Antiqua" w:hAnsi="Book Antiqua"/>
        </w:rPr>
        <w:t>zeste</w:t>
      </w:r>
      <w:proofErr w:type="spellEnd"/>
      <w:r w:rsidRPr="00B70B4A">
        <w:rPr>
          <w:rFonts w:ascii="Book Antiqua" w:hAnsi="Book Antiqua"/>
        </w:rPr>
        <w:t xml:space="preserve"> 2 </w:t>
      </w:r>
      <w:proofErr w:type="spellStart"/>
      <w:r w:rsidRPr="00B70B4A">
        <w:rPr>
          <w:rFonts w:ascii="Book Antiqua" w:hAnsi="Book Antiqua"/>
        </w:rPr>
        <w:t>polycomb</w:t>
      </w:r>
      <w:proofErr w:type="spellEnd"/>
      <w:r w:rsidRPr="00B70B4A">
        <w:rPr>
          <w:rFonts w:ascii="Book Antiqua" w:hAnsi="Book Antiqua"/>
        </w:rPr>
        <w:t xml:space="preserve"> repressive complex 2 subunit</w:t>
      </w:r>
      <w:bookmarkEnd w:id="8"/>
      <w:r>
        <w:rPr>
          <w:rFonts w:ascii="Book Antiqua" w:hAnsi="Book Antiqua"/>
        </w:rPr>
        <w:t>;</w:t>
      </w:r>
      <w:r w:rsidRPr="00B70B4A">
        <w:rPr>
          <w:rFonts w:ascii="Book Antiqua" w:hAnsi="Book Antiqua"/>
        </w:rPr>
        <w:t xml:space="preserve"> </w:t>
      </w:r>
      <w:r w:rsidRPr="00B70B4A">
        <w:rPr>
          <w:rFonts w:ascii="Book Antiqua" w:hAnsi="Book Antiqua"/>
          <w:i/>
          <w:iCs/>
        </w:rPr>
        <w:t>FAT3</w:t>
      </w:r>
      <w:r>
        <w:rPr>
          <w:rFonts w:ascii="Book Antiqua" w:hAnsi="Book Antiqua"/>
        </w:rPr>
        <w:t>:</w:t>
      </w:r>
      <w:r w:rsidRPr="00B70B4A">
        <w:rPr>
          <w:rFonts w:ascii="Book Antiqua" w:hAnsi="Book Antiqua"/>
        </w:rPr>
        <w:t xml:space="preserve"> FAT atypical cadherin 3</w:t>
      </w:r>
      <w:r>
        <w:rPr>
          <w:rFonts w:ascii="Book Antiqua" w:hAnsi="Book Antiqua"/>
        </w:rPr>
        <w:t>;</w:t>
      </w:r>
      <w:r w:rsidRPr="00B70B4A">
        <w:rPr>
          <w:rFonts w:ascii="Book Antiqua" w:hAnsi="Book Antiqua"/>
        </w:rPr>
        <w:t xml:space="preserve"> </w:t>
      </w:r>
      <w:r w:rsidRPr="00B70B4A">
        <w:rPr>
          <w:rFonts w:ascii="Book Antiqua" w:hAnsi="Book Antiqua"/>
          <w:i/>
          <w:iCs/>
        </w:rPr>
        <w:t>FBXW7</w:t>
      </w:r>
      <w:r>
        <w:rPr>
          <w:rFonts w:ascii="Book Antiqua" w:hAnsi="Book Antiqua"/>
        </w:rPr>
        <w:t>:</w:t>
      </w:r>
      <w:r w:rsidRPr="00B70B4A">
        <w:rPr>
          <w:rFonts w:ascii="Book Antiqua" w:hAnsi="Book Antiqua"/>
        </w:rPr>
        <w:t xml:space="preserve"> F-box and WD repeat domain containing 7</w:t>
      </w:r>
      <w:r>
        <w:rPr>
          <w:rFonts w:ascii="Book Antiqua" w:hAnsi="Book Antiqua"/>
        </w:rPr>
        <w:t>;</w:t>
      </w:r>
      <w:r w:rsidRPr="00B70B4A">
        <w:rPr>
          <w:rFonts w:ascii="Book Antiqua" w:hAnsi="Book Antiqua"/>
        </w:rPr>
        <w:t xml:space="preserve"> </w:t>
      </w:r>
      <w:r w:rsidRPr="00B70B4A">
        <w:rPr>
          <w:rFonts w:ascii="Book Antiqua" w:hAnsi="Book Antiqua"/>
          <w:i/>
          <w:iCs/>
        </w:rPr>
        <w:t>FGF3</w:t>
      </w:r>
      <w:r>
        <w:rPr>
          <w:rFonts w:ascii="Book Antiqua" w:hAnsi="Book Antiqua"/>
        </w:rPr>
        <w:t>:</w:t>
      </w:r>
      <w:r w:rsidRPr="00B70B4A">
        <w:rPr>
          <w:rFonts w:ascii="Book Antiqua" w:hAnsi="Book Antiqua"/>
        </w:rPr>
        <w:t xml:space="preserve"> </w:t>
      </w:r>
      <w:r>
        <w:rPr>
          <w:rFonts w:ascii="Book Antiqua" w:hAnsi="Book Antiqua"/>
        </w:rPr>
        <w:t>F</w:t>
      </w:r>
      <w:r w:rsidRPr="00B70B4A">
        <w:rPr>
          <w:rFonts w:ascii="Book Antiqua" w:hAnsi="Book Antiqua"/>
        </w:rPr>
        <w:t>ibroblast growth factor 3</w:t>
      </w:r>
      <w:r>
        <w:rPr>
          <w:rFonts w:ascii="Book Antiqua" w:hAnsi="Book Antiqua"/>
        </w:rPr>
        <w:t>;</w:t>
      </w:r>
      <w:r w:rsidRPr="00B70B4A">
        <w:rPr>
          <w:rFonts w:ascii="Book Antiqua" w:hAnsi="Book Antiqua"/>
        </w:rPr>
        <w:t xml:space="preserve"> </w:t>
      </w:r>
      <w:r w:rsidRPr="00B70B4A">
        <w:rPr>
          <w:rFonts w:ascii="Book Antiqua" w:hAnsi="Book Antiqua"/>
          <w:i/>
          <w:iCs/>
        </w:rPr>
        <w:t>GNAS</w:t>
      </w:r>
      <w:r>
        <w:rPr>
          <w:rFonts w:ascii="Book Antiqua" w:hAnsi="Book Antiqua"/>
        </w:rPr>
        <w:t>:</w:t>
      </w:r>
      <w:r w:rsidRPr="00B70B4A">
        <w:rPr>
          <w:rFonts w:ascii="Book Antiqua" w:hAnsi="Book Antiqua"/>
        </w:rPr>
        <w:t xml:space="preserve"> GNAS complex locus</w:t>
      </w:r>
      <w:r>
        <w:rPr>
          <w:rFonts w:ascii="Book Antiqua" w:hAnsi="Book Antiqua"/>
        </w:rPr>
        <w:t>;</w:t>
      </w:r>
      <w:r w:rsidRPr="00B70B4A">
        <w:rPr>
          <w:rFonts w:ascii="Book Antiqua" w:hAnsi="Book Antiqua"/>
        </w:rPr>
        <w:t xml:space="preserve"> </w:t>
      </w:r>
      <w:r w:rsidRPr="00B70B4A">
        <w:rPr>
          <w:rFonts w:ascii="Book Antiqua" w:hAnsi="Book Antiqua"/>
          <w:i/>
          <w:iCs/>
        </w:rPr>
        <w:t>INHBA</w:t>
      </w:r>
      <w:r>
        <w:rPr>
          <w:rFonts w:ascii="Book Antiqua" w:hAnsi="Book Antiqua"/>
        </w:rPr>
        <w:t>:</w:t>
      </w:r>
      <w:r w:rsidRPr="00B70B4A">
        <w:rPr>
          <w:rFonts w:ascii="Book Antiqua" w:hAnsi="Book Antiqua"/>
        </w:rPr>
        <w:t xml:space="preserve"> </w:t>
      </w:r>
      <w:r>
        <w:rPr>
          <w:rFonts w:ascii="Book Antiqua" w:hAnsi="Book Antiqua"/>
        </w:rPr>
        <w:t>I</w:t>
      </w:r>
      <w:r w:rsidRPr="00B70B4A">
        <w:rPr>
          <w:rFonts w:ascii="Book Antiqua" w:hAnsi="Book Antiqua"/>
        </w:rPr>
        <w:t>nhibin subunit beta A</w:t>
      </w:r>
      <w:r>
        <w:rPr>
          <w:rFonts w:ascii="Book Antiqua" w:hAnsi="Book Antiqua"/>
        </w:rPr>
        <w:t>;</w:t>
      </w:r>
      <w:r w:rsidRPr="00B70B4A">
        <w:rPr>
          <w:rFonts w:ascii="Book Antiqua" w:hAnsi="Book Antiqua"/>
        </w:rPr>
        <w:t xml:space="preserve"> </w:t>
      </w:r>
      <w:r w:rsidRPr="00B70B4A">
        <w:rPr>
          <w:rFonts w:ascii="Book Antiqua" w:hAnsi="Book Antiqua"/>
          <w:i/>
          <w:iCs/>
        </w:rPr>
        <w:t>INPP4B</w:t>
      </w:r>
      <w:r>
        <w:rPr>
          <w:rFonts w:ascii="Book Antiqua" w:hAnsi="Book Antiqua"/>
        </w:rPr>
        <w:t>:</w:t>
      </w:r>
      <w:r w:rsidRPr="00B70B4A">
        <w:rPr>
          <w:rFonts w:ascii="Book Antiqua" w:hAnsi="Book Antiqua"/>
        </w:rPr>
        <w:t xml:space="preserve"> </w:t>
      </w:r>
      <w:r>
        <w:rPr>
          <w:rFonts w:ascii="Book Antiqua" w:hAnsi="Book Antiqua"/>
        </w:rPr>
        <w:t>I</w:t>
      </w:r>
      <w:r w:rsidRPr="00B70B4A">
        <w:rPr>
          <w:rFonts w:ascii="Book Antiqua" w:hAnsi="Book Antiqua"/>
        </w:rPr>
        <w:t>nositol polyphosphate-4-phosphatase type II B</w:t>
      </w:r>
      <w:r>
        <w:rPr>
          <w:rFonts w:ascii="Book Antiqua" w:hAnsi="Book Antiqua"/>
        </w:rPr>
        <w:t>;</w:t>
      </w:r>
      <w:r w:rsidRPr="00B70B4A">
        <w:rPr>
          <w:rFonts w:ascii="Book Antiqua" w:hAnsi="Book Antiqua"/>
        </w:rPr>
        <w:t xml:space="preserve"> </w:t>
      </w:r>
      <w:r w:rsidRPr="00B70B4A">
        <w:rPr>
          <w:rFonts w:ascii="Book Antiqua" w:hAnsi="Book Antiqua"/>
          <w:i/>
          <w:iCs/>
        </w:rPr>
        <w:t>KRAS</w:t>
      </w:r>
      <w:r>
        <w:rPr>
          <w:rFonts w:ascii="Book Antiqua" w:hAnsi="Book Antiqua"/>
        </w:rPr>
        <w:t>:</w:t>
      </w:r>
      <w:r w:rsidRPr="00B70B4A">
        <w:rPr>
          <w:rFonts w:ascii="Book Antiqua" w:hAnsi="Book Antiqua"/>
        </w:rPr>
        <w:t xml:space="preserve"> KRAS proto-oncogene, GTPase</w:t>
      </w:r>
      <w:r>
        <w:rPr>
          <w:rFonts w:ascii="Book Antiqua" w:hAnsi="Book Antiqua"/>
        </w:rPr>
        <w:t>;</w:t>
      </w:r>
      <w:r w:rsidRPr="00B70B4A">
        <w:rPr>
          <w:rFonts w:ascii="Book Antiqua" w:hAnsi="Book Antiqua"/>
        </w:rPr>
        <w:t xml:space="preserve"> </w:t>
      </w:r>
      <w:r w:rsidRPr="00B70B4A">
        <w:rPr>
          <w:rFonts w:ascii="Book Antiqua" w:hAnsi="Book Antiqua"/>
          <w:i/>
          <w:iCs/>
        </w:rPr>
        <w:t>LRP1B</w:t>
      </w:r>
      <w:r>
        <w:rPr>
          <w:rFonts w:ascii="Book Antiqua" w:hAnsi="Book Antiqua"/>
        </w:rPr>
        <w:t>:</w:t>
      </w:r>
      <w:r w:rsidRPr="00B70B4A">
        <w:rPr>
          <w:rFonts w:ascii="Book Antiqua" w:hAnsi="Book Antiqua"/>
        </w:rPr>
        <w:t xml:space="preserve"> LDL receptor related protein 1B</w:t>
      </w:r>
      <w:r>
        <w:rPr>
          <w:rFonts w:ascii="Book Antiqua" w:hAnsi="Book Antiqua"/>
        </w:rPr>
        <w:t>;</w:t>
      </w:r>
      <w:r w:rsidRPr="00B70B4A">
        <w:rPr>
          <w:rFonts w:ascii="Book Antiqua" w:hAnsi="Book Antiqua"/>
        </w:rPr>
        <w:t xml:space="preserve"> </w:t>
      </w:r>
      <w:r w:rsidRPr="00B70B4A">
        <w:rPr>
          <w:rFonts w:ascii="Book Antiqua" w:hAnsi="Book Antiqua"/>
          <w:i/>
          <w:iCs/>
        </w:rPr>
        <w:t>MITF</w:t>
      </w:r>
      <w:r>
        <w:rPr>
          <w:rFonts w:ascii="Book Antiqua" w:hAnsi="Book Antiqua"/>
        </w:rPr>
        <w:t>:</w:t>
      </w:r>
      <w:r w:rsidRPr="00B70B4A">
        <w:rPr>
          <w:rFonts w:ascii="Book Antiqua" w:hAnsi="Book Antiqua"/>
        </w:rPr>
        <w:t xml:space="preserve"> </w:t>
      </w:r>
      <w:r>
        <w:rPr>
          <w:rFonts w:ascii="Book Antiqua" w:hAnsi="Book Antiqua"/>
        </w:rPr>
        <w:t>M</w:t>
      </w:r>
      <w:r w:rsidRPr="00B70B4A">
        <w:rPr>
          <w:rFonts w:ascii="Book Antiqua" w:hAnsi="Book Antiqua"/>
        </w:rPr>
        <w:t>elanocyte inducing transcription factor</w:t>
      </w:r>
      <w:r>
        <w:rPr>
          <w:rFonts w:ascii="Book Antiqua" w:hAnsi="Book Antiqua"/>
        </w:rPr>
        <w:t>;</w:t>
      </w:r>
      <w:r w:rsidRPr="00B70B4A">
        <w:rPr>
          <w:rFonts w:ascii="Book Antiqua" w:hAnsi="Book Antiqua"/>
        </w:rPr>
        <w:t xml:space="preserve"> </w:t>
      </w:r>
      <w:r w:rsidRPr="00B70B4A">
        <w:rPr>
          <w:rFonts w:ascii="Book Antiqua" w:hAnsi="Book Antiqua"/>
          <w:i/>
          <w:iCs/>
        </w:rPr>
        <w:t>PIK3C2G</w:t>
      </w:r>
      <w:r>
        <w:rPr>
          <w:rFonts w:ascii="Book Antiqua" w:hAnsi="Book Antiqua"/>
        </w:rPr>
        <w:t>:</w:t>
      </w:r>
      <w:r w:rsidRPr="00B70B4A">
        <w:rPr>
          <w:rFonts w:ascii="Book Antiqua" w:hAnsi="Book Antiqua"/>
        </w:rPr>
        <w:t xml:space="preserve"> </w:t>
      </w:r>
      <w:r>
        <w:rPr>
          <w:rFonts w:ascii="Book Antiqua" w:hAnsi="Book Antiqua"/>
        </w:rPr>
        <w:t>P</w:t>
      </w:r>
      <w:r w:rsidRPr="00B70B4A">
        <w:rPr>
          <w:rFonts w:ascii="Book Antiqua" w:hAnsi="Book Antiqua"/>
        </w:rPr>
        <w:t>hosphatidylinositol-4-phosphate 3-kinase catalytic subunit type 2 gamma</w:t>
      </w:r>
      <w:r>
        <w:rPr>
          <w:rFonts w:ascii="Book Antiqua" w:hAnsi="Book Antiqua"/>
        </w:rPr>
        <w:t>;</w:t>
      </w:r>
      <w:r w:rsidRPr="00B70B4A">
        <w:rPr>
          <w:rFonts w:ascii="Book Antiqua" w:hAnsi="Book Antiqua"/>
        </w:rPr>
        <w:t xml:space="preserve"> </w:t>
      </w:r>
      <w:r w:rsidRPr="00B70B4A">
        <w:rPr>
          <w:rFonts w:ascii="Book Antiqua" w:hAnsi="Book Antiqua"/>
          <w:i/>
          <w:iCs/>
        </w:rPr>
        <w:t>PIK3CA</w:t>
      </w:r>
      <w:r>
        <w:rPr>
          <w:rFonts w:ascii="Book Antiqua" w:hAnsi="Book Antiqua"/>
        </w:rPr>
        <w:t>:</w:t>
      </w:r>
      <w:r w:rsidRPr="00B70B4A">
        <w:rPr>
          <w:rFonts w:ascii="Book Antiqua" w:hAnsi="Book Antiqua"/>
        </w:rPr>
        <w:t xml:space="preserve"> </w:t>
      </w:r>
      <w:r>
        <w:rPr>
          <w:rFonts w:ascii="Book Antiqua" w:hAnsi="Book Antiqua"/>
        </w:rPr>
        <w:t>P</w:t>
      </w:r>
      <w:r w:rsidRPr="00B70B4A">
        <w:rPr>
          <w:rFonts w:ascii="Book Antiqua" w:hAnsi="Book Antiqua"/>
        </w:rPr>
        <w:t>hosphatidylinositol-4,5-bisphosphate 3-kinase catalytic subunit alpha</w:t>
      </w:r>
      <w:r>
        <w:rPr>
          <w:rFonts w:ascii="Book Antiqua" w:hAnsi="Book Antiqua"/>
        </w:rPr>
        <w:t>;</w:t>
      </w:r>
      <w:r w:rsidRPr="00B70B4A">
        <w:rPr>
          <w:rFonts w:ascii="Book Antiqua" w:hAnsi="Book Antiqua"/>
        </w:rPr>
        <w:t xml:space="preserve"> </w:t>
      </w:r>
      <w:r w:rsidRPr="00B70B4A">
        <w:rPr>
          <w:rFonts w:ascii="Book Antiqua" w:hAnsi="Book Antiqua"/>
          <w:i/>
          <w:iCs/>
        </w:rPr>
        <w:t>PTEN</w:t>
      </w:r>
      <w:r>
        <w:rPr>
          <w:rFonts w:ascii="Book Antiqua" w:hAnsi="Book Antiqua"/>
        </w:rPr>
        <w:t>:</w:t>
      </w:r>
      <w:r w:rsidRPr="00B70B4A">
        <w:rPr>
          <w:rFonts w:ascii="Book Antiqua" w:hAnsi="Book Antiqua"/>
        </w:rPr>
        <w:t xml:space="preserve"> </w:t>
      </w:r>
      <w:r>
        <w:rPr>
          <w:rFonts w:ascii="Book Antiqua" w:hAnsi="Book Antiqua"/>
        </w:rPr>
        <w:t>P</w:t>
      </w:r>
      <w:r w:rsidRPr="00B70B4A">
        <w:rPr>
          <w:rFonts w:ascii="Book Antiqua" w:hAnsi="Book Antiqua"/>
        </w:rPr>
        <w:t xml:space="preserve">hosphatase and </w:t>
      </w:r>
      <w:proofErr w:type="spellStart"/>
      <w:r w:rsidRPr="00B70B4A">
        <w:rPr>
          <w:rFonts w:ascii="Book Antiqua" w:hAnsi="Book Antiqua"/>
        </w:rPr>
        <w:t>tensin</w:t>
      </w:r>
      <w:proofErr w:type="spellEnd"/>
      <w:r w:rsidRPr="00B70B4A">
        <w:rPr>
          <w:rFonts w:ascii="Book Antiqua" w:hAnsi="Book Antiqua"/>
        </w:rPr>
        <w:t xml:space="preserve"> homolog</w:t>
      </w:r>
      <w:r>
        <w:rPr>
          <w:rFonts w:ascii="Book Antiqua" w:hAnsi="Book Antiqua"/>
        </w:rPr>
        <w:t>;</w:t>
      </w:r>
      <w:r w:rsidRPr="00B70B4A">
        <w:rPr>
          <w:rFonts w:ascii="Book Antiqua" w:hAnsi="Book Antiqua"/>
        </w:rPr>
        <w:t xml:space="preserve"> </w:t>
      </w:r>
      <w:r w:rsidRPr="00B70B4A">
        <w:rPr>
          <w:rFonts w:ascii="Book Antiqua" w:hAnsi="Book Antiqua"/>
          <w:i/>
          <w:iCs/>
        </w:rPr>
        <w:t>TP53</w:t>
      </w:r>
      <w:r>
        <w:rPr>
          <w:rFonts w:ascii="Book Antiqua" w:hAnsi="Book Antiqua"/>
        </w:rPr>
        <w:t>:</w:t>
      </w:r>
      <w:r w:rsidRPr="00B70B4A">
        <w:rPr>
          <w:rFonts w:ascii="Book Antiqua" w:hAnsi="Book Antiqua"/>
        </w:rPr>
        <w:t xml:space="preserve"> </w:t>
      </w:r>
      <w:r>
        <w:rPr>
          <w:rFonts w:ascii="Book Antiqua" w:hAnsi="Book Antiqua"/>
        </w:rPr>
        <w:t>T</w:t>
      </w:r>
      <w:r w:rsidRPr="00B70B4A">
        <w:rPr>
          <w:rFonts w:ascii="Book Antiqua" w:hAnsi="Book Antiqua"/>
        </w:rPr>
        <w:t>umor protein p53</w:t>
      </w:r>
      <w:r>
        <w:rPr>
          <w:rFonts w:ascii="Book Antiqua" w:hAnsi="Book Antiqua"/>
        </w:rPr>
        <w:t>;</w:t>
      </w:r>
      <w:r w:rsidRPr="00B70B4A">
        <w:rPr>
          <w:rFonts w:ascii="Book Antiqua" w:hAnsi="Book Antiqua"/>
        </w:rPr>
        <w:t xml:space="preserve"> </w:t>
      </w:r>
      <w:r w:rsidRPr="00B70B4A">
        <w:rPr>
          <w:rFonts w:ascii="Book Antiqua" w:hAnsi="Book Antiqua"/>
          <w:i/>
          <w:iCs/>
        </w:rPr>
        <w:t>TSHR</w:t>
      </w:r>
      <w:r>
        <w:rPr>
          <w:rFonts w:ascii="Book Antiqua" w:hAnsi="Book Antiqua"/>
        </w:rPr>
        <w:t>:</w:t>
      </w:r>
      <w:r w:rsidRPr="00B70B4A">
        <w:rPr>
          <w:rFonts w:ascii="Book Antiqua" w:hAnsi="Book Antiqua"/>
        </w:rPr>
        <w:t xml:space="preserve"> </w:t>
      </w:r>
      <w:r>
        <w:rPr>
          <w:rFonts w:ascii="Book Antiqua" w:hAnsi="Book Antiqua"/>
        </w:rPr>
        <w:t>T</w:t>
      </w:r>
      <w:r w:rsidRPr="00B70B4A">
        <w:rPr>
          <w:rFonts w:ascii="Book Antiqua" w:hAnsi="Book Antiqua"/>
        </w:rPr>
        <w:t>hyroid stimulating hormone receptor.</w:t>
      </w:r>
    </w:p>
    <w:sectPr w:rsidR="00B70B4A" w:rsidRPr="00B70B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0D5D34" w14:textId="77777777" w:rsidR="008133BD" w:rsidRDefault="008133BD" w:rsidP="009D2DAE">
      <w:r>
        <w:separator/>
      </w:r>
    </w:p>
  </w:endnote>
  <w:endnote w:type="continuationSeparator" w:id="0">
    <w:p w14:paraId="439B707E" w14:textId="77777777" w:rsidR="008133BD" w:rsidRDefault="008133BD" w:rsidP="009D2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30727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05F1BE5" w14:textId="3D11F16C" w:rsidR="009D2DAE" w:rsidRPr="009D2DAE" w:rsidRDefault="009D2DAE" w:rsidP="009D2DAE">
            <w:pPr>
              <w:pStyle w:val="Footer"/>
              <w:jc w:val="right"/>
              <w:rPr>
                <w:rFonts w:ascii="Book Antiqua" w:hAnsi="Book Antiqua"/>
                <w:sz w:val="24"/>
                <w:szCs w:val="24"/>
              </w:rPr>
            </w:pPr>
            <w:r w:rsidRPr="009D2DAE">
              <w:rPr>
                <w:rFonts w:ascii="Book Antiqua" w:hAnsi="Book Antiqua"/>
                <w:sz w:val="24"/>
                <w:szCs w:val="24"/>
                <w:lang w:val="zh-CN" w:eastAsia="zh-CN"/>
              </w:rPr>
              <w:t xml:space="preserve"> </w:t>
            </w:r>
            <w:r w:rsidRPr="009D2DAE">
              <w:rPr>
                <w:rFonts w:ascii="Book Antiqua" w:hAnsi="Book Antiqua"/>
                <w:sz w:val="24"/>
                <w:szCs w:val="24"/>
              </w:rPr>
              <w:fldChar w:fldCharType="begin"/>
            </w:r>
            <w:r w:rsidRPr="009D2DAE">
              <w:rPr>
                <w:rFonts w:ascii="Book Antiqua" w:hAnsi="Book Antiqua"/>
                <w:sz w:val="24"/>
                <w:szCs w:val="24"/>
              </w:rPr>
              <w:instrText>PAGE</w:instrText>
            </w:r>
            <w:r w:rsidRPr="009D2DAE">
              <w:rPr>
                <w:rFonts w:ascii="Book Antiqua" w:hAnsi="Book Antiqua"/>
                <w:sz w:val="24"/>
                <w:szCs w:val="24"/>
              </w:rPr>
              <w:fldChar w:fldCharType="separate"/>
            </w:r>
            <w:r w:rsidR="005C22E2">
              <w:rPr>
                <w:rFonts w:ascii="Book Antiqua" w:hAnsi="Book Antiqua"/>
                <w:noProof/>
                <w:sz w:val="24"/>
                <w:szCs w:val="24"/>
              </w:rPr>
              <w:t>1</w:t>
            </w:r>
            <w:r w:rsidRPr="009D2DAE">
              <w:rPr>
                <w:rFonts w:ascii="Book Antiqua" w:hAnsi="Book Antiqua"/>
                <w:sz w:val="24"/>
                <w:szCs w:val="24"/>
              </w:rPr>
              <w:fldChar w:fldCharType="end"/>
            </w:r>
            <w:r w:rsidRPr="009D2DAE">
              <w:rPr>
                <w:rFonts w:ascii="Book Antiqua" w:hAnsi="Book Antiqua"/>
                <w:sz w:val="24"/>
                <w:szCs w:val="24"/>
                <w:lang w:val="zh-CN" w:eastAsia="zh-CN"/>
              </w:rPr>
              <w:t xml:space="preserve"> / </w:t>
            </w:r>
            <w:r w:rsidRPr="009D2DAE">
              <w:rPr>
                <w:rFonts w:ascii="Book Antiqua" w:hAnsi="Book Antiqua"/>
                <w:sz w:val="24"/>
                <w:szCs w:val="24"/>
              </w:rPr>
              <w:fldChar w:fldCharType="begin"/>
            </w:r>
            <w:r w:rsidRPr="009D2DAE">
              <w:rPr>
                <w:rFonts w:ascii="Book Antiqua" w:hAnsi="Book Antiqua"/>
                <w:sz w:val="24"/>
                <w:szCs w:val="24"/>
              </w:rPr>
              <w:instrText>NUMPAGES</w:instrText>
            </w:r>
            <w:r w:rsidRPr="009D2DAE">
              <w:rPr>
                <w:rFonts w:ascii="Book Antiqua" w:hAnsi="Book Antiqua"/>
                <w:sz w:val="24"/>
                <w:szCs w:val="24"/>
              </w:rPr>
              <w:fldChar w:fldCharType="separate"/>
            </w:r>
            <w:r w:rsidR="005C22E2">
              <w:rPr>
                <w:rFonts w:ascii="Book Antiqua" w:hAnsi="Book Antiqua"/>
                <w:noProof/>
                <w:sz w:val="24"/>
                <w:szCs w:val="24"/>
              </w:rPr>
              <w:t>19</w:t>
            </w:r>
            <w:r w:rsidRPr="009D2DAE">
              <w:rPr>
                <w:rFonts w:ascii="Book Antiqua" w:hAnsi="Book Antiqua"/>
                <w:sz w:val="24"/>
                <w:szCs w:val="24"/>
              </w:rPr>
              <w:fldChar w:fldCharType="end"/>
            </w:r>
          </w:p>
        </w:sdtContent>
      </w:sdt>
    </w:sdtContent>
  </w:sdt>
  <w:p w14:paraId="72D51707" w14:textId="77777777" w:rsidR="009D2DAE" w:rsidRPr="009D2DAE" w:rsidRDefault="009D2DAE" w:rsidP="009D2DAE">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89589" w14:textId="77777777" w:rsidR="008133BD" w:rsidRDefault="008133BD" w:rsidP="009D2DAE">
      <w:r>
        <w:separator/>
      </w:r>
    </w:p>
  </w:footnote>
  <w:footnote w:type="continuationSeparator" w:id="0">
    <w:p w14:paraId="213806AC" w14:textId="77777777" w:rsidR="008133BD" w:rsidRDefault="008133BD" w:rsidP="009D2D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75E0E"/>
    <w:rsid w:val="001946F7"/>
    <w:rsid w:val="00204E47"/>
    <w:rsid w:val="00312D90"/>
    <w:rsid w:val="00327DFD"/>
    <w:rsid w:val="00393FE3"/>
    <w:rsid w:val="00416159"/>
    <w:rsid w:val="00501995"/>
    <w:rsid w:val="00592C40"/>
    <w:rsid w:val="00597694"/>
    <w:rsid w:val="005C22E2"/>
    <w:rsid w:val="00616F8B"/>
    <w:rsid w:val="00672D23"/>
    <w:rsid w:val="007027CB"/>
    <w:rsid w:val="00762A36"/>
    <w:rsid w:val="00787724"/>
    <w:rsid w:val="0079048F"/>
    <w:rsid w:val="007C1D7D"/>
    <w:rsid w:val="008133BD"/>
    <w:rsid w:val="008C6158"/>
    <w:rsid w:val="00925D1D"/>
    <w:rsid w:val="00981D79"/>
    <w:rsid w:val="009B190F"/>
    <w:rsid w:val="009C7C73"/>
    <w:rsid w:val="009D2DAE"/>
    <w:rsid w:val="00A721C3"/>
    <w:rsid w:val="00A77B3E"/>
    <w:rsid w:val="00A93DC9"/>
    <w:rsid w:val="00AC450C"/>
    <w:rsid w:val="00AC5BA9"/>
    <w:rsid w:val="00AD333C"/>
    <w:rsid w:val="00B70B4A"/>
    <w:rsid w:val="00BA18E1"/>
    <w:rsid w:val="00BE79A0"/>
    <w:rsid w:val="00C565A9"/>
    <w:rsid w:val="00CA0A95"/>
    <w:rsid w:val="00CA2A55"/>
    <w:rsid w:val="00D014D2"/>
    <w:rsid w:val="00DA10A1"/>
    <w:rsid w:val="00DC68F0"/>
    <w:rsid w:val="00DE43B0"/>
    <w:rsid w:val="00E5390D"/>
    <w:rsid w:val="00FD5E23"/>
    <w:rsid w:val="00FF25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4B9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0B4A"/>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D2DA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D2DAE"/>
    <w:rPr>
      <w:sz w:val="18"/>
      <w:szCs w:val="18"/>
    </w:rPr>
  </w:style>
  <w:style w:type="paragraph" w:styleId="Footer">
    <w:name w:val="footer"/>
    <w:basedOn w:val="Normal"/>
    <w:link w:val="FooterChar"/>
    <w:uiPriority w:val="99"/>
    <w:unhideWhenUsed/>
    <w:rsid w:val="009D2DA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D2DAE"/>
    <w:rPr>
      <w:sz w:val="18"/>
      <w:szCs w:val="18"/>
    </w:rPr>
  </w:style>
  <w:style w:type="paragraph" w:styleId="Revision">
    <w:name w:val="Revision"/>
    <w:hidden/>
    <w:uiPriority w:val="99"/>
    <w:semiHidden/>
    <w:rsid w:val="007C1D7D"/>
    <w:rPr>
      <w:sz w:val="24"/>
      <w:szCs w:val="24"/>
    </w:rPr>
  </w:style>
  <w:style w:type="paragraph" w:styleId="BalloonText">
    <w:name w:val="Balloon Text"/>
    <w:basedOn w:val="Normal"/>
    <w:link w:val="BalloonTextChar"/>
    <w:semiHidden/>
    <w:unhideWhenUsed/>
    <w:rsid w:val="008C6158"/>
    <w:rPr>
      <w:rFonts w:ascii="Tahoma" w:hAnsi="Tahoma" w:cs="Tahoma"/>
      <w:sz w:val="16"/>
      <w:szCs w:val="16"/>
    </w:rPr>
  </w:style>
  <w:style w:type="character" w:customStyle="1" w:styleId="BalloonTextChar">
    <w:name w:val="Balloon Text Char"/>
    <w:basedOn w:val="DefaultParagraphFont"/>
    <w:link w:val="BalloonText"/>
    <w:semiHidden/>
    <w:rsid w:val="008C6158"/>
    <w:rPr>
      <w:rFonts w:ascii="Tahoma" w:hAnsi="Tahoma" w:cs="Tahoma"/>
      <w:sz w:val="16"/>
      <w:szCs w:val="16"/>
    </w:rPr>
  </w:style>
  <w:style w:type="character" w:styleId="CommentReference">
    <w:name w:val="annotation reference"/>
    <w:basedOn w:val="DefaultParagraphFont"/>
    <w:semiHidden/>
    <w:unhideWhenUsed/>
    <w:rsid w:val="00981D79"/>
    <w:rPr>
      <w:sz w:val="16"/>
      <w:szCs w:val="16"/>
    </w:rPr>
  </w:style>
  <w:style w:type="paragraph" w:styleId="CommentText">
    <w:name w:val="annotation text"/>
    <w:basedOn w:val="Normal"/>
    <w:link w:val="CommentTextChar"/>
    <w:semiHidden/>
    <w:unhideWhenUsed/>
    <w:rsid w:val="00981D79"/>
    <w:rPr>
      <w:sz w:val="20"/>
      <w:szCs w:val="20"/>
    </w:rPr>
  </w:style>
  <w:style w:type="character" w:customStyle="1" w:styleId="CommentTextChar">
    <w:name w:val="Comment Text Char"/>
    <w:basedOn w:val="DefaultParagraphFont"/>
    <w:link w:val="CommentText"/>
    <w:semiHidden/>
    <w:rsid w:val="00981D79"/>
  </w:style>
  <w:style w:type="paragraph" w:styleId="CommentSubject">
    <w:name w:val="annotation subject"/>
    <w:basedOn w:val="CommentText"/>
    <w:next w:val="CommentText"/>
    <w:link w:val="CommentSubjectChar"/>
    <w:semiHidden/>
    <w:unhideWhenUsed/>
    <w:rsid w:val="00981D79"/>
    <w:rPr>
      <w:b/>
      <w:bCs/>
    </w:rPr>
  </w:style>
  <w:style w:type="character" w:customStyle="1" w:styleId="CommentSubjectChar">
    <w:name w:val="Comment Subject Char"/>
    <w:basedOn w:val="CommentTextChar"/>
    <w:link w:val="CommentSubject"/>
    <w:semiHidden/>
    <w:rsid w:val="00981D7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0B4A"/>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D2DA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D2DAE"/>
    <w:rPr>
      <w:sz w:val="18"/>
      <w:szCs w:val="18"/>
    </w:rPr>
  </w:style>
  <w:style w:type="paragraph" w:styleId="Footer">
    <w:name w:val="footer"/>
    <w:basedOn w:val="Normal"/>
    <w:link w:val="FooterChar"/>
    <w:uiPriority w:val="99"/>
    <w:unhideWhenUsed/>
    <w:rsid w:val="009D2DA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D2DAE"/>
    <w:rPr>
      <w:sz w:val="18"/>
      <w:szCs w:val="18"/>
    </w:rPr>
  </w:style>
  <w:style w:type="paragraph" w:styleId="Revision">
    <w:name w:val="Revision"/>
    <w:hidden/>
    <w:uiPriority w:val="99"/>
    <w:semiHidden/>
    <w:rsid w:val="007C1D7D"/>
    <w:rPr>
      <w:sz w:val="24"/>
      <w:szCs w:val="24"/>
    </w:rPr>
  </w:style>
  <w:style w:type="paragraph" w:styleId="BalloonText">
    <w:name w:val="Balloon Text"/>
    <w:basedOn w:val="Normal"/>
    <w:link w:val="BalloonTextChar"/>
    <w:semiHidden/>
    <w:unhideWhenUsed/>
    <w:rsid w:val="008C6158"/>
    <w:rPr>
      <w:rFonts w:ascii="Tahoma" w:hAnsi="Tahoma" w:cs="Tahoma"/>
      <w:sz w:val="16"/>
      <w:szCs w:val="16"/>
    </w:rPr>
  </w:style>
  <w:style w:type="character" w:customStyle="1" w:styleId="BalloonTextChar">
    <w:name w:val="Balloon Text Char"/>
    <w:basedOn w:val="DefaultParagraphFont"/>
    <w:link w:val="BalloonText"/>
    <w:semiHidden/>
    <w:rsid w:val="008C6158"/>
    <w:rPr>
      <w:rFonts w:ascii="Tahoma" w:hAnsi="Tahoma" w:cs="Tahoma"/>
      <w:sz w:val="16"/>
      <w:szCs w:val="16"/>
    </w:rPr>
  </w:style>
  <w:style w:type="character" w:styleId="CommentReference">
    <w:name w:val="annotation reference"/>
    <w:basedOn w:val="DefaultParagraphFont"/>
    <w:semiHidden/>
    <w:unhideWhenUsed/>
    <w:rsid w:val="00981D79"/>
    <w:rPr>
      <w:sz w:val="16"/>
      <w:szCs w:val="16"/>
    </w:rPr>
  </w:style>
  <w:style w:type="paragraph" w:styleId="CommentText">
    <w:name w:val="annotation text"/>
    <w:basedOn w:val="Normal"/>
    <w:link w:val="CommentTextChar"/>
    <w:semiHidden/>
    <w:unhideWhenUsed/>
    <w:rsid w:val="00981D79"/>
    <w:rPr>
      <w:sz w:val="20"/>
      <w:szCs w:val="20"/>
    </w:rPr>
  </w:style>
  <w:style w:type="character" w:customStyle="1" w:styleId="CommentTextChar">
    <w:name w:val="Comment Text Char"/>
    <w:basedOn w:val="DefaultParagraphFont"/>
    <w:link w:val="CommentText"/>
    <w:semiHidden/>
    <w:rsid w:val="00981D79"/>
  </w:style>
  <w:style w:type="paragraph" w:styleId="CommentSubject">
    <w:name w:val="annotation subject"/>
    <w:basedOn w:val="CommentText"/>
    <w:next w:val="CommentText"/>
    <w:link w:val="CommentSubjectChar"/>
    <w:semiHidden/>
    <w:unhideWhenUsed/>
    <w:rsid w:val="00981D79"/>
    <w:rPr>
      <w:b/>
      <w:bCs/>
    </w:rPr>
  </w:style>
  <w:style w:type="character" w:customStyle="1" w:styleId="CommentSubjectChar">
    <w:name w:val="Comment Subject Char"/>
    <w:basedOn w:val="CommentTextChar"/>
    <w:link w:val="CommentSubject"/>
    <w:semiHidden/>
    <w:rsid w:val="00981D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3285</Words>
  <Characters>18729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2021-03-28T16:22:00Z</dcterms:created>
  <dcterms:modified xsi:type="dcterms:W3CDTF">2021-03-28T16:22:00Z</dcterms:modified>
</cp:coreProperties>
</file>