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C6BB7" w14:textId="77777777" w:rsidR="00F76601" w:rsidRPr="00974106" w:rsidRDefault="00F76601" w:rsidP="00F76601">
      <w:pPr>
        <w:spacing w:line="360" w:lineRule="auto"/>
        <w:jc w:val="both"/>
      </w:pPr>
      <w:r w:rsidRPr="00974106">
        <w:rPr>
          <w:rFonts w:ascii="Book Antiqua" w:eastAsia="Book Antiqua" w:hAnsi="Book Antiqua" w:cs="Book Antiqua"/>
          <w:b/>
          <w:color w:val="000000"/>
        </w:rPr>
        <w:t xml:space="preserve">Name of Journal: </w:t>
      </w:r>
      <w:r w:rsidRPr="00974106">
        <w:rPr>
          <w:rFonts w:ascii="Book Antiqua" w:eastAsia="Book Antiqua" w:hAnsi="Book Antiqua" w:cs="Book Antiqua"/>
          <w:i/>
          <w:color w:val="000000"/>
        </w:rPr>
        <w:t>World Journal of Gastroenterology</w:t>
      </w:r>
    </w:p>
    <w:p w14:paraId="71FD33DA" w14:textId="77777777" w:rsidR="00F76601" w:rsidRPr="00974106" w:rsidRDefault="00F76601" w:rsidP="00F76601">
      <w:pPr>
        <w:spacing w:line="360" w:lineRule="auto"/>
        <w:jc w:val="both"/>
      </w:pPr>
      <w:r w:rsidRPr="00974106">
        <w:rPr>
          <w:rFonts w:ascii="Book Antiqua" w:eastAsia="Book Antiqua" w:hAnsi="Book Antiqua" w:cs="Book Antiqua"/>
          <w:b/>
          <w:color w:val="000000"/>
        </w:rPr>
        <w:t xml:space="preserve">Manuscript NO: </w:t>
      </w:r>
      <w:r w:rsidRPr="00974106">
        <w:rPr>
          <w:rFonts w:ascii="Book Antiqua" w:eastAsia="Book Antiqua" w:hAnsi="Book Antiqua" w:cs="Book Antiqua"/>
          <w:color w:val="000000"/>
        </w:rPr>
        <w:t>61236</w:t>
      </w:r>
    </w:p>
    <w:p w14:paraId="19BB3360" w14:textId="77777777" w:rsidR="00F76601" w:rsidRPr="00974106" w:rsidRDefault="00F76601" w:rsidP="00F76601">
      <w:pPr>
        <w:spacing w:line="360" w:lineRule="auto"/>
        <w:jc w:val="both"/>
      </w:pPr>
      <w:r w:rsidRPr="00974106">
        <w:rPr>
          <w:rFonts w:ascii="Book Antiqua" w:eastAsia="Book Antiqua" w:hAnsi="Book Antiqua" w:cs="Book Antiqua"/>
          <w:b/>
          <w:color w:val="000000"/>
        </w:rPr>
        <w:t xml:space="preserve">Manuscript Type: </w:t>
      </w:r>
      <w:r w:rsidRPr="00974106">
        <w:rPr>
          <w:rFonts w:ascii="Book Antiqua" w:eastAsia="Book Antiqua" w:hAnsi="Book Antiqua" w:cs="Book Antiqua"/>
          <w:color w:val="000000"/>
        </w:rPr>
        <w:t>REVIEW</w:t>
      </w:r>
    </w:p>
    <w:p w14:paraId="3DAEA30C" w14:textId="77777777" w:rsidR="00F76601" w:rsidRPr="00974106" w:rsidRDefault="00F76601">
      <w:pPr>
        <w:spacing w:line="360" w:lineRule="auto"/>
        <w:jc w:val="both"/>
        <w:rPr>
          <w:rFonts w:ascii="Book Antiqua" w:hAnsi="Book Antiqua" w:cs="Book Antiqua"/>
          <w:b/>
          <w:color w:val="000000"/>
          <w:lang w:eastAsia="zh-CN"/>
        </w:rPr>
      </w:pPr>
    </w:p>
    <w:p w14:paraId="6AA57AE2" w14:textId="77777777" w:rsidR="00A77B3E" w:rsidRPr="00974106" w:rsidRDefault="003553D4">
      <w:pPr>
        <w:spacing w:line="360" w:lineRule="auto"/>
        <w:jc w:val="both"/>
      </w:pPr>
      <w:r w:rsidRPr="00974106">
        <w:rPr>
          <w:rFonts w:ascii="Book Antiqua" w:eastAsia="Book Antiqua" w:hAnsi="Book Antiqua" w:cs="Book Antiqua"/>
          <w:b/>
          <w:color w:val="000000"/>
        </w:rPr>
        <w:t xml:space="preserve">Chronic intestinal failure and short bowel syndrome in </w:t>
      </w:r>
      <w:r w:rsidR="007122B8" w:rsidRPr="00974106">
        <w:rPr>
          <w:rStyle w:val="Absatz-Standardschriftart1"/>
          <w:rFonts w:ascii="Book Antiqua" w:eastAsia="Book Antiqua" w:hAnsi="Book Antiqua" w:cs="Book Antiqua"/>
          <w:b/>
          <w:color w:val="000000"/>
          <w:szCs w:val="22"/>
        </w:rPr>
        <w:t>Crohn’s disease</w:t>
      </w:r>
    </w:p>
    <w:p w14:paraId="69681314" w14:textId="77777777" w:rsidR="00A77B3E" w:rsidRPr="00974106" w:rsidRDefault="00A77B3E">
      <w:pPr>
        <w:spacing w:line="360" w:lineRule="auto"/>
        <w:jc w:val="both"/>
      </w:pPr>
    </w:p>
    <w:p w14:paraId="58B0E472" w14:textId="77777777" w:rsidR="00A77B3E" w:rsidRPr="00974106" w:rsidRDefault="00101371">
      <w:pPr>
        <w:spacing w:line="360" w:lineRule="auto"/>
        <w:jc w:val="both"/>
      </w:pPr>
      <w:r w:rsidRPr="00974106">
        <w:rPr>
          <w:rFonts w:ascii="Book Antiqua" w:eastAsia="Book Antiqua" w:hAnsi="Book Antiqua" w:cs="Book Antiqua"/>
          <w:color w:val="000000"/>
        </w:rPr>
        <w:t xml:space="preserve">Aksan </w:t>
      </w:r>
      <w:r w:rsidRPr="00974106">
        <w:rPr>
          <w:rFonts w:ascii="Book Antiqua" w:hAnsi="Book Antiqua" w:cs="Book Antiqua"/>
          <w:color w:val="000000"/>
          <w:lang w:eastAsia="zh-CN"/>
        </w:rPr>
        <w:t xml:space="preserve">A </w:t>
      </w:r>
      <w:r w:rsidRPr="00974106">
        <w:rPr>
          <w:rFonts w:ascii="Book Antiqua" w:hAnsi="Book Antiqua" w:cs="Book Antiqua"/>
          <w:i/>
          <w:color w:val="000000"/>
          <w:lang w:eastAsia="zh-CN"/>
        </w:rPr>
        <w:t>et al</w:t>
      </w:r>
      <w:r w:rsidRPr="00974106">
        <w:rPr>
          <w:rFonts w:ascii="Book Antiqua" w:hAnsi="Book Antiqua" w:cs="Book Antiqua"/>
          <w:color w:val="000000"/>
          <w:lang w:eastAsia="zh-CN"/>
        </w:rPr>
        <w:t xml:space="preserve">. </w:t>
      </w:r>
      <w:r w:rsidR="003553D4" w:rsidRPr="00974106">
        <w:rPr>
          <w:rFonts w:ascii="Book Antiqua" w:eastAsia="Book Antiqua" w:hAnsi="Book Antiqua" w:cs="Book Antiqua"/>
          <w:color w:val="000000"/>
        </w:rPr>
        <w:t>Chronic intestinal failure in Crohn's disease</w:t>
      </w:r>
    </w:p>
    <w:p w14:paraId="1538BEC3" w14:textId="77777777" w:rsidR="00A77B3E" w:rsidRPr="00974106" w:rsidRDefault="00A77B3E">
      <w:pPr>
        <w:spacing w:line="360" w:lineRule="auto"/>
        <w:jc w:val="both"/>
      </w:pPr>
    </w:p>
    <w:p w14:paraId="3CFAEE0C" w14:textId="77777777" w:rsidR="00A77B3E" w:rsidRPr="00974106" w:rsidRDefault="003553D4">
      <w:pPr>
        <w:spacing w:line="360" w:lineRule="auto"/>
        <w:jc w:val="both"/>
      </w:pPr>
      <w:r w:rsidRPr="00974106">
        <w:rPr>
          <w:rFonts w:ascii="Book Antiqua" w:eastAsia="Book Antiqua" w:hAnsi="Book Antiqua" w:cs="Book Antiqua"/>
          <w:color w:val="000000"/>
        </w:rPr>
        <w:t xml:space="preserve">Aysegül </w:t>
      </w:r>
      <w:bookmarkStart w:id="0" w:name="OLE_LINK48"/>
      <w:bookmarkStart w:id="1" w:name="OLE_LINK49"/>
      <w:r w:rsidRPr="00974106">
        <w:rPr>
          <w:rFonts w:ascii="Book Antiqua" w:eastAsia="Book Antiqua" w:hAnsi="Book Antiqua" w:cs="Book Antiqua"/>
          <w:color w:val="000000"/>
        </w:rPr>
        <w:t>Aksan</w:t>
      </w:r>
      <w:bookmarkEnd w:id="0"/>
      <w:bookmarkEnd w:id="1"/>
      <w:r w:rsidRPr="00974106">
        <w:rPr>
          <w:rFonts w:ascii="Book Antiqua" w:eastAsia="Book Antiqua" w:hAnsi="Book Antiqua" w:cs="Book Antiqua"/>
          <w:color w:val="000000"/>
        </w:rPr>
        <w:t>, Karima Farrag, Irina Blume</w:t>
      </w:r>
      <w:r w:rsidR="003D1075" w:rsidRPr="00974106">
        <w:rPr>
          <w:rFonts w:ascii="Book Antiqua" w:eastAsia="Book Antiqua" w:hAnsi="Book Antiqua" w:cs="Book Antiqua"/>
          <w:color w:val="000000"/>
        </w:rPr>
        <w:t xml:space="preserve">nstein, Oliver </w:t>
      </w:r>
      <w:proofErr w:type="spellStart"/>
      <w:r w:rsidR="003D1075" w:rsidRPr="00974106">
        <w:rPr>
          <w:rFonts w:ascii="Book Antiqua" w:eastAsia="Book Antiqua" w:hAnsi="Book Antiqua" w:cs="Book Antiqua"/>
          <w:color w:val="000000"/>
        </w:rPr>
        <w:t>Schröder</w:t>
      </w:r>
      <w:proofErr w:type="spellEnd"/>
      <w:r w:rsidR="003D1075" w:rsidRPr="00974106">
        <w:rPr>
          <w:rFonts w:ascii="Book Antiqua" w:eastAsia="Book Antiqua" w:hAnsi="Book Antiqua" w:cs="Book Antiqua"/>
          <w:color w:val="000000"/>
        </w:rPr>
        <w:t>, Axel U</w:t>
      </w:r>
      <w:r w:rsidRPr="00974106">
        <w:rPr>
          <w:rFonts w:ascii="Book Antiqua" w:eastAsia="Book Antiqua" w:hAnsi="Book Antiqua" w:cs="Book Antiqua"/>
          <w:color w:val="000000"/>
        </w:rPr>
        <w:t xml:space="preserve"> </w:t>
      </w:r>
      <w:proofErr w:type="spellStart"/>
      <w:r w:rsidRPr="00974106">
        <w:rPr>
          <w:rFonts w:ascii="Book Antiqua" w:eastAsia="Book Antiqua" w:hAnsi="Book Antiqua" w:cs="Book Antiqua"/>
          <w:color w:val="000000"/>
        </w:rPr>
        <w:t>Dignass</w:t>
      </w:r>
      <w:proofErr w:type="spellEnd"/>
      <w:r w:rsidRPr="00974106">
        <w:rPr>
          <w:rFonts w:ascii="Book Antiqua" w:eastAsia="Book Antiqua" w:hAnsi="Book Antiqua" w:cs="Book Antiqua"/>
          <w:color w:val="000000"/>
        </w:rPr>
        <w:t>, Jürgen Stein</w:t>
      </w:r>
    </w:p>
    <w:p w14:paraId="018B0679" w14:textId="77777777" w:rsidR="00A77B3E" w:rsidRPr="00974106" w:rsidRDefault="00A77B3E">
      <w:pPr>
        <w:spacing w:line="360" w:lineRule="auto"/>
        <w:jc w:val="both"/>
      </w:pPr>
    </w:p>
    <w:p w14:paraId="4D8407B4" w14:textId="389C70E0" w:rsidR="00A77B3E" w:rsidRPr="00974106" w:rsidRDefault="003553D4">
      <w:pPr>
        <w:spacing w:line="360" w:lineRule="auto"/>
        <w:jc w:val="both"/>
      </w:pPr>
      <w:r w:rsidRPr="00974106">
        <w:rPr>
          <w:rFonts w:ascii="Book Antiqua" w:eastAsia="Book Antiqua" w:hAnsi="Book Antiqua" w:cs="Book Antiqua"/>
          <w:b/>
          <w:bCs/>
          <w:color w:val="000000"/>
        </w:rPr>
        <w:t xml:space="preserve">Aysegül Aksan, </w:t>
      </w:r>
      <w:r w:rsidRPr="00974106">
        <w:rPr>
          <w:rFonts w:ascii="Book Antiqua" w:eastAsia="Book Antiqua" w:hAnsi="Book Antiqua" w:cs="Book Antiqua"/>
          <w:color w:val="000000"/>
        </w:rPr>
        <w:t>Institute of Nutritional Sciences, Justus-Liebig-</w:t>
      </w:r>
      <w:proofErr w:type="spellStart"/>
      <w:r w:rsidRPr="00974106">
        <w:rPr>
          <w:rFonts w:ascii="Book Antiqua" w:eastAsia="Book Antiqua" w:hAnsi="Book Antiqua" w:cs="Book Antiqua"/>
          <w:color w:val="000000"/>
        </w:rPr>
        <w:t>Universität</w:t>
      </w:r>
      <w:proofErr w:type="spellEnd"/>
      <w:r w:rsidRPr="00974106">
        <w:rPr>
          <w:rFonts w:ascii="Book Antiqua" w:eastAsia="Book Antiqua" w:hAnsi="Book Antiqua" w:cs="Book Antiqua"/>
          <w:color w:val="000000"/>
        </w:rPr>
        <w:t>, Giessen35392, Germany</w:t>
      </w:r>
    </w:p>
    <w:p w14:paraId="5D2863A0" w14:textId="77777777" w:rsidR="00A77B3E" w:rsidRPr="00974106" w:rsidRDefault="00A77B3E">
      <w:pPr>
        <w:spacing w:line="360" w:lineRule="auto"/>
        <w:jc w:val="both"/>
      </w:pPr>
    </w:p>
    <w:p w14:paraId="7182D141" w14:textId="675C9297" w:rsidR="00A77B3E" w:rsidRPr="00974106" w:rsidRDefault="003553D4">
      <w:pPr>
        <w:spacing w:line="360" w:lineRule="auto"/>
        <w:jc w:val="both"/>
      </w:pPr>
      <w:proofErr w:type="spellStart"/>
      <w:r w:rsidRPr="00974106">
        <w:rPr>
          <w:rFonts w:ascii="Book Antiqua" w:eastAsia="Book Antiqua" w:hAnsi="Book Antiqua" w:cs="Book Antiqua"/>
          <w:b/>
          <w:bCs/>
          <w:color w:val="000000"/>
        </w:rPr>
        <w:t>Aysegül</w:t>
      </w:r>
      <w:proofErr w:type="spellEnd"/>
      <w:r w:rsidRPr="00974106">
        <w:rPr>
          <w:rFonts w:ascii="Book Antiqua" w:eastAsia="Book Antiqua" w:hAnsi="Book Antiqua" w:cs="Book Antiqua"/>
          <w:b/>
          <w:bCs/>
          <w:color w:val="000000"/>
        </w:rPr>
        <w:t xml:space="preserve"> </w:t>
      </w:r>
      <w:proofErr w:type="spellStart"/>
      <w:r w:rsidRPr="00974106">
        <w:rPr>
          <w:rFonts w:ascii="Book Antiqua" w:eastAsia="Book Antiqua" w:hAnsi="Book Antiqua" w:cs="Book Antiqua"/>
          <w:b/>
          <w:bCs/>
          <w:color w:val="000000"/>
        </w:rPr>
        <w:t>Aksan</w:t>
      </w:r>
      <w:proofErr w:type="spellEnd"/>
      <w:r w:rsidRPr="00974106">
        <w:rPr>
          <w:rFonts w:ascii="Book Antiqua" w:eastAsia="Book Antiqua" w:hAnsi="Book Antiqua" w:cs="Book Antiqua"/>
          <w:b/>
          <w:bCs/>
          <w:color w:val="000000"/>
        </w:rPr>
        <w:t xml:space="preserve">, </w:t>
      </w:r>
      <w:proofErr w:type="spellStart"/>
      <w:r w:rsidR="00985955" w:rsidRPr="00974106">
        <w:rPr>
          <w:rFonts w:ascii="Book Antiqua" w:eastAsia="Book Antiqua" w:hAnsi="Book Antiqua" w:cs="Book Antiqua"/>
          <w:b/>
          <w:bCs/>
          <w:color w:val="000000"/>
        </w:rPr>
        <w:t>Karima</w:t>
      </w:r>
      <w:proofErr w:type="spellEnd"/>
      <w:r w:rsidR="00985955" w:rsidRPr="00974106">
        <w:rPr>
          <w:rFonts w:ascii="Book Antiqua" w:eastAsia="Book Antiqua" w:hAnsi="Book Antiqua" w:cs="Book Antiqua"/>
          <w:b/>
          <w:bCs/>
          <w:color w:val="000000"/>
        </w:rPr>
        <w:t xml:space="preserve"> </w:t>
      </w:r>
      <w:proofErr w:type="spellStart"/>
      <w:r w:rsidR="00985955" w:rsidRPr="00974106">
        <w:rPr>
          <w:rFonts w:ascii="Book Antiqua" w:eastAsia="Book Antiqua" w:hAnsi="Book Antiqua" w:cs="Book Antiqua"/>
          <w:b/>
          <w:bCs/>
          <w:color w:val="000000"/>
        </w:rPr>
        <w:t>Farrag</w:t>
      </w:r>
      <w:proofErr w:type="spellEnd"/>
      <w:r w:rsidR="00985955" w:rsidRPr="00974106">
        <w:rPr>
          <w:rFonts w:ascii="Book Antiqua" w:eastAsia="Book Antiqua" w:hAnsi="Book Antiqua" w:cs="Book Antiqua"/>
          <w:b/>
          <w:bCs/>
          <w:color w:val="000000"/>
        </w:rPr>
        <w:t xml:space="preserve">, Oliver </w:t>
      </w:r>
      <w:proofErr w:type="spellStart"/>
      <w:r w:rsidR="00985955" w:rsidRPr="00974106">
        <w:rPr>
          <w:rFonts w:ascii="Book Antiqua" w:eastAsia="Book Antiqua" w:hAnsi="Book Antiqua" w:cs="Book Antiqua"/>
          <w:b/>
          <w:bCs/>
          <w:color w:val="000000"/>
        </w:rPr>
        <w:t>Schröder</w:t>
      </w:r>
      <w:proofErr w:type="spellEnd"/>
      <w:r w:rsidR="00985955" w:rsidRPr="00974106">
        <w:rPr>
          <w:rFonts w:ascii="Book Antiqua" w:eastAsia="Book Antiqua" w:hAnsi="Book Antiqua" w:cs="Book Antiqua"/>
          <w:b/>
          <w:bCs/>
          <w:color w:val="000000"/>
        </w:rPr>
        <w:t xml:space="preserve">, Jürgen Stein, </w:t>
      </w:r>
      <w:r w:rsidR="00FC6400" w:rsidRPr="00974106">
        <w:rPr>
          <w:rFonts w:ascii="Book Antiqua" w:eastAsia="Book Antiqua" w:hAnsi="Book Antiqua" w:cs="Book Antiqua"/>
          <w:color w:val="000000"/>
        </w:rPr>
        <w:t xml:space="preserve">Department of </w:t>
      </w:r>
      <w:r w:rsidR="00985955" w:rsidRPr="00974106">
        <w:rPr>
          <w:rFonts w:ascii="Book Antiqua" w:eastAsia="Book Antiqua" w:hAnsi="Book Antiqua" w:cs="Book Antiqua"/>
          <w:color w:val="000000"/>
        </w:rPr>
        <w:t xml:space="preserve">Clinical </w:t>
      </w:r>
      <w:r w:rsidRPr="00974106">
        <w:rPr>
          <w:rFonts w:ascii="Book Antiqua" w:eastAsia="Book Antiqua" w:hAnsi="Book Antiqua" w:cs="Book Antiqua"/>
          <w:color w:val="000000"/>
        </w:rPr>
        <w:t xml:space="preserve">Research, </w:t>
      </w:r>
      <w:proofErr w:type="spellStart"/>
      <w:r w:rsidRPr="00974106">
        <w:rPr>
          <w:rFonts w:ascii="Book Antiqua" w:eastAsia="Book Antiqua" w:hAnsi="Book Antiqua" w:cs="Book Antiqua"/>
          <w:color w:val="000000"/>
        </w:rPr>
        <w:t>Interdisziplinäres</w:t>
      </w:r>
      <w:proofErr w:type="spellEnd"/>
      <w:r w:rsidRPr="00974106">
        <w:rPr>
          <w:rFonts w:ascii="Book Antiqua" w:eastAsia="Book Antiqua" w:hAnsi="Book Antiqua" w:cs="Book Antiqua"/>
          <w:color w:val="000000"/>
        </w:rPr>
        <w:t xml:space="preserve"> </w:t>
      </w:r>
      <w:proofErr w:type="spellStart"/>
      <w:r w:rsidRPr="00974106">
        <w:rPr>
          <w:rFonts w:ascii="Book Antiqua" w:eastAsia="Book Antiqua" w:hAnsi="Book Antiqua" w:cs="Book Antiqua"/>
          <w:color w:val="000000"/>
        </w:rPr>
        <w:t>Crohn</w:t>
      </w:r>
      <w:proofErr w:type="spellEnd"/>
      <w:r w:rsidRPr="00974106">
        <w:rPr>
          <w:rFonts w:ascii="Book Antiqua" w:eastAsia="Book Antiqua" w:hAnsi="Book Antiqua" w:cs="Book Antiqua"/>
          <w:color w:val="000000"/>
        </w:rPr>
        <w:t xml:space="preserve"> Colitis Centrum </w:t>
      </w:r>
      <w:proofErr w:type="spellStart"/>
      <w:r w:rsidRPr="00974106">
        <w:rPr>
          <w:rFonts w:ascii="Book Antiqua" w:eastAsia="Book Antiqua" w:hAnsi="Book Antiqua" w:cs="Book Antiqua"/>
          <w:color w:val="000000"/>
        </w:rPr>
        <w:t>Rhein</w:t>
      </w:r>
      <w:proofErr w:type="spellEnd"/>
      <w:r w:rsidRPr="00974106">
        <w:rPr>
          <w:rFonts w:ascii="Book Antiqua" w:eastAsia="Book Antiqua" w:hAnsi="Book Antiqua" w:cs="Book Antiqua"/>
          <w:color w:val="000000"/>
        </w:rPr>
        <w:t>-Main, Frankfurt am Main 60594, Germany</w:t>
      </w:r>
    </w:p>
    <w:p w14:paraId="42A2AC8A" w14:textId="77777777" w:rsidR="00A77B3E" w:rsidRPr="00974106" w:rsidRDefault="00A77B3E">
      <w:pPr>
        <w:spacing w:line="360" w:lineRule="auto"/>
        <w:jc w:val="both"/>
      </w:pPr>
    </w:p>
    <w:p w14:paraId="75C202C5" w14:textId="0C139C37" w:rsidR="00A77B3E" w:rsidRPr="00974106" w:rsidRDefault="003553D4">
      <w:pPr>
        <w:spacing w:line="360" w:lineRule="auto"/>
        <w:jc w:val="both"/>
      </w:pPr>
      <w:proofErr w:type="spellStart"/>
      <w:r w:rsidRPr="00974106">
        <w:rPr>
          <w:rFonts w:ascii="Book Antiqua" w:eastAsia="Book Antiqua" w:hAnsi="Book Antiqua" w:cs="Book Antiqua"/>
          <w:b/>
          <w:bCs/>
          <w:color w:val="000000"/>
        </w:rPr>
        <w:t>Karima</w:t>
      </w:r>
      <w:proofErr w:type="spellEnd"/>
      <w:r w:rsidRPr="00974106">
        <w:rPr>
          <w:rFonts w:ascii="Book Antiqua" w:eastAsia="Book Antiqua" w:hAnsi="Book Antiqua" w:cs="Book Antiqua"/>
          <w:b/>
          <w:bCs/>
          <w:color w:val="000000"/>
        </w:rPr>
        <w:t xml:space="preserve"> </w:t>
      </w:r>
      <w:proofErr w:type="spellStart"/>
      <w:r w:rsidRPr="00974106">
        <w:rPr>
          <w:rFonts w:ascii="Book Antiqua" w:eastAsia="Book Antiqua" w:hAnsi="Book Antiqua" w:cs="Book Antiqua"/>
          <w:b/>
          <w:bCs/>
          <w:color w:val="000000"/>
        </w:rPr>
        <w:t>Farrag</w:t>
      </w:r>
      <w:proofErr w:type="spellEnd"/>
      <w:r w:rsidRPr="00974106">
        <w:rPr>
          <w:rFonts w:ascii="Book Antiqua" w:eastAsia="Book Antiqua" w:hAnsi="Book Antiqua" w:cs="Book Antiqua"/>
          <w:b/>
          <w:bCs/>
          <w:color w:val="000000"/>
        </w:rPr>
        <w:t xml:space="preserve">, Oliver </w:t>
      </w:r>
      <w:proofErr w:type="spellStart"/>
      <w:r w:rsidRPr="00974106">
        <w:rPr>
          <w:rFonts w:ascii="Book Antiqua" w:eastAsia="Book Antiqua" w:hAnsi="Book Antiqua" w:cs="Book Antiqua"/>
          <w:b/>
          <w:bCs/>
          <w:color w:val="000000"/>
        </w:rPr>
        <w:t>Schröder</w:t>
      </w:r>
      <w:proofErr w:type="spellEnd"/>
      <w:r w:rsidRPr="00974106">
        <w:rPr>
          <w:rFonts w:ascii="Book Antiqua" w:eastAsia="Book Antiqua" w:hAnsi="Book Antiqua" w:cs="Book Antiqua"/>
          <w:b/>
          <w:bCs/>
          <w:color w:val="000000"/>
        </w:rPr>
        <w:t xml:space="preserve">, Jürgen Stein, </w:t>
      </w:r>
      <w:r w:rsidR="00FC6400" w:rsidRPr="00974106">
        <w:rPr>
          <w:rFonts w:ascii="Book Antiqua" w:eastAsia="Book Antiqua" w:hAnsi="Book Antiqua" w:cs="Book Antiqua"/>
          <w:color w:val="000000"/>
        </w:rPr>
        <w:t xml:space="preserve">Department of </w:t>
      </w:r>
      <w:r w:rsidRPr="00974106">
        <w:rPr>
          <w:rFonts w:ascii="Book Antiqua" w:eastAsia="Book Antiqua" w:hAnsi="Book Antiqua" w:cs="Book Antiqua"/>
          <w:color w:val="000000"/>
        </w:rPr>
        <w:t xml:space="preserve">Gastroenterology and Clinical Nutrition, DGD </w:t>
      </w:r>
      <w:proofErr w:type="spellStart"/>
      <w:r w:rsidRPr="00974106">
        <w:rPr>
          <w:rFonts w:ascii="Book Antiqua" w:eastAsia="Book Antiqua" w:hAnsi="Book Antiqua" w:cs="Book Antiqua"/>
          <w:color w:val="000000"/>
        </w:rPr>
        <w:t>Kliniken</w:t>
      </w:r>
      <w:proofErr w:type="spellEnd"/>
      <w:r w:rsidRPr="00974106">
        <w:rPr>
          <w:rFonts w:ascii="Book Antiqua" w:eastAsia="Book Antiqua" w:hAnsi="Book Antiqua" w:cs="Book Antiqua"/>
          <w:color w:val="000000"/>
        </w:rPr>
        <w:t xml:space="preserve"> </w:t>
      </w:r>
      <w:proofErr w:type="spellStart"/>
      <w:r w:rsidRPr="00974106">
        <w:rPr>
          <w:rFonts w:ascii="Book Antiqua" w:eastAsia="Book Antiqua" w:hAnsi="Book Antiqua" w:cs="Book Antiqua"/>
          <w:color w:val="000000"/>
        </w:rPr>
        <w:t>Sachsenhausen</w:t>
      </w:r>
      <w:proofErr w:type="spellEnd"/>
      <w:r w:rsidRPr="00974106">
        <w:rPr>
          <w:rFonts w:ascii="Book Antiqua" w:eastAsia="Book Antiqua" w:hAnsi="Book Antiqua" w:cs="Book Antiqua"/>
          <w:color w:val="000000"/>
        </w:rPr>
        <w:t xml:space="preserve">, Teaching Hospital of the JW Goethe University, </w:t>
      </w:r>
      <w:r w:rsidR="007E5CA6" w:rsidRPr="00974106">
        <w:rPr>
          <w:rFonts w:ascii="Book Antiqua" w:hAnsi="Book Antiqua" w:cs="Book Antiqua" w:hint="eastAsia"/>
          <w:color w:val="000000"/>
          <w:lang w:eastAsia="zh-CN"/>
        </w:rPr>
        <w:t xml:space="preserve"> </w:t>
      </w:r>
      <w:r w:rsidRPr="00974106">
        <w:rPr>
          <w:rFonts w:ascii="Book Antiqua" w:eastAsia="Book Antiqua" w:hAnsi="Book Antiqua" w:cs="Book Antiqua"/>
          <w:color w:val="000000"/>
        </w:rPr>
        <w:t>Frankfurt am Main 60594, Germany</w:t>
      </w:r>
    </w:p>
    <w:p w14:paraId="738D93F5" w14:textId="77777777" w:rsidR="00A77B3E" w:rsidRPr="00974106" w:rsidRDefault="00A77B3E">
      <w:pPr>
        <w:spacing w:line="360" w:lineRule="auto"/>
        <w:jc w:val="both"/>
      </w:pPr>
    </w:p>
    <w:p w14:paraId="19721A03" w14:textId="7F671D54" w:rsidR="00A77B3E" w:rsidRPr="00974106" w:rsidRDefault="003553D4">
      <w:pPr>
        <w:spacing w:line="360" w:lineRule="auto"/>
        <w:jc w:val="both"/>
      </w:pPr>
      <w:r w:rsidRPr="00974106">
        <w:rPr>
          <w:rFonts w:ascii="Book Antiqua" w:eastAsia="Book Antiqua" w:hAnsi="Book Antiqua" w:cs="Book Antiqua"/>
          <w:b/>
          <w:bCs/>
          <w:color w:val="000000"/>
        </w:rPr>
        <w:t xml:space="preserve">Irina Blumenstein, </w:t>
      </w:r>
      <w:bookmarkStart w:id="2" w:name="OLE_LINK50"/>
      <w:r w:rsidRPr="00974106">
        <w:rPr>
          <w:rFonts w:ascii="Book Antiqua" w:eastAsia="Book Antiqua" w:hAnsi="Book Antiqua" w:cs="Book Antiqua"/>
          <w:color w:val="000000"/>
        </w:rPr>
        <w:t>Department of</w:t>
      </w:r>
      <w:bookmarkEnd w:id="2"/>
      <w:r w:rsidRPr="00974106">
        <w:rPr>
          <w:rFonts w:ascii="Book Antiqua" w:eastAsia="Book Antiqua" w:hAnsi="Book Antiqua" w:cs="Book Antiqua"/>
          <w:color w:val="000000"/>
        </w:rPr>
        <w:t xml:space="preserve"> Gastroenterology, Hepatology and Clinical Nutrition, First Medical Clinic, JW Goethe University Hospital</w:t>
      </w:r>
      <w:r w:rsidR="007E5CA6" w:rsidRPr="00974106">
        <w:rPr>
          <w:rFonts w:ascii="Book Antiqua" w:eastAsia="Book Antiqua" w:hAnsi="Book Antiqua" w:cs="Book Antiqua"/>
          <w:color w:val="000000"/>
        </w:rPr>
        <w:t>,</w:t>
      </w:r>
      <w:r w:rsidR="007E5CA6" w:rsidRPr="00974106">
        <w:rPr>
          <w:rFonts w:ascii="Book Antiqua" w:hAnsi="Book Antiqua" w:cs="Book Antiqua" w:hint="eastAsia"/>
          <w:color w:val="000000"/>
          <w:lang w:eastAsia="zh-CN"/>
        </w:rPr>
        <w:t xml:space="preserve"> </w:t>
      </w:r>
      <w:r w:rsidRPr="00974106">
        <w:rPr>
          <w:rFonts w:ascii="Book Antiqua" w:eastAsia="Book Antiqua" w:hAnsi="Book Antiqua" w:cs="Book Antiqua"/>
          <w:color w:val="000000"/>
        </w:rPr>
        <w:t>Frankfurt am Main</w:t>
      </w:r>
      <w:r w:rsidR="007E5CA6" w:rsidRPr="00974106">
        <w:rPr>
          <w:rFonts w:ascii="Book Antiqua" w:hAnsi="Book Antiqua" w:cs="Book Antiqua" w:hint="eastAsia"/>
          <w:color w:val="000000"/>
          <w:lang w:eastAsia="zh-CN"/>
        </w:rPr>
        <w:t xml:space="preserve"> </w:t>
      </w:r>
      <w:r w:rsidRPr="00974106">
        <w:rPr>
          <w:rFonts w:ascii="Book Antiqua" w:eastAsia="Book Antiqua" w:hAnsi="Book Antiqua" w:cs="Book Antiqua"/>
          <w:color w:val="000000"/>
        </w:rPr>
        <w:t>60529, Germany</w:t>
      </w:r>
    </w:p>
    <w:p w14:paraId="495CB03E" w14:textId="77777777" w:rsidR="00A77B3E" w:rsidRPr="00974106" w:rsidRDefault="00A77B3E">
      <w:pPr>
        <w:spacing w:line="360" w:lineRule="auto"/>
        <w:jc w:val="both"/>
      </w:pPr>
    </w:p>
    <w:p w14:paraId="03E21B7C" w14:textId="31AAC57D" w:rsidR="00A77B3E" w:rsidRPr="00974106" w:rsidRDefault="00FF02F7">
      <w:pPr>
        <w:spacing w:line="360" w:lineRule="auto"/>
        <w:jc w:val="both"/>
        <w:rPr>
          <w:rFonts w:ascii="Book Antiqua" w:eastAsia="Book Antiqua" w:hAnsi="Book Antiqua" w:cs="Book Antiqua"/>
          <w:color w:val="000000"/>
        </w:rPr>
      </w:pPr>
      <w:r w:rsidRPr="00974106">
        <w:rPr>
          <w:rFonts w:ascii="Book Antiqua" w:eastAsia="Book Antiqua" w:hAnsi="Book Antiqua" w:cs="Book Antiqua"/>
          <w:b/>
          <w:bCs/>
          <w:color w:val="000000"/>
        </w:rPr>
        <w:t>Axel U</w:t>
      </w:r>
      <w:r w:rsidR="003553D4" w:rsidRPr="00974106">
        <w:rPr>
          <w:rFonts w:ascii="Book Antiqua" w:eastAsia="Book Antiqua" w:hAnsi="Book Antiqua" w:cs="Book Antiqua"/>
          <w:b/>
          <w:bCs/>
          <w:color w:val="000000"/>
        </w:rPr>
        <w:t xml:space="preserve"> </w:t>
      </w:r>
      <w:proofErr w:type="spellStart"/>
      <w:r w:rsidR="003553D4" w:rsidRPr="00974106">
        <w:rPr>
          <w:rFonts w:ascii="Book Antiqua" w:eastAsia="Book Antiqua" w:hAnsi="Book Antiqua" w:cs="Book Antiqua"/>
          <w:b/>
          <w:bCs/>
          <w:color w:val="000000"/>
        </w:rPr>
        <w:t>Dignass</w:t>
      </w:r>
      <w:proofErr w:type="spellEnd"/>
      <w:r w:rsidR="003553D4" w:rsidRPr="00974106">
        <w:rPr>
          <w:rFonts w:ascii="Book Antiqua" w:eastAsia="Book Antiqua" w:hAnsi="Book Antiqua" w:cs="Book Antiqua"/>
          <w:b/>
          <w:bCs/>
          <w:color w:val="000000"/>
        </w:rPr>
        <w:t xml:space="preserve">, </w:t>
      </w:r>
      <w:r w:rsidR="003553D4" w:rsidRPr="00974106">
        <w:rPr>
          <w:rFonts w:ascii="Book Antiqua" w:eastAsia="Book Antiqua" w:hAnsi="Book Antiqua" w:cs="Book Antiqua"/>
          <w:color w:val="000000"/>
        </w:rPr>
        <w:t xml:space="preserve">Department of Medicine I, </w:t>
      </w:r>
      <w:proofErr w:type="spellStart"/>
      <w:r w:rsidR="003553D4" w:rsidRPr="00974106">
        <w:rPr>
          <w:rFonts w:ascii="Book Antiqua" w:eastAsia="Book Antiqua" w:hAnsi="Book Antiqua" w:cs="Book Antiqua"/>
          <w:color w:val="000000"/>
        </w:rPr>
        <w:t>Agaplesion</w:t>
      </w:r>
      <w:proofErr w:type="spellEnd"/>
      <w:r w:rsidR="003553D4" w:rsidRPr="00974106">
        <w:rPr>
          <w:rFonts w:ascii="Book Antiqua" w:eastAsia="Book Antiqua" w:hAnsi="Book Antiqua" w:cs="Book Antiqua"/>
          <w:color w:val="000000"/>
        </w:rPr>
        <w:t xml:space="preserve"> Markus Hospital, Goethe-University, </w:t>
      </w:r>
      <w:r w:rsidR="00985955" w:rsidRPr="00974106">
        <w:rPr>
          <w:rFonts w:ascii="Book Antiqua" w:eastAsia="Book Antiqua" w:hAnsi="Book Antiqua" w:cs="Book Antiqua"/>
          <w:color w:val="000000"/>
        </w:rPr>
        <w:t xml:space="preserve"> </w:t>
      </w:r>
      <w:r w:rsidR="003553D4" w:rsidRPr="00974106">
        <w:rPr>
          <w:rFonts w:ascii="Book Antiqua" w:eastAsia="Book Antiqua" w:hAnsi="Book Antiqua" w:cs="Book Antiqua"/>
          <w:color w:val="000000"/>
        </w:rPr>
        <w:t>Frankfurt am Main</w:t>
      </w:r>
      <w:r w:rsidR="007E5CA6" w:rsidRPr="00974106">
        <w:rPr>
          <w:rFonts w:ascii="Book Antiqua" w:hAnsi="Book Antiqua" w:cs="Book Antiqua" w:hint="eastAsia"/>
          <w:color w:val="000000"/>
          <w:lang w:eastAsia="zh-CN"/>
        </w:rPr>
        <w:t xml:space="preserve"> </w:t>
      </w:r>
      <w:r w:rsidR="003553D4" w:rsidRPr="00974106">
        <w:rPr>
          <w:rFonts w:ascii="Book Antiqua" w:eastAsia="Book Antiqua" w:hAnsi="Book Antiqua" w:cs="Book Antiqua"/>
          <w:color w:val="000000"/>
        </w:rPr>
        <w:t>60431, Germany</w:t>
      </w:r>
    </w:p>
    <w:p w14:paraId="21ADF455" w14:textId="77777777" w:rsidR="00985955" w:rsidRPr="00974106" w:rsidRDefault="00985955">
      <w:pPr>
        <w:spacing w:line="360" w:lineRule="auto"/>
        <w:jc w:val="both"/>
        <w:rPr>
          <w:rFonts w:ascii="Book Antiqua" w:eastAsia="Book Antiqua" w:hAnsi="Book Antiqua" w:cs="Book Antiqua"/>
          <w:color w:val="000000"/>
        </w:rPr>
      </w:pPr>
    </w:p>
    <w:p w14:paraId="0B4114BD" w14:textId="636D6F8B" w:rsidR="00985955" w:rsidRPr="00974106" w:rsidRDefault="00985955">
      <w:pPr>
        <w:spacing w:line="360" w:lineRule="auto"/>
        <w:jc w:val="both"/>
        <w:rPr>
          <w:lang w:val="en-GB"/>
        </w:rPr>
      </w:pPr>
      <w:r w:rsidRPr="00974106">
        <w:rPr>
          <w:rFonts w:ascii="Book Antiqua" w:eastAsia="Book Antiqua" w:hAnsi="Book Antiqua" w:cs="Book Antiqua"/>
          <w:b/>
          <w:bCs/>
          <w:color w:val="000000"/>
          <w:lang w:val="en-GB"/>
        </w:rPr>
        <w:lastRenderedPageBreak/>
        <w:t xml:space="preserve">Jürgen Stein, </w:t>
      </w:r>
      <w:r w:rsidRPr="00974106">
        <w:rPr>
          <w:rFonts w:ascii="Book Antiqua" w:eastAsia="Book Antiqua" w:hAnsi="Book Antiqua" w:cs="Book Antiqua"/>
          <w:bCs/>
          <w:color w:val="000000"/>
          <w:lang w:val="en-GB"/>
        </w:rPr>
        <w:t>Institute of Pharmaceutical Chemistry, JW Goethe University, 60438 Frankfurt am Main, Germany</w:t>
      </w:r>
    </w:p>
    <w:p w14:paraId="1445192D" w14:textId="77777777" w:rsidR="00A77B3E" w:rsidRPr="00974106" w:rsidRDefault="00A77B3E">
      <w:pPr>
        <w:spacing w:line="360" w:lineRule="auto"/>
        <w:jc w:val="both"/>
        <w:rPr>
          <w:lang w:val="en-GB"/>
        </w:rPr>
      </w:pPr>
    </w:p>
    <w:p w14:paraId="39E37E82" w14:textId="5FF7FF89" w:rsidR="00A77B3E" w:rsidRPr="00974106" w:rsidRDefault="003553D4">
      <w:pPr>
        <w:spacing w:line="360" w:lineRule="auto"/>
        <w:jc w:val="both"/>
      </w:pPr>
      <w:r w:rsidRPr="00974106">
        <w:rPr>
          <w:rFonts w:ascii="Book Antiqua" w:eastAsia="Book Antiqua" w:hAnsi="Book Antiqua" w:cs="Book Antiqua"/>
          <w:b/>
          <w:bCs/>
          <w:color w:val="000000"/>
          <w:szCs w:val="22"/>
        </w:rPr>
        <w:t xml:space="preserve">Author contributions: </w:t>
      </w:r>
      <w:r w:rsidRPr="00974106">
        <w:rPr>
          <w:rFonts w:ascii="Book Antiqua" w:eastAsia="Book Antiqua" w:hAnsi="Book Antiqua" w:cs="Book Antiqua"/>
          <w:color w:val="000000"/>
          <w:szCs w:val="22"/>
        </w:rPr>
        <w:t xml:space="preserve">Aksan A, Farrag K, Blumenstein I, </w:t>
      </w:r>
      <w:proofErr w:type="spellStart"/>
      <w:r w:rsidRPr="00974106">
        <w:rPr>
          <w:rFonts w:ascii="Book Antiqua" w:eastAsia="Book Antiqua" w:hAnsi="Book Antiqua" w:cs="Book Antiqua"/>
          <w:color w:val="000000"/>
          <w:szCs w:val="22"/>
        </w:rPr>
        <w:t>Schr</w:t>
      </w:r>
      <w:r w:rsidR="00985955" w:rsidRPr="00974106">
        <w:rPr>
          <w:rFonts w:ascii="Book Antiqua" w:eastAsia="Book Antiqua" w:hAnsi="Book Antiqua" w:cs="Book Antiqua"/>
          <w:color w:val="000000"/>
          <w:szCs w:val="22"/>
        </w:rPr>
        <w:t>ö</w:t>
      </w:r>
      <w:r w:rsidRPr="00974106">
        <w:rPr>
          <w:rFonts w:ascii="Book Antiqua" w:eastAsia="Book Antiqua" w:hAnsi="Book Antiqua" w:cs="Book Antiqua"/>
          <w:color w:val="000000"/>
          <w:szCs w:val="22"/>
        </w:rPr>
        <w:t>der</w:t>
      </w:r>
      <w:proofErr w:type="spellEnd"/>
      <w:r w:rsidRPr="00974106">
        <w:rPr>
          <w:rFonts w:ascii="Book Antiqua" w:eastAsia="Book Antiqua" w:hAnsi="Book Antiqua" w:cs="Book Antiqua"/>
          <w:color w:val="000000"/>
          <w:szCs w:val="22"/>
        </w:rPr>
        <w:t xml:space="preserve"> O, </w:t>
      </w:r>
      <w:proofErr w:type="spellStart"/>
      <w:r w:rsidRPr="00974106">
        <w:rPr>
          <w:rFonts w:ascii="Book Antiqua" w:eastAsia="Book Antiqua" w:hAnsi="Book Antiqua" w:cs="Book Antiqua"/>
          <w:color w:val="000000"/>
          <w:szCs w:val="22"/>
        </w:rPr>
        <w:t>Dignass</w:t>
      </w:r>
      <w:proofErr w:type="spellEnd"/>
      <w:r w:rsidRPr="00974106">
        <w:rPr>
          <w:rFonts w:ascii="Book Antiqua" w:eastAsia="Book Antiqua" w:hAnsi="Book Antiqua" w:cs="Book Antiqua"/>
          <w:color w:val="000000"/>
          <w:szCs w:val="22"/>
        </w:rPr>
        <w:t xml:space="preserve"> A</w:t>
      </w:r>
      <w:r w:rsidR="005D21B8"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Stein J designed and performed the literature search, interpreted the data, and drafted the manuscript</w:t>
      </w:r>
      <w:r w:rsidR="0005602D" w:rsidRPr="00974106">
        <w:rPr>
          <w:rFonts w:ascii="Book Antiqua" w:eastAsia="Book Antiqua" w:hAnsi="Book Antiqua" w:cs="Book Antiqua"/>
          <w:color w:val="000000"/>
          <w:szCs w:val="22"/>
        </w:rPr>
        <w:t xml:space="preserve">; </w:t>
      </w:r>
      <w:proofErr w:type="gramStart"/>
      <w:r w:rsidR="00AA2EEB" w:rsidRPr="00974106">
        <w:rPr>
          <w:rFonts w:ascii="Book Antiqua" w:eastAsia="Book Antiqua" w:hAnsi="Book Antiqua" w:cs="Book Antiqua"/>
          <w:color w:val="000000"/>
          <w:szCs w:val="22"/>
        </w:rPr>
        <w:t>A</w:t>
      </w:r>
      <w:r w:rsidRPr="00974106">
        <w:rPr>
          <w:rFonts w:ascii="Book Antiqua" w:eastAsia="Book Antiqua" w:hAnsi="Book Antiqua" w:cs="Book Antiqua"/>
          <w:color w:val="000000"/>
          <w:szCs w:val="22"/>
        </w:rPr>
        <w:t>ll</w:t>
      </w:r>
      <w:proofErr w:type="gramEnd"/>
      <w:r w:rsidRPr="00974106">
        <w:rPr>
          <w:rFonts w:ascii="Book Antiqua" w:eastAsia="Book Antiqua" w:hAnsi="Book Antiqua" w:cs="Book Antiqua"/>
          <w:color w:val="000000"/>
          <w:szCs w:val="22"/>
        </w:rPr>
        <w:t xml:space="preserve"> authors have read and approved the final manuscript.</w:t>
      </w:r>
    </w:p>
    <w:p w14:paraId="67790CAD" w14:textId="77777777" w:rsidR="00A77B3E" w:rsidRPr="00974106" w:rsidRDefault="00A77B3E">
      <w:pPr>
        <w:spacing w:line="360" w:lineRule="auto"/>
        <w:jc w:val="both"/>
      </w:pPr>
    </w:p>
    <w:p w14:paraId="29E845AE" w14:textId="77777777" w:rsidR="00A77B3E" w:rsidRPr="00974106" w:rsidRDefault="003553D4">
      <w:pPr>
        <w:spacing w:line="360" w:lineRule="auto"/>
        <w:jc w:val="both"/>
      </w:pPr>
      <w:r w:rsidRPr="00974106">
        <w:rPr>
          <w:rFonts w:ascii="Book Antiqua" w:eastAsia="Book Antiqua" w:hAnsi="Book Antiqua" w:cs="Book Antiqua"/>
          <w:b/>
          <w:bCs/>
          <w:color w:val="000000"/>
        </w:rPr>
        <w:t xml:space="preserve">Corresponding author: Jürgen Stein, MD, PhD, Chief Physician, Full Professor, </w:t>
      </w:r>
      <w:r w:rsidR="00FC6400" w:rsidRPr="00974106">
        <w:rPr>
          <w:rFonts w:ascii="Book Antiqua" w:eastAsia="Book Antiqua" w:hAnsi="Book Antiqua" w:cs="Book Antiqua"/>
          <w:color w:val="000000"/>
        </w:rPr>
        <w:t xml:space="preserve">Department of </w:t>
      </w:r>
      <w:r w:rsidRPr="00974106">
        <w:rPr>
          <w:rFonts w:ascii="Book Antiqua" w:eastAsia="Book Antiqua" w:hAnsi="Book Antiqua" w:cs="Book Antiqua"/>
          <w:color w:val="000000"/>
        </w:rPr>
        <w:t xml:space="preserve">Gastroenterology and Clinical Nutrition, DGD </w:t>
      </w:r>
      <w:proofErr w:type="spellStart"/>
      <w:r w:rsidRPr="00974106">
        <w:rPr>
          <w:rFonts w:ascii="Book Antiqua" w:eastAsia="Book Antiqua" w:hAnsi="Book Antiqua" w:cs="Book Antiqua"/>
          <w:color w:val="000000"/>
        </w:rPr>
        <w:t>Kliniken</w:t>
      </w:r>
      <w:proofErr w:type="spellEnd"/>
      <w:r w:rsidRPr="00974106">
        <w:rPr>
          <w:rFonts w:ascii="Book Antiqua" w:eastAsia="Book Antiqua" w:hAnsi="Book Antiqua" w:cs="Book Antiqua"/>
          <w:color w:val="000000"/>
        </w:rPr>
        <w:t xml:space="preserve"> </w:t>
      </w:r>
      <w:proofErr w:type="spellStart"/>
      <w:r w:rsidRPr="00974106">
        <w:rPr>
          <w:rFonts w:ascii="Book Antiqua" w:eastAsia="Book Antiqua" w:hAnsi="Book Antiqua" w:cs="Book Antiqua"/>
          <w:color w:val="000000"/>
        </w:rPr>
        <w:t>Sachsenhausen</w:t>
      </w:r>
      <w:proofErr w:type="spellEnd"/>
      <w:r w:rsidRPr="00974106">
        <w:rPr>
          <w:rFonts w:ascii="Book Antiqua" w:eastAsia="Book Antiqua" w:hAnsi="Book Antiqua" w:cs="Book Antiqua"/>
          <w:color w:val="000000"/>
        </w:rPr>
        <w:t xml:space="preserve">, Teaching Hospital of the JW Goethe University, </w:t>
      </w:r>
      <w:proofErr w:type="spellStart"/>
      <w:r w:rsidRPr="00974106">
        <w:rPr>
          <w:rFonts w:ascii="Book Antiqua" w:eastAsia="Book Antiqua" w:hAnsi="Book Antiqua" w:cs="Book Antiqua"/>
          <w:color w:val="000000"/>
        </w:rPr>
        <w:t>Schulstr</w:t>
      </w:r>
      <w:proofErr w:type="spellEnd"/>
      <w:r w:rsidRPr="00974106">
        <w:rPr>
          <w:rFonts w:ascii="Book Antiqua" w:eastAsia="Book Antiqua" w:hAnsi="Book Antiqua" w:cs="Book Antiqua"/>
          <w:color w:val="000000"/>
        </w:rPr>
        <w:t>. 31, Frankfurt am Main 60594, Germany. j.stein@em.uni-frankfurt.de</w:t>
      </w:r>
    </w:p>
    <w:p w14:paraId="4EC5EF37" w14:textId="77777777" w:rsidR="00A77B3E" w:rsidRPr="00974106" w:rsidRDefault="00A77B3E">
      <w:pPr>
        <w:spacing w:line="360" w:lineRule="auto"/>
        <w:jc w:val="both"/>
      </w:pPr>
    </w:p>
    <w:p w14:paraId="1A76E401" w14:textId="77777777" w:rsidR="00A77B3E" w:rsidRPr="00974106" w:rsidRDefault="003553D4">
      <w:pPr>
        <w:spacing w:line="360" w:lineRule="auto"/>
        <w:jc w:val="both"/>
      </w:pPr>
      <w:r w:rsidRPr="00974106">
        <w:rPr>
          <w:rFonts w:ascii="Book Antiqua" w:eastAsia="Book Antiqua" w:hAnsi="Book Antiqua" w:cs="Book Antiqua"/>
          <w:b/>
          <w:bCs/>
          <w:color w:val="000000"/>
        </w:rPr>
        <w:t xml:space="preserve">Received: </w:t>
      </w:r>
      <w:r w:rsidRPr="00974106">
        <w:rPr>
          <w:rFonts w:ascii="Book Antiqua" w:eastAsia="Book Antiqua" w:hAnsi="Book Antiqua" w:cs="Book Antiqua"/>
          <w:color w:val="000000"/>
        </w:rPr>
        <w:t>December 25, 2020</w:t>
      </w:r>
    </w:p>
    <w:p w14:paraId="5E15B7BA" w14:textId="77777777" w:rsidR="00A77B3E" w:rsidRPr="00974106" w:rsidRDefault="003553D4">
      <w:pPr>
        <w:spacing w:line="360" w:lineRule="auto"/>
        <w:jc w:val="both"/>
      </w:pPr>
      <w:r w:rsidRPr="00974106">
        <w:rPr>
          <w:rFonts w:ascii="Book Antiqua" w:eastAsia="Book Antiqua" w:hAnsi="Book Antiqua" w:cs="Book Antiqua"/>
          <w:b/>
          <w:bCs/>
          <w:color w:val="000000"/>
        </w:rPr>
        <w:t xml:space="preserve">Revised: </w:t>
      </w:r>
      <w:r w:rsidRPr="00974106">
        <w:rPr>
          <w:rFonts w:ascii="Book Antiqua" w:eastAsia="Book Antiqua" w:hAnsi="Book Antiqua" w:cs="Book Antiqua"/>
          <w:color w:val="000000"/>
        </w:rPr>
        <w:t>January 24, 2021</w:t>
      </w:r>
    </w:p>
    <w:p w14:paraId="023651B6" w14:textId="7088A63C" w:rsidR="00A77B3E" w:rsidRPr="00974106" w:rsidRDefault="003553D4">
      <w:pPr>
        <w:spacing w:line="360" w:lineRule="auto"/>
        <w:jc w:val="both"/>
      </w:pPr>
      <w:r w:rsidRPr="00974106">
        <w:rPr>
          <w:rFonts w:ascii="Book Antiqua" w:eastAsia="Book Antiqua" w:hAnsi="Book Antiqua" w:cs="Book Antiqua"/>
          <w:b/>
          <w:bCs/>
          <w:color w:val="000000"/>
        </w:rPr>
        <w:t xml:space="preserve">Accepted: </w:t>
      </w:r>
      <w:r w:rsidR="0030779D" w:rsidRPr="00974106">
        <w:rPr>
          <w:rFonts w:ascii="Book Antiqua" w:eastAsia="Book Antiqua" w:hAnsi="Book Antiqua" w:cs="Book Antiqua"/>
          <w:color w:val="000000"/>
        </w:rPr>
        <w:t>March 7, 2021</w:t>
      </w:r>
    </w:p>
    <w:p w14:paraId="78E95F3F" w14:textId="6CA9909A" w:rsidR="00A77B3E" w:rsidRPr="00974106" w:rsidRDefault="003553D4">
      <w:pPr>
        <w:spacing w:line="360" w:lineRule="auto"/>
        <w:jc w:val="both"/>
      </w:pPr>
      <w:r w:rsidRPr="00974106">
        <w:rPr>
          <w:rFonts w:ascii="Book Antiqua" w:eastAsia="Book Antiqua" w:hAnsi="Book Antiqua" w:cs="Book Antiqua"/>
          <w:b/>
          <w:bCs/>
          <w:color w:val="000000"/>
        </w:rPr>
        <w:t xml:space="preserve">Published online: </w:t>
      </w:r>
      <w:r w:rsidR="00ED40C9" w:rsidRPr="00974106">
        <w:rPr>
          <w:rFonts w:ascii="Book Antiqua" w:hAnsi="Book Antiqua"/>
          <w:shd w:val="clear" w:color="auto" w:fill="FFFFFF"/>
        </w:rPr>
        <w:t>June 28</w:t>
      </w:r>
      <w:r w:rsidR="00ED40C9" w:rsidRPr="00974106">
        <w:rPr>
          <w:rFonts w:ascii="Book Antiqua" w:hAnsi="Book Antiqua"/>
          <w:shd w:val="clear" w:color="auto" w:fill="FFFFFF"/>
          <w:lang w:eastAsia="zh-CN"/>
        </w:rPr>
        <w:t>, 2021</w:t>
      </w:r>
    </w:p>
    <w:p w14:paraId="2BF7F392" w14:textId="77777777" w:rsidR="00A77B3E" w:rsidRPr="00974106" w:rsidRDefault="00A77B3E">
      <w:pPr>
        <w:spacing w:line="360" w:lineRule="auto"/>
        <w:jc w:val="both"/>
        <w:sectPr w:rsidR="00A77B3E" w:rsidRPr="00974106">
          <w:footerReference w:type="default" r:id="rId8"/>
          <w:pgSz w:w="12240" w:h="15840"/>
          <w:pgMar w:top="1440" w:right="1440" w:bottom="1440" w:left="1440" w:header="720" w:footer="720" w:gutter="0"/>
          <w:cols w:space="720"/>
          <w:docGrid w:linePitch="360"/>
        </w:sectPr>
      </w:pPr>
    </w:p>
    <w:p w14:paraId="6247E002" w14:textId="77777777" w:rsidR="00A77B3E" w:rsidRPr="00974106" w:rsidRDefault="003553D4">
      <w:pPr>
        <w:spacing w:line="360" w:lineRule="auto"/>
        <w:jc w:val="both"/>
      </w:pPr>
      <w:r w:rsidRPr="00974106">
        <w:rPr>
          <w:rFonts w:ascii="Book Antiqua" w:eastAsia="Book Antiqua" w:hAnsi="Book Antiqua" w:cs="Book Antiqua"/>
          <w:b/>
          <w:color w:val="000000"/>
        </w:rPr>
        <w:lastRenderedPageBreak/>
        <w:t>Abstract</w:t>
      </w:r>
    </w:p>
    <w:p w14:paraId="7A69A0DD" w14:textId="0CDDC939" w:rsidR="00A77B3E" w:rsidRPr="00974106" w:rsidRDefault="003553D4">
      <w:pPr>
        <w:spacing w:line="360" w:lineRule="auto"/>
        <w:jc w:val="both"/>
      </w:pPr>
      <w:bookmarkStart w:id="3" w:name="OLE_LINK78"/>
      <w:bookmarkStart w:id="4" w:name="OLE_LINK79"/>
      <w:r w:rsidRPr="00974106">
        <w:rPr>
          <w:rStyle w:val="Absatz-Standardschriftart1"/>
          <w:rFonts w:ascii="Book Antiqua" w:eastAsia="Book Antiqua" w:hAnsi="Book Antiqua" w:cs="Book Antiqua"/>
          <w:color w:val="000000"/>
          <w:szCs w:val="22"/>
        </w:rPr>
        <w:t xml:space="preserve">Chronic </w:t>
      </w:r>
      <w:r w:rsidR="00A12C94" w:rsidRPr="00974106">
        <w:rPr>
          <w:rStyle w:val="Absatz-Standardschriftart1"/>
          <w:rFonts w:ascii="Book Antiqua" w:eastAsia="Book Antiqua" w:hAnsi="Book Antiqua" w:cs="Book Antiqua"/>
          <w:color w:val="000000"/>
          <w:szCs w:val="22"/>
        </w:rPr>
        <w:t xml:space="preserve">intestinal </w:t>
      </w:r>
      <w:r w:rsidRPr="00974106">
        <w:rPr>
          <w:rStyle w:val="Absatz-Standardschriftart1"/>
          <w:rFonts w:ascii="Book Antiqua" w:eastAsia="Book Antiqua" w:hAnsi="Book Antiqua" w:cs="Book Antiqua"/>
          <w:color w:val="000000"/>
          <w:szCs w:val="22"/>
        </w:rPr>
        <w:t>failure</w:t>
      </w:r>
      <w:bookmarkEnd w:id="3"/>
      <w:bookmarkEnd w:id="4"/>
      <w:r w:rsidR="00A12C94" w:rsidRPr="00974106">
        <w:rPr>
          <w:rFonts w:ascii="Book Antiqua" w:eastAsia="Book Antiqua" w:hAnsi="Book Antiqua" w:cs="Book Antiqua"/>
          <w:color w:val="000000"/>
          <w:szCs w:val="22"/>
        </w:rPr>
        <w:t xml:space="preserve"> (CIF)</w:t>
      </w:r>
      <w:r w:rsidRPr="00974106">
        <w:rPr>
          <w:rStyle w:val="Absatz-Standardschriftart1"/>
          <w:rFonts w:ascii="Book Antiqua" w:eastAsia="Book Antiqua" w:hAnsi="Book Antiqua" w:cs="Book Antiqua"/>
          <w:color w:val="000000"/>
          <w:szCs w:val="22"/>
        </w:rPr>
        <w:t xml:space="preserve"> is a rare but feared complication of Crohn’s disease. Depending on the remaining length of the small intestine, the affected intestinal segment, and the residual bowel function, </w:t>
      </w:r>
      <w:bookmarkStart w:id="5" w:name="OLE_LINK53"/>
      <w:bookmarkStart w:id="6" w:name="OLE_LINK54"/>
      <w:bookmarkStart w:id="7" w:name="OLE_LINK55"/>
      <w:r w:rsidR="00A12C94" w:rsidRPr="00974106">
        <w:rPr>
          <w:rStyle w:val="Absatz-Standardschriftart1"/>
          <w:rFonts w:ascii="Book Antiqua" w:hAnsi="Book Antiqua" w:cs="Book Antiqua"/>
          <w:color w:val="000000"/>
          <w:szCs w:val="22"/>
          <w:lang w:eastAsia="zh-CN"/>
        </w:rPr>
        <w:t>CIF</w:t>
      </w:r>
      <w:r w:rsidRPr="00974106">
        <w:rPr>
          <w:rStyle w:val="Absatz-Standardschriftart1"/>
          <w:rFonts w:ascii="Book Antiqua" w:eastAsia="Book Antiqua" w:hAnsi="Book Antiqua" w:cs="Book Antiqua"/>
          <w:color w:val="000000"/>
          <w:szCs w:val="22"/>
        </w:rPr>
        <w:t xml:space="preserve"> </w:t>
      </w:r>
      <w:bookmarkEnd w:id="5"/>
      <w:bookmarkEnd w:id="6"/>
      <w:bookmarkEnd w:id="7"/>
      <w:r w:rsidRPr="00974106">
        <w:rPr>
          <w:rStyle w:val="Absatz-Standardschriftart1"/>
          <w:rFonts w:ascii="Book Antiqua" w:eastAsia="Book Antiqua" w:hAnsi="Book Antiqua" w:cs="Book Antiqua"/>
          <w:color w:val="000000"/>
          <w:szCs w:val="22"/>
        </w:rPr>
        <w:t xml:space="preserve">can result in a wide spectrum of symptoms, from single micronutrient malabsorption to complete intestinal failure. </w:t>
      </w:r>
      <w:r w:rsidRPr="00974106">
        <w:rPr>
          <w:rFonts w:ascii="Book Antiqua" w:eastAsia="Book Antiqua" w:hAnsi="Book Antiqua" w:cs="Book Antiqua"/>
          <w:color w:val="000000"/>
          <w:szCs w:val="22"/>
        </w:rPr>
        <w:t xml:space="preserve">Management of </w:t>
      </w:r>
      <w:r w:rsidR="00A12C94" w:rsidRPr="00974106">
        <w:rPr>
          <w:rStyle w:val="Absatz-Standardschriftart1"/>
          <w:rFonts w:ascii="Book Antiqua" w:hAnsi="Book Antiqua" w:cs="Book Antiqua"/>
          <w:color w:val="000000"/>
          <w:szCs w:val="22"/>
          <w:lang w:eastAsia="zh-CN"/>
        </w:rPr>
        <w:t>CIF</w:t>
      </w:r>
      <w:r w:rsidRPr="00974106">
        <w:rPr>
          <w:rStyle w:val="Absatz-Standardschriftart1"/>
          <w:rFonts w:ascii="Book Antiqua" w:eastAsia="Book Antiqua" w:hAnsi="Book Antiqua" w:cs="Book Antiqua"/>
          <w:color w:val="000000"/>
          <w:szCs w:val="22"/>
        </w:rPr>
        <w:t xml:space="preserve"> </w:t>
      </w:r>
      <w:r w:rsidRPr="00974106">
        <w:rPr>
          <w:rFonts w:ascii="Book Antiqua" w:eastAsia="Book Antiqua" w:hAnsi="Book Antiqua" w:cs="Book Antiqua"/>
          <w:color w:val="000000"/>
          <w:szCs w:val="22"/>
        </w:rPr>
        <w:t xml:space="preserve">has improved significantly in recent years. Advances in home-based parenteral nutrition, in particular, have translated into increased survival and improved quality of life. Nevertheless, 60% of patients are permanently reliant on parenteral nutrition. Encouraging results with new drugs such as teduglutide have added a new dimension to </w:t>
      </w:r>
      <w:r w:rsidR="00A12C94" w:rsidRPr="00974106">
        <w:rPr>
          <w:rStyle w:val="Absatz-Standardschriftart1"/>
          <w:rFonts w:ascii="Book Antiqua" w:hAnsi="Book Antiqua" w:cs="Book Antiqua"/>
          <w:color w:val="000000"/>
          <w:szCs w:val="22"/>
          <w:lang w:eastAsia="zh-CN"/>
        </w:rPr>
        <w:t>CIF</w:t>
      </w:r>
      <w:r w:rsidRPr="00974106">
        <w:rPr>
          <w:rFonts w:ascii="Book Antiqua" w:eastAsia="Book Antiqua" w:hAnsi="Book Antiqua" w:cs="Book Antiqua"/>
          <w:color w:val="000000"/>
          <w:szCs w:val="22"/>
        </w:rPr>
        <w:t xml:space="preserve"> therapy. </w:t>
      </w:r>
      <w:r w:rsidRPr="00974106">
        <w:rPr>
          <w:rStyle w:val="Absatz-Standardschriftart1"/>
          <w:rFonts w:ascii="Book Antiqua" w:eastAsia="Book Antiqua" w:hAnsi="Book Antiqua" w:cs="Book Antiqua"/>
          <w:color w:val="000000"/>
          <w:szCs w:val="22"/>
        </w:rPr>
        <w:t xml:space="preserve">The outcomes of patients with </w:t>
      </w:r>
      <w:r w:rsidR="00A12C94" w:rsidRPr="00974106">
        <w:rPr>
          <w:rStyle w:val="Absatz-Standardschriftart1"/>
          <w:rFonts w:ascii="Book Antiqua" w:hAnsi="Book Antiqua" w:cs="Book Antiqua"/>
          <w:color w:val="000000"/>
          <w:szCs w:val="22"/>
          <w:lang w:eastAsia="zh-CN"/>
        </w:rPr>
        <w:t>CIF</w:t>
      </w:r>
      <w:r w:rsidRPr="00974106">
        <w:rPr>
          <w:rStyle w:val="Absatz-Standardschriftart1"/>
          <w:rFonts w:ascii="Book Antiqua" w:eastAsia="Book Antiqua" w:hAnsi="Book Antiqua" w:cs="Book Antiqua"/>
          <w:color w:val="000000"/>
          <w:szCs w:val="22"/>
        </w:rPr>
        <w:t xml:space="preserve"> could be greatly improved by more effective prevention, understanding</w:t>
      </w:r>
      <w:r w:rsidR="000A123E" w:rsidRPr="00974106">
        <w:rPr>
          <w:rStyle w:val="Absatz-Standardschriftart1"/>
          <w:rFonts w:ascii="Book Antiqua" w:eastAsia="Book Antiqua" w:hAnsi="Book Antiqua" w:cs="Book Antiqua"/>
          <w:color w:val="000000"/>
          <w:szCs w:val="22"/>
        </w:rPr>
        <w:t>,</w:t>
      </w:r>
      <w:r w:rsidRPr="00974106">
        <w:rPr>
          <w:rStyle w:val="Absatz-Standardschriftart1"/>
          <w:rFonts w:ascii="Book Antiqua" w:eastAsia="Book Antiqua" w:hAnsi="Book Antiqua" w:cs="Book Antiqua"/>
          <w:color w:val="000000"/>
          <w:szCs w:val="22"/>
        </w:rPr>
        <w:t xml:space="preserve"> and treatment.</w:t>
      </w:r>
      <w:r w:rsidRPr="00974106">
        <w:rPr>
          <w:rFonts w:ascii="Book Antiqua" w:eastAsia="Book Antiqua" w:hAnsi="Book Antiqua" w:cs="Book Antiqua"/>
          <w:color w:val="000000"/>
          <w:szCs w:val="22"/>
        </w:rPr>
        <w:t xml:space="preserve"> In complex cases, the care of patients with </w:t>
      </w:r>
      <w:r w:rsidR="00A12C94" w:rsidRPr="00974106">
        <w:rPr>
          <w:rStyle w:val="Absatz-Standardschriftart1"/>
          <w:rFonts w:ascii="Book Antiqua" w:hAnsi="Book Antiqua" w:cs="Book Antiqua"/>
          <w:color w:val="000000"/>
          <w:szCs w:val="22"/>
          <w:lang w:eastAsia="zh-CN"/>
        </w:rPr>
        <w:t>CIF</w:t>
      </w:r>
      <w:r w:rsidRPr="00974106">
        <w:rPr>
          <w:rFonts w:ascii="Book Antiqua" w:eastAsia="Book Antiqua" w:hAnsi="Book Antiqua" w:cs="Book Antiqua"/>
          <w:color w:val="000000"/>
          <w:szCs w:val="22"/>
        </w:rPr>
        <w:t xml:space="preserve"> requires a multidisciplinary approach involving not only physicians but also dietitians and nurses to provide optimal intestinal rehabilitation, nutritional support, and an improved quality of life.</w:t>
      </w:r>
      <w:r w:rsidRPr="00974106">
        <w:rPr>
          <w:rStyle w:val="Absatz-Standardschriftart1"/>
          <w:rFonts w:ascii="Book Antiqua" w:eastAsia="Book Antiqua" w:hAnsi="Book Antiqua" w:cs="Book Antiqua"/>
          <w:color w:val="000000"/>
          <w:szCs w:val="22"/>
        </w:rPr>
        <w:t xml:space="preserve"> Here, we summarize current literature on </w:t>
      </w:r>
      <w:r w:rsidR="00A12C94" w:rsidRPr="00974106">
        <w:rPr>
          <w:rStyle w:val="Absatz-Standardschriftart1"/>
          <w:rFonts w:ascii="Book Antiqua" w:hAnsi="Book Antiqua" w:cs="Book Antiqua"/>
          <w:color w:val="000000"/>
          <w:szCs w:val="22"/>
          <w:lang w:eastAsia="zh-CN"/>
        </w:rPr>
        <w:t>CIF</w:t>
      </w:r>
      <w:r w:rsidRPr="00974106">
        <w:rPr>
          <w:rStyle w:val="Absatz-Standardschriftart1"/>
          <w:rFonts w:ascii="Book Antiqua" w:eastAsia="Book Antiqua" w:hAnsi="Book Antiqua" w:cs="Book Antiqua"/>
          <w:color w:val="000000"/>
          <w:szCs w:val="22"/>
        </w:rPr>
        <w:t xml:space="preserve"> and short bowel syndrome, encompassing epidemiology, pathophysiology</w:t>
      </w:r>
      <w:r w:rsidR="000A123E" w:rsidRPr="00974106">
        <w:rPr>
          <w:rStyle w:val="Absatz-Standardschriftart1"/>
          <w:rFonts w:ascii="Book Antiqua" w:eastAsia="Book Antiqua" w:hAnsi="Book Antiqua" w:cs="Book Antiqua"/>
          <w:color w:val="000000"/>
          <w:szCs w:val="22"/>
        </w:rPr>
        <w:t>,</w:t>
      </w:r>
      <w:r w:rsidRPr="00974106">
        <w:rPr>
          <w:rStyle w:val="Absatz-Standardschriftart1"/>
          <w:rFonts w:ascii="Book Antiqua" w:eastAsia="Book Antiqua" w:hAnsi="Book Antiqua" w:cs="Book Antiqua"/>
          <w:color w:val="000000"/>
          <w:szCs w:val="22"/>
        </w:rPr>
        <w:t xml:space="preserve"> and advances in surgical and medical management, and elucidate advances in the understanding and therapy of </w:t>
      </w:r>
      <w:r w:rsidR="00A12C94" w:rsidRPr="00974106">
        <w:rPr>
          <w:rStyle w:val="Absatz-Standardschriftart1"/>
          <w:rFonts w:ascii="Book Antiqua" w:hAnsi="Book Antiqua" w:cs="Book Antiqua"/>
          <w:color w:val="000000"/>
          <w:szCs w:val="22"/>
          <w:lang w:eastAsia="zh-CN"/>
        </w:rPr>
        <w:t>CIF</w:t>
      </w:r>
      <w:r w:rsidRPr="00974106">
        <w:rPr>
          <w:rStyle w:val="Absatz-Standardschriftart1"/>
          <w:rFonts w:ascii="Book Antiqua" w:eastAsia="Book Antiqua" w:hAnsi="Book Antiqua" w:cs="Book Antiqua"/>
          <w:color w:val="000000"/>
          <w:szCs w:val="22"/>
        </w:rPr>
        <w:t>-related complications such as catheter-related bloodstream infections and intestinal failure-associated liver disease.</w:t>
      </w:r>
    </w:p>
    <w:p w14:paraId="414D2CF4" w14:textId="77777777" w:rsidR="00A77B3E" w:rsidRPr="00974106" w:rsidRDefault="00A77B3E">
      <w:pPr>
        <w:spacing w:line="360" w:lineRule="auto"/>
        <w:jc w:val="both"/>
      </w:pPr>
    </w:p>
    <w:p w14:paraId="48C2716B" w14:textId="77777777" w:rsidR="00A77B3E" w:rsidRPr="00974106" w:rsidRDefault="003553D4">
      <w:pPr>
        <w:spacing w:line="360" w:lineRule="auto"/>
        <w:jc w:val="both"/>
      </w:pPr>
      <w:r w:rsidRPr="00974106">
        <w:rPr>
          <w:rFonts w:ascii="Book Antiqua" w:eastAsia="Book Antiqua" w:hAnsi="Book Antiqua" w:cs="Book Antiqua"/>
          <w:b/>
          <w:bCs/>
          <w:color w:val="000000"/>
        </w:rPr>
        <w:t xml:space="preserve">Key Words: </w:t>
      </w:r>
      <w:r w:rsidRPr="00974106">
        <w:rPr>
          <w:rFonts w:ascii="Book Antiqua" w:eastAsia="Book Antiqua" w:hAnsi="Book Antiqua" w:cs="Book Antiqua"/>
          <w:color w:val="000000"/>
        </w:rPr>
        <w:t>Chronic intestinal failure; Short bowel syndrome; Crohn's disease; Inflammatory bowel disease; Parenteral nutrition; Intestinal failure-associated liver disease</w:t>
      </w:r>
    </w:p>
    <w:p w14:paraId="6685FB79" w14:textId="77777777" w:rsidR="00A77B3E" w:rsidRPr="00974106" w:rsidRDefault="00A77B3E">
      <w:pPr>
        <w:spacing w:line="360" w:lineRule="auto"/>
        <w:jc w:val="both"/>
      </w:pPr>
    </w:p>
    <w:p w14:paraId="23C24BA9" w14:textId="77777777" w:rsidR="00ED40C9" w:rsidRPr="00974106" w:rsidRDefault="00ED40C9" w:rsidP="00ED40C9">
      <w:pPr>
        <w:spacing w:line="360" w:lineRule="auto"/>
        <w:jc w:val="both"/>
        <w:rPr>
          <w:rFonts w:ascii="Book Antiqua" w:eastAsia="Book Antiqua" w:hAnsi="Book Antiqua" w:cs="Book Antiqua"/>
          <w:color w:val="000000"/>
        </w:rPr>
      </w:pPr>
      <w:proofErr w:type="gramStart"/>
      <w:r w:rsidRPr="00974106">
        <w:rPr>
          <w:rFonts w:ascii="Book Antiqua" w:eastAsia="Book Antiqua" w:hAnsi="Book Antiqua" w:cs="Book Antiqua"/>
          <w:b/>
          <w:color w:val="000000"/>
        </w:rPr>
        <w:t>©The</w:t>
      </w:r>
      <w:r w:rsidRPr="00974106">
        <w:rPr>
          <w:rFonts w:ascii="Book Antiqua" w:eastAsia="Book Antiqua" w:hAnsi="Book Antiqua" w:cs="Book Antiqua"/>
          <w:color w:val="000000"/>
        </w:rPr>
        <w:t xml:space="preserve"> </w:t>
      </w:r>
      <w:r w:rsidRPr="00974106">
        <w:rPr>
          <w:rFonts w:ascii="Book Antiqua" w:eastAsia="Book Antiqua" w:hAnsi="Book Antiqua" w:cs="Book Antiqua"/>
          <w:b/>
          <w:color w:val="000000"/>
        </w:rPr>
        <w:t>Author(s) 2021.</w:t>
      </w:r>
      <w:proofErr w:type="gramEnd"/>
      <w:r w:rsidRPr="00974106">
        <w:rPr>
          <w:rFonts w:ascii="Book Antiqua" w:eastAsia="Book Antiqua" w:hAnsi="Book Antiqua" w:cs="Book Antiqua"/>
          <w:b/>
          <w:color w:val="000000"/>
        </w:rPr>
        <w:t xml:space="preserve"> </w:t>
      </w:r>
      <w:proofErr w:type="gramStart"/>
      <w:r w:rsidRPr="00974106">
        <w:rPr>
          <w:rFonts w:ascii="Book Antiqua" w:eastAsia="Book Antiqua" w:hAnsi="Book Antiqua" w:cs="Book Antiqua"/>
          <w:color w:val="000000"/>
        </w:rPr>
        <w:t xml:space="preserve">Published by </w:t>
      </w:r>
      <w:proofErr w:type="spellStart"/>
      <w:r w:rsidRPr="00974106">
        <w:rPr>
          <w:rFonts w:ascii="Book Antiqua" w:eastAsia="Book Antiqua" w:hAnsi="Book Antiqua" w:cs="Book Antiqua"/>
          <w:color w:val="000000"/>
        </w:rPr>
        <w:t>Baishideng</w:t>
      </w:r>
      <w:proofErr w:type="spellEnd"/>
      <w:r w:rsidRPr="00974106">
        <w:rPr>
          <w:rFonts w:ascii="Book Antiqua" w:eastAsia="Book Antiqua" w:hAnsi="Book Antiqua" w:cs="Book Antiqua"/>
          <w:color w:val="000000"/>
        </w:rPr>
        <w:t xml:space="preserve"> Publishing Group Inc.</w:t>
      </w:r>
      <w:proofErr w:type="gramEnd"/>
      <w:r w:rsidRPr="00974106">
        <w:rPr>
          <w:rFonts w:ascii="Book Antiqua" w:eastAsia="Book Antiqua" w:hAnsi="Book Antiqua" w:cs="Book Antiqua"/>
          <w:color w:val="000000"/>
        </w:rPr>
        <w:t xml:space="preserve"> All rights reserved. </w:t>
      </w:r>
    </w:p>
    <w:p w14:paraId="6FDD6197" w14:textId="77777777" w:rsidR="00ED40C9" w:rsidRPr="00974106" w:rsidRDefault="00ED40C9" w:rsidP="00ED40C9">
      <w:pPr>
        <w:spacing w:line="360" w:lineRule="auto"/>
        <w:jc w:val="both"/>
        <w:rPr>
          <w:lang w:eastAsia="zh-CN"/>
        </w:rPr>
      </w:pPr>
    </w:p>
    <w:p w14:paraId="1AF5DDD6" w14:textId="77777777" w:rsidR="00ED40C9" w:rsidRPr="00974106" w:rsidRDefault="00ED40C9" w:rsidP="00ED40C9">
      <w:pPr>
        <w:spacing w:line="360" w:lineRule="auto"/>
        <w:jc w:val="both"/>
        <w:rPr>
          <w:rFonts w:ascii="Book Antiqua" w:hAnsi="Book Antiqua" w:cs="Book Antiqua"/>
          <w:color w:val="000000"/>
          <w:lang w:eastAsia="zh-CN"/>
        </w:rPr>
      </w:pPr>
      <w:r w:rsidRPr="00974106">
        <w:rPr>
          <w:rFonts w:ascii="Book Antiqua" w:hAnsi="Book Antiqua" w:cs="Book Antiqua" w:hint="eastAsia"/>
          <w:b/>
          <w:color w:val="000000"/>
          <w:lang w:eastAsia="zh-CN"/>
        </w:rPr>
        <w:lastRenderedPageBreak/>
        <w:t>Citation:</w:t>
      </w:r>
      <w:r w:rsidRPr="00974106">
        <w:rPr>
          <w:rFonts w:ascii="Book Antiqua" w:hAnsi="Book Antiqua" w:cs="Book Antiqua" w:hint="eastAsia"/>
          <w:color w:val="000000"/>
          <w:lang w:eastAsia="zh-CN"/>
        </w:rPr>
        <w:t xml:space="preserve"> </w:t>
      </w:r>
      <w:proofErr w:type="spellStart"/>
      <w:r w:rsidRPr="00974106">
        <w:rPr>
          <w:rFonts w:ascii="Book Antiqua" w:eastAsia="Book Antiqua" w:hAnsi="Book Antiqua" w:cs="Book Antiqua"/>
          <w:color w:val="000000"/>
        </w:rPr>
        <w:t>Aksan</w:t>
      </w:r>
      <w:proofErr w:type="spellEnd"/>
      <w:r w:rsidRPr="00974106">
        <w:rPr>
          <w:rFonts w:ascii="Book Antiqua" w:eastAsia="Book Antiqua" w:hAnsi="Book Antiqua" w:cs="Book Antiqua"/>
          <w:color w:val="000000"/>
        </w:rPr>
        <w:t xml:space="preserve"> A, </w:t>
      </w:r>
      <w:proofErr w:type="spellStart"/>
      <w:r w:rsidRPr="00974106">
        <w:rPr>
          <w:rFonts w:ascii="Book Antiqua" w:eastAsia="Book Antiqua" w:hAnsi="Book Antiqua" w:cs="Book Antiqua"/>
          <w:color w:val="000000"/>
        </w:rPr>
        <w:t>Farrag</w:t>
      </w:r>
      <w:proofErr w:type="spellEnd"/>
      <w:r w:rsidRPr="00974106">
        <w:rPr>
          <w:rFonts w:ascii="Book Antiqua" w:eastAsia="Book Antiqua" w:hAnsi="Book Antiqua" w:cs="Book Antiqua"/>
          <w:color w:val="000000"/>
        </w:rPr>
        <w:t xml:space="preserve"> K, Blumenstein I, </w:t>
      </w:r>
      <w:proofErr w:type="spellStart"/>
      <w:r w:rsidRPr="00974106">
        <w:rPr>
          <w:rFonts w:ascii="Book Antiqua" w:eastAsia="Book Antiqua" w:hAnsi="Book Antiqua" w:cs="Book Antiqua"/>
          <w:color w:val="000000"/>
        </w:rPr>
        <w:t>Schröder</w:t>
      </w:r>
      <w:proofErr w:type="spellEnd"/>
      <w:r w:rsidRPr="00974106">
        <w:rPr>
          <w:rFonts w:ascii="Book Antiqua" w:eastAsia="Book Antiqua" w:hAnsi="Book Antiqua" w:cs="Book Antiqua"/>
          <w:color w:val="000000"/>
        </w:rPr>
        <w:t xml:space="preserve"> O, </w:t>
      </w:r>
      <w:proofErr w:type="spellStart"/>
      <w:r w:rsidRPr="00974106">
        <w:rPr>
          <w:rFonts w:ascii="Book Antiqua" w:eastAsia="Book Antiqua" w:hAnsi="Book Antiqua" w:cs="Book Antiqua"/>
          <w:color w:val="000000"/>
        </w:rPr>
        <w:t>Dignass</w:t>
      </w:r>
      <w:proofErr w:type="spellEnd"/>
      <w:r w:rsidRPr="00974106">
        <w:rPr>
          <w:rFonts w:ascii="Book Antiqua" w:eastAsia="Book Antiqua" w:hAnsi="Book Antiqua" w:cs="Book Antiqua"/>
          <w:color w:val="000000"/>
        </w:rPr>
        <w:t xml:space="preserve"> AU, Stein J. Chronic intestinal failure and short bowel syndrome in </w:t>
      </w:r>
      <w:proofErr w:type="spellStart"/>
      <w:r w:rsidRPr="00974106">
        <w:rPr>
          <w:rStyle w:val="Absatz-Standardschriftart1"/>
          <w:rFonts w:ascii="Book Antiqua" w:eastAsia="Book Antiqua" w:hAnsi="Book Antiqua" w:cs="Book Antiqua"/>
          <w:color w:val="000000"/>
          <w:szCs w:val="22"/>
        </w:rPr>
        <w:t>Crohn’s</w:t>
      </w:r>
      <w:proofErr w:type="spellEnd"/>
      <w:r w:rsidRPr="00974106">
        <w:rPr>
          <w:rStyle w:val="Absatz-Standardschriftart1"/>
          <w:rFonts w:ascii="Book Antiqua" w:eastAsia="Book Antiqua" w:hAnsi="Book Antiqua" w:cs="Book Antiqua"/>
          <w:color w:val="000000"/>
          <w:szCs w:val="22"/>
        </w:rPr>
        <w:t xml:space="preserve"> disease</w:t>
      </w:r>
      <w:r w:rsidRPr="00974106">
        <w:rPr>
          <w:rFonts w:ascii="Book Antiqua" w:eastAsia="Book Antiqua" w:hAnsi="Book Antiqua" w:cs="Book Antiqua"/>
          <w:color w:val="000000"/>
        </w:rPr>
        <w:t xml:space="preserve">. </w:t>
      </w:r>
      <w:r w:rsidRPr="00974106">
        <w:rPr>
          <w:rFonts w:ascii="Book Antiqua" w:eastAsia="Book Antiqua" w:hAnsi="Book Antiqua" w:cs="Book Antiqua"/>
          <w:i/>
          <w:iCs/>
          <w:color w:val="000000"/>
        </w:rPr>
        <w:t xml:space="preserve">World J </w:t>
      </w:r>
      <w:proofErr w:type="spellStart"/>
      <w:r w:rsidRPr="00974106">
        <w:rPr>
          <w:rFonts w:ascii="Book Antiqua" w:eastAsia="Book Antiqua" w:hAnsi="Book Antiqua" w:cs="Book Antiqua"/>
          <w:i/>
          <w:iCs/>
          <w:color w:val="000000"/>
        </w:rPr>
        <w:t>Gastroenterol</w:t>
      </w:r>
      <w:proofErr w:type="spellEnd"/>
      <w:r w:rsidRPr="00974106">
        <w:rPr>
          <w:rFonts w:ascii="Book Antiqua" w:eastAsia="Book Antiqua" w:hAnsi="Book Antiqua" w:cs="Book Antiqua"/>
          <w:color w:val="000000"/>
        </w:rPr>
        <w:t xml:space="preserve"> 2021; 27(</w:t>
      </w:r>
      <w:r w:rsidRPr="00974106">
        <w:rPr>
          <w:rFonts w:ascii="Book Antiqua" w:hAnsi="Book Antiqua" w:cs="Book Antiqua"/>
          <w:color w:val="000000"/>
          <w:lang w:eastAsia="zh-CN"/>
        </w:rPr>
        <w:t>24</w:t>
      </w:r>
      <w:r w:rsidRPr="00974106">
        <w:rPr>
          <w:rFonts w:ascii="Book Antiqua" w:eastAsia="Book Antiqua" w:hAnsi="Book Antiqua" w:cs="Book Antiqua"/>
          <w:color w:val="000000"/>
        </w:rPr>
        <w:t xml:space="preserve">): </w:t>
      </w:r>
      <w:r w:rsidRPr="00974106">
        <w:rPr>
          <w:rFonts w:ascii="Book Antiqua" w:hAnsi="Book Antiqua" w:cs="Book Antiqua" w:hint="eastAsia"/>
          <w:color w:val="000000"/>
          <w:lang w:eastAsia="zh-CN"/>
        </w:rPr>
        <w:t>3440</w:t>
      </w:r>
      <w:r w:rsidRPr="00974106">
        <w:rPr>
          <w:rFonts w:ascii="Book Antiqua" w:eastAsia="Book Antiqua" w:hAnsi="Book Antiqua" w:cs="Book Antiqua"/>
          <w:color w:val="000000"/>
        </w:rPr>
        <w:t>-</w:t>
      </w:r>
      <w:r w:rsidRPr="00974106">
        <w:rPr>
          <w:rFonts w:ascii="Book Antiqua" w:hAnsi="Book Antiqua" w:cs="Book Antiqua" w:hint="eastAsia"/>
          <w:color w:val="000000"/>
          <w:lang w:eastAsia="zh-CN"/>
        </w:rPr>
        <w:t>3465</w:t>
      </w:r>
    </w:p>
    <w:p w14:paraId="654C1782" w14:textId="77777777" w:rsidR="00ED40C9" w:rsidRPr="00974106" w:rsidRDefault="00ED40C9" w:rsidP="00ED40C9">
      <w:pPr>
        <w:spacing w:line="360" w:lineRule="auto"/>
        <w:jc w:val="both"/>
        <w:rPr>
          <w:rFonts w:ascii="Book Antiqua" w:hAnsi="Book Antiqua" w:cs="Book Antiqua"/>
          <w:color w:val="000000"/>
          <w:lang w:eastAsia="zh-CN"/>
        </w:rPr>
      </w:pPr>
      <w:r w:rsidRPr="00974106">
        <w:rPr>
          <w:rFonts w:ascii="Book Antiqua" w:hAnsi="Book Antiqua" w:cs="Book Antiqua"/>
          <w:b/>
          <w:color w:val="000000"/>
          <w:lang w:eastAsia="zh-CN"/>
        </w:rPr>
        <w:t>URL:</w:t>
      </w:r>
      <w:r w:rsidRPr="00974106">
        <w:rPr>
          <w:rFonts w:ascii="Book Antiqua" w:eastAsia="Book Antiqua" w:hAnsi="Book Antiqua" w:cs="Book Antiqua"/>
          <w:color w:val="000000"/>
        </w:rPr>
        <w:t xml:space="preserve"> https://www.wjgnet.com/1007-9327/full/v27/i</w:t>
      </w:r>
      <w:r w:rsidRPr="00974106">
        <w:rPr>
          <w:rFonts w:ascii="Book Antiqua" w:hAnsi="Book Antiqua" w:cs="Book Antiqua"/>
          <w:color w:val="000000"/>
          <w:lang w:eastAsia="zh-CN"/>
        </w:rPr>
        <w:t>24</w:t>
      </w:r>
      <w:r w:rsidRPr="00974106">
        <w:rPr>
          <w:rFonts w:ascii="Book Antiqua" w:eastAsia="Book Antiqua" w:hAnsi="Book Antiqua" w:cs="Book Antiqua"/>
          <w:color w:val="000000"/>
        </w:rPr>
        <w:t>/</w:t>
      </w:r>
      <w:r w:rsidRPr="00974106">
        <w:rPr>
          <w:rFonts w:ascii="Book Antiqua" w:hAnsi="Book Antiqua" w:cs="Book Antiqua" w:hint="eastAsia"/>
          <w:color w:val="000000"/>
          <w:lang w:eastAsia="zh-CN"/>
        </w:rPr>
        <w:t>3440</w:t>
      </w:r>
      <w:r w:rsidRPr="00974106">
        <w:rPr>
          <w:rFonts w:ascii="Book Antiqua" w:eastAsia="Book Antiqua" w:hAnsi="Book Antiqua" w:cs="Book Antiqua"/>
          <w:color w:val="000000"/>
        </w:rPr>
        <w:t xml:space="preserve">.htm </w:t>
      </w:r>
    </w:p>
    <w:p w14:paraId="332EBBFB" w14:textId="77777777" w:rsidR="00ED40C9" w:rsidRPr="00974106" w:rsidRDefault="00ED40C9" w:rsidP="00ED40C9">
      <w:pPr>
        <w:spacing w:line="360" w:lineRule="auto"/>
        <w:jc w:val="both"/>
      </w:pPr>
      <w:r w:rsidRPr="00974106">
        <w:rPr>
          <w:rFonts w:ascii="Book Antiqua" w:hAnsi="Book Antiqua" w:cs="Book Antiqua"/>
          <w:b/>
          <w:color w:val="000000"/>
          <w:lang w:eastAsia="zh-CN"/>
        </w:rPr>
        <w:t>DOI:</w:t>
      </w:r>
      <w:r w:rsidRPr="00974106">
        <w:rPr>
          <w:rFonts w:ascii="Book Antiqua" w:eastAsia="Book Antiqua" w:hAnsi="Book Antiqua" w:cs="Book Antiqua"/>
          <w:color w:val="000000"/>
        </w:rPr>
        <w:t xml:space="preserve"> https://dx.doi.org/10.3748/wjg.v27.i</w:t>
      </w:r>
      <w:r w:rsidRPr="00974106">
        <w:rPr>
          <w:rFonts w:ascii="Book Antiqua" w:hAnsi="Book Antiqua" w:cs="Book Antiqua"/>
          <w:color w:val="000000"/>
          <w:lang w:eastAsia="zh-CN"/>
        </w:rPr>
        <w:t>24</w:t>
      </w:r>
      <w:r w:rsidRPr="00974106">
        <w:rPr>
          <w:rFonts w:ascii="Book Antiqua" w:eastAsia="Book Antiqua" w:hAnsi="Book Antiqua" w:cs="Book Antiqua"/>
          <w:color w:val="000000"/>
        </w:rPr>
        <w:t>.</w:t>
      </w:r>
      <w:r w:rsidRPr="00974106">
        <w:rPr>
          <w:rFonts w:ascii="Book Antiqua" w:hAnsi="Book Antiqua" w:cs="Book Antiqua" w:hint="eastAsia"/>
          <w:color w:val="000000"/>
          <w:lang w:eastAsia="zh-CN"/>
        </w:rPr>
        <w:t>3440</w:t>
      </w:r>
    </w:p>
    <w:p w14:paraId="3EF0119B" w14:textId="77777777" w:rsidR="00A77B3E" w:rsidRPr="00974106" w:rsidRDefault="00A77B3E">
      <w:pPr>
        <w:spacing w:line="360" w:lineRule="auto"/>
        <w:jc w:val="both"/>
      </w:pPr>
    </w:p>
    <w:p w14:paraId="1AE049FE" w14:textId="5E605E03" w:rsidR="00A77B3E" w:rsidRPr="00974106" w:rsidRDefault="003553D4">
      <w:pPr>
        <w:spacing w:line="360" w:lineRule="auto"/>
        <w:jc w:val="both"/>
      </w:pPr>
      <w:r w:rsidRPr="00974106">
        <w:rPr>
          <w:rFonts w:ascii="Book Antiqua" w:eastAsia="Book Antiqua" w:hAnsi="Book Antiqua" w:cs="Book Antiqua"/>
          <w:b/>
          <w:bCs/>
          <w:color w:val="000000"/>
        </w:rPr>
        <w:t xml:space="preserve">Core Tip: </w:t>
      </w:r>
      <w:r w:rsidRPr="00974106">
        <w:rPr>
          <w:rFonts w:ascii="Book Antiqua" w:eastAsia="Book Antiqua" w:hAnsi="Book Antiqua" w:cs="Book Antiqua"/>
          <w:color w:val="000000"/>
          <w:szCs w:val="22"/>
        </w:rPr>
        <w:t xml:space="preserve">Chronic intestinal failure </w:t>
      </w:r>
      <w:bookmarkStart w:id="8" w:name="OLE_LINK51"/>
      <w:bookmarkStart w:id="9" w:name="OLE_LINK52"/>
      <w:r w:rsidRPr="00974106">
        <w:rPr>
          <w:rFonts w:ascii="Book Antiqua" w:eastAsia="Book Antiqua" w:hAnsi="Book Antiqua" w:cs="Book Antiqua"/>
          <w:color w:val="000000"/>
          <w:szCs w:val="22"/>
        </w:rPr>
        <w:t>(CIF)</w:t>
      </w:r>
      <w:bookmarkEnd w:id="8"/>
      <w:bookmarkEnd w:id="9"/>
      <w:r w:rsidRPr="00974106">
        <w:rPr>
          <w:rFonts w:ascii="Book Antiqua" w:eastAsia="Book Antiqua" w:hAnsi="Book Antiqua" w:cs="Book Antiqua"/>
          <w:color w:val="000000"/>
          <w:szCs w:val="22"/>
        </w:rPr>
        <w:t xml:space="preserve"> is a rare but feared severe complication of </w:t>
      </w:r>
      <w:r w:rsidR="007122B8" w:rsidRPr="00974106">
        <w:rPr>
          <w:rStyle w:val="Absatz-Standardschriftart1"/>
          <w:rFonts w:ascii="Book Antiqua" w:eastAsia="Book Antiqua" w:hAnsi="Book Antiqua" w:cs="Book Antiqua"/>
          <w:color w:val="000000"/>
          <w:szCs w:val="22"/>
        </w:rPr>
        <w:t>Crohn’s disease</w:t>
      </w:r>
      <w:r w:rsidRPr="00974106">
        <w:rPr>
          <w:rFonts w:ascii="Book Antiqua" w:eastAsia="Book Antiqua" w:hAnsi="Book Antiqua" w:cs="Book Antiqua"/>
          <w:color w:val="000000"/>
          <w:szCs w:val="22"/>
        </w:rPr>
        <w:t xml:space="preserve">, with 60% of patients permanently dependent on parenteral nutrition. This review aims to </w:t>
      </w:r>
      <w:r w:rsidR="00CB0BE9" w:rsidRPr="00974106">
        <w:rPr>
          <w:rFonts w:ascii="Book Antiqua" w:eastAsia="Book Antiqua" w:hAnsi="Book Antiqua" w:cs="Book Antiqua"/>
          <w:color w:val="000000"/>
          <w:szCs w:val="22"/>
        </w:rPr>
        <w:t>summarize</w:t>
      </w:r>
      <w:r w:rsidRPr="00974106">
        <w:rPr>
          <w:rFonts w:ascii="Book Antiqua" w:eastAsia="Book Antiqua" w:hAnsi="Book Antiqua" w:cs="Book Antiqua"/>
          <w:color w:val="000000"/>
          <w:szCs w:val="22"/>
        </w:rPr>
        <w:t xml:space="preserve"> the knowledge available in the current literature describing recent advances in the management and treatment of adult patients with </w:t>
      </w:r>
      <w:r w:rsidR="00A12C94" w:rsidRPr="00974106">
        <w:rPr>
          <w:rFonts w:ascii="Book Antiqua" w:eastAsia="Book Antiqua" w:hAnsi="Book Antiqua" w:cs="Book Antiqua"/>
          <w:color w:val="000000"/>
          <w:szCs w:val="22"/>
        </w:rPr>
        <w:t>CIF</w:t>
      </w:r>
      <w:r w:rsidRPr="00974106">
        <w:rPr>
          <w:rFonts w:ascii="Book Antiqua" w:eastAsia="Book Antiqua" w:hAnsi="Book Antiqua" w:cs="Book Antiqua"/>
          <w:color w:val="000000"/>
          <w:szCs w:val="22"/>
        </w:rPr>
        <w:t xml:space="preserve">, with emphasis on patients with </w:t>
      </w:r>
      <w:r w:rsidR="000A123E" w:rsidRPr="00974106">
        <w:rPr>
          <w:rStyle w:val="Absatz-Standardschriftart1"/>
          <w:rFonts w:ascii="Book Antiqua" w:eastAsia="Book Antiqua" w:hAnsi="Book Antiqua" w:cs="Book Antiqua"/>
          <w:color w:val="000000"/>
          <w:szCs w:val="22"/>
        </w:rPr>
        <w:t>Crohn’s disease</w:t>
      </w:r>
      <w:r w:rsidRPr="00974106">
        <w:rPr>
          <w:rFonts w:ascii="Book Antiqua" w:eastAsia="Book Antiqua" w:hAnsi="Book Antiqua" w:cs="Book Antiqua"/>
          <w:color w:val="000000"/>
          <w:szCs w:val="22"/>
        </w:rPr>
        <w:t>. Moreover, it aims to further understanding of modern approaches to CIF complications such as catheter-related bloodstream infections and intestinal failure-associated liver disease.</w:t>
      </w:r>
    </w:p>
    <w:p w14:paraId="29835138" w14:textId="77777777" w:rsidR="00A77B3E" w:rsidRPr="00974106" w:rsidRDefault="00A77B3E">
      <w:pPr>
        <w:spacing w:line="360" w:lineRule="auto"/>
        <w:jc w:val="both"/>
      </w:pPr>
    </w:p>
    <w:p w14:paraId="2DCF90CF" w14:textId="77777777" w:rsidR="00A77B3E" w:rsidRPr="00974106" w:rsidRDefault="00FF7644">
      <w:pPr>
        <w:spacing w:line="360" w:lineRule="auto"/>
        <w:jc w:val="both"/>
      </w:pPr>
      <w:r w:rsidRPr="00974106">
        <w:rPr>
          <w:rFonts w:ascii="Book Antiqua" w:eastAsia="Book Antiqua" w:hAnsi="Book Antiqua" w:cs="Book Antiqua"/>
          <w:b/>
          <w:caps/>
          <w:color w:val="000000"/>
          <w:u w:val="single"/>
        </w:rPr>
        <w:br w:type="page"/>
      </w:r>
      <w:r w:rsidR="003553D4" w:rsidRPr="00974106">
        <w:rPr>
          <w:rFonts w:ascii="Book Antiqua" w:eastAsia="Book Antiqua" w:hAnsi="Book Antiqua" w:cs="Book Antiqua"/>
          <w:b/>
          <w:caps/>
          <w:color w:val="000000"/>
          <w:u w:val="single"/>
        </w:rPr>
        <w:lastRenderedPageBreak/>
        <w:t>INTRODUCTION</w:t>
      </w:r>
    </w:p>
    <w:p w14:paraId="0EF32946" w14:textId="4B9BCC44" w:rsidR="00A77B3E" w:rsidRPr="00974106" w:rsidRDefault="003553D4">
      <w:pPr>
        <w:spacing w:line="360" w:lineRule="auto"/>
        <w:jc w:val="both"/>
      </w:pPr>
      <w:r w:rsidRPr="00974106">
        <w:rPr>
          <w:rStyle w:val="Absatz-Standardschriftart1"/>
          <w:rFonts w:ascii="Book Antiqua" w:eastAsia="Book Antiqua" w:hAnsi="Book Antiqua" w:cs="Book Antiqua"/>
          <w:color w:val="000000"/>
          <w:szCs w:val="22"/>
        </w:rPr>
        <w:t xml:space="preserve">Chronic intestinal failure (CIF) is a rare but feared severe complication of </w:t>
      </w:r>
      <w:r w:rsidR="007122B8" w:rsidRPr="00974106">
        <w:rPr>
          <w:rStyle w:val="Absatz-Standardschriftart1"/>
          <w:rFonts w:ascii="Book Antiqua" w:eastAsia="Book Antiqua" w:hAnsi="Book Antiqua" w:cs="Book Antiqua"/>
          <w:color w:val="000000"/>
          <w:szCs w:val="22"/>
        </w:rPr>
        <w:t>Crohn’s disease</w:t>
      </w:r>
      <w:r w:rsidRPr="00974106">
        <w:rPr>
          <w:rStyle w:val="Absatz-Standardschriftart1"/>
          <w:rFonts w:ascii="Book Antiqua" w:eastAsia="Book Antiqua" w:hAnsi="Book Antiqua" w:cs="Book Antiqua"/>
          <w:color w:val="000000"/>
          <w:szCs w:val="22"/>
        </w:rPr>
        <w:t xml:space="preserve"> (CD). Sixty percent of patients with </w:t>
      </w:r>
      <w:r w:rsidR="007122B8" w:rsidRPr="00974106">
        <w:rPr>
          <w:rStyle w:val="Absatz-Standardschriftart1"/>
          <w:rFonts w:ascii="Book Antiqua" w:hAnsi="Book Antiqua" w:cs="Book Antiqua"/>
          <w:color w:val="000000"/>
          <w:szCs w:val="22"/>
          <w:lang w:eastAsia="zh-CN"/>
        </w:rPr>
        <w:t>CD</w:t>
      </w:r>
      <w:r w:rsidRPr="00974106">
        <w:rPr>
          <w:rStyle w:val="Absatz-Standardschriftart1"/>
          <w:rFonts w:ascii="Book Antiqua" w:eastAsia="Book Antiqua" w:hAnsi="Book Antiqua" w:cs="Book Antiqua"/>
          <w:color w:val="000000"/>
          <w:szCs w:val="22"/>
        </w:rPr>
        <w:t xml:space="preserve"> and CIF are permanently dependent on parenteral nutrition</w:t>
      </w:r>
      <w:r w:rsidR="00E17C89" w:rsidRPr="00974106">
        <w:rPr>
          <w:rStyle w:val="Absatz-Standardschriftart1"/>
          <w:rFonts w:ascii="Book Antiqua" w:eastAsia="Book Antiqua" w:hAnsi="Book Antiqua" w:cs="Book Antiqua"/>
          <w:color w:val="000000"/>
          <w:szCs w:val="22"/>
        </w:rPr>
        <w:t xml:space="preserve"> (PN)</w:t>
      </w:r>
      <w:r w:rsidRPr="00974106">
        <w:rPr>
          <w:rStyle w:val="Absatz-Standardschriftart1"/>
          <w:rFonts w:ascii="Book Antiqua" w:eastAsia="Book Antiqua" w:hAnsi="Book Antiqua" w:cs="Book Antiqua"/>
          <w:color w:val="000000"/>
          <w:szCs w:val="22"/>
        </w:rPr>
        <w:t xml:space="preserve">. According to the recommendations of </w:t>
      </w:r>
      <w:r w:rsidR="008E61CC" w:rsidRPr="00974106">
        <w:rPr>
          <w:rStyle w:val="Absatz-Standardschriftart1"/>
          <w:rFonts w:ascii="Book Antiqua" w:hAnsi="Book Antiqua" w:cs="Book Antiqua"/>
          <w:color w:val="000000"/>
          <w:szCs w:val="22"/>
          <w:lang w:eastAsia="zh-CN"/>
        </w:rPr>
        <w:t>t</w:t>
      </w:r>
      <w:r w:rsidRPr="00974106">
        <w:rPr>
          <w:rStyle w:val="Absatz-Standardschriftart1"/>
          <w:rFonts w:ascii="Book Antiqua" w:eastAsia="Book Antiqua" w:hAnsi="Book Antiqua" w:cs="Book Antiqua"/>
          <w:color w:val="000000"/>
          <w:szCs w:val="22"/>
        </w:rPr>
        <w:t>he European Society for Clinical Nutrition and Metabolism</w:t>
      </w:r>
      <w:r w:rsidR="008E61CC" w:rsidRPr="00974106">
        <w:rPr>
          <w:rStyle w:val="Absatz-Standardschriftart1"/>
          <w:rFonts w:ascii="Book Antiqua" w:hAnsi="Book Antiqua" w:cs="Book Antiqua"/>
          <w:color w:val="000000"/>
          <w:szCs w:val="22"/>
          <w:lang w:eastAsia="zh-CN"/>
        </w:rPr>
        <w:t xml:space="preserve"> (</w:t>
      </w:r>
      <w:r w:rsidR="008E61CC" w:rsidRPr="00974106">
        <w:rPr>
          <w:rStyle w:val="Absatz-Standardschriftart1"/>
          <w:rFonts w:ascii="Book Antiqua" w:eastAsia="Book Antiqua" w:hAnsi="Book Antiqua" w:cs="Book Antiqua"/>
          <w:color w:val="000000"/>
          <w:szCs w:val="22"/>
        </w:rPr>
        <w:t>ESPEN</w:t>
      </w:r>
      <w:proofErr w:type="gramStart"/>
      <w:r w:rsidRPr="00974106">
        <w:rPr>
          <w:rStyle w:val="Absatz-Standardschriftart1"/>
          <w:rFonts w:ascii="Book Antiqua" w:eastAsia="Book Antiqua" w:hAnsi="Book Antiqua" w:cs="Book Antiqua"/>
          <w:color w:val="000000"/>
          <w:szCs w:val="22"/>
        </w:rPr>
        <w:t>)</w:t>
      </w:r>
      <w:r w:rsidRPr="00974106">
        <w:rPr>
          <w:rStyle w:val="Absatz-Standardschriftart1"/>
          <w:rFonts w:ascii="Book Antiqua" w:eastAsia="Book Antiqua" w:hAnsi="Book Antiqua" w:cs="Book Antiqua"/>
          <w:color w:val="000000"/>
          <w:szCs w:val="28"/>
          <w:vertAlign w:val="superscript"/>
        </w:rPr>
        <w:t>[</w:t>
      </w:r>
      <w:proofErr w:type="gramEnd"/>
      <w:r w:rsidRPr="00974106">
        <w:rPr>
          <w:rStyle w:val="Absatz-Standardschriftart1"/>
          <w:rFonts w:ascii="Book Antiqua" w:eastAsia="Book Antiqua" w:hAnsi="Book Antiqua" w:cs="Book Antiqua"/>
          <w:color w:val="000000"/>
          <w:szCs w:val="28"/>
          <w:vertAlign w:val="superscript"/>
        </w:rPr>
        <w:t>1]</w:t>
      </w:r>
      <w:r w:rsidRPr="00974106">
        <w:rPr>
          <w:rStyle w:val="Absatz-Standardschriftart1"/>
          <w:rFonts w:ascii="Book Antiqua" w:eastAsia="Book Antiqua" w:hAnsi="Book Antiqua" w:cs="Book Antiqua"/>
          <w:color w:val="000000"/>
          <w:szCs w:val="22"/>
        </w:rPr>
        <w:t xml:space="preserve">, CIF is defined as </w:t>
      </w:r>
      <w:r w:rsidRPr="00974106">
        <w:rPr>
          <w:rStyle w:val="Absatz-Standardschriftart1"/>
          <w:rFonts w:ascii="Book Antiqua" w:eastAsia="Book Antiqua" w:hAnsi="Book Antiqua" w:cs="Book Antiqua"/>
          <w:iCs/>
          <w:color w:val="000000"/>
          <w:szCs w:val="22"/>
        </w:rPr>
        <w:t>“a reduction of gut function below the minimum necessary for the absorption of macronutrients and/or water and electrolytes, such that intravenous supplementation is required to maintain health and/or growth”</w:t>
      </w:r>
      <w:r w:rsidRPr="00974106">
        <w:rPr>
          <w:rFonts w:ascii="Book Antiqua" w:eastAsia="Book Antiqua" w:hAnsi="Book Antiqua" w:cs="Book Antiqua"/>
          <w:color w:val="000000"/>
          <w:szCs w:val="22"/>
        </w:rPr>
        <w:t>. ESPEN suggests classifying CIF on the basis of anatomical, functional, pathophysiological</w:t>
      </w:r>
      <w:r w:rsidR="00E17C8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or clinical characteristics (Figure 1) and has defined </w:t>
      </w:r>
      <w:r w:rsidR="00E17C89" w:rsidRPr="00974106">
        <w:rPr>
          <w:rFonts w:ascii="Book Antiqua" w:eastAsia="Book Antiqua" w:hAnsi="Book Antiqua" w:cs="Book Antiqua"/>
          <w:color w:val="000000"/>
          <w:szCs w:val="22"/>
        </w:rPr>
        <w:t>five</w:t>
      </w:r>
      <w:r w:rsidRPr="00974106">
        <w:rPr>
          <w:rFonts w:ascii="Book Antiqua" w:eastAsia="Book Antiqua" w:hAnsi="Book Antiqua" w:cs="Book Antiqua"/>
          <w:color w:val="000000"/>
          <w:szCs w:val="22"/>
        </w:rPr>
        <w:t xml:space="preserve"> major pathophysiological conditions causing CIF: </w:t>
      </w:r>
      <w:r w:rsidR="00E17C89" w:rsidRPr="00974106">
        <w:rPr>
          <w:rFonts w:ascii="Book Antiqua" w:eastAsia="Book Antiqua" w:hAnsi="Book Antiqua" w:cs="Book Antiqua"/>
          <w:color w:val="000000"/>
          <w:szCs w:val="22"/>
        </w:rPr>
        <w:t>S</w:t>
      </w:r>
      <w:r w:rsidRPr="00974106">
        <w:rPr>
          <w:rFonts w:ascii="Book Antiqua" w:eastAsia="Book Antiqua" w:hAnsi="Book Antiqua" w:cs="Book Antiqua"/>
          <w:color w:val="000000"/>
          <w:szCs w:val="22"/>
        </w:rPr>
        <w:t xml:space="preserve">hort bowel, intestinal fistula, intestinal dysmotility, mechanical obstruction, and extensive mucosal </w:t>
      </w:r>
      <w:proofErr w:type="gramStart"/>
      <w:r w:rsidRPr="00974106">
        <w:rPr>
          <w:rFonts w:ascii="Book Antiqua" w:eastAsia="Book Antiqua" w:hAnsi="Book Antiqua" w:cs="Book Antiqua"/>
          <w:color w:val="000000"/>
          <w:szCs w:val="22"/>
        </w:rPr>
        <w:t>disease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w:t>
      </w:r>
      <w:r w:rsidRPr="00974106">
        <w:rPr>
          <w:rFonts w:ascii="Book Antiqua" w:eastAsia="Book Antiqua" w:hAnsi="Book Antiqua" w:cs="Book Antiqua"/>
          <w:color w:val="000000"/>
          <w:szCs w:val="22"/>
        </w:rPr>
        <w:t xml:space="preserve">. In CD, the most common cause of CIF is short bowel syndrome (SBS), in which the small bowel length, by definition, is less than 200 </w:t>
      </w:r>
      <w:proofErr w:type="gramStart"/>
      <w:r w:rsidRPr="00974106">
        <w:rPr>
          <w:rFonts w:ascii="Book Antiqua" w:eastAsia="Book Antiqua" w:hAnsi="Book Antiqua" w:cs="Book Antiqua"/>
          <w:color w:val="000000"/>
          <w:szCs w:val="22"/>
        </w:rPr>
        <w:t>cm</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w:t>
      </w:r>
      <w:r w:rsidRPr="00974106">
        <w:rPr>
          <w:rFonts w:ascii="Book Antiqua" w:eastAsia="Book Antiqua" w:hAnsi="Book Antiqua" w:cs="Book Antiqua"/>
          <w:color w:val="000000"/>
          <w:szCs w:val="22"/>
        </w:rPr>
        <w:t>. Concerning nutritional-medicinal management, patients with CIF are most frequently subdivided according to the type and extent of bowel resection and additional surgical procedures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stomata).</w:t>
      </w:r>
    </w:p>
    <w:p w14:paraId="21830E44" w14:textId="77777777" w:rsidR="00A77B3E" w:rsidRPr="00974106" w:rsidRDefault="00A77B3E">
      <w:pPr>
        <w:spacing w:line="360" w:lineRule="auto"/>
        <w:jc w:val="both"/>
      </w:pPr>
    </w:p>
    <w:p w14:paraId="3BC70425" w14:textId="77777777" w:rsidR="00A77B3E" w:rsidRPr="00974106" w:rsidRDefault="003553D4">
      <w:pPr>
        <w:spacing w:line="360" w:lineRule="auto"/>
        <w:jc w:val="both"/>
      </w:pPr>
      <w:r w:rsidRPr="00974106">
        <w:rPr>
          <w:rFonts w:ascii="Book Antiqua" w:eastAsia="Book Antiqua" w:hAnsi="Book Antiqua" w:cs="Book Antiqua"/>
          <w:b/>
          <w:caps/>
          <w:color w:val="000000"/>
          <w:u w:val="single"/>
        </w:rPr>
        <w:t>Classification</w:t>
      </w:r>
    </w:p>
    <w:p w14:paraId="5CF6D72E" w14:textId="32A1ECC3" w:rsidR="00A77B3E" w:rsidRPr="00974106" w:rsidRDefault="003553D4">
      <w:pPr>
        <w:spacing w:line="360" w:lineRule="auto"/>
        <w:jc w:val="both"/>
      </w:pPr>
      <w:r w:rsidRPr="00974106">
        <w:rPr>
          <w:rFonts w:ascii="Book Antiqua" w:eastAsia="Book Antiqua" w:hAnsi="Book Antiqua" w:cs="Book Antiqua"/>
          <w:color w:val="000000"/>
          <w:szCs w:val="22"/>
        </w:rPr>
        <w:t xml:space="preserve">According to the recommendations of ESPEN, the classification of CIF can be based on </w:t>
      </w:r>
      <w:r w:rsidRPr="00974106">
        <w:rPr>
          <w:rFonts w:ascii="Book Antiqua" w:eastAsia="Book Antiqua" w:hAnsi="Book Antiqua" w:cs="Book Antiqua"/>
          <w:iCs/>
          <w:color w:val="000000"/>
          <w:szCs w:val="22"/>
        </w:rPr>
        <w:t>pathophysiological</w:t>
      </w:r>
      <w:r w:rsidRPr="00974106">
        <w:rPr>
          <w:rFonts w:ascii="Book Antiqua" w:eastAsia="Book Antiqua" w:hAnsi="Book Antiqua" w:cs="Book Antiqua"/>
          <w:color w:val="000000"/>
          <w:szCs w:val="22"/>
        </w:rPr>
        <w:t xml:space="preserve">, </w:t>
      </w:r>
      <w:r w:rsidRPr="00974106">
        <w:rPr>
          <w:rFonts w:ascii="Book Antiqua" w:eastAsia="Book Antiqua" w:hAnsi="Book Antiqua" w:cs="Book Antiqua"/>
          <w:iCs/>
          <w:color w:val="000000"/>
          <w:szCs w:val="22"/>
        </w:rPr>
        <w:t>anatomical</w:t>
      </w:r>
      <w:r w:rsidRPr="00974106">
        <w:rPr>
          <w:rFonts w:ascii="Book Antiqua" w:eastAsia="Book Antiqua" w:hAnsi="Book Antiqua" w:cs="Book Antiqua"/>
          <w:color w:val="000000"/>
          <w:szCs w:val="22"/>
        </w:rPr>
        <w:t xml:space="preserve">, </w:t>
      </w:r>
      <w:r w:rsidRPr="00974106">
        <w:rPr>
          <w:rFonts w:ascii="Book Antiqua" w:eastAsia="Book Antiqua" w:hAnsi="Book Antiqua" w:cs="Book Antiqua"/>
          <w:iCs/>
          <w:color w:val="000000"/>
          <w:szCs w:val="22"/>
        </w:rPr>
        <w:t>functional</w:t>
      </w:r>
      <w:r w:rsidR="00E17C89" w:rsidRPr="00974106">
        <w:rPr>
          <w:rFonts w:ascii="Book Antiqua" w:eastAsia="Book Antiqua" w:hAnsi="Book Antiqua" w:cs="Book Antiqua"/>
          <w:iCs/>
          <w:color w:val="000000"/>
          <w:szCs w:val="22"/>
        </w:rPr>
        <w:t>,</w:t>
      </w:r>
      <w:r w:rsidRPr="00974106">
        <w:rPr>
          <w:rFonts w:ascii="Book Antiqua" w:eastAsia="Book Antiqua" w:hAnsi="Book Antiqua" w:cs="Book Antiqua"/>
          <w:color w:val="000000"/>
          <w:szCs w:val="22"/>
        </w:rPr>
        <w:t xml:space="preserve"> or </w:t>
      </w:r>
      <w:r w:rsidRPr="00974106">
        <w:rPr>
          <w:rFonts w:ascii="Book Antiqua" w:eastAsia="Book Antiqua" w:hAnsi="Book Antiqua" w:cs="Book Antiqua"/>
          <w:iCs/>
          <w:color w:val="000000"/>
          <w:szCs w:val="22"/>
        </w:rPr>
        <w:t>clinical</w:t>
      </w:r>
      <w:r w:rsidRPr="00974106">
        <w:rPr>
          <w:rFonts w:ascii="Book Antiqua" w:eastAsia="Book Antiqua" w:hAnsi="Book Antiqua" w:cs="Book Antiqua"/>
          <w:color w:val="000000"/>
          <w:szCs w:val="22"/>
        </w:rPr>
        <w:t xml:space="preserve"> criteria (Figure 1).</w:t>
      </w:r>
    </w:p>
    <w:p w14:paraId="04A9F474" w14:textId="77777777" w:rsidR="00A77B3E" w:rsidRPr="00974106" w:rsidRDefault="003553D4" w:rsidP="00E2561A">
      <w:pPr>
        <w:spacing w:line="360" w:lineRule="auto"/>
        <w:ind w:firstLineChars="100" w:firstLine="240"/>
        <w:jc w:val="both"/>
      </w:pPr>
      <w:r w:rsidRPr="00974106">
        <w:rPr>
          <w:rFonts w:ascii="Book Antiqua" w:eastAsia="Book Antiqua" w:hAnsi="Book Antiqua" w:cs="Book Antiqua"/>
          <w:color w:val="000000"/>
          <w:szCs w:val="22"/>
        </w:rPr>
        <w:t xml:space="preserve">From a </w:t>
      </w:r>
      <w:r w:rsidRPr="00974106">
        <w:rPr>
          <w:rFonts w:ascii="Book Antiqua" w:eastAsia="Book Antiqua" w:hAnsi="Book Antiqua" w:cs="Book Antiqua"/>
          <w:iCs/>
          <w:color w:val="000000"/>
          <w:szCs w:val="22"/>
        </w:rPr>
        <w:t>pathophysiological</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point of view, a classification into five types (of which SBS is one) has been proposed based on the presence of various gastrointestinal and/or systemic diseases (Table 1</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2]</w:t>
      </w:r>
      <w:r w:rsidRPr="00974106">
        <w:rPr>
          <w:rFonts w:ascii="Book Antiqua" w:eastAsia="Book Antiqua" w:hAnsi="Book Antiqua" w:cs="Book Antiqua"/>
          <w:color w:val="000000"/>
          <w:szCs w:val="22"/>
        </w:rPr>
        <w:t>.</w:t>
      </w:r>
    </w:p>
    <w:p w14:paraId="0713B978" w14:textId="2ACB26CE" w:rsidR="00A77B3E" w:rsidRPr="00974106" w:rsidRDefault="003553D4" w:rsidP="00E2561A">
      <w:pPr>
        <w:spacing w:line="360" w:lineRule="auto"/>
        <w:ind w:firstLineChars="100" w:firstLine="240"/>
        <w:jc w:val="both"/>
        <w:rPr>
          <w:lang w:eastAsia="zh-CN"/>
        </w:rPr>
      </w:pPr>
      <w:r w:rsidRPr="00974106">
        <w:rPr>
          <w:rFonts w:ascii="Book Antiqua" w:eastAsia="Book Antiqua" w:hAnsi="Book Antiqua" w:cs="Book Antiqua"/>
          <w:iCs/>
          <w:color w:val="000000"/>
          <w:szCs w:val="22"/>
        </w:rPr>
        <w:t>Anatomically</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according to the type and extent of bowel resection and additional surgical procedures (stomata), three different categories of short bowel can be distinguished as prognostic criteria for future disease progression (</w:t>
      </w:r>
      <w:r w:rsidR="00606461" w:rsidRPr="00974106">
        <w:rPr>
          <w:rFonts w:ascii="Book Antiqua" w:hAnsi="Book Antiqua" w:cs="Book Antiqua"/>
          <w:color w:val="000000"/>
          <w:szCs w:val="22"/>
          <w:lang w:eastAsia="zh-CN"/>
        </w:rPr>
        <w:t xml:space="preserve">Figure </w:t>
      </w:r>
      <w:r w:rsidR="003C72BA" w:rsidRPr="00974106">
        <w:rPr>
          <w:rFonts w:ascii="Book Antiqua" w:hAnsi="Book Antiqua" w:cs="Book Antiqua"/>
          <w:color w:val="000000"/>
          <w:szCs w:val="22"/>
          <w:lang w:eastAsia="zh-CN"/>
        </w:rPr>
        <w:t>2</w:t>
      </w:r>
      <w:proofErr w:type="gramStart"/>
      <w:r w:rsidRPr="00974106">
        <w:rPr>
          <w:rFonts w:ascii="Book Antiqua" w:eastAsia="Book Antiqua" w:hAnsi="Book Antiqua" w:cs="Book Antiqua"/>
          <w:color w:val="000000"/>
          <w:szCs w:val="22"/>
        </w:rPr>
        <w:t>)</w:t>
      </w:r>
      <w:r w:rsidR="00E2561A" w:rsidRPr="00974106">
        <w:rPr>
          <w:rFonts w:ascii="Book Antiqua" w:eastAsia="Book Antiqua" w:hAnsi="Book Antiqua" w:cs="Book Antiqua"/>
          <w:color w:val="000000"/>
          <w:szCs w:val="28"/>
          <w:vertAlign w:val="superscript"/>
        </w:rPr>
        <w:t>[</w:t>
      </w:r>
      <w:proofErr w:type="gramEnd"/>
      <w:r w:rsidR="00E2561A" w:rsidRPr="00974106">
        <w:rPr>
          <w:rFonts w:ascii="Book Antiqua" w:eastAsia="Book Antiqua" w:hAnsi="Book Antiqua" w:cs="Book Antiqua"/>
          <w:color w:val="000000"/>
          <w:szCs w:val="28"/>
          <w:vertAlign w:val="superscript"/>
        </w:rPr>
        <w:t>1,</w:t>
      </w:r>
      <w:r w:rsidRPr="00974106">
        <w:rPr>
          <w:rFonts w:ascii="Book Antiqua" w:eastAsia="Book Antiqua" w:hAnsi="Book Antiqua" w:cs="Book Antiqua"/>
          <w:color w:val="000000"/>
          <w:szCs w:val="28"/>
          <w:vertAlign w:val="superscript"/>
        </w:rPr>
        <w:t>3]</w:t>
      </w:r>
      <w:r w:rsidRPr="00974106">
        <w:rPr>
          <w:rFonts w:ascii="Book Antiqua" w:eastAsia="Book Antiqua" w:hAnsi="Book Antiqua" w:cs="Book Antiqua"/>
          <w:color w:val="000000"/>
          <w:szCs w:val="22"/>
        </w:rPr>
        <w:t>:</w:t>
      </w:r>
      <w:r w:rsidR="00E2561A" w:rsidRPr="00974106">
        <w:rPr>
          <w:lang w:eastAsia="zh-CN"/>
        </w:rPr>
        <w:t xml:space="preserve"> </w:t>
      </w:r>
      <w:r w:rsidRPr="00974106">
        <w:rPr>
          <w:rFonts w:ascii="Book Antiqua" w:eastAsia="Book Antiqua" w:hAnsi="Book Antiqua" w:cs="Book Antiqua"/>
          <w:color w:val="000000"/>
          <w:szCs w:val="22"/>
        </w:rPr>
        <w:t>Type I</w:t>
      </w:r>
      <w:r w:rsidR="00E2561A" w:rsidRPr="00974106">
        <w:rPr>
          <w:rFonts w:ascii="Book Antiqua" w:eastAsia="Book Antiqua" w:hAnsi="Book Antiqua" w:cs="Book Antiqua"/>
          <w:color w:val="000000"/>
          <w:szCs w:val="22"/>
        </w:rPr>
        <w:t>: </w:t>
      </w:r>
      <w:r w:rsidR="00E17C89" w:rsidRPr="00974106">
        <w:rPr>
          <w:rFonts w:ascii="Book Antiqua" w:eastAsia="Book Antiqua" w:hAnsi="Book Antiqua" w:cs="Book Antiqua"/>
          <w:color w:val="000000"/>
          <w:szCs w:val="22"/>
        </w:rPr>
        <w:t>T</w:t>
      </w:r>
      <w:r w:rsidR="00E2561A" w:rsidRPr="00974106">
        <w:rPr>
          <w:rFonts w:ascii="Book Antiqua" w:eastAsia="Book Antiqua" w:hAnsi="Book Antiqua" w:cs="Book Antiqua"/>
          <w:color w:val="000000"/>
          <w:szCs w:val="22"/>
        </w:rPr>
        <w:t>erminal</w:t>
      </w:r>
      <w:r w:rsidR="00E2561A" w:rsidRPr="00974106">
        <w:rPr>
          <w:rFonts w:ascii="Book Antiqua" w:hAnsi="Book Antiqua" w:cs="Book Antiqua"/>
          <w:color w:val="000000"/>
          <w:szCs w:val="22"/>
          <w:lang w:eastAsia="zh-CN"/>
        </w:rPr>
        <w:t xml:space="preserve"> </w:t>
      </w:r>
      <w:r w:rsidR="00E2561A" w:rsidRPr="00974106">
        <w:rPr>
          <w:rFonts w:ascii="Book Antiqua" w:eastAsia="Book Antiqua" w:hAnsi="Book Antiqua" w:cs="Book Antiqua"/>
          <w:color w:val="000000"/>
          <w:szCs w:val="22"/>
        </w:rPr>
        <w:t>jejunostomy</w:t>
      </w:r>
      <w:r w:rsidR="00E2561A" w:rsidRPr="00974106">
        <w:rPr>
          <w:rFonts w:ascii="Book Antiqua" w:hAnsi="Book Antiqua" w:cs="Book Antiqua"/>
          <w:color w:val="000000"/>
          <w:szCs w:val="22"/>
          <w:lang w:eastAsia="zh-CN"/>
        </w:rPr>
        <w:t xml:space="preserve"> </w:t>
      </w:r>
      <w:r w:rsidR="00E2561A" w:rsidRPr="00974106">
        <w:rPr>
          <w:rFonts w:ascii="Book Antiqua" w:eastAsia="Book Antiqua" w:hAnsi="Book Antiqua" w:cs="Book Antiqua"/>
          <w:color w:val="000000"/>
          <w:szCs w:val="22"/>
        </w:rPr>
        <w:t>(</w:t>
      </w:r>
      <w:r w:rsidR="00E2561A"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 xml:space="preserve">very </w:t>
      </w:r>
      <w:r w:rsidR="00861B8D" w:rsidRPr="00974106">
        <w:rPr>
          <w:rFonts w:ascii="Book Antiqua" w:hAnsi="Book Antiqua" w:cs="Book Antiqua"/>
          <w:color w:val="000000"/>
          <w:szCs w:val="22"/>
          <w:lang w:eastAsia="zh-CN"/>
        </w:rPr>
        <w:t>SBS</w:t>
      </w:r>
      <w:r w:rsidRPr="00974106">
        <w:rPr>
          <w:rFonts w:ascii="Book Antiqua" w:eastAsia="Book Antiqua" w:hAnsi="Book Antiqua" w:cs="Book Antiqua"/>
          <w:color w:val="000000"/>
          <w:szCs w:val="22"/>
        </w:rPr>
        <w:t>” if remnant bowel length &lt; 50</w:t>
      </w:r>
      <w:r w:rsidR="00E2561A"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cm)</w:t>
      </w:r>
      <w:r w:rsidR="00E2561A" w:rsidRPr="00974106">
        <w:rPr>
          <w:rFonts w:ascii="Book Antiqua" w:hAnsi="Book Antiqua"/>
          <w:lang w:eastAsia="zh-CN"/>
        </w:rPr>
        <w:t>;</w:t>
      </w:r>
      <w:r w:rsidR="00E2561A" w:rsidRPr="00974106">
        <w:rPr>
          <w:lang w:eastAsia="zh-CN"/>
        </w:rPr>
        <w:t xml:space="preserve"> </w:t>
      </w:r>
      <w:r w:rsidRPr="00974106">
        <w:rPr>
          <w:rFonts w:ascii="Book Antiqua" w:eastAsia="Book Antiqua" w:hAnsi="Book Antiqua" w:cs="Book Antiqua"/>
          <w:color w:val="000000"/>
          <w:szCs w:val="22"/>
        </w:rPr>
        <w:t xml:space="preserve">Type II: </w:t>
      </w:r>
      <w:r w:rsidR="00E17C89" w:rsidRPr="00974106">
        <w:rPr>
          <w:rFonts w:ascii="Book Antiqua" w:eastAsia="Book Antiqua" w:hAnsi="Book Antiqua" w:cs="Book Antiqua"/>
          <w:color w:val="000000"/>
          <w:szCs w:val="22"/>
        </w:rPr>
        <w:t>J</w:t>
      </w:r>
      <w:r w:rsidRPr="00974106">
        <w:rPr>
          <w:rFonts w:ascii="Book Antiqua" w:eastAsia="Book Antiqua" w:hAnsi="Book Antiqua" w:cs="Book Antiqua"/>
          <w:color w:val="000000"/>
          <w:szCs w:val="22"/>
        </w:rPr>
        <w:t>ejunoascendostomy, jejunotransversostomy</w:t>
      </w:r>
      <w:r w:rsidR="00E17C8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or </w:t>
      </w:r>
      <w:r w:rsidR="005B70F5" w:rsidRPr="00974106">
        <w:rPr>
          <w:rFonts w:ascii="Book Antiqua" w:eastAsia="Book Antiqua" w:hAnsi="Book Antiqua" w:cs="Book Antiqua"/>
          <w:color w:val="000000"/>
          <w:szCs w:val="22"/>
        </w:rPr>
        <w:t xml:space="preserve">jejunodescendostomy </w:t>
      </w:r>
      <w:r w:rsidRPr="00974106">
        <w:rPr>
          <w:rFonts w:ascii="Book Antiqua" w:eastAsia="Book Antiqua" w:hAnsi="Book Antiqua" w:cs="Book Antiqua"/>
          <w:color w:val="000000"/>
          <w:szCs w:val="22"/>
        </w:rPr>
        <w:t>(rarely</w:t>
      </w:r>
      <w:r w:rsidR="005B70F5" w:rsidRPr="00974106">
        <w:rPr>
          <w:rFonts w:ascii="Book Antiqua" w:eastAsia="Book Antiqua" w:hAnsi="Book Antiqua" w:cs="Book Antiqua"/>
          <w:color w:val="000000"/>
          <w:szCs w:val="22"/>
        </w:rPr>
        <w:t xml:space="preserve"> </w:t>
      </w:r>
      <w:r w:rsidRPr="00974106">
        <w:rPr>
          <w:rFonts w:ascii="Book Antiqua" w:eastAsia="Book Antiqua" w:hAnsi="Book Antiqua" w:cs="Book Antiqua"/>
          <w:color w:val="000000"/>
          <w:szCs w:val="22"/>
        </w:rPr>
        <w:t>with colostoma)</w:t>
      </w:r>
      <w:r w:rsidR="00E2561A" w:rsidRPr="00974106">
        <w:rPr>
          <w:rFonts w:ascii="Book Antiqua" w:hAnsi="Book Antiqua"/>
          <w:lang w:eastAsia="zh-CN"/>
        </w:rPr>
        <w:t>;</w:t>
      </w:r>
      <w:r w:rsidR="005B70F5" w:rsidRPr="00974106">
        <w:rPr>
          <w:lang w:eastAsia="zh-CN"/>
        </w:rPr>
        <w:t xml:space="preserve"> </w:t>
      </w:r>
      <w:r w:rsidRPr="00974106">
        <w:rPr>
          <w:rFonts w:ascii="Book Antiqua" w:eastAsia="Book Antiqua" w:hAnsi="Book Antiqua" w:cs="Book Antiqua"/>
          <w:color w:val="000000"/>
          <w:szCs w:val="22"/>
        </w:rPr>
        <w:t xml:space="preserve">Type III: </w:t>
      </w:r>
      <w:r w:rsidR="00E17C89" w:rsidRPr="00974106">
        <w:rPr>
          <w:rFonts w:ascii="Book Antiqua" w:eastAsia="Book Antiqua" w:hAnsi="Book Antiqua" w:cs="Book Antiqua"/>
          <w:color w:val="000000"/>
          <w:szCs w:val="22"/>
        </w:rPr>
        <w:t>J</w:t>
      </w:r>
      <w:r w:rsidRPr="00974106">
        <w:rPr>
          <w:rFonts w:ascii="Book Antiqua" w:eastAsia="Book Antiqua" w:hAnsi="Book Antiqua" w:cs="Book Antiqua"/>
          <w:color w:val="000000"/>
          <w:szCs w:val="22"/>
        </w:rPr>
        <w:t>ejunoileotransversostomy (very rarely with colostoma)</w:t>
      </w:r>
      <w:r w:rsidR="00E2561A" w:rsidRPr="00974106">
        <w:rPr>
          <w:rFonts w:ascii="Book Antiqua" w:hAnsi="Book Antiqua" w:cs="Book Antiqua"/>
          <w:color w:val="000000"/>
          <w:szCs w:val="22"/>
          <w:lang w:eastAsia="zh-CN"/>
        </w:rPr>
        <w:t>.</w:t>
      </w:r>
    </w:p>
    <w:p w14:paraId="1ABEF455" w14:textId="09FD815C" w:rsidR="00A77B3E" w:rsidRPr="00974106" w:rsidRDefault="003553D4" w:rsidP="00E2561A">
      <w:pPr>
        <w:spacing w:line="360" w:lineRule="auto"/>
        <w:ind w:firstLineChars="100" w:firstLine="240"/>
        <w:jc w:val="both"/>
      </w:pPr>
      <w:r w:rsidRPr="00974106">
        <w:rPr>
          <w:rFonts w:ascii="Book Antiqua" w:eastAsia="Book Antiqua" w:hAnsi="Book Antiqua" w:cs="Book Antiqua"/>
          <w:color w:val="000000"/>
          <w:szCs w:val="22"/>
        </w:rPr>
        <w:lastRenderedPageBreak/>
        <w:t xml:space="preserve">The </w:t>
      </w:r>
      <w:r w:rsidRPr="00974106">
        <w:rPr>
          <w:rFonts w:ascii="Book Antiqua" w:eastAsia="Book Antiqua" w:hAnsi="Book Antiqua" w:cs="Book Antiqua"/>
          <w:iCs/>
          <w:color w:val="000000"/>
          <w:szCs w:val="22"/>
        </w:rPr>
        <w:t>functional</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 xml:space="preserve">classification of intestinal failure, first described by </w:t>
      </w:r>
      <w:proofErr w:type="gramStart"/>
      <w:r w:rsidR="0030779D" w:rsidRPr="00974106">
        <w:rPr>
          <w:rFonts w:ascii="Book Antiqua" w:eastAsia="Book Antiqua" w:hAnsi="Book Antiqua" w:cs="Book Antiqua"/>
          <w:color w:val="000000"/>
          <w:szCs w:val="22"/>
        </w:rPr>
        <w:t>S</w:t>
      </w:r>
      <w:r w:rsidRPr="00974106">
        <w:rPr>
          <w:rFonts w:ascii="Book Antiqua" w:eastAsia="Book Antiqua" w:hAnsi="Book Antiqua" w:cs="Book Antiqua"/>
          <w:color w:val="000000"/>
          <w:szCs w:val="22"/>
        </w:rPr>
        <w:t>haffer</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w:t>
      </w:r>
      <w:r w:rsidRPr="00974106">
        <w:rPr>
          <w:rFonts w:ascii="Book Antiqua" w:eastAsia="Book Antiqua" w:hAnsi="Book Antiqua" w:cs="Book Antiqua"/>
          <w:color w:val="000000"/>
          <w:szCs w:val="22"/>
        </w:rPr>
        <w:t>, is based on its time frame, metabolic course</w:t>
      </w:r>
      <w:r w:rsidR="00E17C8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long-term progression</w:t>
      </w:r>
      <w:r w:rsidR="00E2561A"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 xml:space="preserve">Type I: </w:t>
      </w:r>
      <w:r w:rsidR="00E17C89" w:rsidRPr="00974106">
        <w:rPr>
          <w:rFonts w:ascii="Book Antiqua" w:eastAsia="Book Antiqua" w:hAnsi="Book Antiqua" w:cs="Book Antiqua"/>
          <w:color w:val="000000"/>
          <w:szCs w:val="22"/>
        </w:rPr>
        <w:t>A</w:t>
      </w:r>
      <w:r w:rsidRPr="00974106">
        <w:rPr>
          <w:rFonts w:ascii="Book Antiqua" w:eastAsia="Book Antiqua" w:hAnsi="Book Antiqua" w:cs="Book Antiqua"/>
          <w:color w:val="000000"/>
          <w:szCs w:val="22"/>
        </w:rPr>
        <w:t>cute and short-term. Usually a self-limiting condition, often observed in the perioperative setting and/or in association with critical illness, where patients require PN for a few days or weeks</w:t>
      </w:r>
      <w:r w:rsidR="00E2561A"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 xml:space="preserve">Type II: </w:t>
      </w:r>
      <w:r w:rsidR="00E17C89" w:rsidRPr="00974106">
        <w:rPr>
          <w:rFonts w:ascii="Book Antiqua" w:eastAsia="Book Antiqua" w:hAnsi="Book Antiqua" w:cs="Book Antiqua"/>
          <w:color w:val="000000"/>
          <w:szCs w:val="22"/>
        </w:rPr>
        <w:t>P</w:t>
      </w:r>
      <w:r w:rsidRPr="00974106">
        <w:rPr>
          <w:rFonts w:ascii="Book Antiqua" w:eastAsia="Book Antiqua" w:hAnsi="Book Antiqua" w:cs="Book Antiqua"/>
          <w:color w:val="000000"/>
          <w:szCs w:val="22"/>
        </w:rPr>
        <w:t>rolonged acute condition, often arises in patients with metabolically unstable conditions and requires complex multidisciplinary treatment and intravenous supplementation over a period of weeks to months</w:t>
      </w:r>
      <w:r w:rsidR="00E2561A"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 xml:space="preserve">Type III: </w:t>
      </w:r>
      <w:r w:rsidR="00E17C89" w:rsidRPr="00974106">
        <w:rPr>
          <w:rFonts w:ascii="Book Antiqua" w:eastAsia="Book Antiqua" w:hAnsi="Book Antiqua" w:cs="Book Antiqua"/>
          <w:color w:val="000000"/>
          <w:szCs w:val="22"/>
        </w:rPr>
        <w:t>C</w:t>
      </w:r>
      <w:r w:rsidRPr="00974106">
        <w:rPr>
          <w:rFonts w:ascii="Book Antiqua" w:eastAsia="Book Antiqua" w:hAnsi="Book Antiqua" w:cs="Book Antiqua"/>
          <w:color w:val="000000"/>
          <w:szCs w:val="22"/>
        </w:rPr>
        <w:t>hronic condition found in metabolically stable patients who need to be intravenously substituted for months or years. May be (partially) reversible or irreversible.</w:t>
      </w:r>
    </w:p>
    <w:p w14:paraId="2AB01C26" w14:textId="5D586B6E" w:rsidR="00A77B3E" w:rsidRPr="00974106" w:rsidRDefault="003553D4" w:rsidP="00E2561A">
      <w:pPr>
        <w:spacing w:line="360" w:lineRule="auto"/>
        <w:ind w:firstLineChars="100" w:firstLine="240"/>
        <w:jc w:val="both"/>
      </w:pPr>
      <w:r w:rsidRPr="00974106">
        <w:rPr>
          <w:rFonts w:ascii="Book Antiqua" w:eastAsia="Book Antiqua" w:hAnsi="Book Antiqua" w:cs="Book Antiqua"/>
          <w:color w:val="000000"/>
          <w:szCs w:val="22"/>
        </w:rPr>
        <w:t xml:space="preserve">The </w:t>
      </w:r>
      <w:r w:rsidRPr="00974106">
        <w:rPr>
          <w:rFonts w:ascii="Book Antiqua" w:eastAsia="Book Antiqua" w:hAnsi="Book Antiqua" w:cs="Book Antiqua"/>
          <w:iCs/>
          <w:color w:val="000000"/>
          <w:szCs w:val="22"/>
        </w:rPr>
        <w:t>clinical</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 xml:space="preserve">classification is based on the patient's energy and fluid requirements for </w:t>
      </w:r>
      <w:r w:rsidR="00E17C89"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 xml:space="preserve"> in the context of clinical management. It does not aim at risk stratification and is defined according to 16 categories (Figure 1).</w:t>
      </w:r>
    </w:p>
    <w:p w14:paraId="4134AB48" w14:textId="77777777" w:rsidR="00A77B3E" w:rsidRPr="00974106" w:rsidRDefault="00A77B3E">
      <w:pPr>
        <w:spacing w:line="360" w:lineRule="auto"/>
        <w:ind w:firstLine="6"/>
        <w:jc w:val="both"/>
      </w:pPr>
    </w:p>
    <w:p w14:paraId="1C9BBBF4" w14:textId="77777777" w:rsidR="00A77B3E" w:rsidRPr="00974106" w:rsidRDefault="003553D4">
      <w:pPr>
        <w:spacing w:line="360" w:lineRule="auto"/>
        <w:jc w:val="both"/>
      </w:pPr>
      <w:r w:rsidRPr="00974106">
        <w:rPr>
          <w:rFonts w:ascii="Book Antiqua" w:eastAsia="Book Antiqua" w:hAnsi="Book Antiqua" w:cs="Book Antiqua"/>
          <w:b/>
          <w:caps/>
          <w:color w:val="000000"/>
          <w:u w:val="single"/>
        </w:rPr>
        <w:t>Epidemiology</w:t>
      </w:r>
    </w:p>
    <w:p w14:paraId="1D864E78" w14:textId="62EA62BD" w:rsidR="00A77B3E" w:rsidRPr="00974106" w:rsidRDefault="003553D4">
      <w:pPr>
        <w:spacing w:line="360" w:lineRule="auto"/>
        <w:ind w:firstLine="6"/>
        <w:jc w:val="both"/>
      </w:pPr>
      <w:r w:rsidRPr="00974106">
        <w:rPr>
          <w:rFonts w:ascii="Book Antiqua" w:eastAsia="Book Antiqua" w:hAnsi="Book Antiqua" w:cs="Book Antiqua"/>
          <w:color w:val="000000"/>
          <w:szCs w:val="22"/>
        </w:rPr>
        <w:t xml:space="preserve">While intestinal failure can occur due to a number of different underlying conditions, </w:t>
      </w:r>
      <w:r w:rsidR="00D423A6" w:rsidRPr="00974106">
        <w:rPr>
          <w:rFonts w:ascii="Book Antiqua" w:hAnsi="Book Antiqua" w:cs="Book Antiqua"/>
          <w:color w:val="000000"/>
          <w:szCs w:val="22"/>
          <w:lang w:eastAsia="zh-CN"/>
        </w:rPr>
        <w:t>CD</w:t>
      </w:r>
      <w:r w:rsidRPr="00974106">
        <w:rPr>
          <w:rFonts w:ascii="Book Antiqua" w:eastAsia="Book Antiqua" w:hAnsi="Book Antiqua" w:cs="Book Antiqua"/>
          <w:color w:val="000000"/>
          <w:szCs w:val="22"/>
        </w:rPr>
        <w:t xml:space="preserve"> has been found to be the most common reason for</w:t>
      </w:r>
      <w:r w:rsidR="003C72BA" w:rsidRPr="00974106">
        <w:rPr>
          <w:rFonts w:ascii="Book Antiqua" w:eastAsia="Book Antiqua" w:hAnsi="Book Antiqua" w:cs="Book Antiqua"/>
          <w:color w:val="000000"/>
          <w:szCs w:val="22"/>
        </w:rPr>
        <w:t xml:space="preserve"> intestinal failure (Figure </w:t>
      </w:r>
      <w:r w:rsidR="003C72BA" w:rsidRPr="00974106">
        <w:rPr>
          <w:rFonts w:ascii="Book Antiqua" w:hAnsi="Book Antiqua" w:cs="Book Antiqua"/>
          <w:color w:val="000000"/>
          <w:szCs w:val="22"/>
          <w:lang w:eastAsia="zh-CN"/>
        </w:rPr>
        <w:t>3</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w:t>
      </w:r>
      <w:r w:rsidRPr="00974106">
        <w:rPr>
          <w:rFonts w:ascii="Book Antiqua" w:eastAsia="Book Antiqua" w:hAnsi="Book Antiqua" w:cs="Book Antiqua"/>
          <w:color w:val="000000"/>
          <w:szCs w:val="22"/>
        </w:rPr>
        <w:t>. However, i</w:t>
      </w:r>
      <w:r w:rsidRPr="00974106">
        <w:rPr>
          <w:rStyle w:val="Absatz-Standardschriftart1"/>
          <w:rFonts w:ascii="Book Antiqua" w:eastAsia="Book Antiqua" w:hAnsi="Book Antiqua" w:cs="Book Antiqua"/>
          <w:color w:val="000000"/>
          <w:szCs w:val="22"/>
        </w:rPr>
        <w:t>ncidence of CIF as a complication of CD can only be indirectly evaluated based on data from home PN registries. Recent reports from national intestinal failure units in the U</w:t>
      </w:r>
      <w:r w:rsidR="00D423A6" w:rsidRPr="00974106">
        <w:rPr>
          <w:rStyle w:val="Absatz-Standardschriftart1"/>
          <w:rFonts w:ascii="Book Antiqua" w:hAnsi="Book Antiqua" w:cs="Book Antiqua"/>
          <w:color w:val="000000"/>
          <w:szCs w:val="22"/>
          <w:lang w:eastAsia="zh-CN"/>
        </w:rPr>
        <w:t xml:space="preserve">nited </w:t>
      </w:r>
      <w:r w:rsidRPr="00974106">
        <w:rPr>
          <w:rStyle w:val="Absatz-Standardschriftart1"/>
          <w:rFonts w:ascii="Book Antiqua" w:eastAsia="Book Antiqua" w:hAnsi="Book Antiqua" w:cs="Book Antiqua"/>
          <w:color w:val="000000"/>
          <w:szCs w:val="22"/>
        </w:rPr>
        <w:t>K</w:t>
      </w:r>
      <w:r w:rsidR="00D423A6" w:rsidRPr="00974106">
        <w:rPr>
          <w:rStyle w:val="Absatz-Standardschriftart1"/>
          <w:rFonts w:ascii="Book Antiqua" w:hAnsi="Book Antiqua" w:cs="Book Antiqua"/>
          <w:color w:val="000000"/>
          <w:szCs w:val="22"/>
          <w:lang w:eastAsia="zh-CN"/>
        </w:rPr>
        <w:t>ingdom</w:t>
      </w:r>
      <w:r w:rsidRPr="00974106">
        <w:rPr>
          <w:rStyle w:val="Absatz-Standardschriftart1"/>
          <w:rFonts w:ascii="Book Antiqua" w:eastAsia="Book Antiqua" w:hAnsi="Book Antiqua" w:cs="Book Antiqua"/>
          <w:color w:val="000000"/>
          <w:szCs w:val="22"/>
        </w:rPr>
        <w:t xml:space="preserve"> show that CD is the underlying disease in 30</w:t>
      </w:r>
      <w:r w:rsidR="00D423A6" w:rsidRPr="00974106">
        <w:rPr>
          <w:rStyle w:val="Absatz-Standardschriftart1"/>
          <w:rFonts w:ascii="Book Antiqua" w:hAnsi="Book Antiqua" w:cs="Book Antiqua"/>
          <w:color w:val="000000"/>
          <w:szCs w:val="22"/>
          <w:lang w:eastAsia="zh-CN"/>
        </w:rPr>
        <w:t>%</w:t>
      </w:r>
      <w:r w:rsidRPr="00974106">
        <w:rPr>
          <w:rStyle w:val="Absatz-Standardschriftart1"/>
          <w:rFonts w:ascii="Book Antiqua" w:eastAsia="Book Antiqua" w:hAnsi="Book Antiqua" w:cs="Book Antiqua"/>
          <w:color w:val="000000"/>
          <w:szCs w:val="22"/>
        </w:rPr>
        <w:t xml:space="preserve">–32% of patients with long-term intestinal </w:t>
      </w:r>
      <w:proofErr w:type="gramStart"/>
      <w:r w:rsidRPr="00974106">
        <w:rPr>
          <w:rStyle w:val="Absatz-Standardschriftart1"/>
          <w:rFonts w:ascii="Book Antiqua" w:eastAsia="Book Antiqua" w:hAnsi="Book Antiqua" w:cs="Book Antiqua"/>
          <w:color w:val="000000"/>
          <w:szCs w:val="22"/>
        </w:rPr>
        <w:t>failure</w:t>
      </w:r>
      <w:r w:rsidR="00C1637D" w:rsidRPr="00974106">
        <w:rPr>
          <w:rStyle w:val="Absatz-Standardschriftart1"/>
          <w:rFonts w:ascii="Book Antiqua" w:eastAsia="Book Antiqua" w:hAnsi="Book Antiqua" w:cs="Book Antiqua"/>
          <w:color w:val="000000"/>
          <w:szCs w:val="28"/>
          <w:vertAlign w:val="superscript"/>
        </w:rPr>
        <w:t>[</w:t>
      </w:r>
      <w:proofErr w:type="gramEnd"/>
      <w:r w:rsidR="00C1637D" w:rsidRPr="00974106">
        <w:rPr>
          <w:rStyle w:val="Absatz-Standardschriftart1"/>
          <w:rFonts w:ascii="Book Antiqua" w:eastAsia="Book Antiqua" w:hAnsi="Book Antiqua" w:cs="Book Antiqua"/>
          <w:color w:val="000000"/>
          <w:szCs w:val="28"/>
          <w:vertAlign w:val="superscript"/>
        </w:rPr>
        <w:t>6,</w:t>
      </w:r>
      <w:r w:rsidRPr="00974106">
        <w:rPr>
          <w:rStyle w:val="Absatz-Standardschriftart1"/>
          <w:rFonts w:ascii="Book Antiqua" w:eastAsia="Book Antiqua" w:hAnsi="Book Antiqua" w:cs="Book Antiqua"/>
          <w:color w:val="000000"/>
          <w:szCs w:val="28"/>
          <w:vertAlign w:val="superscript"/>
        </w:rPr>
        <w:t>7]</w:t>
      </w:r>
      <w:r w:rsidRPr="00974106">
        <w:rPr>
          <w:rStyle w:val="Absatz-Standardschriftart1"/>
          <w:rFonts w:ascii="Book Antiqua" w:eastAsia="Book Antiqua" w:hAnsi="Book Antiqua" w:cs="Book Antiqua"/>
          <w:color w:val="000000"/>
          <w:szCs w:val="22"/>
        </w:rPr>
        <w:t>. Longitudinal data from Japan indicate an incidence of CIF in CD of 8.5</w:t>
      </w:r>
      <w:r w:rsidR="00C1637D" w:rsidRPr="00974106">
        <w:rPr>
          <w:rStyle w:val="Absatz-Standardschriftart1"/>
          <w:rFonts w:ascii="Book Antiqua" w:hAnsi="Book Antiqua" w:cs="Book Antiqua"/>
          <w:color w:val="000000"/>
          <w:szCs w:val="22"/>
          <w:lang w:eastAsia="zh-CN"/>
        </w:rPr>
        <w:t>%</w:t>
      </w:r>
      <w:r w:rsidR="00B94051" w:rsidRPr="00974106">
        <w:rPr>
          <w:rStyle w:val="Absatz-Standardschriftart1"/>
          <w:rFonts w:ascii="Book Antiqua" w:eastAsia="Book Antiqua" w:hAnsi="Book Antiqua" w:cs="Book Antiqua"/>
          <w:color w:val="000000"/>
          <w:szCs w:val="22"/>
        </w:rPr>
        <w:t>-</w:t>
      </w:r>
      <w:r w:rsidRPr="00974106">
        <w:rPr>
          <w:rStyle w:val="Absatz-Standardschriftart1"/>
          <w:rFonts w:ascii="Book Antiqua" w:eastAsia="Book Antiqua" w:hAnsi="Book Antiqua" w:cs="Book Antiqua"/>
          <w:color w:val="000000"/>
          <w:szCs w:val="22"/>
        </w:rPr>
        <w:t xml:space="preserve">18.2% during the first 20 years after initial </w:t>
      </w:r>
      <w:proofErr w:type="gramStart"/>
      <w:r w:rsidRPr="00974106">
        <w:rPr>
          <w:rStyle w:val="Absatz-Standardschriftart1"/>
          <w:rFonts w:ascii="Book Antiqua" w:eastAsia="Book Antiqua" w:hAnsi="Book Antiqua" w:cs="Book Antiqua"/>
          <w:color w:val="000000"/>
          <w:szCs w:val="22"/>
        </w:rPr>
        <w:t>presentation</w:t>
      </w:r>
      <w:r w:rsidR="00C1637D" w:rsidRPr="00974106">
        <w:rPr>
          <w:rStyle w:val="Absatz-Standardschriftart1"/>
          <w:rFonts w:ascii="Book Antiqua" w:eastAsia="Book Antiqua" w:hAnsi="Book Antiqua" w:cs="Book Antiqua"/>
          <w:color w:val="000000"/>
          <w:szCs w:val="28"/>
          <w:vertAlign w:val="superscript"/>
        </w:rPr>
        <w:t>[</w:t>
      </w:r>
      <w:proofErr w:type="gramEnd"/>
      <w:r w:rsidR="00C1637D" w:rsidRPr="00974106">
        <w:rPr>
          <w:rStyle w:val="Absatz-Standardschriftart1"/>
          <w:rFonts w:ascii="Book Antiqua" w:eastAsia="Book Antiqua" w:hAnsi="Book Antiqua" w:cs="Book Antiqua"/>
          <w:color w:val="000000"/>
          <w:szCs w:val="28"/>
          <w:vertAlign w:val="superscript"/>
        </w:rPr>
        <w:t>8,</w:t>
      </w:r>
      <w:r w:rsidRPr="00974106">
        <w:rPr>
          <w:rStyle w:val="Absatz-Standardschriftart1"/>
          <w:rFonts w:ascii="Book Antiqua" w:eastAsia="Book Antiqua" w:hAnsi="Book Antiqua" w:cs="Book Antiqua"/>
          <w:color w:val="000000"/>
          <w:szCs w:val="28"/>
          <w:vertAlign w:val="superscript"/>
        </w:rPr>
        <w:t>9]</w:t>
      </w:r>
      <w:r w:rsidRPr="00974106">
        <w:rPr>
          <w:rStyle w:val="Absatz-Standardschriftart1"/>
          <w:rFonts w:ascii="Book Antiqua" w:eastAsia="Book Antiqua" w:hAnsi="Book Antiqua" w:cs="Book Antiqua"/>
          <w:color w:val="000000"/>
          <w:szCs w:val="22"/>
        </w:rPr>
        <w:t>.</w:t>
      </w:r>
    </w:p>
    <w:p w14:paraId="447D085E" w14:textId="241E3FF7" w:rsidR="00A77B3E" w:rsidRPr="00974106" w:rsidRDefault="003553D4" w:rsidP="008D2CFA">
      <w:pPr>
        <w:spacing w:line="360" w:lineRule="auto"/>
        <w:ind w:firstLineChars="100" w:firstLine="240"/>
        <w:jc w:val="both"/>
      </w:pPr>
      <w:r w:rsidRPr="00974106">
        <w:rPr>
          <w:rStyle w:val="Absatz-Standardschriftart1"/>
          <w:rFonts w:ascii="Book Antiqua" w:eastAsia="Book Antiqua" w:hAnsi="Book Antiqua" w:cs="Book Antiqua"/>
          <w:color w:val="000000"/>
          <w:szCs w:val="22"/>
        </w:rPr>
        <w:t xml:space="preserve">Mechanisms of CIF in CD are poorly understood. Among </w:t>
      </w:r>
      <w:r w:rsidR="002100C9" w:rsidRPr="00974106">
        <w:rPr>
          <w:rStyle w:val="Absatz-Standardschriftart1"/>
          <w:rFonts w:ascii="Book Antiqua" w:eastAsia="Book Antiqua" w:hAnsi="Book Antiqua" w:cs="Book Antiqua"/>
          <w:color w:val="000000"/>
          <w:szCs w:val="22"/>
        </w:rPr>
        <w:t>recognized</w:t>
      </w:r>
      <w:r w:rsidRPr="00974106">
        <w:rPr>
          <w:rStyle w:val="Absatz-Standardschriftart1"/>
          <w:rFonts w:ascii="Book Antiqua" w:eastAsia="Book Antiqua" w:hAnsi="Book Antiqua" w:cs="Book Antiqua"/>
          <w:color w:val="000000"/>
          <w:szCs w:val="22"/>
        </w:rPr>
        <w:t xml:space="preserve"> pre-operative risk factors are systemic steroid </w:t>
      </w:r>
      <w:proofErr w:type="gramStart"/>
      <w:r w:rsidRPr="00974106">
        <w:rPr>
          <w:rStyle w:val="Absatz-Standardschriftart1"/>
          <w:rFonts w:ascii="Book Antiqua" w:eastAsia="Book Antiqua" w:hAnsi="Book Antiqua" w:cs="Book Antiqua"/>
          <w:color w:val="000000"/>
          <w:szCs w:val="22"/>
        </w:rPr>
        <w:t>treatment</w:t>
      </w:r>
      <w:r w:rsidRPr="00974106">
        <w:rPr>
          <w:rStyle w:val="Absatz-Standardschriftart1"/>
          <w:rFonts w:ascii="Book Antiqua" w:eastAsia="Book Antiqua" w:hAnsi="Book Antiqua" w:cs="Book Antiqua"/>
          <w:color w:val="000000"/>
          <w:szCs w:val="28"/>
          <w:vertAlign w:val="superscript"/>
        </w:rPr>
        <w:t>[</w:t>
      </w:r>
      <w:proofErr w:type="gramEnd"/>
      <w:r w:rsidRPr="00974106">
        <w:rPr>
          <w:rStyle w:val="Absatz-Standardschriftart1"/>
          <w:rFonts w:ascii="Book Antiqua" w:eastAsia="Book Antiqua" w:hAnsi="Book Antiqua" w:cs="Book Antiqua"/>
          <w:color w:val="000000"/>
          <w:szCs w:val="28"/>
          <w:vertAlign w:val="superscript"/>
        </w:rPr>
        <w:t>10-13]</w:t>
      </w:r>
      <w:r w:rsidRPr="00974106">
        <w:rPr>
          <w:rStyle w:val="Absatz-Standardschriftart1"/>
          <w:rFonts w:ascii="Book Antiqua" w:eastAsia="Book Antiqua" w:hAnsi="Book Antiqua" w:cs="Book Antiqua"/>
          <w:color w:val="000000"/>
          <w:szCs w:val="22"/>
        </w:rPr>
        <w:t>, recent weight loss</w:t>
      </w:r>
      <w:r w:rsidR="008D2CFA" w:rsidRPr="00974106">
        <w:rPr>
          <w:rStyle w:val="Absatz-Standardschriftart1"/>
          <w:rFonts w:ascii="Book Antiqua" w:eastAsia="Book Antiqua" w:hAnsi="Book Antiqua" w:cs="Book Antiqua"/>
          <w:color w:val="000000"/>
          <w:szCs w:val="28"/>
          <w:vertAlign w:val="superscript"/>
        </w:rPr>
        <w:t>[11,</w:t>
      </w:r>
      <w:r w:rsidRPr="00974106">
        <w:rPr>
          <w:rStyle w:val="Absatz-Standardschriftart1"/>
          <w:rFonts w:ascii="Book Antiqua" w:eastAsia="Book Antiqua" w:hAnsi="Book Antiqua" w:cs="Book Antiqua"/>
          <w:color w:val="000000"/>
          <w:szCs w:val="28"/>
          <w:vertAlign w:val="superscript"/>
        </w:rPr>
        <w:t>14]</w:t>
      </w:r>
      <w:r w:rsidRPr="00974106">
        <w:rPr>
          <w:rStyle w:val="Absatz-Standardschriftart1"/>
          <w:rFonts w:ascii="Book Antiqua" w:eastAsia="Book Antiqua" w:hAnsi="Book Antiqua" w:cs="Book Antiqua"/>
          <w:color w:val="000000"/>
          <w:szCs w:val="22"/>
        </w:rPr>
        <w:t>, intraabdominal abscess</w:t>
      </w:r>
      <w:r w:rsidRPr="00974106">
        <w:rPr>
          <w:rStyle w:val="Absatz-Standardschriftart1"/>
          <w:rFonts w:ascii="Book Antiqua" w:eastAsia="Book Antiqua" w:hAnsi="Book Antiqua" w:cs="Book Antiqua"/>
          <w:color w:val="000000"/>
          <w:szCs w:val="28"/>
          <w:vertAlign w:val="superscript"/>
        </w:rPr>
        <w:t>[15-17]</w:t>
      </w:r>
      <w:r w:rsidRPr="00974106">
        <w:rPr>
          <w:rStyle w:val="Absatz-Standardschriftart1"/>
          <w:rFonts w:ascii="Book Antiqua" w:eastAsia="Book Antiqua" w:hAnsi="Book Antiqua" w:cs="Book Antiqua"/>
          <w:color w:val="000000"/>
          <w:szCs w:val="22"/>
        </w:rPr>
        <w:t>, and smoking</w:t>
      </w:r>
      <w:r w:rsidR="008D2CFA" w:rsidRPr="00974106">
        <w:rPr>
          <w:rStyle w:val="Absatz-Standardschriftart1"/>
          <w:rFonts w:ascii="Book Antiqua" w:eastAsia="Book Antiqua" w:hAnsi="Book Antiqua" w:cs="Book Antiqua"/>
          <w:color w:val="000000"/>
          <w:szCs w:val="28"/>
          <w:vertAlign w:val="superscript"/>
        </w:rPr>
        <w:t>[14,</w:t>
      </w:r>
      <w:r w:rsidRPr="00974106">
        <w:rPr>
          <w:rStyle w:val="Absatz-Standardschriftart1"/>
          <w:rFonts w:ascii="Book Antiqua" w:eastAsia="Book Antiqua" w:hAnsi="Book Antiqua" w:cs="Book Antiqua"/>
          <w:color w:val="000000"/>
          <w:szCs w:val="28"/>
          <w:vertAlign w:val="superscript"/>
        </w:rPr>
        <w:t>18-20]</w:t>
      </w:r>
      <w:r w:rsidRPr="00974106">
        <w:rPr>
          <w:rStyle w:val="Absatz-Standardschriftart1"/>
          <w:rFonts w:ascii="Book Antiqua" w:eastAsia="Book Antiqua" w:hAnsi="Book Antiqua" w:cs="Book Antiqua"/>
          <w:color w:val="000000"/>
          <w:szCs w:val="22"/>
        </w:rPr>
        <w:t>. Whether recent administration of anti</w:t>
      </w:r>
      <w:r w:rsidR="002100C9" w:rsidRPr="00974106">
        <w:rPr>
          <w:rStyle w:val="Absatz-Standardschriftart1"/>
          <w:rFonts w:ascii="Book Antiqua" w:eastAsia="Book Antiqua" w:hAnsi="Book Antiqua" w:cs="Book Antiqua"/>
          <w:color w:val="000000"/>
          <w:szCs w:val="22"/>
        </w:rPr>
        <w:t>tumor</w:t>
      </w:r>
      <w:r w:rsidRPr="00974106">
        <w:rPr>
          <w:rStyle w:val="Absatz-Standardschriftart1"/>
          <w:rFonts w:ascii="Book Antiqua" w:eastAsia="Book Antiqua" w:hAnsi="Book Antiqua" w:cs="Book Antiqua"/>
          <w:color w:val="000000"/>
          <w:szCs w:val="22"/>
        </w:rPr>
        <w:t xml:space="preserve"> necrosis factor medication is associated with post</w:t>
      </w:r>
      <w:r w:rsidR="00692919" w:rsidRPr="00974106">
        <w:rPr>
          <w:rStyle w:val="Absatz-Standardschriftart1"/>
          <w:rFonts w:ascii="Book Antiqua" w:eastAsia="Book Antiqua" w:hAnsi="Book Antiqua" w:cs="Book Antiqua"/>
          <w:color w:val="000000"/>
          <w:szCs w:val="22"/>
        </w:rPr>
        <w:t>-</w:t>
      </w:r>
      <w:r w:rsidRPr="00974106">
        <w:rPr>
          <w:rStyle w:val="Absatz-Standardschriftart1"/>
          <w:rFonts w:ascii="Book Antiqua" w:eastAsia="Book Antiqua" w:hAnsi="Book Antiqua" w:cs="Book Antiqua"/>
          <w:color w:val="000000"/>
          <w:szCs w:val="22"/>
        </w:rPr>
        <w:t xml:space="preserve">operative morbidity in </w:t>
      </w:r>
      <w:r w:rsidR="007122B8" w:rsidRPr="00974106">
        <w:rPr>
          <w:rStyle w:val="Absatz-Standardschriftart1"/>
          <w:rFonts w:ascii="Book Antiqua" w:hAnsi="Book Antiqua" w:cs="Book Antiqua"/>
          <w:color w:val="000000"/>
          <w:szCs w:val="22"/>
          <w:lang w:eastAsia="zh-CN"/>
        </w:rPr>
        <w:t>CD</w:t>
      </w:r>
      <w:r w:rsidRPr="00974106">
        <w:rPr>
          <w:rStyle w:val="Absatz-Standardschriftart1"/>
          <w:rFonts w:ascii="Book Antiqua" w:eastAsia="Book Antiqua" w:hAnsi="Book Antiqua" w:cs="Book Antiqua"/>
          <w:color w:val="000000"/>
          <w:szCs w:val="22"/>
        </w:rPr>
        <w:t xml:space="preserve"> is currently under investigation.</w:t>
      </w:r>
    </w:p>
    <w:p w14:paraId="0BB6CF86" w14:textId="2B419748" w:rsidR="00A77B3E" w:rsidRPr="00974106" w:rsidRDefault="00692919" w:rsidP="008D2CFA">
      <w:pPr>
        <w:spacing w:line="360" w:lineRule="auto"/>
        <w:ind w:firstLineChars="100" w:firstLine="240"/>
        <w:jc w:val="both"/>
      </w:pPr>
      <w:r w:rsidRPr="00974106">
        <w:rPr>
          <w:rStyle w:val="Absatz-Standardschriftart1"/>
          <w:rFonts w:ascii="Book Antiqua" w:eastAsia="Book Antiqua" w:hAnsi="Book Antiqua" w:cs="Book Antiqua"/>
          <w:color w:val="000000"/>
          <w:szCs w:val="22"/>
        </w:rPr>
        <w:t>T</w:t>
      </w:r>
      <w:r w:rsidR="003553D4" w:rsidRPr="00974106">
        <w:rPr>
          <w:rStyle w:val="Absatz-Standardschriftart1"/>
          <w:rFonts w:ascii="Book Antiqua" w:eastAsia="Book Antiqua" w:hAnsi="Book Antiqua" w:cs="Book Antiqua"/>
          <w:color w:val="000000"/>
          <w:szCs w:val="22"/>
        </w:rPr>
        <w:t>he peri-/post</w:t>
      </w:r>
      <w:r w:rsidRPr="00974106">
        <w:rPr>
          <w:rStyle w:val="Absatz-Standardschriftart1"/>
          <w:rFonts w:ascii="Book Antiqua" w:eastAsia="Book Antiqua" w:hAnsi="Book Antiqua" w:cs="Book Antiqua"/>
          <w:color w:val="000000"/>
          <w:szCs w:val="22"/>
        </w:rPr>
        <w:t>-</w:t>
      </w:r>
      <w:r w:rsidR="003553D4" w:rsidRPr="00974106">
        <w:rPr>
          <w:rStyle w:val="Absatz-Standardschriftart1"/>
          <w:rFonts w:ascii="Book Antiqua" w:eastAsia="Book Antiqua" w:hAnsi="Book Antiqua" w:cs="Book Antiqua"/>
          <w:color w:val="000000"/>
          <w:szCs w:val="22"/>
        </w:rPr>
        <w:t>operative events that most frequently lead to CIF in CD</w:t>
      </w:r>
      <w:r w:rsidRPr="00974106">
        <w:rPr>
          <w:rStyle w:val="Absatz-Standardschriftart1"/>
          <w:rFonts w:ascii="Book Antiqua" w:eastAsia="Book Antiqua" w:hAnsi="Book Antiqua" w:cs="Book Antiqua"/>
          <w:color w:val="000000"/>
          <w:szCs w:val="22"/>
        </w:rPr>
        <w:t xml:space="preserve"> have been purported to be multiple resections, enterocutaneous fistulation, and malabsorption </w:t>
      </w:r>
      <w:r w:rsidRPr="00974106">
        <w:rPr>
          <w:rStyle w:val="Absatz-Standardschriftart1"/>
          <w:rFonts w:ascii="Book Antiqua" w:eastAsia="Book Antiqua" w:hAnsi="Book Antiqua" w:cs="Book Antiqua"/>
          <w:color w:val="000000"/>
          <w:szCs w:val="22"/>
        </w:rPr>
        <w:lastRenderedPageBreak/>
        <w:t>with multiple resections, leading to cumulative loss of the small bowel</w:t>
      </w:r>
      <w:r w:rsidR="003553D4" w:rsidRPr="00974106">
        <w:rPr>
          <w:rStyle w:val="Absatz-Standardschriftart1"/>
          <w:rFonts w:ascii="Book Antiqua" w:eastAsia="Book Antiqua" w:hAnsi="Book Antiqua" w:cs="Book Antiqua"/>
          <w:color w:val="000000"/>
          <w:szCs w:val="22"/>
        </w:rPr>
        <w:t xml:space="preserve">. However, </w:t>
      </w:r>
      <w:proofErr w:type="spellStart"/>
      <w:r w:rsidR="003553D4" w:rsidRPr="00974106">
        <w:rPr>
          <w:rStyle w:val="Absatz-Standardschriftart1"/>
          <w:rFonts w:ascii="Book Antiqua" w:eastAsia="Book Antiqua" w:hAnsi="Book Antiqua" w:cs="Book Antiqua"/>
          <w:color w:val="000000"/>
          <w:szCs w:val="22"/>
        </w:rPr>
        <w:t>Soop</w:t>
      </w:r>
      <w:proofErr w:type="spellEnd"/>
      <w:r w:rsidR="003553D4" w:rsidRPr="00974106">
        <w:rPr>
          <w:rStyle w:val="Absatz-Standardschriftart1"/>
          <w:rFonts w:ascii="Book Antiqua" w:eastAsia="Book Antiqua" w:hAnsi="Book Antiqua" w:cs="Book Antiqua"/>
          <w:color w:val="000000"/>
          <w:szCs w:val="22"/>
        </w:rPr>
        <w:t xml:space="preserve"> </w:t>
      </w:r>
      <w:r w:rsidR="003553D4" w:rsidRPr="00974106">
        <w:rPr>
          <w:rStyle w:val="Absatz-Standardschriftart1"/>
          <w:rFonts w:ascii="Book Antiqua" w:eastAsia="Book Antiqua" w:hAnsi="Book Antiqua" w:cs="Book Antiqua"/>
          <w:i/>
          <w:iCs/>
          <w:color w:val="000000"/>
          <w:szCs w:val="22"/>
        </w:rPr>
        <w:t xml:space="preserve">et </w:t>
      </w:r>
      <w:proofErr w:type="gramStart"/>
      <w:r w:rsidR="003553D4" w:rsidRPr="00974106">
        <w:rPr>
          <w:rStyle w:val="Absatz-Standardschriftart1"/>
          <w:rFonts w:ascii="Book Antiqua" w:eastAsia="Book Antiqua" w:hAnsi="Book Antiqua" w:cs="Book Antiqua"/>
          <w:i/>
          <w:iCs/>
          <w:color w:val="000000"/>
          <w:szCs w:val="22"/>
        </w:rPr>
        <w:t>al</w:t>
      </w:r>
      <w:r w:rsidR="008D2CFA" w:rsidRPr="00974106">
        <w:rPr>
          <w:rStyle w:val="Absatz-Standardschriftart1"/>
          <w:rFonts w:ascii="Book Antiqua" w:eastAsia="Book Antiqua" w:hAnsi="Book Antiqua" w:cs="Book Antiqua"/>
          <w:color w:val="000000"/>
          <w:szCs w:val="22"/>
          <w:vertAlign w:val="superscript"/>
        </w:rPr>
        <w:t>[</w:t>
      </w:r>
      <w:proofErr w:type="gramEnd"/>
      <w:r w:rsidR="008D2CFA" w:rsidRPr="00974106">
        <w:rPr>
          <w:rStyle w:val="Absatz-Standardschriftart1"/>
          <w:rFonts w:ascii="Book Antiqua" w:eastAsia="Book Antiqua" w:hAnsi="Book Antiqua" w:cs="Book Antiqua"/>
          <w:color w:val="000000"/>
          <w:szCs w:val="22"/>
          <w:vertAlign w:val="superscript"/>
        </w:rPr>
        <w:t>21]</w:t>
      </w:r>
      <w:r w:rsidR="003553D4" w:rsidRPr="00974106">
        <w:rPr>
          <w:rStyle w:val="Absatz-Standardschriftart1"/>
          <w:rFonts w:ascii="Book Antiqua" w:eastAsia="Book Antiqua" w:hAnsi="Book Antiqua" w:cs="Book Antiqua"/>
          <w:color w:val="000000"/>
          <w:szCs w:val="22"/>
        </w:rPr>
        <w:t xml:space="preserve">, in a longitudinal cohort study of 121 patients referred to a national intestinal failure unit from 2000 to 2018 who were diagnosed with CD and subsequently treated with </w:t>
      </w:r>
      <w:r w:rsidR="00E17C89" w:rsidRPr="00974106">
        <w:rPr>
          <w:rStyle w:val="Absatz-Standardschriftart1"/>
          <w:rFonts w:ascii="Book Antiqua" w:eastAsia="Book Antiqua" w:hAnsi="Book Antiqua" w:cs="Book Antiqua"/>
          <w:color w:val="000000"/>
          <w:szCs w:val="22"/>
        </w:rPr>
        <w:t>PN</w:t>
      </w:r>
      <w:r w:rsidR="003553D4" w:rsidRPr="00974106">
        <w:rPr>
          <w:rStyle w:val="Absatz-Standardschriftart1"/>
          <w:rFonts w:ascii="Book Antiqua" w:eastAsia="Book Antiqua" w:hAnsi="Book Antiqua" w:cs="Book Antiqua"/>
          <w:color w:val="000000"/>
          <w:szCs w:val="22"/>
        </w:rPr>
        <w:t xml:space="preserve"> for at least 12 </w:t>
      </w:r>
      <w:proofErr w:type="spellStart"/>
      <w:r w:rsidR="003553D4" w:rsidRPr="00974106">
        <w:rPr>
          <w:rStyle w:val="Absatz-Standardschriftart1"/>
          <w:rFonts w:ascii="Book Antiqua" w:eastAsia="Book Antiqua" w:hAnsi="Book Antiqua" w:cs="Book Antiqua"/>
          <w:color w:val="000000"/>
          <w:szCs w:val="22"/>
        </w:rPr>
        <w:t>mo</w:t>
      </w:r>
      <w:proofErr w:type="spellEnd"/>
      <w:r w:rsidR="003553D4" w:rsidRPr="00974106">
        <w:rPr>
          <w:rStyle w:val="Absatz-Standardschriftart1"/>
          <w:rFonts w:ascii="Book Antiqua" w:eastAsia="Book Antiqua" w:hAnsi="Book Antiqua" w:cs="Book Antiqua"/>
          <w:color w:val="000000"/>
          <w:szCs w:val="22"/>
        </w:rPr>
        <w:t>, identified septic complications following abdominal surgery to be the most frequent event leading directly to CIF.</w:t>
      </w:r>
    </w:p>
    <w:p w14:paraId="7F440531" w14:textId="77777777" w:rsidR="00A77B3E" w:rsidRPr="00974106" w:rsidRDefault="00A77B3E">
      <w:pPr>
        <w:spacing w:line="360" w:lineRule="auto"/>
        <w:ind w:firstLine="6"/>
        <w:jc w:val="both"/>
      </w:pPr>
    </w:p>
    <w:p w14:paraId="6F882DDF" w14:textId="77777777" w:rsidR="00A77B3E" w:rsidRPr="00974106" w:rsidRDefault="003553D4">
      <w:pPr>
        <w:spacing w:line="360" w:lineRule="auto"/>
        <w:jc w:val="both"/>
      </w:pPr>
      <w:r w:rsidRPr="00974106">
        <w:rPr>
          <w:rFonts w:ascii="Book Antiqua" w:eastAsia="Book Antiqua" w:hAnsi="Book Antiqua" w:cs="Book Antiqua"/>
          <w:b/>
          <w:caps/>
          <w:color w:val="000000"/>
          <w:u w:val="single"/>
        </w:rPr>
        <w:t>Anatomical-physiological adaptation</w:t>
      </w:r>
    </w:p>
    <w:p w14:paraId="5654B4A1" w14:textId="73AB4AF6" w:rsidR="00A77B3E" w:rsidRPr="00974106" w:rsidRDefault="003553D4">
      <w:pPr>
        <w:spacing w:line="360" w:lineRule="auto"/>
        <w:jc w:val="both"/>
      </w:pPr>
      <w:r w:rsidRPr="00974106">
        <w:rPr>
          <w:rFonts w:ascii="Book Antiqua" w:eastAsia="Book Antiqua" w:hAnsi="Book Antiqua" w:cs="Book Antiqua"/>
          <w:color w:val="000000"/>
          <w:szCs w:val="22"/>
        </w:rPr>
        <w:t>Three phases of intestinal adaptation can be distinguished. Although it is not possible to define specific biological or functional demarcation points between the hypersecretion, adaptation</w:t>
      </w:r>
      <w:r w:rsidR="0069291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stable (chronically adapted) phases, their differentiation can be a useful aid in therapy planning.</w:t>
      </w:r>
    </w:p>
    <w:p w14:paraId="0AA25EA1" w14:textId="77777777" w:rsidR="00A77B3E" w:rsidRPr="00974106" w:rsidRDefault="00A77B3E">
      <w:pPr>
        <w:spacing w:line="360" w:lineRule="auto"/>
        <w:jc w:val="both"/>
      </w:pPr>
    </w:p>
    <w:p w14:paraId="12150DAC" w14:textId="0EC057E9" w:rsidR="00A77B3E" w:rsidRPr="00974106" w:rsidRDefault="003553D4">
      <w:pPr>
        <w:spacing w:line="360" w:lineRule="auto"/>
        <w:jc w:val="both"/>
        <w:rPr>
          <w:b/>
        </w:rPr>
      </w:pPr>
      <w:r w:rsidRPr="00974106">
        <w:rPr>
          <w:rFonts w:ascii="Book Antiqua" w:eastAsia="Book Antiqua" w:hAnsi="Book Antiqua" w:cs="Book Antiqua"/>
          <w:b/>
          <w:i/>
          <w:iCs/>
          <w:color w:val="000000"/>
          <w:szCs w:val="22"/>
        </w:rPr>
        <w:t xml:space="preserve">Phase I: </w:t>
      </w:r>
      <w:r w:rsidR="00AA2EEB" w:rsidRPr="00974106">
        <w:rPr>
          <w:rFonts w:ascii="Book Antiqua" w:eastAsia="Book Antiqua" w:hAnsi="Book Antiqua" w:cs="Book Antiqua"/>
          <w:b/>
          <w:i/>
          <w:iCs/>
          <w:color w:val="000000"/>
          <w:szCs w:val="22"/>
        </w:rPr>
        <w:t>A</w:t>
      </w:r>
      <w:r w:rsidRPr="00974106">
        <w:rPr>
          <w:rFonts w:ascii="Book Antiqua" w:eastAsia="Book Antiqua" w:hAnsi="Book Antiqua" w:cs="Book Antiqua"/>
          <w:b/>
          <w:i/>
          <w:iCs/>
          <w:color w:val="000000"/>
          <w:szCs w:val="22"/>
        </w:rPr>
        <w:t>cute (hypersecretory) phase</w:t>
      </w:r>
    </w:p>
    <w:p w14:paraId="4CBA4864" w14:textId="03F95021" w:rsidR="00A77B3E" w:rsidRPr="00974106" w:rsidRDefault="003553D4">
      <w:pPr>
        <w:spacing w:line="360" w:lineRule="auto"/>
        <w:jc w:val="both"/>
        <w:rPr>
          <w:lang w:eastAsia="zh-CN"/>
        </w:rPr>
      </w:pPr>
      <w:r w:rsidRPr="00974106">
        <w:rPr>
          <w:rFonts w:ascii="Book Antiqua" w:eastAsia="Book Antiqua" w:hAnsi="Book Antiqua" w:cs="Book Antiqua"/>
          <w:color w:val="000000"/>
          <w:szCs w:val="22"/>
        </w:rPr>
        <w:t>The hypersecretory phase occurs during the immediate post</w:t>
      </w:r>
      <w:r w:rsidR="0069291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operative period and may last for </w:t>
      </w:r>
      <w:r w:rsidR="00C33467" w:rsidRPr="00974106">
        <w:rPr>
          <w:rFonts w:ascii="Book Antiqua" w:eastAsia="Book Antiqua" w:hAnsi="Book Antiqua" w:cs="Book Antiqua"/>
          <w:color w:val="000000"/>
          <w:szCs w:val="22"/>
        </w:rPr>
        <w:t xml:space="preserve">2 or 3 </w:t>
      </w:r>
      <w:proofErr w:type="spellStart"/>
      <w:r w:rsidR="00C33467" w:rsidRPr="00974106">
        <w:rPr>
          <w:rFonts w:ascii="Book Antiqua" w:eastAsia="Book Antiqua" w:hAnsi="Book Antiqua" w:cs="Book Antiqua"/>
          <w:color w:val="000000"/>
          <w:szCs w:val="22"/>
        </w:rPr>
        <w:t>mo</w:t>
      </w:r>
      <w:proofErr w:type="spellEnd"/>
      <w:r w:rsidRPr="00974106">
        <w:rPr>
          <w:rFonts w:ascii="Book Antiqua" w:eastAsia="Book Antiqua" w:hAnsi="Book Antiqua" w:cs="Book Antiqua"/>
          <w:color w:val="000000"/>
          <w:szCs w:val="22"/>
        </w:rPr>
        <w:t xml:space="preserve">, and in some cases even longer. This phase is </w:t>
      </w:r>
      <w:r w:rsidR="002100C9" w:rsidRPr="00974106">
        <w:rPr>
          <w:rFonts w:ascii="Book Antiqua" w:eastAsia="Book Antiqua" w:hAnsi="Book Antiqua" w:cs="Book Antiqua"/>
          <w:color w:val="000000"/>
          <w:szCs w:val="22"/>
        </w:rPr>
        <w:t>characterized</w:t>
      </w:r>
      <w:r w:rsidRPr="00974106">
        <w:rPr>
          <w:rFonts w:ascii="Book Antiqua" w:eastAsia="Book Antiqua" w:hAnsi="Book Antiqua" w:cs="Book Antiqua"/>
          <w:color w:val="000000"/>
          <w:szCs w:val="22"/>
        </w:rPr>
        <w:t xml:space="preserve"> by poor absorption of almost all nutrients, including water, electrolytes, proteins, carbohydrates, fats, vitamins, and trace elements. Depending on the extent of resection, daily fluid loss of up to 5 L may occur, while some patients with jejunostomy may lose as much as 6-8 </w:t>
      </w:r>
      <w:proofErr w:type="gramStart"/>
      <w:r w:rsidRPr="00974106">
        <w:rPr>
          <w:rFonts w:ascii="Book Antiqua" w:eastAsia="Book Antiqua" w:hAnsi="Book Antiqua" w:cs="Book Antiqua"/>
          <w:color w:val="000000"/>
          <w:szCs w:val="22"/>
        </w:rPr>
        <w:t>L</w:t>
      </w:r>
      <w:r w:rsidRPr="00974106">
        <w:rPr>
          <w:rFonts w:ascii="Book Antiqua" w:eastAsia="Book Antiqua" w:hAnsi="Book Antiqua" w:cs="Book Antiqua"/>
          <w:color w:val="000000"/>
          <w:szCs w:val="25"/>
          <w:vertAlign w:val="superscript"/>
        </w:rPr>
        <w:t>[</w:t>
      </w:r>
      <w:proofErr w:type="gramEnd"/>
      <w:r w:rsidRPr="00974106">
        <w:rPr>
          <w:rFonts w:ascii="Book Antiqua" w:eastAsia="Book Antiqua" w:hAnsi="Book Antiqua" w:cs="Book Antiqua"/>
          <w:color w:val="000000"/>
          <w:szCs w:val="25"/>
          <w:vertAlign w:val="superscript"/>
        </w:rPr>
        <w:t>22]</w:t>
      </w:r>
      <w:r w:rsidRPr="00974106">
        <w:rPr>
          <w:rFonts w:ascii="Book Antiqua" w:eastAsia="Book Antiqua" w:hAnsi="Book Antiqua" w:cs="Book Antiqua"/>
          <w:color w:val="000000"/>
          <w:szCs w:val="20"/>
        </w:rPr>
        <w:t>.</w:t>
      </w:r>
    </w:p>
    <w:p w14:paraId="2177F40E" w14:textId="3342A9C8" w:rsidR="00A77B3E" w:rsidRPr="00974106" w:rsidRDefault="003553D4" w:rsidP="00AE11AA">
      <w:pPr>
        <w:spacing w:line="360" w:lineRule="auto"/>
        <w:ind w:firstLineChars="100" w:firstLine="240"/>
        <w:jc w:val="both"/>
      </w:pPr>
      <w:r w:rsidRPr="00974106">
        <w:rPr>
          <w:rFonts w:ascii="Book Antiqua" w:eastAsia="Book Antiqua" w:hAnsi="Book Antiqua" w:cs="Book Antiqua"/>
          <w:color w:val="000000"/>
          <w:szCs w:val="22"/>
        </w:rPr>
        <w:t xml:space="preserve">Gastric hyperacidity </w:t>
      </w:r>
      <w:r w:rsidR="00AE11AA" w:rsidRPr="00974106">
        <w:rPr>
          <w:rFonts w:ascii="Book Antiqua" w:eastAsia="Book Antiqua" w:hAnsi="Book Antiqua" w:cs="Book Antiqua"/>
          <w:color w:val="000000"/>
          <w:szCs w:val="22"/>
        </w:rPr>
        <w:t>(GH)</w:t>
      </w:r>
      <w:r w:rsidR="005152C4" w:rsidRPr="00974106">
        <w:rPr>
          <w:rFonts w:ascii="Book Antiqua" w:eastAsia="Book Antiqua" w:hAnsi="Book Antiqua" w:cs="Book Antiqua"/>
          <w:color w:val="000000"/>
          <w:szCs w:val="22"/>
        </w:rPr>
        <w:t xml:space="preserve"> — i</w:t>
      </w:r>
      <w:r w:rsidRPr="00974106">
        <w:rPr>
          <w:rFonts w:ascii="Book Antiqua" w:eastAsia="Book Antiqua" w:hAnsi="Book Antiqua" w:cs="Book Antiqua"/>
          <w:color w:val="000000"/>
          <w:szCs w:val="22"/>
        </w:rPr>
        <w:t>ncreased stomach acidity due to a transient increase in gastric acid secretion (over</w:t>
      </w:r>
      <w:r w:rsidR="00AE11AA" w:rsidRPr="00974106">
        <w:rPr>
          <w:rFonts w:ascii="Book Antiqua" w:eastAsia="Book Antiqua" w:hAnsi="Book Antiqua" w:cs="Book Antiqua"/>
          <w:color w:val="000000"/>
          <w:szCs w:val="22"/>
        </w:rPr>
        <w:t xml:space="preserve"> a period of weeks to months)</w:t>
      </w:r>
      <w:r w:rsidR="00D05E5F" w:rsidRPr="00974106">
        <w:rPr>
          <w:rFonts w:ascii="Book Antiqua" w:eastAsia="Book Antiqua" w:hAnsi="Book Antiqua" w:cs="Book Antiqua"/>
          <w:color w:val="000000"/>
          <w:szCs w:val="22"/>
        </w:rPr>
        <w:t xml:space="preserve"> </w:t>
      </w:r>
      <w:r w:rsidR="005152C4" w:rsidRPr="00974106">
        <w:rPr>
          <w:rFonts w:ascii="Book Antiqua" w:eastAsia="Book Antiqua" w:hAnsi="Book Antiqua" w:cs="Book Antiqua"/>
          <w:color w:val="000000"/>
          <w:szCs w:val="22"/>
        </w:rPr>
        <w:t xml:space="preserve">— </w:t>
      </w:r>
      <w:r w:rsidRPr="00974106">
        <w:rPr>
          <w:rFonts w:ascii="Book Antiqua" w:eastAsia="Book Antiqua" w:hAnsi="Book Antiqua" w:cs="Book Antiqua"/>
          <w:color w:val="000000"/>
          <w:szCs w:val="22"/>
        </w:rPr>
        <w:t>affects over half of patients with small bowel resection of 30% or more. GH has been suggested to be caused by the temporary discontinuation of an indirectly or directly acting intestinal inhibitor of gastric secretion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vasoactive intestinal peptide or gastric inhibitory polypeptide). Alternatively, it may arise due to the diminished breakdown or increased production of a stimulant. Serum levels of gastrin, for example, have been found to be increased after surgery.</w:t>
      </w:r>
    </w:p>
    <w:p w14:paraId="11DA7AC1" w14:textId="1BBCBF75" w:rsidR="00A77B3E" w:rsidRPr="00974106" w:rsidRDefault="003553D4" w:rsidP="00AE11AA">
      <w:pPr>
        <w:spacing w:line="360" w:lineRule="auto"/>
        <w:ind w:firstLineChars="100" w:firstLine="240"/>
        <w:jc w:val="both"/>
      </w:pPr>
      <w:r w:rsidRPr="00974106">
        <w:rPr>
          <w:rFonts w:ascii="Book Antiqua" w:eastAsia="Book Antiqua" w:hAnsi="Book Antiqua" w:cs="Book Antiqua"/>
          <w:color w:val="000000"/>
          <w:szCs w:val="22"/>
        </w:rPr>
        <w:t xml:space="preserve">Alongside diminished contact time, which leads to inadequate mixing with the chyme, GH-induced inactivation of pancreas ferments is considered vitally important. </w:t>
      </w:r>
      <w:r w:rsidRPr="00974106">
        <w:rPr>
          <w:rFonts w:ascii="Book Antiqua" w:eastAsia="Book Antiqua" w:hAnsi="Book Antiqua" w:cs="Book Antiqua"/>
          <w:color w:val="000000"/>
          <w:szCs w:val="22"/>
        </w:rPr>
        <w:lastRenderedPageBreak/>
        <w:t xml:space="preserve">Following resection of the proximal small bowel, serum levels of cholecystokinin and secretin have been found to be substantially diminished. This generates, in effect, a disturbed positive feedback that </w:t>
      </w:r>
      <w:r w:rsidR="00D05E5F" w:rsidRPr="00974106">
        <w:rPr>
          <w:rFonts w:ascii="Book Antiqua" w:eastAsia="Book Antiqua" w:hAnsi="Book Antiqua" w:cs="Book Antiqua"/>
          <w:color w:val="000000"/>
          <w:szCs w:val="22"/>
        </w:rPr>
        <w:t>leads to</w:t>
      </w:r>
      <w:r w:rsidRPr="00974106">
        <w:rPr>
          <w:rFonts w:ascii="Book Antiqua" w:eastAsia="Book Antiqua" w:hAnsi="Book Antiqua" w:cs="Book Antiqua"/>
          <w:color w:val="000000"/>
          <w:szCs w:val="22"/>
        </w:rPr>
        <w:t xml:space="preserve"> a reduction in pancreas stimulation. On the other hand, a reduction in enterokinase activity, observed mainly following duodenum resection, is of no significance.</w:t>
      </w:r>
    </w:p>
    <w:p w14:paraId="05A40466" w14:textId="76D6A594" w:rsidR="00A77B3E" w:rsidRPr="00974106" w:rsidRDefault="003553D4" w:rsidP="00486EB7">
      <w:pPr>
        <w:spacing w:line="360" w:lineRule="auto"/>
        <w:ind w:firstLineChars="100" w:firstLine="240"/>
        <w:jc w:val="both"/>
      </w:pPr>
      <w:r w:rsidRPr="00974106">
        <w:rPr>
          <w:rStyle w:val="Absatz-Standardschriftart1"/>
          <w:rFonts w:ascii="Book Antiqua" w:eastAsia="Book Antiqua" w:hAnsi="Book Antiqua" w:cs="Book Antiqua"/>
          <w:color w:val="000000"/>
          <w:szCs w:val="22"/>
        </w:rPr>
        <w:t xml:space="preserve">In patients whose terminal ileum and proximal colon have been surgically removed (type I), a lack of L-cells leads to reduced synthesis of </w:t>
      </w:r>
      <w:proofErr w:type="spellStart"/>
      <w:r w:rsidRPr="00974106">
        <w:rPr>
          <w:rStyle w:val="Absatz-Standardschriftart1"/>
          <w:rFonts w:ascii="Book Antiqua" w:eastAsia="Book Antiqua" w:hAnsi="Book Antiqua" w:cs="Book Antiqua"/>
          <w:color w:val="000000"/>
          <w:szCs w:val="22"/>
        </w:rPr>
        <w:t>enterohormones</w:t>
      </w:r>
      <w:proofErr w:type="spellEnd"/>
      <w:r w:rsidRPr="00974106">
        <w:rPr>
          <w:rStyle w:val="Absatz-Standardschriftart1"/>
          <w:rFonts w:ascii="Book Antiqua" w:eastAsia="Book Antiqua" w:hAnsi="Book Antiqua" w:cs="Book Antiqua"/>
          <w:color w:val="000000"/>
          <w:szCs w:val="22"/>
        </w:rPr>
        <w:t xml:space="preserve"> </w:t>
      </w:r>
      <w:r w:rsidR="00D05E5F" w:rsidRPr="00974106">
        <w:rPr>
          <w:rStyle w:val="Absatz-Standardschriftart1"/>
          <w:rFonts w:ascii="Book Antiqua" w:eastAsia="Book Antiqua" w:hAnsi="Book Antiqua" w:cs="Book Antiqua"/>
          <w:color w:val="000000"/>
          <w:szCs w:val="22"/>
        </w:rPr>
        <w:t>[</w:t>
      </w:r>
      <w:r w:rsidR="00D05E5F" w:rsidRPr="00974106">
        <w:rPr>
          <w:rFonts w:ascii="Book Antiqua" w:hAnsi="Book Antiqua"/>
          <w:lang w:eastAsia="zh-CN"/>
        </w:rPr>
        <w:t>p</w:t>
      </w:r>
      <w:r w:rsidR="00D05E5F" w:rsidRPr="00974106">
        <w:rPr>
          <w:rFonts w:ascii="Book Antiqua" w:eastAsia="Times New Roman" w:hAnsi="Book Antiqua"/>
          <w:lang w:eastAsia="de-DE"/>
        </w:rPr>
        <w:t>eptide tyrosine-tyrosine</w:t>
      </w:r>
      <w:r w:rsidRPr="00974106">
        <w:rPr>
          <w:rStyle w:val="Absatz-Standardschriftart1"/>
          <w:rFonts w:ascii="Book Antiqua" w:eastAsia="Book Antiqua" w:hAnsi="Book Antiqua" w:cs="Book Antiqua"/>
          <w:color w:val="000000"/>
          <w:szCs w:val="22"/>
        </w:rPr>
        <w:t xml:space="preserve">, </w:t>
      </w:r>
      <w:r w:rsidR="00D05E5F" w:rsidRPr="00974106">
        <w:rPr>
          <w:rStyle w:val="Absatz-Standardschriftart1"/>
          <w:rFonts w:ascii="Book Antiqua" w:eastAsia="Book Antiqua" w:hAnsi="Book Antiqua" w:cs="Book Antiqua"/>
          <w:color w:val="000000"/>
          <w:szCs w:val="22"/>
        </w:rPr>
        <w:t>glucagon-like peptide (</w:t>
      </w:r>
      <w:r w:rsidRPr="00974106">
        <w:rPr>
          <w:rStyle w:val="Absatz-Standardschriftart1"/>
          <w:rFonts w:ascii="Book Antiqua" w:eastAsia="Book Antiqua" w:hAnsi="Book Antiqua" w:cs="Book Antiqua"/>
          <w:color w:val="000000"/>
          <w:szCs w:val="22"/>
        </w:rPr>
        <w:t>GLP</w:t>
      </w:r>
      <w:r w:rsidR="00D05E5F" w:rsidRPr="00974106">
        <w:rPr>
          <w:rStyle w:val="Absatz-Standardschriftart1"/>
          <w:rFonts w:ascii="Book Antiqua" w:eastAsia="Book Antiqua" w:hAnsi="Book Antiqua" w:cs="Book Antiqua"/>
          <w:color w:val="000000"/>
          <w:szCs w:val="22"/>
        </w:rPr>
        <w:t>)</w:t>
      </w:r>
      <w:r w:rsidRPr="00974106">
        <w:rPr>
          <w:rStyle w:val="Absatz-Standardschriftart1"/>
          <w:rFonts w:ascii="Book Antiqua" w:eastAsia="Book Antiqua" w:hAnsi="Book Antiqua" w:cs="Book Antiqua"/>
          <w:color w:val="000000"/>
          <w:szCs w:val="22"/>
        </w:rPr>
        <w:t>-1, GLP-2</w:t>
      </w:r>
      <w:r w:rsidR="00D05E5F" w:rsidRPr="00974106">
        <w:rPr>
          <w:rStyle w:val="Absatz-Standardschriftart1"/>
          <w:rFonts w:ascii="Book Antiqua" w:eastAsia="Book Antiqua" w:hAnsi="Book Antiqua" w:cs="Book Antiqua"/>
          <w:color w:val="000000"/>
          <w:szCs w:val="22"/>
        </w:rPr>
        <w:t>]</w:t>
      </w:r>
      <w:r w:rsidRPr="00974106">
        <w:rPr>
          <w:rStyle w:val="Absatz-Standardschriftart1"/>
          <w:rFonts w:ascii="Book Antiqua" w:eastAsia="Book Antiqua" w:hAnsi="Book Antiqua" w:cs="Book Antiqua"/>
          <w:color w:val="000000"/>
          <w:szCs w:val="22"/>
        </w:rPr>
        <w:t xml:space="preserve">, effecting an acceleration of gastrointestinal transit </w:t>
      </w:r>
      <w:proofErr w:type="gramStart"/>
      <w:r w:rsidRPr="00974106">
        <w:rPr>
          <w:rStyle w:val="Absatz-Standardschriftart1"/>
          <w:rFonts w:ascii="Book Antiqua" w:eastAsia="Book Antiqua" w:hAnsi="Book Antiqua" w:cs="Book Antiqua"/>
          <w:color w:val="000000"/>
          <w:szCs w:val="22"/>
        </w:rPr>
        <w:t>duration</w:t>
      </w:r>
      <w:r w:rsidRPr="00974106">
        <w:rPr>
          <w:rStyle w:val="Absatz-Standardschriftart1"/>
          <w:rFonts w:ascii="Book Antiqua" w:eastAsia="Book Antiqua" w:hAnsi="Book Antiqua" w:cs="Book Antiqua"/>
          <w:color w:val="000000"/>
          <w:szCs w:val="28"/>
          <w:vertAlign w:val="superscript"/>
        </w:rPr>
        <w:t>[</w:t>
      </w:r>
      <w:proofErr w:type="gramEnd"/>
      <w:r w:rsidRPr="00974106">
        <w:rPr>
          <w:rStyle w:val="Absatz-Standardschriftart1"/>
          <w:rFonts w:ascii="Book Antiqua" w:eastAsia="Book Antiqua" w:hAnsi="Book Antiqua" w:cs="Book Antiqua"/>
          <w:color w:val="000000"/>
          <w:szCs w:val="28"/>
          <w:vertAlign w:val="superscript"/>
        </w:rPr>
        <w:t>23]</w:t>
      </w:r>
      <w:r w:rsidRPr="00974106">
        <w:rPr>
          <w:rStyle w:val="Absatz-Standardschriftart1"/>
          <w:rFonts w:ascii="Book Antiqua" w:eastAsia="Book Antiqua" w:hAnsi="Book Antiqua" w:cs="Book Antiqua"/>
          <w:color w:val="000000"/>
          <w:szCs w:val="22"/>
        </w:rPr>
        <w:t>.</w:t>
      </w:r>
    </w:p>
    <w:p w14:paraId="00497F12" w14:textId="77777777" w:rsidR="00A77B3E" w:rsidRPr="00974106" w:rsidRDefault="00A77B3E">
      <w:pPr>
        <w:spacing w:line="360" w:lineRule="auto"/>
        <w:jc w:val="both"/>
      </w:pPr>
    </w:p>
    <w:p w14:paraId="1E9C89FE" w14:textId="239B1D8C" w:rsidR="00486EB7" w:rsidRPr="00974106" w:rsidRDefault="003553D4">
      <w:pPr>
        <w:spacing w:line="360" w:lineRule="auto"/>
        <w:jc w:val="both"/>
        <w:rPr>
          <w:rFonts w:ascii="Book Antiqua" w:hAnsi="Book Antiqua" w:cs="Book Antiqua"/>
          <w:b/>
          <w:i/>
          <w:iCs/>
          <w:color w:val="000000"/>
          <w:szCs w:val="22"/>
          <w:lang w:eastAsia="zh-CN"/>
        </w:rPr>
      </w:pPr>
      <w:r w:rsidRPr="00974106">
        <w:rPr>
          <w:rFonts w:ascii="Book Antiqua" w:eastAsia="Book Antiqua" w:hAnsi="Book Antiqua" w:cs="Book Antiqua"/>
          <w:b/>
          <w:i/>
          <w:iCs/>
          <w:color w:val="000000"/>
          <w:szCs w:val="22"/>
        </w:rPr>
        <w:t xml:space="preserve">Phase II: </w:t>
      </w:r>
      <w:r w:rsidR="00AA2EEB" w:rsidRPr="00974106">
        <w:rPr>
          <w:rFonts w:ascii="Book Antiqua" w:eastAsia="Book Antiqua" w:hAnsi="Book Antiqua" w:cs="Book Antiqua"/>
          <w:b/>
          <w:i/>
          <w:iCs/>
          <w:color w:val="000000"/>
          <w:szCs w:val="22"/>
        </w:rPr>
        <w:t>A</w:t>
      </w:r>
      <w:r w:rsidR="00486EB7" w:rsidRPr="00974106">
        <w:rPr>
          <w:rFonts w:ascii="Book Antiqua" w:eastAsia="Book Antiqua" w:hAnsi="Book Antiqua" w:cs="Book Antiqua"/>
          <w:b/>
          <w:i/>
          <w:iCs/>
          <w:color w:val="000000"/>
          <w:szCs w:val="22"/>
        </w:rPr>
        <w:t xml:space="preserve">daptation </w:t>
      </w:r>
      <w:r w:rsidRPr="00974106">
        <w:rPr>
          <w:rFonts w:ascii="Book Antiqua" w:eastAsia="Book Antiqua" w:hAnsi="Book Antiqua" w:cs="Book Antiqua"/>
          <w:b/>
          <w:i/>
          <w:iCs/>
          <w:color w:val="000000"/>
          <w:szCs w:val="22"/>
        </w:rPr>
        <w:t xml:space="preserve">of the residual </w:t>
      </w:r>
      <w:r w:rsidR="00486EB7" w:rsidRPr="00974106">
        <w:rPr>
          <w:rFonts w:ascii="Book Antiqua" w:eastAsia="Book Antiqua" w:hAnsi="Book Antiqua" w:cs="Book Antiqua"/>
          <w:b/>
          <w:i/>
          <w:iCs/>
          <w:color w:val="000000"/>
          <w:szCs w:val="22"/>
        </w:rPr>
        <w:t>intestine</w:t>
      </w:r>
    </w:p>
    <w:p w14:paraId="76668E71" w14:textId="2A298984" w:rsidR="00A77B3E" w:rsidRPr="00974106" w:rsidRDefault="003553D4" w:rsidP="007A1DCA">
      <w:pPr>
        <w:spacing w:line="360" w:lineRule="auto"/>
        <w:jc w:val="both"/>
      </w:pPr>
      <w:r w:rsidRPr="00974106">
        <w:rPr>
          <w:rFonts w:ascii="Book Antiqua" w:eastAsia="Book Antiqua" w:hAnsi="Book Antiqua" w:cs="Book Antiqua"/>
          <w:color w:val="000000"/>
          <w:szCs w:val="22"/>
        </w:rPr>
        <w:t>Following intestinal resection, structural and functional adaptation processes in the remnant bowel begin even during the early post</w:t>
      </w:r>
      <w:r w:rsidR="0069291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operative hypersecretion phase. Distal resection tends to trigger a greater adaptive response than more proximal resection; </w:t>
      </w:r>
      <w:r w:rsidRPr="00974106">
        <w:rPr>
          <w:rStyle w:val="Absatz-Standardschriftart1"/>
          <w:rFonts w:ascii="Book Antiqua" w:eastAsia="Book Antiqua" w:hAnsi="Book Antiqua" w:cs="Book Antiqua"/>
          <w:color w:val="000000"/>
          <w:szCs w:val="22"/>
        </w:rPr>
        <w:t>during this phase, fluid losses should fall to less than 2.5 L. Several years can pass before a stage of maximal adaptation is reached. Generally, 90</w:t>
      </w:r>
      <w:r w:rsidR="007A1DCA" w:rsidRPr="00974106">
        <w:rPr>
          <w:rStyle w:val="Absatz-Standardschriftart1"/>
          <w:rFonts w:ascii="Book Antiqua" w:hAnsi="Book Antiqua" w:cs="Book Antiqua"/>
          <w:color w:val="000000"/>
          <w:szCs w:val="22"/>
          <w:lang w:eastAsia="zh-CN"/>
        </w:rPr>
        <w:t>%</w:t>
      </w:r>
      <w:r w:rsidRPr="00974106">
        <w:rPr>
          <w:rStyle w:val="Absatz-Standardschriftart1"/>
          <w:rFonts w:ascii="Book Antiqua" w:eastAsia="Book Antiqua" w:hAnsi="Book Antiqua" w:cs="Book Antiqua"/>
          <w:color w:val="000000"/>
          <w:szCs w:val="22"/>
        </w:rPr>
        <w:t xml:space="preserve">-95% of adaptation potential of the remnant bowel is </w:t>
      </w:r>
      <w:r w:rsidR="001F2734" w:rsidRPr="00974106">
        <w:rPr>
          <w:rStyle w:val="Absatz-Standardschriftart1"/>
          <w:rFonts w:ascii="Book Antiqua" w:eastAsia="Book Antiqua" w:hAnsi="Book Antiqua" w:cs="Book Antiqua"/>
          <w:color w:val="000000"/>
          <w:szCs w:val="22"/>
        </w:rPr>
        <w:t>realized</w:t>
      </w:r>
      <w:r w:rsidRPr="00974106">
        <w:rPr>
          <w:rStyle w:val="Absatz-Standardschriftart1"/>
          <w:rFonts w:ascii="Book Antiqua" w:eastAsia="Book Antiqua" w:hAnsi="Book Antiqua" w:cs="Book Antiqua"/>
          <w:color w:val="000000"/>
          <w:szCs w:val="22"/>
        </w:rPr>
        <w:t xml:space="preserve"> within 2 years after resection surgery. In the </w:t>
      </w:r>
      <w:r w:rsidR="001F2734" w:rsidRPr="00974106">
        <w:rPr>
          <w:rStyle w:val="Absatz-Standardschriftart1"/>
          <w:rFonts w:ascii="Book Antiqua" w:eastAsia="Book Antiqua" w:hAnsi="Book Antiqua" w:cs="Book Antiqua"/>
          <w:color w:val="000000"/>
          <w:szCs w:val="22"/>
        </w:rPr>
        <w:t>stabilization</w:t>
      </w:r>
      <w:r w:rsidRPr="00974106">
        <w:rPr>
          <w:rStyle w:val="Absatz-Standardschriftart1"/>
          <w:rFonts w:ascii="Book Antiqua" w:eastAsia="Book Antiqua" w:hAnsi="Book Antiqua" w:cs="Book Antiqua"/>
          <w:color w:val="000000"/>
          <w:szCs w:val="22"/>
        </w:rPr>
        <w:t xml:space="preserve"> phase, improvement of bowel efficiency due to enhanced adaptation leads to a reduction in </w:t>
      </w:r>
      <w:r w:rsidR="002100C9" w:rsidRPr="00974106">
        <w:rPr>
          <w:rStyle w:val="Absatz-Standardschriftart1"/>
          <w:rFonts w:ascii="Book Antiqua" w:eastAsia="Book Antiqua" w:hAnsi="Book Antiqua" w:cs="Book Antiqua"/>
          <w:color w:val="000000"/>
          <w:szCs w:val="22"/>
        </w:rPr>
        <w:t>diarrhea</w:t>
      </w:r>
      <w:r w:rsidRPr="00974106">
        <w:rPr>
          <w:rStyle w:val="Absatz-Standardschriftart1"/>
          <w:rFonts w:ascii="Book Antiqua" w:eastAsia="Book Antiqua" w:hAnsi="Book Antiqua" w:cs="Book Antiqua"/>
          <w:color w:val="000000"/>
          <w:szCs w:val="22"/>
        </w:rPr>
        <w:t xml:space="preserve"> and steatorrhea. </w:t>
      </w:r>
      <w:r w:rsidRPr="00974106">
        <w:rPr>
          <w:rFonts w:ascii="Book Antiqua" w:eastAsia="Book Antiqua" w:hAnsi="Book Antiqua" w:cs="Book Antiqua"/>
          <w:color w:val="000000"/>
          <w:szCs w:val="22"/>
        </w:rPr>
        <w:t xml:space="preserve">Intestinal adaptation is induced by </w:t>
      </w:r>
      <w:proofErr w:type="spellStart"/>
      <w:r w:rsidRPr="00974106">
        <w:rPr>
          <w:rFonts w:ascii="Book Antiqua" w:eastAsia="Book Antiqua" w:hAnsi="Book Antiqua" w:cs="Book Antiqua"/>
          <w:color w:val="000000"/>
          <w:szCs w:val="22"/>
        </w:rPr>
        <w:t>enterotrophic</w:t>
      </w:r>
      <w:proofErr w:type="spellEnd"/>
      <w:r w:rsidRPr="00974106">
        <w:rPr>
          <w:rFonts w:ascii="Book Antiqua" w:eastAsia="Book Antiqua" w:hAnsi="Book Antiqua" w:cs="Book Antiqua"/>
          <w:color w:val="000000"/>
          <w:szCs w:val="22"/>
        </w:rPr>
        <w:t xml:space="preserve"> hormones and growth factors, such as </w:t>
      </w:r>
      <w:r w:rsidR="00D05E5F" w:rsidRPr="00974106">
        <w:rPr>
          <w:rFonts w:ascii="Book Antiqua" w:eastAsia="Book Antiqua" w:hAnsi="Book Antiqua" w:cs="Book Antiqua"/>
          <w:color w:val="000000"/>
          <w:szCs w:val="22"/>
        </w:rPr>
        <w:t>epidermal growth factor</w:t>
      </w:r>
      <w:r w:rsidRPr="00974106">
        <w:rPr>
          <w:rFonts w:ascii="Book Antiqua" w:eastAsia="Book Antiqua" w:hAnsi="Book Antiqua" w:cs="Book Antiqua"/>
          <w:color w:val="000000"/>
          <w:szCs w:val="22"/>
        </w:rPr>
        <w:t xml:space="preserve">, growth hormone, </w:t>
      </w:r>
      <w:r w:rsidR="00B5047C" w:rsidRPr="00974106">
        <w:rPr>
          <w:rFonts w:ascii="Book Antiqua" w:eastAsia="Book Antiqua" w:hAnsi="Book Antiqua" w:cs="Book Antiqua"/>
          <w:color w:val="000000"/>
          <w:szCs w:val="22"/>
        </w:rPr>
        <w:t xml:space="preserve">insulin-like growth factor-1 (ILG-1) and glucagon-like peptide-2 (GLP-2), </w:t>
      </w:r>
      <w:r w:rsidRPr="00974106">
        <w:rPr>
          <w:rFonts w:ascii="Book Antiqua" w:eastAsia="Book Antiqua" w:hAnsi="Book Antiqua" w:cs="Book Antiqua"/>
          <w:color w:val="000000"/>
          <w:szCs w:val="22"/>
        </w:rPr>
        <w:t xml:space="preserve">an amino acid peptide created by specific post-translational proteolytic cleavage of proglucagon. In addition, intraluminal nutrient supply and the resultant secretion of biliary and pancreatic enzymes play a vital role </w:t>
      </w:r>
      <w:r w:rsidRPr="00974106">
        <w:rPr>
          <w:rStyle w:val="Absatz-Standardschriftart1"/>
          <w:rFonts w:ascii="Book Antiqua" w:eastAsia="Book Antiqua" w:hAnsi="Book Antiqua" w:cs="Book Antiqua"/>
          <w:color w:val="000000"/>
          <w:szCs w:val="22"/>
        </w:rPr>
        <w:t xml:space="preserve">(for review, </w:t>
      </w:r>
      <w:proofErr w:type="gramStart"/>
      <w:r w:rsidRPr="00974106">
        <w:rPr>
          <w:rStyle w:val="Absatz-Standardschriftart1"/>
          <w:rFonts w:ascii="Book Antiqua" w:eastAsia="Book Antiqua" w:hAnsi="Book Antiqua" w:cs="Book Antiqua"/>
          <w:color w:val="000000"/>
          <w:szCs w:val="22"/>
        </w:rPr>
        <w:t>see</w:t>
      </w:r>
      <w:r w:rsidRPr="00974106">
        <w:rPr>
          <w:rStyle w:val="Absatz-Standardschriftart1"/>
          <w:rFonts w:ascii="Book Antiqua" w:eastAsia="Book Antiqua" w:hAnsi="Book Antiqua" w:cs="Book Antiqua"/>
          <w:color w:val="000000"/>
          <w:szCs w:val="28"/>
          <w:vertAlign w:val="superscript"/>
        </w:rPr>
        <w:t>[</w:t>
      </w:r>
      <w:proofErr w:type="gramEnd"/>
      <w:r w:rsidRPr="00974106">
        <w:rPr>
          <w:rStyle w:val="Absatz-Standardschriftart1"/>
          <w:rFonts w:ascii="Book Antiqua" w:eastAsia="Book Antiqua" w:hAnsi="Book Antiqua" w:cs="Book Antiqua"/>
          <w:color w:val="000000"/>
          <w:szCs w:val="28"/>
          <w:vertAlign w:val="superscript"/>
        </w:rPr>
        <w:t>23]</w:t>
      </w:r>
      <w:r w:rsidRPr="00974106">
        <w:rPr>
          <w:rStyle w:val="Absatz-Standardschriftart1"/>
          <w:rFonts w:ascii="Book Antiqua" w:eastAsia="Book Antiqua" w:hAnsi="Book Antiqua" w:cs="Book Antiqua"/>
          <w:color w:val="000000"/>
          <w:szCs w:val="22"/>
        </w:rPr>
        <w:t>).</w:t>
      </w:r>
    </w:p>
    <w:p w14:paraId="577383FA" w14:textId="77777777" w:rsidR="00A77B3E" w:rsidRPr="00974106" w:rsidRDefault="00A77B3E">
      <w:pPr>
        <w:spacing w:line="360" w:lineRule="auto"/>
        <w:jc w:val="both"/>
      </w:pPr>
    </w:p>
    <w:p w14:paraId="059B02A3" w14:textId="77777777" w:rsidR="00BE2226" w:rsidRPr="00974106" w:rsidRDefault="003553D4">
      <w:pPr>
        <w:spacing w:line="360" w:lineRule="auto"/>
        <w:jc w:val="both"/>
        <w:rPr>
          <w:rStyle w:val="Absatz-Standardschriftart1"/>
          <w:rFonts w:ascii="Book Antiqua" w:hAnsi="Book Antiqua" w:cs="Book Antiqua"/>
          <w:b/>
          <w:i/>
          <w:color w:val="000000"/>
          <w:szCs w:val="22"/>
          <w:lang w:eastAsia="zh-CN"/>
        </w:rPr>
      </w:pPr>
      <w:r w:rsidRPr="00974106">
        <w:rPr>
          <w:rStyle w:val="Absatz-Standardschriftart1"/>
          <w:rFonts w:ascii="Book Antiqua" w:eastAsia="Book Antiqua" w:hAnsi="Book Antiqua" w:cs="Book Antiqua"/>
          <w:b/>
          <w:i/>
          <w:iCs/>
          <w:color w:val="000000"/>
          <w:szCs w:val="22"/>
        </w:rPr>
        <w:t xml:space="preserve">Phase III: </w:t>
      </w:r>
      <w:r w:rsidR="00DB2274" w:rsidRPr="00974106">
        <w:rPr>
          <w:rStyle w:val="Absatz-Standardschriftart1"/>
          <w:rFonts w:ascii="Book Antiqua" w:hAnsi="Book Antiqua" w:cs="Book Antiqua"/>
          <w:b/>
          <w:i/>
          <w:color w:val="000000"/>
          <w:szCs w:val="22"/>
          <w:lang w:eastAsia="zh-CN"/>
        </w:rPr>
        <w:t>CIF</w:t>
      </w:r>
    </w:p>
    <w:p w14:paraId="26C0E183" w14:textId="6ADF776C" w:rsidR="00A77B3E" w:rsidRPr="00974106" w:rsidRDefault="003553D4">
      <w:pPr>
        <w:spacing w:line="360" w:lineRule="auto"/>
        <w:jc w:val="both"/>
      </w:pPr>
      <w:r w:rsidRPr="00974106">
        <w:rPr>
          <w:rStyle w:val="Absatz-Standardschriftart1"/>
          <w:rFonts w:ascii="Book Antiqua" w:eastAsia="Book Antiqua" w:hAnsi="Book Antiqua" w:cs="Book Antiqua"/>
          <w:color w:val="000000"/>
          <w:szCs w:val="22"/>
        </w:rPr>
        <w:t xml:space="preserve">Around </w:t>
      </w:r>
      <w:r w:rsidR="00D05E5F" w:rsidRPr="00974106">
        <w:rPr>
          <w:rStyle w:val="Absatz-Standardschriftart1"/>
          <w:rFonts w:ascii="Book Antiqua" w:eastAsia="Book Antiqua" w:hAnsi="Book Antiqua" w:cs="Book Antiqua"/>
          <w:color w:val="000000"/>
          <w:szCs w:val="22"/>
        </w:rPr>
        <w:t>50%</w:t>
      </w:r>
      <w:r w:rsidRPr="00974106">
        <w:rPr>
          <w:rStyle w:val="Absatz-Standardschriftart1"/>
          <w:rFonts w:ascii="Book Antiqua" w:eastAsia="Book Antiqua" w:hAnsi="Book Antiqua" w:cs="Book Antiqua"/>
          <w:color w:val="000000"/>
          <w:szCs w:val="22"/>
        </w:rPr>
        <w:t xml:space="preserve"> of patients with prolonged acute intestinal failure go on to develop </w:t>
      </w:r>
      <w:proofErr w:type="gramStart"/>
      <w:r w:rsidRPr="00974106">
        <w:rPr>
          <w:rStyle w:val="Absatz-Standardschriftart1"/>
          <w:rFonts w:ascii="Book Antiqua" w:eastAsia="Book Antiqua" w:hAnsi="Book Antiqua" w:cs="Book Antiqua"/>
          <w:color w:val="000000"/>
          <w:szCs w:val="22"/>
        </w:rPr>
        <w:t>CIF</w:t>
      </w:r>
      <w:r w:rsidRPr="00974106">
        <w:rPr>
          <w:rStyle w:val="Absatz-Standardschriftart1"/>
          <w:rFonts w:ascii="Book Antiqua" w:eastAsia="Book Antiqua" w:hAnsi="Book Antiqua" w:cs="Book Antiqua"/>
          <w:color w:val="000000"/>
          <w:szCs w:val="28"/>
          <w:vertAlign w:val="superscript"/>
        </w:rPr>
        <w:t>[</w:t>
      </w:r>
      <w:proofErr w:type="gramEnd"/>
      <w:r w:rsidRPr="00974106">
        <w:rPr>
          <w:rStyle w:val="Absatz-Standardschriftart1"/>
          <w:rFonts w:ascii="Book Antiqua" w:eastAsia="Book Antiqua" w:hAnsi="Book Antiqua" w:cs="Book Antiqua"/>
          <w:color w:val="000000"/>
          <w:szCs w:val="28"/>
          <w:vertAlign w:val="superscript"/>
        </w:rPr>
        <w:t>24]</w:t>
      </w:r>
      <w:r w:rsidRPr="00974106">
        <w:rPr>
          <w:rStyle w:val="Absatz-Standardschriftart1"/>
          <w:rFonts w:ascii="Book Antiqua" w:eastAsia="Book Antiqua" w:hAnsi="Book Antiqua" w:cs="Book Antiqua"/>
          <w:color w:val="000000"/>
          <w:szCs w:val="22"/>
        </w:rPr>
        <w:t xml:space="preserve">. Patients with CIF are metabolically stable but need intravenous nutritional support for months or years (reversible CIF) or even lifelong (irreversible CIF). </w:t>
      </w:r>
      <w:bookmarkStart w:id="10" w:name="OLE_LINK39"/>
      <w:bookmarkStart w:id="11" w:name="OLE_LINK40"/>
      <w:r w:rsidRPr="00974106">
        <w:rPr>
          <w:rStyle w:val="Absatz-Standardschriftart1"/>
          <w:rFonts w:ascii="Book Antiqua" w:eastAsia="Book Antiqua" w:hAnsi="Book Antiqua" w:cs="Book Antiqua"/>
          <w:color w:val="000000"/>
          <w:szCs w:val="22"/>
        </w:rPr>
        <w:t xml:space="preserve">Home-based </w:t>
      </w:r>
      <w:bookmarkEnd w:id="10"/>
      <w:bookmarkEnd w:id="11"/>
      <w:r w:rsidR="00E17C89" w:rsidRPr="00974106">
        <w:rPr>
          <w:rStyle w:val="Absatz-Standardschriftart1"/>
          <w:rFonts w:ascii="Book Antiqua" w:eastAsia="Book Antiqua" w:hAnsi="Book Antiqua" w:cs="Book Antiqua"/>
          <w:color w:val="000000"/>
          <w:szCs w:val="22"/>
        </w:rPr>
        <w:t>PN</w:t>
      </w:r>
      <w:r w:rsidRPr="00974106">
        <w:rPr>
          <w:rStyle w:val="Absatz-Standardschriftart1"/>
          <w:rFonts w:ascii="Book Antiqua" w:eastAsia="Book Antiqua" w:hAnsi="Book Antiqua" w:cs="Book Antiqua"/>
          <w:color w:val="000000"/>
          <w:szCs w:val="22"/>
        </w:rPr>
        <w:t xml:space="preserve"> </w:t>
      </w:r>
      <w:r w:rsidRPr="00974106">
        <w:rPr>
          <w:rStyle w:val="Absatz-Standardschriftart1"/>
          <w:rFonts w:ascii="Book Antiqua" w:eastAsia="Book Antiqua" w:hAnsi="Book Antiqua" w:cs="Book Antiqua"/>
          <w:color w:val="000000"/>
          <w:szCs w:val="22"/>
        </w:rPr>
        <w:lastRenderedPageBreak/>
        <w:t xml:space="preserve">(HPN) is the mainstay of treatment. During this phase, symptoms of </w:t>
      </w:r>
      <w:r w:rsidR="00861B8D" w:rsidRPr="00974106">
        <w:rPr>
          <w:rStyle w:val="Absatz-Standardschriftart1"/>
          <w:rFonts w:ascii="Book Antiqua" w:hAnsi="Book Antiqua" w:cs="Book Antiqua"/>
          <w:color w:val="000000"/>
          <w:szCs w:val="22"/>
          <w:lang w:eastAsia="zh-CN"/>
        </w:rPr>
        <w:t>SBS</w:t>
      </w:r>
      <w:r w:rsidRPr="00974106">
        <w:rPr>
          <w:rStyle w:val="Absatz-Standardschriftart1"/>
          <w:rFonts w:ascii="Book Antiqua" w:eastAsia="Book Antiqua" w:hAnsi="Book Antiqua" w:cs="Book Antiqua"/>
          <w:color w:val="000000"/>
          <w:szCs w:val="22"/>
        </w:rPr>
        <w:t xml:space="preserve"> are usually addressed with medication. Overall, the probability of weaning off HPN has been reported to be about 50% in adults and up to 73% in children. Complete commutation off </w:t>
      </w:r>
      <w:bookmarkStart w:id="12" w:name="OLE_LINK58"/>
      <w:bookmarkStart w:id="13" w:name="OLE_LINK59"/>
      <w:r w:rsidRPr="00974106">
        <w:rPr>
          <w:rStyle w:val="Absatz-Standardschriftart1"/>
          <w:rFonts w:ascii="Book Antiqua" w:eastAsia="Book Antiqua" w:hAnsi="Book Antiqua" w:cs="Book Antiqua"/>
          <w:color w:val="000000"/>
          <w:szCs w:val="22"/>
        </w:rPr>
        <w:t xml:space="preserve">HPN </w:t>
      </w:r>
      <w:bookmarkEnd w:id="12"/>
      <w:bookmarkEnd w:id="13"/>
      <w:r w:rsidRPr="00974106">
        <w:rPr>
          <w:rStyle w:val="Absatz-Standardschriftart1"/>
          <w:rFonts w:ascii="Book Antiqua" w:eastAsia="Book Antiqua" w:hAnsi="Book Antiqua" w:cs="Book Antiqua"/>
          <w:color w:val="000000"/>
          <w:szCs w:val="22"/>
        </w:rPr>
        <w:t xml:space="preserve">in patients with SBS is </w:t>
      </w:r>
      <w:proofErr w:type="gramStart"/>
      <w:r w:rsidRPr="00974106">
        <w:rPr>
          <w:rStyle w:val="Absatz-Standardschriftart1"/>
          <w:rFonts w:ascii="Book Antiqua" w:eastAsia="Book Antiqua" w:hAnsi="Book Antiqua" w:cs="Book Antiqua"/>
          <w:color w:val="000000"/>
          <w:szCs w:val="22"/>
        </w:rPr>
        <w:t>unlikely</w:t>
      </w:r>
      <w:r w:rsidRPr="00974106">
        <w:rPr>
          <w:rStyle w:val="Absatz-Standardschriftart1"/>
          <w:rFonts w:ascii="Book Antiqua" w:eastAsia="Book Antiqua" w:hAnsi="Book Antiqua" w:cs="Book Antiqua"/>
          <w:color w:val="000000"/>
          <w:szCs w:val="28"/>
          <w:vertAlign w:val="superscript"/>
        </w:rPr>
        <w:t>[</w:t>
      </w:r>
      <w:proofErr w:type="gramEnd"/>
      <w:r w:rsidRPr="00974106">
        <w:rPr>
          <w:rStyle w:val="Absatz-Standardschriftart1"/>
          <w:rFonts w:ascii="Book Antiqua" w:eastAsia="Book Antiqua" w:hAnsi="Book Antiqua" w:cs="Book Antiqua"/>
          <w:color w:val="000000"/>
          <w:szCs w:val="28"/>
          <w:vertAlign w:val="superscript"/>
        </w:rPr>
        <w:t>24]</w:t>
      </w:r>
      <w:r w:rsidRPr="00974106">
        <w:rPr>
          <w:rStyle w:val="Absatz-Standardschriftart1"/>
          <w:rFonts w:ascii="Book Antiqua" w:eastAsia="Book Antiqua" w:hAnsi="Book Antiqua" w:cs="Book Antiqua"/>
          <w:color w:val="000000"/>
          <w:szCs w:val="22"/>
        </w:rPr>
        <w:t xml:space="preserve">. </w:t>
      </w:r>
      <w:r w:rsidR="00E17C89" w:rsidRPr="00974106">
        <w:rPr>
          <w:rStyle w:val="Absatz-Standardschriftart1"/>
          <w:rFonts w:ascii="Book Antiqua" w:eastAsia="Book Antiqua" w:hAnsi="Book Antiqua" w:cs="Book Antiqua"/>
          <w:color w:val="000000"/>
          <w:szCs w:val="22"/>
        </w:rPr>
        <w:t>PN</w:t>
      </w:r>
      <w:r w:rsidRPr="00974106">
        <w:rPr>
          <w:rStyle w:val="Absatz-Standardschriftart1"/>
          <w:rFonts w:ascii="Book Antiqua" w:eastAsia="Book Antiqua" w:hAnsi="Book Antiqua" w:cs="Book Antiqua"/>
          <w:color w:val="000000"/>
          <w:szCs w:val="22"/>
        </w:rPr>
        <w:t xml:space="preserve"> can be necessary either to substitute total caloric-nutritional needs when patients are fasting and totally dependent on HPN (total PN) or as supplemental intake in patients who partially satisfy energy requirements </w:t>
      </w:r>
      <w:r w:rsidRPr="00974106">
        <w:rPr>
          <w:rStyle w:val="Absatz-Standardschriftart1"/>
          <w:rFonts w:ascii="Book Antiqua" w:eastAsia="Book Antiqua" w:hAnsi="Book Antiqua" w:cs="Book Antiqua"/>
          <w:i/>
          <w:iCs/>
          <w:color w:val="000000"/>
          <w:szCs w:val="22"/>
        </w:rPr>
        <w:t>via</w:t>
      </w:r>
      <w:r w:rsidRPr="00974106">
        <w:rPr>
          <w:rStyle w:val="Absatz-Standardschriftart1"/>
          <w:rFonts w:ascii="Book Antiqua" w:eastAsia="Book Antiqua" w:hAnsi="Book Antiqua" w:cs="Book Antiqua"/>
          <w:color w:val="000000"/>
          <w:szCs w:val="22"/>
        </w:rPr>
        <w:t xml:space="preserve"> oral/enteral feeding (supplemental PN).</w:t>
      </w:r>
    </w:p>
    <w:p w14:paraId="50981E34" w14:textId="77777777" w:rsidR="00A77B3E" w:rsidRPr="00974106" w:rsidRDefault="00A77B3E">
      <w:pPr>
        <w:spacing w:line="360" w:lineRule="auto"/>
        <w:jc w:val="both"/>
      </w:pPr>
    </w:p>
    <w:p w14:paraId="76CB92E5" w14:textId="77777777" w:rsidR="00A77B3E" w:rsidRPr="00974106" w:rsidRDefault="003553D4">
      <w:pPr>
        <w:spacing w:line="360" w:lineRule="auto"/>
        <w:jc w:val="both"/>
      </w:pPr>
      <w:r w:rsidRPr="00974106">
        <w:rPr>
          <w:rFonts w:ascii="Book Antiqua" w:eastAsia="Book Antiqua" w:hAnsi="Book Antiqua" w:cs="Book Antiqua"/>
          <w:b/>
          <w:caps/>
          <w:color w:val="000000"/>
          <w:u w:val="single"/>
        </w:rPr>
        <w:t>Diagnosis and work-up</w:t>
      </w:r>
    </w:p>
    <w:p w14:paraId="7ACF4B81" w14:textId="168D5C9B" w:rsidR="00A77B3E" w:rsidRPr="00974106" w:rsidRDefault="003553D4">
      <w:pPr>
        <w:spacing w:line="360" w:lineRule="auto"/>
        <w:jc w:val="both"/>
      </w:pPr>
      <w:r w:rsidRPr="00974106">
        <w:rPr>
          <w:rFonts w:ascii="Book Antiqua" w:eastAsia="Book Antiqua" w:hAnsi="Book Antiqua" w:cs="Book Antiqua"/>
          <w:color w:val="000000"/>
          <w:szCs w:val="22"/>
        </w:rPr>
        <w:t xml:space="preserve">Diagnostics include on the one hand the correct diagnosis of SBS/CIF, </w:t>
      </w:r>
      <w:r w:rsidR="00802265" w:rsidRPr="00974106">
        <w:rPr>
          <w:rFonts w:ascii="Book Antiqua" w:eastAsia="Book Antiqua" w:hAnsi="Book Antiqua" w:cs="Book Antiqua"/>
          <w:i/>
          <w:color w:val="000000"/>
          <w:szCs w:val="22"/>
        </w:rPr>
        <w:t>i.e.,</w:t>
      </w:r>
      <w:r w:rsidRPr="00974106">
        <w:rPr>
          <w:rFonts w:ascii="Book Antiqua" w:eastAsia="Book Antiqua" w:hAnsi="Book Antiqua" w:cs="Book Antiqua"/>
          <w:color w:val="000000"/>
          <w:szCs w:val="22"/>
        </w:rPr>
        <w:t xml:space="preserve"> determination of the post</w:t>
      </w:r>
      <w:r w:rsidR="0069291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operative bowel anatomy (intraoperative bowel length, radiological assessment of bowel length) and the resorptive capacity of the remnant bowel, and on the other hand, the determination of specific nutrient deficiencies and their symptoms and, if applicable, any complications of enteral</w:t>
      </w:r>
      <w:r w:rsidR="00D05E5F" w:rsidRPr="00974106">
        <w:rPr>
          <w:rFonts w:ascii="Book Antiqua" w:eastAsia="Book Antiqua" w:hAnsi="Book Antiqua" w:cs="Book Antiqua"/>
          <w:color w:val="000000"/>
          <w:szCs w:val="22"/>
        </w:rPr>
        <w:t xml:space="preserve"> nutrition (EN)</w:t>
      </w:r>
      <w:r w:rsidRPr="00974106">
        <w:rPr>
          <w:rFonts w:ascii="Book Antiqua" w:eastAsia="Book Antiqua" w:hAnsi="Book Antiqua" w:cs="Book Antiqua"/>
          <w:color w:val="000000"/>
          <w:szCs w:val="22"/>
        </w:rPr>
        <w:t>/</w:t>
      </w:r>
      <w:r w:rsidR="00E17C89"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w:t>
      </w:r>
    </w:p>
    <w:p w14:paraId="7D909EDA" w14:textId="7884D715" w:rsidR="00A77B3E" w:rsidRPr="00974106" w:rsidRDefault="003553D4" w:rsidP="00F81117">
      <w:pPr>
        <w:spacing w:line="360" w:lineRule="auto"/>
        <w:ind w:firstLineChars="100" w:firstLine="240"/>
        <w:jc w:val="both"/>
      </w:pPr>
      <w:r w:rsidRPr="00974106">
        <w:rPr>
          <w:rFonts w:ascii="Book Antiqua" w:eastAsia="Book Antiqua" w:hAnsi="Book Antiqua" w:cs="Book Antiqua"/>
          <w:color w:val="000000"/>
          <w:szCs w:val="22"/>
          <w:shd w:val="clear" w:color="auto" w:fill="FFFFFF"/>
        </w:rPr>
        <w:t xml:space="preserve">As a first step, </w:t>
      </w:r>
      <w:r w:rsidR="002100C9" w:rsidRPr="00974106">
        <w:rPr>
          <w:rFonts w:ascii="Book Antiqua" w:eastAsia="Book Antiqua" w:hAnsi="Book Antiqua" w:cs="Book Antiqua"/>
          <w:color w:val="000000"/>
          <w:szCs w:val="22"/>
          <w:shd w:val="clear" w:color="auto" w:fill="FFFFFF"/>
        </w:rPr>
        <w:t>diarrhea</w:t>
      </w:r>
      <w:r w:rsidRPr="00974106">
        <w:rPr>
          <w:rFonts w:ascii="Book Antiqua" w:eastAsia="Book Antiqua" w:hAnsi="Book Antiqua" w:cs="Book Antiqua"/>
          <w:color w:val="000000"/>
          <w:szCs w:val="22"/>
          <w:shd w:val="clear" w:color="auto" w:fill="FFFFFF"/>
        </w:rPr>
        <w:t xml:space="preserve"> is quantified and further </w:t>
      </w:r>
      <w:r w:rsidR="00F81117" w:rsidRPr="00974106">
        <w:rPr>
          <w:rFonts w:ascii="Book Antiqua" w:eastAsia="Book Antiqua" w:hAnsi="Book Antiqua" w:cs="Book Antiqua"/>
          <w:color w:val="000000"/>
          <w:szCs w:val="22"/>
          <w:shd w:val="clear" w:color="auto" w:fill="FFFFFF"/>
        </w:rPr>
        <w:t>characterized</w:t>
      </w:r>
      <w:r w:rsidRPr="00974106">
        <w:rPr>
          <w:rFonts w:ascii="Book Antiqua" w:eastAsia="Book Antiqua" w:hAnsi="Book Antiqua" w:cs="Book Antiqua"/>
          <w:color w:val="000000"/>
          <w:szCs w:val="22"/>
          <w:shd w:val="clear" w:color="auto" w:fill="FFFFFF"/>
        </w:rPr>
        <w:t xml:space="preserve"> by stool fre</w:t>
      </w:r>
      <w:r w:rsidR="00F81117" w:rsidRPr="00974106">
        <w:rPr>
          <w:rFonts w:ascii="Book Antiqua" w:eastAsia="Book Antiqua" w:hAnsi="Book Antiqua" w:cs="Book Antiqua"/>
          <w:color w:val="000000"/>
          <w:szCs w:val="22"/>
          <w:shd w:val="clear" w:color="auto" w:fill="FFFFFF"/>
        </w:rPr>
        <w:t>quency, stool weight</w:t>
      </w:r>
      <w:r w:rsidR="00D05E5F" w:rsidRPr="00974106">
        <w:rPr>
          <w:rFonts w:ascii="Book Antiqua" w:eastAsia="Book Antiqua" w:hAnsi="Book Antiqua" w:cs="Book Antiqua"/>
          <w:color w:val="000000"/>
          <w:szCs w:val="22"/>
          <w:shd w:val="clear" w:color="auto" w:fill="FFFFFF"/>
        </w:rPr>
        <w:t>,</w:t>
      </w:r>
      <w:r w:rsidR="00F81117" w:rsidRPr="00974106">
        <w:rPr>
          <w:rFonts w:ascii="Book Antiqua" w:eastAsia="Book Antiqua" w:hAnsi="Book Antiqua" w:cs="Book Antiqua"/>
          <w:color w:val="000000"/>
          <w:szCs w:val="22"/>
          <w:shd w:val="clear" w:color="auto" w:fill="FFFFFF"/>
        </w:rPr>
        <w:t xml:space="preserve"> and 24-h</w:t>
      </w:r>
      <w:r w:rsidRPr="00974106">
        <w:rPr>
          <w:rFonts w:ascii="Book Antiqua" w:eastAsia="Book Antiqua" w:hAnsi="Book Antiqua" w:cs="Book Antiqua"/>
          <w:color w:val="000000"/>
          <w:szCs w:val="22"/>
          <w:shd w:val="clear" w:color="auto" w:fill="FFFFFF"/>
        </w:rPr>
        <w:t xml:space="preserve"> </w:t>
      </w:r>
      <w:proofErr w:type="spellStart"/>
      <w:r w:rsidR="002100C9" w:rsidRPr="00974106">
        <w:rPr>
          <w:rFonts w:ascii="Book Antiqua" w:eastAsia="Book Antiqua" w:hAnsi="Book Antiqua" w:cs="Book Antiqua"/>
          <w:color w:val="000000"/>
          <w:szCs w:val="22"/>
          <w:shd w:val="clear" w:color="auto" w:fill="FFFFFF"/>
        </w:rPr>
        <w:t>steatorrhea</w:t>
      </w:r>
      <w:proofErr w:type="spellEnd"/>
      <w:r w:rsidRPr="00974106">
        <w:rPr>
          <w:rFonts w:ascii="Book Antiqua" w:eastAsia="Book Antiqua" w:hAnsi="Book Antiqua" w:cs="Book Antiqua"/>
          <w:color w:val="000000"/>
          <w:szCs w:val="22"/>
          <w:shd w:val="clear" w:color="auto" w:fill="FFFFFF"/>
        </w:rPr>
        <w:t>/</w:t>
      </w:r>
      <w:proofErr w:type="spellStart"/>
      <w:proofErr w:type="gramStart"/>
      <w:r w:rsidRPr="00974106">
        <w:rPr>
          <w:rFonts w:ascii="Book Antiqua" w:eastAsia="Book Antiqua" w:hAnsi="Book Antiqua" w:cs="Book Antiqua"/>
          <w:color w:val="000000"/>
          <w:szCs w:val="22"/>
          <w:shd w:val="clear" w:color="auto" w:fill="FFFFFF"/>
        </w:rPr>
        <w:t>creatorrhea</w:t>
      </w:r>
      <w:proofErr w:type="spellEnd"/>
      <w:r w:rsidR="00F81117" w:rsidRPr="00974106">
        <w:rPr>
          <w:rFonts w:ascii="Book Antiqua" w:eastAsia="Book Antiqua" w:hAnsi="Book Antiqua" w:cs="Book Antiqua"/>
          <w:color w:val="000000"/>
          <w:szCs w:val="28"/>
          <w:shd w:val="clear" w:color="auto" w:fill="FFFFFF"/>
          <w:vertAlign w:val="superscript"/>
        </w:rPr>
        <w:t>[</w:t>
      </w:r>
      <w:proofErr w:type="gramEnd"/>
      <w:r w:rsidR="00F81117" w:rsidRPr="00974106">
        <w:rPr>
          <w:rFonts w:ascii="Book Antiqua" w:eastAsia="Book Antiqua" w:hAnsi="Book Antiqua" w:cs="Book Antiqua"/>
          <w:color w:val="000000"/>
          <w:szCs w:val="28"/>
          <w:shd w:val="clear" w:color="auto" w:fill="FFFFFF"/>
          <w:vertAlign w:val="superscript"/>
        </w:rPr>
        <w:t>25,</w:t>
      </w:r>
      <w:r w:rsidRPr="00974106">
        <w:rPr>
          <w:rFonts w:ascii="Book Antiqua" w:eastAsia="Book Antiqua" w:hAnsi="Book Antiqua" w:cs="Book Antiqua"/>
          <w:color w:val="000000"/>
          <w:szCs w:val="28"/>
          <w:shd w:val="clear" w:color="auto" w:fill="FFFFFF"/>
          <w:vertAlign w:val="superscript"/>
        </w:rPr>
        <w:t>26]</w:t>
      </w:r>
      <w:r w:rsidRPr="00974106">
        <w:rPr>
          <w:rFonts w:ascii="Book Antiqua" w:eastAsia="Book Antiqua" w:hAnsi="Book Antiqua" w:cs="Book Antiqua"/>
          <w:color w:val="000000"/>
          <w:szCs w:val="22"/>
          <w:shd w:val="clear" w:color="auto" w:fill="FFFFFF"/>
        </w:rPr>
        <w:t xml:space="preserve">. </w:t>
      </w:r>
      <w:r w:rsidRPr="00974106">
        <w:rPr>
          <w:rFonts w:ascii="Book Antiqua" w:eastAsia="Book Antiqua" w:hAnsi="Book Antiqua" w:cs="Book Antiqua"/>
          <w:color w:val="000000"/>
          <w:szCs w:val="22"/>
        </w:rPr>
        <w:t xml:space="preserve">The resorptive surface area can be calculated using the D-xylose absorption test and/or serum </w:t>
      </w:r>
      <w:proofErr w:type="gramStart"/>
      <w:r w:rsidRPr="00974106">
        <w:rPr>
          <w:rFonts w:ascii="Book Antiqua" w:eastAsia="Book Antiqua" w:hAnsi="Book Antiqua" w:cs="Book Antiqua"/>
          <w:color w:val="000000"/>
          <w:szCs w:val="22"/>
        </w:rPr>
        <w:t>citrulline</w:t>
      </w:r>
      <w:r w:rsidR="00F81117" w:rsidRPr="00974106">
        <w:rPr>
          <w:rFonts w:ascii="Book Antiqua" w:eastAsia="Book Antiqua" w:hAnsi="Book Antiqua" w:cs="Book Antiqua"/>
          <w:color w:val="000000"/>
          <w:szCs w:val="28"/>
          <w:vertAlign w:val="superscript"/>
        </w:rPr>
        <w:t>[</w:t>
      </w:r>
      <w:proofErr w:type="gramEnd"/>
      <w:r w:rsidR="00F81117" w:rsidRPr="00974106">
        <w:rPr>
          <w:rFonts w:ascii="Book Antiqua" w:eastAsia="Book Antiqua" w:hAnsi="Book Antiqua" w:cs="Book Antiqua"/>
          <w:color w:val="000000"/>
          <w:szCs w:val="28"/>
          <w:vertAlign w:val="superscript"/>
        </w:rPr>
        <w:t>27,</w:t>
      </w:r>
      <w:r w:rsidRPr="00974106">
        <w:rPr>
          <w:rFonts w:ascii="Book Antiqua" w:eastAsia="Book Antiqua" w:hAnsi="Book Antiqua" w:cs="Book Antiqua"/>
          <w:color w:val="000000"/>
          <w:szCs w:val="28"/>
          <w:vertAlign w:val="superscript"/>
        </w:rPr>
        <w:t>28]</w:t>
      </w:r>
      <w:r w:rsidRPr="00974106">
        <w:rPr>
          <w:rFonts w:ascii="Book Antiqua" w:eastAsia="Book Antiqua" w:hAnsi="Book Antiqua" w:cs="Book Antiqua"/>
          <w:color w:val="000000"/>
          <w:szCs w:val="22"/>
        </w:rPr>
        <w:t xml:space="preserve">. However, data published on the validity of serum citrulline determination as a biomarker for bowel length and a prognostic parameter for successful intestinal adaptation are the subject of controversy. Assessment of </w:t>
      </w:r>
      <w:r w:rsidRPr="00974106">
        <w:rPr>
          <w:rFonts w:ascii="Book Antiqua" w:eastAsia="Book Antiqua" w:hAnsi="Book Antiqua" w:cs="Book Antiqua"/>
          <w:iCs/>
          <w:color w:val="000000"/>
          <w:szCs w:val="22"/>
        </w:rPr>
        <w:t>early onset</w:t>
      </w:r>
      <w:r w:rsidRPr="00974106">
        <w:rPr>
          <w:rFonts w:ascii="Book Antiqua" w:eastAsia="Book Antiqua" w:hAnsi="Book Antiqua" w:cs="Book Antiqua"/>
          <w:color w:val="000000"/>
          <w:szCs w:val="22"/>
        </w:rPr>
        <w:t xml:space="preserve"> nutrient deficiencies requires analysis of iron (ferritin), folic acid, calcium, phosphate</w:t>
      </w:r>
      <w:r w:rsidR="00D05E5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copper in serum in addition to urine concentrations of zinc and magnesium. In addition, if </w:t>
      </w:r>
      <w:r w:rsidR="002100C9" w:rsidRPr="00974106">
        <w:rPr>
          <w:rFonts w:ascii="Book Antiqua" w:eastAsia="Book Antiqua" w:hAnsi="Book Antiqua" w:cs="Book Antiqua"/>
          <w:color w:val="000000"/>
          <w:szCs w:val="22"/>
        </w:rPr>
        <w:t>steatorrhea</w:t>
      </w:r>
      <w:r w:rsidRPr="00974106">
        <w:rPr>
          <w:rFonts w:ascii="Book Antiqua" w:eastAsia="Book Antiqua" w:hAnsi="Book Antiqua" w:cs="Book Antiqua"/>
          <w:color w:val="000000"/>
          <w:szCs w:val="22"/>
        </w:rPr>
        <w:t xml:space="preserve"> is present, serum concentrations of the fat-soluble vitamins (A, D</w:t>
      </w:r>
      <w:r w:rsidR="00D05E5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E) can be </w:t>
      </w:r>
      <w:r w:rsidR="002100C9" w:rsidRPr="00974106">
        <w:rPr>
          <w:rFonts w:ascii="Book Antiqua" w:eastAsia="Book Antiqua" w:hAnsi="Book Antiqua" w:cs="Book Antiqua"/>
          <w:color w:val="000000"/>
          <w:szCs w:val="22"/>
        </w:rPr>
        <w:t>utilized</w:t>
      </w:r>
      <w:r w:rsidRPr="00974106">
        <w:rPr>
          <w:rFonts w:ascii="Book Antiqua" w:eastAsia="Book Antiqua" w:hAnsi="Book Antiqua" w:cs="Book Antiqua"/>
          <w:color w:val="000000"/>
          <w:szCs w:val="22"/>
        </w:rPr>
        <w:t xml:space="preserve"> for dose-finding and/or correction (cave: </w:t>
      </w:r>
      <w:r w:rsidR="00D05E5F" w:rsidRPr="00974106">
        <w:rPr>
          <w:rFonts w:ascii="Book Antiqua" w:eastAsia="Book Antiqua" w:hAnsi="Book Antiqua" w:cs="Book Antiqua"/>
          <w:color w:val="000000"/>
          <w:szCs w:val="22"/>
        </w:rPr>
        <w:t>H</w:t>
      </w:r>
      <w:r w:rsidRPr="00974106">
        <w:rPr>
          <w:rFonts w:ascii="Book Antiqua" w:eastAsia="Book Antiqua" w:hAnsi="Book Antiqua" w:cs="Book Antiqua"/>
          <w:color w:val="000000"/>
          <w:szCs w:val="22"/>
        </w:rPr>
        <w:t xml:space="preserve">ypervitaminosis). Symptoms of </w:t>
      </w:r>
      <w:r w:rsidRPr="00974106">
        <w:rPr>
          <w:rFonts w:ascii="Book Antiqua" w:eastAsia="Book Antiqua" w:hAnsi="Book Antiqua" w:cs="Book Antiqua"/>
          <w:iCs/>
          <w:color w:val="000000"/>
          <w:szCs w:val="22"/>
        </w:rPr>
        <w:t>late onset</w:t>
      </w:r>
      <w:r w:rsidRPr="00974106">
        <w:rPr>
          <w:rFonts w:ascii="Book Antiqua" w:eastAsia="Book Antiqua" w:hAnsi="Book Antiqua" w:cs="Book Antiqua"/>
          <w:color w:val="000000"/>
          <w:szCs w:val="22"/>
        </w:rPr>
        <w:t xml:space="preserve"> deficiencies, which often remain unnoticed for years before clinical manifestations become apparent, include megaloblastic anemia as a consequence of vitamin B</w:t>
      </w:r>
      <w:r w:rsidRPr="00974106">
        <w:rPr>
          <w:rFonts w:ascii="Book Antiqua" w:eastAsia="Book Antiqua" w:hAnsi="Book Antiqua" w:cs="Book Antiqua"/>
          <w:color w:val="000000"/>
          <w:szCs w:val="28"/>
          <w:vertAlign w:val="subscript"/>
        </w:rPr>
        <w:t>12</w:t>
      </w:r>
      <w:r w:rsidRPr="00974106">
        <w:rPr>
          <w:rFonts w:ascii="Book Antiqua" w:eastAsia="Book Antiqua" w:hAnsi="Book Antiqua" w:cs="Book Antiqua"/>
          <w:color w:val="000000"/>
          <w:szCs w:val="22"/>
        </w:rPr>
        <w:t xml:space="preserve"> deficiency (the liver’s stores are sufficient for 3-5 years). In this context, and also as an early marker of folic acid or vitamin B</w:t>
      </w:r>
      <w:r w:rsidRPr="00974106">
        <w:rPr>
          <w:rFonts w:ascii="Book Antiqua" w:eastAsia="Book Antiqua" w:hAnsi="Book Antiqua" w:cs="Book Antiqua"/>
          <w:color w:val="000000"/>
          <w:szCs w:val="28"/>
          <w:vertAlign w:val="subscript"/>
        </w:rPr>
        <w:t>6</w:t>
      </w:r>
      <w:r w:rsidRPr="00974106">
        <w:rPr>
          <w:rFonts w:ascii="Book Antiqua" w:eastAsia="Book Antiqua" w:hAnsi="Book Antiqua" w:cs="Book Antiqua"/>
          <w:color w:val="000000"/>
          <w:szCs w:val="22"/>
        </w:rPr>
        <w:t xml:space="preserve"> deficiency, homocysteine levels serve as a simple and effici</w:t>
      </w:r>
      <w:r w:rsidR="00C347CD" w:rsidRPr="00974106">
        <w:rPr>
          <w:rFonts w:ascii="Book Antiqua" w:eastAsia="Book Antiqua" w:hAnsi="Book Antiqua" w:cs="Book Antiqua"/>
          <w:color w:val="000000"/>
          <w:szCs w:val="22"/>
        </w:rPr>
        <w:t xml:space="preserve">ent screening parameter (Table </w:t>
      </w:r>
      <w:r w:rsidR="00C347CD" w:rsidRPr="00974106">
        <w:rPr>
          <w:rFonts w:ascii="Book Antiqua" w:hAnsi="Book Antiqua" w:cs="Book Antiqua"/>
          <w:color w:val="000000"/>
          <w:szCs w:val="22"/>
          <w:lang w:eastAsia="zh-CN"/>
        </w:rPr>
        <w:t>2</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29]</w:t>
      </w:r>
      <w:r w:rsidRPr="00974106">
        <w:rPr>
          <w:rFonts w:ascii="Book Antiqua" w:eastAsia="Book Antiqua" w:hAnsi="Book Antiqua" w:cs="Book Antiqua"/>
          <w:color w:val="000000"/>
          <w:szCs w:val="22"/>
        </w:rPr>
        <w:t>.</w:t>
      </w:r>
    </w:p>
    <w:p w14:paraId="302B0F4D" w14:textId="77777777" w:rsidR="00A77B3E" w:rsidRPr="00974106" w:rsidRDefault="00A77B3E">
      <w:pPr>
        <w:spacing w:line="360" w:lineRule="auto"/>
        <w:jc w:val="both"/>
      </w:pPr>
    </w:p>
    <w:p w14:paraId="7EF6CB6B" w14:textId="77777777" w:rsidR="00A77B3E" w:rsidRPr="00974106" w:rsidRDefault="003553D4">
      <w:pPr>
        <w:spacing w:line="360" w:lineRule="auto"/>
        <w:jc w:val="both"/>
      </w:pPr>
      <w:r w:rsidRPr="00974106">
        <w:rPr>
          <w:rFonts w:ascii="Book Antiqua" w:eastAsia="Book Antiqua" w:hAnsi="Book Antiqua" w:cs="Book Antiqua"/>
          <w:b/>
          <w:caps/>
          <w:color w:val="000000"/>
          <w:u w:val="single"/>
        </w:rPr>
        <w:t>Management of CIF</w:t>
      </w:r>
    </w:p>
    <w:p w14:paraId="5CE6CEE4" w14:textId="6FDB10C8" w:rsidR="00A77B3E" w:rsidRPr="00974106" w:rsidRDefault="003553D4">
      <w:pPr>
        <w:spacing w:line="360" w:lineRule="auto"/>
        <w:jc w:val="both"/>
      </w:pPr>
      <w:r w:rsidRPr="00974106">
        <w:rPr>
          <w:rFonts w:ascii="Book Antiqua" w:eastAsia="Book Antiqua" w:hAnsi="Book Antiqua" w:cs="Book Antiqua"/>
          <w:color w:val="000000"/>
          <w:szCs w:val="22"/>
        </w:rPr>
        <w:t xml:space="preserve">Management of CIF focuses on </w:t>
      </w:r>
      <w:r w:rsidR="00496D67" w:rsidRPr="00974106">
        <w:rPr>
          <w:rFonts w:ascii="Book Antiqua" w:eastAsia="Book Antiqua" w:hAnsi="Book Antiqua" w:cs="Book Antiqua"/>
          <w:iCs/>
          <w:color w:val="000000"/>
          <w:szCs w:val="22"/>
        </w:rPr>
        <w:t>optimizing</w:t>
      </w:r>
      <w:r w:rsidRPr="00974106">
        <w:rPr>
          <w:rFonts w:ascii="Book Antiqua" w:eastAsia="Book Antiqua" w:hAnsi="Book Antiqua" w:cs="Book Antiqua"/>
          <w:iCs/>
          <w:color w:val="000000"/>
          <w:szCs w:val="22"/>
        </w:rPr>
        <w:t xml:space="preserve"> nutritional status</w:t>
      </w:r>
      <w:r w:rsidRPr="00974106">
        <w:rPr>
          <w:rFonts w:ascii="Book Antiqua" w:eastAsia="Book Antiqua" w:hAnsi="Book Antiqua" w:cs="Book Antiqua"/>
          <w:color w:val="000000"/>
          <w:szCs w:val="22"/>
        </w:rPr>
        <w:t xml:space="preserve"> and </w:t>
      </w:r>
      <w:r w:rsidRPr="00974106">
        <w:rPr>
          <w:rFonts w:ascii="Book Antiqua" w:eastAsia="Book Antiqua" w:hAnsi="Book Antiqua" w:cs="Book Antiqua"/>
          <w:iCs/>
          <w:color w:val="000000"/>
          <w:szCs w:val="22"/>
        </w:rPr>
        <w:t>fluid balance and</w:t>
      </w:r>
      <w:r w:rsidRPr="00974106">
        <w:rPr>
          <w:rFonts w:ascii="Book Antiqua" w:eastAsia="Book Antiqua" w:hAnsi="Book Antiqua" w:cs="Book Antiqua"/>
          <w:color w:val="000000"/>
          <w:szCs w:val="22"/>
        </w:rPr>
        <w:t xml:space="preserve"> </w:t>
      </w:r>
      <w:r w:rsidRPr="00974106">
        <w:rPr>
          <w:rFonts w:ascii="Book Antiqua" w:eastAsia="Book Antiqua" w:hAnsi="Book Antiqua" w:cs="Book Antiqua"/>
          <w:iCs/>
          <w:color w:val="000000"/>
          <w:szCs w:val="22"/>
        </w:rPr>
        <w:t>achieving and/or maintaining adequate weight</w:t>
      </w:r>
      <w:r w:rsidRPr="00974106">
        <w:rPr>
          <w:rFonts w:ascii="Book Antiqua" w:eastAsia="Book Antiqua" w:hAnsi="Book Antiqua" w:cs="Book Antiqua"/>
          <w:color w:val="000000"/>
          <w:szCs w:val="22"/>
        </w:rPr>
        <w:t xml:space="preserve">, while simultaneously </w:t>
      </w:r>
      <w:r w:rsidR="00496D67" w:rsidRPr="00974106">
        <w:rPr>
          <w:rFonts w:ascii="Book Antiqua" w:eastAsia="Book Antiqua" w:hAnsi="Book Antiqua" w:cs="Book Antiqua"/>
          <w:color w:val="000000"/>
          <w:szCs w:val="22"/>
        </w:rPr>
        <w:t>minimizing</w:t>
      </w:r>
      <w:r w:rsidRPr="00974106">
        <w:rPr>
          <w:rFonts w:ascii="Book Antiqua" w:eastAsia="Book Antiqua" w:hAnsi="Book Antiqua" w:cs="Book Antiqua"/>
          <w:color w:val="000000"/>
          <w:szCs w:val="22"/>
        </w:rPr>
        <w:t xml:space="preserve"> risks associated with </w:t>
      </w:r>
      <w:r w:rsidRPr="00974106">
        <w:rPr>
          <w:rFonts w:ascii="Book Antiqua" w:eastAsia="Book Antiqua" w:hAnsi="Book Antiqua" w:cs="Book Antiqua"/>
          <w:iCs/>
          <w:color w:val="000000"/>
          <w:szCs w:val="22"/>
        </w:rPr>
        <w:t xml:space="preserve">long-term </w:t>
      </w:r>
      <w:proofErr w:type="gramStart"/>
      <w:r w:rsidRPr="00974106">
        <w:rPr>
          <w:rFonts w:ascii="Book Antiqua" w:eastAsia="Book Antiqua" w:hAnsi="Book Antiqua" w:cs="Book Antiqua"/>
          <w:iCs/>
          <w:color w:val="000000"/>
          <w:szCs w:val="22"/>
        </w:rPr>
        <w:t>complications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30]</w:t>
      </w:r>
      <w:r w:rsidRPr="00974106">
        <w:rPr>
          <w:rFonts w:ascii="Book Antiqua" w:eastAsia="Book Antiqua" w:hAnsi="Book Antiqua" w:cs="Book Antiqua"/>
          <w:color w:val="000000"/>
          <w:szCs w:val="22"/>
        </w:rPr>
        <w:t>. The choice of therapy is contingent upon the underlying disease, concomitant disorders</w:t>
      </w:r>
      <w:r w:rsidR="00D05E5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complications of therapy as well as the </w:t>
      </w:r>
      <w:r w:rsidR="00496D67" w:rsidRPr="00974106">
        <w:rPr>
          <w:rFonts w:ascii="Book Antiqua" w:eastAsia="Book Antiqua" w:hAnsi="Book Antiqua" w:cs="Book Antiqua"/>
          <w:color w:val="000000"/>
          <w:szCs w:val="22"/>
        </w:rPr>
        <w:t>localization</w:t>
      </w:r>
      <w:r w:rsidRPr="00974106">
        <w:rPr>
          <w:rFonts w:ascii="Book Antiqua" w:eastAsia="Book Antiqua" w:hAnsi="Book Antiqua" w:cs="Book Antiqua"/>
          <w:color w:val="000000"/>
          <w:szCs w:val="22"/>
        </w:rPr>
        <w:t xml:space="preserve"> and extent of resection. Both strategies aim to compensate the diminished resorptive capacity of the remnant bowel, striving in the long-term for oral autonomy. For optimal management, ESPEN recommends that patients with CIF are supported by an expert multidisciplinary team (MDT) addressing all relevant domains of care, such as underlying disease therapy, catheter care, psychological well</w:t>
      </w:r>
      <w:r w:rsidR="00D05E5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being</w:t>
      </w:r>
      <w:r w:rsidR="00D05E5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w:t>
      </w:r>
      <w:r w:rsidR="00E17C89"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 xml:space="preserve"> </w:t>
      </w:r>
      <w:proofErr w:type="gramStart"/>
      <w:r w:rsidRPr="00974106">
        <w:rPr>
          <w:rFonts w:ascii="Book Antiqua" w:eastAsia="Book Antiqua" w:hAnsi="Book Antiqua" w:cs="Book Antiqua"/>
          <w:color w:val="000000"/>
          <w:szCs w:val="22"/>
        </w:rPr>
        <w:t>monitoring</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w:t>
      </w:r>
      <w:r w:rsidRPr="00974106">
        <w:rPr>
          <w:rFonts w:ascii="Book Antiqua" w:eastAsia="Book Antiqua" w:hAnsi="Book Antiqua" w:cs="Book Antiqua"/>
          <w:color w:val="000000"/>
          <w:szCs w:val="22"/>
        </w:rPr>
        <w:t>. Thus, the ideal MDT should include physicians, surgeons, nurses speciali</w:t>
      </w:r>
      <w:r w:rsidR="00217EBB" w:rsidRPr="00974106">
        <w:rPr>
          <w:rFonts w:ascii="Book Antiqua" w:eastAsia="Book Antiqua" w:hAnsi="Book Antiqua" w:cs="Book Antiqua"/>
          <w:color w:val="000000"/>
          <w:szCs w:val="22"/>
        </w:rPr>
        <w:t>z</w:t>
      </w:r>
      <w:r w:rsidRPr="00974106">
        <w:rPr>
          <w:rFonts w:ascii="Book Antiqua" w:eastAsia="Book Antiqua" w:hAnsi="Book Antiqua" w:cs="Book Antiqua"/>
          <w:color w:val="000000"/>
          <w:szCs w:val="22"/>
        </w:rPr>
        <w:t>ing in stoma and catheter care, dieticians, pharmacists</w:t>
      </w:r>
      <w:r w:rsidR="00D05E5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w:t>
      </w:r>
      <w:proofErr w:type="gramStart"/>
      <w:r w:rsidRPr="00974106">
        <w:rPr>
          <w:rFonts w:ascii="Book Antiqua" w:eastAsia="Book Antiqua" w:hAnsi="Book Antiqua" w:cs="Book Antiqua"/>
          <w:color w:val="000000"/>
          <w:szCs w:val="22"/>
        </w:rPr>
        <w:t>psychologists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31]</w:t>
      </w:r>
      <w:r w:rsidRPr="00974106">
        <w:rPr>
          <w:rFonts w:ascii="Book Antiqua" w:eastAsia="Book Antiqua" w:hAnsi="Book Antiqua" w:cs="Book Antiqua"/>
          <w:color w:val="000000"/>
          <w:szCs w:val="22"/>
        </w:rPr>
        <w:t>.</w:t>
      </w:r>
    </w:p>
    <w:p w14:paraId="1D9BE6F5" w14:textId="77777777" w:rsidR="00A77B3E" w:rsidRPr="00974106" w:rsidRDefault="00A77B3E">
      <w:pPr>
        <w:spacing w:line="360" w:lineRule="auto"/>
        <w:jc w:val="both"/>
      </w:pPr>
    </w:p>
    <w:p w14:paraId="00F80E96" w14:textId="1F9E992B" w:rsidR="00A77B3E" w:rsidRPr="00974106" w:rsidRDefault="003553D4">
      <w:pPr>
        <w:spacing w:line="360" w:lineRule="auto"/>
        <w:jc w:val="both"/>
      </w:pPr>
      <w:r w:rsidRPr="00974106">
        <w:rPr>
          <w:rFonts w:ascii="Book Antiqua" w:eastAsia="Book Antiqua" w:hAnsi="Book Antiqua" w:cs="Book Antiqua"/>
          <w:b/>
          <w:caps/>
          <w:color w:val="000000"/>
          <w:u w:val="single"/>
        </w:rPr>
        <w:t>Optimi</w:t>
      </w:r>
      <w:r w:rsidR="002100C9" w:rsidRPr="00974106">
        <w:rPr>
          <w:rFonts w:ascii="Book Antiqua" w:eastAsia="Book Antiqua" w:hAnsi="Book Antiqua" w:cs="Book Antiqua"/>
          <w:b/>
          <w:caps/>
          <w:color w:val="000000"/>
          <w:u w:val="single"/>
        </w:rPr>
        <w:t>Z</w:t>
      </w:r>
      <w:r w:rsidRPr="00974106">
        <w:rPr>
          <w:rFonts w:ascii="Book Antiqua" w:eastAsia="Book Antiqua" w:hAnsi="Book Antiqua" w:cs="Book Antiqua"/>
          <w:b/>
          <w:caps/>
          <w:color w:val="000000"/>
          <w:u w:val="single"/>
        </w:rPr>
        <w:t>ing nutritional status</w:t>
      </w:r>
    </w:p>
    <w:p w14:paraId="47545234" w14:textId="77777777" w:rsidR="00A77B3E" w:rsidRPr="00974106" w:rsidRDefault="003553D4">
      <w:pPr>
        <w:spacing w:line="360" w:lineRule="auto"/>
        <w:jc w:val="both"/>
      </w:pPr>
      <w:r w:rsidRPr="00974106">
        <w:rPr>
          <w:rFonts w:ascii="Book Antiqua" w:eastAsia="Book Antiqua" w:hAnsi="Book Antiqua" w:cs="Book Antiqua"/>
          <w:color w:val="000000"/>
          <w:szCs w:val="22"/>
        </w:rPr>
        <w:t xml:space="preserve">There is no specific diet for patients with CIF. Individual remnant intestinal anatomy is a crucial consideration when planning nutritional management and should be clarified prior to commencement of PN. As mentioned above, it is recommended that patients with SBS-IF are divided into three groups based on the absence or presence of the terminal ileum and the colon, since these are the main factors influencing the type and amount of nutrient supplementation </w:t>
      </w:r>
      <w:proofErr w:type="gramStart"/>
      <w:r w:rsidRPr="00974106">
        <w:rPr>
          <w:rFonts w:ascii="Book Antiqua" w:eastAsia="Book Antiqua" w:hAnsi="Book Antiqua" w:cs="Book Antiqua"/>
          <w:color w:val="000000"/>
          <w:szCs w:val="22"/>
        </w:rPr>
        <w:t>required</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32]</w:t>
      </w:r>
      <w:r w:rsidRPr="00974106">
        <w:rPr>
          <w:rFonts w:ascii="Book Antiqua" w:eastAsia="Book Antiqua" w:hAnsi="Book Antiqua" w:cs="Book Antiqua"/>
          <w:color w:val="000000"/>
          <w:szCs w:val="22"/>
        </w:rPr>
        <w:t>.</w:t>
      </w:r>
    </w:p>
    <w:p w14:paraId="08E27A33" w14:textId="77777777" w:rsidR="00A77B3E" w:rsidRPr="00974106" w:rsidRDefault="003553D4" w:rsidP="00F445D2">
      <w:pPr>
        <w:spacing w:line="360" w:lineRule="auto"/>
        <w:ind w:firstLineChars="100" w:firstLine="240"/>
        <w:jc w:val="both"/>
      </w:pPr>
      <w:r w:rsidRPr="00974106">
        <w:rPr>
          <w:rFonts w:ascii="Book Antiqua" w:eastAsia="Book Antiqua" w:hAnsi="Book Antiqua" w:cs="Book Antiqua"/>
          <w:color w:val="000000"/>
          <w:szCs w:val="22"/>
        </w:rPr>
        <w:t>Specific caloric requirements will vary on an individual basis; however, observational studies have found that patients with SBS consu</w:t>
      </w:r>
      <w:r w:rsidR="007066AD" w:rsidRPr="00974106">
        <w:rPr>
          <w:rFonts w:ascii="Book Antiqua" w:eastAsia="Book Antiqua" w:hAnsi="Book Antiqua" w:cs="Book Antiqua"/>
          <w:color w:val="000000"/>
          <w:szCs w:val="22"/>
        </w:rPr>
        <w:t>me between 35 and 58 kcal/kg/d</w:t>
      </w:r>
      <w:r w:rsidRPr="00974106">
        <w:rPr>
          <w:rFonts w:ascii="Book Antiqua" w:eastAsia="Book Antiqua" w:hAnsi="Book Antiqua" w:cs="Book Antiqua"/>
          <w:color w:val="000000"/>
          <w:szCs w:val="22"/>
        </w:rPr>
        <w:t xml:space="preserve"> in order to meet their nutritional </w:t>
      </w:r>
      <w:proofErr w:type="gramStart"/>
      <w:r w:rsidRPr="00974106">
        <w:rPr>
          <w:rFonts w:ascii="Book Antiqua" w:eastAsia="Book Antiqua" w:hAnsi="Book Antiqua" w:cs="Book Antiqua"/>
          <w:color w:val="000000"/>
          <w:szCs w:val="22"/>
        </w:rPr>
        <w:t>needs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33]</w:t>
      </w:r>
      <w:r w:rsidRPr="00974106">
        <w:rPr>
          <w:rFonts w:ascii="Book Antiqua" w:eastAsia="Book Antiqua" w:hAnsi="Book Antiqua" w:cs="Book Antiqua"/>
          <w:color w:val="000000"/>
          <w:szCs w:val="22"/>
        </w:rPr>
        <w:t>.</w:t>
      </w:r>
    </w:p>
    <w:p w14:paraId="7376A548" w14:textId="063D586E" w:rsidR="00A77B3E" w:rsidRPr="00974106" w:rsidRDefault="003553D4" w:rsidP="00F445D2">
      <w:pPr>
        <w:spacing w:line="360" w:lineRule="auto"/>
        <w:ind w:firstLineChars="100" w:firstLine="240"/>
        <w:jc w:val="both"/>
      </w:pPr>
      <w:r w:rsidRPr="00974106">
        <w:rPr>
          <w:rFonts w:ascii="Book Antiqua" w:eastAsia="Book Antiqua" w:hAnsi="Book Antiqua" w:cs="Book Antiqua"/>
          <w:color w:val="000000"/>
          <w:szCs w:val="22"/>
        </w:rPr>
        <w:t xml:space="preserve">Depending on the adaptation stage, nutritional therapy measures can take the form of overlapping or combined therapy with oral and (long-term) </w:t>
      </w:r>
      <w:r w:rsidR="00E17C89"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w:t>
      </w:r>
      <w:r w:rsidR="00E17C89" w:rsidRPr="00974106">
        <w:rPr>
          <w:rFonts w:ascii="Book Antiqua" w:eastAsia="Book Antiqua" w:hAnsi="Book Antiqua" w:cs="Book Antiqua"/>
          <w:color w:val="000000"/>
          <w:szCs w:val="22"/>
        </w:rPr>
        <w:t>EN</w:t>
      </w:r>
      <w:r w:rsidRPr="00974106">
        <w:rPr>
          <w:rFonts w:ascii="Book Antiqua" w:eastAsia="Book Antiqua" w:hAnsi="Book Antiqua" w:cs="Book Antiqua"/>
          <w:color w:val="000000"/>
          <w:szCs w:val="22"/>
        </w:rPr>
        <w:t xml:space="preserve">, with adjunctive medication as necessary. Patients with </w:t>
      </w:r>
      <w:proofErr w:type="spellStart"/>
      <w:r w:rsidRPr="00974106">
        <w:rPr>
          <w:rFonts w:ascii="Book Antiqua" w:eastAsia="Book Antiqua" w:hAnsi="Book Antiqua" w:cs="Book Antiqua"/>
          <w:color w:val="000000"/>
          <w:szCs w:val="22"/>
        </w:rPr>
        <w:t>jejunostoma</w:t>
      </w:r>
      <w:proofErr w:type="spellEnd"/>
      <w:r w:rsidRPr="00974106">
        <w:rPr>
          <w:rFonts w:ascii="Book Antiqua" w:eastAsia="Book Antiqua" w:hAnsi="Book Antiqua" w:cs="Book Antiqua"/>
          <w:color w:val="000000"/>
          <w:szCs w:val="22"/>
        </w:rPr>
        <w:t xml:space="preserve"> (type I) and a residual bowel length of less than 100 cm, as well as those with less than 50 cm </w:t>
      </w:r>
      <w:r w:rsidR="00C347CD" w:rsidRPr="00974106">
        <w:rPr>
          <w:rFonts w:ascii="Book Antiqua" w:eastAsia="Book Antiqua" w:hAnsi="Book Antiqua" w:cs="Book Antiqua"/>
          <w:color w:val="000000"/>
          <w:szCs w:val="22"/>
        </w:rPr>
        <w:t xml:space="preserve">continual remnant colon (Table </w:t>
      </w:r>
      <w:r w:rsidR="00C347CD" w:rsidRPr="00974106">
        <w:rPr>
          <w:rFonts w:ascii="Book Antiqua" w:hAnsi="Book Antiqua" w:cs="Book Antiqua"/>
          <w:color w:val="000000"/>
          <w:szCs w:val="22"/>
          <w:lang w:eastAsia="zh-CN"/>
        </w:rPr>
        <w:t>3</w:t>
      </w:r>
      <w:r w:rsidRPr="00974106">
        <w:rPr>
          <w:rFonts w:ascii="Book Antiqua" w:eastAsia="Book Antiqua" w:hAnsi="Book Antiqua" w:cs="Book Antiqua"/>
          <w:color w:val="000000"/>
          <w:szCs w:val="22"/>
        </w:rPr>
        <w:t xml:space="preserve">), are almost certain to require PN on a permanent basis. If, however, a greater length </w:t>
      </w:r>
      <w:r w:rsidRPr="00974106">
        <w:rPr>
          <w:rFonts w:ascii="Book Antiqua" w:eastAsia="Book Antiqua" w:hAnsi="Book Antiqua" w:cs="Book Antiqua"/>
          <w:color w:val="000000"/>
          <w:szCs w:val="22"/>
        </w:rPr>
        <w:lastRenderedPageBreak/>
        <w:t xml:space="preserve">of remnant bowel is present, it is usually possible to </w:t>
      </w:r>
      <w:r w:rsidR="00802265" w:rsidRPr="00974106">
        <w:rPr>
          <w:rFonts w:ascii="Book Antiqua" w:eastAsia="Book Antiqua" w:hAnsi="Book Antiqua" w:cs="Book Antiqua"/>
          <w:color w:val="000000"/>
          <w:szCs w:val="22"/>
        </w:rPr>
        <w:t xml:space="preserve">gradually </w:t>
      </w:r>
      <w:r w:rsidR="0038147F" w:rsidRPr="00974106">
        <w:rPr>
          <w:rFonts w:ascii="Book Antiqua" w:eastAsia="Book Antiqua" w:hAnsi="Book Antiqua" w:cs="Book Antiqua"/>
          <w:color w:val="000000"/>
          <w:szCs w:val="22"/>
        </w:rPr>
        <w:t>discontinue</w:t>
      </w:r>
      <w:r w:rsidRPr="00974106">
        <w:rPr>
          <w:rFonts w:ascii="Book Antiqua" w:eastAsia="Book Antiqua" w:hAnsi="Book Antiqua" w:cs="Book Antiqua"/>
          <w:color w:val="000000"/>
          <w:szCs w:val="22"/>
        </w:rPr>
        <w:t xml:space="preserve"> parenteral feeding or at least progressively convert to partial PN or intravenous fluid </w:t>
      </w:r>
      <w:proofErr w:type="gramStart"/>
      <w:r w:rsidRPr="00974106">
        <w:rPr>
          <w:rFonts w:ascii="Book Antiqua" w:eastAsia="Book Antiqua" w:hAnsi="Book Antiqua" w:cs="Book Antiqua"/>
          <w:color w:val="000000"/>
          <w:szCs w:val="22"/>
        </w:rPr>
        <w:t>supplementation</w:t>
      </w:r>
      <w:r w:rsidR="00F445D2" w:rsidRPr="00974106">
        <w:rPr>
          <w:rFonts w:ascii="Book Antiqua" w:eastAsia="Book Antiqua" w:hAnsi="Book Antiqua" w:cs="Book Antiqua"/>
          <w:color w:val="000000"/>
          <w:szCs w:val="28"/>
          <w:vertAlign w:val="superscript"/>
        </w:rPr>
        <w:t>[</w:t>
      </w:r>
      <w:proofErr w:type="gramEnd"/>
      <w:r w:rsidR="00F445D2" w:rsidRPr="00974106">
        <w:rPr>
          <w:rFonts w:ascii="Book Antiqua" w:eastAsia="Book Antiqua" w:hAnsi="Book Antiqua" w:cs="Book Antiqua"/>
          <w:color w:val="000000"/>
          <w:szCs w:val="28"/>
          <w:vertAlign w:val="superscript"/>
        </w:rPr>
        <w:t>24,32,</w:t>
      </w:r>
      <w:r w:rsidRPr="00974106">
        <w:rPr>
          <w:rFonts w:ascii="Book Antiqua" w:eastAsia="Book Antiqua" w:hAnsi="Book Antiqua" w:cs="Book Antiqua"/>
          <w:color w:val="000000"/>
          <w:szCs w:val="28"/>
          <w:vertAlign w:val="superscript"/>
        </w:rPr>
        <w:t>34]</w:t>
      </w:r>
      <w:r w:rsidRPr="00974106">
        <w:rPr>
          <w:rFonts w:ascii="Book Antiqua" w:eastAsia="Book Antiqua" w:hAnsi="Book Antiqua" w:cs="Book Antiqua"/>
          <w:color w:val="000000"/>
          <w:szCs w:val="22"/>
        </w:rPr>
        <w:t>.</w:t>
      </w:r>
    </w:p>
    <w:p w14:paraId="29AFA22F" w14:textId="5FFC5791" w:rsidR="00A77B3E" w:rsidRPr="00974106" w:rsidRDefault="003553D4" w:rsidP="00F445D2">
      <w:pPr>
        <w:spacing w:line="360" w:lineRule="auto"/>
        <w:ind w:firstLineChars="100" w:firstLine="240"/>
        <w:jc w:val="both"/>
      </w:pPr>
      <w:r w:rsidRPr="00974106">
        <w:rPr>
          <w:rFonts w:ascii="Book Antiqua" w:eastAsia="Book Antiqua" w:hAnsi="Book Antiqua" w:cs="Book Antiqua"/>
          <w:color w:val="000000"/>
          <w:szCs w:val="22"/>
        </w:rPr>
        <w:t xml:space="preserve">There are no controlled data describing the </w:t>
      </w:r>
      <w:r w:rsidRPr="00974106">
        <w:rPr>
          <w:rFonts w:ascii="Book Antiqua" w:eastAsia="Book Antiqua" w:hAnsi="Book Antiqua" w:cs="Book Antiqua"/>
          <w:bCs/>
          <w:color w:val="000000"/>
          <w:szCs w:val="22"/>
        </w:rPr>
        <w:t>protein requirements</w:t>
      </w:r>
      <w:r w:rsidRPr="00974106">
        <w:rPr>
          <w:rFonts w:ascii="Book Antiqua" w:eastAsia="Book Antiqua" w:hAnsi="Book Antiqua" w:cs="Book Antiqua"/>
          <w:color w:val="000000"/>
          <w:szCs w:val="22"/>
        </w:rPr>
        <w:t xml:space="preserve"> of adults with CIF. Prior studies show that protein absorption depends on the length of the small bowel remnant and may increase over time as the bowel adapts, ranging from 61</w:t>
      </w:r>
      <w:r w:rsidR="00DA226B"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 xml:space="preserve"> to 80</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33]</w:t>
      </w:r>
      <w:r w:rsidRPr="00974106">
        <w:rPr>
          <w:rFonts w:ascii="Book Antiqua" w:eastAsia="Book Antiqua" w:hAnsi="Book Antiqua" w:cs="Book Antiqua"/>
          <w:color w:val="000000"/>
          <w:szCs w:val="22"/>
        </w:rPr>
        <w:t xml:space="preserve">. In patients with IBD, supplementation must additionally compensate protein loss </w:t>
      </w:r>
      <w:r w:rsidRPr="00974106">
        <w:rPr>
          <w:rFonts w:ascii="Book Antiqua" w:eastAsia="Book Antiqua" w:hAnsi="Book Antiqua" w:cs="Book Antiqua"/>
          <w:i/>
          <w:iCs/>
          <w:color w:val="000000"/>
          <w:szCs w:val="22"/>
        </w:rPr>
        <w:t>via</w:t>
      </w:r>
      <w:r w:rsidRPr="00974106">
        <w:rPr>
          <w:rFonts w:ascii="Book Antiqua" w:eastAsia="Book Antiqua" w:hAnsi="Book Antiqua" w:cs="Book Antiqua"/>
          <w:color w:val="000000"/>
          <w:szCs w:val="22"/>
        </w:rPr>
        <w:t xml:space="preserve"> the </w:t>
      </w:r>
      <w:proofErr w:type="gramStart"/>
      <w:r w:rsidRPr="00974106">
        <w:rPr>
          <w:rFonts w:ascii="Book Antiqua" w:eastAsia="Book Antiqua" w:hAnsi="Book Antiqua" w:cs="Book Antiqua"/>
          <w:color w:val="000000"/>
          <w:szCs w:val="22"/>
        </w:rPr>
        <w:t>bowel</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35]</w:t>
      </w:r>
      <w:r w:rsidRPr="00974106">
        <w:rPr>
          <w:rFonts w:ascii="Book Antiqua" w:eastAsia="Book Antiqua" w:hAnsi="Book Antiqua" w:cs="Book Antiqua"/>
          <w:color w:val="000000"/>
          <w:szCs w:val="22"/>
        </w:rPr>
        <w:t xml:space="preserve">. Current ESPEN guidelines recommend protein substitution of 0.8-2.0 g/kg body weight (BW) per day according to individual needs, representing 20%-30% of daily calorie </w:t>
      </w:r>
      <w:proofErr w:type="gramStart"/>
      <w:r w:rsidRPr="00974106">
        <w:rPr>
          <w:rFonts w:ascii="Book Antiqua" w:eastAsia="Book Antiqua" w:hAnsi="Book Antiqua" w:cs="Book Antiqua"/>
          <w:color w:val="000000"/>
          <w:szCs w:val="22"/>
        </w:rPr>
        <w:t>requirements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w:t>
      </w:r>
      <w:r w:rsidRPr="00974106">
        <w:rPr>
          <w:rFonts w:ascii="Book Antiqua" w:eastAsia="Book Antiqua" w:hAnsi="Book Antiqua" w:cs="Book Antiqua"/>
          <w:color w:val="000000"/>
          <w:szCs w:val="22"/>
        </w:rPr>
        <w:t xml:space="preserve">. The supply of proteins (enteral) and/or amino acids (parenteral) should be chosen to offset </w:t>
      </w:r>
      <w:proofErr w:type="spellStart"/>
      <w:r w:rsidRPr="00974106">
        <w:rPr>
          <w:rFonts w:ascii="Book Antiqua" w:eastAsia="Book Antiqua" w:hAnsi="Book Antiqua" w:cs="Book Antiqua"/>
          <w:color w:val="000000"/>
          <w:szCs w:val="22"/>
        </w:rPr>
        <w:t>undermet</w:t>
      </w:r>
      <w:proofErr w:type="spellEnd"/>
      <w:r w:rsidRPr="00974106">
        <w:rPr>
          <w:rFonts w:ascii="Book Antiqua" w:eastAsia="Book Antiqua" w:hAnsi="Book Antiqua" w:cs="Book Antiqua"/>
          <w:color w:val="000000"/>
          <w:szCs w:val="22"/>
        </w:rPr>
        <w:t xml:space="preserve"> needs and ensure the prompt correction of existing deficits (catabolism). The sparse data available on the utility of peptide-based </w:t>
      </w:r>
      <w:r w:rsidR="00E17C89" w:rsidRPr="00974106">
        <w:rPr>
          <w:rFonts w:ascii="Book Antiqua" w:eastAsia="Book Antiqua" w:hAnsi="Book Antiqua" w:cs="Book Antiqua"/>
          <w:color w:val="000000"/>
          <w:szCs w:val="22"/>
        </w:rPr>
        <w:t>EN</w:t>
      </w:r>
      <w:r w:rsidRPr="00974106">
        <w:rPr>
          <w:rFonts w:ascii="Book Antiqua" w:eastAsia="Book Antiqua" w:hAnsi="Book Antiqua" w:cs="Book Antiqua"/>
          <w:color w:val="000000"/>
          <w:szCs w:val="22"/>
        </w:rPr>
        <w:t xml:space="preserve"> are contradictory. However, a considerable increase in protein supply can be achieved through continual nasogastric application of standard polymer feeds, either alo</w:t>
      </w:r>
      <w:bookmarkStart w:id="14" w:name="OLE_LINK62"/>
      <w:r w:rsidR="00F47A35" w:rsidRPr="00974106">
        <w:rPr>
          <w:rFonts w:ascii="Book Antiqua" w:eastAsia="Book Antiqua" w:hAnsi="Book Antiqua" w:cs="Book Antiqua"/>
          <w:color w:val="000000"/>
          <w:szCs w:val="22"/>
        </w:rPr>
        <w:t>ne or supplementary to oral (</w:t>
      </w:r>
      <w:r w:rsidR="00F47A35" w:rsidRPr="00974106">
        <w:rPr>
          <w:rFonts w:ascii="Book Antiqua" w:eastAsia="Book Antiqua" w:hAnsi="Book Antiqua" w:cs="Book Antiqua"/>
          <w:i/>
          <w:iCs/>
          <w:color w:val="000000"/>
          <w:szCs w:val="22"/>
        </w:rPr>
        <w:t>ad</w:t>
      </w:r>
      <w:r w:rsidR="00F47A35" w:rsidRPr="00974106">
        <w:rPr>
          <w:rFonts w:ascii="Book Antiqua" w:hAnsi="Book Antiqua" w:cs="Book Antiqua"/>
          <w:i/>
          <w:iCs/>
          <w:color w:val="000000"/>
          <w:szCs w:val="22"/>
          <w:lang w:eastAsia="zh-CN"/>
        </w:rPr>
        <w:t xml:space="preserve"> </w:t>
      </w:r>
      <w:proofErr w:type="spellStart"/>
      <w:r w:rsidRPr="00974106">
        <w:rPr>
          <w:rFonts w:ascii="Book Antiqua" w:eastAsia="Book Antiqua" w:hAnsi="Book Antiqua" w:cs="Book Antiqua"/>
          <w:i/>
          <w:iCs/>
          <w:color w:val="000000"/>
          <w:szCs w:val="22"/>
        </w:rPr>
        <w:t>libidum</w:t>
      </w:r>
      <w:bookmarkEnd w:id="14"/>
      <w:proofErr w:type="spellEnd"/>
      <w:r w:rsidRPr="00974106">
        <w:rPr>
          <w:rFonts w:ascii="Book Antiqua" w:eastAsia="Book Antiqua" w:hAnsi="Book Antiqua" w:cs="Book Antiqua"/>
          <w:color w:val="000000"/>
          <w:szCs w:val="22"/>
        </w:rPr>
        <w:t>) nutrition, above and beyond the immediate post</w:t>
      </w:r>
      <w:r w:rsidR="0069291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operative phase. Peptide-based enteral feeding is possibly only of additional value in SBS type </w:t>
      </w:r>
      <w:proofErr w:type="gramStart"/>
      <w:r w:rsidRPr="00974106">
        <w:rPr>
          <w:rFonts w:ascii="Book Antiqua" w:eastAsia="Book Antiqua" w:hAnsi="Book Antiqua" w:cs="Book Antiqua"/>
          <w:color w:val="000000"/>
          <w:szCs w:val="22"/>
        </w:rPr>
        <w:t>I</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32]</w:t>
      </w:r>
      <w:r w:rsidRPr="00974106">
        <w:rPr>
          <w:rFonts w:ascii="Book Antiqua" w:eastAsia="Book Antiqua" w:hAnsi="Book Antiqua" w:cs="Book Antiqua"/>
          <w:color w:val="000000"/>
          <w:szCs w:val="22"/>
        </w:rPr>
        <w:t>.</w:t>
      </w:r>
    </w:p>
    <w:p w14:paraId="51EDB59F" w14:textId="21C196D1" w:rsidR="00A77B3E" w:rsidRPr="00974106" w:rsidRDefault="003553D4" w:rsidP="00DA226B">
      <w:pPr>
        <w:spacing w:line="360" w:lineRule="auto"/>
        <w:ind w:firstLineChars="100" w:firstLine="240"/>
        <w:jc w:val="both"/>
      </w:pPr>
      <w:r w:rsidRPr="00974106">
        <w:rPr>
          <w:rFonts w:ascii="Book Antiqua" w:eastAsia="Book Antiqua" w:hAnsi="Book Antiqua" w:cs="Book Antiqua"/>
          <w:bCs/>
          <w:color w:val="000000"/>
          <w:szCs w:val="22"/>
        </w:rPr>
        <w:t>Fat</w:t>
      </w:r>
      <w:r w:rsidRPr="00974106">
        <w:rPr>
          <w:rFonts w:ascii="Book Antiqua" w:eastAsia="Book Antiqua" w:hAnsi="Book Antiqua" w:cs="Book Antiqua"/>
          <w:color w:val="000000"/>
          <w:szCs w:val="22"/>
        </w:rPr>
        <w:t xml:space="preserve"> restriction is not necessary in patients who lack a colon. In patients with a preserved colon, it is important to limit fat intake to 20</w:t>
      </w:r>
      <w:r w:rsidR="00F47A35" w:rsidRPr="00974106">
        <w:rPr>
          <w:rFonts w:ascii="Book Antiqua" w:hAnsi="Book Antiqua" w:cs="Book Antiqua"/>
          <w:color w:val="000000"/>
          <w:szCs w:val="22"/>
          <w:lang w:eastAsia="zh-CN"/>
        </w:rPr>
        <w:t>%</w:t>
      </w:r>
      <w:r w:rsidR="00B94051"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25% of total calories in order to reduce the risk of nephrolithiasis from calcium oxalate stones (Ta</w:t>
      </w:r>
      <w:r w:rsidR="00C347CD" w:rsidRPr="00974106">
        <w:rPr>
          <w:rFonts w:ascii="Book Antiqua" w:eastAsia="Book Antiqua" w:hAnsi="Book Antiqua" w:cs="Book Antiqua"/>
          <w:color w:val="000000"/>
          <w:szCs w:val="22"/>
        </w:rPr>
        <w:t xml:space="preserve">ble </w:t>
      </w:r>
      <w:r w:rsidR="00612BAC" w:rsidRPr="00974106">
        <w:rPr>
          <w:rFonts w:ascii="Book Antiqua" w:hAnsi="Book Antiqua" w:cs="Book Antiqua"/>
          <w:color w:val="000000"/>
          <w:szCs w:val="22"/>
          <w:lang w:eastAsia="zh-CN"/>
        </w:rPr>
        <w:t>3</w:t>
      </w:r>
      <w:r w:rsidRPr="00974106">
        <w:rPr>
          <w:rFonts w:ascii="Book Antiqua" w:eastAsia="Book Antiqua" w:hAnsi="Book Antiqua" w:cs="Book Antiqua"/>
          <w:color w:val="000000"/>
          <w:szCs w:val="22"/>
        </w:rPr>
        <w:t>). In these patients, a low-fat diet has been shown to increase absorption of calcium, magnesium, and zinc</w:t>
      </w:r>
      <w:r w:rsidRPr="00974106">
        <w:rPr>
          <w:rFonts w:ascii="Book Antiqua" w:eastAsia="Book Antiqua" w:hAnsi="Book Antiqua" w:cs="Book Antiqua"/>
          <w:color w:val="000000"/>
          <w:szCs w:val="28"/>
          <w:vertAlign w:val="superscript"/>
        </w:rPr>
        <w:t>[36]</w:t>
      </w:r>
      <w:r w:rsidRPr="00974106">
        <w:rPr>
          <w:rFonts w:ascii="Book Antiqua" w:eastAsia="Book Antiqua" w:hAnsi="Book Antiqua" w:cs="Book Antiqua"/>
          <w:color w:val="000000"/>
          <w:szCs w:val="22"/>
        </w:rPr>
        <w:t xml:space="preserve"> and to improve </w:t>
      </w:r>
      <w:r w:rsidR="00F47A35" w:rsidRPr="00974106">
        <w:rPr>
          <w:rFonts w:ascii="Book Antiqua" w:eastAsia="Book Antiqua" w:hAnsi="Book Antiqua" w:cs="Book Antiqua"/>
          <w:color w:val="000000"/>
          <w:szCs w:val="22"/>
        </w:rPr>
        <w:t>utilization</w:t>
      </w:r>
      <w:r w:rsidRPr="00974106">
        <w:rPr>
          <w:rFonts w:ascii="Book Antiqua" w:eastAsia="Book Antiqua" w:hAnsi="Book Antiqua" w:cs="Book Antiqua"/>
          <w:color w:val="000000"/>
          <w:szCs w:val="22"/>
        </w:rPr>
        <w:t xml:space="preserve"> of medium chain triglycerides for nutrient absorption without increasing stool volume and diminishing calcium and magnesium absorption</w:t>
      </w:r>
      <w:r w:rsidR="00F47A35" w:rsidRPr="00974106">
        <w:rPr>
          <w:rFonts w:ascii="Book Antiqua" w:eastAsia="Book Antiqua" w:hAnsi="Book Antiqua" w:cs="Book Antiqua"/>
          <w:color w:val="000000"/>
          <w:szCs w:val="28"/>
          <w:vertAlign w:val="superscript"/>
        </w:rPr>
        <w:t>[37,</w:t>
      </w:r>
      <w:r w:rsidRPr="00974106">
        <w:rPr>
          <w:rFonts w:ascii="Book Antiqua" w:eastAsia="Book Antiqua" w:hAnsi="Book Antiqua" w:cs="Book Antiqua"/>
          <w:color w:val="000000"/>
          <w:szCs w:val="28"/>
          <w:vertAlign w:val="superscript"/>
        </w:rPr>
        <w:t>38]</w:t>
      </w:r>
      <w:r w:rsidRPr="00974106">
        <w:rPr>
          <w:rFonts w:ascii="Book Antiqua" w:eastAsia="Book Antiqua" w:hAnsi="Book Antiqua" w:cs="Book Antiqua"/>
          <w:color w:val="000000"/>
          <w:szCs w:val="22"/>
        </w:rPr>
        <w:t xml:space="preserve">. Fat assimilation can be improved through the addition of pancreas enzyme formulations in powder or granulate form. Controlled studies are not available for </w:t>
      </w:r>
      <w:proofErr w:type="gramStart"/>
      <w:r w:rsidRPr="00974106">
        <w:rPr>
          <w:rFonts w:ascii="Book Antiqua" w:eastAsia="Book Antiqua" w:hAnsi="Book Antiqua" w:cs="Book Antiqua"/>
          <w:color w:val="000000"/>
          <w:szCs w:val="22"/>
        </w:rPr>
        <w:t>CIF</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32]</w:t>
      </w:r>
      <w:r w:rsidRPr="00974106">
        <w:rPr>
          <w:rFonts w:ascii="Book Antiqua" w:eastAsia="Book Antiqua" w:hAnsi="Book Antiqua" w:cs="Book Antiqua"/>
          <w:color w:val="000000"/>
          <w:szCs w:val="22"/>
        </w:rPr>
        <w:t>.</w:t>
      </w:r>
    </w:p>
    <w:p w14:paraId="275D78B8" w14:textId="77777777" w:rsidR="00A77B3E" w:rsidRPr="00974106" w:rsidRDefault="00A77B3E">
      <w:pPr>
        <w:spacing w:line="360" w:lineRule="auto"/>
        <w:jc w:val="both"/>
      </w:pPr>
    </w:p>
    <w:p w14:paraId="47ECEA28" w14:textId="77777777" w:rsidR="00A77B3E" w:rsidRPr="00974106" w:rsidRDefault="003553D4">
      <w:pPr>
        <w:spacing w:line="360" w:lineRule="auto"/>
        <w:jc w:val="both"/>
      </w:pPr>
      <w:r w:rsidRPr="00974106">
        <w:rPr>
          <w:rFonts w:ascii="Book Antiqua" w:eastAsia="Book Antiqua" w:hAnsi="Book Antiqua" w:cs="Book Antiqua"/>
          <w:b/>
          <w:bCs/>
          <w:iCs/>
          <w:caps/>
          <w:color w:val="000000"/>
          <w:szCs w:val="22"/>
          <w:u w:val="single"/>
        </w:rPr>
        <w:t xml:space="preserve">Management of fluid and electrolyte balance </w:t>
      </w:r>
    </w:p>
    <w:p w14:paraId="66DFED06" w14:textId="1AC38188" w:rsidR="00A77B3E" w:rsidRPr="00974106" w:rsidRDefault="003553D4">
      <w:pPr>
        <w:spacing w:line="360" w:lineRule="auto"/>
        <w:jc w:val="both"/>
      </w:pPr>
      <w:r w:rsidRPr="00974106">
        <w:rPr>
          <w:rFonts w:ascii="Book Antiqua" w:eastAsia="Book Antiqua" w:hAnsi="Book Antiqua" w:cs="Book Antiqua"/>
          <w:color w:val="000000"/>
          <w:szCs w:val="22"/>
        </w:rPr>
        <w:lastRenderedPageBreak/>
        <w:t>The primary challenge in patients with jejunostomy is the management of major losses of fluid and electrolytes, particularly zin</w:t>
      </w:r>
      <w:r w:rsidR="00C347CD" w:rsidRPr="00974106">
        <w:rPr>
          <w:rFonts w:ascii="Book Antiqua" w:eastAsia="Book Antiqua" w:hAnsi="Book Antiqua" w:cs="Book Antiqua"/>
          <w:color w:val="000000"/>
          <w:szCs w:val="22"/>
        </w:rPr>
        <w:t>c, copper</w:t>
      </w:r>
      <w:r w:rsidR="0038147F" w:rsidRPr="00974106">
        <w:rPr>
          <w:rFonts w:ascii="Book Antiqua" w:eastAsia="Book Antiqua" w:hAnsi="Book Antiqua" w:cs="Book Antiqua"/>
          <w:color w:val="000000"/>
          <w:szCs w:val="22"/>
        </w:rPr>
        <w:t>,</w:t>
      </w:r>
      <w:r w:rsidR="00C347CD" w:rsidRPr="00974106">
        <w:rPr>
          <w:rFonts w:ascii="Book Antiqua" w:eastAsia="Book Antiqua" w:hAnsi="Book Antiqua" w:cs="Book Antiqua"/>
          <w:color w:val="000000"/>
          <w:szCs w:val="22"/>
        </w:rPr>
        <w:t xml:space="preserve"> and magnesium (Table </w:t>
      </w:r>
      <w:r w:rsidR="003F3E00" w:rsidRPr="00974106">
        <w:rPr>
          <w:rFonts w:ascii="Book Antiqua" w:hAnsi="Book Antiqua" w:cs="Book Antiqua"/>
          <w:color w:val="000000"/>
          <w:szCs w:val="22"/>
          <w:lang w:eastAsia="zh-CN"/>
        </w:rPr>
        <w:t>4</w:t>
      </w:r>
      <w:proofErr w:type="gramStart"/>
      <w:r w:rsidRPr="00974106">
        <w:rPr>
          <w:rFonts w:ascii="Book Antiqua" w:eastAsia="Book Antiqua" w:hAnsi="Book Antiqua" w:cs="Book Antiqua"/>
          <w:color w:val="000000"/>
          <w:szCs w:val="22"/>
        </w:rPr>
        <w:t>)</w:t>
      </w:r>
      <w:r w:rsidR="00760853" w:rsidRPr="00974106">
        <w:rPr>
          <w:rFonts w:ascii="Book Antiqua" w:eastAsia="Book Antiqua" w:hAnsi="Book Antiqua" w:cs="Book Antiqua"/>
          <w:color w:val="000000"/>
          <w:szCs w:val="28"/>
          <w:vertAlign w:val="superscript"/>
        </w:rPr>
        <w:t>[</w:t>
      </w:r>
      <w:proofErr w:type="gramEnd"/>
      <w:r w:rsidR="00760853" w:rsidRPr="00974106">
        <w:rPr>
          <w:rFonts w:ascii="Book Antiqua" w:eastAsia="Book Antiqua" w:hAnsi="Book Antiqua" w:cs="Book Antiqua"/>
          <w:color w:val="000000"/>
          <w:szCs w:val="28"/>
          <w:vertAlign w:val="superscript"/>
        </w:rPr>
        <w:t>39,</w:t>
      </w:r>
      <w:r w:rsidRPr="00974106">
        <w:rPr>
          <w:rFonts w:ascii="Book Antiqua" w:eastAsia="Book Antiqua" w:hAnsi="Book Antiqua" w:cs="Book Antiqua"/>
          <w:color w:val="000000"/>
          <w:szCs w:val="28"/>
          <w:vertAlign w:val="superscript"/>
        </w:rPr>
        <w:t>40]</w:t>
      </w:r>
      <w:r w:rsidRPr="00974106">
        <w:rPr>
          <w:rFonts w:ascii="Book Antiqua" w:eastAsia="Book Antiqua" w:hAnsi="Book Antiqua" w:cs="Book Antiqua"/>
          <w:color w:val="000000"/>
          <w:szCs w:val="22"/>
        </w:rPr>
        <w:t xml:space="preserve">. It is important for these patients to avoid drinking hypotonic solutions or tap water, as this can lead to worsening electrolyte disturbances by increasing stool sodium content. Conversely, hypertonic solutions such as soda and fruit juice should also be avoided as these solutions are hyperosmolar and can draw water into the gastrointestinal tract and worsen </w:t>
      </w:r>
      <w:proofErr w:type="gramStart"/>
      <w:r w:rsidRPr="00974106">
        <w:rPr>
          <w:rFonts w:ascii="Book Antiqua" w:eastAsia="Book Antiqua" w:hAnsi="Book Antiqua" w:cs="Book Antiqua"/>
          <w:color w:val="000000"/>
          <w:szCs w:val="22"/>
        </w:rPr>
        <w:t>dehydration</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33]</w:t>
      </w:r>
      <w:r w:rsidRPr="00974106">
        <w:rPr>
          <w:rFonts w:ascii="Book Antiqua" w:eastAsia="Book Antiqua" w:hAnsi="Book Antiqua" w:cs="Book Antiqua"/>
          <w:color w:val="000000"/>
          <w:szCs w:val="22"/>
        </w:rPr>
        <w:t xml:space="preserve">. Ideally, fluids should be given in small portions between mealtimes, initially in the form of oral rehydration salts (ORS) </w:t>
      </w:r>
      <w:r w:rsidR="0038147F" w:rsidRPr="00974106">
        <w:rPr>
          <w:rFonts w:ascii="Book Antiqua" w:eastAsia="Book Antiqua" w:hAnsi="Book Antiqua" w:cs="Book Antiqua"/>
          <w:color w:val="000000"/>
          <w:szCs w:val="22"/>
        </w:rPr>
        <w:t>that</w:t>
      </w:r>
      <w:r w:rsidRPr="00974106">
        <w:rPr>
          <w:rFonts w:ascii="Book Antiqua" w:eastAsia="Book Antiqua" w:hAnsi="Book Antiqua" w:cs="Book Antiqua"/>
          <w:color w:val="000000"/>
          <w:szCs w:val="22"/>
        </w:rPr>
        <w:t xml:space="preserve"> offer a sodium-glucose ratio </w:t>
      </w:r>
      <w:r w:rsidR="00760853" w:rsidRPr="00974106">
        <w:rPr>
          <w:rFonts w:ascii="Book Antiqua" w:eastAsia="Book Antiqua" w:hAnsi="Book Antiqua" w:cs="Book Antiqua"/>
          <w:color w:val="000000"/>
          <w:szCs w:val="22"/>
        </w:rPr>
        <w:t>optimized</w:t>
      </w:r>
      <w:r w:rsidRPr="00974106">
        <w:rPr>
          <w:rFonts w:ascii="Book Antiqua" w:eastAsia="Book Antiqua" w:hAnsi="Book Antiqua" w:cs="Book Antiqua"/>
          <w:color w:val="000000"/>
          <w:szCs w:val="22"/>
        </w:rPr>
        <w:t xml:space="preserve"> to enhance </w:t>
      </w:r>
      <w:proofErr w:type="gramStart"/>
      <w:r w:rsidRPr="00974106">
        <w:rPr>
          <w:rFonts w:ascii="Book Antiqua" w:eastAsia="Book Antiqua" w:hAnsi="Book Antiqua" w:cs="Book Antiqua"/>
          <w:color w:val="000000"/>
          <w:szCs w:val="22"/>
        </w:rPr>
        <w:t>resorption</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41]</w:t>
      </w:r>
      <w:r w:rsidRPr="00974106">
        <w:rPr>
          <w:rFonts w:ascii="Book Antiqua" w:eastAsia="Book Antiqua" w:hAnsi="Book Antiqua" w:cs="Book Antiqua"/>
          <w:color w:val="000000"/>
          <w:szCs w:val="22"/>
        </w:rPr>
        <w:t xml:space="preserve">. In patients with a colon, ORS solutions based on rice starch have been shown to be particularly </w:t>
      </w:r>
      <w:proofErr w:type="gramStart"/>
      <w:r w:rsidRPr="00974106">
        <w:rPr>
          <w:rFonts w:ascii="Book Antiqua" w:eastAsia="Book Antiqua" w:hAnsi="Book Antiqua" w:cs="Book Antiqua"/>
          <w:color w:val="000000"/>
          <w:szCs w:val="22"/>
        </w:rPr>
        <w:t>effective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42]</w:t>
      </w:r>
      <w:r w:rsidRPr="00974106">
        <w:rPr>
          <w:rFonts w:ascii="Book Antiqua" w:eastAsia="Book Antiqua" w:hAnsi="Book Antiqua" w:cs="Book Antiqua"/>
          <w:color w:val="000000"/>
          <w:szCs w:val="22"/>
        </w:rPr>
        <w:t xml:space="preserve">. Sport electrolyte solutions, on the other hand, are not only costly but generally unsuitable, since they contain relatively large amounts of sugar and/or sweeteners in relation to their sodium content. Common sweeteners such as sorbitol or aspartame are known to cause osmotic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In addition, fruits, fruit juice, and sweets/candies may increase the frequency of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Glutamine-containing ORS solutions are not to be recommended, since glutamine diminishes the intake of sodium and </w:t>
      </w:r>
      <w:proofErr w:type="gramStart"/>
      <w:r w:rsidRPr="00974106">
        <w:rPr>
          <w:rFonts w:ascii="Book Antiqua" w:eastAsia="Book Antiqua" w:hAnsi="Book Antiqua" w:cs="Book Antiqua"/>
          <w:color w:val="000000"/>
          <w:szCs w:val="22"/>
        </w:rPr>
        <w:t>fluids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43]</w:t>
      </w:r>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br/>
        <w:t xml:space="preserve">In the </w:t>
      </w:r>
      <w:r w:rsidRPr="00974106">
        <w:rPr>
          <w:rFonts w:ascii="Book Antiqua" w:eastAsia="Book Antiqua" w:hAnsi="Book Antiqua" w:cs="Book Antiqua"/>
          <w:iCs/>
          <w:color w:val="000000"/>
          <w:szCs w:val="22"/>
        </w:rPr>
        <w:t>adaptation phase</w:t>
      </w:r>
      <w:r w:rsidRPr="00974106">
        <w:rPr>
          <w:rFonts w:ascii="Book Antiqua" w:eastAsia="Book Antiqua" w:hAnsi="Book Antiqua" w:cs="Book Antiqua"/>
          <w:color w:val="000000"/>
          <w:szCs w:val="22"/>
        </w:rPr>
        <w:t xml:space="preserve"> (see above), filling foods such as potatoes, rice, oat flakes</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or bananas can help solidify the stool. Fluid binding and swelling formulations with pectin may also be </w:t>
      </w:r>
      <w:proofErr w:type="gramStart"/>
      <w:r w:rsidRPr="00974106">
        <w:rPr>
          <w:rFonts w:ascii="Book Antiqua" w:eastAsia="Book Antiqua" w:hAnsi="Book Antiqua" w:cs="Book Antiqua"/>
          <w:color w:val="000000"/>
          <w:szCs w:val="22"/>
        </w:rPr>
        <w:t>beneficial</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44]</w:t>
      </w:r>
      <w:r w:rsidRPr="00974106">
        <w:rPr>
          <w:rFonts w:ascii="Book Antiqua" w:eastAsia="Book Antiqua" w:hAnsi="Book Antiqua" w:cs="Book Antiqua"/>
          <w:color w:val="000000"/>
          <w:szCs w:val="22"/>
        </w:rPr>
        <w:t>.</w:t>
      </w:r>
    </w:p>
    <w:p w14:paraId="3794FFFB" w14:textId="65713355" w:rsidR="00A77B3E" w:rsidRPr="00974106" w:rsidRDefault="003553D4" w:rsidP="00760853">
      <w:pPr>
        <w:spacing w:line="360" w:lineRule="auto"/>
        <w:ind w:firstLineChars="100" w:firstLine="240"/>
        <w:jc w:val="both"/>
      </w:pPr>
      <w:r w:rsidRPr="00974106">
        <w:rPr>
          <w:rFonts w:ascii="Book Antiqua" w:eastAsia="Book Antiqua" w:hAnsi="Book Antiqua" w:cs="Book Antiqua"/>
          <w:color w:val="000000"/>
          <w:szCs w:val="22"/>
        </w:rPr>
        <w:t xml:space="preserve">Ostomy patients should be made aware that every intake of food can be expected to result in stool emptying </w:t>
      </w:r>
      <w:r w:rsidRPr="00974106">
        <w:rPr>
          <w:rFonts w:ascii="Book Antiqua" w:eastAsia="Book Antiqua" w:hAnsi="Book Antiqua" w:cs="Book Antiqua"/>
          <w:i/>
          <w:iCs/>
          <w:color w:val="000000"/>
          <w:szCs w:val="22"/>
        </w:rPr>
        <w:t>via</w:t>
      </w:r>
      <w:r w:rsidRPr="00974106">
        <w:rPr>
          <w:rFonts w:ascii="Book Antiqua" w:eastAsia="Book Antiqua" w:hAnsi="Book Antiqua" w:cs="Book Antiqua"/>
          <w:color w:val="000000"/>
          <w:szCs w:val="22"/>
        </w:rPr>
        <w:t xml:space="preserve"> the ostomy outlet. These patients have a daily fluid requirement of approximately </w:t>
      </w:r>
      <w:r w:rsidR="0038147F" w:rsidRPr="00974106">
        <w:rPr>
          <w:rFonts w:ascii="Book Antiqua" w:eastAsia="Book Antiqua" w:hAnsi="Book Antiqua" w:cs="Book Antiqua"/>
          <w:color w:val="000000"/>
          <w:szCs w:val="22"/>
        </w:rPr>
        <w:t>3 L</w:t>
      </w:r>
      <w:r w:rsidRPr="00974106">
        <w:rPr>
          <w:rFonts w:ascii="Book Antiqua" w:eastAsia="Book Antiqua" w:hAnsi="Book Antiqua" w:cs="Book Antiqua"/>
          <w:color w:val="000000"/>
          <w:szCs w:val="22"/>
        </w:rPr>
        <w:t xml:space="preserve">. Adequate fluid intake can be assessed on the basis of urine volume, with a </w:t>
      </w:r>
      <w:r w:rsidRPr="00974106">
        <w:rPr>
          <w:rFonts w:ascii="Book Antiqua" w:eastAsia="Book Antiqua" w:hAnsi="Book Antiqua" w:cs="Book Antiqua"/>
          <w:iCs/>
          <w:color w:val="000000"/>
          <w:szCs w:val="22"/>
        </w:rPr>
        <w:t xml:space="preserve">urine volume of at least </w:t>
      </w:r>
      <w:r w:rsidR="0038147F" w:rsidRPr="00974106">
        <w:rPr>
          <w:rFonts w:ascii="Book Antiqua" w:eastAsia="Book Antiqua" w:hAnsi="Book Antiqua" w:cs="Book Antiqua"/>
          <w:iCs/>
          <w:color w:val="000000"/>
          <w:szCs w:val="22"/>
        </w:rPr>
        <w:t>1 L</w:t>
      </w:r>
      <w:r w:rsidR="00EB5EB6" w:rsidRPr="00974106">
        <w:rPr>
          <w:rFonts w:ascii="Book Antiqua" w:eastAsia="Book Antiqua" w:hAnsi="Book Antiqua" w:cs="Book Antiqua"/>
          <w:iCs/>
          <w:color w:val="000000"/>
          <w:szCs w:val="22"/>
        </w:rPr>
        <w:t>/d</w:t>
      </w:r>
      <w:r w:rsidRPr="00974106">
        <w:rPr>
          <w:rFonts w:ascii="Book Antiqua" w:eastAsia="Book Antiqua" w:hAnsi="Book Antiqua" w:cs="Book Antiqua"/>
          <w:color w:val="000000"/>
          <w:szCs w:val="22"/>
        </w:rPr>
        <w:t xml:space="preserve"> considered ideal (urine volume monitoring). Daily intake of 6-9 g salt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xml:space="preserve">, salted meat or vegetable broth) and 25-30 g dietary </w:t>
      </w:r>
      <w:r w:rsidR="002100C9" w:rsidRPr="00974106">
        <w:rPr>
          <w:rFonts w:ascii="Book Antiqua" w:eastAsia="Book Antiqua" w:hAnsi="Book Antiqua" w:cs="Book Antiqua"/>
          <w:color w:val="000000"/>
          <w:szCs w:val="22"/>
        </w:rPr>
        <w:t>fiber</w:t>
      </w:r>
      <w:r w:rsidRPr="00974106">
        <w:rPr>
          <w:rFonts w:ascii="Book Antiqua" w:eastAsia="Book Antiqua" w:hAnsi="Book Antiqua" w:cs="Book Antiqua"/>
          <w:color w:val="000000"/>
          <w:szCs w:val="22"/>
        </w:rPr>
        <w:t xml:space="preserve"> are also recommended.</w:t>
      </w:r>
    </w:p>
    <w:p w14:paraId="6A2D233D" w14:textId="16EDD2AB" w:rsidR="00A77B3E" w:rsidRPr="00974106" w:rsidRDefault="003553D4" w:rsidP="00E756E7">
      <w:pPr>
        <w:spacing w:line="360" w:lineRule="auto"/>
        <w:ind w:firstLineChars="100" w:firstLine="240"/>
        <w:jc w:val="both"/>
      </w:pPr>
      <w:bookmarkStart w:id="15" w:name="OLE_LINK63"/>
      <w:bookmarkStart w:id="16" w:name="OLE_LINK64"/>
      <w:r w:rsidRPr="00974106">
        <w:rPr>
          <w:rFonts w:ascii="Book Antiqua" w:eastAsia="Book Antiqua" w:hAnsi="Book Antiqua" w:cs="Book Antiqua"/>
          <w:bCs/>
          <w:color w:val="000000"/>
          <w:szCs w:val="22"/>
        </w:rPr>
        <w:t>Cave</w:t>
      </w:r>
      <w:bookmarkEnd w:id="15"/>
      <w:bookmarkEnd w:id="16"/>
      <w:r w:rsidRPr="00974106">
        <w:rPr>
          <w:rFonts w:ascii="Book Antiqua" w:eastAsia="Book Antiqua" w:hAnsi="Book Antiqua" w:cs="Book Antiqua"/>
          <w:bCs/>
          <w:color w:val="000000"/>
          <w:szCs w:val="22"/>
        </w:rPr>
        <w:t>:</w:t>
      </w:r>
      <w:r w:rsidRPr="00974106">
        <w:rPr>
          <w:rFonts w:ascii="Book Antiqua" w:eastAsia="Book Antiqua" w:hAnsi="Book Antiqua" w:cs="Book Antiqua"/>
          <w:color w:val="000000"/>
          <w:szCs w:val="22"/>
        </w:rPr>
        <w:t xml:space="preserve"> Ileo-/jejunostomy patients (type I) are extremely susceptible to thirst and increased fluid loss due to sweating, </w:t>
      </w:r>
      <w:r w:rsidR="002100C9" w:rsidRPr="00974106">
        <w:rPr>
          <w:rFonts w:ascii="Book Antiqua" w:eastAsia="Book Antiqua" w:hAnsi="Book Antiqua" w:cs="Book Antiqua"/>
          <w:color w:val="000000"/>
          <w:szCs w:val="22"/>
        </w:rPr>
        <w:t>diarrhea</w:t>
      </w:r>
      <w:r w:rsidR="00802265"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w:t>
      </w:r>
      <w:r w:rsidRPr="00974106">
        <w:rPr>
          <w:rFonts w:ascii="Book Antiqua" w:eastAsia="Book Antiqua" w:hAnsi="Book Antiqua" w:cs="Book Antiqua"/>
          <w:i/>
          <w:iCs/>
          <w:color w:val="000000"/>
          <w:szCs w:val="22"/>
        </w:rPr>
        <w:t>etc.</w:t>
      </w:r>
      <w:r w:rsidRPr="00974106">
        <w:rPr>
          <w:rFonts w:ascii="Book Antiqua" w:eastAsia="Book Antiqua" w:hAnsi="Book Antiqua" w:cs="Book Antiqua"/>
          <w:color w:val="000000"/>
          <w:szCs w:val="22"/>
        </w:rPr>
        <w:t xml:space="preserve"> The resulting rise in oral fluid intake can lead to increased stool volume. Thus, these patients are at </w:t>
      </w:r>
      <w:r w:rsidRPr="00974106">
        <w:rPr>
          <w:rFonts w:ascii="Book Antiqua" w:eastAsia="Book Antiqua" w:hAnsi="Book Antiqua" w:cs="Book Antiqua"/>
          <w:iCs/>
          <w:color w:val="000000"/>
          <w:szCs w:val="22"/>
        </w:rPr>
        <w:t>increased risk of rapid dehydration, to the point of prerenal kidney failure.</w:t>
      </w:r>
    </w:p>
    <w:p w14:paraId="60ADB9F1" w14:textId="77777777" w:rsidR="00A77B3E" w:rsidRPr="00974106" w:rsidRDefault="00A77B3E">
      <w:pPr>
        <w:spacing w:line="360" w:lineRule="auto"/>
        <w:jc w:val="both"/>
      </w:pPr>
    </w:p>
    <w:p w14:paraId="03C34A24" w14:textId="77777777" w:rsidR="00A77B3E" w:rsidRPr="00974106" w:rsidRDefault="003553D4">
      <w:pPr>
        <w:spacing w:line="360" w:lineRule="auto"/>
        <w:jc w:val="both"/>
      </w:pPr>
      <w:r w:rsidRPr="00974106">
        <w:rPr>
          <w:rFonts w:ascii="Book Antiqua" w:eastAsia="Book Antiqua" w:hAnsi="Book Antiqua" w:cs="Book Antiqua"/>
          <w:b/>
          <w:bCs/>
          <w:iCs/>
          <w:caps/>
          <w:color w:val="000000"/>
          <w:szCs w:val="22"/>
          <w:u w:val="single"/>
        </w:rPr>
        <w:t>Mineral substitution</w:t>
      </w:r>
    </w:p>
    <w:p w14:paraId="75FFF6A8" w14:textId="652C835F" w:rsidR="00A77B3E" w:rsidRPr="00974106" w:rsidRDefault="003553D4">
      <w:pPr>
        <w:spacing w:line="360" w:lineRule="auto"/>
        <w:jc w:val="both"/>
      </w:pPr>
      <w:r w:rsidRPr="00974106">
        <w:rPr>
          <w:rFonts w:ascii="Book Antiqua" w:eastAsia="Book Antiqua" w:hAnsi="Book Antiqua" w:cs="Book Antiqua"/>
          <w:color w:val="000000"/>
          <w:szCs w:val="22"/>
        </w:rPr>
        <w:t xml:space="preserve">The electrolyte disturbance most frequently seen in SBS is </w:t>
      </w:r>
      <w:r w:rsidRPr="00974106">
        <w:rPr>
          <w:rFonts w:ascii="Book Antiqua" w:eastAsia="Book Antiqua" w:hAnsi="Book Antiqua" w:cs="Book Antiqua"/>
          <w:iCs/>
          <w:color w:val="000000"/>
          <w:szCs w:val="22"/>
        </w:rPr>
        <w:t>sodium</w:t>
      </w:r>
      <w:r w:rsidRPr="00974106">
        <w:rPr>
          <w:rFonts w:ascii="Book Antiqua" w:eastAsia="Book Antiqua" w:hAnsi="Book Antiqua" w:cs="Book Antiqua"/>
          <w:color w:val="000000"/>
          <w:szCs w:val="22"/>
        </w:rPr>
        <w:t xml:space="preserve"> deficiency. As a rough guide, it can be assumed that about 100 mmol/L of sodium are lost with each </w:t>
      </w:r>
      <w:r w:rsidR="002100C9" w:rsidRPr="00974106">
        <w:rPr>
          <w:rFonts w:ascii="Book Antiqua" w:eastAsia="Book Antiqua" w:hAnsi="Book Antiqua" w:cs="Book Antiqua"/>
          <w:color w:val="000000"/>
          <w:szCs w:val="22"/>
        </w:rPr>
        <w:t>liter</w:t>
      </w:r>
      <w:r w:rsidRPr="00974106">
        <w:rPr>
          <w:rFonts w:ascii="Book Antiqua" w:eastAsia="Book Antiqua" w:hAnsi="Book Antiqua" w:cs="Book Antiqua"/>
          <w:color w:val="000000"/>
          <w:szCs w:val="22"/>
        </w:rPr>
        <w:t xml:space="preserve"> of jejunostomy fluid. Sodium deficiency is better detected by measuring urinary sodium, which decreases before hyponatremia occurs: Urinary sodium concentration below 10 mmol/L is a diagnostic criterion for sodium depletion. Overall, the aims of treatment are to maintain normal hydration and a daily urine volume of at least 800 mL, with a urinary sodium concentration greater than 20 mmol/</w:t>
      </w:r>
      <w:proofErr w:type="gramStart"/>
      <w:r w:rsidRPr="00974106">
        <w:rPr>
          <w:rFonts w:ascii="Book Antiqua" w:eastAsia="Book Antiqua" w:hAnsi="Book Antiqua" w:cs="Book Antiqua"/>
          <w:color w:val="000000"/>
          <w:szCs w:val="22"/>
        </w:rPr>
        <w:t>L</w:t>
      </w:r>
      <w:r w:rsidR="00DC2128" w:rsidRPr="00974106">
        <w:rPr>
          <w:rFonts w:ascii="Book Antiqua" w:eastAsia="Book Antiqua" w:hAnsi="Book Antiqua" w:cs="Book Antiqua"/>
          <w:color w:val="000000"/>
          <w:szCs w:val="28"/>
          <w:vertAlign w:val="superscript"/>
        </w:rPr>
        <w:t>[</w:t>
      </w:r>
      <w:proofErr w:type="gramEnd"/>
      <w:r w:rsidR="00DC2128" w:rsidRPr="00974106">
        <w:rPr>
          <w:rFonts w:ascii="Book Antiqua" w:eastAsia="Book Antiqua" w:hAnsi="Book Antiqua" w:cs="Book Antiqua"/>
          <w:color w:val="000000"/>
          <w:szCs w:val="28"/>
          <w:vertAlign w:val="superscript"/>
        </w:rPr>
        <w:t>1,40,45,</w:t>
      </w:r>
      <w:r w:rsidRPr="00974106">
        <w:rPr>
          <w:rFonts w:ascii="Book Antiqua" w:eastAsia="Book Antiqua" w:hAnsi="Book Antiqua" w:cs="Book Antiqua"/>
          <w:color w:val="000000"/>
          <w:szCs w:val="28"/>
          <w:vertAlign w:val="superscript"/>
        </w:rPr>
        <w:t>46]</w:t>
      </w:r>
      <w:r w:rsidRPr="00974106">
        <w:rPr>
          <w:rFonts w:ascii="Book Antiqua" w:eastAsia="Book Antiqua" w:hAnsi="Book Antiqua" w:cs="Book Antiqua"/>
          <w:color w:val="000000"/>
          <w:szCs w:val="22"/>
        </w:rPr>
        <w:t>.</w:t>
      </w:r>
    </w:p>
    <w:p w14:paraId="77A671FB" w14:textId="77777777" w:rsidR="00A77B3E" w:rsidRPr="00974106" w:rsidRDefault="003553D4" w:rsidP="00DC2128">
      <w:pPr>
        <w:spacing w:line="360" w:lineRule="auto"/>
        <w:ind w:firstLineChars="100" w:firstLine="240"/>
        <w:jc w:val="both"/>
      </w:pPr>
      <w:r w:rsidRPr="00974106">
        <w:rPr>
          <w:rFonts w:ascii="Book Antiqua" w:eastAsia="Book Antiqua" w:hAnsi="Book Antiqua" w:cs="Book Antiqua"/>
          <w:color w:val="000000"/>
          <w:szCs w:val="22"/>
        </w:rPr>
        <w:t xml:space="preserve">A urine sodium to potassium ratio of ≤ 1 indicates secondary hyperaldosteronism caused by volume depletion as a result of inadequate fluid </w:t>
      </w:r>
      <w:proofErr w:type="gramStart"/>
      <w:r w:rsidRPr="00974106">
        <w:rPr>
          <w:rFonts w:ascii="Book Antiqua" w:eastAsia="Book Antiqua" w:hAnsi="Book Antiqua" w:cs="Book Antiqua"/>
          <w:color w:val="000000"/>
          <w:szCs w:val="22"/>
        </w:rPr>
        <w:t>substitution</w:t>
      </w:r>
      <w:r w:rsidR="003764C2" w:rsidRPr="00974106">
        <w:rPr>
          <w:rFonts w:ascii="Book Antiqua" w:eastAsia="Book Antiqua" w:hAnsi="Book Antiqua" w:cs="Book Antiqua"/>
          <w:color w:val="000000"/>
          <w:szCs w:val="28"/>
          <w:vertAlign w:val="superscript"/>
        </w:rPr>
        <w:t>[</w:t>
      </w:r>
      <w:proofErr w:type="gramEnd"/>
      <w:r w:rsidR="003764C2" w:rsidRPr="00974106">
        <w:rPr>
          <w:rFonts w:ascii="Book Antiqua" w:eastAsia="Book Antiqua" w:hAnsi="Book Antiqua" w:cs="Book Antiqua"/>
          <w:color w:val="000000"/>
          <w:szCs w:val="28"/>
          <w:vertAlign w:val="superscript"/>
        </w:rPr>
        <w:t>47,</w:t>
      </w:r>
      <w:r w:rsidRPr="00974106">
        <w:rPr>
          <w:rFonts w:ascii="Book Antiqua" w:eastAsia="Book Antiqua" w:hAnsi="Book Antiqua" w:cs="Book Antiqua"/>
          <w:color w:val="000000"/>
          <w:szCs w:val="28"/>
          <w:vertAlign w:val="superscript"/>
        </w:rPr>
        <w:t>48]</w:t>
      </w:r>
      <w:r w:rsidRPr="00974106">
        <w:rPr>
          <w:rFonts w:ascii="Book Antiqua" w:eastAsia="Book Antiqua" w:hAnsi="Book Antiqua" w:cs="Book Antiqua"/>
          <w:color w:val="000000"/>
          <w:szCs w:val="22"/>
        </w:rPr>
        <w:t>. This marker therefore requires close monitoring and therapy should seek to maintain a sodium to potassium ratio &gt; 1</w:t>
      </w:r>
      <w:r w:rsidRPr="00974106">
        <w:rPr>
          <w:rFonts w:ascii="Book Antiqua" w:eastAsia="Book Antiqua" w:hAnsi="Book Antiqua" w:cs="Book Antiqua"/>
          <w:color w:val="000000"/>
          <w:szCs w:val="28"/>
          <w:vertAlign w:val="superscript"/>
        </w:rPr>
        <w:t>[49]</w:t>
      </w:r>
      <w:r w:rsidRPr="00974106">
        <w:rPr>
          <w:rFonts w:ascii="Book Antiqua" w:eastAsia="Book Antiqua" w:hAnsi="Book Antiqua" w:cs="Book Antiqua"/>
          <w:color w:val="000000"/>
          <w:szCs w:val="22"/>
        </w:rPr>
        <w:t>.</w:t>
      </w:r>
    </w:p>
    <w:p w14:paraId="476F9A34" w14:textId="17C956EF" w:rsidR="00A77B3E" w:rsidRPr="00974106" w:rsidRDefault="003553D4" w:rsidP="003764C2">
      <w:pPr>
        <w:spacing w:line="360" w:lineRule="auto"/>
        <w:ind w:firstLineChars="100" w:firstLine="240"/>
        <w:jc w:val="both"/>
      </w:pPr>
      <w:r w:rsidRPr="00974106">
        <w:rPr>
          <w:rFonts w:ascii="Book Antiqua" w:eastAsia="Book Antiqua" w:hAnsi="Book Antiqua" w:cs="Book Antiqua"/>
          <w:color w:val="000000"/>
          <w:szCs w:val="22"/>
        </w:rPr>
        <w:t>While</w:t>
      </w:r>
      <w:r w:rsidRPr="00974106">
        <w:rPr>
          <w:rFonts w:ascii="Book Antiqua" w:eastAsia="Book Antiqua" w:hAnsi="Book Antiqua" w:cs="Book Antiqua"/>
          <w:iCs/>
          <w:color w:val="000000"/>
          <w:szCs w:val="22"/>
        </w:rPr>
        <w:t xml:space="preserve"> hypokalemia</w:t>
      </w:r>
      <w:r w:rsidRPr="00974106">
        <w:rPr>
          <w:rFonts w:ascii="Book Antiqua" w:eastAsia="Book Antiqua" w:hAnsi="Book Antiqua" w:cs="Book Antiqua"/>
          <w:color w:val="000000"/>
          <w:szCs w:val="22"/>
        </w:rPr>
        <w:t xml:space="preserve"> may occur in patients with SBS, net intestinal loss occurs only in the case of end-jejunostomy with less than 50 cm remnant jejunum. The effluent from a </w:t>
      </w:r>
      <w:proofErr w:type="spellStart"/>
      <w:r w:rsidRPr="00974106">
        <w:rPr>
          <w:rFonts w:ascii="Book Antiqua" w:eastAsia="Book Antiqua" w:hAnsi="Book Antiqua" w:cs="Book Antiqua"/>
          <w:color w:val="000000"/>
          <w:szCs w:val="22"/>
        </w:rPr>
        <w:t>jejunostoma</w:t>
      </w:r>
      <w:proofErr w:type="spellEnd"/>
      <w:r w:rsidRPr="00974106">
        <w:rPr>
          <w:rFonts w:ascii="Book Antiqua" w:eastAsia="Book Antiqua" w:hAnsi="Book Antiqua" w:cs="Book Antiqua"/>
          <w:color w:val="000000"/>
          <w:szCs w:val="22"/>
        </w:rPr>
        <w:t xml:space="preserve"> with a longer remnant jejunum or an </w:t>
      </w:r>
      <w:proofErr w:type="spellStart"/>
      <w:r w:rsidRPr="00974106">
        <w:rPr>
          <w:rFonts w:ascii="Book Antiqua" w:eastAsia="Book Antiqua" w:hAnsi="Book Antiqua" w:cs="Book Antiqua"/>
          <w:color w:val="000000"/>
          <w:szCs w:val="22"/>
        </w:rPr>
        <w:t>ileostoma</w:t>
      </w:r>
      <w:proofErr w:type="spellEnd"/>
      <w:r w:rsidRPr="00974106">
        <w:rPr>
          <w:rFonts w:ascii="Book Antiqua" w:eastAsia="Book Antiqua" w:hAnsi="Book Antiqua" w:cs="Book Antiqua"/>
          <w:color w:val="000000"/>
          <w:szCs w:val="22"/>
        </w:rPr>
        <w:t xml:space="preserve"> contains approximately 15 mmol/L potassium. Low serum potassium is most commonly due to urinary losses of potassium associated with secondary hyperaldosteronism elicited by dehydration and sodium depletion. Hypokalemia may also be caused by magnesium depletion, which disrupts many of the potassium transport mechanisms and increases renal potassium excretion; in this case, hypokalemia is resistant to potassium substitution but responds to magnesium </w:t>
      </w:r>
      <w:proofErr w:type="gramStart"/>
      <w:r w:rsidRPr="00974106">
        <w:rPr>
          <w:rFonts w:ascii="Book Antiqua" w:eastAsia="Book Antiqua" w:hAnsi="Book Antiqua" w:cs="Book Antiqua"/>
          <w:color w:val="000000"/>
          <w:szCs w:val="22"/>
        </w:rPr>
        <w:t>replacement</w:t>
      </w:r>
      <w:r w:rsidR="00A30529" w:rsidRPr="00974106">
        <w:rPr>
          <w:rFonts w:ascii="Book Antiqua" w:eastAsia="Book Antiqua" w:hAnsi="Book Antiqua" w:cs="Book Antiqua"/>
          <w:color w:val="000000"/>
          <w:szCs w:val="28"/>
          <w:vertAlign w:val="superscript"/>
        </w:rPr>
        <w:t>[</w:t>
      </w:r>
      <w:proofErr w:type="gramEnd"/>
      <w:r w:rsidR="00A30529" w:rsidRPr="00974106">
        <w:rPr>
          <w:rFonts w:ascii="Book Antiqua" w:eastAsia="Book Antiqua" w:hAnsi="Book Antiqua" w:cs="Book Antiqua"/>
          <w:color w:val="000000"/>
          <w:szCs w:val="28"/>
          <w:vertAlign w:val="superscript"/>
        </w:rPr>
        <w:t>1,50,</w:t>
      </w:r>
      <w:r w:rsidRPr="00974106">
        <w:rPr>
          <w:rFonts w:ascii="Book Antiqua" w:eastAsia="Book Antiqua" w:hAnsi="Book Antiqua" w:cs="Book Antiqua"/>
          <w:color w:val="000000"/>
          <w:szCs w:val="28"/>
          <w:vertAlign w:val="superscript"/>
        </w:rPr>
        <w:t>51]</w:t>
      </w:r>
      <w:r w:rsidRPr="00974106">
        <w:rPr>
          <w:rFonts w:ascii="Book Antiqua" w:eastAsia="Book Antiqua" w:hAnsi="Book Antiqua" w:cs="Book Antiqua"/>
          <w:color w:val="000000"/>
          <w:szCs w:val="22"/>
        </w:rPr>
        <w:t>.</w:t>
      </w:r>
    </w:p>
    <w:p w14:paraId="1F7B85A6" w14:textId="6A986FA0" w:rsidR="00A77B3E" w:rsidRPr="00974106" w:rsidRDefault="003553D4" w:rsidP="00A30529">
      <w:pPr>
        <w:spacing w:line="360" w:lineRule="auto"/>
        <w:ind w:firstLineChars="100" w:firstLine="240"/>
        <w:jc w:val="both"/>
      </w:pPr>
      <w:r w:rsidRPr="00974106">
        <w:rPr>
          <w:rFonts w:ascii="Book Antiqua" w:eastAsia="Book Antiqua" w:hAnsi="Book Antiqua" w:cs="Book Antiqua"/>
          <w:color w:val="000000"/>
          <w:szCs w:val="22"/>
        </w:rPr>
        <w:t xml:space="preserve">Due to potassium loss </w:t>
      </w:r>
      <w:r w:rsidRPr="00974106">
        <w:rPr>
          <w:rFonts w:ascii="Book Antiqua" w:eastAsia="Book Antiqua" w:hAnsi="Book Antiqua" w:cs="Book Antiqua"/>
          <w:i/>
          <w:iCs/>
          <w:color w:val="000000"/>
          <w:szCs w:val="22"/>
        </w:rPr>
        <w:t>via</w:t>
      </w:r>
      <w:r w:rsidRPr="00974106">
        <w:rPr>
          <w:rFonts w:ascii="Book Antiqua" w:eastAsia="Book Antiqua" w:hAnsi="Book Antiqua" w:cs="Book Antiqua"/>
          <w:color w:val="000000"/>
          <w:szCs w:val="22"/>
        </w:rPr>
        <w:t xml:space="preserve"> the stool or stoma output, daily potassium requirements of patients with CIF are increased compared to healthy individuals, for whom the recommended intake is 1-1.5 mmol/kg BW per day. Potassium loss in patients with small bowel ostomy amounts to approximately 10-30 </w:t>
      </w:r>
      <w:r w:rsidR="00C347CD" w:rsidRPr="00974106">
        <w:rPr>
          <w:rFonts w:ascii="Book Antiqua" w:eastAsia="Book Antiqua" w:hAnsi="Book Antiqua" w:cs="Book Antiqua"/>
          <w:color w:val="000000"/>
          <w:szCs w:val="22"/>
        </w:rPr>
        <w:t xml:space="preserve">mmol/L (Table </w:t>
      </w:r>
      <w:r w:rsidR="003F3E00" w:rsidRPr="00974106">
        <w:rPr>
          <w:rFonts w:ascii="Book Antiqua" w:hAnsi="Book Antiqua" w:cs="Book Antiqua"/>
          <w:color w:val="000000"/>
          <w:szCs w:val="22"/>
          <w:lang w:eastAsia="zh-CN"/>
        </w:rPr>
        <w:t>4</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49]</w:t>
      </w:r>
      <w:r w:rsidRPr="00974106">
        <w:rPr>
          <w:rFonts w:ascii="Book Antiqua" w:eastAsia="Book Antiqua" w:hAnsi="Book Antiqua" w:cs="Book Antiqua"/>
          <w:color w:val="000000"/>
          <w:szCs w:val="22"/>
        </w:rPr>
        <w:t>.</w:t>
      </w:r>
    </w:p>
    <w:p w14:paraId="60C2F317" w14:textId="77777777" w:rsidR="00A77B3E" w:rsidRPr="00974106" w:rsidRDefault="003553D4" w:rsidP="005E517E">
      <w:pPr>
        <w:spacing w:line="360" w:lineRule="auto"/>
        <w:ind w:firstLineChars="100" w:firstLine="240"/>
        <w:jc w:val="both"/>
      </w:pPr>
      <w:r w:rsidRPr="00974106">
        <w:rPr>
          <w:rFonts w:ascii="Book Antiqua" w:eastAsia="Book Antiqua" w:hAnsi="Book Antiqua" w:cs="Book Antiqua"/>
          <w:color w:val="000000"/>
          <w:szCs w:val="22"/>
        </w:rPr>
        <w:t>Daily</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iCs/>
          <w:color w:val="000000"/>
          <w:szCs w:val="22"/>
        </w:rPr>
        <w:t>calcium requirements</w:t>
      </w:r>
      <w:r w:rsidRPr="00974106">
        <w:rPr>
          <w:rFonts w:ascii="Book Antiqua" w:eastAsia="Book Antiqua" w:hAnsi="Book Antiqua" w:cs="Book Antiqua"/>
          <w:color w:val="000000"/>
          <w:szCs w:val="22"/>
        </w:rPr>
        <w:t xml:space="preserve"> are estimated at 0.15-0.25 mmol/kg BW (300-400 mg). Calcium intake should be aimed at maintaining normal levels of parathyroid hormone, with calcium excretion in 24 h urine providing a useful additional </w:t>
      </w:r>
      <w:proofErr w:type="gramStart"/>
      <w:r w:rsidRPr="00974106">
        <w:rPr>
          <w:rFonts w:ascii="Book Antiqua" w:eastAsia="Book Antiqua" w:hAnsi="Book Antiqua" w:cs="Book Antiqua"/>
          <w:color w:val="000000"/>
          <w:szCs w:val="22"/>
        </w:rPr>
        <w:t>marker</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49]</w:t>
      </w:r>
      <w:r w:rsidRPr="00974106">
        <w:rPr>
          <w:rFonts w:ascii="Book Antiqua" w:eastAsia="Book Antiqua" w:hAnsi="Book Antiqua" w:cs="Book Antiqua"/>
          <w:color w:val="000000"/>
          <w:szCs w:val="22"/>
        </w:rPr>
        <w:t xml:space="preserve">. Extreme </w:t>
      </w:r>
      <w:r w:rsidRPr="00974106">
        <w:rPr>
          <w:rFonts w:ascii="Book Antiqua" w:eastAsia="Book Antiqua" w:hAnsi="Book Antiqua" w:cs="Book Antiqua"/>
          <w:color w:val="000000"/>
          <w:szCs w:val="22"/>
        </w:rPr>
        <w:lastRenderedPageBreak/>
        <w:t xml:space="preserve">depletion of magnesium stores can disrupt parathyroid hormone excretion, leading to false low </w:t>
      </w:r>
      <w:proofErr w:type="gramStart"/>
      <w:r w:rsidRPr="00974106">
        <w:rPr>
          <w:rFonts w:ascii="Book Antiqua" w:eastAsia="Book Antiqua" w:hAnsi="Book Antiqua" w:cs="Book Antiqua"/>
          <w:color w:val="000000"/>
          <w:szCs w:val="22"/>
        </w:rPr>
        <w:t>measurements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52]</w:t>
      </w:r>
      <w:r w:rsidRPr="00974106">
        <w:rPr>
          <w:rFonts w:ascii="Book Antiqua" w:eastAsia="Book Antiqua" w:hAnsi="Book Antiqua" w:cs="Book Antiqua"/>
          <w:color w:val="000000"/>
          <w:szCs w:val="22"/>
        </w:rPr>
        <w:t>.</w:t>
      </w:r>
    </w:p>
    <w:p w14:paraId="31F4A5A1" w14:textId="7E8620DE" w:rsidR="00A77B3E" w:rsidRPr="00974106" w:rsidRDefault="003553D4" w:rsidP="005E517E">
      <w:pPr>
        <w:spacing w:line="360" w:lineRule="auto"/>
        <w:ind w:firstLineChars="100" w:firstLine="240"/>
        <w:jc w:val="both"/>
      </w:pPr>
      <w:r w:rsidRPr="00974106">
        <w:rPr>
          <w:rFonts w:ascii="Book Antiqua" w:eastAsia="Book Antiqua" w:hAnsi="Book Antiqua" w:cs="Book Antiqua"/>
          <w:iCs/>
          <w:color w:val="000000"/>
          <w:szCs w:val="22"/>
        </w:rPr>
        <w:t>Magnesium requirements</w:t>
      </w:r>
      <w:r w:rsidRPr="00974106">
        <w:rPr>
          <w:rFonts w:ascii="Book Antiqua" w:eastAsia="Book Antiqua" w:hAnsi="Book Antiqua" w:cs="Book Antiqua"/>
          <w:color w:val="000000"/>
          <w:szCs w:val="22"/>
        </w:rPr>
        <w:t xml:space="preserve">, estimated at 0.1-0.2 mmol/kg BW (200-300 mg) per day for healthy individuals, can be more than doubled as a consequence of magnesium losses </w:t>
      </w:r>
      <w:r w:rsidRPr="00974106">
        <w:rPr>
          <w:rFonts w:ascii="Book Antiqua" w:eastAsia="Book Antiqua" w:hAnsi="Book Antiqua" w:cs="Book Antiqua"/>
          <w:i/>
          <w:iCs/>
          <w:color w:val="000000"/>
          <w:szCs w:val="22"/>
        </w:rPr>
        <w:t>via</w:t>
      </w:r>
      <w:r w:rsidR="00C347CD" w:rsidRPr="00974106">
        <w:rPr>
          <w:rFonts w:ascii="Book Antiqua" w:eastAsia="Book Antiqua" w:hAnsi="Book Antiqua" w:cs="Book Antiqua"/>
          <w:color w:val="000000"/>
          <w:szCs w:val="22"/>
        </w:rPr>
        <w:t xml:space="preserve"> stool or stoma (Table </w:t>
      </w:r>
      <w:r w:rsidR="003F3E00" w:rsidRPr="00974106">
        <w:rPr>
          <w:rFonts w:ascii="Book Antiqua" w:hAnsi="Book Antiqua" w:cs="Book Antiqua"/>
          <w:color w:val="000000"/>
          <w:szCs w:val="22"/>
          <w:lang w:eastAsia="zh-CN"/>
        </w:rPr>
        <w:t>4</w:t>
      </w:r>
      <w:r w:rsidRPr="00974106">
        <w:rPr>
          <w:rFonts w:ascii="Book Antiqua" w:eastAsia="Book Antiqua" w:hAnsi="Book Antiqua" w:cs="Book Antiqua"/>
          <w:color w:val="000000"/>
          <w:szCs w:val="22"/>
        </w:rPr>
        <w:t>). Magnesium supply should be sufficient to maintain normal serum magnesium levels (0.75-1.15 mmol/L). When interpreting serum magnesium values, it is important to consider that magnesium deficiency may be present even at serum levels of up to 0.85 mmol/</w:t>
      </w:r>
      <w:proofErr w:type="gramStart"/>
      <w:r w:rsidRPr="00974106">
        <w:rPr>
          <w:rFonts w:ascii="Book Antiqua" w:eastAsia="Book Antiqua" w:hAnsi="Book Antiqua" w:cs="Book Antiqua"/>
          <w:color w:val="000000"/>
          <w:szCs w:val="22"/>
        </w:rPr>
        <w:t>L</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53]</w:t>
      </w:r>
      <w:r w:rsidRPr="00974106">
        <w:rPr>
          <w:rFonts w:ascii="Book Antiqua" w:eastAsia="Book Antiqua" w:hAnsi="Book Antiqua" w:cs="Book Antiqua"/>
          <w:color w:val="000000"/>
          <w:szCs w:val="22"/>
        </w:rPr>
        <w:t>. Magnesium secretion of &lt;</w:t>
      </w:r>
      <w:r w:rsidR="00066E1B"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9.7 mg/24</w:t>
      </w:r>
      <w:r w:rsidR="00066E1B"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h in urine is regarded as a more sensitive parameter for magnesium deficiency than serum magnesium: 24 h urine levels should therefore be determined when serum magnesium is 0.75-0.85 mmol/</w:t>
      </w:r>
      <w:proofErr w:type="gramStart"/>
      <w:r w:rsidRPr="00974106">
        <w:rPr>
          <w:rFonts w:ascii="Book Antiqua" w:eastAsia="Book Antiqua" w:hAnsi="Book Antiqua" w:cs="Book Antiqua"/>
          <w:color w:val="000000"/>
          <w:szCs w:val="22"/>
        </w:rPr>
        <w:t>L</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54]</w:t>
      </w:r>
      <w:r w:rsidRPr="00974106">
        <w:rPr>
          <w:rFonts w:ascii="Book Antiqua" w:eastAsia="Book Antiqua" w:hAnsi="Book Antiqua" w:cs="Book Antiqua"/>
          <w:color w:val="000000"/>
          <w:szCs w:val="22"/>
        </w:rPr>
        <w:t xml:space="preserve">. Since magnesium is not well absorbed, oral magnesium substitution is often inadequate. Nocturnal infusions once or twice a week are recommended, each containing 10-15 mmol magnesium, </w:t>
      </w:r>
      <w:r w:rsidRPr="00974106">
        <w:rPr>
          <w:rFonts w:ascii="Book Antiqua" w:eastAsia="Book Antiqua" w:hAnsi="Book Antiqua" w:cs="Book Antiqua"/>
          <w:i/>
          <w:iCs/>
          <w:color w:val="000000"/>
          <w:szCs w:val="22"/>
        </w:rPr>
        <w:t>e.g.</w:t>
      </w:r>
      <w:r w:rsidRPr="00974106">
        <w:rPr>
          <w:rFonts w:ascii="Book Antiqua" w:eastAsia="Book Antiqua" w:hAnsi="Book Antiqua" w:cs="Book Antiqua"/>
          <w:color w:val="000000"/>
          <w:szCs w:val="22"/>
        </w:rPr>
        <w:t>, in 1000 mL NaCl 0.9</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55]</w:t>
      </w:r>
      <w:r w:rsidRPr="00974106">
        <w:rPr>
          <w:rFonts w:ascii="Book Antiqua" w:eastAsia="Book Antiqua" w:hAnsi="Book Antiqua" w:cs="Book Antiqua"/>
          <w:color w:val="000000"/>
          <w:szCs w:val="22"/>
        </w:rPr>
        <w:t>. For oral substitution of calcium or magnesium, Ca</w:t>
      </w:r>
      <w:r w:rsidRPr="00974106">
        <w:rPr>
          <w:rFonts w:ascii="Book Antiqua" w:eastAsia="Book Antiqua" w:hAnsi="Book Antiqua" w:cs="Book Antiqua"/>
          <w:color w:val="000000"/>
          <w:szCs w:val="28"/>
          <w:vertAlign w:val="superscript"/>
        </w:rPr>
        <w:t>2+</w:t>
      </w:r>
      <w:r w:rsidRPr="00974106">
        <w:rPr>
          <w:rFonts w:ascii="Book Antiqua" w:eastAsia="Book Antiqua" w:hAnsi="Book Antiqua" w:cs="Book Antiqua"/>
          <w:color w:val="000000"/>
          <w:szCs w:val="22"/>
        </w:rPr>
        <w:t xml:space="preserve"> or Mg</w:t>
      </w:r>
      <w:r w:rsidRPr="00974106">
        <w:rPr>
          <w:rFonts w:ascii="Book Antiqua" w:eastAsia="Book Antiqua" w:hAnsi="Book Antiqua" w:cs="Book Antiqua"/>
          <w:color w:val="000000"/>
          <w:szCs w:val="28"/>
          <w:vertAlign w:val="superscript"/>
        </w:rPr>
        <w:t>2+</w:t>
      </w:r>
      <w:r w:rsidRPr="00974106">
        <w:rPr>
          <w:rFonts w:ascii="Book Antiqua" w:eastAsia="Book Antiqua" w:hAnsi="Book Antiqua" w:cs="Book Antiqua"/>
          <w:color w:val="000000"/>
          <w:szCs w:val="22"/>
        </w:rPr>
        <w:t xml:space="preserve"> citrate are preferable due to their superior </w:t>
      </w:r>
      <w:proofErr w:type="gramStart"/>
      <w:r w:rsidRPr="00974106">
        <w:rPr>
          <w:rFonts w:ascii="Book Antiqua" w:eastAsia="Book Antiqua" w:hAnsi="Book Antiqua" w:cs="Book Antiqua"/>
          <w:color w:val="000000"/>
          <w:szCs w:val="22"/>
        </w:rPr>
        <w:t>bioavailability</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56]</w:t>
      </w:r>
      <w:r w:rsidRPr="00974106">
        <w:rPr>
          <w:rFonts w:ascii="Book Antiqua" w:eastAsia="Book Antiqua" w:hAnsi="Book Antiqua" w:cs="Book Antiqua"/>
          <w:color w:val="000000"/>
          <w:szCs w:val="22"/>
        </w:rPr>
        <w:t>.</w:t>
      </w:r>
    </w:p>
    <w:p w14:paraId="1182D706" w14:textId="2218CE11" w:rsidR="00A77B3E" w:rsidRPr="00974106" w:rsidRDefault="003553D4" w:rsidP="00066E1B">
      <w:pPr>
        <w:spacing w:line="360" w:lineRule="auto"/>
        <w:ind w:firstLineChars="100" w:firstLine="240"/>
        <w:jc w:val="both"/>
      </w:pPr>
      <w:r w:rsidRPr="00974106">
        <w:rPr>
          <w:rFonts w:ascii="Book Antiqua" w:eastAsia="Book Antiqua" w:hAnsi="Book Antiqua" w:cs="Book Antiqua"/>
          <w:color w:val="000000"/>
          <w:szCs w:val="22"/>
        </w:rPr>
        <w:t xml:space="preserve">Daily </w:t>
      </w:r>
      <w:r w:rsidRPr="00974106">
        <w:rPr>
          <w:rFonts w:ascii="Book Antiqua" w:eastAsia="Book Antiqua" w:hAnsi="Book Antiqua" w:cs="Book Antiqua"/>
          <w:iCs/>
          <w:color w:val="000000"/>
          <w:szCs w:val="22"/>
        </w:rPr>
        <w:t>phosphate requirements</w:t>
      </w:r>
      <w:r w:rsidRPr="00974106">
        <w:rPr>
          <w:rFonts w:ascii="Book Antiqua" w:eastAsia="Book Antiqua" w:hAnsi="Book Antiqua" w:cs="Book Antiqua"/>
          <w:color w:val="000000"/>
          <w:szCs w:val="22"/>
        </w:rPr>
        <w:t xml:space="preserve"> of healthy persons are estimated at 0.3-0.5 mmol/kg BW. Phosphate supply should be calculated to maintain normal serum phosphate levels while taking account of parathyroid hormone levels (there are no data from controlled trials). When initiating parenteral and/or enteral feeding in undernourished patients, the possibility of nutrition-associated hypophosphatemia must be borne in mind (refeeding syndrome</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57]</w:t>
      </w:r>
      <w:r w:rsidRPr="00974106">
        <w:rPr>
          <w:rFonts w:ascii="Book Antiqua" w:eastAsia="Book Antiqua" w:hAnsi="Book Antiqua" w:cs="Book Antiqua"/>
          <w:color w:val="000000"/>
          <w:szCs w:val="22"/>
        </w:rPr>
        <w:t>.</w:t>
      </w:r>
    </w:p>
    <w:p w14:paraId="637FCA3C" w14:textId="77777777" w:rsidR="00A77B3E" w:rsidRPr="00974106" w:rsidRDefault="00A77B3E">
      <w:pPr>
        <w:spacing w:line="360" w:lineRule="auto"/>
        <w:jc w:val="both"/>
      </w:pPr>
    </w:p>
    <w:p w14:paraId="387E3D75" w14:textId="77777777" w:rsidR="00A77B3E" w:rsidRPr="00974106" w:rsidRDefault="003553D4">
      <w:pPr>
        <w:spacing w:line="360" w:lineRule="auto"/>
        <w:jc w:val="both"/>
      </w:pPr>
      <w:r w:rsidRPr="00974106">
        <w:rPr>
          <w:rFonts w:ascii="Book Antiqua" w:eastAsia="Book Antiqua" w:hAnsi="Book Antiqua" w:cs="Book Antiqua"/>
          <w:b/>
          <w:bCs/>
          <w:iCs/>
          <w:caps/>
          <w:color w:val="000000"/>
          <w:szCs w:val="22"/>
          <w:u w:val="single"/>
        </w:rPr>
        <w:t>Micronutrients</w:t>
      </w:r>
    </w:p>
    <w:p w14:paraId="5E088D4A" w14:textId="39C80416" w:rsidR="003D53E7" w:rsidRPr="00974106" w:rsidRDefault="003553D4">
      <w:pPr>
        <w:spacing w:line="360" w:lineRule="auto"/>
        <w:jc w:val="both"/>
        <w:rPr>
          <w:rFonts w:ascii="Book Antiqua" w:hAnsi="Book Antiqua" w:cs="Book Antiqua"/>
          <w:color w:val="000000"/>
          <w:szCs w:val="22"/>
          <w:lang w:eastAsia="zh-CN"/>
        </w:rPr>
      </w:pPr>
      <w:r w:rsidRPr="00974106">
        <w:rPr>
          <w:rFonts w:ascii="Book Antiqua" w:eastAsia="Book Antiqua" w:hAnsi="Book Antiqua" w:cs="Book Antiqua"/>
          <w:color w:val="000000"/>
          <w:szCs w:val="22"/>
        </w:rPr>
        <w:t>The most common micronutrient deficiencies are of vitamin D, zinc, iron, and vitamin B</w:t>
      </w:r>
      <w:r w:rsidRPr="00974106">
        <w:rPr>
          <w:rFonts w:ascii="Book Antiqua" w:eastAsia="Book Antiqua" w:hAnsi="Book Antiqua" w:cs="Book Antiqua"/>
          <w:color w:val="000000"/>
          <w:szCs w:val="28"/>
          <w:vertAlign w:val="subscript"/>
        </w:rPr>
        <w:t>12</w:t>
      </w:r>
      <w:r w:rsidRPr="00974106">
        <w:rPr>
          <w:rFonts w:ascii="Book Antiqua" w:eastAsia="Book Antiqua" w:hAnsi="Book Antiqua" w:cs="Book Antiqua"/>
          <w:color w:val="000000"/>
          <w:szCs w:val="22"/>
        </w:rPr>
        <w:t xml:space="preserve">. These deficiencies can be observed even in patients receiving full (“total”) </w:t>
      </w:r>
      <w:r w:rsidR="00E17C89"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 xml:space="preserve">, especially during weaning from </w:t>
      </w:r>
      <w:r w:rsidR="00E17C89" w:rsidRPr="00974106">
        <w:rPr>
          <w:rFonts w:ascii="Book Antiqua" w:eastAsia="Book Antiqua" w:hAnsi="Book Antiqua" w:cs="Book Antiqua"/>
          <w:color w:val="000000"/>
          <w:szCs w:val="22"/>
        </w:rPr>
        <w:t xml:space="preserve">PN </w:t>
      </w:r>
      <w:r w:rsidRPr="00974106">
        <w:rPr>
          <w:rFonts w:ascii="Book Antiqua" w:eastAsia="Book Antiqua" w:hAnsi="Book Antiqua" w:cs="Book Antiqua"/>
          <w:color w:val="000000"/>
          <w:szCs w:val="22"/>
        </w:rPr>
        <w:t xml:space="preserve">to </w:t>
      </w:r>
      <w:proofErr w:type="gramStart"/>
      <w:r w:rsidRPr="00974106">
        <w:rPr>
          <w:rFonts w:ascii="Book Antiqua" w:eastAsia="Book Antiqua" w:hAnsi="Book Antiqua" w:cs="Book Antiqua"/>
          <w:color w:val="000000"/>
          <w:szCs w:val="22"/>
        </w:rPr>
        <w:t>EN</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58]</w:t>
      </w:r>
      <w:r w:rsidRPr="00974106">
        <w:rPr>
          <w:rFonts w:ascii="Book Antiqua" w:eastAsia="Book Antiqua" w:hAnsi="Book Antiqua" w:cs="Book Antiqua"/>
          <w:color w:val="000000"/>
          <w:szCs w:val="22"/>
        </w:rPr>
        <w:t>.</w:t>
      </w:r>
    </w:p>
    <w:p w14:paraId="09213D48" w14:textId="3C9BF4E4" w:rsidR="00A77B3E" w:rsidRPr="00974106" w:rsidRDefault="003553D4" w:rsidP="003D53E7">
      <w:pPr>
        <w:spacing w:line="360" w:lineRule="auto"/>
        <w:ind w:firstLineChars="100" w:firstLine="240"/>
        <w:jc w:val="both"/>
      </w:pPr>
      <w:r w:rsidRPr="00974106">
        <w:rPr>
          <w:rFonts w:ascii="Book Antiqua" w:eastAsia="Book Antiqua" w:hAnsi="Book Antiqua" w:cs="Book Antiqua"/>
          <w:iCs/>
          <w:color w:val="000000"/>
          <w:szCs w:val="22"/>
        </w:rPr>
        <w:t>Vitamin B</w:t>
      </w:r>
      <w:r w:rsidRPr="00974106">
        <w:rPr>
          <w:rFonts w:ascii="Book Antiqua" w:eastAsia="Book Antiqua" w:hAnsi="Book Antiqua" w:cs="Book Antiqua"/>
          <w:iCs/>
          <w:color w:val="000000"/>
          <w:szCs w:val="28"/>
          <w:vertAlign w:val="subscript"/>
        </w:rPr>
        <w:t>12</w:t>
      </w:r>
      <w:r w:rsidRPr="00974106">
        <w:rPr>
          <w:rFonts w:ascii="Book Antiqua" w:eastAsia="Book Antiqua" w:hAnsi="Book Antiqua" w:cs="Book Antiqua"/>
          <w:iCs/>
          <w:color w:val="000000"/>
          <w:szCs w:val="22"/>
        </w:rPr>
        <w:t xml:space="preserve"> malabsorption occurs</w:t>
      </w:r>
      <w:r w:rsidRPr="00974106">
        <w:rPr>
          <w:rFonts w:ascii="Book Antiqua" w:eastAsia="Book Antiqua" w:hAnsi="Book Antiqua" w:cs="Book Antiqua"/>
          <w:color w:val="000000"/>
          <w:szCs w:val="22"/>
        </w:rPr>
        <w:t xml:space="preserve"> frequently after terminal ileum resection, even after short resection of only 50 cm. Resection of the </w:t>
      </w:r>
      <w:r w:rsidR="00D048F8" w:rsidRPr="00974106">
        <w:rPr>
          <w:rFonts w:ascii="Book Antiqua" w:eastAsia="Book Antiqua" w:hAnsi="Book Antiqua" w:cs="Book Antiqua"/>
          <w:color w:val="000000"/>
          <w:szCs w:val="22"/>
        </w:rPr>
        <w:t>ileocecal</w:t>
      </w:r>
      <w:r w:rsidRPr="00974106">
        <w:rPr>
          <w:rFonts w:ascii="Book Antiqua" w:eastAsia="Book Antiqua" w:hAnsi="Book Antiqua" w:cs="Book Antiqua"/>
          <w:color w:val="000000"/>
          <w:szCs w:val="22"/>
        </w:rPr>
        <w:t xml:space="preserve"> valve reduces intestinal transit duration and increases the risk of </w:t>
      </w:r>
      <w:r w:rsidRPr="00974106">
        <w:rPr>
          <w:rFonts w:ascii="Book Antiqua" w:eastAsia="Book Antiqua" w:hAnsi="Book Antiqua" w:cs="Book Antiqua"/>
          <w:iCs/>
          <w:color w:val="000000"/>
          <w:szCs w:val="22"/>
        </w:rPr>
        <w:t xml:space="preserve">bacterial </w:t>
      </w:r>
      <w:r w:rsidR="00217EBB" w:rsidRPr="00974106">
        <w:rPr>
          <w:rFonts w:ascii="Book Antiqua" w:eastAsia="Book Antiqua" w:hAnsi="Book Antiqua" w:cs="Book Antiqua"/>
          <w:iCs/>
          <w:color w:val="000000"/>
          <w:szCs w:val="22"/>
        </w:rPr>
        <w:t>miscolonization</w:t>
      </w:r>
      <w:r w:rsidR="00217EBB" w:rsidRPr="00974106">
        <w:rPr>
          <w:rFonts w:ascii="Book Antiqua" w:eastAsia="Book Antiqua" w:hAnsi="Book Antiqua" w:cs="Book Antiqua"/>
          <w:color w:val="000000"/>
          <w:szCs w:val="22"/>
        </w:rPr>
        <w:t xml:space="preserve"> </w:t>
      </w:r>
      <w:r w:rsidRPr="00974106">
        <w:rPr>
          <w:rFonts w:ascii="Book Antiqua" w:eastAsia="Book Antiqua" w:hAnsi="Book Antiqua" w:cs="Book Antiqua"/>
          <w:color w:val="000000"/>
          <w:szCs w:val="22"/>
        </w:rPr>
        <w:t xml:space="preserve">of the small bowel, </w:t>
      </w:r>
      <w:r w:rsidRPr="00974106">
        <w:rPr>
          <w:rFonts w:ascii="Book Antiqua" w:eastAsia="Book Antiqua" w:hAnsi="Book Antiqua" w:cs="Book Antiqua"/>
          <w:color w:val="000000"/>
          <w:szCs w:val="22"/>
        </w:rPr>
        <w:lastRenderedPageBreak/>
        <w:t>increasing the likelihood of additional bile acid deconjugation and depletion of the vitamin B</w:t>
      </w:r>
      <w:r w:rsidRPr="00974106">
        <w:rPr>
          <w:rFonts w:ascii="Book Antiqua" w:eastAsia="Book Antiqua" w:hAnsi="Book Antiqua" w:cs="Book Antiqua"/>
          <w:color w:val="000000"/>
          <w:szCs w:val="28"/>
          <w:vertAlign w:val="subscript"/>
        </w:rPr>
        <w:t>12</w:t>
      </w:r>
      <w:r w:rsidRPr="00974106">
        <w:rPr>
          <w:rFonts w:ascii="Book Antiqua" w:eastAsia="Book Antiqua" w:hAnsi="Book Antiqua" w:cs="Book Antiqua"/>
          <w:color w:val="000000"/>
          <w:szCs w:val="22"/>
        </w:rPr>
        <w:t xml:space="preserve"> intrinsic factor complex. The resulting pernicious anemia manifests as megaloblastic anemia, </w:t>
      </w:r>
      <w:r w:rsidR="002100C9" w:rsidRPr="00974106">
        <w:rPr>
          <w:rFonts w:ascii="Book Antiqua" w:eastAsia="Book Antiqua" w:hAnsi="Book Antiqua" w:cs="Book Antiqua"/>
          <w:color w:val="000000"/>
          <w:szCs w:val="22"/>
        </w:rPr>
        <w:t>thrombocytopenia</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Hunter (atrophic) glossitis, along with neurological disturbances consistent with funicular </w:t>
      </w:r>
      <w:proofErr w:type="spellStart"/>
      <w:r w:rsidRPr="00974106">
        <w:rPr>
          <w:rFonts w:ascii="Book Antiqua" w:eastAsia="Book Antiqua" w:hAnsi="Book Antiqua" w:cs="Book Antiqua"/>
          <w:color w:val="000000"/>
          <w:szCs w:val="22"/>
        </w:rPr>
        <w:t>myelosis</w:t>
      </w:r>
      <w:proofErr w:type="spellEnd"/>
      <w:r w:rsidRPr="00974106">
        <w:rPr>
          <w:rFonts w:ascii="Book Antiqua" w:eastAsia="Book Antiqua" w:hAnsi="Book Antiqua" w:cs="Book Antiqua"/>
          <w:color w:val="000000"/>
          <w:szCs w:val="22"/>
        </w:rPr>
        <w:t xml:space="preserve"> (except in folic acid deficiency). To </w:t>
      </w:r>
      <w:r w:rsidRPr="00974106">
        <w:rPr>
          <w:rFonts w:ascii="Book Antiqua" w:eastAsia="Book Antiqua" w:hAnsi="Book Antiqua" w:cs="Book Antiqua"/>
          <w:iCs/>
          <w:color w:val="000000"/>
          <w:szCs w:val="22"/>
        </w:rPr>
        <w:t>prevent</w:t>
      </w:r>
      <w:r w:rsidRPr="00974106">
        <w:rPr>
          <w:rFonts w:ascii="Book Antiqua" w:eastAsia="Book Antiqua" w:hAnsi="Book Antiqua" w:cs="Book Antiqua"/>
          <w:color w:val="000000"/>
          <w:szCs w:val="22"/>
        </w:rPr>
        <w:t xml:space="preserve"> </w:t>
      </w:r>
      <w:r w:rsidRPr="00974106">
        <w:rPr>
          <w:rFonts w:ascii="Book Antiqua" w:eastAsia="Book Antiqua" w:hAnsi="Book Antiqua" w:cs="Book Antiqua"/>
          <w:iCs/>
          <w:color w:val="000000"/>
          <w:szCs w:val="22"/>
        </w:rPr>
        <w:t>vitamin B</w:t>
      </w:r>
      <w:r w:rsidRPr="00974106">
        <w:rPr>
          <w:rFonts w:ascii="Book Antiqua" w:eastAsia="Book Antiqua" w:hAnsi="Book Antiqua" w:cs="Book Antiqua"/>
          <w:iCs/>
          <w:color w:val="000000"/>
          <w:szCs w:val="28"/>
          <w:vertAlign w:val="subscript"/>
        </w:rPr>
        <w:t>12</w:t>
      </w:r>
      <w:r w:rsidRPr="00974106">
        <w:rPr>
          <w:rFonts w:ascii="Book Antiqua" w:eastAsia="Book Antiqua" w:hAnsi="Book Antiqua" w:cs="Book Antiqua"/>
          <w:iCs/>
          <w:color w:val="000000"/>
          <w:szCs w:val="22"/>
        </w:rPr>
        <w:t xml:space="preserve"> deficiency,</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 xml:space="preserve">1000 IE should be given prophylactically every </w:t>
      </w:r>
      <w:r w:rsidR="0038147F" w:rsidRPr="00974106">
        <w:rPr>
          <w:rFonts w:ascii="Book Antiqua" w:eastAsia="Book Antiqua" w:hAnsi="Book Antiqua" w:cs="Book Antiqua"/>
          <w:color w:val="000000"/>
          <w:szCs w:val="22"/>
        </w:rPr>
        <w:t>2-3 mo</w:t>
      </w:r>
      <w:r w:rsidRPr="00974106">
        <w:rPr>
          <w:rFonts w:ascii="Book Antiqua" w:eastAsia="Book Antiqua" w:hAnsi="Book Antiqua" w:cs="Book Antiqua"/>
          <w:color w:val="000000"/>
          <w:szCs w:val="22"/>
        </w:rPr>
        <w:t>. In case of manifest deficiency, treatment should commence with daily administration of B</w:t>
      </w:r>
      <w:r w:rsidRPr="00974106">
        <w:rPr>
          <w:rFonts w:ascii="Book Antiqua" w:eastAsia="Book Antiqua" w:hAnsi="Book Antiqua" w:cs="Book Antiqua"/>
          <w:color w:val="000000"/>
          <w:szCs w:val="28"/>
          <w:vertAlign w:val="subscript"/>
        </w:rPr>
        <w:t xml:space="preserve">12 </w:t>
      </w:r>
      <w:r w:rsidRPr="00974106">
        <w:rPr>
          <w:rFonts w:ascii="Book Antiqua" w:eastAsia="Book Antiqua" w:hAnsi="Book Antiqua" w:cs="Book Antiqua"/>
          <w:color w:val="000000"/>
          <w:szCs w:val="22"/>
        </w:rPr>
        <w:t xml:space="preserve">at a dose of 1000 IE </w:t>
      </w:r>
      <w:r w:rsidR="0038147F" w:rsidRPr="00974106">
        <w:rPr>
          <w:rFonts w:ascii="Book Antiqua" w:eastAsia="Book Antiqua" w:hAnsi="Book Antiqua" w:cs="Book Antiqua"/>
          <w:color w:val="000000"/>
          <w:szCs w:val="22"/>
        </w:rPr>
        <w:t>intramuscular</w:t>
      </w:r>
      <w:r w:rsidRPr="00974106">
        <w:rPr>
          <w:rFonts w:ascii="Book Antiqua" w:eastAsia="Book Antiqua" w:hAnsi="Book Antiqua" w:cs="Book Antiqua"/>
          <w:color w:val="000000"/>
          <w:szCs w:val="22"/>
        </w:rPr>
        <w:t>/</w:t>
      </w:r>
      <w:r w:rsidR="0038147F" w:rsidRPr="00974106">
        <w:rPr>
          <w:rFonts w:ascii="Book Antiqua" w:eastAsia="Book Antiqua" w:hAnsi="Book Antiqua" w:cs="Book Antiqua"/>
          <w:color w:val="000000"/>
          <w:szCs w:val="22"/>
        </w:rPr>
        <w:t>subcutaneous</w:t>
      </w:r>
      <w:r w:rsidRPr="00974106">
        <w:rPr>
          <w:rFonts w:ascii="Book Antiqua" w:eastAsia="Book Antiqua" w:hAnsi="Book Antiqua" w:cs="Book Antiqua"/>
          <w:color w:val="000000"/>
          <w:szCs w:val="22"/>
        </w:rPr>
        <w:t xml:space="preserve"> for </w:t>
      </w:r>
      <w:r w:rsidR="0038147F" w:rsidRPr="00974106">
        <w:rPr>
          <w:rFonts w:ascii="Book Antiqua" w:eastAsia="Book Antiqua" w:hAnsi="Book Antiqua" w:cs="Book Antiqua"/>
          <w:color w:val="000000"/>
          <w:szCs w:val="22"/>
        </w:rPr>
        <w:t>5 d</w:t>
      </w:r>
      <w:r w:rsidRPr="00974106">
        <w:rPr>
          <w:rFonts w:ascii="Book Antiqua" w:eastAsia="Book Antiqua" w:hAnsi="Book Antiqua" w:cs="Book Antiqua"/>
          <w:color w:val="000000"/>
          <w:szCs w:val="22"/>
        </w:rPr>
        <w:t xml:space="preserve">, followed by monthly </w:t>
      </w:r>
      <w:r w:rsidR="00C347CD" w:rsidRPr="00974106">
        <w:rPr>
          <w:rFonts w:ascii="Book Antiqua" w:eastAsia="Book Antiqua" w:hAnsi="Book Antiqua" w:cs="Book Antiqua"/>
          <w:color w:val="000000"/>
          <w:szCs w:val="22"/>
        </w:rPr>
        <w:t xml:space="preserve">applications of 1000 IE (Table </w:t>
      </w:r>
      <w:r w:rsidR="003F3E00" w:rsidRPr="00974106">
        <w:rPr>
          <w:rFonts w:ascii="Book Antiqua" w:hAnsi="Book Antiqua" w:cs="Book Antiqua"/>
          <w:color w:val="000000"/>
          <w:szCs w:val="22"/>
          <w:lang w:eastAsia="zh-CN"/>
        </w:rPr>
        <w:t>4</w:t>
      </w:r>
      <w:r w:rsidRPr="00974106">
        <w:rPr>
          <w:rFonts w:ascii="Book Antiqua" w:eastAsia="Book Antiqua" w:hAnsi="Book Antiqua" w:cs="Book Antiqua"/>
          <w:color w:val="000000"/>
          <w:szCs w:val="22"/>
        </w:rPr>
        <w:t>).</w:t>
      </w:r>
    </w:p>
    <w:p w14:paraId="5B38AE20" w14:textId="4F42643C" w:rsidR="00A77B3E" w:rsidRPr="00974106" w:rsidRDefault="003553D4" w:rsidP="004E6541">
      <w:pPr>
        <w:spacing w:line="360" w:lineRule="auto"/>
        <w:ind w:firstLineChars="100" w:firstLine="240"/>
        <w:jc w:val="both"/>
      </w:pPr>
      <w:r w:rsidRPr="00974106">
        <w:rPr>
          <w:rFonts w:ascii="Book Antiqua" w:eastAsia="Book Antiqua" w:hAnsi="Book Antiqua" w:cs="Book Antiqua"/>
          <w:color w:val="000000"/>
          <w:szCs w:val="22"/>
        </w:rPr>
        <w:t xml:space="preserve">Deficiencies of </w:t>
      </w:r>
      <w:r w:rsidRPr="00974106">
        <w:rPr>
          <w:rFonts w:ascii="Book Antiqua" w:eastAsia="Book Antiqua" w:hAnsi="Book Antiqua" w:cs="Book Antiqua"/>
          <w:iCs/>
          <w:color w:val="000000"/>
          <w:szCs w:val="22"/>
        </w:rPr>
        <w:t>fat-soluble vitamins</w:t>
      </w:r>
      <w:r w:rsidRPr="00974106">
        <w:rPr>
          <w:rFonts w:ascii="Book Antiqua" w:eastAsia="Book Antiqua" w:hAnsi="Book Antiqua" w:cs="Book Antiqua"/>
          <w:color w:val="000000"/>
          <w:szCs w:val="22"/>
        </w:rPr>
        <w:t xml:space="preserve"> arise as a direct result of disrupted fat resorption. If untreated, these deficiencies can lead to night blindness (vitamin A), coagulation disturbances (vitamin K)</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in the long term, bone metabolism disorders and even osteoporosis (vitamin D)</w:t>
      </w:r>
      <w:r w:rsidRPr="00974106">
        <w:rPr>
          <w:rFonts w:ascii="Book Antiqua" w:eastAsia="Book Antiqua" w:hAnsi="Book Antiqua" w:cs="Book Antiqua"/>
          <w:color w:val="000000"/>
          <w:szCs w:val="28"/>
          <w:vertAlign w:val="superscript"/>
        </w:rPr>
        <w:t>[59]</w:t>
      </w:r>
      <w:r w:rsidRPr="00974106">
        <w:rPr>
          <w:rFonts w:ascii="Book Antiqua" w:eastAsia="Book Antiqua" w:hAnsi="Book Antiqua" w:cs="Book Antiqua"/>
          <w:color w:val="000000"/>
          <w:szCs w:val="22"/>
        </w:rPr>
        <w:t xml:space="preserve"> (Table</w:t>
      </w:r>
      <w:r w:rsidR="00C347CD" w:rsidRPr="00974106">
        <w:rPr>
          <w:rFonts w:ascii="Book Antiqua" w:eastAsia="Book Antiqua" w:hAnsi="Book Antiqua" w:cs="Book Antiqua"/>
          <w:color w:val="000000"/>
          <w:szCs w:val="22"/>
        </w:rPr>
        <w:t xml:space="preserve"> </w:t>
      </w:r>
      <w:r w:rsidR="003F3E00" w:rsidRPr="00974106">
        <w:rPr>
          <w:rFonts w:ascii="Book Antiqua" w:hAnsi="Book Antiqua" w:cs="Book Antiqua"/>
          <w:color w:val="000000"/>
          <w:szCs w:val="22"/>
          <w:lang w:eastAsia="zh-CN"/>
        </w:rPr>
        <w:t>4</w:t>
      </w:r>
      <w:r w:rsidRPr="00974106">
        <w:rPr>
          <w:rFonts w:ascii="Book Antiqua" w:eastAsia="Book Antiqua" w:hAnsi="Book Antiqua" w:cs="Book Antiqua"/>
          <w:color w:val="000000"/>
          <w:szCs w:val="22"/>
        </w:rPr>
        <w:t>).</w:t>
      </w:r>
    </w:p>
    <w:p w14:paraId="287CD998" w14:textId="460E975C" w:rsidR="00A77B3E" w:rsidRPr="00974106" w:rsidRDefault="003553D4" w:rsidP="00A91717">
      <w:pPr>
        <w:spacing w:line="360" w:lineRule="auto"/>
        <w:ind w:firstLineChars="100" w:firstLine="240"/>
        <w:jc w:val="both"/>
      </w:pPr>
      <w:r w:rsidRPr="00974106">
        <w:rPr>
          <w:rFonts w:ascii="Book Antiqua" w:eastAsia="Book Antiqua" w:hAnsi="Book Antiqua" w:cs="Book Antiqua"/>
          <w:iCs/>
          <w:color w:val="000000"/>
          <w:szCs w:val="22"/>
        </w:rPr>
        <w:t>Trace element deficiencies</w:t>
      </w:r>
      <w:r w:rsidRPr="00974106">
        <w:rPr>
          <w:rFonts w:ascii="Book Antiqua" w:eastAsia="Book Antiqua" w:hAnsi="Book Antiqua" w:cs="Book Antiqua"/>
          <w:color w:val="000000"/>
          <w:szCs w:val="22"/>
        </w:rPr>
        <w:t xml:space="preserve"> may also occur, especially of iron, zinc</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w:t>
      </w:r>
      <w:proofErr w:type="gramStart"/>
      <w:r w:rsidRPr="00974106">
        <w:rPr>
          <w:rFonts w:ascii="Book Antiqua" w:eastAsia="Book Antiqua" w:hAnsi="Book Antiqua" w:cs="Book Antiqua"/>
          <w:color w:val="000000"/>
          <w:szCs w:val="22"/>
        </w:rPr>
        <w:t>copper</w:t>
      </w:r>
      <w:r w:rsidR="00A91717" w:rsidRPr="00974106">
        <w:rPr>
          <w:rFonts w:ascii="Book Antiqua" w:eastAsia="Book Antiqua" w:hAnsi="Book Antiqua" w:cs="Book Antiqua"/>
          <w:color w:val="000000"/>
          <w:szCs w:val="28"/>
          <w:vertAlign w:val="superscript"/>
        </w:rPr>
        <w:t>[</w:t>
      </w:r>
      <w:proofErr w:type="gramEnd"/>
      <w:r w:rsidR="00A91717" w:rsidRPr="00974106">
        <w:rPr>
          <w:rFonts w:ascii="Book Antiqua" w:eastAsia="Book Antiqua" w:hAnsi="Book Antiqua" w:cs="Book Antiqua"/>
          <w:color w:val="000000"/>
          <w:szCs w:val="28"/>
          <w:vertAlign w:val="superscript"/>
        </w:rPr>
        <w:t>58,60,</w:t>
      </w:r>
      <w:r w:rsidRPr="00974106">
        <w:rPr>
          <w:rFonts w:ascii="Book Antiqua" w:eastAsia="Book Antiqua" w:hAnsi="Book Antiqua" w:cs="Book Antiqua"/>
          <w:color w:val="000000"/>
          <w:szCs w:val="28"/>
          <w:vertAlign w:val="superscript"/>
        </w:rPr>
        <w:t>61]</w:t>
      </w:r>
      <w:r w:rsidRPr="00974106">
        <w:rPr>
          <w:rFonts w:ascii="Book Antiqua" w:eastAsia="Book Antiqua" w:hAnsi="Book Antiqua" w:cs="Book Antiqua"/>
          <w:color w:val="000000"/>
          <w:szCs w:val="22"/>
        </w:rPr>
        <w:t>. Patients with intestinal failure are prone to iron deficiency as result of malabsorption, gastrointestinal blood loss</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multiple surgical procedures. Accordingly, iron deficiency is the most common micronutrient deficiency during and after transition from TPN to EN, with reported incidences of 60</w:t>
      </w:r>
      <w:r w:rsidR="008F6091"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-80% for iron deficiency and 30</w:t>
      </w:r>
      <w:r w:rsidR="008F6091"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 xml:space="preserve">-37% for iron deficiency </w:t>
      </w:r>
      <w:proofErr w:type="gramStart"/>
      <w:r w:rsidRPr="00974106">
        <w:rPr>
          <w:rFonts w:ascii="Book Antiqua" w:eastAsia="Book Antiqua" w:hAnsi="Book Antiqua" w:cs="Book Antiqua"/>
          <w:color w:val="000000"/>
          <w:szCs w:val="22"/>
        </w:rPr>
        <w:t>anemia</w:t>
      </w:r>
      <w:r w:rsidR="008F6091" w:rsidRPr="00974106">
        <w:rPr>
          <w:rFonts w:ascii="Book Antiqua" w:eastAsia="Book Antiqua" w:hAnsi="Book Antiqua" w:cs="Book Antiqua"/>
          <w:color w:val="000000"/>
          <w:szCs w:val="28"/>
          <w:vertAlign w:val="superscript"/>
        </w:rPr>
        <w:t>[</w:t>
      </w:r>
      <w:proofErr w:type="gramEnd"/>
      <w:r w:rsidR="008F6091" w:rsidRPr="00974106">
        <w:rPr>
          <w:rFonts w:ascii="Book Antiqua" w:eastAsia="Book Antiqua" w:hAnsi="Book Antiqua" w:cs="Book Antiqua"/>
          <w:color w:val="000000"/>
          <w:szCs w:val="28"/>
          <w:vertAlign w:val="superscript"/>
        </w:rPr>
        <w:t>62,</w:t>
      </w:r>
      <w:r w:rsidRPr="00974106">
        <w:rPr>
          <w:rFonts w:ascii="Book Antiqua" w:eastAsia="Book Antiqua" w:hAnsi="Book Antiqua" w:cs="Book Antiqua"/>
          <w:color w:val="000000"/>
          <w:szCs w:val="28"/>
          <w:vertAlign w:val="superscript"/>
        </w:rPr>
        <w:t>63]</w:t>
      </w:r>
      <w:r w:rsidRPr="00974106">
        <w:rPr>
          <w:rFonts w:ascii="Book Antiqua" w:eastAsia="Book Antiqua" w:hAnsi="Book Antiqua" w:cs="Book Antiqua"/>
          <w:color w:val="000000"/>
          <w:szCs w:val="22"/>
        </w:rPr>
        <w:t>. A study from the Mayo Clin</w:t>
      </w:r>
      <w:r w:rsidR="008F6091" w:rsidRPr="00974106">
        <w:rPr>
          <w:rFonts w:ascii="Book Antiqua" w:eastAsia="Book Antiqua" w:hAnsi="Book Antiqua" w:cs="Book Antiqua"/>
          <w:color w:val="000000"/>
          <w:szCs w:val="22"/>
        </w:rPr>
        <w:t>ic (Rochester, MI, U</w:t>
      </w:r>
      <w:r w:rsidR="008F6091" w:rsidRPr="00974106">
        <w:rPr>
          <w:rFonts w:ascii="Book Antiqua" w:hAnsi="Book Antiqua" w:cs="Book Antiqua"/>
          <w:color w:val="000000"/>
          <w:szCs w:val="22"/>
          <w:lang w:eastAsia="zh-CN"/>
        </w:rPr>
        <w:t>nited States</w:t>
      </w:r>
      <w:r w:rsidRPr="00974106">
        <w:rPr>
          <w:rFonts w:ascii="Book Antiqua" w:eastAsia="Book Antiqua" w:hAnsi="Book Antiqua" w:cs="Book Antiqua"/>
          <w:color w:val="000000"/>
          <w:szCs w:val="22"/>
        </w:rPr>
        <w:t>), including 185 patients, showed that iron deficiency anemia developed much more rapidly in patients with fistula and bowel obstruction than in those with SBS and dysmotility</w:t>
      </w:r>
      <w:r w:rsidRPr="00974106">
        <w:rPr>
          <w:rFonts w:ascii="Book Antiqua" w:eastAsia="Book Antiqua" w:hAnsi="Book Antiqua" w:cs="Book Antiqua"/>
          <w:color w:val="000000"/>
          <w:szCs w:val="28"/>
          <w:vertAlign w:val="superscript"/>
        </w:rPr>
        <w:t>[63]</w:t>
      </w:r>
      <w:r w:rsidRPr="00974106">
        <w:rPr>
          <w:rFonts w:ascii="Book Antiqua" w:eastAsia="Book Antiqua" w:hAnsi="Book Antiqua" w:cs="Book Antiqua"/>
          <w:color w:val="000000"/>
          <w:szCs w:val="22"/>
        </w:rPr>
        <w:t>.</w:t>
      </w:r>
    </w:p>
    <w:p w14:paraId="58B45922" w14:textId="3750C01A" w:rsidR="00A77B3E" w:rsidRPr="00974106" w:rsidRDefault="003553D4" w:rsidP="008F6091">
      <w:pPr>
        <w:spacing w:line="360" w:lineRule="auto"/>
        <w:ind w:firstLineChars="100" w:firstLine="240"/>
        <w:jc w:val="both"/>
      </w:pPr>
      <w:r w:rsidRPr="00974106">
        <w:rPr>
          <w:rFonts w:ascii="Book Antiqua" w:eastAsia="Book Antiqua" w:hAnsi="Book Antiqua" w:cs="Book Antiqua"/>
          <w:color w:val="000000"/>
          <w:szCs w:val="22"/>
        </w:rPr>
        <w:t xml:space="preserve">Despite the high prevalence of </w:t>
      </w:r>
      <w:r w:rsidRPr="00974106">
        <w:rPr>
          <w:rFonts w:ascii="Book Antiqua" w:eastAsia="Book Antiqua" w:hAnsi="Book Antiqua" w:cs="Book Antiqua"/>
          <w:iCs/>
          <w:color w:val="000000"/>
          <w:szCs w:val="22"/>
        </w:rPr>
        <w:t>iron deficiency</w:t>
      </w:r>
      <w:r w:rsidRPr="00974106">
        <w:rPr>
          <w:rFonts w:ascii="Book Antiqua" w:eastAsia="Book Antiqua" w:hAnsi="Book Antiqua" w:cs="Book Antiqua"/>
          <w:color w:val="000000"/>
          <w:szCs w:val="22"/>
        </w:rPr>
        <w:t xml:space="preserve">, iron is not routinely added to </w:t>
      </w:r>
      <w:r w:rsidR="00E17C89"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 xml:space="preserve"> formulations because of the risk of anaphylaxis and concerns about incompatibilities. Although data describing the compatibility of iron supplementation with parenteral formulations are </w:t>
      </w:r>
      <w:proofErr w:type="gramStart"/>
      <w:r w:rsidRPr="00974106">
        <w:rPr>
          <w:rFonts w:ascii="Book Antiqua" w:eastAsia="Book Antiqua" w:hAnsi="Book Antiqua" w:cs="Book Antiqua"/>
          <w:color w:val="000000"/>
          <w:szCs w:val="22"/>
        </w:rPr>
        <w:t>conflicting</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64]</w:t>
      </w:r>
      <w:r w:rsidRPr="00974106">
        <w:rPr>
          <w:rFonts w:ascii="Book Antiqua" w:eastAsia="Book Antiqua" w:hAnsi="Book Antiqua" w:cs="Book Antiqua"/>
          <w:color w:val="000000"/>
          <w:szCs w:val="22"/>
        </w:rPr>
        <w:t>, iron dextran has been found to be compatible with lipid-free solutions at an amino acid concentration &gt;</w:t>
      </w:r>
      <w:r w:rsidR="008F6091"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 xml:space="preserve">2%. A safer approach would prescribe the intermittent infusion of therapeutic iron </w:t>
      </w:r>
      <w:proofErr w:type="gramStart"/>
      <w:r w:rsidRPr="00974106">
        <w:rPr>
          <w:rFonts w:ascii="Book Antiqua" w:eastAsia="Book Antiqua" w:hAnsi="Book Antiqua" w:cs="Book Antiqua"/>
          <w:color w:val="000000"/>
          <w:szCs w:val="22"/>
        </w:rPr>
        <w:t>doses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65]</w:t>
      </w:r>
      <w:r w:rsidRPr="00974106">
        <w:rPr>
          <w:rFonts w:ascii="Book Antiqua" w:eastAsia="Book Antiqua" w:hAnsi="Book Antiqua" w:cs="Book Antiqua"/>
          <w:color w:val="000000"/>
          <w:szCs w:val="22"/>
        </w:rPr>
        <w:t>. Dosage requirements for</w:t>
      </w:r>
      <w:r w:rsidR="0038147F" w:rsidRPr="00974106">
        <w:rPr>
          <w:rFonts w:ascii="Book Antiqua" w:eastAsia="Book Antiqua" w:hAnsi="Book Antiqua" w:cs="Book Antiqua"/>
          <w:color w:val="000000"/>
          <w:szCs w:val="22"/>
        </w:rPr>
        <w:t xml:space="preserve"> intravenous</w:t>
      </w:r>
      <w:r w:rsidRPr="00974106">
        <w:rPr>
          <w:rFonts w:ascii="Book Antiqua" w:eastAsia="Book Antiqua" w:hAnsi="Book Antiqua" w:cs="Book Antiqua"/>
          <w:color w:val="000000"/>
          <w:szCs w:val="22"/>
        </w:rPr>
        <w:t xml:space="preserve"> iron replacement should be calculated according to </w:t>
      </w:r>
      <w:proofErr w:type="spellStart"/>
      <w:r w:rsidRPr="00974106">
        <w:rPr>
          <w:rFonts w:ascii="Book Antiqua" w:eastAsia="Book Antiqua" w:hAnsi="Book Antiqua" w:cs="Book Antiqua"/>
          <w:color w:val="000000"/>
          <w:szCs w:val="22"/>
        </w:rPr>
        <w:t>Evstatiev</w:t>
      </w:r>
      <w:proofErr w:type="spellEnd"/>
      <w:r w:rsidRPr="00974106">
        <w:rPr>
          <w:rFonts w:ascii="Book Antiqua" w:eastAsia="Book Antiqua" w:hAnsi="Book Antiqua" w:cs="Book Antiqua"/>
          <w:color w:val="000000"/>
          <w:szCs w:val="22"/>
        </w:rPr>
        <w:t xml:space="preserve"> </w:t>
      </w:r>
      <w:r w:rsidRPr="00974106">
        <w:rPr>
          <w:rFonts w:ascii="Book Antiqua" w:eastAsia="Book Antiqua" w:hAnsi="Book Antiqua" w:cs="Book Antiqua"/>
          <w:i/>
          <w:iCs/>
          <w:color w:val="000000"/>
          <w:szCs w:val="22"/>
        </w:rPr>
        <w:t xml:space="preserve">et </w:t>
      </w:r>
      <w:proofErr w:type="gramStart"/>
      <w:r w:rsidRPr="00974106">
        <w:rPr>
          <w:rFonts w:ascii="Book Antiqua" w:eastAsia="Book Antiqua" w:hAnsi="Book Antiqua" w:cs="Book Antiqua"/>
          <w:i/>
          <w:iCs/>
          <w:color w:val="000000"/>
          <w:szCs w:val="22"/>
        </w:rPr>
        <w:t>al</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66]</w:t>
      </w:r>
      <w:r w:rsidRPr="00974106">
        <w:rPr>
          <w:rFonts w:ascii="Book Antiqua" w:eastAsia="Book Antiqua" w:hAnsi="Book Antiqua" w:cs="Book Antiqua"/>
          <w:color w:val="000000"/>
          <w:szCs w:val="22"/>
        </w:rPr>
        <w:t>.</w:t>
      </w:r>
    </w:p>
    <w:p w14:paraId="19CC610B" w14:textId="416A0D44" w:rsidR="00A77B3E" w:rsidRPr="00974106" w:rsidRDefault="003553D4" w:rsidP="008F6091">
      <w:pPr>
        <w:spacing w:line="360" w:lineRule="auto"/>
        <w:ind w:firstLineChars="100" w:firstLine="240"/>
        <w:jc w:val="both"/>
      </w:pPr>
      <w:r w:rsidRPr="00974106">
        <w:rPr>
          <w:rFonts w:ascii="Book Antiqua" w:eastAsia="Book Antiqua" w:hAnsi="Book Antiqua" w:cs="Book Antiqua"/>
          <w:color w:val="000000"/>
          <w:szCs w:val="22"/>
        </w:rPr>
        <w:lastRenderedPageBreak/>
        <w:t xml:space="preserve">In patients with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large quantities of zinc are lost, with losses of 12 mg zinc per </w:t>
      </w:r>
      <w:r w:rsidR="002100C9" w:rsidRPr="00974106">
        <w:rPr>
          <w:rFonts w:ascii="Book Antiqua" w:eastAsia="Book Antiqua" w:hAnsi="Book Antiqua" w:cs="Book Antiqua"/>
          <w:color w:val="000000"/>
          <w:szCs w:val="22"/>
        </w:rPr>
        <w:t>liter</w:t>
      </w:r>
      <w:r w:rsidRPr="00974106">
        <w:rPr>
          <w:rFonts w:ascii="Book Antiqua" w:eastAsia="Book Antiqua" w:hAnsi="Book Antiqua" w:cs="Book Antiqua"/>
          <w:color w:val="000000"/>
          <w:szCs w:val="22"/>
        </w:rPr>
        <w:t xml:space="preserve"> s</w:t>
      </w:r>
      <w:r w:rsidR="00C347CD" w:rsidRPr="00974106">
        <w:rPr>
          <w:rFonts w:ascii="Book Antiqua" w:eastAsia="Book Antiqua" w:hAnsi="Book Antiqua" w:cs="Book Antiqua"/>
          <w:color w:val="000000"/>
          <w:szCs w:val="22"/>
        </w:rPr>
        <w:t xml:space="preserve">toma output not unusual (Table </w:t>
      </w:r>
      <w:r w:rsidR="003F3E00" w:rsidRPr="00974106">
        <w:rPr>
          <w:rFonts w:ascii="Book Antiqua" w:hAnsi="Book Antiqua" w:cs="Book Antiqua"/>
          <w:color w:val="000000"/>
          <w:szCs w:val="22"/>
          <w:lang w:eastAsia="zh-CN"/>
        </w:rPr>
        <w:t>4</w:t>
      </w:r>
      <w:r w:rsidRPr="00974106">
        <w:rPr>
          <w:rFonts w:ascii="Book Antiqua" w:eastAsia="Book Antiqua" w:hAnsi="Book Antiqua" w:cs="Book Antiqua"/>
          <w:color w:val="000000"/>
          <w:szCs w:val="22"/>
        </w:rPr>
        <w:t xml:space="preserve">). This considerably exceeds not only normal total zinc requirements but also the content of standard oral mineral </w:t>
      </w:r>
      <w:proofErr w:type="gramStart"/>
      <w:r w:rsidRPr="00974106">
        <w:rPr>
          <w:rFonts w:ascii="Book Antiqua" w:eastAsia="Book Antiqua" w:hAnsi="Book Antiqua" w:cs="Book Antiqua"/>
          <w:color w:val="000000"/>
          <w:szCs w:val="22"/>
        </w:rPr>
        <w:t>supplements</w:t>
      </w:r>
      <w:r w:rsidR="00DA0073" w:rsidRPr="00974106">
        <w:rPr>
          <w:rFonts w:ascii="Book Antiqua" w:eastAsia="Book Antiqua" w:hAnsi="Book Antiqua" w:cs="Book Antiqua"/>
          <w:color w:val="000000"/>
          <w:szCs w:val="28"/>
          <w:vertAlign w:val="superscript"/>
        </w:rPr>
        <w:t>[</w:t>
      </w:r>
      <w:proofErr w:type="gramEnd"/>
      <w:r w:rsidR="00DA0073" w:rsidRPr="00974106">
        <w:rPr>
          <w:rFonts w:ascii="Book Antiqua" w:eastAsia="Book Antiqua" w:hAnsi="Book Antiqua" w:cs="Book Antiqua"/>
          <w:color w:val="000000"/>
          <w:szCs w:val="28"/>
          <w:vertAlign w:val="superscript"/>
        </w:rPr>
        <w:t>67,</w:t>
      </w:r>
      <w:r w:rsidRPr="00974106">
        <w:rPr>
          <w:rFonts w:ascii="Book Antiqua" w:eastAsia="Book Antiqua" w:hAnsi="Book Antiqua" w:cs="Book Antiqua"/>
          <w:color w:val="000000"/>
          <w:szCs w:val="28"/>
          <w:vertAlign w:val="superscript"/>
        </w:rPr>
        <w:t>68]</w:t>
      </w:r>
      <w:r w:rsidRPr="00974106">
        <w:rPr>
          <w:rFonts w:ascii="Book Antiqua" w:eastAsia="Book Antiqua" w:hAnsi="Book Antiqua" w:cs="Book Antiqua"/>
          <w:color w:val="000000"/>
          <w:szCs w:val="22"/>
        </w:rPr>
        <w:t>. In the case of manifest zinc deficiency, 30-45 mg zinc per day can be taken orally (</w:t>
      </w:r>
      <w:r w:rsidR="00EB5EB6" w:rsidRPr="00974106">
        <w:rPr>
          <w:rFonts w:ascii="Book Antiqua" w:eastAsia="Book Antiqua" w:hAnsi="Book Antiqua" w:cs="Book Antiqua"/>
          <w:color w:val="000000"/>
          <w:szCs w:val="22"/>
        </w:rPr>
        <w:t>approximately</w:t>
      </w:r>
      <w:r w:rsidR="00EB5EB6" w:rsidRPr="00974106" w:rsidDel="00EB5EB6">
        <w:rPr>
          <w:rFonts w:ascii="Book Antiqua" w:eastAsia="Book Antiqua" w:hAnsi="Book Antiqua" w:cs="Book Antiqua"/>
          <w:color w:val="000000"/>
          <w:szCs w:val="22"/>
        </w:rPr>
        <w:t xml:space="preserve"> </w:t>
      </w:r>
      <w:r w:rsidRPr="00974106">
        <w:rPr>
          <w:rFonts w:ascii="Book Antiqua" w:eastAsia="Book Antiqua" w:hAnsi="Book Antiqua" w:cs="Book Antiqua"/>
          <w:color w:val="000000"/>
          <w:szCs w:val="22"/>
        </w:rPr>
        <w:t xml:space="preserve">1 h before breakfast) as zinc histidine or zinc </w:t>
      </w:r>
      <w:proofErr w:type="gramStart"/>
      <w:r w:rsidRPr="00974106">
        <w:rPr>
          <w:rFonts w:ascii="Book Antiqua" w:eastAsia="Book Antiqua" w:hAnsi="Book Antiqua" w:cs="Book Antiqua"/>
          <w:color w:val="000000"/>
          <w:szCs w:val="22"/>
        </w:rPr>
        <w:t>gluconate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69]</w:t>
      </w:r>
      <w:r w:rsidRPr="00974106">
        <w:rPr>
          <w:rFonts w:ascii="Book Antiqua" w:eastAsia="Book Antiqua" w:hAnsi="Book Antiqua" w:cs="Book Antiqua"/>
          <w:color w:val="000000"/>
          <w:szCs w:val="22"/>
        </w:rPr>
        <w:t xml:space="preserve">. However, response to oral supplementation is frequently inadequate, in which case parenteral substitution is </w:t>
      </w:r>
      <w:proofErr w:type="gramStart"/>
      <w:r w:rsidRPr="00974106">
        <w:rPr>
          <w:rFonts w:ascii="Book Antiqua" w:eastAsia="Book Antiqua" w:hAnsi="Book Antiqua" w:cs="Book Antiqua"/>
          <w:color w:val="000000"/>
          <w:szCs w:val="22"/>
        </w:rPr>
        <w:t>indicated</w:t>
      </w:r>
      <w:r w:rsidR="00DA0073" w:rsidRPr="00974106">
        <w:rPr>
          <w:rFonts w:ascii="Book Antiqua" w:eastAsia="Book Antiqua" w:hAnsi="Book Antiqua" w:cs="Book Antiqua"/>
          <w:color w:val="000000"/>
          <w:szCs w:val="28"/>
          <w:vertAlign w:val="superscript"/>
        </w:rPr>
        <w:t>[</w:t>
      </w:r>
      <w:proofErr w:type="gramEnd"/>
      <w:r w:rsidR="00DA0073" w:rsidRPr="00974106">
        <w:rPr>
          <w:rFonts w:ascii="Book Antiqua" w:eastAsia="Book Antiqua" w:hAnsi="Book Antiqua" w:cs="Book Antiqua"/>
          <w:color w:val="000000"/>
          <w:szCs w:val="28"/>
          <w:vertAlign w:val="superscript"/>
        </w:rPr>
        <w:t>68,</w:t>
      </w:r>
      <w:r w:rsidRPr="00974106">
        <w:rPr>
          <w:rFonts w:ascii="Book Antiqua" w:eastAsia="Book Antiqua" w:hAnsi="Book Antiqua" w:cs="Book Antiqua"/>
          <w:color w:val="000000"/>
          <w:szCs w:val="28"/>
          <w:vertAlign w:val="superscript"/>
        </w:rPr>
        <w:t>70]</w:t>
      </w:r>
      <w:r w:rsidRPr="00974106">
        <w:rPr>
          <w:rFonts w:ascii="Book Antiqua" w:eastAsia="Book Antiqua" w:hAnsi="Book Antiqua" w:cs="Book Antiqua"/>
          <w:color w:val="000000"/>
          <w:szCs w:val="22"/>
        </w:rPr>
        <w:t>.</w:t>
      </w:r>
    </w:p>
    <w:p w14:paraId="50B3A7DB" w14:textId="77777777" w:rsidR="00A77B3E" w:rsidRPr="00974106" w:rsidRDefault="00A77B3E">
      <w:pPr>
        <w:spacing w:line="360" w:lineRule="auto"/>
        <w:jc w:val="both"/>
      </w:pPr>
    </w:p>
    <w:p w14:paraId="173B53A1" w14:textId="77777777" w:rsidR="00A77B3E" w:rsidRPr="00974106" w:rsidRDefault="003553D4">
      <w:pPr>
        <w:spacing w:line="360" w:lineRule="auto"/>
        <w:jc w:val="both"/>
        <w:rPr>
          <w:lang w:eastAsia="zh-CN"/>
        </w:rPr>
      </w:pPr>
      <w:r w:rsidRPr="00974106">
        <w:rPr>
          <w:rFonts w:ascii="Book Antiqua" w:eastAsia="Book Antiqua" w:hAnsi="Book Antiqua" w:cs="Book Antiqua"/>
          <w:b/>
          <w:bCs/>
          <w:caps/>
          <w:color w:val="000000"/>
          <w:szCs w:val="22"/>
          <w:u w:val="single"/>
        </w:rPr>
        <w:t>Pharmacological treatments</w:t>
      </w:r>
    </w:p>
    <w:p w14:paraId="5A03FD83" w14:textId="3350E940" w:rsidR="00A77B3E" w:rsidRPr="00974106" w:rsidRDefault="003553D4">
      <w:pPr>
        <w:spacing w:line="360" w:lineRule="auto"/>
        <w:jc w:val="both"/>
      </w:pPr>
      <w:r w:rsidRPr="00974106">
        <w:rPr>
          <w:rFonts w:ascii="Book Antiqua" w:eastAsia="Book Antiqua" w:hAnsi="Book Antiqua" w:cs="Book Antiqua"/>
          <w:color w:val="000000"/>
          <w:szCs w:val="22"/>
        </w:rPr>
        <w:t xml:space="preserve">Analogous to the modified resorption of micro- and macronutrients in CIF, and depending on the underlying disease and the extent and </w:t>
      </w:r>
      <w:r w:rsidR="00B00FCD" w:rsidRPr="00974106">
        <w:rPr>
          <w:rFonts w:ascii="Book Antiqua" w:eastAsia="Book Antiqua" w:hAnsi="Book Antiqua" w:cs="Book Antiqua"/>
          <w:color w:val="000000"/>
          <w:szCs w:val="22"/>
        </w:rPr>
        <w:t>localization</w:t>
      </w:r>
      <w:r w:rsidRPr="00974106">
        <w:rPr>
          <w:rFonts w:ascii="Book Antiqua" w:eastAsia="Book Antiqua" w:hAnsi="Book Antiqua" w:cs="Book Antiqua"/>
          <w:color w:val="000000"/>
          <w:szCs w:val="22"/>
        </w:rPr>
        <w:t xml:space="preserve"> of bowel resection, alterations in the bioavailability of any and every kind of drug therapy are to be anticipated. While the scale of these changes is subject to wide interindividual variation, larger drug doses may be required than are typically </w:t>
      </w:r>
      <w:proofErr w:type="gramStart"/>
      <w:r w:rsidRPr="00974106">
        <w:rPr>
          <w:rFonts w:ascii="Book Antiqua" w:eastAsia="Book Antiqua" w:hAnsi="Book Antiqua" w:cs="Book Antiqua"/>
          <w:color w:val="000000"/>
          <w:szCs w:val="22"/>
        </w:rPr>
        <w:t>recommended</w:t>
      </w:r>
      <w:r w:rsidR="00B00FCD" w:rsidRPr="00974106">
        <w:rPr>
          <w:rFonts w:ascii="Book Antiqua" w:eastAsia="Book Antiqua" w:hAnsi="Book Antiqua" w:cs="Book Antiqua"/>
          <w:color w:val="000000"/>
          <w:szCs w:val="28"/>
          <w:vertAlign w:val="superscript"/>
        </w:rPr>
        <w:t>[</w:t>
      </w:r>
      <w:proofErr w:type="gramEnd"/>
      <w:r w:rsidR="00B00FCD" w:rsidRPr="00974106">
        <w:rPr>
          <w:rFonts w:ascii="Book Antiqua" w:eastAsia="Book Antiqua" w:hAnsi="Book Antiqua" w:cs="Book Antiqua"/>
          <w:color w:val="000000"/>
          <w:szCs w:val="28"/>
          <w:vertAlign w:val="superscript"/>
        </w:rPr>
        <w:t>30,</w:t>
      </w:r>
      <w:r w:rsidRPr="00974106">
        <w:rPr>
          <w:rFonts w:ascii="Book Antiqua" w:eastAsia="Book Antiqua" w:hAnsi="Book Antiqua" w:cs="Book Antiqua"/>
          <w:color w:val="000000"/>
          <w:szCs w:val="28"/>
          <w:vertAlign w:val="superscript"/>
        </w:rPr>
        <w:t>50]</w:t>
      </w:r>
      <w:r w:rsidRPr="00974106">
        <w:rPr>
          <w:rFonts w:ascii="Book Antiqua" w:eastAsia="Book Antiqua" w:hAnsi="Book Antiqua" w:cs="Book Antiqua"/>
          <w:color w:val="000000"/>
          <w:szCs w:val="22"/>
        </w:rPr>
        <w:t xml:space="preserve">. Data on specific drug classes are scarce, and those that have been published are either case reports or very small cohort </w:t>
      </w:r>
      <w:proofErr w:type="gramStart"/>
      <w:r w:rsidRPr="00974106">
        <w:rPr>
          <w:rFonts w:ascii="Book Antiqua" w:eastAsia="Book Antiqua" w:hAnsi="Book Antiqua" w:cs="Book Antiqua"/>
          <w:color w:val="000000"/>
          <w:szCs w:val="22"/>
        </w:rPr>
        <w:t>studies</w:t>
      </w:r>
      <w:r w:rsidR="00B04AC2" w:rsidRPr="00974106">
        <w:rPr>
          <w:rFonts w:ascii="Book Antiqua" w:eastAsia="Book Antiqua" w:hAnsi="Book Antiqua" w:cs="Book Antiqua"/>
          <w:color w:val="000000"/>
          <w:szCs w:val="28"/>
          <w:vertAlign w:val="superscript"/>
        </w:rPr>
        <w:t>[</w:t>
      </w:r>
      <w:proofErr w:type="gramEnd"/>
      <w:r w:rsidR="00B04AC2" w:rsidRPr="00974106">
        <w:rPr>
          <w:rFonts w:ascii="Book Antiqua" w:eastAsia="Book Antiqua" w:hAnsi="Book Antiqua" w:cs="Book Antiqua"/>
          <w:color w:val="000000"/>
          <w:szCs w:val="28"/>
          <w:vertAlign w:val="superscript"/>
        </w:rPr>
        <w:t>71,</w:t>
      </w:r>
      <w:r w:rsidRPr="00974106">
        <w:rPr>
          <w:rFonts w:ascii="Book Antiqua" w:eastAsia="Book Antiqua" w:hAnsi="Book Antiqua" w:cs="Book Antiqua"/>
          <w:color w:val="000000"/>
          <w:szCs w:val="28"/>
          <w:vertAlign w:val="superscript"/>
        </w:rPr>
        <w:t>72]</w:t>
      </w:r>
      <w:r w:rsidRPr="00974106">
        <w:rPr>
          <w:rFonts w:ascii="Book Antiqua" w:eastAsia="Book Antiqua" w:hAnsi="Book Antiqua" w:cs="Book Antiqua"/>
          <w:color w:val="000000"/>
          <w:szCs w:val="22"/>
        </w:rPr>
        <w:t>. Therefore, sublingual, transdermal</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or </w:t>
      </w:r>
      <w:proofErr w:type="spellStart"/>
      <w:r w:rsidRPr="00974106">
        <w:rPr>
          <w:rFonts w:ascii="Book Antiqua" w:eastAsia="Book Antiqua" w:hAnsi="Book Antiqua" w:cs="Book Antiqua"/>
          <w:color w:val="000000"/>
          <w:szCs w:val="22"/>
        </w:rPr>
        <w:t>transnasal</w:t>
      </w:r>
      <w:proofErr w:type="spellEnd"/>
      <w:r w:rsidRPr="00974106">
        <w:rPr>
          <w:rFonts w:ascii="Book Antiqua" w:eastAsia="Book Antiqua" w:hAnsi="Book Antiqua" w:cs="Book Antiqua"/>
          <w:color w:val="000000"/>
          <w:szCs w:val="22"/>
        </w:rPr>
        <w:t xml:space="preserve"> drug application should be chosen whenever suitable options are </w:t>
      </w:r>
      <w:proofErr w:type="gramStart"/>
      <w:r w:rsidRPr="00974106">
        <w:rPr>
          <w:rFonts w:ascii="Book Antiqua" w:eastAsia="Book Antiqua" w:hAnsi="Book Antiqua" w:cs="Book Antiqua"/>
          <w:color w:val="000000"/>
          <w:szCs w:val="22"/>
        </w:rPr>
        <w:t>available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41]</w:t>
      </w:r>
      <w:r w:rsidRPr="00974106">
        <w:rPr>
          <w:rFonts w:ascii="Book Antiqua" w:eastAsia="Book Antiqua" w:hAnsi="Book Antiqua" w:cs="Book Antiqua"/>
          <w:color w:val="000000"/>
          <w:szCs w:val="22"/>
        </w:rPr>
        <w:t>.</w:t>
      </w:r>
      <w:r w:rsidR="00691F69"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 xml:space="preserve">Pharmacological treatments for CIF are primarily based on </w:t>
      </w:r>
      <w:r w:rsidRPr="00974106">
        <w:rPr>
          <w:rFonts w:ascii="Book Antiqua" w:eastAsia="Book Antiqua" w:hAnsi="Book Antiqua" w:cs="Book Antiqua"/>
          <w:iCs/>
          <w:color w:val="000000"/>
          <w:szCs w:val="22"/>
        </w:rPr>
        <w:t>antisecretory and antimotility treatments</w:t>
      </w:r>
      <w:r w:rsidRPr="00974106">
        <w:rPr>
          <w:rFonts w:ascii="Book Antiqua" w:eastAsia="Book Antiqua" w:hAnsi="Book Antiqua" w:cs="Book Antiqua"/>
          <w:color w:val="000000"/>
          <w:szCs w:val="22"/>
        </w:rPr>
        <w:t xml:space="preserve"> intended to </w:t>
      </w:r>
      <w:r w:rsidR="00B04AC2" w:rsidRPr="00974106">
        <w:rPr>
          <w:rFonts w:ascii="Book Antiqua" w:eastAsia="Book Antiqua" w:hAnsi="Book Antiqua" w:cs="Book Antiqua"/>
          <w:color w:val="000000"/>
          <w:szCs w:val="22"/>
        </w:rPr>
        <w:t>minimize</w:t>
      </w:r>
      <w:r w:rsidRPr="00974106">
        <w:rPr>
          <w:rFonts w:ascii="Book Antiqua" w:eastAsia="Book Antiqua" w:hAnsi="Book Antiqua" w:cs="Book Antiqua"/>
          <w:color w:val="000000"/>
          <w:szCs w:val="22"/>
        </w:rPr>
        <w:t xml:space="preserve"> gastrointestinal fluid losses. Based on the identification of GLP-2 as a tissue-specific intestinal growth factor in the late </w:t>
      </w:r>
      <w:r w:rsidR="0038147F" w:rsidRPr="00974106">
        <w:rPr>
          <w:rFonts w:ascii="Book Antiqua" w:eastAsia="Book Antiqua" w:hAnsi="Book Antiqua" w:cs="Book Antiqua"/>
          <w:color w:val="000000"/>
          <w:szCs w:val="22"/>
        </w:rPr>
        <w:t>19</w:t>
      </w:r>
      <w:r w:rsidRPr="00974106">
        <w:rPr>
          <w:rFonts w:ascii="Book Antiqua" w:eastAsia="Book Antiqua" w:hAnsi="Book Antiqua" w:cs="Book Antiqua"/>
          <w:color w:val="000000"/>
          <w:szCs w:val="22"/>
        </w:rPr>
        <w:t xml:space="preserve">90s, hormonal treatment promoting intestinal </w:t>
      </w:r>
      <w:proofErr w:type="spellStart"/>
      <w:r w:rsidR="00B04AC2" w:rsidRPr="00974106">
        <w:rPr>
          <w:rFonts w:ascii="Book Antiqua" w:eastAsia="Book Antiqua" w:hAnsi="Book Antiqua" w:cs="Book Antiqua"/>
          <w:color w:val="000000"/>
          <w:szCs w:val="22"/>
        </w:rPr>
        <w:t>hyperadaptation</w:t>
      </w:r>
      <w:proofErr w:type="spellEnd"/>
      <w:r w:rsidRPr="00974106">
        <w:rPr>
          <w:rFonts w:ascii="Book Antiqua" w:eastAsia="Book Antiqua" w:hAnsi="Book Antiqua" w:cs="Book Antiqua"/>
          <w:color w:val="000000"/>
          <w:szCs w:val="22"/>
        </w:rPr>
        <w:t xml:space="preserve"> has been proposed, aimed at </w:t>
      </w:r>
      <w:r w:rsidR="00B04AC2" w:rsidRPr="00974106">
        <w:rPr>
          <w:rFonts w:ascii="Book Antiqua" w:eastAsia="Book Antiqua" w:hAnsi="Book Antiqua" w:cs="Book Antiqua"/>
          <w:color w:val="000000"/>
          <w:szCs w:val="22"/>
        </w:rPr>
        <w:t>maximizing</w:t>
      </w:r>
      <w:r w:rsidRPr="00974106">
        <w:rPr>
          <w:rFonts w:ascii="Book Antiqua" w:eastAsia="Book Antiqua" w:hAnsi="Book Antiqua" w:cs="Book Antiqua"/>
          <w:color w:val="000000"/>
          <w:szCs w:val="22"/>
        </w:rPr>
        <w:t xml:space="preserve"> absorption in the remnant bowel, decreasing intestinal losses, and reducing the need for </w:t>
      </w:r>
      <w:proofErr w:type="gramStart"/>
      <w:r w:rsidRPr="00974106">
        <w:rPr>
          <w:rFonts w:ascii="Book Antiqua" w:eastAsia="Book Antiqua" w:hAnsi="Book Antiqua" w:cs="Book Antiqua"/>
          <w:color w:val="000000"/>
          <w:szCs w:val="22"/>
        </w:rPr>
        <w:t>PN</w:t>
      </w:r>
      <w:r w:rsidR="00B04AC2" w:rsidRPr="00974106">
        <w:rPr>
          <w:rFonts w:ascii="Book Antiqua" w:eastAsia="Book Antiqua" w:hAnsi="Book Antiqua" w:cs="Book Antiqua"/>
          <w:color w:val="000000"/>
          <w:szCs w:val="28"/>
          <w:vertAlign w:val="superscript"/>
        </w:rPr>
        <w:t>[</w:t>
      </w:r>
      <w:proofErr w:type="gramEnd"/>
      <w:r w:rsidR="00B04AC2" w:rsidRPr="00974106">
        <w:rPr>
          <w:rFonts w:ascii="Book Antiqua" w:eastAsia="Book Antiqua" w:hAnsi="Book Antiqua" w:cs="Book Antiqua"/>
          <w:color w:val="000000"/>
          <w:szCs w:val="28"/>
          <w:vertAlign w:val="superscript"/>
        </w:rPr>
        <w:t>73,</w:t>
      </w:r>
      <w:r w:rsidRPr="00974106">
        <w:rPr>
          <w:rFonts w:ascii="Book Antiqua" w:eastAsia="Book Antiqua" w:hAnsi="Book Antiqua" w:cs="Book Antiqua"/>
          <w:color w:val="000000"/>
          <w:szCs w:val="28"/>
          <w:vertAlign w:val="superscript"/>
        </w:rPr>
        <w:t>74]</w:t>
      </w:r>
      <w:r w:rsidR="00C347CD" w:rsidRPr="00974106">
        <w:rPr>
          <w:rFonts w:ascii="Book Antiqua" w:eastAsia="Book Antiqua" w:hAnsi="Book Antiqua" w:cs="Book Antiqua"/>
          <w:color w:val="000000"/>
          <w:szCs w:val="22"/>
        </w:rPr>
        <w:t xml:space="preserve">. Table </w:t>
      </w:r>
      <w:r w:rsidR="003F3E00" w:rsidRPr="00974106">
        <w:rPr>
          <w:rFonts w:ascii="Book Antiqua" w:hAnsi="Book Antiqua" w:cs="Book Antiqua"/>
          <w:color w:val="000000"/>
          <w:szCs w:val="22"/>
          <w:lang w:eastAsia="zh-CN"/>
        </w:rPr>
        <w:t>5</w:t>
      </w:r>
      <w:r w:rsidRPr="00974106">
        <w:rPr>
          <w:rFonts w:ascii="Book Antiqua" w:eastAsia="Book Antiqua" w:hAnsi="Book Antiqua" w:cs="Book Antiqua"/>
          <w:color w:val="000000"/>
          <w:szCs w:val="22"/>
        </w:rPr>
        <w:t xml:space="preserve"> shows current drug therapy options for the treatment of CIF.</w:t>
      </w:r>
    </w:p>
    <w:p w14:paraId="66216301" w14:textId="77777777" w:rsidR="00B04AC2" w:rsidRPr="00974106" w:rsidRDefault="00B04AC2">
      <w:pPr>
        <w:spacing w:line="360" w:lineRule="auto"/>
        <w:jc w:val="both"/>
        <w:rPr>
          <w:rFonts w:ascii="Book Antiqua" w:hAnsi="Book Antiqua" w:cs="Book Antiqua"/>
          <w:i/>
          <w:iCs/>
          <w:color w:val="000000"/>
          <w:szCs w:val="22"/>
          <w:lang w:eastAsia="zh-CN"/>
        </w:rPr>
      </w:pPr>
    </w:p>
    <w:p w14:paraId="29E00417" w14:textId="77777777" w:rsidR="00B04AC2" w:rsidRPr="00974106" w:rsidRDefault="003553D4">
      <w:pPr>
        <w:spacing w:line="360" w:lineRule="auto"/>
        <w:jc w:val="both"/>
        <w:rPr>
          <w:rFonts w:ascii="Book Antiqua" w:hAnsi="Book Antiqua" w:cs="Book Antiqua"/>
          <w:b/>
          <w:i/>
          <w:iCs/>
          <w:color w:val="000000"/>
          <w:szCs w:val="22"/>
          <w:lang w:eastAsia="zh-CN"/>
        </w:rPr>
      </w:pPr>
      <w:r w:rsidRPr="00974106">
        <w:rPr>
          <w:rFonts w:ascii="Book Antiqua" w:eastAsia="Book Antiqua" w:hAnsi="Book Antiqua" w:cs="Book Antiqua"/>
          <w:b/>
          <w:i/>
          <w:iCs/>
          <w:color w:val="000000"/>
          <w:szCs w:val="22"/>
        </w:rPr>
        <w:t>Antisecretory treatment</w:t>
      </w:r>
    </w:p>
    <w:p w14:paraId="1209C152" w14:textId="688B14C6" w:rsidR="00A77B3E" w:rsidRPr="00974106" w:rsidRDefault="003553D4">
      <w:pPr>
        <w:spacing w:line="360" w:lineRule="auto"/>
        <w:jc w:val="both"/>
      </w:pPr>
      <w:r w:rsidRPr="00974106">
        <w:rPr>
          <w:rFonts w:ascii="Book Antiqua" w:eastAsia="Book Antiqua" w:hAnsi="Book Antiqua" w:cs="Book Antiqua"/>
          <w:color w:val="000000"/>
          <w:szCs w:val="22"/>
        </w:rPr>
        <w:t xml:space="preserve">For the majority of these medications, only scant scientific evidence is available, or none at all. For example, despite the complete absence of data from controlled studies to endorse the application of proton pump inhibitors in the hypersecretion phase, they are </w:t>
      </w:r>
      <w:r w:rsidRPr="00974106">
        <w:rPr>
          <w:rFonts w:ascii="Book Antiqua" w:eastAsia="Book Antiqua" w:hAnsi="Book Antiqua" w:cs="Book Antiqua"/>
          <w:color w:val="000000"/>
          <w:szCs w:val="22"/>
        </w:rPr>
        <w:lastRenderedPageBreak/>
        <w:t xml:space="preserve">widely recommended as a means of reducing fluid volume and improving the effectiveness of pancreas ferments. Their use in the case of high output stomata is at least supported by two small monocentric studies, whereby </w:t>
      </w:r>
      <w:r w:rsidR="0038147F" w:rsidRPr="00974106">
        <w:rPr>
          <w:rFonts w:ascii="Book Antiqua" w:eastAsia="Book Antiqua" w:hAnsi="Book Antiqua" w:cs="Book Antiqua"/>
          <w:color w:val="000000"/>
          <w:szCs w:val="22"/>
        </w:rPr>
        <w:t>intravenous</w:t>
      </w:r>
      <w:r w:rsidRPr="00974106">
        <w:rPr>
          <w:rFonts w:ascii="Book Antiqua" w:eastAsia="Book Antiqua" w:hAnsi="Book Antiqua" w:cs="Book Antiqua"/>
          <w:color w:val="000000"/>
          <w:szCs w:val="22"/>
        </w:rPr>
        <w:t xml:space="preserve"> is evidentially superior to oral </w:t>
      </w:r>
      <w:proofErr w:type="gramStart"/>
      <w:r w:rsidRPr="00974106">
        <w:rPr>
          <w:rFonts w:ascii="Book Antiqua" w:eastAsia="Book Antiqua" w:hAnsi="Book Antiqua" w:cs="Book Antiqua"/>
          <w:color w:val="000000"/>
          <w:szCs w:val="22"/>
        </w:rPr>
        <w:t>application</w:t>
      </w:r>
      <w:r w:rsidR="00614CB5" w:rsidRPr="00974106">
        <w:rPr>
          <w:rFonts w:ascii="Book Antiqua" w:eastAsia="Book Antiqua" w:hAnsi="Book Antiqua" w:cs="Book Antiqua"/>
          <w:color w:val="000000"/>
          <w:szCs w:val="28"/>
          <w:vertAlign w:val="superscript"/>
        </w:rPr>
        <w:t>[</w:t>
      </w:r>
      <w:proofErr w:type="gramEnd"/>
      <w:r w:rsidR="00614CB5" w:rsidRPr="00974106">
        <w:rPr>
          <w:rFonts w:ascii="Book Antiqua" w:eastAsia="Book Antiqua" w:hAnsi="Book Antiqua" w:cs="Book Antiqua"/>
          <w:color w:val="000000"/>
          <w:szCs w:val="28"/>
          <w:vertAlign w:val="superscript"/>
        </w:rPr>
        <w:t>75,</w:t>
      </w:r>
      <w:r w:rsidRPr="00974106">
        <w:rPr>
          <w:rFonts w:ascii="Book Antiqua" w:eastAsia="Book Antiqua" w:hAnsi="Book Antiqua" w:cs="Book Antiqua"/>
          <w:color w:val="000000"/>
          <w:szCs w:val="28"/>
          <w:vertAlign w:val="superscript"/>
        </w:rPr>
        <w:t>76]</w:t>
      </w:r>
      <w:r w:rsidRPr="00974106">
        <w:rPr>
          <w:rFonts w:ascii="Book Antiqua" w:eastAsia="Book Antiqua" w:hAnsi="Book Antiqua" w:cs="Book Antiqua"/>
          <w:color w:val="000000"/>
          <w:szCs w:val="22"/>
        </w:rPr>
        <w:t xml:space="preserve">. Longer-term or permanent intake of </w:t>
      </w:r>
      <w:r w:rsidR="0038147F" w:rsidRPr="00974106">
        <w:rPr>
          <w:rFonts w:ascii="Book Antiqua" w:eastAsia="Book Antiqua" w:hAnsi="Book Antiqua" w:cs="Book Antiqua"/>
          <w:color w:val="000000"/>
          <w:szCs w:val="22"/>
        </w:rPr>
        <w:t xml:space="preserve">proton pump inhibitors </w:t>
      </w:r>
      <w:r w:rsidRPr="00974106">
        <w:rPr>
          <w:rFonts w:ascii="Book Antiqua" w:eastAsia="Book Antiqua" w:hAnsi="Book Antiqua" w:cs="Book Antiqua"/>
          <w:color w:val="000000"/>
          <w:szCs w:val="22"/>
        </w:rPr>
        <w:t>is, however, associated with increased risks for osteoporosis and vitamin B</w:t>
      </w:r>
      <w:r w:rsidRPr="00974106">
        <w:rPr>
          <w:rFonts w:ascii="Book Antiqua" w:eastAsia="Book Antiqua" w:hAnsi="Book Antiqua" w:cs="Book Antiqua"/>
          <w:color w:val="000000"/>
          <w:szCs w:val="28"/>
          <w:vertAlign w:val="subscript"/>
        </w:rPr>
        <w:t>12</w:t>
      </w:r>
      <w:r w:rsidRPr="00974106">
        <w:rPr>
          <w:rFonts w:ascii="Book Antiqua" w:eastAsia="Book Antiqua" w:hAnsi="Book Antiqua" w:cs="Book Antiqua"/>
          <w:color w:val="000000"/>
          <w:szCs w:val="22"/>
        </w:rPr>
        <w:t xml:space="preserve"> </w:t>
      </w:r>
      <w:proofErr w:type="gramStart"/>
      <w:r w:rsidRPr="00974106">
        <w:rPr>
          <w:rFonts w:ascii="Book Antiqua" w:eastAsia="Book Antiqua" w:hAnsi="Book Antiqua" w:cs="Book Antiqua"/>
          <w:color w:val="000000"/>
          <w:szCs w:val="22"/>
        </w:rPr>
        <w:t>deficiency</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41]</w:t>
      </w:r>
      <w:r w:rsidRPr="00974106">
        <w:rPr>
          <w:rFonts w:ascii="Book Antiqua" w:eastAsia="Book Antiqua" w:hAnsi="Book Antiqua" w:cs="Book Antiqua"/>
          <w:color w:val="000000"/>
          <w:szCs w:val="22"/>
        </w:rPr>
        <w:t>.</w:t>
      </w:r>
    </w:p>
    <w:p w14:paraId="1B4A2DE6" w14:textId="2A6DAC24" w:rsidR="00A77B3E" w:rsidRPr="00974106" w:rsidRDefault="003553D4" w:rsidP="00614CB5">
      <w:pPr>
        <w:spacing w:line="360" w:lineRule="auto"/>
        <w:ind w:firstLineChars="100" w:firstLine="240"/>
        <w:jc w:val="both"/>
      </w:pPr>
      <w:r w:rsidRPr="00974106">
        <w:rPr>
          <w:rFonts w:ascii="Book Antiqua" w:eastAsia="Book Antiqua" w:hAnsi="Book Antiqua" w:cs="Book Antiqua"/>
          <w:color w:val="000000"/>
          <w:szCs w:val="22"/>
        </w:rPr>
        <w:t>Typical second-line agents used to combat gastric hypersecretion include histamine type 2 receptor (H</w:t>
      </w:r>
      <w:r w:rsidRPr="00974106">
        <w:rPr>
          <w:rFonts w:ascii="Book Antiqua" w:eastAsia="Book Antiqua" w:hAnsi="Book Antiqua" w:cs="Book Antiqua"/>
          <w:color w:val="000000"/>
          <w:szCs w:val="28"/>
          <w:vertAlign w:val="subscript"/>
        </w:rPr>
        <w:t>2</w:t>
      </w:r>
      <w:r w:rsidRPr="00974106">
        <w:rPr>
          <w:rFonts w:ascii="Book Antiqua" w:eastAsia="Book Antiqua" w:hAnsi="Book Antiqua" w:cs="Book Antiqua"/>
          <w:color w:val="000000"/>
          <w:szCs w:val="22"/>
        </w:rPr>
        <w:t>) antagonists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famotidine, ranitidine, cimetidine) and α</w:t>
      </w:r>
      <w:r w:rsidRPr="00974106">
        <w:rPr>
          <w:rFonts w:ascii="Book Antiqua" w:eastAsia="Book Antiqua" w:hAnsi="Book Antiqua" w:cs="Book Antiqua"/>
          <w:color w:val="000000"/>
          <w:szCs w:val="28"/>
          <w:vertAlign w:val="subscript"/>
        </w:rPr>
        <w:t>2</w:t>
      </w:r>
      <w:r w:rsidRPr="00974106">
        <w:rPr>
          <w:rFonts w:ascii="Book Antiqua" w:eastAsia="Book Antiqua" w:hAnsi="Book Antiqua" w:cs="Book Antiqua"/>
          <w:color w:val="000000"/>
          <w:szCs w:val="22"/>
        </w:rPr>
        <w:t>-adrenergic receptor agonists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clonidine</w:t>
      </w:r>
      <w:proofErr w:type="gramStart"/>
      <w:r w:rsidRPr="00974106">
        <w:rPr>
          <w:rFonts w:ascii="Book Antiqua" w:eastAsia="Book Antiqua" w:hAnsi="Book Antiqua" w:cs="Book Antiqua"/>
          <w:color w:val="000000"/>
          <w:szCs w:val="22"/>
        </w:rPr>
        <w:t>)</w:t>
      </w:r>
      <w:r w:rsidR="00614CB5" w:rsidRPr="00974106">
        <w:rPr>
          <w:rFonts w:ascii="Book Antiqua" w:eastAsia="Book Antiqua" w:hAnsi="Book Antiqua" w:cs="Book Antiqua"/>
          <w:color w:val="000000"/>
          <w:szCs w:val="28"/>
          <w:vertAlign w:val="superscript"/>
        </w:rPr>
        <w:t>[</w:t>
      </w:r>
      <w:proofErr w:type="gramEnd"/>
      <w:r w:rsidR="00614CB5" w:rsidRPr="00974106">
        <w:rPr>
          <w:rFonts w:ascii="Book Antiqua" w:eastAsia="Book Antiqua" w:hAnsi="Book Antiqua" w:cs="Book Antiqua"/>
          <w:color w:val="000000"/>
          <w:szCs w:val="28"/>
          <w:vertAlign w:val="superscript"/>
        </w:rPr>
        <w:t>75,</w:t>
      </w:r>
      <w:r w:rsidRPr="00974106">
        <w:rPr>
          <w:rFonts w:ascii="Book Antiqua" w:eastAsia="Book Antiqua" w:hAnsi="Book Antiqua" w:cs="Book Antiqua"/>
          <w:color w:val="000000"/>
          <w:szCs w:val="28"/>
          <w:vertAlign w:val="superscript"/>
        </w:rPr>
        <w:t>77]</w:t>
      </w:r>
      <w:r w:rsidRPr="00974106">
        <w:rPr>
          <w:rFonts w:ascii="Book Antiqua" w:eastAsia="Book Antiqua" w:hAnsi="Book Antiqua" w:cs="Book Antiqua"/>
          <w:color w:val="000000"/>
          <w:szCs w:val="22"/>
        </w:rPr>
        <w:t>. As with antimotility agents, acid suppressors should be initiated at a low dose and titrated upward to yield maximal efficacy with minimal adverse events. The optimal duration of post</w:t>
      </w:r>
      <w:r w:rsidR="00692919"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operative antacid therapy is unknown, but it should be discontinued in the event of worsening </w:t>
      </w:r>
      <w:proofErr w:type="gramStart"/>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30]</w:t>
      </w:r>
      <w:r w:rsidRPr="00974106">
        <w:rPr>
          <w:rFonts w:ascii="Book Antiqua" w:eastAsia="Book Antiqua" w:hAnsi="Book Antiqua" w:cs="Book Antiqua"/>
          <w:color w:val="000000"/>
          <w:szCs w:val="22"/>
        </w:rPr>
        <w:t>.</w:t>
      </w:r>
    </w:p>
    <w:p w14:paraId="07CF927F" w14:textId="77777777" w:rsidR="00A77B3E" w:rsidRPr="00974106" w:rsidRDefault="003553D4" w:rsidP="00614CB5">
      <w:pPr>
        <w:spacing w:line="360" w:lineRule="auto"/>
        <w:ind w:firstLineChars="100" w:firstLine="240"/>
        <w:jc w:val="both"/>
      </w:pPr>
      <w:r w:rsidRPr="00974106">
        <w:rPr>
          <w:rFonts w:ascii="Book Antiqua" w:eastAsia="Book Antiqua" w:hAnsi="Book Antiqua" w:cs="Book Antiqua"/>
          <w:color w:val="000000"/>
          <w:szCs w:val="22"/>
        </w:rPr>
        <w:t xml:space="preserve">Data from two smaller trials in patients with </w:t>
      </w:r>
      <w:r w:rsidR="007122B8" w:rsidRPr="00974106">
        <w:rPr>
          <w:rFonts w:ascii="Book Antiqua" w:hAnsi="Book Antiqua" w:cs="Book Antiqua"/>
          <w:color w:val="000000"/>
          <w:szCs w:val="22"/>
          <w:lang w:eastAsia="zh-CN"/>
        </w:rPr>
        <w:t>CD</w:t>
      </w:r>
      <w:r w:rsidRPr="00974106">
        <w:rPr>
          <w:rFonts w:ascii="Book Antiqua" w:eastAsia="Book Antiqua" w:hAnsi="Book Antiqua" w:cs="Book Antiqua"/>
          <w:color w:val="000000"/>
          <w:szCs w:val="22"/>
        </w:rPr>
        <w:t xml:space="preserve"> and </w:t>
      </w:r>
      <w:proofErr w:type="spellStart"/>
      <w:r w:rsidRPr="00974106">
        <w:rPr>
          <w:rFonts w:ascii="Book Antiqua" w:eastAsia="Book Antiqua" w:hAnsi="Book Antiqua" w:cs="Book Antiqua"/>
          <w:color w:val="000000"/>
          <w:szCs w:val="22"/>
        </w:rPr>
        <w:t>ileostoma</w:t>
      </w:r>
      <w:proofErr w:type="spellEnd"/>
      <w:r w:rsidRPr="00974106">
        <w:rPr>
          <w:rFonts w:ascii="Book Antiqua" w:eastAsia="Book Antiqua" w:hAnsi="Book Antiqua" w:cs="Book Antiqua"/>
          <w:color w:val="000000"/>
          <w:szCs w:val="22"/>
        </w:rPr>
        <w:t xml:space="preserve"> demonstrated that topically acting steroids may improve the absorptive capacity of the intestinal mucosa for water, independently of their anti-inflammatory </w:t>
      </w:r>
      <w:proofErr w:type="gramStart"/>
      <w:r w:rsidRPr="00974106">
        <w:rPr>
          <w:rFonts w:ascii="Book Antiqua" w:eastAsia="Book Antiqua" w:hAnsi="Book Antiqua" w:cs="Book Antiqua"/>
          <w:color w:val="000000"/>
          <w:szCs w:val="22"/>
        </w:rPr>
        <w:t>effects</w:t>
      </w:r>
      <w:r w:rsidR="007A1A96" w:rsidRPr="00974106">
        <w:rPr>
          <w:rFonts w:ascii="Book Antiqua" w:eastAsia="Book Antiqua" w:hAnsi="Book Antiqua" w:cs="Book Antiqua"/>
          <w:color w:val="000000"/>
          <w:szCs w:val="28"/>
          <w:vertAlign w:val="superscript"/>
        </w:rPr>
        <w:t>[</w:t>
      </w:r>
      <w:proofErr w:type="gramEnd"/>
      <w:r w:rsidR="007A1A96" w:rsidRPr="00974106">
        <w:rPr>
          <w:rFonts w:ascii="Book Antiqua" w:eastAsia="Book Antiqua" w:hAnsi="Book Antiqua" w:cs="Book Antiqua"/>
          <w:color w:val="000000"/>
          <w:szCs w:val="28"/>
          <w:vertAlign w:val="superscript"/>
        </w:rPr>
        <w:t>78,</w:t>
      </w:r>
      <w:r w:rsidRPr="00974106">
        <w:rPr>
          <w:rFonts w:ascii="Book Antiqua" w:eastAsia="Book Antiqua" w:hAnsi="Book Antiqua" w:cs="Book Antiqua"/>
          <w:color w:val="000000"/>
          <w:szCs w:val="28"/>
          <w:vertAlign w:val="superscript"/>
        </w:rPr>
        <w:t>79]</w:t>
      </w:r>
      <w:r w:rsidRPr="00974106">
        <w:rPr>
          <w:rFonts w:ascii="Book Antiqua" w:eastAsia="Book Antiqua" w:hAnsi="Book Antiqua" w:cs="Book Antiqua"/>
          <w:color w:val="000000"/>
          <w:szCs w:val="22"/>
        </w:rPr>
        <w:t>.</w:t>
      </w:r>
    </w:p>
    <w:p w14:paraId="4133BF9E" w14:textId="09FCE469" w:rsidR="00A77B3E" w:rsidRPr="00974106" w:rsidRDefault="003553D4" w:rsidP="007A1A96">
      <w:pPr>
        <w:spacing w:line="360" w:lineRule="auto"/>
        <w:ind w:firstLineChars="100" w:firstLine="240"/>
        <w:jc w:val="both"/>
      </w:pPr>
      <w:r w:rsidRPr="00974106">
        <w:rPr>
          <w:rFonts w:ascii="Book Antiqua" w:eastAsia="Book Antiqua" w:hAnsi="Book Antiqua" w:cs="Book Antiqua"/>
          <w:color w:val="000000"/>
          <w:szCs w:val="22"/>
        </w:rPr>
        <w:t xml:space="preserve">A number of </w:t>
      </w:r>
      <w:r w:rsidR="007A1A96" w:rsidRPr="00974106">
        <w:rPr>
          <w:rFonts w:ascii="Book Antiqua" w:eastAsia="Book Antiqua" w:hAnsi="Book Antiqua" w:cs="Book Antiqua"/>
          <w:color w:val="000000"/>
          <w:szCs w:val="22"/>
        </w:rPr>
        <w:t>randomized</w:t>
      </w:r>
      <w:r w:rsidRPr="00974106">
        <w:rPr>
          <w:rFonts w:ascii="Book Antiqua" w:eastAsia="Book Antiqua" w:hAnsi="Book Antiqua" w:cs="Book Antiqua"/>
          <w:color w:val="000000"/>
          <w:szCs w:val="22"/>
        </w:rPr>
        <w:t xml:space="preserve"> controlled trials </w:t>
      </w:r>
      <w:r w:rsidR="00B107FF" w:rsidRPr="00974106">
        <w:rPr>
          <w:rFonts w:ascii="Book Antiqua" w:hAnsi="Book Antiqua" w:cs="Book Antiqua"/>
          <w:color w:val="000000"/>
          <w:szCs w:val="22"/>
          <w:lang w:eastAsia="zh-CN"/>
        </w:rPr>
        <w:t xml:space="preserve">(RCTs) </w:t>
      </w:r>
      <w:r w:rsidRPr="00974106">
        <w:rPr>
          <w:rFonts w:ascii="Book Antiqua" w:eastAsia="Book Antiqua" w:hAnsi="Book Antiqua" w:cs="Book Antiqua"/>
          <w:color w:val="000000"/>
          <w:szCs w:val="22"/>
        </w:rPr>
        <w:t xml:space="preserve">have been published examining the efficacy of </w:t>
      </w:r>
      <w:proofErr w:type="spellStart"/>
      <w:r w:rsidRPr="00974106">
        <w:rPr>
          <w:rFonts w:ascii="Book Antiqua" w:eastAsia="Book Antiqua" w:hAnsi="Book Antiqua" w:cs="Book Antiqua"/>
          <w:color w:val="000000"/>
          <w:szCs w:val="22"/>
        </w:rPr>
        <w:t>crofelemer</w:t>
      </w:r>
      <w:proofErr w:type="spellEnd"/>
      <w:r w:rsidRPr="00974106">
        <w:rPr>
          <w:rFonts w:ascii="Book Antiqua" w:eastAsia="Book Antiqua" w:hAnsi="Book Antiqua" w:cs="Book Antiqua"/>
          <w:color w:val="000000"/>
          <w:szCs w:val="22"/>
        </w:rPr>
        <w:t xml:space="preserve">, a dual inhibitor of cyclic adenosine monophosphate- and calcium-mediated chloride secretion, in chronic </w:t>
      </w:r>
      <w:r w:rsidR="007A1A96" w:rsidRPr="00974106">
        <w:rPr>
          <w:rFonts w:ascii="Book Antiqua" w:eastAsia="Book Antiqua" w:hAnsi="Book Antiqua" w:cs="Book Antiqua"/>
          <w:color w:val="000000"/>
          <w:szCs w:val="22"/>
        </w:rPr>
        <w:t>acquired immunodeficiency syndrome</w:t>
      </w:r>
      <w:r w:rsidRPr="00974106">
        <w:rPr>
          <w:rFonts w:ascii="Book Antiqua" w:eastAsia="Book Antiqua" w:hAnsi="Book Antiqua" w:cs="Book Antiqua"/>
          <w:color w:val="000000"/>
          <w:szCs w:val="22"/>
        </w:rPr>
        <w:t xml:space="preserve">-associated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(for reviews, </w:t>
      </w:r>
      <w:proofErr w:type="gramStart"/>
      <w:r w:rsidRPr="00974106">
        <w:rPr>
          <w:rFonts w:ascii="Book Antiqua" w:eastAsia="Book Antiqua" w:hAnsi="Book Antiqua" w:cs="Book Antiqua"/>
          <w:color w:val="000000"/>
          <w:szCs w:val="22"/>
        </w:rPr>
        <w:t>see</w:t>
      </w:r>
      <w:r w:rsidR="0098046E" w:rsidRPr="00974106">
        <w:rPr>
          <w:rFonts w:ascii="Book Antiqua" w:eastAsia="Book Antiqua" w:hAnsi="Book Antiqua" w:cs="Book Antiqua"/>
          <w:color w:val="000000"/>
          <w:szCs w:val="28"/>
          <w:vertAlign w:val="superscript"/>
        </w:rPr>
        <w:t>[</w:t>
      </w:r>
      <w:proofErr w:type="gramEnd"/>
      <w:r w:rsidR="0098046E" w:rsidRPr="00974106">
        <w:rPr>
          <w:rFonts w:ascii="Book Antiqua" w:eastAsia="Book Antiqua" w:hAnsi="Book Antiqua" w:cs="Book Antiqua"/>
          <w:color w:val="000000"/>
          <w:szCs w:val="28"/>
          <w:vertAlign w:val="superscript"/>
        </w:rPr>
        <w:t>80,</w:t>
      </w:r>
      <w:r w:rsidRPr="00974106">
        <w:rPr>
          <w:rFonts w:ascii="Book Antiqua" w:eastAsia="Book Antiqua" w:hAnsi="Book Antiqua" w:cs="Book Antiqua"/>
          <w:color w:val="000000"/>
          <w:szCs w:val="28"/>
          <w:vertAlign w:val="superscript"/>
        </w:rPr>
        <w:t>81]</w:t>
      </w:r>
      <w:r w:rsidRPr="00974106">
        <w:rPr>
          <w:rFonts w:ascii="Book Antiqua" w:eastAsia="Book Antiqua" w:hAnsi="Book Antiqua" w:cs="Book Antiqua"/>
          <w:color w:val="000000"/>
          <w:szCs w:val="22"/>
        </w:rPr>
        <w:t>).</w:t>
      </w:r>
    </w:p>
    <w:p w14:paraId="794AF40D" w14:textId="77777777" w:rsidR="00A77B3E" w:rsidRPr="00974106" w:rsidRDefault="00A77B3E">
      <w:pPr>
        <w:spacing w:line="360" w:lineRule="auto"/>
        <w:jc w:val="both"/>
      </w:pPr>
    </w:p>
    <w:p w14:paraId="4B8186E4" w14:textId="77777777" w:rsidR="0098046E" w:rsidRPr="00974106" w:rsidRDefault="003553D4">
      <w:pPr>
        <w:spacing w:line="360" w:lineRule="auto"/>
        <w:jc w:val="both"/>
        <w:rPr>
          <w:rFonts w:ascii="Book Antiqua" w:hAnsi="Book Antiqua" w:cs="Book Antiqua"/>
          <w:b/>
          <w:i/>
          <w:iCs/>
          <w:color w:val="000000"/>
          <w:szCs w:val="22"/>
          <w:lang w:eastAsia="zh-CN"/>
        </w:rPr>
      </w:pPr>
      <w:r w:rsidRPr="00974106">
        <w:rPr>
          <w:rFonts w:ascii="Book Antiqua" w:eastAsia="Book Antiqua" w:hAnsi="Book Antiqua" w:cs="Book Antiqua"/>
          <w:b/>
          <w:i/>
          <w:iCs/>
          <w:color w:val="000000"/>
          <w:szCs w:val="22"/>
        </w:rPr>
        <w:t>Antimotility treatment</w:t>
      </w:r>
    </w:p>
    <w:p w14:paraId="4320AF85" w14:textId="5714E291" w:rsidR="00A77B3E" w:rsidRPr="00974106" w:rsidRDefault="003553D4">
      <w:pPr>
        <w:spacing w:line="360" w:lineRule="auto"/>
        <w:jc w:val="both"/>
      </w:pPr>
      <w:r w:rsidRPr="00974106">
        <w:rPr>
          <w:rFonts w:ascii="Book Antiqua" w:eastAsia="Book Antiqua" w:hAnsi="Book Antiqua" w:cs="Book Antiqua"/>
          <w:color w:val="000000"/>
          <w:szCs w:val="22"/>
        </w:rPr>
        <w:t xml:space="preserve">The use of </w:t>
      </w:r>
      <w:r w:rsidRPr="00974106">
        <w:rPr>
          <w:rFonts w:ascii="Book Antiqua" w:eastAsia="Book Antiqua" w:hAnsi="Book Antiqua" w:cs="Book Antiqua"/>
          <w:iCs/>
          <w:color w:val="000000"/>
          <w:szCs w:val="22"/>
        </w:rPr>
        <w:t>antimotility drugs</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 xml:space="preserve">to control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in CIF has been validated mainly by small studies in patients with </w:t>
      </w:r>
      <w:proofErr w:type="gramStart"/>
      <w:r w:rsidRPr="00974106">
        <w:rPr>
          <w:rFonts w:ascii="Book Antiqua" w:eastAsia="Book Antiqua" w:hAnsi="Book Antiqua" w:cs="Book Antiqua"/>
          <w:color w:val="000000"/>
          <w:szCs w:val="22"/>
        </w:rPr>
        <w:t>ileostomy</w:t>
      </w:r>
      <w:r w:rsidR="00014208" w:rsidRPr="00974106">
        <w:rPr>
          <w:rFonts w:ascii="Book Antiqua" w:eastAsia="Book Antiqua" w:hAnsi="Book Antiqua" w:cs="Book Antiqua"/>
          <w:color w:val="000000"/>
          <w:szCs w:val="28"/>
          <w:vertAlign w:val="superscript"/>
        </w:rPr>
        <w:t>[</w:t>
      </w:r>
      <w:proofErr w:type="gramEnd"/>
      <w:r w:rsidR="00014208" w:rsidRPr="00974106">
        <w:rPr>
          <w:rFonts w:ascii="Book Antiqua" w:eastAsia="Book Antiqua" w:hAnsi="Book Antiqua" w:cs="Book Antiqua"/>
          <w:color w:val="000000"/>
          <w:szCs w:val="28"/>
          <w:vertAlign w:val="superscript"/>
        </w:rPr>
        <w:t>59,</w:t>
      </w:r>
      <w:r w:rsidRPr="00974106">
        <w:rPr>
          <w:rFonts w:ascii="Book Antiqua" w:eastAsia="Book Antiqua" w:hAnsi="Book Antiqua" w:cs="Book Antiqua"/>
          <w:color w:val="000000"/>
          <w:szCs w:val="28"/>
          <w:vertAlign w:val="superscript"/>
        </w:rPr>
        <w:t>77]</w:t>
      </w:r>
      <w:r w:rsidRPr="00974106">
        <w:rPr>
          <w:rFonts w:ascii="Book Antiqua" w:eastAsia="Book Antiqua" w:hAnsi="Book Antiqua" w:cs="Book Antiqua"/>
          <w:color w:val="000000"/>
          <w:szCs w:val="22"/>
        </w:rPr>
        <w:t xml:space="preserve">. Recommendations for their use are additionally based on extensive practical experience of their application in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of infectious and non-infectious </w:t>
      </w:r>
      <w:proofErr w:type="gramStart"/>
      <w:r w:rsidRPr="00974106">
        <w:rPr>
          <w:rFonts w:ascii="Book Antiqua" w:eastAsia="Book Antiqua" w:hAnsi="Book Antiqua" w:cs="Book Antiqua"/>
          <w:color w:val="000000"/>
          <w:szCs w:val="22"/>
        </w:rPr>
        <w:t>etiology</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49]</w:t>
      </w:r>
      <w:r w:rsidRPr="00974106">
        <w:rPr>
          <w:rFonts w:ascii="Book Antiqua" w:eastAsia="Book Antiqua" w:hAnsi="Book Antiqua" w:cs="Book Antiqua"/>
          <w:color w:val="000000"/>
          <w:szCs w:val="22"/>
        </w:rPr>
        <w:t>.</w:t>
      </w:r>
    </w:p>
    <w:p w14:paraId="57FA6139" w14:textId="59B1EF44" w:rsidR="00A77B3E" w:rsidRPr="00974106" w:rsidRDefault="003553D4" w:rsidP="00014208">
      <w:pPr>
        <w:spacing w:line="360" w:lineRule="auto"/>
        <w:ind w:firstLineChars="100" w:firstLine="240"/>
        <w:jc w:val="both"/>
      </w:pPr>
      <w:r w:rsidRPr="00974106">
        <w:rPr>
          <w:rFonts w:ascii="Book Antiqua" w:eastAsia="Book Antiqua" w:hAnsi="Book Antiqua" w:cs="Book Antiqua"/>
          <w:color w:val="000000"/>
          <w:szCs w:val="22"/>
        </w:rPr>
        <w:t xml:space="preserve">Accelerated intestinal motility is typically treated with opioids or the opioid receptor agonists loperamide and diphenoxylate-atropine as the first-line choices. Unlike diphenoxylate, which crosses the blood-brain barrier, loperamide, a peripherally </w:t>
      </w:r>
      <w:r w:rsidRPr="00974106">
        <w:rPr>
          <w:rFonts w:ascii="Book Antiqua" w:eastAsia="Book Antiqua" w:hAnsi="Book Antiqua" w:cs="Book Antiqua"/>
          <w:color w:val="000000"/>
          <w:szCs w:val="22"/>
        </w:rPr>
        <w:lastRenderedPageBreak/>
        <w:t>restricted µ-opioid receptor agonist, does not engender undesirable central nervous system effects such as sedation, euphoria</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or </w:t>
      </w:r>
      <w:proofErr w:type="gramStart"/>
      <w:r w:rsidRPr="00974106">
        <w:rPr>
          <w:rFonts w:ascii="Book Antiqua" w:eastAsia="Book Antiqua" w:hAnsi="Book Antiqua" w:cs="Book Antiqua"/>
          <w:color w:val="000000"/>
          <w:szCs w:val="22"/>
        </w:rPr>
        <w:t>addiction</w:t>
      </w:r>
      <w:r w:rsidR="00014208" w:rsidRPr="00974106">
        <w:rPr>
          <w:rFonts w:ascii="Book Antiqua" w:eastAsia="Book Antiqua" w:hAnsi="Book Antiqua" w:cs="Book Antiqua"/>
          <w:color w:val="000000"/>
          <w:szCs w:val="28"/>
          <w:vertAlign w:val="superscript"/>
        </w:rPr>
        <w:t>[</w:t>
      </w:r>
      <w:proofErr w:type="gramEnd"/>
      <w:r w:rsidR="00014208" w:rsidRPr="00974106">
        <w:rPr>
          <w:rFonts w:ascii="Book Antiqua" w:eastAsia="Book Antiqua" w:hAnsi="Book Antiqua" w:cs="Book Antiqua"/>
          <w:color w:val="000000"/>
          <w:szCs w:val="28"/>
          <w:vertAlign w:val="superscript"/>
        </w:rPr>
        <w:t>30,82,</w:t>
      </w:r>
      <w:r w:rsidRPr="00974106">
        <w:rPr>
          <w:rFonts w:ascii="Book Antiqua" w:eastAsia="Book Antiqua" w:hAnsi="Book Antiqua" w:cs="Book Antiqua"/>
          <w:color w:val="000000"/>
          <w:szCs w:val="28"/>
          <w:vertAlign w:val="superscript"/>
        </w:rPr>
        <w:t>83]</w:t>
      </w:r>
      <w:r w:rsidRPr="00974106">
        <w:rPr>
          <w:rFonts w:ascii="Book Antiqua" w:eastAsia="Book Antiqua" w:hAnsi="Book Antiqua" w:cs="Book Antiqua"/>
          <w:color w:val="000000"/>
          <w:szCs w:val="22"/>
        </w:rPr>
        <w:t>. Because loperamide enters the enterohepatic circulation, hi</w:t>
      </w:r>
      <w:r w:rsidR="007066AD" w:rsidRPr="00974106">
        <w:rPr>
          <w:rFonts w:ascii="Book Antiqua" w:eastAsia="Book Antiqua" w:hAnsi="Book Antiqua" w:cs="Book Antiqua"/>
          <w:color w:val="000000"/>
          <w:szCs w:val="22"/>
        </w:rPr>
        <w:t>gher doses (up to 16 tablets/d</w:t>
      </w:r>
      <w:r w:rsidRPr="00974106">
        <w:rPr>
          <w:rFonts w:ascii="Book Antiqua" w:eastAsia="Book Antiqua" w:hAnsi="Book Antiqua" w:cs="Book Antiqua"/>
          <w:color w:val="000000"/>
          <w:szCs w:val="22"/>
        </w:rPr>
        <w:t xml:space="preserve">) may be needed in patients whose ileum has been shortened or removed. Other antimotility agents include </w:t>
      </w:r>
      <w:proofErr w:type="gramStart"/>
      <w:r w:rsidRPr="00974106">
        <w:rPr>
          <w:rFonts w:ascii="Book Antiqua" w:eastAsia="Book Antiqua" w:hAnsi="Book Antiqua" w:cs="Book Antiqua"/>
          <w:color w:val="000000"/>
          <w:szCs w:val="22"/>
        </w:rPr>
        <w:t>codeine</w:t>
      </w:r>
      <w:r w:rsidR="005B0EB3" w:rsidRPr="00974106">
        <w:rPr>
          <w:rFonts w:ascii="Book Antiqua" w:eastAsia="Book Antiqua" w:hAnsi="Book Antiqua" w:cs="Book Antiqua"/>
          <w:color w:val="000000"/>
          <w:szCs w:val="28"/>
          <w:vertAlign w:val="superscript"/>
        </w:rPr>
        <w:t>[</w:t>
      </w:r>
      <w:proofErr w:type="gramEnd"/>
      <w:r w:rsidR="005B0EB3" w:rsidRPr="00974106">
        <w:rPr>
          <w:rFonts w:ascii="Book Antiqua" w:eastAsia="Book Antiqua" w:hAnsi="Book Antiqua" w:cs="Book Antiqua"/>
          <w:color w:val="000000"/>
          <w:szCs w:val="28"/>
          <w:vertAlign w:val="superscript"/>
        </w:rPr>
        <w:t>82,</w:t>
      </w:r>
      <w:r w:rsidRPr="00974106">
        <w:rPr>
          <w:rFonts w:ascii="Book Antiqua" w:eastAsia="Book Antiqua" w:hAnsi="Book Antiqua" w:cs="Book Antiqua"/>
          <w:color w:val="000000"/>
          <w:szCs w:val="28"/>
          <w:vertAlign w:val="superscript"/>
        </w:rPr>
        <w:t>84]</w:t>
      </w:r>
      <w:r w:rsidRPr="00974106">
        <w:rPr>
          <w:rFonts w:ascii="Book Antiqua" w:eastAsia="Book Antiqua" w:hAnsi="Book Antiqua" w:cs="Book Antiqua"/>
          <w:color w:val="000000"/>
          <w:szCs w:val="22"/>
        </w:rPr>
        <w:t>, morphine</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opium tincture</w:t>
      </w:r>
      <w:r w:rsidRPr="00974106">
        <w:rPr>
          <w:rFonts w:ascii="Book Antiqua" w:eastAsia="Book Antiqua" w:hAnsi="Book Antiqua" w:cs="Book Antiqua"/>
          <w:color w:val="000000"/>
          <w:szCs w:val="28"/>
          <w:vertAlign w:val="superscript"/>
        </w:rPr>
        <w:t>[30]</w:t>
      </w:r>
      <w:r w:rsidRPr="00974106">
        <w:rPr>
          <w:rFonts w:ascii="Book Antiqua" w:eastAsia="Book Antiqua" w:hAnsi="Book Antiqua" w:cs="Book Antiqua"/>
          <w:color w:val="000000"/>
          <w:szCs w:val="22"/>
        </w:rPr>
        <w:t xml:space="preserve">. However, these opioids are not restricted to the peripheral nervous system and can thus generate </w:t>
      </w:r>
      <w:r w:rsidR="0038147F" w:rsidRPr="00974106">
        <w:rPr>
          <w:rFonts w:ascii="Book Antiqua" w:eastAsia="Book Antiqua" w:hAnsi="Book Antiqua" w:cs="Book Antiqua"/>
          <w:color w:val="000000"/>
          <w:szCs w:val="22"/>
        </w:rPr>
        <w:t>central nervous system</w:t>
      </w:r>
      <w:r w:rsidRPr="00974106">
        <w:rPr>
          <w:rFonts w:ascii="Book Antiqua" w:eastAsia="Book Antiqua" w:hAnsi="Book Antiqua" w:cs="Book Antiqua"/>
          <w:color w:val="000000"/>
          <w:szCs w:val="22"/>
        </w:rPr>
        <w:t xml:space="preserve"> </w:t>
      </w:r>
      <w:proofErr w:type="gramStart"/>
      <w:r w:rsidRPr="00974106">
        <w:rPr>
          <w:rFonts w:ascii="Book Antiqua" w:eastAsia="Book Antiqua" w:hAnsi="Book Antiqua" w:cs="Book Antiqua"/>
          <w:color w:val="000000"/>
          <w:szCs w:val="22"/>
        </w:rPr>
        <w:t>effects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30]</w:t>
      </w:r>
      <w:r w:rsidRPr="00974106">
        <w:rPr>
          <w:rFonts w:ascii="Book Antiqua" w:eastAsia="Book Antiqua" w:hAnsi="Book Antiqua" w:cs="Book Antiqua"/>
          <w:color w:val="000000"/>
          <w:szCs w:val="22"/>
        </w:rPr>
        <w:t xml:space="preserve">. When used together, loperamide and codeine may have a synergistic </w:t>
      </w:r>
      <w:proofErr w:type="gramStart"/>
      <w:r w:rsidRPr="00974106">
        <w:rPr>
          <w:rFonts w:ascii="Book Antiqua" w:eastAsia="Book Antiqua" w:hAnsi="Book Antiqua" w:cs="Book Antiqua"/>
          <w:color w:val="000000"/>
          <w:szCs w:val="22"/>
        </w:rPr>
        <w:t>effect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82]</w:t>
      </w:r>
      <w:r w:rsidRPr="00974106">
        <w:rPr>
          <w:rFonts w:ascii="Book Antiqua" w:eastAsia="Book Antiqua" w:hAnsi="Book Antiqua" w:cs="Book Antiqua"/>
          <w:color w:val="000000"/>
          <w:szCs w:val="22"/>
        </w:rPr>
        <w:t>.</w:t>
      </w:r>
    </w:p>
    <w:p w14:paraId="3B70B4BA" w14:textId="6CFA4185" w:rsidR="00A77B3E" w:rsidRPr="00974106" w:rsidRDefault="003553D4" w:rsidP="005B0EB3">
      <w:pPr>
        <w:spacing w:line="360" w:lineRule="auto"/>
        <w:ind w:firstLineChars="100" w:firstLine="240"/>
        <w:jc w:val="both"/>
      </w:pPr>
      <w:r w:rsidRPr="00974106">
        <w:rPr>
          <w:rFonts w:ascii="Book Antiqua" w:eastAsia="Book Antiqua" w:hAnsi="Book Antiqua" w:cs="Book Antiqua"/>
          <w:color w:val="000000"/>
          <w:szCs w:val="22"/>
        </w:rPr>
        <w:t>Besides alleviating gastric hypersecretion, clonidine, a centrally acting α</w:t>
      </w:r>
      <w:r w:rsidRPr="00974106">
        <w:rPr>
          <w:rFonts w:ascii="Book Antiqua" w:eastAsia="Book Antiqua" w:hAnsi="Book Antiqua" w:cs="Book Antiqua"/>
          <w:color w:val="000000"/>
          <w:szCs w:val="28"/>
          <w:vertAlign w:val="subscript"/>
        </w:rPr>
        <w:t xml:space="preserve">2 </w:t>
      </w:r>
      <w:r w:rsidRPr="00974106">
        <w:rPr>
          <w:rFonts w:ascii="Book Antiqua" w:eastAsia="Book Antiqua" w:hAnsi="Book Antiqua" w:cs="Book Antiqua"/>
          <w:color w:val="000000"/>
          <w:szCs w:val="22"/>
        </w:rPr>
        <w:t xml:space="preserve">adrenergic and imidazoline receptor agonist (which can also be administered </w:t>
      </w:r>
      <w:proofErr w:type="spellStart"/>
      <w:r w:rsidRPr="00974106">
        <w:rPr>
          <w:rFonts w:ascii="Book Antiqua" w:eastAsia="Book Antiqua" w:hAnsi="Book Antiqua" w:cs="Book Antiqua"/>
          <w:color w:val="000000"/>
          <w:szCs w:val="22"/>
        </w:rPr>
        <w:t>transdermally</w:t>
      </w:r>
      <w:proofErr w:type="spellEnd"/>
      <w:r w:rsidRPr="00974106">
        <w:rPr>
          <w:rFonts w:ascii="Book Antiqua" w:eastAsia="Book Antiqua" w:hAnsi="Book Antiqua" w:cs="Book Antiqua"/>
          <w:color w:val="000000"/>
          <w:szCs w:val="22"/>
        </w:rPr>
        <w:t>), has been shown to diminish stomach and colon motility and inhibit intestinal chloride secretion. As with H</w:t>
      </w:r>
      <w:r w:rsidRPr="00974106">
        <w:rPr>
          <w:rFonts w:ascii="Book Antiqua" w:eastAsia="Book Antiqua" w:hAnsi="Book Antiqua" w:cs="Book Antiqua"/>
          <w:color w:val="000000"/>
          <w:szCs w:val="28"/>
          <w:vertAlign w:val="subscript"/>
        </w:rPr>
        <w:t>2</w:t>
      </w:r>
      <w:r w:rsidR="00F925F0"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antagonists, evidence supporting clonidine use in patients with CIF is based only on small case </w:t>
      </w:r>
      <w:proofErr w:type="gramStart"/>
      <w:r w:rsidRPr="00974106">
        <w:rPr>
          <w:rFonts w:ascii="Book Antiqua" w:eastAsia="Book Antiqua" w:hAnsi="Book Antiqua" w:cs="Book Antiqua"/>
          <w:color w:val="000000"/>
          <w:szCs w:val="22"/>
        </w:rPr>
        <w:t>series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85-88]</w:t>
      </w:r>
      <w:r w:rsidRPr="00974106">
        <w:rPr>
          <w:rFonts w:ascii="Book Antiqua" w:eastAsia="Book Antiqua" w:hAnsi="Book Antiqua" w:cs="Book Antiqua"/>
          <w:color w:val="000000"/>
          <w:szCs w:val="22"/>
        </w:rPr>
        <w:t>. Dosage of the</w:t>
      </w:r>
      <w:r w:rsidR="00F925F0" w:rsidRPr="00974106">
        <w:rPr>
          <w:rFonts w:ascii="Book Antiqua" w:eastAsia="Book Antiqua" w:hAnsi="Book Antiqua" w:cs="Book Antiqua"/>
          <w:color w:val="000000"/>
          <w:szCs w:val="22"/>
        </w:rPr>
        <w:t xml:space="preserve"> selected antimotility agent</w:t>
      </w:r>
      <w:r w:rsidR="00F925F0"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administered 30 mi</w:t>
      </w:r>
      <w:r w:rsidR="00F925F0" w:rsidRPr="00974106">
        <w:rPr>
          <w:rFonts w:ascii="Book Antiqua" w:eastAsia="Book Antiqua" w:hAnsi="Book Antiqua" w:cs="Book Antiqua"/>
          <w:color w:val="000000"/>
          <w:szCs w:val="22"/>
        </w:rPr>
        <w:t>n before meals and at bedtime-</w:t>
      </w:r>
      <w:r w:rsidRPr="00974106">
        <w:rPr>
          <w:rFonts w:ascii="Book Antiqua" w:eastAsia="Book Antiqua" w:hAnsi="Book Antiqua" w:cs="Book Antiqua"/>
          <w:color w:val="000000"/>
          <w:szCs w:val="22"/>
        </w:rPr>
        <w:t>should be escalated in a stepwise</w:t>
      </w:r>
      <w:r w:rsidR="00F925F0" w:rsidRPr="00974106">
        <w:rPr>
          <w:rFonts w:ascii="Book Antiqua" w:eastAsia="Book Antiqua" w:hAnsi="Book Antiqua" w:cs="Book Antiqua"/>
          <w:color w:val="000000"/>
          <w:szCs w:val="22"/>
        </w:rPr>
        <w:t xml:space="preserve"> manner at intervals of 3</w:t>
      </w:r>
      <w:r w:rsidR="00B94051" w:rsidRPr="00974106">
        <w:rPr>
          <w:rFonts w:ascii="Book Antiqua" w:eastAsia="Book Antiqua" w:hAnsi="Book Antiqua" w:cs="Book Antiqua"/>
          <w:color w:val="000000"/>
          <w:szCs w:val="22"/>
        </w:rPr>
        <w:t>-</w:t>
      </w:r>
      <w:r w:rsidR="00F925F0" w:rsidRPr="00974106">
        <w:rPr>
          <w:rFonts w:ascii="Book Antiqua" w:eastAsia="Book Antiqua" w:hAnsi="Book Antiqua" w:cs="Book Antiqua"/>
          <w:color w:val="000000"/>
          <w:szCs w:val="22"/>
        </w:rPr>
        <w:t>5 d</w:t>
      </w:r>
      <w:r w:rsidRPr="00974106">
        <w:rPr>
          <w:rFonts w:ascii="Book Antiqua" w:eastAsia="Book Antiqua" w:hAnsi="Book Antiqua" w:cs="Book Antiqua"/>
          <w:color w:val="000000"/>
          <w:szCs w:val="22"/>
        </w:rPr>
        <w:t xml:space="preserve"> until benefit is observed, adverse events occur, or the recommended maximum dosage is reached</w:t>
      </w:r>
      <w:r w:rsidRPr="00974106">
        <w:rPr>
          <w:rFonts w:ascii="Book Antiqua" w:eastAsia="Book Antiqua" w:hAnsi="Book Antiqua" w:cs="Book Antiqua"/>
          <w:color w:val="000000"/>
          <w:szCs w:val="28"/>
          <w:vertAlign w:val="superscript"/>
        </w:rPr>
        <w:t>[30]</w:t>
      </w:r>
      <w:r w:rsidRPr="00974106">
        <w:rPr>
          <w:rFonts w:ascii="Book Antiqua" w:eastAsia="Book Antiqua" w:hAnsi="Book Antiqua" w:cs="Book Antiqua"/>
          <w:color w:val="000000"/>
          <w:szCs w:val="22"/>
        </w:rPr>
        <w:t xml:space="preserve">. Whereas the development of tolerance to analgesic properties of opioids or opioid receptor agonists is well </w:t>
      </w:r>
      <w:r w:rsidR="00F925F0" w:rsidRPr="00974106">
        <w:rPr>
          <w:rFonts w:ascii="Book Antiqua" w:eastAsia="Book Antiqua" w:hAnsi="Book Antiqua" w:cs="Book Antiqua"/>
          <w:color w:val="000000"/>
          <w:szCs w:val="22"/>
        </w:rPr>
        <w:t>recognized</w:t>
      </w:r>
      <w:r w:rsidRPr="00974106">
        <w:rPr>
          <w:rFonts w:ascii="Book Antiqua" w:eastAsia="Book Antiqua" w:hAnsi="Book Antiqua" w:cs="Book Antiqua"/>
          <w:color w:val="000000"/>
          <w:szCs w:val="22"/>
        </w:rPr>
        <w:t xml:space="preserve">, tolerance to the </w:t>
      </w:r>
      <w:r w:rsidR="00F925F0" w:rsidRPr="00974106">
        <w:rPr>
          <w:rFonts w:ascii="Book Antiqua" w:eastAsia="Book Antiqua" w:hAnsi="Book Antiqua" w:cs="Book Antiqua"/>
          <w:color w:val="000000"/>
          <w:szCs w:val="22"/>
        </w:rPr>
        <w:t>antidiarrheal</w:t>
      </w:r>
      <w:r w:rsidRPr="00974106">
        <w:rPr>
          <w:rFonts w:ascii="Book Antiqua" w:eastAsia="Book Antiqua" w:hAnsi="Book Antiqua" w:cs="Book Antiqua"/>
          <w:color w:val="000000"/>
          <w:szCs w:val="22"/>
        </w:rPr>
        <w:t xml:space="preserve"> effect is rare and the effective dose may remain constant for months to </w:t>
      </w:r>
      <w:proofErr w:type="gramStart"/>
      <w:r w:rsidRPr="00974106">
        <w:rPr>
          <w:rFonts w:ascii="Book Antiqua" w:eastAsia="Book Antiqua" w:hAnsi="Book Antiqua" w:cs="Book Antiqua"/>
          <w:color w:val="000000"/>
          <w:szCs w:val="22"/>
        </w:rPr>
        <w:t>years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30]</w:t>
      </w:r>
      <w:r w:rsidRPr="00974106">
        <w:rPr>
          <w:rFonts w:ascii="Book Antiqua" w:eastAsia="Book Antiqua" w:hAnsi="Book Antiqua" w:cs="Book Antiqua"/>
          <w:color w:val="000000"/>
          <w:szCs w:val="22"/>
        </w:rPr>
        <w:t>.</w:t>
      </w:r>
    </w:p>
    <w:p w14:paraId="6DD2286C" w14:textId="77777777" w:rsidR="0095741C" w:rsidRPr="00974106" w:rsidRDefault="0095741C">
      <w:pPr>
        <w:spacing w:line="360" w:lineRule="auto"/>
        <w:jc w:val="both"/>
        <w:rPr>
          <w:rFonts w:ascii="Book Antiqua" w:hAnsi="Book Antiqua" w:cs="Book Antiqua"/>
          <w:i/>
          <w:iCs/>
          <w:color w:val="000000"/>
          <w:szCs w:val="22"/>
          <w:lang w:eastAsia="zh-CN"/>
        </w:rPr>
      </w:pPr>
    </w:p>
    <w:p w14:paraId="3265A3CE" w14:textId="77777777" w:rsidR="0095741C" w:rsidRPr="00974106" w:rsidRDefault="003553D4">
      <w:pPr>
        <w:spacing w:line="360" w:lineRule="auto"/>
        <w:jc w:val="both"/>
        <w:rPr>
          <w:rFonts w:ascii="Book Antiqua" w:hAnsi="Book Antiqua" w:cs="Book Antiqua"/>
          <w:b/>
          <w:i/>
          <w:iCs/>
          <w:color w:val="000000"/>
          <w:szCs w:val="22"/>
          <w:lang w:eastAsia="zh-CN"/>
        </w:rPr>
      </w:pPr>
      <w:r w:rsidRPr="00974106">
        <w:rPr>
          <w:rFonts w:ascii="Book Antiqua" w:eastAsia="Book Antiqua" w:hAnsi="Book Antiqua" w:cs="Book Antiqua"/>
          <w:b/>
          <w:i/>
          <w:iCs/>
          <w:color w:val="000000"/>
          <w:szCs w:val="22"/>
        </w:rPr>
        <w:t>Hormonal treatment</w:t>
      </w:r>
    </w:p>
    <w:p w14:paraId="0049F752" w14:textId="1A34F6B8" w:rsidR="00A77B3E" w:rsidRPr="00974106" w:rsidRDefault="003553D4">
      <w:pPr>
        <w:spacing w:line="360" w:lineRule="auto"/>
        <w:jc w:val="both"/>
      </w:pPr>
      <w:r w:rsidRPr="00974106">
        <w:rPr>
          <w:rFonts w:ascii="Book Antiqua" w:eastAsia="Book Antiqua" w:hAnsi="Book Antiqua" w:cs="Book Antiqua"/>
          <w:color w:val="000000"/>
          <w:szCs w:val="22"/>
        </w:rPr>
        <w:t xml:space="preserve">In patients with SBS-type CIF, intestinal adaptation can be additionally stimulated by the application of </w:t>
      </w:r>
      <w:proofErr w:type="spellStart"/>
      <w:r w:rsidRPr="00974106">
        <w:rPr>
          <w:rFonts w:ascii="Book Antiqua" w:eastAsia="Book Antiqua" w:hAnsi="Book Antiqua" w:cs="Book Antiqua"/>
          <w:color w:val="000000"/>
          <w:szCs w:val="22"/>
        </w:rPr>
        <w:t>enterotrophic</w:t>
      </w:r>
      <w:proofErr w:type="spellEnd"/>
      <w:r w:rsidRPr="00974106">
        <w:rPr>
          <w:rFonts w:ascii="Book Antiqua" w:eastAsia="Book Antiqua" w:hAnsi="Book Antiqua" w:cs="Book Antiqua"/>
          <w:color w:val="000000"/>
          <w:szCs w:val="22"/>
        </w:rPr>
        <w:t xml:space="preserve"> hormones and growth factors, such as </w:t>
      </w:r>
      <w:r w:rsidR="0038147F" w:rsidRPr="00974106">
        <w:rPr>
          <w:rFonts w:ascii="Book Antiqua" w:eastAsia="Book Antiqua" w:hAnsi="Book Antiqua" w:cs="Book Antiqua"/>
          <w:color w:val="000000"/>
          <w:szCs w:val="22"/>
        </w:rPr>
        <w:t xml:space="preserve">growth hormone </w:t>
      </w:r>
      <w:r w:rsidRPr="00974106">
        <w:rPr>
          <w:rFonts w:ascii="Book Antiqua" w:eastAsia="Book Antiqua" w:hAnsi="Book Antiqua" w:cs="Book Antiqua"/>
          <w:color w:val="000000"/>
          <w:szCs w:val="22"/>
        </w:rPr>
        <w:t>with or without glutamine or the glucagon-like peptides GLP-1 and GLP-2</w:t>
      </w:r>
      <w:r w:rsidRPr="00974106">
        <w:rPr>
          <w:rFonts w:ascii="Book Antiqua" w:eastAsia="Book Antiqua" w:hAnsi="Book Antiqua" w:cs="Book Antiqua"/>
          <w:color w:val="000000"/>
          <w:szCs w:val="28"/>
          <w:vertAlign w:val="superscript"/>
        </w:rPr>
        <w:t>[89-93]</w:t>
      </w:r>
      <w:r w:rsidRPr="00974106">
        <w:rPr>
          <w:rFonts w:ascii="Book Antiqua" w:eastAsia="Book Antiqua" w:hAnsi="Book Antiqua" w:cs="Book Antiqua"/>
          <w:color w:val="000000"/>
          <w:szCs w:val="22"/>
        </w:rPr>
        <w:t>. Treatment with somatostatin analogues has also been studied.</w:t>
      </w:r>
    </w:p>
    <w:p w14:paraId="30A1C454" w14:textId="2BBE746E" w:rsidR="00A77B3E" w:rsidRPr="00974106" w:rsidRDefault="003553D4" w:rsidP="001E277D">
      <w:pPr>
        <w:spacing w:line="360" w:lineRule="auto"/>
        <w:ind w:firstLineChars="100" w:firstLine="240"/>
        <w:jc w:val="both"/>
      </w:pPr>
      <w:r w:rsidRPr="00974106">
        <w:rPr>
          <w:rFonts w:ascii="Book Antiqua" w:eastAsia="Book Antiqua" w:hAnsi="Book Antiqua" w:cs="Book Antiqua"/>
          <w:color w:val="000000"/>
          <w:szCs w:val="22"/>
        </w:rPr>
        <w:t xml:space="preserve">Since the pilot trial of Jeppesen </w:t>
      </w:r>
      <w:r w:rsidRPr="00974106">
        <w:rPr>
          <w:rFonts w:ascii="Book Antiqua" w:eastAsia="Book Antiqua" w:hAnsi="Book Antiqua" w:cs="Book Antiqua"/>
          <w:i/>
          <w:iCs/>
          <w:color w:val="000000"/>
          <w:szCs w:val="22"/>
        </w:rPr>
        <w:t xml:space="preserve">et </w:t>
      </w:r>
      <w:proofErr w:type="gramStart"/>
      <w:r w:rsidRPr="00974106">
        <w:rPr>
          <w:rFonts w:ascii="Book Antiqua" w:eastAsia="Book Antiqua" w:hAnsi="Book Antiqua" w:cs="Book Antiqua"/>
          <w:i/>
          <w:iCs/>
          <w:color w:val="000000"/>
          <w:szCs w:val="22"/>
        </w:rPr>
        <w:t>al</w:t>
      </w:r>
      <w:r w:rsidR="001E277D" w:rsidRPr="00974106">
        <w:rPr>
          <w:rFonts w:ascii="Book Antiqua" w:eastAsia="Book Antiqua" w:hAnsi="Book Antiqua" w:cs="Book Antiqua"/>
          <w:color w:val="000000"/>
          <w:szCs w:val="28"/>
          <w:vertAlign w:val="superscript"/>
        </w:rPr>
        <w:t>[</w:t>
      </w:r>
      <w:proofErr w:type="gramEnd"/>
      <w:r w:rsidR="001E277D" w:rsidRPr="00974106">
        <w:rPr>
          <w:rFonts w:ascii="Book Antiqua" w:eastAsia="Book Antiqua" w:hAnsi="Book Antiqua" w:cs="Book Antiqua"/>
          <w:color w:val="000000"/>
          <w:szCs w:val="28"/>
          <w:vertAlign w:val="superscript"/>
        </w:rPr>
        <w:t>94]</w:t>
      </w:r>
      <w:r w:rsidRPr="00974106">
        <w:rPr>
          <w:rFonts w:ascii="Book Antiqua" w:eastAsia="Book Antiqua" w:hAnsi="Book Antiqua" w:cs="Book Antiqua"/>
          <w:color w:val="000000"/>
          <w:szCs w:val="22"/>
        </w:rPr>
        <w:t xml:space="preserve"> in 2003</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 number of trials of </w:t>
      </w:r>
      <w:r w:rsidR="00C8278A" w:rsidRPr="00974106">
        <w:rPr>
          <w:rFonts w:ascii="Book Antiqua" w:eastAsia="Book Antiqua" w:hAnsi="Book Antiqua" w:cs="Book Antiqua"/>
          <w:iCs/>
          <w:color w:val="000000"/>
          <w:szCs w:val="22"/>
        </w:rPr>
        <w:t>teduglutide</w:t>
      </w:r>
      <w:r w:rsidRPr="00974106">
        <w:rPr>
          <w:rFonts w:ascii="Book Antiqua" w:eastAsia="Book Antiqua" w:hAnsi="Book Antiqua" w:cs="Book Antiqua"/>
          <w:color w:val="000000"/>
          <w:szCs w:val="22"/>
        </w:rPr>
        <w:t>, a long-acting GLP-2 analogue, have shown an overall 20</w:t>
      </w:r>
      <w:r w:rsidR="001E277D"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-40% reduction in PN dependence, with some patients able to discontinue PN entirel</w:t>
      </w:r>
      <w:r w:rsidR="001E277D" w:rsidRPr="00974106">
        <w:rPr>
          <w:rFonts w:ascii="Book Antiqua" w:eastAsia="Book Antiqua" w:hAnsi="Book Antiqua" w:cs="Book Antiqua"/>
          <w:color w:val="000000"/>
          <w:szCs w:val="22"/>
        </w:rPr>
        <w:t>y. On the evidence of two 24-w</w:t>
      </w:r>
      <w:r w:rsidRPr="00974106">
        <w:rPr>
          <w:rFonts w:ascii="Book Antiqua" w:eastAsia="Book Antiqua" w:hAnsi="Book Antiqua" w:cs="Book Antiqua"/>
          <w:color w:val="000000"/>
          <w:szCs w:val="22"/>
        </w:rPr>
        <w:t xml:space="preserve">k </w:t>
      </w:r>
      <w:bookmarkStart w:id="17" w:name="OLE_LINK73"/>
      <w:r w:rsidR="00B107FF" w:rsidRPr="00974106">
        <w:rPr>
          <w:rFonts w:ascii="Book Antiqua" w:hAnsi="Book Antiqua" w:cs="Book Antiqua"/>
          <w:color w:val="000000"/>
          <w:szCs w:val="22"/>
          <w:lang w:eastAsia="zh-CN"/>
        </w:rPr>
        <w:t>RCTs</w:t>
      </w:r>
      <w:bookmarkEnd w:id="17"/>
      <w:r w:rsidRPr="00974106">
        <w:rPr>
          <w:rFonts w:ascii="Book Antiqua" w:eastAsia="Book Antiqua" w:hAnsi="Book Antiqua" w:cs="Book Antiqua"/>
          <w:color w:val="000000"/>
          <w:szCs w:val="22"/>
        </w:rPr>
        <w:t xml:space="preserve">, </w:t>
      </w:r>
      <w:r w:rsidR="00C8278A" w:rsidRPr="00974106">
        <w:rPr>
          <w:rFonts w:ascii="Book Antiqua" w:eastAsia="Book Antiqua" w:hAnsi="Book Antiqua" w:cs="Book Antiqua"/>
          <w:color w:val="000000"/>
          <w:szCs w:val="22"/>
        </w:rPr>
        <w:t xml:space="preserve">teduglutide </w:t>
      </w:r>
      <w:r w:rsidRPr="00974106">
        <w:rPr>
          <w:rFonts w:ascii="Book Antiqua" w:eastAsia="Book Antiqua" w:hAnsi="Book Antiqua" w:cs="Book Antiqua"/>
          <w:color w:val="000000"/>
          <w:szCs w:val="22"/>
        </w:rPr>
        <w:t xml:space="preserve">is recommended to </w:t>
      </w:r>
      <w:r w:rsidR="001E277D" w:rsidRPr="00974106">
        <w:rPr>
          <w:rFonts w:ascii="Book Antiqua" w:eastAsia="Book Antiqua" w:hAnsi="Book Antiqua" w:cs="Book Antiqua"/>
          <w:color w:val="000000"/>
          <w:szCs w:val="22"/>
        </w:rPr>
        <w:t>minimize</w:t>
      </w:r>
      <w:r w:rsidRPr="00974106">
        <w:rPr>
          <w:rFonts w:ascii="Book Antiqua" w:eastAsia="Book Antiqua" w:hAnsi="Book Antiqua" w:cs="Book Antiqua"/>
          <w:color w:val="000000"/>
          <w:szCs w:val="22"/>
        </w:rPr>
        <w:t xml:space="preserve"> the number of infusion days in </w:t>
      </w:r>
      <w:r w:rsidRPr="00974106">
        <w:rPr>
          <w:rFonts w:ascii="Book Antiqua" w:eastAsia="Book Antiqua" w:hAnsi="Book Antiqua" w:cs="Book Antiqua"/>
          <w:color w:val="000000"/>
          <w:szCs w:val="22"/>
        </w:rPr>
        <w:lastRenderedPageBreak/>
        <w:t xml:space="preserve">patients with stable infusion-dependent CIF. Improvements in stool consistency and general condition of the patients were demonstrated in both of the aforementioned </w:t>
      </w:r>
      <w:proofErr w:type="gramStart"/>
      <w:r w:rsidRPr="00974106">
        <w:rPr>
          <w:rFonts w:ascii="Book Antiqua" w:eastAsia="Book Antiqua" w:hAnsi="Book Antiqua" w:cs="Book Antiqua"/>
          <w:color w:val="000000"/>
          <w:szCs w:val="22"/>
        </w:rPr>
        <w:t>trials</w:t>
      </w:r>
      <w:r w:rsidR="00C8278A" w:rsidRPr="00974106">
        <w:rPr>
          <w:rFonts w:ascii="Book Antiqua" w:eastAsia="Book Antiqua" w:hAnsi="Book Antiqua" w:cs="Book Antiqua"/>
          <w:color w:val="000000"/>
          <w:szCs w:val="28"/>
          <w:vertAlign w:val="superscript"/>
        </w:rPr>
        <w:t>[</w:t>
      </w:r>
      <w:proofErr w:type="gramEnd"/>
      <w:r w:rsidR="00C8278A" w:rsidRPr="00974106">
        <w:rPr>
          <w:rFonts w:ascii="Book Antiqua" w:eastAsia="Book Antiqua" w:hAnsi="Book Antiqua" w:cs="Book Antiqua"/>
          <w:color w:val="000000"/>
          <w:szCs w:val="28"/>
          <w:vertAlign w:val="superscript"/>
        </w:rPr>
        <w:t>95,</w:t>
      </w:r>
      <w:r w:rsidRPr="00974106">
        <w:rPr>
          <w:rFonts w:ascii="Book Antiqua" w:eastAsia="Book Antiqua" w:hAnsi="Book Antiqua" w:cs="Book Antiqua"/>
          <w:color w:val="000000"/>
          <w:szCs w:val="28"/>
          <w:vertAlign w:val="superscript"/>
        </w:rPr>
        <w:t>96]</w:t>
      </w:r>
      <w:r w:rsidRPr="00974106">
        <w:rPr>
          <w:rFonts w:ascii="Book Antiqua" w:eastAsia="Book Antiqua" w:hAnsi="Book Antiqua" w:cs="Book Antiqua"/>
          <w:color w:val="000000"/>
          <w:szCs w:val="22"/>
        </w:rPr>
        <w:t>.</w:t>
      </w:r>
    </w:p>
    <w:p w14:paraId="48F5A58E" w14:textId="7CE9C3B6" w:rsidR="00A77B3E" w:rsidRPr="00974106" w:rsidRDefault="003553D4" w:rsidP="00C8278A">
      <w:pPr>
        <w:spacing w:line="360" w:lineRule="auto"/>
        <w:ind w:firstLineChars="100" w:firstLine="240"/>
        <w:jc w:val="both"/>
      </w:pPr>
      <w:r w:rsidRPr="00974106">
        <w:rPr>
          <w:rFonts w:ascii="Book Antiqua" w:eastAsia="Book Antiqua" w:hAnsi="Book Antiqua" w:cs="Book Antiqua"/>
          <w:color w:val="000000"/>
          <w:szCs w:val="22"/>
        </w:rPr>
        <w:t xml:space="preserve">Most recently, first results from a European interdisciplinary </w:t>
      </w:r>
      <w:r w:rsidR="002100C9" w:rsidRPr="00974106">
        <w:rPr>
          <w:rFonts w:ascii="Book Antiqua" w:eastAsia="Book Antiqua" w:hAnsi="Book Antiqua" w:cs="Book Antiqua"/>
          <w:color w:val="000000"/>
          <w:szCs w:val="22"/>
        </w:rPr>
        <w:t>center</w:t>
      </w:r>
      <w:r w:rsidRPr="00974106">
        <w:rPr>
          <w:rFonts w:ascii="Book Antiqua" w:eastAsia="Book Antiqua" w:hAnsi="Book Antiqua" w:cs="Book Antiqua"/>
          <w:color w:val="000000"/>
          <w:szCs w:val="22"/>
        </w:rPr>
        <w:t>-based retrospective data analysis on teduglutide treatment for SBS in clinical practice ha</w:t>
      </w:r>
      <w:r w:rsidR="0038147F" w:rsidRPr="00974106">
        <w:rPr>
          <w:rFonts w:ascii="Book Antiqua" w:eastAsia="Book Antiqua" w:hAnsi="Book Antiqua" w:cs="Book Antiqua"/>
          <w:color w:val="000000"/>
          <w:szCs w:val="22"/>
        </w:rPr>
        <w:t>ve</w:t>
      </w:r>
      <w:r w:rsidRPr="00974106">
        <w:rPr>
          <w:rFonts w:ascii="Book Antiqua" w:eastAsia="Book Antiqua" w:hAnsi="Book Antiqua" w:cs="Book Antiqua"/>
          <w:color w:val="000000"/>
          <w:szCs w:val="22"/>
        </w:rPr>
        <w:t xml:space="preserve"> been published. The results show that, even when applied in routine medical care to patients with anatomically and clinically heterogeneous SBS-CIF, teduglutide induced functional and structural changes, allowing a gradual reduction of parenteral support. The data suggest that treatment with teduglutide results in an improved intestinal function and a compensatory effect on nutritional </w:t>
      </w:r>
      <w:proofErr w:type="gramStart"/>
      <w:r w:rsidRPr="00974106">
        <w:rPr>
          <w:rFonts w:ascii="Book Antiqua" w:eastAsia="Book Antiqua" w:hAnsi="Book Antiqua" w:cs="Book Antiqua"/>
          <w:color w:val="000000"/>
          <w:szCs w:val="22"/>
        </w:rPr>
        <w:t>status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97]</w:t>
      </w:r>
      <w:r w:rsidRPr="00974106">
        <w:rPr>
          <w:rFonts w:ascii="Book Antiqua" w:eastAsia="Book Antiqua" w:hAnsi="Book Antiqua" w:cs="Book Antiqua"/>
          <w:color w:val="000000"/>
          <w:szCs w:val="22"/>
        </w:rPr>
        <w:t>.</w:t>
      </w:r>
    </w:p>
    <w:p w14:paraId="12DD150D" w14:textId="77777777" w:rsidR="00A77B3E" w:rsidRPr="00974106" w:rsidRDefault="003553D4" w:rsidP="00C8278A">
      <w:pPr>
        <w:spacing w:line="360" w:lineRule="auto"/>
        <w:ind w:firstLineChars="100" w:firstLine="240"/>
        <w:jc w:val="both"/>
      </w:pPr>
      <w:r w:rsidRPr="00974106">
        <w:rPr>
          <w:rFonts w:ascii="Book Antiqua" w:eastAsia="Book Antiqua" w:hAnsi="Book Antiqua" w:cs="Book Antiqua"/>
          <w:color w:val="000000"/>
          <w:szCs w:val="22"/>
        </w:rPr>
        <w:t xml:space="preserve">It must, however, be kept in mind that all existing GLP-2 trials were conducted in patients at a late phase of intestinal adaptation, months or years after surgery. If therapy were initiated immediately after resection, adaptation would probably be induced more quickly (accelerated) and potentially to a greater degree (supraphysiologic). Conversely, and importantly, because GLP-2 is trophic to the intestinal mucosa, it may carry a risk of promoting or inducing the growth of </w:t>
      </w:r>
      <w:r w:rsidR="00CA5B1E" w:rsidRPr="00974106">
        <w:rPr>
          <w:rFonts w:ascii="Book Antiqua" w:eastAsia="Book Antiqua" w:hAnsi="Book Antiqua" w:cs="Book Antiqua"/>
          <w:color w:val="000000"/>
          <w:szCs w:val="22"/>
        </w:rPr>
        <w:t>localized</w:t>
      </w:r>
      <w:r w:rsidRPr="00974106">
        <w:rPr>
          <w:rFonts w:ascii="Book Antiqua" w:eastAsia="Book Antiqua" w:hAnsi="Book Antiqua" w:cs="Book Antiqua"/>
          <w:color w:val="000000"/>
          <w:szCs w:val="22"/>
        </w:rPr>
        <w:t xml:space="preserve"> polyps, or more ominously, malignancies. A recent systematic review indicated that treatment with teduglutide for up to 30 </w:t>
      </w:r>
      <w:proofErr w:type="spellStart"/>
      <w:r w:rsidRPr="00974106">
        <w:rPr>
          <w:rFonts w:ascii="Book Antiqua" w:eastAsia="Book Antiqua" w:hAnsi="Book Antiqua" w:cs="Book Antiqua"/>
          <w:color w:val="000000"/>
          <w:szCs w:val="22"/>
        </w:rPr>
        <w:t>mo</w:t>
      </w:r>
      <w:proofErr w:type="spellEnd"/>
      <w:r w:rsidRPr="00974106">
        <w:rPr>
          <w:rFonts w:ascii="Book Antiqua" w:eastAsia="Book Antiqua" w:hAnsi="Book Antiqua" w:cs="Book Antiqua"/>
          <w:color w:val="000000"/>
          <w:szCs w:val="22"/>
        </w:rPr>
        <w:t xml:space="preserve"> in individuals without known pre-existing cancer did not confer an increased risk of intestinal </w:t>
      </w:r>
      <w:proofErr w:type="gramStart"/>
      <w:r w:rsidRPr="00974106">
        <w:rPr>
          <w:rFonts w:ascii="Book Antiqua" w:eastAsia="Book Antiqua" w:hAnsi="Book Antiqua" w:cs="Book Antiqua"/>
          <w:color w:val="000000"/>
          <w:szCs w:val="22"/>
        </w:rPr>
        <w:t>neoplasia</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98]</w:t>
      </w:r>
      <w:r w:rsidRPr="00974106">
        <w:rPr>
          <w:rFonts w:ascii="Book Antiqua" w:eastAsia="Book Antiqua" w:hAnsi="Book Antiqua" w:cs="Book Antiqua"/>
          <w:color w:val="000000"/>
          <w:szCs w:val="22"/>
        </w:rPr>
        <w:t xml:space="preserve">. However, based on animal data showing that GLP-2 may promote the growth of existing neoplasia, endoscopic examination of the remnant colon is mandatory before beginning teduglutide </w:t>
      </w:r>
      <w:proofErr w:type="gramStart"/>
      <w:r w:rsidRPr="00974106">
        <w:rPr>
          <w:rFonts w:ascii="Book Antiqua" w:eastAsia="Book Antiqua" w:hAnsi="Book Antiqua" w:cs="Book Antiqua"/>
          <w:color w:val="000000"/>
          <w:szCs w:val="22"/>
        </w:rPr>
        <w:t>therapy</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74]</w:t>
      </w:r>
      <w:r w:rsidRPr="00974106">
        <w:rPr>
          <w:rFonts w:ascii="Book Antiqua" w:eastAsia="Book Antiqua" w:hAnsi="Book Antiqua" w:cs="Book Antiqua"/>
          <w:color w:val="000000"/>
          <w:szCs w:val="22"/>
        </w:rPr>
        <w:t>.</w:t>
      </w:r>
    </w:p>
    <w:p w14:paraId="467D4CBE" w14:textId="2F061946" w:rsidR="00A77B3E" w:rsidRPr="00974106" w:rsidRDefault="003553D4" w:rsidP="00CA5B1E">
      <w:pPr>
        <w:spacing w:line="360" w:lineRule="auto"/>
        <w:ind w:firstLineChars="100" w:firstLine="240"/>
        <w:jc w:val="both"/>
      </w:pPr>
      <w:r w:rsidRPr="00974106">
        <w:rPr>
          <w:rFonts w:ascii="Book Antiqua" w:eastAsia="Book Antiqua" w:hAnsi="Book Antiqua" w:cs="Book Antiqua"/>
          <w:color w:val="000000"/>
          <w:szCs w:val="22"/>
        </w:rPr>
        <w:t xml:space="preserve">In 2013, an open-label, placebo-controlled study showed that GLP-1 decreased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and fecal excretion in SBS patients. More recently, liraglutide, a GLP-1 analogue, was administered daily </w:t>
      </w:r>
      <w:r w:rsidR="0038147F" w:rsidRPr="00974106">
        <w:rPr>
          <w:rFonts w:ascii="Book Antiqua" w:eastAsia="Book Antiqua" w:hAnsi="Book Antiqua" w:cs="Book Antiqua"/>
          <w:color w:val="000000"/>
          <w:szCs w:val="22"/>
        </w:rPr>
        <w:t>subcutaneously</w:t>
      </w:r>
      <w:r w:rsidRPr="00974106">
        <w:rPr>
          <w:rFonts w:ascii="Book Antiqua" w:eastAsia="Book Antiqua" w:hAnsi="Book Antiqua" w:cs="Book Antiqua"/>
          <w:color w:val="000000"/>
          <w:szCs w:val="22"/>
        </w:rPr>
        <w:t xml:space="preserve"> in patients with end-</w:t>
      </w:r>
      <w:proofErr w:type="spellStart"/>
      <w:r w:rsidRPr="00974106">
        <w:rPr>
          <w:rFonts w:ascii="Book Antiqua" w:eastAsia="Book Antiqua" w:hAnsi="Book Antiqua" w:cs="Book Antiqua"/>
          <w:color w:val="000000"/>
          <w:szCs w:val="22"/>
        </w:rPr>
        <w:t>jejunostomy</w:t>
      </w:r>
      <w:proofErr w:type="spellEnd"/>
      <w:r w:rsidRPr="00974106">
        <w:rPr>
          <w:rFonts w:ascii="Book Antiqua" w:eastAsia="Book Antiqua" w:hAnsi="Book Antiqua" w:cs="Book Antiqua"/>
          <w:color w:val="000000"/>
          <w:szCs w:val="22"/>
        </w:rPr>
        <w:t xml:space="preserve"> over 8 </w:t>
      </w:r>
      <w:proofErr w:type="spellStart"/>
      <w:r w:rsidRPr="00974106">
        <w:rPr>
          <w:rFonts w:ascii="Book Antiqua" w:eastAsia="Book Antiqua" w:hAnsi="Book Antiqua" w:cs="Book Antiqua"/>
          <w:color w:val="000000"/>
          <w:szCs w:val="22"/>
        </w:rPr>
        <w:t>wk</w:t>
      </w:r>
      <w:proofErr w:type="spellEnd"/>
      <w:r w:rsidRPr="00974106">
        <w:rPr>
          <w:rFonts w:ascii="Book Antiqua" w:eastAsia="Book Antiqua" w:hAnsi="Book Antiqua" w:cs="Book Antiqua"/>
          <w:color w:val="000000"/>
          <w:szCs w:val="22"/>
        </w:rPr>
        <w:t xml:space="preserve"> in an open-label pilot </w:t>
      </w:r>
      <w:proofErr w:type="gramStart"/>
      <w:r w:rsidRPr="00974106">
        <w:rPr>
          <w:rFonts w:ascii="Book Antiqua" w:eastAsia="Book Antiqua" w:hAnsi="Book Antiqua" w:cs="Book Antiqua"/>
          <w:color w:val="000000"/>
          <w:szCs w:val="22"/>
        </w:rPr>
        <w:t>trial</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72]</w:t>
      </w:r>
      <w:r w:rsidRPr="00974106">
        <w:rPr>
          <w:rFonts w:ascii="Book Antiqua" w:eastAsia="Book Antiqua" w:hAnsi="Book Antiqua" w:cs="Book Antiqua"/>
          <w:color w:val="000000"/>
          <w:szCs w:val="22"/>
        </w:rPr>
        <w:t>. Liraglutide reduced ostomy wet weight output (by 474 ± 563 g/d), increased intestinal wet weight output (by 464 ± 557 g/d)</w:t>
      </w:r>
      <w:r w:rsidR="0038147F"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improved intestinal energy absorption (by 902 ± 882 kJ/d), with statistical significance in all three instances. Combination therapy with GLP-1 and GLP-2 has been shown to be more effective than GLP-2 </w:t>
      </w:r>
      <w:proofErr w:type="gramStart"/>
      <w:r w:rsidRPr="00974106">
        <w:rPr>
          <w:rFonts w:ascii="Book Antiqua" w:eastAsia="Book Antiqua" w:hAnsi="Book Antiqua" w:cs="Book Antiqua"/>
          <w:color w:val="000000"/>
          <w:szCs w:val="22"/>
        </w:rPr>
        <w:t>alone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99]</w:t>
      </w:r>
      <w:r w:rsidRPr="00974106">
        <w:rPr>
          <w:rFonts w:ascii="Book Antiqua" w:eastAsia="Book Antiqua" w:hAnsi="Book Antiqua" w:cs="Book Antiqua"/>
          <w:color w:val="000000"/>
          <w:szCs w:val="22"/>
        </w:rPr>
        <w:t>.</w:t>
      </w:r>
    </w:p>
    <w:p w14:paraId="4FF5F7A1" w14:textId="1ABD1EFF" w:rsidR="00A77B3E" w:rsidRPr="00974106" w:rsidRDefault="003553D4" w:rsidP="00CA5B1E">
      <w:pPr>
        <w:spacing w:line="360" w:lineRule="auto"/>
        <w:ind w:firstLineChars="100" w:firstLine="240"/>
        <w:jc w:val="both"/>
      </w:pPr>
      <w:r w:rsidRPr="00974106">
        <w:rPr>
          <w:rFonts w:ascii="Book Antiqua" w:eastAsia="Book Antiqua" w:hAnsi="Book Antiqua" w:cs="Book Antiqua"/>
          <w:color w:val="000000"/>
          <w:szCs w:val="22"/>
        </w:rPr>
        <w:lastRenderedPageBreak/>
        <w:t xml:space="preserve">Over the past two decades, several clinical studies evaluating the effects of </w:t>
      </w:r>
      <w:r w:rsidR="0038147F" w:rsidRPr="00974106">
        <w:rPr>
          <w:rFonts w:ascii="Book Antiqua" w:eastAsia="Book Antiqua" w:hAnsi="Book Antiqua" w:cs="Book Antiqua"/>
          <w:iCs/>
          <w:color w:val="000000"/>
          <w:szCs w:val="22"/>
        </w:rPr>
        <w:t>growth hormone</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 xml:space="preserve">alone or in combination with a high-carbohydrate, low-fat diet and/or glutamine, on intestinal adaptation and absorption in </w:t>
      </w:r>
      <w:r w:rsidR="002100C9" w:rsidRPr="00974106">
        <w:rPr>
          <w:rFonts w:ascii="Book Antiqua" w:eastAsia="Book Antiqua" w:hAnsi="Book Antiqua" w:cs="Book Antiqua"/>
          <w:color w:val="000000"/>
          <w:szCs w:val="22"/>
        </w:rPr>
        <w:t>pediatric</w:t>
      </w:r>
      <w:r w:rsidRPr="00974106">
        <w:rPr>
          <w:rFonts w:ascii="Book Antiqua" w:eastAsia="Book Antiqua" w:hAnsi="Book Antiqua" w:cs="Book Antiqua"/>
          <w:color w:val="000000"/>
          <w:szCs w:val="22"/>
        </w:rPr>
        <w:t xml:space="preserve"> and adult populations, have demonstrated conflicting </w:t>
      </w:r>
      <w:proofErr w:type="gramStart"/>
      <w:r w:rsidRPr="00974106">
        <w:rPr>
          <w:rFonts w:ascii="Book Antiqua" w:eastAsia="Book Antiqua" w:hAnsi="Book Antiqua" w:cs="Book Antiqua"/>
          <w:color w:val="000000"/>
          <w:szCs w:val="22"/>
        </w:rPr>
        <w:t>findings</w:t>
      </w:r>
      <w:r w:rsidR="008F1CF2" w:rsidRPr="00974106">
        <w:rPr>
          <w:rFonts w:ascii="Book Antiqua" w:eastAsia="Book Antiqua" w:hAnsi="Book Antiqua" w:cs="Book Antiqua"/>
          <w:color w:val="000000"/>
          <w:szCs w:val="28"/>
          <w:vertAlign w:val="superscript"/>
        </w:rPr>
        <w:t>[</w:t>
      </w:r>
      <w:proofErr w:type="gramEnd"/>
      <w:r w:rsidR="008F1CF2" w:rsidRPr="00974106">
        <w:rPr>
          <w:rFonts w:ascii="Book Antiqua" w:eastAsia="Book Antiqua" w:hAnsi="Book Antiqua" w:cs="Book Antiqua"/>
          <w:color w:val="000000"/>
          <w:szCs w:val="28"/>
          <w:vertAlign w:val="superscript"/>
        </w:rPr>
        <w:t>89,</w:t>
      </w:r>
      <w:r w:rsidRPr="00974106">
        <w:rPr>
          <w:rFonts w:ascii="Book Antiqua" w:eastAsia="Book Antiqua" w:hAnsi="Book Antiqua" w:cs="Book Antiqua"/>
          <w:color w:val="000000"/>
          <w:szCs w:val="28"/>
          <w:vertAlign w:val="superscript"/>
        </w:rPr>
        <w:t>100-107]</w:t>
      </w:r>
      <w:r w:rsidRPr="00974106">
        <w:rPr>
          <w:rFonts w:ascii="Book Antiqua" w:eastAsia="Book Antiqua" w:hAnsi="Book Antiqua" w:cs="Book Antiqua"/>
          <w:color w:val="000000"/>
          <w:szCs w:val="22"/>
        </w:rPr>
        <w:t>. The positive effects of high-dose</w:t>
      </w:r>
      <w:r w:rsidR="0038147F" w:rsidRPr="00974106">
        <w:rPr>
          <w:rFonts w:ascii="Book Antiqua" w:eastAsia="Book Antiqua" w:hAnsi="Book Antiqua" w:cs="Book Antiqua"/>
          <w:color w:val="000000"/>
          <w:szCs w:val="22"/>
        </w:rPr>
        <w:t xml:space="preserve"> growth hormone</w:t>
      </w:r>
      <w:r w:rsidRPr="00974106">
        <w:rPr>
          <w:rFonts w:ascii="Book Antiqua" w:eastAsia="Book Antiqua" w:hAnsi="Book Antiqua" w:cs="Book Antiqua"/>
          <w:color w:val="000000"/>
          <w:szCs w:val="22"/>
        </w:rPr>
        <w:t xml:space="preserve"> treatment, mainly on intestinal water absorption, have been described in patients with SBS with a colon in </w:t>
      </w:r>
      <w:proofErr w:type="gramStart"/>
      <w:r w:rsidRPr="00974106">
        <w:rPr>
          <w:rFonts w:ascii="Book Antiqua" w:eastAsia="Book Antiqua" w:hAnsi="Book Antiqua" w:cs="Book Antiqua"/>
          <w:color w:val="000000"/>
          <w:szCs w:val="22"/>
        </w:rPr>
        <w:t>continuity</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74]</w:t>
      </w:r>
      <w:r w:rsidRPr="00974106">
        <w:rPr>
          <w:rFonts w:ascii="Book Antiqua" w:eastAsia="Book Antiqua" w:hAnsi="Book Antiqua" w:cs="Book Antiqua"/>
          <w:color w:val="000000"/>
          <w:szCs w:val="22"/>
        </w:rPr>
        <w:t xml:space="preserve">. Although high-dose </w:t>
      </w:r>
      <w:r w:rsidR="0038147F" w:rsidRPr="00974106">
        <w:rPr>
          <w:rFonts w:ascii="Book Antiqua" w:eastAsia="Book Antiqua" w:hAnsi="Book Antiqua" w:cs="Book Antiqua"/>
          <w:color w:val="000000"/>
          <w:szCs w:val="22"/>
        </w:rPr>
        <w:t>growth hormone</w:t>
      </w:r>
      <w:r w:rsidRPr="00974106">
        <w:rPr>
          <w:rFonts w:ascii="Book Antiqua" w:eastAsia="Book Antiqua" w:hAnsi="Book Antiqua" w:cs="Book Antiqua"/>
          <w:color w:val="000000"/>
          <w:szCs w:val="22"/>
        </w:rPr>
        <w:t xml:space="preserve"> therapy is already in use, no recommendation for routine application of </w:t>
      </w:r>
      <w:r w:rsidR="0038147F" w:rsidRPr="00974106">
        <w:rPr>
          <w:rFonts w:ascii="Book Antiqua" w:eastAsia="Book Antiqua" w:hAnsi="Book Antiqua" w:cs="Book Antiqua"/>
          <w:color w:val="000000"/>
          <w:szCs w:val="22"/>
        </w:rPr>
        <w:t>growth hormone</w:t>
      </w:r>
      <w:r w:rsidRPr="00974106">
        <w:rPr>
          <w:rFonts w:ascii="Book Antiqua" w:eastAsia="Book Antiqua" w:hAnsi="Book Antiqua" w:cs="Book Antiqua"/>
          <w:color w:val="000000"/>
          <w:szCs w:val="22"/>
        </w:rPr>
        <w:t xml:space="preserve"> is given in the latest guidelines of either the German Nutrition </w:t>
      </w:r>
      <w:proofErr w:type="gramStart"/>
      <w:r w:rsidRPr="00974106">
        <w:rPr>
          <w:rFonts w:ascii="Book Antiqua" w:eastAsia="Book Antiqua" w:hAnsi="Book Antiqua" w:cs="Book Antiqua"/>
          <w:color w:val="000000"/>
          <w:szCs w:val="22"/>
        </w:rPr>
        <w:t>Societ</w:t>
      </w:r>
      <w:bookmarkStart w:id="18" w:name="OLE_LINK69"/>
      <w:bookmarkStart w:id="19" w:name="OLE_LINK70"/>
      <w:r w:rsidRPr="00974106">
        <w:rPr>
          <w:rFonts w:ascii="Book Antiqua" w:eastAsia="Book Antiqua" w:hAnsi="Book Antiqua" w:cs="Book Antiqua"/>
          <w:color w:val="000000"/>
          <w:szCs w:val="22"/>
        </w:rPr>
        <w:t>y</w:t>
      </w:r>
      <w:bookmarkEnd w:id="18"/>
      <w:bookmarkEnd w:id="19"/>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49]</w:t>
      </w:r>
      <w:r w:rsidRPr="00974106">
        <w:rPr>
          <w:rFonts w:ascii="Book Antiqua" w:eastAsia="Book Antiqua" w:hAnsi="Book Antiqua" w:cs="Book Antiqua"/>
          <w:color w:val="000000"/>
          <w:szCs w:val="22"/>
        </w:rPr>
        <w:t xml:space="preserve"> or ESPEN</w:t>
      </w:r>
      <w:r w:rsidRPr="00974106">
        <w:rPr>
          <w:rFonts w:ascii="Book Antiqua" w:eastAsia="Book Antiqua" w:hAnsi="Book Antiqua" w:cs="Book Antiqua"/>
          <w:color w:val="000000"/>
          <w:szCs w:val="28"/>
          <w:vertAlign w:val="superscript"/>
        </w:rPr>
        <w:t>[108]</w:t>
      </w:r>
      <w:r w:rsidRPr="00974106">
        <w:rPr>
          <w:rFonts w:ascii="Book Antiqua" w:eastAsia="Book Antiqua" w:hAnsi="Book Antiqua" w:cs="Book Antiqua"/>
          <w:color w:val="000000"/>
          <w:szCs w:val="22"/>
        </w:rPr>
        <w:t>.</w:t>
      </w:r>
    </w:p>
    <w:p w14:paraId="2A29B6D4" w14:textId="0F24A9B7" w:rsidR="00A77B3E" w:rsidRPr="00974106" w:rsidRDefault="003553D4" w:rsidP="00B8186C">
      <w:pPr>
        <w:spacing w:line="360" w:lineRule="auto"/>
        <w:ind w:firstLineChars="100" w:firstLine="240"/>
        <w:jc w:val="both"/>
      </w:pPr>
      <w:r w:rsidRPr="00974106">
        <w:rPr>
          <w:rFonts w:ascii="Book Antiqua" w:eastAsia="Book Antiqua" w:hAnsi="Book Antiqua" w:cs="Book Antiqua"/>
          <w:iCs/>
          <w:color w:val="000000"/>
          <w:szCs w:val="22"/>
        </w:rPr>
        <w:t>Octreotide</w:t>
      </w:r>
      <w:r w:rsidRPr="00974106">
        <w:rPr>
          <w:rFonts w:ascii="Book Antiqua" w:eastAsia="Book Antiqua" w:hAnsi="Book Antiqua" w:cs="Book Antiqua"/>
          <w:color w:val="000000"/>
          <w:szCs w:val="22"/>
        </w:rPr>
        <w:t xml:space="preserve">, a long-acting analogue of the peptide hormone somatostatin, has been demonstrated to improve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in patients with CIF by inhibiting gastrin and other </w:t>
      </w:r>
      <w:bookmarkStart w:id="20" w:name="OLE_LINK71"/>
      <w:bookmarkStart w:id="21" w:name="OLE_LINK72"/>
      <w:r w:rsidR="00B8186C" w:rsidRPr="00974106">
        <w:rPr>
          <w:rFonts w:ascii="Book Antiqua" w:eastAsia="Book Antiqua" w:hAnsi="Book Antiqua" w:cs="Book Antiqua"/>
          <w:color w:val="000000"/>
          <w:szCs w:val="22"/>
        </w:rPr>
        <w:t xml:space="preserve">gastrointestinal </w:t>
      </w:r>
      <w:r w:rsidRPr="00974106">
        <w:rPr>
          <w:rFonts w:ascii="Book Antiqua" w:eastAsia="Book Antiqua" w:hAnsi="Book Antiqua" w:cs="Book Antiqua"/>
          <w:color w:val="000000"/>
          <w:szCs w:val="22"/>
        </w:rPr>
        <w:t>hormones</w:t>
      </w:r>
      <w:bookmarkEnd w:id="20"/>
      <w:bookmarkEnd w:id="21"/>
      <w:r w:rsidRPr="00974106">
        <w:rPr>
          <w:rFonts w:ascii="Book Antiqua" w:eastAsia="Book Antiqua" w:hAnsi="Book Antiqua" w:cs="Book Antiqua"/>
          <w:color w:val="000000"/>
          <w:szCs w:val="22"/>
        </w:rPr>
        <w:t xml:space="preserve">, by inactivating adenylate cyclase, thereby inhibiting intestinal ion secretion and prolonging intestinal transit </w:t>
      </w:r>
      <w:proofErr w:type="gramStart"/>
      <w:r w:rsidRPr="00974106">
        <w:rPr>
          <w:rFonts w:ascii="Book Antiqua" w:eastAsia="Book Antiqua" w:hAnsi="Book Antiqua" w:cs="Book Antiqua"/>
          <w:color w:val="000000"/>
          <w:szCs w:val="22"/>
        </w:rPr>
        <w:t>time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109-111]</w:t>
      </w:r>
      <w:r w:rsidRPr="00974106">
        <w:rPr>
          <w:rFonts w:ascii="Book Antiqua" w:eastAsia="Book Antiqua" w:hAnsi="Book Antiqua" w:cs="Book Antiqua"/>
          <w:color w:val="000000"/>
          <w:szCs w:val="22"/>
        </w:rPr>
        <w:t xml:space="preserve">. Longer-term application of octreotide is associated with an increased risk of gallstones, a </w:t>
      </w:r>
      <w:r w:rsidR="002100C9" w:rsidRPr="00974106">
        <w:rPr>
          <w:rFonts w:ascii="Book Antiqua" w:eastAsia="Book Antiqua" w:hAnsi="Book Antiqua" w:cs="Book Antiqua"/>
          <w:color w:val="000000"/>
          <w:szCs w:val="22"/>
        </w:rPr>
        <w:t>recognized</w:t>
      </w:r>
      <w:r w:rsidRPr="00974106">
        <w:rPr>
          <w:rFonts w:ascii="Book Antiqua" w:eastAsia="Book Antiqua" w:hAnsi="Book Antiqua" w:cs="Book Antiqua"/>
          <w:color w:val="000000"/>
          <w:szCs w:val="22"/>
        </w:rPr>
        <w:t xml:space="preserve"> complication of SBS, and impairment of intestinal </w:t>
      </w:r>
      <w:proofErr w:type="gramStart"/>
      <w:r w:rsidRPr="00974106">
        <w:rPr>
          <w:rFonts w:ascii="Book Antiqua" w:eastAsia="Book Antiqua" w:hAnsi="Book Antiqua" w:cs="Book Antiqua"/>
          <w:color w:val="000000"/>
          <w:szCs w:val="22"/>
        </w:rPr>
        <w:t>adaptation</w:t>
      </w:r>
      <w:r w:rsidR="00B8186C" w:rsidRPr="00974106">
        <w:rPr>
          <w:rFonts w:ascii="Book Antiqua" w:eastAsia="Book Antiqua" w:hAnsi="Book Antiqua" w:cs="Book Antiqua"/>
          <w:color w:val="000000"/>
          <w:szCs w:val="28"/>
          <w:vertAlign w:val="superscript"/>
        </w:rPr>
        <w:t>[</w:t>
      </w:r>
      <w:proofErr w:type="gramEnd"/>
      <w:r w:rsidR="00B8186C" w:rsidRPr="00974106">
        <w:rPr>
          <w:rFonts w:ascii="Book Antiqua" w:eastAsia="Book Antiqua" w:hAnsi="Book Antiqua" w:cs="Book Antiqua"/>
          <w:color w:val="000000"/>
          <w:szCs w:val="28"/>
          <w:vertAlign w:val="superscript"/>
        </w:rPr>
        <w:t>30,</w:t>
      </w:r>
      <w:r w:rsidRPr="00974106">
        <w:rPr>
          <w:rFonts w:ascii="Book Antiqua" w:eastAsia="Book Antiqua" w:hAnsi="Book Antiqua" w:cs="Book Antiqua"/>
          <w:color w:val="000000"/>
          <w:szCs w:val="28"/>
          <w:vertAlign w:val="superscript"/>
        </w:rPr>
        <w:t>112]</w:t>
      </w:r>
      <w:r w:rsidRPr="00974106">
        <w:rPr>
          <w:rFonts w:ascii="Book Antiqua" w:eastAsia="Book Antiqua" w:hAnsi="Book Antiqua" w:cs="Book Antiqua"/>
          <w:color w:val="000000"/>
          <w:szCs w:val="22"/>
        </w:rPr>
        <w:t>.</w:t>
      </w:r>
    </w:p>
    <w:p w14:paraId="1D57A69A" w14:textId="77777777" w:rsidR="00A77B3E" w:rsidRPr="00974106" w:rsidRDefault="00A77B3E">
      <w:pPr>
        <w:spacing w:line="360" w:lineRule="auto"/>
        <w:jc w:val="both"/>
      </w:pPr>
    </w:p>
    <w:p w14:paraId="469F35A4" w14:textId="77777777" w:rsidR="00A77B3E" w:rsidRPr="00974106" w:rsidRDefault="003553D4">
      <w:pPr>
        <w:spacing w:line="360" w:lineRule="auto"/>
        <w:jc w:val="both"/>
      </w:pPr>
      <w:r w:rsidRPr="00974106">
        <w:rPr>
          <w:rFonts w:ascii="Book Antiqua" w:eastAsia="Book Antiqua" w:hAnsi="Book Antiqua" w:cs="Book Antiqua"/>
          <w:b/>
          <w:bCs/>
          <w:caps/>
          <w:color w:val="000000"/>
          <w:szCs w:val="22"/>
          <w:u w:val="single"/>
        </w:rPr>
        <w:t>Complications and special situations</w:t>
      </w:r>
    </w:p>
    <w:p w14:paraId="64D9AA4B" w14:textId="77777777" w:rsidR="00A77B3E" w:rsidRPr="00974106" w:rsidRDefault="003553D4">
      <w:pPr>
        <w:spacing w:line="360" w:lineRule="auto"/>
        <w:jc w:val="both"/>
        <w:rPr>
          <w:b/>
        </w:rPr>
      </w:pPr>
      <w:r w:rsidRPr="00974106">
        <w:rPr>
          <w:rFonts w:ascii="Book Antiqua" w:eastAsia="Book Antiqua" w:hAnsi="Book Antiqua" w:cs="Book Antiqua"/>
          <w:b/>
          <w:i/>
          <w:iCs/>
          <w:color w:val="000000"/>
          <w:szCs w:val="22"/>
        </w:rPr>
        <w:t>Nephrolithiasis and enteric hyperoxaluria</w:t>
      </w:r>
    </w:p>
    <w:p w14:paraId="0D66F7A9" w14:textId="77777777" w:rsidR="00A77B3E" w:rsidRPr="00974106" w:rsidRDefault="003553D4">
      <w:pPr>
        <w:spacing w:line="360" w:lineRule="auto"/>
        <w:jc w:val="both"/>
      </w:pPr>
      <w:r w:rsidRPr="00974106">
        <w:rPr>
          <w:rFonts w:ascii="Book Antiqua" w:eastAsia="Book Antiqua" w:hAnsi="Book Antiqua" w:cs="Book Antiqua"/>
          <w:color w:val="000000"/>
          <w:szCs w:val="22"/>
        </w:rPr>
        <w:t>Enteric hyperoxaluria (EH) was first described as a complication in the early 1970s, upon recognition of the association of small bowel resection and subsequent hyperoxaluria and nephrolithiasis: When significant lengths of the ileum are resected (&gt; 60 cm), bypassed, or dysfunctional due to inflammation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xml:space="preserve">, in </w:t>
      </w:r>
      <w:r w:rsidR="007122B8" w:rsidRPr="00974106">
        <w:rPr>
          <w:rStyle w:val="Absatz-Standardschriftart1"/>
          <w:rFonts w:ascii="Book Antiqua" w:hAnsi="Book Antiqua" w:cs="Book Antiqua"/>
          <w:color w:val="000000"/>
          <w:szCs w:val="22"/>
          <w:lang w:eastAsia="zh-CN"/>
        </w:rPr>
        <w:t>CD</w:t>
      </w:r>
      <w:r w:rsidRPr="00974106">
        <w:rPr>
          <w:rFonts w:ascii="Book Antiqua" w:eastAsia="Book Antiqua" w:hAnsi="Book Antiqua" w:cs="Book Antiqua"/>
          <w:color w:val="000000"/>
          <w:szCs w:val="22"/>
        </w:rPr>
        <w:t>), both fatty acids and bile acids are delivered to the colon at an increased rate, subsequently complexing calcium and thereby reducing free calcium and increasing free oxalate in the colon.</w:t>
      </w:r>
    </w:p>
    <w:p w14:paraId="4237BDE6" w14:textId="0C8F79A5" w:rsidR="00A77B3E" w:rsidRPr="00974106" w:rsidRDefault="003553D4" w:rsidP="00FB1A60">
      <w:pPr>
        <w:spacing w:line="360" w:lineRule="auto"/>
        <w:ind w:firstLineChars="100" w:firstLine="240"/>
        <w:jc w:val="both"/>
      </w:pPr>
      <w:r w:rsidRPr="00974106">
        <w:rPr>
          <w:rFonts w:ascii="Book Antiqua" w:eastAsia="Book Antiqua" w:hAnsi="Book Antiqua" w:cs="Book Antiqua"/>
          <w:color w:val="000000"/>
          <w:szCs w:val="22"/>
        </w:rPr>
        <w:t xml:space="preserve">The management of </w:t>
      </w:r>
      <w:r w:rsidR="00FB1A60" w:rsidRPr="00974106">
        <w:rPr>
          <w:rFonts w:ascii="Book Antiqua" w:eastAsia="Book Antiqua" w:hAnsi="Book Antiqua" w:cs="Book Antiqua"/>
          <w:color w:val="000000"/>
          <w:szCs w:val="22"/>
        </w:rPr>
        <w:t>EH</w:t>
      </w:r>
      <w:r w:rsidRPr="00974106">
        <w:rPr>
          <w:rFonts w:ascii="Book Antiqua" w:eastAsia="Book Antiqua" w:hAnsi="Book Antiqua" w:cs="Book Antiqua"/>
          <w:color w:val="000000"/>
          <w:szCs w:val="22"/>
        </w:rPr>
        <w:t xml:space="preserve"> focuses on lowering diet oxalate intake and reducing colonic oxalate absorption. However, many patients find restricting oxalate intake to a therapeutic t</w:t>
      </w:r>
      <w:r w:rsidR="007066AD" w:rsidRPr="00974106">
        <w:rPr>
          <w:rFonts w:ascii="Book Antiqua" w:eastAsia="Book Antiqua" w:hAnsi="Book Antiqua" w:cs="Book Antiqua"/>
          <w:color w:val="000000"/>
          <w:szCs w:val="22"/>
        </w:rPr>
        <w:t>arget level of approx</w:t>
      </w:r>
      <w:r w:rsidR="00EB5EB6" w:rsidRPr="00974106">
        <w:rPr>
          <w:rFonts w:ascii="Book Antiqua" w:eastAsia="Book Antiqua" w:hAnsi="Book Antiqua" w:cs="Book Antiqua"/>
          <w:color w:val="000000"/>
          <w:szCs w:val="22"/>
        </w:rPr>
        <w:t>imately</w:t>
      </w:r>
      <w:r w:rsidR="007066AD" w:rsidRPr="00974106">
        <w:rPr>
          <w:rFonts w:ascii="Book Antiqua" w:eastAsia="Book Antiqua" w:hAnsi="Book Antiqua" w:cs="Book Antiqua"/>
          <w:color w:val="000000"/>
          <w:szCs w:val="22"/>
        </w:rPr>
        <w:t xml:space="preserve"> 50 mg/d</w:t>
      </w:r>
      <w:r w:rsidRPr="00974106">
        <w:rPr>
          <w:rFonts w:ascii="Book Antiqua" w:eastAsia="Book Antiqua" w:hAnsi="Book Antiqua" w:cs="Book Antiqua"/>
          <w:color w:val="000000"/>
          <w:szCs w:val="22"/>
        </w:rPr>
        <w:t xml:space="preserve"> (&lt;</w:t>
      </w:r>
      <w:r w:rsidR="00FB1A60"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10 mg oxalate per mealtime) through avoidance of oxalate-rich foods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rhubarb, spinach, sorrel, cocoa, chocolate</w:t>
      </w:r>
      <w:r w:rsidR="00EB5EB6"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cola</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58]</w:t>
      </w:r>
      <w:r w:rsidRPr="00974106">
        <w:rPr>
          <w:rFonts w:ascii="Book Antiqua" w:eastAsia="Book Antiqua" w:hAnsi="Book Antiqua" w:cs="Book Antiqua"/>
          <w:color w:val="000000"/>
          <w:szCs w:val="22"/>
        </w:rPr>
        <w:t xml:space="preserve"> difficult on an ongoing basis. Since </w:t>
      </w:r>
      <w:r w:rsidR="002100C9" w:rsidRPr="00974106">
        <w:rPr>
          <w:rFonts w:ascii="Book Antiqua" w:eastAsia="Book Antiqua" w:hAnsi="Book Antiqua" w:cs="Book Antiqua"/>
          <w:color w:val="000000"/>
          <w:szCs w:val="22"/>
        </w:rPr>
        <w:t>steatorrhea</w:t>
      </w:r>
      <w:r w:rsidRPr="00974106">
        <w:rPr>
          <w:rFonts w:ascii="Book Antiqua" w:eastAsia="Book Antiqua" w:hAnsi="Book Antiqua" w:cs="Book Antiqua"/>
          <w:color w:val="000000"/>
          <w:szCs w:val="22"/>
        </w:rPr>
        <w:t xml:space="preserve"> leads to the complexation of </w:t>
      </w:r>
      <w:r w:rsidRPr="00974106">
        <w:rPr>
          <w:rFonts w:ascii="Book Antiqua" w:eastAsia="Book Antiqua" w:hAnsi="Book Antiqua" w:cs="Book Antiqua"/>
          <w:color w:val="000000"/>
          <w:szCs w:val="22"/>
        </w:rPr>
        <w:lastRenderedPageBreak/>
        <w:t xml:space="preserve">calcium by free fatty acids in the colon, and thus to an increase in free oxalate concentration, reducing fat intake is a useful additional dietary intervention. As an alternative, medium chain fatty acids can be used as a substitute for long chain fatty </w:t>
      </w:r>
      <w:proofErr w:type="gramStart"/>
      <w:r w:rsidRPr="00974106">
        <w:rPr>
          <w:rFonts w:ascii="Book Antiqua" w:eastAsia="Book Antiqua" w:hAnsi="Book Antiqua" w:cs="Book Antiqua"/>
          <w:color w:val="000000"/>
          <w:szCs w:val="22"/>
        </w:rPr>
        <w:t>acids</w:t>
      </w:r>
      <w:r w:rsidR="00544415" w:rsidRPr="00974106">
        <w:rPr>
          <w:rFonts w:ascii="Book Antiqua" w:eastAsia="Book Antiqua" w:hAnsi="Book Antiqua" w:cs="Book Antiqua"/>
          <w:color w:val="000000"/>
          <w:szCs w:val="28"/>
          <w:vertAlign w:val="superscript"/>
        </w:rPr>
        <w:t>[</w:t>
      </w:r>
      <w:proofErr w:type="gramEnd"/>
      <w:r w:rsidR="00544415" w:rsidRPr="00974106">
        <w:rPr>
          <w:rFonts w:ascii="Book Antiqua" w:eastAsia="Book Antiqua" w:hAnsi="Book Antiqua" w:cs="Book Antiqua"/>
          <w:color w:val="000000"/>
          <w:szCs w:val="28"/>
          <w:vertAlign w:val="superscript"/>
        </w:rPr>
        <w:t>22,</w:t>
      </w:r>
      <w:r w:rsidRPr="00974106">
        <w:rPr>
          <w:rFonts w:ascii="Book Antiqua" w:eastAsia="Book Antiqua" w:hAnsi="Book Antiqua" w:cs="Book Antiqua"/>
          <w:color w:val="000000"/>
          <w:szCs w:val="28"/>
          <w:vertAlign w:val="superscript"/>
        </w:rPr>
        <w:t>113]</w:t>
      </w:r>
      <w:r w:rsidRPr="00974106">
        <w:rPr>
          <w:rFonts w:ascii="Book Antiqua" w:eastAsia="Book Antiqua" w:hAnsi="Book Antiqua" w:cs="Book Antiqua"/>
          <w:color w:val="000000"/>
          <w:szCs w:val="22"/>
        </w:rPr>
        <w:t xml:space="preserve">. As the </w:t>
      </w:r>
      <w:r w:rsidRPr="00974106">
        <w:rPr>
          <w:rFonts w:ascii="Book Antiqua" w:eastAsia="Book Antiqua" w:hAnsi="Book Antiqua" w:cs="Book Antiqua"/>
          <w:iCs/>
          <w:color w:val="000000"/>
          <w:szCs w:val="22"/>
        </w:rPr>
        <w:t>mainstay of</w:t>
      </w:r>
      <w:r w:rsidRPr="00974106">
        <w:rPr>
          <w:rFonts w:ascii="Book Antiqua" w:eastAsia="Book Antiqua" w:hAnsi="Book Antiqua" w:cs="Book Antiqua"/>
          <w:color w:val="000000"/>
          <w:szCs w:val="22"/>
        </w:rPr>
        <w:t xml:space="preserve"> EH therapy, </w:t>
      </w:r>
      <w:r w:rsidRPr="00974106">
        <w:rPr>
          <w:rFonts w:ascii="Book Antiqua" w:eastAsia="Book Antiqua" w:hAnsi="Book Antiqua" w:cs="Book Antiqua"/>
          <w:iCs/>
          <w:color w:val="000000"/>
          <w:szCs w:val="22"/>
        </w:rPr>
        <w:t>calcium</w:t>
      </w:r>
      <w:r w:rsidRPr="00974106">
        <w:rPr>
          <w:rFonts w:ascii="Book Antiqua" w:eastAsia="Book Antiqua" w:hAnsi="Book Antiqua" w:cs="Book Antiqua"/>
          <w:color w:val="000000"/>
          <w:szCs w:val="22"/>
        </w:rPr>
        <w:t xml:space="preserve"> </w:t>
      </w:r>
      <w:r w:rsidR="007066AD" w:rsidRPr="00974106">
        <w:rPr>
          <w:rFonts w:ascii="Book Antiqua" w:eastAsia="Book Antiqua" w:hAnsi="Book Antiqua" w:cs="Book Antiqua"/>
          <w:color w:val="000000"/>
          <w:szCs w:val="22"/>
        </w:rPr>
        <w:t>(1000-1200 mg/d</w:t>
      </w:r>
      <w:r w:rsidRPr="00974106">
        <w:rPr>
          <w:rFonts w:ascii="Book Antiqua" w:eastAsia="Book Antiqua" w:hAnsi="Book Antiqua" w:cs="Book Antiqua"/>
          <w:color w:val="000000"/>
          <w:szCs w:val="22"/>
        </w:rPr>
        <w:t xml:space="preserve">) should be orally substituted. If gastric suppression is required, calcium citrate supplements should be favored over the more commonly-used calcium carbonate salts, since the latter are insoluble at a neutral </w:t>
      </w:r>
      <w:proofErr w:type="gramStart"/>
      <w:r w:rsidRPr="00974106">
        <w:rPr>
          <w:rFonts w:ascii="Book Antiqua" w:eastAsia="Book Antiqua" w:hAnsi="Book Antiqua" w:cs="Book Antiqua"/>
          <w:color w:val="000000"/>
          <w:szCs w:val="22"/>
        </w:rPr>
        <w:t>pH</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113]</w:t>
      </w:r>
      <w:r w:rsidRPr="00974106">
        <w:rPr>
          <w:rFonts w:ascii="Book Antiqua" w:eastAsia="Book Antiqua" w:hAnsi="Book Antiqua" w:cs="Book Antiqua"/>
          <w:color w:val="000000"/>
          <w:szCs w:val="22"/>
        </w:rPr>
        <w:t>.</w:t>
      </w:r>
    </w:p>
    <w:p w14:paraId="6F7D0089" w14:textId="77777777" w:rsidR="00544415" w:rsidRPr="00974106" w:rsidRDefault="00544415">
      <w:pPr>
        <w:spacing w:line="360" w:lineRule="auto"/>
        <w:jc w:val="both"/>
        <w:rPr>
          <w:rFonts w:ascii="Book Antiqua" w:hAnsi="Book Antiqua" w:cs="Book Antiqua"/>
          <w:i/>
          <w:iCs/>
          <w:color w:val="000000"/>
          <w:szCs w:val="22"/>
          <w:lang w:eastAsia="zh-CN"/>
        </w:rPr>
      </w:pPr>
    </w:p>
    <w:p w14:paraId="298A7BC3" w14:textId="7C75FDC8" w:rsidR="00544415" w:rsidRPr="00974106" w:rsidRDefault="003553D4">
      <w:pPr>
        <w:spacing w:line="360" w:lineRule="auto"/>
        <w:jc w:val="both"/>
        <w:rPr>
          <w:rFonts w:ascii="Book Antiqua" w:hAnsi="Book Antiqua" w:cs="Book Antiqua"/>
          <w:b/>
          <w:i/>
          <w:iCs/>
          <w:color w:val="000000"/>
          <w:szCs w:val="22"/>
          <w:lang w:eastAsia="zh-CN"/>
        </w:rPr>
      </w:pPr>
      <w:r w:rsidRPr="00974106">
        <w:rPr>
          <w:rFonts w:ascii="Book Antiqua" w:eastAsia="Book Antiqua" w:hAnsi="Book Antiqua" w:cs="Book Antiqua"/>
          <w:b/>
          <w:i/>
          <w:iCs/>
          <w:color w:val="000000"/>
          <w:szCs w:val="22"/>
        </w:rPr>
        <w:t xml:space="preserve">Choleretic </w:t>
      </w:r>
      <w:r w:rsidR="002100C9" w:rsidRPr="00974106">
        <w:rPr>
          <w:rFonts w:ascii="Book Antiqua" w:eastAsia="Book Antiqua" w:hAnsi="Book Antiqua" w:cs="Book Antiqua"/>
          <w:b/>
          <w:i/>
          <w:iCs/>
          <w:color w:val="000000"/>
          <w:szCs w:val="22"/>
        </w:rPr>
        <w:t>diarrhea</w:t>
      </w:r>
      <w:r w:rsidRPr="00974106">
        <w:rPr>
          <w:rFonts w:ascii="Book Antiqua" w:eastAsia="Book Antiqua" w:hAnsi="Book Antiqua" w:cs="Book Antiqua"/>
          <w:b/>
          <w:i/>
          <w:iCs/>
          <w:color w:val="000000"/>
          <w:szCs w:val="22"/>
        </w:rPr>
        <w:t>/bile acid loss syndrome</w:t>
      </w:r>
    </w:p>
    <w:p w14:paraId="40BAA236" w14:textId="7A76366B" w:rsidR="00A77B3E" w:rsidRPr="00974106" w:rsidRDefault="003553D4">
      <w:pPr>
        <w:spacing w:line="360" w:lineRule="auto"/>
        <w:jc w:val="both"/>
      </w:pPr>
      <w:proofErr w:type="spellStart"/>
      <w:r w:rsidRPr="00974106">
        <w:rPr>
          <w:rFonts w:ascii="Book Antiqua" w:eastAsia="Book Antiqua" w:hAnsi="Book Antiqua" w:cs="Book Antiqua"/>
          <w:color w:val="000000"/>
          <w:szCs w:val="22"/>
        </w:rPr>
        <w:t>Colestyramine</w:t>
      </w:r>
      <w:proofErr w:type="spellEnd"/>
      <w:r w:rsidRPr="00974106">
        <w:rPr>
          <w:rFonts w:ascii="Book Antiqua" w:eastAsia="Book Antiqua" w:hAnsi="Book Antiqua" w:cs="Book Antiqua"/>
          <w:color w:val="000000"/>
          <w:szCs w:val="22"/>
        </w:rPr>
        <w:t xml:space="preserve"> has been recommended on the basis of clinical consensus and practical experience to treat choleretic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associated with</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iCs/>
          <w:color w:val="000000"/>
          <w:szCs w:val="22"/>
        </w:rPr>
        <w:t xml:space="preserve">compensated bile acid </w:t>
      </w:r>
      <w:proofErr w:type="spellStart"/>
      <w:r w:rsidRPr="00974106">
        <w:rPr>
          <w:rFonts w:ascii="Book Antiqua" w:eastAsia="Book Antiqua" w:hAnsi="Book Antiqua" w:cs="Book Antiqua"/>
          <w:iCs/>
          <w:color w:val="000000"/>
          <w:szCs w:val="22"/>
        </w:rPr>
        <w:t>malabsorption</w:t>
      </w:r>
      <w:proofErr w:type="spellEnd"/>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w:t>
      </w:r>
      <w:r w:rsidR="00802265" w:rsidRPr="00974106">
        <w:rPr>
          <w:rFonts w:ascii="Book Antiqua" w:eastAsia="Book Antiqua" w:hAnsi="Book Antiqua" w:cs="Book Antiqua"/>
          <w:i/>
          <w:color w:val="000000"/>
          <w:szCs w:val="22"/>
        </w:rPr>
        <w:t>i.e.,</w:t>
      </w:r>
      <w:r w:rsidRPr="00974106">
        <w:rPr>
          <w:rFonts w:ascii="Book Antiqua" w:eastAsia="Book Antiqua" w:hAnsi="Book Antiqua" w:cs="Book Antiqua"/>
          <w:color w:val="000000"/>
          <w:szCs w:val="22"/>
        </w:rPr>
        <w:t xml:space="preserve"> without significant steatorrhea</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49]</w:t>
      </w:r>
      <w:r w:rsidRPr="00974106">
        <w:rPr>
          <w:rFonts w:ascii="Book Antiqua" w:eastAsia="Book Antiqua" w:hAnsi="Book Antiqua" w:cs="Book Antiqua"/>
          <w:color w:val="000000"/>
          <w:szCs w:val="22"/>
        </w:rPr>
        <w:t xml:space="preserve">. While few controlled studies of </w:t>
      </w:r>
      <w:proofErr w:type="spellStart"/>
      <w:r w:rsidRPr="00974106">
        <w:rPr>
          <w:rFonts w:ascii="Book Antiqua" w:eastAsia="Book Antiqua" w:hAnsi="Book Antiqua" w:cs="Book Antiqua"/>
          <w:color w:val="000000"/>
          <w:szCs w:val="22"/>
        </w:rPr>
        <w:t>colestyramine</w:t>
      </w:r>
      <w:proofErr w:type="spellEnd"/>
      <w:r w:rsidRPr="00974106">
        <w:rPr>
          <w:rFonts w:ascii="Book Antiqua" w:eastAsia="Book Antiqua" w:hAnsi="Book Antiqua" w:cs="Book Antiqua"/>
          <w:color w:val="000000"/>
          <w:szCs w:val="22"/>
        </w:rPr>
        <w:t xml:space="preserve"> have been conducted, a recent trial comparing the drug to hydroxypropyl cellulose (which is not a placebo) found </w:t>
      </w:r>
      <w:proofErr w:type="spellStart"/>
      <w:r w:rsidRPr="00974106">
        <w:rPr>
          <w:rFonts w:ascii="Book Antiqua" w:eastAsia="Book Antiqua" w:hAnsi="Book Antiqua" w:cs="Book Antiqua"/>
          <w:color w:val="000000"/>
          <w:szCs w:val="22"/>
        </w:rPr>
        <w:t>colestyramine</w:t>
      </w:r>
      <w:proofErr w:type="spellEnd"/>
      <w:r w:rsidRPr="00974106">
        <w:rPr>
          <w:rFonts w:ascii="Book Antiqua" w:eastAsia="Book Antiqua" w:hAnsi="Book Antiqua" w:cs="Book Antiqua"/>
          <w:color w:val="000000"/>
          <w:szCs w:val="22"/>
        </w:rPr>
        <w:t xml:space="preserve"> to have a signiﬁcantly greater effect. A systematic review demonstrated a dose-response relationship between severity of bile acid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and treatment response, ranging from 96% in patients with severe to 70% in patients with mild bile acid </w:t>
      </w:r>
      <w:proofErr w:type="gramStart"/>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114]</w:t>
      </w:r>
      <w:r w:rsidRPr="00974106">
        <w:rPr>
          <w:rFonts w:ascii="Book Antiqua" w:eastAsia="Book Antiqua" w:hAnsi="Book Antiqua" w:cs="Book Antiqua"/>
          <w:color w:val="000000"/>
          <w:szCs w:val="22"/>
        </w:rPr>
        <w:t>.</w:t>
      </w:r>
    </w:p>
    <w:p w14:paraId="52EDB833" w14:textId="49ED48F5" w:rsidR="00A77B3E" w:rsidRPr="00974106" w:rsidRDefault="003553D4" w:rsidP="004D2A5E">
      <w:pPr>
        <w:spacing w:line="360" w:lineRule="auto"/>
        <w:ind w:firstLineChars="100" w:firstLine="240"/>
        <w:jc w:val="both"/>
      </w:pPr>
      <w:r w:rsidRPr="00974106">
        <w:rPr>
          <w:rFonts w:ascii="Book Antiqua" w:eastAsia="Book Antiqua" w:hAnsi="Book Antiqua" w:cs="Book Antiqua"/>
          <w:color w:val="000000"/>
          <w:szCs w:val="22"/>
        </w:rPr>
        <w:t xml:space="preserve">Newer bile acid </w:t>
      </w:r>
      <w:proofErr w:type="spellStart"/>
      <w:r w:rsidRPr="00974106">
        <w:rPr>
          <w:rFonts w:ascii="Book Antiqua" w:eastAsia="Book Antiqua" w:hAnsi="Book Antiqua" w:cs="Book Antiqua"/>
          <w:color w:val="000000"/>
          <w:szCs w:val="22"/>
        </w:rPr>
        <w:t>sequestrants</w:t>
      </w:r>
      <w:proofErr w:type="spellEnd"/>
      <w:r w:rsidRPr="00974106">
        <w:rPr>
          <w:rFonts w:ascii="Book Antiqua" w:eastAsia="Book Antiqua" w:hAnsi="Book Antiqua" w:cs="Book Antiqua"/>
          <w:color w:val="000000"/>
          <w:szCs w:val="22"/>
        </w:rPr>
        <w:t xml:space="preserve"> such as </w:t>
      </w:r>
      <w:proofErr w:type="spellStart"/>
      <w:r w:rsidRPr="00974106">
        <w:rPr>
          <w:rFonts w:ascii="Book Antiqua" w:eastAsia="Book Antiqua" w:hAnsi="Book Antiqua" w:cs="Book Antiqua"/>
          <w:color w:val="000000"/>
          <w:szCs w:val="22"/>
        </w:rPr>
        <w:t>colestipol</w:t>
      </w:r>
      <w:proofErr w:type="spellEnd"/>
      <w:r w:rsidRPr="00974106">
        <w:rPr>
          <w:rFonts w:ascii="Book Antiqua" w:eastAsia="Book Antiqua" w:hAnsi="Book Antiqua" w:cs="Book Antiqua"/>
          <w:color w:val="000000"/>
          <w:szCs w:val="22"/>
        </w:rPr>
        <w:t xml:space="preserve"> and </w:t>
      </w:r>
      <w:proofErr w:type="spellStart"/>
      <w:r w:rsidRPr="00974106">
        <w:rPr>
          <w:rFonts w:ascii="Book Antiqua" w:eastAsia="Book Antiqua" w:hAnsi="Book Antiqua" w:cs="Book Antiqua"/>
          <w:color w:val="000000"/>
          <w:szCs w:val="22"/>
        </w:rPr>
        <w:t>colesevelam</w:t>
      </w:r>
      <w:proofErr w:type="spellEnd"/>
      <w:r w:rsidRPr="00974106">
        <w:rPr>
          <w:rFonts w:ascii="Book Antiqua" w:eastAsia="Book Antiqua" w:hAnsi="Book Antiqua" w:cs="Book Antiqua"/>
          <w:color w:val="000000"/>
          <w:szCs w:val="22"/>
        </w:rPr>
        <w:t xml:space="preserve">, which are much more selective bile acid binders than </w:t>
      </w:r>
      <w:proofErr w:type="spellStart"/>
      <w:proofErr w:type="gramStart"/>
      <w:r w:rsidRPr="00974106">
        <w:rPr>
          <w:rFonts w:ascii="Book Antiqua" w:eastAsia="Book Antiqua" w:hAnsi="Book Antiqua" w:cs="Book Antiqua"/>
          <w:color w:val="000000"/>
          <w:szCs w:val="22"/>
        </w:rPr>
        <w:t>colestyramine</w:t>
      </w:r>
      <w:proofErr w:type="spellEnd"/>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115]</w:t>
      </w:r>
      <w:r w:rsidRPr="00974106">
        <w:rPr>
          <w:rFonts w:ascii="Book Antiqua" w:eastAsia="Book Antiqua" w:hAnsi="Book Antiqua" w:cs="Book Antiqua"/>
          <w:color w:val="000000"/>
          <w:szCs w:val="22"/>
        </w:rPr>
        <w:t>, are reportedly associated with better compliance and fewer side effects</w:t>
      </w:r>
      <w:r w:rsidR="004D2A5E" w:rsidRPr="00974106">
        <w:rPr>
          <w:rFonts w:ascii="Book Antiqua" w:eastAsia="Book Antiqua" w:hAnsi="Book Antiqua" w:cs="Book Antiqua"/>
          <w:color w:val="000000"/>
          <w:szCs w:val="28"/>
          <w:vertAlign w:val="superscript"/>
        </w:rPr>
        <w:t>[116,</w:t>
      </w:r>
      <w:r w:rsidRPr="00974106">
        <w:rPr>
          <w:rFonts w:ascii="Book Antiqua" w:eastAsia="Book Antiqua" w:hAnsi="Book Antiqua" w:cs="Book Antiqua"/>
          <w:color w:val="000000"/>
          <w:szCs w:val="28"/>
          <w:vertAlign w:val="superscript"/>
        </w:rPr>
        <w:t>117]</w:t>
      </w:r>
      <w:r w:rsidRPr="00974106">
        <w:rPr>
          <w:rFonts w:ascii="Book Antiqua" w:eastAsia="Book Antiqua" w:hAnsi="Book Antiqua" w:cs="Book Antiqua"/>
          <w:color w:val="000000"/>
          <w:szCs w:val="22"/>
        </w:rPr>
        <w:t xml:space="preserve">. The efficacy of </w:t>
      </w:r>
      <w:proofErr w:type="spellStart"/>
      <w:r w:rsidRPr="00974106">
        <w:rPr>
          <w:rFonts w:ascii="Book Antiqua" w:eastAsia="Book Antiqua" w:hAnsi="Book Antiqua" w:cs="Book Antiqua"/>
          <w:color w:val="000000"/>
          <w:szCs w:val="22"/>
        </w:rPr>
        <w:t>colesevelam</w:t>
      </w:r>
      <w:proofErr w:type="spellEnd"/>
      <w:r w:rsidRPr="00974106">
        <w:rPr>
          <w:rFonts w:ascii="Book Antiqua" w:eastAsia="Book Antiqua" w:hAnsi="Book Antiqua" w:cs="Book Antiqua"/>
          <w:color w:val="000000"/>
          <w:szCs w:val="22"/>
        </w:rPr>
        <w:t xml:space="preserve"> has now been confirmed in a first </w:t>
      </w:r>
      <w:proofErr w:type="gramStart"/>
      <w:r w:rsidR="00B107FF" w:rsidRPr="00974106">
        <w:rPr>
          <w:rFonts w:ascii="Book Antiqua" w:hAnsi="Book Antiqua" w:cs="Book Antiqua"/>
          <w:color w:val="000000"/>
          <w:szCs w:val="22"/>
          <w:lang w:eastAsia="zh-CN"/>
        </w:rPr>
        <w:t>RCT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118]</w:t>
      </w:r>
      <w:r w:rsidRPr="00974106">
        <w:rPr>
          <w:rFonts w:ascii="Book Antiqua" w:eastAsia="Book Antiqua" w:hAnsi="Book Antiqua" w:cs="Book Antiqua"/>
          <w:color w:val="000000"/>
          <w:szCs w:val="22"/>
        </w:rPr>
        <w:t xml:space="preserve">. Neither </w:t>
      </w:r>
      <w:proofErr w:type="spellStart"/>
      <w:r w:rsidRPr="00974106">
        <w:rPr>
          <w:rFonts w:ascii="Book Antiqua" w:eastAsia="Book Antiqua" w:hAnsi="Book Antiqua" w:cs="Book Antiqua"/>
          <w:color w:val="000000"/>
          <w:szCs w:val="22"/>
        </w:rPr>
        <w:t>colesevelam</w:t>
      </w:r>
      <w:proofErr w:type="spellEnd"/>
      <w:r w:rsidRPr="00974106">
        <w:rPr>
          <w:rFonts w:ascii="Book Antiqua" w:eastAsia="Book Antiqua" w:hAnsi="Book Antiqua" w:cs="Book Antiqua"/>
          <w:color w:val="000000"/>
          <w:szCs w:val="22"/>
        </w:rPr>
        <w:t xml:space="preserve"> nor </w:t>
      </w:r>
      <w:proofErr w:type="spellStart"/>
      <w:r w:rsidRPr="00974106">
        <w:rPr>
          <w:rFonts w:ascii="Book Antiqua" w:eastAsia="Book Antiqua" w:hAnsi="Book Antiqua" w:cs="Book Antiqua"/>
          <w:color w:val="000000"/>
          <w:szCs w:val="22"/>
        </w:rPr>
        <w:t>colestyramine</w:t>
      </w:r>
      <w:proofErr w:type="spellEnd"/>
      <w:r w:rsidRPr="00974106">
        <w:rPr>
          <w:rFonts w:ascii="Book Antiqua" w:eastAsia="Book Antiqua" w:hAnsi="Book Antiqua" w:cs="Book Antiqua"/>
          <w:color w:val="000000"/>
          <w:szCs w:val="22"/>
        </w:rPr>
        <w:t xml:space="preserve"> is suitable for the treatment of </w:t>
      </w:r>
      <w:r w:rsidRPr="00974106">
        <w:rPr>
          <w:rFonts w:ascii="Book Antiqua" w:eastAsia="Book Antiqua" w:hAnsi="Book Antiqua" w:cs="Book Antiqua"/>
          <w:iCs/>
          <w:color w:val="000000"/>
          <w:szCs w:val="22"/>
        </w:rPr>
        <w:t>uncompensated bile acid loss syndrome</w:t>
      </w:r>
      <w:r w:rsidRPr="00974106">
        <w:rPr>
          <w:rFonts w:ascii="Book Antiqua" w:eastAsia="Book Antiqua" w:hAnsi="Book Antiqua" w:cs="Book Antiqua"/>
          <w:color w:val="000000"/>
          <w:szCs w:val="22"/>
        </w:rPr>
        <w:t xml:space="preserve">, since the associated </w:t>
      </w:r>
      <w:r w:rsidR="002100C9" w:rsidRPr="00974106">
        <w:rPr>
          <w:rFonts w:ascii="Book Antiqua" w:eastAsia="Book Antiqua" w:hAnsi="Book Antiqua" w:cs="Book Antiqua"/>
          <w:color w:val="000000"/>
          <w:szCs w:val="22"/>
        </w:rPr>
        <w:t>steatorrhea</w:t>
      </w:r>
      <w:r w:rsidRPr="00974106">
        <w:rPr>
          <w:rFonts w:ascii="Book Antiqua" w:eastAsia="Book Antiqua" w:hAnsi="Book Antiqua" w:cs="Book Antiqua"/>
          <w:color w:val="000000"/>
          <w:szCs w:val="22"/>
        </w:rPr>
        <w:t xml:space="preserve"> is exacerbated by both compounds</w:t>
      </w:r>
      <w:r w:rsidR="00C347CD" w:rsidRPr="00974106">
        <w:rPr>
          <w:rFonts w:ascii="Book Antiqua" w:eastAsia="Book Antiqua" w:hAnsi="Book Antiqua" w:cs="Book Antiqua"/>
          <w:color w:val="000000"/>
          <w:szCs w:val="22"/>
        </w:rPr>
        <w:t xml:space="preserve"> (Table </w:t>
      </w:r>
      <w:r w:rsidR="003F3E00" w:rsidRPr="00974106">
        <w:rPr>
          <w:rFonts w:ascii="Book Antiqua" w:hAnsi="Book Antiqua" w:cs="Book Antiqua"/>
          <w:color w:val="000000"/>
          <w:szCs w:val="22"/>
          <w:lang w:eastAsia="zh-CN"/>
        </w:rPr>
        <w:t>6</w:t>
      </w:r>
      <w:r w:rsidRPr="00974106">
        <w:rPr>
          <w:rFonts w:ascii="Book Antiqua" w:eastAsia="Book Antiqua" w:hAnsi="Book Antiqua" w:cs="Book Antiqua"/>
          <w:color w:val="000000"/>
          <w:szCs w:val="22"/>
        </w:rPr>
        <w:t>).</w:t>
      </w:r>
    </w:p>
    <w:p w14:paraId="04C05A6B" w14:textId="77777777" w:rsidR="00A77B3E" w:rsidRPr="00974106" w:rsidRDefault="003553D4" w:rsidP="00F915B4">
      <w:pPr>
        <w:spacing w:line="360" w:lineRule="auto"/>
        <w:ind w:firstLineChars="100" w:firstLine="240"/>
        <w:jc w:val="both"/>
      </w:pPr>
      <w:r w:rsidRPr="00974106">
        <w:rPr>
          <w:rFonts w:ascii="Book Antiqua" w:eastAsia="Book Antiqua" w:hAnsi="Book Antiqua" w:cs="Book Antiqua"/>
          <w:color w:val="000000"/>
          <w:szCs w:val="22"/>
        </w:rPr>
        <w:t xml:space="preserve">A promising therapeutic approach in the treatment of (decompensated) bile acid loss syndrome is the administration of </w:t>
      </w:r>
      <w:proofErr w:type="spellStart"/>
      <w:r w:rsidRPr="00974106">
        <w:rPr>
          <w:rFonts w:ascii="Book Antiqua" w:eastAsia="Book Antiqua" w:hAnsi="Book Antiqua" w:cs="Book Antiqua"/>
          <w:color w:val="000000"/>
          <w:szCs w:val="22"/>
        </w:rPr>
        <w:t>cholylsarcosine</w:t>
      </w:r>
      <w:proofErr w:type="spellEnd"/>
      <w:r w:rsidRPr="00974106">
        <w:rPr>
          <w:rFonts w:ascii="Book Antiqua" w:eastAsia="Book Antiqua" w:hAnsi="Book Antiqua" w:cs="Book Antiqua"/>
          <w:color w:val="000000"/>
          <w:szCs w:val="22"/>
        </w:rPr>
        <w:t xml:space="preserve">, a conjugated bile acid that has no secretagogue effects. Smaller studies showed a significant increase in calcium and fat absorption in patients treated daily with 4-6 g </w:t>
      </w:r>
      <w:proofErr w:type="spellStart"/>
      <w:proofErr w:type="gramStart"/>
      <w:r w:rsidRPr="00974106">
        <w:rPr>
          <w:rFonts w:ascii="Book Antiqua" w:eastAsia="Book Antiqua" w:hAnsi="Book Antiqua" w:cs="Book Antiqua"/>
          <w:color w:val="000000"/>
          <w:szCs w:val="22"/>
        </w:rPr>
        <w:t>cholylsarcosine</w:t>
      </w:r>
      <w:proofErr w:type="spellEnd"/>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119-121]</w:t>
      </w:r>
      <w:r w:rsidRPr="00974106">
        <w:rPr>
          <w:rFonts w:ascii="Book Antiqua" w:eastAsia="Book Antiqua" w:hAnsi="Book Antiqua" w:cs="Book Antiqua"/>
          <w:color w:val="000000"/>
          <w:szCs w:val="22"/>
        </w:rPr>
        <w:t>.</w:t>
      </w:r>
    </w:p>
    <w:p w14:paraId="62595ED6" w14:textId="484524BD" w:rsidR="00A77B3E" w:rsidRPr="00974106" w:rsidRDefault="003553D4" w:rsidP="00F915B4">
      <w:pPr>
        <w:spacing w:line="360" w:lineRule="auto"/>
        <w:ind w:firstLineChars="100" w:firstLine="240"/>
        <w:jc w:val="both"/>
      </w:pPr>
      <w:r w:rsidRPr="00974106">
        <w:rPr>
          <w:rFonts w:ascii="Book Antiqua" w:eastAsia="Book Antiqua" w:hAnsi="Book Antiqua" w:cs="Book Antiqua"/>
          <w:color w:val="000000"/>
          <w:szCs w:val="22"/>
        </w:rPr>
        <w:t xml:space="preserve">A recent proof-of-concept study assessed the usefulness of </w:t>
      </w:r>
      <w:proofErr w:type="spellStart"/>
      <w:r w:rsidRPr="00974106">
        <w:rPr>
          <w:rFonts w:ascii="Book Antiqua" w:eastAsia="Book Antiqua" w:hAnsi="Book Antiqua" w:cs="Book Antiqua"/>
          <w:color w:val="000000"/>
          <w:szCs w:val="22"/>
        </w:rPr>
        <w:t>obeticholic</w:t>
      </w:r>
      <w:proofErr w:type="spellEnd"/>
      <w:r w:rsidRPr="00974106">
        <w:rPr>
          <w:rFonts w:ascii="Book Antiqua" w:eastAsia="Book Antiqua" w:hAnsi="Book Antiqua" w:cs="Book Antiqua"/>
          <w:color w:val="000000"/>
          <w:szCs w:val="22"/>
        </w:rPr>
        <w:t xml:space="preserve"> acid, a potent </w:t>
      </w:r>
      <w:proofErr w:type="spellStart"/>
      <w:r w:rsidR="00EB5EB6" w:rsidRPr="00974106">
        <w:rPr>
          <w:rFonts w:ascii="Book Antiqua" w:eastAsia="Book Antiqua" w:hAnsi="Book Antiqua" w:cs="Book Antiqua"/>
          <w:color w:val="000000"/>
          <w:szCs w:val="22"/>
        </w:rPr>
        <w:t>farnesoid</w:t>
      </w:r>
      <w:proofErr w:type="spellEnd"/>
      <w:r w:rsidR="00EB5EB6" w:rsidRPr="00974106">
        <w:rPr>
          <w:rFonts w:ascii="Book Antiqua" w:eastAsia="Book Antiqua" w:hAnsi="Book Antiqua" w:cs="Book Antiqua"/>
          <w:color w:val="000000"/>
          <w:szCs w:val="22"/>
        </w:rPr>
        <w:t xml:space="preserve"> x receptor</w:t>
      </w:r>
      <w:r w:rsidRPr="00974106">
        <w:rPr>
          <w:rFonts w:ascii="Book Antiqua" w:eastAsia="Book Antiqua" w:hAnsi="Book Antiqua" w:cs="Book Antiqua"/>
          <w:color w:val="000000"/>
          <w:szCs w:val="22"/>
        </w:rPr>
        <w:t xml:space="preserve"> agonist, in patients with bile acid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and found statistically </w:t>
      </w:r>
      <w:r w:rsidRPr="00974106">
        <w:rPr>
          <w:rFonts w:ascii="Book Antiqua" w:eastAsia="Book Antiqua" w:hAnsi="Book Antiqua" w:cs="Book Antiqua"/>
          <w:color w:val="000000"/>
          <w:szCs w:val="22"/>
        </w:rPr>
        <w:lastRenderedPageBreak/>
        <w:t xml:space="preserve">signiﬁcant increases in fasting serum FGF19, both in patients with idiopathic bile acid </w:t>
      </w:r>
      <w:r w:rsidR="002100C9" w:rsidRPr="00974106">
        <w:rPr>
          <w:rFonts w:ascii="Book Antiqua" w:eastAsia="Book Antiqua" w:hAnsi="Book Antiqua" w:cs="Book Antiqua"/>
          <w:color w:val="000000"/>
          <w:szCs w:val="22"/>
        </w:rPr>
        <w:t>diarrhea</w:t>
      </w:r>
      <w:r w:rsidRPr="00974106">
        <w:rPr>
          <w:rFonts w:ascii="Book Antiqua" w:eastAsia="Book Antiqua" w:hAnsi="Book Antiqua" w:cs="Book Antiqua"/>
          <w:color w:val="000000"/>
          <w:szCs w:val="22"/>
        </w:rPr>
        <w:t xml:space="preserve"> and in those with secondary disease and ileal resection of less than 45 </w:t>
      </w:r>
      <w:proofErr w:type="gramStart"/>
      <w:r w:rsidRPr="00974106">
        <w:rPr>
          <w:rFonts w:ascii="Book Antiqua" w:eastAsia="Book Antiqua" w:hAnsi="Book Antiqua" w:cs="Book Antiqua"/>
          <w:color w:val="000000"/>
          <w:szCs w:val="22"/>
        </w:rPr>
        <w:t>cm</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122]</w:t>
      </w:r>
      <w:r w:rsidRPr="00974106">
        <w:rPr>
          <w:rFonts w:ascii="Book Antiqua" w:eastAsia="Book Antiqua" w:hAnsi="Book Antiqua" w:cs="Book Antiqua"/>
          <w:color w:val="000000"/>
          <w:szCs w:val="22"/>
        </w:rPr>
        <w:t>.</w:t>
      </w:r>
    </w:p>
    <w:p w14:paraId="199818C7" w14:textId="77777777" w:rsidR="00F915B4" w:rsidRPr="00974106" w:rsidRDefault="00F915B4">
      <w:pPr>
        <w:spacing w:line="360" w:lineRule="auto"/>
        <w:jc w:val="both"/>
        <w:rPr>
          <w:rFonts w:ascii="Book Antiqua" w:hAnsi="Book Antiqua" w:cs="Book Antiqua"/>
          <w:b/>
          <w:i/>
          <w:iCs/>
          <w:color w:val="000000"/>
          <w:szCs w:val="22"/>
          <w:lang w:eastAsia="zh-CN"/>
        </w:rPr>
      </w:pPr>
    </w:p>
    <w:p w14:paraId="7AFB4662" w14:textId="32F4C9C1" w:rsidR="00A77B3E" w:rsidRPr="00974106" w:rsidRDefault="003553D4">
      <w:pPr>
        <w:spacing w:line="360" w:lineRule="auto"/>
        <w:jc w:val="both"/>
      </w:pPr>
      <w:r w:rsidRPr="00974106">
        <w:rPr>
          <w:rFonts w:ascii="Book Antiqua" w:eastAsia="Book Antiqua" w:hAnsi="Book Antiqua" w:cs="Book Antiqua"/>
          <w:b/>
          <w:i/>
          <w:iCs/>
          <w:color w:val="000000"/>
          <w:szCs w:val="22"/>
        </w:rPr>
        <w:t>Gallstones</w:t>
      </w:r>
      <w:r w:rsidRPr="00974106">
        <w:rPr>
          <w:rFonts w:ascii="Book Antiqua" w:eastAsia="Book Antiqua" w:hAnsi="Book Antiqua" w:cs="Book Antiqua"/>
          <w:b/>
          <w:i/>
          <w:iCs/>
          <w:color w:val="000000"/>
          <w:szCs w:val="22"/>
        </w:rPr>
        <w:br/>
      </w:r>
      <w:proofErr w:type="spellStart"/>
      <w:r w:rsidRPr="00974106">
        <w:rPr>
          <w:rFonts w:ascii="Book Antiqua" w:eastAsia="Book Antiqua" w:hAnsi="Book Antiqua" w:cs="Book Antiqua"/>
          <w:color w:val="000000"/>
          <w:szCs w:val="22"/>
        </w:rPr>
        <w:t>Gallstones</w:t>
      </w:r>
      <w:proofErr w:type="spellEnd"/>
      <w:r w:rsidRPr="00974106">
        <w:rPr>
          <w:rFonts w:ascii="Book Antiqua" w:eastAsia="Book Antiqua" w:hAnsi="Book Antiqua" w:cs="Book Antiqua"/>
          <w:color w:val="000000"/>
          <w:szCs w:val="22"/>
        </w:rPr>
        <w:t xml:space="preserve"> have been reported in</w:t>
      </w:r>
      <w:r w:rsidR="002B1B88" w:rsidRPr="00974106">
        <w:rPr>
          <w:rFonts w:ascii="Book Antiqua" w:eastAsia="Book Antiqua" w:hAnsi="Book Antiqua" w:cs="Book Antiqua"/>
          <w:color w:val="000000"/>
          <w:szCs w:val="22"/>
        </w:rPr>
        <w:t xml:space="preserve"> 31</w:t>
      </w:r>
      <w:r w:rsidR="002B1B88" w:rsidRPr="00974106">
        <w:rPr>
          <w:rFonts w:ascii="Book Antiqua" w:hAnsi="Book Antiqua" w:cs="Book Antiqua"/>
          <w:color w:val="000000"/>
          <w:szCs w:val="22"/>
          <w:lang w:eastAsia="zh-CN"/>
        </w:rPr>
        <w:t>%</w:t>
      </w:r>
      <w:r w:rsidR="002B1B88"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45% of patients with SBS (with or without a colon). Reported risk factors are prolonged periods of starvation, large fluctuations in </w:t>
      </w:r>
      <w:r w:rsidR="0038147F" w:rsidRPr="00974106">
        <w:rPr>
          <w:rFonts w:ascii="Book Antiqua" w:eastAsia="Book Antiqua" w:hAnsi="Book Antiqua" w:cs="Book Antiqua"/>
          <w:color w:val="000000"/>
          <w:szCs w:val="22"/>
        </w:rPr>
        <w:t>BW</w:t>
      </w:r>
      <w:r w:rsidRPr="00974106">
        <w:rPr>
          <w:rFonts w:ascii="Book Antiqua" w:eastAsia="Book Antiqua" w:hAnsi="Book Antiqua" w:cs="Book Antiqua"/>
          <w:color w:val="000000"/>
          <w:szCs w:val="22"/>
        </w:rPr>
        <w:t>, medications such as opiates, and lipid emulsions (in TPN). In addition, diseases affecting the ileum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xml:space="preserve">, </w:t>
      </w:r>
      <w:r w:rsidR="007122B8" w:rsidRPr="00974106">
        <w:rPr>
          <w:rFonts w:ascii="Book Antiqua" w:hAnsi="Book Antiqua" w:cs="Book Antiqua"/>
          <w:color w:val="000000"/>
          <w:szCs w:val="22"/>
          <w:lang w:eastAsia="zh-CN"/>
        </w:rPr>
        <w:t>CD</w:t>
      </w:r>
      <w:r w:rsidRPr="00974106">
        <w:rPr>
          <w:rFonts w:ascii="Book Antiqua" w:eastAsia="Book Antiqua" w:hAnsi="Book Antiqua" w:cs="Book Antiqua"/>
          <w:color w:val="000000"/>
          <w:szCs w:val="22"/>
        </w:rPr>
        <w:t>) and absence of ileum and/or ileocecal valve following surgical resection alter enterohepatic circulation and cause a loss of bile salts</w:t>
      </w:r>
      <w:r w:rsidR="00CB4100" w:rsidRPr="00974106">
        <w:rPr>
          <w:rFonts w:ascii="Book Antiqua" w:eastAsia="Book Antiqua" w:hAnsi="Book Antiqua" w:cs="Book Antiqua"/>
          <w:color w:val="000000"/>
          <w:szCs w:val="22"/>
        </w:rPr>
        <w:t xml:space="preserve"> (Table 7)</w:t>
      </w:r>
      <w:r w:rsidRPr="00974106">
        <w:rPr>
          <w:rFonts w:ascii="Book Antiqua" w:eastAsia="Book Antiqua" w:hAnsi="Book Antiqua" w:cs="Book Antiqua"/>
          <w:color w:val="000000"/>
          <w:szCs w:val="22"/>
        </w:rPr>
        <w:t>, thus leading to cholesterol supersaturation and sludge formation</w:t>
      </w:r>
      <w:r w:rsidRPr="00974106">
        <w:rPr>
          <w:rFonts w:ascii="Book Antiqua" w:eastAsia="Book Antiqua" w:hAnsi="Book Antiqua" w:cs="Book Antiqua"/>
          <w:color w:val="000000"/>
          <w:szCs w:val="28"/>
          <w:vertAlign w:val="superscript"/>
        </w:rPr>
        <w:t>[123-125]</w:t>
      </w:r>
      <w:r w:rsidRPr="00974106">
        <w:rPr>
          <w:rFonts w:ascii="Book Antiqua" w:eastAsia="Book Antiqua" w:hAnsi="Book Antiqua" w:cs="Book Antiqua"/>
          <w:color w:val="000000"/>
          <w:szCs w:val="22"/>
        </w:rPr>
        <w:t>.</w:t>
      </w:r>
    </w:p>
    <w:p w14:paraId="14C8115E" w14:textId="77777777" w:rsidR="00F04C55" w:rsidRPr="00974106" w:rsidRDefault="00F04C55">
      <w:pPr>
        <w:spacing w:line="360" w:lineRule="auto"/>
        <w:jc w:val="both"/>
        <w:rPr>
          <w:rFonts w:ascii="Book Antiqua" w:hAnsi="Book Antiqua" w:cs="Book Antiqua"/>
          <w:i/>
          <w:iCs/>
          <w:color w:val="000000"/>
          <w:szCs w:val="22"/>
          <w:lang w:eastAsia="zh-CN"/>
        </w:rPr>
      </w:pPr>
    </w:p>
    <w:p w14:paraId="5A4F0F0D" w14:textId="77777777" w:rsidR="00F04C55" w:rsidRPr="00974106" w:rsidRDefault="003553D4">
      <w:pPr>
        <w:spacing w:line="360" w:lineRule="auto"/>
        <w:jc w:val="both"/>
        <w:rPr>
          <w:rFonts w:ascii="Book Antiqua" w:hAnsi="Book Antiqua" w:cs="Book Antiqua"/>
          <w:b/>
          <w:i/>
          <w:iCs/>
          <w:color w:val="000000"/>
          <w:szCs w:val="22"/>
          <w:lang w:eastAsia="zh-CN"/>
        </w:rPr>
      </w:pPr>
      <w:r w:rsidRPr="00974106">
        <w:rPr>
          <w:rFonts w:ascii="Book Antiqua" w:eastAsia="Book Antiqua" w:hAnsi="Book Antiqua" w:cs="Book Antiqua"/>
          <w:b/>
          <w:i/>
          <w:iCs/>
          <w:color w:val="000000"/>
          <w:szCs w:val="22"/>
        </w:rPr>
        <w:t>Small intestinal bacterial overgrowth</w:t>
      </w:r>
    </w:p>
    <w:p w14:paraId="26013FA3" w14:textId="7B49EE17" w:rsidR="00A77B3E" w:rsidRPr="00974106" w:rsidRDefault="003553D4">
      <w:pPr>
        <w:spacing w:line="360" w:lineRule="auto"/>
        <w:jc w:val="both"/>
      </w:pPr>
      <w:r w:rsidRPr="00974106">
        <w:rPr>
          <w:rFonts w:ascii="Book Antiqua" w:eastAsia="Book Antiqua" w:hAnsi="Book Antiqua" w:cs="Book Antiqua"/>
          <w:color w:val="000000"/>
          <w:szCs w:val="22"/>
        </w:rPr>
        <w:t xml:space="preserve">Especially after ileocecal valve resection, patients with CIF are at risk of small intestinal bacterial overgrowth (SIBO), </w:t>
      </w:r>
      <w:r w:rsidR="00802265" w:rsidRPr="00974106">
        <w:rPr>
          <w:rFonts w:ascii="Book Antiqua" w:eastAsia="Book Antiqua" w:hAnsi="Book Antiqua" w:cs="Book Antiqua"/>
          <w:i/>
          <w:color w:val="000000"/>
          <w:szCs w:val="22"/>
        </w:rPr>
        <w:t>i.e.,</w:t>
      </w:r>
      <w:r w:rsidRPr="00974106">
        <w:rPr>
          <w:rFonts w:ascii="Book Antiqua" w:eastAsia="Book Antiqua" w:hAnsi="Book Antiqua" w:cs="Book Antiqua"/>
          <w:color w:val="000000"/>
          <w:szCs w:val="22"/>
        </w:rPr>
        <w:t xml:space="preserve"> the miscoloni</w:t>
      </w:r>
      <w:r w:rsidR="00217EBB" w:rsidRPr="00974106">
        <w:rPr>
          <w:rFonts w:ascii="Book Antiqua" w:eastAsia="Book Antiqua" w:hAnsi="Book Antiqua" w:cs="Book Antiqua"/>
          <w:color w:val="000000"/>
          <w:szCs w:val="22"/>
        </w:rPr>
        <w:t>z</w:t>
      </w:r>
      <w:r w:rsidRPr="00974106">
        <w:rPr>
          <w:rFonts w:ascii="Book Antiqua" w:eastAsia="Book Antiqua" w:hAnsi="Book Antiqua" w:cs="Book Antiqua"/>
          <w:color w:val="000000"/>
          <w:szCs w:val="22"/>
        </w:rPr>
        <w:t>ation of</w:t>
      </w:r>
      <w:r w:rsidR="00ED4B21" w:rsidRPr="00974106">
        <w:rPr>
          <w:rFonts w:ascii="Book Antiqua" w:eastAsia="Book Antiqua" w:hAnsi="Book Antiqua" w:cs="Book Antiqua"/>
          <w:color w:val="000000"/>
          <w:szCs w:val="22"/>
        </w:rPr>
        <w:t xml:space="preserve"> the upper small bowel by colon</w:t>
      </w:r>
      <w:r w:rsidR="00ED4B21"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 xml:space="preserve">derived bacteria. By promoting bile acid deconjugation, SIBO not only exacerbates steatorrhea, thereby disrupting the absorption of fat and fat-soluble </w:t>
      </w:r>
      <w:proofErr w:type="gramStart"/>
      <w:r w:rsidRPr="00974106">
        <w:rPr>
          <w:rFonts w:ascii="Book Antiqua" w:eastAsia="Book Antiqua" w:hAnsi="Book Antiqua" w:cs="Book Antiqua"/>
          <w:color w:val="000000"/>
          <w:szCs w:val="22"/>
        </w:rPr>
        <w:t>vitamins</w:t>
      </w:r>
      <w:r w:rsidR="00ED4B21" w:rsidRPr="00974106">
        <w:rPr>
          <w:rFonts w:ascii="Book Antiqua" w:eastAsia="Book Antiqua" w:hAnsi="Book Antiqua" w:cs="Book Antiqua"/>
          <w:color w:val="000000"/>
          <w:szCs w:val="28"/>
          <w:vertAlign w:val="superscript"/>
        </w:rPr>
        <w:t>[</w:t>
      </w:r>
      <w:proofErr w:type="gramEnd"/>
      <w:r w:rsidR="00ED4B21" w:rsidRPr="00974106">
        <w:rPr>
          <w:rFonts w:ascii="Book Antiqua" w:eastAsia="Book Antiqua" w:hAnsi="Book Antiqua" w:cs="Book Antiqua"/>
          <w:color w:val="000000"/>
          <w:szCs w:val="28"/>
          <w:vertAlign w:val="superscript"/>
        </w:rPr>
        <w:t>126,</w:t>
      </w:r>
      <w:r w:rsidRPr="00974106">
        <w:rPr>
          <w:rFonts w:ascii="Book Antiqua" w:eastAsia="Book Antiqua" w:hAnsi="Book Antiqua" w:cs="Book Antiqua"/>
          <w:color w:val="000000"/>
          <w:szCs w:val="28"/>
          <w:vertAlign w:val="superscript"/>
        </w:rPr>
        <w:t>127]</w:t>
      </w:r>
      <w:r w:rsidRPr="00974106">
        <w:rPr>
          <w:rFonts w:ascii="Book Antiqua" w:eastAsia="Book Antiqua" w:hAnsi="Book Antiqua" w:cs="Book Antiqua"/>
          <w:color w:val="000000"/>
          <w:szCs w:val="22"/>
        </w:rPr>
        <w:t>, but also hinders intestinal adaptation</w:t>
      </w:r>
      <w:r w:rsidR="00ED4B21" w:rsidRPr="00974106">
        <w:rPr>
          <w:rFonts w:ascii="Book Antiqua" w:eastAsia="Book Antiqua" w:hAnsi="Book Antiqua" w:cs="Book Antiqua"/>
          <w:color w:val="000000"/>
          <w:szCs w:val="28"/>
          <w:vertAlign w:val="superscript"/>
        </w:rPr>
        <w:t>[127,</w:t>
      </w:r>
      <w:r w:rsidRPr="00974106">
        <w:rPr>
          <w:rFonts w:ascii="Book Antiqua" w:eastAsia="Book Antiqua" w:hAnsi="Book Antiqua" w:cs="Book Antiqua"/>
          <w:color w:val="000000"/>
          <w:szCs w:val="28"/>
          <w:vertAlign w:val="superscript"/>
        </w:rPr>
        <w:t>128]</w:t>
      </w:r>
      <w:r w:rsidRPr="00974106">
        <w:rPr>
          <w:rFonts w:ascii="Book Antiqua" w:eastAsia="Book Antiqua" w:hAnsi="Book Antiqua" w:cs="Book Antiqua"/>
          <w:color w:val="000000"/>
          <w:szCs w:val="22"/>
        </w:rPr>
        <w:t xml:space="preserve">. SIBO is also perceived as a predisposing factor for </w:t>
      </w:r>
      <w:bookmarkStart w:id="22" w:name="OLE_LINK37"/>
      <w:bookmarkStart w:id="23" w:name="OLE_LINK38"/>
      <w:r w:rsidRPr="00974106">
        <w:rPr>
          <w:rFonts w:ascii="Book Antiqua" w:eastAsia="Book Antiqua" w:hAnsi="Book Antiqua" w:cs="Book Antiqua"/>
          <w:color w:val="000000"/>
          <w:szCs w:val="22"/>
        </w:rPr>
        <w:t>intestinal failure-associated liver disease</w:t>
      </w:r>
      <w:bookmarkEnd w:id="22"/>
      <w:bookmarkEnd w:id="23"/>
      <w:r w:rsidRPr="00974106">
        <w:rPr>
          <w:rFonts w:ascii="Book Antiqua" w:eastAsia="Book Antiqua" w:hAnsi="Book Antiqua" w:cs="Book Antiqua"/>
          <w:color w:val="000000"/>
          <w:szCs w:val="22"/>
        </w:rPr>
        <w:t xml:space="preserve"> (IFALD), since hepatotoxins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lithocholic acid) produced by anaerobic bacteria in the small bowel may lead to hepatic injury. While diagnosis can be made using H</w:t>
      </w:r>
      <w:r w:rsidRPr="00974106">
        <w:rPr>
          <w:rFonts w:ascii="Book Antiqua" w:eastAsia="Book Antiqua" w:hAnsi="Book Antiqua" w:cs="Book Antiqua"/>
          <w:color w:val="000000"/>
          <w:szCs w:val="28"/>
          <w:vertAlign w:val="superscript"/>
        </w:rPr>
        <w:t>2</w:t>
      </w:r>
      <w:r w:rsidRPr="00974106">
        <w:rPr>
          <w:rFonts w:ascii="Book Antiqua" w:eastAsia="Book Antiqua" w:hAnsi="Book Antiqua" w:cs="Book Antiqua"/>
          <w:color w:val="000000"/>
          <w:szCs w:val="22"/>
        </w:rPr>
        <w:t xml:space="preserve"> or C</w:t>
      </w:r>
      <w:r w:rsidRPr="00974106">
        <w:rPr>
          <w:rFonts w:ascii="Book Antiqua" w:eastAsia="Book Antiqua" w:hAnsi="Book Antiqua" w:cs="Book Antiqua"/>
          <w:color w:val="000000"/>
          <w:szCs w:val="28"/>
          <w:vertAlign w:val="superscript"/>
        </w:rPr>
        <w:t>13</w:t>
      </w:r>
      <w:r w:rsidRPr="00974106">
        <w:rPr>
          <w:rFonts w:ascii="Book Antiqua" w:eastAsia="Book Antiqua" w:hAnsi="Book Antiqua" w:cs="Book Antiqua"/>
          <w:color w:val="000000"/>
          <w:szCs w:val="22"/>
        </w:rPr>
        <w:t xml:space="preserve"> breath tests, their sensitivity is not very </w:t>
      </w:r>
      <w:proofErr w:type="gramStart"/>
      <w:r w:rsidRPr="00974106">
        <w:rPr>
          <w:rFonts w:ascii="Book Antiqua" w:eastAsia="Book Antiqua" w:hAnsi="Book Antiqua" w:cs="Book Antiqua"/>
          <w:color w:val="000000"/>
          <w:szCs w:val="22"/>
        </w:rPr>
        <w:t>high</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127]</w:t>
      </w:r>
      <w:r w:rsidRPr="00974106">
        <w:rPr>
          <w:rFonts w:ascii="Book Antiqua" w:eastAsia="Book Antiqua" w:hAnsi="Book Antiqua" w:cs="Book Antiqua"/>
          <w:color w:val="000000"/>
          <w:szCs w:val="22"/>
        </w:rPr>
        <w:t>. Some authors therefore suggest a “therapeutic trial” approach on the basis of clinical suspicion, even in non-</w:t>
      </w:r>
      <w:proofErr w:type="gramStart"/>
      <w:r w:rsidRPr="00974106">
        <w:rPr>
          <w:rFonts w:ascii="Book Antiqua" w:eastAsia="Book Antiqua" w:hAnsi="Book Antiqua" w:cs="Book Antiqua"/>
          <w:color w:val="000000"/>
          <w:szCs w:val="22"/>
        </w:rPr>
        <w:t>responders</w:t>
      </w:r>
      <w:r w:rsidR="00262E55" w:rsidRPr="00974106">
        <w:rPr>
          <w:rFonts w:ascii="Book Antiqua" w:eastAsia="Book Antiqua" w:hAnsi="Book Antiqua" w:cs="Book Antiqua"/>
          <w:color w:val="000000"/>
          <w:szCs w:val="28"/>
          <w:vertAlign w:val="superscript"/>
        </w:rPr>
        <w:t>[</w:t>
      </w:r>
      <w:proofErr w:type="gramEnd"/>
      <w:r w:rsidR="00262E55" w:rsidRPr="00974106">
        <w:rPr>
          <w:rFonts w:ascii="Book Antiqua" w:eastAsia="Book Antiqua" w:hAnsi="Book Antiqua" w:cs="Book Antiqua"/>
          <w:color w:val="000000"/>
          <w:szCs w:val="28"/>
          <w:vertAlign w:val="superscript"/>
        </w:rPr>
        <w:t>62,129,</w:t>
      </w:r>
      <w:r w:rsidRPr="00974106">
        <w:rPr>
          <w:rFonts w:ascii="Book Antiqua" w:eastAsia="Book Antiqua" w:hAnsi="Book Antiqua" w:cs="Book Antiqua"/>
          <w:color w:val="000000"/>
          <w:szCs w:val="28"/>
          <w:vertAlign w:val="superscript"/>
        </w:rPr>
        <w:t>130]</w:t>
      </w:r>
      <w:r w:rsidRPr="00974106">
        <w:rPr>
          <w:rFonts w:ascii="Book Antiqua" w:eastAsia="Book Antiqua" w:hAnsi="Book Antiqua" w:cs="Book Antiqua"/>
          <w:color w:val="000000"/>
          <w:szCs w:val="22"/>
        </w:rPr>
        <w:t>. Adjunctive intermitting-alternating antibiotic therapy should be admini</w:t>
      </w:r>
      <w:r w:rsidR="00262E55" w:rsidRPr="00974106">
        <w:rPr>
          <w:rFonts w:ascii="Book Antiqua" w:eastAsia="Book Antiqua" w:hAnsi="Book Antiqua" w:cs="Book Antiqua"/>
          <w:color w:val="000000"/>
          <w:szCs w:val="22"/>
        </w:rPr>
        <w:t>stered for a period of 7-10 d</w:t>
      </w:r>
      <w:r w:rsidR="00C347CD" w:rsidRPr="00974106">
        <w:rPr>
          <w:rFonts w:ascii="Book Antiqua" w:eastAsia="Book Antiqua" w:hAnsi="Book Antiqua" w:cs="Book Antiqua"/>
          <w:color w:val="000000"/>
          <w:szCs w:val="22"/>
        </w:rPr>
        <w:t xml:space="preserve"> (Table </w:t>
      </w:r>
      <w:r w:rsidR="003F3E00" w:rsidRPr="00974106">
        <w:rPr>
          <w:rFonts w:ascii="Book Antiqua" w:hAnsi="Book Antiqua" w:cs="Book Antiqua"/>
          <w:color w:val="000000"/>
          <w:szCs w:val="22"/>
          <w:lang w:eastAsia="zh-CN"/>
        </w:rPr>
        <w:t>6</w:t>
      </w:r>
      <w:proofErr w:type="gramStart"/>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63]</w:t>
      </w:r>
      <w:r w:rsidRPr="00974106">
        <w:rPr>
          <w:rFonts w:ascii="Book Antiqua" w:eastAsia="Book Antiqua" w:hAnsi="Book Antiqua" w:cs="Book Antiqua"/>
          <w:color w:val="000000"/>
          <w:szCs w:val="22"/>
        </w:rPr>
        <w:t>.</w:t>
      </w:r>
    </w:p>
    <w:p w14:paraId="18F328DC" w14:textId="77777777" w:rsidR="00A77B3E" w:rsidRPr="00974106" w:rsidRDefault="00A77B3E">
      <w:pPr>
        <w:spacing w:line="360" w:lineRule="auto"/>
        <w:jc w:val="both"/>
      </w:pPr>
    </w:p>
    <w:p w14:paraId="43732ED4" w14:textId="77777777" w:rsidR="00A77B3E" w:rsidRPr="00974106" w:rsidRDefault="003553D4">
      <w:pPr>
        <w:spacing w:line="360" w:lineRule="auto"/>
        <w:jc w:val="both"/>
        <w:rPr>
          <w:b/>
        </w:rPr>
      </w:pPr>
      <w:r w:rsidRPr="00974106">
        <w:rPr>
          <w:rFonts w:ascii="Book Antiqua" w:eastAsia="Book Antiqua" w:hAnsi="Book Antiqua" w:cs="Book Antiqua"/>
          <w:b/>
          <w:i/>
          <w:iCs/>
          <w:color w:val="000000"/>
          <w:szCs w:val="22"/>
        </w:rPr>
        <w:t>D-lactic acidosis</w:t>
      </w:r>
    </w:p>
    <w:p w14:paraId="34D8499E" w14:textId="5E3FE915" w:rsidR="00A77B3E" w:rsidRPr="00974106" w:rsidRDefault="003553D4">
      <w:pPr>
        <w:spacing w:line="360" w:lineRule="auto"/>
        <w:jc w:val="both"/>
      </w:pPr>
      <w:r w:rsidRPr="00974106">
        <w:rPr>
          <w:rFonts w:ascii="Book Antiqua" w:eastAsia="Book Antiqua" w:hAnsi="Book Antiqua" w:cs="Book Antiqua"/>
          <w:iCs/>
          <w:color w:val="000000"/>
          <w:szCs w:val="22"/>
        </w:rPr>
        <w:t>D-lactic acidosis</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is a rare, but often overlooked, condition</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 xml:space="preserve">observed only in patients with a preserved colon. It is caused by an increased intake of refined carbohydrates </w:t>
      </w:r>
      <w:r w:rsidR="00B0631A" w:rsidRPr="00974106">
        <w:rPr>
          <w:rFonts w:ascii="Book Antiqua" w:eastAsia="Book Antiqua" w:hAnsi="Book Antiqua" w:cs="Book Antiqua"/>
          <w:color w:val="000000"/>
          <w:szCs w:val="22"/>
        </w:rPr>
        <w:t>that</w:t>
      </w:r>
      <w:r w:rsidRPr="00974106">
        <w:rPr>
          <w:rFonts w:ascii="Book Antiqua" w:eastAsia="Book Antiqua" w:hAnsi="Book Antiqua" w:cs="Book Antiqua"/>
          <w:color w:val="000000"/>
          <w:szCs w:val="22"/>
        </w:rPr>
        <w:t xml:space="preserve">, having been broken down by bacteria into short-chain fatty acids, lactate when they pass into the colon. The associated decrease in colonic pH promotes the growth of </w:t>
      </w:r>
      <w:r w:rsidRPr="00974106">
        <w:rPr>
          <w:rFonts w:ascii="Book Antiqua" w:eastAsia="Book Antiqua" w:hAnsi="Book Antiqua" w:cs="Book Antiqua"/>
          <w:color w:val="000000"/>
          <w:szCs w:val="22"/>
        </w:rPr>
        <w:lastRenderedPageBreak/>
        <w:t>gram-positive, acid-resistant, D-lactate producing anaerobes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xml:space="preserve">, </w:t>
      </w:r>
      <w:proofErr w:type="spellStart"/>
      <w:r w:rsidRPr="00974106">
        <w:rPr>
          <w:rFonts w:ascii="Book Antiqua" w:eastAsia="Book Antiqua" w:hAnsi="Book Antiqua" w:cs="Book Antiqua"/>
          <w:i/>
          <w:color w:val="000000"/>
          <w:szCs w:val="22"/>
        </w:rPr>
        <w:t>Bifidobacterium</w:t>
      </w:r>
      <w:proofErr w:type="spellEnd"/>
      <w:r w:rsidRPr="00974106">
        <w:rPr>
          <w:rFonts w:ascii="Book Antiqua" w:eastAsia="Book Antiqua" w:hAnsi="Book Antiqua" w:cs="Book Antiqua"/>
          <w:i/>
          <w:color w:val="000000"/>
          <w:szCs w:val="22"/>
        </w:rPr>
        <w:t xml:space="preserve">, Lactobacillus, </w:t>
      </w:r>
      <w:proofErr w:type="spellStart"/>
      <w:r w:rsidRPr="00974106">
        <w:rPr>
          <w:rFonts w:ascii="Book Antiqua" w:eastAsia="Book Antiqua" w:hAnsi="Book Antiqua" w:cs="Book Antiqua"/>
          <w:i/>
          <w:color w:val="000000"/>
          <w:szCs w:val="22"/>
        </w:rPr>
        <w:t>Eubacteriaceae</w:t>
      </w:r>
      <w:proofErr w:type="spellEnd"/>
      <w:r w:rsidRPr="00974106">
        <w:rPr>
          <w:rFonts w:ascii="Book Antiqua" w:eastAsia="Book Antiqua" w:hAnsi="Book Antiqua" w:cs="Book Antiqua"/>
          <w:color w:val="000000"/>
          <w:szCs w:val="22"/>
        </w:rPr>
        <w:t xml:space="preserve">). This results in insufficient metabolism of human D-lactate, and D-lactic acidosis occurs, with associated neurological symptoms such as vision disturbances, confusion, and gait insecurity. Such symptoms are often mistakenly assumed to be signs of alcohol abuse. Diagnosis is made by determining D-lactate levels in the </w:t>
      </w:r>
      <w:proofErr w:type="gramStart"/>
      <w:r w:rsidRPr="00974106">
        <w:rPr>
          <w:rFonts w:ascii="Book Antiqua" w:eastAsia="Book Antiqua" w:hAnsi="Book Antiqua" w:cs="Book Antiqua"/>
          <w:color w:val="000000"/>
          <w:szCs w:val="22"/>
        </w:rPr>
        <w:t>blood</w:t>
      </w:r>
      <w:r w:rsidR="0021193F" w:rsidRPr="00974106">
        <w:rPr>
          <w:rFonts w:ascii="Book Antiqua" w:eastAsia="Book Antiqua" w:hAnsi="Book Antiqua" w:cs="Book Antiqua"/>
          <w:color w:val="000000"/>
          <w:szCs w:val="28"/>
          <w:vertAlign w:val="superscript"/>
        </w:rPr>
        <w:t>[</w:t>
      </w:r>
      <w:proofErr w:type="gramEnd"/>
      <w:r w:rsidR="0021193F" w:rsidRPr="00974106">
        <w:rPr>
          <w:rFonts w:ascii="Book Antiqua" w:eastAsia="Book Antiqua" w:hAnsi="Book Antiqua" w:cs="Book Antiqua"/>
          <w:color w:val="000000"/>
          <w:szCs w:val="28"/>
          <w:vertAlign w:val="superscript"/>
        </w:rPr>
        <w:t>131,</w:t>
      </w:r>
      <w:r w:rsidRPr="00974106">
        <w:rPr>
          <w:rFonts w:ascii="Book Antiqua" w:eastAsia="Book Antiqua" w:hAnsi="Book Antiqua" w:cs="Book Antiqua"/>
          <w:color w:val="000000"/>
          <w:szCs w:val="28"/>
          <w:vertAlign w:val="superscript"/>
        </w:rPr>
        <w:t>132]</w:t>
      </w:r>
      <w:r w:rsidRPr="00974106">
        <w:rPr>
          <w:rFonts w:ascii="Book Antiqua" w:eastAsia="Book Antiqua" w:hAnsi="Book Antiqua" w:cs="Book Antiqua"/>
          <w:color w:val="000000"/>
          <w:szCs w:val="22"/>
        </w:rPr>
        <w:t xml:space="preserve">. The pathogenesis of neurological symptoms associated with D-lactate acidosis remains unclear. One hypothesis is that D-lactate itself is toxic to the brain or alters neuro-transmitter production. Other potentially neurotoxic substances or false neurotransmitters produced in variable quantities during periods of D-lactate elevation may also be </w:t>
      </w:r>
      <w:proofErr w:type="gramStart"/>
      <w:r w:rsidRPr="00974106">
        <w:rPr>
          <w:rFonts w:ascii="Book Antiqua" w:eastAsia="Book Antiqua" w:hAnsi="Book Antiqua" w:cs="Book Antiqua"/>
          <w:color w:val="000000"/>
          <w:szCs w:val="22"/>
        </w:rPr>
        <w:t>involved</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46]</w:t>
      </w:r>
      <w:r w:rsidR="003F3E00" w:rsidRPr="00974106">
        <w:rPr>
          <w:rFonts w:ascii="Book Antiqua" w:hAnsi="Book Antiqua" w:cs="Book Antiqua"/>
          <w:color w:val="000000"/>
          <w:szCs w:val="28"/>
          <w:vertAlign w:val="superscript"/>
          <w:lang w:eastAsia="zh-CN"/>
        </w:rPr>
        <w:t xml:space="preserve"> </w:t>
      </w:r>
      <w:r w:rsidR="003F3E00" w:rsidRPr="00974106">
        <w:rPr>
          <w:rFonts w:ascii="Book Antiqua" w:hAnsi="Book Antiqua" w:cs="Book Antiqua"/>
          <w:color w:val="000000"/>
          <w:szCs w:val="28"/>
          <w:lang w:eastAsia="zh-CN"/>
        </w:rPr>
        <w:t xml:space="preserve">(Table </w:t>
      </w:r>
      <w:r w:rsidR="00CB4100" w:rsidRPr="00974106">
        <w:rPr>
          <w:rFonts w:ascii="Book Antiqua" w:hAnsi="Book Antiqua" w:cs="Book Antiqua"/>
          <w:color w:val="000000"/>
          <w:szCs w:val="28"/>
          <w:lang w:eastAsia="zh-CN"/>
        </w:rPr>
        <w:t>6</w:t>
      </w:r>
      <w:r w:rsidR="003F3E00" w:rsidRPr="00974106">
        <w:rPr>
          <w:rFonts w:ascii="Book Antiqua" w:hAnsi="Book Antiqua" w:cs="Book Antiqua"/>
          <w:color w:val="000000"/>
          <w:szCs w:val="28"/>
          <w:lang w:eastAsia="zh-CN"/>
        </w:rPr>
        <w:t>)</w:t>
      </w:r>
      <w:r w:rsidRPr="00974106">
        <w:rPr>
          <w:rFonts w:ascii="Book Antiqua" w:eastAsia="Book Antiqua" w:hAnsi="Book Antiqua" w:cs="Book Antiqua"/>
          <w:color w:val="000000"/>
          <w:szCs w:val="22"/>
        </w:rPr>
        <w:t xml:space="preserve">. Due to the similarity of symptoms of D-lactic acidosis to those of Wernicke encephalopathy, prophylactic administration of thiamine has been </w:t>
      </w:r>
      <w:proofErr w:type="gramStart"/>
      <w:r w:rsidRPr="00974106">
        <w:rPr>
          <w:rFonts w:ascii="Book Antiqua" w:eastAsia="Book Antiqua" w:hAnsi="Book Antiqua" w:cs="Book Antiqua"/>
          <w:color w:val="000000"/>
          <w:szCs w:val="22"/>
        </w:rPr>
        <w:t>recommended</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131, 132]</w:t>
      </w:r>
      <w:r w:rsidRPr="00974106">
        <w:rPr>
          <w:rFonts w:ascii="Book Antiqua" w:eastAsia="Book Antiqua" w:hAnsi="Book Antiqua" w:cs="Book Antiqua"/>
          <w:color w:val="000000"/>
          <w:szCs w:val="22"/>
        </w:rPr>
        <w:t>.</w:t>
      </w:r>
    </w:p>
    <w:p w14:paraId="688CFAA1" w14:textId="77777777" w:rsidR="00A77B3E" w:rsidRPr="00974106" w:rsidRDefault="00A77B3E">
      <w:pPr>
        <w:spacing w:line="360" w:lineRule="auto"/>
        <w:jc w:val="both"/>
      </w:pPr>
    </w:p>
    <w:p w14:paraId="0377D03A" w14:textId="77777777" w:rsidR="00A77B3E" w:rsidRPr="00974106" w:rsidRDefault="003553D4">
      <w:pPr>
        <w:spacing w:line="360" w:lineRule="auto"/>
        <w:jc w:val="both"/>
        <w:rPr>
          <w:b/>
        </w:rPr>
      </w:pPr>
      <w:r w:rsidRPr="00974106">
        <w:rPr>
          <w:rFonts w:ascii="Book Antiqua" w:eastAsia="Book Antiqua" w:hAnsi="Book Antiqua" w:cs="Book Antiqua"/>
          <w:b/>
          <w:i/>
          <w:iCs/>
          <w:color w:val="000000"/>
          <w:szCs w:val="22"/>
        </w:rPr>
        <w:t>Diseases of the bone metabolism</w:t>
      </w:r>
    </w:p>
    <w:p w14:paraId="267BFD77" w14:textId="04E2D172" w:rsidR="00A77B3E" w:rsidRPr="00974106" w:rsidRDefault="003553D4">
      <w:pPr>
        <w:spacing w:line="360" w:lineRule="auto"/>
        <w:jc w:val="both"/>
      </w:pPr>
      <w:r w:rsidRPr="00974106">
        <w:rPr>
          <w:rFonts w:ascii="Book Antiqua" w:eastAsia="Book Antiqua" w:hAnsi="Book Antiqua" w:cs="Book Antiqua"/>
          <w:color w:val="000000"/>
          <w:szCs w:val="22"/>
        </w:rPr>
        <w:t xml:space="preserve">Diseases of the bone metabolism, such as osteoporosis and </w:t>
      </w:r>
      <w:proofErr w:type="spellStart"/>
      <w:r w:rsidRPr="00974106">
        <w:rPr>
          <w:rFonts w:ascii="Book Antiqua" w:eastAsia="Book Antiqua" w:hAnsi="Book Antiqua" w:cs="Book Antiqua"/>
          <w:color w:val="000000"/>
          <w:szCs w:val="22"/>
        </w:rPr>
        <w:t>osteomalacia</w:t>
      </w:r>
      <w:proofErr w:type="spellEnd"/>
      <w:r w:rsidRPr="00974106">
        <w:rPr>
          <w:rFonts w:ascii="Book Antiqua" w:eastAsia="Book Antiqua" w:hAnsi="Book Antiqua" w:cs="Book Antiqua"/>
          <w:color w:val="000000"/>
          <w:szCs w:val="22"/>
        </w:rPr>
        <w:t>, may occur as long-term complications of TPN and have been reported to occur in 40%</w:t>
      </w:r>
      <w:r w:rsidR="00B0631A"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100% of patients with </w:t>
      </w:r>
      <w:proofErr w:type="gramStart"/>
      <w:r w:rsidRPr="00974106">
        <w:rPr>
          <w:rFonts w:ascii="Book Antiqua" w:eastAsia="Book Antiqua" w:hAnsi="Book Antiqua" w:cs="Book Antiqua"/>
          <w:color w:val="000000"/>
          <w:szCs w:val="22"/>
        </w:rPr>
        <w:t>CIF</w:t>
      </w:r>
      <w:r w:rsidRPr="00974106">
        <w:rPr>
          <w:rFonts w:ascii="Book Antiqua" w:eastAsia="Book Antiqua" w:hAnsi="Book Antiqua" w:cs="Book Antiqua"/>
          <w:color w:val="000000"/>
          <w:szCs w:val="30"/>
          <w:vertAlign w:val="superscript"/>
        </w:rPr>
        <w:t>[</w:t>
      </w:r>
      <w:proofErr w:type="gramEnd"/>
      <w:r w:rsidRPr="00974106">
        <w:rPr>
          <w:rFonts w:ascii="Book Antiqua" w:eastAsia="Book Antiqua" w:hAnsi="Book Antiqua" w:cs="Book Antiqua"/>
          <w:color w:val="000000"/>
          <w:szCs w:val="30"/>
          <w:vertAlign w:val="superscript"/>
        </w:rPr>
        <w:t>133-135]</w:t>
      </w:r>
      <w:r w:rsidRPr="00974106">
        <w:rPr>
          <w:rFonts w:ascii="Book Antiqua" w:eastAsia="Book Antiqua" w:hAnsi="Book Antiqua" w:cs="Book Antiqua"/>
          <w:color w:val="000000"/>
          <w:szCs w:val="22"/>
        </w:rPr>
        <w:t>. The main causal factors include not only malabsorption of calcium, magnesium</w:t>
      </w:r>
      <w:r w:rsidRPr="00974106">
        <w:rPr>
          <w:rFonts w:ascii="Book Antiqua" w:eastAsia="Book Antiqua" w:hAnsi="Book Antiqua" w:cs="Book Antiqua"/>
          <w:color w:val="000000"/>
          <w:szCs w:val="30"/>
          <w:vertAlign w:val="superscript"/>
        </w:rPr>
        <w:t>[136]</w:t>
      </w:r>
      <w:r w:rsidR="00B0631A" w:rsidRPr="00974106">
        <w:rPr>
          <w:rFonts w:ascii="Book Antiqua" w:eastAsia="Book Antiqua" w:hAnsi="Book Antiqua" w:cs="Book Antiqua"/>
          <w:color w:val="000000"/>
          <w:szCs w:val="22"/>
        </w:rPr>
        <w:t xml:space="preserve">, </w:t>
      </w:r>
      <w:r w:rsidRPr="00974106">
        <w:rPr>
          <w:rFonts w:ascii="Book Antiqua" w:eastAsia="Book Antiqua" w:hAnsi="Book Antiqua" w:cs="Book Antiqua"/>
          <w:color w:val="000000"/>
          <w:szCs w:val="22"/>
        </w:rPr>
        <w:t>and vitamin D but also the presence of underlying inflammatory disease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CD</w:t>
      </w:r>
      <w:r w:rsidRPr="00974106">
        <w:rPr>
          <w:rFonts w:ascii="Book Antiqua" w:eastAsia="Book Antiqua" w:hAnsi="Book Antiqua" w:cs="Book Antiqua"/>
          <w:color w:val="000000"/>
          <w:szCs w:val="30"/>
          <w:vertAlign w:val="superscript"/>
        </w:rPr>
        <w:t>[137]</w:t>
      </w:r>
      <w:r w:rsidRPr="00974106">
        <w:rPr>
          <w:rFonts w:ascii="Book Antiqua" w:eastAsia="Book Antiqua" w:hAnsi="Book Antiqua" w:cs="Book Antiqua"/>
          <w:color w:val="000000"/>
          <w:szCs w:val="22"/>
        </w:rPr>
        <w:t>), combined, as a rule, with many years of steroid intake</w:t>
      </w:r>
      <w:r w:rsidRPr="00974106">
        <w:rPr>
          <w:rFonts w:ascii="Book Antiqua" w:eastAsia="Book Antiqua" w:hAnsi="Book Antiqua" w:cs="Book Antiqua"/>
          <w:color w:val="000000"/>
          <w:szCs w:val="30"/>
          <w:vertAlign w:val="superscript"/>
        </w:rPr>
        <w:t>[135]</w:t>
      </w:r>
      <w:r w:rsidRPr="00974106">
        <w:rPr>
          <w:rFonts w:ascii="Book Antiqua" w:eastAsia="Book Antiqua" w:hAnsi="Book Antiqua" w:cs="Book Antiqua"/>
          <w:color w:val="000000"/>
          <w:szCs w:val="22"/>
        </w:rPr>
        <w:t xml:space="preserve">. Patients on long-term HPN are recommended to undergo bone density testing every 2 years, with frequent assessment of calcium and phosphorus balance, as well as vitamin D levels. Vitamin D substitution should be orientated at </w:t>
      </w:r>
      <w:r w:rsidR="00B0631A" w:rsidRPr="00974106">
        <w:rPr>
          <w:rFonts w:ascii="Book Antiqua" w:eastAsia="Times New Roman" w:hAnsi="Book Antiqua" w:cstheme="minorHAnsi"/>
          <w:lang w:eastAsia="de-DE"/>
        </w:rPr>
        <w:t>25-hydroxy</w:t>
      </w:r>
      <w:r w:rsidRPr="00974106">
        <w:rPr>
          <w:rFonts w:ascii="Book Antiqua" w:eastAsia="Book Antiqua" w:hAnsi="Book Antiqua" w:cs="Book Antiqua"/>
          <w:color w:val="000000"/>
          <w:szCs w:val="22"/>
        </w:rPr>
        <w:t xml:space="preserve"> levels &gt; 30 ng/</w:t>
      </w:r>
      <w:proofErr w:type="gramStart"/>
      <w:r w:rsidRPr="00974106">
        <w:rPr>
          <w:rFonts w:ascii="Book Antiqua" w:eastAsia="Book Antiqua" w:hAnsi="Book Antiqua" w:cs="Book Antiqua"/>
          <w:color w:val="000000"/>
          <w:szCs w:val="22"/>
        </w:rPr>
        <w:t>mL</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138]</w:t>
      </w:r>
      <w:r w:rsidRPr="00974106">
        <w:rPr>
          <w:rFonts w:ascii="Book Antiqua" w:eastAsia="Book Antiqua" w:hAnsi="Book Antiqua" w:cs="Book Antiqua"/>
          <w:color w:val="000000"/>
          <w:szCs w:val="22"/>
        </w:rPr>
        <w:t>.</w:t>
      </w:r>
    </w:p>
    <w:p w14:paraId="7DB78123" w14:textId="77777777" w:rsidR="00A77B3E" w:rsidRPr="00974106" w:rsidRDefault="00A77B3E">
      <w:pPr>
        <w:spacing w:line="360" w:lineRule="auto"/>
        <w:jc w:val="both"/>
      </w:pPr>
    </w:p>
    <w:p w14:paraId="03E223CA" w14:textId="77777777" w:rsidR="00A77B3E" w:rsidRPr="00974106" w:rsidRDefault="003553D4">
      <w:pPr>
        <w:spacing w:line="360" w:lineRule="auto"/>
        <w:jc w:val="both"/>
      </w:pPr>
      <w:r w:rsidRPr="00974106">
        <w:rPr>
          <w:rFonts w:ascii="Book Antiqua" w:eastAsia="Book Antiqua" w:hAnsi="Book Antiqua" w:cs="Book Antiqua"/>
          <w:b/>
          <w:bCs/>
          <w:caps/>
          <w:color w:val="000000"/>
          <w:szCs w:val="22"/>
          <w:u w:val="single"/>
        </w:rPr>
        <w:t>Management of therapy-related complications</w:t>
      </w:r>
    </w:p>
    <w:p w14:paraId="1583AA77" w14:textId="77777777" w:rsidR="00A77B3E" w:rsidRPr="00974106" w:rsidRDefault="003553D4">
      <w:pPr>
        <w:spacing w:line="360" w:lineRule="auto"/>
        <w:jc w:val="both"/>
      </w:pPr>
      <w:r w:rsidRPr="00974106">
        <w:rPr>
          <w:rFonts w:ascii="Book Antiqua" w:eastAsia="Book Antiqua" w:hAnsi="Book Antiqua" w:cs="Book Antiqua"/>
          <w:color w:val="000000"/>
          <w:szCs w:val="22"/>
        </w:rPr>
        <w:t xml:space="preserve">Therapy-related complications most commonly arise from long-term HPN. While catheter-associated complications are frequent, a variety of organic and metabolic disorders may also occur (for detailed review, </w:t>
      </w:r>
      <w:proofErr w:type="gramStart"/>
      <w:r w:rsidRPr="00974106">
        <w:rPr>
          <w:rFonts w:ascii="Book Antiqua" w:eastAsia="Book Antiqua" w:hAnsi="Book Antiqua" w:cs="Book Antiqua"/>
          <w:color w:val="000000"/>
          <w:szCs w:val="22"/>
        </w:rPr>
        <w:t>see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139]</w:t>
      </w:r>
      <w:r w:rsidRPr="00974106">
        <w:rPr>
          <w:rFonts w:ascii="Book Antiqua" w:eastAsia="Book Antiqua" w:hAnsi="Book Antiqua" w:cs="Book Antiqua"/>
          <w:color w:val="000000"/>
          <w:szCs w:val="22"/>
        </w:rPr>
        <w:t>).</w:t>
      </w:r>
    </w:p>
    <w:p w14:paraId="772F65E7" w14:textId="77777777" w:rsidR="00A77B3E" w:rsidRPr="00974106" w:rsidRDefault="00A77B3E">
      <w:pPr>
        <w:spacing w:line="360" w:lineRule="auto"/>
        <w:jc w:val="both"/>
      </w:pPr>
    </w:p>
    <w:p w14:paraId="7065447A" w14:textId="77777777" w:rsidR="00A77B3E" w:rsidRPr="00974106" w:rsidRDefault="003553D4">
      <w:pPr>
        <w:spacing w:line="360" w:lineRule="auto"/>
        <w:jc w:val="both"/>
        <w:rPr>
          <w:b/>
        </w:rPr>
      </w:pPr>
      <w:r w:rsidRPr="00974106">
        <w:rPr>
          <w:rFonts w:ascii="Book Antiqua" w:eastAsia="Book Antiqua" w:hAnsi="Book Antiqua" w:cs="Book Antiqua"/>
          <w:b/>
          <w:i/>
          <w:iCs/>
          <w:color w:val="000000"/>
          <w:szCs w:val="22"/>
        </w:rPr>
        <w:lastRenderedPageBreak/>
        <w:t>Catheter-associated complications</w:t>
      </w:r>
    </w:p>
    <w:p w14:paraId="7800FC5F" w14:textId="0C89AEDA" w:rsidR="00A77B3E" w:rsidRPr="00974106" w:rsidRDefault="003553D4">
      <w:pPr>
        <w:spacing w:line="360" w:lineRule="auto"/>
        <w:jc w:val="both"/>
      </w:pPr>
      <w:r w:rsidRPr="00974106">
        <w:rPr>
          <w:rFonts w:ascii="Book Antiqua" w:eastAsia="Book Antiqua" w:hAnsi="Book Antiqua" w:cs="Book Antiqua"/>
          <w:color w:val="000000"/>
          <w:szCs w:val="22"/>
        </w:rPr>
        <w:t xml:space="preserve">Direct catheter-associated complications in patients receiving long-term HPN can be </w:t>
      </w:r>
      <w:r w:rsidR="002100C9" w:rsidRPr="00974106">
        <w:rPr>
          <w:rFonts w:ascii="Book Antiqua" w:eastAsia="Book Antiqua" w:hAnsi="Book Antiqua" w:cs="Book Antiqua"/>
          <w:color w:val="000000"/>
          <w:szCs w:val="22"/>
        </w:rPr>
        <w:t>characterized</w:t>
      </w:r>
      <w:r w:rsidRPr="00974106">
        <w:rPr>
          <w:rFonts w:ascii="Book Antiqua" w:eastAsia="Book Antiqua" w:hAnsi="Book Antiqua" w:cs="Book Antiqua"/>
          <w:color w:val="000000"/>
          <w:szCs w:val="22"/>
        </w:rPr>
        <w:t xml:space="preserve"> as either </w:t>
      </w:r>
      <w:r w:rsidRPr="00974106">
        <w:rPr>
          <w:rFonts w:ascii="Book Antiqua" w:eastAsia="Book Antiqua" w:hAnsi="Book Antiqua" w:cs="Book Antiqua"/>
          <w:iCs/>
          <w:color w:val="000000"/>
          <w:szCs w:val="22"/>
        </w:rPr>
        <w:t>catheter occlusion</w:t>
      </w:r>
      <w:r w:rsidRPr="00974106">
        <w:rPr>
          <w:rFonts w:ascii="Book Antiqua" w:eastAsia="Book Antiqua" w:hAnsi="Book Antiqua" w:cs="Book Antiqua"/>
          <w:color w:val="000000"/>
          <w:szCs w:val="22"/>
        </w:rPr>
        <w:t xml:space="preserve"> or </w:t>
      </w:r>
      <w:r w:rsidRPr="00974106">
        <w:rPr>
          <w:rFonts w:ascii="Book Antiqua" w:eastAsia="Book Antiqua" w:hAnsi="Book Antiqua" w:cs="Book Antiqua"/>
          <w:iCs/>
          <w:color w:val="000000"/>
          <w:szCs w:val="22"/>
        </w:rPr>
        <w:t xml:space="preserve">thrombotic </w:t>
      </w:r>
      <w:r w:rsidRPr="00974106">
        <w:rPr>
          <w:rFonts w:ascii="Book Antiqua" w:eastAsia="Book Antiqua" w:hAnsi="Book Antiqua" w:cs="Book Antiqua"/>
          <w:color w:val="000000"/>
          <w:szCs w:val="22"/>
        </w:rPr>
        <w:t xml:space="preserve">or </w:t>
      </w:r>
      <w:r w:rsidRPr="00974106">
        <w:rPr>
          <w:rFonts w:ascii="Book Antiqua" w:eastAsia="Book Antiqua" w:hAnsi="Book Antiqua" w:cs="Book Antiqua"/>
          <w:iCs/>
          <w:color w:val="000000"/>
          <w:szCs w:val="22"/>
        </w:rPr>
        <w:t>infectious</w:t>
      </w:r>
      <w:r w:rsidRPr="00974106">
        <w:rPr>
          <w:rFonts w:ascii="Book Antiqua" w:eastAsia="Book Antiqua" w:hAnsi="Book Antiqua" w:cs="Book Antiqua"/>
          <w:color w:val="000000"/>
          <w:szCs w:val="22"/>
        </w:rPr>
        <w:t xml:space="preserve"> complications.</w:t>
      </w:r>
    </w:p>
    <w:p w14:paraId="58DEB2AF" w14:textId="190589A9" w:rsidR="00A77B3E" w:rsidRPr="00974106" w:rsidRDefault="003553D4" w:rsidP="00BE6C60">
      <w:pPr>
        <w:spacing w:line="360" w:lineRule="auto"/>
        <w:ind w:firstLineChars="100" w:firstLine="240"/>
        <w:jc w:val="both"/>
      </w:pPr>
      <w:r w:rsidRPr="00974106">
        <w:rPr>
          <w:rFonts w:ascii="Book Antiqua" w:eastAsia="Book Antiqua" w:hAnsi="Book Antiqua" w:cs="Book Antiqua"/>
          <w:iCs/>
          <w:color w:val="000000"/>
          <w:szCs w:val="22"/>
        </w:rPr>
        <w:t>Catheter occlusion</w:t>
      </w:r>
      <w:r w:rsidRPr="00974106">
        <w:rPr>
          <w:rFonts w:ascii="Book Antiqua" w:eastAsia="Book Antiqua" w:hAnsi="Book Antiqua" w:cs="Book Antiqua"/>
          <w:color w:val="000000"/>
          <w:szCs w:val="22"/>
        </w:rPr>
        <w:t xml:space="preserve"> can be partial or complete. Factors that influence its occurrence include duration of catheter placement, catheter size and material, type and meticulousness of care of the central venous access route, and the composition of applied infusion solutions. Signs and symptoms of occlusion include resistance when flushing, sluggish flow, inability to infuse fluids, frequent occlusion alarm on the infusion pump, infiltration, extravasation, swelling or leaking at the insertion site upon infusion or during flushing, inability to withdraw blood, and sluggish blood return upon aspiration of </w:t>
      </w:r>
      <w:proofErr w:type="gramStart"/>
      <w:r w:rsidRPr="00974106">
        <w:rPr>
          <w:rFonts w:ascii="Book Antiqua" w:eastAsia="Book Antiqua" w:hAnsi="Book Antiqua" w:cs="Book Antiqua"/>
          <w:color w:val="000000"/>
          <w:szCs w:val="22"/>
        </w:rPr>
        <w:t>blood</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140-143]</w:t>
      </w:r>
      <w:r w:rsidR="00CB7E6A" w:rsidRPr="00974106">
        <w:rPr>
          <w:rFonts w:ascii="Book Antiqua" w:hAnsi="Book Antiqua" w:cs="Book Antiqua"/>
          <w:color w:val="000000"/>
          <w:szCs w:val="28"/>
          <w:lang w:eastAsia="zh-CN"/>
        </w:rPr>
        <w:t>.</w:t>
      </w:r>
      <w:r w:rsidRPr="00974106">
        <w:rPr>
          <w:rFonts w:ascii="Book Antiqua" w:eastAsia="Book Antiqua" w:hAnsi="Book Antiqua" w:cs="Book Antiqua"/>
          <w:color w:val="000000"/>
          <w:szCs w:val="22"/>
        </w:rPr>
        <w:t xml:space="preserve"> </w:t>
      </w:r>
    </w:p>
    <w:p w14:paraId="7279CC3F" w14:textId="047ECF2C" w:rsidR="00A77B3E" w:rsidRPr="00974106" w:rsidRDefault="003553D4" w:rsidP="00CB7E6A">
      <w:pPr>
        <w:spacing w:line="360" w:lineRule="auto"/>
        <w:ind w:firstLineChars="100" w:firstLine="240"/>
        <w:jc w:val="both"/>
      </w:pPr>
      <w:r w:rsidRPr="00974106">
        <w:rPr>
          <w:rFonts w:ascii="Book Antiqua" w:eastAsia="Book Antiqua" w:hAnsi="Book Antiqua" w:cs="Book Antiqua"/>
          <w:color w:val="000000"/>
          <w:szCs w:val="22"/>
        </w:rPr>
        <w:t xml:space="preserve">Possible causes of </w:t>
      </w:r>
      <w:r w:rsidRPr="00974106">
        <w:rPr>
          <w:rFonts w:ascii="Book Antiqua" w:eastAsia="Book Antiqua" w:hAnsi="Book Antiqua" w:cs="Book Antiqua"/>
          <w:iCs/>
          <w:color w:val="000000"/>
          <w:szCs w:val="22"/>
        </w:rPr>
        <w:t>catheter occlusion</w:t>
      </w:r>
      <w:r w:rsidRPr="00974106">
        <w:rPr>
          <w:rFonts w:ascii="Book Antiqua" w:eastAsia="Book Antiqua" w:hAnsi="Book Antiqua" w:cs="Book Antiqua"/>
          <w:color w:val="000000"/>
          <w:szCs w:val="22"/>
        </w:rPr>
        <w:t xml:space="preserve"> include:</w:t>
      </w:r>
      <w:r w:rsidR="00CB7E6A" w:rsidRPr="00974106">
        <w:rPr>
          <w:lang w:eastAsia="zh-CN"/>
        </w:rPr>
        <w:t xml:space="preserve"> (1) </w:t>
      </w:r>
      <w:r w:rsidRPr="00974106">
        <w:rPr>
          <w:rFonts w:ascii="Book Antiqua" w:eastAsia="Book Antiqua" w:hAnsi="Book Antiqua" w:cs="Book Antiqua"/>
          <w:iCs/>
          <w:color w:val="000000"/>
          <w:szCs w:val="22"/>
        </w:rPr>
        <w:t>mechanical problems</w:t>
      </w:r>
      <w:r w:rsidR="00CB7E6A" w:rsidRPr="00974106">
        <w:rPr>
          <w:rFonts w:ascii="Book Antiqua" w:hAnsi="Book Antiqua" w:cs="Book Antiqua"/>
          <w:iCs/>
          <w:color w:val="000000"/>
          <w:szCs w:val="22"/>
          <w:lang w:eastAsia="zh-CN"/>
        </w:rPr>
        <w:t>; (2)</w:t>
      </w:r>
      <w:r w:rsidRPr="00974106">
        <w:rPr>
          <w:rFonts w:ascii="Book Antiqua" w:eastAsia="Book Antiqua" w:hAnsi="Book Antiqua" w:cs="Book Antiqua"/>
          <w:iCs/>
          <w:color w:val="000000"/>
          <w:szCs w:val="22"/>
        </w:rPr>
        <w:t xml:space="preserve"> non-thrombotic obstruction (precipitate of formulations such as medications or </w:t>
      </w:r>
      <w:r w:rsidR="00E17C89" w:rsidRPr="00974106">
        <w:rPr>
          <w:rFonts w:ascii="Book Antiqua" w:eastAsia="Book Antiqua" w:hAnsi="Book Antiqua" w:cs="Book Antiqua"/>
          <w:iCs/>
          <w:color w:val="000000"/>
          <w:szCs w:val="22"/>
        </w:rPr>
        <w:t>PN</w:t>
      </w:r>
      <w:r w:rsidRPr="00974106">
        <w:rPr>
          <w:rFonts w:ascii="Book Antiqua" w:eastAsia="Book Antiqua" w:hAnsi="Book Antiqua" w:cs="Book Antiqua"/>
          <w:iCs/>
          <w:color w:val="000000"/>
          <w:szCs w:val="22"/>
        </w:rPr>
        <w:t xml:space="preserve"> constituents </w:t>
      </w:r>
      <w:r w:rsidRPr="00974106">
        <w:rPr>
          <w:rFonts w:ascii="Book Antiqua" w:eastAsia="Book Antiqua" w:hAnsi="Book Antiqua" w:cs="Book Antiqua"/>
          <w:color w:val="000000"/>
          <w:szCs w:val="22"/>
        </w:rPr>
        <w:t>within the catheter lumen)</w:t>
      </w:r>
      <w:r w:rsidR="00CB7E6A" w:rsidRPr="00974106">
        <w:rPr>
          <w:rFonts w:ascii="Book Antiqua" w:hAnsi="Book Antiqua"/>
          <w:lang w:eastAsia="zh-CN"/>
        </w:rPr>
        <w:t xml:space="preserve">; and (3) </w:t>
      </w:r>
      <w:r w:rsidRPr="00974106">
        <w:rPr>
          <w:rFonts w:ascii="Book Antiqua" w:eastAsia="Book Antiqua" w:hAnsi="Book Antiqua" w:cs="Book Antiqua"/>
          <w:iCs/>
          <w:color w:val="000000"/>
          <w:szCs w:val="22"/>
        </w:rPr>
        <w:t>thrombotic obstruction (clot, thrombus</w:t>
      </w:r>
      <w:r w:rsidR="00B0631A" w:rsidRPr="00974106">
        <w:rPr>
          <w:rFonts w:ascii="Book Antiqua" w:eastAsia="Book Antiqua" w:hAnsi="Book Antiqua" w:cs="Book Antiqua"/>
          <w:iCs/>
          <w:color w:val="000000"/>
          <w:szCs w:val="22"/>
        </w:rPr>
        <w:t>,</w:t>
      </w:r>
      <w:r w:rsidRPr="00974106">
        <w:rPr>
          <w:rFonts w:ascii="Book Antiqua" w:eastAsia="Book Antiqua" w:hAnsi="Book Antiqua" w:cs="Book Antiqua"/>
          <w:iCs/>
          <w:color w:val="000000"/>
          <w:szCs w:val="22"/>
        </w:rPr>
        <w:t xml:space="preserve"> or fibrin deposition)</w:t>
      </w:r>
      <w:r w:rsidR="005B7046" w:rsidRPr="00974106">
        <w:rPr>
          <w:rFonts w:ascii="Book Antiqua" w:eastAsia="Book Antiqua" w:hAnsi="Book Antiqua" w:cs="Book Antiqua"/>
          <w:iCs/>
          <w:color w:val="000000"/>
          <w:szCs w:val="22"/>
        </w:rPr>
        <w:t>.</w:t>
      </w:r>
    </w:p>
    <w:p w14:paraId="459D8393" w14:textId="77777777" w:rsidR="00A77B3E" w:rsidRPr="00974106" w:rsidRDefault="003553D4" w:rsidP="00CB7E6A">
      <w:pPr>
        <w:spacing w:line="360" w:lineRule="auto"/>
        <w:ind w:firstLineChars="100" w:firstLine="240"/>
        <w:jc w:val="both"/>
      </w:pPr>
      <w:r w:rsidRPr="00974106">
        <w:rPr>
          <w:rFonts w:ascii="Book Antiqua" w:eastAsia="Book Antiqua" w:hAnsi="Book Antiqua" w:cs="Book Antiqua"/>
          <w:color w:val="000000"/>
          <w:szCs w:val="22"/>
        </w:rPr>
        <w:t xml:space="preserve">Any obvious mechanical obstruction should be ruled out before checking for non-thrombotic and thrombotic </w:t>
      </w:r>
      <w:proofErr w:type="gramStart"/>
      <w:r w:rsidRPr="00974106">
        <w:rPr>
          <w:rFonts w:ascii="Book Antiqua" w:eastAsia="Book Antiqua" w:hAnsi="Book Antiqua" w:cs="Book Antiqua"/>
          <w:color w:val="000000"/>
          <w:szCs w:val="22"/>
        </w:rPr>
        <w:t>occlusion</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144]</w:t>
      </w:r>
      <w:r w:rsidRPr="00974106">
        <w:rPr>
          <w:rFonts w:ascii="Book Antiqua" w:eastAsia="Book Antiqua" w:hAnsi="Book Antiqua" w:cs="Book Antiqua"/>
          <w:color w:val="000000"/>
          <w:szCs w:val="22"/>
        </w:rPr>
        <w:t xml:space="preserve">. Mechanical occlusions arise from internal or external problems with the catheter, such as kinking in the catheter or tubing, catheter migration or </w:t>
      </w:r>
      <w:proofErr w:type="spellStart"/>
      <w:r w:rsidRPr="00974106">
        <w:rPr>
          <w:rFonts w:ascii="Book Antiqua" w:eastAsia="Book Antiqua" w:hAnsi="Book Antiqua" w:cs="Book Antiqua"/>
          <w:color w:val="000000"/>
          <w:szCs w:val="22"/>
        </w:rPr>
        <w:t>malpositioning</w:t>
      </w:r>
      <w:proofErr w:type="spellEnd"/>
      <w:r w:rsidRPr="00974106">
        <w:rPr>
          <w:rFonts w:ascii="Book Antiqua" w:eastAsia="Book Antiqua" w:hAnsi="Book Antiqua" w:cs="Book Antiqua"/>
          <w:color w:val="000000"/>
          <w:szCs w:val="22"/>
        </w:rPr>
        <w:t xml:space="preserve">, clogging of the cap/needleless connector or filter, or excessive tightness of the retaining </w:t>
      </w:r>
      <w:proofErr w:type="gramStart"/>
      <w:r w:rsidRPr="00974106">
        <w:rPr>
          <w:rFonts w:ascii="Book Antiqua" w:eastAsia="Book Antiqua" w:hAnsi="Book Antiqua" w:cs="Book Antiqua"/>
          <w:color w:val="000000"/>
          <w:szCs w:val="22"/>
        </w:rPr>
        <w:t>suture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145]</w:t>
      </w:r>
      <w:r w:rsidRPr="00974106">
        <w:rPr>
          <w:rFonts w:ascii="Book Antiqua" w:eastAsia="Book Antiqua" w:hAnsi="Book Antiqua" w:cs="Book Antiqua"/>
          <w:color w:val="000000"/>
          <w:szCs w:val="22"/>
        </w:rPr>
        <w:t xml:space="preserve">. Depending on its underlying cause(s), mechanical occlusion can be remedied by removing the venous catheters, avoiding twisting/kinking when dressing, or, if occlusion or </w:t>
      </w:r>
      <w:proofErr w:type="spellStart"/>
      <w:r w:rsidRPr="00974106">
        <w:rPr>
          <w:rFonts w:ascii="Book Antiqua" w:eastAsia="Book Antiqua" w:hAnsi="Book Antiqua" w:cs="Book Antiqua"/>
          <w:color w:val="000000"/>
          <w:szCs w:val="22"/>
        </w:rPr>
        <w:t>malpositioning</w:t>
      </w:r>
      <w:proofErr w:type="spellEnd"/>
      <w:r w:rsidRPr="00974106">
        <w:rPr>
          <w:rFonts w:ascii="Book Antiqua" w:eastAsia="Book Antiqua" w:hAnsi="Book Antiqua" w:cs="Book Antiqua"/>
          <w:color w:val="000000"/>
          <w:szCs w:val="22"/>
        </w:rPr>
        <w:t xml:space="preserve"> of the needle is suspected, replacing the non-coring needle. </w:t>
      </w:r>
    </w:p>
    <w:p w14:paraId="46CD6D74" w14:textId="09D837E2" w:rsidR="00A77B3E" w:rsidRPr="00974106" w:rsidRDefault="003553D4" w:rsidP="002D63CA">
      <w:pPr>
        <w:spacing w:line="360" w:lineRule="auto"/>
        <w:ind w:firstLineChars="100" w:firstLine="240"/>
        <w:jc w:val="both"/>
      </w:pPr>
      <w:r w:rsidRPr="00974106">
        <w:rPr>
          <w:rFonts w:ascii="Book Antiqua" w:eastAsia="Book Antiqua" w:hAnsi="Book Antiqua" w:cs="Book Antiqua"/>
          <w:iCs/>
          <w:color w:val="000000"/>
          <w:szCs w:val="22"/>
        </w:rPr>
        <w:t>Cathete</w:t>
      </w:r>
      <w:r w:rsidR="002D63CA" w:rsidRPr="00974106">
        <w:rPr>
          <w:rFonts w:ascii="Book Antiqua" w:eastAsia="Book Antiqua" w:hAnsi="Book Antiqua" w:cs="Book Antiqua"/>
          <w:iCs/>
          <w:color w:val="000000"/>
          <w:szCs w:val="22"/>
        </w:rPr>
        <w:t>r-associated infections (CAI)</w:t>
      </w:r>
      <w:r w:rsidR="00AF278F" w:rsidRPr="00974106">
        <w:rPr>
          <w:rFonts w:ascii="Book Antiqua" w:eastAsia="Book Antiqua" w:hAnsi="Book Antiqua" w:cs="Book Antiqua"/>
          <w:iCs/>
          <w:color w:val="000000"/>
          <w:szCs w:val="22"/>
        </w:rPr>
        <w:t xml:space="preserve"> </w:t>
      </w:r>
      <w:r w:rsidR="005B7046" w:rsidRPr="00974106">
        <w:rPr>
          <w:rFonts w:ascii="Book Antiqua" w:eastAsia="Book Antiqua" w:hAnsi="Book Antiqua" w:cs="Book Antiqua"/>
          <w:iCs/>
          <w:color w:val="000000"/>
          <w:szCs w:val="22"/>
        </w:rPr>
        <w:t>—</w:t>
      </w:r>
      <w:r w:rsidR="00AF278F" w:rsidRPr="00974106">
        <w:rPr>
          <w:rFonts w:ascii="Book Antiqua" w:eastAsia="Book Antiqua" w:hAnsi="Book Antiqua" w:cs="Book Antiqua"/>
          <w:iCs/>
          <w:color w:val="000000"/>
          <w:szCs w:val="22"/>
        </w:rPr>
        <w:t xml:space="preserve"> </w:t>
      </w:r>
      <w:r w:rsidRPr="00974106">
        <w:rPr>
          <w:rFonts w:ascii="Book Antiqua" w:eastAsia="Book Antiqua" w:hAnsi="Book Antiqua" w:cs="Book Antiqua"/>
          <w:color w:val="000000"/>
          <w:szCs w:val="22"/>
        </w:rPr>
        <w:t xml:space="preserve">in particular, catheter-related </w:t>
      </w:r>
      <w:r w:rsidR="002D63CA" w:rsidRPr="00974106">
        <w:rPr>
          <w:rFonts w:ascii="Book Antiqua" w:eastAsia="Book Antiqua" w:hAnsi="Book Antiqua" w:cs="Book Antiqua"/>
          <w:color w:val="000000"/>
          <w:szCs w:val="22"/>
        </w:rPr>
        <w:t>bloodstream infections (CRBSIs)</w:t>
      </w:r>
      <w:r w:rsidR="00AF278F" w:rsidRPr="00974106">
        <w:rPr>
          <w:rFonts w:ascii="Book Antiqua" w:eastAsia="Book Antiqua" w:hAnsi="Book Antiqua" w:cs="Book Antiqua"/>
          <w:color w:val="000000"/>
          <w:szCs w:val="22"/>
        </w:rPr>
        <w:t xml:space="preserve"> </w:t>
      </w:r>
      <w:r w:rsidR="005B7046" w:rsidRPr="00974106">
        <w:rPr>
          <w:rFonts w:ascii="Book Antiqua" w:eastAsia="Book Antiqua" w:hAnsi="Book Antiqua" w:cs="Book Antiqua"/>
          <w:color w:val="000000"/>
          <w:szCs w:val="22"/>
        </w:rPr>
        <w:t>—</w:t>
      </w:r>
      <w:r w:rsidR="00AF278F" w:rsidRPr="00974106">
        <w:rPr>
          <w:rFonts w:ascii="Book Antiqua" w:eastAsia="Book Antiqua" w:hAnsi="Book Antiqua" w:cs="Book Antiqua"/>
          <w:color w:val="000000"/>
          <w:szCs w:val="22"/>
        </w:rPr>
        <w:t xml:space="preserve"> </w:t>
      </w:r>
      <w:r w:rsidRPr="00974106">
        <w:rPr>
          <w:rFonts w:ascii="Book Antiqua" w:eastAsia="Book Antiqua" w:hAnsi="Book Antiqua" w:cs="Book Antiqua"/>
          <w:color w:val="000000"/>
          <w:szCs w:val="22"/>
        </w:rPr>
        <w:t>remain the "Achilles’ heel" of HPN treatment. Infections are classified as follows:</w:t>
      </w:r>
      <w:r w:rsidR="002D63CA" w:rsidRPr="00974106">
        <w:rPr>
          <w:lang w:eastAsia="zh-CN"/>
        </w:rPr>
        <w:t xml:space="preserve"> </w:t>
      </w:r>
      <w:r w:rsidRPr="00974106">
        <w:rPr>
          <w:rFonts w:ascii="Book Antiqua" w:eastAsia="Book Antiqua" w:hAnsi="Book Antiqua" w:cs="Book Antiqua"/>
          <w:color w:val="000000"/>
          <w:szCs w:val="22"/>
        </w:rPr>
        <w:t xml:space="preserve">Local infections: </w:t>
      </w:r>
      <w:r w:rsidR="00344924" w:rsidRPr="00974106">
        <w:rPr>
          <w:rFonts w:ascii="Book Antiqua" w:eastAsia="Book Antiqua" w:hAnsi="Book Antiqua" w:cs="Book Antiqua"/>
          <w:color w:val="000000"/>
          <w:szCs w:val="22"/>
        </w:rPr>
        <w:t>C</w:t>
      </w:r>
      <w:r w:rsidRPr="00974106">
        <w:rPr>
          <w:rFonts w:ascii="Book Antiqua" w:eastAsia="Book Antiqua" w:hAnsi="Book Antiqua" w:cs="Book Antiqua"/>
          <w:color w:val="000000"/>
          <w:szCs w:val="22"/>
        </w:rPr>
        <w:t>atheter exit site infections, port recess infections, and tunnel infections in long-term subcutaneous tunnel catheters (Hickmann catheters)</w:t>
      </w:r>
      <w:r w:rsidR="002D63CA"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 xml:space="preserve">CRBSI: </w:t>
      </w:r>
      <w:r w:rsidR="00344924" w:rsidRPr="00974106">
        <w:rPr>
          <w:rFonts w:ascii="Book Antiqua" w:eastAsia="Book Antiqua" w:hAnsi="Book Antiqua" w:cs="Book Antiqua"/>
          <w:color w:val="000000"/>
          <w:szCs w:val="22"/>
        </w:rPr>
        <w:t>D</w:t>
      </w:r>
      <w:r w:rsidRPr="00974106">
        <w:rPr>
          <w:rFonts w:ascii="Book Antiqua" w:eastAsia="Book Antiqua" w:hAnsi="Book Antiqua" w:cs="Book Antiqua"/>
          <w:color w:val="000000"/>
          <w:szCs w:val="22"/>
        </w:rPr>
        <w:t xml:space="preserve">efined as an infection in which the same organism can be isolated in cultures from the catheter and from peripheral blood, and clinical symptoms of sepsis are </w:t>
      </w:r>
      <w:r w:rsidRPr="00974106">
        <w:rPr>
          <w:rFonts w:ascii="Book Antiqua" w:eastAsia="Book Antiqua" w:hAnsi="Book Antiqua" w:cs="Book Antiqua"/>
          <w:color w:val="000000"/>
          <w:szCs w:val="22"/>
        </w:rPr>
        <w:lastRenderedPageBreak/>
        <w:t>present, in the absence of an alternative focus of infection. CRBSI occurs in association with 5%-10% of all central venous catheters, equivalent to</w:t>
      </w:r>
      <w:r w:rsidR="002D63CA" w:rsidRPr="00974106">
        <w:rPr>
          <w:rFonts w:ascii="Book Antiqua" w:eastAsia="Book Antiqua" w:hAnsi="Book Antiqua" w:cs="Book Antiqua"/>
          <w:color w:val="000000"/>
          <w:szCs w:val="22"/>
        </w:rPr>
        <w:t xml:space="preserve"> 0.3-30 cases/1000 catheter d</w:t>
      </w:r>
      <w:r w:rsidRPr="00974106">
        <w:rPr>
          <w:rFonts w:ascii="Book Antiqua" w:eastAsia="Book Antiqua" w:hAnsi="Book Antiqua" w:cs="Book Antiqua"/>
          <w:color w:val="000000"/>
          <w:szCs w:val="22"/>
        </w:rPr>
        <w:t>, and accounts for approximately 70% o</w:t>
      </w:r>
      <w:r w:rsidR="002D63CA" w:rsidRPr="00974106">
        <w:rPr>
          <w:rFonts w:ascii="Book Antiqua" w:eastAsia="Book Antiqua" w:hAnsi="Book Antiqua" w:cs="Book Antiqua"/>
          <w:color w:val="000000"/>
          <w:szCs w:val="22"/>
        </w:rPr>
        <w:t xml:space="preserve">f all home </w:t>
      </w:r>
      <w:r w:rsidR="00E17C89" w:rsidRPr="00974106">
        <w:rPr>
          <w:rFonts w:ascii="Book Antiqua" w:eastAsia="Book Antiqua" w:hAnsi="Book Antiqua" w:cs="Book Antiqua"/>
          <w:color w:val="000000"/>
          <w:szCs w:val="22"/>
        </w:rPr>
        <w:t>PN</w:t>
      </w:r>
      <w:r w:rsidR="002D63CA"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 xml:space="preserve">related hospital </w:t>
      </w:r>
      <w:proofErr w:type="gramStart"/>
      <w:r w:rsidRPr="00974106">
        <w:rPr>
          <w:rFonts w:ascii="Book Antiqua" w:eastAsia="Book Antiqua" w:hAnsi="Book Antiqua" w:cs="Book Antiqua"/>
          <w:color w:val="000000"/>
          <w:szCs w:val="22"/>
        </w:rPr>
        <w:t>admissions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146-148]</w:t>
      </w:r>
      <w:r w:rsidRPr="00974106">
        <w:rPr>
          <w:rFonts w:ascii="Book Antiqua" w:eastAsia="Book Antiqua" w:hAnsi="Book Antiqua" w:cs="Book Antiqua"/>
          <w:color w:val="000000"/>
          <w:szCs w:val="22"/>
        </w:rPr>
        <w:t xml:space="preserve">. </w:t>
      </w:r>
    </w:p>
    <w:p w14:paraId="51ECC6D1" w14:textId="77777777" w:rsidR="00A77B3E" w:rsidRPr="00974106" w:rsidRDefault="003553D4" w:rsidP="002D63CA">
      <w:pPr>
        <w:spacing w:line="360" w:lineRule="auto"/>
        <w:ind w:firstLineChars="100" w:firstLine="240"/>
        <w:jc w:val="both"/>
      </w:pPr>
      <w:r w:rsidRPr="00974106">
        <w:rPr>
          <w:rFonts w:ascii="Book Antiqua" w:eastAsia="Book Antiqua" w:hAnsi="Book Antiqua" w:cs="Book Antiqua"/>
          <w:color w:val="000000"/>
          <w:szCs w:val="22"/>
        </w:rPr>
        <w:t>More than 50% of all CAIs are caused by gram-positive pathogens, 33% by coagulase-negative staphylococci, and approximately 20</w:t>
      </w:r>
      <w:r w:rsidR="00092A1B"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 xml:space="preserve">-22% by pathogenic fungi. About a quarter are mixed </w:t>
      </w:r>
      <w:proofErr w:type="gramStart"/>
      <w:r w:rsidRPr="00974106">
        <w:rPr>
          <w:rFonts w:ascii="Book Antiqua" w:eastAsia="Book Antiqua" w:hAnsi="Book Antiqua" w:cs="Book Antiqua"/>
          <w:color w:val="000000"/>
          <w:szCs w:val="22"/>
        </w:rPr>
        <w:t>infections</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149]</w:t>
      </w:r>
      <w:r w:rsidRPr="00974106">
        <w:rPr>
          <w:rFonts w:ascii="Book Antiqua" w:eastAsia="Book Antiqua" w:hAnsi="Book Antiqua" w:cs="Book Antiqua"/>
          <w:color w:val="000000"/>
          <w:szCs w:val="22"/>
        </w:rPr>
        <w:t>. The chances of saving an infected (</w:t>
      </w:r>
      <w:r w:rsidR="00092A1B" w:rsidRPr="00974106">
        <w:rPr>
          <w:rFonts w:ascii="Book Antiqua" w:eastAsia="Book Antiqua" w:hAnsi="Book Antiqua" w:cs="Book Antiqua"/>
          <w:color w:val="000000"/>
          <w:szCs w:val="22"/>
        </w:rPr>
        <w:t>tunneled</w:t>
      </w:r>
      <w:r w:rsidRPr="00974106">
        <w:rPr>
          <w:rFonts w:ascii="Book Antiqua" w:eastAsia="Book Antiqua" w:hAnsi="Book Antiqua" w:cs="Book Antiqua"/>
          <w:color w:val="000000"/>
          <w:szCs w:val="22"/>
        </w:rPr>
        <w:t xml:space="preserve">) catheter vary from 50% to 85%, depending on the pathogen </w:t>
      </w:r>
      <w:proofErr w:type="gramStart"/>
      <w:r w:rsidRPr="00974106">
        <w:rPr>
          <w:rFonts w:ascii="Book Antiqua" w:eastAsia="Book Antiqua" w:hAnsi="Book Antiqua" w:cs="Book Antiqua"/>
          <w:color w:val="000000"/>
          <w:szCs w:val="22"/>
        </w:rPr>
        <w:t>responsible</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49]</w:t>
      </w:r>
      <w:r w:rsidRPr="00974106">
        <w:rPr>
          <w:rFonts w:ascii="Book Antiqua" w:eastAsia="Book Antiqua" w:hAnsi="Book Antiqua" w:cs="Book Antiqua"/>
          <w:color w:val="000000"/>
          <w:szCs w:val="22"/>
        </w:rPr>
        <w:t xml:space="preserve">. </w:t>
      </w:r>
    </w:p>
    <w:p w14:paraId="03942B4D" w14:textId="54DDA6DD" w:rsidR="00A77B3E" w:rsidRPr="00974106" w:rsidRDefault="003553D4" w:rsidP="00092A1B">
      <w:pPr>
        <w:spacing w:line="360" w:lineRule="auto"/>
        <w:ind w:firstLineChars="100" w:firstLine="240"/>
        <w:jc w:val="both"/>
      </w:pPr>
      <w:r w:rsidRPr="00974106">
        <w:rPr>
          <w:rFonts w:ascii="Book Antiqua" w:eastAsia="Book Antiqua" w:hAnsi="Book Antiqua" w:cs="Book Antiqua"/>
          <w:color w:val="000000"/>
          <w:szCs w:val="22"/>
        </w:rPr>
        <w:t>Different catheter-locking solutions have been studied for their effectiveness in preventing CRBSIs, including antiseptic agents, antibiotics</w:t>
      </w:r>
      <w:r w:rsidR="00344924"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anticoagulants. Due to the supposed need for an anticoagulant, heparin has most commonly been used as a catheter-locking solution. Its use, however, is no longer recommended, as it has been shown to </w:t>
      </w:r>
      <w:r w:rsidR="00CB4100" w:rsidRPr="00974106">
        <w:rPr>
          <w:rFonts w:ascii="Book Antiqua" w:eastAsia="Book Antiqua" w:hAnsi="Book Antiqua" w:cs="Book Antiqua"/>
          <w:color w:val="000000"/>
          <w:szCs w:val="22"/>
        </w:rPr>
        <w:t xml:space="preserve">potentially </w:t>
      </w:r>
      <w:r w:rsidR="00344924" w:rsidRPr="00974106">
        <w:rPr>
          <w:rFonts w:ascii="Book Antiqua" w:eastAsia="Book Antiqua" w:hAnsi="Book Antiqua" w:cs="Book Antiqua"/>
          <w:color w:val="000000"/>
          <w:szCs w:val="22"/>
        </w:rPr>
        <w:t xml:space="preserve">increase </w:t>
      </w:r>
      <w:r w:rsidRPr="00974106">
        <w:rPr>
          <w:rFonts w:ascii="Book Antiqua" w:eastAsia="Book Antiqua" w:hAnsi="Book Antiqua" w:cs="Book Antiqua"/>
          <w:color w:val="000000"/>
          <w:szCs w:val="22"/>
        </w:rPr>
        <w:t xml:space="preserve">the risk of CRBSI by promoting the formation of an intraluminal </w:t>
      </w:r>
      <w:proofErr w:type="gramStart"/>
      <w:r w:rsidRPr="00974106">
        <w:rPr>
          <w:rFonts w:ascii="Book Antiqua" w:eastAsia="Book Antiqua" w:hAnsi="Book Antiqua" w:cs="Book Antiqua"/>
          <w:color w:val="000000"/>
          <w:szCs w:val="22"/>
        </w:rPr>
        <w:t>biofilm</w:t>
      </w:r>
      <w:r w:rsidR="001632E6" w:rsidRPr="00974106">
        <w:rPr>
          <w:rFonts w:ascii="Book Antiqua" w:eastAsia="Book Antiqua" w:hAnsi="Book Antiqua" w:cs="Book Antiqua"/>
          <w:color w:val="000000"/>
          <w:szCs w:val="28"/>
          <w:vertAlign w:val="superscript"/>
        </w:rPr>
        <w:t>[</w:t>
      </w:r>
      <w:proofErr w:type="gramEnd"/>
      <w:r w:rsidR="001632E6" w:rsidRPr="00974106">
        <w:rPr>
          <w:rFonts w:ascii="Book Antiqua" w:eastAsia="Book Antiqua" w:hAnsi="Book Antiqua" w:cs="Book Antiqua"/>
          <w:color w:val="000000"/>
          <w:szCs w:val="28"/>
          <w:vertAlign w:val="superscript"/>
        </w:rPr>
        <w:t>1,150,</w:t>
      </w:r>
      <w:r w:rsidRPr="00974106">
        <w:rPr>
          <w:rFonts w:ascii="Book Antiqua" w:eastAsia="Book Antiqua" w:hAnsi="Book Antiqua" w:cs="Book Antiqua"/>
          <w:color w:val="000000"/>
          <w:szCs w:val="28"/>
          <w:vertAlign w:val="superscript"/>
        </w:rPr>
        <w:t>151]</w:t>
      </w:r>
      <w:r w:rsidRPr="00974106">
        <w:rPr>
          <w:rFonts w:ascii="Book Antiqua" w:eastAsia="Book Antiqua" w:hAnsi="Book Antiqua" w:cs="Book Antiqua"/>
          <w:color w:val="000000"/>
          <w:szCs w:val="22"/>
        </w:rPr>
        <w:t>.</w:t>
      </w:r>
    </w:p>
    <w:p w14:paraId="68D0FA47" w14:textId="77777777" w:rsidR="005C5A44" w:rsidRPr="00974106" w:rsidRDefault="003553D4" w:rsidP="001632E6">
      <w:pPr>
        <w:spacing w:line="360" w:lineRule="auto"/>
        <w:ind w:firstLineChars="100" w:firstLine="240"/>
        <w:jc w:val="both"/>
        <w:rPr>
          <w:rFonts w:ascii="Book Antiqua" w:hAnsi="Book Antiqua" w:cs="Book Antiqua"/>
          <w:color w:val="000000"/>
          <w:szCs w:val="22"/>
          <w:lang w:eastAsia="zh-CN"/>
        </w:rPr>
      </w:pPr>
      <w:r w:rsidRPr="00974106">
        <w:rPr>
          <w:rFonts w:ascii="Book Antiqua" w:eastAsia="Book Antiqua" w:hAnsi="Book Antiqua" w:cs="Book Antiqua"/>
          <w:color w:val="000000"/>
          <w:szCs w:val="22"/>
        </w:rPr>
        <w:t xml:space="preserve">Based on its ability to prevent microbial adhesion to the inner catheter surface, and to destroy microbial cell membranes and toxins, use of the broad-spectrum antiseptic agent taurolidine as a catheter-locking solution was described in 1998. Subsequent studies and a </w:t>
      </w:r>
      <w:r w:rsidR="00B107FF" w:rsidRPr="00974106">
        <w:rPr>
          <w:rFonts w:ascii="Book Antiqua" w:eastAsia="Book Antiqua" w:hAnsi="Book Antiqua" w:cs="Book Antiqua"/>
          <w:color w:val="000000"/>
          <w:szCs w:val="22"/>
        </w:rPr>
        <w:t>meta</w:t>
      </w:r>
      <w:r w:rsidR="00B107FF"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 xml:space="preserve">analysis confirmed that, compared with heparin, taurolidine decreases CRBSI incidence in patients with catheters. Based on these data and the most recently published RCT by </w:t>
      </w:r>
      <w:proofErr w:type="spellStart"/>
      <w:r w:rsidRPr="00974106">
        <w:rPr>
          <w:rFonts w:ascii="Book Antiqua" w:eastAsia="Book Antiqua" w:hAnsi="Book Antiqua" w:cs="Book Antiqua"/>
          <w:color w:val="000000"/>
          <w:szCs w:val="22"/>
        </w:rPr>
        <w:t>Wouters</w:t>
      </w:r>
      <w:proofErr w:type="spellEnd"/>
      <w:r w:rsidRPr="00974106">
        <w:rPr>
          <w:rFonts w:ascii="Book Antiqua" w:eastAsia="Book Antiqua" w:hAnsi="Book Antiqua" w:cs="Book Antiqua"/>
          <w:color w:val="000000"/>
          <w:szCs w:val="22"/>
        </w:rPr>
        <w:t xml:space="preserve"> </w:t>
      </w:r>
      <w:r w:rsidRPr="00974106">
        <w:rPr>
          <w:rFonts w:ascii="Book Antiqua" w:eastAsia="Book Antiqua" w:hAnsi="Book Antiqua" w:cs="Book Antiqua"/>
          <w:i/>
          <w:iCs/>
          <w:color w:val="000000"/>
          <w:szCs w:val="22"/>
        </w:rPr>
        <w:t>et al</w:t>
      </w:r>
      <w:r w:rsidRPr="00974106">
        <w:rPr>
          <w:rFonts w:ascii="Book Antiqua" w:eastAsia="Book Antiqua" w:hAnsi="Book Antiqua" w:cs="Book Antiqua"/>
          <w:color w:val="000000"/>
          <w:szCs w:val="28"/>
          <w:vertAlign w:val="superscript"/>
        </w:rPr>
        <w:t>[152]</w:t>
      </w:r>
      <w:r w:rsidRPr="00974106">
        <w:rPr>
          <w:rFonts w:ascii="Book Antiqua" w:eastAsia="Book Antiqua" w:hAnsi="Book Antiqua" w:cs="Book Antiqua"/>
          <w:color w:val="000000"/>
          <w:szCs w:val="22"/>
        </w:rPr>
        <w:t xml:space="preserve">, and in view of its </w:t>
      </w:r>
      <w:r w:rsidR="00B107FF" w:rsidRPr="00974106">
        <w:rPr>
          <w:rFonts w:ascii="Book Antiqua" w:eastAsia="Book Antiqua" w:hAnsi="Book Antiqua" w:cs="Book Antiqua"/>
          <w:color w:val="000000"/>
          <w:szCs w:val="22"/>
        </w:rPr>
        <w:t>favorable</w:t>
      </w:r>
      <w:r w:rsidRPr="00974106">
        <w:rPr>
          <w:rFonts w:ascii="Book Antiqua" w:eastAsia="Book Antiqua" w:hAnsi="Book Antiqua" w:cs="Book Antiqua"/>
          <w:color w:val="000000"/>
          <w:szCs w:val="22"/>
        </w:rPr>
        <w:t xml:space="preserve"> safety and cost profile, taurolidine solution (</w:t>
      </w:r>
      <w:r w:rsidRPr="00974106">
        <w:rPr>
          <w:rFonts w:ascii="Book Antiqua" w:eastAsia="Book Antiqua" w:hAnsi="Book Antiqua" w:cs="Book Antiqua"/>
          <w:i/>
          <w:color w:val="000000"/>
          <w:szCs w:val="22"/>
        </w:rPr>
        <w:t>e.g.</w:t>
      </w:r>
      <w:r w:rsidRPr="00974106">
        <w:rPr>
          <w:rFonts w:ascii="Book Antiqua" w:eastAsia="Book Antiqua" w:hAnsi="Book Antiqua" w:cs="Book Antiqua"/>
          <w:color w:val="000000"/>
          <w:szCs w:val="22"/>
        </w:rPr>
        <w:t xml:space="preserve">, 0.2%) can be applied as a secondary prophylactic locking solution as soon as infection occurs and may also be used for primary CRBSI prophylaxis. However, effective training of the patient (and/or their family) and nursing staff is </w:t>
      </w:r>
      <w:r w:rsidR="00B107FF" w:rsidRPr="00974106">
        <w:rPr>
          <w:rFonts w:ascii="Book Antiqua" w:eastAsia="Book Antiqua" w:hAnsi="Book Antiqua" w:cs="Book Antiqua"/>
          <w:color w:val="000000"/>
          <w:szCs w:val="22"/>
        </w:rPr>
        <w:t>recognized</w:t>
      </w:r>
      <w:r w:rsidRPr="00974106">
        <w:rPr>
          <w:rFonts w:ascii="Book Antiqua" w:eastAsia="Book Antiqua" w:hAnsi="Book Antiqua" w:cs="Book Antiqua"/>
          <w:color w:val="000000"/>
          <w:szCs w:val="22"/>
        </w:rPr>
        <w:t xml:space="preserve"> as the single most effective primary </w:t>
      </w:r>
      <w:proofErr w:type="gramStart"/>
      <w:r w:rsidRPr="00974106">
        <w:rPr>
          <w:rFonts w:ascii="Book Antiqua" w:eastAsia="Book Antiqua" w:hAnsi="Book Antiqua" w:cs="Book Antiqua"/>
          <w:color w:val="000000"/>
          <w:szCs w:val="22"/>
        </w:rPr>
        <w:t>prophylaxis</w:t>
      </w:r>
      <w:r w:rsidR="00B107FF" w:rsidRPr="00974106">
        <w:rPr>
          <w:rFonts w:ascii="Book Antiqua" w:eastAsia="Book Antiqua" w:hAnsi="Book Antiqua" w:cs="Book Antiqua"/>
          <w:color w:val="000000"/>
          <w:szCs w:val="28"/>
          <w:vertAlign w:val="superscript"/>
        </w:rPr>
        <w:t>[</w:t>
      </w:r>
      <w:proofErr w:type="gramEnd"/>
      <w:r w:rsidR="00B107FF" w:rsidRPr="00974106">
        <w:rPr>
          <w:rFonts w:ascii="Book Antiqua" w:eastAsia="Book Antiqua" w:hAnsi="Book Antiqua" w:cs="Book Antiqua"/>
          <w:color w:val="000000"/>
          <w:szCs w:val="28"/>
          <w:vertAlign w:val="superscript"/>
        </w:rPr>
        <w:t>1,</w:t>
      </w:r>
      <w:r w:rsidRPr="00974106">
        <w:rPr>
          <w:rFonts w:ascii="Book Antiqua" w:eastAsia="Book Antiqua" w:hAnsi="Book Antiqua" w:cs="Book Antiqua"/>
          <w:color w:val="000000"/>
          <w:szCs w:val="28"/>
          <w:vertAlign w:val="superscript"/>
        </w:rPr>
        <w:t>153]</w:t>
      </w:r>
      <w:r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br/>
      </w:r>
    </w:p>
    <w:p w14:paraId="664DE79C" w14:textId="341E66DC" w:rsidR="00A77B3E" w:rsidRPr="00974106" w:rsidRDefault="003553D4" w:rsidP="005C5A44">
      <w:pPr>
        <w:spacing w:line="360" w:lineRule="auto"/>
        <w:jc w:val="both"/>
        <w:rPr>
          <w:b/>
          <w:lang w:eastAsia="zh-CN"/>
        </w:rPr>
      </w:pPr>
      <w:r w:rsidRPr="00974106">
        <w:rPr>
          <w:rFonts w:ascii="Book Antiqua" w:eastAsia="Book Antiqua" w:hAnsi="Book Antiqua" w:cs="Book Antiqua"/>
          <w:b/>
          <w:i/>
          <w:iCs/>
          <w:color w:val="000000"/>
          <w:szCs w:val="22"/>
        </w:rPr>
        <w:t>IFALD</w:t>
      </w:r>
    </w:p>
    <w:p w14:paraId="55BB462E" w14:textId="77777777" w:rsidR="00A77B3E" w:rsidRPr="00974106" w:rsidRDefault="003553D4">
      <w:pPr>
        <w:spacing w:line="360" w:lineRule="auto"/>
        <w:jc w:val="both"/>
      </w:pPr>
      <w:r w:rsidRPr="00974106">
        <w:rPr>
          <w:rFonts w:ascii="Book Antiqua" w:eastAsia="Book Antiqua" w:hAnsi="Book Antiqua" w:cs="Book Antiqua"/>
          <w:color w:val="000000"/>
          <w:szCs w:val="22"/>
        </w:rPr>
        <w:t xml:space="preserve">Based on the multifactorial nature of IFALD, a recent international position paper suggested defining it as “liver injury as a result of one or more factors relating to intestinal failure including, but not limited to, </w:t>
      </w:r>
      <w:r w:rsidR="002039EF"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 xml:space="preserve"> and occurring in the absence of another primary parenchymal liver pathology”</w:t>
      </w:r>
      <w:r w:rsidR="002039EF" w:rsidRPr="00974106">
        <w:rPr>
          <w:rFonts w:ascii="Book Antiqua" w:eastAsia="Book Antiqua" w:hAnsi="Book Antiqua" w:cs="Book Antiqua"/>
          <w:color w:val="000000"/>
          <w:szCs w:val="30"/>
          <w:vertAlign w:val="superscript"/>
        </w:rPr>
        <w:t>[154,</w:t>
      </w:r>
      <w:r w:rsidRPr="00974106">
        <w:rPr>
          <w:rFonts w:ascii="Book Antiqua" w:eastAsia="Book Antiqua" w:hAnsi="Book Antiqua" w:cs="Book Antiqua"/>
          <w:color w:val="000000"/>
          <w:szCs w:val="30"/>
          <w:vertAlign w:val="superscript"/>
        </w:rPr>
        <w:t>155]</w:t>
      </w:r>
      <w:r w:rsidRPr="00974106">
        <w:rPr>
          <w:rFonts w:ascii="Book Antiqua" w:eastAsia="Book Antiqua" w:hAnsi="Book Antiqua" w:cs="Book Antiqua"/>
          <w:color w:val="000000"/>
          <w:szCs w:val="22"/>
        </w:rPr>
        <w:t xml:space="preserve">. Based on retrospective data in </w:t>
      </w:r>
      <w:r w:rsidRPr="00974106">
        <w:rPr>
          <w:rFonts w:ascii="Book Antiqua" w:eastAsia="Book Antiqua" w:hAnsi="Book Antiqua" w:cs="Book Antiqua"/>
          <w:color w:val="000000"/>
          <w:szCs w:val="22"/>
        </w:rPr>
        <w:lastRenderedPageBreak/>
        <w:t xml:space="preserve">adult patients with CIF, </w:t>
      </w:r>
      <w:proofErr w:type="spellStart"/>
      <w:r w:rsidRPr="00974106">
        <w:rPr>
          <w:rFonts w:ascii="Book Antiqua" w:eastAsia="Book Antiqua" w:hAnsi="Book Antiqua" w:cs="Book Antiqua"/>
          <w:color w:val="000000"/>
          <w:szCs w:val="22"/>
        </w:rPr>
        <w:t>Sasdelli</w:t>
      </w:r>
      <w:proofErr w:type="spellEnd"/>
      <w:r w:rsidRPr="00974106">
        <w:rPr>
          <w:rFonts w:ascii="Book Antiqua" w:eastAsia="Book Antiqua" w:hAnsi="Book Antiqua" w:cs="Book Antiqua"/>
          <w:color w:val="000000"/>
          <w:szCs w:val="22"/>
        </w:rPr>
        <w:t xml:space="preserve"> </w:t>
      </w:r>
      <w:r w:rsidRPr="00974106">
        <w:rPr>
          <w:rFonts w:ascii="Book Antiqua" w:eastAsia="Book Antiqua" w:hAnsi="Book Antiqua" w:cs="Book Antiqua"/>
          <w:i/>
          <w:iCs/>
          <w:color w:val="000000"/>
          <w:szCs w:val="22"/>
        </w:rPr>
        <w:t xml:space="preserve">et </w:t>
      </w:r>
      <w:proofErr w:type="gramStart"/>
      <w:r w:rsidRPr="00974106">
        <w:rPr>
          <w:rFonts w:ascii="Book Antiqua" w:eastAsia="Book Antiqua" w:hAnsi="Book Antiqua" w:cs="Book Antiqua"/>
          <w:i/>
          <w:iCs/>
          <w:color w:val="000000"/>
          <w:szCs w:val="22"/>
        </w:rPr>
        <w:t>al</w:t>
      </w:r>
      <w:r w:rsidR="002039EF" w:rsidRPr="00974106">
        <w:rPr>
          <w:rFonts w:ascii="Book Antiqua" w:eastAsia="Book Antiqua" w:hAnsi="Book Antiqua" w:cs="Book Antiqua"/>
          <w:color w:val="000000"/>
          <w:szCs w:val="28"/>
          <w:vertAlign w:val="superscript"/>
        </w:rPr>
        <w:t>[</w:t>
      </w:r>
      <w:proofErr w:type="gramEnd"/>
      <w:r w:rsidR="002039EF" w:rsidRPr="00974106">
        <w:rPr>
          <w:rFonts w:ascii="Book Antiqua" w:eastAsia="Book Antiqua" w:hAnsi="Book Antiqua" w:cs="Book Antiqua"/>
          <w:color w:val="000000"/>
          <w:szCs w:val="28"/>
          <w:vertAlign w:val="superscript"/>
        </w:rPr>
        <w:t>156]</w:t>
      </w:r>
      <w:r w:rsidRPr="00974106">
        <w:rPr>
          <w:rFonts w:ascii="Book Antiqua" w:eastAsia="Book Antiqua" w:hAnsi="Book Antiqua" w:cs="Book Antiqua"/>
          <w:color w:val="000000"/>
          <w:szCs w:val="22"/>
        </w:rPr>
        <w:t xml:space="preserve"> recently repo</w:t>
      </w:r>
      <w:r w:rsidR="002039EF" w:rsidRPr="00974106">
        <w:rPr>
          <w:rFonts w:ascii="Book Antiqua" w:eastAsia="Book Antiqua" w:hAnsi="Book Antiqua" w:cs="Book Antiqua"/>
          <w:color w:val="000000"/>
          <w:szCs w:val="22"/>
        </w:rPr>
        <w:t>rted an IFALD prevalence of 13%</w:t>
      </w:r>
      <w:r w:rsidR="002039EF" w:rsidRPr="00974106">
        <w:rPr>
          <w:rFonts w:ascii="Book Antiqua" w:hAnsi="Book Antiqua" w:cs="Book Antiqua"/>
          <w:color w:val="000000"/>
          <w:szCs w:val="22"/>
          <w:lang w:eastAsia="zh-CN"/>
        </w:rPr>
        <w:t>-</w:t>
      </w:r>
      <w:r w:rsidR="002039EF" w:rsidRPr="00974106">
        <w:rPr>
          <w:rFonts w:ascii="Book Antiqua" w:eastAsia="Book Antiqua" w:hAnsi="Book Antiqua" w:cs="Book Antiqua"/>
          <w:color w:val="000000"/>
          <w:szCs w:val="22"/>
        </w:rPr>
        <w:t>40% for cholestasis, 27%</w:t>
      </w:r>
      <w:r w:rsidR="002039EF" w:rsidRPr="00974106">
        <w:rPr>
          <w:rFonts w:ascii="Book Antiqua" w:hAnsi="Book Antiqua" w:cs="Book Antiqua"/>
          <w:color w:val="000000"/>
          <w:szCs w:val="22"/>
          <w:lang w:eastAsia="zh-CN"/>
        </w:rPr>
        <w:t>-</w:t>
      </w:r>
      <w:r w:rsidR="002039EF" w:rsidRPr="00974106">
        <w:rPr>
          <w:rFonts w:ascii="Book Antiqua" w:eastAsia="Book Antiqua" w:hAnsi="Book Antiqua" w:cs="Book Antiqua"/>
          <w:color w:val="000000"/>
          <w:szCs w:val="22"/>
        </w:rPr>
        <w:t>90% for steatosis, 2%</w:t>
      </w:r>
      <w:r w:rsidR="002039EF" w:rsidRPr="00974106">
        <w:rPr>
          <w:rFonts w:ascii="Book Antiqua" w:hAnsi="Book Antiqua" w:cs="Book Antiqua"/>
          <w:color w:val="000000"/>
          <w:szCs w:val="22"/>
          <w:lang w:eastAsia="zh-CN"/>
        </w:rPr>
        <w:t>-</w:t>
      </w:r>
      <w:r w:rsidR="002039EF" w:rsidRPr="00974106">
        <w:rPr>
          <w:rFonts w:ascii="Book Antiqua" w:eastAsia="Book Antiqua" w:hAnsi="Book Antiqua" w:cs="Book Antiqua"/>
          <w:color w:val="000000"/>
          <w:szCs w:val="22"/>
        </w:rPr>
        <w:t>5% for fibrosis, and 8%</w:t>
      </w:r>
      <w:r w:rsidR="002039EF"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 xml:space="preserve">75% for unclassified IFALD, depending on the criteria adopted. </w:t>
      </w:r>
    </w:p>
    <w:p w14:paraId="2C20100F" w14:textId="7EB5BB39" w:rsidR="00A77B3E" w:rsidRPr="00974106" w:rsidRDefault="003553D4">
      <w:pPr>
        <w:spacing w:line="360" w:lineRule="auto"/>
        <w:ind w:firstLineChars="100" w:firstLine="240"/>
        <w:jc w:val="both"/>
      </w:pPr>
      <w:r w:rsidRPr="00974106">
        <w:rPr>
          <w:rFonts w:ascii="Book Antiqua" w:eastAsia="Book Antiqua" w:hAnsi="Book Antiqua" w:cs="Book Antiqua"/>
          <w:color w:val="000000"/>
          <w:szCs w:val="22"/>
        </w:rPr>
        <w:t xml:space="preserve">The </w:t>
      </w:r>
      <w:r w:rsidRPr="00974106">
        <w:rPr>
          <w:rFonts w:ascii="Book Antiqua" w:eastAsia="Book Antiqua" w:hAnsi="Book Antiqua" w:cs="Book Antiqua"/>
          <w:iCs/>
          <w:color w:val="000000"/>
          <w:szCs w:val="22"/>
        </w:rPr>
        <w:t>pathogenesis</w:t>
      </w:r>
      <w:r w:rsidRPr="00974106">
        <w:rPr>
          <w:rFonts w:ascii="Book Antiqua" w:eastAsia="Book Antiqua" w:hAnsi="Book Antiqua" w:cs="Book Antiqua"/>
          <w:i/>
          <w:iCs/>
          <w:color w:val="000000"/>
          <w:szCs w:val="22"/>
        </w:rPr>
        <w:t xml:space="preserve"> </w:t>
      </w:r>
      <w:r w:rsidRPr="00974106">
        <w:rPr>
          <w:rFonts w:ascii="Book Antiqua" w:eastAsia="Book Antiqua" w:hAnsi="Book Antiqua" w:cs="Book Antiqua"/>
          <w:color w:val="000000"/>
          <w:szCs w:val="22"/>
        </w:rPr>
        <w:t>of IFALD is not yet fully understood and likely multifact</w:t>
      </w:r>
      <w:r w:rsidR="0099421F" w:rsidRPr="00974106">
        <w:rPr>
          <w:rFonts w:ascii="Book Antiqua" w:eastAsia="Book Antiqua" w:hAnsi="Book Antiqua" w:cs="Book Antiqua"/>
          <w:color w:val="000000"/>
          <w:szCs w:val="22"/>
        </w:rPr>
        <w:t>orial, with both PN and patient</w:t>
      </w:r>
      <w:r w:rsidR="0099421F" w:rsidRPr="00974106">
        <w:rPr>
          <w:rFonts w:ascii="Book Antiqua" w:hAnsi="Book Antiqua" w:cs="Book Antiqua"/>
          <w:color w:val="000000"/>
          <w:szCs w:val="22"/>
          <w:lang w:eastAsia="zh-CN"/>
        </w:rPr>
        <w:t>-</w:t>
      </w:r>
      <w:r w:rsidRPr="00974106">
        <w:rPr>
          <w:rFonts w:ascii="Book Antiqua" w:eastAsia="Book Antiqua" w:hAnsi="Book Antiqua" w:cs="Book Antiqua"/>
          <w:color w:val="000000"/>
          <w:szCs w:val="22"/>
        </w:rPr>
        <w:t>dependent associated</w:t>
      </w:r>
      <w:r w:rsidR="00C347CD" w:rsidRPr="00974106">
        <w:rPr>
          <w:rFonts w:ascii="Book Antiqua" w:eastAsia="Book Antiqua" w:hAnsi="Book Antiqua" w:cs="Book Antiqua"/>
          <w:color w:val="000000"/>
          <w:szCs w:val="22"/>
        </w:rPr>
        <w:t xml:space="preserve"> factors playing a role (Table </w:t>
      </w:r>
      <w:r w:rsidR="00C347CD" w:rsidRPr="00974106">
        <w:rPr>
          <w:rFonts w:ascii="Book Antiqua" w:hAnsi="Book Antiqua" w:cs="Book Antiqua"/>
          <w:color w:val="000000"/>
          <w:szCs w:val="22"/>
          <w:lang w:eastAsia="zh-CN"/>
        </w:rPr>
        <w:t>8</w:t>
      </w:r>
      <w:proofErr w:type="gramStart"/>
      <w:r w:rsidRPr="00974106">
        <w:rPr>
          <w:rFonts w:ascii="Book Antiqua" w:eastAsia="Book Antiqua" w:hAnsi="Book Antiqua" w:cs="Book Antiqua"/>
          <w:color w:val="000000"/>
          <w:szCs w:val="22"/>
        </w:rPr>
        <w:t>)</w:t>
      </w:r>
      <w:r w:rsidR="0099421F" w:rsidRPr="00974106">
        <w:rPr>
          <w:rFonts w:ascii="Book Antiqua" w:eastAsia="Book Antiqua" w:hAnsi="Book Antiqua" w:cs="Book Antiqua"/>
          <w:color w:val="000000"/>
          <w:szCs w:val="28"/>
          <w:vertAlign w:val="superscript"/>
        </w:rPr>
        <w:t>[</w:t>
      </w:r>
      <w:proofErr w:type="gramEnd"/>
      <w:r w:rsidR="0099421F" w:rsidRPr="00974106">
        <w:rPr>
          <w:rFonts w:ascii="Book Antiqua" w:eastAsia="Book Antiqua" w:hAnsi="Book Antiqua" w:cs="Book Antiqua"/>
          <w:color w:val="000000"/>
          <w:szCs w:val="28"/>
          <w:vertAlign w:val="superscript"/>
        </w:rPr>
        <w:t>123,</w:t>
      </w:r>
      <w:r w:rsidRPr="00974106">
        <w:rPr>
          <w:rFonts w:ascii="Book Antiqua" w:eastAsia="Book Antiqua" w:hAnsi="Book Antiqua" w:cs="Book Antiqua"/>
          <w:color w:val="000000"/>
          <w:szCs w:val="28"/>
          <w:vertAlign w:val="superscript"/>
        </w:rPr>
        <w:t>157]</w:t>
      </w:r>
      <w:r w:rsidRPr="00974106">
        <w:rPr>
          <w:rFonts w:ascii="Book Antiqua" w:eastAsia="Book Antiqua" w:hAnsi="Book Antiqua" w:cs="Book Antiqua"/>
          <w:color w:val="000000"/>
          <w:szCs w:val="22"/>
        </w:rPr>
        <w:t>. Recommended measures for the prevention and therapy of IFALD are</w:t>
      </w:r>
      <w:r w:rsidRPr="00974106">
        <w:rPr>
          <w:rFonts w:ascii="Book Antiqua" w:eastAsia="Book Antiqua" w:hAnsi="Book Antiqua" w:cs="Book Antiqua"/>
          <w:color w:val="000000"/>
          <w:szCs w:val="28"/>
          <w:vertAlign w:val="superscript"/>
        </w:rPr>
        <w:t>[158,159]</w:t>
      </w:r>
      <w:r w:rsidRPr="00974106">
        <w:rPr>
          <w:rFonts w:ascii="Book Antiqua" w:eastAsia="Book Antiqua" w:hAnsi="Book Antiqua" w:cs="Book Antiqua"/>
          <w:color w:val="000000"/>
          <w:szCs w:val="22"/>
        </w:rPr>
        <w:t>:</w:t>
      </w:r>
      <w:r w:rsidR="0099421F" w:rsidRPr="00974106">
        <w:rPr>
          <w:rFonts w:ascii="Book Antiqua" w:hAnsi="Book Antiqua" w:cs="Book Antiqua"/>
          <w:color w:val="000000"/>
          <w:szCs w:val="22"/>
          <w:lang w:eastAsia="zh-CN"/>
        </w:rPr>
        <w:t xml:space="preserve"> (1) </w:t>
      </w:r>
      <w:r w:rsidR="00344924" w:rsidRPr="00974106">
        <w:rPr>
          <w:rFonts w:ascii="Book Antiqua" w:eastAsia="Book Antiqua" w:hAnsi="Book Antiqua" w:cs="Book Antiqua"/>
          <w:color w:val="000000"/>
          <w:szCs w:val="22"/>
        </w:rPr>
        <w:t>m</w:t>
      </w:r>
      <w:r w:rsidRPr="00974106">
        <w:rPr>
          <w:rFonts w:ascii="Book Antiqua" w:eastAsia="Book Antiqua" w:hAnsi="Book Antiqua" w:cs="Book Antiqua"/>
          <w:color w:val="000000"/>
          <w:szCs w:val="22"/>
        </w:rPr>
        <w:t>aintenance of suitable proportions of nutrients, avoiding in particular high-calorie and high-glucose</w:t>
      </w:r>
      <w:r w:rsidR="0099421F" w:rsidRPr="00974106">
        <w:rPr>
          <w:rFonts w:ascii="Book Antiqua" w:eastAsia="Book Antiqua" w:hAnsi="Book Antiqua" w:cs="Book Antiqua"/>
          <w:color w:val="000000"/>
          <w:szCs w:val="22"/>
        </w:rPr>
        <w:t xml:space="preserve"> feeds, and insulin application</w:t>
      </w:r>
      <w:r w:rsidR="005B7046"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w:t>
      </w:r>
      <w:r w:rsidR="00CB4100" w:rsidRPr="00974106">
        <w:rPr>
          <w:rFonts w:ascii="Book Antiqua" w:eastAsia="Book Antiqua" w:hAnsi="Book Antiqua" w:cs="Book Antiqua"/>
          <w:color w:val="000000"/>
          <w:szCs w:val="22"/>
        </w:rPr>
        <w:t xml:space="preserve">with </w:t>
      </w:r>
      <w:r w:rsidRPr="00974106">
        <w:rPr>
          <w:rFonts w:ascii="Book Antiqua" w:eastAsia="Book Antiqua" w:hAnsi="Book Antiqua" w:cs="Book Antiqua"/>
          <w:color w:val="000000"/>
          <w:szCs w:val="22"/>
        </w:rPr>
        <w:t>20% up to max</w:t>
      </w:r>
      <w:r w:rsidR="00344924" w:rsidRPr="00974106">
        <w:rPr>
          <w:rFonts w:ascii="Book Antiqua" w:eastAsia="Book Antiqua" w:hAnsi="Book Antiqua" w:cs="Book Antiqua"/>
          <w:color w:val="000000"/>
          <w:szCs w:val="22"/>
        </w:rPr>
        <w:t>imum</w:t>
      </w:r>
      <w:r w:rsidRPr="00974106">
        <w:rPr>
          <w:rFonts w:ascii="Book Antiqua" w:eastAsia="Book Antiqua" w:hAnsi="Book Antiqua" w:cs="Book Antiqua"/>
          <w:color w:val="000000"/>
          <w:szCs w:val="22"/>
        </w:rPr>
        <w:t xml:space="preserve"> 50% of total energy intake as lipids (approximately 1g fat/kg BW)</w:t>
      </w:r>
      <w:r w:rsidR="0099421F" w:rsidRPr="00974106">
        <w:rPr>
          <w:rFonts w:ascii="Book Antiqua" w:hAnsi="Book Antiqua"/>
          <w:lang w:eastAsia="zh-CN"/>
        </w:rPr>
        <w:t>; (2)</w:t>
      </w:r>
      <w:r w:rsidR="0099421F" w:rsidRPr="00974106">
        <w:rPr>
          <w:lang w:eastAsia="zh-CN"/>
        </w:rPr>
        <w:t xml:space="preserve"> </w:t>
      </w:r>
      <w:r w:rsidR="00344924" w:rsidRPr="00974106">
        <w:rPr>
          <w:rFonts w:ascii="Book Antiqua" w:eastAsia="Book Antiqua" w:hAnsi="Book Antiqua" w:cs="Book Antiqua"/>
          <w:color w:val="000000"/>
          <w:szCs w:val="22"/>
        </w:rPr>
        <w:t>c</w:t>
      </w:r>
      <w:r w:rsidRPr="00974106">
        <w:rPr>
          <w:rFonts w:ascii="Book Antiqua" w:eastAsia="Book Antiqua" w:hAnsi="Book Antiqua" w:cs="Book Antiqua"/>
          <w:color w:val="000000"/>
          <w:szCs w:val="22"/>
        </w:rPr>
        <w:t>yclical infusion feeding periods of 12</w:t>
      </w:r>
      <w:r w:rsidR="00344924"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16 h, maintaining an overnight fasting period of 8</w:t>
      </w:r>
      <w:r w:rsidR="00344924"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12 h</w:t>
      </w:r>
      <w:r w:rsidR="0099421F" w:rsidRPr="00974106">
        <w:rPr>
          <w:rFonts w:ascii="Book Antiqua" w:hAnsi="Book Antiqua"/>
          <w:lang w:eastAsia="zh-CN"/>
        </w:rPr>
        <w:t xml:space="preserve">; (3) </w:t>
      </w:r>
      <w:r w:rsidR="00344924" w:rsidRPr="00974106">
        <w:rPr>
          <w:rFonts w:ascii="Book Antiqua" w:eastAsia="Book Antiqua" w:hAnsi="Book Antiqua" w:cs="Book Antiqua"/>
          <w:color w:val="000000"/>
          <w:szCs w:val="22"/>
        </w:rPr>
        <w:t>e</w:t>
      </w:r>
      <w:r w:rsidRPr="00974106">
        <w:rPr>
          <w:rFonts w:ascii="Book Antiqua" w:eastAsia="Book Antiqua" w:hAnsi="Book Antiqua" w:cs="Book Antiqua"/>
          <w:color w:val="000000"/>
          <w:szCs w:val="22"/>
        </w:rPr>
        <w:t xml:space="preserve">nteral feeding, even if the quantities are insufficient to cover requirements, </w:t>
      </w:r>
      <w:r w:rsidRPr="00974106">
        <w:rPr>
          <w:rFonts w:ascii="Book Antiqua" w:eastAsia="Book Antiqua" w:hAnsi="Book Antiqua" w:cs="Book Antiqua"/>
          <w:i/>
          <w:iCs/>
          <w:color w:val="000000"/>
          <w:szCs w:val="22"/>
        </w:rPr>
        <w:t>e.g.</w:t>
      </w:r>
      <w:r w:rsidRPr="00974106">
        <w:rPr>
          <w:rFonts w:ascii="Book Antiqua" w:eastAsia="Book Antiqua" w:hAnsi="Book Antiqua" w:cs="Book Antiqua"/>
          <w:color w:val="000000"/>
          <w:szCs w:val="22"/>
        </w:rPr>
        <w:t>, as a supplement</w:t>
      </w:r>
      <w:r w:rsidR="0099421F" w:rsidRPr="00974106">
        <w:rPr>
          <w:rFonts w:ascii="Book Antiqua" w:hAnsi="Book Antiqua"/>
          <w:lang w:eastAsia="zh-CN"/>
        </w:rPr>
        <w:t>; (4)</w:t>
      </w:r>
      <w:r w:rsidR="0099421F" w:rsidRPr="00974106">
        <w:rPr>
          <w:lang w:eastAsia="zh-CN"/>
        </w:rPr>
        <w:t xml:space="preserve"> </w:t>
      </w:r>
      <w:r w:rsidR="00344924" w:rsidRPr="00974106">
        <w:rPr>
          <w:rFonts w:ascii="Book Antiqua" w:eastAsia="Book Antiqua" w:hAnsi="Book Antiqua" w:cs="Book Antiqua"/>
          <w:color w:val="000000"/>
          <w:szCs w:val="22"/>
        </w:rPr>
        <w:t>i</w:t>
      </w:r>
      <w:r w:rsidRPr="00974106">
        <w:rPr>
          <w:rFonts w:ascii="Book Antiqua" w:eastAsia="Book Antiqua" w:hAnsi="Book Antiqua" w:cs="Book Antiqua"/>
          <w:color w:val="000000"/>
          <w:szCs w:val="22"/>
        </w:rPr>
        <w:t xml:space="preserve">n patients with cholestasis and/or “sludge” production, administration of </w:t>
      </w:r>
      <w:proofErr w:type="spellStart"/>
      <w:r w:rsidRPr="00974106">
        <w:rPr>
          <w:rFonts w:ascii="Book Antiqua" w:eastAsia="Book Antiqua" w:hAnsi="Book Antiqua" w:cs="Book Antiqua"/>
          <w:color w:val="000000"/>
          <w:szCs w:val="22"/>
        </w:rPr>
        <w:t>ursodesoxycholic</w:t>
      </w:r>
      <w:proofErr w:type="spellEnd"/>
      <w:r w:rsidRPr="00974106">
        <w:rPr>
          <w:rFonts w:ascii="Book Antiqua" w:eastAsia="Book Antiqua" w:hAnsi="Book Antiqua" w:cs="Book Antiqua"/>
          <w:color w:val="000000"/>
          <w:szCs w:val="22"/>
        </w:rPr>
        <w:t xml:space="preserve"> acid (10-15 mg/kg BW, </w:t>
      </w:r>
      <w:r w:rsidRPr="00974106">
        <w:rPr>
          <w:rFonts w:ascii="Book Antiqua" w:eastAsia="Book Antiqua" w:hAnsi="Book Antiqua" w:cs="Book Antiqua"/>
          <w:i/>
          <w:iCs/>
          <w:color w:val="000000"/>
          <w:szCs w:val="22"/>
        </w:rPr>
        <w:t>e.g.</w:t>
      </w:r>
      <w:r w:rsidRPr="00974106">
        <w:rPr>
          <w:rFonts w:ascii="Book Antiqua" w:eastAsia="Book Antiqua" w:hAnsi="Book Antiqua" w:cs="Book Antiqua"/>
          <w:color w:val="000000"/>
          <w:szCs w:val="22"/>
        </w:rPr>
        <w:t>, as juice) or cholecystokinin (</w:t>
      </w:r>
      <w:r w:rsidRPr="00974106">
        <w:rPr>
          <w:rFonts w:ascii="Book Antiqua" w:eastAsia="Book Antiqua" w:hAnsi="Book Antiqua" w:cs="Book Antiqua"/>
          <w:bCs/>
          <w:color w:val="000000"/>
          <w:szCs w:val="22"/>
        </w:rPr>
        <w:t>cave:</w:t>
      </w:r>
      <w:r w:rsidRPr="00974106">
        <w:rPr>
          <w:rFonts w:ascii="Book Antiqua" w:eastAsia="Book Antiqua" w:hAnsi="Book Antiqua" w:cs="Book Antiqua"/>
          <w:color w:val="000000"/>
          <w:szCs w:val="22"/>
        </w:rPr>
        <w:t xml:space="preserve"> possibility of anaphylactoid reaction), with additional dose reduction of fat-soluble vitamins, copper</w:t>
      </w:r>
      <w:r w:rsidR="00344924"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manganese</w:t>
      </w:r>
      <w:r w:rsidR="005B7046" w:rsidRPr="00974106">
        <w:rPr>
          <w:rFonts w:ascii="Book Antiqua" w:eastAsia="Book Antiqua" w:hAnsi="Book Antiqua" w:cs="Book Antiqua"/>
          <w:color w:val="000000"/>
          <w:szCs w:val="22"/>
        </w:rPr>
        <w:t xml:space="preserve">; </w:t>
      </w:r>
      <w:r w:rsidR="00C20450" w:rsidRPr="00974106">
        <w:rPr>
          <w:rFonts w:ascii="Book Antiqua" w:hAnsi="Book Antiqua" w:cs="Book Antiqua"/>
          <w:color w:val="000000"/>
          <w:szCs w:val="22"/>
          <w:lang w:eastAsia="zh-CN"/>
        </w:rPr>
        <w:t xml:space="preserve">and </w:t>
      </w:r>
      <w:r w:rsidR="005B7046" w:rsidRPr="00974106">
        <w:rPr>
          <w:rFonts w:ascii="Book Antiqua" w:eastAsia="Book Antiqua" w:hAnsi="Book Antiqua" w:cs="Book Antiqua"/>
          <w:color w:val="000000"/>
          <w:szCs w:val="22"/>
        </w:rPr>
        <w:t>(5) </w:t>
      </w:r>
      <w:bookmarkStart w:id="24" w:name="OLE_LINK74"/>
      <w:bookmarkStart w:id="25" w:name="OLE_LINK75"/>
      <w:r w:rsidR="00344924" w:rsidRPr="00974106">
        <w:rPr>
          <w:rFonts w:ascii="Book Antiqua" w:eastAsia="Book Antiqua" w:hAnsi="Book Antiqua" w:cs="Book Antiqua"/>
          <w:color w:val="000000"/>
          <w:szCs w:val="22"/>
        </w:rPr>
        <w:t>a</w:t>
      </w:r>
      <w:r w:rsidRPr="00974106">
        <w:rPr>
          <w:rFonts w:ascii="Book Antiqua" w:eastAsia="Book Antiqua" w:hAnsi="Book Antiqua" w:cs="Book Antiqua"/>
          <w:color w:val="000000"/>
          <w:szCs w:val="22"/>
        </w:rPr>
        <w:t>dministration of “essential” substrates</w:t>
      </w:r>
      <w:bookmarkEnd w:id="24"/>
      <w:bookmarkEnd w:id="25"/>
      <w:r w:rsidRPr="00974106">
        <w:rPr>
          <w:rFonts w:ascii="Book Antiqua" w:eastAsia="Book Antiqua" w:hAnsi="Book Antiqua" w:cs="Book Antiqua"/>
          <w:color w:val="000000"/>
          <w:szCs w:val="22"/>
        </w:rPr>
        <w:t xml:space="preserve"> such as carnitine, taurine</w:t>
      </w:r>
      <w:r w:rsidR="00344924"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or choline in infants and children. On the basis of affirmative results from a number of </w:t>
      </w:r>
      <w:r w:rsidR="00B107FF" w:rsidRPr="00974106">
        <w:rPr>
          <w:rFonts w:ascii="Book Antiqua" w:eastAsia="Book Antiqua" w:hAnsi="Book Antiqua" w:cs="Book Antiqua"/>
          <w:color w:val="000000"/>
          <w:szCs w:val="22"/>
        </w:rPr>
        <w:t>randomized</w:t>
      </w:r>
      <w:r w:rsidRPr="00974106">
        <w:rPr>
          <w:rFonts w:ascii="Book Antiqua" w:eastAsia="Book Antiqua" w:hAnsi="Book Antiqua" w:cs="Book Antiqua"/>
          <w:color w:val="000000"/>
          <w:szCs w:val="22"/>
        </w:rPr>
        <w:t xml:space="preserve"> studies, fish oil-based lipid solutions are recommended for IFALD therapy in children. Furthermore, an initial study showed a positive effect of fish oil on hepatopathy in adults with </w:t>
      </w:r>
      <w:proofErr w:type="gramStart"/>
      <w:r w:rsidRPr="00974106">
        <w:rPr>
          <w:rFonts w:ascii="Book Antiqua" w:eastAsia="Book Antiqua" w:hAnsi="Book Antiqua" w:cs="Book Antiqua"/>
          <w:color w:val="000000"/>
          <w:szCs w:val="22"/>
        </w:rPr>
        <w:t>CIF</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158]</w:t>
      </w:r>
      <w:r w:rsidRPr="00974106">
        <w:rPr>
          <w:rFonts w:ascii="Book Antiqua" w:eastAsia="Book Antiqua" w:hAnsi="Book Antiqua" w:cs="Book Antiqua"/>
          <w:color w:val="000000"/>
          <w:szCs w:val="22"/>
        </w:rPr>
        <w:t xml:space="preserve"> (for review, see</w:t>
      </w:r>
      <w:r w:rsidRPr="00974106">
        <w:rPr>
          <w:rFonts w:ascii="Book Antiqua" w:eastAsia="Book Antiqua" w:hAnsi="Book Antiqua" w:cs="Book Antiqua"/>
          <w:color w:val="000000"/>
          <w:szCs w:val="28"/>
          <w:vertAlign w:val="superscript"/>
        </w:rPr>
        <w:t>[160]</w:t>
      </w:r>
      <w:r w:rsidRPr="00974106">
        <w:rPr>
          <w:rFonts w:ascii="Book Antiqua" w:eastAsia="Book Antiqua" w:hAnsi="Book Antiqua" w:cs="Book Antiqua"/>
          <w:color w:val="000000"/>
          <w:szCs w:val="22"/>
        </w:rPr>
        <w:t xml:space="preserve">). </w:t>
      </w:r>
      <w:bookmarkStart w:id="26" w:name="OLE_LINK76"/>
      <w:bookmarkStart w:id="27" w:name="OLE_LINK77"/>
      <w:r w:rsidR="00344924" w:rsidRPr="00974106">
        <w:rPr>
          <w:rFonts w:ascii="Book Antiqua" w:hAnsi="Book Antiqua" w:cs="Calibri"/>
          <w:lang w:eastAsia="zh-CN"/>
        </w:rPr>
        <w:t>M</w:t>
      </w:r>
      <w:r w:rsidR="00344924" w:rsidRPr="00974106">
        <w:rPr>
          <w:rFonts w:ascii="Book Antiqua" w:eastAsia="Times New Roman" w:hAnsi="Book Antiqua" w:cs="Calibri"/>
          <w:lang w:eastAsia="de-DE"/>
        </w:rPr>
        <w:t>edium-chain triglyceride</w:t>
      </w:r>
      <w:bookmarkEnd w:id="26"/>
      <w:bookmarkEnd w:id="27"/>
      <w:r w:rsidRPr="00974106">
        <w:rPr>
          <w:rFonts w:ascii="Book Antiqua" w:eastAsia="Book Antiqua" w:hAnsi="Book Antiqua" w:cs="Book Antiqua"/>
          <w:color w:val="000000"/>
          <w:szCs w:val="22"/>
        </w:rPr>
        <w:t xml:space="preserve">- and/or olive oil-based lipid solutions are not recommended either for primary or secondary prophylaxis of </w:t>
      </w:r>
      <w:proofErr w:type="gramStart"/>
      <w:r w:rsidRPr="00974106">
        <w:rPr>
          <w:rFonts w:ascii="Book Antiqua" w:eastAsia="Book Antiqua" w:hAnsi="Book Antiqua" w:cs="Book Antiqua"/>
          <w:color w:val="000000"/>
          <w:szCs w:val="22"/>
        </w:rPr>
        <w:t>IFALD</w:t>
      </w:r>
      <w:r w:rsidRPr="00974106">
        <w:rPr>
          <w:rFonts w:ascii="Book Antiqua" w:eastAsia="Book Antiqua" w:hAnsi="Book Antiqua" w:cs="Book Antiqua"/>
          <w:color w:val="000000"/>
          <w:szCs w:val="28"/>
          <w:vertAlign w:val="superscript"/>
        </w:rPr>
        <w:t>[</w:t>
      </w:r>
      <w:proofErr w:type="gramEnd"/>
      <w:r w:rsidRPr="00974106">
        <w:rPr>
          <w:rFonts w:ascii="Book Antiqua" w:eastAsia="Book Antiqua" w:hAnsi="Book Antiqua" w:cs="Book Antiqua"/>
          <w:color w:val="000000"/>
          <w:szCs w:val="28"/>
          <w:vertAlign w:val="superscript"/>
        </w:rPr>
        <w:t>158]</w:t>
      </w:r>
      <w:r w:rsidRPr="00974106">
        <w:rPr>
          <w:rFonts w:ascii="Book Antiqua" w:eastAsia="Book Antiqua" w:hAnsi="Book Antiqua" w:cs="Book Antiqua"/>
          <w:color w:val="000000"/>
          <w:szCs w:val="22"/>
        </w:rPr>
        <w:t>. The same applies to probiotics.</w:t>
      </w:r>
    </w:p>
    <w:p w14:paraId="6514E790" w14:textId="77777777" w:rsidR="00A77B3E" w:rsidRPr="00974106" w:rsidRDefault="00A77B3E">
      <w:pPr>
        <w:spacing w:line="360" w:lineRule="auto"/>
        <w:jc w:val="both"/>
      </w:pPr>
    </w:p>
    <w:p w14:paraId="6E047087" w14:textId="77777777" w:rsidR="00A77B3E" w:rsidRPr="00974106" w:rsidRDefault="003553D4">
      <w:pPr>
        <w:spacing w:line="360" w:lineRule="auto"/>
        <w:jc w:val="both"/>
      </w:pPr>
      <w:r w:rsidRPr="00974106">
        <w:rPr>
          <w:rFonts w:ascii="Book Antiqua" w:eastAsia="Book Antiqua" w:hAnsi="Book Antiqua" w:cs="Book Antiqua"/>
          <w:b/>
          <w:bCs/>
          <w:caps/>
          <w:color w:val="000000"/>
          <w:szCs w:val="22"/>
          <w:u w:val="single"/>
        </w:rPr>
        <w:t xml:space="preserve">Surgical procedures </w:t>
      </w:r>
    </w:p>
    <w:p w14:paraId="3B5DD67E" w14:textId="77777777" w:rsidR="00A77B3E" w:rsidRPr="00974106" w:rsidRDefault="003553D4">
      <w:pPr>
        <w:spacing w:line="360" w:lineRule="auto"/>
        <w:jc w:val="both"/>
        <w:rPr>
          <w:b/>
        </w:rPr>
      </w:pPr>
      <w:r w:rsidRPr="00974106">
        <w:rPr>
          <w:rFonts w:ascii="Book Antiqua" w:eastAsia="Book Antiqua" w:hAnsi="Book Antiqua" w:cs="Book Antiqua"/>
          <w:b/>
          <w:i/>
          <w:iCs/>
          <w:color w:val="000000"/>
          <w:szCs w:val="22"/>
        </w:rPr>
        <w:t>Reconstructive surgery</w:t>
      </w:r>
    </w:p>
    <w:p w14:paraId="19FA6589" w14:textId="56575D20" w:rsidR="00A77B3E" w:rsidRPr="00974106" w:rsidRDefault="003553D4" w:rsidP="009724A9">
      <w:pPr>
        <w:spacing w:line="360" w:lineRule="auto"/>
        <w:jc w:val="both"/>
      </w:pPr>
      <w:r w:rsidRPr="00974106">
        <w:rPr>
          <w:rFonts w:ascii="Book Antiqua" w:eastAsia="Book Antiqua" w:hAnsi="Book Antiqua" w:cs="Book Antiqua"/>
          <w:color w:val="000000"/>
          <w:szCs w:val="22"/>
        </w:rPr>
        <w:t xml:space="preserve">A range of operative techniques have been developed over the past years to allow patients with CIF at least the possibility of enteral feeding. These techniques have two common goals: </w:t>
      </w:r>
      <w:r w:rsidR="00344924" w:rsidRPr="00974106">
        <w:rPr>
          <w:rFonts w:ascii="Book Antiqua" w:eastAsia="Book Antiqua" w:hAnsi="Book Antiqua" w:cs="Book Antiqua"/>
          <w:color w:val="000000"/>
          <w:szCs w:val="22"/>
        </w:rPr>
        <w:t>T</w:t>
      </w:r>
      <w:r w:rsidRPr="00974106">
        <w:rPr>
          <w:rFonts w:ascii="Book Antiqua" w:eastAsia="Book Antiqua" w:hAnsi="Book Antiqua" w:cs="Book Antiqua"/>
          <w:color w:val="000000"/>
          <w:szCs w:val="22"/>
        </w:rPr>
        <w:t xml:space="preserve">o increase gastrointestinal transit duration and to increase the resorptive surface of the bowel. In principle, three surgical procedures may be applied </w:t>
      </w:r>
      <w:r w:rsidRPr="00974106">
        <w:rPr>
          <w:rFonts w:ascii="Book Antiqua" w:eastAsia="Book Antiqua" w:hAnsi="Book Antiqua" w:cs="Book Antiqua"/>
          <w:color w:val="000000"/>
          <w:szCs w:val="22"/>
        </w:rPr>
        <w:lastRenderedPageBreak/>
        <w:t>(for review, see</w:t>
      </w:r>
      <w:r w:rsidRPr="00974106">
        <w:rPr>
          <w:rFonts w:ascii="Book Antiqua" w:eastAsia="Book Antiqua" w:hAnsi="Book Antiqua" w:cs="Book Antiqua"/>
          <w:color w:val="000000"/>
          <w:szCs w:val="28"/>
          <w:vertAlign w:val="superscript"/>
        </w:rPr>
        <w:t>[161-163]</w:t>
      </w:r>
      <w:r w:rsidRPr="00974106">
        <w:rPr>
          <w:rFonts w:ascii="Book Antiqua" w:eastAsia="Book Antiqua" w:hAnsi="Book Antiqua" w:cs="Book Antiqua"/>
          <w:color w:val="000000"/>
          <w:szCs w:val="22"/>
        </w:rPr>
        <w:t>):</w:t>
      </w:r>
      <w:r w:rsidR="009724A9" w:rsidRPr="00974106">
        <w:rPr>
          <w:rFonts w:ascii="Book Antiqua" w:hAnsi="Book Antiqua"/>
          <w:lang w:eastAsia="zh-CN"/>
        </w:rPr>
        <w:t xml:space="preserve"> (1) </w:t>
      </w:r>
      <w:r w:rsidR="00344924" w:rsidRPr="00974106">
        <w:rPr>
          <w:rFonts w:ascii="Book Antiqua" w:eastAsia="Book Antiqua" w:hAnsi="Book Antiqua" w:cs="Book Antiqua"/>
          <w:color w:val="000000"/>
          <w:szCs w:val="22"/>
        </w:rPr>
        <w:t>i</w:t>
      </w:r>
      <w:r w:rsidRPr="00974106">
        <w:rPr>
          <w:rFonts w:ascii="Book Antiqua" w:eastAsia="Book Antiqua" w:hAnsi="Book Antiqua" w:cs="Book Antiqua"/>
          <w:color w:val="000000"/>
          <w:szCs w:val="22"/>
        </w:rPr>
        <w:t>n cases where bowel length is critical, longitudinal lengthening and tailoring, first described by Bianchi in 1980, accomplishes intestinal tapering without loss of surface</w:t>
      </w:r>
      <w:r w:rsidR="009724A9" w:rsidRPr="00974106">
        <w:rPr>
          <w:rFonts w:ascii="Book Antiqua" w:hAnsi="Book Antiqua" w:cs="Book Antiqua"/>
          <w:color w:val="000000"/>
          <w:szCs w:val="22"/>
          <w:lang w:eastAsia="zh-CN"/>
        </w:rPr>
        <w:t xml:space="preserve">; (2) </w:t>
      </w:r>
      <w:r w:rsidR="00344924" w:rsidRPr="00974106">
        <w:rPr>
          <w:rFonts w:ascii="Book Antiqua" w:eastAsia="Book Antiqua" w:hAnsi="Book Antiqua" w:cs="Book Antiqua"/>
          <w:color w:val="000000"/>
          <w:szCs w:val="22"/>
        </w:rPr>
        <w:t>i</w:t>
      </w:r>
      <w:r w:rsidRPr="00974106">
        <w:rPr>
          <w:rFonts w:ascii="Book Antiqua" w:eastAsia="Book Antiqua" w:hAnsi="Book Antiqua" w:cs="Book Antiqua"/>
          <w:color w:val="000000"/>
          <w:szCs w:val="22"/>
        </w:rPr>
        <w:t xml:space="preserve">n the serial transverse enteroplasty procedure described by Kim </w:t>
      </w:r>
      <w:r w:rsidRPr="00974106">
        <w:rPr>
          <w:rFonts w:ascii="Book Antiqua" w:eastAsia="Book Antiqua" w:hAnsi="Book Antiqua" w:cs="Book Antiqua"/>
          <w:i/>
          <w:iCs/>
          <w:color w:val="000000"/>
          <w:szCs w:val="22"/>
        </w:rPr>
        <w:t>et al</w:t>
      </w:r>
      <w:r w:rsidR="009724A9" w:rsidRPr="00974106">
        <w:rPr>
          <w:rFonts w:ascii="Book Antiqua" w:eastAsia="Book Antiqua" w:hAnsi="Book Antiqua" w:cs="Book Antiqua"/>
          <w:color w:val="000000"/>
          <w:szCs w:val="28"/>
          <w:vertAlign w:val="superscript"/>
        </w:rPr>
        <w:t>[164]</w:t>
      </w:r>
      <w:r w:rsidRPr="00974106">
        <w:rPr>
          <w:rFonts w:ascii="Book Antiqua" w:eastAsia="Book Antiqua" w:hAnsi="Book Antiqua" w:cs="Book Antiqua"/>
          <w:color w:val="000000"/>
          <w:szCs w:val="22"/>
        </w:rPr>
        <w:t xml:space="preserve"> in 2003, the intestinal lumen is narrowed by firing a series of staples perpendicularly to the long axis of the bowel in a zig-zag pattern</w:t>
      </w:r>
      <w:r w:rsidR="009724A9" w:rsidRPr="00974106">
        <w:rPr>
          <w:rFonts w:ascii="Book Antiqua" w:hAnsi="Book Antiqua" w:cs="Book Antiqua"/>
          <w:color w:val="000000"/>
          <w:szCs w:val="22"/>
          <w:lang w:eastAsia="zh-CN"/>
        </w:rPr>
        <w:t xml:space="preserve">; (3) </w:t>
      </w:r>
      <w:r w:rsidR="00344924" w:rsidRPr="00974106">
        <w:rPr>
          <w:rFonts w:ascii="Book Antiqua" w:eastAsia="Book Antiqua" w:hAnsi="Book Antiqua" w:cs="Book Antiqua"/>
          <w:color w:val="000000"/>
          <w:szCs w:val="22"/>
        </w:rPr>
        <w:t>i</w:t>
      </w:r>
      <w:r w:rsidRPr="00974106">
        <w:rPr>
          <w:rFonts w:ascii="Book Antiqua" w:eastAsia="Book Antiqua" w:hAnsi="Book Antiqua" w:cs="Book Antiqua"/>
          <w:color w:val="000000"/>
          <w:szCs w:val="22"/>
        </w:rPr>
        <w:t>f the remaining small bowel is too short (</w:t>
      </w:r>
      <w:r w:rsidR="00802265" w:rsidRPr="00974106">
        <w:rPr>
          <w:rFonts w:ascii="Book Antiqua" w:eastAsia="Book Antiqua" w:hAnsi="Book Antiqua" w:cs="Book Antiqua"/>
          <w:i/>
          <w:color w:val="000000"/>
          <w:szCs w:val="22"/>
        </w:rPr>
        <w:t>i.e.,</w:t>
      </w:r>
      <w:r w:rsidRPr="00974106">
        <w:rPr>
          <w:rFonts w:ascii="Book Antiqua" w:eastAsia="Book Antiqua" w:hAnsi="Book Antiqua" w:cs="Book Antiqua"/>
          <w:color w:val="000000"/>
          <w:szCs w:val="22"/>
        </w:rPr>
        <w:t xml:space="preserve"> &lt; 70-80 cm) to achieve weaning from TPN, a reversed </w:t>
      </w:r>
      <w:proofErr w:type="spellStart"/>
      <w:r w:rsidRPr="00974106">
        <w:rPr>
          <w:rFonts w:ascii="Book Antiqua" w:eastAsia="Book Antiqua" w:hAnsi="Book Antiqua" w:cs="Book Antiqua"/>
          <w:color w:val="000000"/>
          <w:szCs w:val="22"/>
        </w:rPr>
        <w:t>antiperistaltic</w:t>
      </w:r>
      <w:proofErr w:type="spellEnd"/>
      <w:r w:rsidRPr="00974106">
        <w:rPr>
          <w:rFonts w:ascii="Book Antiqua" w:eastAsia="Book Antiqua" w:hAnsi="Book Antiqua" w:cs="Book Antiqua"/>
          <w:color w:val="000000"/>
          <w:szCs w:val="22"/>
        </w:rPr>
        <w:t xml:space="preserve"> intestinal segment (10-15 cm in adults) can be placed to slow intestinal transit and thereby enhance nutrient and fluid absorption.</w:t>
      </w:r>
    </w:p>
    <w:p w14:paraId="3615F05E" w14:textId="77777777" w:rsidR="00A77B3E" w:rsidRPr="00974106" w:rsidRDefault="00A77B3E">
      <w:pPr>
        <w:spacing w:line="360" w:lineRule="auto"/>
        <w:ind w:hanging="250"/>
        <w:jc w:val="both"/>
      </w:pPr>
    </w:p>
    <w:p w14:paraId="02B31773" w14:textId="77777777" w:rsidR="00A77B3E" w:rsidRPr="00974106" w:rsidRDefault="003553D4">
      <w:pPr>
        <w:spacing w:line="360" w:lineRule="auto"/>
        <w:jc w:val="both"/>
        <w:rPr>
          <w:b/>
        </w:rPr>
      </w:pPr>
      <w:r w:rsidRPr="00974106">
        <w:rPr>
          <w:rFonts w:ascii="Book Antiqua" w:eastAsia="Book Antiqua" w:hAnsi="Book Antiqua" w:cs="Book Antiqua"/>
          <w:b/>
          <w:i/>
          <w:iCs/>
          <w:color w:val="000000"/>
          <w:szCs w:val="22"/>
        </w:rPr>
        <w:t>Intestinal transplantation</w:t>
      </w:r>
    </w:p>
    <w:p w14:paraId="2B974D54" w14:textId="034F0C52" w:rsidR="00A77B3E" w:rsidRPr="00974106" w:rsidRDefault="003553D4">
      <w:pPr>
        <w:spacing w:line="360" w:lineRule="auto"/>
        <w:jc w:val="both"/>
      </w:pPr>
      <w:r w:rsidRPr="00974106">
        <w:rPr>
          <w:rFonts w:ascii="Book Antiqua" w:eastAsia="Book Antiqua" w:hAnsi="Book Antiqua" w:cs="Book Antiqua"/>
          <w:color w:val="000000"/>
          <w:szCs w:val="22"/>
        </w:rPr>
        <w:t>Intestinal transplantation, alone or in combination with other organs (visceral transplantation)</w:t>
      </w:r>
      <w:r w:rsidR="00344924"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is reserved for patients with life-threatening complications of PN defined by significant liver injury with elevated hepatic enzymes, multiple line infections, a single episode of life-threatening catheter-related sepsis, thrombosis of two of the central veins, or frequent episodes of dehydration (for review</w:t>
      </w:r>
      <w:r w:rsidR="00344924"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see</w:t>
      </w:r>
      <w:r w:rsidRPr="00974106">
        <w:rPr>
          <w:rFonts w:ascii="Book Antiqua" w:eastAsia="Book Antiqua" w:hAnsi="Book Antiqua" w:cs="Book Antiqua"/>
          <w:color w:val="000000"/>
          <w:szCs w:val="28"/>
          <w:vertAlign w:val="superscript"/>
        </w:rPr>
        <w:t>[165]</w:t>
      </w:r>
      <w:r w:rsidR="00344924" w:rsidRPr="00974106">
        <w:rPr>
          <w:rFonts w:ascii="Book Antiqua" w:eastAsia="Book Antiqua" w:hAnsi="Book Antiqua" w:cs="Book Antiqua"/>
          <w:color w:val="000000"/>
          <w:szCs w:val="28"/>
        </w:rPr>
        <w:t>)</w:t>
      </w:r>
      <w:r w:rsidRPr="00974106">
        <w:rPr>
          <w:rFonts w:ascii="Book Antiqua" w:eastAsia="Book Antiqua" w:hAnsi="Book Antiqua" w:cs="Book Antiqua"/>
          <w:color w:val="000000"/>
          <w:szCs w:val="22"/>
        </w:rPr>
        <w:t>.</w:t>
      </w:r>
    </w:p>
    <w:p w14:paraId="667E4BFC" w14:textId="77777777" w:rsidR="00A77B3E" w:rsidRPr="00974106" w:rsidRDefault="00A77B3E">
      <w:pPr>
        <w:spacing w:line="360" w:lineRule="auto"/>
        <w:jc w:val="both"/>
      </w:pPr>
    </w:p>
    <w:p w14:paraId="1635E36F" w14:textId="77777777" w:rsidR="00A77B3E" w:rsidRPr="00974106" w:rsidRDefault="003553D4">
      <w:pPr>
        <w:spacing w:line="360" w:lineRule="auto"/>
        <w:jc w:val="both"/>
      </w:pPr>
      <w:r w:rsidRPr="00974106">
        <w:rPr>
          <w:rFonts w:ascii="Book Antiqua" w:eastAsia="Book Antiqua" w:hAnsi="Book Antiqua" w:cs="Book Antiqua"/>
          <w:b/>
          <w:caps/>
          <w:color w:val="000000"/>
          <w:u w:val="single"/>
        </w:rPr>
        <w:t>CONCLUSION</w:t>
      </w:r>
    </w:p>
    <w:p w14:paraId="2C62C77B" w14:textId="11353C6D" w:rsidR="00A77B3E" w:rsidRPr="00974106" w:rsidRDefault="003553D4">
      <w:pPr>
        <w:spacing w:line="360" w:lineRule="auto"/>
        <w:jc w:val="both"/>
      </w:pPr>
      <w:r w:rsidRPr="00974106">
        <w:rPr>
          <w:rFonts w:ascii="Book Antiqua" w:eastAsia="Book Antiqua" w:hAnsi="Book Antiqua" w:cs="Book Antiqua"/>
          <w:color w:val="000000"/>
          <w:szCs w:val="22"/>
        </w:rPr>
        <w:t xml:space="preserve">While considerable advances have been made in recent years with regard to the understanding and management of </w:t>
      </w:r>
      <w:r w:rsidR="00DB2274" w:rsidRPr="00974106">
        <w:rPr>
          <w:rStyle w:val="Absatz-Standardschriftart1"/>
          <w:rFonts w:ascii="Book Antiqua" w:hAnsi="Book Antiqua" w:cs="Book Antiqua"/>
          <w:color w:val="000000"/>
          <w:szCs w:val="22"/>
          <w:lang w:eastAsia="zh-CN"/>
        </w:rPr>
        <w:t>CIF</w:t>
      </w:r>
      <w:r w:rsidRPr="00974106">
        <w:rPr>
          <w:rFonts w:ascii="Book Antiqua" w:eastAsia="Book Antiqua" w:hAnsi="Book Antiqua" w:cs="Book Antiqua"/>
          <w:color w:val="000000"/>
          <w:szCs w:val="22"/>
        </w:rPr>
        <w:t xml:space="preserve"> and its various related complications, it remains a challenging disorder. Home-based </w:t>
      </w:r>
      <w:r w:rsidR="00E17C89"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 xml:space="preserve"> has brought distinct benefits, particularly in terms of higher survival rates and improved patient quality of life. Nevertheless, more than half of patients with CIF require </w:t>
      </w:r>
      <w:r w:rsidR="00E17C89" w:rsidRPr="00974106">
        <w:rPr>
          <w:rFonts w:ascii="Book Antiqua" w:eastAsia="Book Antiqua" w:hAnsi="Book Antiqua" w:cs="Book Antiqua"/>
          <w:color w:val="000000"/>
          <w:szCs w:val="22"/>
        </w:rPr>
        <w:t>PN</w:t>
      </w:r>
      <w:r w:rsidRPr="00974106">
        <w:rPr>
          <w:rFonts w:ascii="Book Antiqua" w:eastAsia="Book Antiqua" w:hAnsi="Book Antiqua" w:cs="Book Antiqua"/>
          <w:color w:val="000000"/>
          <w:szCs w:val="22"/>
        </w:rPr>
        <w:t xml:space="preserve"> on a permanent basis. While the traditional mainstays of pharmacological management are antimotility and antisecretory drugs, new hormonally acting drugs that stimulate intestinal adaptation, such as teduglutide, have had encouraging results, adding a new dimension to CIF therapy. More work is needed to improve understanding of CIF mechanisms, and to advance preventive and therapeutic approaches. Optimi</w:t>
      </w:r>
      <w:r w:rsidR="00217EBB" w:rsidRPr="00974106">
        <w:rPr>
          <w:rFonts w:ascii="Book Antiqua" w:eastAsia="Book Antiqua" w:hAnsi="Book Antiqua" w:cs="Book Antiqua"/>
          <w:color w:val="000000"/>
          <w:szCs w:val="22"/>
        </w:rPr>
        <w:t>z</w:t>
      </w:r>
      <w:r w:rsidRPr="00974106">
        <w:rPr>
          <w:rFonts w:ascii="Book Antiqua" w:eastAsia="Book Antiqua" w:hAnsi="Book Antiqua" w:cs="Book Antiqua"/>
          <w:color w:val="000000"/>
          <w:szCs w:val="22"/>
        </w:rPr>
        <w:t>ation of patient outcomes in complex CIF requires a dedicated multidisciplinary team of physicians, dietitians</w:t>
      </w:r>
      <w:r w:rsidR="00F00D82"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nurses, whose foci of </w:t>
      </w:r>
      <w:r w:rsidRPr="00974106">
        <w:rPr>
          <w:rFonts w:ascii="Book Antiqua" w:eastAsia="Book Antiqua" w:hAnsi="Book Antiqua" w:cs="Book Antiqua"/>
          <w:color w:val="000000"/>
          <w:szCs w:val="22"/>
        </w:rPr>
        <w:lastRenderedPageBreak/>
        <w:t xml:space="preserve">care include </w:t>
      </w:r>
      <w:r w:rsidR="00135614" w:rsidRPr="00974106">
        <w:rPr>
          <w:rFonts w:ascii="Book Antiqua" w:eastAsia="Book Antiqua" w:hAnsi="Book Antiqua" w:cs="Book Antiqua"/>
          <w:color w:val="000000"/>
          <w:szCs w:val="22"/>
        </w:rPr>
        <w:t>maximizing</w:t>
      </w:r>
      <w:r w:rsidRPr="00974106">
        <w:rPr>
          <w:rFonts w:ascii="Book Antiqua" w:eastAsia="Book Antiqua" w:hAnsi="Book Antiqua" w:cs="Book Antiqua"/>
          <w:color w:val="000000"/>
          <w:szCs w:val="22"/>
        </w:rPr>
        <w:t xml:space="preserve"> intestinal rehabilitation, providing nutritional support, and improving quality of life.</w:t>
      </w:r>
    </w:p>
    <w:p w14:paraId="648B8F53" w14:textId="77777777" w:rsidR="00A77B3E" w:rsidRPr="00974106" w:rsidRDefault="00A77B3E">
      <w:pPr>
        <w:spacing w:line="360" w:lineRule="auto"/>
        <w:jc w:val="both"/>
      </w:pPr>
    </w:p>
    <w:p w14:paraId="59065498" w14:textId="77777777" w:rsidR="00A77B3E" w:rsidRPr="00974106" w:rsidRDefault="003553D4">
      <w:pPr>
        <w:spacing w:line="360" w:lineRule="auto"/>
        <w:jc w:val="both"/>
      </w:pPr>
      <w:r w:rsidRPr="00974106">
        <w:rPr>
          <w:rFonts w:ascii="Book Antiqua" w:eastAsia="Book Antiqua" w:hAnsi="Book Antiqua" w:cs="Book Antiqua"/>
          <w:b/>
          <w:caps/>
          <w:color w:val="000000"/>
          <w:u w:val="single"/>
        </w:rPr>
        <w:t>ACKNOWLEDGEMENTS</w:t>
      </w:r>
    </w:p>
    <w:p w14:paraId="62E82535" w14:textId="645ED2D2" w:rsidR="00A77B3E" w:rsidRPr="00974106" w:rsidRDefault="003553D4">
      <w:pPr>
        <w:spacing w:line="360" w:lineRule="auto"/>
        <w:jc w:val="both"/>
      </w:pPr>
      <w:r w:rsidRPr="00974106">
        <w:rPr>
          <w:rFonts w:ascii="Book Antiqua" w:eastAsia="Book Antiqua" w:hAnsi="Book Antiqua" w:cs="Book Antiqua"/>
          <w:color w:val="000000"/>
          <w:szCs w:val="22"/>
        </w:rPr>
        <w:t>The authors would like to thank Janet Collins (</w:t>
      </w:r>
      <w:proofErr w:type="spellStart"/>
      <w:r w:rsidRPr="00974106">
        <w:rPr>
          <w:rFonts w:ascii="Book Antiqua" w:eastAsia="Book Antiqua" w:hAnsi="Book Antiqua" w:cs="Book Antiqua"/>
          <w:color w:val="000000"/>
          <w:szCs w:val="22"/>
        </w:rPr>
        <w:t>Interdisziplinäres</w:t>
      </w:r>
      <w:proofErr w:type="spellEnd"/>
      <w:r w:rsidRPr="00974106">
        <w:rPr>
          <w:rFonts w:ascii="Book Antiqua" w:eastAsia="Book Antiqua" w:hAnsi="Book Antiqua" w:cs="Book Antiqua"/>
          <w:color w:val="000000"/>
          <w:szCs w:val="22"/>
        </w:rPr>
        <w:t xml:space="preserve"> </w:t>
      </w:r>
      <w:proofErr w:type="spellStart"/>
      <w:r w:rsidRPr="00974106">
        <w:rPr>
          <w:rFonts w:ascii="Book Antiqua" w:eastAsia="Book Antiqua" w:hAnsi="Book Antiqua" w:cs="Book Antiqua"/>
          <w:color w:val="000000"/>
          <w:szCs w:val="22"/>
        </w:rPr>
        <w:t>Crohn</w:t>
      </w:r>
      <w:proofErr w:type="spellEnd"/>
      <w:r w:rsidRPr="00974106">
        <w:rPr>
          <w:rFonts w:ascii="Book Antiqua" w:eastAsia="Book Antiqua" w:hAnsi="Book Antiqua" w:cs="Book Antiqua"/>
          <w:color w:val="000000"/>
          <w:szCs w:val="22"/>
        </w:rPr>
        <w:t xml:space="preserve">-Colitis Centrum </w:t>
      </w:r>
      <w:proofErr w:type="spellStart"/>
      <w:r w:rsidRPr="00974106">
        <w:rPr>
          <w:rFonts w:ascii="Book Antiqua" w:eastAsia="Book Antiqua" w:hAnsi="Book Antiqua" w:cs="Book Antiqua"/>
          <w:color w:val="000000"/>
          <w:szCs w:val="22"/>
        </w:rPr>
        <w:t>Rhein</w:t>
      </w:r>
      <w:proofErr w:type="spellEnd"/>
      <w:r w:rsidRPr="00974106">
        <w:rPr>
          <w:rFonts w:ascii="Book Antiqua" w:eastAsia="Book Antiqua" w:hAnsi="Book Antiqua" w:cs="Book Antiqua"/>
          <w:color w:val="000000"/>
          <w:szCs w:val="22"/>
        </w:rPr>
        <w:t>-Main, Frankfurt, Germany) for editing, correcting</w:t>
      </w:r>
      <w:r w:rsidR="00F00D82" w:rsidRPr="00974106">
        <w:rPr>
          <w:rFonts w:ascii="Book Antiqua" w:eastAsia="Book Antiqua" w:hAnsi="Book Antiqua" w:cs="Book Antiqua"/>
          <w:color w:val="000000"/>
          <w:szCs w:val="22"/>
        </w:rPr>
        <w:t>,</w:t>
      </w:r>
      <w:r w:rsidRPr="00974106">
        <w:rPr>
          <w:rFonts w:ascii="Book Antiqua" w:eastAsia="Book Antiqua" w:hAnsi="Book Antiqua" w:cs="Book Antiqua"/>
          <w:color w:val="000000"/>
          <w:szCs w:val="22"/>
        </w:rPr>
        <w:t xml:space="preserve"> and proof-reading the manuscript.</w:t>
      </w:r>
    </w:p>
    <w:p w14:paraId="7EE841DC" w14:textId="77777777" w:rsidR="00A77B3E" w:rsidRPr="00974106" w:rsidRDefault="00A77B3E">
      <w:pPr>
        <w:spacing w:line="360" w:lineRule="auto"/>
        <w:jc w:val="both"/>
      </w:pPr>
    </w:p>
    <w:p w14:paraId="2F338C6F" w14:textId="77777777" w:rsidR="00A77B3E" w:rsidRPr="00974106" w:rsidRDefault="003553D4" w:rsidP="00B313D9">
      <w:pPr>
        <w:adjustRightInd w:val="0"/>
        <w:snapToGrid w:val="0"/>
        <w:spacing w:line="360" w:lineRule="auto"/>
        <w:jc w:val="both"/>
        <w:rPr>
          <w:rFonts w:ascii="Book Antiqua" w:hAnsi="Book Antiqua"/>
        </w:rPr>
      </w:pPr>
      <w:r w:rsidRPr="00974106">
        <w:rPr>
          <w:rFonts w:ascii="Book Antiqua" w:eastAsia="Book Antiqua" w:hAnsi="Book Antiqua" w:cs="Book Antiqua"/>
          <w:b/>
        </w:rPr>
        <w:t>REFERENCES</w:t>
      </w:r>
    </w:p>
    <w:p w14:paraId="679F4D5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1 </w:t>
      </w:r>
      <w:proofErr w:type="spellStart"/>
      <w:r w:rsidRPr="00974106">
        <w:rPr>
          <w:rFonts w:ascii="Book Antiqua" w:hAnsi="Book Antiqua"/>
          <w:b/>
          <w:bCs/>
        </w:rPr>
        <w:t>Pironi</w:t>
      </w:r>
      <w:proofErr w:type="spellEnd"/>
      <w:r w:rsidRPr="00974106">
        <w:rPr>
          <w:rFonts w:ascii="Book Antiqua" w:hAnsi="Book Antiqua"/>
          <w:b/>
          <w:bCs/>
        </w:rPr>
        <w:t xml:space="preserve"> L</w:t>
      </w:r>
      <w:r w:rsidRPr="00974106">
        <w:rPr>
          <w:rFonts w:ascii="Book Antiqua" w:hAnsi="Book Antiqua"/>
        </w:rPr>
        <w:t xml:space="preserve">, </w:t>
      </w:r>
      <w:proofErr w:type="spellStart"/>
      <w:r w:rsidRPr="00974106">
        <w:rPr>
          <w:rFonts w:ascii="Book Antiqua" w:hAnsi="Book Antiqua"/>
        </w:rPr>
        <w:t>Arends</w:t>
      </w:r>
      <w:proofErr w:type="spellEnd"/>
      <w:r w:rsidRPr="00974106">
        <w:rPr>
          <w:rFonts w:ascii="Book Antiqua" w:hAnsi="Book Antiqua"/>
        </w:rPr>
        <w:t xml:space="preserve"> J, </w:t>
      </w:r>
      <w:proofErr w:type="spellStart"/>
      <w:r w:rsidRPr="00974106">
        <w:rPr>
          <w:rFonts w:ascii="Book Antiqua" w:hAnsi="Book Antiqua"/>
        </w:rPr>
        <w:t>Bozzetti</w:t>
      </w:r>
      <w:proofErr w:type="spellEnd"/>
      <w:r w:rsidRPr="00974106">
        <w:rPr>
          <w:rFonts w:ascii="Book Antiqua" w:hAnsi="Book Antiqua"/>
        </w:rPr>
        <w:t xml:space="preserve"> F, </w:t>
      </w:r>
      <w:proofErr w:type="spellStart"/>
      <w:r w:rsidRPr="00974106">
        <w:rPr>
          <w:rFonts w:ascii="Book Antiqua" w:hAnsi="Book Antiqua"/>
        </w:rPr>
        <w:t>Cuerda</w:t>
      </w:r>
      <w:proofErr w:type="spellEnd"/>
      <w:r w:rsidRPr="00974106">
        <w:rPr>
          <w:rFonts w:ascii="Book Antiqua" w:hAnsi="Book Antiqua"/>
        </w:rPr>
        <w:t xml:space="preserve"> C, </w:t>
      </w:r>
      <w:proofErr w:type="spellStart"/>
      <w:r w:rsidRPr="00974106">
        <w:rPr>
          <w:rFonts w:ascii="Book Antiqua" w:hAnsi="Book Antiqua"/>
        </w:rPr>
        <w:t>Gillanders</w:t>
      </w:r>
      <w:proofErr w:type="spellEnd"/>
      <w:r w:rsidRPr="00974106">
        <w:rPr>
          <w:rFonts w:ascii="Book Antiqua" w:hAnsi="Book Antiqua"/>
        </w:rPr>
        <w:t xml:space="preserve"> L, </w:t>
      </w:r>
      <w:proofErr w:type="spellStart"/>
      <w:r w:rsidRPr="00974106">
        <w:rPr>
          <w:rFonts w:ascii="Book Antiqua" w:hAnsi="Book Antiqua"/>
        </w:rPr>
        <w:t>Jeppesen</w:t>
      </w:r>
      <w:proofErr w:type="spellEnd"/>
      <w:r w:rsidRPr="00974106">
        <w:rPr>
          <w:rFonts w:ascii="Book Antiqua" w:hAnsi="Book Antiqua"/>
        </w:rPr>
        <w:t xml:space="preserve"> PB, Joly F, Kelly D, </w:t>
      </w:r>
      <w:proofErr w:type="spellStart"/>
      <w:r w:rsidRPr="00974106">
        <w:rPr>
          <w:rFonts w:ascii="Book Antiqua" w:hAnsi="Book Antiqua"/>
        </w:rPr>
        <w:t>Lal</w:t>
      </w:r>
      <w:proofErr w:type="spellEnd"/>
      <w:r w:rsidRPr="00974106">
        <w:rPr>
          <w:rFonts w:ascii="Book Antiqua" w:hAnsi="Book Antiqua"/>
        </w:rPr>
        <w:t xml:space="preserve"> S, </w:t>
      </w:r>
      <w:proofErr w:type="spellStart"/>
      <w:r w:rsidRPr="00974106">
        <w:rPr>
          <w:rFonts w:ascii="Book Antiqua" w:hAnsi="Book Antiqua"/>
        </w:rPr>
        <w:t>Staun</w:t>
      </w:r>
      <w:proofErr w:type="spellEnd"/>
      <w:r w:rsidRPr="00974106">
        <w:rPr>
          <w:rFonts w:ascii="Book Antiqua" w:hAnsi="Book Antiqua"/>
        </w:rPr>
        <w:t xml:space="preserve"> M, </w:t>
      </w:r>
      <w:proofErr w:type="spellStart"/>
      <w:r w:rsidRPr="00974106">
        <w:rPr>
          <w:rFonts w:ascii="Book Antiqua" w:hAnsi="Book Antiqua"/>
        </w:rPr>
        <w:t>Szczepanek</w:t>
      </w:r>
      <w:proofErr w:type="spellEnd"/>
      <w:r w:rsidRPr="00974106">
        <w:rPr>
          <w:rFonts w:ascii="Book Antiqua" w:hAnsi="Book Antiqua"/>
        </w:rPr>
        <w:t xml:space="preserve"> K, Van </w:t>
      </w:r>
      <w:proofErr w:type="spellStart"/>
      <w:r w:rsidRPr="00974106">
        <w:rPr>
          <w:rFonts w:ascii="Book Antiqua" w:hAnsi="Book Antiqua"/>
        </w:rPr>
        <w:t>Gossum</w:t>
      </w:r>
      <w:proofErr w:type="spellEnd"/>
      <w:r w:rsidRPr="00974106">
        <w:rPr>
          <w:rFonts w:ascii="Book Antiqua" w:hAnsi="Book Antiqua"/>
        </w:rPr>
        <w:t xml:space="preserve"> A, </w:t>
      </w:r>
      <w:proofErr w:type="spellStart"/>
      <w:r w:rsidRPr="00974106">
        <w:rPr>
          <w:rFonts w:ascii="Book Antiqua" w:hAnsi="Book Antiqua"/>
        </w:rPr>
        <w:t>Wanten</w:t>
      </w:r>
      <w:proofErr w:type="spellEnd"/>
      <w:r w:rsidRPr="00974106">
        <w:rPr>
          <w:rFonts w:ascii="Book Antiqua" w:hAnsi="Book Antiqua"/>
        </w:rPr>
        <w:t xml:space="preserve"> G, Schneider SM; Home Artificial Nutrition &amp; Chronic Intestinal Failure Special Interest Group of ESPEN. ESPEN guidelines on chronic intestinal failure in adults. </w:t>
      </w:r>
      <w:r w:rsidRPr="00974106">
        <w:rPr>
          <w:rFonts w:ascii="Book Antiqua" w:hAnsi="Book Antiqua"/>
          <w:i/>
          <w:iCs/>
        </w:rPr>
        <w:t>Clin Nutr</w:t>
      </w:r>
      <w:r w:rsidRPr="00974106">
        <w:rPr>
          <w:rFonts w:ascii="Book Antiqua" w:hAnsi="Book Antiqua"/>
        </w:rPr>
        <w:t> 2016; </w:t>
      </w:r>
      <w:r w:rsidRPr="00974106">
        <w:rPr>
          <w:rFonts w:ascii="Book Antiqua" w:hAnsi="Book Antiqua"/>
          <w:b/>
          <w:bCs/>
        </w:rPr>
        <w:t>35</w:t>
      </w:r>
      <w:r w:rsidRPr="00974106">
        <w:rPr>
          <w:rFonts w:ascii="Book Antiqua" w:hAnsi="Book Antiqua"/>
        </w:rPr>
        <w:t>: 247-307 [PMID: 26944585 DOI: 10.1016/j.clnu.2016.01.020]</w:t>
      </w:r>
    </w:p>
    <w:p w14:paraId="6568278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2 </w:t>
      </w:r>
      <w:proofErr w:type="spellStart"/>
      <w:r w:rsidRPr="00974106">
        <w:rPr>
          <w:rFonts w:ascii="Book Antiqua" w:hAnsi="Book Antiqua"/>
          <w:b/>
          <w:bCs/>
        </w:rPr>
        <w:t>Pironi</w:t>
      </w:r>
      <w:proofErr w:type="spellEnd"/>
      <w:r w:rsidRPr="00974106">
        <w:rPr>
          <w:rFonts w:ascii="Book Antiqua" w:hAnsi="Book Antiqua"/>
          <w:b/>
          <w:bCs/>
        </w:rPr>
        <w:t xml:space="preserve"> L</w:t>
      </w:r>
      <w:r w:rsidRPr="00974106">
        <w:rPr>
          <w:rFonts w:ascii="Book Antiqua" w:hAnsi="Book Antiqua"/>
        </w:rPr>
        <w:t xml:space="preserve">, </w:t>
      </w:r>
      <w:proofErr w:type="spellStart"/>
      <w:r w:rsidRPr="00974106">
        <w:rPr>
          <w:rFonts w:ascii="Book Antiqua" w:hAnsi="Book Antiqua"/>
        </w:rPr>
        <w:t>Arends</w:t>
      </w:r>
      <w:proofErr w:type="spellEnd"/>
      <w:r w:rsidRPr="00974106">
        <w:rPr>
          <w:rFonts w:ascii="Book Antiqua" w:hAnsi="Book Antiqua"/>
        </w:rPr>
        <w:t xml:space="preserve"> J, Baxter J, </w:t>
      </w:r>
      <w:proofErr w:type="spellStart"/>
      <w:r w:rsidRPr="00974106">
        <w:rPr>
          <w:rFonts w:ascii="Book Antiqua" w:hAnsi="Book Antiqua"/>
        </w:rPr>
        <w:t>Bozzetti</w:t>
      </w:r>
      <w:proofErr w:type="spellEnd"/>
      <w:r w:rsidRPr="00974106">
        <w:rPr>
          <w:rFonts w:ascii="Book Antiqua" w:hAnsi="Book Antiqua"/>
        </w:rPr>
        <w:t xml:space="preserve"> F, </w:t>
      </w:r>
      <w:proofErr w:type="spellStart"/>
      <w:r w:rsidRPr="00974106">
        <w:rPr>
          <w:rFonts w:ascii="Book Antiqua" w:hAnsi="Book Antiqua"/>
        </w:rPr>
        <w:t>Peláez</w:t>
      </w:r>
      <w:proofErr w:type="spellEnd"/>
      <w:r w:rsidRPr="00974106">
        <w:rPr>
          <w:rFonts w:ascii="Book Antiqua" w:hAnsi="Book Antiqua"/>
        </w:rPr>
        <w:t xml:space="preserve"> RB, </w:t>
      </w:r>
      <w:proofErr w:type="spellStart"/>
      <w:r w:rsidRPr="00974106">
        <w:rPr>
          <w:rFonts w:ascii="Book Antiqua" w:hAnsi="Book Antiqua"/>
        </w:rPr>
        <w:t>Cuerda</w:t>
      </w:r>
      <w:proofErr w:type="spellEnd"/>
      <w:r w:rsidRPr="00974106">
        <w:rPr>
          <w:rFonts w:ascii="Book Antiqua" w:hAnsi="Book Antiqua"/>
        </w:rPr>
        <w:t xml:space="preserve"> C, Forbes A, Gabe S, </w:t>
      </w:r>
      <w:proofErr w:type="spellStart"/>
      <w:r w:rsidRPr="00974106">
        <w:rPr>
          <w:rFonts w:ascii="Book Antiqua" w:hAnsi="Book Antiqua"/>
        </w:rPr>
        <w:t>Gillanders</w:t>
      </w:r>
      <w:proofErr w:type="spellEnd"/>
      <w:r w:rsidRPr="00974106">
        <w:rPr>
          <w:rFonts w:ascii="Book Antiqua" w:hAnsi="Book Antiqua"/>
        </w:rPr>
        <w:t xml:space="preserve"> L, Holst M, Jeppesen PB, Joly F, Kelly D, </w:t>
      </w:r>
      <w:proofErr w:type="spellStart"/>
      <w:r w:rsidRPr="00974106">
        <w:rPr>
          <w:rFonts w:ascii="Book Antiqua" w:hAnsi="Book Antiqua"/>
        </w:rPr>
        <w:t>Klek</w:t>
      </w:r>
      <w:proofErr w:type="spellEnd"/>
      <w:r w:rsidRPr="00974106">
        <w:rPr>
          <w:rFonts w:ascii="Book Antiqua" w:hAnsi="Book Antiqua"/>
        </w:rPr>
        <w:t xml:space="preserve"> S, </w:t>
      </w:r>
      <w:proofErr w:type="spellStart"/>
      <w:r w:rsidRPr="00974106">
        <w:rPr>
          <w:rFonts w:ascii="Book Antiqua" w:hAnsi="Book Antiqua"/>
        </w:rPr>
        <w:t>Irtun</w:t>
      </w:r>
      <w:proofErr w:type="spellEnd"/>
      <w:r w:rsidRPr="00974106">
        <w:rPr>
          <w:rFonts w:ascii="Book Antiqua" w:hAnsi="Book Antiqua"/>
        </w:rPr>
        <w:t xml:space="preserve"> Ø, </w:t>
      </w:r>
      <w:proofErr w:type="spellStart"/>
      <w:r w:rsidRPr="00974106">
        <w:rPr>
          <w:rFonts w:ascii="Book Antiqua" w:hAnsi="Book Antiqua"/>
        </w:rPr>
        <w:t>Olde</w:t>
      </w:r>
      <w:proofErr w:type="spellEnd"/>
      <w:r w:rsidRPr="00974106">
        <w:rPr>
          <w:rFonts w:ascii="Book Antiqua" w:hAnsi="Book Antiqua"/>
        </w:rPr>
        <w:t xml:space="preserve"> </w:t>
      </w:r>
      <w:proofErr w:type="spellStart"/>
      <w:r w:rsidRPr="00974106">
        <w:rPr>
          <w:rFonts w:ascii="Book Antiqua" w:hAnsi="Book Antiqua"/>
        </w:rPr>
        <w:t>Damink</w:t>
      </w:r>
      <w:proofErr w:type="spellEnd"/>
      <w:r w:rsidRPr="00974106">
        <w:rPr>
          <w:rFonts w:ascii="Book Antiqua" w:hAnsi="Book Antiqua"/>
        </w:rPr>
        <w:t xml:space="preserve"> SW, </w:t>
      </w:r>
      <w:proofErr w:type="spellStart"/>
      <w:r w:rsidRPr="00974106">
        <w:rPr>
          <w:rFonts w:ascii="Book Antiqua" w:hAnsi="Book Antiqua"/>
        </w:rPr>
        <w:t>Panisic</w:t>
      </w:r>
      <w:proofErr w:type="spellEnd"/>
      <w:r w:rsidRPr="00974106">
        <w:rPr>
          <w:rFonts w:ascii="Book Antiqua" w:hAnsi="Book Antiqua"/>
        </w:rPr>
        <w:t xml:space="preserve"> M, Rasmussen HH, </w:t>
      </w:r>
      <w:proofErr w:type="spellStart"/>
      <w:r w:rsidRPr="00974106">
        <w:rPr>
          <w:rFonts w:ascii="Book Antiqua" w:hAnsi="Book Antiqua"/>
        </w:rPr>
        <w:t>Staun</w:t>
      </w:r>
      <w:proofErr w:type="spellEnd"/>
      <w:r w:rsidRPr="00974106">
        <w:rPr>
          <w:rFonts w:ascii="Book Antiqua" w:hAnsi="Book Antiqua"/>
        </w:rPr>
        <w:t xml:space="preserve"> M, </w:t>
      </w:r>
      <w:proofErr w:type="spellStart"/>
      <w:r w:rsidRPr="00974106">
        <w:rPr>
          <w:rFonts w:ascii="Book Antiqua" w:hAnsi="Book Antiqua"/>
        </w:rPr>
        <w:t>Szczepanek</w:t>
      </w:r>
      <w:proofErr w:type="spellEnd"/>
      <w:r w:rsidRPr="00974106">
        <w:rPr>
          <w:rFonts w:ascii="Book Antiqua" w:hAnsi="Book Antiqua"/>
        </w:rPr>
        <w:t xml:space="preserve"> K, Van </w:t>
      </w:r>
      <w:proofErr w:type="spellStart"/>
      <w:r w:rsidRPr="00974106">
        <w:rPr>
          <w:rFonts w:ascii="Book Antiqua" w:hAnsi="Book Antiqua"/>
        </w:rPr>
        <w:t>Gossum</w:t>
      </w:r>
      <w:proofErr w:type="spellEnd"/>
      <w:r w:rsidRPr="00974106">
        <w:rPr>
          <w:rFonts w:ascii="Book Antiqua" w:hAnsi="Book Antiqua"/>
        </w:rPr>
        <w:t xml:space="preserve"> A, </w:t>
      </w:r>
      <w:proofErr w:type="spellStart"/>
      <w:r w:rsidRPr="00974106">
        <w:rPr>
          <w:rFonts w:ascii="Book Antiqua" w:hAnsi="Book Antiqua"/>
        </w:rPr>
        <w:t>Wanten</w:t>
      </w:r>
      <w:proofErr w:type="spellEnd"/>
      <w:r w:rsidRPr="00974106">
        <w:rPr>
          <w:rFonts w:ascii="Book Antiqua" w:hAnsi="Book Antiqua"/>
        </w:rPr>
        <w:t xml:space="preserve"> G, Schneider SM, Shaffer J; Home Artificial Nutrition &amp; Chronic Intestinal Failure; Acute Intestinal Failure Special Interest Groups of ESPEN. ESPEN endorsed recommendations. Definition and classification of intestinal failure in adults. </w:t>
      </w:r>
      <w:r w:rsidRPr="00974106">
        <w:rPr>
          <w:rFonts w:ascii="Book Antiqua" w:hAnsi="Book Antiqua"/>
          <w:i/>
          <w:iCs/>
        </w:rPr>
        <w:t>Clin Nutr</w:t>
      </w:r>
      <w:r w:rsidRPr="00974106">
        <w:rPr>
          <w:rFonts w:ascii="Book Antiqua" w:hAnsi="Book Antiqua"/>
        </w:rPr>
        <w:t> 2015; </w:t>
      </w:r>
      <w:r w:rsidRPr="00974106">
        <w:rPr>
          <w:rFonts w:ascii="Book Antiqua" w:hAnsi="Book Antiqua"/>
          <w:b/>
          <w:bCs/>
        </w:rPr>
        <w:t>34</w:t>
      </w:r>
      <w:r w:rsidRPr="00974106">
        <w:rPr>
          <w:rFonts w:ascii="Book Antiqua" w:hAnsi="Book Antiqua"/>
        </w:rPr>
        <w:t>: 171-180 [PMID: 25311444 DOI: 10.1016/j.clnu.2014.08.017]</w:t>
      </w:r>
    </w:p>
    <w:p w14:paraId="67C2379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3 </w:t>
      </w:r>
      <w:proofErr w:type="spellStart"/>
      <w:r w:rsidRPr="00974106">
        <w:rPr>
          <w:rFonts w:ascii="Book Antiqua" w:hAnsi="Book Antiqua"/>
          <w:b/>
          <w:bCs/>
        </w:rPr>
        <w:t>Massironi</w:t>
      </w:r>
      <w:proofErr w:type="spellEnd"/>
      <w:r w:rsidRPr="00974106">
        <w:rPr>
          <w:rFonts w:ascii="Book Antiqua" w:hAnsi="Book Antiqua"/>
          <w:b/>
          <w:bCs/>
        </w:rPr>
        <w:t xml:space="preserve"> S</w:t>
      </w:r>
      <w:r w:rsidRPr="00974106">
        <w:rPr>
          <w:rFonts w:ascii="Book Antiqua" w:hAnsi="Book Antiqua"/>
        </w:rPr>
        <w:t xml:space="preserve">, </w:t>
      </w:r>
      <w:proofErr w:type="spellStart"/>
      <w:r w:rsidRPr="00974106">
        <w:rPr>
          <w:rFonts w:ascii="Book Antiqua" w:hAnsi="Book Antiqua"/>
        </w:rPr>
        <w:t>Cavalcoli</w:t>
      </w:r>
      <w:proofErr w:type="spellEnd"/>
      <w:r w:rsidRPr="00974106">
        <w:rPr>
          <w:rFonts w:ascii="Book Antiqua" w:hAnsi="Book Antiqua"/>
        </w:rPr>
        <w:t xml:space="preserve"> F, </w:t>
      </w:r>
      <w:proofErr w:type="spellStart"/>
      <w:r w:rsidRPr="00974106">
        <w:rPr>
          <w:rFonts w:ascii="Book Antiqua" w:hAnsi="Book Antiqua"/>
        </w:rPr>
        <w:t>Rausa</w:t>
      </w:r>
      <w:proofErr w:type="spellEnd"/>
      <w:r w:rsidRPr="00974106">
        <w:rPr>
          <w:rFonts w:ascii="Book Antiqua" w:hAnsi="Book Antiqua"/>
        </w:rPr>
        <w:t xml:space="preserve"> E, </w:t>
      </w:r>
      <w:proofErr w:type="spellStart"/>
      <w:r w:rsidRPr="00974106">
        <w:rPr>
          <w:rFonts w:ascii="Book Antiqua" w:hAnsi="Book Antiqua"/>
        </w:rPr>
        <w:t>Invernizzi</w:t>
      </w:r>
      <w:proofErr w:type="spellEnd"/>
      <w:r w:rsidRPr="00974106">
        <w:rPr>
          <w:rFonts w:ascii="Book Antiqua" w:hAnsi="Book Antiqua"/>
        </w:rPr>
        <w:t xml:space="preserve"> P, Braga M, </w:t>
      </w:r>
      <w:proofErr w:type="spellStart"/>
      <w:r w:rsidRPr="00974106">
        <w:rPr>
          <w:rFonts w:ascii="Book Antiqua" w:hAnsi="Book Antiqua"/>
        </w:rPr>
        <w:t>Vecchi</w:t>
      </w:r>
      <w:proofErr w:type="spellEnd"/>
      <w:r w:rsidRPr="00974106">
        <w:rPr>
          <w:rFonts w:ascii="Book Antiqua" w:hAnsi="Book Antiqua"/>
        </w:rPr>
        <w:t xml:space="preserve"> M. Understanding short bowel syndrome: Current status and future perspectives. </w:t>
      </w:r>
      <w:r w:rsidRPr="00974106">
        <w:rPr>
          <w:rFonts w:ascii="Book Antiqua" w:hAnsi="Book Antiqua"/>
          <w:i/>
          <w:iCs/>
        </w:rPr>
        <w:t>Dig Liver Dis</w:t>
      </w:r>
      <w:r w:rsidRPr="00974106">
        <w:rPr>
          <w:rFonts w:ascii="Book Antiqua" w:hAnsi="Book Antiqua"/>
        </w:rPr>
        <w:t> 2020; </w:t>
      </w:r>
      <w:r w:rsidRPr="00974106">
        <w:rPr>
          <w:rFonts w:ascii="Book Antiqua" w:hAnsi="Book Antiqua"/>
          <w:b/>
          <w:bCs/>
        </w:rPr>
        <w:t>52</w:t>
      </w:r>
      <w:r w:rsidRPr="00974106">
        <w:rPr>
          <w:rFonts w:ascii="Book Antiqua" w:hAnsi="Book Antiqua"/>
        </w:rPr>
        <w:t>: 253-261 [PMID: 31892505 DOI: 10.1016/j.dld.2019.11.013]</w:t>
      </w:r>
    </w:p>
    <w:p w14:paraId="20DBA739" w14:textId="77777777" w:rsidR="00DB7645"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w:t>
      </w:r>
      <w:r w:rsidRPr="00974106">
        <w:rPr>
          <w:rFonts w:ascii="Book Antiqua" w:hAnsi="Book Antiqua"/>
          <w:b/>
        </w:rPr>
        <w:t xml:space="preserve"> Shaffer J</w:t>
      </w:r>
      <w:r w:rsidRPr="00974106">
        <w:rPr>
          <w:rFonts w:ascii="Book Antiqua" w:hAnsi="Book Antiqua"/>
        </w:rPr>
        <w:t xml:space="preserve">. Intestinal failure: definition and service development. </w:t>
      </w:r>
      <w:r w:rsidRPr="00974106">
        <w:rPr>
          <w:rFonts w:ascii="Book Antiqua" w:hAnsi="Book Antiqua"/>
          <w:i/>
        </w:rPr>
        <w:t>Clin Nu</w:t>
      </w:r>
      <w:r w:rsidR="00DB7645" w:rsidRPr="00974106">
        <w:rPr>
          <w:rFonts w:ascii="Book Antiqua" w:hAnsi="Book Antiqua"/>
          <w:i/>
        </w:rPr>
        <w:t>tr</w:t>
      </w:r>
      <w:r w:rsidR="00DB7645" w:rsidRPr="00974106">
        <w:rPr>
          <w:rFonts w:ascii="Book Antiqua" w:hAnsi="Book Antiqua"/>
        </w:rPr>
        <w:t xml:space="preserve"> 2002; </w:t>
      </w:r>
      <w:r w:rsidR="00DB7645" w:rsidRPr="00974106">
        <w:rPr>
          <w:rFonts w:ascii="Book Antiqua" w:hAnsi="Book Antiqua"/>
          <w:b/>
        </w:rPr>
        <w:t>21</w:t>
      </w:r>
      <w:r w:rsidR="00DB7645" w:rsidRPr="00974106">
        <w:rPr>
          <w:rFonts w:ascii="Book Antiqua" w:hAnsi="Book Antiqua"/>
        </w:rPr>
        <w:t>: 144e145 [DOI: 10.1016/S0261-5614(02)80034-6]</w:t>
      </w:r>
    </w:p>
    <w:p w14:paraId="25AB09D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5 </w:t>
      </w:r>
      <w:proofErr w:type="spellStart"/>
      <w:r w:rsidRPr="00974106">
        <w:rPr>
          <w:rFonts w:ascii="Book Antiqua" w:hAnsi="Book Antiqua"/>
          <w:b/>
          <w:bCs/>
        </w:rPr>
        <w:t>Pironi</w:t>
      </w:r>
      <w:proofErr w:type="spellEnd"/>
      <w:r w:rsidRPr="00974106">
        <w:rPr>
          <w:rFonts w:ascii="Book Antiqua" w:hAnsi="Book Antiqua"/>
          <w:b/>
          <w:bCs/>
        </w:rPr>
        <w:t xml:space="preserve"> L</w:t>
      </w:r>
      <w:r w:rsidRPr="00974106">
        <w:rPr>
          <w:rFonts w:ascii="Book Antiqua" w:hAnsi="Book Antiqua"/>
        </w:rPr>
        <w:t xml:space="preserve">, </w:t>
      </w:r>
      <w:proofErr w:type="spellStart"/>
      <w:r w:rsidRPr="00974106">
        <w:rPr>
          <w:rFonts w:ascii="Book Antiqua" w:hAnsi="Book Antiqua"/>
        </w:rPr>
        <w:t>Konrad</w:t>
      </w:r>
      <w:proofErr w:type="spellEnd"/>
      <w:r w:rsidRPr="00974106">
        <w:rPr>
          <w:rFonts w:ascii="Book Antiqua" w:hAnsi="Book Antiqua"/>
        </w:rPr>
        <w:t xml:space="preserve"> D, Brandt C, </w:t>
      </w:r>
      <w:proofErr w:type="spellStart"/>
      <w:r w:rsidRPr="00974106">
        <w:rPr>
          <w:rFonts w:ascii="Book Antiqua" w:hAnsi="Book Antiqua"/>
        </w:rPr>
        <w:t>Joly</w:t>
      </w:r>
      <w:proofErr w:type="spellEnd"/>
      <w:r w:rsidRPr="00974106">
        <w:rPr>
          <w:rFonts w:ascii="Book Antiqua" w:hAnsi="Book Antiqua"/>
        </w:rPr>
        <w:t xml:space="preserve"> F, </w:t>
      </w:r>
      <w:proofErr w:type="spellStart"/>
      <w:r w:rsidRPr="00974106">
        <w:rPr>
          <w:rFonts w:ascii="Book Antiqua" w:hAnsi="Book Antiqua"/>
        </w:rPr>
        <w:t>Wanten</w:t>
      </w:r>
      <w:proofErr w:type="spellEnd"/>
      <w:r w:rsidRPr="00974106">
        <w:rPr>
          <w:rFonts w:ascii="Book Antiqua" w:hAnsi="Book Antiqua"/>
        </w:rPr>
        <w:t xml:space="preserve"> G, </w:t>
      </w:r>
      <w:proofErr w:type="spellStart"/>
      <w:r w:rsidRPr="00974106">
        <w:rPr>
          <w:rFonts w:ascii="Book Antiqua" w:hAnsi="Book Antiqua"/>
        </w:rPr>
        <w:t>Agostini</w:t>
      </w:r>
      <w:proofErr w:type="spellEnd"/>
      <w:r w:rsidRPr="00974106">
        <w:rPr>
          <w:rFonts w:ascii="Book Antiqua" w:hAnsi="Book Antiqua"/>
        </w:rPr>
        <w:t xml:space="preserve"> F, </w:t>
      </w:r>
      <w:proofErr w:type="spellStart"/>
      <w:r w:rsidRPr="00974106">
        <w:rPr>
          <w:rFonts w:ascii="Book Antiqua" w:hAnsi="Book Antiqua"/>
        </w:rPr>
        <w:t>Chambrier</w:t>
      </w:r>
      <w:proofErr w:type="spellEnd"/>
      <w:r w:rsidRPr="00974106">
        <w:rPr>
          <w:rFonts w:ascii="Book Antiqua" w:hAnsi="Book Antiqua"/>
        </w:rPr>
        <w:t xml:space="preserve"> C, </w:t>
      </w:r>
      <w:proofErr w:type="spellStart"/>
      <w:r w:rsidRPr="00974106">
        <w:rPr>
          <w:rFonts w:ascii="Book Antiqua" w:hAnsi="Book Antiqua"/>
        </w:rPr>
        <w:t>Aimasso</w:t>
      </w:r>
      <w:proofErr w:type="spellEnd"/>
      <w:r w:rsidRPr="00974106">
        <w:rPr>
          <w:rFonts w:ascii="Book Antiqua" w:hAnsi="Book Antiqua"/>
        </w:rPr>
        <w:t xml:space="preserve"> U, </w:t>
      </w:r>
      <w:proofErr w:type="spellStart"/>
      <w:r w:rsidRPr="00974106">
        <w:rPr>
          <w:rFonts w:ascii="Book Antiqua" w:hAnsi="Book Antiqua"/>
        </w:rPr>
        <w:t>Zeraschi</w:t>
      </w:r>
      <w:proofErr w:type="spellEnd"/>
      <w:r w:rsidRPr="00974106">
        <w:rPr>
          <w:rFonts w:ascii="Book Antiqua" w:hAnsi="Book Antiqua"/>
        </w:rPr>
        <w:t xml:space="preserve"> S, Kelly D, </w:t>
      </w:r>
      <w:proofErr w:type="spellStart"/>
      <w:r w:rsidRPr="00974106">
        <w:rPr>
          <w:rFonts w:ascii="Book Antiqua" w:hAnsi="Book Antiqua"/>
        </w:rPr>
        <w:t>Szczepanek</w:t>
      </w:r>
      <w:proofErr w:type="spellEnd"/>
      <w:r w:rsidRPr="00974106">
        <w:rPr>
          <w:rFonts w:ascii="Book Antiqua" w:hAnsi="Book Antiqua"/>
        </w:rPr>
        <w:t xml:space="preserve"> K, Jukes A, Di Caro S, </w:t>
      </w:r>
      <w:proofErr w:type="spellStart"/>
      <w:r w:rsidRPr="00974106">
        <w:rPr>
          <w:rFonts w:ascii="Book Antiqua" w:hAnsi="Book Antiqua"/>
        </w:rPr>
        <w:t>Theilla</w:t>
      </w:r>
      <w:proofErr w:type="spellEnd"/>
      <w:r w:rsidRPr="00974106">
        <w:rPr>
          <w:rFonts w:ascii="Book Antiqua" w:hAnsi="Book Antiqua"/>
        </w:rPr>
        <w:t xml:space="preserve"> M, </w:t>
      </w:r>
      <w:proofErr w:type="spellStart"/>
      <w:r w:rsidRPr="00974106">
        <w:rPr>
          <w:rFonts w:ascii="Book Antiqua" w:hAnsi="Book Antiqua"/>
        </w:rPr>
        <w:t>Kunecki</w:t>
      </w:r>
      <w:proofErr w:type="spellEnd"/>
      <w:r w:rsidRPr="00974106">
        <w:rPr>
          <w:rFonts w:ascii="Book Antiqua" w:hAnsi="Book Antiqua"/>
        </w:rPr>
        <w:t xml:space="preserve"> M, Daniels J, </w:t>
      </w:r>
      <w:proofErr w:type="spellStart"/>
      <w:r w:rsidRPr="00974106">
        <w:rPr>
          <w:rFonts w:ascii="Book Antiqua" w:hAnsi="Book Antiqua"/>
        </w:rPr>
        <w:t>Serlie</w:t>
      </w:r>
      <w:proofErr w:type="spellEnd"/>
      <w:r w:rsidRPr="00974106">
        <w:rPr>
          <w:rFonts w:ascii="Book Antiqua" w:hAnsi="Book Antiqua"/>
        </w:rPr>
        <w:t xml:space="preserve"> M, </w:t>
      </w:r>
      <w:proofErr w:type="spellStart"/>
      <w:r w:rsidRPr="00974106">
        <w:rPr>
          <w:rFonts w:ascii="Book Antiqua" w:hAnsi="Book Antiqua"/>
        </w:rPr>
        <w:t>Poullenot</w:t>
      </w:r>
      <w:proofErr w:type="spellEnd"/>
      <w:r w:rsidRPr="00974106">
        <w:rPr>
          <w:rFonts w:ascii="Book Antiqua" w:hAnsi="Book Antiqua"/>
        </w:rPr>
        <w:t xml:space="preserve"> F, Wu J, Cooper SC, Rasmussen HH, </w:t>
      </w:r>
      <w:proofErr w:type="spellStart"/>
      <w:r w:rsidRPr="00974106">
        <w:rPr>
          <w:rFonts w:ascii="Book Antiqua" w:hAnsi="Book Antiqua"/>
        </w:rPr>
        <w:t>Compher</w:t>
      </w:r>
      <w:proofErr w:type="spellEnd"/>
      <w:r w:rsidRPr="00974106">
        <w:rPr>
          <w:rFonts w:ascii="Book Antiqua" w:hAnsi="Book Antiqua"/>
        </w:rPr>
        <w:t xml:space="preserve"> C, </w:t>
      </w:r>
      <w:proofErr w:type="spellStart"/>
      <w:r w:rsidRPr="00974106">
        <w:rPr>
          <w:rFonts w:ascii="Book Antiqua" w:hAnsi="Book Antiqua"/>
        </w:rPr>
        <w:t>Seguy</w:t>
      </w:r>
      <w:proofErr w:type="spellEnd"/>
      <w:r w:rsidRPr="00974106">
        <w:rPr>
          <w:rFonts w:ascii="Book Antiqua" w:hAnsi="Book Antiqua"/>
        </w:rPr>
        <w:t xml:space="preserve"> D, </w:t>
      </w:r>
      <w:proofErr w:type="spellStart"/>
      <w:r w:rsidRPr="00974106">
        <w:rPr>
          <w:rFonts w:ascii="Book Antiqua" w:hAnsi="Book Antiqua"/>
        </w:rPr>
        <w:t>Crivelli</w:t>
      </w:r>
      <w:proofErr w:type="spellEnd"/>
      <w:r w:rsidRPr="00974106">
        <w:rPr>
          <w:rFonts w:ascii="Book Antiqua" w:hAnsi="Book Antiqua"/>
        </w:rPr>
        <w:t xml:space="preserve"> </w:t>
      </w:r>
      <w:r w:rsidRPr="00974106">
        <w:rPr>
          <w:rFonts w:ascii="Book Antiqua" w:hAnsi="Book Antiqua"/>
        </w:rPr>
        <w:lastRenderedPageBreak/>
        <w:t xml:space="preserve">A, Pagano MC, Hughes SJ, </w:t>
      </w:r>
      <w:proofErr w:type="spellStart"/>
      <w:r w:rsidRPr="00974106">
        <w:rPr>
          <w:rFonts w:ascii="Book Antiqua" w:hAnsi="Book Antiqua"/>
        </w:rPr>
        <w:t>Guglielmi</w:t>
      </w:r>
      <w:proofErr w:type="spellEnd"/>
      <w:r w:rsidRPr="00974106">
        <w:rPr>
          <w:rFonts w:ascii="Book Antiqua" w:hAnsi="Book Antiqua"/>
        </w:rPr>
        <w:t xml:space="preserve"> FW, </w:t>
      </w:r>
      <w:proofErr w:type="spellStart"/>
      <w:r w:rsidRPr="00974106">
        <w:rPr>
          <w:rFonts w:ascii="Book Antiqua" w:hAnsi="Book Antiqua"/>
        </w:rPr>
        <w:t>Kozjek</w:t>
      </w:r>
      <w:proofErr w:type="spellEnd"/>
      <w:r w:rsidRPr="00974106">
        <w:rPr>
          <w:rFonts w:ascii="Book Antiqua" w:hAnsi="Book Antiqua"/>
        </w:rPr>
        <w:t xml:space="preserve"> NR, Schneider SM, </w:t>
      </w:r>
      <w:proofErr w:type="spellStart"/>
      <w:r w:rsidRPr="00974106">
        <w:rPr>
          <w:rFonts w:ascii="Book Antiqua" w:hAnsi="Book Antiqua"/>
        </w:rPr>
        <w:t>Gillanders</w:t>
      </w:r>
      <w:proofErr w:type="spellEnd"/>
      <w:r w:rsidRPr="00974106">
        <w:rPr>
          <w:rFonts w:ascii="Book Antiqua" w:hAnsi="Book Antiqua"/>
        </w:rPr>
        <w:t xml:space="preserve"> L, </w:t>
      </w:r>
      <w:proofErr w:type="spellStart"/>
      <w:r w:rsidRPr="00974106">
        <w:rPr>
          <w:rFonts w:ascii="Book Antiqua" w:hAnsi="Book Antiqua"/>
        </w:rPr>
        <w:t>Ellegard</w:t>
      </w:r>
      <w:proofErr w:type="spellEnd"/>
      <w:r w:rsidRPr="00974106">
        <w:rPr>
          <w:rFonts w:ascii="Book Antiqua" w:hAnsi="Book Antiqua"/>
        </w:rPr>
        <w:t xml:space="preserve"> L, </w:t>
      </w:r>
      <w:proofErr w:type="spellStart"/>
      <w:r w:rsidRPr="00974106">
        <w:rPr>
          <w:rFonts w:ascii="Book Antiqua" w:hAnsi="Book Antiqua"/>
        </w:rPr>
        <w:t>Thibault</w:t>
      </w:r>
      <w:proofErr w:type="spellEnd"/>
      <w:r w:rsidRPr="00974106">
        <w:rPr>
          <w:rFonts w:ascii="Book Antiqua" w:hAnsi="Book Antiqua"/>
        </w:rPr>
        <w:t xml:space="preserve"> R, </w:t>
      </w:r>
      <w:proofErr w:type="spellStart"/>
      <w:r w:rsidRPr="00974106">
        <w:rPr>
          <w:rFonts w:ascii="Book Antiqua" w:hAnsi="Book Antiqua"/>
        </w:rPr>
        <w:t>Matras</w:t>
      </w:r>
      <w:proofErr w:type="spellEnd"/>
      <w:r w:rsidRPr="00974106">
        <w:rPr>
          <w:rFonts w:ascii="Book Antiqua" w:hAnsi="Book Antiqua"/>
        </w:rPr>
        <w:t xml:space="preserve"> P, </w:t>
      </w:r>
      <w:proofErr w:type="spellStart"/>
      <w:r w:rsidRPr="00974106">
        <w:rPr>
          <w:rFonts w:ascii="Book Antiqua" w:hAnsi="Book Antiqua"/>
        </w:rPr>
        <w:t>Zmarzly</w:t>
      </w:r>
      <w:proofErr w:type="spellEnd"/>
      <w:r w:rsidRPr="00974106">
        <w:rPr>
          <w:rFonts w:ascii="Book Antiqua" w:hAnsi="Book Antiqua"/>
        </w:rPr>
        <w:t xml:space="preserve"> A, </w:t>
      </w:r>
      <w:proofErr w:type="spellStart"/>
      <w:r w:rsidRPr="00974106">
        <w:rPr>
          <w:rFonts w:ascii="Book Antiqua" w:hAnsi="Book Antiqua"/>
        </w:rPr>
        <w:t>Matysiak</w:t>
      </w:r>
      <w:proofErr w:type="spellEnd"/>
      <w:r w:rsidRPr="00974106">
        <w:rPr>
          <w:rFonts w:ascii="Book Antiqua" w:hAnsi="Book Antiqua"/>
        </w:rPr>
        <w:t xml:space="preserve"> K, Van </w:t>
      </w:r>
      <w:proofErr w:type="spellStart"/>
      <w:r w:rsidRPr="00974106">
        <w:rPr>
          <w:rFonts w:ascii="Book Antiqua" w:hAnsi="Book Antiqua"/>
        </w:rPr>
        <w:t>Gossum</w:t>
      </w:r>
      <w:proofErr w:type="spellEnd"/>
      <w:r w:rsidRPr="00974106">
        <w:rPr>
          <w:rFonts w:ascii="Book Antiqua" w:hAnsi="Book Antiqua"/>
        </w:rPr>
        <w:t xml:space="preserve"> A, Forbes A, </w:t>
      </w:r>
      <w:proofErr w:type="spellStart"/>
      <w:r w:rsidRPr="00974106">
        <w:rPr>
          <w:rFonts w:ascii="Book Antiqua" w:hAnsi="Book Antiqua"/>
        </w:rPr>
        <w:t>Wyer</w:t>
      </w:r>
      <w:proofErr w:type="spellEnd"/>
      <w:r w:rsidRPr="00974106">
        <w:rPr>
          <w:rFonts w:ascii="Book Antiqua" w:hAnsi="Book Antiqua"/>
        </w:rPr>
        <w:t xml:space="preserve"> N, </w:t>
      </w:r>
      <w:proofErr w:type="spellStart"/>
      <w:r w:rsidRPr="00974106">
        <w:rPr>
          <w:rFonts w:ascii="Book Antiqua" w:hAnsi="Book Antiqua"/>
        </w:rPr>
        <w:t>Taus</w:t>
      </w:r>
      <w:proofErr w:type="spellEnd"/>
      <w:r w:rsidRPr="00974106">
        <w:rPr>
          <w:rFonts w:ascii="Book Antiqua" w:hAnsi="Book Antiqua"/>
        </w:rPr>
        <w:t xml:space="preserve"> M, </w:t>
      </w:r>
      <w:proofErr w:type="spellStart"/>
      <w:r w:rsidRPr="00974106">
        <w:rPr>
          <w:rFonts w:ascii="Book Antiqua" w:hAnsi="Book Antiqua"/>
        </w:rPr>
        <w:t>Virgili</w:t>
      </w:r>
      <w:proofErr w:type="spellEnd"/>
      <w:r w:rsidRPr="00974106">
        <w:rPr>
          <w:rFonts w:ascii="Book Antiqua" w:hAnsi="Book Antiqua"/>
        </w:rPr>
        <w:t xml:space="preserve"> NM, O'Callaghan M, Chapman B, </w:t>
      </w:r>
      <w:proofErr w:type="spellStart"/>
      <w:r w:rsidRPr="00974106">
        <w:rPr>
          <w:rFonts w:ascii="Book Antiqua" w:hAnsi="Book Antiqua"/>
        </w:rPr>
        <w:t>Osland</w:t>
      </w:r>
      <w:proofErr w:type="spellEnd"/>
      <w:r w:rsidRPr="00974106">
        <w:rPr>
          <w:rFonts w:ascii="Book Antiqua" w:hAnsi="Book Antiqua"/>
        </w:rPr>
        <w:t xml:space="preserve"> E, </w:t>
      </w:r>
      <w:proofErr w:type="spellStart"/>
      <w:r w:rsidRPr="00974106">
        <w:rPr>
          <w:rFonts w:ascii="Book Antiqua" w:hAnsi="Book Antiqua"/>
        </w:rPr>
        <w:t>Cuerda</w:t>
      </w:r>
      <w:proofErr w:type="spellEnd"/>
      <w:r w:rsidRPr="00974106">
        <w:rPr>
          <w:rFonts w:ascii="Book Antiqua" w:hAnsi="Book Antiqua"/>
        </w:rPr>
        <w:t xml:space="preserve"> C, </w:t>
      </w:r>
      <w:proofErr w:type="spellStart"/>
      <w:r w:rsidRPr="00974106">
        <w:rPr>
          <w:rFonts w:ascii="Book Antiqua" w:hAnsi="Book Antiqua"/>
        </w:rPr>
        <w:t>Sahin</w:t>
      </w:r>
      <w:proofErr w:type="spellEnd"/>
      <w:r w:rsidRPr="00974106">
        <w:rPr>
          <w:rFonts w:ascii="Book Antiqua" w:hAnsi="Book Antiqua"/>
        </w:rPr>
        <w:t xml:space="preserve"> P, Jones L, Lee ADW, </w:t>
      </w:r>
      <w:proofErr w:type="spellStart"/>
      <w:r w:rsidRPr="00974106">
        <w:rPr>
          <w:rFonts w:ascii="Book Antiqua" w:hAnsi="Book Antiqua"/>
        </w:rPr>
        <w:t>Bertasi</w:t>
      </w:r>
      <w:proofErr w:type="spellEnd"/>
      <w:r w:rsidRPr="00974106">
        <w:rPr>
          <w:rFonts w:ascii="Book Antiqua" w:hAnsi="Book Antiqua"/>
        </w:rPr>
        <w:t xml:space="preserve"> V, </w:t>
      </w:r>
      <w:proofErr w:type="spellStart"/>
      <w:r w:rsidRPr="00974106">
        <w:rPr>
          <w:rFonts w:ascii="Book Antiqua" w:hAnsi="Book Antiqua"/>
        </w:rPr>
        <w:t>Orlandoni</w:t>
      </w:r>
      <w:proofErr w:type="spellEnd"/>
      <w:r w:rsidRPr="00974106">
        <w:rPr>
          <w:rFonts w:ascii="Book Antiqua" w:hAnsi="Book Antiqua"/>
        </w:rPr>
        <w:t xml:space="preserve"> P, </w:t>
      </w:r>
      <w:proofErr w:type="spellStart"/>
      <w:r w:rsidRPr="00974106">
        <w:rPr>
          <w:rFonts w:ascii="Book Antiqua" w:hAnsi="Book Antiqua"/>
        </w:rPr>
        <w:t>Izbéki</w:t>
      </w:r>
      <w:proofErr w:type="spellEnd"/>
      <w:r w:rsidRPr="00974106">
        <w:rPr>
          <w:rFonts w:ascii="Book Antiqua" w:hAnsi="Book Antiqua"/>
        </w:rPr>
        <w:t xml:space="preserve"> F, </w:t>
      </w:r>
      <w:proofErr w:type="spellStart"/>
      <w:r w:rsidRPr="00974106">
        <w:rPr>
          <w:rFonts w:ascii="Book Antiqua" w:hAnsi="Book Antiqua"/>
        </w:rPr>
        <w:t>Spaggiari</w:t>
      </w:r>
      <w:proofErr w:type="spellEnd"/>
      <w:r w:rsidRPr="00974106">
        <w:rPr>
          <w:rFonts w:ascii="Book Antiqua" w:hAnsi="Book Antiqua"/>
        </w:rPr>
        <w:t xml:space="preserve"> C, </w:t>
      </w:r>
      <w:proofErr w:type="spellStart"/>
      <w:r w:rsidRPr="00974106">
        <w:rPr>
          <w:rFonts w:ascii="Book Antiqua" w:hAnsi="Book Antiqua"/>
        </w:rPr>
        <w:t>Díez</w:t>
      </w:r>
      <w:proofErr w:type="spellEnd"/>
      <w:r w:rsidRPr="00974106">
        <w:rPr>
          <w:rFonts w:ascii="Book Antiqua" w:hAnsi="Book Antiqua"/>
        </w:rPr>
        <w:t xml:space="preserve"> MB, </w:t>
      </w:r>
      <w:proofErr w:type="spellStart"/>
      <w:r w:rsidRPr="00974106">
        <w:rPr>
          <w:rFonts w:ascii="Book Antiqua" w:hAnsi="Book Antiqua"/>
        </w:rPr>
        <w:t>Doitchinova-Simeonova</w:t>
      </w:r>
      <w:proofErr w:type="spellEnd"/>
      <w:r w:rsidRPr="00974106">
        <w:rPr>
          <w:rFonts w:ascii="Book Antiqua" w:hAnsi="Book Antiqua"/>
        </w:rPr>
        <w:t xml:space="preserve"> M, </w:t>
      </w:r>
      <w:proofErr w:type="spellStart"/>
      <w:r w:rsidRPr="00974106">
        <w:rPr>
          <w:rFonts w:ascii="Book Antiqua" w:hAnsi="Book Antiqua"/>
        </w:rPr>
        <w:t>Garde</w:t>
      </w:r>
      <w:proofErr w:type="spellEnd"/>
      <w:r w:rsidRPr="00974106">
        <w:rPr>
          <w:rFonts w:ascii="Book Antiqua" w:hAnsi="Book Antiqua"/>
        </w:rPr>
        <w:t xml:space="preserve"> C, </w:t>
      </w:r>
      <w:proofErr w:type="spellStart"/>
      <w:r w:rsidRPr="00974106">
        <w:rPr>
          <w:rFonts w:ascii="Book Antiqua" w:hAnsi="Book Antiqua"/>
        </w:rPr>
        <w:t>Serralde-Zúñiga</w:t>
      </w:r>
      <w:proofErr w:type="spellEnd"/>
      <w:r w:rsidRPr="00974106">
        <w:rPr>
          <w:rFonts w:ascii="Book Antiqua" w:hAnsi="Book Antiqua"/>
        </w:rPr>
        <w:t xml:space="preserve"> AE, </w:t>
      </w:r>
      <w:proofErr w:type="spellStart"/>
      <w:r w:rsidRPr="00974106">
        <w:rPr>
          <w:rFonts w:ascii="Book Antiqua" w:hAnsi="Book Antiqua"/>
        </w:rPr>
        <w:t>Olveira</w:t>
      </w:r>
      <w:proofErr w:type="spellEnd"/>
      <w:r w:rsidRPr="00974106">
        <w:rPr>
          <w:rFonts w:ascii="Book Antiqua" w:hAnsi="Book Antiqua"/>
        </w:rPr>
        <w:t xml:space="preserve"> G, </w:t>
      </w:r>
      <w:proofErr w:type="spellStart"/>
      <w:r w:rsidRPr="00974106">
        <w:rPr>
          <w:rFonts w:ascii="Book Antiqua" w:hAnsi="Book Antiqua"/>
        </w:rPr>
        <w:t>Krznaric</w:t>
      </w:r>
      <w:proofErr w:type="spellEnd"/>
      <w:r w:rsidRPr="00974106">
        <w:rPr>
          <w:rFonts w:ascii="Book Antiqua" w:hAnsi="Book Antiqua"/>
        </w:rPr>
        <w:t xml:space="preserve"> Z, </w:t>
      </w:r>
      <w:proofErr w:type="spellStart"/>
      <w:r w:rsidRPr="00974106">
        <w:rPr>
          <w:rFonts w:ascii="Book Antiqua" w:hAnsi="Book Antiqua"/>
        </w:rPr>
        <w:t>Czako</w:t>
      </w:r>
      <w:proofErr w:type="spellEnd"/>
      <w:r w:rsidRPr="00974106">
        <w:rPr>
          <w:rFonts w:ascii="Book Antiqua" w:hAnsi="Book Antiqua"/>
        </w:rPr>
        <w:t xml:space="preserve"> L, </w:t>
      </w:r>
      <w:proofErr w:type="spellStart"/>
      <w:r w:rsidRPr="00974106">
        <w:rPr>
          <w:rFonts w:ascii="Book Antiqua" w:hAnsi="Book Antiqua"/>
        </w:rPr>
        <w:t>Kekstas</w:t>
      </w:r>
      <w:proofErr w:type="spellEnd"/>
      <w:r w:rsidRPr="00974106">
        <w:rPr>
          <w:rFonts w:ascii="Book Antiqua" w:hAnsi="Book Antiqua"/>
        </w:rPr>
        <w:t xml:space="preserve"> G, </w:t>
      </w:r>
      <w:proofErr w:type="spellStart"/>
      <w:r w:rsidRPr="00974106">
        <w:rPr>
          <w:rFonts w:ascii="Book Antiqua" w:hAnsi="Book Antiqua"/>
        </w:rPr>
        <w:t>Sanz</w:t>
      </w:r>
      <w:proofErr w:type="spellEnd"/>
      <w:r w:rsidRPr="00974106">
        <w:rPr>
          <w:rFonts w:ascii="Book Antiqua" w:hAnsi="Book Antiqua"/>
        </w:rPr>
        <w:t xml:space="preserve">-Paris A, </w:t>
      </w:r>
      <w:proofErr w:type="spellStart"/>
      <w:r w:rsidRPr="00974106">
        <w:rPr>
          <w:rFonts w:ascii="Book Antiqua" w:hAnsi="Book Antiqua"/>
        </w:rPr>
        <w:t>Jáuregui</w:t>
      </w:r>
      <w:proofErr w:type="spellEnd"/>
      <w:r w:rsidRPr="00974106">
        <w:rPr>
          <w:rFonts w:ascii="Book Antiqua" w:hAnsi="Book Antiqua"/>
        </w:rPr>
        <w:t xml:space="preserve"> EP, Murillo AZ, Schafer E, Arends J, Suárez-Llanos JP, Shaffer J, Lal S. Clinical classification of adult patients with chronic intestinal failure due to benign disease: An international multicenter cross-sectional survey. </w:t>
      </w:r>
      <w:r w:rsidRPr="00974106">
        <w:rPr>
          <w:rFonts w:ascii="Book Antiqua" w:hAnsi="Book Antiqua"/>
          <w:i/>
          <w:iCs/>
        </w:rPr>
        <w:t>Clin Nutr</w:t>
      </w:r>
      <w:r w:rsidRPr="00974106">
        <w:rPr>
          <w:rFonts w:ascii="Book Antiqua" w:hAnsi="Book Antiqua"/>
        </w:rPr>
        <w:t> 2018; </w:t>
      </w:r>
      <w:r w:rsidRPr="00974106">
        <w:rPr>
          <w:rFonts w:ascii="Book Antiqua" w:hAnsi="Book Antiqua"/>
          <w:b/>
          <w:bCs/>
        </w:rPr>
        <w:t>37</w:t>
      </w:r>
      <w:r w:rsidRPr="00974106">
        <w:rPr>
          <w:rFonts w:ascii="Book Antiqua" w:hAnsi="Book Antiqua"/>
        </w:rPr>
        <w:t>: 728-738 [PMID: 28483328 DOI: 10.1016/j.clnu.2017.04.013]</w:t>
      </w:r>
    </w:p>
    <w:p w14:paraId="2DA5C95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6 </w:t>
      </w:r>
      <w:proofErr w:type="spellStart"/>
      <w:r w:rsidRPr="00974106">
        <w:rPr>
          <w:rFonts w:ascii="Book Antiqua" w:hAnsi="Book Antiqua"/>
          <w:b/>
          <w:bCs/>
        </w:rPr>
        <w:t>Dibb</w:t>
      </w:r>
      <w:proofErr w:type="spellEnd"/>
      <w:r w:rsidRPr="00974106">
        <w:rPr>
          <w:rFonts w:ascii="Book Antiqua" w:hAnsi="Book Antiqua"/>
          <w:b/>
          <w:bCs/>
        </w:rPr>
        <w:t xml:space="preserve"> M</w:t>
      </w:r>
      <w:r w:rsidRPr="00974106">
        <w:rPr>
          <w:rFonts w:ascii="Book Antiqua" w:hAnsi="Book Antiqua"/>
        </w:rPr>
        <w:t xml:space="preserve">, </w:t>
      </w:r>
      <w:proofErr w:type="spellStart"/>
      <w:r w:rsidRPr="00974106">
        <w:rPr>
          <w:rFonts w:ascii="Book Antiqua" w:hAnsi="Book Antiqua"/>
        </w:rPr>
        <w:t>Soop</w:t>
      </w:r>
      <w:proofErr w:type="spellEnd"/>
      <w:r w:rsidRPr="00974106">
        <w:rPr>
          <w:rFonts w:ascii="Book Antiqua" w:hAnsi="Book Antiqua"/>
        </w:rPr>
        <w:t xml:space="preserve"> M, Teubner A, Shaffer J, Abraham A, Carlson G, Lal S. Survival and nutritional dependence on home parenteral nutrition: Three decades of experience from a single referral </w:t>
      </w:r>
      <w:proofErr w:type="spellStart"/>
      <w:r w:rsidRPr="00974106">
        <w:rPr>
          <w:rFonts w:ascii="Book Antiqua" w:hAnsi="Book Antiqua"/>
        </w:rPr>
        <w:t>centre</w:t>
      </w:r>
      <w:proofErr w:type="spellEnd"/>
      <w:r w:rsidRPr="00974106">
        <w:rPr>
          <w:rFonts w:ascii="Book Antiqua" w:hAnsi="Book Antiqua"/>
        </w:rPr>
        <w:t>. </w:t>
      </w:r>
      <w:r w:rsidRPr="00974106">
        <w:rPr>
          <w:rFonts w:ascii="Book Antiqua" w:hAnsi="Book Antiqua"/>
          <w:i/>
          <w:iCs/>
        </w:rPr>
        <w:t>Clin Nutr</w:t>
      </w:r>
      <w:r w:rsidRPr="00974106">
        <w:rPr>
          <w:rFonts w:ascii="Book Antiqua" w:hAnsi="Book Antiqua"/>
        </w:rPr>
        <w:t> 2017; </w:t>
      </w:r>
      <w:r w:rsidRPr="00974106">
        <w:rPr>
          <w:rFonts w:ascii="Book Antiqua" w:hAnsi="Book Antiqua"/>
          <w:b/>
          <w:bCs/>
        </w:rPr>
        <w:t>36</w:t>
      </w:r>
      <w:r w:rsidRPr="00974106">
        <w:rPr>
          <w:rFonts w:ascii="Book Antiqua" w:hAnsi="Book Antiqua"/>
        </w:rPr>
        <w:t>: 570-576 [PMID: 26972088 DOI: 10.1016/j.clnu.2016.01.028]</w:t>
      </w:r>
    </w:p>
    <w:p w14:paraId="4C2AAE1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7 </w:t>
      </w:r>
      <w:r w:rsidRPr="00974106">
        <w:rPr>
          <w:rFonts w:ascii="Book Antiqua" w:hAnsi="Book Antiqua"/>
          <w:b/>
          <w:bCs/>
        </w:rPr>
        <w:t>Lloyd DA</w:t>
      </w:r>
      <w:r w:rsidRPr="00974106">
        <w:rPr>
          <w:rFonts w:ascii="Book Antiqua" w:hAnsi="Book Antiqua"/>
        </w:rPr>
        <w:t xml:space="preserve">, Vega R, Bassett P, Forbes A, Gabe SM. Survival and dependence on home parenteral nutrition: experience over a 25-year period in a UK referral </w:t>
      </w:r>
      <w:proofErr w:type="spellStart"/>
      <w:r w:rsidRPr="00974106">
        <w:rPr>
          <w:rFonts w:ascii="Book Antiqua" w:hAnsi="Book Antiqua"/>
        </w:rPr>
        <w:t>centre</w:t>
      </w:r>
      <w:proofErr w:type="spellEnd"/>
      <w:r w:rsidRPr="00974106">
        <w:rPr>
          <w:rFonts w:ascii="Book Antiqua" w:hAnsi="Book Antiqua"/>
        </w:rPr>
        <w:t>.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2006; </w:t>
      </w:r>
      <w:r w:rsidRPr="00974106">
        <w:rPr>
          <w:rFonts w:ascii="Book Antiqua" w:hAnsi="Book Antiqua"/>
          <w:b/>
          <w:bCs/>
        </w:rPr>
        <w:t>24</w:t>
      </w:r>
      <w:r w:rsidRPr="00974106">
        <w:rPr>
          <w:rFonts w:ascii="Book Antiqua" w:hAnsi="Book Antiqua"/>
        </w:rPr>
        <w:t>: 1231-1240 [PMID: 17014582 DOI: 10.1111/j.1365-2036.2006.03106.x]</w:t>
      </w:r>
    </w:p>
    <w:p w14:paraId="1C6619E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8 </w:t>
      </w:r>
      <w:r w:rsidRPr="00974106">
        <w:rPr>
          <w:rFonts w:ascii="Book Antiqua" w:hAnsi="Book Antiqua"/>
          <w:b/>
          <w:bCs/>
        </w:rPr>
        <w:t>Watanabe Y</w:t>
      </w:r>
      <w:r w:rsidRPr="00974106">
        <w:rPr>
          <w:rFonts w:ascii="Book Antiqua" w:hAnsi="Book Antiqua"/>
        </w:rPr>
        <w:t xml:space="preserve">, Miyoshi N, </w:t>
      </w:r>
      <w:proofErr w:type="spellStart"/>
      <w:r w:rsidRPr="00974106">
        <w:rPr>
          <w:rFonts w:ascii="Book Antiqua" w:hAnsi="Book Antiqua"/>
        </w:rPr>
        <w:t>Fujino</w:t>
      </w:r>
      <w:proofErr w:type="spellEnd"/>
      <w:r w:rsidRPr="00974106">
        <w:rPr>
          <w:rFonts w:ascii="Book Antiqua" w:hAnsi="Book Antiqua"/>
        </w:rPr>
        <w:t xml:space="preserve"> S, Takahashi H, </w:t>
      </w:r>
      <w:proofErr w:type="spellStart"/>
      <w:r w:rsidRPr="00974106">
        <w:rPr>
          <w:rFonts w:ascii="Book Antiqua" w:hAnsi="Book Antiqua"/>
        </w:rPr>
        <w:t>Haraguchi</w:t>
      </w:r>
      <w:proofErr w:type="spellEnd"/>
      <w:r w:rsidRPr="00974106">
        <w:rPr>
          <w:rFonts w:ascii="Book Antiqua" w:hAnsi="Book Antiqua"/>
        </w:rPr>
        <w:t xml:space="preserve"> N, </w:t>
      </w:r>
      <w:proofErr w:type="spellStart"/>
      <w:r w:rsidRPr="00974106">
        <w:rPr>
          <w:rFonts w:ascii="Book Antiqua" w:hAnsi="Book Antiqua"/>
        </w:rPr>
        <w:t>Hata</w:t>
      </w:r>
      <w:proofErr w:type="spellEnd"/>
      <w:r w:rsidRPr="00974106">
        <w:rPr>
          <w:rFonts w:ascii="Book Antiqua" w:hAnsi="Book Antiqua"/>
        </w:rPr>
        <w:t xml:space="preserve"> T, Matsuda C, Yamamoto H, </w:t>
      </w:r>
      <w:proofErr w:type="spellStart"/>
      <w:r w:rsidRPr="00974106">
        <w:rPr>
          <w:rFonts w:ascii="Book Antiqua" w:hAnsi="Book Antiqua"/>
        </w:rPr>
        <w:t>Doki</w:t>
      </w:r>
      <w:proofErr w:type="spellEnd"/>
      <w:r w:rsidRPr="00974106">
        <w:rPr>
          <w:rFonts w:ascii="Book Antiqua" w:hAnsi="Book Antiqua"/>
        </w:rPr>
        <w:t xml:space="preserve"> Y, Mori M, Mizushima T. Cumulative Inflammation Could Be a Risk Factor for Intestinal Failure in Crohn's Disease. </w:t>
      </w:r>
      <w:r w:rsidRPr="00974106">
        <w:rPr>
          <w:rFonts w:ascii="Book Antiqua" w:hAnsi="Book Antiqua"/>
          <w:i/>
          <w:iCs/>
        </w:rPr>
        <w:t>Dig Dis Sci</w:t>
      </w:r>
      <w:r w:rsidRPr="00974106">
        <w:rPr>
          <w:rFonts w:ascii="Book Antiqua" w:hAnsi="Book Antiqua"/>
        </w:rPr>
        <w:t> 2019; </w:t>
      </w:r>
      <w:r w:rsidRPr="00974106">
        <w:rPr>
          <w:rFonts w:ascii="Book Antiqua" w:hAnsi="Book Antiqua"/>
          <w:b/>
          <w:bCs/>
        </w:rPr>
        <w:t>64</w:t>
      </w:r>
      <w:r w:rsidRPr="00974106">
        <w:rPr>
          <w:rFonts w:ascii="Book Antiqua" w:hAnsi="Book Antiqua"/>
        </w:rPr>
        <w:t>: 2280-2285 [PMID: 30806860 DOI: 10.1007/s10620-019-05553-2]</w:t>
      </w:r>
    </w:p>
    <w:p w14:paraId="13FD63F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9 </w:t>
      </w:r>
      <w:r w:rsidRPr="00974106">
        <w:rPr>
          <w:rFonts w:ascii="Book Antiqua" w:hAnsi="Book Antiqua"/>
          <w:b/>
          <w:bCs/>
        </w:rPr>
        <w:t>Watanabe K</w:t>
      </w:r>
      <w:r w:rsidRPr="00974106">
        <w:rPr>
          <w:rFonts w:ascii="Book Antiqua" w:hAnsi="Book Antiqua"/>
        </w:rPr>
        <w:t xml:space="preserve">, Sasaki I, Fukushima K, </w:t>
      </w:r>
      <w:proofErr w:type="spellStart"/>
      <w:r w:rsidRPr="00974106">
        <w:rPr>
          <w:rFonts w:ascii="Book Antiqua" w:hAnsi="Book Antiqua"/>
        </w:rPr>
        <w:t>Futami</w:t>
      </w:r>
      <w:proofErr w:type="spellEnd"/>
      <w:r w:rsidRPr="00974106">
        <w:rPr>
          <w:rFonts w:ascii="Book Antiqua" w:hAnsi="Book Antiqua"/>
        </w:rPr>
        <w:t xml:space="preserve"> K, </w:t>
      </w:r>
      <w:proofErr w:type="spellStart"/>
      <w:r w:rsidRPr="00974106">
        <w:rPr>
          <w:rFonts w:ascii="Book Antiqua" w:hAnsi="Book Antiqua"/>
        </w:rPr>
        <w:t>Ikeuchi</w:t>
      </w:r>
      <w:proofErr w:type="spellEnd"/>
      <w:r w:rsidRPr="00974106">
        <w:rPr>
          <w:rFonts w:ascii="Book Antiqua" w:hAnsi="Book Antiqua"/>
        </w:rPr>
        <w:t xml:space="preserve"> H, Sugita A, </w:t>
      </w:r>
      <w:proofErr w:type="spellStart"/>
      <w:r w:rsidRPr="00974106">
        <w:rPr>
          <w:rFonts w:ascii="Book Antiqua" w:hAnsi="Book Antiqua"/>
        </w:rPr>
        <w:t>Nezu</w:t>
      </w:r>
      <w:proofErr w:type="spellEnd"/>
      <w:r w:rsidRPr="00974106">
        <w:rPr>
          <w:rFonts w:ascii="Book Antiqua" w:hAnsi="Book Antiqua"/>
        </w:rPr>
        <w:t xml:space="preserve"> R, </w:t>
      </w:r>
      <w:proofErr w:type="spellStart"/>
      <w:r w:rsidRPr="00974106">
        <w:rPr>
          <w:rFonts w:ascii="Book Antiqua" w:hAnsi="Book Antiqua"/>
        </w:rPr>
        <w:t>Mizushima</w:t>
      </w:r>
      <w:proofErr w:type="spellEnd"/>
      <w:r w:rsidRPr="00974106">
        <w:rPr>
          <w:rFonts w:ascii="Book Antiqua" w:hAnsi="Book Antiqua"/>
        </w:rPr>
        <w:t xml:space="preserve"> T, </w:t>
      </w:r>
      <w:proofErr w:type="spellStart"/>
      <w:r w:rsidRPr="00974106">
        <w:rPr>
          <w:rFonts w:ascii="Book Antiqua" w:hAnsi="Book Antiqua"/>
        </w:rPr>
        <w:t>Kameoka</w:t>
      </w:r>
      <w:proofErr w:type="spellEnd"/>
      <w:r w:rsidRPr="00974106">
        <w:rPr>
          <w:rFonts w:ascii="Book Antiqua" w:hAnsi="Book Antiqua"/>
        </w:rPr>
        <w:t xml:space="preserve"> S, </w:t>
      </w:r>
      <w:proofErr w:type="spellStart"/>
      <w:r w:rsidRPr="00974106">
        <w:rPr>
          <w:rFonts w:ascii="Book Antiqua" w:hAnsi="Book Antiqua"/>
        </w:rPr>
        <w:t>Kusunoki</w:t>
      </w:r>
      <w:proofErr w:type="spellEnd"/>
      <w:r w:rsidRPr="00974106">
        <w:rPr>
          <w:rFonts w:ascii="Book Antiqua" w:hAnsi="Book Antiqua"/>
        </w:rPr>
        <w:t xml:space="preserve"> M, Yoshioka K, </w:t>
      </w:r>
      <w:proofErr w:type="spellStart"/>
      <w:r w:rsidRPr="00974106">
        <w:rPr>
          <w:rFonts w:ascii="Book Antiqua" w:hAnsi="Book Antiqua"/>
        </w:rPr>
        <w:t>Funayama</w:t>
      </w:r>
      <w:proofErr w:type="spellEnd"/>
      <w:r w:rsidRPr="00974106">
        <w:rPr>
          <w:rFonts w:ascii="Book Antiqua" w:hAnsi="Book Antiqua"/>
        </w:rPr>
        <w:t xml:space="preserve"> Y, Watanabe T, </w:t>
      </w:r>
      <w:proofErr w:type="spellStart"/>
      <w:r w:rsidRPr="00974106">
        <w:rPr>
          <w:rFonts w:ascii="Book Antiqua" w:hAnsi="Book Antiqua"/>
        </w:rPr>
        <w:t>Fujii</w:t>
      </w:r>
      <w:proofErr w:type="spellEnd"/>
      <w:r w:rsidRPr="00974106">
        <w:rPr>
          <w:rFonts w:ascii="Book Antiqua" w:hAnsi="Book Antiqua"/>
        </w:rPr>
        <w:t xml:space="preserve"> H, Watanabe M. Long-term incidence and characteristics of intestinal failure in Crohn's disease: a multicenter study. </w:t>
      </w:r>
      <w:r w:rsidRPr="00974106">
        <w:rPr>
          <w:rFonts w:ascii="Book Antiqua" w:hAnsi="Book Antiqua"/>
          <w:i/>
          <w:iCs/>
        </w:rPr>
        <w:t>J Gastroenterol</w:t>
      </w:r>
      <w:r w:rsidRPr="00974106">
        <w:rPr>
          <w:rFonts w:ascii="Book Antiqua" w:hAnsi="Book Antiqua"/>
        </w:rPr>
        <w:t> 2014; </w:t>
      </w:r>
      <w:r w:rsidRPr="00974106">
        <w:rPr>
          <w:rFonts w:ascii="Book Antiqua" w:hAnsi="Book Antiqua"/>
          <w:b/>
          <w:bCs/>
        </w:rPr>
        <w:t>49</w:t>
      </w:r>
      <w:r w:rsidRPr="00974106">
        <w:rPr>
          <w:rFonts w:ascii="Book Antiqua" w:hAnsi="Book Antiqua"/>
        </w:rPr>
        <w:t>: 231-238 [PMID: 23564229 DOI: 10.1007/s00535-013-0797-y]</w:t>
      </w:r>
    </w:p>
    <w:p w14:paraId="7AF04CB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10 </w:t>
      </w:r>
      <w:proofErr w:type="spellStart"/>
      <w:r w:rsidRPr="00974106">
        <w:rPr>
          <w:rFonts w:ascii="Book Antiqua" w:hAnsi="Book Antiqua"/>
          <w:b/>
          <w:bCs/>
        </w:rPr>
        <w:t>Fumery</w:t>
      </w:r>
      <w:proofErr w:type="spellEnd"/>
      <w:r w:rsidRPr="00974106">
        <w:rPr>
          <w:rFonts w:ascii="Book Antiqua" w:hAnsi="Book Antiqua"/>
          <w:b/>
          <w:bCs/>
        </w:rPr>
        <w:t xml:space="preserve"> M</w:t>
      </w:r>
      <w:r w:rsidRPr="00974106">
        <w:rPr>
          <w:rFonts w:ascii="Book Antiqua" w:hAnsi="Book Antiqua"/>
        </w:rPr>
        <w:t xml:space="preserve">, </w:t>
      </w:r>
      <w:proofErr w:type="spellStart"/>
      <w:r w:rsidRPr="00974106">
        <w:rPr>
          <w:rFonts w:ascii="Book Antiqua" w:hAnsi="Book Antiqua"/>
        </w:rPr>
        <w:t>Seksik</w:t>
      </w:r>
      <w:proofErr w:type="spellEnd"/>
      <w:r w:rsidRPr="00974106">
        <w:rPr>
          <w:rFonts w:ascii="Book Antiqua" w:hAnsi="Book Antiqua"/>
        </w:rPr>
        <w:t xml:space="preserve"> P, </w:t>
      </w:r>
      <w:proofErr w:type="spellStart"/>
      <w:r w:rsidRPr="00974106">
        <w:rPr>
          <w:rFonts w:ascii="Book Antiqua" w:hAnsi="Book Antiqua"/>
        </w:rPr>
        <w:t>Auzolle</w:t>
      </w:r>
      <w:proofErr w:type="spellEnd"/>
      <w:r w:rsidRPr="00974106">
        <w:rPr>
          <w:rFonts w:ascii="Book Antiqua" w:hAnsi="Book Antiqua"/>
        </w:rPr>
        <w:t xml:space="preserve"> C, Munoz-</w:t>
      </w:r>
      <w:proofErr w:type="spellStart"/>
      <w:r w:rsidRPr="00974106">
        <w:rPr>
          <w:rFonts w:ascii="Book Antiqua" w:hAnsi="Book Antiqua"/>
        </w:rPr>
        <w:t>Bongrand</w:t>
      </w:r>
      <w:proofErr w:type="spellEnd"/>
      <w:r w:rsidRPr="00974106">
        <w:rPr>
          <w:rFonts w:ascii="Book Antiqua" w:hAnsi="Book Antiqua"/>
        </w:rPr>
        <w:t xml:space="preserve"> N, </w:t>
      </w:r>
      <w:proofErr w:type="spellStart"/>
      <w:r w:rsidRPr="00974106">
        <w:rPr>
          <w:rFonts w:ascii="Book Antiqua" w:hAnsi="Book Antiqua"/>
        </w:rPr>
        <w:t>Gornet</w:t>
      </w:r>
      <w:proofErr w:type="spellEnd"/>
      <w:r w:rsidRPr="00974106">
        <w:rPr>
          <w:rFonts w:ascii="Book Antiqua" w:hAnsi="Book Antiqua"/>
        </w:rPr>
        <w:t xml:space="preserve"> JM, </w:t>
      </w:r>
      <w:proofErr w:type="spellStart"/>
      <w:r w:rsidRPr="00974106">
        <w:rPr>
          <w:rFonts w:ascii="Book Antiqua" w:hAnsi="Book Antiqua"/>
        </w:rPr>
        <w:t>Boschetti</w:t>
      </w:r>
      <w:proofErr w:type="spellEnd"/>
      <w:r w:rsidRPr="00974106">
        <w:rPr>
          <w:rFonts w:ascii="Book Antiqua" w:hAnsi="Book Antiqua"/>
        </w:rPr>
        <w:t xml:space="preserve"> G, </w:t>
      </w:r>
      <w:proofErr w:type="spellStart"/>
      <w:r w:rsidRPr="00974106">
        <w:rPr>
          <w:rFonts w:ascii="Book Antiqua" w:hAnsi="Book Antiqua"/>
        </w:rPr>
        <w:t>Cotte</w:t>
      </w:r>
      <w:proofErr w:type="spellEnd"/>
      <w:r w:rsidRPr="00974106">
        <w:rPr>
          <w:rFonts w:ascii="Book Antiqua" w:hAnsi="Book Antiqua"/>
        </w:rPr>
        <w:t xml:space="preserve"> E, Buisson A, Dubois A, </w:t>
      </w:r>
      <w:proofErr w:type="spellStart"/>
      <w:r w:rsidRPr="00974106">
        <w:rPr>
          <w:rFonts w:ascii="Book Antiqua" w:hAnsi="Book Antiqua"/>
        </w:rPr>
        <w:t>Pariente</w:t>
      </w:r>
      <w:proofErr w:type="spellEnd"/>
      <w:r w:rsidRPr="00974106">
        <w:rPr>
          <w:rFonts w:ascii="Book Antiqua" w:hAnsi="Book Antiqua"/>
        </w:rPr>
        <w:t xml:space="preserve"> B, </w:t>
      </w:r>
      <w:proofErr w:type="spellStart"/>
      <w:r w:rsidRPr="00974106">
        <w:rPr>
          <w:rFonts w:ascii="Book Antiqua" w:hAnsi="Book Antiqua"/>
        </w:rPr>
        <w:t>Zerbib</w:t>
      </w:r>
      <w:proofErr w:type="spellEnd"/>
      <w:r w:rsidRPr="00974106">
        <w:rPr>
          <w:rFonts w:ascii="Book Antiqua" w:hAnsi="Book Antiqua"/>
        </w:rPr>
        <w:t xml:space="preserve"> P, </w:t>
      </w:r>
      <w:proofErr w:type="spellStart"/>
      <w:r w:rsidRPr="00974106">
        <w:rPr>
          <w:rFonts w:ascii="Book Antiqua" w:hAnsi="Book Antiqua"/>
        </w:rPr>
        <w:t>Chafai</w:t>
      </w:r>
      <w:proofErr w:type="spellEnd"/>
      <w:r w:rsidRPr="00974106">
        <w:rPr>
          <w:rFonts w:ascii="Book Antiqua" w:hAnsi="Book Antiqua"/>
        </w:rPr>
        <w:t xml:space="preserve"> N, </w:t>
      </w:r>
      <w:proofErr w:type="spellStart"/>
      <w:r w:rsidRPr="00974106">
        <w:rPr>
          <w:rFonts w:ascii="Book Antiqua" w:hAnsi="Book Antiqua"/>
        </w:rPr>
        <w:t>Stefanescu</w:t>
      </w:r>
      <w:proofErr w:type="spellEnd"/>
      <w:r w:rsidRPr="00974106">
        <w:rPr>
          <w:rFonts w:ascii="Book Antiqua" w:hAnsi="Book Antiqua"/>
        </w:rPr>
        <w:t xml:space="preserve"> C, </w:t>
      </w:r>
      <w:proofErr w:type="spellStart"/>
      <w:r w:rsidRPr="00974106">
        <w:rPr>
          <w:rFonts w:ascii="Book Antiqua" w:hAnsi="Book Antiqua"/>
        </w:rPr>
        <w:t>Panis</w:t>
      </w:r>
      <w:proofErr w:type="spellEnd"/>
      <w:r w:rsidRPr="00974106">
        <w:rPr>
          <w:rFonts w:ascii="Book Antiqua" w:hAnsi="Book Antiqua"/>
        </w:rPr>
        <w:t xml:space="preserve"> Y, </w:t>
      </w:r>
      <w:proofErr w:type="spellStart"/>
      <w:r w:rsidRPr="00974106">
        <w:rPr>
          <w:rFonts w:ascii="Book Antiqua" w:hAnsi="Book Antiqua"/>
        </w:rPr>
        <w:t>Marteau</w:t>
      </w:r>
      <w:proofErr w:type="spellEnd"/>
      <w:r w:rsidRPr="00974106">
        <w:rPr>
          <w:rFonts w:ascii="Book Antiqua" w:hAnsi="Book Antiqua"/>
        </w:rPr>
        <w:t xml:space="preserve"> P, </w:t>
      </w:r>
      <w:proofErr w:type="spellStart"/>
      <w:r w:rsidRPr="00974106">
        <w:rPr>
          <w:rFonts w:ascii="Book Antiqua" w:hAnsi="Book Antiqua"/>
        </w:rPr>
        <w:t>Pautrat</w:t>
      </w:r>
      <w:proofErr w:type="spellEnd"/>
      <w:r w:rsidRPr="00974106">
        <w:rPr>
          <w:rFonts w:ascii="Book Antiqua" w:hAnsi="Book Antiqua"/>
        </w:rPr>
        <w:t xml:space="preserve"> K, </w:t>
      </w:r>
      <w:proofErr w:type="spellStart"/>
      <w:r w:rsidRPr="00974106">
        <w:rPr>
          <w:rFonts w:ascii="Book Antiqua" w:hAnsi="Book Antiqua"/>
        </w:rPr>
        <w:t>Sabbagh</w:t>
      </w:r>
      <w:proofErr w:type="spellEnd"/>
      <w:r w:rsidRPr="00974106">
        <w:rPr>
          <w:rFonts w:ascii="Book Antiqua" w:hAnsi="Book Antiqua"/>
        </w:rPr>
        <w:t xml:space="preserve"> C, </w:t>
      </w:r>
      <w:proofErr w:type="spellStart"/>
      <w:r w:rsidRPr="00974106">
        <w:rPr>
          <w:rFonts w:ascii="Book Antiqua" w:hAnsi="Book Antiqua"/>
        </w:rPr>
        <w:t>Filippi</w:t>
      </w:r>
      <w:proofErr w:type="spellEnd"/>
      <w:r w:rsidRPr="00974106">
        <w:rPr>
          <w:rFonts w:ascii="Book Antiqua" w:hAnsi="Book Antiqua"/>
        </w:rPr>
        <w:t xml:space="preserve"> J, </w:t>
      </w:r>
      <w:proofErr w:type="spellStart"/>
      <w:r w:rsidRPr="00974106">
        <w:rPr>
          <w:rFonts w:ascii="Book Antiqua" w:hAnsi="Book Antiqua"/>
        </w:rPr>
        <w:t>Chevrier</w:t>
      </w:r>
      <w:proofErr w:type="spellEnd"/>
      <w:r w:rsidRPr="00974106">
        <w:rPr>
          <w:rFonts w:ascii="Book Antiqua" w:hAnsi="Book Antiqua"/>
        </w:rPr>
        <w:t xml:space="preserve"> M, </w:t>
      </w:r>
      <w:proofErr w:type="spellStart"/>
      <w:r w:rsidRPr="00974106">
        <w:rPr>
          <w:rFonts w:ascii="Book Antiqua" w:hAnsi="Book Antiqua"/>
        </w:rPr>
        <w:t>Houze</w:t>
      </w:r>
      <w:proofErr w:type="spellEnd"/>
      <w:r w:rsidRPr="00974106">
        <w:rPr>
          <w:rFonts w:ascii="Book Antiqua" w:hAnsi="Book Antiqua"/>
        </w:rPr>
        <w:t xml:space="preserve"> P, </w:t>
      </w:r>
      <w:proofErr w:type="spellStart"/>
      <w:r w:rsidRPr="00974106">
        <w:rPr>
          <w:rFonts w:ascii="Book Antiqua" w:hAnsi="Book Antiqua"/>
        </w:rPr>
        <w:t>Jouven</w:t>
      </w:r>
      <w:proofErr w:type="spellEnd"/>
      <w:r w:rsidRPr="00974106">
        <w:rPr>
          <w:rFonts w:ascii="Book Antiqua" w:hAnsi="Book Antiqua"/>
        </w:rPr>
        <w:t xml:space="preserve"> X, </w:t>
      </w:r>
      <w:proofErr w:type="spellStart"/>
      <w:r w:rsidRPr="00974106">
        <w:rPr>
          <w:rFonts w:ascii="Book Antiqua" w:hAnsi="Book Antiqua"/>
        </w:rPr>
        <w:t>Treton</w:t>
      </w:r>
      <w:proofErr w:type="spellEnd"/>
      <w:r w:rsidRPr="00974106">
        <w:rPr>
          <w:rFonts w:ascii="Book Antiqua" w:hAnsi="Book Antiqua"/>
        </w:rPr>
        <w:t xml:space="preserve"> X, </w:t>
      </w:r>
      <w:proofErr w:type="spellStart"/>
      <w:r w:rsidRPr="00974106">
        <w:rPr>
          <w:rFonts w:ascii="Book Antiqua" w:hAnsi="Book Antiqua"/>
        </w:rPr>
        <w:t>Allez</w:t>
      </w:r>
      <w:proofErr w:type="spellEnd"/>
      <w:r w:rsidRPr="00974106">
        <w:rPr>
          <w:rFonts w:ascii="Book Antiqua" w:hAnsi="Book Antiqua"/>
        </w:rPr>
        <w:t xml:space="preserve"> M; </w:t>
      </w:r>
      <w:r w:rsidRPr="00974106">
        <w:rPr>
          <w:rFonts w:ascii="Book Antiqua" w:hAnsi="Book Antiqua"/>
        </w:rPr>
        <w:lastRenderedPageBreak/>
        <w:t>REMIND study group investigators. Postoperative Complications after Ileocecal Resection in Crohn's Disease: A Prospective Study From the REMIND Group. </w:t>
      </w:r>
      <w:r w:rsidRPr="00974106">
        <w:rPr>
          <w:rFonts w:ascii="Book Antiqua" w:hAnsi="Book Antiqua"/>
          <w:i/>
          <w:iCs/>
        </w:rPr>
        <w:t>Am J Gastroenterol</w:t>
      </w:r>
      <w:r w:rsidRPr="00974106">
        <w:rPr>
          <w:rFonts w:ascii="Book Antiqua" w:hAnsi="Book Antiqua"/>
        </w:rPr>
        <w:t> 2017; </w:t>
      </w:r>
      <w:r w:rsidRPr="00974106">
        <w:rPr>
          <w:rFonts w:ascii="Book Antiqua" w:hAnsi="Book Antiqua"/>
          <w:b/>
          <w:bCs/>
        </w:rPr>
        <w:t>112</w:t>
      </w:r>
      <w:r w:rsidRPr="00974106">
        <w:rPr>
          <w:rFonts w:ascii="Book Antiqua" w:hAnsi="Book Antiqua"/>
        </w:rPr>
        <w:t>: 337-345 [PMID: 27958285 DOI: 10.1038/ajg.2016.541]</w:t>
      </w:r>
    </w:p>
    <w:p w14:paraId="6FBC412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11 </w:t>
      </w:r>
      <w:proofErr w:type="spellStart"/>
      <w:r w:rsidRPr="00974106">
        <w:rPr>
          <w:rFonts w:ascii="Book Antiqua" w:hAnsi="Book Antiqua"/>
          <w:b/>
          <w:bCs/>
        </w:rPr>
        <w:t>Alves</w:t>
      </w:r>
      <w:proofErr w:type="spellEnd"/>
      <w:r w:rsidRPr="00974106">
        <w:rPr>
          <w:rFonts w:ascii="Book Antiqua" w:hAnsi="Book Antiqua"/>
          <w:b/>
          <w:bCs/>
        </w:rPr>
        <w:t xml:space="preserve"> A</w:t>
      </w:r>
      <w:r w:rsidRPr="00974106">
        <w:rPr>
          <w:rFonts w:ascii="Book Antiqua" w:hAnsi="Book Antiqua"/>
        </w:rPr>
        <w:t xml:space="preserve">, </w:t>
      </w:r>
      <w:proofErr w:type="spellStart"/>
      <w:r w:rsidRPr="00974106">
        <w:rPr>
          <w:rFonts w:ascii="Book Antiqua" w:hAnsi="Book Antiqua"/>
        </w:rPr>
        <w:t>Panis</w:t>
      </w:r>
      <w:proofErr w:type="spellEnd"/>
      <w:r w:rsidRPr="00974106">
        <w:rPr>
          <w:rFonts w:ascii="Book Antiqua" w:hAnsi="Book Antiqua"/>
        </w:rPr>
        <w:t xml:space="preserve"> Y, </w:t>
      </w:r>
      <w:proofErr w:type="spellStart"/>
      <w:r w:rsidRPr="00974106">
        <w:rPr>
          <w:rFonts w:ascii="Book Antiqua" w:hAnsi="Book Antiqua"/>
        </w:rPr>
        <w:t>Bouhnik</w:t>
      </w:r>
      <w:proofErr w:type="spellEnd"/>
      <w:r w:rsidRPr="00974106">
        <w:rPr>
          <w:rFonts w:ascii="Book Antiqua" w:hAnsi="Book Antiqua"/>
        </w:rPr>
        <w:t xml:space="preserve"> Y, </w:t>
      </w:r>
      <w:proofErr w:type="spellStart"/>
      <w:r w:rsidRPr="00974106">
        <w:rPr>
          <w:rFonts w:ascii="Book Antiqua" w:hAnsi="Book Antiqua"/>
        </w:rPr>
        <w:t>Pocard</w:t>
      </w:r>
      <w:proofErr w:type="spellEnd"/>
      <w:r w:rsidRPr="00974106">
        <w:rPr>
          <w:rFonts w:ascii="Book Antiqua" w:hAnsi="Book Antiqua"/>
        </w:rPr>
        <w:t xml:space="preserve"> M, </w:t>
      </w:r>
      <w:proofErr w:type="spellStart"/>
      <w:r w:rsidRPr="00974106">
        <w:rPr>
          <w:rFonts w:ascii="Book Antiqua" w:hAnsi="Book Antiqua"/>
        </w:rPr>
        <w:t>Vicaut</w:t>
      </w:r>
      <w:proofErr w:type="spellEnd"/>
      <w:r w:rsidRPr="00974106">
        <w:rPr>
          <w:rFonts w:ascii="Book Antiqua" w:hAnsi="Book Antiqua"/>
        </w:rPr>
        <w:t xml:space="preserve"> E, </w:t>
      </w:r>
      <w:proofErr w:type="spellStart"/>
      <w:r w:rsidRPr="00974106">
        <w:rPr>
          <w:rFonts w:ascii="Book Antiqua" w:hAnsi="Book Antiqua"/>
        </w:rPr>
        <w:t>Valleur</w:t>
      </w:r>
      <w:proofErr w:type="spellEnd"/>
      <w:r w:rsidRPr="00974106">
        <w:rPr>
          <w:rFonts w:ascii="Book Antiqua" w:hAnsi="Book Antiqua"/>
        </w:rPr>
        <w:t xml:space="preserve"> P. Risk factors for intra-abdominal septic complications after a first ileocecal resection for Crohn's disease: a multivariate analysis in 161 consecutive patients. </w:t>
      </w:r>
      <w:r w:rsidRPr="00974106">
        <w:rPr>
          <w:rFonts w:ascii="Book Antiqua" w:hAnsi="Book Antiqua"/>
          <w:i/>
          <w:iCs/>
        </w:rPr>
        <w:t>Dis Colon Rectum</w:t>
      </w:r>
      <w:r w:rsidRPr="00974106">
        <w:rPr>
          <w:rFonts w:ascii="Book Antiqua" w:hAnsi="Book Antiqua"/>
        </w:rPr>
        <w:t> 2007; </w:t>
      </w:r>
      <w:r w:rsidRPr="00974106">
        <w:rPr>
          <w:rFonts w:ascii="Book Antiqua" w:hAnsi="Book Antiqua"/>
          <w:b/>
          <w:bCs/>
        </w:rPr>
        <w:t>50</w:t>
      </w:r>
      <w:r w:rsidRPr="00974106">
        <w:rPr>
          <w:rFonts w:ascii="Book Antiqua" w:hAnsi="Book Antiqua"/>
        </w:rPr>
        <w:t>: 331-336 [PMID: 17252288 DOI: 10.1007/s10350-006-0782-0]</w:t>
      </w:r>
    </w:p>
    <w:p w14:paraId="241D51D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12 </w:t>
      </w:r>
      <w:r w:rsidRPr="00974106">
        <w:rPr>
          <w:rFonts w:ascii="Book Antiqua" w:hAnsi="Book Antiqua"/>
          <w:b/>
          <w:bCs/>
        </w:rPr>
        <w:t>Yamamoto T</w:t>
      </w:r>
      <w:r w:rsidRPr="00974106">
        <w:rPr>
          <w:rFonts w:ascii="Book Antiqua" w:hAnsi="Book Antiqua"/>
        </w:rPr>
        <w:t>, Allan RN, Keighley MR. Risk factors for intra-abdominal sepsis after surgery in Crohn's disease. </w:t>
      </w:r>
      <w:r w:rsidRPr="00974106">
        <w:rPr>
          <w:rFonts w:ascii="Book Antiqua" w:hAnsi="Book Antiqua"/>
          <w:i/>
          <w:iCs/>
        </w:rPr>
        <w:t>Dis Colon Rectum</w:t>
      </w:r>
      <w:r w:rsidRPr="00974106">
        <w:rPr>
          <w:rFonts w:ascii="Book Antiqua" w:hAnsi="Book Antiqua"/>
        </w:rPr>
        <w:t> 2000; </w:t>
      </w:r>
      <w:r w:rsidRPr="00974106">
        <w:rPr>
          <w:rFonts w:ascii="Book Antiqua" w:hAnsi="Book Antiqua"/>
          <w:b/>
          <w:bCs/>
        </w:rPr>
        <w:t>43</w:t>
      </w:r>
      <w:r w:rsidRPr="00974106">
        <w:rPr>
          <w:rFonts w:ascii="Book Antiqua" w:hAnsi="Book Antiqua"/>
        </w:rPr>
        <w:t>: 1141-1145 [PMID: 10950014 DOI: 10.1007/bf02236563]</w:t>
      </w:r>
    </w:p>
    <w:p w14:paraId="13D852C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13 </w:t>
      </w:r>
      <w:proofErr w:type="spellStart"/>
      <w:r w:rsidRPr="00974106">
        <w:rPr>
          <w:rFonts w:ascii="Book Antiqua" w:hAnsi="Book Antiqua"/>
          <w:b/>
          <w:bCs/>
        </w:rPr>
        <w:t>Tzivanakis</w:t>
      </w:r>
      <w:proofErr w:type="spellEnd"/>
      <w:r w:rsidRPr="00974106">
        <w:rPr>
          <w:rFonts w:ascii="Book Antiqua" w:hAnsi="Book Antiqua"/>
          <w:b/>
          <w:bCs/>
        </w:rPr>
        <w:t xml:space="preserve"> A</w:t>
      </w:r>
      <w:r w:rsidRPr="00974106">
        <w:rPr>
          <w:rFonts w:ascii="Book Antiqua" w:hAnsi="Book Antiqua"/>
        </w:rPr>
        <w:t>, Singh JC, Guy RJ, Travis SP, Mortensen NJ, George BD. Influence of risk factors on the safety of ileocolic anastomosis in Crohn's disease surgery. </w:t>
      </w:r>
      <w:r w:rsidRPr="00974106">
        <w:rPr>
          <w:rFonts w:ascii="Book Antiqua" w:hAnsi="Book Antiqua"/>
          <w:i/>
          <w:iCs/>
        </w:rPr>
        <w:t>Dis Colon Rectum</w:t>
      </w:r>
      <w:r w:rsidRPr="00974106">
        <w:rPr>
          <w:rFonts w:ascii="Book Antiqua" w:hAnsi="Book Antiqua"/>
        </w:rPr>
        <w:t> 2012; </w:t>
      </w:r>
      <w:r w:rsidRPr="00974106">
        <w:rPr>
          <w:rFonts w:ascii="Book Antiqua" w:hAnsi="Book Antiqua"/>
          <w:b/>
          <w:bCs/>
        </w:rPr>
        <w:t>55</w:t>
      </w:r>
      <w:r w:rsidRPr="00974106">
        <w:rPr>
          <w:rFonts w:ascii="Book Antiqua" w:hAnsi="Book Antiqua"/>
        </w:rPr>
        <w:t>: 558-562 [PMID: 22513434 DOI: 10.1097/DCR.0b013e318247c433]</w:t>
      </w:r>
    </w:p>
    <w:p w14:paraId="6CECA1A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14 </w:t>
      </w:r>
      <w:r w:rsidRPr="00974106">
        <w:rPr>
          <w:rFonts w:ascii="Book Antiqua" w:hAnsi="Book Antiqua"/>
          <w:b/>
          <w:bCs/>
        </w:rPr>
        <w:t>Neary PM</w:t>
      </w:r>
      <w:r w:rsidRPr="00974106">
        <w:rPr>
          <w:rFonts w:ascii="Book Antiqua" w:hAnsi="Book Antiqua"/>
        </w:rPr>
        <w:t xml:space="preserve">, Aiello AC, </w:t>
      </w:r>
      <w:proofErr w:type="spellStart"/>
      <w:r w:rsidRPr="00974106">
        <w:rPr>
          <w:rFonts w:ascii="Book Antiqua" w:hAnsi="Book Antiqua"/>
        </w:rPr>
        <w:t>Stocchi</w:t>
      </w:r>
      <w:proofErr w:type="spellEnd"/>
      <w:r w:rsidRPr="00974106">
        <w:rPr>
          <w:rFonts w:ascii="Book Antiqua" w:hAnsi="Book Antiqua"/>
        </w:rPr>
        <w:t xml:space="preserve"> L, </w:t>
      </w:r>
      <w:proofErr w:type="spellStart"/>
      <w:r w:rsidRPr="00974106">
        <w:rPr>
          <w:rFonts w:ascii="Book Antiqua" w:hAnsi="Book Antiqua"/>
        </w:rPr>
        <w:t>Shawki</w:t>
      </w:r>
      <w:proofErr w:type="spellEnd"/>
      <w:r w:rsidRPr="00974106">
        <w:rPr>
          <w:rFonts w:ascii="Book Antiqua" w:hAnsi="Book Antiqua"/>
        </w:rPr>
        <w:t xml:space="preserve"> S, Hull T, Steele SR, Delaney CP, </w:t>
      </w:r>
      <w:proofErr w:type="spellStart"/>
      <w:r w:rsidRPr="00974106">
        <w:rPr>
          <w:rFonts w:ascii="Book Antiqua" w:hAnsi="Book Antiqua"/>
        </w:rPr>
        <w:t>Holubar</w:t>
      </w:r>
      <w:proofErr w:type="spellEnd"/>
      <w:r w:rsidRPr="00974106">
        <w:rPr>
          <w:rFonts w:ascii="Book Antiqua" w:hAnsi="Book Antiqua"/>
        </w:rPr>
        <w:t xml:space="preserve"> SD. High-Risk Ileocolic Anastomoses for Crohn's Disease: When Is Diversion Indicated? </w:t>
      </w:r>
      <w:r w:rsidRPr="00974106">
        <w:rPr>
          <w:rFonts w:ascii="Book Antiqua" w:hAnsi="Book Antiqua"/>
          <w:i/>
          <w:iCs/>
        </w:rPr>
        <w:t xml:space="preserve">J </w:t>
      </w:r>
      <w:proofErr w:type="spellStart"/>
      <w:r w:rsidRPr="00974106">
        <w:rPr>
          <w:rFonts w:ascii="Book Antiqua" w:hAnsi="Book Antiqua"/>
          <w:i/>
          <w:iCs/>
        </w:rPr>
        <w:t>Crohns</w:t>
      </w:r>
      <w:proofErr w:type="spellEnd"/>
      <w:r w:rsidRPr="00974106">
        <w:rPr>
          <w:rFonts w:ascii="Book Antiqua" w:hAnsi="Book Antiqua"/>
          <w:i/>
          <w:iCs/>
        </w:rPr>
        <w:t xml:space="preserve"> Colitis</w:t>
      </w:r>
      <w:r w:rsidRPr="00974106">
        <w:rPr>
          <w:rFonts w:ascii="Book Antiqua" w:hAnsi="Book Antiqua"/>
        </w:rPr>
        <w:t> 2019; </w:t>
      </w:r>
      <w:r w:rsidRPr="00974106">
        <w:rPr>
          <w:rFonts w:ascii="Book Antiqua" w:hAnsi="Book Antiqua"/>
          <w:b/>
          <w:bCs/>
        </w:rPr>
        <w:t>13</w:t>
      </w:r>
      <w:r w:rsidRPr="00974106">
        <w:rPr>
          <w:rFonts w:ascii="Book Antiqua" w:hAnsi="Book Antiqua"/>
        </w:rPr>
        <w:t>: 856-863 [PMID: 31329836 DOI: 10.1093/</w:t>
      </w:r>
      <w:proofErr w:type="spellStart"/>
      <w:r w:rsidRPr="00974106">
        <w:rPr>
          <w:rFonts w:ascii="Book Antiqua" w:hAnsi="Book Antiqua"/>
        </w:rPr>
        <w:t>ecco-jcc</w:t>
      </w:r>
      <w:proofErr w:type="spellEnd"/>
      <w:r w:rsidRPr="00974106">
        <w:rPr>
          <w:rFonts w:ascii="Book Antiqua" w:hAnsi="Book Antiqua"/>
        </w:rPr>
        <w:t>/jjz004]</w:t>
      </w:r>
    </w:p>
    <w:p w14:paraId="4D02DCE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15 </w:t>
      </w:r>
      <w:r w:rsidRPr="00974106">
        <w:rPr>
          <w:rFonts w:ascii="Book Antiqua" w:hAnsi="Book Antiqua"/>
          <w:b/>
          <w:bCs/>
        </w:rPr>
        <w:t>Lau C</w:t>
      </w:r>
      <w:r w:rsidRPr="00974106">
        <w:rPr>
          <w:rFonts w:ascii="Book Antiqua" w:hAnsi="Book Antiqua"/>
        </w:rPr>
        <w:t xml:space="preserve">, Dubinsky M, </w:t>
      </w:r>
      <w:proofErr w:type="spellStart"/>
      <w:r w:rsidRPr="00974106">
        <w:rPr>
          <w:rFonts w:ascii="Book Antiqua" w:hAnsi="Book Antiqua"/>
        </w:rPr>
        <w:t>Melmed</w:t>
      </w:r>
      <w:proofErr w:type="spellEnd"/>
      <w:r w:rsidRPr="00974106">
        <w:rPr>
          <w:rFonts w:ascii="Book Antiqua" w:hAnsi="Book Antiqua"/>
        </w:rPr>
        <w:t xml:space="preserve"> G, </w:t>
      </w:r>
      <w:proofErr w:type="spellStart"/>
      <w:r w:rsidRPr="00974106">
        <w:rPr>
          <w:rFonts w:ascii="Book Antiqua" w:hAnsi="Book Antiqua"/>
        </w:rPr>
        <w:t>Vasiliauskas</w:t>
      </w:r>
      <w:proofErr w:type="spellEnd"/>
      <w:r w:rsidRPr="00974106">
        <w:rPr>
          <w:rFonts w:ascii="Book Antiqua" w:hAnsi="Book Antiqua"/>
        </w:rPr>
        <w:t xml:space="preserve"> E, </w:t>
      </w:r>
      <w:proofErr w:type="spellStart"/>
      <w:r w:rsidRPr="00974106">
        <w:rPr>
          <w:rFonts w:ascii="Book Antiqua" w:hAnsi="Book Antiqua"/>
        </w:rPr>
        <w:t>Berel</w:t>
      </w:r>
      <w:proofErr w:type="spellEnd"/>
      <w:r w:rsidRPr="00974106">
        <w:rPr>
          <w:rFonts w:ascii="Book Antiqua" w:hAnsi="Book Antiqua"/>
        </w:rPr>
        <w:t xml:space="preserve"> D, McGovern D, </w:t>
      </w:r>
      <w:proofErr w:type="spellStart"/>
      <w:r w:rsidRPr="00974106">
        <w:rPr>
          <w:rFonts w:ascii="Book Antiqua" w:hAnsi="Book Antiqua"/>
        </w:rPr>
        <w:t>Ippoliti</w:t>
      </w:r>
      <w:proofErr w:type="spellEnd"/>
      <w:r w:rsidRPr="00974106">
        <w:rPr>
          <w:rFonts w:ascii="Book Antiqua" w:hAnsi="Book Antiqua"/>
        </w:rPr>
        <w:t xml:space="preserve"> A, Shih D, </w:t>
      </w:r>
      <w:proofErr w:type="spellStart"/>
      <w:r w:rsidRPr="00974106">
        <w:rPr>
          <w:rFonts w:ascii="Book Antiqua" w:hAnsi="Book Antiqua"/>
        </w:rPr>
        <w:t>Targan</w:t>
      </w:r>
      <w:proofErr w:type="spellEnd"/>
      <w:r w:rsidRPr="00974106">
        <w:rPr>
          <w:rFonts w:ascii="Book Antiqua" w:hAnsi="Book Antiqua"/>
        </w:rPr>
        <w:t xml:space="preserve"> S, </w:t>
      </w:r>
      <w:proofErr w:type="spellStart"/>
      <w:r w:rsidRPr="00974106">
        <w:rPr>
          <w:rFonts w:ascii="Book Antiqua" w:hAnsi="Book Antiqua"/>
        </w:rPr>
        <w:t>Fleshner</w:t>
      </w:r>
      <w:proofErr w:type="spellEnd"/>
      <w:r w:rsidRPr="00974106">
        <w:rPr>
          <w:rFonts w:ascii="Book Antiqua" w:hAnsi="Book Antiqua"/>
        </w:rPr>
        <w:t xml:space="preserve"> P. The impact of preoperative serum anti-TNFα therapy levels on early postoperative outcomes in inflammatory bowel disease surgery. </w:t>
      </w:r>
      <w:r w:rsidRPr="00974106">
        <w:rPr>
          <w:rFonts w:ascii="Book Antiqua" w:hAnsi="Book Antiqua"/>
          <w:i/>
          <w:iCs/>
        </w:rPr>
        <w:t>Ann Surg</w:t>
      </w:r>
      <w:r w:rsidRPr="00974106">
        <w:rPr>
          <w:rFonts w:ascii="Book Antiqua" w:hAnsi="Book Antiqua"/>
        </w:rPr>
        <w:t> 2015; </w:t>
      </w:r>
      <w:r w:rsidRPr="00974106">
        <w:rPr>
          <w:rFonts w:ascii="Book Antiqua" w:hAnsi="Book Antiqua"/>
          <w:b/>
          <w:bCs/>
        </w:rPr>
        <w:t>261</w:t>
      </w:r>
      <w:r w:rsidRPr="00974106">
        <w:rPr>
          <w:rFonts w:ascii="Book Antiqua" w:hAnsi="Book Antiqua"/>
        </w:rPr>
        <w:t xml:space="preserve">: 487-496 [PMID: 24950263 </w:t>
      </w:r>
      <w:r w:rsidR="00547765" w:rsidRPr="00974106">
        <w:rPr>
          <w:rFonts w:ascii="Book Antiqua" w:hAnsi="Book Antiqua"/>
        </w:rPr>
        <w:t>DOI: 10.1097/SLA.0000000000000757]</w:t>
      </w:r>
    </w:p>
    <w:p w14:paraId="01E0BA2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16 </w:t>
      </w:r>
      <w:r w:rsidRPr="00974106">
        <w:rPr>
          <w:rFonts w:ascii="Book Antiqua" w:hAnsi="Book Antiqua"/>
          <w:b/>
          <w:bCs/>
        </w:rPr>
        <w:t>Huang W</w:t>
      </w:r>
      <w:r w:rsidRPr="00974106">
        <w:rPr>
          <w:rFonts w:ascii="Book Antiqua" w:hAnsi="Book Antiqua"/>
        </w:rPr>
        <w:t>, Tang Y, Nong L, Sun Y. Risk factors for postoperative intra-abdominal septic complications after surgery in Crohn's disease: A meta-analysis of observational studies. </w:t>
      </w:r>
      <w:r w:rsidRPr="00974106">
        <w:rPr>
          <w:rFonts w:ascii="Book Antiqua" w:hAnsi="Book Antiqua"/>
          <w:i/>
          <w:iCs/>
        </w:rPr>
        <w:t xml:space="preserve">J </w:t>
      </w:r>
      <w:proofErr w:type="spellStart"/>
      <w:r w:rsidRPr="00974106">
        <w:rPr>
          <w:rFonts w:ascii="Book Antiqua" w:hAnsi="Book Antiqua"/>
          <w:i/>
          <w:iCs/>
        </w:rPr>
        <w:t>Crohns</w:t>
      </w:r>
      <w:proofErr w:type="spellEnd"/>
      <w:r w:rsidRPr="00974106">
        <w:rPr>
          <w:rFonts w:ascii="Book Antiqua" w:hAnsi="Book Antiqua"/>
          <w:i/>
          <w:iCs/>
        </w:rPr>
        <w:t xml:space="preserve"> Colitis</w:t>
      </w:r>
      <w:r w:rsidRPr="00974106">
        <w:rPr>
          <w:rFonts w:ascii="Book Antiqua" w:hAnsi="Book Antiqua"/>
        </w:rPr>
        <w:t> 2015; </w:t>
      </w:r>
      <w:r w:rsidRPr="00974106">
        <w:rPr>
          <w:rFonts w:ascii="Book Antiqua" w:hAnsi="Book Antiqua"/>
          <w:b/>
          <w:bCs/>
        </w:rPr>
        <w:t>9</w:t>
      </w:r>
      <w:r w:rsidRPr="00974106">
        <w:rPr>
          <w:rFonts w:ascii="Book Antiqua" w:hAnsi="Book Antiqua"/>
        </w:rPr>
        <w:t>: 293-301 [PMID: 25572276 DOI: 10.1093/</w:t>
      </w:r>
      <w:proofErr w:type="spellStart"/>
      <w:r w:rsidRPr="00974106">
        <w:rPr>
          <w:rFonts w:ascii="Book Antiqua" w:hAnsi="Book Antiqua"/>
        </w:rPr>
        <w:t>ecco-jcc</w:t>
      </w:r>
      <w:proofErr w:type="spellEnd"/>
      <w:r w:rsidRPr="00974106">
        <w:rPr>
          <w:rFonts w:ascii="Book Antiqua" w:hAnsi="Book Antiqua"/>
        </w:rPr>
        <w:t>/jju028]</w:t>
      </w:r>
    </w:p>
    <w:p w14:paraId="2550FFF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17 </w:t>
      </w:r>
      <w:proofErr w:type="spellStart"/>
      <w:r w:rsidRPr="00974106">
        <w:rPr>
          <w:rFonts w:ascii="Book Antiqua" w:hAnsi="Book Antiqua"/>
          <w:b/>
          <w:bCs/>
        </w:rPr>
        <w:t>Brouquet</w:t>
      </w:r>
      <w:proofErr w:type="spellEnd"/>
      <w:r w:rsidRPr="00974106">
        <w:rPr>
          <w:rFonts w:ascii="Book Antiqua" w:hAnsi="Book Antiqua"/>
          <w:b/>
          <w:bCs/>
        </w:rPr>
        <w:t xml:space="preserve"> A</w:t>
      </w:r>
      <w:r w:rsidRPr="00974106">
        <w:rPr>
          <w:rFonts w:ascii="Book Antiqua" w:hAnsi="Book Antiqua"/>
        </w:rPr>
        <w:t xml:space="preserve">, </w:t>
      </w:r>
      <w:proofErr w:type="spellStart"/>
      <w:r w:rsidRPr="00974106">
        <w:rPr>
          <w:rFonts w:ascii="Book Antiqua" w:hAnsi="Book Antiqua"/>
        </w:rPr>
        <w:t>Maggiori</w:t>
      </w:r>
      <w:proofErr w:type="spellEnd"/>
      <w:r w:rsidRPr="00974106">
        <w:rPr>
          <w:rFonts w:ascii="Book Antiqua" w:hAnsi="Book Antiqua"/>
        </w:rPr>
        <w:t xml:space="preserve"> L, </w:t>
      </w:r>
      <w:proofErr w:type="spellStart"/>
      <w:r w:rsidRPr="00974106">
        <w:rPr>
          <w:rFonts w:ascii="Book Antiqua" w:hAnsi="Book Antiqua"/>
        </w:rPr>
        <w:t>Zerbib</w:t>
      </w:r>
      <w:proofErr w:type="spellEnd"/>
      <w:r w:rsidRPr="00974106">
        <w:rPr>
          <w:rFonts w:ascii="Book Antiqua" w:hAnsi="Book Antiqua"/>
        </w:rPr>
        <w:t xml:space="preserve"> P, </w:t>
      </w:r>
      <w:proofErr w:type="spellStart"/>
      <w:r w:rsidRPr="00974106">
        <w:rPr>
          <w:rFonts w:ascii="Book Antiqua" w:hAnsi="Book Antiqua"/>
        </w:rPr>
        <w:t>Lefevre</w:t>
      </w:r>
      <w:proofErr w:type="spellEnd"/>
      <w:r w:rsidRPr="00974106">
        <w:rPr>
          <w:rFonts w:ascii="Book Antiqua" w:hAnsi="Book Antiqua"/>
        </w:rPr>
        <w:t xml:space="preserve"> JH, </w:t>
      </w:r>
      <w:proofErr w:type="spellStart"/>
      <w:r w:rsidRPr="00974106">
        <w:rPr>
          <w:rFonts w:ascii="Book Antiqua" w:hAnsi="Book Antiqua"/>
        </w:rPr>
        <w:t>Denost</w:t>
      </w:r>
      <w:proofErr w:type="spellEnd"/>
      <w:r w:rsidRPr="00974106">
        <w:rPr>
          <w:rFonts w:ascii="Book Antiqua" w:hAnsi="Book Antiqua"/>
        </w:rPr>
        <w:t xml:space="preserve"> Q, </w:t>
      </w:r>
      <w:proofErr w:type="spellStart"/>
      <w:r w:rsidRPr="00974106">
        <w:rPr>
          <w:rFonts w:ascii="Book Antiqua" w:hAnsi="Book Antiqua"/>
        </w:rPr>
        <w:t>Germain</w:t>
      </w:r>
      <w:proofErr w:type="spellEnd"/>
      <w:r w:rsidRPr="00974106">
        <w:rPr>
          <w:rFonts w:ascii="Book Antiqua" w:hAnsi="Book Antiqua"/>
        </w:rPr>
        <w:t xml:space="preserve"> A, </w:t>
      </w:r>
      <w:proofErr w:type="spellStart"/>
      <w:r w:rsidRPr="00974106">
        <w:rPr>
          <w:rFonts w:ascii="Book Antiqua" w:hAnsi="Book Antiqua"/>
        </w:rPr>
        <w:t>Cotte</w:t>
      </w:r>
      <w:proofErr w:type="spellEnd"/>
      <w:r w:rsidRPr="00974106">
        <w:rPr>
          <w:rFonts w:ascii="Book Antiqua" w:hAnsi="Book Antiqua"/>
        </w:rPr>
        <w:t xml:space="preserve"> E, Beyer-</w:t>
      </w:r>
      <w:proofErr w:type="spellStart"/>
      <w:r w:rsidRPr="00974106">
        <w:rPr>
          <w:rFonts w:ascii="Book Antiqua" w:hAnsi="Book Antiqua"/>
        </w:rPr>
        <w:t>Berjot</w:t>
      </w:r>
      <w:proofErr w:type="spellEnd"/>
      <w:r w:rsidRPr="00974106">
        <w:rPr>
          <w:rFonts w:ascii="Book Antiqua" w:hAnsi="Book Antiqua"/>
        </w:rPr>
        <w:t xml:space="preserve"> L, Munoz-</w:t>
      </w:r>
      <w:proofErr w:type="spellStart"/>
      <w:r w:rsidRPr="00974106">
        <w:rPr>
          <w:rFonts w:ascii="Book Antiqua" w:hAnsi="Book Antiqua"/>
        </w:rPr>
        <w:t>Bongrand</w:t>
      </w:r>
      <w:proofErr w:type="spellEnd"/>
      <w:r w:rsidRPr="00974106">
        <w:rPr>
          <w:rFonts w:ascii="Book Antiqua" w:hAnsi="Book Antiqua"/>
        </w:rPr>
        <w:t xml:space="preserve"> N, </w:t>
      </w:r>
      <w:proofErr w:type="spellStart"/>
      <w:r w:rsidRPr="00974106">
        <w:rPr>
          <w:rFonts w:ascii="Book Antiqua" w:hAnsi="Book Antiqua"/>
        </w:rPr>
        <w:t>Desfourneaux</w:t>
      </w:r>
      <w:proofErr w:type="spellEnd"/>
      <w:r w:rsidRPr="00974106">
        <w:rPr>
          <w:rFonts w:ascii="Book Antiqua" w:hAnsi="Book Antiqua"/>
        </w:rPr>
        <w:t xml:space="preserve"> V, </w:t>
      </w:r>
      <w:proofErr w:type="spellStart"/>
      <w:r w:rsidRPr="00974106">
        <w:rPr>
          <w:rFonts w:ascii="Book Antiqua" w:hAnsi="Book Antiqua"/>
        </w:rPr>
        <w:t>Rahili</w:t>
      </w:r>
      <w:proofErr w:type="spellEnd"/>
      <w:r w:rsidRPr="00974106">
        <w:rPr>
          <w:rFonts w:ascii="Book Antiqua" w:hAnsi="Book Antiqua"/>
        </w:rPr>
        <w:t xml:space="preserve"> A, </w:t>
      </w:r>
      <w:proofErr w:type="spellStart"/>
      <w:r w:rsidRPr="00974106">
        <w:rPr>
          <w:rFonts w:ascii="Book Antiqua" w:hAnsi="Book Antiqua"/>
        </w:rPr>
        <w:t>Duffas</w:t>
      </w:r>
      <w:proofErr w:type="spellEnd"/>
      <w:r w:rsidRPr="00974106">
        <w:rPr>
          <w:rFonts w:ascii="Book Antiqua" w:hAnsi="Book Antiqua"/>
        </w:rPr>
        <w:t xml:space="preserve"> JP, </w:t>
      </w:r>
      <w:proofErr w:type="spellStart"/>
      <w:r w:rsidRPr="00974106">
        <w:rPr>
          <w:rFonts w:ascii="Book Antiqua" w:hAnsi="Book Antiqua"/>
        </w:rPr>
        <w:t>Pautrat</w:t>
      </w:r>
      <w:proofErr w:type="spellEnd"/>
      <w:r w:rsidRPr="00974106">
        <w:rPr>
          <w:rFonts w:ascii="Book Antiqua" w:hAnsi="Book Antiqua"/>
        </w:rPr>
        <w:t xml:space="preserve"> K, </w:t>
      </w:r>
      <w:proofErr w:type="spellStart"/>
      <w:r w:rsidRPr="00974106">
        <w:rPr>
          <w:rFonts w:ascii="Book Antiqua" w:hAnsi="Book Antiqua"/>
        </w:rPr>
        <w:t>Denet</w:t>
      </w:r>
      <w:proofErr w:type="spellEnd"/>
      <w:r w:rsidRPr="00974106">
        <w:rPr>
          <w:rFonts w:ascii="Book Antiqua" w:hAnsi="Book Antiqua"/>
        </w:rPr>
        <w:t xml:space="preserve"> C, </w:t>
      </w:r>
      <w:proofErr w:type="spellStart"/>
      <w:r w:rsidRPr="00974106">
        <w:rPr>
          <w:rFonts w:ascii="Book Antiqua" w:hAnsi="Book Antiqua"/>
        </w:rPr>
        <w:t>Bridoux</w:t>
      </w:r>
      <w:proofErr w:type="spellEnd"/>
      <w:r w:rsidRPr="00974106">
        <w:rPr>
          <w:rFonts w:ascii="Book Antiqua" w:hAnsi="Book Antiqua"/>
        </w:rPr>
        <w:t xml:space="preserve"> V, </w:t>
      </w:r>
      <w:proofErr w:type="spellStart"/>
      <w:r w:rsidRPr="00974106">
        <w:rPr>
          <w:rFonts w:ascii="Book Antiqua" w:hAnsi="Book Antiqua"/>
        </w:rPr>
        <w:t>Meurette</w:t>
      </w:r>
      <w:proofErr w:type="spellEnd"/>
      <w:r w:rsidRPr="00974106">
        <w:rPr>
          <w:rFonts w:ascii="Book Antiqua" w:hAnsi="Book Antiqua"/>
        </w:rPr>
        <w:t xml:space="preserve"> G, </w:t>
      </w:r>
      <w:proofErr w:type="spellStart"/>
      <w:r w:rsidRPr="00974106">
        <w:rPr>
          <w:rFonts w:ascii="Book Antiqua" w:hAnsi="Book Antiqua"/>
        </w:rPr>
        <w:t>Faucheron</w:t>
      </w:r>
      <w:proofErr w:type="spellEnd"/>
      <w:r w:rsidRPr="00974106">
        <w:rPr>
          <w:rFonts w:ascii="Book Antiqua" w:hAnsi="Book Antiqua"/>
        </w:rPr>
        <w:t xml:space="preserve"> JL, </w:t>
      </w:r>
      <w:proofErr w:type="spellStart"/>
      <w:r w:rsidRPr="00974106">
        <w:rPr>
          <w:rFonts w:ascii="Book Antiqua" w:hAnsi="Book Antiqua"/>
        </w:rPr>
        <w:t>Loriau</w:t>
      </w:r>
      <w:proofErr w:type="spellEnd"/>
      <w:r w:rsidRPr="00974106">
        <w:rPr>
          <w:rFonts w:ascii="Book Antiqua" w:hAnsi="Book Antiqua"/>
        </w:rPr>
        <w:t xml:space="preserve"> J, </w:t>
      </w:r>
      <w:proofErr w:type="spellStart"/>
      <w:r w:rsidRPr="00974106">
        <w:rPr>
          <w:rFonts w:ascii="Book Antiqua" w:hAnsi="Book Antiqua"/>
        </w:rPr>
        <w:t>Guillon</w:t>
      </w:r>
      <w:proofErr w:type="spellEnd"/>
      <w:r w:rsidRPr="00974106">
        <w:rPr>
          <w:rFonts w:ascii="Book Antiqua" w:hAnsi="Book Antiqua"/>
        </w:rPr>
        <w:t xml:space="preserve"> F, </w:t>
      </w:r>
      <w:proofErr w:type="spellStart"/>
      <w:r w:rsidRPr="00974106">
        <w:rPr>
          <w:rFonts w:ascii="Book Antiqua" w:hAnsi="Book Antiqua"/>
        </w:rPr>
        <w:t>Vicaut</w:t>
      </w:r>
      <w:proofErr w:type="spellEnd"/>
      <w:r w:rsidRPr="00974106">
        <w:rPr>
          <w:rFonts w:ascii="Book Antiqua" w:hAnsi="Book Antiqua"/>
        </w:rPr>
        <w:t xml:space="preserve"> E, </w:t>
      </w:r>
      <w:proofErr w:type="spellStart"/>
      <w:r w:rsidRPr="00974106">
        <w:rPr>
          <w:rFonts w:ascii="Book Antiqua" w:hAnsi="Book Antiqua"/>
        </w:rPr>
        <w:t>Benoist</w:t>
      </w:r>
      <w:proofErr w:type="spellEnd"/>
      <w:r w:rsidRPr="00974106">
        <w:rPr>
          <w:rFonts w:ascii="Book Antiqua" w:hAnsi="Book Antiqua"/>
        </w:rPr>
        <w:t xml:space="preserve"> S, </w:t>
      </w:r>
      <w:proofErr w:type="spellStart"/>
      <w:r w:rsidRPr="00974106">
        <w:rPr>
          <w:rFonts w:ascii="Book Antiqua" w:hAnsi="Book Antiqua"/>
        </w:rPr>
        <w:t>Panis</w:t>
      </w:r>
      <w:proofErr w:type="spellEnd"/>
      <w:r w:rsidRPr="00974106">
        <w:rPr>
          <w:rFonts w:ascii="Book Antiqua" w:hAnsi="Book Antiqua"/>
        </w:rPr>
        <w:t xml:space="preserve"> Y; GETAID </w:t>
      </w:r>
      <w:proofErr w:type="spellStart"/>
      <w:r w:rsidRPr="00974106">
        <w:rPr>
          <w:rFonts w:ascii="Book Antiqua" w:hAnsi="Book Antiqua"/>
        </w:rPr>
        <w:t>chirurgie</w:t>
      </w:r>
      <w:proofErr w:type="spellEnd"/>
      <w:r w:rsidRPr="00974106">
        <w:rPr>
          <w:rFonts w:ascii="Book Antiqua" w:hAnsi="Book Antiqua"/>
        </w:rPr>
        <w:t xml:space="preserve"> group. Anti-TNF Therapy Is Associated With an Increased Risk of Postoperative Morbidity After Surgery for Ileocolonic Crohn Disease: Results of a </w:t>
      </w:r>
      <w:r w:rsidRPr="00974106">
        <w:rPr>
          <w:rFonts w:ascii="Book Antiqua" w:hAnsi="Book Antiqua"/>
        </w:rPr>
        <w:lastRenderedPageBreak/>
        <w:t>Prospective Nationwide Cohort. </w:t>
      </w:r>
      <w:r w:rsidRPr="00974106">
        <w:rPr>
          <w:rFonts w:ascii="Book Antiqua" w:hAnsi="Book Antiqua"/>
          <w:i/>
          <w:iCs/>
        </w:rPr>
        <w:t>Ann Surg</w:t>
      </w:r>
      <w:r w:rsidRPr="00974106">
        <w:rPr>
          <w:rFonts w:ascii="Book Antiqua" w:hAnsi="Book Antiqua"/>
        </w:rPr>
        <w:t> 2018; </w:t>
      </w:r>
      <w:r w:rsidRPr="00974106">
        <w:rPr>
          <w:rFonts w:ascii="Book Antiqua" w:hAnsi="Book Antiqua"/>
          <w:b/>
          <w:bCs/>
        </w:rPr>
        <w:t>267</w:t>
      </w:r>
      <w:r w:rsidRPr="00974106">
        <w:rPr>
          <w:rFonts w:ascii="Book Antiqua" w:hAnsi="Book Antiqua"/>
        </w:rPr>
        <w:t>: 221-228 [PMID: 29300710 DOI: 10.1097/SLA.0000000000002017]</w:t>
      </w:r>
    </w:p>
    <w:p w14:paraId="2F77A1B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18 </w:t>
      </w:r>
      <w:proofErr w:type="spellStart"/>
      <w:r w:rsidRPr="00974106">
        <w:rPr>
          <w:rFonts w:ascii="Book Antiqua" w:hAnsi="Book Antiqua"/>
          <w:b/>
          <w:bCs/>
        </w:rPr>
        <w:t>Sørensen</w:t>
      </w:r>
      <w:proofErr w:type="spellEnd"/>
      <w:r w:rsidRPr="00974106">
        <w:rPr>
          <w:rFonts w:ascii="Book Antiqua" w:hAnsi="Book Antiqua"/>
          <w:b/>
          <w:bCs/>
        </w:rPr>
        <w:t xml:space="preserve"> LT</w:t>
      </w:r>
      <w:r w:rsidRPr="00974106">
        <w:rPr>
          <w:rFonts w:ascii="Book Antiqua" w:hAnsi="Book Antiqua"/>
        </w:rPr>
        <w:t xml:space="preserve">, </w:t>
      </w:r>
      <w:proofErr w:type="spellStart"/>
      <w:r w:rsidRPr="00974106">
        <w:rPr>
          <w:rFonts w:ascii="Book Antiqua" w:hAnsi="Book Antiqua"/>
        </w:rPr>
        <w:t>Jørgensen</w:t>
      </w:r>
      <w:proofErr w:type="spellEnd"/>
      <w:r w:rsidRPr="00974106">
        <w:rPr>
          <w:rFonts w:ascii="Book Antiqua" w:hAnsi="Book Antiqua"/>
        </w:rPr>
        <w:t xml:space="preserve"> T, </w:t>
      </w:r>
      <w:proofErr w:type="spellStart"/>
      <w:r w:rsidRPr="00974106">
        <w:rPr>
          <w:rFonts w:ascii="Book Antiqua" w:hAnsi="Book Antiqua"/>
        </w:rPr>
        <w:t>Kirkeby</w:t>
      </w:r>
      <w:proofErr w:type="spellEnd"/>
      <w:r w:rsidRPr="00974106">
        <w:rPr>
          <w:rFonts w:ascii="Book Antiqua" w:hAnsi="Book Antiqua"/>
        </w:rPr>
        <w:t xml:space="preserve"> LT, </w:t>
      </w:r>
      <w:proofErr w:type="spellStart"/>
      <w:r w:rsidRPr="00974106">
        <w:rPr>
          <w:rFonts w:ascii="Book Antiqua" w:hAnsi="Book Antiqua"/>
        </w:rPr>
        <w:t>Skovdal</w:t>
      </w:r>
      <w:proofErr w:type="spellEnd"/>
      <w:r w:rsidRPr="00974106">
        <w:rPr>
          <w:rFonts w:ascii="Book Antiqua" w:hAnsi="Book Antiqua"/>
        </w:rPr>
        <w:t xml:space="preserve"> J, </w:t>
      </w:r>
      <w:proofErr w:type="spellStart"/>
      <w:r w:rsidRPr="00974106">
        <w:rPr>
          <w:rFonts w:ascii="Book Antiqua" w:hAnsi="Book Antiqua"/>
        </w:rPr>
        <w:t>Vennits</w:t>
      </w:r>
      <w:proofErr w:type="spellEnd"/>
      <w:r w:rsidRPr="00974106">
        <w:rPr>
          <w:rFonts w:ascii="Book Antiqua" w:hAnsi="Book Antiqua"/>
        </w:rPr>
        <w:t xml:space="preserve"> B, </w:t>
      </w:r>
      <w:proofErr w:type="spellStart"/>
      <w:r w:rsidRPr="00974106">
        <w:rPr>
          <w:rFonts w:ascii="Book Antiqua" w:hAnsi="Book Antiqua"/>
        </w:rPr>
        <w:t>Wille-Jørgensen</w:t>
      </w:r>
      <w:proofErr w:type="spellEnd"/>
      <w:r w:rsidRPr="00974106">
        <w:rPr>
          <w:rFonts w:ascii="Book Antiqua" w:hAnsi="Book Antiqua"/>
        </w:rPr>
        <w:t xml:space="preserve"> P. Smoking and alcohol abuse are major risk factors for anastomotic leakage in colorectal surgery. </w:t>
      </w:r>
      <w:r w:rsidRPr="00974106">
        <w:rPr>
          <w:rFonts w:ascii="Book Antiqua" w:hAnsi="Book Antiqua"/>
          <w:i/>
          <w:iCs/>
        </w:rPr>
        <w:t>Br J Surg</w:t>
      </w:r>
      <w:r w:rsidRPr="00974106">
        <w:rPr>
          <w:rFonts w:ascii="Book Antiqua" w:hAnsi="Book Antiqua"/>
        </w:rPr>
        <w:t> 1999; </w:t>
      </w:r>
      <w:r w:rsidRPr="00974106">
        <w:rPr>
          <w:rFonts w:ascii="Book Antiqua" w:hAnsi="Book Antiqua"/>
          <w:b/>
          <w:bCs/>
        </w:rPr>
        <w:t>86</w:t>
      </w:r>
      <w:r w:rsidRPr="00974106">
        <w:rPr>
          <w:rFonts w:ascii="Book Antiqua" w:hAnsi="Book Antiqua"/>
        </w:rPr>
        <w:t>: 927-931 [PMID: 10417567 DOI: 10.1046/j.1365-2168.1999.01165.x]</w:t>
      </w:r>
    </w:p>
    <w:p w14:paraId="1B848A5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19 </w:t>
      </w:r>
      <w:proofErr w:type="spellStart"/>
      <w:r w:rsidRPr="00974106">
        <w:rPr>
          <w:rFonts w:ascii="Book Antiqua" w:hAnsi="Book Antiqua"/>
          <w:b/>
          <w:bCs/>
        </w:rPr>
        <w:t>Morar</w:t>
      </w:r>
      <w:proofErr w:type="spellEnd"/>
      <w:r w:rsidRPr="00974106">
        <w:rPr>
          <w:rFonts w:ascii="Book Antiqua" w:hAnsi="Book Antiqua"/>
          <w:b/>
          <w:bCs/>
        </w:rPr>
        <w:t xml:space="preserve"> PS</w:t>
      </w:r>
      <w:r w:rsidRPr="00974106">
        <w:rPr>
          <w:rFonts w:ascii="Book Antiqua" w:hAnsi="Book Antiqua"/>
        </w:rPr>
        <w:t xml:space="preserve">, </w:t>
      </w:r>
      <w:proofErr w:type="spellStart"/>
      <w:r w:rsidRPr="00974106">
        <w:rPr>
          <w:rFonts w:ascii="Book Antiqua" w:hAnsi="Book Antiqua"/>
        </w:rPr>
        <w:t>Hodgkinson</w:t>
      </w:r>
      <w:proofErr w:type="spellEnd"/>
      <w:r w:rsidRPr="00974106">
        <w:rPr>
          <w:rFonts w:ascii="Book Antiqua" w:hAnsi="Book Antiqua"/>
        </w:rPr>
        <w:t xml:space="preserve"> JD, </w:t>
      </w:r>
      <w:proofErr w:type="spellStart"/>
      <w:r w:rsidRPr="00974106">
        <w:rPr>
          <w:rFonts w:ascii="Book Antiqua" w:hAnsi="Book Antiqua"/>
        </w:rPr>
        <w:t>Thalayasingam</w:t>
      </w:r>
      <w:proofErr w:type="spellEnd"/>
      <w:r w:rsidRPr="00974106">
        <w:rPr>
          <w:rFonts w:ascii="Book Antiqua" w:hAnsi="Book Antiqua"/>
        </w:rPr>
        <w:t xml:space="preserve"> S, </w:t>
      </w:r>
      <w:proofErr w:type="spellStart"/>
      <w:r w:rsidRPr="00974106">
        <w:rPr>
          <w:rFonts w:ascii="Book Antiqua" w:hAnsi="Book Antiqua"/>
        </w:rPr>
        <w:t>Koysombat</w:t>
      </w:r>
      <w:proofErr w:type="spellEnd"/>
      <w:r w:rsidRPr="00974106">
        <w:rPr>
          <w:rFonts w:ascii="Book Antiqua" w:hAnsi="Book Antiqua"/>
        </w:rPr>
        <w:t xml:space="preserve"> K, Purcell M, Hart AL, </w:t>
      </w:r>
      <w:proofErr w:type="spellStart"/>
      <w:r w:rsidRPr="00974106">
        <w:rPr>
          <w:rFonts w:ascii="Book Antiqua" w:hAnsi="Book Antiqua"/>
        </w:rPr>
        <w:t>Warusavitarne</w:t>
      </w:r>
      <w:proofErr w:type="spellEnd"/>
      <w:r w:rsidRPr="00974106">
        <w:rPr>
          <w:rFonts w:ascii="Book Antiqua" w:hAnsi="Book Antiqua"/>
        </w:rPr>
        <w:t xml:space="preserve"> J, </w:t>
      </w:r>
      <w:proofErr w:type="spellStart"/>
      <w:r w:rsidRPr="00974106">
        <w:rPr>
          <w:rFonts w:ascii="Book Antiqua" w:hAnsi="Book Antiqua"/>
        </w:rPr>
        <w:t>Faiz</w:t>
      </w:r>
      <w:proofErr w:type="spellEnd"/>
      <w:r w:rsidRPr="00974106">
        <w:rPr>
          <w:rFonts w:ascii="Book Antiqua" w:hAnsi="Book Antiqua"/>
        </w:rPr>
        <w:t xml:space="preserve"> O. Determining Predictors for Intra-abdominal Septic Complications Following Ileocolonic Resection for Crohn's Disease-Considerations in Pre-operative and </w:t>
      </w:r>
      <w:proofErr w:type="spellStart"/>
      <w:r w:rsidRPr="00974106">
        <w:rPr>
          <w:rFonts w:ascii="Book Antiqua" w:hAnsi="Book Antiqua"/>
        </w:rPr>
        <w:t>Peri</w:t>
      </w:r>
      <w:proofErr w:type="spellEnd"/>
      <w:r w:rsidRPr="00974106">
        <w:rPr>
          <w:rFonts w:ascii="Book Antiqua" w:hAnsi="Book Antiqua"/>
        </w:rPr>
        <w:t xml:space="preserve">-operative </w:t>
      </w:r>
      <w:proofErr w:type="spellStart"/>
      <w:r w:rsidRPr="00974106">
        <w:rPr>
          <w:rFonts w:ascii="Book Antiqua" w:hAnsi="Book Antiqua"/>
        </w:rPr>
        <w:t>Optimisation</w:t>
      </w:r>
      <w:proofErr w:type="spellEnd"/>
      <w:r w:rsidRPr="00974106">
        <w:rPr>
          <w:rFonts w:ascii="Book Antiqua" w:hAnsi="Book Antiqua"/>
        </w:rPr>
        <w:t xml:space="preserve"> Techniques to Improve Outcome. </w:t>
      </w:r>
      <w:r w:rsidRPr="00974106">
        <w:rPr>
          <w:rFonts w:ascii="Book Antiqua" w:hAnsi="Book Antiqua"/>
          <w:i/>
          <w:iCs/>
        </w:rPr>
        <w:t xml:space="preserve">J </w:t>
      </w:r>
      <w:proofErr w:type="spellStart"/>
      <w:r w:rsidRPr="00974106">
        <w:rPr>
          <w:rFonts w:ascii="Book Antiqua" w:hAnsi="Book Antiqua"/>
          <w:i/>
          <w:iCs/>
        </w:rPr>
        <w:t>Crohns</w:t>
      </w:r>
      <w:proofErr w:type="spellEnd"/>
      <w:r w:rsidRPr="00974106">
        <w:rPr>
          <w:rFonts w:ascii="Book Antiqua" w:hAnsi="Book Antiqua"/>
          <w:i/>
          <w:iCs/>
        </w:rPr>
        <w:t xml:space="preserve"> Colitis</w:t>
      </w:r>
      <w:r w:rsidRPr="00974106">
        <w:rPr>
          <w:rFonts w:ascii="Book Antiqua" w:hAnsi="Book Antiqua"/>
        </w:rPr>
        <w:t> 2015; </w:t>
      </w:r>
      <w:r w:rsidRPr="00974106">
        <w:rPr>
          <w:rFonts w:ascii="Book Antiqua" w:hAnsi="Book Antiqua"/>
          <w:b/>
          <w:bCs/>
        </w:rPr>
        <w:t>9</w:t>
      </w:r>
      <w:r w:rsidRPr="00974106">
        <w:rPr>
          <w:rFonts w:ascii="Book Antiqua" w:hAnsi="Book Antiqua"/>
        </w:rPr>
        <w:t>: 483-491 [PMID: 25796553 DOI: 10.1093/</w:t>
      </w:r>
      <w:proofErr w:type="spellStart"/>
      <w:r w:rsidRPr="00974106">
        <w:rPr>
          <w:rFonts w:ascii="Book Antiqua" w:hAnsi="Book Antiqua"/>
        </w:rPr>
        <w:t>ecco-jcc</w:t>
      </w:r>
      <w:proofErr w:type="spellEnd"/>
      <w:r w:rsidRPr="00974106">
        <w:rPr>
          <w:rFonts w:ascii="Book Antiqua" w:hAnsi="Book Antiqua"/>
        </w:rPr>
        <w:t>/jjv051]</w:t>
      </w:r>
    </w:p>
    <w:p w14:paraId="46BB9AF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20 </w:t>
      </w:r>
      <w:r w:rsidRPr="00974106">
        <w:rPr>
          <w:rFonts w:ascii="Book Antiqua" w:hAnsi="Book Antiqua"/>
          <w:b/>
          <w:bCs/>
        </w:rPr>
        <w:t>Lin YS</w:t>
      </w:r>
      <w:r w:rsidRPr="00974106">
        <w:rPr>
          <w:rFonts w:ascii="Book Antiqua" w:hAnsi="Book Antiqua"/>
        </w:rPr>
        <w:t>, Cheng SW, Wang YH, Chen KH, Fang CJ, Chen C. Systematic review with meta-analysis: risk of post-operative complications associated with pre-operative exposure to anti-</w:t>
      </w:r>
      <w:proofErr w:type="spellStart"/>
      <w:r w:rsidRPr="00974106">
        <w:rPr>
          <w:rFonts w:ascii="Book Antiqua" w:hAnsi="Book Antiqua"/>
        </w:rPr>
        <w:t>tumour</w:t>
      </w:r>
      <w:proofErr w:type="spellEnd"/>
      <w:r w:rsidRPr="00974106">
        <w:rPr>
          <w:rFonts w:ascii="Book Antiqua" w:hAnsi="Book Antiqua"/>
        </w:rPr>
        <w:t xml:space="preserve"> necrosis factor agents for Crohn's disease.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2019; </w:t>
      </w:r>
      <w:r w:rsidRPr="00974106">
        <w:rPr>
          <w:rFonts w:ascii="Book Antiqua" w:hAnsi="Book Antiqua"/>
          <w:b/>
          <w:bCs/>
        </w:rPr>
        <w:t>49</w:t>
      </w:r>
      <w:r w:rsidRPr="00974106">
        <w:rPr>
          <w:rFonts w:ascii="Book Antiqua" w:hAnsi="Book Antiqua"/>
        </w:rPr>
        <w:t>: 966-977 [PMID: 30864199 DOI: 10.1111/apt.15184]</w:t>
      </w:r>
    </w:p>
    <w:p w14:paraId="26350FD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21 </w:t>
      </w:r>
      <w:proofErr w:type="spellStart"/>
      <w:r w:rsidRPr="00974106">
        <w:rPr>
          <w:rFonts w:ascii="Book Antiqua" w:hAnsi="Book Antiqua"/>
          <w:b/>
          <w:bCs/>
        </w:rPr>
        <w:t>Soop</w:t>
      </w:r>
      <w:proofErr w:type="spellEnd"/>
      <w:r w:rsidRPr="00974106">
        <w:rPr>
          <w:rFonts w:ascii="Book Antiqua" w:hAnsi="Book Antiqua"/>
          <w:b/>
          <w:bCs/>
        </w:rPr>
        <w:t xml:space="preserve"> M</w:t>
      </w:r>
      <w:r w:rsidRPr="00974106">
        <w:rPr>
          <w:rFonts w:ascii="Book Antiqua" w:hAnsi="Book Antiqua"/>
        </w:rPr>
        <w:t>, Khan H, Nixon E, Teubner A, Abraham A, Carlson G, Lal S. Causes and Prognosis of Intestinal Failure in Crohn's Disease: An 18-year Experience From a National Centre. </w:t>
      </w:r>
      <w:r w:rsidRPr="00974106">
        <w:rPr>
          <w:rFonts w:ascii="Book Antiqua" w:hAnsi="Book Antiqua"/>
          <w:i/>
          <w:iCs/>
        </w:rPr>
        <w:t xml:space="preserve">J </w:t>
      </w:r>
      <w:proofErr w:type="spellStart"/>
      <w:r w:rsidRPr="00974106">
        <w:rPr>
          <w:rFonts w:ascii="Book Antiqua" w:hAnsi="Book Antiqua"/>
          <w:i/>
          <w:iCs/>
        </w:rPr>
        <w:t>Crohns</w:t>
      </w:r>
      <w:proofErr w:type="spellEnd"/>
      <w:r w:rsidRPr="00974106">
        <w:rPr>
          <w:rFonts w:ascii="Book Antiqua" w:hAnsi="Book Antiqua"/>
          <w:i/>
          <w:iCs/>
        </w:rPr>
        <w:t xml:space="preserve"> Colitis</w:t>
      </w:r>
      <w:r w:rsidRPr="00974106">
        <w:rPr>
          <w:rFonts w:ascii="Book Antiqua" w:hAnsi="Book Antiqua"/>
        </w:rPr>
        <w:t> 2020; </w:t>
      </w:r>
      <w:r w:rsidRPr="00974106">
        <w:rPr>
          <w:rFonts w:ascii="Book Antiqua" w:hAnsi="Book Antiqua"/>
          <w:b/>
          <w:bCs/>
        </w:rPr>
        <w:t>14</w:t>
      </w:r>
      <w:r w:rsidRPr="00974106">
        <w:rPr>
          <w:rFonts w:ascii="Book Antiqua" w:hAnsi="Book Antiqua"/>
        </w:rPr>
        <w:t>: 1558-1564 [PMID: 32215559 DOI: 10.1093/</w:t>
      </w:r>
      <w:proofErr w:type="spellStart"/>
      <w:r w:rsidRPr="00974106">
        <w:rPr>
          <w:rFonts w:ascii="Book Antiqua" w:hAnsi="Book Antiqua"/>
        </w:rPr>
        <w:t>ecco-jcc</w:t>
      </w:r>
      <w:proofErr w:type="spellEnd"/>
      <w:r w:rsidRPr="00974106">
        <w:rPr>
          <w:rFonts w:ascii="Book Antiqua" w:hAnsi="Book Antiqua"/>
        </w:rPr>
        <w:t>/jjaa060]</w:t>
      </w:r>
    </w:p>
    <w:p w14:paraId="5CAE36B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22 </w:t>
      </w:r>
      <w:r w:rsidRPr="00974106">
        <w:rPr>
          <w:rFonts w:ascii="Book Antiqua" w:hAnsi="Book Antiqua"/>
          <w:b/>
          <w:bCs/>
        </w:rPr>
        <w:t>Baker ML</w:t>
      </w:r>
      <w:r w:rsidRPr="00974106">
        <w:rPr>
          <w:rFonts w:ascii="Book Antiqua" w:hAnsi="Book Antiqua"/>
        </w:rPr>
        <w:t>, Williams RN, Nightingale JM. Causes and management of a high-output stoma. </w:t>
      </w:r>
      <w:r w:rsidRPr="00974106">
        <w:rPr>
          <w:rFonts w:ascii="Book Antiqua" w:hAnsi="Book Antiqua"/>
          <w:i/>
          <w:iCs/>
        </w:rPr>
        <w:t>Colorectal Dis</w:t>
      </w:r>
      <w:r w:rsidRPr="00974106">
        <w:rPr>
          <w:rFonts w:ascii="Book Antiqua" w:hAnsi="Book Antiqua"/>
        </w:rPr>
        <w:t> 2011; </w:t>
      </w:r>
      <w:r w:rsidRPr="00974106">
        <w:rPr>
          <w:rFonts w:ascii="Book Antiqua" w:hAnsi="Book Antiqua"/>
          <w:b/>
          <w:bCs/>
        </w:rPr>
        <w:t>13</w:t>
      </w:r>
      <w:r w:rsidRPr="00974106">
        <w:rPr>
          <w:rFonts w:ascii="Book Antiqua" w:hAnsi="Book Antiqua"/>
        </w:rPr>
        <w:t>: 191-197 [PMID: 19888956 DOI: 10.1111/j.1463-1318.2009.02107.x]</w:t>
      </w:r>
    </w:p>
    <w:p w14:paraId="227736B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23 </w:t>
      </w:r>
      <w:proofErr w:type="spellStart"/>
      <w:r w:rsidRPr="00974106">
        <w:rPr>
          <w:rFonts w:ascii="Book Antiqua" w:hAnsi="Book Antiqua"/>
          <w:b/>
          <w:bCs/>
        </w:rPr>
        <w:t>Tappenden</w:t>
      </w:r>
      <w:proofErr w:type="spellEnd"/>
      <w:r w:rsidRPr="00974106">
        <w:rPr>
          <w:rFonts w:ascii="Book Antiqua" w:hAnsi="Book Antiqua"/>
          <w:b/>
          <w:bCs/>
        </w:rPr>
        <w:t xml:space="preserve"> KA</w:t>
      </w:r>
      <w:r w:rsidRPr="00974106">
        <w:rPr>
          <w:rFonts w:ascii="Book Antiqua" w:hAnsi="Book Antiqua"/>
        </w:rPr>
        <w:t>. Intestinal adaptation following resection.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2014; </w:t>
      </w:r>
      <w:r w:rsidRPr="00974106">
        <w:rPr>
          <w:rFonts w:ascii="Book Antiqua" w:hAnsi="Book Antiqua"/>
          <w:b/>
          <w:bCs/>
        </w:rPr>
        <w:t>38</w:t>
      </w:r>
      <w:r w:rsidRPr="00974106">
        <w:rPr>
          <w:rFonts w:ascii="Book Antiqua" w:hAnsi="Book Antiqua"/>
        </w:rPr>
        <w:t>: 23S-31S [PMID: 24586019 DOI: 10.1177/0148607114525210]</w:t>
      </w:r>
    </w:p>
    <w:p w14:paraId="527A276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24 </w:t>
      </w:r>
      <w:proofErr w:type="spellStart"/>
      <w:r w:rsidRPr="00974106">
        <w:rPr>
          <w:rFonts w:ascii="Book Antiqua" w:hAnsi="Book Antiqua"/>
          <w:b/>
          <w:bCs/>
        </w:rPr>
        <w:t>Ukleja</w:t>
      </w:r>
      <w:proofErr w:type="spellEnd"/>
      <w:r w:rsidRPr="00974106">
        <w:rPr>
          <w:rFonts w:ascii="Book Antiqua" w:hAnsi="Book Antiqua"/>
          <w:b/>
          <w:bCs/>
        </w:rPr>
        <w:t xml:space="preserve"> A</w:t>
      </w:r>
      <w:r w:rsidRPr="00974106">
        <w:rPr>
          <w:rFonts w:ascii="Book Antiqua" w:hAnsi="Book Antiqua"/>
        </w:rPr>
        <w:t>. Weaning from Parenteral Nutrition. </w:t>
      </w:r>
      <w:r w:rsidRPr="00974106">
        <w:rPr>
          <w:rFonts w:ascii="Book Antiqua" w:hAnsi="Book Antiqua"/>
          <w:i/>
          <w:iCs/>
        </w:rPr>
        <w:t>Gastroenterol Clin North Am</w:t>
      </w:r>
      <w:r w:rsidRPr="00974106">
        <w:rPr>
          <w:rFonts w:ascii="Book Antiqua" w:hAnsi="Book Antiqua"/>
        </w:rPr>
        <w:t> 2019; </w:t>
      </w:r>
      <w:r w:rsidRPr="00974106">
        <w:rPr>
          <w:rFonts w:ascii="Book Antiqua" w:hAnsi="Book Antiqua"/>
          <w:b/>
          <w:bCs/>
        </w:rPr>
        <w:t>48</w:t>
      </w:r>
      <w:r w:rsidRPr="00974106">
        <w:rPr>
          <w:rFonts w:ascii="Book Antiqua" w:hAnsi="Book Antiqua"/>
        </w:rPr>
        <w:t>: 525-550 [PMID: 31668181 DOI: 10.1016/j.gtc.2019.08.007]</w:t>
      </w:r>
    </w:p>
    <w:p w14:paraId="3347557E"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25 </w:t>
      </w:r>
      <w:r w:rsidRPr="00974106">
        <w:rPr>
          <w:rFonts w:ascii="Book Antiqua" w:hAnsi="Book Antiqua"/>
          <w:b/>
          <w:bCs/>
        </w:rPr>
        <w:t>Stein J,</w:t>
      </w:r>
      <w:r w:rsidRPr="00974106">
        <w:rPr>
          <w:rFonts w:ascii="Book Antiqua" w:hAnsi="Book Antiqua"/>
        </w:rPr>
        <w:t> </w:t>
      </w:r>
      <w:proofErr w:type="spellStart"/>
      <w:r w:rsidRPr="00974106">
        <w:rPr>
          <w:rFonts w:ascii="Book Antiqua" w:hAnsi="Book Antiqua"/>
        </w:rPr>
        <w:t>Purschian</w:t>
      </w:r>
      <w:proofErr w:type="spellEnd"/>
      <w:r w:rsidRPr="00974106">
        <w:rPr>
          <w:rFonts w:ascii="Book Antiqua" w:hAnsi="Book Antiqua"/>
        </w:rPr>
        <w:t xml:space="preserve"> B, </w:t>
      </w:r>
      <w:proofErr w:type="spellStart"/>
      <w:r w:rsidRPr="00974106">
        <w:rPr>
          <w:rFonts w:ascii="Book Antiqua" w:hAnsi="Book Antiqua"/>
        </w:rPr>
        <w:t>Bieniek</w:t>
      </w:r>
      <w:proofErr w:type="spellEnd"/>
      <w:r w:rsidRPr="00974106">
        <w:rPr>
          <w:rFonts w:ascii="Book Antiqua" w:hAnsi="Book Antiqua"/>
        </w:rPr>
        <w:t xml:space="preserve"> U, </w:t>
      </w:r>
      <w:proofErr w:type="spellStart"/>
      <w:r w:rsidRPr="00974106">
        <w:rPr>
          <w:rFonts w:ascii="Book Antiqua" w:hAnsi="Book Antiqua"/>
        </w:rPr>
        <w:t>Caspary</w:t>
      </w:r>
      <w:proofErr w:type="spellEnd"/>
      <w:r w:rsidRPr="00974106">
        <w:rPr>
          <w:rFonts w:ascii="Book Antiqua" w:hAnsi="Book Antiqua"/>
        </w:rPr>
        <w:t xml:space="preserve"> WF, </w:t>
      </w:r>
      <w:proofErr w:type="spellStart"/>
      <w:r w:rsidRPr="00974106">
        <w:rPr>
          <w:rFonts w:ascii="Book Antiqua" w:hAnsi="Book Antiqua"/>
        </w:rPr>
        <w:t>Lembcke</w:t>
      </w:r>
      <w:proofErr w:type="spellEnd"/>
      <w:r w:rsidRPr="00974106">
        <w:rPr>
          <w:rFonts w:ascii="Book Antiqua" w:hAnsi="Book Antiqua"/>
        </w:rPr>
        <w:t xml:space="preserve"> B. Near-infrared reflectance analysis: a new dimension in the investigation of malabsorption syndromes. </w:t>
      </w:r>
      <w:proofErr w:type="spellStart"/>
      <w:r w:rsidR="007A419B" w:rsidRPr="00974106">
        <w:rPr>
          <w:rFonts w:ascii="Book Antiqua" w:hAnsi="Book Antiqua"/>
          <w:i/>
        </w:rPr>
        <w:t>Eur</w:t>
      </w:r>
      <w:proofErr w:type="spellEnd"/>
      <w:r w:rsidR="007A419B" w:rsidRPr="00974106">
        <w:rPr>
          <w:rFonts w:ascii="Book Antiqua" w:hAnsi="Book Antiqua"/>
          <w:i/>
        </w:rPr>
        <w:t xml:space="preserve"> J </w:t>
      </w:r>
      <w:proofErr w:type="spellStart"/>
      <w:r w:rsidR="007A419B" w:rsidRPr="00974106">
        <w:rPr>
          <w:rFonts w:ascii="Book Antiqua" w:hAnsi="Book Antiqua"/>
          <w:i/>
        </w:rPr>
        <w:t>Gastroen</w:t>
      </w:r>
      <w:proofErr w:type="spellEnd"/>
      <w:r w:rsidR="007A419B" w:rsidRPr="00974106">
        <w:rPr>
          <w:rFonts w:ascii="Book Antiqua" w:hAnsi="Book Antiqua"/>
          <w:i/>
        </w:rPr>
        <w:t xml:space="preserve"> </w:t>
      </w:r>
      <w:proofErr w:type="spellStart"/>
      <w:r w:rsidR="007A419B" w:rsidRPr="00974106">
        <w:rPr>
          <w:rFonts w:ascii="Book Antiqua" w:hAnsi="Book Antiqua"/>
          <w:i/>
        </w:rPr>
        <w:t>Hepat</w:t>
      </w:r>
      <w:proofErr w:type="spellEnd"/>
      <w:r w:rsidRPr="00974106">
        <w:rPr>
          <w:rFonts w:ascii="Book Antiqua" w:hAnsi="Book Antiqua"/>
        </w:rPr>
        <w:t xml:space="preserve"> 1994</w:t>
      </w:r>
      <w:r w:rsidR="00532B27" w:rsidRPr="00974106">
        <w:rPr>
          <w:rFonts w:ascii="Book Antiqua" w:hAnsi="Book Antiqua"/>
        </w:rPr>
        <w:t xml:space="preserve">; </w:t>
      </w:r>
      <w:r w:rsidR="00532B27" w:rsidRPr="00974106">
        <w:rPr>
          <w:rFonts w:ascii="Book Antiqua" w:hAnsi="Book Antiqua"/>
          <w:b/>
        </w:rPr>
        <w:t>6</w:t>
      </w:r>
      <w:r w:rsidRPr="00974106">
        <w:rPr>
          <w:rFonts w:ascii="Book Antiqua" w:hAnsi="Book Antiqua"/>
        </w:rPr>
        <w:t>: 889-894 [</w:t>
      </w:r>
      <w:r w:rsidR="00532B27" w:rsidRPr="00974106">
        <w:rPr>
          <w:rFonts w:ascii="Book Antiqua" w:hAnsi="Book Antiqua"/>
        </w:rPr>
        <w:t>DOI: 10.1097/00042737-199410000-00009</w:t>
      </w:r>
      <w:r w:rsidRPr="00974106">
        <w:rPr>
          <w:rFonts w:ascii="Book Antiqua" w:hAnsi="Book Antiqua"/>
        </w:rPr>
        <w:t>]</w:t>
      </w:r>
    </w:p>
    <w:p w14:paraId="52A794E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26 </w:t>
      </w:r>
      <w:proofErr w:type="spellStart"/>
      <w:r w:rsidRPr="00974106">
        <w:rPr>
          <w:rFonts w:ascii="Book Antiqua" w:hAnsi="Book Antiqua"/>
          <w:b/>
          <w:bCs/>
        </w:rPr>
        <w:t>Picarelli</w:t>
      </w:r>
      <w:proofErr w:type="spellEnd"/>
      <w:r w:rsidRPr="00974106">
        <w:rPr>
          <w:rFonts w:ascii="Book Antiqua" w:hAnsi="Book Antiqua"/>
          <w:b/>
          <w:bCs/>
        </w:rPr>
        <w:t xml:space="preserve"> A</w:t>
      </w:r>
      <w:r w:rsidRPr="00974106">
        <w:rPr>
          <w:rFonts w:ascii="Book Antiqua" w:hAnsi="Book Antiqua"/>
        </w:rPr>
        <w:t xml:space="preserve">, Greco M, Di </w:t>
      </w:r>
      <w:proofErr w:type="spellStart"/>
      <w:r w:rsidRPr="00974106">
        <w:rPr>
          <w:rFonts w:ascii="Book Antiqua" w:hAnsi="Book Antiqua"/>
        </w:rPr>
        <w:t>Giovambattista</w:t>
      </w:r>
      <w:proofErr w:type="spellEnd"/>
      <w:r w:rsidRPr="00974106">
        <w:rPr>
          <w:rFonts w:ascii="Book Antiqua" w:hAnsi="Book Antiqua"/>
        </w:rPr>
        <w:t xml:space="preserve"> F, </w:t>
      </w:r>
      <w:proofErr w:type="spellStart"/>
      <w:r w:rsidRPr="00974106">
        <w:rPr>
          <w:rFonts w:ascii="Book Antiqua" w:hAnsi="Book Antiqua"/>
        </w:rPr>
        <w:t>Ramazzotti</w:t>
      </w:r>
      <w:proofErr w:type="spellEnd"/>
      <w:r w:rsidRPr="00974106">
        <w:rPr>
          <w:rFonts w:ascii="Book Antiqua" w:hAnsi="Book Antiqua"/>
        </w:rPr>
        <w:t xml:space="preserve"> A, </w:t>
      </w:r>
      <w:proofErr w:type="spellStart"/>
      <w:r w:rsidRPr="00974106">
        <w:rPr>
          <w:rFonts w:ascii="Book Antiqua" w:hAnsi="Book Antiqua"/>
        </w:rPr>
        <w:t>Cedrone</w:t>
      </w:r>
      <w:proofErr w:type="spellEnd"/>
      <w:r w:rsidRPr="00974106">
        <w:rPr>
          <w:rFonts w:ascii="Book Antiqua" w:hAnsi="Book Antiqua"/>
        </w:rPr>
        <w:t xml:space="preserve"> C, </w:t>
      </w:r>
      <w:proofErr w:type="spellStart"/>
      <w:r w:rsidRPr="00974106">
        <w:rPr>
          <w:rFonts w:ascii="Book Antiqua" w:hAnsi="Book Antiqua"/>
        </w:rPr>
        <w:t>Corazziari</w:t>
      </w:r>
      <w:proofErr w:type="spellEnd"/>
      <w:r w:rsidRPr="00974106">
        <w:rPr>
          <w:rFonts w:ascii="Book Antiqua" w:hAnsi="Book Antiqua"/>
        </w:rPr>
        <w:t xml:space="preserve"> E, </w:t>
      </w:r>
      <w:proofErr w:type="spellStart"/>
      <w:r w:rsidRPr="00974106">
        <w:rPr>
          <w:rFonts w:ascii="Book Antiqua" w:hAnsi="Book Antiqua"/>
        </w:rPr>
        <w:t>Torsoli</w:t>
      </w:r>
      <w:proofErr w:type="spellEnd"/>
      <w:r w:rsidRPr="00974106">
        <w:rPr>
          <w:rFonts w:ascii="Book Antiqua" w:hAnsi="Book Antiqua"/>
        </w:rPr>
        <w:t xml:space="preserve"> A. Quantitative determination of </w:t>
      </w:r>
      <w:proofErr w:type="spellStart"/>
      <w:r w:rsidRPr="00974106">
        <w:rPr>
          <w:rFonts w:ascii="Book Antiqua" w:hAnsi="Book Antiqua"/>
        </w:rPr>
        <w:t>faecal</w:t>
      </w:r>
      <w:proofErr w:type="spellEnd"/>
      <w:r w:rsidRPr="00974106">
        <w:rPr>
          <w:rFonts w:ascii="Book Antiqua" w:hAnsi="Book Antiqua"/>
        </w:rPr>
        <w:t xml:space="preserve"> fat, nitrogen and water by means of a spectrophotometric technique: near infrared reflectance analysis (NIRA). Assessment of its accuracy and reproducibility compared with chemical methods. </w:t>
      </w:r>
      <w:proofErr w:type="spellStart"/>
      <w:r w:rsidRPr="00974106">
        <w:rPr>
          <w:rFonts w:ascii="Book Antiqua" w:hAnsi="Book Antiqua"/>
          <w:i/>
          <w:iCs/>
        </w:rPr>
        <w:t>Clin</w:t>
      </w:r>
      <w:proofErr w:type="spellEnd"/>
      <w:r w:rsidRPr="00974106">
        <w:rPr>
          <w:rFonts w:ascii="Book Antiqua" w:hAnsi="Book Antiqua"/>
          <w:i/>
          <w:iCs/>
        </w:rPr>
        <w:t xml:space="preserve"> </w:t>
      </w:r>
      <w:proofErr w:type="spellStart"/>
      <w:r w:rsidRPr="00974106">
        <w:rPr>
          <w:rFonts w:ascii="Book Antiqua" w:hAnsi="Book Antiqua"/>
          <w:i/>
          <w:iCs/>
        </w:rPr>
        <w:t>Chim</w:t>
      </w:r>
      <w:proofErr w:type="spellEnd"/>
      <w:r w:rsidRPr="00974106">
        <w:rPr>
          <w:rFonts w:ascii="Book Antiqua" w:hAnsi="Book Antiqua"/>
          <w:i/>
          <w:iCs/>
        </w:rPr>
        <w:t xml:space="preserve"> </w:t>
      </w:r>
      <w:proofErr w:type="spellStart"/>
      <w:r w:rsidRPr="00974106">
        <w:rPr>
          <w:rFonts w:ascii="Book Antiqua" w:hAnsi="Book Antiqua"/>
          <w:i/>
          <w:iCs/>
        </w:rPr>
        <w:t>Acta</w:t>
      </w:r>
      <w:proofErr w:type="spellEnd"/>
      <w:r w:rsidRPr="00974106">
        <w:rPr>
          <w:rFonts w:ascii="Book Antiqua" w:hAnsi="Book Antiqua"/>
        </w:rPr>
        <w:t> 1995; </w:t>
      </w:r>
      <w:r w:rsidRPr="00974106">
        <w:rPr>
          <w:rFonts w:ascii="Book Antiqua" w:hAnsi="Book Antiqua"/>
          <w:b/>
          <w:bCs/>
        </w:rPr>
        <w:t>234</w:t>
      </w:r>
      <w:r w:rsidRPr="00974106">
        <w:rPr>
          <w:rFonts w:ascii="Book Antiqua" w:hAnsi="Book Antiqua"/>
        </w:rPr>
        <w:t>: 147-156 [PMID: 7758214 DOI: 10.1016/0009-8981(94)05993-3]</w:t>
      </w:r>
    </w:p>
    <w:p w14:paraId="0207F20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27 </w:t>
      </w:r>
      <w:r w:rsidRPr="00974106">
        <w:rPr>
          <w:rFonts w:ascii="Book Antiqua" w:hAnsi="Book Antiqua"/>
          <w:b/>
          <w:bCs/>
        </w:rPr>
        <w:t>Jeppesen PB</w:t>
      </w:r>
      <w:r w:rsidRPr="00974106">
        <w:rPr>
          <w:rFonts w:ascii="Book Antiqua" w:hAnsi="Book Antiqua"/>
        </w:rPr>
        <w:t xml:space="preserve">, Gabe SM, </w:t>
      </w:r>
      <w:proofErr w:type="spellStart"/>
      <w:r w:rsidRPr="00974106">
        <w:rPr>
          <w:rFonts w:ascii="Book Antiqua" w:hAnsi="Book Antiqua"/>
        </w:rPr>
        <w:t>Seidner</w:t>
      </w:r>
      <w:proofErr w:type="spellEnd"/>
      <w:r w:rsidRPr="00974106">
        <w:rPr>
          <w:rFonts w:ascii="Book Antiqua" w:hAnsi="Book Antiqua"/>
        </w:rPr>
        <w:t xml:space="preserve"> DL, Lee HM, Olivier C. Citrulline correlations in short bowel syndrome-intestinal failure by patient stratification: Analysis of 24 weeks of teduglutide treatment from a randomized controlled study. </w:t>
      </w:r>
      <w:r w:rsidRPr="00974106">
        <w:rPr>
          <w:rFonts w:ascii="Book Antiqua" w:hAnsi="Book Antiqua"/>
          <w:i/>
          <w:iCs/>
        </w:rPr>
        <w:t>Clin Nutr</w:t>
      </w:r>
      <w:r w:rsidRPr="00974106">
        <w:rPr>
          <w:rFonts w:ascii="Book Antiqua" w:hAnsi="Book Antiqua"/>
        </w:rPr>
        <w:t> 2020; </w:t>
      </w:r>
      <w:r w:rsidRPr="00974106">
        <w:rPr>
          <w:rFonts w:ascii="Book Antiqua" w:hAnsi="Book Antiqua"/>
          <w:b/>
          <w:bCs/>
        </w:rPr>
        <w:t>39</w:t>
      </w:r>
      <w:r w:rsidRPr="00974106">
        <w:rPr>
          <w:rFonts w:ascii="Book Antiqua" w:hAnsi="Book Antiqua"/>
        </w:rPr>
        <w:t>: 2479-2486 [PMID: 31784300 DOI: 10.1016/j.clnu.2019.11.001]</w:t>
      </w:r>
    </w:p>
    <w:p w14:paraId="05DCD26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28 </w:t>
      </w:r>
      <w:proofErr w:type="spellStart"/>
      <w:r w:rsidRPr="00974106">
        <w:rPr>
          <w:rFonts w:ascii="Book Antiqua" w:hAnsi="Book Antiqua"/>
          <w:b/>
          <w:bCs/>
        </w:rPr>
        <w:t>Crenn</w:t>
      </w:r>
      <w:proofErr w:type="spellEnd"/>
      <w:r w:rsidRPr="00974106">
        <w:rPr>
          <w:rFonts w:ascii="Book Antiqua" w:hAnsi="Book Antiqua"/>
          <w:b/>
          <w:bCs/>
        </w:rPr>
        <w:t xml:space="preserve"> P</w:t>
      </w:r>
      <w:r w:rsidRPr="00974106">
        <w:rPr>
          <w:rFonts w:ascii="Book Antiqua" w:hAnsi="Book Antiqua"/>
        </w:rPr>
        <w:t xml:space="preserve">, Messing B, </w:t>
      </w:r>
      <w:proofErr w:type="spellStart"/>
      <w:r w:rsidRPr="00974106">
        <w:rPr>
          <w:rFonts w:ascii="Book Antiqua" w:hAnsi="Book Antiqua"/>
        </w:rPr>
        <w:t>Cynober</w:t>
      </w:r>
      <w:proofErr w:type="spellEnd"/>
      <w:r w:rsidRPr="00974106">
        <w:rPr>
          <w:rFonts w:ascii="Book Antiqua" w:hAnsi="Book Antiqua"/>
        </w:rPr>
        <w:t xml:space="preserve"> L. Citrulline as a biomarker of intestinal failure due to enterocyte mass reduction. </w:t>
      </w:r>
      <w:r w:rsidRPr="00974106">
        <w:rPr>
          <w:rFonts w:ascii="Book Antiqua" w:hAnsi="Book Antiqua"/>
          <w:i/>
          <w:iCs/>
        </w:rPr>
        <w:t>Clin Nutr</w:t>
      </w:r>
      <w:r w:rsidRPr="00974106">
        <w:rPr>
          <w:rFonts w:ascii="Book Antiqua" w:hAnsi="Book Antiqua"/>
        </w:rPr>
        <w:t> 2008; </w:t>
      </w:r>
      <w:r w:rsidRPr="00974106">
        <w:rPr>
          <w:rFonts w:ascii="Book Antiqua" w:hAnsi="Book Antiqua"/>
          <w:b/>
          <w:bCs/>
        </w:rPr>
        <w:t>27</w:t>
      </w:r>
      <w:r w:rsidRPr="00974106">
        <w:rPr>
          <w:rFonts w:ascii="Book Antiqua" w:hAnsi="Book Antiqua"/>
        </w:rPr>
        <w:t>: 328-339 [PMID: 18440672 DOI: 10.1016/j.clnu.2008.02.005]</w:t>
      </w:r>
    </w:p>
    <w:p w14:paraId="0380ADC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29 </w:t>
      </w:r>
      <w:proofErr w:type="spellStart"/>
      <w:r w:rsidRPr="00974106">
        <w:rPr>
          <w:rFonts w:ascii="Book Antiqua" w:hAnsi="Book Antiqua"/>
          <w:b/>
          <w:bCs/>
        </w:rPr>
        <w:t>Lappas</w:t>
      </w:r>
      <w:proofErr w:type="spellEnd"/>
      <w:r w:rsidRPr="00974106">
        <w:rPr>
          <w:rFonts w:ascii="Book Antiqua" w:hAnsi="Book Antiqua"/>
          <w:b/>
          <w:bCs/>
        </w:rPr>
        <w:t xml:space="preserve"> BM</w:t>
      </w:r>
      <w:r w:rsidRPr="00974106">
        <w:rPr>
          <w:rFonts w:ascii="Book Antiqua" w:hAnsi="Book Antiqua"/>
        </w:rPr>
        <w:t xml:space="preserve">, Patel D, </w:t>
      </w:r>
      <w:proofErr w:type="spellStart"/>
      <w:r w:rsidRPr="00974106">
        <w:rPr>
          <w:rFonts w:ascii="Book Antiqua" w:hAnsi="Book Antiqua"/>
        </w:rPr>
        <w:t>Kumpf</w:t>
      </w:r>
      <w:proofErr w:type="spellEnd"/>
      <w:r w:rsidRPr="00974106">
        <w:rPr>
          <w:rFonts w:ascii="Book Antiqua" w:hAnsi="Book Antiqua"/>
        </w:rPr>
        <w:t xml:space="preserve"> V, Adams DW, </w:t>
      </w:r>
      <w:proofErr w:type="spellStart"/>
      <w:r w:rsidRPr="00974106">
        <w:rPr>
          <w:rFonts w:ascii="Book Antiqua" w:hAnsi="Book Antiqua"/>
        </w:rPr>
        <w:t>Seidner</w:t>
      </w:r>
      <w:proofErr w:type="spellEnd"/>
      <w:r w:rsidRPr="00974106">
        <w:rPr>
          <w:rFonts w:ascii="Book Antiqua" w:hAnsi="Book Antiqua"/>
        </w:rPr>
        <w:t xml:space="preserve"> DL. Parenteral Nutrition: Indications, Access, and Complications. </w:t>
      </w:r>
      <w:r w:rsidRPr="00974106">
        <w:rPr>
          <w:rFonts w:ascii="Book Antiqua" w:hAnsi="Book Antiqua"/>
          <w:i/>
          <w:iCs/>
        </w:rPr>
        <w:t>Gastroenterol Clin North Am</w:t>
      </w:r>
      <w:r w:rsidRPr="00974106">
        <w:rPr>
          <w:rFonts w:ascii="Book Antiqua" w:hAnsi="Book Antiqua"/>
        </w:rPr>
        <w:t> 2018; </w:t>
      </w:r>
      <w:r w:rsidRPr="00974106">
        <w:rPr>
          <w:rFonts w:ascii="Book Antiqua" w:hAnsi="Book Antiqua"/>
          <w:b/>
          <w:bCs/>
        </w:rPr>
        <w:t>47</w:t>
      </w:r>
      <w:r w:rsidRPr="00974106">
        <w:rPr>
          <w:rFonts w:ascii="Book Antiqua" w:hAnsi="Book Antiqua"/>
        </w:rPr>
        <w:t>: 39-59 [PMID: 29413018 DOI: 10.1016/j.gtc.2017.10.001]</w:t>
      </w:r>
    </w:p>
    <w:p w14:paraId="7A97C5D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30 </w:t>
      </w:r>
      <w:proofErr w:type="spellStart"/>
      <w:r w:rsidRPr="00974106">
        <w:rPr>
          <w:rFonts w:ascii="Book Antiqua" w:hAnsi="Book Antiqua"/>
          <w:b/>
          <w:bCs/>
        </w:rPr>
        <w:t>Kumpf</w:t>
      </w:r>
      <w:proofErr w:type="spellEnd"/>
      <w:r w:rsidRPr="00974106">
        <w:rPr>
          <w:rFonts w:ascii="Book Antiqua" w:hAnsi="Book Antiqua"/>
          <w:b/>
          <w:bCs/>
        </w:rPr>
        <w:t xml:space="preserve"> VJ</w:t>
      </w:r>
      <w:r w:rsidRPr="00974106">
        <w:rPr>
          <w:rFonts w:ascii="Book Antiqua" w:hAnsi="Book Antiqua"/>
        </w:rPr>
        <w:t>. Pharmacologic management of diarrhea in patients with short bowel syndrome.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2014; </w:t>
      </w:r>
      <w:r w:rsidRPr="00974106">
        <w:rPr>
          <w:rFonts w:ascii="Book Antiqua" w:hAnsi="Book Antiqua"/>
          <w:b/>
          <w:bCs/>
        </w:rPr>
        <w:t>38</w:t>
      </w:r>
      <w:r w:rsidRPr="00974106">
        <w:rPr>
          <w:rFonts w:ascii="Book Antiqua" w:hAnsi="Book Antiqua"/>
        </w:rPr>
        <w:t>: 38S-44S [PMID: 24463352 DOI: 10.1177/0148607113520618]</w:t>
      </w:r>
    </w:p>
    <w:p w14:paraId="2B8E6F4E"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31 </w:t>
      </w:r>
      <w:proofErr w:type="spellStart"/>
      <w:r w:rsidRPr="00974106">
        <w:rPr>
          <w:rFonts w:ascii="Book Antiqua" w:hAnsi="Book Antiqua"/>
          <w:b/>
          <w:bCs/>
        </w:rPr>
        <w:t>Dibb</w:t>
      </w:r>
      <w:proofErr w:type="spellEnd"/>
      <w:r w:rsidRPr="00974106">
        <w:rPr>
          <w:rFonts w:ascii="Book Antiqua" w:hAnsi="Book Antiqua"/>
          <w:b/>
          <w:bCs/>
        </w:rPr>
        <w:t xml:space="preserve"> M</w:t>
      </w:r>
      <w:r w:rsidRPr="00974106">
        <w:rPr>
          <w:rFonts w:ascii="Book Antiqua" w:hAnsi="Book Antiqua"/>
        </w:rPr>
        <w:t xml:space="preserve">, </w:t>
      </w:r>
      <w:proofErr w:type="spellStart"/>
      <w:r w:rsidRPr="00974106">
        <w:rPr>
          <w:rFonts w:ascii="Book Antiqua" w:hAnsi="Book Antiqua"/>
        </w:rPr>
        <w:t>Lal</w:t>
      </w:r>
      <w:proofErr w:type="spellEnd"/>
      <w:r w:rsidRPr="00974106">
        <w:rPr>
          <w:rFonts w:ascii="Book Antiqua" w:hAnsi="Book Antiqua"/>
        </w:rPr>
        <w:t xml:space="preserve"> S. Monitoring long-term parenteral nutrition. </w:t>
      </w:r>
      <w:proofErr w:type="spellStart"/>
      <w:r w:rsidRPr="00974106">
        <w:rPr>
          <w:rFonts w:ascii="Book Antiqua" w:hAnsi="Book Antiqua"/>
          <w:i/>
          <w:iCs/>
        </w:rPr>
        <w:t>Curr</w:t>
      </w:r>
      <w:proofErr w:type="spellEnd"/>
      <w:r w:rsidRPr="00974106">
        <w:rPr>
          <w:rFonts w:ascii="Book Antiqua" w:hAnsi="Book Antiqua"/>
          <w:i/>
          <w:iCs/>
        </w:rPr>
        <w:t xml:space="preserve"> </w:t>
      </w:r>
      <w:proofErr w:type="spellStart"/>
      <w:r w:rsidRPr="00974106">
        <w:rPr>
          <w:rFonts w:ascii="Book Antiqua" w:hAnsi="Book Antiqua"/>
          <w:i/>
          <w:iCs/>
        </w:rPr>
        <w:t>Opin</w:t>
      </w:r>
      <w:proofErr w:type="spellEnd"/>
      <w:r w:rsidRPr="00974106">
        <w:rPr>
          <w:rFonts w:ascii="Book Antiqua" w:hAnsi="Book Antiqua"/>
          <w:i/>
          <w:iCs/>
        </w:rPr>
        <w:t xml:space="preserve"> </w:t>
      </w:r>
      <w:proofErr w:type="spellStart"/>
      <w:r w:rsidRPr="00974106">
        <w:rPr>
          <w:rFonts w:ascii="Book Antiqua" w:hAnsi="Book Antiqua"/>
          <w:i/>
          <w:iCs/>
        </w:rPr>
        <w:t>Gastroenterol</w:t>
      </w:r>
      <w:proofErr w:type="spellEnd"/>
      <w:r w:rsidRPr="00974106">
        <w:rPr>
          <w:rFonts w:ascii="Book Antiqua" w:hAnsi="Book Antiqua"/>
        </w:rPr>
        <w:t> 2019; </w:t>
      </w:r>
      <w:r w:rsidRPr="00974106">
        <w:rPr>
          <w:rFonts w:ascii="Book Antiqua" w:hAnsi="Book Antiqua"/>
          <w:b/>
          <w:bCs/>
        </w:rPr>
        <w:t>35</w:t>
      </w:r>
      <w:r w:rsidRPr="00974106">
        <w:rPr>
          <w:rFonts w:ascii="Book Antiqua" w:hAnsi="Book Antiqua"/>
        </w:rPr>
        <w:t>: 119-125 [PMID: 30632989 DOI: 10.1097/MOG.0000000000000504]</w:t>
      </w:r>
    </w:p>
    <w:p w14:paraId="1250C2F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32 </w:t>
      </w:r>
      <w:r w:rsidRPr="00974106">
        <w:rPr>
          <w:rFonts w:ascii="Book Antiqua" w:hAnsi="Book Antiqua"/>
          <w:b/>
          <w:bCs/>
        </w:rPr>
        <w:t>Jeppesen PB</w:t>
      </w:r>
      <w:r w:rsidRPr="00974106">
        <w:rPr>
          <w:rFonts w:ascii="Book Antiqua" w:hAnsi="Book Antiqua"/>
        </w:rPr>
        <w:t>, Fuglsang KA. Nutritional Therapy in Adult Short Bowel Syndrome Patients with Chronic Intestinal Failure. </w:t>
      </w:r>
      <w:r w:rsidRPr="00974106">
        <w:rPr>
          <w:rFonts w:ascii="Book Antiqua" w:hAnsi="Book Antiqua"/>
          <w:i/>
          <w:iCs/>
        </w:rPr>
        <w:t>Gastroenterol Clin North Am</w:t>
      </w:r>
      <w:r w:rsidRPr="00974106">
        <w:rPr>
          <w:rFonts w:ascii="Book Antiqua" w:hAnsi="Book Antiqua"/>
        </w:rPr>
        <w:t> 2018; </w:t>
      </w:r>
      <w:r w:rsidRPr="00974106">
        <w:rPr>
          <w:rFonts w:ascii="Book Antiqua" w:hAnsi="Book Antiqua"/>
          <w:b/>
          <w:bCs/>
        </w:rPr>
        <w:t>47</w:t>
      </w:r>
      <w:r w:rsidRPr="00974106">
        <w:rPr>
          <w:rFonts w:ascii="Book Antiqua" w:hAnsi="Book Antiqua"/>
        </w:rPr>
        <w:t>: 61-75 [PMID: 29413019 DOI: 10.1016/j.gtc.2017.10.004]</w:t>
      </w:r>
    </w:p>
    <w:p w14:paraId="3F53C64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33 </w:t>
      </w:r>
      <w:r w:rsidRPr="00974106">
        <w:rPr>
          <w:rFonts w:ascii="Book Antiqua" w:hAnsi="Book Antiqua"/>
          <w:b/>
          <w:bCs/>
        </w:rPr>
        <w:t>Austin K</w:t>
      </w:r>
      <w:r w:rsidRPr="00974106">
        <w:rPr>
          <w:rFonts w:ascii="Book Antiqua" w:hAnsi="Book Antiqua"/>
        </w:rPr>
        <w:t xml:space="preserve">, </w:t>
      </w:r>
      <w:proofErr w:type="spellStart"/>
      <w:r w:rsidRPr="00974106">
        <w:rPr>
          <w:rFonts w:ascii="Book Antiqua" w:hAnsi="Book Antiqua"/>
        </w:rPr>
        <w:t>Bonnes</w:t>
      </w:r>
      <w:proofErr w:type="spellEnd"/>
      <w:r w:rsidRPr="00974106">
        <w:rPr>
          <w:rFonts w:ascii="Book Antiqua" w:hAnsi="Book Antiqua"/>
        </w:rPr>
        <w:t xml:space="preserve"> S, Daniel H. Controversy in Nutrition Recommendations for Short Bowel Syndrome: How Type of SBS Impacts Response. </w:t>
      </w:r>
      <w:proofErr w:type="spellStart"/>
      <w:r w:rsidRPr="00974106">
        <w:rPr>
          <w:rFonts w:ascii="Book Antiqua" w:hAnsi="Book Antiqua"/>
          <w:i/>
          <w:iCs/>
        </w:rPr>
        <w:t>Curr</w:t>
      </w:r>
      <w:proofErr w:type="spellEnd"/>
      <w:r w:rsidRPr="00974106">
        <w:rPr>
          <w:rFonts w:ascii="Book Antiqua" w:hAnsi="Book Antiqua"/>
          <w:i/>
          <w:iCs/>
        </w:rPr>
        <w:t xml:space="preserve"> </w:t>
      </w:r>
      <w:proofErr w:type="spellStart"/>
      <w:r w:rsidRPr="00974106">
        <w:rPr>
          <w:rFonts w:ascii="Book Antiqua" w:hAnsi="Book Antiqua"/>
          <w:i/>
          <w:iCs/>
        </w:rPr>
        <w:t>Gastroenterol</w:t>
      </w:r>
      <w:proofErr w:type="spellEnd"/>
      <w:r w:rsidRPr="00974106">
        <w:rPr>
          <w:rFonts w:ascii="Book Antiqua" w:hAnsi="Book Antiqua"/>
          <w:i/>
          <w:iCs/>
        </w:rPr>
        <w:t xml:space="preserve"> Rep</w:t>
      </w:r>
      <w:r w:rsidRPr="00974106">
        <w:rPr>
          <w:rFonts w:ascii="Book Antiqua" w:hAnsi="Book Antiqua"/>
        </w:rPr>
        <w:t> 2019; </w:t>
      </w:r>
      <w:r w:rsidRPr="00974106">
        <w:rPr>
          <w:rFonts w:ascii="Book Antiqua" w:hAnsi="Book Antiqua"/>
          <w:b/>
          <w:bCs/>
        </w:rPr>
        <w:t>21</w:t>
      </w:r>
      <w:r w:rsidRPr="00974106">
        <w:rPr>
          <w:rFonts w:ascii="Book Antiqua" w:hAnsi="Book Antiqua"/>
        </w:rPr>
        <w:t>: 64 [PMID: 31808005 DOI: 10.1007/s11894-019-0731-4]</w:t>
      </w:r>
    </w:p>
    <w:p w14:paraId="0BEAA87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34 </w:t>
      </w:r>
      <w:proofErr w:type="spellStart"/>
      <w:r w:rsidRPr="00974106">
        <w:rPr>
          <w:rFonts w:ascii="Book Antiqua" w:hAnsi="Book Antiqua"/>
          <w:b/>
          <w:bCs/>
        </w:rPr>
        <w:t>Ukleja</w:t>
      </w:r>
      <w:proofErr w:type="spellEnd"/>
      <w:r w:rsidRPr="00974106">
        <w:rPr>
          <w:rFonts w:ascii="Book Antiqua" w:hAnsi="Book Antiqua"/>
          <w:b/>
          <w:bCs/>
        </w:rPr>
        <w:t xml:space="preserve"> A</w:t>
      </w:r>
      <w:r w:rsidRPr="00974106">
        <w:rPr>
          <w:rFonts w:ascii="Book Antiqua" w:hAnsi="Book Antiqua"/>
        </w:rPr>
        <w:t xml:space="preserve">, </w:t>
      </w:r>
      <w:proofErr w:type="spellStart"/>
      <w:r w:rsidRPr="00974106">
        <w:rPr>
          <w:rFonts w:ascii="Book Antiqua" w:hAnsi="Book Antiqua"/>
        </w:rPr>
        <w:t>Scolapio</w:t>
      </w:r>
      <w:proofErr w:type="spellEnd"/>
      <w:r w:rsidRPr="00974106">
        <w:rPr>
          <w:rFonts w:ascii="Book Antiqua" w:hAnsi="Book Antiqua"/>
        </w:rPr>
        <w:t xml:space="preserve"> JS, Buchman AL. Nutritional management of short bowel syndrome. </w:t>
      </w:r>
      <w:proofErr w:type="spellStart"/>
      <w:r w:rsidRPr="00974106">
        <w:rPr>
          <w:rFonts w:ascii="Book Antiqua" w:hAnsi="Book Antiqua"/>
          <w:i/>
          <w:iCs/>
        </w:rPr>
        <w:t>Semin</w:t>
      </w:r>
      <w:proofErr w:type="spellEnd"/>
      <w:r w:rsidRPr="00974106">
        <w:rPr>
          <w:rFonts w:ascii="Book Antiqua" w:hAnsi="Book Antiqua"/>
          <w:i/>
          <w:iCs/>
        </w:rPr>
        <w:t xml:space="preserve"> </w:t>
      </w:r>
      <w:proofErr w:type="spellStart"/>
      <w:r w:rsidRPr="00974106">
        <w:rPr>
          <w:rFonts w:ascii="Book Antiqua" w:hAnsi="Book Antiqua"/>
          <w:i/>
          <w:iCs/>
        </w:rPr>
        <w:t>Gastrointest</w:t>
      </w:r>
      <w:proofErr w:type="spellEnd"/>
      <w:r w:rsidRPr="00974106">
        <w:rPr>
          <w:rFonts w:ascii="Book Antiqua" w:hAnsi="Book Antiqua"/>
          <w:i/>
          <w:iCs/>
        </w:rPr>
        <w:t xml:space="preserve"> Dis</w:t>
      </w:r>
      <w:r w:rsidRPr="00974106">
        <w:rPr>
          <w:rFonts w:ascii="Book Antiqua" w:hAnsi="Book Antiqua"/>
        </w:rPr>
        <w:t> 2002; </w:t>
      </w:r>
      <w:r w:rsidRPr="00974106">
        <w:rPr>
          <w:rFonts w:ascii="Book Antiqua" w:hAnsi="Book Antiqua"/>
          <w:b/>
          <w:bCs/>
        </w:rPr>
        <w:t>13</w:t>
      </w:r>
      <w:r w:rsidRPr="00974106">
        <w:rPr>
          <w:rFonts w:ascii="Book Antiqua" w:hAnsi="Book Antiqua"/>
        </w:rPr>
        <w:t>: 161-168 [PMID: 12230319]</w:t>
      </w:r>
    </w:p>
    <w:p w14:paraId="444E0E8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35 </w:t>
      </w:r>
      <w:r w:rsidRPr="00974106">
        <w:rPr>
          <w:rFonts w:ascii="Book Antiqua" w:hAnsi="Book Antiqua"/>
          <w:b/>
          <w:bCs/>
        </w:rPr>
        <w:t>Levitt DG</w:t>
      </w:r>
      <w:r w:rsidRPr="00974106">
        <w:rPr>
          <w:rFonts w:ascii="Book Antiqua" w:hAnsi="Book Antiqua"/>
        </w:rPr>
        <w:t>, Levitt MD. Protein losing enteropathy: comprehensive review of the mechanistic association with clinical and subclinical disease states. </w:t>
      </w:r>
      <w:r w:rsidRPr="00974106">
        <w:rPr>
          <w:rFonts w:ascii="Book Antiqua" w:hAnsi="Book Antiqua"/>
          <w:i/>
          <w:iCs/>
        </w:rPr>
        <w:t>Clin Exp Gastroenterol</w:t>
      </w:r>
      <w:r w:rsidRPr="00974106">
        <w:rPr>
          <w:rFonts w:ascii="Book Antiqua" w:hAnsi="Book Antiqua"/>
        </w:rPr>
        <w:t> 2017; </w:t>
      </w:r>
      <w:r w:rsidRPr="00974106">
        <w:rPr>
          <w:rFonts w:ascii="Book Antiqua" w:hAnsi="Book Antiqua"/>
          <w:b/>
          <w:bCs/>
        </w:rPr>
        <w:t>10</w:t>
      </w:r>
      <w:r w:rsidRPr="00974106">
        <w:rPr>
          <w:rFonts w:ascii="Book Antiqua" w:hAnsi="Book Antiqua"/>
        </w:rPr>
        <w:t>: 147-168 [PMID: 28761367 DOI: 10.2147/CEG.S136803]</w:t>
      </w:r>
    </w:p>
    <w:p w14:paraId="018F884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36 </w:t>
      </w:r>
      <w:proofErr w:type="spellStart"/>
      <w:r w:rsidRPr="00974106">
        <w:rPr>
          <w:rFonts w:ascii="Book Antiqua" w:hAnsi="Book Antiqua"/>
          <w:b/>
          <w:bCs/>
        </w:rPr>
        <w:t>Hessov</w:t>
      </w:r>
      <w:proofErr w:type="spellEnd"/>
      <w:r w:rsidRPr="00974106">
        <w:rPr>
          <w:rFonts w:ascii="Book Antiqua" w:hAnsi="Book Antiqua"/>
          <w:b/>
          <w:bCs/>
        </w:rPr>
        <w:t xml:space="preserve"> I</w:t>
      </w:r>
      <w:r w:rsidRPr="00974106">
        <w:rPr>
          <w:rFonts w:ascii="Book Antiqua" w:hAnsi="Book Antiqua"/>
        </w:rPr>
        <w:t xml:space="preserve">, </w:t>
      </w:r>
      <w:proofErr w:type="spellStart"/>
      <w:r w:rsidRPr="00974106">
        <w:rPr>
          <w:rFonts w:ascii="Book Antiqua" w:hAnsi="Book Antiqua"/>
        </w:rPr>
        <w:t>Andersson</w:t>
      </w:r>
      <w:proofErr w:type="spellEnd"/>
      <w:r w:rsidRPr="00974106">
        <w:rPr>
          <w:rFonts w:ascii="Book Antiqua" w:hAnsi="Book Antiqua"/>
        </w:rPr>
        <w:t xml:space="preserve"> H, Isaksson B. Effects of a low-fat diet on mineral absorption in small-bowel disease. </w:t>
      </w:r>
      <w:proofErr w:type="spellStart"/>
      <w:r w:rsidRPr="00974106">
        <w:rPr>
          <w:rFonts w:ascii="Book Antiqua" w:hAnsi="Book Antiqua"/>
          <w:i/>
          <w:iCs/>
        </w:rPr>
        <w:t>Scand</w:t>
      </w:r>
      <w:proofErr w:type="spellEnd"/>
      <w:r w:rsidRPr="00974106">
        <w:rPr>
          <w:rFonts w:ascii="Book Antiqua" w:hAnsi="Book Antiqua"/>
          <w:i/>
          <w:iCs/>
        </w:rPr>
        <w:t xml:space="preserve"> J </w:t>
      </w:r>
      <w:proofErr w:type="spellStart"/>
      <w:r w:rsidRPr="00974106">
        <w:rPr>
          <w:rFonts w:ascii="Book Antiqua" w:hAnsi="Book Antiqua"/>
          <w:i/>
          <w:iCs/>
        </w:rPr>
        <w:t>Gastroenterol</w:t>
      </w:r>
      <w:proofErr w:type="spellEnd"/>
      <w:r w:rsidRPr="00974106">
        <w:rPr>
          <w:rFonts w:ascii="Book Antiqua" w:hAnsi="Book Antiqua"/>
        </w:rPr>
        <w:t> 1983; </w:t>
      </w:r>
      <w:r w:rsidRPr="00974106">
        <w:rPr>
          <w:rFonts w:ascii="Book Antiqua" w:hAnsi="Book Antiqua"/>
          <w:b/>
          <w:bCs/>
        </w:rPr>
        <w:t>18</w:t>
      </w:r>
      <w:r w:rsidRPr="00974106">
        <w:rPr>
          <w:rFonts w:ascii="Book Antiqua" w:hAnsi="Book Antiqua"/>
        </w:rPr>
        <w:t>: 551-554 [PMID: 6669931 DOI: 10.3109/00365528309181636]</w:t>
      </w:r>
    </w:p>
    <w:p w14:paraId="7A6C4A6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37 </w:t>
      </w:r>
      <w:r w:rsidRPr="00974106">
        <w:rPr>
          <w:rFonts w:ascii="Book Antiqua" w:hAnsi="Book Antiqua"/>
          <w:b/>
          <w:bCs/>
        </w:rPr>
        <w:t>Nightingale JM</w:t>
      </w:r>
      <w:r w:rsidRPr="00974106">
        <w:rPr>
          <w:rFonts w:ascii="Book Antiqua" w:hAnsi="Book Antiqua"/>
        </w:rPr>
        <w:t xml:space="preserve">, </w:t>
      </w:r>
      <w:proofErr w:type="spellStart"/>
      <w:r w:rsidRPr="00974106">
        <w:rPr>
          <w:rFonts w:ascii="Book Antiqua" w:hAnsi="Book Antiqua"/>
        </w:rPr>
        <w:t>Lennard</w:t>
      </w:r>
      <w:proofErr w:type="spellEnd"/>
      <w:r w:rsidRPr="00974106">
        <w:rPr>
          <w:rFonts w:ascii="Book Antiqua" w:hAnsi="Book Antiqua"/>
        </w:rPr>
        <w:t xml:space="preserve">-Jones JE, </w:t>
      </w:r>
      <w:proofErr w:type="spellStart"/>
      <w:r w:rsidRPr="00974106">
        <w:rPr>
          <w:rFonts w:ascii="Book Antiqua" w:hAnsi="Book Antiqua"/>
        </w:rPr>
        <w:t>Gertner</w:t>
      </w:r>
      <w:proofErr w:type="spellEnd"/>
      <w:r w:rsidRPr="00974106">
        <w:rPr>
          <w:rFonts w:ascii="Book Antiqua" w:hAnsi="Book Antiqua"/>
        </w:rPr>
        <w:t xml:space="preserve"> DJ, Wood SR, Bartram CI. Colonic preservation reduces need for parenteral therapy, increases incidence of renal stones, but does not change high prevalence of gall stones in patients with a short bowel. </w:t>
      </w:r>
      <w:r w:rsidRPr="00974106">
        <w:rPr>
          <w:rFonts w:ascii="Book Antiqua" w:hAnsi="Book Antiqua"/>
          <w:i/>
          <w:iCs/>
        </w:rPr>
        <w:t>Gut</w:t>
      </w:r>
      <w:r w:rsidRPr="00974106">
        <w:rPr>
          <w:rFonts w:ascii="Book Antiqua" w:hAnsi="Book Antiqua"/>
        </w:rPr>
        <w:t> 1992; </w:t>
      </w:r>
      <w:r w:rsidRPr="00974106">
        <w:rPr>
          <w:rFonts w:ascii="Book Antiqua" w:hAnsi="Book Antiqua"/>
          <w:b/>
          <w:bCs/>
        </w:rPr>
        <w:t>33</w:t>
      </w:r>
      <w:r w:rsidRPr="00974106">
        <w:rPr>
          <w:rFonts w:ascii="Book Antiqua" w:hAnsi="Book Antiqua"/>
        </w:rPr>
        <w:t>: 1493-1497 [PMID: 1452074</w:t>
      </w:r>
      <w:r w:rsidR="00B673DD" w:rsidRPr="00974106">
        <w:rPr>
          <w:rFonts w:ascii="Book Antiqua" w:hAnsi="Book Antiqua"/>
        </w:rPr>
        <w:t xml:space="preserve"> DOI: 10.1136/gut.33.11.1493</w:t>
      </w:r>
      <w:r w:rsidRPr="00974106">
        <w:rPr>
          <w:rFonts w:ascii="Book Antiqua" w:hAnsi="Book Antiqua"/>
        </w:rPr>
        <w:t>]</w:t>
      </w:r>
    </w:p>
    <w:p w14:paraId="276F7B9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38 </w:t>
      </w:r>
      <w:r w:rsidRPr="00974106">
        <w:rPr>
          <w:rFonts w:ascii="Book Antiqua" w:hAnsi="Book Antiqua"/>
          <w:b/>
          <w:bCs/>
        </w:rPr>
        <w:t>Jeppesen PB</w:t>
      </w:r>
      <w:r w:rsidRPr="00974106">
        <w:rPr>
          <w:rFonts w:ascii="Book Antiqua" w:hAnsi="Book Antiqua"/>
        </w:rPr>
        <w:t>, Mortensen PB. Significance of a preserved colon for parenteral energy requirements in patients receiving home parenteral nutrition. </w:t>
      </w:r>
      <w:proofErr w:type="spellStart"/>
      <w:r w:rsidRPr="00974106">
        <w:rPr>
          <w:rFonts w:ascii="Book Antiqua" w:hAnsi="Book Antiqua"/>
          <w:i/>
          <w:iCs/>
        </w:rPr>
        <w:t>Scand</w:t>
      </w:r>
      <w:proofErr w:type="spellEnd"/>
      <w:r w:rsidRPr="00974106">
        <w:rPr>
          <w:rFonts w:ascii="Book Antiqua" w:hAnsi="Book Antiqua"/>
          <w:i/>
          <w:iCs/>
        </w:rPr>
        <w:t xml:space="preserve"> J </w:t>
      </w:r>
      <w:proofErr w:type="spellStart"/>
      <w:r w:rsidRPr="00974106">
        <w:rPr>
          <w:rFonts w:ascii="Book Antiqua" w:hAnsi="Book Antiqua"/>
          <w:i/>
          <w:iCs/>
        </w:rPr>
        <w:t>Gastroenterol</w:t>
      </w:r>
      <w:proofErr w:type="spellEnd"/>
      <w:r w:rsidRPr="00974106">
        <w:rPr>
          <w:rFonts w:ascii="Book Antiqua" w:hAnsi="Book Antiqua"/>
        </w:rPr>
        <w:t> 1998; </w:t>
      </w:r>
      <w:r w:rsidRPr="00974106">
        <w:rPr>
          <w:rFonts w:ascii="Book Antiqua" w:hAnsi="Book Antiqua"/>
          <w:b/>
          <w:bCs/>
        </w:rPr>
        <w:t>33</w:t>
      </w:r>
      <w:r w:rsidRPr="00974106">
        <w:rPr>
          <w:rFonts w:ascii="Book Antiqua" w:hAnsi="Book Antiqua"/>
        </w:rPr>
        <w:t>: 1175-1179 [PMID: 9867096 DOI: 10.1080/00365529850172539]</w:t>
      </w:r>
    </w:p>
    <w:p w14:paraId="7AE4D59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39 </w:t>
      </w:r>
      <w:r w:rsidR="001A766D" w:rsidRPr="00974106">
        <w:rPr>
          <w:rFonts w:ascii="Book Antiqua" w:hAnsi="Book Antiqua"/>
          <w:b/>
          <w:bCs/>
        </w:rPr>
        <w:t>Miranda SC</w:t>
      </w:r>
      <w:r w:rsidR="001A766D" w:rsidRPr="00974106">
        <w:rPr>
          <w:rFonts w:ascii="Book Antiqua" w:hAnsi="Book Antiqua"/>
          <w:bCs/>
        </w:rPr>
        <w:t xml:space="preserve">, </w:t>
      </w:r>
      <w:proofErr w:type="spellStart"/>
      <w:r w:rsidR="001A766D" w:rsidRPr="00974106">
        <w:rPr>
          <w:rFonts w:ascii="Book Antiqua" w:hAnsi="Book Antiqua"/>
          <w:bCs/>
        </w:rPr>
        <w:t>Ribeiro</w:t>
      </w:r>
      <w:proofErr w:type="spellEnd"/>
      <w:r w:rsidR="001A766D" w:rsidRPr="00974106">
        <w:rPr>
          <w:rFonts w:ascii="Book Antiqua" w:hAnsi="Book Antiqua"/>
          <w:bCs/>
        </w:rPr>
        <w:t xml:space="preserve"> ML, </w:t>
      </w:r>
      <w:proofErr w:type="spellStart"/>
      <w:r w:rsidR="001A766D" w:rsidRPr="00974106">
        <w:rPr>
          <w:rFonts w:ascii="Book Antiqua" w:hAnsi="Book Antiqua"/>
          <w:bCs/>
        </w:rPr>
        <w:t>Ferriolli</w:t>
      </w:r>
      <w:proofErr w:type="spellEnd"/>
      <w:r w:rsidR="001A766D" w:rsidRPr="00974106">
        <w:rPr>
          <w:rFonts w:ascii="Book Antiqua" w:hAnsi="Book Antiqua"/>
          <w:bCs/>
        </w:rPr>
        <w:t xml:space="preserve"> E, </w:t>
      </w:r>
      <w:proofErr w:type="spellStart"/>
      <w:r w:rsidR="001A766D" w:rsidRPr="00974106">
        <w:rPr>
          <w:rFonts w:ascii="Book Antiqua" w:hAnsi="Book Antiqua"/>
          <w:bCs/>
        </w:rPr>
        <w:t>Marchini</w:t>
      </w:r>
      <w:proofErr w:type="spellEnd"/>
      <w:r w:rsidR="001A766D" w:rsidRPr="00974106">
        <w:rPr>
          <w:rFonts w:ascii="Book Antiqua" w:hAnsi="Book Antiqua"/>
          <w:bCs/>
        </w:rPr>
        <w:t xml:space="preserve"> JS. Hypomagnesemia in short bowel syndrome patients. </w:t>
      </w:r>
      <w:r w:rsidR="001A766D" w:rsidRPr="00974106">
        <w:rPr>
          <w:rFonts w:ascii="Book Antiqua" w:hAnsi="Book Antiqua"/>
          <w:bCs/>
          <w:i/>
        </w:rPr>
        <w:t>Sao Paulo Med J</w:t>
      </w:r>
      <w:r w:rsidR="001A766D" w:rsidRPr="00974106">
        <w:rPr>
          <w:rFonts w:ascii="Book Antiqua" w:hAnsi="Book Antiqua"/>
          <w:bCs/>
        </w:rPr>
        <w:t xml:space="preserve"> 2000; </w:t>
      </w:r>
      <w:r w:rsidR="001A766D" w:rsidRPr="00974106">
        <w:rPr>
          <w:rFonts w:ascii="Book Antiqua" w:hAnsi="Book Antiqua"/>
          <w:b/>
          <w:bCs/>
        </w:rPr>
        <w:t>118</w:t>
      </w:r>
      <w:r w:rsidR="001A766D" w:rsidRPr="00974106">
        <w:rPr>
          <w:rFonts w:ascii="Book Antiqua" w:hAnsi="Book Antiqua"/>
          <w:bCs/>
        </w:rPr>
        <w:t>: 169-172 [PMID: 11120547 DOI: 10.1590/s1516-31802000000600004]</w:t>
      </w:r>
    </w:p>
    <w:p w14:paraId="37E43471"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40 </w:t>
      </w:r>
      <w:proofErr w:type="spellStart"/>
      <w:r w:rsidRPr="00974106">
        <w:rPr>
          <w:rFonts w:ascii="Book Antiqua" w:hAnsi="Book Antiqua"/>
          <w:b/>
          <w:bCs/>
        </w:rPr>
        <w:t>Tappenden</w:t>
      </w:r>
      <w:proofErr w:type="spellEnd"/>
      <w:r w:rsidRPr="00974106">
        <w:rPr>
          <w:rFonts w:ascii="Book Antiqua" w:hAnsi="Book Antiqua"/>
          <w:b/>
          <w:bCs/>
        </w:rPr>
        <w:t xml:space="preserve"> KA</w:t>
      </w:r>
      <w:r w:rsidRPr="00974106">
        <w:rPr>
          <w:rFonts w:ascii="Book Antiqua" w:hAnsi="Book Antiqua"/>
        </w:rPr>
        <w:t>. Pathophysiology of short bowel syndrome: considerations of resected and residual anatomy.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2014; </w:t>
      </w:r>
      <w:r w:rsidRPr="00974106">
        <w:rPr>
          <w:rFonts w:ascii="Book Antiqua" w:hAnsi="Book Antiqua"/>
          <w:b/>
          <w:bCs/>
        </w:rPr>
        <w:t>38</w:t>
      </w:r>
      <w:r w:rsidRPr="00974106">
        <w:rPr>
          <w:rFonts w:ascii="Book Antiqua" w:hAnsi="Book Antiqua"/>
        </w:rPr>
        <w:t>: 14S-22S [PMID: 24500909 DOI: 10.1177/0148607113520005]</w:t>
      </w:r>
    </w:p>
    <w:p w14:paraId="48BC9A4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41 </w:t>
      </w:r>
      <w:r w:rsidRPr="00974106">
        <w:rPr>
          <w:rFonts w:ascii="Book Antiqua" w:hAnsi="Book Antiqua"/>
          <w:b/>
          <w:bCs/>
        </w:rPr>
        <w:t>Nightingale JM</w:t>
      </w:r>
      <w:r w:rsidRPr="00974106">
        <w:rPr>
          <w:rFonts w:ascii="Book Antiqua" w:hAnsi="Book Antiqua"/>
        </w:rPr>
        <w:t>, Lennard-Jones JE, Walker ER, Farthing MJ. Oral salt supplements to compensate for jejunostomy losses: comparison of sodium chloride capsules, glucose electrolyte solution, and glucose polymer electrolyte solution. </w:t>
      </w:r>
      <w:r w:rsidRPr="00974106">
        <w:rPr>
          <w:rFonts w:ascii="Book Antiqua" w:hAnsi="Book Antiqua"/>
          <w:i/>
          <w:iCs/>
        </w:rPr>
        <w:t>Gut</w:t>
      </w:r>
      <w:r w:rsidRPr="00974106">
        <w:rPr>
          <w:rFonts w:ascii="Book Antiqua" w:hAnsi="Book Antiqua"/>
        </w:rPr>
        <w:t> 1992; </w:t>
      </w:r>
      <w:r w:rsidRPr="00974106">
        <w:rPr>
          <w:rFonts w:ascii="Book Antiqua" w:hAnsi="Book Antiqua"/>
          <w:b/>
          <w:bCs/>
        </w:rPr>
        <w:t>33</w:t>
      </w:r>
      <w:r w:rsidRPr="00974106">
        <w:rPr>
          <w:rFonts w:ascii="Book Antiqua" w:hAnsi="Book Antiqua"/>
        </w:rPr>
        <w:t>: 759-761 [PMID: 1624155</w:t>
      </w:r>
      <w:r w:rsidR="00526A5A" w:rsidRPr="00974106">
        <w:rPr>
          <w:rFonts w:ascii="Book Antiqua" w:hAnsi="Book Antiqua"/>
        </w:rPr>
        <w:t xml:space="preserve"> DOI: 10.1136/gut.33.6.759</w:t>
      </w:r>
      <w:r w:rsidRPr="00974106">
        <w:rPr>
          <w:rFonts w:ascii="Book Antiqua" w:hAnsi="Book Antiqua"/>
        </w:rPr>
        <w:t>]</w:t>
      </w:r>
    </w:p>
    <w:p w14:paraId="0678989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42 </w:t>
      </w:r>
      <w:proofErr w:type="spellStart"/>
      <w:r w:rsidRPr="00974106">
        <w:rPr>
          <w:rFonts w:ascii="Book Antiqua" w:hAnsi="Book Antiqua"/>
          <w:b/>
          <w:bCs/>
        </w:rPr>
        <w:t>Atia</w:t>
      </w:r>
      <w:proofErr w:type="spellEnd"/>
      <w:r w:rsidRPr="00974106">
        <w:rPr>
          <w:rFonts w:ascii="Book Antiqua" w:hAnsi="Book Antiqua"/>
          <w:b/>
          <w:bCs/>
        </w:rPr>
        <w:t xml:space="preserve"> AN</w:t>
      </w:r>
      <w:r w:rsidRPr="00974106">
        <w:rPr>
          <w:rFonts w:ascii="Book Antiqua" w:hAnsi="Book Antiqua"/>
        </w:rPr>
        <w:t>, Buchman AL. Oral rehydration solutions in non-cholera diarrhea: a review. </w:t>
      </w:r>
      <w:r w:rsidRPr="00974106">
        <w:rPr>
          <w:rFonts w:ascii="Book Antiqua" w:hAnsi="Book Antiqua"/>
          <w:i/>
          <w:iCs/>
        </w:rPr>
        <w:t>Am J Gastroenterol</w:t>
      </w:r>
      <w:r w:rsidRPr="00974106">
        <w:rPr>
          <w:rFonts w:ascii="Book Antiqua" w:hAnsi="Book Antiqua"/>
        </w:rPr>
        <w:t> 2009; </w:t>
      </w:r>
      <w:r w:rsidRPr="00974106">
        <w:rPr>
          <w:rFonts w:ascii="Book Antiqua" w:hAnsi="Book Antiqua"/>
          <w:b/>
          <w:bCs/>
        </w:rPr>
        <w:t>104</w:t>
      </w:r>
      <w:r w:rsidRPr="00974106">
        <w:rPr>
          <w:rFonts w:ascii="Book Antiqua" w:hAnsi="Book Antiqua"/>
        </w:rPr>
        <w:t>: 2596-604; quiz 2605 [PMID: 19550407 DOI: 10.1038/ajg.2009.329]</w:t>
      </w:r>
    </w:p>
    <w:p w14:paraId="5B820B01"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43 </w:t>
      </w:r>
      <w:r w:rsidR="00526A5A" w:rsidRPr="00974106">
        <w:rPr>
          <w:rFonts w:ascii="Book Antiqua" w:hAnsi="Book Antiqua"/>
          <w:b/>
          <w:bCs/>
        </w:rPr>
        <w:t>Buchman AL</w:t>
      </w:r>
      <w:r w:rsidR="00526A5A" w:rsidRPr="00974106">
        <w:rPr>
          <w:rFonts w:ascii="Book Antiqua" w:hAnsi="Book Antiqua"/>
          <w:bCs/>
        </w:rPr>
        <w:t xml:space="preserve">, </w:t>
      </w:r>
      <w:proofErr w:type="spellStart"/>
      <w:r w:rsidR="00526A5A" w:rsidRPr="00974106">
        <w:rPr>
          <w:rFonts w:ascii="Book Antiqua" w:hAnsi="Book Antiqua"/>
          <w:bCs/>
        </w:rPr>
        <w:t>Scolapio</w:t>
      </w:r>
      <w:proofErr w:type="spellEnd"/>
      <w:r w:rsidR="00526A5A" w:rsidRPr="00974106">
        <w:rPr>
          <w:rFonts w:ascii="Book Antiqua" w:hAnsi="Book Antiqua"/>
          <w:bCs/>
        </w:rPr>
        <w:t xml:space="preserve"> J, Fryer J. AGA technical review on short bowel syndrome and intestinal transplantation. </w:t>
      </w:r>
      <w:r w:rsidR="00526A5A" w:rsidRPr="00974106">
        <w:rPr>
          <w:rFonts w:ascii="Book Antiqua" w:hAnsi="Book Antiqua"/>
          <w:bCs/>
          <w:i/>
        </w:rPr>
        <w:t>Gastroenterology</w:t>
      </w:r>
      <w:r w:rsidR="00526A5A" w:rsidRPr="00974106">
        <w:rPr>
          <w:rFonts w:ascii="Book Antiqua" w:hAnsi="Book Antiqua"/>
          <w:bCs/>
        </w:rPr>
        <w:t xml:space="preserve"> 2003; </w:t>
      </w:r>
      <w:r w:rsidR="00526A5A" w:rsidRPr="00974106">
        <w:rPr>
          <w:rFonts w:ascii="Book Antiqua" w:hAnsi="Book Antiqua"/>
          <w:b/>
          <w:bCs/>
        </w:rPr>
        <w:t>124</w:t>
      </w:r>
      <w:r w:rsidR="00526A5A" w:rsidRPr="00974106">
        <w:rPr>
          <w:rFonts w:ascii="Book Antiqua" w:hAnsi="Book Antiqua"/>
          <w:bCs/>
        </w:rPr>
        <w:t>: 1111-1134 [PMID: 12671904 DOI: 10.1016/s0016-5085(03)70064-x]</w:t>
      </w:r>
    </w:p>
    <w:p w14:paraId="26ED09C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44 </w:t>
      </w:r>
      <w:proofErr w:type="spellStart"/>
      <w:r w:rsidRPr="00974106">
        <w:rPr>
          <w:rFonts w:ascii="Book Antiqua" w:hAnsi="Book Antiqua"/>
          <w:b/>
          <w:bCs/>
        </w:rPr>
        <w:t>Leiss</w:t>
      </w:r>
      <w:proofErr w:type="spellEnd"/>
      <w:r w:rsidRPr="00974106">
        <w:rPr>
          <w:rFonts w:ascii="Book Antiqua" w:hAnsi="Book Antiqua"/>
          <w:b/>
          <w:bCs/>
        </w:rPr>
        <w:t xml:space="preserve"> O</w:t>
      </w:r>
      <w:r w:rsidRPr="00974106">
        <w:rPr>
          <w:rFonts w:ascii="Book Antiqua" w:hAnsi="Book Antiqua"/>
        </w:rPr>
        <w:t>. [Clinical management of patients with short bowel syndrome]. </w:t>
      </w:r>
      <w:r w:rsidRPr="00974106">
        <w:rPr>
          <w:rFonts w:ascii="Book Antiqua" w:hAnsi="Book Antiqua"/>
          <w:i/>
          <w:iCs/>
        </w:rPr>
        <w:t>Z Gastroenterol</w:t>
      </w:r>
      <w:r w:rsidRPr="00974106">
        <w:rPr>
          <w:rFonts w:ascii="Book Antiqua" w:hAnsi="Book Antiqua"/>
        </w:rPr>
        <w:t> 2005; </w:t>
      </w:r>
      <w:r w:rsidRPr="00974106">
        <w:rPr>
          <w:rFonts w:ascii="Book Antiqua" w:hAnsi="Book Antiqua"/>
          <w:b/>
          <w:bCs/>
        </w:rPr>
        <w:t>43</w:t>
      </w:r>
      <w:r w:rsidRPr="00974106">
        <w:rPr>
          <w:rFonts w:ascii="Book Antiqua" w:hAnsi="Book Antiqua"/>
        </w:rPr>
        <w:t>: 661-675 [PMID: 16001349</w:t>
      </w:r>
      <w:r w:rsidR="001E7167" w:rsidRPr="00974106">
        <w:rPr>
          <w:rFonts w:ascii="Book Antiqua" w:hAnsi="Book Antiqua"/>
        </w:rPr>
        <w:t xml:space="preserve"> DOI: 10.1055/s-2005-857923</w:t>
      </w:r>
      <w:r w:rsidRPr="00974106">
        <w:rPr>
          <w:rFonts w:ascii="Book Antiqua" w:hAnsi="Book Antiqua"/>
        </w:rPr>
        <w:t>]</w:t>
      </w:r>
    </w:p>
    <w:p w14:paraId="6E9C8D5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45 </w:t>
      </w:r>
      <w:r w:rsidRPr="00974106">
        <w:rPr>
          <w:rFonts w:ascii="Book Antiqua" w:hAnsi="Book Antiqua"/>
          <w:b/>
          <w:bCs/>
        </w:rPr>
        <w:t>Jeppesen PB</w:t>
      </w:r>
      <w:r w:rsidRPr="00974106">
        <w:rPr>
          <w:rFonts w:ascii="Book Antiqua" w:hAnsi="Book Antiqua"/>
        </w:rPr>
        <w:t>. Spectrum of short bowel syndrome in adults: intestinal insufficiency to intestinal failure.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2014; </w:t>
      </w:r>
      <w:r w:rsidRPr="00974106">
        <w:rPr>
          <w:rFonts w:ascii="Book Antiqua" w:hAnsi="Book Antiqua"/>
          <w:b/>
          <w:bCs/>
        </w:rPr>
        <w:t>38</w:t>
      </w:r>
      <w:r w:rsidRPr="00974106">
        <w:rPr>
          <w:rFonts w:ascii="Book Antiqua" w:hAnsi="Book Antiqua"/>
        </w:rPr>
        <w:t>: 8S-13S [PMID: 24486858 DOI: 10.1177/0148607114520994]</w:t>
      </w:r>
    </w:p>
    <w:p w14:paraId="06E6A34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46 </w:t>
      </w:r>
      <w:proofErr w:type="spellStart"/>
      <w:r w:rsidRPr="00974106">
        <w:rPr>
          <w:rFonts w:ascii="Book Antiqua" w:hAnsi="Book Antiqua"/>
          <w:b/>
          <w:bCs/>
        </w:rPr>
        <w:t>Pironi</w:t>
      </w:r>
      <w:proofErr w:type="spellEnd"/>
      <w:r w:rsidRPr="00974106">
        <w:rPr>
          <w:rFonts w:ascii="Book Antiqua" w:hAnsi="Book Antiqua"/>
          <w:b/>
          <w:bCs/>
        </w:rPr>
        <w:t xml:space="preserve"> L</w:t>
      </w:r>
      <w:r w:rsidRPr="00974106">
        <w:rPr>
          <w:rFonts w:ascii="Book Antiqua" w:hAnsi="Book Antiqua"/>
        </w:rPr>
        <w:t>. Definitions of intestinal failure and the short bowel syndrome. </w:t>
      </w:r>
      <w:r w:rsidRPr="00974106">
        <w:rPr>
          <w:rFonts w:ascii="Book Antiqua" w:hAnsi="Book Antiqua"/>
          <w:i/>
          <w:iCs/>
        </w:rPr>
        <w:t xml:space="preserve">Best </w:t>
      </w:r>
      <w:proofErr w:type="spellStart"/>
      <w:r w:rsidRPr="00974106">
        <w:rPr>
          <w:rFonts w:ascii="Book Antiqua" w:hAnsi="Book Antiqua"/>
          <w:i/>
          <w:iCs/>
        </w:rPr>
        <w:t>Pract</w:t>
      </w:r>
      <w:proofErr w:type="spellEnd"/>
      <w:r w:rsidRPr="00974106">
        <w:rPr>
          <w:rFonts w:ascii="Book Antiqua" w:hAnsi="Book Antiqua"/>
          <w:i/>
          <w:iCs/>
        </w:rPr>
        <w:t xml:space="preserve"> Res </w:t>
      </w:r>
      <w:proofErr w:type="spellStart"/>
      <w:r w:rsidRPr="00974106">
        <w:rPr>
          <w:rFonts w:ascii="Book Antiqua" w:hAnsi="Book Antiqua"/>
          <w:i/>
          <w:iCs/>
        </w:rPr>
        <w:t>Clin</w:t>
      </w:r>
      <w:proofErr w:type="spellEnd"/>
      <w:r w:rsidRPr="00974106">
        <w:rPr>
          <w:rFonts w:ascii="Book Antiqua" w:hAnsi="Book Antiqua"/>
          <w:i/>
          <w:iCs/>
        </w:rPr>
        <w:t xml:space="preserve"> </w:t>
      </w:r>
      <w:proofErr w:type="spellStart"/>
      <w:r w:rsidRPr="00974106">
        <w:rPr>
          <w:rFonts w:ascii="Book Antiqua" w:hAnsi="Book Antiqua"/>
          <w:i/>
          <w:iCs/>
        </w:rPr>
        <w:t>Gastroenterol</w:t>
      </w:r>
      <w:proofErr w:type="spellEnd"/>
      <w:r w:rsidRPr="00974106">
        <w:rPr>
          <w:rFonts w:ascii="Book Antiqua" w:hAnsi="Book Antiqua"/>
        </w:rPr>
        <w:t> 2016; </w:t>
      </w:r>
      <w:r w:rsidRPr="00974106">
        <w:rPr>
          <w:rFonts w:ascii="Book Antiqua" w:hAnsi="Book Antiqua"/>
          <w:b/>
          <w:bCs/>
        </w:rPr>
        <w:t>30</w:t>
      </w:r>
      <w:r w:rsidRPr="00974106">
        <w:rPr>
          <w:rFonts w:ascii="Book Antiqua" w:hAnsi="Book Antiqua"/>
        </w:rPr>
        <w:t>: 173-185 [PMID: 27086884 DOI: 10.1016/j.bpg.2016.02.011]</w:t>
      </w:r>
    </w:p>
    <w:p w14:paraId="5913045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47 </w:t>
      </w:r>
      <w:proofErr w:type="spellStart"/>
      <w:r w:rsidR="00FC321D" w:rsidRPr="00974106">
        <w:rPr>
          <w:rFonts w:ascii="Book Antiqua" w:hAnsi="Book Antiqua"/>
          <w:b/>
          <w:bCs/>
        </w:rPr>
        <w:t>Ladefoged</w:t>
      </w:r>
      <w:proofErr w:type="spellEnd"/>
      <w:r w:rsidR="00FC321D" w:rsidRPr="00974106">
        <w:rPr>
          <w:rFonts w:ascii="Book Antiqua" w:hAnsi="Book Antiqua"/>
          <w:b/>
          <w:bCs/>
        </w:rPr>
        <w:t xml:space="preserve"> K</w:t>
      </w:r>
      <w:r w:rsidR="00FC321D" w:rsidRPr="00974106">
        <w:rPr>
          <w:rFonts w:ascii="Book Antiqua" w:hAnsi="Book Antiqua"/>
          <w:bCs/>
        </w:rPr>
        <w:t xml:space="preserve">, </w:t>
      </w:r>
      <w:proofErr w:type="spellStart"/>
      <w:r w:rsidR="00FC321D" w:rsidRPr="00974106">
        <w:rPr>
          <w:rFonts w:ascii="Book Antiqua" w:hAnsi="Book Antiqua"/>
          <w:bCs/>
        </w:rPr>
        <w:t>Olgaard</w:t>
      </w:r>
      <w:proofErr w:type="spellEnd"/>
      <w:r w:rsidR="00FC321D" w:rsidRPr="00974106">
        <w:rPr>
          <w:rFonts w:ascii="Book Antiqua" w:hAnsi="Book Antiqua"/>
          <w:bCs/>
        </w:rPr>
        <w:t xml:space="preserve"> K. Sodium homeostasis after small-bowel resection. </w:t>
      </w:r>
      <w:proofErr w:type="spellStart"/>
      <w:r w:rsidR="00FC321D" w:rsidRPr="00974106">
        <w:rPr>
          <w:rFonts w:ascii="Book Antiqua" w:hAnsi="Book Antiqua"/>
          <w:bCs/>
          <w:i/>
        </w:rPr>
        <w:t>Scand</w:t>
      </w:r>
      <w:proofErr w:type="spellEnd"/>
      <w:r w:rsidR="00FC321D" w:rsidRPr="00974106">
        <w:rPr>
          <w:rFonts w:ascii="Book Antiqua" w:hAnsi="Book Antiqua"/>
          <w:bCs/>
          <w:i/>
        </w:rPr>
        <w:t xml:space="preserve"> J </w:t>
      </w:r>
      <w:proofErr w:type="spellStart"/>
      <w:r w:rsidR="00FC321D" w:rsidRPr="00974106">
        <w:rPr>
          <w:rFonts w:ascii="Book Antiqua" w:hAnsi="Book Antiqua"/>
          <w:bCs/>
          <w:i/>
        </w:rPr>
        <w:t>Gastroenterol</w:t>
      </w:r>
      <w:proofErr w:type="spellEnd"/>
      <w:r w:rsidR="00FC321D" w:rsidRPr="00974106">
        <w:rPr>
          <w:rFonts w:ascii="Book Antiqua" w:hAnsi="Book Antiqua"/>
          <w:bCs/>
        </w:rPr>
        <w:t xml:space="preserve"> 1985; </w:t>
      </w:r>
      <w:r w:rsidR="00FC321D" w:rsidRPr="00974106">
        <w:rPr>
          <w:rFonts w:ascii="Book Antiqua" w:hAnsi="Book Antiqua"/>
          <w:b/>
          <w:bCs/>
        </w:rPr>
        <w:t>20</w:t>
      </w:r>
      <w:r w:rsidR="00FC321D" w:rsidRPr="00974106">
        <w:rPr>
          <w:rFonts w:ascii="Book Antiqua" w:hAnsi="Book Antiqua"/>
          <w:bCs/>
        </w:rPr>
        <w:t>: 361-369 [PMID: 3890141 DOI: 10.3109/00365528509091665]</w:t>
      </w:r>
    </w:p>
    <w:p w14:paraId="499AF2E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48 </w:t>
      </w:r>
      <w:proofErr w:type="spellStart"/>
      <w:r w:rsidR="00F16BFA" w:rsidRPr="00974106">
        <w:rPr>
          <w:rFonts w:ascii="Book Antiqua" w:hAnsi="Book Antiqua"/>
          <w:b/>
          <w:bCs/>
        </w:rPr>
        <w:t>Lauverjat</w:t>
      </w:r>
      <w:proofErr w:type="spellEnd"/>
      <w:r w:rsidR="00F16BFA" w:rsidRPr="00974106">
        <w:rPr>
          <w:rFonts w:ascii="Book Antiqua" w:hAnsi="Book Antiqua"/>
          <w:b/>
          <w:bCs/>
        </w:rPr>
        <w:t xml:space="preserve"> M</w:t>
      </w:r>
      <w:r w:rsidR="00F16BFA" w:rsidRPr="00974106">
        <w:rPr>
          <w:rFonts w:ascii="Book Antiqua" w:hAnsi="Book Antiqua"/>
          <w:bCs/>
        </w:rPr>
        <w:t xml:space="preserve">, </w:t>
      </w:r>
      <w:proofErr w:type="spellStart"/>
      <w:r w:rsidR="00F16BFA" w:rsidRPr="00974106">
        <w:rPr>
          <w:rFonts w:ascii="Book Antiqua" w:hAnsi="Book Antiqua"/>
          <w:bCs/>
        </w:rPr>
        <w:t>Hadj</w:t>
      </w:r>
      <w:proofErr w:type="spellEnd"/>
      <w:r w:rsidR="00F16BFA" w:rsidRPr="00974106">
        <w:rPr>
          <w:rFonts w:ascii="Book Antiqua" w:hAnsi="Book Antiqua"/>
          <w:bCs/>
        </w:rPr>
        <w:t xml:space="preserve"> </w:t>
      </w:r>
      <w:proofErr w:type="spellStart"/>
      <w:r w:rsidR="00F16BFA" w:rsidRPr="00974106">
        <w:rPr>
          <w:rFonts w:ascii="Book Antiqua" w:hAnsi="Book Antiqua"/>
          <w:bCs/>
        </w:rPr>
        <w:t>Aissa</w:t>
      </w:r>
      <w:proofErr w:type="spellEnd"/>
      <w:r w:rsidR="00F16BFA" w:rsidRPr="00974106">
        <w:rPr>
          <w:rFonts w:ascii="Book Antiqua" w:hAnsi="Book Antiqua"/>
          <w:bCs/>
        </w:rPr>
        <w:t xml:space="preserve"> A, </w:t>
      </w:r>
      <w:proofErr w:type="spellStart"/>
      <w:r w:rsidR="00F16BFA" w:rsidRPr="00974106">
        <w:rPr>
          <w:rFonts w:ascii="Book Antiqua" w:hAnsi="Book Antiqua"/>
          <w:bCs/>
        </w:rPr>
        <w:t>Vanhems</w:t>
      </w:r>
      <w:proofErr w:type="spellEnd"/>
      <w:r w:rsidR="00F16BFA" w:rsidRPr="00974106">
        <w:rPr>
          <w:rFonts w:ascii="Book Antiqua" w:hAnsi="Book Antiqua"/>
          <w:bCs/>
        </w:rPr>
        <w:t xml:space="preserve"> P, </w:t>
      </w:r>
      <w:proofErr w:type="spellStart"/>
      <w:r w:rsidR="00F16BFA" w:rsidRPr="00974106">
        <w:rPr>
          <w:rFonts w:ascii="Book Antiqua" w:hAnsi="Book Antiqua"/>
          <w:bCs/>
        </w:rPr>
        <w:t>Boulétreau</w:t>
      </w:r>
      <w:proofErr w:type="spellEnd"/>
      <w:r w:rsidR="00F16BFA" w:rsidRPr="00974106">
        <w:rPr>
          <w:rFonts w:ascii="Book Antiqua" w:hAnsi="Book Antiqua"/>
          <w:bCs/>
        </w:rPr>
        <w:t xml:space="preserve"> P, </w:t>
      </w:r>
      <w:proofErr w:type="spellStart"/>
      <w:r w:rsidR="00F16BFA" w:rsidRPr="00974106">
        <w:rPr>
          <w:rFonts w:ascii="Book Antiqua" w:hAnsi="Book Antiqua"/>
          <w:bCs/>
        </w:rPr>
        <w:t>Fouque</w:t>
      </w:r>
      <w:proofErr w:type="spellEnd"/>
      <w:r w:rsidR="00F16BFA" w:rsidRPr="00974106">
        <w:rPr>
          <w:rFonts w:ascii="Book Antiqua" w:hAnsi="Book Antiqua"/>
          <w:bCs/>
        </w:rPr>
        <w:t xml:space="preserve"> D, </w:t>
      </w:r>
      <w:proofErr w:type="spellStart"/>
      <w:r w:rsidR="00F16BFA" w:rsidRPr="00974106">
        <w:rPr>
          <w:rFonts w:ascii="Book Antiqua" w:hAnsi="Book Antiqua"/>
          <w:bCs/>
        </w:rPr>
        <w:t>Chambrier</w:t>
      </w:r>
      <w:proofErr w:type="spellEnd"/>
      <w:r w:rsidR="00F16BFA" w:rsidRPr="00974106">
        <w:rPr>
          <w:rFonts w:ascii="Book Antiqua" w:hAnsi="Book Antiqua"/>
          <w:bCs/>
        </w:rPr>
        <w:t xml:space="preserve"> C. Chronic dehydration may impair renal function in patients with chronic intestinal failure on long-term parenteral nutrition. </w:t>
      </w:r>
      <w:r w:rsidR="00F16BFA" w:rsidRPr="00974106">
        <w:rPr>
          <w:rFonts w:ascii="Book Antiqua" w:hAnsi="Book Antiqua"/>
          <w:bCs/>
          <w:i/>
        </w:rPr>
        <w:t>Clin Nutr</w:t>
      </w:r>
      <w:r w:rsidR="00F16BFA" w:rsidRPr="00974106">
        <w:rPr>
          <w:rFonts w:ascii="Book Antiqua" w:hAnsi="Book Antiqua"/>
          <w:bCs/>
        </w:rPr>
        <w:t xml:space="preserve"> 2006; 25: 75-81 [PMID: 16356596 DOI: 10.1016/j.clnu.2005.09.010]</w:t>
      </w:r>
    </w:p>
    <w:p w14:paraId="586615BC" w14:textId="3213BF7E"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49 </w:t>
      </w:r>
      <w:r w:rsidRPr="00974106">
        <w:rPr>
          <w:rFonts w:ascii="Book Antiqua" w:hAnsi="Book Antiqua"/>
          <w:b/>
          <w:bCs/>
        </w:rPr>
        <w:t>Lamprecht G,</w:t>
      </w:r>
      <w:r w:rsidRPr="00974106">
        <w:rPr>
          <w:rFonts w:ascii="Book Antiqua" w:hAnsi="Book Antiqua"/>
        </w:rPr>
        <w:t xml:space="preserve"> Pape UF, Witte M, </w:t>
      </w:r>
      <w:proofErr w:type="spellStart"/>
      <w:r w:rsidRPr="00974106">
        <w:rPr>
          <w:rFonts w:ascii="Book Antiqua" w:hAnsi="Book Antiqua"/>
        </w:rPr>
        <w:t>Pascher</w:t>
      </w:r>
      <w:proofErr w:type="spellEnd"/>
      <w:r w:rsidRPr="00974106">
        <w:rPr>
          <w:rFonts w:ascii="Book Antiqua" w:hAnsi="Book Antiqua"/>
        </w:rPr>
        <w:t xml:space="preserve"> A, Committee </w:t>
      </w:r>
      <w:proofErr w:type="spellStart"/>
      <w:r w:rsidRPr="00974106">
        <w:rPr>
          <w:rFonts w:ascii="Book Antiqua" w:hAnsi="Book Antiqua"/>
        </w:rPr>
        <w:t>udDS</w:t>
      </w:r>
      <w:proofErr w:type="spellEnd"/>
      <w:r w:rsidRPr="00974106">
        <w:rPr>
          <w:rFonts w:ascii="Book Antiqua" w:hAnsi="Book Antiqua"/>
        </w:rPr>
        <w:t xml:space="preserve">. </w:t>
      </w:r>
      <w:r w:rsidRPr="00974106">
        <w:rPr>
          <w:rFonts w:ascii="Book Antiqua" w:hAnsi="Book Antiqua"/>
          <w:lang w:val="de-DE"/>
        </w:rPr>
        <w:t xml:space="preserve">S3-Leitlinie der Deutschen Gesellschaft für Ernährungsmedizin e.V. in Zusammenarbeit mit der AKE, der GESKES und der DGVS Klinische Ernährung in der Gastroenterologie (Teil 3) – Chronisches Darmversagen. </w:t>
      </w:r>
      <w:proofErr w:type="spellStart"/>
      <w:r w:rsidRPr="00974106">
        <w:rPr>
          <w:rFonts w:ascii="Book Antiqua" w:hAnsi="Book Antiqua"/>
          <w:i/>
        </w:rPr>
        <w:t>Aktuel</w:t>
      </w:r>
      <w:proofErr w:type="spellEnd"/>
      <w:r w:rsidRPr="00974106">
        <w:rPr>
          <w:rFonts w:ascii="Book Antiqua" w:hAnsi="Book Antiqua"/>
          <w:i/>
        </w:rPr>
        <w:t xml:space="preserve"> </w:t>
      </w:r>
      <w:proofErr w:type="spellStart"/>
      <w:r w:rsidRPr="00974106">
        <w:rPr>
          <w:rFonts w:ascii="Book Antiqua" w:hAnsi="Book Antiqua"/>
          <w:i/>
        </w:rPr>
        <w:t>Ernahrungsmed</w:t>
      </w:r>
      <w:proofErr w:type="spellEnd"/>
      <w:r w:rsidRPr="00974106">
        <w:rPr>
          <w:rFonts w:ascii="Book Antiqua" w:hAnsi="Book Antiqua"/>
        </w:rPr>
        <w:t xml:space="preserve"> 2014; </w:t>
      </w:r>
      <w:r w:rsidRPr="00974106">
        <w:rPr>
          <w:rFonts w:ascii="Book Antiqua" w:hAnsi="Book Antiqua"/>
          <w:b/>
        </w:rPr>
        <w:t>39</w:t>
      </w:r>
      <w:r w:rsidRPr="00974106">
        <w:rPr>
          <w:rFonts w:ascii="Book Antiqua" w:hAnsi="Book Antiqua"/>
        </w:rPr>
        <w:t>: e57</w:t>
      </w:r>
      <w:r w:rsidR="00B13930" w:rsidRPr="00974106">
        <w:rPr>
          <w:rFonts w:ascii="Book Antiqua" w:hAnsi="Book Antiqua"/>
        </w:rPr>
        <w:t>-</w:t>
      </w:r>
      <w:r w:rsidRPr="00974106">
        <w:rPr>
          <w:rFonts w:ascii="Book Antiqua" w:hAnsi="Book Antiqua"/>
        </w:rPr>
        <w:t>e71</w:t>
      </w:r>
      <w:r w:rsidR="004E24A9" w:rsidRPr="00974106">
        <w:rPr>
          <w:rFonts w:ascii="Book Antiqua" w:hAnsi="Book Antiqua"/>
        </w:rPr>
        <w:t xml:space="preserve"> [DOI: 10.1055/s-0034-1369922]</w:t>
      </w:r>
    </w:p>
    <w:p w14:paraId="5F5CAA8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50 </w:t>
      </w:r>
      <w:r w:rsidRPr="00974106">
        <w:rPr>
          <w:rFonts w:ascii="Book Antiqua" w:hAnsi="Book Antiqua"/>
          <w:b/>
          <w:bCs/>
        </w:rPr>
        <w:t>Nightingale J</w:t>
      </w:r>
      <w:r w:rsidRPr="00974106">
        <w:rPr>
          <w:rFonts w:ascii="Book Antiqua" w:hAnsi="Book Antiqua"/>
        </w:rPr>
        <w:t>, Woodward JM; Small Bowel and Nutrition Committee of the British Society of Gastroenterology. Guidelines for management of patients with a short bowel. </w:t>
      </w:r>
      <w:r w:rsidRPr="00974106">
        <w:rPr>
          <w:rFonts w:ascii="Book Antiqua" w:hAnsi="Book Antiqua"/>
          <w:i/>
          <w:iCs/>
        </w:rPr>
        <w:t>Gut</w:t>
      </w:r>
      <w:r w:rsidRPr="00974106">
        <w:rPr>
          <w:rFonts w:ascii="Book Antiqua" w:hAnsi="Book Antiqua"/>
        </w:rPr>
        <w:t> 2006; </w:t>
      </w:r>
      <w:r w:rsidRPr="00974106">
        <w:rPr>
          <w:rFonts w:ascii="Book Antiqua" w:hAnsi="Book Antiqua"/>
          <w:b/>
          <w:bCs/>
        </w:rPr>
        <w:t>55 Suppl 4</w:t>
      </w:r>
      <w:r w:rsidRPr="00974106">
        <w:rPr>
          <w:rFonts w:ascii="Book Antiqua" w:hAnsi="Book Antiqua"/>
        </w:rPr>
        <w:t>: iv1-i12 [PMID: 16837533 DOI: 10.1136/gut.2006.091108]</w:t>
      </w:r>
    </w:p>
    <w:p w14:paraId="0106159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51 </w:t>
      </w:r>
      <w:r w:rsidR="0002043A" w:rsidRPr="00974106">
        <w:rPr>
          <w:rFonts w:ascii="Book Antiqua" w:hAnsi="Book Antiqua"/>
          <w:b/>
          <w:bCs/>
        </w:rPr>
        <w:t>Jeppesen PB</w:t>
      </w:r>
      <w:r w:rsidR="0002043A" w:rsidRPr="00974106">
        <w:rPr>
          <w:rFonts w:ascii="Book Antiqua" w:hAnsi="Book Antiqua"/>
          <w:bCs/>
        </w:rPr>
        <w:t xml:space="preserve">, Mortensen PB. Intestinal failure defined by measurements of intestinal energy and wet weight absorption. </w:t>
      </w:r>
      <w:r w:rsidR="0002043A" w:rsidRPr="00974106">
        <w:rPr>
          <w:rFonts w:ascii="Book Antiqua" w:hAnsi="Book Antiqua"/>
          <w:bCs/>
          <w:i/>
        </w:rPr>
        <w:t>Gut</w:t>
      </w:r>
      <w:r w:rsidR="0002043A" w:rsidRPr="00974106">
        <w:rPr>
          <w:rFonts w:ascii="Book Antiqua" w:hAnsi="Book Antiqua"/>
          <w:bCs/>
        </w:rPr>
        <w:t xml:space="preserve"> 2000; </w:t>
      </w:r>
      <w:r w:rsidR="0002043A" w:rsidRPr="00974106">
        <w:rPr>
          <w:rFonts w:ascii="Book Antiqua" w:hAnsi="Book Antiqua"/>
          <w:b/>
          <w:bCs/>
        </w:rPr>
        <w:t>46</w:t>
      </w:r>
      <w:r w:rsidR="0002043A" w:rsidRPr="00974106">
        <w:rPr>
          <w:rFonts w:ascii="Book Antiqua" w:hAnsi="Book Antiqua"/>
          <w:bCs/>
        </w:rPr>
        <w:t>: 701-706 [PMID: 10764715 DOI: 10.1136/gut.46.5.701]</w:t>
      </w:r>
    </w:p>
    <w:p w14:paraId="61763B6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52 </w:t>
      </w:r>
      <w:r w:rsidRPr="00974106">
        <w:rPr>
          <w:rFonts w:ascii="Book Antiqua" w:hAnsi="Book Antiqua"/>
          <w:b/>
          <w:bCs/>
        </w:rPr>
        <w:t>Martin KJ</w:t>
      </w:r>
      <w:r w:rsidRPr="00974106">
        <w:rPr>
          <w:rFonts w:ascii="Book Antiqua" w:hAnsi="Book Antiqua"/>
        </w:rPr>
        <w:t xml:space="preserve">, González EA, </w:t>
      </w:r>
      <w:proofErr w:type="spellStart"/>
      <w:r w:rsidRPr="00974106">
        <w:rPr>
          <w:rFonts w:ascii="Book Antiqua" w:hAnsi="Book Antiqua"/>
        </w:rPr>
        <w:t>Slatopolsky</w:t>
      </w:r>
      <w:proofErr w:type="spellEnd"/>
      <w:r w:rsidRPr="00974106">
        <w:rPr>
          <w:rFonts w:ascii="Book Antiqua" w:hAnsi="Book Antiqua"/>
        </w:rPr>
        <w:t xml:space="preserve"> E. Clinical consequences and management of hypomagnesemia. </w:t>
      </w:r>
      <w:r w:rsidRPr="00974106">
        <w:rPr>
          <w:rFonts w:ascii="Book Antiqua" w:hAnsi="Book Antiqua"/>
          <w:i/>
          <w:iCs/>
        </w:rPr>
        <w:t>J Am Soc Nephrol</w:t>
      </w:r>
      <w:r w:rsidRPr="00974106">
        <w:rPr>
          <w:rFonts w:ascii="Book Antiqua" w:hAnsi="Book Antiqua"/>
        </w:rPr>
        <w:t> 2009; </w:t>
      </w:r>
      <w:r w:rsidRPr="00974106">
        <w:rPr>
          <w:rFonts w:ascii="Book Antiqua" w:hAnsi="Book Antiqua"/>
          <w:b/>
          <w:bCs/>
        </w:rPr>
        <w:t>20</w:t>
      </w:r>
      <w:r w:rsidRPr="00974106">
        <w:rPr>
          <w:rFonts w:ascii="Book Antiqua" w:hAnsi="Book Antiqua"/>
        </w:rPr>
        <w:t>: 2291-2295 [PMID: 18235082 DOI: 10.1681/ASN.2007111194]</w:t>
      </w:r>
    </w:p>
    <w:p w14:paraId="0FD2F06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 xml:space="preserve">53 </w:t>
      </w:r>
      <w:proofErr w:type="spellStart"/>
      <w:r w:rsidR="00272A31" w:rsidRPr="00974106">
        <w:rPr>
          <w:rFonts w:ascii="Book Antiqua" w:hAnsi="Book Antiqua"/>
          <w:b/>
        </w:rPr>
        <w:t>Musso</w:t>
      </w:r>
      <w:proofErr w:type="spellEnd"/>
      <w:r w:rsidR="00272A31" w:rsidRPr="00974106">
        <w:rPr>
          <w:rFonts w:ascii="Book Antiqua" w:hAnsi="Book Antiqua"/>
          <w:b/>
        </w:rPr>
        <w:t xml:space="preserve"> CG.</w:t>
      </w:r>
      <w:r w:rsidR="00272A31" w:rsidRPr="00974106">
        <w:rPr>
          <w:rFonts w:ascii="Book Antiqua" w:hAnsi="Book Antiqua"/>
        </w:rPr>
        <w:t xml:space="preserve"> Magnesium metabolism in health and disease. </w:t>
      </w:r>
      <w:proofErr w:type="spellStart"/>
      <w:r w:rsidR="00272A31" w:rsidRPr="00974106">
        <w:rPr>
          <w:rFonts w:ascii="Book Antiqua" w:hAnsi="Book Antiqua"/>
          <w:i/>
        </w:rPr>
        <w:t>Int</w:t>
      </w:r>
      <w:proofErr w:type="spellEnd"/>
      <w:r w:rsidR="00272A31" w:rsidRPr="00974106">
        <w:rPr>
          <w:rFonts w:ascii="Book Antiqua" w:hAnsi="Book Antiqua"/>
          <w:i/>
        </w:rPr>
        <w:t xml:space="preserve"> </w:t>
      </w:r>
      <w:proofErr w:type="spellStart"/>
      <w:r w:rsidR="00272A31" w:rsidRPr="00974106">
        <w:rPr>
          <w:rFonts w:ascii="Book Antiqua" w:hAnsi="Book Antiqua"/>
          <w:i/>
        </w:rPr>
        <w:t>Urol</w:t>
      </w:r>
      <w:proofErr w:type="spellEnd"/>
      <w:r w:rsidR="00272A31" w:rsidRPr="00974106">
        <w:rPr>
          <w:rFonts w:ascii="Book Antiqua" w:hAnsi="Book Antiqua"/>
          <w:i/>
        </w:rPr>
        <w:t xml:space="preserve"> </w:t>
      </w:r>
      <w:proofErr w:type="spellStart"/>
      <w:r w:rsidR="00272A31" w:rsidRPr="00974106">
        <w:rPr>
          <w:rFonts w:ascii="Book Antiqua" w:hAnsi="Book Antiqua"/>
          <w:i/>
        </w:rPr>
        <w:t>Nephrol</w:t>
      </w:r>
      <w:proofErr w:type="spellEnd"/>
      <w:r w:rsidR="00272A31" w:rsidRPr="00974106">
        <w:rPr>
          <w:rFonts w:ascii="Book Antiqua" w:hAnsi="Book Antiqua"/>
          <w:i/>
        </w:rPr>
        <w:t xml:space="preserve"> </w:t>
      </w:r>
      <w:r w:rsidR="00272A31" w:rsidRPr="00974106">
        <w:rPr>
          <w:rFonts w:ascii="Book Antiqua" w:hAnsi="Book Antiqua"/>
        </w:rPr>
        <w:t>2009; 41: 357-362 [PMID: 19274487 DOI: 10.1007/s11255-009-9548-7]</w:t>
      </w:r>
    </w:p>
    <w:p w14:paraId="2A5DBE5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lang w:val="de-DE"/>
        </w:rPr>
      </w:pPr>
      <w:r w:rsidRPr="00974106">
        <w:rPr>
          <w:rFonts w:ascii="Book Antiqua" w:hAnsi="Book Antiqua"/>
        </w:rPr>
        <w:lastRenderedPageBreak/>
        <w:t>54 </w:t>
      </w:r>
      <w:r w:rsidR="00272A31" w:rsidRPr="00974106">
        <w:rPr>
          <w:rFonts w:ascii="Book Antiqua" w:hAnsi="Book Antiqua"/>
          <w:b/>
          <w:bCs/>
        </w:rPr>
        <w:t>Fleming CR</w:t>
      </w:r>
      <w:r w:rsidR="00272A31" w:rsidRPr="00974106">
        <w:rPr>
          <w:rFonts w:ascii="Book Antiqua" w:hAnsi="Book Antiqua"/>
          <w:bCs/>
        </w:rPr>
        <w:t xml:space="preserve">, George L, Stoner GL, </w:t>
      </w:r>
      <w:proofErr w:type="spellStart"/>
      <w:r w:rsidR="00272A31" w:rsidRPr="00974106">
        <w:rPr>
          <w:rFonts w:ascii="Book Antiqua" w:hAnsi="Book Antiqua"/>
          <w:bCs/>
        </w:rPr>
        <w:t>Tarrosa</w:t>
      </w:r>
      <w:proofErr w:type="spellEnd"/>
      <w:r w:rsidR="00272A31" w:rsidRPr="00974106">
        <w:rPr>
          <w:rFonts w:ascii="Book Antiqua" w:hAnsi="Book Antiqua"/>
          <w:bCs/>
        </w:rPr>
        <w:t xml:space="preserve"> VB, Moyer TP. The importance of urinary magnesium values in patients with gut failure. </w:t>
      </w:r>
      <w:r w:rsidR="00272A31" w:rsidRPr="00974106">
        <w:rPr>
          <w:rFonts w:ascii="Book Antiqua" w:hAnsi="Book Antiqua"/>
          <w:bCs/>
          <w:i/>
          <w:lang w:val="de-DE"/>
        </w:rPr>
        <w:t xml:space="preserve">Mayo Clin Proc </w:t>
      </w:r>
      <w:r w:rsidR="00272A31" w:rsidRPr="00974106">
        <w:rPr>
          <w:rFonts w:ascii="Book Antiqua" w:hAnsi="Book Antiqua"/>
          <w:bCs/>
          <w:lang w:val="de-DE"/>
        </w:rPr>
        <w:t xml:space="preserve">1996; </w:t>
      </w:r>
      <w:r w:rsidR="00272A31" w:rsidRPr="00974106">
        <w:rPr>
          <w:rFonts w:ascii="Book Antiqua" w:hAnsi="Book Antiqua"/>
          <w:b/>
          <w:bCs/>
          <w:lang w:val="de-DE"/>
        </w:rPr>
        <w:t>71</w:t>
      </w:r>
      <w:r w:rsidR="00272A31" w:rsidRPr="00974106">
        <w:rPr>
          <w:rFonts w:ascii="Book Antiqua" w:hAnsi="Book Antiqua"/>
          <w:bCs/>
          <w:lang w:val="de-DE"/>
        </w:rPr>
        <w:t>: 21-24 [PMID: 8538226 DOI: 10.4065/71.1.21]</w:t>
      </w:r>
    </w:p>
    <w:p w14:paraId="695BF368" w14:textId="0EC6A32E"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lang w:val="de-DE"/>
        </w:rPr>
        <w:t>55 </w:t>
      </w:r>
      <w:r w:rsidRPr="00974106">
        <w:rPr>
          <w:rFonts w:ascii="Book Antiqua" w:hAnsi="Book Antiqua"/>
          <w:b/>
          <w:bCs/>
          <w:lang w:val="de-DE"/>
        </w:rPr>
        <w:t>Pape UF,</w:t>
      </w:r>
      <w:r w:rsidRPr="00974106">
        <w:rPr>
          <w:rFonts w:ascii="Book Antiqua" w:hAnsi="Book Antiqua"/>
          <w:lang w:val="de-DE"/>
        </w:rPr>
        <w:t xml:space="preserve"> Weylandt KH, Knappe-Drzikova B, Gerlach U, Pascher A. Kurzdarmsyndrom und Darmversagen: Diagnostik und Therapie. </w:t>
      </w:r>
      <w:proofErr w:type="spellStart"/>
      <w:r w:rsidRPr="00974106">
        <w:rPr>
          <w:rFonts w:ascii="Book Antiqua" w:hAnsi="Book Antiqua"/>
          <w:i/>
        </w:rPr>
        <w:t>Aktuel</w:t>
      </w:r>
      <w:proofErr w:type="spellEnd"/>
      <w:r w:rsidRPr="00974106">
        <w:rPr>
          <w:rFonts w:ascii="Book Antiqua" w:hAnsi="Book Antiqua"/>
          <w:i/>
        </w:rPr>
        <w:t xml:space="preserve"> </w:t>
      </w:r>
      <w:proofErr w:type="spellStart"/>
      <w:r w:rsidRPr="00974106">
        <w:rPr>
          <w:rFonts w:ascii="Book Antiqua" w:hAnsi="Book Antiqua"/>
          <w:i/>
        </w:rPr>
        <w:t>Ernahrungsmed</w:t>
      </w:r>
      <w:proofErr w:type="spellEnd"/>
      <w:r w:rsidRPr="00974106">
        <w:rPr>
          <w:rFonts w:ascii="Book Antiqua" w:hAnsi="Book Antiqua"/>
        </w:rPr>
        <w:t xml:space="preserve"> 2013; </w:t>
      </w:r>
      <w:r w:rsidRPr="00974106">
        <w:rPr>
          <w:rFonts w:ascii="Book Antiqua" w:hAnsi="Book Antiqua"/>
          <w:b/>
        </w:rPr>
        <w:t>38</w:t>
      </w:r>
      <w:r w:rsidRPr="00974106">
        <w:rPr>
          <w:rFonts w:ascii="Book Antiqua" w:hAnsi="Book Antiqua"/>
        </w:rPr>
        <w:t>: 132</w:t>
      </w:r>
      <w:r w:rsidR="00B13930" w:rsidRPr="00974106">
        <w:rPr>
          <w:rFonts w:ascii="Book Antiqua" w:hAnsi="Book Antiqua"/>
        </w:rPr>
        <w:t>-</w:t>
      </w:r>
      <w:r w:rsidRPr="00974106">
        <w:rPr>
          <w:rFonts w:ascii="Book Antiqua" w:hAnsi="Book Antiqua"/>
        </w:rPr>
        <w:t>146</w:t>
      </w:r>
      <w:r w:rsidR="008932B5" w:rsidRPr="00974106">
        <w:rPr>
          <w:rFonts w:ascii="Book Antiqua" w:hAnsi="Book Antiqua"/>
        </w:rPr>
        <w:t xml:space="preserve"> [DOI: 10.1055/s-0032-1332951]</w:t>
      </w:r>
    </w:p>
    <w:p w14:paraId="0795DAE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56 </w:t>
      </w:r>
      <w:r w:rsidRPr="00974106">
        <w:rPr>
          <w:rFonts w:ascii="Book Antiqua" w:hAnsi="Book Antiqua"/>
          <w:b/>
          <w:bCs/>
        </w:rPr>
        <w:t>Walker AF</w:t>
      </w:r>
      <w:r w:rsidRPr="00974106">
        <w:rPr>
          <w:rFonts w:ascii="Book Antiqua" w:hAnsi="Book Antiqua"/>
        </w:rPr>
        <w:t xml:space="preserve">, </w:t>
      </w:r>
      <w:proofErr w:type="spellStart"/>
      <w:r w:rsidRPr="00974106">
        <w:rPr>
          <w:rFonts w:ascii="Book Antiqua" w:hAnsi="Book Antiqua"/>
        </w:rPr>
        <w:t>Marakis</w:t>
      </w:r>
      <w:proofErr w:type="spellEnd"/>
      <w:r w:rsidRPr="00974106">
        <w:rPr>
          <w:rFonts w:ascii="Book Antiqua" w:hAnsi="Book Antiqua"/>
        </w:rPr>
        <w:t xml:space="preserve"> G, Christie S, Byng M. Mg citrate found more bioavailable than other Mg preparations in a </w:t>
      </w:r>
      <w:proofErr w:type="spellStart"/>
      <w:r w:rsidRPr="00974106">
        <w:rPr>
          <w:rFonts w:ascii="Book Antiqua" w:hAnsi="Book Antiqua"/>
        </w:rPr>
        <w:t>randomised</w:t>
      </w:r>
      <w:proofErr w:type="spellEnd"/>
      <w:r w:rsidRPr="00974106">
        <w:rPr>
          <w:rFonts w:ascii="Book Antiqua" w:hAnsi="Book Antiqua"/>
        </w:rPr>
        <w:t>, double-blind study. </w:t>
      </w:r>
      <w:proofErr w:type="spellStart"/>
      <w:r w:rsidRPr="00974106">
        <w:rPr>
          <w:rFonts w:ascii="Book Antiqua" w:hAnsi="Book Antiqua"/>
          <w:i/>
          <w:iCs/>
        </w:rPr>
        <w:t>Magnes</w:t>
      </w:r>
      <w:proofErr w:type="spellEnd"/>
      <w:r w:rsidRPr="00974106">
        <w:rPr>
          <w:rFonts w:ascii="Book Antiqua" w:hAnsi="Book Antiqua"/>
          <w:i/>
          <w:iCs/>
        </w:rPr>
        <w:t xml:space="preserve"> Res</w:t>
      </w:r>
      <w:r w:rsidRPr="00974106">
        <w:rPr>
          <w:rFonts w:ascii="Book Antiqua" w:hAnsi="Book Antiqua"/>
        </w:rPr>
        <w:t> 2003; </w:t>
      </w:r>
      <w:r w:rsidRPr="00974106">
        <w:rPr>
          <w:rFonts w:ascii="Book Antiqua" w:hAnsi="Book Antiqua"/>
          <w:b/>
          <w:bCs/>
        </w:rPr>
        <w:t>16</w:t>
      </w:r>
      <w:r w:rsidRPr="00974106">
        <w:rPr>
          <w:rFonts w:ascii="Book Antiqua" w:hAnsi="Book Antiqua"/>
        </w:rPr>
        <w:t>: 183-191 [PMID: 14596323]</w:t>
      </w:r>
    </w:p>
    <w:p w14:paraId="1AFB04D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57 </w:t>
      </w:r>
      <w:r w:rsidRPr="00974106">
        <w:rPr>
          <w:rFonts w:ascii="Book Antiqua" w:hAnsi="Book Antiqua"/>
          <w:b/>
          <w:bCs/>
        </w:rPr>
        <w:t>Blumenstein I</w:t>
      </w:r>
      <w:r w:rsidRPr="00974106">
        <w:rPr>
          <w:rFonts w:ascii="Book Antiqua" w:hAnsi="Book Antiqua"/>
        </w:rPr>
        <w:t>, Shastri YM, Stein J. Gastroenteric tube feeding: techniques, problems and solutions. </w:t>
      </w:r>
      <w:r w:rsidRPr="00974106">
        <w:rPr>
          <w:rFonts w:ascii="Book Antiqua" w:hAnsi="Book Antiqua"/>
          <w:i/>
          <w:iCs/>
        </w:rPr>
        <w:t>World J Gastroenterol</w:t>
      </w:r>
      <w:r w:rsidRPr="00974106">
        <w:rPr>
          <w:rFonts w:ascii="Book Antiqua" w:hAnsi="Book Antiqua"/>
        </w:rPr>
        <w:t> 2014; </w:t>
      </w:r>
      <w:r w:rsidRPr="00974106">
        <w:rPr>
          <w:rFonts w:ascii="Book Antiqua" w:hAnsi="Book Antiqua"/>
          <w:b/>
          <w:bCs/>
        </w:rPr>
        <w:t>20</w:t>
      </w:r>
      <w:r w:rsidRPr="00974106">
        <w:rPr>
          <w:rFonts w:ascii="Book Antiqua" w:hAnsi="Book Antiqua"/>
        </w:rPr>
        <w:t>: 8505-8524 [PMID: 25024606 DOI: 10.3748/wjg.v20.i26.8505]</w:t>
      </w:r>
    </w:p>
    <w:p w14:paraId="2AF585C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58 </w:t>
      </w:r>
      <w:r w:rsidRPr="00974106">
        <w:rPr>
          <w:rFonts w:ascii="Book Antiqua" w:hAnsi="Book Antiqua"/>
          <w:b/>
          <w:bCs/>
        </w:rPr>
        <w:t>Yang CF</w:t>
      </w:r>
      <w:r w:rsidRPr="00974106">
        <w:rPr>
          <w:rFonts w:ascii="Book Antiqua" w:hAnsi="Book Antiqua"/>
        </w:rPr>
        <w:t xml:space="preserve">, </w:t>
      </w:r>
      <w:proofErr w:type="spellStart"/>
      <w:r w:rsidRPr="00974106">
        <w:rPr>
          <w:rFonts w:ascii="Book Antiqua" w:hAnsi="Book Antiqua"/>
        </w:rPr>
        <w:t>Duro</w:t>
      </w:r>
      <w:proofErr w:type="spellEnd"/>
      <w:r w:rsidRPr="00974106">
        <w:rPr>
          <w:rFonts w:ascii="Book Antiqua" w:hAnsi="Book Antiqua"/>
        </w:rPr>
        <w:t xml:space="preserve"> D, </w:t>
      </w:r>
      <w:proofErr w:type="spellStart"/>
      <w:r w:rsidRPr="00974106">
        <w:rPr>
          <w:rFonts w:ascii="Book Antiqua" w:hAnsi="Book Antiqua"/>
        </w:rPr>
        <w:t>Zurakowski</w:t>
      </w:r>
      <w:proofErr w:type="spellEnd"/>
      <w:r w:rsidRPr="00974106">
        <w:rPr>
          <w:rFonts w:ascii="Book Antiqua" w:hAnsi="Book Antiqua"/>
        </w:rPr>
        <w:t xml:space="preserve"> D, Lee M, </w:t>
      </w:r>
      <w:proofErr w:type="spellStart"/>
      <w:r w:rsidRPr="00974106">
        <w:rPr>
          <w:rFonts w:ascii="Book Antiqua" w:hAnsi="Book Antiqua"/>
        </w:rPr>
        <w:t>Jaksic</w:t>
      </w:r>
      <w:proofErr w:type="spellEnd"/>
      <w:r w:rsidRPr="00974106">
        <w:rPr>
          <w:rFonts w:ascii="Book Antiqua" w:hAnsi="Book Antiqua"/>
        </w:rPr>
        <w:t xml:space="preserve"> T, Duggan C. High prevalence of multiple micronutrient deficiencies in children with intestinal failure: a longitudinal study. </w:t>
      </w:r>
      <w:r w:rsidRPr="00974106">
        <w:rPr>
          <w:rFonts w:ascii="Book Antiqua" w:hAnsi="Book Antiqua"/>
          <w:i/>
          <w:iCs/>
        </w:rPr>
        <w:t xml:space="preserve">J </w:t>
      </w:r>
      <w:proofErr w:type="spellStart"/>
      <w:r w:rsidRPr="00974106">
        <w:rPr>
          <w:rFonts w:ascii="Book Antiqua" w:hAnsi="Book Antiqua"/>
          <w:i/>
          <w:iCs/>
        </w:rPr>
        <w:t>Pediatr</w:t>
      </w:r>
      <w:proofErr w:type="spellEnd"/>
      <w:r w:rsidRPr="00974106">
        <w:rPr>
          <w:rFonts w:ascii="Book Antiqua" w:hAnsi="Book Antiqua"/>
        </w:rPr>
        <w:t> 2011; </w:t>
      </w:r>
      <w:r w:rsidRPr="00974106">
        <w:rPr>
          <w:rFonts w:ascii="Book Antiqua" w:hAnsi="Book Antiqua"/>
          <w:b/>
          <w:bCs/>
        </w:rPr>
        <w:t>159</w:t>
      </w:r>
      <w:r w:rsidRPr="00974106">
        <w:rPr>
          <w:rFonts w:ascii="Book Antiqua" w:hAnsi="Book Antiqua"/>
        </w:rPr>
        <w:t>: 39-44.e1 [PMID: 21324480 DOI: 10.1016/j.jpeds.2010.12.049]</w:t>
      </w:r>
    </w:p>
    <w:p w14:paraId="281AA6D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59 </w:t>
      </w:r>
      <w:proofErr w:type="spellStart"/>
      <w:r w:rsidRPr="00974106">
        <w:rPr>
          <w:rFonts w:ascii="Book Antiqua" w:hAnsi="Book Antiqua"/>
          <w:b/>
          <w:bCs/>
        </w:rPr>
        <w:t>Ubesie</w:t>
      </w:r>
      <w:proofErr w:type="spellEnd"/>
      <w:r w:rsidRPr="00974106">
        <w:rPr>
          <w:rFonts w:ascii="Book Antiqua" w:hAnsi="Book Antiqua"/>
          <w:b/>
          <w:bCs/>
        </w:rPr>
        <w:t xml:space="preserve"> AC</w:t>
      </w:r>
      <w:r w:rsidRPr="00974106">
        <w:rPr>
          <w:rFonts w:ascii="Book Antiqua" w:hAnsi="Book Antiqua"/>
        </w:rPr>
        <w:t xml:space="preserve">, </w:t>
      </w:r>
      <w:proofErr w:type="spellStart"/>
      <w:r w:rsidRPr="00974106">
        <w:rPr>
          <w:rFonts w:ascii="Book Antiqua" w:hAnsi="Book Antiqua"/>
        </w:rPr>
        <w:t>Heubi</w:t>
      </w:r>
      <w:proofErr w:type="spellEnd"/>
      <w:r w:rsidRPr="00974106">
        <w:rPr>
          <w:rFonts w:ascii="Book Antiqua" w:hAnsi="Book Antiqua"/>
        </w:rPr>
        <w:t xml:space="preserve"> JE, </w:t>
      </w:r>
      <w:proofErr w:type="spellStart"/>
      <w:r w:rsidRPr="00974106">
        <w:rPr>
          <w:rFonts w:ascii="Book Antiqua" w:hAnsi="Book Antiqua"/>
        </w:rPr>
        <w:t>Kocoshis</w:t>
      </w:r>
      <w:proofErr w:type="spellEnd"/>
      <w:r w:rsidRPr="00974106">
        <w:rPr>
          <w:rFonts w:ascii="Book Antiqua" w:hAnsi="Book Antiqua"/>
        </w:rPr>
        <w:t xml:space="preserve"> SA, Henderson CJ, </w:t>
      </w:r>
      <w:proofErr w:type="spellStart"/>
      <w:r w:rsidRPr="00974106">
        <w:rPr>
          <w:rFonts w:ascii="Book Antiqua" w:hAnsi="Book Antiqua"/>
        </w:rPr>
        <w:t>Mezoff</w:t>
      </w:r>
      <w:proofErr w:type="spellEnd"/>
      <w:r w:rsidRPr="00974106">
        <w:rPr>
          <w:rFonts w:ascii="Book Antiqua" w:hAnsi="Book Antiqua"/>
        </w:rPr>
        <w:t xml:space="preserve"> AG, </w:t>
      </w:r>
      <w:proofErr w:type="spellStart"/>
      <w:r w:rsidRPr="00974106">
        <w:rPr>
          <w:rFonts w:ascii="Book Antiqua" w:hAnsi="Book Antiqua"/>
        </w:rPr>
        <w:t>Rao</w:t>
      </w:r>
      <w:proofErr w:type="spellEnd"/>
      <w:r w:rsidRPr="00974106">
        <w:rPr>
          <w:rFonts w:ascii="Book Antiqua" w:hAnsi="Book Antiqua"/>
        </w:rPr>
        <w:t xml:space="preserve"> MB, Cole CR. Vitamin D deficiency and low bone mineral density in pediatric and young adult intestinal failure. </w:t>
      </w:r>
      <w:r w:rsidRPr="00974106">
        <w:rPr>
          <w:rFonts w:ascii="Book Antiqua" w:hAnsi="Book Antiqua"/>
          <w:i/>
          <w:iCs/>
        </w:rPr>
        <w:t xml:space="preserve">J </w:t>
      </w:r>
      <w:proofErr w:type="spellStart"/>
      <w:r w:rsidRPr="00974106">
        <w:rPr>
          <w:rFonts w:ascii="Book Antiqua" w:hAnsi="Book Antiqua"/>
          <w:i/>
          <w:iCs/>
        </w:rPr>
        <w:t>Pediatr</w:t>
      </w:r>
      <w:proofErr w:type="spellEnd"/>
      <w:r w:rsidRPr="00974106">
        <w:rPr>
          <w:rFonts w:ascii="Book Antiqua" w:hAnsi="Book Antiqua"/>
          <w:i/>
          <w:iCs/>
        </w:rPr>
        <w:t xml:space="preserve"> </w:t>
      </w:r>
      <w:proofErr w:type="spellStart"/>
      <w:r w:rsidRPr="00974106">
        <w:rPr>
          <w:rFonts w:ascii="Book Antiqua" w:hAnsi="Book Antiqua"/>
          <w:i/>
          <w:iCs/>
        </w:rPr>
        <w:t>Gastroenterol</w:t>
      </w:r>
      <w:proofErr w:type="spellEnd"/>
      <w:r w:rsidRPr="00974106">
        <w:rPr>
          <w:rFonts w:ascii="Book Antiqua" w:hAnsi="Book Antiqua"/>
          <w:i/>
          <w:iCs/>
        </w:rPr>
        <w:t xml:space="preserve"> </w:t>
      </w:r>
      <w:proofErr w:type="spellStart"/>
      <w:r w:rsidRPr="00974106">
        <w:rPr>
          <w:rFonts w:ascii="Book Antiqua" w:hAnsi="Book Antiqua"/>
          <w:i/>
          <w:iCs/>
        </w:rPr>
        <w:t>Nutr</w:t>
      </w:r>
      <w:proofErr w:type="spellEnd"/>
      <w:r w:rsidRPr="00974106">
        <w:rPr>
          <w:rFonts w:ascii="Book Antiqua" w:hAnsi="Book Antiqua"/>
        </w:rPr>
        <w:t> 2013; </w:t>
      </w:r>
      <w:r w:rsidRPr="00974106">
        <w:rPr>
          <w:rFonts w:ascii="Book Antiqua" w:hAnsi="Book Antiqua"/>
          <w:b/>
          <w:bCs/>
        </w:rPr>
        <w:t>57</w:t>
      </w:r>
      <w:r w:rsidRPr="00974106">
        <w:rPr>
          <w:rFonts w:ascii="Book Antiqua" w:hAnsi="Book Antiqua"/>
        </w:rPr>
        <w:t>: 372-376 [PMID: 23698025 DOI: 10.1097/MPG.0b013e31829c10eb]</w:t>
      </w:r>
    </w:p>
    <w:p w14:paraId="217F8E1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60 </w:t>
      </w:r>
      <w:proofErr w:type="spellStart"/>
      <w:r w:rsidRPr="00974106">
        <w:rPr>
          <w:rFonts w:ascii="Book Antiqua" w:hAnsi="Book Antiqua"/>
          <w:b/>
          <w:bCs/>
        </w:rPr>
        <w:t>Mziray</w:t>
      </w:r>
      <w:proofErr w:type="spellEnd"/>
      <w:r w:rsidRPr="00974106">
        <w:rPr>
          <w:rFonts w:ascii="Book Antiqua" w:hAnsi="Book Antiqua"/>
          <w:b/>
          <w:bCs/>
        </w:rPr>
        <w:t>-Andrew CH</w:t>
      </w:r>
      <w:r w:rsidRPr="00974106">
        <w:rPr>
          <w:rFonts w:ascii="Book Antiqua" w:hAnsi="Book Antiqua"/>
        </w:rPr>
        <w:t xml:space="preserve">, </w:t>
      </w:r>
      <w:proofErr w:type="spellStart"/>
      <w:r w:rsidRPr="00974106">
        <w:rPr>
          <w:rFonts w:ascii="Book Antiqua" w:hAnsi="Book Antiqua"/>
        </w:rPr>
        <w:t>Sentongo</w:t>
      </w:r>
      <w:proofErr w:type="spellEnd"/>
      <w:r w:rsidRPr="00974106">
        <w:rPr>
          <w:rFonts w:ascii="Book Antiqua" w:hAnsi="Book Antiqua"/>
        </w:rPr>
        <w:t xml:space="preserve"> TA. Nutritional deficiencies in intestinal failure. </w:t>
      </w:r>
      <w:proofErr w:type="spellStart"/>
      <w:r w:rsidRPr="00974106">
        <w:rPr>
          <w:rFonts w:ascii="Book Antiqua" w:hAnsi="Book Antiqua"/>
          <w:i/>
          <w:iCs/>
        </w:rPr>
        <w:t>Pediatr</w:t>
      </w:r>
      <w:proofErr w:type="spellEnd"/>
      <w:r w:rsidRPr="00974106">
        <w:rPr>
          <w:rFonts w:ascii="Book Antiqua" w:hAnsi="Book Antiqua"/>
          <w:i/>
          <w:iCs/>
        </w:rPr>
        <w:t xml:space="preserve"> </w:t>
      </w:r>
      <w:proofErr w:type="spellStart"/>
      <w:r w:rsidRPr="00974106">
        <w:rPr>
          <w:rFonts w:ascii="Book Antiqua" w:hAnsi="Book Antiqua"/>
          <w:i/>
          <w:iCs/>
        </w:rPr>
        <w:t>Clin</w:t>
      </w:r>
      <w:proofErr w:type="spellEnd"/>
      <w:r w:rsidRPr="00974106">
        <w:rPr>
          <w:rFonts w:ascii="Book Antiqua" w:hAnsi="Book Antiqua"/>
          <w:i/>
          <w:iCs/>
        </w:rPr>
        <w:t xml:space="preserve"> North Am</w:t>
      </w:r>
      <w:r w:rsidRPr="00974106">
        <w:rPr>
          <w:rFonts w:ascii="Book Antiqua" w:hAnsi="Book Antiqua"/>
        </w:rPr>
        <w:t> 2009; </w:t>
      </w:r>
      <w:r w:rsidRPr="00974106">
        <w:rPr>
          <w:rFonts w:ascii="Book Antiqua" w:hAnsi="Book Antiqua"/>
          <w:b/>
          <w:bCs/>
        </w:rPr>
        <w:t>56</w:t>
      </w:r>
      <w:r w:rsidRPr="00974106">
        <w:rPr>
          <w:rFonts w:ascii="Book Antiqua" w:hAnsi="Book Antiqua"/>
        </w:rPr>
        <w:t>: 1185-1200 [PMID: 19931070 DOI: 10.1016/j.pcl.2009.07.005]</w:t>
      </w:r>
    </w:p>
    <w:p w14:paraId="357B48E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61 </w:t>
      </w:r>
      <w:proofErr w:type="spellStart"/>
      <w:r w:rsidRPr="00974106">
        <w:rPr>
          <w:rFonts w:ascii="Book Antiqua" w:hAnsi="Book Antiqua"/>
          <w:b/>
          <w:bCs/>
        </w:rPr>
        <w:t>Ubesie</w:t>
      </w:r>
      <w:proofErr w:type="spellEnd"/>
      <w:r w:rsidRPr="00974106">
        <w:rPr>
          <w:rFonts w:ascii="Book Antiqua" w:hAnsi="Book Antiqua"/>
          <w:b/>
          <w:bCs/>
        </w:rPr>
        <w:t xml:space="preserve"> AC</w:t>
      </w:r>
      <w:r w:rsidRPr="00974106">
        <w:rPr>
          <w:rFonts w:ascii="Book Antiqua" w:hAnsi="Book Antiqua"/>
        </w:rPr>
        <w:t xml:space="preserve">, </w:t>
      </w:r>
      <w:proofErr w:type="spellStart"/>
      <w:r w:rsidRPr="00974106">
        <w:rPr>
          <w:rFonts w:ascii="Book Antiqua" w:hAnsi="Book Antiqua"/>
        </w:rPr>
        <w:t>Kocoshis</w:t>
      </w:r>
      <w:proofErr w:type="spellEnd"/>
      <w:r w:rsidRPr="00974106">
        <w:rPr>
          <w:rFonts w:ascii="Book Antiqua" w:hAnsi="Book Antiqua"/>
        </w:rPr>
        <w:t xml:space="preserve"> SA, </w:t>
      </w:r>
      <w:proofErr w:type="spellStart"/>
      <w:r w:rsidRPr="00974106">
        <w:rPr>
          <w:rFonts w:ascii="Book Antiqua" w:hAnsi="Book Antiqua"/>
        </w:rPr>
        <w:t>Mezoff</w:t>
      </w:r>
      <w:proofErr w:type="spellEnd"/>
      <w:r w:rsidRPr="00974106">
        <w:rPr>
          <w:rFonts w:ascii="Book Antiqua" w:hAnsi="Book Antiqua"/>
        </w:rPr>
        <w:t xml:space="preserve"> AG, Henderson CJ, </w:t>
      </w:r>
      <w:proofErr w:type="spellStart"/>
      <w:r w:rsidRPr="00974106">
        <w:rPr>
          <w:rFonts w:ascii="Book Antiqua" w:hAnsi="Book Antiqua"/>
        </w:rPr>
        <w:t>Helmrath</w:t>
      </w:r>
      <w:proofErr w:type="spellEnd"/>
      <w:r w:rsidRPr="00974106">
        <w:rPr>
          <w:rFonts w:ascii="Book Antiqua" w:hAnsi="Book Antiqua"/>
        </w:rPr>
        <w:t xml:space="preserve"> MA, Cole CR. Multiple micronutrient deficiencies among patients with intestinal failure during and after transition to enteral nutrition. </w:t>
      </w:r>
      <w:r w:rsidRPr="00974106">
        <w:rPr>
          <w:rFonts w:ascii="Book Antiqua" w:hAnsi="Book Antiqua"/>
          <w:i/>
          <w:iCs/>
        </w:rPr>
        <w:t xml:space="preserve">J </w:t>
      </w:r>
      <w:proofErr w:type="spellStart"/>
      <w:r w:rsidRPr="00974106">
        <w:rPr>
          <w:rFonts w:ascii="Book Antiqua" w:hAnsi="Book Antiqua"/>
          <w:i/>
          <w:iCs/>
        </w:rPr>
        <w:t>Pediatr</w:t>
      </w:r>
      <w:proofErr w:type="spellEnd"/>
      <w:r w:rsidRPr="00974106">
        <w:rPr>
          <w:rFonts w:ascii="Book Antiqua" w:hAnsi="Book Antiqua"/>
        </w:rPr>
        <w:t> 2013; </w:t>
      </w:r>
      <w:r w:rsidRPr="00974106">
        <w:rPr>
          <w:rFonts w:ascii="Book Antiqua" w:hAnsi="Book Antiqua"/>
          <w:b/>
          <w:bCs/>
        </w:rPr>
        <w:t>163</w:t>
      </w:r>
      <w:r w:rsidRPr="00974106">
        <w:rPr>
          <w:rFonts w:ascii="Book Antiqua" w:hAnsi="Book Antiqua"/>
        </w:rPr>
        <w:t>: 1692-1696 [PMID: 23978355 DOI: 10.1016/j.jpeds.2013.07.015]</w:t>
      </w:r>
    </w:p>
    <w:p w14:paraId="55A95887"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62 </w:t>
      </w:r>
      <w:proofErr w:type="spellStart"/>
      <w:r w:rsidRPr="00974106">
        <w:rPr>
          <w:rFonts w:ascii="Book Antiqua" w:hAnsi="Book Antiqua"/>
          <w:b/>
          <w:bCs/>
        </w:rPr>
        <w:t>Khaodhiar</w:t>
      </w:r>
      <w:proofErr w:type="spellEnd"/>
      <w:r w:rsidRPr="00974106">
        <w:rPr>
          <w:rFonts w:ascii="Book Antiqua" w:hAnsi="Book Antiqua"/>
          <w:b/>
          <w:bCs/>
        </w:rPr>
        <w:t xml:space="preserve"> L</w:t>
      </w:r>
      <w:r w:rsidRPr="00974106">
        <w:rPr>
          <w:rFonts w:ascii="Book Antiqua" w:hAnsi="Book Antiqua"/>
        </w:rPr>
        <w:t xml:space="preserve">, Keane-Ellison M, Tawa NE, Thibault A, Burke PA, </w:t>
      </w:r>
      <w:proofErr w:type="spellStart"/>
      <w:r w:rsidRPr="00974106">
        <w:rPr>
          <w:rFonts w:ascii="Book Antiqua" w:hAnsi="Book Antiqua"/>
        </w:rPr>
        <w:t>Bistrian</w:t>
      </w:r>
      <w:proofErr w:type="spellEnd"/>
      <w:r w:rsidRPr="00974106">
        <w:rPr>
          <w:rFonts w:ascii="Book Antiqua" w:hAnsi="Book Antiqua"/>
        </w:rPr>
        <w:t xml:space="preserve"> BR. Iron deficiency anemia in patients receiving home total parenteral nutrition.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2002; </w:t>
      </w:r>
      <w:r w:rsidRPr="00974106">
        <w:rPr>
          <w:rFonts w:ascii="Book Antiqua" w:hAnsi="Book Antiqua"/>
          <w:b/>
          <w:bCs/>
        </w:rPr>
        <w:t>26</w:t>
      </w:r>
      <w:r w:rsidRPr="00974106">
        <w:rPr>
          <w:rFonts w:ascii="Book Antiqua" w:hAnsi="Book Antiqua"/>
        </w:rPr>
        <w:t>: 114-119 [PMID: 11871735</w:t>
      </w:r>
      <w:r w:rsidR="008D4170" w:rsidRPr="00974106">
        <w:rPr>
          <w:rFonts w:ascii="Book Antiqua" w:hAnsi="Book Antiqua"/>
        </w:rPr>
        <w:t xml:space="preserve"> DOI: 10.1177/0148607102026002114</w:t>
      </w:r>
      <w:r w:rsidRPr="00974106">
        <w:rPr>
          <w:rFonts w:ascii="Book Antiqua" w:hAnsi="Book Antiqua"/>
        </w:rPr>
        <w:t>]</w:t>
      </w:r>
    </w:p>
    <w:p w14:paraId="5CB6283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63 </w:t>
      </w:r>
      <w:proofErr w:type="spellStart"/>
      <w:r w:rsidRPr="00974106">
        <w:rPr>
          <w:rFonts w:ascii="Book Antiqua" w:hAnsi="Book Antiqua"/>
          <w:b/>
          <w:bCs/>
        </w:rPr>
        <w:t>Hwa</w:t>
      </w:r>
      <w:proofErr w:type="spellEnd"/>
      <w:r w:rsidRPr="00974106">
        <w:rPr>
          <w:rFonts w:ascii="Book Antiqua" w:hAnsi="Book Antiqua"/>
          <w:b/>
          <w:bCs/>
        </w:rPr>
        <w:t xml:space="preserve"> YL</w:t>
      </w:r>
      <w:r w:rsidRPr="00974106">
        <w:rPr>
          <w:rFonts w:ascii="Book Antiqua" w:hAnsi="Book Antiqua"/>
        </w:rPr>
        <w:t xml:space="preserve">, </w:t>
      </w:r>
      <w:proofErr w:type="spellStart"/>
      <w:r w:rsidRPr="00974106">
        <w:rPr>
          <w:rFonts w:ascii="Book Antiqua" w:hAnsi="Book Antiqua"/>
        </w:rPr>
        <w:t>Rashtak</w:t>
      </w:r>
      <w:proofErr w:type="spellEnd"/>
      <w:r w:rsidRPr="00974106">
        <w:rPr>
          <w:rFonts w:ascii="Book Antiqua" w:hAnsi="Book Antiqua"/>
        </w:rPr>
        <w:t xml:space="preserve"> S, Kelly DG, Murray JA. Iron Deficiency in Long-Term Parenteral Nutrition Therapy.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2016; </w:t>
      </w:r>
      <w:r w:rsidRPr="00974106">
        <w:rPr>
          <w:rFonts w:ascii="Book Antiqua" w:hAnsi="Book Antiqua"/>
          <w:b/>
          <w:bCs/>
        </w:rPr>
        <w:t>40</w:t>
      </w:r>
      <w:r w:rsidRPr="00974106">
        <w:rPr>
          <w:rFonts w:ascii="Book Antiqua" w:hAnsi="Book Antiqua"/>
        </w:rPr>
        <w:t>: 869-876 [PMID: 25972429 DOI: 10.1177/0148607115587329]</w:t>
      </w:r>
    </w:p>
    <w:p w14:paraId="53323C9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64 </w:t>
      </w:r>
      <w:r w:rsidRPr="00974106">
        <w:rPr>
          <w:rFonts w:ascii="Book Antiqua" w:hAnsi="Book Antiqua"/>
          <w:b/>
          <w:bCs/>
        </w:rPr>
        <w:t>Allwood MC</w:t>
      </w:r>
      <w:r w:rsidRPr="00974106">
        <w:rPr>
          <w:rFonts w:ascii="Book Antiqua" w:hAnsi="Book Antiqua"/>
        </w:rPr>
        <w:t>, Martin H, Greenwood M, Maunder M. Precipitation of trace elements in parenteral nutrition mixtures. </w:t>
      </w:r>
      <w:r w:rsidRPr="00974106">
        <w:rPr>
          <w:rFonts w:ascii="Book Antiqua" w:hAnsi="Book Antiqua"/>
          <w:i/>
          <w:iCs/>
        </w:rPr>
        <w:t>Clin Nutr</w:t>
      </w:r>
      <w:r w:rsidRPr="00974106">
        <w:rPr>
          <w:rFonts w:ascii="Book Antiqua" w:hAnsi="Book Antiqua"/>
        </w:rPr>
        <w:t> 1998; </w:t>
      </w:r>
      <w:r w:rsidRPr="00974106">
        <w:rPr>
          <w:rFonts w:ascii="Book Antiqua" w:hAnsi="Book Antiqua"/>
          <w:b/>
          <w:bCs/>
        </w:rPr>
        <w:t>17</w:t>
      </w:r>
      <w:r w:rsidRPr="00974106">
        <w:rPr>
          <w:rFonts w:ascii="Book Antiqua" w:hAnsi="Book Antiqua"/>
        </w:rPr>
        <w:t>: 223-226 [PMID: 10205342</w:t>
      </w:r>
      <w:r w:rsidR="008D4170" w:rsidRPr="00974106">
        <w:rPr>
          <w:rFonts w:ascii="Book Antiqua" w:hAnsi="Book Antiqua"/>
        </w:rPr>
        <w:t xml:space="preserve"> DOI: 10.1016/s0261-5614(98)80063-0</w:t>
      </w:r>
      <w:r w:rsidRPr="00974106">
        <w:rPr>
          <w:rFonts w:ascii="Book Antiqua" w:hAnsi="Book Antiqua"/>
        </w:rPr>
        <w:t>]</w:t>
      </w:r>
    </w:p>
    <w:p w14:paraId="494A7E6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65 </w:t>
      </w:r>
      <w:r w:rsidRPr="00974106">
        <w:rPr>
          <w:rFonts w:ascii="Book Antiqua" w:hAnsi="Book Antiqua"/>
          <w:b/>
          <w:bCs/>
        </w:rPr>
        <w:t>Robinson CA</w:t>
      </w:r>
      <w:r w:rsidRPr="00974106">
        <w:rPr>
          <w:rFonts w:ascii="Book Antiqua" w:hAnsi="Book Antiqua"/>
        </w:rPr>
        <w:t>, Sawyer JE. Y-site compatibility of medications with parenteral nutrition. </w:t>
      </w:r>
      <w:r w:rsidRPr="00974106">
        <w:rPr>
          <w:rFonts w:ascii="Book Antiqua" w:hAnsi="Book Antiqua"/>
          <w:i/>
          <w:iCs/>
        </w:rPr>
        <w:t xml:space="preserve">J </w:t>
      </w:r>
      <w:proofErr w:type="spellStart"/>
      <w:r w:rsidRPr="00974106">
        <w:rPr>
          <w:rFonts w:ascii="Book Antiqua" w:hAnsi="Book Antiqua"/>
          <w:i/>
          <w:iCs/>
        </w:rPr>
        <w:t>Pediatr</w:t>
      </w:r>
      <w:proofErr w:type="spellEnd"/>
      <w:r w:rsidRPr="00974106">
        <w:rPr>
          <w:rFonts w:ascii="Book Antiqua" w:hAnsi="Book Antiqua"/>
          <w:i/>
          <w:iCs/>
        </w:rPr>
        <w:t xml:space="preserve">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2009; </w:t>
      </w:r>
      <w:r w:rsidRPr="00974106">
        <w:rPr>
          <w:rFonts w:ascii="Book Antiqua" w:hAnsi="Book Antiqua"/>
          <w:b/>
          <w:bCs/>
        </w:rPr>
        <w:t>14</w:t>
      </w:r>
      <w:r w:rsidRPr="00974106">
        <w:rPr>
          <w:rFonts w:ascii="Book Antiqua" w:hAnsi="Book Antiqua"/>
        </w:rPr>
        <w:t>: 48-56 [PMID: 23055891 DOI: 10.5863/1551-6776-14.1.48]</w:t>
      </w:r>
    </w:p>
    <w:p w14:paraId="49E06606"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66 </w:t>
      </w:r>
      <w:proofErr w:type="spellStart"/>
      <w:r w:rsidRPr="00974106">
        <w:rPr>
          <w:rFonts w:ascii="Book Antiqua" w:hAnsi="Book Antiqua"/>
          <w:b/>
          <w:bCs/>
        </w:rPr>
        <w:t>Evstatiev</w:t>
      </w:r>
      <w:proofErr w:type="spellEnd"/>
      <w:r w:rsidRPr="00974106">
        <w:rPr>
          <w:rFonts w:ascii="Book Antiqua" w:hAnsi="Book Antiqua"/>
          <w:b/>
          <w:bCs/>
        </w:rPr>
        <w:t xml:space="preserve"> R</w:t>
      </w:r>
      <w:r w:rsidRPr="00974106">
        <w:rPr>
          <w:rFonts w:ascii="Book Antiqua" w:hAnsi="Book Antiqua"/>
        </w:rPr>
        <w:t xml:space="preserve">, </w:t>
      </w:r>
      <w:proofErr w:type="spellStart"/>
      <w:r w:rsidRPr="00974106">
        <w:rPr>
          <w:rFonts w:ascii="Book Antiqua" w:hAnsi="Book Antiqua"/>
        </w:rPr>
        <w:t>Marteau</w:t>
      </w:r>
      <w:proofErr w:type="spellEnd"/>
      <w:r w:rsidRPr="00974106">
        <w:rPr>
          <w:rFonts w:ascii="Book Antiqua" w:hAnsi="Book Antiqua"/>
        </w:rPr>
        <w:t xml:space="preserve"> P, Iqbal T, Khalif IL, Stein J, </w:t>
      </w:r>
      <w:proofErr w:type="spellStart"/>
      <w:r w:rsidRPr="00974106">
        <w:rPr>
          <w:rFonts w:ascii="Book Antiqua" w:hAnsi="Book Antiqua"/>
        </w:rPr>
        <w:t>Bokemeyer</w:t>
      </w:r>
      <w:proofErr w:type="spellEnd"/>
      <w:r w:rsidRPr="00974106">
        <w:rPr>
          <w:rFonts w:ascii="Book Antiqua" w:hAnsi="Book Antiqua"/>
        </w:rPr>
        <w:t xml:space="preserve"> B, </w:t>
      </w:r>
      <w:proofErr w:type="spellStart"/>
      <w:r w:rsidRPr="00974106">
        <w:rPr>
          <w:rFonts w:ascii="Book Antiqua" w:hAnsi="Book Antiqua"/>
        </w:rPr>
        <w:t>Chopey</w:t>
      </w:r>
      <w:proofErr w:type="spellEnd"/>
      <w:r w:rsidRPr="00974106">
        <w:rPr>
          <w:rFonts w:ascii="Book Antiqua" w:hAnsi="Book Antiqua"/>
        </w:rPr>
        <w:t xml:space="preserve"> IV, </w:t>
      </w:r>
      <w:proofErr w:type="spellStart"/>
      <w:r w:rsidRPr="00974106">
        <w:rPr>
          <w:rFonts w:ascii="Book Antiqua" w:hAnsi="Book Antiqua"/>
        </w:rPr>
        <w:t>Gutzwiller</w:t>
      </w:r>
      <w:proofErr w:type="spellEnd"/>
      <w:r w:rsidRPr="00974106">
        <w:rPr>
          <w:rFonts w:ascii="Book Antiqua" w:hAnsi="Book Antiqua"/>
        </w:rPr>
        <w:t xml:space="preserve"> FS, </w:t>
      </w:r>
      <w:proofErr w:type="spellStart"/>
      <w:r w:rsidRPr="00974106">
        <w:rPr>
          <w:rFonts w:ascii="Book Antiqua" w:hAnsi="Book Antiqua"/>
        </w:rPr>
        <w:t>Riopel</w:t>
      </w:r>
      <w:proofErr w:type="spellEnd"/>
      <w:r w:rsidRPr="00974106">
        <w:rPr>
          <w:rFonts w:ascii="Book Antiqua" w:hAnsi="Book Antiqua"/>
        </w:rPr>
        <w:t xml:space="preserve"> L, Gasche C; FERGI Study Group. </w:t>
      </w:r>
      <w:proofErr w:type="spellStart"/>
      <w:r w:rsidRPr="00974106">
        <w:rPr>
          <w:rFonts w:ascii="Book Antiqua" w:hAnsi="Book Antiqua"/>
        </w:rPr>
        <w:t>FERGIcor</w:t>
      </w:r>
      <w:proofErr w:type="spellEnd"/>
      <w:r w:rsidRPr="00974106">
        <w:rPr>
          <w:rFonts w:ascii="Book Antiqua" w:hAnsi="Book Antiqua"/>
        </w:rPr>
        <w:t>, a randomized controlled trial on ferric carboxymaltose for iron deficiency anemia in inflammatory bowel disease. </w:t>
      </w:r>
      <w:r w:rsidRPr="00974106">
        <w:rPr>
          <w:rFonts w:ascii="Book Antiqua" w:hAnsi="Book Antiqua"/>
          <w:i/>
          <w:iCs/>
        </w:rPr>
        <w:t>Gastroenterology</w:t>
      </w:r>
      <w:r w:rsidRPr="00974106">
        <w:rPr>
          <w:rFonts w:ascii="Book Antiqua" w:hAnsi="Book Antiqua"/>
        </w:rPr>
        <w:t> 2011; </w:t>
      </w:r>
      <w:r w:rsidRPr="00974106">
        <w:rPr>
          <w:rFonts w:ascii="Book Antiqua" w:hAnsi="Book Antiqua"/>
          <w:b/>
          <w:bCs/>
        </w:rPr>
        <w:t>141</w:t>
      </w:r>
      <w:r w:rsidRPr="00974106">
        <w:rPr>
          <w:rFonts w:ascii="Book Antiqua" w:hAnsi="Book Antiqua"/>
        </w:rPr>
        <w:t>: 846-853.e1-2 [PMID: 21699794 DOI: 10.1053/j.gastro.2011.06.005]</w:t>
      </w:r>
    </w:p>
    <w:p w14:paraId="40B6D2E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67 </w:t>
      </w:r>
      <w:r w:rsidRPr="00974106">
        <w:rPr>
          <w:rFonts w:ascii="Book Antiqua" w:hAnsi="Book Antiqua"/>
          <w:b/>
          <w:bCs/>
        </w:rPr>
        <w:t>Wolman SL</w:t>
      </w:r>
      <w:r w:rsidRPr="00974106">
        <w:rPr>
          <w:rFonts w:ascii="Book Antiqua" w:hAnsi="Book Antiqua"/>
        </w:rPr>
        <w:t xml:space="preserve">, Anderson GH, </w:t>
      </w:r>
      <w:proofErr w:type="spellStart"/>
      <w:r w:rsidRPr="00974106">
        <w:rPr>
          <w:rFonts w:ascii="Book Antiqua" w:hAnsi="Book Antiqua"/>
        </w:rPr>
        <w:t>Marliss</w:t>
      </w:r>
      <w:proofErr w:type="spellEnd"/>
      <w:r w:rsidRPr="00974106">
        <w:rPr>
          <w:rFonts w:ascii="Book Antiqua" w:hAnsi="Book Antiqua"/>
        </w:rPr>
        <w:t xml:space="preserve"> EB, </w:t>
      </w:r>
      <w:proofErr w:type="spellStart"/>
      <w:r w:rsidRPr="00974106">
        <w:rPr>
          <w:rFonts w:ascii="Book Antiqua" w:hAnsi="Book Antiqua"/>
        </w:rPr>
        <w:t>Jeejeebhoy</w:t>
      </w:r>
      <w:proofErr w:type="spellEnd"/>
      <w:r w:rsidRPr="00974106">
        <w:rPr>
          <w:rFonts w:ascii="Book Antiqua" w:hAnsi="Book Antiqua"/>
        </w:rPr>
        <w:t xml:space="preserve"> KN. Zinc in total parenteral nutrition: requirements and metabolic effects. </w:t>
      </w:r>
      <w:r w:rsidRPr="00974106">
        <w:rPr>
          <w:rFonts w:ascii="Book Antiqua" w:hAnsi="Book Antiqua"/>
          <w:i/>
          <w:iCs/>
        </w:rPr>
        <w:t>Gastroenterology</w:t>
      </w:r>
      <w:r w:rsidRPr="00974106">
        <w:rPr>
          <w:rFonts w:ascii="Book Antiqua" w:hAnsi="Book Antiqua"/>
        </w:rPr>
        <w:t> 1979; </w:t>
      </w:r>
      <w:r w:rsidRPr="00974106">
        <w:rPr>
          <w:rFonts w:ascii="Book Antiqua" w:hAnsi="Book Antiqua"/>
          <w:b/>
          <w:bCs/>
        </w:rPr>
        <w:t>76</w:t>
      </w:r>
      <w:r w:rsidRPr="00974106">
        <w:rPr>
          <w:rFonts w:ascii="Book Antiqua" w:hAnsi="Book Antiqua"/>
        </w:rPr>
        <w:t>: 458-467 [PMID: 107057]</w:t>
      </w:r>
    </w:p>
    <w:p w14:paraId="40C53F1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68 </w:t>
      </w:r>
      <w:r w:rsidRPr="00974106">
        <w:rPr>
          <w:rFonts w:ascii="Book Antiqua" w:hAnsi="Book Antiqua"/>
          <w:b/>
          <w:bCs/>
        </w:rPr>
        <w:t>Jeejeebhoy K</w:t>
      </w:r>
      <w:r w:rsidRPr="00974106">
        <w:rPr>
          <w:rFonts w:ascii="Book Antiqua" w:hAnsi="Book Antiqua"/>
        </w:rPr>
        <w:t>. Zinc: an essential trace element for parenteral nutrition. </w:t>
      </w:r>
      <w:r w:rsidRPr="00974106">
        <w:rPr>
          <w:rFonts w:ascii="Book Antiqua" w:hAnsi="Book Antiqua"/>
          <w:i/>
          <w:iCs/>
        </w:rPr>
        <w:t>Gastroenterology</w:t>
      </w:r>
      <w:r w:rsidRPr="00974106">
        <w:rPr>
          <w:rFonts w:ascii="Book Antiqua" w:hAnsi="Book Antiqua"/>
        </w:rPr>
        <w:t> 2009; </w:t>
      </w:r>
      <w:r w:rsidRPr="00974106">
        <w:rPr>
          <w:rFonts w:ascii="Book Antiqua" w:hAnsi="Book Antiqua"/>
          <w:b/>
          <w:bCs/>
        </w:rPr>
        <w:t>137</w:t>
      </w:r>
      <w:r w:rsidRPr="00974106">
        <w:rPr>
          <w:rFonts w:ascii="Book Antiqua" w:hAnsi="Book Antiqua"/>
        </w:rPr>
        <w:t>: S7-12 [PMID: 19874952 DOI: 10.1053/j.gastro.2009.08.014]</w:t>
      </w:r>
    </w:p>
    <w:p w14:paraId="6A11E2B1"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69 </w:t>
      </w:r>
      <w:proofErr w:type="spellStart"/>
      <w:r w:rsidRPr="00974106">
        <w:rPr>
          <w:rFonts w:ascii="Book Antiqua" w:hAnsi="Book Antiqua"/>
          <w:b/>
          <w:bCs/>
        </w:rPr>
        <w:t>Okawada</w:t>
      </w:r>
      <w:proofErr w:type="spellEnd"/>
      <w:r w:rsidRPr="00974106">
        <w:rPr>
          <w:rFonts w:ascii="Book Antiqua" w:hAnsi="Book Antiqua"/>
          <w:b/>
          <w:bCs/>
        </w:rPr>
        <w:t xml:space="preserve"> M</w:t>
      </w:r>
      <w:r w:rsidRPr="00974106">
        <w:rPr>
          <w:rFonts w:ascii="Book Antiqua" w:hAnsi="Book Antiqua"/>
        </w:rPr>
        <w:t>, Holst JJ, Teitelbaum DH. Administration of a dipeptidyl peptidase IV inhibitor enhances the intestinal adaptation in a mouse model of short bowel syndrome. </w:t>
      </w:r>
      <w:r w:rsidRPr="00974106">
        <w:rPr>
          <w:rFonts w:ascii="Book Antiqua" w:hAnsi="Book Antiqua"/>
          <w:i/>
          <w:iCs/>
        </w:rPr>
        <w:t>Surgery</w:t>
      </w:r>
      <w:r w:rsidRPr="00974106">
        <w:rPr>
          <w:rFonts w:ascii="Book Antiqua" w:hAnsi="Book Antiqua"/>
        </w:rPr>
        <w:t> 2011; </w:t>
      </w:r>
      <w:r w:rsidRPr="00974106">
        <w:rPr>
          <w:rFonts w:ascii="Book Antiqua" w:hAnsi="Book Antiqua"/>
          <w:b/>
          <w:bCs/>
        </w:rPr>
        <w:t>150</w:t>
      </w:r>
      <w:r w:rsidRPr="00974106">
        <w:rPr>
          <w:rFonts w:ascii="Book Antiqua" w:hAnsi="Book Antiqua"/>
        </w:rPr>
        <w:t>: 217-223 [PMID: 21719060 DOI: 10.1016/j.surg.2011.05.013]</w:t>
      </w:r>
    </w:p>
    <w:p w14:paraId="4B3286E1"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70 </w:t>
      </w:r>
      <w:r w:rsidRPr="00974106">
        <w:rPr>
          <w:rFonts w:ascii="Book Antiqua" w:hAnsi="Book Antiqua"/>
          <w:b/>
          <w:bCs/>
        </w:rPr>
        <w:t>Coughlin S</w:t>
      </w:r>
      <w:r w:rsidRPr="00974106">
        <w:rPr>
          <w:rFonts w:ascii="Book Antiqua" w:hAnsi="Book Antiqua"/>
        </w:rPr>
        <w:t xml:space="preserve">, Roth L, </w:t>
      </w:r>
      <w:proofErr w:type="spellStart"/>
      <w:r w:rsidRPr="00974106">
        <w:rPr>
          <w:rFonts w:ascii="Book Antiqua" w:hAnsi="Book Antiqua"/>
        </w:rPr>
        <w:t>Lurati</w:t>
      </w:r>
      <w:proofErr w:type="spellEnd"/>
      <w:r w:rsidRPr="00974106">
        <w:rPr>
          <w:rFonts w:ascii="Book Antiqua" w:hAnsi="Book Antiqua"/>
        </w:rPr>
        <w:t xml:space="preserve"> G, </w:t>
      </w:r>
      <w:proofErr w:type="spellStart"/>
      <w:r w:rsidRPr="00974106">
        <w:rPr>
          <w:rFonts w:ascii="Book Antiqua" w:hAnsi="Book Antiqua"/>
        </w:rPr>
        <w:t>Faulhaber</w:t>
      </w:r>
      <w:proofErr w:type="spellEnd"/>
      <w:r w:rsidRPr="00974106">
        <w:rPr>
          <w:rFonts w:ascii="Book Antiqua" w:hAnsi="Book Antiqua"/>
        </w:rPr>
        <w:t xml:space="preserve"> M. Somatostatin analogues for the treatment of enterocutaneous fistulas: a systematic review and meta-analysis. </w:t>
      </w:r>
      <w:r w:rsidRPr="00974106">
        <w:rPr>
          <w:rFonts w:ascii="Book Antiqua" w:hAnsi="Book Antiqua"/>
          <w:i/>
          <w:iCs/>
        </w:rPr>
        <w:t>World J Surg</w:t>
      </w:r>
      <w:r w:rsidRPr="00974106">
        <w:rPr>
          <w:rFonts w:ascii="Book Antiqua" w:hAnsi="Book Antiqua"/>
        </w:rPr>
        <w:t> 2012; </w:t>
      </w:r>
      <w:r w:rsidRPr="00974106">
        <w:rPr>
          <w:rFonts w:ascii="Book Antiqua" w:hAnsi="Book Antiqua"/>
          <w:b/>
          <w:bCs/>
        </w:rPr>
        <w:t>36</w:t>
      </w:r>
      <w:r w:rsidRPr="00974106">
        <w:rPr>
          <w:rFonts w:ascii="Book Antiqua" w:hAnsi="Book Antiqua"/>
        </w:rPr>
        <w:t>: 1016-1029 [PMID: 22419412 DOI: 10.1007/s00268-012-1494-3]</w:t>
      </w:r>
    </w:p>
    <w:p w14:paraId="6C6D32C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71 </w:t>
      </w:r>
      <w:r w:rsidRPr="00974106">
        <w:rPr>
          <w:rFonts w:ascii="Book Antiqua" w:hAnsi="Book Antiqua"/>
          <w:b/>
          <w:bCs/>
        </w:rPr>
        <w:t>Stein J</w:t>
      </w:r>
      <w:r w:rsidRPr="00974106">
        <w:rPr>
          <w:rFonts w:ascii="Book Antiqua" w:hAnsi="Book Antiqua"/>
        </w:rPr>
        <w:t xml:space="preserve">, </w:t>
      </w:r>
      <w:proofErr w:type="spellStart"/>
      <w:r w:rsidRPr="00974106">
        <w:rPr>
          <w:rFonts w:ascii="Book Antiqua" w:hAnsi="Book Antiqua"/>
        </w:rPr>
        <w:t>Stier</w:t>
      </w:r>
      <w:proofErr w:type="spellEnd"/>
      <w:r w:rsidRPr="00974106">
        <w:rPr>
          <w:rFonts w:ascii="Book Antiqua" w:hAnsi="Book Antiqua"/>
        </w:rPr>
        <w:t xml:space="preserve"> C, </w:t>
      </w:r>
      <w:proofErr w:type="spellStart"/>
      <w:r w:rsidRPr="00974106">
        <w:rPr>
          <w:rFonts w:ascii="Book Antiqua" w:hAnsi="Book Antiqua"/>
        </w:rPr>
        <w:t>Raab</w:t>
      </w:r>
      <w:proofErr w:type="spellEnd"/>
      <w:r w:rsidRPr="00974106">
        <w:rPr>
          <w:rFonts w:ascii="Book Antiqua" w:hAnsi="Book Antiqua"/>
        </w:rPr>
        <w:t xml:space="preserve"> H, Weiner R. Review article: The nutritional and pharmacological consequences of obesity surgery.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2014; </w:t>
      </w:r>
      <w:r w:rsidRPr="00974106">
        <w:rPr>
          <w:rFonts w:ascii="Book Antiqua" w:hAnsi="Book Antiqua"/>
          <w:b/>
          <w:bCs/>
        </w:rPr>
        <w:t>40</w:t>
      </w:r>
      <w:r w:rsidRPr="00974106">
        <w:rPr>
          <w:rFonts w:ascii="Book Antiqua" w:hAnsi="Book Antiqua"/>
        </w:rPr>
        <w:t>: 582-609 [PMID: 25078533 DOI: 10.1111/apt.12872]</w:t>
      </w:r>
    </w:p>
    <w:p w14:paraId="3441588E"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72 </w:t>
      </w:r>
      <w:r w:rsidRPr="00974106">
        <w:rPr>
          <w:rFonts w:ascii="Book Antiqua" w:hAnsi="Book Antiqua"/>
          <w:b/>
          <w:bCs/>
        </w:rPr>
        <w:t>Hvistendahl M</w:t>
      </w:r>
      <w:r w:rsidRPr="00974106">
        <w:rPr>
          <w:rFonts w:ascii="Book Antiqua" w:hAnsi="Book Antiqua"/>
        </w:rPr>
        <w:t xml:space="preserve">, Brandt CF, </w:t>
      </w:r>
      <w:proofErr w:type="spellStart"/>
      <w:r w:rsidRPr="00974106">
        <w:rPr>
          <w:rFonts w:ascii="Book Antiqua" w:hAnsi="Book Antiqua"/>
        </w:rPr>
        <w:t>Tribler</w:t>
      </w:r>
      <w:proofErr w:type="spellEnd"/>
      <w:r w:rsidRPr="00974106">
        <w:rPr>
          <w:rFonts w:ascii="Book Antiqua" w:hAnsi="Book Antiqua"/>
        </w:rPr>
        <w:t xml:space="preserve"> S, </w:t>
      </w:r>
      <w:proofErr w:type="spellStart"/>
      <w:r w:rsidRPr="00974106">
        <w:rPr>
          <w:rFonts w:ascii="Book Antiqua" w:hAnsi="Book Antiqua"/>
        </w:rPr>
        <w:t>Naimi</w:t>
      </w:r>
      <w:proofErr w:type="spellEnd"/>
      <w:r w:rsidRPr="00974106">
        <w:rPr>
          <w:rFonts w:ascii="Book Antiqua" w:hAnsi="Book Antiqua"/>
        </w:rPr>
        <w:t xml:space="preserve"> RM, Hartmann B, Holst JJ, </w:t>
      </w:r>
      <w:proofErr w:type="spellStart"/>
      <w:r w:rsidRPr="00974106">
        <w:rPr>
          <w:rFonts w:ascii="Book Antiqua" w:hAnsi="Book Antiqua"/>
        </w:rPr>
        <w:t>Rehfeld</w:t>
      </w:r>
      <w:proofErr w:type="spellEnd"/>
      <w:r w:rsidRPr="00974106">
        <w:rPr>
          <w:rFonts w:ascii="Book Antiqua" w:hAnsi="Book Antiqua"/>
        </w:rPr>
        <w:t xml:space="preserve"> JF, </w:t>
      </w:r>
      <w:proofErr w:type="spellStart"/>
      <w:r w:rsidRPr="00974106">
        <w:rPr>
          <w:rFonts w:ascii="Book Antiqua" w:hAnsi="Book Antiqua"/>
        </w:rPr>
        <w:t>Hornum</w:t>
      </w:r>
      <w:proofErr w:type="spellEnd"/>
      <w:r w:rsidRPr="00974106">
        <w:rPr>
          <w:rFonts w:ascii="Book Antiqua" w:hAnsi="Book Antiqua"/>
        </w:rPr>
        <w:t xml:space="preserve"> M, Andersen JR, </w:t>
      </w:r>
      <w:proofErr w:type="spellStart"/>
      <w:r w:rsidRPr="00974106">
        <w:rPr>
          <w:rFonts w:ascii="Book Antiqua" w:hAnsi="Book Antiqua"/>
        </w:rPr>
        <w:t>Henriksen</w:t>
      </w:r>
      <w:proofErr w:type="spellEnd"/>
      <w:r w:rsidRPr="00974106">
        <w:rPr>
          <w:rFonts w:ascii="Book Antiqua" w:hAnsi="Book Antiqua"/>
        </w:rPr>
        <w:t xml:space="preserve"> BM, </w:t>
      </w:r>
      <w:proofErr w:type="spellStart"/>
      <w:r w:rsidRPr="00974106">
        <w:rPr>
          <w:rFonts w:ascii="Book Antiqua" w:hAnsi="Book Antiqua"/>
        </w:rPr>
        <w:t>Brøbech</w:t>
      </w:r>
      <w:proofErr w:type="spellEnd"/>
      <w:r w:rsidRPr="00974106">
        <w:rPr>
          <w:rFonts w:ascii="Book Antiqua" w:hAnsi="Book Antiqua"/>
        </w:rPr>
        <w:t xml:space="preserve"> Mortensen P, </w:t>
      </w:r>
      <w:proofErr w:type="spellStart"/>
      <w:r w:rsidRPr="00974106">
        <w:rPr>
          <w:rFonts w:ascii="Book Antiqua" w:hAnsi="Book Antiqua"/>
        </w:rPr>
        <w:t>Jeppesen</w:t>
      </w:r>
      <w:proofErr w:type="spellEnd"/>
      <w:r w:rsidRPr="00974106">
        <w:rPr>
          <w:rFonts w:ascii="Book Antiqua" w:hAnsi="Book Antiqua"/>
        </w:rPr>
        <w:t xml:space="preserve"> PB. Effect of Liraglutide Treatment on Jejunostomy Output in Patients </w:t>
      </w:r>
      <w:proofErr w:type="gramStart"/>
      <w:r w:rsidRPr="00974106">
        <w:rPr>
          <w:rFonts w:ascii="Book Antiqua" w:hAnsi="Book Antiqua"/>
        </w:rPr>
        <w:t>With</w:t>
      </w:r>
      <w:proofErr w:type="gramEnd"/>
      <w:r w:rsidRPr="00974106">
        <w:rPr>
          <w:rFonts w:ascii="Book Antiqua" w:hAnsi="Book Antiqua"/>
        </w:rPr>
        <w:t xml:space="preserve"> Short Bowel Syndrome: An Open-Label Pilot Study.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2018; </w:t>
      </w:r>
      <w:r w:rsidRPr="00974106">
        <w:rPr>
          <w:rFonts w:ascii="Book Antiqua" w:hAnsi="Book Antiqua"/>
          <w:b/>
          <w:bCs/>
        </w:rPr>
        <w:t>42</w:t>
      </w:r>
      <w:r w:rsidRPr="00974106">
        <w:rPr>
          <w:rFonts w:ascii="Book Antiqua" w:hAnsi="Book Antiqua"/>
        </w:rPr>
        <w:t>: 112-121 [PMID: 27875281 DOI: 10.1177/0148607116672265]</w:t>
      </w:r>
    </w:p>
    <w:p w14:paraId="49EF00D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73 </w:t>
      </w:r>
      <w:proofErr w:type="spellStart"/>
      <w:r w:rsidRPr="00974106">
        <w:rPr>
          <w:rFonts w:ascii="Book Antiqua" w:hAnsi="Book Antiqua"/>
          <w:b/>
          <w:bCs/>
        </w:rPr>
        <w:t>Pape</w:t>
      </w:r>
      <w:proofErr w:type="spellEnd"/>
      <w:r w:rsidRPr="00974106">
        <w:rPr>
          <w:rFonts w:ascii="Book Antiqua" w:hAnsi="Book Antiqua"/>
          <w:b/>
          <w:bCs/>
        </w:rPr>
        <w:t xml:space="preserve"> UF</w:t>
      </w:r>
      <w:r w:rsidRPr="00974106">
        <w:rPr>
          <w:rFonts w:ascii="Book Antiqua" w:hAnsi="Book Antiqua"/>
        </w:rPr>
        <w:t xml:space="preserve">, </w:t>
      </w:r>
      <w:proofErr w:type="spellStart"/>
      <w:r w:rsidRPr="00974106">
        <w:rPr>
          <w:rFonts w:ascii="Book Antiqua" w:hAnsi="Book Antiqua"/>
        </w:rPr>
        <w:t>Maasberg</w:t>
      </w:r>
      <w:proofErr w:type="spellEnd"/>
      <w:r w:rsidRPr="00974106">
        <w:rPr>
          <w:rFonts w:ascii="Book Antiqua" w:hAnsi="Book Antiqua"/>
        </w:rPr>
        <w:t xml:space="preserve"> S, </w:t>
      </w:r>
      <w:proofErr w:type="spellStart"/>
      <w:r w:rsidRPr="00974106">
        <w:rPr>
          <w:rFonts w:ascii="Book Antiqua" w:hAnsi="Book Antiqua"/>
        </w:rPr>
        <w:t>Pascher</w:t>
      </w:r>
      <w:proofErr w:type="spellEnd"/>
      <w:r w:rsidRPr="00974106">
        <w:rPr>
          <w:rFonts w:ascii="Book Antiqua" w:hAnsi="Book Antiqua"/>
        </w:rPr>
        <w:t xml:space="preserve"> A. Pharmacological strategies to enhance adaptation in intestinal failure. </w:t>
      </w:r>
      <w:proofErr w:type="spellStart"/>
      <w:r w:rsidRPr="00974106">
        <w:rPr>
          <w:rFonts w:ascii="Book Antiqua" w:hAnsi="Book Antiqua"/>
          <w:i/>
          <w:iCs/>
        </w:rPr>
        <w:t>Curr</w:t>
      </w:r>
      <w:proofErr w:type="spellEnd"/>
      <w:r w:rsidRPr="00974106">
        <w:rPr>
          <w:rFonts w:ascii="Book Antiqua" w:hAnsi="Book Antiqua"/>
          <w:i/>
          <w:iCs/>
        </w:rPr>
        <w:t xml:space="preserve"> </w:t>
      </w:r>
      <w:proofErr w:type="spellStart"/>
      <w:r w:rsidRPr="00974106">
        <w:rPr>
          <w:rFonts w:ascii="Book Antiqua" w:hAnsi="Book Antiqua"/>
          <w:i/>
          <w:iCs/>
        </w:rPr>
        <w:t>Opin</w:t>
      </w:r>
      <w:proofErr w:type="spellEnd"/>
      <w:r w:rsidRPr="00974106">
        <w:rPr>
          <w:rFonts w:ascii="Book Antiqua" w:hAnsi="Book Antiqua"/>
          <w:i/>
          <w:iCs/>
        </w:rPr>
        <w:t xml:space="preserve"> Organ Transplant</w:t>
      </w:r>
      <w:r w:rsidRPr="00974106">
        <w:rPr>
          <w:rFonts w:ascii="Book Antiqua" w:hAnsi="Book Antiqua"/>
        </w:rPr>
        <w:t> 2016; </w:t>
      </w:r>
      <w:r w:rsidRPr="00974106">
        <w:rPr>
          <w:rFonts w:ascii="Book Antiqua" w:hAnsi="Book Antiqua"/>
          <w:b/>
          <w:bCs/>
        </w:rPr>
        <w:t>21</w:t>
      </w:r>
      <w:r w:rsidRPr="00974106">
        <w:rPr>
          <w:rFonts w:ascii="Book Antiqua" w:hAnsi="Book Antiqua"/>
        </w:rPr>
        <w:t>: 147-152 [PMID: 26881493 DOI: 10.1097/MOT.0000000000000296]</w:t>
      </w:r>
    </w:p>
    <w:p w14:paraId="710066B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74 </w:t>
      </w:r>
      <w:proofErr w:type="spellStart"/>
      <w:r w:rsidRPr="00974106">
        <w:rPr>
          <w:rFonts w:ascii="Book Antiqua" w:hAnsi="Book Antiqua"/>
          <w:b/>
          <w:bCs/>
        </w:rPr>
        <w:t>Billiauws</w:t>
      </w:r>
      <w:proofErr w:type="spellEnd"/>
      <w:r w:rsidRPr="00974106">
        <w:rPr>
          <w:rFonts w:ascii="Book Antiqua" w:hAnsi="Book Antiqua"/>
          <w:b/>
          <w:bCs/>
        </w:rPr>
        <w:t xml:space="preserve"> L</w:t>
      </w:r>
      <w:r w:rsidRPr="00974106">
        <w:rPr>
          <w:rFonts w:ascii="Book Antiqua" w:hAnsi="Book Antiqua"/>
        </w:rPr>
        <w:t xml:space="preserve">, </w:t>
      </w:r>
      <w:proofErr w:type="spellStart"/>
      <w:r w:rsidRPr="00974106">
        <w:rPr>
          <w:rFonts w:ascii="Book Antiqua" w:hAnsi="Book Antiqua"/>
        </w:rPr>
        <w:t>Joly</w:t>
      </w:r>
      <w:proofErr w:type="spellEnd"/>
      <w:r w:rsidRPr="00974106">
        <w:rPr>
          <w:rFonts w:ascii="Book Antiqua" w:hAnsi="Book Antiqua"/>
        </w:rPr>
        <w:t xml:space="preserve"> F. Emerging treatments for short bowel syndrome in adult patients. </w:t>
      </w:r>
      <w:r w:rsidRPr="00974106">
        <w:rPr>
          <w:rFonts w:ascii="Book Antiqua" w:hAnsi="Book Antiqua"/>
          <w:i/>
          <w:iCs/>
        </w:rPr>
        <w:t>Expert Rev Gastroenterol Hepatol</w:t>
      </w:r>
      <w:r w:rsidRPr="00974106">
        <w:rPr>
          <w:rFonts w:ascii="Book Antiqua" w:hAnsi="Book Antiqua"/>
        </w:rPr>
        <w:t> 2019; </w:t>
      </w:r>
      <w:r w:rsidRPr="00974106">
        <w:rPr>
          <w:rFonts w:ascii="Book Antiqua" w:hAnsi="Book Antiqua"/>
          <w:b/>
          <w:bCs/>
        </w:rPr>
        <w:t>13</w:t>
      </w:r>
      <w:r w:rsidRPr="00974106">
        <w:rPr>
          <w:rFonts w:ascii="Book Antiqua" w:hAnsi="Book Antiqua"/>
        </w:rPr>
        <w:t>: 241-246 [PMID: 30791759 DOI: 10.1080/17474124.2019.1569514]</w:t>
      </w:r>
    </w:p>
    <w:p w14:paraId="3770505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75 </w:t>
      </w:r>
      <w:proofErr w:type="spellStart"/>
      <w:r w:rsidR="008D4170" w:rsidRPr="00974106">
        <w:rPr>
          <w:rFonts w:ascii="Book Antiqua" w:hAnsi="Book Antiqua"/>
          <w:b/>
          <w:bCs/>
        </w:rPr>
        <w:t>Jeppesen</w:t>
      </w:r>
      <w:proofErr w:type="spellEnd"/>
      <w:r w:rsidR="008D4170" w:rsidRPr="00974106">
        <w:rPr>
          <w:rFonts w:ascii="Book Antiqua" w:hAnsi="Book Antiqua"/>
          <w:b/>
          <w:bCs/>
        </w:rPr>
        <w:t xml:space="preserve"> PB</w:t>
      </w:r>
      <w:r w:rsidR="008D4170" w:rsidRPr="00974106">
        <w:rPr>
          <w:rFonts w:ascii="Book Antiqua" w:hAnsi="Book Antiqua"/>
          <w:bCs/>
        </w:rPr>
        <w:t xml:space="preserve">, </w:t>
      </w:r>
      <w:proofErr w:type="spellStart"/>
      <w:r w:rsidR="008D4170" w:rsidRPr="00974106">
        <w:rPr>
          <w:rFonts w:ascii="Book Antiqua" w:hAnsi="Book Antiqua"/>
          <w:bCs/>
        </w:rPr>
        <w:t>Staun</w:t>
      </w:r>
      <w:proofErr w:type="spellEnd"/>
      <w:r w:rsidR="008D4170" w:rsidRPr="00974106">
        <w:rPr>
          <w:rFonts w:ascii="Book Antiqua" w:hAnsi="Book Antiqua"/>
          <w:bCs/>
        </w:rPr>
        <w:t xml:space="preserve"> M, </w:t>
      </w:r>
      <w:proofErr w:type="spellStart"/>
      <w:r w:rsidR="008D4170" w:rsidRPr="00974106">
        <w:rPr>
          <w:rFonts w:ascii="Book Antiqua" w:hAnsi="Book Antiqua"/>
          <w:bCs/>
        </w:rPr>
        <w:t>Tjellesen</w:t>
      </w:r>
      <w:proofErr w:type="spellEnd"/>
      <w:r w:rsidR="008D4170" w:rsidRPr="00974106">
        <w:rPr>
          <w:rFonts w:ascii="Book Antiqua" w:hAnsi="Book Antiqua"/>
          <w:bCs/>
        </w:rPr>
        <w:t xml:space="preserve"> L, Mortensen PB. Effect of intravenous ranitidine and omeprazole on intestinal absorption of water, sodium, and macronutrients in patients with intestinal resection. </w:t>
      </w:r>
      <w:r w:rsidR="008D4170" w:rsidRPr="00974106">
        <w:rPr>
          <w:rFonts w:ascii="Book Antiqua" w:hAnsi="Book Antiqua"/>
          <w:bCs/>
          <w:i/>
        </w:rPr>
        <w:t>Gut</w:t>
      </w:r>
      <w:r w:rsidR="008D4170" w:rsidRPr="00974106">
        <w:rPr>
          <w:rFonts w:ascii="Book Antiqua" w:hAnsi="Book Antiqua"/>
          <w:bCs/>
        </w:rPr>
        <w:t xml:space="preserve"> 1998; </w:t>
      </w:r>
      <w:r w:rsidR="008D4170" w:rsidRPr="00974106">
        <w:rPr>
          <w:rFonts w:ascii="Book Antiqua" w:hAnsi="Book Antiqua"/>
          <w:b/>
          <w:bCs/>
        </w:rPr>
        <w:t>43</w:t>
      </w:r>
      <w:r w:rsidR="008D4170" w:rsidRPr="00974106">
        <w:rPr>
          <w:rFonts w:ascii="Book Antiqua" w:hAnsi="Book Antiqua"/>
          <w:bCs/>
        </w:rPr>
        <w:t>: 763-769 [</w:t>
      </w:r>
      <w:bookmarkStart w:id="28" w:name="OLE_LINK1"/>
      <w:bookmarkStart w:id="29" w:name="OLE_LINK2"/>
      <w:r w:rsidR="008D4170" w:rsidRPr="00974106">
        <w:rPr>
          <w:rFonts w:ascii="Book Antiqua" w:hAnsi="Book Antiqua"/>
          <w:bCs/>
        </w:rPr>
        <w:t>PMID: 9824602</w:t>
      </w:r>
      <w:bookmarkEnd w:id="28"/>
      <w:bookmarkEnd w:id="29"/>
      <w:r w:rsidR="008D4170" w:rsidRPr="00974106">
        <w:rPr>
          <w:rFonts w:ascii="Book Antiqua" w:hAnsi="Book Antiqua"/>
          <w:bCs/>
        </w:rPr>
        <w:t xml:space="preserve"> DOI: 10.1136/gut.43.6.763]</w:t>
      </w:r>
    </w:p>
    <w:p w14:paraId="6AC6204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76 </w:t>
      </w:r>
      <w:r w:rsidRPr="00974106">
        <w:rPr>
          <w:rFonts w:ascii="Book Antiqua" w:hAnsi="Book Antiqua"/>
          <w:b/>
          <w:bCs/>
        </w:rPr>
        <w:t>Kunkel D</w:t>
      </w:r>
      <w:r w:rsidRPr="00974106">
        <w:rPr>
          <w:rFonts w:ascii="Book Antiqua" w:hAnsi="Book Antiqua"/>
        </w:rPr>
        <w:t xml:space="preserve">, </w:t>
      </w:r>
      <w:proofErr w:type="spellStart"/>
      <w:r w:rsidRPr="00974106">
        <w:rPr>
          <w:rFonts w:ascii="Book Antiqua" w:hAnsi="Book Antiqua"/>
        </w:rPr>
        <w:t>Basseri</w:t>
      </w:r>
      <w:proofErr w:type="spellEnd"/>
      <w:r w:rsidRPr="00974106">
        <w:rPr>
          <w:rFonts w:ascii="Book Antiqua" w:hAnsi="Book Antiqua"/>
        </w:rPr>
        <w:t xml:space="preserve"> B, Low K, </w:t>
      </w:r>
      <w:proofErr w:type="spellStart"/>
      <w:r w:rsidRPr="00974106">
        <w:rPr>
          <w:rFonts w:ascii="Book Antiqua" w:hAnsi="Book Antiqua"/>
        </w:rPr>
        <w:t>Lezcano</w:t>
      </w:r>
      <w:proofErr w:type="spellEnd"/>
      <w:r w:rsidRPr="00974106">
        <w:rPr>
          <w:rFonts w:ascii="Book Antiqua" w:hAnsi="Book Antiqua"/>
        </w:rPr>
        <w:t xml:space="preserve"> S, </w:t>
      </w:r>
      <w:proofErr w:type="spellStart"/>
      <w:r w:rsidRPr="00974106">
        <w:rPr>
          <w:rFonts w:ascii="Book Antiqua" w:hAnsi="Book Antiqua"/>
        </w:rPr>
        <w:t>Soffer</w:t>
      </w:r>
      <w:proofErr w:type="spellEnd"/>
      <w:r w:rsidRPr="00974106">
        <w:rPr>
          <w:rFonts w:ascii="Book Antiqua" w:hAnsi="Book Antiqua"/>
        </w:rPr>
        <w:t xml:space="preserve"> EE, Conklin JL, Mathur R, Pimentel M. Efficacy of the glucagon-like peptide-1 agonist exenatide in the treatment of short bowel syndrome. </w:t>
      </w:r>
      <w:proofErr w:type="spellStart"/>
      <w:r w:rsidRPr="00974106">
        <w:rPr>
          <w:rFonts w:ascii="Book Antiqua" w:hAnsi="Book Antiqua"/>
          <w:i/>
          <w:iCs/>
        </w:rPr>
        <w:t>Neurogastroenterol</w:t>
      </w:r>
      <w:proofErr w:type="spellEnd"/>
      <w:r w:rsidRPr="00974106">
        <w:rPr>
          <w:rFonts w:ascii="Book Antiqua" w:hAnsi="Book Antiqua"/>
          <w:i/>
          <w:iCs/>
        </w:rPr>
        <w:t xml:space="preserve"> </w:t>
      </w:r>
      <w:proofErr w:type="spellStart"/>
      <w:r w:rsidRPr="00974106">
        <w:rPr>
          <w:rFonts w:ascii="Book Antiqua" w:hAnsi="Book Antiqua"/>
          <w:i/>
          <w:iCs/>
        </w:rPr>
        <w:t>Motil</w:t>
      </w:r>
      <w:proofErr w:type="spellEnd"/>
      <w:r w:rsidRPr="00974106">
        <w:rPr>
          <w:rFonts w:ascii="Book Antiqua" w:hAnsi="Book Antiqua"/>
        </w:rPr>
        <w:t> 2011; </w:t>
      </w:r>
      <w:r w:rsidRPr="00974106">
        <w:rPr>
          <w:rFonts w:ascii="Book Antiqua" w:hAnsi="Book Antiqua"/>
          <w:b/>
          <w:bCs/>
        </w:rPr>
        <w:t>23</w:t>
      </w:r>
      <w:r w:rsidRPr="00974106">
        <w:rPr>
          <w:rFonts w:ascii="Book Antiqua" w:hAnsi="Book Antiqua"/>
        </w:rPr>
        <w:t>: 739-e328 [PMID: 21557790 DOI: 10.1111/j.1365-2982.2011.01723.x]</w:t>
      </w:r>
    </w:p>
    <w:p w14:paraId="4DD1DA87"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77 </w:t>
      </w:r>
      <w:r w:rsidRPr="00974106">
        <w:rPr>
          <w:rFonts w:ascii="Book Antiqua" w:hAnsi="Book Antiqua"/>
          <w:b/>
          <w:bCs/>
        </w:rPr>
        <w:t xml:space="preserve">de </w:t>
      </w:r>
      <w:proofErr w:type="spellStart"/>
      <w:r w:rsidRPr="00974106">
        <w:rPr>
          <w:rFonts w:ascii="Book Antiqua" w:hAnsi="Book Antiqua"/>
          <w:b/>
          <w:bCs/>
        </w:rPr>
        <w:t>Vries</w:t>
      </w:r>
      <w:proofErr w:type="spellEnd"/>
      <w:r w:rsidRPr="00974106">
        <w:rPr>
          <w:rFonts w:ascii="Book Antiqua" w:hAnsi="Book Antiqua"/>
          <w:b/>
          <w:bCs/>
        </w:rPr>
        <w:t xml:space="preserve"> FEE</w:t>
      </w:r>
      <w:r w:rsidRPr="00974106">
        <w:rPr>
          <w:rFonts w:ascii="Book Antiqua" w:hAnsi="Book Antiqua"/>
        </w:rPr>
        <w:t xml:space="preserve">, </w:t>
      </w:r>
      <w:proofErr w:type="spellStart"/>
      <w:r w:rsidRPr="00974106">
        <w:rPr>
          <w:rFonts w:ascii="Book Antiqua" w:hAnsi="Book Antiqua"/>
        </w:rPr>
        <w:t>Reeskamp</w:t>
      </w:r>
      <w:proofErr w:type="spellEnd"/>
      <w:r w:rsidRPr="00974106">
        <w:rPr>
          <w:rFonts w:ascii="Book Antiqua" w:hAnsi="Book Antiqua"/>
        </w:rPr>
        <w:t xml:space="preserve"> LF, van Ruler O, van Arum I, </w:t>
      </w:r>
      <w:proofErr w:type="spellStart"/>
      <w:r w:rsidRPr="00974106">
        <w:rPr>
          <w:rFonts w:ascii="Book Antiqua" w:hAnsi="Book Antiqua"/>
        </w:rPr>
        <w:t>Kuin</w:t>
      </w:r>
      <w:proofErr w:type="spellEnd"/>
      <w:r w:rsidRPr="00974106">
        <w:rPr>
          <w:rFonts w:ascii="Book Antiqua" w:hAnsi="Book Antiqua"/>
        </w:rPr>
        <w:t xml:space="preserve"> W, </w:t>
      </w:r>
      <w:proofErr w:type="spellStart"/>
      <w:r w:rsidRPr="00974106">
        <w:rPr>
          <w:rFonts w:ascii="Book Antiqua" w:hAnsi="Book Antiqua"/>
        </w:rPr>
        <w:t>Dijksta</w:t>
      </w:r>
      <w:proofErr w:type="spellEnd"/>
      <w:r w:rsidRPr="00974106">
        <w:rPr>
          <w:rFonts w:ascii="Book Antiqua" w:hAnsi="Book Antiqua"/>
        </w:rPr>
        <w:t xml:space="preserve"> G, </w:t>
      </w:r>
      <w:proofErr w:type="spellStart"/>
      <w:r w:rsidRPr="00974106">
        <w:rPr>
          <w:rFonts w:ascii="Book Antiqua" w:hAnsi="Book Antiqua"/>
        </w:rPr>
        <w:t>Haveman</w:t>
      </w:r>
      <w:proofErr w:type="spellEnd"/>
      <w:r w:rsidRPr="00974106">
        <w:rPr>
          <w:rFonts w:ascii="Book Antiqua" w:hAnsi="Book Antiqua"/>
        </w:rPr>
        <w:t xml:space="preserve"> JW, </w:t>
      </w:r>
      <w:proofErr w:type="spellStart"/>
      <w:r w:rsidRPr="00974106">
        <w:rPr>
          <w:rFonts w:ascii="Book Antiqua" w:hAnsi="Book Antiqua"/>
        </w:rPr>
        <w:t>Boermeester</w:t>
      </w:r>
      <w:proofErr w:type="spellEnd"/>
      <w:r w:rsidRPr="00974106">
        <w:rPr>
          <w:rFonts w:ascii="Book Antiqua" w:hAnsi="Book Antiqua"/>
        </w:rPr>
        <w:t xml:space="preserve"> MA, </w:t>
      </w:r>
      <w:proofErr w:type="spellStart"/>
      <w:r w:rsidRPr="00974106">
        <w:rPr>
          <w:rFonts w:ascii="Book Antiqua" w:hAnsi="Book Antiqua"/>
        </w:rPr>
        <w:t>Serlie</w:t>
      </w:r>
      <w:proofErr w:type="spellEnd"/>
      <w:r w:rsidRPr="00974106">
        <w:rPr>
          <w:rFonts w:ascii="Book Antiqua" w:hAnsi="Book Antiqua"/>
        </w:rPr>
        <w:t xml:space="preserve"> MJ. Systematic review: pharmacotherapy for high-output enterostomies or enteral fistulas.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2017; </w:t>
      </w:r>
      <w:r w:rsidRPr="00974106">
        <w:rPr>
          <w:rFonts w:ascii="Book Antiqua" w:hAnsi="Book Antiqua"/>
          <w:b/>
          <w:bCs/>
        </w:rPr>
        <w:t>46</w:t>
      </w:r>
      <w:r w:rsidRPr="00974106">
        <w:rPr>
          <w:rFonts w:ascii="Book Antiqua" w:hAnsi="Book Antiqua"/>
        </w:rPr>
        <w:t>: 266-273 [PMID: 28613003 DOI: 10.1111/apt.14136]</w:t>
      </w:r>
    </w:p>
    <w:p w14:paraId="06B93B7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78 </w:t>
      </w:r>
      <w:proofErr w:type="spellStart"/>
      <w:r w:rsidRPr="00974106">
        <w:rPr>
          <w:rFonts w:ascii="Book Antiqua" w:hAnsi="Book Antiqua"/>
          <w:b/>
          <w:bCs/>
        </w:rPr>
        <w:t>Ecker</w:t>
      </w:r>
      <w:proofErr w:type="spellEnd"/>
      <w:r w:rsidRPr="00974106">
        <w:rPr>
          <w:rFonts w:ascii="Book Antiqua" w:hAnsi="Book Antiqua"/>
          <w:b/>
          <w:bCs/>
        </w:rPr>
        <w:t xml:space="preserve"> KW</w:t>
      </w:r>
      <w:r w:rsidRPr="00974106">
        <w:rPr>
          <w:rFonts w:ascii="Book Antiqua" w:hAnsi="Book Antiqua"/>
        </w:rPr>
        <w:t xml:space="preserve">, </w:t>
      </w:r>
      <w:proofErr w:type="spellStart"/>
      <w:r w:rsidRPr="00974106">
        <w:rPr>
          <w:rFonts w:ascii="Book Antiqua" w:hAnsi="Book Antiqua"/>
        </w:rPr>
        <w:t>Stallmach</w:t>
      </w:r>
      <w:proofErr w:type="spellEnd"/>
      <w:r w:rsidRPr="00974106">
        <w:rPr>
          <w:rFonts w:ascii="Book Antiqua" w:hAnsi="Book Antiqua"/>
        </w:rPr>
        <w:t xml:space="preserve"> A, </w:t>
      </w:r>
      <w:proofErr w:type="spellStart"/>
      <w:r w:rsidRPr="00974106">
        <w:rPr>
          <w:rFonts w:ascii="Book Antiqua" w:hAnsi="Book Antiqua"/>
        </w:rPr>
        <w:t>Löffler</w:t>
      </w:r>
      <w:proofErr w:type="spellEnd"/>
      <w:r w:rsidRPr="00974106">
        <w:rPr>
          <w:rFonts w:ascii="Book Antiqua" w:hAnsi="Book Antiqua"/>
        </w:rPr>
        <w:t xml:space="preserve"> J, </w:t>
      </w:r>
      <w:proofErr w:type="spellStart"/>
      <w:r w:rsidRPr="00974106">
        <w:rPr>
          <w:rFonts w:ascii="Book Antiqua" w:hAnsi="Book Antiqua"/>
        </w:rPr>
        <w:t>Greinwald</w:t>
      </w:r>
      <w:proofErr w:type="spellEnd"/>
      <w:r w:rsidRPr="00974106">
        <w:rPr>
          <w:rFonts w:ascii="Book Antiqua" w:hAnsi="Book Antiqua"/>
        </w:rPr>
        <w:t xml:space="preserve"> R, Achenbach U. Long-term treatment of high intestinal output syndrome with budesonide in patients with Crohn's disease and ileostomy. </w:t>
      </w:r>
      <w:r w:rsidRPr="00974106">
        <w:rPr>
          <w:rFonts w:ascii="Book Antiqua" w:hAnsi="Book Antiqua"/>
          <w:i/>
          <w:iCs/>
        </w:rPr>
        <w:t>Dis Colon Rectum</w:t>
      </w:r>
      <w:r w:rsidRPr="00974106">
        <w:rPr>
          <w:rFonts w:ascii="Book Antiqua" w:hAnsi="Book Antiqua"/>
        </w:rPr>
        <w:t> 2005; </w:t>
      </w:r>
      <w:r w:rsidRPr="00974106">
        <w:rPr>
          <w:rFonts w:ascii="Book Antiqua" w:hAnsi="Book Antiqua"/>
          <w:b/>
          <w:bCs/>
        </w:rPr>
        <w:t>48</w:t>
      </w:r>
      <w:r w:rsidRPr="00974106">
        <w:rPr>
          <w:rFonts w:ascii="Book Antiqua" w:hAnsi="Book Antiqua"/>
        </w:rPr>
        <w:t>: 237-242 [PMID: 15714248 DOI: 10.1007/s10350-004-0768-8]</w:t>
      </w:r>
    </w:p>
    <w:p w14:paraId="0B2C316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79 </w:t>
      </w:r>
      <w:proofErr w:type="spellStart"/>
      <w:r w:rsidRPr="00974106">
        <w:rPr>
          <w:rFonts w:ascii="Book Antiqua" w:hAnsi="Book Antiqua"/>
          <w:b/>
          <w:bCs/>
        </w:rPr>
        <w:t>Ecker</w:t>
      </w:r>
      <w:proofErr w:type="spellEnd"/>
      <w:r w:rsidRPr="00974106">
        <w:rPr>
          <w:rFonts w:ascii="Book Antiqua" w:hAnsi="Book Antiqua"/>
          <w:b/>
          <w:bCs/>
        </w:rPr>
        <w:t xml:space="preserve"> KW</w:t>
      </w:r>
      <w:r w:rsidRPr="00974106">
        <w:rPr>
          <w:rFonts w:ascii="Book Antiqua" w:hAnsi="Book Antiqua"/>
        </w:rPr>
        <w:t xml:space="preserve">, </w:t>
      </w:r>
      <w:proofErr w:type="spellStart"/>
      <w:r w:rsidRPr="00974106">
        <w:rPr>
          <w:rFonts w:ascii="Book Antiqua" w:hAnsi="Book Antiqua"/>
        </w:rPr>
        <w:t>Stallmach</w:t>
      </w:r>
      <w:proofErr w:type="spellEnd"/>
      <w:r w:rsidRPr="00974106">
        <w:rPr>
          <w:rFonts w:ascii="Book Antiqua" w:hAnsi="Book Antiqua"/>
        </w:rPr>
        <w:t xml:space="preserve"> A, Seitz G, </w:t>
      </w:r>
      <w:proofErr w:type="spellStart"/>
      <w:r w:rsidRPr="00974106">
        <w:rPr>
          <w:rFonts w:ascii="Book Antiqua" w:hAnsi="Book Antiqua"/>
        </w:rPr>
        <w:t>Gierend</w:t>
      </w:r>
      <w:proofErr w:type="spellEnd"/>
      <w:r w:rsidRPr="00974106">
        <w:rPr>
          <w:rFonts w:ascii="Book Antiqua" w:hAnsi="Book Antiqua"/>
        </w:rPr>
        <w:t xml:space="preserve"> M, </w:t>
      </w:r>
      <w:proofErr w:type="spellStart"/>
      <w:r w:rsidRPr="00974106">
        <w:rPr>
          <w:rFonts w:ascii="Book Antiqua" w:hAnsi="Book Antiqua"/>
        </w:rPr>
        <w:t>Greinwald</w:t>
      </w:r>
      <w:proofErr w:type="spellEnd"/>
      <w:r w:rsidRPr="00974106">
        <w:rPr>
          <w:rFonts w:ascii="Book Antiqua" w:hAnsi="Book Antiqua"/>
        </w:rPr>
        <w:t xml:space="preserve"> R, Achenbach U. Oral budesonide significantly improves water absorption in patients with ileostomy for </w:t>
      </w:r>
      <w:r w:rsidRPr="00974106">
        <w:rPr>
          <w:rFonts w:ascii="Book Antiqua" w:hAnsi="Book Antiqua"/>
        </w:rPr>
        <w:lastRenderedPageBreak/>
        <w:t>Crohn disease. </w:t>
      </w:r>
      <w:proofErr w:type="spellStart"/>
      <w:r w:rsidRPr="00974106">
        <w:rPr>
          <w:rFonts w:ascii="Book Antiqua" w:hAnsi="Book Antiqua"/>
          <w:i/>
          <w:iCs/>
        </w:rPr>
        <w:t>Scand</w:t>
      </w:r>
      <w:proofErr w:type="spellEnd"/>
      <w:r w:rsidRPr="00974106">
        <w:rPr>
          <w:rFonts w:ascii="Book Antiqua" w:hAnsi="Book Antiqua"/>
          <w:i/>
          <w:iCs/>
        </w:rPr>
        <w:t xml:space="preserve"> J </w:t>
      </w:r>
      <w:proofErr w:type="spellStart"/>
      <w:r w:rsidRPr="00974106">
        <w:rPr>
          <w:rFonts w:ascii="Book Antiqua" w:hAnsi="Book Antiqua"/>
          <w:i/>
          <w:iCs/>
        </w:rPr>
        <w:t>Gastroenterol</w:t>
      </w:r>
      <w:proofErr w:type="spellEnd"/>
      <w:r w:rsidRPr="00974106">
        <w:rPr>
          <w:rFonts w:ascii="Book Antiqua" w:hAnsi="Book Antiqua"/>
        </w:rPr>
        <w:t> 2003; </w:t>
      </w:r>
      <w:r w:rsidRPr="00974106">
        <w:rPr>
          <w:rFonts w:ascii="Book Antiqua" w:hAnsi="Book Antiqua"/>
          <w:b/>
          <w:bCs/>
        </w:rPr>
        <w:t>38</w:t>
      </w:r>
      <w:r w:rsidRPr="00974106">
        <w:rPr>
          <w:rFonts w:ascii="Book Antiqua" w:hAnsi="Book Antiqua"/>
        </w:rPr>
        <w:t>: 288-293 [PMID: 12737444 DOI: 10.1080/00365520310000645a]</w:t>
      </w:r>
    </w:p>
    <w:p w14:paraId="39712EF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80 </w:t>
      </w:r>
      <w:r w:rsidR="0063307D" w:rsidRPr="00974106">
        <w:rPr>
          <w:rFonts w:ascii="Book Antiqua" w:hAnsi="Book Antiqua"/>
          <w:b/>
          <w:bCs/>
        </w:rPr>
        <w:t>Chordia P</w:t>
      </w:r>
      <w:r w:rsidR="0063307D" w:rsidRPr="00974106">
        <w:rPr>
          <w:rFonts w:ascii="Book Antiqua" w:hAnsi="Book Antiqua"/>
          <w:bCs/>
        </w:rPr>
        <w:t xml:space="preserve">, MacArthur RD. Crofelemer, a novel agent for treatment of non-infectious diarrhea in HIV-infected persons. </w:t>
      </w:r>
      <w:r w:rsidR="0063307D" w:rsidRPr="00974106">
        <w:rPr>
          <w:rFonts w:ascii="Book Antiqua" w:hAnsi="Book Antiqua"/>
          <w:bCs/>
          <w:i/>
        </w:rPr>
        <w:t>Expert Rev Gastroenterol Hepatol</w:t>
      </w:r>
      <w:r w:rsidR="0063307D" w:rsidRPr="00974106">
        <w:rPr>
          <w:rFonts w:ascii="Book Antiqua" w:hAnsi="Book Antiqua"/>
          <w:bCs/>
        </w:rPr>
        <w:t xml:space="preserve"> 2013; </w:t>
      </w:r>
      <w:r w:rsidR="0063307D" w:rsidRPr="00974106">
        <w:rPr>
          <w:rFonts w:ascii="Book Antiqua" w:hAnsi="Book Antiqua"/>
          <w:b/>
          <w:bCs/>
        </w:rPr>
        <w:t>7</w:t>
      </w:r>
      <w:r w:rsidR="0063307D" w:rsidRPr="00974106">
        <w:rPr>
          <w:rFonts w:ascii="Book Antiqua" w:hAnsi="Book Antiqua"/>
          <w:bCs/>
        </w:rPr>
        <w:t>: 591-600 [PMID: 24070150 DOI: 10.1586/17474124.2013.832493]</w:t>
      </w:r>
    </w:p>
    <w:p w14:paraId="46228F3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81 </w:t>
      </w:r>
      <w:proofErr w:type="spellStart"/>
      <w:r w:rsidR="00B07076" w:rsidRPr="00974106">
        <w:rPr>
          <w:rFonts w:ascii="Book Antiqua" w:hAnsi="Book Antiqua"/>
          <w:b/>
          <w:bCs/>
        </w:rPr>
        <w:t>Crutchley</w:t>
      </w:r>
      <w:proofErr w:type="spellEnd"/>
      <w:r w:rsidR="00B07076" w:rsidRPr="00974106">
        <w:rPr>
          <w:rFonts w:ascii="Book Antiqua" w:hAnsi="Book Antiqua"/>
          <w:b/>
          <w:bCs/>
        </w:rPr>
        <w:t xml:space="preserve"> RD</w:t>
      </w:r>
      <w:r w:rsidR="00B07076" w:rsidRPr="00974106">
        <w:rPr>
          <w:rFonts w:ascii="Book Antiqua" w:hAnsi="Book Antiqua"/>
          <w:bCs/>
        </w:rPr>
        <w:t xml:space="preserve">, Miller J, </w:t>
      </w:r>
      <w:proofErr w:type="spellStart"/>
      <w:r w:rsidR="00B07076" w:rsidRPr="00974106">
        <w:rPr>
          <w:rFonts w:ascii="Book Antiqua" w:hAnsi="Book Antiqua"/>
          <w:bCs/>
        </w:rPr>
        <w:t>Garey</w:t>
      </w:r>
      <w:proofErr w:type="spellEnd"/>
      <w:r w:rsidR="00B07076" w:rsidRPr="00974106">
        <w:rPr>
          <w:rFonts w:ascii="Book Antiqua" w:hAnsi="Book Antiqua"/>
          <w:bCs/>
        </w:rPr>
        <w:t xml:space="preserve"> KW. Crofelemer, a novel agent for treatment of secretory diarrhea. </w:t>
      </w:r>
      <w:r w:rsidR="00B07076" w:rsidRPr="00974106">
        <w:rPr>
          <w:rFonts w:ascii="Book Antiqua" w:hAnsi="Book Antiqua"/>
          <w:bCs/>
          <w:i/>
        </w:rPr>
        <w:t xml:space="preserve">Ann </w:t>
      </w:r>
      <w:proofErr w:type="spellStart"/>
      <w:r w:rsidR="00B07076" w:rsidRPr="00974106">
        <w:rPr>
          <w:rFonts w:ascii="Book Antiqua" w:hAnsi="Book Antiqua"/>
          <w:bCs/>
          <w:i/>
        </w:rPr>
        <w:t>Pharmacother</w:t>
      </w:r>
      <w:proofErr w:type="spellEnd"/>
      <w:r w:rsidR="00B07076" w:rsidRPr="00974106">
        <w:rPr>
          <w:rFonts w:ascii="Book Antiqua" w:hAnsi="Book Antiqua"/>
          <w:bCs/>
        </w:rPr>
        <w:t xml:space="preserve"> 2010; 44: 878-884 [PMID: 20388859 DOI: 10.1345/aph.1M658]</w:t>
      </w:r>
    </w:p>
    <w:p w14:paraId="36DC3B1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82 </w:t>
      </w:r>
      <w:r w:rsidRPr="00974106">
        <w:rPr>
          <w:rFonts w:ascii="Book Antiqua" w:hAnsi="Book Antiqua"/>
          <w:b/>
          <w:bCs/>
        </w:rPr>
        <w:t>King RF</w:t>
      </w:r>
      <w:r w:rsidRPr="00974106">
        <w:rPr>
          <w:rFonts w:ascii="Book Antiqua" w:hAnsi="Book Antiqua"/>
        </w:rPr>
        <w:t>, Norton T, Hill GL. A double-blind crossover study of the effect of loperamide hydrochloride and codeine phosphate on ileostomy output. </w:t>
      </w:r>
      <w:r w:rsidRPr="00974106">
        <w:rPr>
          <w:rFonts w:ascii="Book Antiqua" w:hAnsi="Book Antiqua"/>
          <w:i/>
          <w:iCs/>
        </w:rPr>
        <w:t>Aust N Z J Surg</w:t>
      </w:r>
      <w:r w:rsidRPr="00974106">
        <w:rPr>
          <w:rFonts w:ascii="Book Antiqua" w:hAnsi="Book Antiqua"/>
        </w:rPr>
        <w:t> 1982; </w:t>
      </w:r>
      <w:r w:rsidRPr="00974106">
        <w:rPr>
          <w:rFonts w:ascii="Book Antiqua" w:hAnsi="Book Antiqua"/>
          <w:b/>
          <w:bCs/>
        </w:rPr>
        <w:t>52</w:t>
      </w:r>
      <w:r w:rsidRPr="00974106">
        <w:rPr>
          <w:rFonts w:ascii="Book Antiqua" w:hAnsi="Book Antiqua"/>
        </w:rPr>
        <w:t>: 121-124 [PMID: 7044361 DOI: 10.1111/j.1445-2197.1982.tb06083.x]</w:t>
      </w:r>
    </w:p>
    <w:p w14:paraId="39D4D27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83 </w:t>
      </w:r>
      <w:r w:rsidRPr="00974106">
        <w:rPr>
          <w:rFonts w:ascii="Book Antiqua" w:hAnsi="Book Antiqua"/>
          <w:b/>
          <w:bCs/>
        </w:rPr>
        <w:t>Stevens PJ</w:t>
      </w:r>
      <w:r w:rsidRPr="00974106">
        <w:rPr>
          <w:rFonts w:ascii="Book Antiqua" w:hAnsi="Book Antiqua"/>
        </w:rPr>
        <w:t>, Dunbar F, Briscoe P. Potential of Loperamide Oxide in the Reduction of Ileostomy and Colostomy Output. </w:t>
      </w:r>
      <w:proofErr w:type="spellStart"/>
      <w:r w:rsidRPr="00974106">
        <w:rPr>
          <w:rFonts w:ascii="Book Antiqua" w:hAnsi="Book Antiqua"/>
          <w:i/>
          <w:iCs/>
        </w:rPr>
        <w:t>Clin</w:t>
      </w:r>
      <w:proofErr w:type="spellEnd"/>
      <w:r w:rsidRPr="00974106">
        <w:rPr>
          <w:rFonts w:ascii="Book Antiqua" w:hAnsi="Book Antiqua"/>
          <w:i/>
          <w:iCs/>
        </w:rPr>
        <w:t xml:space="preserve"> Drug </w:t>
      </w:r>
      <w:proofErr w:type="spellStart"/>
      <w:r w:rsidRPr="00974106">
        <w:rPr>
          <w:rFonts w:ascii="Book Antiqua" w:hAnsi="Book Antiqua"/>
          <w:i/>
          <w:iCs/>
        </w:rPr>
        <w:t>Investig</w:t>
      </w:r>
      <w:proofErr w:type="spellEnd"/>
      <w:r w:rsidRPr="00974106">
        <w:rPr>
          <w:rFonts w:ascii="Book Antiqua" w:hAnsi="Book Antiqua"/>
        </w:rPr>
        <w:t> 1995; </w:t>
      </w:r>
      <w:r w:rsidRPr="00974106">
        <w:rPr>
          <w:rFonts w:ascii="Book Antiqua" w:hAnsi="Book Antiqua"/>
          <w:b/>
          <w:bCs/>
        </w:rPr>
        <w:t>10</w:t>
      </w:r>
      <w:r w:rsidRPr="00974106">
        <w:rPr>
          <w:rFonts w:ascii="Book Antiqua" w:hAnsi="Book Antiqua"/>
        </w:rPr>
        <w:t>: 158-164 [PMID: 27519199 DOI: 10.2165/00044011-199510030-00004]</w:t>
      </w:r>
    </w:p>
    <w:p w14:paraId="349A7CD7"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84 </w:t>
      </w:r>
      <w:r w:rsidRPr="00974106">
        <w:rPr>
          <w:rFonts w:ascii="Book Antiqua" w:hAnsi="Book Antiqua"/>
          <w:b/>
          <w:bCs/>
        </w:rPr>
        <w:t>Newton CR</w:t>
      </w:r>
      <w:r w:rsidRPr="00974106">
        <w:rPr>
          <w:rFonts w:ascii="Book Antiqua" w:hAnsi="Book Antiqua"/>
        </w:rPr>
        <w:t xml:space="preserve">. Effect of codeine phosphate, </w:t>
      </w:r>
      <w:proofErr w:type="spellStart"/>
      <w:r w:rsidRPr="00974106">
        <w:rPr>
          <w:rFonts w:ascii="Book Antiqua" w:hAnsi="Book Antiqua"/>
        </w:rPr>
        <w:t>Lomotil</w:t>
      </w:r>
      <w:proofErr w:type="spellEnd"/>
      <w:r w:rsidRPr="00974106">
        <w:rPr>
          <w:rFonts w:ascii="Book Antiqua" w:hAnsi="Book Antiqua"/>
        </w:rPr>
        <w:t xml:space="preserve">, and </w:t>
      </w:r>
      <w:proofErr w:type="spellStart"/>
      <w:r w:rsidRPr="00974106">
        <w:rPr>
          <w:rFonts w:ascii="Book Antiqua" w:hAnsi="Book Antiqua"/>
        </w:rPr>
        <w:t>Isogel</w:t>
      </w:r>
      <w:proofErr w:type="spellEnd"/>
      <w:r w:rsidRPr="00974106">
        <w:rPr>
          <w:rFonts w:ascii="Book Antiqua" w:hAnsi="Book Antiqua"/>
        </w:rPr>
        <w:t xml:space="preserve"> on </w:t>
      </w:r>
      <w:proofErr w:type="spellStart"/>
      <w:r w:rsidRPr="00974106">
        <w:rPr>
          <w:rFonts w:ascii="Book Antiqua" w:hAnsi="Book Antiqua"/>
        </w:rPr>
        <w:t>iileostomy</w:t>
      </w:r>
      <w:proofErr w:type="spellEnd"/>
      <w:r w:rsidRPr="00974106">
        <w:rPr>
          <w:rFonts w:ascii="Book Antiqua" w:hAnsi="Book Antiqua"/>
        </w:rPr>
        <w:t xml:space="preserve"> function. </w:t>
      </w:r>
      <w:r w:rsidRPr="00974106">
        <w:rPr>
          <w:rFonts w:ascii="Book Antiqua" w:hAnsi="Book Antiqua"/>
          <w:i/>
          <w:iCs/>
        </w:rPr>
        <w:t>Gut</w:t>
      </w:r>
      <w:r w:rsidRPr="00974106">
        <w:rPr>
          <w:rFonts w:ascii="Book Antiqua" w:hAnsi="Book Antiqua"/>
        </w:rPr>
        <w:t> 1978; </w:t>
      </w:r>
      <w:r w:rsidRPr="00974106">
        <w:rPr>
          <w:rFonts w:ascii="Book Antiqua" w:hAnsi="Book Antiqua"/>
          <w:b/>
          <w:bCs/>
        </w:rPr>
        <w:t>19</w:t>
      </w:r>
      <w:r w:rsidRPr="00974106">
        <w:rPr>
          <w:rFonts w:ascii="Book Antiqua" w:hAnsi="Book Antiqua"/>
        </w:rPr>
        <w:t>: 377-383 [PMID: 658767 DOI: 10.1136/gut.19.5.377]</w:t>
      </w:r>
    </w:p>
    <w:p w14:paraId="25B40FA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85 </w:t>
      </w:r>
      <w:r w:rsidRPr="00974106">
        <w:rPr>
          <w:rFonts w:ascii="Book Antiqua" w:hAnsi="Book Antiqua"/>
          <w:b/>
          <w:bCs/>
        </w:rPr>
        <w:t>Buchman AL</w:t>
      </w:r>
      <w:r w:rsidRPr="00974106">
        <w:rPr>
          <w:rFonts w:ascii="Book Antiqua" w:hAnsi="Book Antiqua"/>
        </w:rPr>
        <w:t xml:space="preserve">, Fryer J, </w:t>
      </w:r>
      <w:proofErr w:type="spellStart"/>
      <w:r w:rsidRPr="00974106">
        <w:rPr>
          <w:rFonts w:ascii="Book Antiqua" w:hAnsi="Book Antiqua"/>
        </w:rPr>
        <w:t>Wallin</w:t>
      </w:r>
      <w:proofErr w:type="spellEnd"/>
      <w:r w:rsidRPr="00974106">
        <w:rPr>
          <w:rFonts w:ascii="Book Antiqua" w:hAnsi="Book Antiqua"/>
        </w:rPr>
        <w:t xml:space="preserve"> A, </w:t>
      </w:r>
      <w:proofErr w:type="spellStart"/>
      <w:r w:rsidRPr="00974106">
        <w:rPr>
          <w:rFonts w:ascii="Book Antiqua" w:hAnsi="Book Antiqua"/>
        </w:rPr>
        <w:t>Ahn</w:t>
      </w:r>
      <w:proofErr w:type="spellEnd"/>
      <w:r w:rsidRPr="00974106">
        <w:rPr>
          <w:rFonts w:ascii="Book Antiqua" w:hAnsi="Book Antiqua"/>
        </w:rPr>
        <w:t xml:space="preserve"> CW, </w:t>
      </w:r>
      <w:proofErr w:type="spellStart"/>
      <w:r w:rsidRPr="00974106">
        <w:rPr>
          <w:rFonts w:ascii="Book Antiqua" w:hAnsi="Book Antiqua"/>
        </w:rPr>
        <w:t>Polensky</w:t>
      </w:r>
      <w:proofErr w:type="spellEnd"/>
      <w:r w:rsidRPr="00974106">
        <w:rPr>
          <w:rFonts w:ascii="Book Antiqua" w:hAnsi="Book Antiqua"/>
        </w:rPr>
        <w:t xml:space="preserve"> S, </w:t>
      </w:r>
      <w:proofErr w:type="spellStart"/>
      <w:r w:rsidRPr="00974106">
        <w:rPr>
          <w:rFonts w:ascii="Book Antiqua" w:hAnsi="Book Antiqua"/>
        </w:rPr>
        <w:t>Zaremba</w:t>
      </w:r>
      <w:proofErr w:type="spellEnd"/>
      <w:r w:rsidRPr="00974106">
        <w:rPr>
          <w:rFonts w:ascii="Book Antiqua" w:hAnsi="Book Antiqua"/>
        </w:rPr>
        <w:t xml:space="preserve"> K. Clonidine reduces diarrhea and sodium loss in patients with proximal jejunostomy: a controlled study.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2006; </w:t>
      </w:r>
      <w:r w:rsidRPr="00974106">
        <w:rPr>
          <w:rFonts w:ascii="Book Antiqua" w:hAnsi="Book Antiqua"/>
          <w:b/>
          <w:bCs/>
        </w:rPr>
        <w:t>30</w:t>
      </w:r>
      <w:r w:rsidRPr="00974106">
        <w:rPr>
          <w:rFonts w:ascii="Book Antiqua" w:hAnsi="Book Antiqua"/>
        </w:rPr>
        <w:t>: 487-491 [PMID: 17047172</w:t>
      </w:r>
      <w:r w:rsidR="00953FF4" w:rsidRPr="00974106">
        <w:rPr>
          <w:rFonts w:ascii="Book Antiqua" w:hAnsi="Book Antiqua"/>
        </w:rPr>
        <w:t xml:space="preserve"> DOI: 10.1177/0148607106030006487</w:t>
      </w:r>
      <w:r w:rsidRPr="00974106">
        <w:rPr>
          <w:rFonts w:ascii="Book Antiqua" w:hAnsi="Book Antiqua"/>
        </w:rPr>
        <w:t>]</w:t>
      </w:r>
    </w:p>
    <w:p w14:paraId="07C8974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86 </w:t>
      </w:r>
      <w:proofErr w:type="spellStart"/>
      <w:r w:rsidRPr="00974106">
        <w:rPr>
          <w:rFonts w:ascii="Book Antiqua" w:hAnsi="Book Antiqua"/>
          <w:b/>
          <w:bCs/>
        </w:rPr>
        <w:t>McDoniel</w:t>
      </w:r>
      <w:proofErr w:type="spellEnd"/>
      <w:r w:rsidRPr="00974106">
        <w:rPr>
          <w:rFonts w:ascii="Book Antiqua" w:hAnsi="Book Antiqua"/>
          <w:b/>
          <w:bCs/>
        </w:rPr>
        <w:t xml:space="preserve"> K</w:t>
      </w:r>
      <w:r w:rsidRPr="00974106">
        <w:rPr>
          <w:rFonts w:ascii="Book Antiqua" w:hAnsi="Book Antiqua"/>
        </w:rPr>
        <w:t xml:space="preserve">, Taylor B, Huey W, </w:t>
      </w:r>
      <w:proofErr w:type="spellStart"/>
      <w:r w:rsidRPr="00974106">
        <w:rPr>
          <w:rFonts w:ascii="Book Antiqua" w:hAnsi="Book Antiqua"/>
        </w:rPr>
        <w:t>Eiden</w:t>
      </w:r>
      <w:proofErr w:type="spellEnd"/>
      <w:r w:rsidRPr="00974106">
        <w:rPr>
          <w:rFonts w:ascii="Book Antiqua" w:hAnsi="Book Antiqua"/>
        </w:rPr>
        <w:t xml:space="preserve"> K, Everett S, </w:t>
      </w:r>
      <w:proofErr w:type="spellStart"/>
      <w:r w:rsidRPr="00974106">
        <w:rPr>
          <w:rFonts w:ascii="Book Antiqua" w:hAnsi="Book Antiqua"/>
        </w:rPr>
        <w:t>Fleshman</w:t>
      </w:r>
      <w:proofErr w:type="spellEnd"/>
      <w:r w:rsidRPr="00974106">
        <w:rPr>
          <w:rFonts w:ascii="Book Antiqua" w:hAnsi="Book Antiqua"/>
        </w:rPr>
        <w:t xml:space="preserve"> J, Buchman TG, Alpers D, Klein S. Use of clonidine to decrease intestinal fluid losses in patients with high-output short-bowel syndrome.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2004; </w:t>
      </w:r>
      <w:r w:rsidRPr="00974106">
        <w:rPr>
          <w:rFonts w:ascii="Book Antiqua" w:hAnsi="Book Antiqua"/>
          <w:b/>
          <w:bCs/>
        </w:rPr>
        <w:t>28</w:t>
      </w:r>
      <w:r w:rsidRPr="00974106">
        <w:rPr>
          <w:rFonts w:ascii="Book Antiqua" w:hAnsi="Book Antiqua"/>
        </w:rPr>
        <w:t>: 265-268 [PMID: 15291409</w:t>
      </w:r>
      <w:r w:rsidR="00953FF4" w:rsidRPr="00974106">
        <w:rPr>
          <w:rFonts w:ascii="Book Antiqua" w:hAnsi="Book Antiqua"/>
        </w:rPr>
        <w:t xml:space="preserve"> DOI: 10.1177/0148607104028004265</w:t>
      </w:r>
      <w:r w:rsidRPr="00974106">
        <w:rPr>
          <w:rFonts w:ascii="Book Antiqua" w:hAnsi="Book Antiqua"/>
        </w:rPr>
        <w:t>]</w:t>
      </w:r>
    </w:p>
    <w:p w14:paraId="3560B8C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87 </w:t>
      </w:r>
      <w:proofErr w:type="spellStart"/>
      <w:r w:rsidRPr="00974106">
        <w:rPr>
          <w:rFonts w:ascii="Book Antiqua" w:hAnsi="Book Antiqua"/>
          <w:b/>
          <w:bCs/>
        </w:rPr>
        <w:t>Rubinoff</w:t>
      </w:r>
      <w:proofErr w:type="spellEnd"/>
      <w:r w:rsidRPr="00974106">
        <w:rPr>
          <w:rFonts w:ascii="Book Antiqua" w:hAnsi="Book Antiqua"/>
          <w:b/>
          <w:bCs/>
        </w:rPr>
        <w:t xml:space="preserve"> MJ</w:t>
      </w:r>
      <w:r w:rsidRPr="00974106">
        <w:rPr>
          <w:rFonts w:ascii="Book Antiqua" w:hAnsi="Book Antiqua"/>
        </w:rPr>
        <w:t xml:space="preserve">, </w:t>
      </w:r>
      <w:proofErr w:type="spellStart"/>
      <w:r w:rsidRPr="00974106">
        <w:rPr>
          <w:rFonts w:ascii="Book Antiqua" w:hAnsi="Book Antiqua"/>
        </w:rPr>
        <w:t>Piccione</w:t>
      </w:r>
      <w:proofErr w:type="spellEnd"/>
      <w:r w:rsidRPr="00974106">
        <w:rPr>
          <w:rFonts w:ascii="Book Antiqua" w:hAnsi="Book Antiqua"/>
        </w:rPr>
        <w:t xml:space="preserve"> PR, Holt PR. Clonidine prolongs human small intestine transit time: use of the lactulose-breath hydrogen test. </w:t>
      </w:r>
      <w:r w:rsidRPr="00974106">
        <w:rPr>
          <w:rFonts w:ascii="Book Antiqua" w:hAnsi="Book Antiqua"/>
          <w:i/>
          <w:iCs/>
        </w:rPr>
        <w:t>Am J Gastroenterol</w:t>
      </w:r>
      <w:r w:rsidRPr="00974106">
        <w:rPr>
          <w:rFonts w:ascii="Book Antiqua" w:hAnsi="Book Antiqua"/>
        </w:rPr>
        <w:t> 1989; </w:t>
      </w:r>
      <w:r w:rsidRPr="00974106">
        <w:rPr>
          <w:rFonts w:ascii="Book Antiqua" w:hAnsi="Book Antiqua"/>
          <w:b/>
          <w:bCs/>
        </w:rPr>
        <w:t>84</w:t>
      </w:r>
      <w:r w:rsidRPr="00974106">
        <w:rPr>
          <w:rFonts w:ascii="Book Antiqua" w:hAnsi="Book Antiqua"/>
        </w:rPr>
        <w:t>: 372-374 [PMID: 2929556]</w:t>
      </w:r>
    </w:p>
    <w:p w14:paraId="5A9D0A9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88 </w:t>
      </w:r>
      <w:proofErr w:type="spellStart"/>
      <w:r w:rsidRPr="00974106">
        <w:rPr>
          <w:rFonts w:ascii="Book Antiqua" w:hAnsi="Book Antiqua"/>
          <w:b/>
          <w:bCs/>
        </w:rPr>
        <w:t>Baumer</w:t>
      </w:r>
      <w:proofErr w:type="spellEnd"/>
      <w:r w:rsidRPr="00974106">
        <w:rPr>
          <w:rFonts w:ascii="Book Antiqua" w:hAnsi="Book Antiqua"/>
          <w:b/>
          <w:bCs/>
        </w:rPr>
        <w:t xml:space="preserve"> P</w:t>
      </w:r>
      <w:r w:rsidRPr="00974106">
        <w:rPr>
          <w:rFonts w:ascii="Book Antiqua" w:hAnsi="Book Antiqua"/>
        </w:rPr>
        <w:t xml:space="preserve">, </w:t>
      </w:r>
      <w:proofErr w:type="spellStart"/>
      <w:r w:rsidRPr="00974106">
        <w:rPr>
          <w:rFonts w:ascii="Book Antiqua" w:hAnsi="Book Antiqua"/>
        </w:rPr>
        <w:t>Danays</w:t>
      </w:r>
      <w:proofErr w:type="spellEnd"/>
      <w:r w:rsidRPr="00974106">
        <w:rPr>
          <w:rFonts w:ascii="Book Antiqua" w:hAnsi="Book Antiqua"/>
        </w:rPr>
        <w:t xml:space="preserve"> T, Lion L, </w:t>
      </w:r>
      <w:proofErr w:type="spellStart"/>
      <w:r w:rsidRPr="00974106">
        <w:rPr>
          <w:rFonts w:ascii="Book Antiqua" w:hAnsi="Book Antiqua"/>
        </w:rPr>
        <w:t>Cosnes</w:t>
      </w:r>
      <w:proofErr w:type="spellEnd"/>
      <w:r w:rsidRPr="00974106">
        <w:rPr>
          <w:rFonts w:ascii="Book Antiqua" w:hAnsi="Book Antiqua"/>
        </w:rPr>
        <w:t xml:space="preserve"> J, </w:t>
      </w:r>
      <w:proofErr w:type="spellStart"/>
      <w:r w:rsidRPr="00974106">
        <w:rPr>
          <w:rFonts w:ascii="Book Antiqua" w:hAnsi="Book Antiqua"/>
        </w:rPr>
        <w:t>Gendre</w:t>
      </w:r>
      <w:proofErr w:type="spellEnd"/>
      <w:r w:rsidRPr="00974106">
        <w:rPr>
          <w:rFonts w:ascii="Book Antiqua" w:hAnsi="Book Antiqua"/>
        </w:rPr>
        <w:t xml:space="preserve"> JP, Le </w:t>
      </w:r>
      <w:proofErr w:type="spellStart"/>
      <w:r w:rsidRPr="00974106">
        <w:rPr>
          <w:rFonts w:ascii="Book Antiqua" w:hAnsi="Book Antiqua"/>
        </w:rPr>
        <w:t>Quintrec</w:t>
      </w:r>
      <w:proofErr w:type="spellEnd"/>
      <w:r w:rsidRPr="00974106">
        <w:rPr>
          <w:rFonts w:ascii="Book Antiqua" w:hAnsi="Book Antiqua"/>
        </w:rPr>
        <w:t xml:space="preserve"> Y. [Effect of clonidine on </w:t>
      </w:r>
      <w:proofErr w:type="spellStart"/>
      <w:r w:rsidRPr="00974106">
        <w:rPr>
          <w:rFonts w:ascii="Book Antiqua" w:hAnsi="Book Antiqua"/>
        </w:rPr>
        <w:t>oro-cecal</w:t>
      </w:r>
      <w:proofErr w:type="spellEnd"/>
      <w:r w:rsidRPr="00974106">
        <w:rPr>
          <w:rFonts w:ascii="Book Antiqua" w:hAnsi="Book Antiqua"/>
        </w:rPr>
        <w:t xml:space="preserve"> transit time in normal man]. </w:t>
      </w:r>
      <w:r w:rsidRPr="00974106">
        <w:rPr>
          <w:rFonts w:ascii="Book Antiqua" w:hAnsi="Book Antiqua"/>
          <w:i/>
          <w:iCs/>
        </w:rPr>
        <w:t>Ann Gastroenterol Hepatol (Paris)</w:t>
      </w:r>
      <w:r w:rsidRPr="00974106">
        <w:rPr>
          <w:rFonts w:ascii="Book Antiqua" w:hAnsi="Book Antiqua"/>
        </w:rPr>
        <w:t> 1989; </w:t>
      </w:r>
      <w:r w:rsidRPr="00974106">
        <w:rPr>
          <w:rFonts w:ascii="Book Antiqua" w:hAnsi="Book Antiqua"/>
          <w:b/>
          <w:bCs/>
        </w:rPr>
        <w:t>25</w:t>
      </w:r>
      <w:r w:rsidRPr="00974106">
        <w:rPr>
          <w:rFonts w:ascii="Book Antiqua" w:hAnsi="Book Antiqua"/>
        </w:rPr>
        <w:t>: 5-9 [PMID: 2653174]</w:t>
      </w:r>
    </w:p>
    <w:p w14:paraId="55AC6FC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89 </w:t>
      </w:r>
      <w:r w:rsidRPr="00974106">
        <w:rPr>
          <w:rFonts w:ascii="Book Antiqua" w:hAnsi="Book Antiqua"/>
          <w:b/>
          <w:bCs/>
        </w:rPr>
        <w:t>Byrne TA</w:t>
      </w:r>
      <w:r w:rsidRPr="00974106">
        <w:rPr>
          <w:rFonts w:ascii="Book Antiqua" w:hAnsi="Book Antiqua"/>
        </w:rPr>
        <w:t xml:space="preserve">, Wilmore DW, </w:t>
      </w:r>
      <w:proofErr w:type="spellStart"/>
      <w:r w:rsidRPr="00974106">
        <w:rPr>
          <w:rFonts w:ascii="Book Antiqua" w:hAnsi="Book Antiqua"/>
        </w:rPr>
        <w:t>Iyer</w:t>
      </w:r>
      <w:proofErr w:type="spellEnd"/>
      <w:r w:rsidRPr="00974106">
        <w:rPr>
          <w:rFonts w:ascii="Book Antiqua" w:hAnsi="Book Antiqua"/>
        </w:rPr>
        <w:t xml:space="preserve"> K, </w:t>
      </w:r>
      <w:proofErr w:type="spellStart"/>
      <w:r w:rsidRPr="00974106">
        <w:rPr>
          <w:rFonts w:ascii="Book Antiqua" w:hAnsi="Book Antiqua"/>
        </w:rPr>
        <w:t>Dibaise</w:t>
      </w:r>
      <w:proofErr w:type="spellEnd"/>
      <w:r w:rsidRPr="00974106">
        <w:rPr>
          <w:rFonts w:ascii="Book Antiqua" w:hAnsi="Book Antiqua"/>
        </w:rPr>
        <w:t xml:space="preserve"> J, Clancy K, Robinson MK, Chang P, </w:t>
      </w:r>
      <w:proofErr w:type="spellStart"/>
      <w:r w:rsidRPr="00974106">
        <w:rPr>
          <w:rFonts w:ascii="Book Antiqua" w:hAnsi="Book Antiqua"/>
        </w:rPr>
        <w:t>Gertner</w:t>
      </w:r>
      <w:proofErr w:type="spellEnd"/>
      <w:r w:rsidRPr="00974106">
        <w:rPr>
          <w:rFonts w:ascii="Book Antiqua" w:hAnsi="Book Antiqua"/>
        </w:rPr>
        <w:t xml:space="preserve"> JM, </w:t>
      </w:r>
      <w:proofErr w:type="spellStart"/>
      <w:r w:rsidRPr="00974106">
        <w:rPr>
          <w:rFonts w:ascii="Book Antiqua" w:hAnsi="Book Antiqua"/>
        </w:rPr>
        <w:t>Lautz</w:t>
      </w:r>
      <w:proofErr w:type="spellEnd"/>
      <w:r w:rsidRPr="00974106">
        <w:rPr>
          <w:rFonts w:ascii="Book Antiqua" w:hAnsi="Book Antiqua"/>
        </w:rPr>
        <w:t xml:space="preserve"> D. Growth hormone, glutamine, and an optimal diet reduces parenteral nutrition in patients with short bowel syndrome: a prospective, randomized, placebo-controlled, double-blind clinical trial. </w:t>
      </w:r>
      <w:r w:rsidRPr="00974106">
        <w:rPr>
          <w:rFonts w:ascii="Book Antiqua" w:hAnsi="Book Antiqua"/>
          <w:i/>
          <w:iCs/>
        </w:rPr>
        <w:t>Ann Surg</w:t>
      </w:r>
      <w:r w:rsidRPr="00974106">
        <w:rPr>
          <w:rFonts w:ascii="Book Antiqua" w:hAnsi="Book Antiqua"/>
        </w:rPr>
        <w:t> 2005; </w:t>
      </w:r>
      <w:r w:rsidRPr="00974106">
        <w:rPr>
          <w:rFonts w:ascii="Book Antiqua" w:hAnsi="Book Antiqua"/>
          <w:b/>
          <w:bCs/>
        </w:rPr>
        <w:t>242</w:t>
      </w:r>
      <w:r w:rsidRPr="00974106">
        <w:rPr>
          <w:rFonts w:ascii="Book Antiqua" w:hAnsi="Book Antiqua"/>
        </w:rPr>
        <w:t>: 655-661 [PMID: 16244538</w:t>
      </w:r>
      <w:r w:rsidR="00953FF4" w:rsidRPr="00974106">
        <w:rPr>
          <w:rFonts w:ascii="Book Antiqua" w:hAnsi="Book Antiqua"/>
        </w:rPr>
        <w:t xml:space="preserve"> DOI: 10.1097/01.sla.0000186479.53295.14</w:t>
      </w:r>
      <w:r w:rsidRPr="00974106">
        <w:rPr>
          <w:rFonts w:ascii="Book Antiqua" w:hAnsi="Book Antiqua"/>
        </w:rPr>
        <w:t>]</w:t>
      </w:r>
    </w:p>
    <w:p w14:paraId="53497AE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90 </w:t>
      </w:r>
      <w:r w:rsidRPr="00974106">
        <w:rPr>
          <w:rFonts w:ascii="Book Antiqua" w:hAnsi="Book Antiqua"/>
          <w:b/>
          <w:bCs/>
        </w:rPr>
        <w:t>Drucker DJ</w:t>
      </w:r>
      <w:r w:rsidRPr="00974106">
        <w:rPr>
          <w:rFonts w:ascii="Book Antiqua" w:hAnsi="Book Antiqua"/>
        </w:rPr>
        <w:t>. Biologic actions and therapeutic potential of the proglucagon-derived peptides. </w:t>
      </w:r>
      <w:r w:rsidRPr="00974106">
        <w:rPr>
          <w:rFonts w:ascii="Book Antiqua" w:hAnsi="Book Antiqua"/>
          <w:i/>
          <w:iCs/>
        </w:rPr>
        <w:t xml:space="preserve">Nat </w:t>
      </w:r>
      <w:proofErr w:type="spellStart"/>
      <w:r w:rsidRPr="00974106">
        <w:rPr>
          <w:rFonts w:ascii="Book Antiqua" w:hAnsi="Book Antiqua"/>
          <w:i/>
          <w:iCs/>
        </w:rPr>
        <w:t>Clin</w:t>
      </w:r>
      <w:proofErr w:type="spellEnd"/>
      <w:r w:rsidRPr="00974106">
        <w:rPr>
          <w:rFonts w:ascii="Book Antiqua" w:hAnsi="Book Antiqua"/>
          <w:i/>
          <w:iCs/>
        </w:rPr>
        <w:t xml:space="preserve"> </w:t>
      </w:r>
      <w:proofErr w:type="spellStart"/>
      <w:r w:rsidRPr="00974106">
        <w:rPr>
          <w:rFonts w:ascii="Book Antiqua" w:hAnsi="Book Antiqua"/>
          <w:i/>
          <w:iCs/>
        </w:rPr>
        <w:t>Pract</w:t>
      </w:r>
      <w:proofErr w:type="spellEnd"/>
      <w:r w:rsidRPr="00974106">
        <w:rPr>
          <w:rFonts w:ascii="Book Antiqua" w:hAnsi="Book Antiqua"/>
          <w:i/>
          <w:iCs/>
        </w:rPr>
        <w:t xml:space="preserve"> </w:t>
      </w:r>
      <w:proofErr w:type="spellStart"/>
      <w:r w:rsidRPr="00974106">
        <w:rPr>
          <w:rFonts w:ascii="Book Antiqua" w:hAnsi="Book Antiqua"/>
          <w:i/>
          <w:iCs/>
        </w:rPr>
        <w:t>Endocrinol</w:t>
      </w:r>
      <w:proofErr w:type="spellEnd"/>
      <w:r w:rsidRPr="00974106">
        <w:rPr>
          <w:rFonts w:ascii="Book Antiqua" w:hAnsi="Book Antiqua"/>
          <w:i/>
          <w:iCs/>
        </w:rPr>
        <w:t xml:space="preserve"> </w:t>
      </w:r>
      <w:proofErr w:type="spellStart"/>
      <w:r w:rsidRPr="00974106">
        <w:rPr>
          <w:rFonts w:ascii="Book Antiqua" w:hAnsi="Book Antiqua"/>
          <w:i/>
          <w:iCs/>
        </w:rPr>
        <w:t>Metab</w:t>
      </w:r>
      <w:proofErr w:type="spellEnd"/>
      <w:r w:rsidRPr="00974106">
        <w:rPr>
          <w:rFonts w:ascii="Book Antiqua" w:hAnsi="Book Antiqua"/>
        </w:rPr>
        <w:t> 2005; </w:t>
      </w:r>
      <w:r w:rsidRPr="00974106">
        <w:rPr>
          <w:rFonts w:ascii="Book Antiqua" w:hAnsi="Book Antiqua"/>
          <w:b/>
          <w:bCs/>
        </w:rPr>
        <w:t>1</w:t>
      </w:r>
      <w:r w:rsidRPr="00974106">
        <w:rPr>
          <w:rFonts w:ascii="Book Antiqua" w:hAnsi="Book Antiqua"/>
        </w:rPr>
        <w:t>: 22-31 [PMID: 16929363</w:t>
      </w:r>
      <w:r w:rsidR="00953FF4" w:rsidRPr="00974106">
        <w:rPr>
          <w:rFonts w:ascii="Book Antiqua" w:hAnsi="Book Antiqua"/>
        </w:rPr>
        <w:t xml:space="preserve"> DOI: 10.1038/ncpendmet0017</w:t>
      </w:r>
      <w:r w:rsidRPr="00974106">
        <w:rPr>
          <w:rFonts w:ascii="Book Antiqua" w:hAnsi="Book Antiqua"/>
        </w:rPr>
        <w:t>]</w:t>
      </w:r>
    </w:p>
    <w:p w14:paraId="44FD3761"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lang w:val="de-DE"/>
        </w:rPr>
      </w:pPr>
      <w:r w:rsidRPr="00974106">
        <w:rPr>
          <w:rFonts w:ascii="Book Antiqua" w:hAnsi="Book Antiqua"/>
        </w:rPr>
        <w:t>91 </w:t>
      </w:r>
      <w:r w:rsidRPr="00974106">
        <w:rPr>
          <w:rFonts w:ascii="Book Antiqua" w:hAnsi="Book Antiqua"/>
          <w:b/>
          <w:bCs/>
        </w:rPr>
        <w:t>Drucker DJ</w:t>
      </w:r>
      <w:r w:rsidRPr="00974106">
        <w:rPr>
          <w:rFonts w:ascii="Book Antiqua" w:hAnsi="Book Antiqua"/>
        </w:rPr>
        <w:t>. Gut adaptation and the glucagon-like peptides. </w:t>
      </w:r>
      <w:r w:rsidRPr="00974106">
        <w:rPr>
          <w:rFonts w:ascii="Book Antiqua" w:hAnsi="Book Antiqua"/>
          <w:i/>
          <w:iCs/>
          <w:lang w:val="de-DE"/>
        </w:rPr>
        <w:t>Gut</w:t>
      </w:r>
      <w:r w:rsidRPr="00974106">
        <w:rPr>
          <w:rFonts w:ascii="Book Antiqua" w:hAnsi="Book Antiqua"/>
          <w:lang w:val="de-DE"/>
        </w:rPr>
        <w:t> 2002; </w:t>
      </w:r>
      <w:r w:rsidRPr="00974106">
        <w:rPr>
          <w:rFonts w:ascii="Book Antiqua" w:hAnsi="Book Antiqua"/>
          <w:b/>
          <w:bCs/>
          <w:lang w:val="de-DE"/>
        </w:rPr>
        <w:t>50</w:t>
      </w:r>
      <w:r w:rsidRPr="00974106">
        <w:rPr>
          <w:rFonts w:ascii="Book Antiqua" w:hAnsi="Book Antiqua"/>
          <w:lang w:val="de-DE"/>
        </w:rPr>
        <w:t>: 428-435 [PMID: 11839727</w:t>
      </w:r>
      <w:r w:rsidR="00953FF4" w:rsidRPr="00974106">
        <w:rPr>
          <w:rFonts w:ascii="Book Antiqua" w:hAnsi="Book Antiqua"/>
          <w:lang w:val="de-DE"/>
        </w:rPr>
        <w:t xml:space="preserve"> DOI: 10.1136/gut.50.3.428</w:t>
      </w:r>
      <w:r w:rsidRPr="00974106">
        <w:rPr>
          <w:rFonts w:ascii="Book Antiqua" w:hAnsi="Book Antiqua"/>
          <w:lang w:val="de-DE"/>
        </w:rPr>
        <w:t>]</w:t>
      </w:r>
    </w:p>
    <w:p w14:paraId="41424BF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lang w:val="de-DE"/>
        </w:rPr>
        <w:t>92 </w:t>
      </w:r>
      <w:r w:rsidRPr="00974106">
        <w:rPr>
          <w:rFonts w:ascii="Book Antiqua" w:hAnsi="Book Antiqua"/>
          <w:b/>
          <w:bCs/>
          <w:lang w:val="de-DE"/>
        </w:rPr>
        <w:t>Jeppesen PB</w:t>
      </w:r>
      <w:r w:rsidRPr="00974106">
        <w:rPr>
          <w:rFonts w:ascii="Book Antiqua" w:hAnsi="Book Antiqua"/>
          <w:lang w:val="de-DE"/>
        </w:rPr>
        <w:t xml:space="preserve">. </w:t>
      </w:r>
      <w:r w:rsidRPr="00974106">
        <w:rPr>
          <w:rFonts w:ascii="Book Antiqua" w:hAnsi="Book Antiqua"/>
        </w:rPr>
        <w:t>The use of hormonal growth factors in the treatment of patients with short-bowel syndrome. </w:t>
      </w:r>
      <w:r w:rsidRPr="00974106">
        <w:rPr>
          <w:rFonts w:ascii="Book Antiqua" w:hAnsi="Book Antiqua"/>
          <w:i/>
          <w:iCs/>
        </w:rPr>
        <w:t>Drugs</w:t>
      </w:r>
      <w:r w:rsidRPr="00974106">
        <w:rPr>
          <w:rFonts w:ascii="Book Antiqua" w:hAnsi="Book Antiqua"/>
        </w:rPr>
        <w:t> 2006; </w:t>
      </w:r>
      <w:r w:rsidRPr="00974106">
        <w:rPr>
          <w:rFonts w:ascii="Book Antiqua" w:hAnsi="Book Antiqua"/>
          <w:b/>
          <w:bCs/>
        </w:rPr>
        <w:t>66</w:t>
      </w:r>
      <w:r w:rsidRPr="00974106">
        <w:rPr>
          <w:rFonts w:ascii="Book Antiqua" w:hAnsi="Book Antiqua"/>
        </w:rPr>
        <w:t>: 581-589 [PMID: 16620138</w:t>
      </w:r>
      <w:r w:rsidR="00836A64" w:rsidRPr="00974106">
        <w:rPr>
          <w:rFonts w:ascii="Book Antiqua" w:hAnsi="Book Antiqua"/>
        </w:rPr>
        <w:t xml:space="preserve"> DOI: 10.2165/00003495-200666050-00001</w:t>
      </w:r>
      <w:r w:rsidRPr="00974106">
        <w:rPr>
          <w:rFonts w:ascii="Book Antiqua" w:hAnsi="Book Antiqua"/>
        </w:rPr>
        <w:t>]</w:t>
      </w:r>
    </w:p>
    <w:p w14:paraId="2768563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93 </w:t>
      </w:r>
      <w:r w:rsidRPr="00974106">
        <w:rPr>
          <w:rFonts w:ascii="Book Antiqua" w:hAnsi="Book Antiqua"/>
          <w:b/>
          <w:bCs/>
        </w:rPr>
        <w:t>Jeppesen PB</w:t>
      </w:r>
      <w:r w:rsidRPr="00974106">
        <w:rPr>
          <w:rFonts w:ascii="Book Antiqua" w:hAnsi="Book Antiqua"/>
        </w:rPr>
        <w:t>. New approaches to the treatments of short bowel syndrome-associated intestinal failure. </w:t>
      </w:r>
      <w:proofErr w:type="spellStart"/>
      <w:r w:rsidRPr="00974106">
        <w:rPr>
          <w:rFonts w:ascii="Book Antiqua" w:hAnsi="Book Antiqua"/>
          <w:i/>
          <w:iCs/>
        </w:rPr>
        <w:t>Curr</w:t>
      </w:r>
      <w:proofErr w:type="spellEnd"/>
      <w:r w:rsidRPr="00974106">
        <w:rPr>
          <w:rFonts w:ascii="Book Antiqua" w:hAnsi="Book Antiqua"/>
          <w:i/>
          <w:iCs/>
        </w:rPr>
        <w:t xml:space="preserve"> </w:t>
      </w:r>
      <w:proofErr w:type="spellStart"/>
      <w:r w:rsidRPr="00974106">
        <w:rPr>
          <w:rFonts w:ascii="Book Antiqua" w:hAnsi="Book Antiqua"/>
          <w:i/>
          <w:iCs/>
        </w:rPr>
        <w:t>Opin</w:t>
      </w:r>
      <w:proofErr w:type="spellEnd"/>
      <w:r w:rsidRPr="00974106">
        <w:rPr>
          <w:rFonts w:ascii="Book Antiqua" w:hAnsi="Book Antiqua"/>
          <w:i/>
          <w:iCs/>
        </w:rPr>
        <w:t xml:space="preserve"> </w:t>
      </w:r>
      <w:proofErr w:type="spellStart"/>
      <w:r w:rsidRPr="00974106">
        <w:rPr>
          <w:rFonts w:ascii="Book Antiqua" w:hAnsi="Book Antiqua"/>
          <w:i/>
          <w:iCs/>
        </w:rPr>
        <w:t>Gastroenterol</w:t>
      </w:r>
      <w:proofErr w:type="spellEnd"/>
      <w:r w:rsidRPr="00974106">
        <w:rPr>
          <w:rFonts w:ascii="Book Antiqua" w:hAnsi="Book Antiqua"/>
        </w:rPr>
        <w:t> 2014; </w:t>
      </w:r>
      <w:r w:rsidRPr="00974106">
        <w:rPr>
          <w:rFonts w:ascii="Book Antiqua" w:hAnsi="Book Antiqua"/>
          <w:b/>
          <w:bCs/>
        </w:rPr>
        <w:t>30</w:t>
      </w:r>
      <w:r w:rsidRPr="00974106">
        <w:rPr>
          <w:rFonts w:ascii="Book Antiqua" w:hAnsi="Book Antiqua"/>
        </w:rPr>
        <w:t>: 182-188 [PMID: 24406477 DOI: 10.1097/MOG.0000000000000046]</w:t>
      </w:r>
    </w:p>
    <w:p w14:paraId="68C1150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94 </w:t>
      </w:r>
      <w:r w:rsidRPr="00974106">
        <w:rPr>
          <w:rFonts w:ascii="Book Antiqua" w:hAnsi="Book Antiqua"/>
          <w:b/>
          <w:bCs/>
        </w:rPr>
        <w:t>Jeppesen PB</w:t>
      </w:r>
      <w:r w:rsidRPr="00974106">
        <w:rPr>
          <w:rFonts w:ascii="Book Antiqua" w:hAnsi="Book Antiqua"/>
        </w:rPr>
        <w:t xml:space="preserve">, Sanguinetti EL, Buchman A, Howard L, </w:t>
      </w:r>
      <w:proofErr w:type="spellStart"/>
      <w:r w:rsidRPr="00974106">
        <w:rPr>
          <w:rFonts w:ascii="Book Antiqua" w:hAnsi="Book Antiqua"/>
        </w:rPr>
        <w:t>Scolapio</w:t>
      </w:r>
      <w:proofErr w:type="spellEnd"/>
      <w:r w:rsidRPr="00974106">
        <w:rPr>
          <w:rFonts w:ascii="Book Antiqua" w:hAnsi="Book Antiqua"/>
        </w:rPr>
        <w:t xml:space="preserve"> JS, Ziegler TR, Gregory J, </w:t>
      </w:r>
      <w:proofErr w:type="spellStart"/>
      <w:r w:rsidRPr="00974106">
        <w:rPr>
          <w:rFonts w:ascii="Book Antiqua" w:hAnsi="Book Antiqua"/>
        </w:rPr>
        <w:t>Tappenden</w:t>
      </w:r>
      <w:proofErr w:type="spellEnd"/>
      <w:r w:rsidRPr="00974106">
        <w:rPr>
          <w:rFonts w:ascii="Book Antiqua" w:hAnsi="Book Antiqua"/>
        </w:rPr>
        <w:t xml:space="preserve"> KA, Holst J, Mortensen PB. Teduglutide (ALX-0600), a dipeptidyl peptidase IV resistant glucagon-like peptide 2 analogue, improves intestinal function in short bowel syndrome patients. </w:t>
      </w:r>
      <w:r w:rsidRPr="00974106">
        <w:rPr>
          <w:rFonts w:ascii="Book Antiqua" w:hAnsi="Book Antiqua"/>
          <w:i/>
          <w:iCs/>
        </w:rPr>
        <w:t>Gut</w:t>
      </w:r>
      <w:r w:rsidRPr="00974106">
        <w:rPr>
          <w:rFonts w:ascii="Book Antiqua" w:hAnsi="Book Antiqua"/>
        </w:rPr>
        <w:t> 2005; </w:t>
      </w:r>
      <w:r w:rsidRPr="00974106">
        <w:rPr>
          <w:rFonts w:ascii="Book Antiqua" w:hAnsi="Book Antiqua"/>
          <w:b/>
          <w:bCs/>
        </w:rPr>
        <w:t>54</w:t>
      </w:r>
      <w:r w:rsidRPr="00974106">
        <w:rPr>
          <w:rFonts w:ascii="Book Antiqua" w:hAnsi="Book Antiqua"/>
        </w:rPr>
        <w:t>: 1224-1231 [PMID: 16099790 DOI: 10.1136/gut.2004.061440]</w:t>
      </w:r>
    </w:p>
    <w:p w14:paraId="5250E0E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95 </w:t>
      </w:r>
      <w:r w:rsidRPr="00974106">
        <w:rPr>
          <w:rFonts w:ascii="Book Antiqua" w:hAnsi="Book Antiqua"/>
          <w:b/>
          <w:bCs/>
        </w:rPr>
        <w:t>Jeppesen PB</w:t>
      </w:r>
      <w:r w:rsidRPr="00974106">
        <w:rPr>
          <w:rFonts w:ascii="Book Antiqua" w:hAnsi="Book Antiqua"/>
        </w:rPr>
        <w:t xml:space="preserve">, Gilroy R, </w:t>
      </w:r>
      <w:proofErr w:type="spellStart"/>
      <w:r w:rsidRPr="00974106">
        <w:rPr>
          <w:rFonts w:ascii="Book Antiqua" w:hAnsi="Book Antiqua"/>
        </w:rPr>
        <w:t>Pertkiewicz</w:t>
      </w:r>
      <w:proofErr w:type="spellEnd"/>
      <w:r w:rsidRPr="00974106">
        <w:rPr>
          <w:rFonts w:ascii="Book Antiqua" w:hAnsi="Book Antiqua"/>
        </w:rPr>
        <w:t xml:space="preserve"> M, Allard JP, Messing B, O'Keefe SJ. </w:t>
      </w:r>
      <w:proofErr w:type="spellStart"/>
      <w:r w:rsidRPr="00974106">
        <w:rPr>
          <w:rFonts w:ascii="Book Antiqua" w:hAnsi="Book Antiqua"/>
        </w:rPr>
        <w:t>Randomised</w:t>
      </w:r>
      <w:proofErr w:type="spellEnd"/>
      <w:r w:rsidRPr="00974106">
        <w:rPr>
          <w:rFonts w:ascii="Book Antiqua" w:hAnsi="Book Antiqua"/>
        </w:rPr>
        <w:t xml:space="preserve"> placebo-controlled trial of teduglutide in reducing parenteral nutrition and/or intravenous fluid requirements in patients with short bowel syndrome. </w:t>
      </w:r>
      <w:r w:rsidRPr="00974106">
        <w:rPr>
          <w:rFonts w:ascii="Book Antiqua" w:hAnsi="Book Antiqua"/>
          <w:i/>
          <w:iCs/>
        </w:rPr>
        <w:t>Gut</w:t>
      </w:r>
      <w:r w:rsidRPr="00974106">
        <w:rPr>
          <w:rFonts w:ascii="Book Antiqua" w:hAnsi="Book Antiqua"/>
        </w:rPr>
        <w:t> 2011; </w:t>
      </w:r>
      <w:r w:rsidRPr="00974106">
        <w:rPr>
          <w:rFonts w:ascii="Book Antiqua" w:hAnsi="Book Antiqua"/>
          <w:b/>
          <w:bCs/>
        </w:rPr>
        <w:t>60</w:t>
      </w:r>
      <w:r w:rsidRPr="00974106">
        <w:rPr>
          <w:rFonts w:ascii="Book Antiqua" w:hAnsi="Book Antiqua"/>
        </w:rPr>
        <w:t>: 902-914 [PMID: 21317170 DOI: 10.1136/gut.2010.218271]</w:t>
      </w:r>
    </w:p>
    <w:p w14:paraId="03D191B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96 </w:t>
      </w:r>
      <w:proofErr w:type="spellStart"/>
      <w:r w:rsidRPr="00974106">
        <w:rPr>
          <w:rFonts w:ascii="Book Antiqua" w:hAnsi="Book Antiqua"/>
          <w:b/>
          <w:bCs/>
        </w:rPr>
        <w:t>Jeppesen</w:t>
      </w:r>
      <w:proofErr w:type="spellEnd"/>
      <w:r w:rsidRPr="00974106">
        <w:rPr>
          <w:rFonts w:ascii="Book Antiqua" w:hAnsi="Book Antiqua"/>
          <w:b/>
          <w:bCs/>
        </w:rPr>
        <w:t xml:space="preserve"> PB</w:t>
      </w:r>
      <w:r w:rsidRPr="00974106">
        <w:rPr>
          <w:rFonts w:ascii="Book Antiqua" w:hAnsi="Book Antiqua"/>
        </w:rPr>
        <w:t xml:space="preserve">, </w:t>
      </w:r>
      <w:proofErr w:type="spellStart"/>
      <w:r w:rsidRPr="00974106">
        <w:rPr>
          <w:rFonts w:ascii="Book Antiqua" w:hAnsi="Book Antiqua"/>
        </w:rPr>
        <w:t>Pertkiewicz</w:t>
      </w:r>
      <w:proofErr w:type="spellEnd"/>
      <w:r w:rsidRPr="00974106">
        <w:rPr>
          <w:rFonts w:ascii="Book Antiqua" w:hAnsi="Book Antiqua"/>
        </w:rPr>
        <w:t xml:space="preserve"> M, Messing B, </w:t>
      </w:r>
      <w:proofErr w:type="spellStart"/>
      <w:r w:rsidRPr="00974106">
        <w:rPr>
          <w:rFonts w:ascii="Book Antiqua" w:hAnsi="Book Antiqua"/>
        </w:rPr>
        <w:t>Iyer</w:t>
      </w:r>
      <w:proofErr w:type="spellEnd"/>
      <w:r w:rsidRPr="00974106">
        <w:rPr>
          <w:rFonts w:ascii="Book Antiqua" w:hAnsi="Book Antiqua"/>
        </w:rPr>
        <w:t xml:space="preserve"> K, </w:t>
      </w:r>
      <w:proofErr w:type="spellStart"/>
      <w:r w:rsidRPr="00974106">
        <w:rPr>
          <w:rFonts w:ascii="Book Antiqua" w:hAnsi="Book Antiqua"/>
        </w:rPr>
        <w:t>Seidner</w:t>
      </w:r>
      <w:proofErr w:type="spellEnd"/>
      <w:r w:rsidRPr="00974106">
        <w:rPr>
          <w:rFonts w:ascii="Book Antiqua" w:hAnsi="Book Antiqua"/>
        </w:rPr>
        <w:t xml:space="preserve"> DL, </w:t>
      </w:r>
      <w:proofErr w:type="spellStart"/>
      <w:r w:rsidRPr="00974106">
        <w:rPr>
          <w:rFonts w:ascii="Book Antiqua" w:hAnsi="Book Antiqua"/>
        </w:rPr>
        <w:t>O'keefe</w:t>
      </w:r>
      <w:proofErr w:type="spellEnd"/>
      <w:r w:rsidRPr="00974106">
        <w:rPr>
          <w:rFonts w:ascii="Book Antiqua" w:hAnsi="Book Antiqua"/>
        </w:rPr>
        <w:t xml:space="preserve"> SJ, Forbes A, </w:t>
      </w:r>
      <w:proofErr w:type="spellStart"/>
      <w:r w:rsidRPr="00974106">
        <w:rPr>
          <w:rFonts w:ascii="Book Antiqua" w:hAnsi="Book Antiqua"/>
        </w:rPr>
        <w:t>Heinze</w:t>
      </w:r>
      <w:proofErr w:type="spellEnd"/>
      <w:r w:rsidRPr="00974106">
        <w:rPr>
          <w:rFonts w:ascii="Book Antiqua" w:hAnsi="Book Antiqua"/>
        </w:rPr>
        <w:t xml:space="preserve"> H, </w:t>
      </w:r>
      <w:proofErr w:type="spellStart"/>
      <w:r w:rsidRPr="00974106">
        <w:rPr>
          <w:rFonts w:ascii="Book Antiqua" w:hAnsi="Book Antiqua"/>
        </w:rPr>
        <w:t>Joelsson</w:t>
      </w:r>
      <w:proofErr w:type="spellEnd"/>
      <w:r w:rsidRPr="00974106">
        <w:rPr>
          <w:rFonts w:ascii="Book Antiqua" w:hAnsi="Book Antiqua"/>
        </w:rPr>
        <w:t xml:space="preserve"> B. Teduglutide reduces need for parenteral support among patients with short bowel syndrome with intestinal failure. </w:t>
      </w:r>
      <w:r w:rsidRPr="00974106">
        <w:rPr>
          <w:rFonts w:ascii="Book Antiqua" w:hAnsi="Book Antiqua"/>
          <w:i/>
          <w:iCs/>
        </w:rPr>
        <w:t>Gastroenterology</w:t>
      </w:r>
      <w:r w:rsidRPr="00974106">
        <w:rPr>
          <w:rFonts w:ascii="Book Antiqua" w:hAnsi="Book Antiqua"/>
        </w:rPr>
        <w:t> 2012; </w:t>
      </w:r>
      <w:r w:rsidRPr="00974106">
        <w:rPr>
          <w:rFonts w:ascii="Book Antiqua" w:hAnsi="Book Antiqua"/>
          <w:b/>
          <w:bCs/>
        </w:rPr>
        <w:t>143</w:t>
      </w:r>
      <w:r w:rsidRPr="00974106">
        <w:rPr>
          <w:rFonts w:ascii="Book Antiqua" w:hAnsi="Book Antiqua"/>
        </w:rPr>
        <w:t>: 1473-1481.e3 [PMID: 22982184 DOI: 10.1053/j.gastro.2012.09.007]</w:t>
      </w:r>
    </w:p>
    <w:p w14:paraId="19D07E2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97 </w:t>
      </w:r>
      <w:proofErr w:type="spellStart"/>
      <w:r w:rsidRPr="00974106">
        <w:rPr>
          <w:rFonts w:ascii="Book Antiqua" w:hAnsi="Book Antiqua"/>
          <w:b/>
          <w:bCs/>
        </w:rPr>
        <w:t>Pevny</w:t>
      </w:r>
      <w:proofErr w:type="spellEnd"/>
      <w:r w:rsidRPr="00974106">
        <w:rPr>
          <w:rFonts w:ascii="Book Antiqua" w:hAnsi="Book Antiqua"/>
          <w:b/>
          <w:bCs/>
        </w:rPr>
        <w:t xml:space="preserve"> S</w:t>
      </w:r>
      <w:r w:rsidRPr="00974106">
        <w:rPr>
          <w:rFonts w:ascii="Book Antiqua" w:hAnsi="Book Antiqua"/>
        </w:rPr>
        <w:t xml:space="preserve">, </w:t>
      </w:r>
      <w:proofErr w:type="spellStart"/>
      <w:r w:rsidRPr="00974106">
        <w:rPr>
          <w:rFonts w:ascii="Book Antiqua" w:hAnsi="Book Antiqua"/>
        </w:rPr>
        <w:t>Maasberg</w:t>
      </w:r>
      <w:proofErr w:type="spellEnd"/>
      <w:r w:rsidRPr="00974106">
        <w:rPr>
          <w:rFonts w:ascii="Book Antiqua" w:hAnsi="Book Antiqua"/>
        </w:rPr>
        <w:t xml:space="preserve"> S, </w:t>
      </w:r>
      <w:proofErr w:type="spellStart"/>
      <w:r w:rsidRPr="00974106">
        <w:rPr>
          <w:rFonts w:ascii="Book Antiqua" w:hAnsi="Book Antiqua"/>
        </w:rPr>
        <w:t>Rieger</w:t>
      </w:r>
      <w:proofErr w:type="spellEnd"/>
      <w:r w:rsidRPr="00974106">
        <w:rPr>
          <w:rFonts w:ascii="Book Antiqua" w:hAnsi="Book Antiqua"/>
        </w:rPr>
        <w:t xml:space="preserve"> A, </w:t>
      </w:r>
      <w:proofErr w:type="spellStart"/>
      <w:r w:rsidRPr="00974106">
        <w:rPr>
          <w:rFonts w:ascii="Book Antiqua" w:hAnsi="Book Antiqua"/>
        </w:rPr>
        <w:t>Karber</w:t>
      </w:r>
      <w:proofErr w:type="spellEnd"/>
      <w:r w:rsidRPr="00974106">
        <w:rPr>
          <w:rFonts w:ascii="Book Antiqua" w:hAnsi="Book Antiqua"/>
        </w:rPr>
        <w:t xml:space="preserve"> M, </w:t>
      </w:r>
      <w:proofErr w:type="spellStart"/>
      <w:r w:rsidRPr="00974106">
        <w:rPr>
          <w:rFonts w:ascii="Book Antiqua" w:hAnsi="Book Antiqua"/>
        </w:rPr>
        <w:t>Blüthner</w:t>
      </w:r>
      <w:proofErr w:type="spellEnd"/>
      <w:r w:rsidRPr="00974106">
        <w:rPr>
          <w:rFonts w:ascii="Book Antiqua" w:hAnsi="Book Antiqua"/>
        </w:rPr>
        <w:t xml:space="preserve"> E, </w:t>
      </w:r>
      <w:proofErr w:type="spellStart"/>
      <w:r w:rsidRPr="00974106">
        <w:rPr>
          <w:rFonts w:ascii="Book Antiqua" w:hAnsi="Book Antiqua"/>
        </w:rPr>
        <w:t>Knappe-Drzikova</w:t>
      </w:r>
      <w:proofErr w:type="spellEnd"/>
      <w:r w:rsidRPr="00974106">
        <w:rPr>
          <w:rFonts w:ascii="Book Antiqua" w:hAnsi="Book Antiqua"/>
        </w:rPr>
        <w:t xml:space="preserve"> B, </w:t>
      </w:r>
      <w:proofErr w:type="spellStart"/>
      <w:r w:rsidRPr="00974106">
        <w:rPr>
          <w:rFonts w:ascii="Book Antiqua" w:hAnsi="Book Antiqua"/>
        </w:rPr>
        <w:t>Thurmann</w:t>
      </w:r>
      <w:proofErr w:type="spellEnd"/>
      <w:r w:rsidRPr="00974106">
        <w:rPr>
          <w:rFonts w:ascii="Book Antiqua" w:hAnsi="Book Antiqua"/>
        </w:rPr>
        <w:t xml:space="preserve"> D, </w:t>
      </w:r>
      <w:proofErr w:type="spellStart"/>
      <w:r w:rsidRPr="00974106">
        <w:rPr>
          <w:rFonts w:ascii="Book Antiqua" w:hAnsi="Book Antiqua"/>
        </w:rPr>
        <w:t>Büttner</w:t>
      </w:r>
      <w:proofErr w:type="spellEnd"/>
      <w:r w:rsidRPr="00974106">
        <w:rPr>
          <w:rFonts w:ascii="Book Antiqua" w:hAnsi="Book Antiqua"/>
        </w:rPr>
        <w:t xml:space="preserve"> J, </w:t>
      </w:r>
      <w:proofErr w:type="spellStart"/>
      <w:r w:rsidRPr="00974106">
        <w:rPr>
          <w:rFonts w:ascii="Book Antiqua" w:hAnsi="Book Antiqua"/>
        </w:rPr>
        <w:t>Weylandt</w:t>
      </w:r>
      <w:proofErr w:type="spellEnd"/>
      <w:r w:rsidRPr="00974106">
        <w:rPr>
          <w:rFonts w:ascii="Book Antiqua" w:hAnsi="Book Antiqua"/>
        </w:rPr>
        <w:t xml:space="preserve"> KH, </w:t>
      </w:r>
      <w:proofErr w:type="spellStart"/>
      <w:r w:rsidRPr="00974106">
        <w:rPr>
          <w:rFonts w:ascii="Book Antiqua" w:hAnsi="Book Antiqua"/>
        </w:rPr>
        <w:t>Wiedenmann</w:t>
      </w:r>
      <w:proofErr w:type="spellEnd"/>
      <w:r w:rsidRPr="00974106">
        <w:rPr>
          <w:rFonts w:ascii="Book Antiqua" w:hAnsi="Book Antiqua"/>
        </w:rPr>
        <w:t xml:space="preserve"> B, Müller VA, </w:t>
      </w:r>
      <w:proofErr w:type="spellStart"/>
      <w:r w:rsidRPr="00974106">
        <w:rPr>
          <w:rFonts w:ascii="Book Antiqua" w:hAnsi="Book Antiqua"/>
        </w:rPr>
        <w:t>Bläker</w:t>
      </w:r>
      <w:proofErr w:type="spellEnd"/>
      <w:r w:rsidRPr="00974106">
        <w:rPr>
          <w:rFonts w:ascii="Book Antiqua" w:hAnsi="Book Antiqua"/>
        </w:rPr>
        <w:t xml:space="preserve"> H, </w:t>
      </w:r>
      <w:proofErr w:type="spellStart"/>
      <w:r w:rsidRPr="00974106">
        <w:rPr>
          <w:rFonts w:ascii="Book Antiqua" w:hAnsi="Book Antiqua"/>
        </w:rPr>
        <w:t>Pascher</w:t>
      </w:r>
      <w:proofErr w:type="spellEnd"/>
      <w:r w:rsidRPr="00974106">
        <w:rPr>
          <w:rFonts w:ascii="Book Antiqua" w:hAnsi="Book Antiqua"/>
        </w:rPr>
        <w:t xml:space="preserve"> A, Pape UF. Experience with teduglutide treatment for short bowel syndrome in clinical practice. </w:t>
      </w:r>
      <w:r w:rsidRPr="00974106">
        <w:rPr>
          <w:rFonts w:ascii="Book Antiqua" w:hAnsi="Book Antiqua"/>
          <w:i/>
          <w:iCs/>
        </w:rPr>
        <w:t>Clin Nutr</w:t>
      </w:r>
      <w:r w:rsidRPr="00974106">
        <w:rPr>
          <w:rFonts w:ascii="Book Antiqua" w:hAnsi="Book Antiqua"/>
        </w:rPr>
        <w:t> 2019; </w:t>
      </w:r>
      <w:r w:rsidRPr="00974106">
        <w:rPr>
          <w:rFonts w:ascii="Book Antiqua" w:hAnsi="Book Antiqua"/>
          <w:b/>
          <w:bCs/>
        </w:rPr>
        <w:t>38</w:t>
      </w:r>
      <w:r w:rsidRPr="00974106">
        <w:rPr>
          <w:rFonts w:ascii="Book Antiqua" w:hAnsi="Book Antiqua"/>
        </w:rPr>
        <w:t>: 1745-1755 [PMID: 30145039 DOI: 10.1016/j.clnu.2018.07.030]</w:t>
      </w:r>
    </w:p>
    <w:p w14:paraId="6E84D2D1"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98 </w:t>
      </w:r>
      <w:r w:rsidRPr="00974106">
        <w:rPr>
          <w:rFonts w:ascii="Book Antiqua" w:hAnsi="Book Antiqua"/>
          <w:b/>
          <w:bCs/>
        </w:rPr>
        <w:t>Ring LL</w:t>
      </w:r>
      <w:r w:rsidRPr="00974106">
        <w:rPr>
          <w:rFonts w:ascii="Book Antiqua" w:hAnsi="Book Antiqua"/>
        </w:rPr>
        <w:t xml:space="preserve">, </w:t>
      </w:r>
      <w:proofErr w:type="spellStart"/>
      <w:r w:rsidRPr="00974106">
        <w:rPr>
          <w:rFonts w:ascii="Book Antiqua" w:hAnsi="Book Antiqua"/>
        </w:rPr>
        <w:t>Nerup</w:t>
      </w:r>
      <w:proofErr w:type="spellEnd"/>
      <w:r w:rsidRPr="00974106">
        <w:rPr>
          <w:rFonts w:ascii="Book Antiqua" w:hAnsi="Book Antiqua"/>
        </w:rPr>
        <w:t xml:space="preserve"> N, </w:t>
      </w:r>
      <w:proofErr w:type="spellStart"/>
      <w:r w:rsidRPr="00974106">
        <w:rPr>
          <w:rFonts w:ascii="Book Antiqua" w:hAnsi="Book Antiqua"/>
        </w:rPr>
        <w:t>Jeppesen</w:t>
      </w:r>
      <w:proofErr w:type="spellEnd"/>
      <w:r w:rsidRPr="00974106">
        <w:rPr>
          <w:rFonts w:ascii="Book Antiqua" w:hAnsi="Book Antiqua"/>
        </w:rPr>
        <w:t xml:space="preserve"> PB, </w:t>
      </w:r>
      <w:proofErr w:type="spellStart"/>
      <w:r w:rsidRPr="00974106">
        <w:rPr>
          <w:rFonts w:ascii="Book Antiqua" w:hAnsi="Book Antiqua"/>
        </w:rPr>
        <w:t>Svendsen</w:t>
      </w:r>
      <w:proofErr w:type="spellEnd"/>
      <w:r w:rsidRPr="00974106">
        <w:rPr>
          <w:rFonts w:ascii="Book Antiqua" w:hAnsi="Book Antiqua"/>
        </w:rPr>
        <w:t xml:space="preserve"> LB, </w:t>
      </w:r>
      <w:proofErr w:type="spellStart"/>
      <w:r w:rsidRPr="00974106">
        <w:rPr>
          <w:rFonts w:ascii="Book Antiqua" w:hAnsi="Book Antiqua"/>
        </w:rPr>
        <w:t>Achiam</w:t>
      </w:r>
      <w:proofErr w:type="spellEnd"/>
      <w:r w:rsidRPr="00974106">
        <w:rPr>
          <w:rFonts w:ascii="Book Antiqua" w:hAnsi="Book Antiqua"/>
        </w:rPr>
        <w:t xml:space="preserve"> MP. Glucagon like peptide-2 and neoplasia; a systematic review. </w:t>
      </w:r>
      <w:r w:rsidRPr="00974106">
        <w:rPr>
          <w:rFonts w:ascii="Book Antiqua" w:hAnsi="Book Antiqua"/>
          <w:i/>
          <w:iCs/>
        </w:rPr>
        <w:t>Expert Rev Gastroenterol Hepatol</w:t>
      </w:r>
      <w:r w:rsidRPr="00974106">
        <w:rPr>
          <w:rFonts w:ascii="Book Antiqua" w:hAnsi="Book Antiqua"/>
        </w:rPr>
        <w:t> 2018; </w:t>
      </w:r>
      <w:r w:rsidRPr="00974106">
        <w:rPr>
          <w:rFonts w:ascii="Book Antiqua" w:hAnsi="Book Antiqua"/>
          <w:b/>
          <w:bCs/>
        </w:rPr>
        <w:t>12</w:t>
      </w:r>
      <w:r w:rsidRPr="00974106">
        <w:rPr>
          <w:rFonts w:ascii="Book Antiqua" w:hAnsi="Book Antiqua"/>
        </w:rPr>
        <w:t>: 257-264 [PMID: 29231791 DOI: 10.1080/17474124.2018.1417032]</w:t>
      </w:r>
    </w:p>
    <w:p w14:paraId="789899A7"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99 </w:t>
      </w:r>
      <w:proofErr w:type="spellStart"/>
      <w:r w:rsidRPr="00974106">
        <w:rPr>
          <w:rFonts w:ascii="Book Antiqua" w:hAnsi="Book Antiqua"/>
          <w:b/>
          <w:bCs/>
        </w:rPr>
        <w:t>Pironi</w:t>
      </w:r>
      <w:proofErr w:type="spellEnd"/>
      <w:r w:rsidRPr="00974106">
        <w:rPr>
          <w:rFonts w:ascii="Book Antiqua" w:hAnsi="Book Antiqua"/>
          <w:b/>
          <w:bCs/>
        </w:rPr>
        <w:t xml:space="preserve"> L</w:t>
      </w:r>
      <w:r w:rsidRPr="00974106">
        <w:rPr>
          <w:rFonts w:ascii="Book Antiqua" w:hAnsi="Book Antiqua"/>
        </w:rPr>
        <w:t xml:space="preserve">, </w:t>
      </w:r>
      <w:proofErr w:type="spellStart"/>
      <w:r w:rsidRPr="00974106">
        <w:rPr>
          <w:rFonts w:ascii="Book Antiqua" w:hAnsi="Book Antiqua"/>
        </w:rPr>
        <w:t>Guidetti</w:t>
      </w:r>
      <w:proofErr w:type="spellEnd"/>
      <w:r w:rsidRPr="00974106">
        <w:rPr>
          <w:rFonts w:ascii="Book Antiqua" w:hAnsi="Book Antiqua"/>
        </w:rPr>
        <w:t xml:space="preserve"> C, </w:t>
      </w:r>
      <w:proofErr w:type="spellStart"/>
      <w:r w:rsidRPr="00974106">
        <w:rPr>
          <w:rFonts w:ascii="Book Antiqua" w:hAnsi="Book Antiqua"/>
        </w:rPr>
        <w:t>Incasa</w:t>
      </w:r>
      <w:proofErr w:type="spellEnd"/>
      <w:r w:rsidRPr="00974106">
        <w:rPr>
          <w:rFonts w:ascii="Book Antiqua" w:hAnsi="Book Antiqua"/>
        </w:rPr>
        <w:t xml:space="preserve"> E, </w:t>
      </w:r>
      <w:proofErr w:type="spellStart"/>
      <w:r w:rsidRPr="00974106">
        <w:rPr>
          <w:rFonts w:ascii="Book Antiqua" w:hAnsi="Book Antiqua"/>
        </w:rPr>
        <w:t>Poggioli</w:t>
      </w:r>
      <w:proofErr w:type="spellEnd"/>
      <w:r w:rsidRPr="00974106">
        <w:rPr>
          <w:rFonts w:ascii="Book Antiqua" w:hAnsi="Book Antiqua"/>
        </w:rPr>
        <w:t xml:space="preserve"> G, </w:t>
      </w:r>
      <w:proofErr w:type="spellStart"/>
      <w:r w:rsidRPr="00974106">
        <w:rPr>
          <w:rFonts w:ascii="Book Antiqua" w:hAnsi="Book Antiqua"/>
        </w:rPr>
        <w:t>Paganelli</w:t>
      </w:r>
      <w:proofErr w:type="spellEnd"/>
      <w:r w:rsidRPr="00974106">
        <w:rPr>
          <w:rFonts w:ascii="Book Antiqua" w:hAnsi="Book Antiqua"/>
        </w:rPr>
        <w:t xml:space="preserve"> F, </w:t>
      </w:r>
      <w:proofErr w:type="spellStart"/>
      <w:r w:rsidRPr="00974106">
        <w:rPr>
          <w:rFonts w:ascii="Book Antiqua" w:hAnsi="Book Antiqua"/>
        </w:rPr>
        <w:t>Merli</w:t>
      </w:r>
      <w:proofErr w:type="spellEnd"/>
      <w:r w:rsidRPr="00974106">
        <w:rPr>
          <w:rFonts w:ascii="Book Antiqua" w:hAnsi="Book Antiqua"/>
        </w:rPr>
        <w:t xml:space="preserve"> C, </w:t>
      </w:r>
      <w:proofErr w:type="spellStart"/>
      <w:r w:rsidRPr="00974106">
        <w:rPr>
          <w:rFonts w:ascii="Book Antiqua" w:hAnsi="Book Antiqua"/>
        </w:rPr>
        <w:t>Fumi</w:t>
      </w:r>
      <w:proofErr w:type="spellEnd"/>
      <w:r w:rsidRPr="00974106">
        <w:rPr>
          <w:rFonts w:ascii="Book Antiqua" w:hAnsi="Book Antiqua"/>
        </w:rPr>
        <w:t xml:space="preserve"> L, </w:t>
      </w:r>
      <w:proofErr w:type="spellStart"/>
      <w:r w:rsidRPr="00974106">
        <w:rPr>
          <w:rFonts w:ascii="Book Antiqua" w:hAnsi="Book Antiqua"/>
        </w:rPr>
        <w:t>Miglioli</w:t>
      </w:r>
      <w:proofErr w:type="spellEnd"/>
      <w:r w:rsidRPr="00974106">
        <w:rPr>
          <w:rFonts w:ascii="Book Antiqua" w:hAnsi="Book Antiqua"/>
        </w:rPr>
        <w:t xml:space="preserve"> M. Oral rehydration solution containing rice maltodextrins in patients with total colectomy and high intestinal output. </w:t>
      </w:r>
      <w:proofErr w:type="spellStart"/>
      <w:r w:rsidRPr="00974106">
        <w:rPr>
          <w:rFonts w:ascii="Book Antiqua" w:hAnsi="Book Antiqua"/>
          <w:i/>
          <w:iCs/>
        </w:rPr>
        <w:t>Int</w:t>
      </w:r>
      <w:proofErr w:type="spellEnd"/>
      <w:r w:rsidRPr="00974106">
        <w:rPr>
          <w:rFonts w:ascii="Book Antiqua" w:hAnsi="Book Antiqua"/>
          <w:i/>
          <w:iCs/>
        </w:rPr>
        <w:t xml:space="preserve"> J </w:t>
      </w:r>
      <w:proofErr w:type="spellStart"/>
      <w:r w:rsidRPr="00974106">
        <w:rPr>
          <w:rFonts w:ascii="Book Antiqua" w:hAnsi="Book Antiqua"/>
          <w:i/>
          <w:iCs/>
        </w:rPr>
        <w:t>Clin</w:t>
      </w:r>
      <w:proofErr w:type="spellEnd"/>
      <w:r w:rsidRPr="00974106">
        <w:rPr>
          <w:rFonts w:ascii="Book Antiqua" w:hAnsi="Book Antiqua"/>
          <w:i/>
          <w:iCs/>
        </w:rPr>
        <w:t xml:space="preserve"> </w:t>
      </w:r>
      <w:proofErr w:type="spellStart"/>
      <w:r w:rsidRPr="00974106">
        <w:rPr>
          <w:rFonts w:ascii="Book Antiqua" w:hAnsi="Book Antiqua"/>
          <w:i/>
          <w:iCs/>
        </w:rPr>
        <w:t>Pharmacol</w:t>
      </w:r>
      <w:proofErr w:type="spellEnd"/>
      <w:r w:rsidRPr="00974106">
        <w:rPr>
          <w:rFonts w:ascii="Book Antiqua" w:hAnsi="Book Antiqua"/>
          <w:i/>
          <w:iCs/>
        </w:rPr>
        <w:t xml:space="preserve"> Res</w:t>
      </w:r>
      <w:r w:rsidRPr="00974106">
        <w:rPr>
          <w:rFonts w:ascii="Book Antiqua" w:hAnsi="Book Antiqua"/>
        </w:rPr>
        <w:t> 2000; </w:t>
      </w:r>
      <w:r w:rsidRPr="00974106">
        <w:rPr>
          <w:rFonts w:ascii="Book Antiqua" w:hAnsi="Book Antiqua"/>
          <w:b/>
          <w:bCs/>
        </w:rPr>
        <w:t>20</w:t>
      </w:r>
      <w:r w:rsidRPr="00974106">
        <w:rPr>
          <w:rFonts w:ascii="Book Antiqua" w:hAnsi="Book Antiqua"/>
        </w:rPr>
        <w:t>: 55-60 [PMID: 11314238]</w:t>
      </w:r>
    </w:p>
    <w:p w14:paraId="114B941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lang w:val="de-DE"/>
        </w:rPr>
      </w:pPr>
      <w:r w:rsidRPr="00974106">
        <w:rPr>
          <w:rFonts w:ascii="Book Antiqua" w:hAnsi="Book Antiqua"/>
        </w:rPr>
        <w:t>100 </w:t>
      </w:r>
      <w:proofErr w:type="spellStart"/>
      <w:r w:rsidRPr="00974106">
        <w:rPr>
          <w:rFonts w:ascii="Book Antiqua" w:hAnsi="Book Antiqua"/>
          <w:b/>
          <w:bCs/>
        </w:rPr>
        <w:t>Szkudlarek</w:t>
      </w:r>
      <w:proofErr w:type="spellEnd"/>
      <w:r w:rsidRPr="00974106">
        <w:rPr>
          <w:rFonts w:ascii="Book Antiqua" w:hAnsi="Book Antiqua"/>
          <w:b/>
          <w:bCs/>
        </w:rPr>
        <w:t xml:space="preserve"> J</w:t>
      </w:r>
      <w:r w:rsidRPr="00974106">
        <w:rPr>
          <w:rFonts w:ascii="Book Antiqua" w:hAnsi="Book Antiqua"/>
        </w:rPr>
        <w:t xml:space="preserve">, </w:t>
      </w:r>
      <w:proofErr w:type="spellStart"/>
      <w:r w:rsidRPr="00974106">
        <w:rPr>
          <w:rFonts w:ascii="Book Antiqua" w:hAnsi="Book Antiqua"/>
        </w:rPr>
        <w:t>Jeppesen</w:t>
      </w:r>
      <w:proofErr w:type="spellEnd"/>
      <w:r w:rsidRPr="00974106">
        <w:rPr>
          <w:rFonts w:ascii="Book Antiqua" w:hAnsi="Book Antiqua"/>
        </w:rPr>
        <w:t xml:space="preserve"> PB, Mortensen PB. Effect of high dose growth hormone with glutamine and no change in diet on intestinal absorption in short bowel patients: a </w:t>
      </w:r>
      <w:proofErr w:type="spellStart"/>
      <w:r w:rsidRPr="00974106">
        <w:rPr>
          <w:rFonts w:ascii="Book Antiqua" w:hAnsi="Book Antiqua"/>
        </w:rPr>
        <w:t>randomised</w:t>
      </w:r>
      <w:proofErr w:type="spellEnd"/>
      <w:r w:rsidRPr="00974106">
        <w:rPr>
          <w:rFonts w:ascii="Book Antiqua" w:hAnsi="Book Antiqua"/>
        </w:rPr>
        <w:t xml:space="preserve">, double blind, crossover, </w:t>
      </w:r>
      <w:proofErr w:type="gramStart"/>
      <w:r w:rsidRPr="00974106">
        <w:rPr>
          <w:rFonts w:ascii="Book Antiqua" w:hAnsi="Book Antiqua"/>
        </w:rPr>
        <w:t>placebo</w:t>
      </w:r>
      <w:proofErr w:type="gramEnd"/>
      <w:r w:rsidRPr="00974106">
        <w:rPr>
          <w:rFonts w:ascii="Book Antiqua" w:hAnsi="Book Antiqua"/>
        </w:rPr>
        <w:t xml:space="preserve"> controlled study. </w:t>
      </w:r>
      <w:r w:rsidRPr="00974106">
        <w:rPr>
          <w:rFonts w:ascii="Book Antiqua" w:hAnsi="Book Antiqua"/>
          <w:i/>
          <w:iCs/>
          <w:lang w:val="de-DE"/>
        </w:rPr>
        <w:t>Gut</w:t>
      </w:r>
      <w:r w:rsidRPr="00974106">
        <w:rPr>
          <w:rFonts w:ascii="Book Antiqua" w:hAnsi="Book Antiqua"/>
          <w:lang w:val="de-DE"/>
        </w:rPr>
        <w:t> 2000; </w:t>
      </w:r>
      <w:r w:rsidRPr="00974106">
        <w:rPr>
          <w:rFonts w:ascii="Book Antiqua" w:hAnsi="Book Antiqua"/>
          <w:b/>
          <w:bCs/>
          <w:lang w:val="de-DE"/>
        </w:rPr>
        <w:t>47</w:t>
      </w:r>
      <w:r w:rsidRPr="00974106">
        <w:rPr>
          <w:rFonts w:ascii="Book Antiqua" w:hAnsi="Book Antiqua"/>
          <w:lang w:val="de-DE"/>
        </w:rPr>
        <w:t>: 199-205 [PMID: 10896910 DOI: 10.1136/gut.47.2.199]</w:t>
      </w:r>
    </w:p>
    <w:p w14:paraId="1B7C9936"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lang w:val="de-DE"/>
        </w:rPr>
        <w:t>101 </w:t>
      </w:r>
      <w:r w:rsidRPr="00974106">
        <w:rPr>
          <w:rFonts w:ascii="Book Antiqua" w:hAnsi="Book Antiqua"/>
          <w:b/>
          <w:bCs/>
          <w:lang w:val="de-DE"/>
        </w:rPr>
        <w:t>Jeppesen PB</w:t>
      </w:r>
      <w:r w:rsidRPr="00974106">
        <w:rPr>
          <w:rFonts w:ascii="Book Antiqua" w:hAnsi="Book Antiqua"/>
          <w:lang w:val="de-DE"/>
        </w:rPr>
        <w:t xml:space="preserve">, Szkudlarek J, Høy CE, Mortensen PB. </w:t>
      </w:r>
      <w:r w:rsidRPr="00974106">
        <w:rPr>
          <w:rFonts w:ascii="Book Antiqua" w:hAnsi="Book Antiqua"/>
        </w:rPr>
        <w:t>Effect of high-dose growth hormone and glutamine on body composition, urine creatinine excretion, fatty acid absorption, and essential fatty acids status in short bowel patients: a randomized, double-blind, crossover, placebo-controlled study. </w:t>
      </w:r>
      <w:proofErr w:type="spellStart"/>
      <w:r w:rsidRPr="00974106">
        <w:rPr>
          <w:rFonts w:ascii="Book Antiqua" w:hAnsi="Book Antiqua"/>
          <w:i/>
          <w:iCs/>
        </w:rPr>
        <w:t>Scand</w:t>
      </w:r>
      <w:proofErr w:type="spellEnd"/>
      <w:r w:rsidRPr="00974106">
        <w:rPr>
          <w:rFonts w:ascii="Book Antiqua" w:hAnsi="Book Antiqua"/>
          <w:i/>
          <w:iCs/>
        </w:rPr>
        <w:t xml:space="preserve"> J </w:t>
      </w:r>
      <w:proofErr w:type="spellStart"/>
      <w:r w:rsidRPr="00974106">
        <w:rPr>
          <w:rFonts w:ascii="Book Antiqua" w:hAnsi="Book Antiqua"/>
          <w:i/>
          <w:iCs/>
        </w:rPr>
        <w:t>Gastroenterol</w:t>
      </w:r>
      <w:proofErr w:type="spellEnd"/>
      <w:r w:rsidRPr="00974106">
        <w:rPr>
          <w:rFonts w:ascii="Book Antiqua" w:hAnsi="Book Antiqua"/>
        </w:rPr>
        <w:t> 2001; </w:t>
      </w:r>
      <w:r w:rsidRPr="00974106">
        <w:rPr>
          <w:rFonts w:ascii="Book Antiqua" w:hAnsi="Book Antiqua"/>
          <w:b/>
          <w:bCs/>
        </w:rPr>
        <w:t>36</w:t>
      </w:r>
      <w:r w:rsidRPr="00974106">
        <w:rPr>
          <w:rFonts w:ascii="Book Antiqua" w:hAnsi="Book Antiqua"/>
        </w:rPr>
        <w:t>: 48-54 [PMID: 11218239</w:t>
      </w:r>
      <w:r w:rsidR="00BA20D8" w:rsidRPr="00974106">
        <w:rPr>
          <w:rFonts w:ascii="Book Antiqua" w:hAnsi="Book Antiqua"/>
        </w:rPr>
        <w:t xml:space="preserve"> DOI: 10.1080/00365520150218057</w:t>
      </w:r>
      <w:r w:rsidRPr="00974106">
        <w:rPr>
          <w:rFonts w:ascii="Book Antiqua" w:hAnsi="Book Antiqua"/>
        </w:rPr>
        <w:t>]</w:t>
      </w:r>
    </w:p>
    <w:p w14:paraId="160E6D3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102 </w:t>
      </w:r>
      <w:r w:rsidR="001A4035" w:rsidRPr="00974106">
        <w:rPr>
          <w:rFonts w:ascii="Book Antiqua" w:hAnsi="Book Antiqua"/>
          <w:b/>
          <w:bCs/>
        </w:rPr>
        <w:t>Li-Ling</w:t>
      </w:r>
      <w:r w:rsidR="001A4035" w:rsidRPr="00974106">
        <w:rPr>
          <w:rFonts w:ascii="Book Antiqua" w:hAnsi="Book Antiqua"/>
          <w:bCs/>
        </w:rPr>
        <w:t xml:space="preserve">, Irving M. The effectiveness of growth hormone, glutamine and a low-fat diet containing high-carbohydrate on the enhancement of the function of remnant intestine among patients with short bowel syndrome: a review of published trials. </w:t>
      </w:r>
      <w:r w:rsidR="001A4035" w:rsidRPr="00974106">
        <w:rPr>
          <w:rFonts w:ascii="Book Antiqua" w:hAnsi="Book Antiqua"/>
          <w:bCs/>
          <w:i/>
        </w:rPr>
        <w:t>Clin Nutr</w:t>
      </w:r>
      <w:r w:rsidR="001A4035" w:rsidRPr="00974106">
        <w:rPr>
          <w:rFonts w:ascii="Book Antiqua" w:hAnsi="Book Antiqua"/>
          <w:bCs/>
        </w:rPr>
        <w:t xml:space="preserve"> 2001; </w:t>
      </w:r>
      <w:r w:rsidR="001A4035" w:rsidRPr="00974106">
        <w:rPr>
          <w:rFonts w:ascii="Book Antiqua" w:hAnsi="Book Antiqua"/>
          <w:b/>
          <w:bCs/>
        </w:rPr>
        <w:t>20</w:t>
      </w:r>
      <w:r w:rsidR="001A4035" w:rsidRPr="00974106">
        <w:rPr>
          <w:rFonts w:ascii="Book Antiqua" w:hAnsi="Book Antiqua"/>
          <w:bCs/>
        </w:rPr>
        <w:t>: 199-204 [PMID: 11407865 DOI: 10.1054/clnu.2001.0423]</w:t>
      </w:r>
    </w:p>
    <w:p w14:paraId="428053C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103 </w:t>
      </w:r>
      <w:proofErr w:type="spellStart"/>
      <w:r w:rsidRPr="00974106">
        <w:rPr>
          <w:rFonts w:ascii="Book Antiqua" w:hAnsi="Book Antiqua"/>
          <w:b/>
          <w:bCs/>
        </w:rPr>
        <w:t>Seguy</w:t>
      </w:r>
      <w:proofErr w:type="spellEnd"/>
      <w:r w:rsidRPr="00974106">
        <w:rPr>
          <w:rFonts w:ascii="Book Antiqua" w:hAnsi="Book Antiqua"/>
          <w:b/>
          <w:bCs/>
        </w:rPr>
        <w:t xml:space="preserve"> D</w:t>
      </w:r>
      <w:r w:rsidRPr="00974106">
        <w:rPr>
          <w:rFonts w:ascii="Book Antiqua" w:hAnsi="Book Antiqua"/>
        </w:rPr>
        <w:t xml:space="preserve">, </w:t>
      </w:r>
      <w:proofErr w:type="spellStart"/>
      <w:r w:rsidRPr="00974106">
        <w:rPr>
          <w:rFonts w:ascii="Book Antiqua" w:hAnsi="Book Antiqua"/>
        </w:rPr>
        <w:t>Vahedi</w:t>
      </w:r>
      <w:proofErr w:type="spellEnd"/>
      <w:r w:rsidRPr="00974106">
        <w:rPr>
          <w:rFonts w:ascii="Book Antiqua" w:hAnsi="Book Antiqua"/>
        </w:rPr>
        <w:t xml:space="preserve"> K, </w:t>
      </w:r>
      <w:proofErr w:type="spellStart"/>
      <w:r w:rsidRPr="00974106">
        <w:rPr>
          <w:rFonts w:ascii="Book Antiqua" w:hAnsi="Book Antiqua"/>
        </w:rPr>
        <w:t>Kapel</w:t>
      </w:r>
      <w:proofErr w:type="spellEnd"/>
      <w:r w:rsidRPr="00974106">
        <w:rPr>
          <w:rFonts w:ascii="Book Antiqua" w:hAnsi="Book Antiqua"/>
        </w:rPr>
        <w:t xml:space="preserve"> N, </w:t>
      </w:r>
      <w:proofErr w:type="spellStart"/>
      <w:r w:rsidRPr="00974106">
        <w:rPr>
          <w:rFonts w:ascii="Book Antiqua" w:hAnsi="Book Antiqua"/>
        </w:rPr>
        <w:t>Souberbielle</w:t>
      </w:r>
      <w:proofErr w:type="spellEnd"/>
      <w:r w:rsidRPr="00974106">
        <w:rPr>
          <w:rFonts w:ascii="Book Antiqua" w:hAnsi="Book Antiqua"/>
        </w:rPr>
        <w:t xml:space="preserve"> JC, Messing B. Low-dose growth hormone in adult home parenteral nutrition-dependent short bowel syndrome patients: </w:t>
      </w:r>
      <w:r w:rsidRPr="00974106">
        <w:rPr>
          <w:rFonts w:ascii="Book Antiqua" w:hAnsi="Book Antiqua"/>
        </w:rPr>
        <w:lastRenderedPageBreak/>
        <w:t>a positive study. </w:t>
      </w:r>
      <w:r w:rsidRPr="00974106">
        <w:rPr>
          <w:rFonts w:ascii="Book Antiqua" w:hAnsi="Book Antiqua"/>
          <w:i/>
          <w:iCs/>
        </w:rPr>
        <w:t>Gastroenterology</w:t>
      </w:r>
      <w:r w:rsidRPr="00974106">
        <w:rPr>
          <w:rFonts w:ascii="Book Antiqua" w:hAnsi="Book Antiqua"/>
        </w:rPr>
        <w:t> 2003; </w:t>
      </w:r>
      <w:r w:rsidRPr="00974106">
        <w:rPr>
          <w:rFonts w:ascii="Book Antiqua" w:hAnsi="Book Antiqua"/>
          <w:b/>
          <w:bCs/>
        </w:rPr>
        <w:t>124</w:t>
      </w:r>
      <w:r w:rsidRPr="00974106">
        <w:rPr>
          <w:rFonts w:ascii="Book Antiqua" w:hAnsi="Book Antiqua"/>
        </w:rPr>
        <w:t>: 293-302 [PMID: 12557135 DOI: 10.1053/gast.2003.50057]</w:t>
      </w:r>
    </w:p>
    <w:p w14:paraId="501A1A9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104 </w:t>
      </w:r>
      <w:proofErr w:type="spellStart"/>
      <w:r w:rsidRPr="00974106">
        <w:rPr>
          <w:rFonts w:ascii="Book Antiqua" w:hAnsi="Book Antiqua"/>
          <w:b/>
          <w:bCs/>
        </w:rPr>
        <w:t>Goulet</w:t>
      </w:r>
      <w:proofErr w:type="spellEnd"/>
      <w:r w:rsidRPr="00974106">
        <w:rPr>
          <w:rFonts w:ascii="Book Antiqua" w:hAnsi="Book Antiqua"/>
          <w:b/>
          <w:bCs/>
        </w:rPr>
        <w:t xml:space="preserve"> O</w:t>
      </w:r>
      <w:r w:rsidRPr="00974106">
        <w:rPr>
          <w:rFonts w:ascii="Book Antiqua" w:hAnsi="Book Antiqua"/>
        </w:rPr>
        <w:t xml:space="preserve">, </w:t>
      </w:r>
      <w:proofErr w:type="spellStart"/>
      <w:r w:rsidRPr="00974106">
        <w:rPr>
          <w:rFonts w:ascii="Book Antiqua" w:hAnsi="Book Antiqua"/>
        </w:rPr>
        <w:t>Dabbas-Tyan</w:t>
      </w:r>
      <w:proofErr w:type="spellEnd"/>
      <w:r w:rsidRPr="00974106">
        <w:rPr>
          <w:rFonts w:ascii="Book Antiqua" w:hAnsi="Book Antiqua"/>
        </w:rPr>
        <w:t xml:space="preserve"> M, </w:t>
      </w:r>
      <w:proofErr w:type="spellStart"/>
      <w:r w:rsidRPr="00974106">
        <w:rPr>
          <w:rFonts w:ascii="Book Antiqua" w:hAnsi="Book Antiqua"/>
        </w:rPr>
        <w:t>Talbotec</w:t>
      </w:r>
      <w:proofErr w:type="spellEnd"/>
      <w:r w:rsidRPr="00974106">
        <w:rPr>
          <w:rFonts w:ascii="Book Antiqua" w:hAnsi="Book Antiqua"/>
        </w:rPr>
        <w:t xml:space="preserve"> C, </w:t>
      </w:r>
      <w:proofErr w:type="spellStart"/>
      <w:r w:rsidRPr="00974106">
        <w:rPr>
          <w:rFonts w:ascii="Book Antiqua" w:hAnsi="Book Antiqua"/>
        </w:rPr>
        <w:t>Kapel</w:t>
      </w:r>
      <w:proofErr w:type="spellEnd"/>
      <w:r w:rsidRPr="00974106">
        <w:rPr>
          <w:rFonts w:ascii="Book Antiqua" w:hAnsi="Book Antiqua"/>
        </w:rPr>
        <w:t xml:space="preserve"> N, </w:t>
      </w:r>
      <w:proofErr w:type="spellStart"/>
      <w:r w:rsidRPr="00974106">
        <w:rPr>
          <w:rFonts w:ascii="Book Antiqua" w:hAnsi="Book Antiqua"/>
        </w:rPr>
        <w:t>Rosilio</w:t>
      </w:r>
      <w:proofErr w:type="spellEnd"/>
      <w:r w:rsidRPr="00974106">
        <w:rPr>
          <w:rFonts w:ascii="Book Antiqua" w:hAnsi="Book Antiqua"/>
        </w:rPr>
        <w:t xml:space="preserve"> M, </w:t>
      </w:r>
      <w:proofErr w:type="spellStart"/>
      <w:r w:rsidRPr="00974106">
        <w:rPr>
          <w:rFonts w:ascii="Book Antiqua" w:hAnsi="Book Antiqua"/>
        </w:rPr>
        <w:t>Souberbielle</w:t>
      </w:r>
      <w:proofErr w:type="spellEnd"/>
      <w:r w:rsidRPr="00974106">
        <w:rPr>
          <w:rFonts w:ascii="Book Antiqua" w:hAnsi="Book Antiqua"/>
        </w:rPr>
        <w:t xml:space="preserve"> JC, </w:t>
      </w:r>
      <w:proofErr w:type="spellStart"/>
      <w:r w:rsidRPr="00974106">
        <w:rPr>
          <w:rFonts w:ascii="Book Antiqua" w:hAnsi="Book Antiqua"/>
        </w:rPr>
        <w:t>Corriol</w:t>
      </w:r>
      <w:proofErr w:type="spellEnd"/>
      <w:r w:rsidRPr="00974106">
        <w:rPr>
          <w:rFonts w:ascii="Book Antiqua" w:hAnsi="Book Antiqua"/>
        </w:rPr>
        <w:t xml:space="preserve"> O, </w:t>
      </w:r>
      <w:proofErr w:type="spellStart"/>
      <w:r w:rsidRPr="00974106">
        <w:rPr>
          <w:rFonts w:ascii="Book Antiqua" w:hAnsi="Book Antiqua"/>
        </w:rPr>
        <w:t>Ricour</w:t>
      </w:r>
      <w:proofErr w:type="spellEnd"/>
      <w:r w:rsidRPr="00974106">
        <w:rPr>
          <w:rFonts w:ascii="Book Antiqua" w:hAnsi="Book Antiqua"/>
        </w:rPr>
        <w:t xml:space="preserve"> C, </w:t>
      </w:r>
      <w:proofErr w:type="spellStart"/>
      <w:r w:rsidRPr="00974106">
        <w:rPr>
          <w:rFonts w:ascii="Book Antiqua" w:hAnsi="Book Antiqua"/>
        </w:rPr>
        <w:t>Colomb</w:t>
      </w:r>
      <w:proofErr w:type="spellEnd"/>
      <w:r w:rsidRPr="00974106">
        <w:rPr>
          <w:rFonts w:ascii="Book Antiqua" w:hAnsi="Book Antiqua"/>
        </w:rPr>
        <w:t xml:space="preserve"> V. Effect of recombinant human growth hormone on intestinal absorption and body composition in children with short bowel syndrome.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2010; </w:t>
      </w:r>
      <w:r w:rsidRPr="00974106">
        <w:rPr>
          <w:rFonts w:ascii="Book Antiqua" w:hAnsi="Book Antiqua"/>
          <w:b/>
          <w:bCs/>
        </w:rPr>
        <w:t>34</w:t>
      </w:r>
      <w:r w:rsidRPr="00974106">
        <w:rPr>
          <w:rFonts w:ascii="Book Antiqua" w:hAnsi="Book Antiqua"/>
        </w:rPr>
        <w:t>: 513-520 [PMID: 20852179 DOI: 10.1177/0148607110362585]</w:t>
      </w:r>
    </w:p>
    <w:p w14:paraId="147AAF8E"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105 </w:t>
      </w:r>
      <w:r w:rsidRPr="00974106">
        <w:rPr>
          <w:rFonts w:ascii="Book Antiqua" w:hAnsi="Book Antiqua"/>
          <w:b/>
          <w:bCs/>
        </w:rPr>
        <w:t>Wales PW</w:t>
      </w:r>
      <w:r w:rsidRPr="00974106">
        <w:rPr>
          <w:rFonts w:ascii="Book Antiqua" w:hAnsi="Book Antiqua"/>
        </w:rPr>
        <w:t>, Nasr A, de Silva N, Yamada J. Human growth hormone and glutamine for patients with short bowel syndrome. </w:t>
      </w:r>
      <w:r w:rsidRPr="00974106">
        <w:rPr>
          <w:rFonts w:ascii="Book Antiqua" w:hAnsi="Book Antiqua"/>
          <w:i/>
          <w:iCs/>
        </w:rPr>
        <w:t>Cochrane Database Syst Rev</w:t>
      </w:r>
      <w:r w:rsidRPr="00974106">
        <w:rPr>
          <w:rFonts w:ascii="Book Antiqua" w:hAnsi="Book Antiqua"/>
        </w:rPr>
        <w:t> 2010: CD006321 [PMID: 20556765 DOI: 10.1002/14651858.CD006321.pub2]</w:t>
      </w:r>
    </w:p>
    <w:p w14:paraId="41ADA3DE"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106 </w:t>
      </w:r>
      <w:proofErr w:type="spellStart"/>
      <w:r w:rsidRPr="00974106">
        <w:rPr>
          <w:rFonts w:ascii="Book Antiqua" w:hAnsi="Book Antiqua"/>
          <w:b/>
          <w:bCs/>
        </w:rPr>
        <w:t>Peretti</w:t>
      </w:r>
      <w:proofErr w:type="spellEnd"/>
      <w:r w:rsidRPr="00974106">
        <w:rPr>
          <w:rFonts w:ascii="Book Antiqua" w:hAnsi="Book Antiqua"/>
          <w:b/>
          <w:bCs/>
        </w:rPr>
        <w:t xml:space="preserve"> N</w:t>
      </w:r>
      <w:r w:rsidRPr="00974106">
        <w:rPr>
          <w:rFonts w:ascii="Book Antiqua" w:hAnsi="Book Antiqua"/>
        </w:rPr>
        <w:t xml:space="preserve">, </w:t>
      </w:r>
      <w:proofErr w:type="spellStart"/>
      <w:r w:rsidRPr="00974106">
        <w:rPr>
          <w:rFonts w:ascii="Book Antiqua" w:hAnsi="Book Antiqua"/>
        </w:rPr>
        <w:t>Loras-Duclaux</w:t>
      </w:r>
      <w:proofErr w:type="spellEnd"/>
      <w:r w:rsidRPr="00974106">
        <w:rPr>
          <w:rFonts w:ascii="Book Antiqua" w:hAnsi="Book Antiqua"/>
        </w:rPr>
        <w:t xml:space="preserve"> I, </w:t>
      </w:r>
      <w:proofErr w:type="spellStart"/>
      <w:r w:rsidRPr="00974106">
        <w:rPr>
          <w:rFonts w:ascii="Book Antiqua" w:hAnsi="Book Antiqua"/>
        </w:rPr>
        <w:t>Kassai</w:t>
      </w:r>
      <w:proofErr w:type="spellEnd"/>
      <w:r w:rsidRPr="00974106">
        <w:rPr>
          <w:rFonts w:ascii="Book Antiqua" w:hAnsi="Book Antiqua"/>
        </w:rPr>
        <w:t xml:space="preserve"> B, </w:t>
      </w:r>
      <w:proofErr w:type="spellStart"/>
      <w:r w:rsidRPr="00974106">
        <w:rPr>
          <w:rFonts w:ascii="Book Antiqua" w:hAnsi="Book Antiqua"/>
        </w:rPr>
        <w:t>Restier-Miron</w:t>
      </w:r>
      <w:proofErr w:type="spellEnd"/>
      <w:r w:rsidRPr="00974106">
        <w:rPr>
          <w:rFonts w:ascii="Book Antiqua" w:hAnsi="Book Antiqua"/>
        </w:rPr>
        <w:t xml:space="preserve"> L, </w:t>
      </w:r>
      <w:proofErr w:type="spellStart"/>
      <w:r w:rsidRPr="00974106">
        <w:rPr>
          <w:rFonts w:ascii="Book Antiqua" w:hAnsi="Book Antiqua"/>
        </w:rPr>
        <w:t>Guimber</w:t>
      </w:r>
      <w:proofErr w:type="spellEnd"/>
      <w:r w:rsidRPr="00974106">
        <w:rPr>
          <w:rFonts w:ascii="Book Antiqua" w:hAnsi="Book Antiqua"/>
        </w:rPr>
        <w:t xml:space="preserve"> D, </w:t>
      </w:r>
      <w:proofErr w:type="spellStart"/>
      <w:r w:rsidRPr="00974106">
        <w:rPr>
          <w:rFonts w:ascii="Book Antiqua" w:hAnsi="Book Antiqua"/>
        </w:rPr>
        <w:t>Gottrand</w:t>
      </w:r>
      <w:proofErr w:type="spellEnd"/>
      <w:r w:rsidRPr="00974106">
        <w:rPr>
          <w:rFonts w:ascii="Book Antiqua" w:hAnsi="Book Antiqua"/>
        </w:rPr>
        <w:t xml:space="preserve"> F, </w:t>
      </w:r>
      <w:proofErr w:type="spellStart"/>
      <w:r w:rsidRPr="00974106">
        <w:rPr>
          <w:rFonts w:ascii="Book Antiqua" w:hAnsi="Book Antiqua"/>
        </w:rPr>
        <w:t>Coopman</w:t>
      </w:r>
      <w:proofErr w:type="spellEnd"/>
      <w:r w:rsidRPr="00974106">
        <w:rPr>
          <w:rFonts w:ascii="Book Antiqua" w:hAnsi="Book Antiqua"/>
        </w:rPr>
        <w:t xml:space="preserve"> S, Michaud L, </w:t>
      </w:r>
      <w:proofErr w:type="spellStart"/>
      <w:r w:rsidRPr="00974106">
        <w:rPr>
          <w:rFonts w:ascii="Book Antiqua" w:hAnsi="Book Antiqua"/>
        </w:rPr>
        <w:t>Marinier</w:t>
      </w:r>
      <w:proofErr w:type="spellEnd"/>
      <w:r w:rsidRPr="00974106">
        <w:rPr>
          <w:rFonts w:ascii="Book Antiqua" w:hAnsi="Book Antiqua"/>
        </w:rPr>
        <w:t xml:space="preserve"> E, </w:t>
      </w:r>
      <w:proofErr w:type="spellStart"/>
      <w:r w:rsidRPr="00974106">
        <w:rPr>
          <w:rFonts w:ascii="Book Antiqua" w:hAnsi="Book Antiqua"/>
        </w:rPr>
        <w:t>Yantren</w:t>
      </w:r>
      <w:proofErr w:type="spellEnd"/>
      <w:r w:rsidRPr="00974106">
        <w:rPr>
          <w:rFonts w:ascii="Book Antiqua" w:hAnsi="Book Antiqua"/>
        </w:rPr>
        <w:t xml:space="preserve"> H, Michalski MC, Aubert F, Mercier C, </w:t>
      </w:r>
      <w:proofErr w:type="spellStart"/>
      <w:r w:rsidRPr="00974106">
        <w:rPr>
          <w:rFonts w:ascii="Book Antiqua" w:hAnsi="Book Antiqua"/>
        </w:rPr>
        <w:t>Pelosse</w:t>
      </w:r>
      <w:proofErr w:type="spellEnd"/>
      <w:r w:rsidRPr="00974106">
        <w:rPr>
          <w:rFonts w:ascii="Book Antiqua" w:hAnsi="Book Antiqua"/>
        </w:rPr>
        <w:t xml:space="preserve"> M, Lopez M, </w:t>
      </w:r>
      <w:proofErr w:type="spellStart"/>
      <w:r w:rsidRPr="00974106">
        <w:rPr>
          <w:rFonts w:ascii="Book Antiqua" w:hAnsi="Book Antiqua"/>
        </w:rPr>
        <w:t>Chatelain</w:t>
      </w:r>
      <w:proofErr w:type="spellEnd"/>
      <w:r w:rsidRPr="00974106">
        <w:rPr>
          <w:rFonts w:ascii="Book Antiqua" w:hAnsi="Book Antiqua"/>
        </w:rPr>
        <w:t xml:space="preserve"> P, </w:t>
      </w:r>
      <w:proofErr w:type="spellStart"/>
      <w:r w:rsidRPr="00974106">
        <w:rPr>
          <w:rFonts w:ascii="Book Antiqua" w:hAnsi="Book Antiqua"/>
        </w:rPr>
        <w:t>Lachaux</w:t>
      </w:r>
      <w:proofErr w:type="spellEnd"/>
      <w:r w:rsidRPr="00974106">
        <w:rPr>
          <w:rFonts w:ascii="Book Antiqua" w:hAnsi="Book Antiqua"/>
        </w:rPr>
        <w:t xml:space="preserve"> A. Growth hormone to improve short bowel syndrome intestinal autonomy: a pediatric randomized open-label clinical trial.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2011; </w:t>
      </w:r>
      <w:r w:rsidRPr="00974106">
        <w:rPr>
          <w:rFonts w:ascii="Book Antiqua" w:hAnsi="Book Antiqua"/>
          <w:b/>
          <w:bCs/>
        </w:rPr>
        <w:t>35</w:t>
      </w:r>
      <w:r w:rsidRPr="00974106">
        <w:rPr>
          <w:rFonts w:ascii="Book Antiqua" w:hAnsi="Book Antiqua"/>
        </w:rPr>
        <w:t>: 723-731 [PMID: 21975668 DOI: 10.1177/0148607111415531]</w:t>
      </w:r>
    </w:p>
    <w:p w14:paraId="3D7447D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107 </w:t>
      </w:r>
      <w:proofErr w:type="spellStart"/>
      <w:r w:rsidRPr="00974106">
        <w:rPr>
          <w:rFonts w:ascii="Book Antiqua" w:hAnsi="Book Antiqua"/>
          <w:b/>
          <w:bCs/>
        </w:rPr>
        <w:t>Seguy</w:t>
      </w:r>
      <w:proofErr w:type="spellEnd"/>
      <w:r w:rsidRPr="00974106">
        <w:rPr>
          <w:rFonts w:ascii="Book Antiqua" w:hAnsi="Book Antiqua"/>
          <w:b/>
          <w:bCs/>
        </w:rPr>
        <w:t xml:space="preserve"> D</w:t>
      </w:r>
      <w:r w:rsidRPr="00974106">
        <w:rPr>
          <w:rFonts w:ascii="Book Antiqua" w:hAnsi="Book Antiqua"/>
        </w:rPr>
        <w:t xml:space="preserve">, </w:t>
      </w:r>
      <w:proofErr w:type="spellStart"/>
      <w:r w:rsidRPr="00974106">
        <w:rPr>
          <w:rFonts w:ascii="Book Antiqua" w:hAnsi="Book Antiqua"/>
        </w:rPr>
        <w:t>Darmaun</w:t>
      </w:r>
      <w:proofErr w:type="spellEnd"/>
      <w:r w:rsidRPr="00974106">
        <w:rPr>
          <w:rFonts w:ascii="Book Antiqua" w:hAnsi="Book Antiqua"/>
        </w:rPr>
        <w:t xml:space="preserve"> D, Duhamel A, </w:t>
      </w:r>
      <w:proofErr w:type="spellStart"/>
      <w:r w:rsidRPr="00974106">
        <w:rPr>
          <w:rFonts w:ascii="Book Antiqua" w:hAnsi="Book Antiqua"/>
        </w:rPr>
        <w:t>Thuillier</w:t>
      </w:r>
      <w:proofErr w:type="spellEnd"/>
      <w:r w:rsidRPr="00974106">
        <w:rPr>
          <w:rFonts w:ascii="Book Antiqua" w:hAnsi="Book Antiqua"/>
        </w:rPr>
        <w:t xml:space="preserve"> F, </w:t>
      </w:r>
      <w:proofErr w:type="spellStart"/>
      <w:r w:rsidRPr="00974106">
        <w:rPr>
          <w:rFonts w:ascii="Book Antiqua" w:hAnsi="Book Antiqua"/>
        </w:rPr>
        <w:t>Cynober</w:t>
      </w:r>
      <w:proofErr w:type="spellEnd"/>
      <w:r w:rsidRPr="00974106">
        <w:rPr>
          <w:rFonts w:ascii="Book Antiqua" w:hAnsi="Book Antiqua"/>
        </w:rPr>
        <w:t xml:space="preserve"> L, </w:t>
      </w:r>
      <w:proofErr w:type="spellStart"/>
      <w:r w:rsidRPr="00974106">
        <w:rPr>
          <w:rFonts w:ascii="Book Antiqua" w:hAnsi="Book Antiqua"/>
        </w:rPr>
        <w:t>Cortot</w:t>
      </w:r>
      <w:proofErr w:type="spellEnd"/>
      <w:r w:rsidRPr="00974106">
        <w:rPr>
          <w:rFonts w:ascii="Book Antiqua" w:hAnsi="Book Antiqua"/>
        </w:rPr>
        <w:t xml:space="preserve"> A, </w:t>
      </w:r>
      <w:proofErr w:type="spellStart"/>
      <w:r w:rsidRPr="00974106">
        <w:rPr>
          <w:rFonts w:ascii="Book Antiqua" w:hAnsi="Book Antiqua"/>
        </w:rPr>
        <w:t>Gottrand</w:t>
      </w:r>
      <w:proofErr w:type="spellEnd"/>
      <w:r w:rsidRPr="00974106">
        <w:rPr>
          <w:rFonts w:ascii="Book Antiqua" w:hAnsi="Book Antiqua"/>
        </w:rPr>
        <w:t xml:space="preserve"> F, Messing B. Growth hormone enhances fat-free mass and glutamine availability in patients with short-bowel syndrome: an ancillary double-blind, randomized crossover study. </w:t>
      </w:r>
      <w:r w:rsidRPr="00974106">
        <w:rPr>
          <w:rFonts w:ascii="Book Antiqua" w:hAnsi="Book Antiqua"/>
          <w:i/>
          <w:iCs/>
        </w:rPr>
        <w:t>Am J Clin Nutr</w:t>
      </w:r>
      <w:r w:rsidRPr="00974106">
        <w:rPr>
          <w:rFonts w:ascii="Book Antiqua" w:hAnsi="Book Antiqua"/>
        </w:rPr>
        <w:t> 2014; </w:t>
      </w:r>
      <w:r w:rsidRPr="00974106">
        <w:rPr>
          <w:rFonts w:ascii="Book Antiqua" w:hAnsi="Book Antiqua"/>
          <w:b/>
          <w:bCs/>
        </w:rPr>
        <w:t>100</w:t>
      </w:r>
      <w:r w:rsidRPr="00974106">
        <w:rPr>
          <w:rFonts w:ascii="Book Antiqua" w:hAnsi="Book Antiqua"/>
        </w:rPr>
        <w:t>: 850-858 [PMID: 25080462 DOI: 10.3945/ajcn.113.071845]</w:t>
      </w:r>
    </w:p>
    <w:p w14:paraId="30F5459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108 </w:t>
      </w:r>
      <w:r w:rsidRPr="00974106">
        <w:rPr>
          <w:rFonts w:ascii="Book Antiqua" w:hAnsi="Book Antiqua"/>
          <w:b/>
          <w:bCs/>
        </w:rPr>
        <w:t xml:space="preserve">Van </w:t>
      </w:r>
      <w:proofErr w:type="spellStart"/>
      <w:r w:rsidRPr="00974106">
        <w:rPr>
          <w:rFonts w:ascii="Book Antiqua" w:hAnsi="Book Antiqua"/>
          <w:b/>
          <w:bCs/>
        </w:rPr>
        <w:t>Gossum</w:t>
      </w:r>
      <w:proofErr w:type="spellEnd"/>
      <w:r w:rsidRPr="00974106">
        <w:rPr>
          <w:rFonts w:ascii="Book Antiqua" w:hAnsi="Book Antiqua"/>
          <w:b/>
          <w:bCs/>
        </w:rPr>
        <w:t xml:space="preserve"> A</w:t>
      </w:r>
      <w:r w:rsidRPr="00974106">
        <w:rPr>
          <w:rFonts w:ascii="Book Antiqua" w:hAnsi="Book Antiqua"/>
        </w:rPr>
        <w:t xml:space="preserve">, </w:t>
      </w:r>
      <w:proofErr w:type="spellStart"/>
      <w:r w:rsidRPr="00974106">
        <w:rPr>
          <w:rFonts w:ascii="Book Antiqua" w:hAnsi="Book Antiqua"/>
        </w:rPr>
        <w:t>Cabre</w:t>
      </w:r>
      <w:proofErr w:type="spellEnd"/>
      <w:r w:rsidRPr="00974106">
        <w:rPr>
          <w:rFonts w:ascii="Book Antiqua" w:hAnsi="Book Antiqua"/>
        </w:rPr>
        <w:t xml:space="preserve"> E, </w:t>
      </w:r>
      <w:proofErr w:type="spellStart"/>
      <w:r w:rsidRPr="00974106">
        <w:rPr>
          <w:rFonts w:ascii="Book Antiqua" w:hAnsi="Book Antiqua"/>
        </w:rPr>
        <w:t>Hébuterne</w:t>
      </w:r>
      <w:proofErr w:type="spellEnd"/>
      <w:r w:rsidRPr="00974106">
        <w:rPr>
          <w:rFonts w:ascii="Book Antiqua" w:hAnsi="Book Antiqua"/>
        </w:rPr>
        <w:t xml:space="preserve"> X, </w:t>
      </w:r>
      <w:proofErr w:type="spellStart"/>
      <w:r w:rsidRPr="00974106">
        <w:rPr>
          <w:rFonts w:ascii="Book Antiqua" w:hAnsi="Book Antiqua"/>
        </w:rPr>
        <w:t>Jeppesen</w:t>
      </w:r>
      <w:proofErr w:type="spellEnd"/>
      <w:r w:rsidRPr="00974106">
        <w:rPr>
          <w:rFonts w:ascii="Book Antiqua" w:hAnsi="Book Antiqua"/>
        </w:rPr>
        <w:t xml:space="preserve"> P, </w:t>
      </w:r>
      <w:proofErr w:type="spellStart"/>
      <w:r w:rsidRPr="00974106">
        <w:rPr>
          <w:rFonts w:ascii="Book Antiqua" w:hAnsi="Book Antiqua"/>
        </w:rPr>
        <w:t>Krznaric</w:t>
      </w:r>
      <w:proofErr w:type="spellEnd"/>
      <w:r w:rsidRPr="00974106">
        <w:rPr>
          <w:rFonts w:ascii="Book Antiqua" w:hAnsi="Book Antiqua"/>
        </w:rPr>
        <w:t xml:space="preserve"> Z, Messing B, Powell-Tuck J, </w:t>
      </w:r>
      <w:proofErr w:type="spellStart"/>
      <w:r w:rsidRPr="00974106">
        <w:rPr>
          <w:rFonts w:ascii="Book Antiqua" w:hAnsi="Book Antiqua"/>
        </w:rPr>
        <w:t>Staun</w:t>
      </w:r>
      <w:proofErr w:type="spellEnd"/>
      <w:r w:rsidRPr="00974106">
        <w:rPr>
          <w:rFonts w:ascii="Book Antiqua" w:hAnsi="Book Antiqua"/>
        </w:rPr>
        <w:t xml:space="preserve"> M, Nightingale J; ESPEN. ESPEN Guidelines on Parenteral Nutrition: gastroenterology. </w:t>
      </w:r>
      <w:r w:rsidRPr="00974106">
        <w:rPr>
          <w:rFonts w:ascii="Book Antiqua" w:hAnsi="Book Antiqua"/>
          <w:i/>
          <w:iCs/>
        </w:rPr>
        <w:t>Clin Nutr</w:t>
      </w:r>
      <w:r w:rsidRPr="00974106">
        <w:rPr>
          <w:rFonts w:ascii="Book Antiqua" w:hAnsi="Book Antiqua"/>
        </w:rPr>
        <w:t> 2009; </w:t>
      </w:r>
      <w:r w:rsidRPr="00974106">
        <w:rPr>
          <w:rFonts w:ascii="Book Antiqua" w:hAnsi="Book Antiqua"/>
          <w:b/>
          <w:bCs/>
        </w:rPr>
        <w:t>28</w:t>
      </w:r>
      <w:r w:rsidRPr="00974106">
        <w:rPr>
          <w:rFonts w:ascii="Book Antiqua" w:hAnsi="Book Antiqua"/>
        </w:rPr>
        <w:t>: 415-427 [PMID: 19515465 DOI: 10.1016/j.clnu.2009.04.022]</w:t>
      </w:r>
    </w:p>
    <w:p w14:paraId="4C7CACE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109 </w:t>
      </w:r>
      <w:r w:rsidRPr="00974106">
        <w:rPr>
          <w:rFonts w:ascii="Book Antiqua" w:hAnsi="Book Antiqua"/>
          <w:b/>
          <w:bCs/>
        </w:rPr>
        <w:t>Nehra V</w:t>
      </w:r>
      <w:r w:rsidRPr="00974106">
        <w:rPr>
          <w:rFonts w:ascii="Book Antiqua" w:hAnsi="Book Antiqua"/>
        </w:rPr>
        <w:t xml:space="preserve">, Camilleri M, Burton D, </w:t>
      </w:r>
      <w:proofErr w:type="spellStart"/>
      <w:r w:rsidRPr="00974106">
        <w:rPr>
          <w:rFonts w:ascii="Book Antiqua" w:hAnsi="Book Antiqua"/>
        </w:rPr>
        <w:t>Oenning</w:t>
      </w:r>
      <w:proofErr w:type="spellEnd"/>
      <w:r w:rsidRPr="00974106">
        <w:rPr>
          <w:rFonts w:ascii="Book Antiqua" w:hAnsi="Book Antiqua"/>
        </w:rPr>
        <w:t xml:space="preserve"> L, Kelly DG. An open trial of octreotide long-acting release in the management of short bowel syndrome. </w:t>
      </w:r>
      <w:r w:rsidRPr="00974106">
        <w:rPr>
          <w:rFonts w:ascii="Book Antiqua" w:hAnsi="Book Antiqua"/>
          <w:i/>
          <w:iCs/>
        </w:rPr>
        <w:t>Am J Gastroenterol</w:t>
      </w:r>
      <w:r w:rsidRPr="00974106">
        <w:rPr>
          <w:rFonts w:ascii="Book Antiqua" w:hAnsi="Book Antiqua"/>
        </w:rPr>
        <w:t> 2001; </w:t>
      </w:r>
      <w:r w:rsidRPr="00974106">
        <w:rPr>
          <w:rFonts w:ascii="Book Antiqua" w:hAnsi="Book Antiqua"/>
          <w:b/>
          <w:bCs/>
        </w:rPr>
        <w:t>96</w:t>
      </w:r>
      <w:r w:rsidRPr="00974106">
        <w:rPr>
          <w:rFonts w:ascii="Book Antiqua" w:hAnsi="Book Antiqua"/>
        </w:rPr>
        <w:t>: 1494-1498 [PMID: 11374688 DOI: 10.1111/j.1572-0241.2001.03803.x]</w:t>
      </w:r>
    </w:p>
    <w:p w14:paraId="66028A2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110 </w:t>
      </w:r>
      <w:proofErr w:type="spellStart"/>
      <w:r w:rsidR="00E52B74" w:rsidRPr="00974106">
        <w:rPr>
          <w:rFonts w:ascii="Book Antiqua" w:hAnsi="Book Antiqua"/>
          <w:b/>
          <w:bCs/>
        </w:rPr>
        <w:t>Szilagyi</w:t>
      </w:r>
      <w:proofErr w:type="spellEnd"/>
      <w:r w:rsidR="00E52B74" w:rsidRPr="00974106">
        <w:rPr>
          <w:rFonts w:ascii="Book Antiqua" w:hAnsi="Book Antiqua"/>
          <w:b/>
          <w:bCs/>
        </w:rPr>
        <w:t xml:space="preserve"> A</w:t>
      </w:r>
      <w:r w:rsidR="00E52B74" w:rsidRPr="00974106">
        <w:rPr>
          <w:rFonts w:ascii="Book Antiqua" w:hAnsi="Book Antiqua"/>
          <w:bCs/>
        </w:rPr>
        <w:t xml:space="preserve">, </w:t>
      </w:r>
      <w:proofErr w:type="spellStart"/>
      <w:r w:rsidR="00E52B74" w:rsidRPr="00974106">
        <w:rPr>
          <w:rFonts w:ascii="Book Antiqua" w:hAnsi="Book Antiqua"/>
          <w:bCs/>
        </w:rPr>
        <w:t>Shrier</w:t>
      </w:r>
      <w:proofErr w:type="spellEnd"/>
      <w:r w:rsidR="00E52B74" w:rsidRPr="00974106">
        <w:rPr>
          <w:rFonts w:ascii="Book Antiqua" w:hAnsi="Book Antiqua"/>
          <w:bCs/>
        </w:rPr>
        <w:t xml:space="preserve"> I. Systematic review: the use of </w:t>
      </w:r>
      <w:proofErr w:type="spellStart"/>
      <w:r w:rsidR="00E52B74" w:rsidRPr="00974106">
        <w:rPr>
          <w:rFonts w:ascii="Book Antiqua" w:hAnsi="Book Antiqua"/>
          <w:bCs/>
        </w:rPr>
        <w:t>somatostatin</w:t>
      </w:r>
      <w:proofErr w:type="spellEnd"/>
      <w:r w:rsidR="00E52B74" w:rsidRPr="00974106">
        <w:rPr>
          <w:rFonts w:ascii="Book Antiqua" w:hAnsi="Book Antiqua"/>
          <w:bCs/>
        </w:rPr>
        <w:t xml:space="preserve"> or </w:t>
      </w:r>
      <w:proofErr w:type="spellStart"/>
      <w:r w:rsidR="00E52B74" w:rsidRPr="00974106">
        <w:rPr>
          <w:rFonts w:ascii="Book Antiqua" w:hAnsi="Book Antiqua"/>
          <w:bCs/>
        </w:rPr>
        <w:t>octreotide</w:t>
      </w:r>
      <w:proofErr w:type="spellEnd"/>
      <w:r w:rsidR="00E52B74" w:rsidRPr="00974106">
        <w:rPr>
          <w:rFonts w:ascii="Book Antiqua" w:hAnsi="Book Antiqua"/>
          <w:bCs/>
        </w:rPr>
        <w:t xml:space="preserve"> in refractory </w:t>
      </w:r>
      <w:proofErr w:type="spellStart"/>
      <w:r w:rsidR="00E52B74" w:rsidRPr="00974106">
        <w:rPr>
          <w:rFonts w:ascii="Book Antiqua" w:hAnsi="Book Antiqua"/>
          <w:bCs/>
        </w:rPr>
        <w:t>diarrhoea</w:t>
      </w:r>
      <w:proofErr w:type="spellEnd"/>
      <w:r w:rsidR="00E52B74" w:rsidRPr="00974106">
        <w:rPr>
          <w:rFonts w:ascii="Book Antiqua" w:hAnsi="Book Antiqua"/>
          <w:bCs/>
        </w:rPr>
        <w:t xml:space="preserve">. </w:t>
      </w:r>
      <w:r w:rsidR="00E52B74" w:rsidRPr="00974106">
        <w:rPr>
          <w:rFonts w:ascii="Book Antiqua" w:hAnsi="Book Antiqua"/>
          <w:bCs/>
          <w:i/>
        </w:rPr>
        <w:t xml:space="preserve">Aliment </w:t>
      </w:r>
      <w:proofErr w:type="spellStart"/>
      <w:r w:rsidR="00E52B74" w:rsidRPr="00974106">
        <w:rPr>
          <w:rFonts w:ascii="Book Antiqua" w:hAnsi="Book Antiqua"/>
          <w:bCs/>
          <w:i/>
        </w:rPr>
        <w:t>Pharmacol</w:t>
      </w:r>
      <w:proofErr w:type="spellEnd"/>
      <w:r w:rsidR="00E52B74" w:rsidRPr="00974106">
        <w:rPr>
          <w:rFonts w:ascii="Book Antiqua" w:hAnsi="Book Antiqua"/>
          <w:bCs/>
          <w:i/>
        </w:rPr>
        <w:t xml:space="preserve"> </w:t>
      </w:r>
      <w:proofErr w:type="spellStart"/>
      <w:r w:rsidR="00E52B74" w:rsidRPr="00974106">
        <w:rPr>
          <w:rFonts w:ascii="Book Antiqua" w:hAnsi="Book Antiqua"/>
          <w:bCs/>
          <w:i/>
        </w:rPr>
        <w:t>Ther</w:t>
      </w:r>
      <w:proofErr w:type="spellEnd"/>
      <w:r w:rsidR="00E52B74" w:rsidRPr="00974106">
        <w:rPr>
          <w:rFonts w:ascii="Book Antiqua" w:hAnsi="Book Antiqua"/>
          <w:bCs/>
        </w:rPr>
        <w:t xml:space="preserve"> 2001; </w:t>
      </w:r>
      <w:r w:rsidR="00E52B74" w:rsidRPr="00974106">
        <w:rPr>
          <w:rFonts w:ascii="Book Antiqua" w:hAnsi="Book Antiqua"/>
          <w:b/>
          <w:bCs/>
        </w:rPr>
        <w:t>15</w:t>
      </w:r>
      <w:r w:rsidR="00E52B74" w:rsidRPr="00974106">
        <w:rPr>
          <w:rFonts w:ascii="Book Antiqua" w:hAnsi="Book Antiqua"/>
          <w:bCs/>
        </w:rPr>
        <w:t>: 1889-1897 [PMID: 11736719 DOI: 10.1046/j.1365-2036.2001.01114.x]</w:t>
      </w:r>
    </w:p>
    <w:p w14:paraId="0A7A479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111 </w:t>
      </w:r>
      <w:r w:rsidR="00504309" w:rsidRPr="00974106">
        <w:rPr>
          <w:rFonts w:ascii="Book Antiqua" w:hAnsi="Book Antiqua"/>
          <w:b/>
          <w:bCs/>
        </w:rPr>
        <w:t>O'Keefe SJ</w:t>
      </w:r>
      <w:r w:rsidR="00504309" w:rsidRPr="00974106">
        <w:rPr>
          <w:rFonts w:ascii="Book Antiqua" w:hAnsi="Book Antiqua"/>
          <w:bCs/>
        </w:rPr>
        <w:t xml:space="preserve">, Peterson ME, Fleming CR. Octreotide as an adjunct to home parenteral nutrition in the management of permanent end-jejunostomy syndrome. </w:t>
      </w:r>
      <w:r w:rsidR="00504309" w:rsidRPr="00974106">
        <w:rPr>
          <w:rFonts w:ascii="Book Antiqua" w:hAnsi="Book Antiqua"/>
          <w:bCs/>
          <w:i/>
        </w:rPr>
        <w:t xml:space="preserve">JPEN J </w:t>
      </w:r>
      <w:proofErr w:type="spellStart"/>
      <w:r w:rsidR="00504309" w:rsidRPr="00974106">
        <w:rPr>
          <w:rFonts w:ascii="Book Antiqua" w:hAnsi="Book Antiqua"/>
          <w:bCs/>
          <w:i/>
        </w:rPr>
        <w:t>Parenter</w:t>
      </w:r>
      <w:proofErr w:type="spellEnd"/>
      <w:r w:rsidR="00504309" w:rsidRPr="00974106">
        <w:rPr>
          <w:rFonts w:ascii="Book Antiqua" w:hAnsi="Book Antiqua"/>
          <w:bCs/>
          <w:i/>
        </w:rPr>
        <w:t xml:space="preserve"> Enteral </w:t>
      </w:r>
      <w:proofErr w:type="spellStart"/>
      <w:r w:rsidR="00504309" w:rsidRPr="00974106">
        <w:rPr>
          <w:rFonts w:ascii="Book Antiqua" w:hAnsi="Book Antiqua"/>
          <w:bCs/>
          <w:i/>
        </w:rPr>
        <w:t>Nutr</w:t>
      </w:r>
      <w:proofErr w:type="spellEnd"/>
      <w:r w:rsidR="00504309" w:rsidRPr="00974106">
        <w:rPr>
          <w:rFonts w:ascii="Book Antiqua" w:hAnsi="Book Antiqua"/>
          <w:bCs/>
        </w:rPr>
        <w:t xml:space="preserve"> 1994; </w:t>
      </w:r>
      <w:r w:rsidR="00504309" w:rsidRPr="00974106">
        <w:rPr>
          <w:rFonts w:ascii="Book Antiqua" w:hAnsi="Book Antiqua"/>
          <w:b/>
          <w:bCs/>
        </w:rPr>
        <w:t>18</w:t>
      </w:r>
      <w:r w:rsidR="00504309" w:rsidRPr="00974106">
        <w:rPr>
          <w:rFonts w:ascii="Book Antiqua" w:hAnsi="Book Antiqua"/>
          <w:bCs/>
        </w:rPr>
        <w:t>: 26-34 [PMID: 8164299 DOI: 10.1177/014860719401800102]</w:t>
      </w:r>
    </w:p>
    <w:p w14:paraId="101954C2"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112 </w:t>
      </w:r>
      <w:proofErr w:type="spellStart"/>
      <w:r w:rsidRPr="00974106">
        <w:rPr>
          <w:rFonts w:ascii="Book Antiqua" w:hAnsi="Book Antiqua"/>
          <w:b/>
          <w:bCs/>
        </w:rPr>
        <w:t>Crenn</w:t>
      </w:r>
      <w:proofErr w:type="spellEnd"/>
      <w:r w:rsidRPr="00974106">
        <w:rPr>
          <w:rFonts w:ascii="Book Antiqua" w:hAnsi="Book Antiqua"/>
          <w:b/>
          <w:bCs/>
        </w:rPr>
        <w:t xml:space="preserve"> P</w:t>
      </w:r>
      <w:r w:rsidRPr="00974106">
        <w:rPr>
          <w:rFonts w:ascii="Book Antiqua" w:hAnsi="Book Antiqua"/>
        </w:rPr>
        <w:t xml:space="preserve">, Morin MC, </w:t>
      </w:r>
      <w:proofErr w:type="spellStart"/>
      <w:r w:rsidRPr="00974106">
        <w:rPr>
          <w:rFonts w:ascii="Book Antiqua" w:hAnsi="Book Antiqua"/>
        </w:rPr>
        <w:t>Joly</w:t>
      </w:r>
      <w:proofErr w:type="spellEnd"/>
      <w:r w:rsidRPr="00974106">
        <w:rPr>
          <w:rFonts w:ascii="Book Antiqua" w:hAnsi="Book Antiqua"/>
        </w:rPr>
        <w:t xml:space="preserve"> F, </w:t>
      </w:r>
      <w:proofErr w:type="spellStart"/>
      <w:r w:rsidRPr="00974106">
        <w:rPr>
          <w:rFonts w:ascii="Book Antiqua" w:hAnsi="Book Antiqua"/>
        </w:rPr>
        <w:t>Penven</w:t>
      </w:r>
      <w:proofErr w:type="spellEnd"/>
      <w:r w:rsidRPr="00974106">
        <w:rPr>
          <w:rFonts w:ascii="Book Antiqua" w:hAnsi="Book Antiqua"/>
        </w:rPr>
        <w:t xml:space="preserve"> S, </w:t>
      </w:r>
      <w:proofErr w:type="spellStart"/>
      <w:r w:rsidRPr="00974106">
        <w:rPr>
          <w:rFonts w:ascii="Book Antiqua" w:hAnsi="Book Antiqua"/>
        </w:rPr>
        <w:t>Thuillier</w:t>
      </w:r>
      <w:proofErr w:type="spellEnd"/>
      <w:r w:rsidRPr="00974106">
        <w:rPr>
          <w:rFonts w:ascii="Book Antiqua" w:hAnsi="Book Antiqua"/>
        </w:rPr>
        <w:t xml:space="preserve"> F, Messing B. Net digestive absorption and adaptive hyperphagia in adult short bowel patients. </w:t>
      </w:r>
      <w:r w:rsidRPr="00974106">
        <w:rPr>
          <w:rFonts w:ascii="Book Antiqua" w:hAnsi="Book Antiqua"/>
          <w:i/>
          <w:iCs/>
        </w:rPr>
        <w:t>Gut</w:t>
      </w:r>
      <w:r w:rsidRPr="00974106">
        <w:rPr>
          <w:rFonts w:ascii="Book Antiqua" w:hAnsi="Book Antiqua"/>
        </w:rPr>
        <w:t> 2004; </w:t>
      </w:r>
      <w:r w:rsidRPr="00974106">
        <w:rPr>
          <w:rFonts w:ascii="Book Antiqua" w:hAnsi="Book Antiqua"/>
          <w:b/>
          <w:bCs/>
        </w:rPr>
        <w:t>53</w:t>
      </w:r>
      <w:r w:rsidRPr="00974106">
        <w:rPr>
          <w:rFonts w:ascii="Book Antiqua" w:hAnsi="Book Antiqua"/>
        </w:rPr>
        <w:t>: 1279-1286 [PMID: 15306586 DOI: 10.1136/gut.2003.030601]</w:t>
      </w:r>
    </w:p>
    <w:p w14:paraId="36D5555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113 </w:t>
      </w:r>
      <w:proofErr w:type="spellStart"/>
      <w:r w:rsidRPr="00974106">
        <w:rPr>
          <w:rFonts w:ascii="Book Antiqua" w:hAnsi="Book Antiqua"/>
          <w:b/>
          <w:bCs/>
        </w:rPr>
        <w:t>Asplin</w:t>
      </w:r>
      <w:proofErr w:type="spellEnd"/>
      <w:r w:rsidRPr="00974106">
        <w:rPr>
          <w:rFonts w:ascii="Book Antiqua" w:hAnsi="Book Antiqua"/>
          <w:b/>
          <w:bCs/>
        </w:rPr>
        <w:t xml:space="preserve"> JR</w:t>
      </w:r>
      <w:r w:rsidRPr="00974106">
        <w:rPr>
          <w:rFonts w:ascii="Book Antiqua" w:hAnsi="Book Antiqua"/>
        </w:rPr>
        <w:t>. The management of patients with enteric hyperoxaluria. </w:t>
      </w:r>
      <w:r w:rsidRPr="00974106">
        <w:rPr>
          <w:rFonts w:ascii="Book Antiqua" w:hAnsi="Book Antiqua"/>
          <w:i/>
          <w:iCs/>
        </w:rPr>
        <w:t>Urolithiasis</w:t>
      </w:r>
      <w:r w:rsidRPr="00974106">
        <w:rPr>
          <w:rFonts w:ascii="Book Antiqua" w:hAnsi="Book Antiqua"/>
        </w:rPr>
        <w:t> 2016; </w:t>
      </w:r>
      <w:r w:rsidRPr="00974106">
        <w:rPr>
          <w:rFonts w:ascii="Book Antiqua" w:hAnsi="Book Antiqua"/>
          <w:b/>
          <w:bCs/>
        </w:rPr>
        <w:t>44</w:t>
      </w:r>
      <w:r w:rsidRPr="00974106">
        <w:rPr>
          <w:rFonts w:ascii="Book Antiqua" w:hAnsi="Book Antiqua"/>
        </w:rPr>
        <w:t>: 33-43 [PMID: 26645872 DOI: 10.1007/s00240-015-0846-5]</w:t>
      </w:r>
    </w:p>
    <w:p w14:paraId="3137D3A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114 </w:t>
      </w:r>
      <w:proofErr w:type="spellStart"/>
      <w:r w:rsidRPr="00974106">
        <w:rPr>
          <w:rFonts w:ascii="Book Antiqua" w:hAnsi="Book Antiqua"/>
          <w:b/>
          <w:bCs/>
        </w:rPr>
        <w:t>Wedlake</w:t>
      </w:r>
      <w:proofErr w:type="spellEnd"/>
      <w:r w:rsidRPr="00974106">
        <w:rPr>
          <w:rFonts w:ascii="Book Antiqua" w:hAnsi="Book Antiqua"/>
          <w:b/>
          <w:bCs/>
        </w:rPr>
        <w:t xml:space="preserve"> L</w:t>
      </w:r>
      <w:r w:rsidRPr="00974106">
        <w:rPr>
          <w:rFonts w:ascii="Book Antiqua" w:hAnsi="Book Antiqua"/>
        </w:rPr>
        <w:t xml:space="preserve">, </w:t>
      </w:r>
      <w:proofErr w:type="spellStart"/>
      <w:r w:rsidRPr="00974106">
        <w:rPr>
          <w:rFonts w:ascii="Book Antiqua" w:hAnsi="Book Antiqua"/>
        </w:rPr>
        <w:t>A'Hern</w:t>
      </w:r>
      <w:proofErr w:type="spellEnd"/>
      <w:r w:rsidRPr="00974106">
        <w:rPr>
          <w:rFonts w:ascii="Book Antiqua" w:hAnsi="Book Antiqua"/>
        </w:rPr>
        <w:t xml:space="preserve"> R, Russell D, Thomas K, Walters JR, Andreyev HJ. Systematic review: the prevalence of idiopathic bile acid malabsorption as diagnosed by </w:t>
      </w:r>
      <w:proofErr w:type="spellStart"/>
      <w:r w:rsidRPr="00974106">
        <w:rPr>
          <w:rFonts w:ascii="Book Antiqua" w:hAnsi="Book Antiqua"/>
        </w:rPr>
        <w:t>SeHCAT</w:t>
      </w:r>
      <w:proofErr w:type="spellEnd"/>
      <w:r w:rsidRPr="00974106">
        <w:rPr>
          <w:rFonts w:ascii="Book Antiqua" w:hAnsi="Book Antiqua"/>
        </w:rPr>
        <w:t xml:space="preserve"> scanning in patients with </w:t>
      </w:r>
      <w:proofErr w:type="spellStart"/>
      <w:r w:rsidRPr="00974106">
        <w:rPr>
          <w:rFonts w:ascii="Book Antiqua" w:hAnsi="Book Antiqua"/>
        </w:rPr>
        <w:t>diarrhoea</w:t>
      </w:r>
      <w:proofErr w:type="spellEnd"/>
      <w:r w:rsidRPr="00974106">
        <w:rPr>
          <w:rFonts w:ascii="Book Antiqua" w:hAnsi="Book Antiqua"/>
        </w:rPr>
        <w:t>-predominant irritable bowel syndrome.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2009; </w:t>
      </w:r>
      <w:r w:rsidRPr="00974106">
        <w:rPr>
          <w:rFonts w:ascii="Book Antiqua" w:hAnsi="Book Antiqua"/>
          <w:b/>
          <w:bCs/>
        </w:rPr>
        <w:t>30</w:t>
      </w:r>
      <w:r w:rsidRPr="00974106">
        <w:rPr>
          <w:rFonts w:ascii="Book Antiqua" w:hAnsi="Book Antiqua"/>
        </w:rPr>
        <w:t>: 707-717 [PMID: 19570102 DOI: 10.1111/j.1365-2036.2009.04081.x]</w:t>
      </w:r>
    </w:p>
    <w:p w14:paraId="45BFA0D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115 </w:t>
      </w:r>
      <w:proofErr w:type="spellStart"/>
      <w:r w:rsidRPr="00974106">
        <w:rPr>
          <w:rFonts w:ascii="Book Antiqua" w:hAnsi="Book Antiqua"/>
          <w:b/>
          <w:bCs/>
        </w:rPr>
        <w:t>Mottacki</w:t>
      </w:r>
      <w:proofErr w:type="spellEnd"/>
      <w:r w:rsidRPr="00974106">
        <w:rPr>
          <w:rFonts w:ascii="Book Antiqua" w:hAnsi="Book Antiqua"/>
          <w:b/>
          <w:bCs/>
        </w:rPr>
        <w:t xml:space="preserve"> N</w:t>
      </w:r>
      <w:r w:rsidRPr="00974106">
        <w:rPr>
          <w:rFonts w:ascii="Book Antiqua" w:hAnsi="Book Antiqua"/>
        </w:rPr>
        <w:t xml:space="preserve">, </w:t>
      </w:r>
      <w:proofErr w:type="spellStart"/>
      <w:r w:rsidRPr="00974106">
        <w:rPr>
          <w:rFonts w:ascii="Book Antiqua" w:hAnsi="Book Antiqua"/>
        </w:rPr>
        <w:t>Simrén</w:t>
      </w:r>
      <w:proofErr w:type="spellEnd"/>
      <w:r w:rsidRPr="00974106">
        <w:rPr>
          <w:rFonts w:ascii="Book Antiqua" w:hAnsi="Book Antiqua"/>
        </w:rPr>
        <w:t xml:space="preserve"> M, </w:t>
      </w:r>
      <w:proofErr w:type="spellStart"/>
      <w:r w:rsidRPr="00974106">
        <w:rPr>
          <w:rFonts w:ascii="Book Antiqua" w:hAnsi="Book Antiqua"/>
        </w:rPr>
        <w:t>Bajor</w:t>
      </w:r>
      <w:proofErr w:type="spellEnd"/>
      <w:r w:rsidRPr="00974106">
        <w:rPr>
          <w:rFonts w:ascii="Book Antiqua" w:hAnsi="Book Antiqua"/>
        </w:rPr>
        <w:t xml:space="preserve"> A. Review article: bile acid </w:t>
      </w:r>
      <w:proofErr w:type="spellStart"/>
      <w:r w:rsidRPr="00974106">
        <w:rPr>
          <w:rFonts w:ascii="Book Antiqua" w:hAnsi="Book Antiqua"/>
        </w:rPr>
        <w:t>diarrhoea</w:t>
      </w:r>
      <w:proofErr w:type="spellEnd"/>
      <w:r w:rsidRPr="00974106">
        <w:rPr>
          <w:rFonts w:ascii="Book Antiqua" w:hAnsi="Book Antiqua"/>
        </w:rPr>
        <w:t xml:space="preserve"> - pathogenesis, diagnosis and management.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2016; </w:t>
      </w:r>
      <w:r w:rsidRPr="00974106">
        <w:rPr>
          <w:rFonts w:ascii="Book Antiqua" w:hAnsi="Book Antiqua"/>
          <w:b/>
          <w:bCs/>
        </w:rPr>
        <w:t>43</w:t>
      </w:r>
      <w:r w:rsidRPr="00974106">
        <w:rPr>
          <w:rFonts w:ascii="Book Antiqua" w:hAnsi="Book Antiqua"/>
        </w:rPr>
        <w:t>: 884-898 [PMID: 26913381 DOI: 10.1111/apt.13570]</w:t>
      </w:r>
    </w:p>
    <w:p w14:paraId="6389EC2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116 </w:t>
      </w:r>
      <w:proofErr w:type="spellStart"/>
      <w:r w:rsidRPr="00974106">
        <w:rPr>
          <w:rFonts w:ascii="Book Antiqua" w:hAnsi="Book Antiqua"/>
          <w:b/>
          <w:bCs/>
        </w:rPr>
        <w:t>Orekoya</w:t>
      </w:r>
      <w:proofErr w:type="spellEnd"/>
      <w:r w:rsidRPr="00974106">
        <w:rPr>
          <w:rFonts w:ascii="Book Antiqua" w:hAnsi="Book Antiqua"/>
          <w:b/>
          <w:bCs/>
        </w:rPr>
        <w:t xml:space="preserve"> O</w:t>
      </w:r>
      <w:r w:rsidRPr="00974106">
        <w:rPr>
          <w:rFonts w:ascii="Book Antiqua" w:hAnsi="Book Antiqua"/>
        </w:rPr>
        <w:t xml:space="preserve">, McLaughlin J, </w:t>
      </w:r>
      <w:proofErr w:type="spellStart"/>
      <w:r w:rsidRPr="00974106">
        <w:rPr>
          <w:rFonts w:ascii="Book Antiqua" w:hAnsi="Book Antiqua"/>
        </w:rPr>
        <w:t>Leitao</w:t>
      </w:r>
      <w:proofErr w:type="spellEnd"/>
      <w:r w:rsidRPr="00974106">
        <w:rPr>
          <w:rFonts w:ascii="Book Antiqua" w:hAnsi="Book Antiqua"/>
        </w:rPr>
        <w:t xml:space="preserve"> E, Johns W, Lal S, Paine P. Quantifying bile acid malabsorption helps predict response and tailor sequestrant therapy. </w:t>
      </w:r>
      <w:proofErr w:type="spellStart"/>
      <w:r w:rsidRPr="00974106">
        <w:rPr>
          <w:rFonts w:ascii="Book Antiqua" w:hAnsi="Book Antiqua"/>
          <w:i/>
          <w:iCs/>
        </w:rPr>
        <w:t>Clin</w:t>
      </w:r>
      <w:proofErr w:type="spellEnd"/>
      <w:r w:rsidRPr="00974106">
        <w:rPr>
          <w:rFonts w:ascii="Book Antiqua" w:hAnsi="Book Antiqua"/>
          <w:i/>
          <w:iCs/>
        </w:rPr>
        <w:t xml:space="preserve"> Med (</w:t>
      </w:r>
      <w:proofErr w:type="spellStart"/>
      <w:r w:rsidRPr="00974106">
        <w:rPr>
          <w:rFonts w:ascii="Book Antiqua" w:hAnsi="Book Antiqua"/>
          <w:i/>
          <w:iCs/>
        </w:rPr>
        <w:t>Lond</w:t>
      </w:r>
      <w:proofErr w:type="spellEnd"/>
      <w:r w:rsidRPr="00974106">
        <w:rPr>
          <w:rFonts w:ascii="Book Antiqua" w:hAnsi="Book Antiqua"/>
          <w:i/>
          <w:iCs/>
        </w:rPr>
        <w:t>)</w:t>
      </w:r>
      <w:r w:rsidRPr="00974106">
        <w:rPr>
          <w:rFonts w:ascii="Book Antiqua" w:hAnsi="Book Antiqua"/>
        </w:rPr>
        <w:t> 2015; </w:t>
      </w:r>
      <w:r w:rsidRPr="00974106">
        <w:rPr>
          <w:rFonts w:ascii="Book Antiqua" w:hAnsi="Book Antiqua"/>
          <w:b/>
          <w:bCs/>
        </w:rPr>
        <w:t>15</w:t>
      </w:r>
      <w:r w:rsidRPr="00974106">
        <w:rPr>
          <w:rFonts w:ascii="Book Antiqua" w:hAnsi="Book Antiqua"/>
        </w:rPr>
        <w:t>: 371 [PMID: 26407388 DOI: 10.7861/clinmedicine.15-4-371]</w:t>
      </w:r>
    </w:p>
    <w:p w14:paraId="3D36BAF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117 </w:t>
      </w:r>
      <w:proofErr w:type="spellStart"/>
      <w:r w:rsidRPr="00974106">
        <w:rPr>
          <w:rFonts w:ascii="Book Antiqua" w:hAnsi="Book Antiqua"/>
          <w:b/>
          <w:bCs/>
        </w:rPr>
        <w:t>Wedlake</w:t>
      </w:r>
      <w:proofErr w:type="spellEnd"/>
      <w:r w:rsidRPr="00974106">
        <w:rPr>
          <w:rFonts w:ascii="Book Antiqua" w:hAnsi="Book Antiqua"/>
          <w:b/>
          <w:bCs/>
        </w:rPr>
        <w:t xml:space="preserve"> L</w:t>
      </w:r>
      <w:r w:rsidRPr="00974106">
        <w:rPr>
          <w:rFonts w:ascii="Book Antiqua" w:hAnsi="Book Antiqua"/>
        </w:rPr>
        <w:t xml:space="preserve">, Thomas K, Lalji A, Anagnostopoulos C, Andreyev HJ. Effectiveness and tolerability of </w:t>
      </w:r>
      <w:proofErr w:type="spellStart"/>
      <w:r w:rsidRPr="00974106">
        <w:rPr>
          <w:rFonts w:ascii="Book Antiqua" w:hAnsi="Book Antiqua"/>
        </w:rPr>
        <w:t>colesevelam</w:t>
      </w:r>
      <w:proofErr w:type="spellEnd"/>
      <w:r w:rsidRPr="00974106">
        <w:rPr>
          <w:rFonts w:ascii="Book Antiqua" w:hAnsi="Book Antiqua"/>
        </w:rPr>
        <w:t xml:space="preserve"> hydrochloride for bile-acid malabsorption in patients with cancer: a retrospective chart review and patient questionnaire. </w:t>
      </w:r>
      <w:proofErr w:type="spellStart"/>
      <w:r w:rsidRPr="00974106">
        <w:rPr>
          <w:rFonts w:ascii="Book Antiqua" w:hAnsi="Book Antiqua"/>
          <w:i/>
          <w:iCs/>
        </w:rPr>
        <w:t>Clin</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2009; </w:t>
      </w:r>
      <w:r w:rsidRPr="00974106">
        <w:rPr>
          <w:rFonts w:ascii="Book Antiqua" w:hAnsi="Book Antiqua"/>
          <w:b/>
          <w:bCs/>
        </w:rPr>
        <w:t>31</w:t>
      </w:r>
      <w:r w:rsidRPr="00974106">
        <w:rPr>
          <w:rFonts w:ascii="Book Antiqua" w:hAnsi="Book Antiqua"/>
        </w:rPr>
        <w:t>: 2549-2558 [PMID: 20109999 DOI: 10.1016/j.clinthera.2009.11.027]</w:t>
      </w:r>
    </w:p>
    <w:p w14:paraId="77B055A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118 </w:t>
      </w:r>
      <w:proofErr w:type="spellStart"/>
      <w:r w:rsidRPr="00974106">
        <w:rPr>
          <w:rFonts w:ascii="Book Antiqua" w:hAnsi="Book Antiqua"/>
          <w:b/>
          <w:bCs/>
        </w:rPr>
        <w:t>Sueyoshi</w:t>
      </w:r>
      <w:proofErr w:type="spellEnd"/>
      <w:r w:rsidRPr="00974106">
        <w:rPr>
          <w:rFonts w:ascii="Book Antiqua" w:hAnsi="Book Antiqua"/>
          <w:b/>
          <w:bCs/>
        </w:rPr>
        <w:t xml:space="preserve"> R</w:t>
      </w:r>
      <w:r w:rsidRPr="00974106">
        <w:rPr>
          <w:rFonts w:ascii="Book Antiqua" w:hAnsi="Book Antiqua"/>
        </w:rPr>
        <w:t xml:space="preserve">, Woods </w:t>
      </w:r>
      <w:proofErr w:type="spellStart"/>
      <w:r w:rsidRPr="00974106">
        <w:rPr>
          <w:rFonts w:ascii="Book Antiqua" w:hAnsi="Book Antiqua"/>
        </w:rPr>
        <w:t>Ignatoski</w:t>
      </w:r>
      <w:proofErr w:type="spellEnd"/>
      <w:r w:rsidRPr="00974106">
        <w:rPr>
          <w:rFonts w:ascii="Book Antiqua" w:hAnsi="Book Antiqua"/>
        </w:rPr>
        <w:t xml:space="preserve"> KM, </w:t>
      </w:r>
      <w:proofErr w:type="spellStart"/>
      <w:r w:rsidRPr="00974106">
        <w:rPr>
          <w:rFonts w:ascii="Book Antiqua" w:hAnsi="Book Antiqua"/>
        </w:rPr>
        <w:t>Okawada</w:t>
      </w:r>
      <w:proofErr w:type="spellEnd"/>
      <w:r w:rsidRPr="00974106">
        <w:rPr>
          <w:rFonts w:ascii="Book Antiqua" w:hAnsi="Book Antiqua"/>
        </w:rPr>
        <w:t xml:space="preserve"> M, Hartmann B, Holst J, Teitelbaum DH. Stimulation of intestinal growth and function with DPP4 inhibition in a mouse short bowel syndrome model. </w:t>
      </w:r>
      <w:r w:rsidRPr="00974106">
        <w:rPr>
          <w:rFonts w:ascii="Book Antiqua" w:hAnsi="Book Antiqua"/>
          <w:i/>
          <w:iCs/>
        </w:rPr>
        <w:t xml:space="preserve">Am J </w:t>
      </w:r>
      <w:proofErr w:type="spellStart"/>
      <w:r w:rsidRPr="00974106">
        <w:rPr>
          <w:rFonts w:ascii="Book Antiqua" w:hAnsi="Book Antiqua"/>
          <w:i/>
          <w:iCs/>
        </w:rPr>
        <w:t>Physiol</w:t>
      </w:r>
      <w:proofErr w:type="spellEnd"/>
      <w:r w:rsidRPr="00974106">
        <w:rPr>
          <w:rFonts w:ascii="Book Antiqua" w:hAnsi="Book Antiqua"/>
          <w:i/>
          <w:iCs/>
        </w:rPr>
        <w:t xml:space="preserve"> </w:t>
      </w:r>
      <w:proofErr w:type="spellStart"/>
      <w:r w:rsidRPr="00974106">
        <w:rPr>
          <w:rFonts w:ascii="Book Antiqua" w:hAnsi="Book Antiqua"/>
          <w:i/>
          <w:iCs/>
        </w:rPr>
        <w:t>Gastrointest</w:t>
      </w:r>
      <w:proofErr w:type="spellEnd"/>
      <w:r w:rsidRPr="00974106">
        <w:rPr>
          <w:rFonts w:ascii="Book Antiqua" w:hAnsi="Book Antiqua"/>
          <w:i/>
          <w:iCs/>
        </w:rPr>
        <w:t xml:space="preserve"> Liver </w:t>
      </w:r>
      <w:proofErr w:type="spellStart"/>
      <w:r w:rsidRPr="00974106">
        <w:rPr>
          <w:rFonts w:ascii="Book Antiqua" w:hAnsi="Book Antiqua"/>
          <w:i/>
          <w:iCs/>
        </w:rPr>
        <w:t>Physiol</w:t>
      </w:r>
      <w:proofErr w:type="spellEnd"/>
      <w:r w:rsidRPr="00974106">
        <w:rPr>
          <w:rFonts w:ascii="Book Antiqua" w:hAnsi="Book Antiqua"/>
        </w:rPr>
        <w:t> 2014; </w:t>
      </w:r>
      <w:r w:rsidRPr="00974106">
        <w:rPr>
          <w:rFonts w:ascii="Book Antiqua" w:hAnsi="Book Antiqua"/>
          <w:b/>
          <w:bCs/>
        </w:rPr>
        <w:t>307</w:t>
      </w:r>
      <w:r w:rsidRPr="00974106">
        <w:rPr>
          <w:rFonts w:ascii="Book Antiqua" w:hAnsi="Book Antiqua"/>
        </w:rPr>
        <w:t>: G410-G419 [PMID: 24970775 DOI: 10.1152/ajpgi.00363.2013]</w:t>
      </w:r>
    </w:p>
    <w:p w14:paraId="42D3988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119 </w:t>
      </w:r>
      <w:proofErr w:type="spellStart"/>
      <w:r w:rsidRPr="00974106">
        <w:rPr>
          <w:rFonts w:ascii="Book Antiqua" w:hAnsi="Book Antiqua"/>
          <w:b/>
          <w:bCs/>
        </w:rPr>
        <w:t>Heydorn</w:t>
      </w:r>
      <w:proofErr w:type="spellEnd"/>
      <w:r w:rsidRPr="00974106">
        <w:rPr>
          <w:rFonts w:ascii="Book Antiqua" w:hAnsi="Book Antiqua"/>
          <w:b/>
          <w:bCs/>
        </w:rPr>
        <w:t xml:space="preserve"> S</w:t>
      </w:r>
      <w:r w:rsidRPr="00974106">
        <w:rPr>
          <w:rFonts w:ascii="Book Antiqua" w:hAnsi="Book Antiqua"/>
        </w:rPr>
        <w:t xml:space="preserve">, </w:t>
      </w:r>
      <w:proofErr w:type="spellStart"/>
      <w:r w:rsidRPr="00974106">
        <w:rPr>
          <w:rFonts w:ascii="Book Antiqua" w:hAnsi="Book Antiqua"/>
        </w:rPr>
        <w:t>Jeppesen</w:t>
      </w:r>
      <w:proofErr w:type="spellEnd"/>
      <w:r w:rsidRPr="00974106">
        <w:rPr>
          <w:rFonts w:ascii="Book Antiqua" w:hAnsi="Book Antiqua"/>
        </w:rPr>
        <w:t xml:space="preserve"> PB, Mortensen PB. Bile acid replacement therapy with </w:t>
      </w:r>
      <w:proofErr w:type="spellStart"/>
      <w:r w:rsidRPr="00974106">
        <w:rPr>
          <w:rFonts w:ascii="Book Antiqua" w:hAnsi="Book Antiqua"/>
        </w:rPr>
        <w:t>cholylsarcosine</w:t>
      </w:r>
      <w:proofErr w:type="spellEnd"/>
      <w:r w:rsidRPr="00974106">
        <w:rPr>
          <w:rFonts w:ascii="Book Antiqua" w:hAnsi="Book Antiqua"/>
        </w:rPr>
        <w:t xml:space="preserve"> for short-bowel syndrome. </w:t>
      </w:r>
      <w:proofErr w:type="spellStart"/>
      <w:r w:rsidRPr="00974106">
        <w:rPr>
          <w:rFonts w:ascii="Book Antiqua" w:hAnsi="Book Antiqua"/>
          <w:i/>
          <w:iCs/>
        </w:rPr>
        <w:t>Scand</w:t>
      </w:r>
      <w:proofErr w:type="spellEnd"/>
      <w:r w:rsidRPr="00974106">
        <w:rPr>
          <w:rFonts w:ascii="Book Antiqua" w:hAnsi="Book Antiqua"/>
          <w:i/>
          <w:iCs/>
        </w:rPr>
        <w:t xml:space="preserve"> J </w:t>
      </w:r>
      <w:proofErr w:type="spellStart"/>
      <w:r w:rsidRPr="00974106">
        <w:rPr>
          <w:rFonts w:ascii="Book Antiqua" w:hAnsi="Book Antiqua"/>
          <w:i/>
          <w:iCs/>
        </w:rPr>
        <w:t>Gastroenterol</w:t>
      </w:r>
      <w:proofErr w:type="spellEnd"/>
      <w:r w:rsidRPr="00974106">
        <w:rPr>
          <w:rFonts w:ascii="Book Antiqua" w:hAnsi="Book Antiqua"/>
        </w:rPr>
        <w:t> 1999; </w:t>
      </w:r>
      <w:r w:rsidRPr="00974106">
        <w:rPr>
          <w:rFonts w:ascii="Book Antiqua" w:hAnsi="Book Antiqua"/>
          <w:b/>
          <w:bCs/>
        </w:rPr>
        <w:t>34</w:t>
      </w:r>
      <w:r w:rsidRPr="00974106">
        <w:rPr>
          <w:rFonts w:ascii="Book Antiqua" w:hAnsi="Book Antiqua"/>
        </w:rPr>
        <w:t>: 818-823 [PMID: 10499484</w:t>
      </w:r>
      <w:r w:rsidR="0074398C" w:rsidRPr="00974106">
        <w:rPr>
          <w:rFonts w:ascii="Book Antiqua" w:hAnsi="Book Antiqua"/>
        </w:rPr>
        <w:t xml:space="preserve"> DOI: 10.1080/003655299750025769</w:t>
      </w:r>
      <w:r w:rsidRPr="00974106">
        <w:rPr>
          <w:rFonts w:ascii="Book Antiqua" w:hAnsi="Book Antiqua"/>
        </w:rPr>
        <w:t>]</w:t>
      </w:r>
    </w:p>
    <w:p w14:paraId="4A9036C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120 </w:t>
      </w:r>
      <w:proofErr w:type="spellStart"/>
      <w:r w:rsidR="0074398C" w:rsidRPr="00974106">
        <w:rPr>
          <w:rFonts w:ascii="Book Antiqua" w:hAnsi="Book Antiqua"/>
          <w:b/>
          <w:bCs/>
        </w:rPr>
        <w:t>Gruy-Kapral</w:t>
      </w:r>
      <w:proofErr w:type="spellEnd"/>
      <w:r w:rsidR="0074398C" w:rsidRPr="00974106">
        <w:rPr>
          <w:rFonts w:ascii="Book Antiqua" w:hAnsi="Book Antiqua"/>
          <w:b/>
          <w:bCs/>
        </w:rPr>
        <w:t xml:space="preserve"> C</w:t>
      </w:r>
      <w:r w:rsidR="0074398C" w:rsidRPr="00974106">
        <w:rPr>
          <w:rFonts w:ascii="Book Antiqua" w:hAnsi="Book Antiqua"/>
          <w:bCs/>
        </w:rPr>
        <w:t xml:space="preserve">, Little KH, </w:t>
      </w:r>
      <w:proofErr w:type="spellStart"/>
      <w:r w:rsidR="0074398C" w:rsidRPr="00974106">
        <w:rPr>
          <w:rFonts w:ascii="Book Antiqua" w:hAnsi="Book Antiqua"/>
          <w:bCs/>
        </w:rPr>
        <w:t>Fordtran</w:t>
      </w:r>
      <w:proofErr w:type="spellEnd"/>
      <w:r w:rsidR="0074398C" w:rsidRPr="00974106">
        <w:rPr>
          <w:rFonts w:ascii="Book Antiqua" w:hAnsi="Book Antiqua"/>
          <w:bCs/>
        </w:rPr>
        <w:t xml:space="preserve"> JS, </w:t>
      </w:r>
      <w:proofErr w:type="spellStart"/>
      <w:r w:rsidR="0074398C" w:rsidRPr="00974106">
        <w:rPr>
          <w:rFonts w:ascii="Book Antiqua" w:hAnsi="Book Antiqua"/>
          <w:bCs/>
        </w:rPr>
        <w:t>Meziere</w:t>
      </w:r>
      <w:proofErr w:type="spellEnd"/>
      <w:r w:rsidR="0074398C" w:rsidRPr="00974106">
        <w:rPr>
          <w:rFonts w:ascii="Book Antiqua" w:hAnsi="Book Antiqua"/>
          <w:bCs/>
        </w:rPr>
        <w:t xml:space="preserve"> TL, </w:t>
      </w:r>
      <w:proofErr w:type="spellStart"/>
      <w:r w:rsidR="0074398C" w:rsidRPr="00974106">
        <w:rPr>
          <w:rFonts w:ascii="Book Antiqua" w:hAnsi="Book Antiqua"/>
          <w:bCs/>
        </w:rPr>
        <w:t>Hagey</w:t>
      </w:r>
      <w:proofErr w:type="spellEnd"/>
      <w:r w:rsidR="0074398C" w:rsidRPr="00974106">
        <w:rPr>
          <w:rFonts w:ascii="Book Antiqua" w:hAnsi="Book Antiqua"/>
          <w:bCs/>
        </w:rPr>
        <w:t xml:space="preserve"> LR, Hofmann AF. Conjugated bile acid replacement therapy for short-bowel syndrome. </w:t>
      </w:r>
      <w:r w:rsidR="0074398C" w:rsidRPr="00974106">
        <w:rPr>
          <w:rFonts w:ascii="Book Antiqua" w:hAnsi="Book Antiqua"/>
          <w:bCs/>
          <w:i/>
        </w:rPr>
        <w:t>Gastroenterology</w:t>
      </w:r>
      <w:r w:rsidR="0074398C" w:rsidRPr="00974106">
        <w:rPr>
          <w:rFonts w:ascii="Book Antiqua" w:hAnsi="Book Antiqua"/>
          <w:bCs/>
        </w:rPr>
        <w:t xml:space="preserve"> 1999; </w:t>
      </w:r>
      <w:r w:rsidR="0074398C" w:rsidRPr="00974106">
        <w:rPr>
          <w:rFonts w:ascii="Book Antiqua" w:hAnsi="Book Antiqua"/>
          <w:b/>
          <w:bCs/>
        </w:rPr>
        <w:t>116</w:t>
      </w:r>
      <w:r w:rsidR="0074398C" w:rsidRPr="00974106">
        <w:rPr>
          <w:rFonts w:ascii="Book Antiqua" w:hAnsi="Book Antiqua"/>
          <w:bCs/>
        </w:rPr>
        <w:t>: 15-21 [PMID: 9869597 DOI: 10.1016/s0016-5085(99)70223-4]</w:t>
      </w:r>
    </w:p>
    <w:p w14:paraId="1993780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lang w:val="de-DE"/>
        </w:rPr>
        <w:t>121 </w:t>
      </w:r>
      <w:r w:rsidRPr="00974106">
        <w:rPr>
          <w:rFonts w:ascii="Book Antiqua" w:hAnsi="Book Antiqua"/>
          <w:b/>
          <w:bCs/>
          <w:lang w:val="de-DE"/>
        </w:rPr>
        <w:t>Fürst T</w:t>
      </w:r>
      <w:r w:rsidRPr="00974106">
        <w:rPr>
          <w:rFonts w:ascii="Book Antiqua" w:hAnsi="Book Antiqua"/>
          <w:lang w:val="de-DE"/>
        </w:rPr>
        <w:t xml:space="preserve">, Bott C, Stein J, Dressman JB. </w:t>
      </w:r>
      <w:r w:rsidRPr="00974106">
        <w:rPr>
          <w:rFonts w:ascii="Book Antiqua" w:hAnsi="Book Antiqua"/>
        </w:rPr>
        <w:t xml:space="preserve">Enteric-coated </w:t>
      </w:r>
      <w:proofErr w:type="spellStart"/>
      <w:r w:rsidRPr="00974106">
        <w:rPr>
          <w:rFonts w:ascii="Book Antiqua" w:hAnsi="Book Antiqua"/>
        </w:rPr>
        <w:t>cholylsarcosine</w:t>
      </w:r>
      <w:proofErr w:type="spellEnd"/>
      <w:r w:rsidRPr="00974106">
        <w:rPr>
          <w:rFonts w:ascii="Book Antiqua" w:hAnsi="Book Antiqua"/>
        </w:rPr>
        <w:t xml:space="preserve"> </w:t>
      </w:r>
      <w:proofErr w:type="spellStart"/>
      <w:r w:rsidRPr="00974106">
        <w:rPr>
          <w:rFonts w:ascii="Book Antiqua" w:hAnsi="Book Antiqua"/>
        </w:rPr>
        <w:t>microgranules</w:t>
      </w:r>
      <w:proofErr w:type="spellEnd"/>
      <w:r w:rsidRPr="00974106">
        <w:rPr>
          <w:rFonts w:ascii="Book Antiqua" w:hAnsi="Book Antiqua"/>
        </w:rPr>
        <w:t xml:space="preserve"> for the treatment of short bowel syndrome. </w:t>
      </w:r>
      <w:r w:rsidRPr="00974106">
        <w:rPr>
          <w:rFonts w:ascii="Book Antiqua" w:hAnsi="Book Antiqua"/>
          <w:i/>
          <w:iCs/>
        </w:rPr>
        <w:t xml:space="preserve">J Pharm </w:t>
      </w:r>
      <w:proofErr w:type="spellStart"/>
      <w:r w:rsidRPr="00974106">
        <w:rPr>
          <w:rFonts w:ascii="Book Antiqua" w:hAnsi="Book Antiqua"/>
          <w:i/>
          <w:iCs/>
        </w:rPr>
        <w:t>Pharmacol</w:t>
      </w:r>
      <w:proofErr w:type="spellEnd"/>
      <w:r w:rsidRPr="00974106">
        <w:rPr>
          <w:rFonts w:ascii="Book Antiqua" w:hAnsi="Book Antiqua"/>
        </w:rPr>
        <w:t> 2005; </w:t>
      </w:r>
      <w:r w:rsidRPr="00974106">
        <w:rPr>
          <w:rFonts w:ascii="Book Antiqua" w:hAnsi="Book Antiqua"/>
          <w:b/>
          <w:bCs/>
        </w:rPr>
        <w:t>57</w:t>
      </w:r>
      <w:r w:rsidRPr="00974106">
        <w:rPr>
          <w:rFonts w:ascii="Book Antiqua" w:hAnsi="Book Antiqua"/>
        </w:rPr>
        <w:t>: 53-60 [PMID: 15638993 DOI: 10.1211/0022357055155]</w:t>
      </w:r>
    </w:p>
    <w:p w14:paraId="497022F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122 </w:t>
      </w:r>
      <w:r w:rsidRPr="00974106">
        <w:rPr>
          <w:rFonts w:ascii="Book Antiqua" w:hAnsi="Book Antiqua"/>
          <w:b/>
          <w:bCs/>
        </w:rPr>
        <w:t>Walters JR</w:t>
      </w:r>
      <w:r w:rsidRPr="00974106">
        <w:rPr>
          <w:rFonts w:ascii="Book Antiqua" w:hAnsi="Book Antiqua"/>
        </w:rPr>
        <w:t xml:space="preserve">, Johnston IM, Nolan JD, </w:t>
      </w:r>
      <w:proofErr w:type="spellStart"/>
      <w:r w:rsidRPr="00974106">
        <w:rPr>
          <w:rFonts w:ascii="Book Antiqua" w:hAnsi="Book Antiqua"/>
        </w:rPr>
        <w:t>Vassie</w:t>
      </w:r>
      <w:proofErr w:type="spellEnd"/>
      <w:r w:rsidRPr="00974106">
        <w:rPr>
          <w:rFonts w:ascii="Book Antiqua" w:hAnsi="Book Antiqua"/>
        </w:rPr>
        <w:t xml:space="preserve"> C, </w:t>
      </w:r>
      <w:proofErr w:type="spellStart"/>
      <w:r w:rsidRPr="00974106">
        <w:rPr>
          <w:rFonts w:ascii="Book Antiqua" w:hAnsi="Book Antiqua"/>
        </w:rPr>
        <w:t>Pruzanski</w:t>
      </w:r>
      <w:proofErr w:type="spellEnd"/>
      <w:r w:rsidRPr="00974106">
        <w:rPr>
          <w:rFonts w:ascii="Book Antiqua" w:hAnsi="Book Antiqua"/>
        </w:rPr>
        <w:t xml:space="preserve"> ME, Shapiro DA. The response of patients with bile acid </w:t>
      </w:r>
      <w:proofErr w:type="spellStart"/>
      <w:r w:rsidRPr="00974106">
        <w:rPr>
          <w:rFonts w:ascii="Book Antiqua" w:hAnsi="Book Antiqua"/>
        </w:rPr>
        <w:t>diarrhoea</w:t>
      </w:r>
      <w:proofErr w:type="spellEnd"/>
      <w:r w:rsidRPr="00974106">
        <w:rPr>
          <w:rFonts w:ascii="Book Antiqua" w:hAnsi="Book Antiqua"/>
        </w:rPr>
        <w:t xml:space="preserve"> to the </w:t>
      </w:r>
      <w:proofErr w:type="spellStart"/>
      <w:r w:rsidRPr="00974106">
        <w:rPr>
          <w:rFonts w:ascii="Book Antiqua" w:hAnsi="Book Antiqua"/>
        </w:rPr>
        <w:t>farnesoid</w:t>
      </w:r>
      <w:proofErr w:type="spellEnd"/>
      <w:r w:rsidRPr="00974106">
        <w:rPr>
          <w:rFonts w:ascii="Book Antiqua" w:hAnsi="Book Antiqua"/>
        </w:rPr>
        <w:t xml:space="preserve"> X receptor agonist </w:t>
      </w:r>
      <w:proofErr w:type="spellStart"/>
      <w:r w:rsidRPr="00974106">
        <w:rPr>
          <w:rFonts w:ascii="Book Antiqua" w:hAnsi="Book Antiqua"/>
        </w:rPr>
        <w:t>obeticholic</w:t>
      </w:r>
      <w:proofErr w:type="spellEnd"/>
      <w:r w:rsidRPr="00974106">
        <w:rPr>
          <w:rFonts w:ascii="Book Antiqua" w:hAnsi="Book Antiqua"/>
        </w:rPr>
        <w:t xml:space="preserve"> acid.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2015; </w:t>
      </w:r>
      <w:r w:rsidRPr="00974106">
        <w:rPr>
          <w:rFonts w:ascii="Book Antiqua" w:hAnsi="Book Antiqua"/>
          <w:b/>
          <w:bCs/>
        </w:rPr>
        <w:t>41</w:t>
      </w:r>
      <w:r w:rsidRPr="00974106">
        <w:rPr>
          <w:rFonts w:ascii="Book Antiqua" w:hAnsi="Book Antiqua"/>
        </w:rPr>
        <w:t>: 54-64 [PMID: 25329562 DOI: 10.1111/apt.12999]</w:t>
      </w:r>
    </w:p>
    <w:p w14:paraId="6DFA650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123 </w:t>
      </w:r>
      <w:r w:rsidRPr="00974106">
        <w:rPr>
          <w:rFonts w:ascii="Book Antiqua" w:hAnsi="Book Antiqua"/>
          <w:b/>
          <w:bCs/>
        </w:rPr>
        <w:t>Bond A</w:t>
      </w:r>
      <w:r w:rsidRPr="00974106">
        <w:rPr>
          <w:rFonts w:ascii="Book Antiqua" w:hAnsi="Book Antiqua"/>
        </w:rPr>
        <w:t xml:space="preserve">, </w:t>
      </w:r>
      <w:proofErr w:type="spellStart"/>
      <w:r w:rsidRPr="00974106">
        <w:rPr>
          <w:rFonts w:ascii="Book Antiqua" w:hAnsi="Book Antiqua"/>
        </w:rPr>
        <w:t>Huijbers</w:t>
      </w:r>
      <w:proofErr w:type="spellEnd"/>
      <w:r w:rsidRPr="00974106">
        <w:rPr>
          <w:rFonts w:ascii="Book Antiqua" w:hAnsi="Book Antiqua"/>
        </w:rPr>
        <w:t xml:space="preserve"> A, </w:t>
      </w:r>
      <w:proofErr w:type="spellStart"/>
      <w:r w:rsidRPr="00974106">
        <w:rPr>
          <w:rFonts w:ascii="Book Antiqua" w:hAnsi="Book Antiqua"/>
        </w:rPr>
        <w:t>Pironi</w:t>
      </w:r>
      <w:proofErr w:type="spellEnd"/>
      <w:r w:rsidRPr="00974106">
        <w:rPr>
          <w:rFonts w:ascii="Book Antiqua" w:hAnsi="Book Antiqua"/>
        </w:rPr>
        <w:t xml:space="preserve"> L, Schneider SM, </w:t>
      </w:r>
      <w:proofErr w:type="spellStart"/>
      <w:r w:rsidRPr="00974106">
        <w:rPr>
          <w:rFonts w:ascii="Book Antiqua" w:hAnsi="Book Antiqua"/>
        </w:rPr>
        <w:t>Wanten</w:t>
      </w:r>
      <w:proofErr w:type="spellEnd"/>
      <w:r w:rsidRPr="00974106">
        <w:rPr>
          <w:rFonts w:ascii="Book Antiqua" w:hAnsi="Book Antiqua"/>
        </w:rPr>
        <w:t xml:space="preserve"> G, </w:t>
      </w:r>
      <w:proofErr w:type="spellStart"/>
      <w:r w:rsidRPr="00974106">
        <w:rPr>
          <w:rFonts w:ascii="Book Antiqua" w:hAnsi="Book Antiqua"/>
        </w:rPr>
        <w:t>Lal</w:t>
      </w:r>
      <w:proofErr w:type="spellEnd"/>
      <w:r w:rsidRPr="00974106">
        <w:rPr>
          <w:rFonts w:ascii="Book Antiqua" w:hAnsi="Book Antiqua"/>
        </w:rPr>
        <w:t xml:space="preserve"> S. Review article: diagnosis and management of intestinal failure-associated liver disease in adults.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2019; </w:t>
      </w:r>
      <w:r w:rsidRPr="00974106">
        <w:rPr>
          <w:rFonts w:ascii="Book Antiqua" w:hAnsi="Book Antiqua"/>
          <w:b/>
          <w:bCs/>
        </w:rPr>
        <w:t>50</w:t>
      </w:r>
      <w:r w:rsidRPr="00974106">
        <w:rPr>
          <w:rFonts w:ascii="Book Antiqua" w:hAnsi="Book Antiqua"/>
        </w:rPr>
        <w:t>: 640-653 [PMID: 31342540 DOI: 10.1111/apt.15432]</w:t>
      </w:r>
    </w:p>
    <w:p w14:paraId="3A037F36"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124 </w:t>
      </w:r>
      <w:r w:rsidRPr="00974106">
        <w:rPr>
          <w:rFonts w:ascii="Book Antiqua" w:hAnsi="Book Antiqua"/>
          <w:b/>
          <w:bCs/>
        </w:rPr>
        <w:t>Bond A</w:t>
      </w:r>
      <w:r w:rsidRPr="00974106">
        <w:rPr>
          <w:rFonts w:ascii="Book Antiqua" w:hAnsi="Book Antiqua"/>
        </w:rPr>
        <w:t xml:space="preserve">, Taylor M, Abraham A, </w:t>
      </w:r>
      <w:proofErr w:type="spellStart"/>
      <w:r w:rsidRPr="00974106">
        <w:rPr>
          <w:rFonts w:ascii="Book Antiqua" w:hAnsi="Book Antiqua"/>
        </w:rPr>
        <w:t>Teubner</w:t>
      </w:r>
      <w:proofErr w:type="spellEnd"/>
      <w:r w:rsidRPr="00974106">
        <w:rPr>
          <w:rFonts w:ascii="Book Antiqua" w:hAnsi="Book Antiqua"/>
        </w:rPr>
        <w:t xml:space="preserve"> A, </w:t>
      </w:r>
      <w:proofErr w:type="spellStart"/>
      <w:r w:rsidRPr="00974106">
        <w:rPr>
          <w:rFonts w:ascii="Book Antiqua" w:hAnsi="Book Antiqua"/>
        </w:rPr>
        <w:t>Soop</w:t>
      </w:r>
      <w:proofErr w:type="spellEnd"/>
      <w:r w:rsidRPr="00974106">
        <w:rPr>
          <w:rFonts w:ascii="Book Antiqua" w:hAnsi="Book Antiqua"/>
        </w:rPr>
        <w:t xml:space="preserve"> M, Carlson G, Lal S. Examining the pathophysiology of short bowel syndrome and glucagon-like peptide 2 analogue suitability in chronic intestinal failure: experience from a national intestinal failure unit. </w:t>
      </w:r>
      <w:r w:rsidRPr="00974106">
        <w:rPr>
          <w:rFonts w:ascii="Book Antiqua" w:hAnsi="Book Antiqua"/>
          <w:i/>
          <w:iCs/>
        </w:rPr>
        <w:t>Eur J Clin Nutr</w:t>
      </w:r>
      <w:r w:rsidRPr="00974106">
        <w:rPr>
          <w:rFonts w:ascii="Book Antiqua" w:hAnsi="Book Antiqua"/>
        </w:rPr>
        <w:t> 2019; </w:t>
      </w:r>
      <w:r w:rsidRPr="00974106">
        <w:rPr>
          <w:rFonts w:ascii="Book Antiqua" w:hAnsi="Book Antiqua"/>
          <w:b/>
          <w:bCs/>
        </w:rPr>
        <w:t>73</w:t>
      </w:r>
      <w:r w:rsidRPr="00974106">
        <w:rPr>
          <w:rFonts w:ascii="Book Antiqua" w:hAnsi="Book Antiqua"/>
        </w:rPr>
        <w:t>: 751-756 [PMID: 30111847 DOI: 10.1038/s41430-018-0278-8]</w:t>
      </w:r>
    </w:p>
    <w:p w14:paraId="33340C37"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125 </w:t>
      </w:r>
      <w:r w:rsidRPr="00974106">
        <w:rPr>
          <w:rFonts w:ascii="Book Antiqua" w:hAnsi="Book Antiqua"/>
          <w:b/>
          <w:bCs/>
        </w:rPr>
        <w:t>Appleton ND</w:t>
      </w:r>
      <w:r w:rsidRPr="00974106">
        <w:rPr>
          <w:rFonts w:ascii="Book Antiqua" w:hAnsi="Book Antiqua"/>
        </w:rPr>
        <w:t xml:space="preserve">, Lal S, Carlson GL, Shaw S, Stevens P, </w:t>
      </w:r>
      <w:proofErr w:type="spellStart"/>
      <w:r w:rsidRPr="00974106">
        <w:rPr>
          <w:rFonts w:ascii="Book Antiqua" w:hAnsi="Book Antiqua"/>
        </w:rPr>
        <w:t>Peristerakis</w:t>
      </w:r>
      <w:proofErr w:type="spellEnd"/>
      <w:r w:rsidRPr="00974106">
        <w:rPr>
          <w:rFonts w:ascii="Book Antiqua" w:hAnsi="Book Antiqua"/>
        </w:rPr>
        <w:t xml:space="preserve"> I, </w:t>
      </w:r>
      <w:proofErr w:type="spellStart"/>
      <w:r w:rsidRPr="00974106">
        <w:rPr>
          <w:rFonts w:ascii="Book Antiqua" w:hAnsi="Book Antiqua"/>
        </w:rPr>
        <w:t>Soop</w:t>
      </w:r>
      <w:proofErr w:type="spellEnd"/>
      <w:r w:rsidRPr="00974106">
        <w:rPr>
          <w:rFonts w:ascii="Book Antiqua" w:hAnsi="Book Antiqua"/>
        </w:rPr>
        <w:t xml:space="preserve"> M. Cholelithiasis and Related Morbidity in Chronic Intestinal Failure: a Longitudinal Cohort Study from a National Specialized Centre. </w:t>
      </w:r>
      <w:r w:rsidRPr="00974106">
        <w:rPr>
          <w:rFonts w:ascii="Book Antiqua" w:hAnsi="Book Antiqua"/>
          <w:i/>
          <w:iCs/>
        </w:rPr>
        <w:t xml:space="preserve">J </w:t>
      </w:r>
      <w:proofErr w:type="spellStart"/>
      <w:r w:rsidRPr="00974106">
        <w:rPr>
          <w:rFonts w:ascii="Book Antiqua" w:hAnsi="Book Antiqua"/>
          <w:i/>
          <w:iCs/>
        </w:rPr>
        <w:t>Gastrointest</w:t>
      </w:r>
      <w:proofErr w:type="spellEnd"/>
      <w:r w:rsidRPr="00974106">
        <w:rPr>
          <w:rFonts w:ascii="Book Antiqua" w:hAnsi="Book Antiqua"/>
          <w:i/>
          <w:iCs/>
        </w:rPr>
        <w:t xml:space="preserve"> </w:t>
      </w:r>
      <w:proofErr w:type="spellStart"/>
      <w:r w:rsidRPr="00974106">
        <w:rPr>
          <w:rFonts w:ascii="Book Antiqua" w:hAnsi="Book Antiqua"/>
          <w:i/>
          <w:iCs/>
        </w:rPr>
        <w:t>Surg</w:t>
      </w:r>
      <w:proofErr w:type="spellEnd"/>
      <w:r w:rsidRPr="00974106">
        <w:rPr>
          <w:rFonts w:ascii="Book Antiqua" w:hAnsi="Book Antiqua"/>
        </w:rPr>
        <w:t> 2019; </w:t>
      </w:r>
      <w:r w:rsidRPr="00974106">
        <w:rPr>
          <w:rFonts w:ascii="Book Antiqua" w:hAnsi="Book Antiqua"/>
          <w:b/>
          <w:bCs/>
        </w:rPr>
        <w:t>23</w:t>
      </w:r>
      <w:r w:rsidRPr="00974106">
        <w:rPr>
          <w:rFonts w:ascii="Book Antiqua" w:hAnsi="Book Antiqua"/>
        </w:rPr>
        <w:t>: 2002-2006 [PMID: 30324401 DOI: 10.1007/s11605-018-3979-3]</w:t>
      </w:r>
    </w:p>
    <w:p w14:paraId="6EC56C66"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126 </w:t>
      </w:r>
      <w:r w:rsidRPr="00974106">
        <w:rPr>
          <w:rFonts w:ascii="Book Antiqua" w:hAnsi="Book Antiqua"/>
          <w:b/>
          <w:bCs/>
        </w:rPr>
        <w:t>Grace E</w:t>
      </w:r>
      <w:r w:rsidRPr="00974106">
        <w:rPr>
          <w:rFonts w:ascii="Book Antiqua" w:hAnsi="Book Antiqua"/>
        </w:rPr>
        <w:t>, Shaw C, Whelan K, Andreyev HJ. Review article: small intestinal bacterial overgrowth--prevalence, clinical features, current and developing diagnostic tests, and treatment.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2013; </w:t>
      </w:r>
      <w:r w:rsidRPr="00974106">
        <w:rPr>
          <w:rFonts w:ascii="Book Antiqua" w:hAnsi="Book Antiqua"/>
          <w:b/>
          <w:bCs/>
        </w:rPr>
        <w:t>38</w:t>
      </w:r>
      <w:r w:rsidRPr="00974106">
        <w:rPr>
          <w:rFonts w:ascii="Book Antiqua" w:hAnsi="Book Antiqua"/>
        </w:rPr>
        <w:t>: 674-688 [PMID: 23957651 DOI: 10.1111/apt.12456]</w:t>
      </w:r>
    </w:p>
    <w:p w14:paraId="26DC7DC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127 </w:t>
      </w:r>
      <w:r w:rsidRPr="00974106">
        <w:rPr>
          <w:rFonts w:ascii="Book Antiqua" w:hAnsi="Book Antiqua"/>
          <w:b/>
          <w:bCs/>
        </w:rPr>
        <w:t>Stein JM</w:t>
      </w:r>
      <w:r w:rsidRPr="00974106">
        <w:rPr>
          <w:rFonts w:ascii="Book Antiqua" w:hAnsi="Book Antiqua"/>
        </w:rPr>
        <w:t>, Schneider AR. [Bacterial overgrowth syndrome]. </w:t>
      </w:r>
      <w:r w:rsidRPr="00974106">
        <w:rPr>
          <w:rFonts w:ascii="Book Antiqua" w:hAnsi="Book Antiqua"/>
          <w:i/>
          <w:iCs/>
        </w:rPr>
        <w:t>Z Gastroenterol</w:t>
      </w:r>
      <w:r w:rsidRPr="00974106">
        <w:rPr>
          <w:rFonts w:ascii="Book Antiqua" w:hAnsi="Book Antiqua"/>
        </w:rPr>
        <w:t> 2007; </w:t>
      </w:r>
      <w:r w:rsidRPr="00974106">
        <w:rPr>
          <w:rFonts w:ascii="Book Antiqua" w:hAnsi="Book Antiqua"/>
          <w:b/>
          <w:bCs/>
        </w:rPr>
        <w:t>45</w:t>
      </w:r>
      <w:r w:rsidRPr="00974106">
        <w:rPr>
          <w:rFonts w:ascii="Book Antiqua" w:hAnsi="Book Antiqua"/>
        </w:rPr>
        <w:t>: 620-628 [PMID: 17620228</w:t>
      </w:r>
      <w:r w:rsidR="0048087E" w:rsidRPr="00974106">
        <w:rPr>
          <w:rFonts w:ascii="Book Antiqua" w:hAnsi="Book Antiqua"/>
        </w:rPr>
        <w:t xml:space="preserve"> DOI: 10.1055/s-2007-963045</w:t>
      </w:r>
      <w:r w:rsidRPr="00974106">
        <w:rPr>
          <w:rFonts w:ascii="Book Antiqua" w:hAnsi="Book Antiqua"/>
        </w:rPr>
        <w:t>]</w:t>
      </w:r>
    </w:p>
    <w:p w14:paraId="73D193A7"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128 </w:t>
      </w:r>
      <w:r w:rsidRPr="00974106">
        <w:rPr>
          <w:rFonts w:ascii="Book Antiqua" w:hAnsi="Book Antiqua"/>
          <w:b/>
          <w:bCs/>
        </w:rPr>
        <w:t>O'Keefe SJ</w:t>
      </w:r>
      <w:r w:rsidRPr="00974106">
        <w:rPr>
          <w:rFonts w:ascii="Book Antiqua" w:hAnsi="Book Antiqua"/>
        </w:rPr>
        <w:t>. Bacterial overgrowth and liver complications in short bowel intestinal failure patients. </w:t>
      </w:r>
      <w:r w:rsidRPr="00974106">
        <w:rPr>
          <w:rFonts w:ascii="Book Antiqua" w:hAnsi="Book Antiqua"/>
          <w:i/>
          <w:iCs/>
        </w:rPr>
        <w:t>Gastroenterology</w:t>
      </w:r>
      <w:r w:rsidRPr="00974106">
        <w:rPr>
          <w:rFonts w:ascii="Book Antiqua" w:hAnsi="Book Antiqua"/>
        </w:rPr>
        <w:t> 2006; </w:t>
      </w:r>
      <w:r w:rsidRPr="00974106">
        <w:rPr>
          <w:rFonts w:ascii="Book Antiqua" w:hAnsi="Book Antiqua"/>
          <w:b/>
          <w:bCs/>
        </w:rPr>
        <w:t>130</w:t>
      </w:r>
      <w:r w:rsidRPr="00974106">
        <w:rPr>
          <w:rFonts w:ascii="Book Antiqua" w:hAnsi="Book Antiqua"/>
        </w:rPr>
        <w:t>: S67-S69 [PMID: 16473075 DOI: 10.1053/j.gastro.2005.09.067]</w:t>
      </w:r>
    </w:p>
    <w:p w14:paraId="4A1A6A8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129 </w:t>
      </w:r>
      <w:proofErr w:type="spellStart"/>
      <w:r w:rsidRPr="00974106">
        <w:rPr>
          <w:rFonts w:ascii="Book Antiqua" w:hAnsi="Book Antiqua"/>
          <w:b/>
          <w:bCs/>
        </w:rPr>
        <w:t>Bohm</w:t>
      </w:r>
      <w:proofErr w:type="spellEnd"/>
      <w:r w:rsidRPr="00974106">
        <w:rPr>
          <w:rFonts w:ascii="Book Antiqua" w:hAnsi="Book Antiqua"/>
          <w:b/>
          <w:bCs/>
        </w:rPr>
        <w:t xml:space="preserve"> M</w:t>
      </w:r>
      <w:r w:rsidRPr="00974106">
        <w:rPr>
          <w:rFonts w:ascii="Book Antiqua" w:hAnsi="Book Antiqua"/>
        </w:rPr>
        <w:t xml:space="preserve">, </w:t>
      </w:r>
      <w:proofErr w:type="spellStart"/>
      <w:r w:rsidRPr="00974106">
        <w:rPr>
          <w:rFonts w:ascii="Book Antiqua" w:hAnsi="Book Antiqua"/>
        </w:rPr>
        <w:t>Siwiec</w:t>
      </w:r>
      <w:proofErr w:type="spellEnd"/>
      <w:r w:rsidRPr="00974106">
        <w:rPr>
          <w:rFonts w:ascii="Book Antiqua" w:hAnsi="Book Antiqua"/>
        </w:rPr>
        <w:t xml:space="preserve"> RM, </w:t>
      </w:r>
      <w:proofErr w:type="spellStart"/>
      <w:r w:rsidRPr="00974106">
        <w:rPr>
          <w:rFonts w:ascii="Book Antiqua" w:hAnsi="Book Antiqua"/>
        </w:rPr>
        <w:t>Wo</w:t>
      </w:r>
      <w:proofErr w:type="spellEnd"/>
      <w:r w:rsidRPr="00974106">
        <w:rPr>
          <w:rFonts w:ascii="Book Antiqua" w:hAnsi="Book Antiqua"/>
        </w:rPr>
        <w:t xml:space="preserve"> JM. Diagnosis and management of small intestinal bacterial overgrowth. </w:t>
      </w:r>
      <w:proofErr w:type="spellStart"/>
      <w:r w:rsidRPr="00974106">
        <w:rPr>
          <w:rFonts w:ascii="Book Antiqua" w:hAnsi="Book Antiqua"/>
          <w:i/>
          <w:iCs/>
        </w:rPr>
        <w:t>Nutr</w:t>
      </w:r>
      <w:proofErr w:type="spellEnd"/>
      <w:r w:rsidRPr="00974106">
        <w:rPr>
          <w:rFonts w:ascii="Book Antiqua" w:hAnsi="Book Antiqua"/>
          <w:i/>
          <w:iCs/>
        </w:rPr>
        <w:t xml:space="preserve"> </w:t>
      </w:r>
      <w:proofErr w:type="spellStart"/>
      <w:r w:rsidRPr="00974106">
        <w:rPr>
          <w:rFonts w:ascii="Book Antiqua" w:hAnsi="Book Antiqua"/>
          <w:i/>
          <w:iCs/>
        </w:rPr>
        <w:t>Clin</w:t>
      </w:r>
      <w:proofErr w:type="spellEnd"/>
      <w:r w:rsidRPr="00974106">
        <w:rPr>
          <w:rFonts w:ascii="Book Antiqua" w:hAnsi="Book Antiqua"/>
          <w:i/>
          <w:iCs/>
        </w:rPr>
        <w:t xml:space="preserve"> </w:t>
      </w:r>
      <w:proofErr w:type="spellStart"/>
      <w:r w:rsidRPr="00974106">
        <w:rPr>
          <w:rFonts w:ascii="Book Antiqua" w:hAnsi="Book Antiqua"/>
          <w:i/>
          <w:iCs/>
        </w:rPr>
        <w:t>Pract</w:t>
      </w:r>
      <w:proofErr w:type="spellEnd"/>
      <w:r w:rsidRPr="00974106">
        <w:rPr>
          <w:rFonts w:ascii="Book Antiqua" w:hAnsi="Book Antiqua"/>
        </w:rPr>
        <w:t> 2013; </w:t>
      </w:r>
      <w:r w:rsidRPr="00974106">
        <w:rPr>
          <w:rFonts w:ascii="Book Antiqua" w:hAnsi="Book Antiqua"/>
          <w:b/>
          <w:bCs/>
        </w:rPr>
        <w:t>28</w:t>
      </w:r>
      <w:r w:rsidRPr="00974106">
        <w:rPr>
          <w:rFonts w:ascii="Book Antiqua" w:hAnsi="Book Antiqua"/>
        </w:rPr>
        <w:t>: 289-299 [PMID: 23614961 DOI: 10.1177/0884533613485882]</w:t>
      </w:r>
    </w:p>
    <w:p w14:paraId="72747BA6"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130 </w:t>
      </w:r>
      <w:r w:rsidRPr="00974106">
        <w:rPr>
          <w:rFonts w:ascii="Book Antiqua" w:hAnsi="Book Antiqua"/>
          <w:b/>
          <w:bCs/>
        </w:rPr>
        <w:t>Capron JP</w:t>
      </w:r>
      <w:r w:rsidRPr="00974106">
        <w:rPr>
          <w:rFonts w:ascii="Book Antiqua" w:hAnsi="Book Antiqua"/>
        </w:rPr>
        <w:t xml:space="preserve">, </w:t>
      </w:r>
      <w:proofErr w:type="spellStart"/>
      <w:r w:rsidRPr="00974106">
        <w:rPr>
          <w:rFonts w:ascii="Book Antiqua" w:hAnsi="Book Antiqua"/>
        </w:rPr>
        <w:t>Gineston</w:t>
      </w:r>
      <w:proofErr w:type="spellEnd"/>
      <w:r w:rsidRPr="00974106">
        <w:rPr>
          <w:rFonts w:ascii="Book Antiqua" w:hAnsi="Book Antiqua"/>
        </w:rPr>
        <w:t xml:space="preserve"> JL, </w:t>
      </w:r>
      <w:proofErr w:type="spellStart"/>
      <w:r w:rsidRPr="00974106">
        <w:rPr>
          <w:rFonts w:ascii="Book Antiqua" w:hAnsi="Book Antiqua"/>
        </w:rPr>
        <w:t>Herve</w:t>
      </w:r>
      <w:proofErr w:type="spellEnd"/>
      <w:r w:rsidRPr="00974106">
        <w:rPr>
          <w:rFonts w:ascii="Book Antiqua" w:hAnsi="Book Antiqua"/>
        </w:rPr>
        <w:t xml:space="preserve"> MA, </w:t>
      </w:r>
      <w:proofErr w:type="spellStart"/>
      <w:r w:rsidRPr="00974106">
        <w:rPr>
          <w:rFonts w:ascii="Book Antiqua" w:hAnsi="Book Antiqua"/>
        </w:rPr>
        <w:t>Braillon</w:t>
      </w:r>
      <w:proofErr w:type="spellEnd"/>
      <w:r w:rsidRPr="00974106">
        <w:rPr>
          <w:rFonts w:ascii="Book Antiqua" w:hAnsi="Book Antiqua"/>
        </w:rPr>
        <w:t xml:space="preserve"> A. Metronidazole in prevention of cholestasis associated with total parenteral nutrition. </w:t>
      </w:r>
      <w:r w:rsidRPr="00974106">
        <w:rPr>
          <w:rFonts w:ascii="Book Antiqua" w:hAnsi="Book Antiqua"/>
          <w:i/>
          <w:iCs/>
        </w:rPr>
        <w:t>Lancet</w:t>
      </w:r>
      <w:r w:rsidRPr="00974106">
        <w:rPr>
          <w:rFonts w:ascii="Book Antiqua" w:hAnsi="Book Antiqua"/>
        </w:rPr>
        <w:t> 1983; </w:t>
      </w:r>
      <w:r w:rsidRPr="00974106">
        <w:rPr>
          <w:rFonts w:ascii="Book Antiqua" w:hAnsi="Book Antiqua"/>
          <w:b/>
          <w:bCs/>
        </w:rPr>
        <w:t>1</w:t>
      </w:r>
      <w:r w:rsidRPr="00974106">
        <w:rPr>
          <w:rFonts w:ascii="Book Antiqua" w:hAnsi="Book Antiqua"/>
        </w:rPr>
        <w:t>: 446-447 [PMID: 6131169 DOI: 10.1016/s0140-6736(83)91442-3]</w:t>
      </w:r>
    </w:p>
    <w:p w14:paraId="79B8969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 xml:space="preserve">131 </w:t>
      </w:r>
      <w:r w:rsidR="0048087E" w:rsidRPr="00974106">
        <w:rPr>
          <w:rFonts w:ascii="Book Antiqua" w:hAnsi="Book Antiqua"/>
          <w:b/>
        </w:rPr>
        <w:t>Petersen C</w:t>
      </w:r>
      <w:r w:rsidR="0048087E" w:rsidRPr="00974106">
        <w:rPr>
          <w:rFonts w:ascii="Book Antiqua" w:hAnsi="Book Antiqua"/>
        </w:rPr>
        <w:t xml:space="preserve">. D-lactic acidosis. </w:t>
      </w:r>
      <w:proofErr w:type="spellStart"/>
      <w:r w:rsidR="0048087E" w:rsidRPr="00974106">
        <w:rPr>
          <w:rFonts w:ascii="Book Antiqua" w:hAnsi="Book Antiqua"/>
          <w:i/>
        </w:rPr>
        <w:t>Nutr</w:t>
      </w:r>
      <w:proofErr w:type="spellEnd"/>
      <w:r w:rsidR="0048087E" w:rsidRPr="00974106">
        <w:rPr>
          <w:rFonts w:ascii="Book Antiqua" w:hAnsi="Book Antiqua"/>
          <w:i/>
        </w:rPr>
        <w:t xml:space="preserve"> </w:t>
      </w:r>
      <w:proofErr w:type="spellStart"/>
      <w:r w:rsidR="0048087E" w:rsidRPr="00974106">
        <w:rPr>
          <w:rFonts w:ascii="Book Antiqua" w:hAnsi="Book Antiqua"/>
          <w:i/>
        </w:rPr>
        <w:t>Clin</w:t>
      </w:r>
      <w:proofErr w:type="spellEnd"/>
      <w:r w:rsidR="0048087E" w:rsidRPr="00974106">
        <w:rPr>
          <w:rFonts w:ascii="Book Antiqua" w:hAnsi="Book Antiqua"/>
          <w:i/>
        </w:rPr>
        <w:t xml:space="preserve"> </w:t>
      </w:r>
      <w:proofErr w:type="spellStart"/>
      <w:r w:rsidR="0048087E" w:rsidRPr="00974106">
        <w:rPr>
          <w:rFonts w:ascii="Book Antiqua" w:hAnsi="Book Antiqua"/>
          <w:i/>
        </w:rPr>
        <w:t>Pract</w:t>
      </w:r>
      <w:proofErr w:type="spellEnd"/>
      <w:r w:rsidR="0048087E" w:rsidRPr="00974106">
        <w:rPr>
          <w:rFonts w:ascii="Book Antiqua" w:hAnsi="Book Antiqua"/>
        </w:rPr>
        <w:t xml:space="preserve"> 2005; </w:t>
      </w:r>
      <w:r w:rsidR="0048087E" w:rsidRPr="00974106">
        <w:rPr>
          <w:rFonts w:ascii="Book Antiqua" w:hAnsi="Book Antiqua"/>
          <w:b/>
        </w:rPr>
        <w:t>20</w:t>
      </w:r>
      <w:r w:rsidR="0048087E" w:rsidRPr="00974106">
        <w:rPr>
          <w:rFonts w:ascii="Book Antiqua" w:hAnsi="Book Antiqua"/>
        </w:rPr>
        <w:t>: 634-645 [PMID: 16306301 DOI: 10.1177/0115426505020006634]</w:t>
      </w:r>
    </w:p>
    <w:p w14:paraId="397753C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lang w:val="de-DE"/>
        </w:rPr>
        <w:t>132 </w:t>
      </w:r>
      <w:r w:rsidRPr="00974106">
        <w:rPr>
          <w:rFonts w:ascii="Book Antiqua" w:hAnsi="Book Antiqua"/>
          <w:b/>
          <w:bCs/>
          <w:lang w:val="de-DE"/>
        </w:rPr>
        <w:t>Fabian E</w:t>
      </w:r>
      <w:r w:rsidRPr="00974106">
        <w:rPr>
          <w:rFonts w:ascii="Book Antiqua" w:hAnsi="Book Antiqua"/>
          <w:lang w:val="de-DE"/>
        </w:rPr>
        <w:t xml:space="preserve">, Kramer L, Siebert F, Högenauer C, Raggam RB, Wenzl H, Krejs GJ. </w:t>
      </w:r>
      <w:r w:rsidRPr="00974106">
        <w:rPr>
          <w:rFonts w:ascii="Book Antiqua" w:hAnsi="Book Antiqua"/>
        </w:rPr>
        <w:t>D-lactic acidosis - case report and review of the literature. </w:t>
      </w:r>
      <w:r w:rsidRPr="00974106">
        <w:rPr>
          <w:rFonts w:ascii="Book Antiqua" w:hAnsi="Book Antiqua"/>
          <w:i/>
          <w:iCs/>
        </w:rPr>
        <w:t>Z Gastroenterol</w:t>
      </w:r>
      <w:r w:rsidRPr="00974106">
        <w:rPr>
          <w:rFonts w:ascii="Book Antiqua" w:hAnsi="Book Antiqua"/>
        </w:rPr>
        <w:t> 2017; </w:t>
      </w:r>
      <w:r w:rsidRPr="00974106">
        <w:rPr>
          <w:rFonts w:ascii="Book Antiqua" w:hAnsi="Book Antiqua"/>
          <w:b/>
          <w:bCs/>
        </w:rPr>
        <w:t>55</w:t>
      </w:r>
      <w:r w:rsidRPr="00974106">
        <w:rPr>
          <w:rFonts w:ascii="Book Antiqua" w:hAnsi="Book Antiqua"/>
        </w:rPr>
        <w:t>: 75-82 [PMID: 27723911 DOI: 10.1055/s-0042-117647]</w:t>
      </w:r>
    </w:p>
    <w:p w14:paraId="31D53F6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133 </w:t>
      </w:r>
      <w:proofErr w:type="spellStart"/>
      <w:r w:rsidRPr="00974106">
        <w:rPr>
          <w:rFonts w:ascii="Book Antiqua" w:hAnsi="Book Antiqua"/>
          <w:b/>
          <w:bCs/>
        </w:rPr>
        <w:t>Pironi</w:t>
      </w:r>
      <w:proofErr w:type="spellEnd"/>
      <w:r w:rsidRPr="00974106">
        <w:rPr>
          <w:rFonts w:ascii="Book Antiqua" w:hAnsi="Book Antiqua"/>
          <w:b/>
          <w:bCs/>
        </w:rPr>
        <w:t xml:space="preserve"> L</w:t>
      </w:r>
      <w:r w:rsidRPr="00974106">
        <w:rPr>
          <w:rFonts w:ascii="Book Antiqua" w:hAnsi="Book Antiqua"/>
        </w:rPr>
        <w:t xml:space="preserve">, </w:t>
      </w:r>
      <w:proofErr w:type="spellStart"/>
      <w:r w:rsidRPr="00974106">
        <w:rPr>
          <w:rFonts w:ascii="Book Antiqua" w:hAnsi="Book Antiqua"/>
        </w:rPr>
        <w:t>Tjellesen</w:t>
      </w:r>
      <w:proofErr w:type="spellEnd"/>
      <w:r w:rsidRPr="00974106">
        <w:rPr>
          <w:rFonts w:ascii="Book Antiqua" w:hAnsi="Book Antiqua"/>
        </w:rPr>
        <w:t xml:space="preserve"> L, De Francesco A, </w:t>
      </w:r>
      <w:proofErr w:type="spellStart"/>
      <w:r w:rsidRPr="00974106">
        <w:rPr>
          <w:rFonts w:ascii="Book Antiqua" w:hAnsi="Book Antiqua"/>
        </w:rPr>
        <w:t>Pertkiewicz</w:t>
      </w:r>
      <w:proofErr w:type="spellEnd"/>
      <w:r w:rsidRPr="00974106">
        <w:rPr>
          <w:rFonts w:ascii="Book Antiqua" w:hAnsi="Book Antiqua"/>
        </w:rPr>
        <w:t xml:space="preserve"> M, </w:t>
      </w:r>
      <w:proofErr w:type="spellStart"/>
      <w:r w:rsidRPr="00974106">
        <w:rPr>
          <w:rFonts w:ascii="Book Antiqua" w:hAnsi="Book Antiqua"/>
        </w:rPr>
        <w:t>Morselli</w:t>
      </w:r>
      <w:proofErr w:type="spellEnd"/>
      <w:r w:rsidRPr="00974106">
        <w:rPr>
          <w:rFonts w:ascii="Book Antiqua" w:hAnsi="Book Antiqua"/>
        </w:rPr>
        <w:t xml:space="preserve"> </w:t>
      </w:r>
      <w:proofErr w:type="spellStart"/>
      <w:r w:rsidRPr="00974106">
        <w:rPr>
          <w:rFonts w:ascii="Book Antiqua" w:hAnsi="Book Antiqua"/>
        </w:rPr>
        <w:t>Labate</w:t>
      </w:r>
      <w:proofErr w:type="spellEnd"/>
      <w:r w:rsidRPr="00974106">
        <w:rPr>
          <w:rFonts w:ascii="Book Antiqua" w:hAnsi="Book Antiqua"/>
        </w:rPr>
        <w:t xml:space="preserve"> AM, </w:t>
      </w:r>
      <w:proofErr w:type="spellStart"/>
      <w:r w:rsidRPr="00974106">
        <w:rPr>
          <w:rFonts w:ascii="Book Antiqua" w:hAnsi="Book Antiqua"/>
        </w:rPr>
        <w:t>Staun</w:t>
      </w:r>
      <w:proofErr w:type="spellEnd"/>
      <w:r w:rsidRPr="00974106">
        <w:rPr>
          <w:rFonts w:ascii="Book Antiqua" w:hAnsi="Book Antiqua"/>
        </w:rPr>
        <w:t xml:space="preserve"> M, </w:t>
      </w:r>
      <w:proofErr w:type="spellStart"/>
      <w:r w:rsidRPr="00974106">
        <w:rPr>
          <w:rFonts w:ascii="Book Antiqua" w:hAnsi="Book Antiqua"/>
        </w:rPr>
        <w:t>Przedlacki</w:t>
      </w:r>
      <w:proofErr w:type="spellEnd"/>
      <w:r w:rsidRPr="00974106">
        <w:rPr>
          <w:rFonts w:ascii="Book Antiqua" w:hAnsi="Book Antiqua"/>
        </w:rPr>
        <w:t xml:space="preserve"> J, </w:t>
      </w:r>
      <w:proofErr w:type="spellStart"/>
      <w:r w:rsidRPr="00974106">
        <w:rPr>
          <w:rFonts w:ascii="Book Antiqua" w:hAnsi="Book Antiqua"/>
        </w:rPr>
        <w:t>Lezo</w:t>
      </w:r>
      <w:proofErr w:type="spellEnd"/>
      <w:r w:rsidRPr="00974106">
        <w:rPr>
          <w:rFonts w:ascii="Book Antiqua" w:hAnsi="Book Antiqua"/>
        </w:rPr>
        <w:t xml:space="preserve"> A, </w:t>
      </w:r>
      <w:proofErr w:type="spellStart"/>
      <w:r w:rsidRPr="00974106">
        <w:rPr>
          <w:rFonts w:ascii="Book Antiqua" w:hAnsi="Book Antiqua"/>
        </w:rPr>
        <w:t>Orlandoni</w:t>
      </w:r>
      <w:proofErr w:type="spellEnd"/>
      <w:r w:rsidRPr="00974106">
        <w:rPr>
          <w:rFonts w:ascii="Book Antiqua" w:hAnsi="Book Antiqua"/>
        </w:rPr>
        <w:t xml:space="preserve"> P, </w:t>
      </w:r>
      <w:proofErr w:type="spellStart"/>
      <w:r w:rsidRPr="00974106">
        <w:rPr>
          <w:rFonts w:ascii="Book Antiqua" w:hAnsi="Book Antiqua"/>
        </w:rPr>
        <w:t>Pasanisi</w:t>
      </w:r>
      <w:proofErr w:type="spellEnd"/>
      <w:r w:rsidRPr="00974106">
        <w:rPr>
          <w:rFonts w:ascii="Book Antiqua" w:hAnsi="Book Antiqua"/>
        </w:rPr>
        <w:t xml:space="preserve"> F; ESPEN-home artificial nutrition working group. Bone mineral density in patients on home parenteral nutrition: a follow-up study. </w:t>
      </w:r>
      <w:r w:rsidRPr="00974106">
        <w:rPr>
          <w:rFonts w:ascii="Book Antiqua" w:hAnsi="Book Antiqua"/>
          <w:i/>
          <w:iCs/>
        </w:rPr>
        <w:t>Clin Nutr</w:t>
      </w:r>
      <w:r w:rsidRPr="00974106">
        <w:rPr>
          <w:rFonts w:ascii="Book Antiqua" w:hAnsi="Book Antiqua"/>
        </w:rPr>
        <w:t> 2004; </w:t>
      </w:r>
      <w:r w:rsidRPr="00974106">
        <w:rPr>
          <w:rFonts w:ascii="Book Antiqua" w:hAnsi="Book Antiqua"/>
          <w:b/>
          <w:bCs/>
        </w:rPr>
        <w:t>23</w:t>
      </w:r>
      <w:r w:rsidRPr="00974106">
        <w:rPr>
          <w:rFonts w:ascii="Book Antiqua" w:hAnsi="Book Antiqua"/>
        </w:rPr>
        <w:t>: 1288-1302 [PMID: 15556251 DOI: 10.1016/j.clnu.2004.04.003]</w:t>
      </w:r>
    </w:p>
    <w:p w14:paraId="5CED100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134 </w:t>
      </w:r>
      <w:proofErr w:type="spellStart"/>
      <w:r w:rsidRPr="00974106">
        <w:rPr>
          <w:rFonts w:ascii="Book Antiqua" w:hAnsi="Book Antiqua"/>
          <w:b/>
          <w:bCs/>
        </w:rPr>
        <w:t>Pironi</w:t>
      </w:r>
      <w:proofErr w:type="spellEnd"/>
      <w:r w:rsidRPr="00974106">
        <w:rPr>
          <w:rFonts w:ascii="Book Antiqua" w:hAnsi="Book Antiqua"/>
          <w:b/>
          <w:bCs/>
        </w:rPr>
        <w:t xml:space="preserve"> L</w:t>
      </w:r>
      <w:r w:rsidRPr="00974106">
        <w:rPr>
          <w:rFonts w:ascii="Book Antiqua" w:hAnsi="Book Antiqua"/>
        </w:rPr>
        <w:t xml:space="preserve">, </w:t>
      </w:r>
      <w:proofErr w:type="spellStart"/>
      <w:r w:rsidRPr="00974106">
        <w:rPr>
          <w:rFonts w:ascii="Book Antiqua" w:hAnsi="Book Antiqua"/>
        </w:rPr>
        <w:t>Labate</w:t>
      </w:r>
      <w:proofErr w:type="spellEnd"/>
      <w:r w:rsidRPr="00974106">
        <w:rPr>
          <w:rFonts w:ascii="Book Antiqua" w:hAnsi="Book Antiqua"/>
        </w:rPr>
        <w:t xml:space="preserve"> AM, </w:t>
      </w:r>
      <w:proofErr w:type="spellStart"/>
      <w:r w:rsidRPr="00974106">
        <w:rPr>
          <w:rFonts w:ascii="Book Antiqua" w:hAnsi="Book Antiqua"/>
        </w:rPr>
        <w:t>Pertkiewicz</w:t>
      </w:r>
      <w:proofErr w:type="spellEnd"/>
      <w:r w:rsidRPr="00974106">
        <w:rPr>
          <w:rFonts w:ascii="Book Antiqua" w:hAnsi="Book Antiqua"/>
        </w:rPr>
        <w:t xml:space="preserve"> M, </w:t>
      </w:r>
      <w:proofErr w:type="spellStart"/>
      <w:r w:rsidRPr="00974106">
        <w:rPr>
          <w:rFonts w:ascii="Book Antiqua" w:hAnsi="Book Antiqua"/>
        </w:rPr>
        <w:t>Przedlacki</w:t>
      </w:r>
      <w:proofErr w:type="spellEnd"/>
      <w:r w:rsidRPr="00974106">
        <w:rPr>
          <w:rFonts w:ascii="Book Antiqua" w:hAnsi="Book Antiqua"/>
        </w:rPr>
        <w:t xml:space="preserve"> J, </w:t>
      </w:r>
      <w:proofErr w:type="spellStart"/>
      <w:r w:rsidRPr="00974106">
        <w:rPr>
          <w:rFonts w:ascii="Book Antiqua" w:hAnsi="Book Antiqua"/>
        </w:rPr>
        <w:t>Tjellesen</w:t>
      </w:r>
      <w:proofErr w:type="spellEnd"/>
      <w:r w:rsidRPr="00974106">
        <w:rPr>
          <w:rFonts w:ascii="Book Antiqua" w:hAnsi="Book Antiqua"/>
        </w:rPr>
        <w:t xml:space="preserve"> L, </w:t>
      </w:r>
      <w:proofErr w:type="spellStart"/>
      <w:r w:rsidRPr="00974106">
        <w:rPr>
          <w:rFonts w:ascii="Book Antiqua" w:hAnsi="Book Antiqua"/>
        </w:rPr>
        <w:t>Staun</w:t>
      </w:r>
      <w:proofErr w:type="spellEnd"/>
      <w:r w:rsidRPr="00974106">
        <w:rPr>
          <w:rFonts w:ascii="Book Antiqua" w:hAnsi="Book Antiqua"/>
        </w:rPr>
        <w:t xml:space="preserve"> M, De Francesco A, </w:t>
      </w:r>
      <w:proofErr w:type="spellStart"/>
      <w:r w:rsidRPr="00974106">
        <w:rPr>
          <w:rFonts w:ascii="Book Antiqua" w:hAnsi="Book Antiqua"/>
        </w:rPr>
        <w:t>Gallenca</w:t>
      </w:r>
      <w:proofErr w:type="spellEnd"/>
      <w:r w:rsidRPr="00974106">
        <w:rPr>
          <w:rFonts w:ascii="Book Antiqua" w:hAnsi="Book Antiqua"/>
        </w:rPr>
        <w:t xml:space="preserve"> P, </w:t>
      </w:r>
      <w:proofErr w:type="spellStart"/>
      <w:r w:rsidRPr="00974106">
        <w:rPr>
          <w:rFonts w:ascii="Book Antiqua" w:hAnsi="Book Antiqua"/>
        </w:rPr>
        <w:t>Guglielmi</w:t>
      </w:r>
      <w:proofErr w:type="spellEnd"/>
      <w:r w:rsidRPr="00974106">
        <w:rPr>
          <w:rFonts w:ascii="Book Antiqua" w:hAnsi="Book Antiqua"/>
        </w:rPr>
        <w:t xml:space="preserve"> FW, Van </w:t>
      </w:r>
      <w:proofErr w:type="spellStart"/>
      <w:r w:rsidRPr="00974106">
        <w:rPr>
          <w:rFonts w:ascii="Book Antiqua" w:hAnsi="Book Antiqua"/>
        </w:rPr>
        <w:t>Gossum</w:t>
      </w:r>
      <w:proofErr w:type="spellEnd"/>
      <w:r w:rsidRPr="00974106">
        <w:rPr>
          <w:rFonts w:ascii="Book Antiqua" w:hAnsi="Book Antiqua"/>
        </w:rPr>
        <w:t xml:space="preserve"> A, </w:t>
      </w:r>
      <w:proofErr w:type="spellStart"/>
      <w:r w:rsidRPr="00974106">
        <w:rPr>
          <w:rFonts w:ascii="Book Antiqua" w:hAnsi="Book Antiqua"/>
        </w:rPr>
        <w:t>Orlandoni</w:t>
      </w:r>
      <w:proofErr w:type="spellEnd"/>
      <w:r w:rsidRPr="00974106">
        <w:rPr>
          <w:rFonts w:ascii="Book Antiqua" w:hAnsi="Book Antiqua"/>
        </w:rPr>
        <w:t xml:space="preserve"> P, </w:t>
      </w:r>
      <w:proofErr w:type="spellStart"/>
      <w:r w:rsidRPr="00974106">
        <w:rPr>
          <w:rFonts w:ascii="Book Antiqua" w:hAnsi="Book Antiqua"/>
        </w:rPr>
        <w:t>Contaldo</w:t>
      </w:r>
      <w:proofErr w:type="spellEnd"/>
      <w:r w:rsidRPr="00974106">
        <w:rPr>
          <w:rFonts w:ascii="Book Antiqua" w:hAnsi="Book Antiqua"/>
        </w:rPr>
        <w:t xml:space="preserve"> F, </w:t>
      </w:r>
      <w:proofErr w:type="spellStart"/>
      <w:r w:rsidRPr="00974106">
        <w:rPr>
          <w:rFonts w:ascii="Book Antiqua" w:hAnsi="Book Antiqua"/>
        </w:rPr>
        <w:t>Villares</w:t>
      </w:r>
      <w:proofErr w:type="spellEnd"/>
      <w:r w:rsidRPr="00974106">
        <w:rPr>
          <w:rFonts w:ascii="Book Antiqua" w:hAnsi="Book Antiqua"/>
        </w:rPr>
        <w:t xml:space="preserve"> JM; </w:t>
      </w:r>
      <w:proofErr w:type="spellStart"/>
      <w:r w:rsidRPr="00974106">
        <w:rPr>
          <w:rFonts w:ascii="Book Antiqua" w:hAnsi="Book Antiqua"/>
        </w:rPr>
        <w:t>Espen</w:t>
      </w:r>
      <w:proofErr w:type="spellEnd"/>
      <w:r w:rsidRPr="00974106">
        <w:rPr>
          <w:rFonts w:ascii="Book Antiqua" w:hAnsi="Book Antiqua"/>
        </w:rPr>
        <w:t>-Home Artificial Nutrition Working Group. Prevalence of bone disease in patients on home parenteral nutrition. </w:t>
      </w:r>
      <w:r w:rsidRPr="00974106">
        <w:rPr>
          <w:rFonts w:ascii="Book Antiqua" w:hAnsi="Book Antiqua"/>
          <w:i/>
          <w:iCs/>
        </w:rPr>
        <w:t>Clin Nutr</w:t>
      </w:r>
      <w:r w:rsidRPr="00974106">
        <w:rPr>
          <w:rFonts w:ascii="Book Antiqua" w:hAnsi="Book Antiqua"/>
        </w:rPr>
        <w:t> 2002; </w:t>
      </w:r>
      <w:r w:rsidRPr="00974106">
        <w:rPr>
          <w:rFonts w:ascii="Book Antiqua" w:hAnsi="Book Antiqua"/>
          <w:b/>
          <w:bCs/>
        </w:rPr>
        <w:t>21</w:t>
      </w:r>
      <w:r w:rsidRPr="00974106">
        <w:rPr>
          <w:rFonts w:ascii="Book Antiqua" w:hAnsi="Book Antiqua"/>
        </w:rPr>
        <w:t>: 289-296 [PMID: 12135588 DOI: 10.1054/clnu.2002.0548]</w:t>
      </w:r>
    </w:p>
    <w:p w14:paraId="0D8DBC2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135 </w:t>
      </w:r>
      <w:r w:rsidR="007F27B8" w:rsidRPr="00974106">
        <w:rPr>
          <w:rFonts w:ascii="Book Antiqua" w:hAnsi="Book Antiqua"/>
          <w:b/>
          <w:bCs/>
        </w:rPr>
        <w:t>Nightingale JM</w:t>
      </w:r>
      <w:r w:rsidR="007F27B8" w:rsidRPr="00974106">
        <w:rPr>
          <w:rFonts w:ascii="Book Antiqua" w:hAnsi="Book Antiqua"/>
          <w:bCs/>
        </w:rPr>
        <w:t xml:space="preserve">. Hepatobiliary, renal and bone complications of intestinal failure. </w:t>
      </w:r>
      <w:r w:rsidR="007F27B8" w:rsidRPr="00974106">
        <w:rPr>
          <w:rFonts w:ascii="Book Antiqua" w:hAnsi="Book Antiqua"/>
          <w:bCs/>
          <w:i/>
        </w:rPr>
        <w:t xml:space="preserve">Best </w:t>
      </w:r>
      <w:proofErr w:type="spellStart"/>
      <w:r w:rsidR="007F27B8" w:rsidRPr="00974106">
        <w:rPr>
          <w:rFonts w:ascii="Book Antiqua" w:hAnsi="Book Antiqua"/>
          <w:bCs/>
          <w:i/>
        </w:rPr>
        <w:t>Pract</w:t>
      </w:r>
      <w:proofErr w:type="spellEnd"/>
      <w:r w:rsidR="007F27B8" w:rsidRPr="00974106">
        <w:rPr>
          <w:rFonts w:ascii="Book Antiqua" w:hAnsi="Book Antiqua"/>
          <w:bCs/>
          <w:i/>
        </w:rPr>
        <w:t xml:space="preserve"> Res </w:t>
      </w:r>
      <w:proofErr w:type="spellStart"/>
      <w:r w:rsidR="007F27B8" w:rsidRPr="00974106">
        <w:rPr>
          <w:rFonts w:ascii="Book Antiqua" w:hAnsi="Book Antiqua"/>
          <w:bCs/>
          <w:i/>
        </w:rPr>
        <w:t>Clin</w:t>
      </w:r>
      <w:proofErr w:type="spellEnd"/>
      <w:r w:rsidR="007F27B8" w:rsidRPr="00974106">
        <w:rPr>
          <w:rFonts w:ascii="Book Antiqua" w:hAnsi="Book Antiqua"/>
          <w:bCs/>
          <w:i/>
        </w:rPr>
        <w:t xml:space="preserve"> </w:t>
      </w:r>
      <w:proofErr w:type="spellStart"/>
      <w:r w:rsidR="007F27B8" w:rsidRPr="00974106">
        <w:rPr>
          <w:rFonts w:ascii="Book Antiqua" w:hAnsi="Book Antiqua"/>
          <w:bCs/>
          <w:i/>
        </w:rPr>
        <w:t>Gastroenterol</w:t>
      </w:r>
      <w:proofErr w:type="spellEnd"/>
      <w:r w:rsidR="007F27B8" w:rsidRPr="00974106">
        <w:rPr>
          <w:rFonts w:ascii="Book Antiqua" w:hAnsi="Book Antiqua"/>
          <w:bCs/>
        </w:rPr>
        <w:t xml:space="preserve"> 2003; </w:t>
      </w:r>
      <w:r w:rsidR="007F27B8" w:rsidRPr="00974106">
        <w:rPr>
          <w:rFonts w:ascii="Book Antiqua" w:hAnsi="Book Antiqua"/>
          <w:b/>
          <w:bCs/>
        </w:rPr>
        <w:t>17</w:t>
      </w:r>
      <w:r w:rsidR="007F27B8" w:rsidRPr="00974106">
        <w:rPr>
          <w:rFonts w:ascii="Book Antiqua" w:hAnsi="Book Antiqua"/>
          <w:bCs/>
        </w:rPr>
        <w:t>: 907-929 [PMID: 14642857 DOI: 10.1016/s1521-6918(03)00108-2]</w:t>
      </w:r>
    </w:p>
    <w:p w14:paraId="11791B6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136 </w:t>
      </w:r>
      <w:proofErr w:type="spellStart"/>
      <w:r w:rsidRPr="00974106">
        <w:rPr>
          <w:rFonts w:ascii="Book Antiqua" w:hAnsi="Book Antiqua"/>
          <w:b/>
          <w:bCs/>
        </w:rPr>
        <w:t>Castiglioni</w:t>
      </w:r>
      <w:proofErr w:type="spellEnd"/>
      <w:r w:rsidRPr="00974106">
        <w:rPr>
          <w:rFonts w:ascii="Book Antiqua" w:hAnsi="Book Antiqua"/>
          <w:b/>
          <w:bCs/>
        </w:rPr>
        <w:t xml:space="preserve"> S</w:t>
      </w:r>
      <w:r w:rsidRPr="00974106">
        <w:rPr>
          <w:rFonts w:ascii="Book Antiqua" w:hAnsi="Book Antiqua"/>
        </w:rPr>
        <w:t xml:space="preserve">, </w:t>
      </w:r>
      <w:proofErr w:type="spellStart"/>
      <w:r w:rsidRPr="00974106">
        <w:rPr>
          <w:rFonts w:ascii="Book Antiqua" w:hAnsi="Book Antiqua"/>
        </w:rPr>
        <w:t>Cazzaniga</w:t>
      </w:r>
      <w:proofErr w:type="spellEnd"/>
      <w:r w:rsidRPr="00974106">
        <w:rPr>
          <w:rFonts w:ascii="Book Antiqua" w:hAnsi="Book Antiqua"/>
        </w:rPr>
        <w:t xml:space="preserve"> A, </w:t>
      </w:r>
      <w:proofErr w:type="spellStart"/>
      <w:r w:rsidRPr="00974106">
        <w:rPr>
          <w:rFonts w:ascii="Book Antiqua" w:hAnsi="Book Antiqua"/>
        </w:rPr>
        <w:t>Albisetti</w:t>
      </w:r>
      <w:proofErr w:type="spellEnd"/>
      <w:r w:rsidRPr="00974106">
        <w:rPr>
          <w:rFonts w:ascii="Book Antiqua" w:hAnsi="Book Antiqua"/>
        </w:rPr>
        <w:t xml:space="preserve"> W, Maier JA. Magnesium and osteoporosis: current state of knowledge and future research directions. </w:t>
      </w:r>
      <w:r w:rsidRPr="00974106">
        <w:rPr>
          <w:rFonts w:ascii="Book Antiqua" w:hAnsi="Book Antiqua"/>
          <w:i/>
          <w:iCs/>
        </w:rPr>
        <w:t>Nutrients</w:t>
      </w:r>
      <w:r w:rsidRPr="00974106">
        <w:rPr>
          <w:rFonts w:ascii="Book Antiqua" w:hAnsi="Book Antiqua"/>
        </w:rPr>
        <w:t> 2013; </w:t>
      </w:r>
      <w:r w:rsidRPr="00974106">
        <w:rPr>
          <w:rFonts w:ascii="Book Antiqua" w:hAnsi="Book Antiqua"/>
          <w:b/>
          <w:bCs/>
        </w:rPr>
        <w:t>5</w:t>
      </w:r>
      <w:r w:rsidRPr="00974106">
        <w:rPr>
          <w:rFonts w:ascii="Book Antiqua" w:hAnsi="Book Antiqua"/>
        </w:rPr>
        <w:t>: 3022-3033 [PMID: 23912329 DOI: 10.3390/nu5083022]</w:t>
      </w:r>
    </w:p>
    <w:p w14:paraId="6E1D57C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137 </w:t>
      </w:r>
      <w:r w:rsidR="006B6E38" w:rsidRPr="00974106">
        <w:rPr>
          <w:rFonts w:ascii="Book Antiqua" w:hAnsi="Book Antiqua"/>
          <w:b/>
          <w:bCs/>
        </w:rPr>
        <w:t>Gupta S</w:t>
      </w:r>
      <w:r w:rsidR="006B6E38" w:rsidRPr="00974106">
        <w:rPr>
          <w:rFonts w:ascii="Book Antiqua" w:hAnsi="Book Antiqua"/>
          <w:bCs/>
        </w:rPr>
        <w:t xml:space="preserve">, Wu X, Moore T, Shen B. Frequency, risk factors, and adverse sequelae of bone loss in patients with ostomy for inflammatory bowel diseases. </w:t>
      </w:r>
      <w:proofErr w:type="spellStart"/>
      <w:r w:rsidR="006B6E38" w:rsidRPr="00974106">
        <w:rPr>
          <w:rFonts w:ascii="Book Antiqua" w:hAnsi="Book Antiqua"/>
          <w:bCs/>
          <w:i/>
        </w:rPr>
        <w:t>Inflamm</w:t>
      </w:r>
      <w:proofErr w:type="spellEnd"/>
      <w:r w:rsidR="006B6E38" w:rsidRPr="00974106">
        <w:rPr>
          <w:rFonts w:ascii="Book Antiqua" w:hAnsi="Book Antiqua"/>
          <w:bCs/>
          <w:i/>
        </w:rPr>
        <w:t xml:space="preserve"> Bowel Dis </w:t>
      </w:r>
      <w:r w:rsidR="006B6E38" w:rsidRPr="00974106">
        <w:rPr>
          <w:rFonts w:ascii="Book Antiqua" w:hAnsi="Book Antiqua"/>
          <w:bCs/>
        </w:rPr>
        <w:t xml:space="preserve">2014; </w:t>
      </w:r>
      <w:r w:rsidR="006B6E38" w:rsidRPr="00974106">
        <w:rPr>
          <w:rFonts w:ascii="Book Antiqua" w:hAnsi="Book Antiqua"/>
          <w:b/>
          <w:bCs/>
        </w:rPr>
        <w:t>20</w:t>
      </w:r>
      <w:r w:rsidR="006B6E38" w:rsidRPr="00974106">
        <w:rPr>
          <w:rFonts w:ascii="Book Antiqua" w:hAnsi="Book Antiqua"/>
          <w:bCs/>
        </w:rPr>
        <w:t>: 259-264 [PMID: 24378598 DOI: 10.1097/01.MIB.0000439065.92211.d3]</w:t>
      </w:r>
    </w:p>
    <w:p w14:paraId="76BDFFFA"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138 </w:t>
      </w:r>
      <w:r w:rsidRPr="00974106">
        <w:rPr>
          <w:rFonts w:ascii="Book Antiqua" w:hAnsi="Book Antiqua"/>
          <w:b/>
          <w:bCs/>
        </w:rPr>
        <w:t>Bischoff-Ferrari HA</w:t>
      </w:r>
      <w:r w:rsidRPr="00974106">
        <w:rPr>
          <w:rFonts w:ascii="Book Antiqua" w:hAnsi="Book Antiqua"/>
        </w:rPr>
        <w:t xml:space="preserve">, Willett WC, </w:t>
      </w:r>
      <w:proofErr w:type="spellStart"/>
      <w:r w:rsidRPr="00974106">
        <w:rPr>
          <w:rFonts w:ascii="Book Antiqua" w:hAnsi="Book Antiqua"/>
        </w:rPr>
        <w:t>Orav</w:t>
      </w:r>
      <w:proofErr w:type="spellEnd"/>
      <w:r w:rsidRPr="00974106">
        <w:rPr>
          <w:rFonts w:ascii="Book Antiqua" w:hAnsi="Book Antiqua"/>
        </w:rPr>
        <w:t xml:space="preserve"> EJ, Lips P, Meunier PJ, Lyons RA, Flicker L, </w:t>
      </w:r>
      <w:proofErr w:type="spellStart"/>
      <w:r w:rsidRPr="00974106">
        <w:rPr>
          <w:rFonts w:ascii="Book Antiqua" w:hAnsi="Book Antiqua"/>
        </w:rPr>
        <w:t>Wark</w:t>
      </w:r>
      <w:proofErr w:type="spellEnd"/>
      <w:r w:rsidRPr="00974106">
        <w:rPr>
          <w:rFonts w:ascii="Book Antiqua" w:hAnsi="Book Antiqua"/>
        </w:rPr>
        <w:t xml:space="preserve"> J, Jackson RD, </w:t>
      </w:r>
      <w:proofErr w:type="spellStart"/>
      <w:r w:rsidRPr="00974106">
        <w:rPr>
          <w:rFonts w:ascii="Book Antiqua" w:hAnsi="Book Antiqua"/>
        </w:rPr>
        <w:t>Cauley</w:t>
      </w:r>
      <w:proofErr w:type="spellEnd"/>
      <w:r w:rsidRPr="00974106">
        <w:rPr>
          <w:rFonts w:ascii="Book Antiqua" w:hAnsi="Book Antiqua"/>
        </w:rPr>
        <w:t xml:space="preserve"> JA, Meyer HE, Pfeifer M, Sanders KM, </w:t>
      </w:r>
      <w:proofErr w:type="spellStart"/>
      <w:r w:rsidRPr="00974106">
        <w:rPr>
          <w:rFonts w:ascii="Book Antiqua" w:hAnsi="Book Antiqua"/>
        </w:rPr>
        <w:t>Stähelin</w:t>
      </w:r>
      <w:proofErr w:type="spellEnd"/>
      <w:r w:rsidRPr="00974106">
        <w:rPr>
          <w:rFonts w:ascii="Book Antiqua" w:hAnsi="Book Antiqua"/>
        </w:rPr>
        <w:t xml:space="preserve"> HB, Theiler R, Dawson-Hughes B. A pooled analysis of vitamin D dose requirements for fracture prevention. </w:t>
      </w:r>
      <w:r w:rsidRPr="00974106">
        <w:rPr>
          <w:rFonts w:ascii="Book Antiqua" w:hAnsi="Book Antiqua"/>
          <w:i/>
          <w:iCs/>
        </w:rPr>
        <w:t xml:space="preserve">N </w:t>
      </w:r>
      <w:proofErr w:type="spellStart"/>
      <w:r w:rsidRPr="00974106">
        <w:rPr>
          <w:rFonts w:ascii="Book Antiqua" w:hAnsi="Book Antiqua"/>
          <w:i/>
          <w:iCs/>
        </w:rPr>
        <w:t>Engl</w:t>
      </w:r>
      <w:proofErr w:type="spellEnd"/>
      <w:r w:rsidRPr="00974106">
        <w:rPr>
          <w:rFonts w:ascii="Book Antiqua" w:hAnsi="Book Antiqua"/>
          <w:i/>
          <w:iCs/>
        </w:rPr>
        <w:t xml:space="preserve"> J Med</w:t>
      </w:r>
      <w:r w:rsidRPr="00974106">
        <w:rPr>
          <w:rFonts w:ascii="Book Antiqua" w:hAnsi="Book Antiqua"/>
        </w:rPr>
        <w:t> 2012; </w:t>
      </w:r>
      <w:r w:rsidRPr="00974106">
        <w:rPr>
          <w:rFonts w:ascii="Book Antiqua" w:hAnsi="Book Antiqua"/>
          <w:b/>
          <w:bCs/>
        </w:rPr>
        <w:t>367</w:t>
      </w:r>
      <w:r w:rsidRPr="00974106">
        <w:rPr>
          <w:rFonts w:ascii="Book Antiqua" w:hAnsi="Book Antiqua"/>
        </w:rPr>
        <w:t>: 40-49 [PMID: 22762317 DOI: 10.1056/NEJMoa1109617]</w:t>
      </w:r>
    </w:p>
    <w:p w14:paraId="72121620" w14:textId="37DBD98D"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139 </w:t>
      </w:r>
      <w:r w:rsidRPr="00974106">
        <w:rPr>
          <w:rFonts w:ascii="Book Antiqua" w:hAnsi="Book Antiqua"/>
          <w:b/>
          <w:bCs/>
        </w:rPr>
        <w:t>Stein J,</w:t>
      </w:r>
      <w:r w:rsidRPr="00974106">
        <w:rPr>
          <w:rFonts w:ascii="Book Antiqua" w:hAnsi="Book Antiqua"/>
        </w:rPr>
        <w:t> </w:t>
      </w:r>
      <w:proofErr w:type="spellStart"/>
      <w:r w:rsidRPr="00974106">
        <w:rPr>
          <w:rFonts w:ascii="Book Antiqua" w:hAnsi="Book Antiqua"/>
        </w:rPr>
        <w:t>Böhles</w:t>
      </w:r>
      <w:proofErr w:type="spellEnd"/>
      <w:r w:rsidRPr="00974106">
        <w:rPr>
          <w:rFonts w:ascii="Book Antiqua" w:hAnsi="Book Antiqua"/>
        </w:rPr>
        <w:t xml:space="preserve"> H. </w:t>
      </w:r>
      <w:r w:rsidR="004D67CB" w:rsidRPr="00974106">
        <w:rPr>
          <w:rFonts w:ascii="Book Antiqua" w:hAnsi="Book Antiqua"/>
        </w:rPr>
        <w:t>Lipid and Lipoprotein Metabolism</w:t>
      </w:r>
      <w:r w:rsidRPr="00974106">
        <w:rPr>
          <w:rFonts w:ascii="Book Antiqua" w:hAnsi="Book Antiqua"/>
        </w:rPr>
        <w:t xml:space="preserve">. </w:t>
      </w:r>
      <w:r w:rsidRPr="00974106">
        <w:rPr>
          <w:rFonts w:ascii="Book Antiqua" w:hAnsi="Book Antiqua"/>
          <w:lang w:val="de-DE"/>
        </w:rPr>
        <w:t xml:space="preserve">In: Stein J, Jauch KW, editors. </w:t>
      </w:r>
      <w:r w:rsidR="004D67CB" w:rsidRPr="00974106">
        <w:rPr>
          <w:rFonts w:ascii="Book Antiqua" w:hAnsi="Book Antiqua"/>
          <w:lang w:val="de-DE"/>
        </w:rPr>
        <w:t>Clinical Nutrition and Infusion Therapy [</w:t>
      </w:r>
      <w:r w:rsidRPr="00974106">
        <w:rPr>
          <w:rFonts w:ascii="Book Antiqua" w:hAnsi="Book Antiqua"/>
          <w:lang w:val="de-DE"/>
        </w:rPr>
        <w:t>Klinische Er</w:t>
      </w:r>
      <w:r w:rsidR="00D8771C" w:rsidRPr="00974106">
        <w:rPr>
          <w:rFonts w:ascii="Book Antiqua" w:hAnsi="Book Antiqua"/>
          <w:lang w:val="de-DE"/>
        </w:rPr>
        <w:t>nährung und Inf</w:t>
      </w:r>
      <w:r w:rsidR="00590EE1" w:rsidRPr="00974106">
        <w:rPr>
          <w:rFonts w:ascii="Book Antiqua" w:hAnsi="Book Antiqua"/>
          <w:lang w:val="de-DE"/>
        </w:rPr>
        <w:t>u</w:t>
      </w:r>
      <w:r w:rsidR="00D8771C" w:rsidRPr="00974106">
        <w:rPr>
          <w:rFonts w:ascii="Book Antiqua" w:hAnsi="Book Antiqua"/>
          <w:lang w:val="de-DE"/>
        </w:rPr>
        <w:t>sionstherapie</w:t>
      </w:r>
      <w:r w:rsidR="004D67CB" w:rsidRPr="00974106">
        <w:rPr>
          <w:rFonts w:ascii="Book Antiqua" w:hAnsi="Book Antiqua"/>
          <w:lang w:val="de-DE"/>
        </w:rPr>
        <w:t>]</w:t>
      </w:r>
      <w:r w:rsidR="00D8771C" w:rsidRPr="00974106">
        <w:rPr>
          <w:rFonts w:ascii="Book Antiqua" w:hAnsi="Book Antiqua"/>
          <w:lang w:val="de-DE"/>
        </w:rPr>
        <w:t xml:space="preserve">. </w:t>
      </w:r>
      <w:r w:rsidR="00D8771C" w:rsidRPr="00974106">
        <w:rPr>
          <w:rFonts w:ascii="Book Antiqua" w:hAnsi="Book Antiqua"/>
        </w:rPr>
        <w:t>1st</w:t>
      </w:r>
      <w:r w:rsidRPr="00974106">
        <w:rPr>
          <w:rFonts w:ascii="Book Antiqua" w:hAnsi="Book Antiqua"/>
        </w:rPr>
        <w:t xml:space="preserve"> ed</w:t>
      </w:r>
      <w:r w:rsidR="00D8771C" w:rsidRPr="00974106">
        <w:rPr>
          <w:rFonts w:ascii="Book Antiqua" w:hAnsi="Book Antiqua"/>
        </w:rPr>
        <w:t>. Berlin, Heidelberg, New York</w:t>
      </w:r>
      <w:r w:rsidRPr="00974106">
        <w:rPr>
          <w:rFonts w:ascii="Book Antiqua" w:hAnsi="Book Antiqua"/>
        </w:rPr>
        <w:t>: Springer-Verlag, 2003: 171-190</w:t>
      </w:r>
    </w:p>
    <w:p w14:paraId="3AE7B0A7"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140 </w:t>
      </w:r>
      <w:r w:rsidRPr="00974106">
        <w:rPr>
          <w:rFonts w:ascii="Book Antiqua" w:hAnsi="Book Antiqua"/>
          <w:b/>
          <w:bCs/>
        </w:rPr>
        <w:t>Cook N</w:t>
      </w:r>
      <w:r w:rsidRPr="00974106">
        <w:rPr>
          <w:rFonts w:ascii="Book Antiqua" w:hAnsi="Book Antiqua"/>
        </w:rPr>
        <w:t>. Central venous catheters: preventing infection and occlusion. </w:t>
      </w:r>
      <w:r w:rsidRPr="00974106">
        <w:rPr>
          <w:rFonts w:ascii="Book Antiqua" w:hAnsi="Book Antiqua"/>
          <w:i/>
          <w:iCs/>
        </w:rPr>
        <w:t xml:space="preserve">Br J </w:t>
      </w:r>
      <w:proofErr w:type="spellStart"/>
      <w:r w:rsidRPr="00974106">
        <w:rPr>
          <w:rFonts w:ascii="Book Antiqua" w:hAnsi="Book Antiqua"/>
          <w:i/>
          <w:iCs/>
        </w:rPr>
        <w:t>Nurs</w:t>
      </w:r>
      <w:proofErr w:type="spellEnd"/>
      <w:r w:rsidRPr="00974106">
        <w:rPr>
          <w:rFonts w:ascii="Book Antiqua" w:hAnsi="Book Antiqua"/>
        </w:rPr>
        <w:t> 1999; </w:t>
      </w:r>
      <w:r w:rsidRPr="00974106">
        <w:rPr>
          <w:rFonts w:ascii="Book Antiqua" w:hAnsi="Book Antiqua"/>
          <w:b/>
          <w:bCs/>
        </w:rPr>
        <w:t>8</w:t>
      </w:r>
      <w:r w:rsidRPr="00974106">
        <w:rPr>
          <w:rFonts w:ascii="Book Antiqua" w:hAnsi="Book Antiqua"/>
        </w:rPr>
        <w:t>: 980-982, 984, 986-989 [PMID: 10711027 DOI: 10.12968/bjon.1999.8.15.6524]</w:t>
      </w:r>
    </w:p>
    <w:p w14:paraId="6570C737"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141 </w:t>
      </w:r>
      <w:proofErr w:type="spellStart"/>
      <w:r w:rsidRPr="00974106">
        <w:rPr>
          <w:rFonts w:ascii="Book Antiqua" w:hAnsi="Book Antiqua"/>
          <w:b/>
          <w:bCs/>
        </w:rPr>
        <w:t>Haire</w:t>
      </w:r>
      <w:proofErr w:type="spellEnd"/>
      <w:r w:rsidRPr="00974106">
        <w:rPr>
          <w:rFonts w:ascii="Book Antiqua" w:hAnsi="Book Antiqua"/>
          <w:b/>
          <w:bCs/>
        </w:rPr>
        <w:t xml:space="preserve"> WD,</w:t>
      </w:r>
      <w:r w:rsidRPr="00974106">
        <w:rPr>
          <w:rFonts w:ascii="Book Antiqua" w:hAnsi="Book Antiqua"/>
        </w:rPr>
        <w:t> </w:t>
      </w:r>
      <w:proofErr w:type="spellStart"/>
      <w:r w:rsidRPr="00974106">
        <w:rPr>
          <w:rFonts w:ascii="Book Antiqua" w:hAnsi="Book Antiqua"/>
        </w:rPr>
        <w:t>Herbst</w:t>
      </w:r>
      <w:proofErr w:type="spellEnd"/>
      <w:r w:rsidRPr="00974106">
        <w:rPr>
          <w:rFonts w:ascii="Book Antiqua" w:hAnsi="Book Antiqua"/>
        </w:rPr>
        <w:t xml:space="preserve"> </w:t>
      </w:r>
      <w:proofErr w:type="spellStart"/>
      <w:r w:rsidRPr="00974106">
        <w:rPr>
          <w:rFonts w:ascii="Book Antiqua" w:hAnsi="Book Antiqua"/>
        </w:rPr>
        <w:t>SLJNiCP</w:t>
      </w:r>
      <w:proofErr w:type="spellEnd"/>
      <w:r w:rsidRPr="00974106">
        <w:rPr>
          <w:rFonts w:ascii="Book Antiqua" w:hAnsi="Book Antiqua"/>
        </w:rPr>
        <w:t>. Invited Review: Use of Alteplase (t</w:t>
      </w:r>
      <w:r w:rsidR="00D8771C" w:rsidRPr="00974106">
        <w:t>-</w:t>
      </w:r>
      <w:r w:rsidRPr="00974106">
        <w:rPr>
          <w:rFonts w:ascii="Book Antiqua" w:hAnsi="Book Antiqua"/>
        </w:rPr>
        <w:t xml:space="preserve">PA) for the Management of Thrombotic Catheter Dysfunction: Guidelines </w:t>
      </w:r>
      <w:proofErr w:type="gramStart"/>
      <w:r w:rsidRPr="00974106">
        <w:rPr>
          <w:rFonts w:ascii="Book Antiqua" w:hAnsi="Book Antiqua"/>
        </w:rPr>
        <w:t>From</w:t>
      </w:r>
      <w:proofErr w:type="gramEnd"/>
      <w:r w:rsidRPr="00974106">
        <w:rPr>
          <w:rFonts w:ascii="Book Antiqua" w:hAnsi="Book Antiqua"/>
        </w:rPr>
        <w:t xml:space="preserve"> a Consensus Conference of the National Association of Vascular Acce</w:t>
      </w:r>
      <w:r w:rsidR="00D8771C" w:rsidRPr="00974106">
        <w:rPr>
          <w:rFonts w:ascii="Book Antiqua" w:hAnsi="Book Antiqua"/>
        </w:rPr>
        <w:t xml:space="preserve">ss Networks (NAVAN). 2000; </w:t>
      </w:r>
      <w:r w:rsidR="00D8771C" w:rsidRPr="00974106">
        <w:rPr>
          <w:rFonts w:ascii="Book Antiqua" w:hAnsi="Book Antiqua"/>
          <w:b/>
        </w:rPr>
        <w:t>15</w:t>
      </w:r>
      <w:r w:rsidRPr="00974106">
        <w:rPr>
          <w:rFonts w:ascii="Book Antiqua" w:hAnsi="Book Antiqua"/>
        </w:rPr>
        <w:t>: 265-275</w:t>
      </w:r>
      <w:r w:rsidR="00D8771C" w:rsidRPr="00974106">
        <w:rPr>
          <w:rFonts w:ascii="Book Antiqua" w:hAnsi="Book Antiqua"/>
        </w:rPr>
        <w:t xml:space="preserve"> [DOI: 10.1177/088453360001500602]</w:t>
      </w:r>
    </w:p>
    <w:p w14:paraId="32976CF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142 </w:t>
      </w:r>
      <w:proofErr w:type="spellStart"/>
      <w:r w:rsidR="00D55F94" w:rsidRPr="00974106">
        <w:rPr>
          <w:rFonts w:ascii="Book Antiqua" w:hAnsi="Book Antiqua"/>
          <w:b/>
          <w:bCs/>
        </w:rPr>
        <w:t>Bhutta</w:t>
      </w:r>
      <w:proofErr w:type="spellEnd"/>
      <w:r w:rsidR="00D55F94" w:rsidRPr="00974106">
        <w:rPr>
          <w:rFonts w:ascii="Book Antiqua" w:hAnsi="Book Antiqua"/>
          <w:b/>
          <w:bCs/>
        </w:rPr>
        <w:t xml:space="preserve"> ST</w:t>
      </w:r>
      <w:r w:rsidR="00D55F94" w:rsidRPr="00974106">
        <w:rPr>
          <w:rFonts w:ascii="Book Antiqua" w:hAnsi="Book Antiqua"/>
          <w:bCs/>
        </w:rPr>
        <w:t xml:space="preserve">, Culp WC. Evaluation and management of central venous access complications. </w:t>
      </w:r>
      <w:r w:rsidR="00D55F94" w:rsidRPr="00974106">
        <w:rPr>
          <w:rFonts w:ascii="Book Antiqua" w:hAnsi="Book Antiqua"/>
          <w:bCs/>
          <w:i/>
        </w:rPr>
        <w:t xml:space="preserve">Tech </w:t>
      </w:r>
      <w:proofErr w:type="spellStart"/>
      <w:r w:rsidR="00D55F94" w:rsidRPr="00974106">
        <w:rPr>
          <w:rFonts w:ascii="Book Antiqua" w:hAnsi="Book Antiqua"/>
          <w:bCs/>
          <w:i/>
        </w:rPr>
        <w:t>Vasc</w:t>
      </w:r>
      <w:proofErr w:type="spellEnd"/>
      <w:r w:rsidR="00D55F94" w:rsidRPr="00974106">
        <w:rPr>
          <w:rFonts w:ascii="Book Antiqua" w:hAnsi="Book Antiqua"/>
          <w:bCs/>
          <w:i/>
        </w:rPr>
        <w:t xml:space="preserve"> </w:t>
      </w:r>
      <w:proofErr w:type="spellStart"/>
      <w:r w:rsidR="00D55F94" w:rsidRPr="00974106">
        <w:rPr>
          <w:rFonts w:ascii="Book Antiqua" w:hAnsi="Book Antiqua"/>
          <w:bCs/>
          <w:i/>
        </w:rPr>
        <w:t>Interv</w:t>
      </w:r>
      <w:proofErr w:type="spellEnd"/>
      <w:r w:rsidR="00D55F94" w:rsidRPr="00974106">
        <w:rPr>
          <w:rFonts w:ascii="Book Antiqua" w:hAnsi="Book Antiqua"/>
          <w:bCs/>
          <w:i/>
        </w:rPr>
        <w:t xml:space="preserve"> </w:t>
      </w:r>
      <w:proofErr w:type="spellStart"/>
      <w:r w:rsidR="00D55F94" w:rsidRPr="00974106">
        <w:rPr>
          <w:rFonts w:ascii="Book Antiqua" w:hAnsi="Book Antiqua"/>
          <w:bCs/>
          <w:i/>
        </w:rPr>
        <w:t>Radiol</w:t>
      </w:r>
      <w:proofErr w:type="spellEnd"/>
      <w:r w:rsidR="00D55F94" w:rsidRPr="00974106">
        <w:rPr>
          <w:rFonts w:ascii="Book Antiqua" w:hAnsi="Book Antiqua"/>
          <w:bCs/>
        </w:rPr>
        <w:t xml:space="preserve"> 2011; </w:t>
      </w:r>
      <w:r w:rsidR="00D55F94" w:rsidRPr="00974106">
        <w:rPr>
          <w:rFonts w:ascii="Book Antiqua" w:hAnsi="Book Antiqua"/>
          <w:b/>
          <w:bCs/>
        </w:rPr>
        <w:t>14</w:t>
      </w:r>
      <w:r w:rsidR="00D55F94" w:rsidRPr="00974106">
        <w:rPr>
          <w:rFonts w:ascii="Book Antiqua" w:hAnsi="Book Antiqua"/>
          <w:bCs/>
        </w:rPr>
        <w:t>: 217-224 [PMID: 22099014 DOI: 10.1053/j.tvir.2011.05.003]</w:t>
      </w:r>
    </w:p>
    <w:p w14:paraId="763AF28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143 </w:t>
      </w:r>
      <w:r w:rsidR="00CC0F61" w:rsidRPr="00974106">
        <w:rPr>
          <w:rFonts w:ascii="Book Antiqua" w:hAnsi="Book Antiqua"/>
          <w:b/>
          <w:bCs/>
        </w:rPr>
        <w:t>Reed T</w:t>
      </w:r>
      <w:r w:rsidR="00CC0F61" w:rsidRPr="00974106">
        <w:rPr>
          <w:rFonts w:ascii="Book Antiqua" w:hAnsi="Book Antiqua"/>
          <w:bCs/>
        </w:rPr>
        <w:t xml:space="preserve">, Phillips S. Management of central venous catheter occlusions and repairs. </w:t>
      </w:r>
      <w:r w:rsidR="00CC0F61" w:rsidRPr="00974106">
        <w:rPr>
          <w:rFonts w:ascii="Book Antiqua" w:hAnsi="Book Antiqua"/>
          <w:bCs/>
          <w:i/>
        </w:rPr>
        <w:t xml:space="preserve">J </w:t>
      </w:r>
      <w:proofErr w:type="spellStart"/>
      <w:r w:rsidR="00CC0F61" w:rsidRPr="00974106">
        <w:rPr>
          <w:rFonts w:ascii="Book Antiqua" w:hAnsi="Book Antiqua"/>
          <w:bCs/>
          <w:i/>
        </w:rPr>
        <w:t>Intraven</w:t>
      </w:r>
      <w:proofErr w:type="spellEnd"/>
      <w:r w:rsidR="00CC0F61" w:rsidRPr="00974106">
        <w:rPr>
          <w:rFonts w:ascii="Book Antiqua" w:hAnsi="Book Antiqua"/>
          <w:bCs/>
          <w:i/>
        </w:rPr>
        <w:t xml:space="preserve"> </w:t>
      </w:r>
      <w:proofErr w:type="spellStart"/>
      <w:r w:rsidR="00CC0F61" w:rsidRPr="00974106">
        <w:rPr>
          <w:rFonts w:ascii="Book Antiqua" w:hAnsi="Book Antiqua"/>
          <w:bCs/>
          <w:i/>
        </w:rPr>
        <w:t>Nurs</w:t>
      </w:r>
      <w:proofErr w:type="spellEnd"/>
      <w:r w:rsidR="00CC0F61" w:rsidRPr="00974106">
        <w:rPr>
          <w:rFonts w:ascii="Book Antiqua" w:hAnsi="Book Antiqua"/>
          <w:bCs/>
        </w:rPr>
        <w:t xml:space="preserve"> 1996; </w:t>
      </w:r>
      <w:r w:rsidR="00CC0F61" w:rsidRPr="00974106">
        <w:rPr>
          <w:rFonts w:ascii="Book Antiqua" w:hAnsi="Book Antiqua"/>
          <w:b/>
          <w:bCs/>
        </w:rPr>
        <w:t>19</w:t>
      </w:r>
      <w:r w:rsidR="00CC0F61" w:rsidRPr="00974106">
        <w:rPr>
          <w:rFonts w:ascii="Book Antiqua" w:hAnsi="Book Antiqua"/>
          <w:bCs/>
        </w:rPr>
        <w:t>: 289-294 [PMID: 9060354]</w:t>
      </w:r>
    </w:p>
    <w:p w14:paraId="4E7604F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144 </w:t>
      </w:r>
      <w:r w:rsidRPr="00974106">
        <w:rPr>
          <w:rFonts w:ascii="Book Antiqua" w:hAnsi="Book Antiqua"/>
          <w:b/>
          <w:bCs/>
        </w:rPr>
        <w:t>Baskin JL</w:t>
      </w:r>
      <w:r w:rsidRPr="00974106">
        <w:rPr>
          <w:rFonts w:ascii="Book Antiqua" w:hAnsi="Book Antiqua"/>
        </w:rPr>
        <w:t xml:space="preserve">, </w:t>
      </w:r>
      <w:proofErr w:type="spellStart"/>
      <w:r w:rsidRPr="00974106">
        <w:rPr>
          <w:rFonts w:ascii="Book Antiqua" w:hAnsi="Book Antiqua"/>
        </w:rPr>
        <w:t>Pui</w:t>
      </w:r>
      <w:proofErr w:type="spellEnd"/>
      <w:r w:rsidRPr="00974106">
        <w:rPr>
          <w:rFonts w:ascii="Book Antiqua" w:hAnsi="Book Antiqua"/>
        </w:rPr>
        <w:t xml:space="preserve"> CH, Reiss U, </w:t>
      </w:r>
      <w:proofErr w:type="spellStart"/>
      <w:r w:rsidRPr="00974106">
        <w:rPr>
          <w:rFonts w:ascii="Book Antiqua" w:hAnsi="Book Antiqua"/>
        </w:rPr>
        <w:t>Wilimas</w:t>
      </w:r>
      <w:proofErr w:type="spellEnd"/>
      <w:r w:rsidRPr="00974106">
        <w:rPr>
          <w:rFonts w:ascii="Book Antiqua" w:hAnsi="Book Antiqua"/>
        </w:rPr>
        <w:t xml:space="preserve"> JA, Metzger ML, Ribeiro RC, Howard SC. Management of occlusion and thrombosis associated with long-term indwelling central venous catheters. </w:t>
      </w:r>
      <w:r w:rsidRPr="00974106">
        <w:rPr>
          <w:rFonts w:ascii="Book Antiqua" w:hAnsi="Book Antiqua"/>
          <w:i/>
          <w:iCs/>
        </w:rPr>
        <w:t>Lancet</w:t>
      </w:r>
      <w:r w:rsidRPr="00974106">
        <w:rPr>
          <w:rFonts w:ascii="Book Antiqua" w:hAnsi="Book Antiqua"/>
        </w:rPr>
        <w:t> 2009; </w:t>
      </w:r>
      <w:r w:rsidRPr="00974106">
        <w:rPr>
          <w:rFonts w:ascii="Book Antiqua" w:hAnsi="Book Antiqua"/>
          <w:b/>
          <w:bCs/>
        </w:rPr>
        <w:t>374</w:t>
      </w:r>
      <w:r w:rsidRPr="00974106">
        <w:rPr>
          <w:rFonts w:ascii="Book Antiqua" w:hAnsi="Book Antiqua"/>
        </w:rPr>
        <w:t xml:space="preserve">: 159-169 [PMID: 19595350 </w:t>
      </w:r>
      <w:r w:rsidR="004A150A" w:rsidRPr="00974106">
        <w:rPr>
          <w:rFonts w:ascii="Book Antiqua" w:hAnsi="Book Antiqua"/>
        </w:rPr>
        <w:t>DOI: 10.1016/S0140-6736(09)60220-8</w:t>
      </w:r>
      <w:r w:rsidRPr="00974106">
        <w:rPr>
          <w:rFonts w:ascii="Book Antiqua" w:hAnsi="Book Antiqua"/>
        </w:rPr>
        <w:t>]</w:t>
      </w:r>
    </w:p>
    <w:p w14:paraId="20AA851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145 </w:t>
      </w:r>
      <w:proofErr w:type="spellStart"/>
      <w:r w:rsidRPr="00974106">
        <w:rPr>
          <w:rFonts w:ascii="Book Antiqua" w:hAnsi="Book Antiqua"/>
          <w:b/>
          <w:bCs/>
        </w:rPr>
        <w:t>Kerner</w:t>
      </w:r>
      <w:proofErr w:type="spellEnd"/>
      <w:r w:rsidRPr="00974106">
        <w:rPr>
          <w:rFonts w:ascii="Book Antiqua" w:hAnsi="Book Antiqua"/>
          <w:b/>
          <w:bCs/>
        </w:rPr>
        <w:t xml:space="preserve"> JA </w:t>
      </w:r>
      <w:proofErr w:type="spellStart"/>
      <w:r w:rsidRPr="00974106">
        <w:rPr>
          <w:rFonts w:ascii="Book Antiqua" w:hAnsi="Book Antiqua"/>
          <w:b/>
          <w:bCs/>
        </w:rPr>
        <w:t>Jr</w:t>
      </w:r>
      <w:proofErr w:type="spellEnd"/>
      <w:r w:rsidRPr="00974106">
        <w:rPr>
          <w:rFonts w:ascii="Book Antiqua" w:hAnsi="Book Antiqua"/>
        </w:rPr>
        <w:t>, Garcia-</w:t>
      </w:r>
      <w:proofErr w:type="spellStart"/>
      <w:r w:rsidRPr="00974106">
        <w:rPr>
          <w:rFonts w:ascii="Book Antiqua" w:hAnsi="Book Antiqua"/>
        </w:rPr>
        <w:t>Careaga</w:t>
      </w:r>
      <w:proofErr w:type="spellEnd"/>
      <w:r w:rsidRPr="00974106">
        <w:rPr>
          <w:rFonts w:ascii="Book Antiqua" w:hAnsi="Book Antiqua"/>
        </w:rPr>
        <w:t xml:space="preserve"> MG, Fisher AA, Poole RL. Treatment of catheter occlusion in pediatric patients.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2006; </w:t>
      </w:r>
      <w:r w:rsidRPr="00974106">
        <w:rPr>
          <w:rFonts w:ascii="Book Antiqua" w:hAnsi="Book Antiqua"/>
          <w:b/>
          <w:bCs/>
        </w:rPr>
        <w:t>30</w:t>
      </w:r>
      <w:r w:rsidRPr="00974106">
        <w:rPr>
          <w:rFonts w:ascii="Book Antiqua" w:hAnsi="Book Antiqua"/>
        </w:rPr>
        <w:t>: S73-S81 [PMID: 16387916 DOI: 10.1177/01486071060300s1s73]</w:t>
      </w:r>
    </w:p>
    <w:p w14:paraId="48C00CF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lang w:val="de-DE"/>
        </w:rPr>
        <w:t>146 </w:t>
      </w:r>
      <w:r w:rsidRPr="00974106">
        <w:rPr>
          <w:rFonts w:ascii="Book Antiqua" w:hAnsi="Book Antiqua"/>
          <w:b/>
          <w:bCs/>
          <w:lang w:val="de-DE"/>
        </w:rPr>
        <w:t>Tribler S</w:t>
      </w:r>
      <w:r w:rsidRPr="00974106">
        <w:rPr>
          <w:rFonts w:ascii="Book Antiqua" w:hAnsi="Book Antiqua"/>
          <w:lang w:val="de-DE"/>
        </w:rPr>
        <w:t xml:space="preserve">, Brandt CF, Fuglsang KA, Staun M, Broebech P, Moser CE, Scheike T, Jeppesen PB. </w:t>
      </w:r>
      <w:r w:rsidRPr="00974106">
        <w:rPr>
          <w:rFonts w:ascii="Book Antiqua" w:hAnsi="Book Antiqua"/>
        </w:rPr>
        <w:t>Catheter-related bloodstream infections in patients with intestinal failure receiving home parenteral support: risks related to a catheter-salvage strategy. </w:t>
      </w:r>
      <w:r w:rsidRPr="00974106">
        <w:rPr>
          <w:rFonts w:ascii="Book Antiqua" w:hAnsi="Book Antiqua"/>
          <w:i/>
          <w:iCs/>
        </w:rPr>
        <w:t>Am J Clin Nutr</w:t>
      </w:r>
      <w:r w:rsidRPr="00974106">
        <w:rPr>
          <w:rFonts w:ascii="Book Antiqua" w:hAnsi="Book Antiqua"/>
        </w:rPr>
        <w:t> 2018; </w:t>
      </w:r>
      <w:r w:rsidRPr="00974106">
        <w:rPr>
          <w:rFonts w:ascii="Book Antiqua" w:hAnsi="Book Antiqua"/>
          <w:b/>
          <w:bCs/>
        </w:rPr>
        <w:t>107</w:t>
      </w:r>
      <w:r w:rsidRPr="00974106">
        <w:rPr>
          <w:rFonts w:ascii="Book Antiqua" w:hAnsi="Book Antiqua"/>
        </w:rPr>
        <w:t>: 743-753 [PMID: 29722835 DOI: 10.1093/</w:t>
      </w:r>
      <w:proofErr w:type="spellStart"/>
      <w:r w:rsidRPr="00974106">
        <w:rPr>
          <w:rFonts w:ascii="Book Antiqua" w:hAnsi="Book Antiqua"/>
        </w:rPr>
        <w:t>ajcn</w:t>
      </w:r>
      <w:proofErr w:type="spellEnd"/>
      <w:r w:rsidRPr="00974106">
        <w:rPr>
          <w:rFonts w:ascii="Book Antiqua" w:hAnsi="Book Antiqua"/>
        </w:rPr>
        <w:t>/nqy010]</w:t>
      </w:r>
    </w:p>
    <w:p w14:paraId="0ABDF1C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147 </w:t>
      </w:r>
      <w:proofErr w:type="spellStart"/>
      <w:r w:rsidRPr="00974106">
        <w:rPr>
          <w:rFonts w:ascii="Book Antiqua" w:hAnsi="Book Antiqua"/>
          <w:b/>
          <w:bCs/>
        </w:rPr>
        <w:t>Wanten</w:t>
      </w:r>
      <w:proofErr w:type="spellEnd"/>
      <w:r w:rsidRPr="00974106">
        <w:rPr>
          <w:rFonts w:ascii="Book Antiqua" w:hAnsi="Book Antiqua"/>
          <w:b/>
          <w:bCs/>
        </w:rPr>
        <w:t xml:space="preserve"> G</w:t>
      </w:r>
      <w:r w:rsidRPr="00974106">
        <w:rPr>
          <w:rFonts w:ascii="Book Antiqua" w:hAnsi="Book Antiqua"/>
        </w:rPr>
        <w:t>, Calder PC, Forbes A. Managing adult patients who need home parenteral nutrition. </w:t>
      </w:r>
      <w:r w:rsidRPr="00974106">
        <w:rPr>
          <w:rFonts w:ascii="Book Antiqua" w:hAnsi="Book Antiqua"/>
          <w:i/>
          <w:iCs/>
        </w:rPr>
        <w:t>BMJ</w:t>
      </w:r>
      <w:r w:rsidRPr="00974106">
        <w:rPr>
          <w:rFonts w:ascii="Book Antiqua" w:hAnsi="Book Antiqua"/>
        </w:rPr>
        <w:t> 2011; </w:t>
      </w:r>
      <w:r w:rsidRPr="00974106">
        <w:rPr>
          <w:rFonts w:ascii="Book Antiqua" w:hAnsi="Book Antiqua"/>
          <w:b/>
          <w:bCs/>
        </w:rPr>
        <w:t>342</w:t>
      </w:r>
      <w:r w:rsidRPr="00974106">
        <w:rPr>
          <w:rFonts w:ascii="Book Antiqua" w:hAnsi="Book Antiqua"/>
        </w:rPr>
        <w:t>: d1447 [PMID: 21421667 DOI: 10.1136/bmj.d1447]</w:t>
      </w:r>
    </w:p>
    <w:p w14:paraId="33F1A39B"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148 </w:t>
      </w:r>
      <w:proofErr w:type="spellStart"/>
      <w:r w:rsidRPr="00974106">
        <w:rPr>
          <w:rFonts w:ascii="Book Antiqua" w:hAnsi="Book Antiqua"/>
          <w:b/>
          <w:bCs/>
        </w:rPr>
        <w:t>Dibb</w:t>
      </w:r>
      <w:proofErr w:type="spellEnd"/>
      <w:r w:rsidRPr="00974106">
        <w:rPr>
          <w:rFonts w:ascii="Book Antiqua" w:hAnsi="Book Antiqua"/>
          <w:b/>
          <w:bCs/>
        </w:rPr>
        <w:t xml:space="preserve"> MJ</w:t>
      </w:r>
      <w:r w:rsidRPr="00974106">
        <w:rPr>
          <w:rFonts w:ascii="Book Antiqua" w:hAnsi="Book Antiqua"/>
        </w:rPr>
        <w:t>, Abraham A, Chadwick PR, Shaffer JL, Teubner A, Carlson GL, Lal S. Central Venous Catheter Salvage in Home Parenteral Nutrition Catheter-Related Bloodstream Infections: Long-Term Safety and Efficacy Data. </w:t>
      </w:r>
      <w:r w:rsidRPr="00974106">
        <w:rPr>
          <w:rFonts w:ascii="Book Antiqua" w:hAnsi="Book Antiqua"/>
          <w:i/>
          <w:iCs/>
        </w:rPr>
        <w:t xml:space="preserve">JPEN J </w:t>
      </w:r>
      <w:proofErr w:type="spellStart"/>
      <w:r w:rsidRPr="00974106">
        <w:rPr>
          <w:rFonts w:ascii="Book Antiqua" w:hAnsi="Book Antiqua"/>
          <w:i/>
          <w:iCs/>
        </w:rPr>
        <w:t>Parenter</w:t>
      </w:r>
      <w:proofErr w:type="spellEnd"/>
      <w:r w:rsidRPr="00974106">
        <w:rPr>
          <w:rFonts w:ascii="Book Antiqua" w:hAnsi="Book Antiqua"/>
          <w:i/>
          <w:iCs/>
        </w:rPr>
        <w:t xml:space="preserve"> Enteral </w:t>
      </w:r>
      <w:proofErr w:type="spellStart"/>
      <w:r w:rsidRPr="00974106">
        <w:rPr>
          <w:rFonts w:ascii="Book Antiqua" w:hAnsi="Book Antiqua"/>
          <w:i/>
          <w:iCs/>
        </w:rPr>
        <w:t>Nutr</w:t>
      </w:r>
      <w:proofErr w:type="spellEnd"/>
      <w:r w:rsidRPr="00974106">
        <w:rPr>
          <w:rFonts w:ascii="Book Antiqua" w:hAnsi="Book Antiqua"/>
        </w:rPr>
        <w:t> 2016; </w:t>
      </w:r>
      <w:r w:rsidRPr="00974106">
        <w:rPr>
          <w:rFonts w:ascii="Book Antiqua" w:hAnsi="Book Antiqua"/>
          <w:b/>
          <w:bCs/>
        </w:rPr>
        <w:t>40</w:t>
      </w:r>
      <w:r w:rsidRPr="00974106">
        <w:rPr>
          <w:rFonts w:ascii="Book Antiqua" w:hAnsi="Book Antiqua"/>
        </w:rPr>
        <w:t>: 699-704 [PMID: 25224728 DOI: 10.1177/0148607114549999]</w:t>
      </w:r>
    </w:p>
    <w:p w14:paraId="581E474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149 </w:t>
      </w:r>
      <w:r w:rsidR="00C25980" w:rsidRPr="00974106">
        <w:rPr>
          <w:rFonts w:ascii="Book Antiqua" w:hAnsi="Book Antiqua"/>
          <w:b/>
          <w:bCs/>
        </w:rPr>
        <w:t>Thompson JS</w:t>
      </w:r>
      <w:r w:rsidR="00C25980" w:rsidRPr="00974106">
        <w:rPr>
          <w:rFonts w:ascii="Book Antiqua" w:hAnsi="Book Antiqua"/>
          <w:bCs/>
        </w:rPr>
        <w:t xml:space="preserve">, </w:t>
      </w:r>
      <w:proofErr w:type="spellStart"/>
      <w:r w:rsidR="00C25980" w:rsidRPr="00974106">
        <w:rPr>
          <w:rFonts w:ascii="Book Antiqua" w:hAnsi="Book Antiqua"/>
          <w:bCs/>
        </w:rPr>
        <w:t>Rochling</w:t>
      </w:r>
      <w:proofErr w:type="spellEnd"/>
      <w:r w:rsidR="00C25980" w:rsidRPr="00974106">
        <w:rPr>
          <w:rFonts w:ascii="Book Antiqua" w:hAnsi="Book Antiqua"/>
          <w:bCs/>
        </w:rPr>
        <w:t xml:space="preserve"> FA, </w:t>
      </w:r>
      <w:proofErr w:type="spellStart"/>
      <w:r w:rsidR="00C25980" w:rsidRPr="00974106">
        <w:rPr>
          <w:rFonts w:ascii="Book Antiqua" w:hAnsi="Book Antiqua"/>
          <w:bCs/>
        </w:rPr>
        <w:t>Weseman</w:t>
      </w:r>
      <w:proofErr w:type="spellEnd"/>
      <w:r w:rsidR="00C25980" w:rsidRPr="00974106">
        <w:rPr>
          <w:rFonts w:ascii="Book Antiqua" w:hAnsi="Book Antiqua"/>
          <w:bCs/>
        </w:rPr>
        <w:t xml:space="preserve"> RA, Mercer DF. Current management of short bowel syndrome. </w:t>
      </w:r>
      <w:proofErr w:type="spellStart"/>
      <w:r w:rsidR="00C25980" w:rsidRPr="00974106">
        <w:rPr>
          <w:rFonts w:ascii="Book Antiqua" w:hAnsi="Book Antiqua"/>
          <w:bCs/>
          <w:i/>
        </w:rPr>
        <w:t>Curr</w:t>
      </w:r>
      <w:proofErr w:type="spellEnd"/>
      <w:r w:rsidR="00C25980" w:rsidRPr="00974106">
        <w:rPr>
          <w:rFonts w:ascii="Book Antiqua" w:hAnsi="Book Antiqua"/>
          <w:bCs/>
          <w:i/>
        </w:rPr>
        <w:t xml:space="preserve"> </w:t>
      </w:r>
      <w:proofErr w:type="spellStart"/>
      <w:r w:rsidR="00C25980" w:rsidRPr="00974106">
        <w:rPr>
          <w:rFonts w:ascii="Book Antiqua" w:hAnsi="Book Antiqua"/>
          <w:bCs/>
          <w:i/>
        </w:rPr>
        <w:t>Probl</w:t>
      </w:r>
      <w:proofErr w:type="spellEnd"/>
      <w:r w:rsidR="00C25980" w:rsidRPr="00974106">
        <w:rPr>
          <w:rFonts w:ascii="Book Antiqua" w:hAnsi="Book Antiqua"/>
          <w:bCs/>
          <w:i/>
        </w:rPr>
        <w:t xml:space="preserve"> </w:t>
      </w:r>
      <w:proofErr w:type="spellStart"/>
      <w:r w:rsidR="00C25980" w:rsidRPr="00974106">
        <w:rPr>
          <w:rFonts w:ascii="Book Antiqua" w:hAnsi="Book Antiqua"/>
          <w:bCs/>
          <w:i/>
        </w:rPr>
        <w:t>Surg</w:t>
      </w:r>
      <w:proofErr w:type="spellEnd"/>
      <w:r w:rsidR="00C25980" w:rsidRPr="00974106">
        <w:rPr>
          <w:rFonts w:ascii="Book Antiqua" w:hAnsi="Book Antiqua"/>
          <w:bCs/>
        </w:rPr>
        <w:t xml:space="preserve"> 2012; </w:t>
      </w:r>
      <w:r w:rsidR="00C25980" w:rsidRPr="00974106">
        <w:rPr>
          <w:rFonts w:ascii="Book Antiqua" w:hAnsi="Book Antiqua"/>
          <w:b/>
          <w:bCs/>
        </w:rPr>
        <w:t>49</w:t>
      </w:r>
      <w:r w:rsidR="00C25980" w:rsidRPr="00974106">
        <w:rPr>
          <w:rFonts w:ascii="Book Antiqua" w:hAnsi="Book Antiqua"/>
          <w:bCs/>
        </w:rPr>
        <w:t>: 52-115 [PMID: 22244264 DOI: 10.1067/j.cpsurg.2011.10.002]</w:t>
      </w:r>
    </w:p>
    <w:p w14:paraId="1CA0493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150 </w:t>
      </w:r>
      <w:r w:rsidRPr="00974106">
        <w:rPr>
          <w:rFonts w:ascii="Book Antiqua" w:hAnsi="Book Antiqua"/>
          <w:b/>
          <w:bCs/>
        </w:rPr>
        <w:t>Shanks RM</w:t>
      </w:r>
      <w:r w:rsidRPr="00974106">
        <w:rPr>
          <w:rFonts w:ascii="Book Antiqua" w:hAnsi="Book Antiqua"/>
        </w:rPr>
        <w:t xml:space="preserve">, Donegan NP, Graber ML, Buckingham SE, </w:t>
      </w:r>
      <w:proofErr w:type="spellStart"/>
      <w:r w:rsidRPr="00974106">
        <w:rPr>
          <w:rFonts w:ascii="Book Antiqua" w:hAnsi="Book Antiqua"/>
        </w:rPr>
        <w:t>Zegans</w:t>
      </w:r>
      <w:proofErr w:type="spellEnd"/>
      <w:r w:rsidRPr="00974106">
        <w:rPr>
          <w:rFonts w:ascii="Book Antiqua" w:hAnsi="Book Antiqua"/>
        </w:rPr>
        <w:t xml:space="preserve"> ME, Cheung AL, O'Toole GA. Heparin stimulates Staphylococcus aureus biofilm formation. </w:t>
      </w:r>
      <w:r w:rsidRPr="00974106">
        <w:rPr>
          <w:rFonts w:ascii="Book Antiqua" w:hAnsi="Book Antiqua"/>
          <w:i/>
          <w:iCs/>
        </w:rPr>
        <w:t xml:space="preserve">Infect </w:t>
      </w:r>
      <w:proofErr w:type="spellStart"/>
      <w:r w:rsidRPr="00974106">
        <w:rPr>
          <w:rFonts w:ascii="Book Antiqua" w:hAnsi="Book Antiqua"/>
          <w:i/>
          <w:iCs/>
        </w:rPr>
        <w:t>Immun</w:t>
      </w:r>
      <w:proofErr w:type="spellEnd"/>
      <w:r w:rsidRPr="00974106">
        <w:rPr>
          <w:rFonts w:ascii="Book Antiqua" w:hAnsi="Book Antiqua"/>
        </w:rPr>
        <w:t> 2005; </w:t>
      </w:r>
      <w:r w:rsidRPr="00974106">
        <w:rPr>
          <w:rFonts w:ascii="Book Antiqua" w:hAnsi="Book Antiqua"/>
          <w:b/>
          <w:bCs/>
        </w:rPr>
        <w:t>73</w:t>
      </w:r>
      <w:r w:rsidRPr="00974106">
        <w:rPr>
          <w:rFonts w:ascii="Book Antiqua" w:hAnsi="Book Antiqua"/>
        </w:rPr>
        <w:t>: 4596-4606 [PMID: 16040971 DOI: 10.1128/IAI.73.8.4596-4606.2005]</w:t>
      </w:r>
    </w:p>
    <w:p w14:paraId="4C251965"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151 </w:t>
      </w:r>
      <w:proofErr w:type="spellStart"/>
      <w:r w:rsidRPr="00974106">
        <w:rPr>
          <w:rFonts w:ascii="Book Antiqua" w:hAnsi="Book Antiqua"/>
          <w:b/>
          <w:bCs/>
        </w:rPr>
        <w:t>Allon</w:t>
      </w:r>
      <w:proofErr w:type="spellEnd"/>
      <w:r w:rsidRPr="00974106">
        <w:rPr>
          <w:rFonts w:ascii="Book Antiqua" w:hAnsi="Book Antiqua"/>
          <w:b/>
          <w:bCs/>
        </w:rPr>
        <w:t xml:space="preserve"> M</w:t>
      </w:r>
      <w:r w:rsidRPr="00974106">
        <w:rPr>
          <w:rFonts w:ascii="Book Antiqua" w:hAnsi="Book Antiqua"/>
        </w:rPr>
        <w:t>. Prophylaxis against dialysis catheter-related bacteremia: a glimmer of hope. </w:t>
      </w:r>
      <w:r w:rsidRPr="00974106">
        <w:rPr>
          <w:rFonts w:ascii="Book Antiqua" w:hAnsi="Book Antiqua"/>
          <w:i/>
          <w:iCs/>
        </w:rPr>
        <w:t>Am J Kidney Dis</w:t>
      </w:r>
      <w:r w:rsidRPr="00974106">
        <w:rPr>
          <w:rFonts w:ascii="Book Antiqua" w:hAnsi="Book Antiqua"/>
        </w:rPr>
        <w:t> 2008; </w:t>
      </w:r>
      <w:r w:rsidRPr="00974106">
        <w:rPr>
          <w:rFonts w:ascii="Book Antiqua" w:hAnsi="Book Antiqua"/>
          <w:b/>
          <w:bCs/>
        </w:rPr>
        <w:t>51</w:t>
      </w:r>
      <w:r w:rsidRPr="00974106">
        <w:rPr>
          <w:rFonts w:ascii="Book Antiqua" w:hAnsi="Book Antiqua"/>
        </w:rPr>
        <w:t>: 165-168 [PMID: 18215693 DOI: 10.1053/j.ajkd.2007.12.003]</w:t>
      </w:r>
    </w:p>
    <w:p w14:paraId="464C18C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152 </w:t>
      </w:r>
      <w:proofErr w:type="spellStart"/>
      <w:r w:rsidRPr="00974106">
        <w:rPr>
          <w:rFonts w:ascii="Book Antiqua" w:hAnsi="Book Antiqua"/>
          <w:b/>
          <w:bCs/>
        </w:rPr>
        <w:t>Wouters</w:t>
      </w:r>
      <w:proofErr w:type="spellEnd"/>
      <w:r w:rsidRPr="00974106">
        <w:rPr>
          <w:rFonts w:ascii="Book Antiqua" w:hAnsi="Book Antiqua"/>
          <w:b/>
          <w:bCs/>
        </w:rPr>
        <w:t xml:space="preserve"> Y</w:t>
      </w:r>
      <w:r w:rsidRPr="00974106">
        <w:rPr>
          <w:rFonts w:ascii="Book Antiqua" w:hAnsi="Book Antiqua"/>
        </w:rPr>
        <w:t xml:space="preserve">, </w:t>
      </w:r>
      <w:proofErr w:type="spellStart"/>
      <w:r w:rsidRPr="00974106">
        <w:rPr>
          <w:rFonts w:ascii="Book Antiqua" w:hAnsi="Book Antiqua"/>
        </w:rPr>
        <w:t>Theilla</w:t>
      </w:r>
      <w:proofErr w:type="spellEnd"/>
      <w:r w:rsidRPr="00974106">
        <w:rPr>
          <w:rFonts w:ascii="Book Antiqua" w:hAnsi="Book Antiqua"/>
        </w:rPr>
        <w:t xml:space="preserve"> M, Singer P, </w:t>
      </w:r>
      <w:proofErr w:type="spellStart"/>
      <w:r w:rsidRPr="00974106">
        <w:rPr>
          <w:rFonts w:ascii="Book Antiqua" w:hAnsi="Book Antiqua"/>
        </w:rPr>
        <w:t>Tribler</w:t>
      </w:r>
      <w:proofErr w:type="spellEnd"/>
      <w:r w:rsidRPr="00974106">
        <w:rPr>
          <w:rFonts w:ascii="Book Antiqua" w:hAnsi="Book Antiqua"/>
        </w:rPr>
        <w:t xml:space="preserve"> S, </w:t>
      </w:r>
      <w:proofErr w:type="spellStart"/>
      <w:r w:rsidRPr="00974106">
        <w:rPr>
          <w:rFonts w:ascii="Book Antiqua" w:hAnsi="Book Antiqua"/>
        </w:rPr>
        <w:t>Jeppesen</w:t>
      </w:r>
      <w:proofErr w:type="spellEnd"/>
      <w:r w:rsidRPr="00974106">
        <w:rPr>
          <w:rFonts w:ascii="Book Antiqua" w:hAnsi="Book Antiqua"/>
        </w:rPr>
        <w:t xml:space="preserve"> PB, </w:t>
      </w:r>
      <w:proofErr w:type="spellStart"/>
      <w:r w:rsidRPr="00974106">
        <w:rPr>
          <w:rFonts w:ascii="Book Antiqua" w:hAnsi="Book Antiqua"/>
        </w:rPr>
        <w:t>Pironi</w:t>
      </w:r>
      <w:proofErr w:type="spellEnd"/>
      <w:r w:rsidRPr="00974106">
        <w:rPr>
          <w:rFonts w:ascii="Book Antiqua" w:hAnsi="Book Antiqua"/>
        </w:rPr>
        <w:t xml:space="preserve"> L, </w:t>
      </w:r>
      <w:proofErr w:type="spellStart"/>
      <w:r w:rsidRPr="00974106">
        <w:rPr>
          <w:rFonts w:ascii="Book Antiqua" w:hAnsi="Book Antiqua"/>
        </w:rPr>
        <w:t>Vinter</w:t>
      </w:r>
      <w:proofErr w:type="spellEnd"/>
      <w:r w:rsidRPr="00974106">
        <w:rPr>
          <w:rFonts w:ascii="Book Antiqua" w:hAnsi="Book Antiqua"/>
        </w:rPr>
        <w:t xml:space="preserve">-Jensen L, Rasmussen HH, </w:t>
      </w:r>
      <w:proofErr w:type="spellStart"/>
      <w:r w:rsidRPr="00974106">
        <w:rPr>
          <w:rFonts w:ascii="Book Antiqua" w:hAnsi="Book Antiqua"/>
        </w:rPr>
        <w:t>Rahman</w:t>
      </w:r>
      <w:proofErr w:type="spellEnd"/>
      <w:r w:rsidRPr="00974106">
        <w:rPr>
          <w:rFonts w:ascii="Book Antiqua" w:hAnsi="Book Antiqua"/>
        </w:rPr>
        <w:t xml:space="preserve"> F, </w:t>
      </w:r>
      <w:proofErr w:type="spellStart"/>
      <w:r w:rsidRPr="00974106">
        <w:rPr>
          <w:rFonts w:ascii="Book Antiqua" w:hAnsi="Book Antiqua"/>
        </w:rPr>
        <w:t>Wanten</w:t>
      </w:r>
      <w:proofErr w:type="spellEnd"/>
      <w:r w:rsidRPr="00974106">
        <w:rPr>
          <w:rFonts w:ascii="Book Antiqua" w:hAnsi="Book Antiqua"/>
        </w:rPr>
        <w:t xml:space="preserve"> GJA. </w:t>
      </w:r>
      <w:proofErr w:type="spellStart"/>
      <w:r w:rsidRPr="00974106">
        <w:rPr>
          <w:rFonts w:ascii="Book Antiqua" w:hAnsi="Book Antiqua"/>
        </w:rPr>
        <w:t>Randomised</w:t>
      </w:r>
      <w:proofErr w:type="spellEnd"/>
      <w:r w:rsidRPr="00974106">
        <w:rPr>
          <w:rFonts w:ascii="Book Antiqua" w:hAnsi="Book Antiqua"/>
        </w:rPr>
        <w:t xml:space="preserve"> clinical trial: 2% taurolidine versus 0.9% saline locking in patients on home parenteral nutrition. </w:t>
      </w:r>
      <w:r w:rsidRPr="00974106">
        <w:rPr>
          <w:rFonts w:ascii="Book Antiqua" w:hAnsi="Book Antiqua"/>
          <w:i/>
          <w:iCs/>
        </w:rPr>
        <w:t xml:space="preserve">Aliment </w:t>
      </w:r>
      <w:proofErr w:type="spellStart"/>
      <w:r w:rsidRPr="00974106">
        <w:rPr>
          <w:rFonts w:ascii="Book Antiqua" w:hAnsi="Book Antiqua"/>
          <w:i/>
          <w:iCs/>
        </w:rPr>
        <w:t>Pharmacol</w:t>
      </w:r>
      <w:proofErr w:type="spellEnd"/>
      <w:r w:rsidRPr="00974106">
        <w:rPr>
          <w:rFonts w:ascii="Book Antiqua" w:hAnsi="Book Antiqua"/>
          <w:i/>
          <w:iCs/>
        </w:rPr>
        <w:t xml:space="preserve"> </w:t>
      </w:r>
      <w:proofErr w:type="spellStart"/>
      <w:r w:rsidRPr="00974106">
        <w:rPr>
          <w:rFonts w:ascii="Book Antiqua" w:hAnsi="Book Antiqua"/>
          <w:i/>
          <w:iCs/>
        </w:rPr>
        <w:t>Ther</w:t>
      </w:r>
      <w:proofErr w:type="spellEnd"/>
      <w:r w:rsidRPr="00974106">
        <w:rPr>
          <w:rFonts w:ascii="Book Antiqua" w:hAnsi="Book Antiqua"/>
        </w:rPr>
        <w:t> 2018; </w:t>
      </w:r>
      <w:r w:rsidRPr="00974106">
        <w:rPr>
          <w:rFonts w:ascii="Book Antiqua" w:hAnsi="Book Antiqua"/>
          <w:b/>
          <w:bCs/>
        </w:rPr>
        <w:t>48</w:t>
      </w:r>
      <w:r w:rsidRPr="00974106">
        <w:rPr>
          <w:rFonts w:ascii="Book Antiqua" w:hAnsi="Book Antiqua"/>
        </w:rPr>
        <w:t>: 410-422 [PMID: 29978597 DOI: 10.1111/apt.14904]</w:t>
      </w:r>
    </w:p>
    <w:p w14:paraId="7060338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153 </w:t>
      </w:r>
      <w:r w:rsidRPr="00974106">
        <w:rPr>
          <w:rFonts w:ascii="Book Antiqua" w:hAnsi="Book Antiqua"/>
          <w:b/>
          <w:bCs/>
        </w:rPr>
        <w:t>Barco S</w:t>
      </w:r>
      <w:r w:rsidRPr="00974106">
        <w:rPr>
          <w:rFonts w:ascii="Book Antiqua" w:hAnsi="Book Antiqua"/>
        </w:rPr>
        <w:t xml:space="preserve">, </w:t>
      </w:r>
      <w:proofErr w:type="spellStart"/>
      <w:r w:rsidRPr="00974106">
        <w:rPr>
          <w:rFonts w:ascii="Book Antiqua" w:hAnsi="Book Antiqua"/>
        </w:rPr>
        <w:t>Serlie</w:t>
      </w:r>
      <w:proofErr w:type="spellEnd"/>
      <w:r w:rsidRPr="00974106">
        <w:rPr>
          <w:rFonts w:ascii="Book Antiqua" w:hAnsi="Book Antiqua"/>
        </w:rPr>
        <w:t xml:space="preserve"> MJ, </w:t>
      </w:r>
      <w:proofErr w:type="spellStart"/>
      <w:r w:rsidRPr="00974106">
        <w:rPr>
          <w:rFonts w:ascii="Book Antiqua" w:hAnsi="Book Antiqua"/>
        </w:rPr>
        <w:t>Coppens</w:t>
      </w:r>
      <w:proofErr w:type="spellEnd"/>
      <w:r w:rsidRPr="00974106">
        <w:rPr>
          <w:rFonts w:ascii="Book Antiqua" w:hAnsi="Book Antiqua"/>
        </w:rPr>
        <w:t xml:space="preserve"> M. Primary thromboprophylaxis for adult patients on home parenteral nutrition: A comment on the 2016 ESPEN guideline. </w:t>
      </w:r>
      <w:r w:rsidRPr="00974106">
        <w:rPr>
          <w:rFonts w:ascii="Book Antiqua" w:hAnsi="Book Antiqua"/>
          <w:i/>
          <w:iCs/>
        </w:rPr>
        <w:t>Clin Nutr</w:t>
      </w:r>
      <w:r w:rsidRPr="00974106">
        <w:rPr>
          <w:rFonts w:ascii="Book Antiqua" w:hAnsi="Book Antiqua"/>
        </w:rPr>
        <w:t> 2016; </w:t>
      </w:r>
      <w:r w:rsidRPr="00974106">
        <w:rPr>
          <w:rFonts w:ascii="Book Antiqua" w:hAnsi="Book Antiqua"/>
          <w:b/>
          <w:bCs/>
        </w:rPr>
        <w:t>35</w:t>
      </w:r>
      <w:r w:rsidRPr="00974106">
        <w:rPr>
          <w:rFonts w:ascii="Book Antiqua" w:hAnsi="Book Antiqua"/>
        </w:rPr>
        <w:t>: 1579-1580 [PMID: 27546797 DOI: 10.1016/j.clnu.2016.08.003]</w:t>
      </w:r>
    </w:p>
    <w:p w14:paraId="35A5D80D"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lastRenderedPageBreak/>
        <w:t>154 </w:t>
      </w:r>
      <w:proofErr w:type="spellStart"/>
      <w:r w:rsidRPr="00974106">
        <w:rPr>
          <w:rFonts w:ascii="Book Antiqua" w:hAnsi="Book Antiqua"/>
          <w:b/>
          <w:bCs/>
        </w:rPr>
        <w:t>Lal</w:t>
      </w:r>
      <w:proofErr w:type="spellEnd"/>
      <w:r w:rsidRPr="00974106">
        <w:rPr>
          <w:rFonts w:ascii="Book Antiqua" w:hAnsi="Book Antiqua"/>
          <w:b/>
          <w:bCs/>
        </w:rPr>
        <w:t xml:space="preserve"> S</w:t>
      </w:r>
      <w:r w:rsidRPr="00974106">
        <w:rPr>
          <w:rFonts w:ascii="Book Antiqua" w:hAnsi="Book Antiqua"/>
        </w:rPr>
        <w:t xml:space="preserve">, </w:t>
      </w:r>
      <w:proofErr w:type="spellStart"/>
      <w:r w:rsidRPr="00974106">
        <w:rPr>
          <w:rFonts w:ascii="Book Antiqua" w:hAnsi="Book Antiqua"/>
        </w:rPr>
        <w:t>Pironi</w:t>
      </w:r>
      <w:proofErr w:type="spellEnd"/>
      <w:r w:rsidRPr="00974106">
        <w:rPr>
          <w:rFonts w:ascii="Book Antiqua" w:hAnsi="Book Antiqua"/>
        </w:rPr>
        <w:t xml:space="preserve"> L, </w:t>
      </w:r>
      <w:proofErr w:type="spellStart"/>
      <w:r w:rsidRPr="00974106">
        <w:rPr>
          <w:rFonts w:ascii="Book Antiqua" w:hAnsi="Book Antiqua"/>
        </w:rPr>
        <w:t>Wanten</w:t>
      </w:r>
      <w:proofErr w:type="spellEnd"/>
      <w:r w:rsidRPr="00974106">
        <w:rPr>
          <w:rFonts w:ascii="Book Antiqua" w:hAnsi="Book Antiqua"/>
        </w:rPr>
        <w:t xml:space="preserve"> G, </w:t>
      </w:r>
      <w:proofErr w:type="spellStart"/>
      <w:r w:rsidRPr="00974106">
        <w:rPr>
          <w:rFonts w:ascii="Book Antiqua" w:hAnsi="Book Antiqua"/>
        </w:rPr>
        <w:t>Arends</w:t>
      </w:r>
      <w:proofErr w:type="spellEnd"/>
      <w:r w:rsidRPr="00974106">
        <w:rPr>
          <w:rFonts w:ascii="Book Antiqua" w:hAnsi="Book Antiqua"/>
        </w:rPr>
        <w:t xml:space="preserve"> J, </w:t>
      </w:r>
      <w:proofErr w:type="spellStart"/>
      <w:r w:rsidRPr="00974106">
        <w:rPr>
          <w:rFonts w:ascii="Book Antiqua" w:hAnsi="Book Antiqua"/>
        </w:rPr>
        <w:t>Bozzetti</w:t>
      </w:r>
      <w:proofErr w:type="spellEnd"/>
      <w:r w:rsidRPr="00974106">
        <w:rPr>
          <w:rFonts w:ascii="Book Antiqua" w:hAnsi="Book Antiqua"/>
        </w:rPr>
        <w:t xml:space="preserve"> F, </w:t>
      </w:r>
      <w:proofErr w:type="spellStart"/>
      <w:r w:rsidRPr="00974106">
        <w:rPr>
          <w:rFonts w:ascii="Book Antiqua" w:hAnsi="Book Antiqua"/>
        </w:rPr>
        <w:t>Cuerda</w:t>
      </w:r>
      <w:proofErr w:type="spellEnd"/>
      <w:r w:rsidRPr="00974106">
        <w:rPr>
          <w:rFonts w:ascii="Book Antiqua" w:hAnsi="Book Antiqua"/>
        </w:rPr>
        <w:t xml:space="preserve"> C, </w:t>
      </w:r>
      <w:proofErr w:type="spellStart"/>
      <w:r w:rsidRPr="00974106">
        <w:rPr>
          <w:rFonts w:ascii="Book Antiqua" w:hAnsi="Book Antiqua"/>
        </w:rPr>
        <w:t>Joly</w:t>
      </w:r>
      <w:proofErr w:type="spellEnd"/>
      <w:r w:rsidRPr="00974106">
        <w:rPr>
          <w:rFonts w:ascii="Book Antiqua" w:hAnsi="Book Antiqua"/>
        </w:rPr>
        <w:t xml:space="preserve"> F, Kelly D, </w:t>
      </w:r>
      <w:proofErr w:type="spellStart"/>
      <w:r w:rsidRPr="00974106">
        <w:rPr>
          <w:rFonts w:ascii="Book Antiqua" w:hAnsi="Book Antiqua"/>
        </w:rPr>
        <w:t>Staun</w:t>
      </w:r>
      <w:proofErr w:type="spellEnd"/>
      <w:r w:rsidRPr="00974106">
        <w:rPr>
          <w:rFonts w:ascii="Book Antiqua" w:hAnsi="Book Antiqua"/>
        </w:rPr>
        <w:t xml:space="preserve"> M, </w:t>
      </w:r>
      <w:proofErr w:type="spellStart"/>
      <w:r w:rsidRPr="00974106">
        <w:rPr>
          <w:rFonts w:ascii="Book Antiqua" w:hAnsi="Book Antiqua"/>
        </w:rPr>
        <w:t>Szczepanek</w:t>
      </w:r>
      <w:proofErr w:type="spellEnd"/>
      <w:r w:rsidRPr="00974106">
        <w:rPr>
          <w:rFonts w:ascii="Book Antiqua" w:hAnsi="Book Antiqua"/>
        </w:rPr>
        <w:t xml:space="preserve"> K, Van </w:t>
      </w:r>
      <w:proofErr w:type="spellStart"/>
      <w:r w:rsidRPr="00974106">
        <w:rPr>
          <w:rFonts w:ascii="Book Antiqua" w:hAnsi="Book Antiqua"/>
        </w:rPr>
        <w:t>Gossum</w:t>
      </w:r>
      <w:proofErr w:type="spellEnd"/>
      <w:r w:rsidRPr="00974106">
        <w:rPr>
          <w:rFonts w:ascii="Book Antiqua" w:hAnsi="Book Antiqua"/>
        </w:rPr>
        <w:t xml:space="preserve"> A, Schneider SM; Home Artificial Nutrition &amp; Chronic Intestinal Failure Special Interest Group of the European Society for Clinical Nutrition and Metabolism (ESPEN). Clinical approach to the management of Intestinal Failure Associated Liver Disease (IFALD) in adults: A position paper from the Home Artificial Nutrition and Chronic Intestinal Failure Special Interest Group of ESPEN. </w:t>
      </w:r>
      <w:r w:rsidRPr="00974106">
        <w:rPr>
          <w:rFonts w:ascii="Book Antiqua" w:hAnsi="Book Antiqua"/>
          <w:i/>
          <w:iCs/>
        </w:rPr>
        <w:t>Clin Nutr</w:t>
      </w:r>
      <w:r w:rsidRPr="00974106">
        <w:rPr>
          <w:rFonts w:ascii="Book Antiqua" w:hAnsi="Book Antiqua"/>
        </w:rPr>
        <w:t> 2018; </w:t>
      </w:r>
      <w:r w:rsidRPr="00974106">
        <w:rPr>
          <w:rFonts w:ascii="Book Antiqua" w:hAnsi="Book Antiqua"/>
          <w:b/>
          <w:bCs/>
        </w:rPr>
        <w:t>37</w:t>
      </w:r>
      <w:r w:rsidRPr="00974106">
        <w:rPr>
          <w:rFonts w:ascii="Book Antiqua" w:hAnsi="Book Antiqua"/>
        </w:rPr>
        <w:t>: 1794-1797 [PMID: 30017241 DOI: 10.1016/j.clnu.2018.07.006]</w:t>
      </w:r>
    </w:p>
    <w:p w14:paraId="365E371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155 </w:t>
      </w:r>
      <w:r w:rsidRPr="00974106">
        <w:rPr>
          <w:rFonts w:ascii="Book Antiqua" w:hAnsi="Book Antiqua"/>
          <w:b/>
          <w:bCs/>
        </w:rPr>
        <w:t>Morgan J</w:t>
      </w:r>
      <w:r w:rsidRPr="00974106">
        <w:rPr>
          <w:rFonts w:ascii="Book Antiqua" w:hAnsi="Book Antiqua"/>
        </w:rPr>
        <w:t xml:space="preserve">, </w:t>
      </w:r>
      <w:proofErr w:type="spellStart"/>
      <w:r w:rsidRPr="00974106">
        <w:rPr>
          <w:rFonts w:ascii="Book Antiqua" w:hAnsi="Book Antiqua"/>
        </w:rPr>
        <w:t>Dibb</w:t>
      </w:r>
      <w:proofErr w:type="spellEnd"/>
      <w:r w:rsidRPr="00974106">
        <w:rPr>
          <w:rFonts w:ascii="Book Antiqua" w:hAnsi="Book Antiqua"/>
        </w:rPr>
        <w:t xml:space="preserve"> M, </w:t>
      </w:r>
      <w:proofErr w:type="spellStart"/>
      <w:r w:rsidRPr="00974106">
        <w:rPr>
          <w:rFonts w:ascii="Book Antiqua" w:hAnsi="Book Antiqua"/>
        </w:rPr>
        <w:t>Lal</w:t>
      </w:r>
      <w:proofErr w:type="spellEnd"/>
      <w:r w:rsidRPr="00974106">
        <w:rPr>
          <w:rFonts w:ascii="Book Antiqua" w:hAnsi="Book Antiqua"/>
        </w:rPr>
        <w:t xml:space="preserve"> S. Intestinal failure-associated liver disease in adult patients. </w:t>
      </w:r>
      <w:proofErr w:type="spellStart"/>
      <w:r w:rsidRPr="00974106">
        <w:rPr>
          <w:rFonts w:ascii="Book Antiqua" w:hAnsi="Book Antiqua"/>
          <w:i/>
          <w:iCs/>
        </w:rPr>
        <w:t>Curr</w:t>
      </w:r>
      <w:proofErr w:type="spellEnd"/>
      <w:r w:rsidRPr="00974106">
        <w:rPr>
          <w:rFonts w:ascii="Book Antiqua" w:hAnsi="Book Antiqua"/>
          <w:i/>
          <w:iCs/>
        </w:rPr>
        <w:t xml:space="preserve"> </w:t>
      </w:r>
      <w:proofErr w:type="spellStart"/>
      <w:r w:rsidRPr="00974106">
        <w:rPr>
          <w:rFonts w:ascii="Book Antiqua" w:hAnsi="Book Antiqua"/>
          <w:i/>
          <w:iCs/>
        </w:rPr>
        <w:t>Opin</w:t>
      </w:r>
      <w:proofErr w:type="spellEnd"/>
      <w:r w:rsidRPr="00974106">
        <w:rPr>
          <w:rFonts w:ascii="Book Antiqua" w:hAnsi="Book Antiqua"/>
          <w:i/>
          <w:iCs/>
        </w:rPr>
        <w:t xml:space="preserve"> </w:t>
      </w:r>
      <w:proofErr w:type="spellStart"/>
      <w:r w:rsidRPr="00974106">
        <w:rPr>
          <w:rFonts w:ascii="Book Antiqua" w:hAnsi="Book Antiqua"/>
          <w:i/>
          <w:iCs/>
        </w:rPr>
        <w:t>Clin</w:t>
      </w:r>
      <w:proofErr w:type="spellEnd"/>
      <w:r w:rsidRPr="00974106">
        <w:rPr>
          <w:rFonts w:ascii="Book Antiqua" w:hAnsi="Book Antiqua"/>
          <w:i/>
          <w:iCs/>
        </w:rPr>
        <w:t xml:space="preserve"> </w:t>
      </w:r>
      <w:proofErr w:type="spellStart"/>
      <w:r w:rsidRPr="00974106">
        <w:rPr>
          <w:rFonts w:ascii="Book Antiqua" w:hAnsi="Book Antiqua"/>
          <w:i/>
          <w:iCs/>
        </w:rPr>
        <w:t>Nutr</w:t>
      </w:r>
      <w:proofErr w:type="spellEnd"/>
      <w:r w:rsidRPr="00974106">
        <w:rPr>
          <w:rFonts w:ascii="Book Antiqua" w:hAnsi="Book Antiqua"/>
          <w:i/>
          <w:iCs/>
        </w:rPr>
        <w:t xml:space="preserve"> </w:t>
      </w:r>
      <w:proofErr w:type="spellStart"/>
      <w:r w:rsidRPr="00974106">
        <w:rPr>
          <w:rFonts w:ascii="Book Antiqua" w:hAnsi="Book Antiqua"/>
          <w:i/>
          <w:iCs/>
        </w:rPr>
        <w:t>Metab</w:t>
      </w:r>
      <w:proofErr w:type="spellEnd"/>
      <w:r w:rsidRPr="00974106">
        <w:rPr>
          <w:rFonts w:ascii="Book Antiqua" w:hAnsi="Book Antiqua"/>
          <w:i/>
          <w:iCs/>
        </w:rPr>
        <w:t xml:space="preserve"> Care</w:t>
      </w:r>
      <w:r w:rsidRPr="00974106">
        <w:rPr>
          <w:rFonts w:ascii="Book Antiqua" w:hAnsi="Book Antiqua"/>
        </w:rPr>
        <w:t> 2019; </w:t>
      </w:r>
      <w:r w:rsidRPr="00974106">
        <w:rPr>
          <w:rFonts w:ascii="Book Antiqua" w:hAnsi="Book Antiqua"/>
          <w:b/>
          <w:bCs/>
        </w:rPr>
        <w:t>22</w:t>
      </w:r>
      <w:r w:rsidRPr="00974106">
        <w:rPr>
          <w:rFonts w:ascii="Book Antiqua" w:hAnsi="Book Antiqua"/>
        </w:rPr>
        <w:t>: 383-388 [PMID: 31313688 DOI: 10.1097/MCO.0000000000000594]</w:t>
      </w:r>
    </w:p>
    <w:p w14:paraId="5773B14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156 </w:t>
      </w:r>
      <w:proofErr w:type="spellStart"/>
      <w:r w:rsidRPr="00974106">
        <w:rPr>
          <w:rFonts w:ascii="Book Antiqua" w:hAnsi="Book Antiqua"/>
          <w:b/>
          <w:bCs/>
        </w:rPr>
        <w:t>Sasdelli</w:t>
      </w:r>
      <w:proofErr w:type="spellEnd"/>
      <w:r w:rsidRPr="00974106">
        <w:rPr>
          <w:rFonts w:ascii="Book Antiqua" w:hAnsi="Book Antiqua"/>
          <w:b/>
          <w:bCs/>
        </w:rPr>
        <w:t xml:space="preserve"> AS</w:t>
      </w:r>
      <w:r w:rsidRPr="00974106">
        <w:rPr>
          <w:rFonts w:ascii="Book Antiqua" w:hAnsi="Book Antiqua"/>
        </w:rPr>
        <w:t xml:space="preserve">, </w:t>
      </w:r>
      <w:proofErr w:type="spellStart"/>
      <w:r w:rsidRPr="00974106">
        <w:rPr>
          <w:rFonts w:ascii="Book Antiqua" w:hAnsi="Book Antiqua"/>
        </w:rPr>
        <w:t>Agostini</w:t>
      </w:r>
      <w:proofErr w:type="spellEnd"/>
      <w:r w:rsidRPr="00974106">
        <w:rPr>
          <w:rFonts w:ascii="Book Antiqua" w:hAnsi="Book Antiqua"/>
        </w:rPr>
        <w:t xml:space="preserve"> F, </w:t>
      </w:r>
      <w:proofErr w:type="spellStart"/>
      <w:r w:rsidRPr="00974106">
        <w:rPr>
          <w:rFonts w:ascii="Book Antiqua" w:hAnsi="Book Antiqua"/>
        </w:rPr>
        <w:t>Pazzeschi</w:t>
      </w:r>
      <w:proofErr w:type="spellEnd"/>
      <w:r w:rsidRPr="00974106">
        <w:rPr>
          <w:rFonts w:ascii="Book Antiqua" w:hAnsi="Book Antiqua"/>
        </w:rPr>
        <w:t xml:space="preserve"> C, </w:t>
      </w:r>
      <w:proofErr w:type="spellStart"/>
      <w:r w:rsidRPr="00974106">
        <w:rPr>
          <w:rFonts w:ascii="Book Antiqua" w:hAnsi="Book Antiqua"/>
        </w:rPr>
        <w:t>Guidetti</w:t>
      </w:r>
      <w:proofErr w:type="spellEnd"/>
      <w:r w:rsidRPr="00974106">
        <w:rPr>
          <w:rFonts w:ascii="Book Antiqua" w:hAnsi="Book Antiqua"/>
        </w:rPr>
        <w:t xml:space="preserve"> M, </w:t>
      </w:r>
      <w:proofErr w:type="spellStart"/>
      <w:r w:rsidRPr="00974106">
        <w:rPr>
          <w:rFonts w:ascii="Book Antiqua" w:hAnsi="Book Antiqua"/>
        </w:rPr>
        <w:t>Lal</w:t>
      </w:r>
      <w:proofErr w:type="spellEnd"/>
      <w:r w:rsidRPr="00974106">
        <w:rPr>
          <w:rFonts w:ascii="Book Antiqua" w:hAnsi="Book Antiqua"/>
        </w:rPr>
        <w:t xml:space="preserve"> S, </w:t>
      </w:r>
      <w:proofErr w:type="spellStart"/>
      <w:r w:rsidRPr="00974106">
        <w:rPr>
          <w:rFonts w:ascii="Book Antiqua" w:hAnsi="Book Antiqua"/>
        </w:rPr>
        <w:t>Pironi</w:t>
      </w:r>
      <w:proofErr w:type="spellEnd"/>
      <w:r w:rsidRPr="00974106">
        <w:rPr>
          <w:rFonts w:ascii="Book Antiqua" w:hAnsi="Book Antiqua"/>
        </w:rPr>
        <w:t xml:space="preserve"> L. Assessment of Intestinal Failure Associated Liver Disease according to different diagnostic criteria. </w:t>
      </w:r>
      <w:r w:rsidRPr="00974106">
        <w:rPr>
          <w:rFonts w:ascii="Book Antiqua" w:hAnsi="Book Antiqua"/>
          <w:i/>
          <w:iCs/>
        </w:rPr>
        <w:t>Clin Nutr</w:t>
      </w:r>
      <w:r w:rsidRPr="00974106">
        <w:rPr>
          <w:rFonts w:ascii="Book Antiqua" w:hAnsi="Book Antiqua"/>
        </w:rPr>
        <w:t> 2019; </w:t>
      </w:r>
      <w:r w:rsidRPr="00974106">
        <w:rPr>
          <w:rFonts w:ascii="Book Antiqua" w:hAnsi="Book Antiqua"/>
          <w:b/>
          <w:bCs/>
        </w:rPr>
        <w:t>38</w:t>
      </w:r>
      <w:r w:rsidRPr="00974106">
        <w:rPr>
          <w:rFonts w:ascii="Book Antiqua" w:hAnsi="Book Antiqua"/>
        </w:rPr>
        <w:t>: 1198-1205 [PMID: 29778510 DOI: 10.1016/j.clnu.2018.04.019]</w:t>
      </w:r>
    </w:p>
    <w:p w14:paraId="0C643D9F"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157 </w:t>
      </w:r>
      <w:r w:rsidRPr="00974106">
        <w:rPr>
          <w:rFonts w:ascii="Book Antiqua" w:hAnsi="Book Antiqua"/>
          <w:b/>
          <w:bCs/>
        </w:rPr>
        <w:t xml:space="preserve">Van </w:t>
      </w:r>
      <w:proofErr w:type="spellStart"/>
      <w:r w:rsidRPr="00974106">
        <w:rPr>
          <w:rFonts w:ascii="Book Antiqua" w:hAnsi="Book Antiqua"/>
          <w:b/>
          <w:bCs/>
        </w:rPr>
        <w:t>Gossum</w:t>
      </w:r>
      <w:proofErr w:type="spellEnd"/>
      <w:r w:rsidRPr="00974106">
        <w:rPr>
          <w:rFonts w:ascii="Book Antiqua" w:hAnsi="Book Antiqua"/>
          <w:b/>
          <w:bCs/>
        </w:rPr>
        <w:t xml:space="preserve"> A</w:t>
      </w:r>
      <w:r w:rsidRPr="00974106">
        <w:rPr>
          <w:rFonts w:ascii="Book Antiqua" w:hAnsi="Book Antiqua"/>
        </w:rPr>
        <w:t xml:space="preserve">, </w:t>
      </w:r>
      <w:proofErr w:type="spellStart"/>
      <w:r w:rsidRPr="00974106">
        <w:rPr>
          <w:rFonts w:ascii="Book Antiqua" w:hAnsi="Book Antiqua"/>
        </w:rPr>
        <w:t>Demetter</w:t>
      </w:r>
      <w:proofErr w:type="spellEnd"/>
      <w:r w:rsidRPr="00974106">
        <w:rPr>
          <w:rFonts w:ascii="Book Antiqua" w:hAnsi="Book Antiqua"/>
        </w:rPr>
        <w:t xml:space="preserve"> P. Hepatobiliary Complications of Chronic Intestinal Failure. </w:t>
      </w:r>
      <w:r w:rsidRPr="00974106">
        <w:rPr>
          <w:rFonts w:ascii="Book Antiqua" w:hAnsi="Book Antiqua"/>
          <w:i/>
          <w:iCs/>
        </w:rPr>
        <w:t>Gastroenterol Clin North Am</w:t>
      </w:r>
      <w:r w:rsidRPr="00974106">
        <w:rPr>
          <w:rFonts w:ascii="Book Antiqua" w:hAnsi="Book Antiqua"/>
        </w:rPr>
        <w:t> 2019; </w:t>
      </w:r>
      <w:r w:rsidRPr="00974106">
        <w:rPr>
          <w:rFonts w:ascii="Book Antiqua" w:hAnsi="Book Antiqua"/>
          <w:b/>
          <w:bCs/>
        </w:rPr>
        <w:t>48</w:t>
      </w:r>
      <w:r w:rsidRPr="00974106">
        <w:rPr>
          <w:rFonts w:ascii="Book Antiqua" w:hAnsi="Book Antiqua"/>
        </w:rPr>
        <w:t>: 551-564 [PMID: 31668182 DOI: 10.1016/j.gtc.2019.08.008]</w:t>
      </w:r>
    </w:p>
    <w:p w14:paraId="7C9CADE9"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158 </w:t>
      </w:r>
      <w:r w:rsidRPr="00974106">
        <w:rPr>
          <w:rFonts w:ascii="Book Antiqua" w:hAnsi="Book Antiqua"/>
          <w:b/>
          <w:bCs/>
        </w:rPr>
        <w:t>Barco S</w:t>
      </w:r>
      <w:r w:rsidRPr="00974106">
        <w:rPr>
          <w:rFonts w:ascii="Book Antiqua" w:hAnsi="Book Antiqua"/>
        </w:rPr>
        <w:t xml:space="preserve">, </w:t>
      </w:r>
      <w:proofErr w:type="spellStart"/>
      <w:r w:rsidRPr="00974106">
        <w:rPr>
          <w:rFonts w:ascii="Book Antiqua" w:hAnsi="Book Antiqua"/>
        </w:rPr>
        <w:t>Heuschen</w:t>
      </w:r>
      <w:proofErr w:type="spellEnd"/>
      <w:r w:rsidRPr="00974106">
        <w:rPr>
          <w:rFonts w:ascii="Book Antiqua" w:hAnsi="Book Antiqua"/>
        </w:rPr>
        <w:t xml:space="preserve"> CB, Salman B, </w:t>
      </w:r>
      <w:proofErr w:type="spellStart"/>
      <w:r w:rsidRPr="00974106">
        <w:rPr>
          <w:rFonts w:ascii="Book Antiqua" w:hAnsi="Book Antiqua"/>
        </w:rPr>
        <w:t>Brekelmans</w:t>
      </w:r>
      <w:proofErr w:type="spellEnd"/>
      <w:r w:rsidRPr="00974106">
        <w:rPr>
          <w:rFonts w:ascii="Book Antiqua" w:hAnsi="Book Antiqua"/>
        </w:rPr>
        <w:t xml:space="preserve"> MP, </w:t>
      </w:r>
      <w:proofErr w:type="spellStart"/>
      <w:r w:rsidRPr="00974106">
        <w:rPr>
          <w:rFonts w:ascii="Book Antiqua" w:hAnsi="Book Antiqua"/>
        </w:rPr>
        <w:t>Serlie</w:t>
      </w:r>
      <w:proofErr w:type="spellEnd"/>
      <w:r w:rsidRPr="00974106">
        <w:rPr>
          <w:rFonts w:ascii="Book Antiqua" w:hAnsi="Book Antiqua"/>
        </w:rPr>
        <w:t xml:space="preserve"> MJ, </w:t>
      </w:r>
      <w:proofErr w:type="spellStart"/>
      <w:r w:rsidRPr="00974106">
        <w:rPr>
          <w:rFonts w:ascii="Book Antiqua" w:hAnsi="Book Antiqua"/>
        </w:rPr>
        <w:t>Middeldorp</w:t>
      </w:r>
      <w:proofErr w:type="spellEnd"/>
      <w:r w:rsidRPr="00974106">
        <w:rPr>
          <w:rFonts w:ascii="Book Antiqua" w:hAnsi="Book Antiqua"/>
        </w:rPr>
        <w:t xml:space="preserve"> S, </w:t>
      </w:r>
      <w:proofErr w:type="spellStart"/>
      <w:r w:rsidRPr="00974106">
        <w:rPr>
          <w:rFonts w:ascii="Book Antiqua" w:hAnsi="Book Antiqua"/>
        </w:rPr>
        <w:t>Coppens</w:t>
      </w:r>
      <w:proofErr w:type="spellEnd"/>
      <w:r w:rsidRPr="00974106">
        <w:rPr>
          <w:rFonts w:ascii="Book Antiqua" w:hAnsi="Book Antiqua"/>
        </w:rPr>
        <w:t xml:space="preserve"> M. Home parenteral nutrition-associated thromboembolic and bleeding events: results of a cohort study of 236 individuals. </w:t>
      </w:r>
      <w:r w:rsidRPr="00974106">
        <w:rPr>
          <w:rFonts w:ascii="Book Antiqua" w:hAnsi="Book Antiqua"/>
          <w:i/>
          <w:iCs/>
        </w:rPr>
        <w:t xml:space="preserve">J </w:t>
      </w:r>
      <w:proofErr w:type="spellStart"/>
      <w:r w:rsidRPr="00974106">
        <w:rPr>
          <w:rFonts w:ascii="Book Antiqua" w:hAnsi="Book Antiqua"/>
          <w:i/>
          <w:iCs/>
        </w:rPr>
        <w:t>Thromb</w:t>
      </w:r>
      <w:proofErr w:type="spellEnd"/>
      <w:r w:rsidRPr="00974106">
        <w:rPr>
          <w:rFonts w:ascii="Book Antiqua" w:hAnsi="Book Antiqua"/>
          <w:i/>
          <w:iCs/>
        </w:rPr>
        <w:t xml:space="preserve"> </w:t>
      </w:r>
      <w:proofErr w:type="spellStart"/>
      <w:r w:rsidRPr="00974106">
        <w:rPr>
          <w:rFonts w:ascii="Book Antiqua" w:hAnsi="Book Antiqua"/>
          <w:i/>
          <w:iCs/>
        </w:rPr>
        <w:t>Haemost</w:t>
      </w:r>
      <w:proofErr w:type="spellEnd"/>
      <w:r w:rsidRPr="00974106">
        <w:rPr>
          <w:rFonts w:ascii="Book Antiqua" w:hAnsi="Book Antiqua"/>
        </w:rPr>
        <w:t> 2016; </w:t>
      </w:r>
      <w:r w:rsidRPr="00974106">
        <w:rPr>
          <w:rFonts w:ascii="Book Antiqua" w:hAnsi="Book Antiqua"/>
          <w:b/>
          <w:bCs/>
        </w:rPr>
        <w:t>14</w:t>
      </w:r>
      <w:r w:rsidRPr="00974106">
        <w:rPr>
          <w:rFonts w:ascii="Book Antiqua" w:hAnsi="Book Antiqua"/>
        </w:rPr>
        <w:t>: 1364-1373 [PMID: 27122107 DOI: 10.1111/jth.13351]</w:t>
      </w:r>
    </w:p>
    <w:p w14:paraId="21C8C9D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159 </w:t>
      </w:r>
      <w:proofErr w:type="spellStart"/>
      <w:r w:rsidRPr="00974106">
        <w:rPr>
          <w:rFonts w:ascii="Book Antiqua" w:hAnsi="Book Antiqua"/>
          <w:b/>
          <w:bCs/>
        </w:rPr>
        <w:t>Lacaille</w:t>
      </w:r>
      <w:proofErr w:type="spellEnd"/>
      <w:r w:rsidRPr="00974106">
        <w:rPr>
          <w:rFonts w:ascii="Book Antiqua" w:hAnsi="Book Antiqua"/>
          <w:b/>
          <w:bCs/>
        </w:rPr>
        <w:t xml:space="preserve"> F</w:t>
      </w:r>
      <w:r w:rsidRPr="00974106">
        <w:rPr>
          <w:rFonts w:ascii="Book Antiqua" w:hAnsi="Book Antiqua"/>
        </w:rPr>
        <w:t xml:space="preserve">, </w:t>
      </w:r>
      <w:proofErr w:type="spellStart"/>
      <w:r w:rsidRPr="00974106">
        <w:rPr>
          <w:rFonts w:ascii="Book Antiqua" w:hAnsi="Book Antiqua"/>
        </w:rPr>
        <w:t>Gupte</w:t>
      </w:r>
      <w:proofErr w:type="spellEnd"/>
      <w:r w:rsidRPr="00974106">
        <w:rPr>
          <w:rFonts w:ascii="Book Antiqua" w:hAnsi="Book Antiqua"/>
        </w:rPr>
        <w:t xml:space="preserve"> G, </w:t>
      </w:r>
      <w:proofErr w:type="spellStart"/>
      <w:r w:rsidRPr="00974106">
        <w:rPr>
          <w:rFonts w:ascii="Book Antiqua" w:hAnsi="Book Antiqua"/>
        </w:rPr>
        <w:t>Colomb</w:t>
      </w:r>
      <w:proofErr w:type="spellEnd"/>
      <w:r w:rsidRPr="00974106">
        <w:rPr>
          <w:rFonts w:ascii="Book Antiqua" w:hAnsi="Book Antiqua"/>
        </w:rPr>
        <w:t xml:space="preserve"> V, </w:t>
      </w:r>
      <w:proofErr w:type="spellStart"/>
      <w:r w:rsidRPr="00974106">
        <w:rPr>
          <w:rFonts w:ascii="Book Antiqua" w:hAnsi="Book Antiqua"/>
        </w:rPr>
        <w:t>D'Antiga</w:t>
      </w:r>
      <w:proofErr w:type="spellEnd"/>
      <w:r w:rsidRPr="00974106">
        <w:rPr>
          <w:rFonts w:ascii="Book Antiqua" w:hAnsi="Book Antiqua"/>
        </w:rPr>
        <w:t xml:space="preserve"> L, Hartman C, </w:t>
      </w:r>
      <w:proofErr w:type="spellStart"/>
      <w:r w:rsidRPr="00974106">
        <w:rPr>
          <w:rFonts w:ascii="Book Antiqua" w:hAnsi="Book Antiqua"/>
        </w:rPr>
        <w:t>Hojsak</w:t>
      </w:r>
      <w:proofErr w:type="spellEnd"/>
      <w:r w:rsidRPr="00974106">
        <w:rPr>
          <w:rFonts w:ascii="Book Antiqua" w:hAnsi="Book Antiqua"/>
        </w:rPr>
        <w:t xml:space="preserve"> I, </w:t>
      </w:r>
      <w:proofErr w:type="spellStart"/>
      <w:r w:rsidRPr="00974106">
        <w:rPr>
          <w:rFonts w:ascii="Book Antiqua" w:hAnsi="Book Antiqua"/>
        </w:rPr>
        <w:t>Kolacek</w:t>
      </w:r>
      <w:proofErr w:type="spellEnd"/>
      <w:r w:rsidRPr="00974106">
        <w:rPr>
          <w:rFonts w:ascii="Book Antiqua" w:hAnsi="Book Antiqua"/>
        </w:rPr>
        <w:t xml:space="preserve"> S, </w:t>
      </w:r>
      <w:proofErr w:type="spellStart"/>
      <w:r w:rsidRPr="00974106">
        <w:rPr>
          <w:rFonts w:ascii="Book Antiqua" w:hAnsi="Book Antiqua"/>
        </w:rPr>
        <w:t>Puntis</w:t>
      </w:r>
      <w:proofErr w:type="spellEnd"/>
      <w:r w:rsidRPr="00974106">
        <w:rPr>
          <w:rFonts w:ascii="Book Antiqua" w:hAnsi="Book Antiqua"/>
        </w:rPr>
        <w:t xml:space="preserve"> J, Shamir R; ESPGHAN Working Group of Intestinal Failure and Intestinal Transplantation. Intestinal failure-associated liver disease: a position paper of the ESPGHAN Working Group of Intestinal Failure and Intestinal Transplantation. </w:t>
      </w:r>
      <w:r w:rsidRPr="00974106">
        <w:rPr>
          <w:rFonts w:ascii="Book Antiqua" w:hAnsi="Book Antiqua"/>
          <w:i/>
          <w:iCs/>
        </w:rPr>
        <w:t xml:space="preserve">J </w:t>
      </w:r>
      <w:proofErr w:type="spellStart"/>
      <w:r w:rsidRPr="00974106">
        <w:rPr>
          <w:rFonts w:ascii="Book Antiqua" w:hAnsi="Book Antiqua"/>
          <w:i/>
          <w:iCs/>
        </w:rPr>
        <w:t>Pediatr</w:t>
      </w:r>
      <w:proofErr w:type="spellEnd"/>
      <w:r w:rsidRPr="00974106">
        <w:rPr>
          <w:rFonts w:ascii="Book Antiqua" w:hAnsi="Book Antiqua"/>
          <w:i/>
          <w:iCs/>
        </w:rPr>
        <w:t xml:space="preserve"> </w:t>
      </w:r>
      <w:proofErr w:type="spellStart"/>
      <w:r w:rsidRPr="00974106">
        <w:rPr>
          <w:rFonts w:ascii="Book Antiqua" w:hAnsi="Book Antiqua"/>
          <w:i/>
          <w:iCs/>
        </w:rPr>
        <w:t>Gastroenterol</w:t>
      </w:r>
      <w:proofErr w:type="spellEnd"/>
      <w:r w:rsidRPr="00974106">
        <w:rPr>
          <w:rFonts w:ascii="Book Antiqua" w:hAnsi="Book Antiqua"/>
          <w:i/>
          <w:iCs/>
        </w:rPr>
        <w:t xml:space="preserve"> </w:t>
      </w:r>
      <w:proofErr w:type="spellStart"/>
      <w:r w:rsidRPr="00974106">
        <w:rPr>
          <w:rFonts w:ascii="Book Antiqua" w:hAnsi="Book Antiqua"/>
          <w:i/>
          <w:iCs/>
        </w:rPr>
        <w:t>Nutr</w:t>
      </w:r>
      <w:proofErr w:type="spellEnd"/>
      <w:r w:rsidRPr="00974106">
        <w:rPr>
          <w:rFonts w:ascii="Book Antiqua" w:hAnsi="Book Antiqua"/>
        </w:rPr>
        <w:t> 2015; </w:t>
      </w:r>
      <w:r w:rsidRPr="00974106">
        <w:rPr>
          <w:rFonts w:ascii="Book Antiqua" w:hAnsi="Book Antiqua"/>
          <w:b/>
          <w:bCs/>
        </w:rPr>
        <w:t>60</w:t>
      </w:r>
      <w:r w:rsidRPr="00974106">
        <w:rPr>
          <w:rFonts w:ascii="Book Antiqua" w:hAnsi="Book Antiqua"/>
        </w:rPr>
        <w:t>: 272-283 [PMID: 25272324 DOI: 10.1097/MPG.0000000000000586]</w:t>
      </w:r>
    </w:p>
    <w:p w14:paraId="2EF4233C"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160 </w:t>
      </w:r>
      <w:proofErr w:type="spellStart"/>
      <w:r w:rsidRPr="00974106">
        <w:rPr>
          <w:rFonts w:ascii="Book Antiqua" w:hAnsi="Book Antiqua"/>
          <w:b/>
          <w:bCs/>
        </w:rPr>
        <w:t>Cuerda</w:t>
      </w:r>
      <w:proofErr w:type="spellEnd"/>
      <w:r w:rsidRPr="00974106">
        <w:rPr>
          <w:rFonts w:ascii="Book Antiqua" w:hAnsi="Book Antiqua"/>
          <w:b/>
          <w:bCs/>
        </w:rPr>
        <w:t xml:space="preserve"> C</w:t>
      </w:r>
      <w:r w:rsidRPr="00974106">
        <w:rPr>
          <w:rFonts w:ascii="Book Antiqua" w:hAnsi="Book Antiqua"/>
        </w:rPr>
        <w:t xml:space="preserve">, </w:t>
      </w:r>
      <w:proofErr w:type="spellStart"/>
      <w:r w:rsidRPr="00974106">
        <w:rPr>
          <w:rFonts w:ascii="Book Antiqua" w:hAnsi="Book Antiqua"/>
        </w:rPr>
        <w:t>Pironi</w:t>
      </w:r>
      <w:proofErr w:type="spellEnd"/>
      <w:r w:rsidRPr="00974106">
        <w:rPr>
          <w:rFonts w:ascii="Book Antiqua" w:hAnsi="Book Antiqua"/>
        </w:rPr>
        <w:t xml:space="preserve"> L; Home Artificial Nutrition and Chronic Intestinal Failure Special Interest Group of ESPEN. Reply, Letter to the Editor - Primary thromboprophylaxis for adult patients on home parenteral nutrition: A comment on the 2016 ESPEN </w:t>
      </w:r>
      <w:r w:rsidRPr="00974106">
        <w:rPr>
          <w:rFonts w:ascii="Book Antiqua" w:hAnsi="Book Antiqua"/>
        </w:rPr>
        <w:lastRenderedPageBreak/>
        <w:t>guideline. </w:t>
      </w:r>
      <w:r w:rsidRPr="00974106">
        <w:rPr>
          <w:rFonts w:ascii="Book Antiqua" w:hAnsi="Book Antiqua"/>
          <w:i/>
          <w:iCs/>
        </w:rPr>
        <w:t>Clin Nutr</w:t>
      </w:r>
      <w:r w:rsidRPr="00974106">
        <w:rPr>
          <w:rFonts w:ascii="Book Antiqua" w:hAnsi="Book Antiqua"/>
        </w:rPr>
        <w:t> 2016; </w:t>
      </w:r>
      <w:r w:rsidRPr="00974106">
        <w:rPr>
          <w:rFonts w:ascii="Book Antiqua" w:hAnsi="Book Antiqua"/>
          <w:b/>
          <w:bCs/>
        </w:rPr>
        <w:t>35</w:t>
      </w:r>
      <w:r w:rsidRPr="00974106">
        <w:rPr>
          <w:rFonts w:ascii="Book Antiqua" w:hAnsi="Book Antiqua"/>
        </w:rPr>
        <w:t>: 1581-1582 [PMID: 27544409 DOI: 10.1016/j.clnu.2016.08.001]</w:t>
      </w:r>
    </w:p>
    <w:p w14:paraId="66F87E60"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161 </w:t>
      </w:r>
      <w:proofErr w:type="spellStart"/>
      <w:r w:rsidRPr="00974106">
        <w:rPr>
          <w:rFonts w:ascii="Book Antiqua" w:hAnsi="Book Antiqua"/>
          <w:b/>
          <w:bCs/>
        </w:rPr>
        <w:t>Rege</w:t>
      </w:r>
      <w:proofErr w:type="spellEnd"/>
      <w:r w:rsidRPr="00974106">
        <w:rPr>
          <w:rFonts w:ascii="Book Antiqua" w:hAnsi="Book Antiqua"/>
          <w:b/>
          <w:bCs/>
        </w:rPr>
        <w:t xml:space="preserve"> AS</w:t>
      </w:r>
      <w:r w:rsidRPr="00974106">
        <w:rPr>
          <w:rFonts w:ascii="Book Antiqua" w:hAnsi="Book Antiqua"/>
        </w:rPr>
        <w:t>, Sudan DL. Autologous gastrointestinal reconstruction: review of the optimal nontransplant surgical options for adults and children with short bowel syndrome. </w:t>
      </w:r>
      <w:proofErr w:type="spellStart"/>
      <w:r w:rsidRPr="00974106">
        <w:rPr>
          <w:rFonts w:ascii="Book Antiqua" w:hAnsi="Book Antiqua"/>
          <w:i/>
          <w:iCs/>
        </w:rPr>
        <w:t>Nutr</w:t>
      </w:r>
      <w:proofErr w:type="spellEnd"/>
      <w:r w:rsidRPr="00974106">
        <w:rPr>
          <w:rFonts w:ascii="Book Antiqua" w:hAnsi="Book Antiqua"/>
          <w:i/>
          <w:iCs/>
        </w:rPr>
        <w:t xml:space="preserve"> </w:t>
      </w:r>
      <w:proofErr w:type="spellStart"/>
      <w:r w:rsidRPr="00974106">
        <w:rPr>
          <w:rFonts w:ascii="Book Antiqua" w:hAnsi="Book Antiqua"/>
          <w:i/>
          <w:iCs/>
        </w:rPr>
        <w:t>Clin</w:t>
      </w:r>
      <w:proofErr w:type="spellEnd"/>
      <w:r w:rsidRPr="00974106">
        <w:rPr>
          <w:rFonts w:ascii="Book Antiqua" w:hAnsi="Book Antiqua"/>
          <w:i/>
          <w:iCs/>
        </w:rPr>
        <w:t xml:space="preserve"> </w:t>
      </w:r>
      <w:proofErr w:type="spellStart"/>
      <w:r w:rsidRPr="00974106">
        <w:rPr>
          <w:rFonts w:ascii="Book Antiqua" w:hAnsi="Book Antiqua"/>
          <w:i/>
          <w:iCs/>
        </w:rPr>
        <w:t>Pract</w:t>
      </w:r>
      <w:proofErr w:type="spellEnd"/>
      <w:r w:rsidRPr="00974106">
        <w:rPr>
          <w:rFonts w:ascii="Book Antiqua" w:hAnsi="Book Antiqua"/>
        </w:rPr>
        <w:t> 2013; </w:t>
      </w:r>
      <w:r w:rsidRPr="00974106">
        <w:rPr>
          <w:rFonts w:ascii="Book Antiqua" w:hAnsi="Book Antiqua"/>
          <w:b/>
          <w:bCs/>
        </w:rPr>
        <w:t>28</w:t>
      </w:r>
      <w:r w:rsidRPr="00974106">
        <w:rPr>
          <w:rFonts w:ascii="Book Antiqua" w:hAnsi="Book Antiqua"/>
        </w:rPr>
        <w:t>: 65-74 [PMID: 23087264 DOI: 10.1177/0884533612460405]</w:t>
      </w:r>
    </w:p>
    <w:p w14:paraId="661510F3"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162 </w:t>
      </w:r>
      <w:proofErr w:type="spellStart"/>
      <w:r w:rsidRPr="00974106">
        <w:rPr>
          <w:rFonts w:ascii="Book Antiqua" w:hAnsi="Book Antiqua"/>
          <w:b/>
          <w:bCs/>
        </w:rPr>
        <w:t>Rege</w:t>
      </w:r>
      <w:proofErr w:type="spellEnd"/>
      <w:r w:rsidRPr="00974106">
        <w:rPr>
          <w:rFonts w:ascii="Book Antiqua" w:hAnsi="Book Antiqua"/>
          <w:b/>
          <w:bCs/>
        </w:rPr>
        <w:t xml:space="preserve"> A</w:t>
      </w:r>
      <w:r w:rsidRPr="00974106">
        <w:rPr>
          <w:rFonts w:ascii="Book Antiqua" w:hAnsi="Book Antiqua"/>
        </w:rPr>
        <w:t>. The Surgical Approach to Short Bowel Syndrome - Autologous Reconstruction versus Transplantation. </w:t>
      </w:r>
      <w:proofErr w:type="spellStart"/>
      <w:r w:rsidRPr="00974106">
        <w:rPr>
          <w:rFonts w:ascii="Book Antiqua" w:hAnsi="Book Antiqua"/>
          <w:i/>
          <w:iCs/>
        </w:rPr>
        <w:t>Viszeralmedizin</w:t>
      </w:r>
      <w:proofErr w:type="spellEnd"/>
      <w:r w:rsidRPr="00974106">
        <w:rPr>
          <w:rFonts w:ascii="Book Antiqua" w:hAnsi="Book Antiqua"/>
        </w:rPr>
        <w:t> 2014; </w:t>
      </w:r>
      <w:r w:rsidRPr="00974106">
        <w:rPr>
          <w:rFonts w:ascii="Book Antiqua" w:hAnsi="Book Antiqua"/>
          <w:b/>
          <w:bCs/>
        </w:rPr>
        <w:t>30</w:t>
      </w:r>
      <w:r w:rsidRPr="00974106">
        <w:rPr>
          <w:rFonts w:ascii="Book Antiqua" w:hAnsi="Book Antiqua"/>
        </w:rPr>
        <w:t>: 179-189 [PMID: 26288592 DOI: 10.1159/000363589]</w:t>
      </w:r>
    </w:p>
    <w:p w14:paraId="51381F9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163 </w:t>
      </w:r>
      <w:r w:rsidRPr="00974106">
        <w:rPr>
          <w:rFonts w:ascii="Book Antiqua" w:hAnsi="Book Antiqua"/>
          <w:b/>
          <w:bCs/>
        </w:rPr>
        <w:t>Abu-</w:t>
      </w:r>
      <w:proofErr w:type="spellStart"/>
      <w:r w:rsidRPr="00974106">
        <w:rPr>
          <w:rFonts w:ascii="Book Antiqua" w:hAnsi="Book Antiqua"/>
          <w:b/>
          <w:bCs/>
        </w:rPr>
        <w:t>Elmagd</w:t>
      </w:r>
      <w:proofErr w:type="spellEnd"/>
      <w:r w:rsidRPr="00974106">
        <w:rPr>
          <w:rFonts w:ascii="Book Antiqua" w:hAnsi="Book Antiqua"/>
          <w:b/>
          <w:bCs/>
        </w:rPr>
        <w:t xml:space="preserve"> K</w:t>
      </w:r>
      <w:r w:rsidRPr="00974106">
        <w:rPr>
          <w:rFonts w:ascii="Book Antiqua" w:hAnsi="Book Antiqua"/>
        </w:rPr>
        <w:t>. The concept of gut rehabilitation and the future of visceral transplantation. </w:t>
      </w:r>
      <w:r w:rsidRPr="00974106">
        <w:rPr>
          <w:rFonts w:ascii="Book Antiqua" w:hAnsi="Book Antiqua"/>
          <w:i/>
          <w:iCs/>
        </w:rPr>
        <w:t>Nat Rev Gastroenterol Hepatol</w:t>
      </w:r>
      <w:r w:rsidRPr="00974106">
        <w:rPr>
          <w:rFonts w:ascii="Book Antiqua" w:hAnsi="Book Antiqua"/>
        </w:rPr>
        <w:t> 2015; </w:t>
      </w:r>
      <w:r w:rsidRPr="00974106">
        <w:rPr>
          <w:rFonts w:ascii="Book Antiqua" w:hAnsi="Book Antiqua"/>
          <w:b/>
          <w:bCs/>
        </w:rPr>
        <w:t>12</w:t>
      </w:r>
      <w:r w:rsidRPr="00974106">
        <w:rPr>
          <w:rFonts w:ascii="Book Antiqua" w:hAnsi="Book Antiqua"/>
        </w:rPr>
        <w:t>: 108-120 [PMID: 25601664 DOI: 10.1038/nrgastro.2014.216]</w:t>
      </w:r>
    </w:p>
    <w:p w14:paraId="712060C8"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164 </w:t>
      </w:r>
      <w:r w:rsidRPr="00974106">
        <w:rPr>
          <w:rFonts w:ascii="Book Antiqua" w:hAnsi="Book Antiqua"/>
          <w:b/>
          <w:bCs/>
        </w:rPr>
        <w:t>Kim HB</w:t>
      </w:r>
      <w:r w:rsidRPr="00974106">
        <w:rPr>
          <w:rFonts w:ascii="Book Antiqua" w:hAnsi="Book Antiqua"/>
        </w:rPr>
        <w:t xml:space="preserve">, </w:t>
      </w:r>
      <w:proofErr w:type="spellStart"/>
      <w:r w:rsidRPr="00974106">
        <w:rPr>
          <w:rFonts w:ascii="Book Antiqua" w:hAnsi="Book Antiqua"/>
        </w:rPr>
        <w:t>Fauza</w:t>
      </w:r>
      <w:proofErr w:type="spellEnd"/>
      <w:r w:rsidRPr="00974106">
        <w:rPr>
          <w:rFonts w:ascii="Book Antiqua" w:hAnsi="Book Antiqua"/>
        </w:rPr>
        <w:t xml:space="preserve"> D, Garza J, Oh JT, </w:t>
      </w:r>
      <w:proofErr w:type="spellStart"/>
      <w:r w:rsidRPr="00974106">
        <w:rPr>
          <w:rFonts w:ascii="Book Antiqua" w:hAnsi="Book Antiqua"/>
        </w:rPr>
        <w:t>Nurko</w:t>
      </w:r>
      <w:proofErr w:type="spellEnd"/>
      <w:r w:rsidRPr="00974106">
        <w:rPr>
          <w:rFonts w:ascii="Book Antiqua" w:hAnsi="Book Antiqua"/>
        </w:rPr>
        <w:t xml:space="preserve"> S, </w:t>
      </w:r>
      <w:proofErr w:type="spellStart"/>
      <w:r w:rsidRPr="00974106">
        <w:rPr>
          <w:rFonts w:ascii="Book Antiqua" w:hAnsi="Book Antiqua"/>
        </w:rPr>
        <w:t>Jaksic</w:t>
      </w:r>
      <w:proofErr w:type="spellEnd"/>
      <w:r w:rsidRPr="00974106">
        <w:rPr>
          <w:rFonts w:ascii="Book Antiqua" w:hAnsi="Book Antiqua"/>
        </w:rPr>
        <w:t xml:space="preserve"> T. Serial transverse enteroplasty (STEP): a novel bowel lengthening procedure. </w:t>
      </w:r>
      <w:r w:rsidRPr="00974106">
        <w:rPr>
          <w:rFonts w:ascii="Book Antiqua" w:hAnsi="Book Antiqua"/>
          <w:i/>
          <w:iCs/>
        </w:rPr>
        <w:t xml:space="preserve">J </w:t>
      </w:r>
      <w:proofErr w:type="spellStart"/>
      <w:r w:rsidRPr="00974106">
        <w:rPr>
          <w:rFonts w:ascii="Book Antiqua" w:hAnsi="Book Antiqua"/>
          <w:i/>
          <w:iCs/>
        </w:rPr>
        <w:t>Pediatr</w:t>
      </w:r>
      <w:proofErr w:type="spellEnd"/>
      <w:r w:rsidRPr="00974106">
        <w:rPr>
          <w:rFonts w:ascii="Book Antiqua" w:hAnsi="Book Antiqua"/>
          <w:i/>
          <w:iCs/>
        </w:rPr>
        <w:t xml:space="preserve"> </w:t>
      </w:r>
      <w:proofErr w:type="spellStart"/>
      <w:r w:rsidRPr="00974106">
        <w:rPr>
          <w:rFonts w:ascii="Book Antiqua" w:hAnsi="Book Antiqua"/>
          <w:i/>
          <w:iCs/>
        </w:rPr>
        <w:t>Surg</w:t>
      </w:r>
      <w:proofErr w:type="spellEnd"/>
      <w:r w:rsidRPr="00974106">
        <w:rPr>
          <w:rFonts w:ascii="Book Antiqua" w:hAnsi="Book Antiqua"/>
        </w:rPr>
        <w:t> 2003; </w:t>
      </w:r>
      <w:r w:rsidRPr="00974106">
        <w:rPr>
          <w:rFonts w:ascii="Book Antiqua" w:hAnsi="Book Antiqua"/>
          <w:b/>
          <w:bCs/>
        </w:rPr>
        <w:t>38</w:t>
      </w:r>
      <w:r w:rsidRPr="00974106">
        <w:rPr>
          <w:rFonts w:ascii="Book Antiqua" w:hAnsi="Book Antiqua"/>
        </w:rPr>
        <w:t>: 425-429 [PMID: 12632361 DOI: 10.1053/jpsu.2003.50073]</w:t>
      </w:r>
    </w:p>
    <w:p w14:paraId="022DC7B4" w14:textId="77777777" w:rsidR="00B313D9" w:rsidRPr="00974106" w:rsidRDefault="00B313D9" w:rsidP="00B313D9">
      <w:pPr>
        <w:pStyle w:val="a3"/>
        <w:shd w:val="clear" w:color="auto" w:fill="FFFFFF"/>
        <w:adjustRightInd w:val="0"/>
        <w:snapToGrid w:val="0"/>
        <w:spacing w:before="0" w:beforeAutospacing="0" w:after="0" w:afterAutospacing="0" w:line="360" w:lineRule="auto"/>
        <w:jc w:val="both"/>
        <w:rPr>
          <w:rFonts w:ascii="Book Antiqua" w:hAnsi="Book Antiqua"/>
        </w:rPr>
      </w:pPr>
      <w:r w:rsidRPr="00974106">
        <w:rPr>
          <w:rFonts w:ascii="Book Antiqua" w:hAnsi="Book Antiqua"/>
        </w:rPr>
        <w:t>165 </w:t>
      </w:r>
      <w:r w:rsidRPr="00974106">
        <w:rPr>
          <w:rFonts w:ascii="Book Antiqua" w:hAnsi="Book Antiqua"/>
          <w:b/>
          <w:bCs/>
        </w:rPr>
        <w:t>Kahn AB</w:t>
      </w:r>
      <w:r w:rsidRPr="00974106">
        <w:rPr>
          <w:rFonts w:ascii="Book Antiqua" w:hAnsi="Book Antiqua"/>
        </w:rPr>
        <w:t xml:space="preserve">, </w:t>
      </w:r>
      <w:proofErr w:type="spellStart"/>
      <w:r w:rsidRPr="00974106">
        <w:rPr>
          <w:rFonts w:ascii="Book Antiqua" w:hAnsi="Book Antiqua"/>
        </w:rPr>
        <w:t>Tulla</w:t>
      </w:r>
      <w:proofErr w:type="spellEnd"/>
      <w:r w:rsidRPr="00974106">
        <w:rPr>
          <w:rFonts w:ascii="Book Antiqua" w:hAnsi="Book Antiqua"/>
        </w:rPr>
        <w:t xml:space="preserve"> KA, </w:t>
      </w:r>
      <w:proofErr w:type="spellStart"/>
      <w:r w:rsidRPr="00974106">
        <w:rPr>
          <w:rFonts w:ascii="Book Antiqua" w:hAnsi="Book Antiqua"/>
        </w:rPr>
        <w:t>Tzvetanov</w:t>
      </w:r>
      <w:proofErr w:type="spellEnd"/>
      <w:r w:rsidRPr="00974106">
        <w:rPr>
          <w:rFonts w:ascii="Book Antiqua" w:hAnsi="Book Antiqua"/>
        </w:rPr>
        <w:t xml:space="preserve"> IG. Indications of Intestinal Transplantation. </w:t>
      </w:r>
      <w:r w:rsidRPr="00974106">
        <w:rPr>
          <w:rFonts w:ascii="Book Antiqua" w:hAnsi="Book Antiqua"/>
          <w:i/>
          <w:iCs/>
        </w:rPr>
        <w:t>Gastroenterol Clin North Am</w:t>
      </w:r>
      <w:r w:rsidRPr="00974106">
        <w:rPr>
          <w:rFonts w:ascii="Book Antiqua" w:hAnsi="Book Antiqua"/>
        </w:rPr>
        <w:t> 2019; </w:t>
      </w:r>
      <w:r w:rsidRPr="00974106">
        <w:rPr>
          <w:rFonts w:ascii="Book Antiqua" w:hAnsi="Book Antiqua"/>
          <w:b/>
          <w:bCs/>
        </w:rPr>
        <w:t>48</w:t>
      </w:r>
      <w:r w:rsidRPr="00974106">
        <w:rPr>
          <w:rFonts w:ascii="Book Antiqua" w:hAnsi="Book Antiqua"/>
        </w:rPr>
        <w:t>: 575-583 [PMID: 31668184 DOI: 10.1016/j.gtc.2019.08.010]</w:t>
      </w:r>
    </w:p>
    <w:p w14:paraId="3152FF5C" w14:textId="77777777" w:rsidR="00A77B3E" w:rsidRPr="00974106" w:rsidRDefault="00A77B3E">
      <w:pPr>
        <w:spacing w:line="360" w:lineRule="auto"/>
        <w:jc w:val="both"/>
        <w:sectPr w:rsidR="00A77B3E" w:rsidRPr="00974106">
          <w:pgSz w:w="12240" w:h="15840"/>
          <w:pgMar w:top="1440" w:right="1440" w:bottom="1440" w:left="1440" w:header="720" w:footer="720" w:gutter="0"/>
          <w:cols w:space="720"/>
          <w:docGrid w:linePitch="360"/>
        </w:sectPr>
      </w:pPr>
    </w:p>
    <w:p w14:paraId="581B4464" w14:textId="77777777" w:rsidR="00A77B3E" w:rsidRPr="00974106" w:rsidRDefault="003553D4">
      <w:pPr>
        <w:spacing w:line="360" w:lineRule="auto"/>
        <w:jc w:val="both"/>
      </w:pPr>
      <w:r w:rsidRPr="00974106">
        <w:rPr>
          <w:rFonts w:ascii="Book Antiqua" w:eastAsia="Book Antiqua" w:hAnsi="Book Antiqua" w:cs="Book Antiqua"/>
          <w:b/>
          <w:color w:val="000000"/>
        </w:rPr>
        <w:lastRenderedPageBreak/>
        <w:t>Footnotes</w:t>
      </w:r>
    </w:p>
    <w:p w14:paraId="291B8440" w14:textId="2EE90772" w:rsidR="00A77B3E" w:rsidRPr="00974106" w:rsidRDefault="003553D4" w:rsidP="00FF234B">
      <w:pPr>
        <w:spacing w:line="360" w:lineRule="auto"/>
        <w:jc w:val="both"/>
        <w:rPr>
          <w:lang w:eastAsia="zh-CN"/>
        </w:rPr>
      </w:pPr>
      <w:r w:rsidRPr="00974106">
        <w:rPr>
          <w:rFonts w:ascii="Book Antiqua" w:eastAsia="Book Antiqua" w:hAnsi="Book Antiqua" w:cs="Book Antiqua"/>
          <w:b/>
          <w:bCs/>
          <w:color w:val="000000"/>
          <w:szCs w:val="22"/>
        </w:rPr>
        <w:t>Conflict-of-interest statement:</w:t>
      </w:r>
      <w:r w:rsidR="00CB0334" w:rsidRPr="00974106">
        <w:rPr>
          <w:rFonts w:ascii="Book Antiqua" w:eastAsia="Book Antiqua" w:hAnsi="Book Antiqua" w:cs="Book Antiqua"/>
          <w:bCs/>
          <w:color w:val="000000"/>
          <w:szCs w:val="22"/>
        </w:rPr>
        <w:t xml:space="preserve"> Aksan</w:t>
      </w:r>
      <w:r w:rsidR="00CB0334" w:rsidRPr="00974106">
        <w:rPr>
          <w:rFonts w:ascii="Book Antiqua" w:hAnsi="Book Antiqua" w:cs="Book Antiqua"/>
          <w:bCs/>
          <w:color w:val="000000"/>
          <w:szCs w:val="22"/>
          <w:lang w:eastAsia="zh-CN"/>
        </w:rPr>
        <w:t xml:space="preserve"> A </w:t>
      </w:r>
      <w:bookmarkStart w:id="30" w:name="OLE_LINK46"/>
      <w:bookmarkStart w:id="31" w:name="OLE_LINK47"/>
      <w:r w:rsidR="00CB0334" w:rsidRPr="00974106">
        <w:rPr>
          <w:rFonts w:ascii="Book Antiqua" w:eastAsia="Book Antiqua" w:hAnsi="Book Antiqua" w:cs="Book Antiqua"/>
          <w:bCs/>
          <w:color w:val="000000"/>
          <w:szCs w:val="22"/>
        </w:rPr>
        <w:t xml:space="preserve">reports </w:t>
      </w:r>
      <w:bookmarkEnd w:id="30"/>
      <w:bookmarkEnd w:id="31"/>
      <w:r w:rsidR="00985955" w:rsidRPr="00974106">
        <w:rPr>
          <w:rFonts w:ascii="Book Antiqua" w:hAnsi="Book Antiqua" w:cs="Book Antiqua"/>
          <w:color w:val="000000"/>
          <w:szCs w:val="22"/>
          <w:lang w:eastAsia="zh-CN"/>
        </w:rPr>
        <w:t xml:space="preserve">congress expenses, consultancy fees and research funding from Vifor Pharma and Immundiagnostik AG. </w:t>
      </w:r>
      <w:proofErr w:type="spellStart"/>
      <w:r w:rsidR="00CB0334" w:rsidRPr="00974106">
        <w:rPr>
          <w:rFonts w:ascii="Book Antiqua" w:eastAsia="Book Antiqua" w:hAnsi="Book Antiqua" w:cs="Book Antiqua"/>
          <w:bCs/>
          <w:color w:val="000000"/>
          <w:szCs w:val="22"/>
        </w:rPr>
        <w:t>Farrag</w:t>
      </w:r>
      <w:proofErr w:type="spellEnd"/>
      <w:r w:rsidR="00CB0334" w:rsidRPr="00974106">
        <w:rPr>
          <w:rFonts w:ascii="Book Antiqua" w:hAnsi="Book Antiqua" w:cs="Book Antiqua"/>
          <w:bCs/>
          <w:color w:val="000000"/>
          <w:szCs w:val="22"/>
          <w:lang w:eastAsia="zh-CN"/>
        </w:rPr>
        <w:t xml:space="preserve"> K</w:t>
      </w:r>
      <w:r w:rsidR="00CB0334" w:rsidRPr="00974106">
        <w:rPr>
          <w:rFonts w:ascii="Book Antiqua" w:hAnsi="Book Antiqua" w:cs="Book Antiqua"/>
          <w:color w:val="000000"/>
          <w:szCs w:val="22"/>
          <w:lang w:eastAsia="zh-CN"/>
        </w:rPr>
        <w:t xml:space="preserve"> </w:t>
      </w:r>
      <w:bookmarkStart w:id="32" w:name="OLE_LINK22"/>
      <w:bookmarkStart w:id="33" w:name="OLE_LINK23"/>
      <w:r w:rsidR="00CB0334" w:rsidRPr="00974106">
        <w:rPr>
          <w:rFonts w:ascii="Book Antiqua" w:eastAsia="Book Antiqua" w:hAnsi="Book Antiqua" w:cs="Book Antiqua"/>
          <w:bCs/>
          <w:color w:val="000000"/>
          <w:szCs w:val="22"/>
        </w:rPr>
        <w:t>reports</w:t>
      </w:r>
      <w:r w:rsidR="00CB0334" w:rsidRPr="00974106">
        <w:rPr>
          <w:rFonts w:ascii="Book Antiqua" w:eastAsia="Book Antiqua" w:hAnsi="Book Antiqua" w:cs="Book Antiqua"/>
          <w:color w:val="000000"/>
          <w:szCs w:val="22"/>
        </w:rPr>
        <w:t xml:space="preserve"> </w:t>
      </w:r>
      <w:bookmarkEnd w:id="32"/>
      <w:bookmarkEnd w:id="33"/>
      <w:r w:rsidR="00CA5729" w:rsidRPr="00974106">
        <w:rPr>
          <w:rFonts w:ascii="Book Antiqua" w:eastAsia="Book Antiqua" w:hAnsi="Book Antiqua" w:cs="Book Antiqua"/>
          <w:color w:val="000000"/>
          <w:szCs w:val="22"/>
        </w:rPr>
        <w:t xml:space="preserve">speakers’ </w:t>
      </w:r>
      <w:r w:rsidR="00CB0334" w:rsidRPr="00974106">
        <w:rPr>
          <w:rFonts w:ascii="Book Antiqua" w:eastAsia="Book Antiqua" w:hAnsi="Book Antiqua" w:cs="Book Antiqua"/>
          <w:color w:val="000000"/>
          <w:szCs w:val="22"/>
        </w:rPr>
        <w:t>honoraria and congress expenses</w:t>
      </w:r>
      <w:r w:rsidR="00CB0334" w:rsidRPr="00974106">
        <w:rPr>
          <w:rFonts w:ascii="Book Antiqua" w:hAnsi="Book Antiqua" w:cs="Book Antiqua"/>
          <w:color w:val="000000"/>
          <w:szCs w:val="22"/>
          <w:lang w:eastAsia="zh-CN"/>
        </w:rPr>
        <w:t xml:space="preserve"> from</w:t>
      </w:r>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Immundiagnostik</w:t>
      </w:r>
      <w:proofErr w:type="spellEnd"/>
      <w:r w:rsidR="00CB0334" w:rsidRPr="00974106">
        <w:rPr>
          <w:rFonts w:ascii="Book Antiqua" w:eastAsia="Book Antiqua" w:hAnsi="Book Antiqua" w:cs="Book Antiqua"/>
          <w:color w:val="000000"/>
          <w:szCs w:val="22"/>
        </w:rPr>
        <w:t xml:space="preserve"> AG, Janssen </w:t>
      </w:r>
      <w:proofErr w:type="spellStart"/>
      <w:r w:rsidR="00CB0334" w:rsidRPr="00974106">
        <w:rPr>
          <w:rFonts w:ascii="Book Antiqua" w:eastAsia="Book Antiqua" w:hAnsi="Book Antiqua" w:cs="Book Antiqua"/>
          <w:color w:val="000000"/>
          <w:szCs w:val="22"/>
        </w:rPr>
        <w:t>Cilag</w:t>
      </w:r>
      <w:proofErr w:type="spellEnd"/>
      <w:r w:rsidR="00CB0334" w:rsidRPr="00974106">
        <w:rPr>
          <w:rFonts w:ascii="Book Antiqua" w:eastAsia="Book Antiqua" w:hAnsi="Book Antiqua" w:cs="Book Antiqua"/>
          <w:color w:val="000000"/>
          <w:szCs w:val="22"/>
        </w:rPr>
        <w:t xml:space="preserve"> GmbH</w:t>
      </w:r>
      <w:r w:rsidR="00640DD0" w:rsidRPr="00974106">
        <w:rPr>
          <w:rFonts w:ascii="Book Antiqua" w:hAnsi="Book Antiqua" w:cs="Book Antiqua"/>
          <w:color w:val="000000"/>
          <w:szCs w:val="22"/>
          <w:lang w:eastAsia="zh-CN"/>
        </w:rPr>
        <w:t>;</w:t>
      </w:r>
      <w:r w:rsidR="00CB0334" w:rsidRPr="00974106">
        <w:rPr>
          <w:rFonts w:ascii="Book Antiqua" w:eastAsia="Book Antiqua" w:hAnsi="Book Antiqua" w:cs="Book Antiqua"/>
          <w:color w:val="000000"/>
          <w:szCs w:val="22"/>
        </w:rPr>
        <w:t xml:space="preserve"> </w:t>
      </w:r>
      <w:bookmarkStart w:id="34" w:name="OLE_LINK45"/>
      <w:r w:rsidR="00CB0334" w:rsidRPr="00974106">
        <w:rPr>
          <w:rFonts w:ascii="Book Antiqua" w:eastAsia="Book Antiqua" w:hAnsi="Book Antiqua" w:cs="Book Antiqua"/>
          <w:color w:val="000000"/>
          <w:szCs w:val="22"/>
        </w:rPr>
        <w:t>consultancy honoraria</w:t>
      </w:r>
      <w:r w:rsidR="00CB0334" w:rsidRPr="00974106">
        <w:rPr>
          <w:rFonts w:ascii="Book Antiqua" w:hAnsi="Book Antiqua" w:cs="Book Antiqua"/>
          <w:color w:val="000000"/>
          <w:szCs w:val="22"/>
          <w:lang w:eastAsia="zh-CN"/>
        </w:rPr>
        <w:t xml:space="preserve"> from</w:t>
      </w:r>
      <w:bookmarkEnd w:id="34"/>
      <w:r w:rsidR="00CB0334" w:rsidRPr="00974106">
        <w:rPr>
          <w:rFonts w:ascii="Book Antiqua" w:eastAsia="Book Antiqua" w:hAnsi="Book Antiqua" w:cs="Book Antiqua"/>
          <w:color w:val="000000"/>
          <w:szCs w:val="22"/>
        </w:rPr>
        <w:t xml:space="preserve"> Vifor Pharma</w:t>
      </w:r>
      <w:r w:rsidR="00640DD0" w:rsidRPr="00974106">
        <w:rPr>
          <w:rFonts w:ascii="Book Antiqua" w:hAnsi="Book Antiqua" w:cs="Book Antiqua"/>
          <w:color w:val="000000"/>
          <w:szCs w:val="22"/>
          <w:lang w:eastAsia="zh-CN"/>
        </w:rPr>
        <w:t>.</w:t>
      </w:r>
      <w:r w:rsidR="00CA5729" w:rsidRPr="00974106">
        <w:rPr>
          <w:lang w:eastAsia="zh-CN"/>
        </w:rPr>
        <w:t xml:space="preserve"> </w:t>
      </w:r>
      <w:r w:rsidR="00CB0334" w:rsidRPr="00974106">
        <w:rPr>
          <w:rFonts w:ascii="Book Antiqua" w:eastAsia="Book Antiqua" w:hAnsi="Book Antiqua" w:cs="Book Antiqua"/>
          <w:bCs/>
          <w:color w:val="000000"/>
          <w:szCs w:val="22"/>
        </w:rPr>
        <w:t>Blumenstein</w:t>
      </w:r>
      <w:r w:rsidR="00CA5729" w:rsidRPr="00974106">
        <w:rPr>
          <w:rFonts w:ascii="Book Antiqua" w:hAnsi="Book Antiqua" w:cs="Book Antiqua"/>
          <w:bCs/>
          <w:color w:val="000000"/>
          <w:szCs w:val="22"/>
          <w:lang w:eastAsia="zh-CN"/>
        </w:rPr>
        <w:t xml:space="preserve"> I</w:t>
      </w:r>
      <w:r w:rsidR="00CB0334" w:rsidRPr="00974106">
        <w:rPr>
          <w:rFonts w:ascii="Book Antiqua" w:eastAsia="Book Antiqua" w:hAnsi="Book Antiqua" w:cs="Book Antiqua"/>
          <w:color w:val="000000"/>
          <w:szCs w:val="22"/>
        </w:rPr>
        <w:t xml:space="preserve"> </w:t>
      </w:r>
      <w:r w:rsidR="00640DD0" w:rsidRPr="00974106">
        <w:rPr>
          <w:rFonts w:ascii="Book Antiqua" w:eastAsia="Book Antiqua" w:hAnsi="Book Antiqua" w:cs="Book Antiqua"/>
          <w:bCs/>
          <w:color w:val="000000"/>
          <w:szCs w:val="22"/>
        </w:rPr>
        <w:t xml:space="preserve">reports </w:t>
      </w:r>
      <w:r w:rsidR="00640DD0" w:rsidRPr="00974106">
        <w:rPr>
          <w:rFonts w:ascii="Book Antiqua" w:eastAsia="Book Antiqua" w:hAnsi="Book Antiqua" w:cs="Book Antiqua"/>
          <w:color w:val="000000"/>
          <w:szCs w:val="22"/>
        </w:rPr>
        <w:t>consultancy honoraria</w:t>
      </w:r>
      <w:r w:rsidR="00640DD0" w:rsidRPr="00974106">
        <w:rPr>
          <w:rFonts w:ascii="Book Antiqua" w:hAnsi="Book Antiqua" w:cs="Book Antiqua"/>
          <w:color w:val="000000"/>
          <w:szCs w:val="22"/>
          <w:lang w:eastAsia="zh-CN"/>
        </w:rPr>
        <w:t xml:space="preserve"> from </w:t>
      </w:r>
      <w:r w:rsidR="00CB0334" w:rsidRPr="00974106">
        <w:rPr>
          <w:rFonts w:ascii="Book Antiqua" w:eastAsia="Book Antiqua" w:hAnsi="Book Antiqua" w:cs="Book Antiqua"/>
          <w:color w:val="000000"/>
          <w:szCs w:val="22"/>
        </w:rPr>
        <w:t xml:space="preserve">AbbVie Deutschland, Amgen GmbH, Bristol Myers Squibb, Janssen </w:t>
      </w:r>
      <w:proofErr w:type="spellStart"/>
      <w:r w:rsidR="00CB0334" w:rsidRPr="00974106">
        <w:rPr>
          <w:rFonts w:ascii="Book Antiqua" w:eastAsia="Book Antiqua" w:hAnsi="Book Antiqua" w:cs="Book Antiqua"/>
          <w:color w:val="000000"/>
          <w:szCs w:val="22"/>
        </w:rPr>
        <w:t>Cilag</w:t>
      </w:r>
      <w:proofErr w:type="spellEnd"/>
      <w:r w:rsidR="00CB0334" w:rsidRPr="00974106">
        <w:rPr>
          <w:rFonts w:ascii="Book Antiqua" w:eastAsia="Book Antiqua" w:hAnsi="Book Antiqua" w:cs="Book Antiqua"/>
          <w:color w:val="000000"/>
          <w:szCs w:val="22"/>
        </w:rPr>
        <w:t xml:space="preserve"> GmbH, Fresenius </w:t>
      </w:r>
      <w:proofErr w:type="spellStart"/>
      <w:r w:rsidR="00CB0334" w:rsidRPr="00974106">
        <w:rPr>
          <w:rFonts w:ascii="Book Antiqua" w:eastAsia="Book Antiqua" w:hAnsi="Book Antiqua" w:cs="Book Antiqua"/>
          <w:color w:val="000000"/>
          <w:szCs w:val="22"/>
        </w:rPr>
        <w:t>Kabi</w:t>
      </w:r>
      <w:proofErr w:type="spellEnd"/>
      <w:r w:rsidR="00CB0334" w:rsidRPr="00974106">
        <w:rPr>
          <w:rFonts w:ascii="Book Antiqua" w:eastAsia="Book Antiqua" w:hAnsi="Book Antiqua" w:cs="Book Antiqua"/>
          <w:color w:val="000000"/>
          <w:szCs w:val="22"/>
        </w:rPr>
        <w:t xml:space="preserve"> Deutschland, Pharmacosmos GmbH, Pfizer GmbH, Shire Deuts</w:t>
      </w:r>
      <w:r w:rsidR="00CA5729" w:rsidRPr="00974106">
        <w:rPr>
          <w:rFonts w:ascii="Book Antiqua" w:eastAsia="Book Antiqua" w:hAnsi="Book Antiqua" w:cs="Book Antiqua"/>
          <w:color w:val="000000"/>
          <w:szCs w:val="22"/>
        </w:rPr>
        <w:t>chland GmbH, Takeda Pharma GmbH</w:t>
      </w:r>
      <w:r w:rsidR="00640DD0" w:rsidRPr="00974106">
        <w:rPr>
          <w:rFonts w:ascii="Book Antiqua" w:hAnsi="Book Antiqua" w:cs="Book Antiqua"/>
          <w:color w:val="000000"/>
          <w:szCs w:val="22"/>
          <w:lang w:eastAsia="zh-CN"/>
        </w:rPr>
        <w:t>;</w:t>
      </w:r>
      <w:r w:rsidR="00CB0334" w:rsidRPr="00974106">
        <w:rPr>
          <w:rFonts w:ascii="Book Antiqua" w:eastAsia="Book Antiqua" w:hAnsi="Book Antiqua" w:cs="Book Antiqua"/>
          <w:color w:val="000000"/>
          <w:szCs w:val="22"/>
        </w:rPr>
        <w:t xml:space="preserve"> </w:t>
      </w:r>
      <w:r w:rsidR="0019612D" w:rsidRPr="00974106">
        <w:rPr>
          <w:rFonts w:ascii="Book Antiqua" w:hAnsi="Book Antiqua" w:cs="Book Antiqua"/>
          <w:color w:val="000000"/>
          <w:szCs w:val="22"/>
          <w:lang w:eastAsia="zh-CN"/>
        </w:rPr>
        <w:t>h</w:t>
      </w:r>
      <w:r w:rsidR="00CA5729" w:rsidRPr="00974106">
        <w:rPr>
          <w:rFonts w:ascii="Book Antiqua" w:eastAsia="Book Antiqua" w:hAnsi="Book Antiqua" w:cs="Book Antiqua"/>
          <w:color w:val="000000"/>
          <w:szCs w:val="22"/>
        </w:rPr>
        <w:t>onoraria</w:t>
      </w:r>
      <w:r w:rsidR="00CA5729" w:rsidRPr="00974106">
        <w:rPr>
          <w:rFonts w:ascii="Book Antiqua" w:hAnsi="Book Antiqua" w:cs="Book Antiqua"/>
          <w:color w:val="000000"/>
          <w:szCs w:val="22"/>
          <w:lang w:eastAsia="zh-CN"/>
        </w:rPr>
        <w:t xml:space="preserve"> from</w:t>
      </w:r>
      <w:r w:rsidR="00CB0334" w:rsidRPr="00974106">
        <w:rPr>
          <w:rFonts w:ascii="Book Antiqua" w:eastAsia="Book Antiqua" w:hAnsi="Book Antiqua" w:cs="Book Antiqua"/>
          <w:color w:val="000000"/>
          <w:szCs w:val="22"/>
        </w:rPr>
        <w:t xml:space="preserve"> AbbVie Deutschland, Biogen GmbH, DGVS, Dr. Falk </w:t>
      </w:r>
      <w:proofErr w:type="spellStart"/>
      <w:r w:rsidR="00CB0334" w:rsidRPr="00974106">
        <w:rPr>
          <w:rFonts w:ascii="Book Antiqua" w:eastAsia="Book Antiqua" w:hAnsi="Book Antiqua" w:cs="Book Antiqua"/>
          <w:color w:val="000000"/>
          <w:szCs w:val="22"/>
        </w:rPr>
        <w:t>Pharma</w:t>
      </w:r>
      <w:proofErr w:type="spellEnd"/>
      <w:r w:rsidR="00CB0334" w:rsidRPr="00974106">
        <w:rPr>
          <w:rFonts w:ascii="Book Antiqua" w:eastAsia="Book Antiqua" w:hAnsi="Book Antiqua" w:cs="Book Antiqua"/>
          <w:color w:val="000000"/>
          <w:szCs w:val="22"/>
        </w:rPr>
        <w:t xml:space="preserve"> GmbH, </w:t>
      </w:r>
      <w:proofErr w:type="spellStart"/>
      <w:r w:rsidR="00CB0334" w:rsidRPr="00974106">
        <w:rPr>
          <w:rFonts w:ascii="Book Antiqua" w:eastAsia="Book Antiqua" w:hAnsi="Book Antiqua" w:cs="Book Antiqua"/>
          <w:color w:val="000000"/>
          <w:szCs w:val="22"/>
        </w:rPr>
        <w:t>Endoakademie</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Ferring</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Arzneimittel</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Fraunhofer</w:t>
      </w:r>
      <w:proofErr w:type="spellEnd"/>
      <w:r w:rsidR="00CB0334" w:rsidRPr="00974106">
        <w:rPr>
          <w:rFonts w:ascii="Book Antiqua" w:eastAsia="Book Antiqua" w:hAnsi="Book Antiqua" w:cs="Book Antiqua"/>
          <w:color w:val="000000"/>
          <w:szCs w:val="22"/>
        </w:rPr>
        <w:t xml:space="preserve">, Fresenius </w:t>
      </w:r>
      <w:proofErr w:type="spellStart"/>
      <w:r w:rsidR="00CB0334" w:rsidRPr="00974106">
        <w:rPr>
          <w:rFonts w:ascii="Book Antiqua" w:eastAsia="Book Antiqua" w:hAnsi="Book Antiqua" w:cs="Book Antiqua"/>
          <w:color w:val="000000"/>
          <w:szCs w:val="22"/>
        </w:rPr>
        <w:t>Kabi</w:t>
      </w:r>
      <w:proofErr w:type="spellEnd"/>
      <w:r w:rsidR="00CB0334" w:rsidRPr="00974106">
        <w:rPr>
          <w:rFonts w:ascii="Book Antiqua" w:eastAsia="Book Antiqua" w:hAnsi="Book Antiqua" w:cs="Book Antiqua"/>
          <w:color w:val="000000"/>
          <w:szCs w:val="22"/>
        </w:rPr>
        <w:t xml:space="preserve"> Deutschland, </w:t>
      </w:r>
      <w:proofErr w:type="spellStart"/>
      <w:r w:rsidR="00CB0334" w:rsidRPr="00974106">
        <w:rPr>
          <w:rFonts w:ascii="Book Antiqua" w:eastAsia="Book Antiqua" w:hAnsi="Book Antiqua" w:cs="Book Antiqua"/>
          <w:color w:val="000000"/>
          <w:szCs w:val="22"/>
        </w:rPr>
        <w:t>Kompetenznetz</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Darmerkrankungen</w:t>
      </w:r>
      <w:proofErr w:type="spellEnd"/>
      <w:r w:rsidR="00CB0334" w:rsidRPr="00974106">
        <w:rPr>
          <w:rFonts w:ascii="Book Antiqua" w:eastAsia="Book Antiqua" w:hAnsi="Book Antiqua" w:cs="Book Antiqua"/>
          <w:color w:val="000000"/>
          <w:szCs w:val="22"/>
        </w:rPr>
        <w:t xml:space="preserve">, MSD Sharp Dome, Mylan GmbH, Pfizer GmbH, Janssen </w:t>
      </w:r>
      <w:proofErr w:type="spellStart"/>
      <w:r w:rsidR="00CB0334" w:rsidRPr="00974106">
        <w:rPr>
          <w:rFonts w:ascii="Book Antiqua" w:eastAsia="Book Antiqua" w:hAnsi="Book Antiqua" w:cs="Book Antiqua"/>
          <w:color w:val="000000"/>
          <w:szCs w:val="22"/>
        </w:rPr>
        <w:t>Cilag</w:t>
      </w:r>
      <w:proofErr w:type="spellEnd"/>
      <w:r w:rsidR="00CB0334" w:rsidRPr="00974106">
        <w:rPr>
          <w:rFonts w:ascii="Book Antiqua" w:eastAsia="Book Antiqua" w:hAnsi="Book Antiqua" w:cs="Book Antiqua"/>
          <w:color w:val="000000"/>
          <w:szCs w:val="22"/>
        </w:rPr>
        <w:t xml:space="preserve"> GmbH, Shire Deutschland GmbH, Takeda Pharma GmbH</w:t>
      </w:r>
      <w:r w:rsidR="00640DD0" w:rsidRPr="00974106">
        <w:rPr>
          <w:rFonts w:ascii="Book Antiqua" w:hAnsi="Book Antiqua" w:cs="Book Antiqua"/>
          <w:color w:val="000000"/>
          <w:szCs w:val="22"/>
          <w:lang w:eastAsia="zh-CN"/>
        </w:rPr>
        <w:t>.</w:t>
      </w:r>
      <w:r w:rsidR="00640DD0" w:rsidRPr="00974106">
        <w:rPr>
          <w:lang w:eastAsia="zh-CN"/>
        </w:rPr>
        <w:t xml:space="preserve"> </w:t>
      </w:r>
      <w:r w:rsidR="00640DD0" w:rsidRPr="00974106">
        <w:rPr>
          <w:rFonts w:ascii="Book Antiqua" w:eastAsia="Book Antiqua" w:hAnsi="Book Antiqua" w:cs="Book Antiqua"/>
          <w:bCs/>
          <w:color w:val="000000"/>
          <w:szCs w:val="22"/>
        </w:rPr>
        <w:t>Schroeder</w:t>
      </w:r>
      <w:r w:rsidR="00640DD0" w:rsidRPr="00974106">
        <w:rPr>
          <w:rFonts w:ascii="Book Antiqua" w:hAnsi="Book Antiqua" w:cs="Book Antiqua"/>
          <w:bCs/>
          <w:color w:val="000000"/>
          <w:szCs w:val="22"/>
          <w:lang w:eastAsia="zh-CN"/>
        </w:rPr>
        <w:t xml:space="preserve"> O </w:t>
      </w:r>
      <w:r w:rsidR="00640DD0" w:rsidRPr="00974106">
        <w:rPr>
          <w:rFonts w:ascii="Book Antiqua" w:eastAsia="Book Antiqua" w:hAnsi="Book Antiqua" w:cs="Book Antiqua"/>
          <w:bCs/>
          <w:color w:val="000000"/>
          <w:szCs w:val="22"/>
        </w:rPr>
        <w:t>reports</w:t>
      </w:r>
      <w:r w:rsidR="00CB0334" w:rsidRPr="00974106">
        <w:rPr>
          <w:rFonts w:ascii="Book Antiqua" w:eastAsia="Book Antiqua" w:hAnsi="Book Antiqua" w:cs="Book Antiqua"/>
          <w:bCs/>
          <w:color w:val="000000"/>
          <w:szCs w:val="22"/>
        </w:rPr>
        <w:t xml:space="preserve"> </w:t>
      </w:r>
      <w:r w:rsidR="00640DD0" w:rsidRPr="00974106">
        <w:rPr>
          <w:rFonts w:ascii="Book Antiqua" w:eastAsia="Book Antiqua" w:hAnsi="Book Antiqua" w:cs="Book Antiqua"/>
          <w:color w:val="000000"/>
          <w:szCs w:val="22"/>
        </w:rPr>
        <w:t>congress expenses</w:t>
      </w:r>
      <w:r w:rsidR="00640DD0" w:rsidRPr="00974106">
        <w:rPr>
          <w:rFonts w:ascii="Book Antiqua" w:hAnsi="Book Antiqua" w:cs="Book Antiqua"/>
          <w:color w:val="000000"/>
          <w:szCs w:val="22"/>
          <w:lang w:eastAsia="zh-CN"/>
        </w:rPr>
        <w:t xml:space="preserve"> from</w:t>
      </w:r>
      <w:r w:rsidR="00640DD0" w:rsidRPr="00974106">
        <w:rPr>
          <w:rFonts w:ascii="Book Antiqua" w:eastAsia="Book Antiqua" w:hAnsi="Book Antiqua" w:cs="Book Antiqua"/>
          <w:color w:val="000000"/>
          <w:szCs w:val="22"/>
        </w:rPr>
        <w:t xml:space="preserve"> Abbvie, Falk, Janssen, Takeda</w:t>
      </w:r>
      <w:r w:rsidR="00640DD0" w:rsidRPr="00974106">
        <w:rPr>
          <w:rFonts w:ascii="Book Antiqua" w:hAnsi="Book Antiqua" w:cs="Book Antiqua"/>
          <w:color w:val="000000"/>
          <w:szCs w:val="22"/>
          <w:lang w:eastAsia="zh-CN"/>
        </w:rPr>
        <w:t>;</w:t>
      </w:r>
      <w:r w:rsidR="00CB0334" w:rsidRPr="00974106">
        <w:rPr>
          <w:rFonts w:ascii="Book Antiqua" w:eastAsia="Book Antiqua" w:hAnsi="Book Antiqua" w:cs="Book Antiqua"/>
          <w:color w:val="000000"/>
          <w:szCs w:val="22"/>
        </w:rPr>
        <w:t xml:space="preserve"> </w:t>
      </w:r>
      <w:r w:rsidR="00640DD0" w:rsidRPr="00974106">
        <w:rPr>
          <w:rFonts w:ascii="Book Antiqua" w:hAnsi="Book Antiqua" w:cs="Book Antiqua"/>
          <w:color w:val="000000"/>
          <w:szCs w:val="22"/>
          <w:lang w:eastAsia="zh-CN"/>
        </w:rPr>
        <w:t>s</w:t>
      </w:r>
      <w:r w:rsidR="00640DD0" w:rsidRPr="00974106">
        <w:rPr>
          <w:rFonts w:ascii="Book Antiqua" w:eastAsia="Book Antiqua" w:hAnsi="Book Antiqua" w:cs="Book Antiqua"/>
          <w:color w:val="000000"/>
          <w:szCs w:val="22"/>
        </w:rPr>
        <w:t>peakers’ honoraria</w:t>
      </w:r>
      <w:r w:rsidR="00640DD0" w:rsidRPr="00974106">
        <w:rPr>
          <w:rFonts w:ascii="Book Antiqua" w:hAnsi="Book Antiqua" w:cs="Book Antiqua"/>
          <w:color w:val="000000"/>
          <w:szCs w:val="22"/>
          <w:lang w:eastAsia="zh-CN"/>
        </w:rPr>
        <w:t xml:space="preserve"> from</w:t>
      </w:r>
      <w:r w:rsidR="00CB0334" w:rsidRPr="00974106">
        <w:rPr>
          <w:rFonts w:ascii="Book Antiqua" w:eastAsia="Book Antiqua" w:hAnsi="Book Antiqua" w:cs="Book Antiqua"/>
          <w:color w:val="000000"/>
          <w:szCs w:val="22"/>
        </w:rPr>
        <w:t xml:space="preserve"> Abbvie, Falk, Janssen, Takeda, Norgine, Pfizer.</w:t>
      </w:r>
      <w:r w:rsidR="00640DD0" w:rsidRPr="00974106">
        <w:rPr>
          <w:lang w:eastAsia="zh-CN"/>
        </w:rPr>
        <w:t xml:space="preserve"> </w:t>
      </w:r>
      <w:proofErr w:type="spellStart"/>
      <w:r w:rsidR="00640DD0" w:rsidRPr="00974106">
        <w:rPr>
          <w:rFonts w:ascii="Book Antiqua" w:eastAsia="Book Antiqua" w:hAnsi="Book Antiqua" w:cs="Book Antiqua"/>
          <w:bCs/>
          <w:color w:val="000000"/>
          <w:szCs w:val="22"/>
        </w:rPr>
        <w:t>Dignass</w:t>
      </w:r>
      <w:proofErr w:type="spellEnd"/>
      <w:r w:rsidR="00640DD0" w:rsidRPr="00974106">
        <w:rPr>
          <w:rFonts w:ascii="Book Antiqua" w:hAnsi="Book Antiqua" w:cs="Book Antiqua"/>
          <w:bCs/>
          <w:color w:val="000000"/>
          <w:szCs w:val="22"/>
          <w:lang w:eastAsia="zh-CN"/>
        </w:rPr>
        <w:t xml:space="preserve"> A </w:t>
      </w:r>
      <w:r w:rsidR="00640DD0" w:rsidRPr="00974106">
        <w:rPr>
          <w:rFonts w:ascii="Book Antiqua" w:eastAsia="Book Antiqua" w:hAnsi="Book Antiqua" w:cs="Book Antiqua"/>
          <w:bCs/>
          <w:color w:val="000000"/>
          <w:szCs w:val="22"/>
        </w:rPr>
        <w:t>reports</w:t>
      </w:r>
      <w:r w:rsidR="00CB0334" w:rsidRPr="00974106">
        <w:rPr>
          <w:rFonts w:ascii="Book Antiqua" w:eastAsia="Book Antiqua" w:hAnsi="Book Antiqua" w:cs="Book Antiqua"/>
          <w:bCs/>
          <w:color w:val="000000"/>
          <w:szCs w:val="22"/>
        </w:rPr>
        <w:t xml:space="preserve"> </w:t>
      </w:r>
      <w:r w:rsidR="00640DD0" w:rsidRPr="00974106">
        <w:rPr>
          <w:rFonts w:ascii="Book Antiqua" w:eastAsia="Book Antiqua" w:hAnsi="Book Antiqua" w:cs="Book Antiqua"/>
          <w:color w:val="000000"/>
          <w:szCs w:val="22"/>
        </w:rPr>
        <w:t>consultancy honoraria</w:t>
      </w:r>
      <w:r w:rsidR="00640DD0" w:rsidRPr="00974106">
        <w:rPr>
          <w:rFonts w:ascii="Book Antiqua" w:hAnsi="Book Antiqua" w:cs="Book Antiqua"/>
          <w:color w:val="000000"/>
          <w:szCs w:val="22"/>
          <w:lang w:eastAsia="zh-CN"/>
        </w:rPr>
        <w:t xml:space="preserve"> from</w:t>
      </w:r>
      <w:r w:rsidR="00CB0334" w:rsidRPr="00974106">
        <w:rPr>
          <w:rFonts w:ascii="Book Antiqua" w:eastAsia="Book Antiqua" w:hAnsi="Book Antiqua" w:cs="Book Antiqua"/>
          <w:color w:val="000000"/>
          <w:szCs w:val="22"/>
        </w:rPr>
        <w:t xml:space="preserve"> Abbott, Pharmacosmos, MSD, Ferring, Janssen, Pfizer, Otsuka, Roche</w:t>
      </w:r>
      <w:r w:rsidR="00640DD0" w:rsidRPr="00974106">
        <w:rPr>
          <w:rFonts w:ascii="Book Antiqua" w:eastAsia="Book Antiqua" w:hAnsi="Book Antiqua" w:cs="Book Antiqua"/>
          <w:color w:val="000000"/>
          <w:szCs w:val="22"/>
        </w:rPr>
        <w:t>/Genentech, Takeda, Falk</w:t>
      </w:r>
      <w:r w:rsidR="00640DD0" w:rsidRPr="00974106">
        <w:rPr>
          <w:rFonts w:ascii="Book Antiqua" w:hAnsi="Book Antiqua" w:cs="Book Antiqua"/>
          <w:color w:val="000000"/>
          <w:szCs w:val="22"/>
          <w:lang w:eastAsia="zh-CN"/>
        </w:rPr>
        <w:t>;</w:t>
      </w:r>
      <w:r w:rsidR="00CB0334" w:rsidRPr="00974106">
        <w:rPr>
          <w:rFonts w:ascii="Book Antiqua" w:eastAsia="Book Antiqua" w:hAnsi="Book Antiqua" w:cs="Book Antiqua"/>
          <w:color w:val="000000"/>
          <w:szCs w:val="22"/>
        </w:rPr>
        <w:t xml:space="preserve"> </w:t>
      </w:r>
      <w:r w:rsidR="00640DD0" w:rsidRPr="00974106">
        <w:rPr>
          <w:rFonts w:ascii="Book Antiqua" w:eastAsia="Book Antiqua" w:hAnsi="Book Antiqua" w:cs="Book Antiqua"/>
          <w:color w:val="000000"/>
          <w:szCs w:val="22"/>
        </w:rPr>
        <w:t>grants</w:t>
      </w:r>
      <w:r w:rsidR="00640DD0" w:rsidRPr="00974106">
        <w:rPr>
          <w:rFonts w:ascii="Book Antiqua" w:hAnsi="Book Antiqua" w:cs="Book Antiqua"/>
          <w:color w:val="000000"/>
          <w:szCs w:val="22"/>
          <w:lang w:eastAsia="zh-CN"/>
        </w:rPr>
        <w:t xml:space="preserve"> from</w:t>
      </w:r>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Institut</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für</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Gemein</w:t>
      </w:r>
      <w:r w:rsidR="00640DD0" w:rsidRPr="00974106">
        <w:rPr>
          <w:rFonts w:ascii="Book Antiqua" w:eastAsia="Book Antiqua" w:hAnsi="Book Antiqua" w:cs="Book Antiqua"/>
          <w:color w:val="000000"/>
          <w:szCs w:val="22"/>
        </w:rPr>
        <w:t>wohl</w:t>
      </w:r>
      <w:proofErr w:type="spellEnd"/>
      <w:r w:rsidR="00640DD0" w:rsidRPr="00974106">
        <w:rPr>
          <w:rFonts w:ascii="Book Antiqua" w:eastAsia="Book Antiqua" w:hAnsi="Book Antiqua" w:cs="Book Antiqua"/>
          <w:color w:val="000000"/>
          <w:szCs w:val="22"/>
        </w:rPr>
        <w:t xml:space="preserve"> &amp; </w:t>
      </w:r>
      <w:proofErr w:type="spellStart"/>
      <w:r w:rsidR="00640DD0" w:rsidRPr="00974106">
        <w:rPr>
          <w:rFonts w:ascii="Book Antiqua" w:eastAsia="Book Antiqua" w:hAnsi="Book Antiqua" w:cs="Book Antiqua"/>
          <w:color w:val="000000"/>
          <w:szCs w:val="22"/>
        </w:rPr>
        <w:t>Stiftung</w:t>
      </w:r>
      <w:proofErr w:type="spellEnd"/>
      <w:r w:rsidR="00640DD0" w:rsidRPr="00974106">
        <w:rPr>
          <w:rFonts w:ascii="Book Antiqua" w:eastAsia="Book Antiqua" w:hAnsi="Book Antiqua" w:cs="Book Antiqua"/>
          <w:color w:val="000000"/>
          <w:szCs w:val="22"/>
        </w:rPr>
        <w:t xml:space="preserve"> </w:t>
      </w:r>
      <w:proofErr w:type="spellStart"/>
      <w:r w:rsidR="00640DD0" w:rsidRPr="00974106">
        <w:rPr>
          <w:rFonts w:ascii="Book Antiqua" w:eastAsia="Book Antiqua" w:hAnsi="Book Antiqua" w:cs="Book Antiqua"/>
          <w:color w:val="000000"/>
          <w:szCs w:val="22"/>
        </w:rPr>
        <w:t>Leben</w:t>
      </w:r>
      <w:proofErr w:type="spellEnd"/>
      <w:r w:rsidR="00640DD0" w:rsidRPr="00974106">
        <w:rPr>
          <w:rFonts w:ascii="Book Antiqua" w:eastAsia="Book Antiqua" w:hAnsi="Book Antiqua" w:cs="Book Antiqua"/>
          <w:color w:val="000000"/>
          <w:szCs w:val="22"/>
        </w:rPr>
        <w:t xml:space="preserve"> </w:t>
      </w:r>
      <w:proofErr w:type="spellStart"/>
      <w:r w:rsidR="00640DD0" w:rsidRPr="00974106">
        <w:rPr>
          <w:rFonts w:ascii="Book Antiqua" w:eastAsia="Book Antiqua" w:hAnsi="Book Antiqua" w:cs="Book Antiqua"/>
          <w:color w:val="000000"/>
          <w:szCs w:val="22"/>
        </w:rPr>
        <w:t>mit</w:t>
      </w:r>
      <w:proofErr w:type="spellEnd"/>
      <w:r w:rsidR="00640DD0" w:rsidRPr="00974106">
        <w:rPr>
          <w:rFonts w:ascii="Book Antiqua" w:eastAsia="Book Antiqua" w:hAnsi="Book Antiqua" w:cs="Book Antiqua"/>
          <w:color w:val="000000"/>
          <w:szCs w:val="22"/>
        </w:rPr>
        <w:t xml:space="preserve"> Krebs</w:t>
      </w:r>
      <w:r w:rsidR="00640DD0" w:rsidRPr="00974106">
        <w:rPr>
          <w:rFonts w:ascii="Book Antiqua" w:hAnsi="Book Antiqua" w:cs="Book Antiqua"/>
          <w:color w:val="000000"/>
          <w:szCs w:val="22"/>
          <w:lang w:eastAsia="zh-CN"/>
        </w:rPr>
        <w:t>;</w:t>
      </w:r>
      <w:r w:rsidR="00CB0334" w:rsidRPr="00974106">
        <w:rPr>
          <w:rFonts w:ascii="Book Antiqua" w:eastAsia="Book Antiqua" w:hAnsi="Book Antiqua" w:cs="Book Antiqua"/>
          <w:color w:val="000000"/>
          <w:szCs w:val="22"/>
        </w:rPr>
        <w:t xml:space="preserve"> Lecturing: Falk, Ferring, MSD, Abbott, Janssen, Pfizer, </w:t>
      </w:r>
      <w:proofErr w:type="spellStart"/>
      <w:r w:rsidR="00CB0334" w:rsidRPr="00974106">
        <w:rPr>
          <w:rFonts w:ascii="Book Antiqua" w:eastAsia="Book Antiqua" w:hAnsi="Book Antiqua" w:cs="Book Antiqua"/>
          <w:color w:val="000000"/>
          <w:szCs w:val="22"/>
        </w:rPr>
        <w:t>Otsuka</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Vifor</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Stiftung</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Leben</w:t>
      </w:r>
      <w:proofErr w:type="spellEnd"/>
      <w:r w:rsidR="00CB0334" w:rsidRPr="00974106">
        <w:rPr>
          <w:rFonts w:ascii="Book Antiqua" w:eastAsia="Book Antiqua" w:hAnsi="Book Antiqua" w:cs="Book Antiqua"/>
          <w:color w:val="000000"/>
          <w:szCs w:val="22"/>
        </w:rPr>
        <w:t xml:space="preserve"> </w:t>
      </w:r>
      <w:proofErr w:type="spellStart"/>
      <w:r w:rsidR="00CB0334" w:rsidRPr="00974106">
        <w:rPr>
          <w:rFonts w:ascii="Book Antiqua" w:eastAsia="Book Antiqua" w:hAnsi="Book Antiqua" w:cs="Book Antiqua"/>
          <w:color w:val="000000"/>
          <w:szCs w:val="22"/>
        </w:rPr>
        <w:t>mit</w:t>
      </w:r>
      <w:proofErr w:type="spellEnd"/>
      <w:r w:rsidR="00CB0334" w:rsidRPr="00974106">
        <w:rPr>
          <w:rFonts w:ascii="Book Antiqua" w:eastAsia="Book Antiqua" w:hAnsi="Book Antiqua" w:cs="Book Antiqua"/>
          <w:color w:val="000000"/>
          <w:szCs w:val="22"/>
        </w:rPr>
        <w:t xml:space="preserve"> Krebs, </w:t>
      </w:r>
      <w:proofErr w:type="spellStart"/>
      <w:r w:rsidR="00CB0334" w:rsidRPr="00974106">
        <w:rPr>
          <w:rFonts w:ascii="Book Antiqua" w:eastAsia="Book Antiqua" w:hAnsi="Book Antiqua" w:cs="Book Antiqua"/>
          <w:color w:val="000000"/>
          <w:szCs w:val="22"/>
        </w:rPr>
        <w:t>Kompeten</w:t>
      </w:r>
      <w:r w:rsidR="00640DD0" w:rsidRPr="00974106">
        <w:rPr>
          <w:rFonts w:ascii="Book Antiqua" w:eastAsia="Book Antiqua" w:hAnsi="Book Antiqua" w:cs="Book Antiqua"/>
          <w:color w:val="000000"/>
          <w:szCs w:val="22"/>
        </w:rPr>
        <w:t>znetz</w:t>
      </w:r>
      <w:proofErr w:type="spellEnd"/>
      <w:r w:rsidR="00640DD0" w:rsidRPr="00974106">
        <w:rPr>
          <w:rFonts w:ascii="Book Antiqua" w:eastAsia="Book Antiqua" w:hAnsi="Book Antiqua" w:cs="Book Antiqua"/>
          <w:color w:val="000000"/>
          <w:szCs w:val="22"/>
        </w:rPr>
        <w:t xml:space="preserve"> CED, Takeda, </w:t>
      </w:r>
      <w:proofErr w:type="spellStart"/>
      <w:r w:rsidR="00640DD0" w:rsidRPr="00974106">
        <w:rPr>
          <w:rFonts w:ascii="Book Antiqua" w:eastAsia="Book Antiqua" w:hAnsi="Book Antiqua" w:cs="Book Antiqua"/>
          <w:color w:val="000000"/>
          <w:szCs w:val="22"/>
        </w:rPr>
        <w:t>Pharmacosmos</w:t>
      </w:r>
      <w:proofErr w:type="spellEnd"/>
      <w:r w:rsidR="00640DD0" w:rsidRPr="00974106">
        <w:rPr>
          <w:rFonts w:ascii="Book Antiqua" w:hAnsi="Book Antiqua" w:cs="Book Antiqua"/>
          <w:color w:val="000000"/>
          <w:szCs w:val="22"/>
          <w:lang w:eastAsia="zh-CN"/>
        </w:rPr>
        <w:t>;</w:t>
      </w:r>
      <w:r w:rsidR="00CB0334" w:rsidRPr="00974106">
        <w:rPr>
          <w:rFonts w:ascii="Book Antiqua" w:eastAsia="Book Antiqua" w:hAnsi="Book Antiqua" w:cs="Book Antiqua"/>
          <w:color w:val="000000"/>
          <w:szCs w:val="22"/>
        </w:rPr>
        <w:t xml:space="preserve"> Manuscript preparation: Falk. Education presentations: Abbott, Pharmacosmos, Falk, Ferring.</w:t>
      </w:r>
      <w:r w:rsidR="00640DD0" w:rsidRPr="00974106">
        <w:rPr>
          <w:lang w:eastAsia="zh-CN"/>
        </w:rPr>
        <w:t xml:space="preserve"> </w:t>
      </w:r>
      <w:r w:rsidR="00FF234B" w:rsidRPr="00974106">
        <w:rPr>
          <w:rFonts w:ascii="Book Antiqua" w:eastAsia="Book Antiqua" w:hAnsi="Book Antiqua" w:cs="Book Antiqua"/>
          <w:bCs/>
          <w:color w:val="000000"/>
          <w:szCs w:val="22"/>
        </w:rPr>
        <w:t>Stein</w:t>
      </w:r>
      <w:r w:rsidR="00640DD0" w:rsidRPr="00974106">
        <w:rPr>
          <w:rFonts w:ascii="Book Antiqua" w:hAnsi="Book Antiqua" w:cs="Book Antiqua"/>
          <w:bCs/>
          <w:color w:val="000000"/>
          <w:szCs w:val="22"/>
          <w:lang w:eastAsia="zh-CN"/>
        </w:rPr>
        <w:t xml:space="preserve"> J</w:t>
      </w:r>
      <w:r w:rsidR="00FF234B" w:rsidRPr="00974106">
        <w:rPr>
          <w:rFonts w:ascii="Book Antiqua" w:eastAsia="Book Antiqua" w:hAnsi="Book Antiqua" w:cs="Book Antiqua"/>
          <w:bCs/>
          <w:color w:val="000000"/>
          <w:szCs w:val="22"/>
        </w:rPr>
        <w:t xml:space="preserve"> </w:t>
      </w:r>
      <w:bookmarkStart w:id="35" w:name="OLE_LINK7"/>
      <w:bookmarkStart w:id="36" w:name="OLE_LINK8"/>
      <w:bookmarkStart w:id="37" w:name="OLE_LINK44"/>
      <w:r w:rsidR="00FF234B" w:rsidRPr="00974106">
        <w:rPr>
          <w:rFonts w:ascii="Book Antiqua" w:eastAsia="Book Antiqua" w:hAnsi="Book Antiqua" w:cs="Book Antiqua"/>
          <w:bCs/>
          <w:color w:val="000000"/>
          <w:szCs w:val="22"/>
        </w:rPr>
        <w:t>reports</w:t>
      </w:r>
      <w:bookmarkEnd w:id="35"/>
      <w:bookmarkEnd w:id="36"/>
      <w:r w:rsidR="00FF234B" w:rsidRPr="00974106">
        <w:rPr>
          <w:rFonts w:ascii="Book Antiqua" w:eastAsia="Book Antiqua" w:hAnsi="Book Antiqua" w:cs="Book Antiqua"/>
          <w:bCs/>
          <w:color w:val="000000"/>
          <w:szCs w:val="22"/>
        </w:rPr>
        <w:t xml:space="preserve"> </w:t>
      </w:r>
      <w:bookmarkEnd w:id="37"/>
      <w:r w:rsidR="00FF234B" w:rsidRPr="00974106">
        <w:rPr>
          <w:rFonts w:ascii="Book Antiqua" w:eastAsia="Book Antiqua" w:hAnsi="Book Antiqua" w:cs="Book Antiqua"/>
          <w:bCs/>
          <w:color w:val="000000"/>
          <w:szCs w:val="22"/>
        </w:rPr>
        <w:t>personal fees from Abbvie, personal fees from Dr Schär, personal fees from Falk, personal fees from Ferring, personal fees from Fresenius Kabi, personal fees from Immundiagnostik AG, personal fees from Janssen, personal fees from Medice, personal fees from MSD, personal fees from Pfizer, personal fees from Pharmacosmos, personal fees from Shire, personal fees from Shield, personal fees from Takeda, personal fees from ThermoFisher, personal fees from Vifor Pharma,</w:t>
      </w:r>
      <w:r w:rsidR="00691F69" w:rsidRPr="00974106">
        <w:rPr>
          <w:rFonts w:ascii="Book Antiqua" w:hAnsi="Book Antiqua" w:cs="Book Antiqua"/>
          <w:bCs/>
          <w:color w:val="000000"/>
          <w:szCs w:val="22"/>
          <w:lang w:eastAsia="zh-CN"/>
        </w:rPr>
        <w:t xml:space="preserve"> </w:t>
      </w:r>
      <w:r w:rsidR="00FF234B" w:rsidRPr="00974106">
        <w:rPr>
          <w:rFonts w:ascii="Book Antiqua" w:eastAsia="Book Antiqua" w:hAnsi="Book Antiqua" w:cs="Book Antiqua"/>
          <w:bCs/>
          <w:color w:val="000000"/>
          <w:szCs w:val="22"/>
        </w:rPr>
        <w:t>from NPS,</w:t>
      </w:r>
      <w:r w:rsidR="00691F69" w:rsidRPr="00974106">
        <w:rPr>
          <w:rFonts w:ascii="Book Antiqua" w:hAnsi="Book Antiqua" w:cs="Book Antiqua"/>
          <w:bCs/>
          <w:color w:val="000000"/>
          <w:szCs w:val="22"/>
          <w:lang w:eastAsia="zh-CN"/>
        </w:rPr>
        <w:t xml:space="preserve"> </w:t>
      </w:r>
      <w:r w:rsidR="00FF234B" w:rsidRPr="00974106">
        <w:rPr>
          <w:rFonts w:ascii="Book Antiqua" w:eastAsia="Book Antiqua" w:hAnsi="Book Antiqua" w:cs="Book Antiqua"/>
          <w:bCs/>
          <w:color w:val="000000"/>
          <w:szCs w:val="22"/>
        </w:rPr>
        <w:t>outside the submitted work.</w:t>
      </w:r>
    </w:p>
    <w:p w14:paraId="1FAD4F83" w14:textId="77777777" w:rsidR="00FF234B" w:rsidRPr="00974106" w:rsidRDefault="00FF234B" w:rsidP="00FF234B">
      <w:pPr>
        <w:spacing w:line="360" w:lineRule="auto"/>
        <w:jc w:val="both"/>
        <w:rPr>
          <w:lang w:eastAsia="zh-CN"/>
        </w:rPr>
      </w:pPr>
    </w:p>
    <w:p w14:paraId="56D01A46" w14:textId="77777777" w:rsidR="00A77B3E" w:rsidRPr="00974106" w:rsidRDefault="003553D4">
      <w:pPr>
        <w:spacing w:line="360" w:lineRule="auto"/>
        <w:jc w:val="both"/>
      </w:pPr>
      <w:r w:rsidRPr="00974106">
        <w:rPr>
          <w:rFonts w:ascii="Book Antiqua" w:eastAsia="Book Antiqua" w:hAnsi="Book Antiqua" w:cs="Book Antiqua"/>
          <w:b/>
          <w:bCs/>
          <w:color w:val="000000"/>
        </w:rPr>
        <w:t xml:space="preserve">Open-Access: </w:t>
      </w:r>
      <w:r w:rsidRPr="009741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4106">
        <w:rPr>
          <w:rFonts w:ascii="Book Antiqua" w:eastAsia="Book Antiqua" w:hAnsi="Book Antiqua" w:cs="Book Antiqua"/>
          <w:color w:val="000000"/>
        </w:rPr>
        <w:t>NonCommercial</w:t>
      </w:r>
      <w:proofErr w:type="spellEnd"/>
      <w:r w:rsidRPr="00974106">
        <w:rPr>
          <w:rFonts w:ascii="Book Antiqua" w:eastAsia="Book Antiqua" w:hAnsi="Book Antiqua" w:cs="Book Antiqua"/>
          <w:color w:val="000000"/>
        </w:rPr>
        <w:t xml:space="preserve"> (CC BY-NC 4.0) license, </w:t>
      </w:r>
      <w:r w:rsidRPr="00974106">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088CC66D" w14:textId="77777777" w:rsidR="00A77B3E" w:rsidRPr="00974106" w:rsidRDefault="00A77B3E">
      <w:pPr>
        <w:spacing w:line="360" w:lineRule="auto"/>
        <w:jc w:val="both"/>
      </w:pPr>
    </w:p>
    <w:p w14:paraId="1BA4F2A8" w14:textId="77777777" w:rsidR="00A77B3E" w:rsidRPr="00974106" w:rsidRDefault="003553D4">
      <w:pPr>
        <w:spacing w:line="360" w:lineRule="auto"/>
        <w:jc w:val="both"/>
      </w:pPr>
      <w:r w:rsidRPr="00974106">
        <w:rPr>
          <w:rFonts w:ascii="Book Antiqua" w:eastAsia="Book Antiqua" w:hAnsi="Book Antiqua" w:cs="Book Antiqua"/>
          <w:b/>
          <w:color w:val="000000"/>
        </w:rPr>
        <w:t xml:space="preserve">Manuscript source: </w:t>
      </w:r>
      <w:r w:rsidRPr="00974106">
        <w:rPr>
          <w:rFonts w:ascii="Book Antiqua" w:eastAsia="Book Antiqua" w:hAnsi="Book Antiqua" w:cs="Book Antiqua"/>
          <w:color w:val="000000"/>
        </w:rPr>
        <w:t xml:space="preserve">Unsolicited </w:t>
      </w:r>
      <w:r w:rsidR="00877E10" w:rsidRPr="00974106">
        <w:rPr>
          <w:rFonts w:ascii="Book Antiqua" w:eastAsia="Book Antiqua" w:hAnsi="Book Antiqua" w:cs="Book Antiqua"/>
          <w:color w:val="000000"/>
        </w:rPr>
        <w:t>manuscript</w:t>
      </w:r>
    </w:p>
    <w:p w14:paraId="21FDCD35" w14:textId="77777777" w:rsidR="00877E10" w:rsidRPr="00974106" w:rsidRDefault="00877E10">
      <w:pPr>
        <w:spacing w:line="360" w:lineRule="auto"/>
        <w:jc w:val="both"/>
        <w:rPr>
          <w:rFonts w:ascii="Book Antiqua" w:hAnsi="Book Antiqua" w:cs="Book Antiqua"/>
          <w:b/>
          <w:color w:val="000000"/>
          <w:lang w:eastAsia="zh-CN"/>
        </w:rPr>
      </w:pPr>
    </w:p>
    <w:p w14:paraId="20B62A3F" w14:textId="53DBFBCF" w:rsidR="00A77B3E" w:rsidRPr="00974106" w:rsidRDefault="003553D4">
      <w:pPr>
        <w:spacing w:line="360" w:lineRule="auto"/>
        <w:jc w:val="both"/>
      </w:pPr>
      <w:r w:rsidRPr="00974106">
        <w:rPr>
          <w:rFonts w:ascii="Book Antiqua" w:eastAsia="Book Antiqua" w:hAnsi="Book Antiqua" w:cs="Book Antiqua"/>
          <w:b/>
          <w:color w:val="000000"/>
        </w:rPr>
        <w:t xml:space="preserve">Corresponding Author's Membership in Professional Societies: </w:t>
      </w:r>
      <w:r w:rsidRPr="00974106">
        <w:rPr>
          <w:rFonts w:ascii="Book Antiqua" w:eastAsia="Book Antiqua" w:hAnsi="Book Antiqua" w:cs="Book Antiqua"/>
          <w:color w:val="000000"/>
        </w:rPr>
        <w:t>American G</w:t>
      </w:r>
      <w:r w:rsidR="00877E10" w:rsidRPr="00974106">
        <w:rPr>
          <w:rFonts w:ascii="Book Antiqua" w:eastAsia="Book Antiqua" w:hAnsi="Book Antiqua" w:cs="Book Antiqua"/>
          <w:color w:val="000000"/>
        </w:rPr>
        <w:t>astroenterological Association</w:t>
      </w:r>
      <w:r w:rsidRPr="00974106">
        <w:rPr>
          <w:rFonts w:ascii="Book Antiqua" w:eastAsia="Book Antiqua" w:hAnsi="Book Antiqua" w:cs="Book Antiqua"/>
          <w:color w:val="000000"/>
        </w:rPr>
        <w:t xml:space="preserve">; </w:t>
      </w:r>
      <w:r w:rsidR="00AE231B" w:rsidRPr="00974106">
        <w:rPr>
          <w:rFonts w:ascii="Book Antiqua" w:eastAsia="Book Antiqua" w:hAnsi="Book Antiqua" w:cs="Book Antiqua"/>
          <w:color w:val="000000"/>
        </w:rPr>
        <w:t xml:space="preserve">and </w:t>
      </w:r>
      <w:r w:rsidRPr="00974106">
        <w:rPr>
          <w:rFonts w:ascii="Book Antiqua" w:eastAsia="Book Antiqua" w:hAnsi="Book Antiqua" w:cs="Book Antiqua"/>
          <w:color w:val="000000"/>
        </w:rPr>
        <w:t>Fellow of the Euro</w:t>
      </w:r>
      <w:r w:rsidR="00877E10" w:rsidRPr="00974106">
        <w:rPr>
          <w:rFonts w:ascii="Book Antiqua" w:eastAsia="Book Antiqua" w:hAnsi="Book Antiqua" w:cs="Book Antiqua"/>
          <w:color w:val="000000"/>
        </w:rPr>
        <w:t>pean Board of Gastroenterology</w:t>
      </w:r>
      <w:r w:rsidRPr="00974106">
        <w:rPr>
          <w:rFonts w:ascii="Book Antiqua" w:eastAsia="Book Antiqua" w:hAnsi="Book Antiqua" w:cs="Book Antiqua"/>
          <w:color w:val="000000"/>
        </w:rPr>
        <w:t>.</w:t>
      </w:r>
    </w:p>
    <w:p w14:paraId="077F6B03" w14:textId="77777777" w:rsidR="00A77B3E" w:rsidRPr="00974106" w:rsidRDefault="00A77B3E">
      <w:pPr>
        <w:spacing w:line="360" w:lineRule="auto"/>
        <w:jc w:val="both"/>
      </w:pPr>
    </w:p>
    <w:p w14:paraId="3E390770" w14:textId="77777777" w:rsidR="00A77B3E" w:rsidRPr="00974106" w:rsidRDefault="003553D4">
      <w:pPr>
        <w:spacing w:line="360" w:lineRule="auto"/>
        <w:jc w:val="both"/>
      </w:pPr>
      <w:r w:rsidRPr="00974106">
        <w:rPr>
          <w:rFonts w:ascii="Book Antiqua" w:eastAsia="Book Antiqua" w:hAnsi="Book Antiqua" w:cs="Book Antiqua"/>
          <w:b/>
          <w:color w:val="000000"/>
        </w:rPr>
        <w:t xml:space="preserve">Peer-review started: </w:t>
      </w:r>
      <w:r w:rsidRPr="00974106">
        <w:rPr>
          <w:rFonts w:ascii="Book Antiqua" w:eastAsia="Book Antiqua" w:hAnsi="Book Antiqua" w:cs="Book Antiqua"/>
          <w:color w:val="000000"/>
        </w:rPr>
        <w:t>December 25, 2020</w:t>
      </w:r>
    </w:p>
    <w:p w14:paraId="2CDF3A1E" w14:textId="77777777" w:rsidR="00A77B3E" w:rsidRPr="00974106" w:rsidRDefault="003553D4">
      <w:pPr>
        <w:spacing w:line="360" w:lineRule="auto"/>
        <w:jc w:val="both"/>
      </w:pPr>
      <w:r w:rsidRPr="00974106">
        <w:rPr>
          <w:rFonts w:ascii="Book Antiqua" w:eastAsia="Book Antiqua" w:hAnsi="Book Antiqua" w:cs="Book Antiqua"/>
          <w:b/>
          <w:color w:val="000000"/>
        </w:rPr>
        <w:t xml:space="preserve">First decision: </w:t>
      </w:r>
      <w:r w:rsidRPr="00974106">
        <w:rPr>
          <w:rFonts w:ascii="Book Antiqua" w:eastAsia="Book Antiqua" w:hAnsi="Book Antiqua" w:cs="Book Antiqua"/>
          <w:color w:val="000000"/>
        </w:rPr>
        <w:t>January 9, 2021</w:t>
      </w:r>
    </w:p>
    <w:p w14:paraId="0AC54FFE" w14:textId="10CAD083" w:rsidR="00A77B3E" w:rsidRPr="00974106" w:rsidRDefault="003553D4">
      <w:pPr>
        <w:spacing w:line="360" w:lineRule="auto"/>
        <w:jc w:val="both"/>
      </w:pPr>
      <w:r w:rsidRPr="00974106">
        <w:rPr>
          <w:rFonts w:ascii="Book Antiqua" w:eastAsia="Book Antiqua" w:hAnsi="Book Antiqua" w:cs="Book Antiqua"/>
          <w:b/>
          <w:color w:val="000000"/>
        </w:rPr>
        <w:t xml:space="preserve">Article in press: </w:t>
      </w:r>
      <w:r w:rsidR="00CB0FD4" w:rsidRPr="00974106">
        <w:rPr>
          <w:rFonts w:ascii="Book Antiqua" w:eastAsia="Book Antiqua" w:hAnsi="Book Antiqua" w:cs="Book Antiqua"/>
          <w:color w:val="000000"/>
        </w:rPr>
        <w:t>March 7, 2021</w:t>
      </w:r>
    </w:p>
    <w:p w14:paraId="4E9A7480" w14:textId="77777777" w:rsidR="00A77B3E" w:rsidRPr="00974106" w:rsidRDefault="00A77B3E">
      <w:pPr>
        <w:spacing w:line="360" w:lineRule="auto"/>
        <w:jc w:val="both"/>
      </w:pPr>
    </w:p>
    <w:p w14:paraId="1674394E" w14:textId="77777777" w:rsidR="00A77B3E" w:rsidRPr="00974106" w:rsidRDefault="003553D4">
      <w:pPr>
        <w:spacing w:line="360" w:lineRule="auto"/>
        <w:jc w:val="both"/>
      </w:pPr>
      <w:r w:rsidRPr="00974106">
        <w:rPr>
          <w:rFonts w:ascii="Book Antiqua" w:eastAsia="Book Antiqua" w:hAnsi="Book Antiqua" w:cs="Book Antiqua"/>
          <w:b/>
          <w:color w:val="000000"/>
        </w:rPr>
        <w:t xml:space="preserve">Specialty type: </w:t>
      </w:r>
      <w:r w:rsidRPr="00974106">
        <w:rPr>
          <w:rFonts w:ascii="Book Antiqua" w:eastAsia="Book Antiqua" w:hAnsi="Book Antiqua" w:cs="Book Antiqua"/>
          <w:color w:val="000000"/>
        </w:rPr>
        <w:t xml:space="preserve">Gastroenterology and </w:t>
      </w:r>
      <w:r w:rsidR="004C3044" w:rsidRPr="00974106">
        <w:rPr>
          <w:rFonts w:ascii="Book Antiqua" w:eastAsia="Book Antiqua" w:hAnsi="Book Antiqua" w:cs="Book Antiqua"/>
          <w:color w:val="000000"/>
        </w:rPr>
        <w:t>hepatology</w:t>
      </w:r>
    </w:p>
    <w:p w14:paraId="03C720E8" w14:textId="77777777" w:rsidR="00A77B3E" w:rsidRPr="00974106" w:rsidRDefault="003553D4">
      <w:pPr>
        <w:spacing w:line="360" w:lineRule="auto"/>
        <w:jc w:val="both"/>
      </w:pPr>
      <w:r w:rsidRPr="00974106">
        <w:rPr>
          <w:rFonts w:ascii="Book Antiqua" w:eastAsia="Book Antiqua" w:hAnsi="Book Antiqua" w:cs="Book Antiqua"/>
          <w:b/>
          <w:color w:val="000000"/>
        </w:rPr>
        <w:t xml:space="preserve">Country/Territory of origin: </w:t>
      </w:r>
      <w:r w:rsidRPr="00974106">
        <w:rPr>
          <w:rFonts w:ascii="Book Antiqua" w:eastAsia="Book Antiqua" w:hAnsi="Book Antiqua" w:cs="Book Antiqua"/>
          <w:color w:val="000000"/>
        </w:rPr>
        <w:t>Germany</w:t>
      </w:r>
    </w:p>
    <w:p w14:paraId="09462745" w14:textId="77777777" w:rsidR="00A77B3E" w:rsidRPr="00974106" w:rsidRDefault="003553D4">
      <w:pPr>
        <w:spacing w:line="360" w:lineRule="auto"/>
        <w:jc w:val="both"/>
      </w:pPr>
      <w:r w:rsidRPr="00974106">
        <w:rPr>
          <w:rFonts w:ascii="Book Antiqua" w:eastAsia="Book Antiqua" w:hAnsi="Book Antiqua" w:cs="Book Antiqua"/>
          <w:b/>
          <w:color w:val="000000"/>
        </w:rPr>
        <w:t>Peer-review report’s scientific quality classification</w:t>
      </w:r>
    </w:p>
    <w:p w14:paraId="635D4460" w14:textId="77777777" w:rsidR="00A77B3E" w:rsidRPr="00974106" w:rsidRDefault="003553D4">
      <w:pPr>
        <w:spacing w:line="360" w:lineRule="auto"/>
        <w:jc w:val="both"/>
      </w:pPr>
      <w:r w:rsidRPr="00974106">
        <w:rPr>
          <w:rFonts w:ascii="Book Antiqua" w:eastAsia="Book Antiqua" w:hAnsi="Book Antiqua" w:cs="Book Antiqua"/>
          <w:color w:val="000000"/>
        </w:rPr>
        <w:t>Grade A (Excellent): 0</w:t>
      </w:r>
    </w:p>
    <w:p w14:paraId="0C150D91" w14:textId="77777777" w:rsidR="00A77B3E" w:rsidRPr="00974106" w:rsidRDefault="003553D4">
      <w:pPr>
        <w:spacing w:line="360" w:lineRule="auto"/>
        <w:jc w:val="both"/>
      </w:pPr>
      <w:r w:rsidRPr="00974106">
        <w:rPr>
          <w:rFonts w:ascii="Book Antiqua" w:eastAsia="Book Antiqua" w:hAnsi="Book Antiqua" w:cs="Book Antiqua"/>
          <w:color w:val="000000"/>
        </w:rPr>
        <w:t>Grade B (Very good): 0</w:t>
      </w:r>
    </w:p>
    <w:p w14:paraId="1EB61C5D" w14:textId="77777777" w:rsidR="00A77B3E" w:rsidRPr="00974106" w:rsidRDefault="003553D4">
      <w:pPr>
        <w:spacing w:line="360" w:lineRule="auto"/>
        <w:jc w:val="both"/>
      </w:pPr>
      <w:r w:rsidRPr="00974106">
        <w:rPr>
          <w:rFonts w:ascii="Book Antiqua" w:eastAsia="Book Antiqua" w:hAnsi="Book Antiqua" w:cs="Book Antiqua"/>
          <w:color w:val="000000"/>
        </w:rPr>
        <w:t>Grade C (Good): C</w:t>
      </w:r>
    </w:p>
    <w:p w14:paraId="4B6AE776" w14:textId="77777777" w:rsidR="00A77B3E" w:rsidRPr="00974106" w:rsidRDefault="003553D4">
      <w:pPr>
        <w:spacing w:line="360" w:lineRule="auto"/>
        <w:jc w:val="both"/>
      </w:pPr>
      <w:r w:rsidRPr="00974106">
        <w:rPr>
          <w:rFonts w:ascii="Book Antiqua" w:eastAsia="Book Antiqua" w:hAnsi="Book Antiqua" w:cs="Book Antiqua"/>
          <w:color w:val="000000"/>
        </w:rPr>
        <w:t>Grade D (Fair): 0</w:t>
      </w:r>
    </w:p>
    <w:p w14:paraId="5F3E853D" w14:textId="77777777" w:rsidR="00A77B3E" w:rsidRPr="00974106" w:rsidRDefault="003553D4">
      <w:pPr>
        <w:spacing w:line="360" w:lineRule="auto"/>
        <w:jc w:val="both"/>
      </w:pPr>
      <w:r w:rsidRPr="00974106">
        <w:rPr>
          <w:rFonts w:ascii="Book Antiqua" w:eastAsia="Book Antiqua" w:hAnsi="Book Antiqua" w:cs="Book Antiqua"/>
          <w:color w:val="000000"/>
        </w:rPr>
        <w:t>Grade E (Poor): 0</w:t>
      </w:r>
    </w:p>
    <w:p w14:paraId="7C8A5A29" w14:textId="77777777" w:rsidR="00A77B3E" w:rsidRPr="00974106" w:rsidRDefault="00A77B3E">
      <w:pPr>
        <w:spacing w:line="360" w:lineRule="auto"/>
        <w:jc w:val="both"/>
      </w:pPr>
    </w:p>
    <w:p w14:paraId="62B1D167" w14:textId="5BA80B2A" w:rsidR="00A77B3E" w:rsidRPr="00974106" w:rsidRDefault="003553D4">
      <w:pPr>
        <w:spacing w:line="360" w:lineRule="auto"/>
        <w:jc w:val="both"/>
        <w:rPr>
          <w:rFonts w:ascii="Book Antiqua" w:hAnsi="Book Antiqua" w:cs="Book Antiqua"/>
          <w:b/>
          <w:color w:val="000000"/>
          <w:lang w:eastAsia="zh-CN"/>
        </w:rPr>
      </w:pPr>
      <w:r w:rsidRPr="00974106">
        <w:rPr>
          <w:rFonts w:ascii="Book Antiqua" w:eastAsia="Book Antiqua" w:hAnsi="Book Antiqua" w:cs="Book Antiqua"/>
          <w:b/>
          <w:color w:val="000000"/>
        </w:rPr>
        <w:t xml:space="preserve">P-Reviewer: </w:t>
      </w:r>
      <w:proofErr w:type="spellStart"/>
      <w:r w:rsidRPr="00974106">
        <w:rPr>
          <w:rFonts w:ascii="Book Antiqua" w:eastAsia="Book Antiqua" w:hAnsi="Book Antiqua" w:cs="Book Antiqua"/>
          <w:color w:val="000000"/>
        </w:rPr>
        <w:t>Picarelli</w:t>
      </w:r>
      <w:proofErr w:type="spellEnd"/>
      <w:r w:rsidRPr="00974106">
        <w:rPr>
          <w:rFonts w:ascii="Book Antiqua" w:eastAsia="Book Antiqua" w:hAnsi="Book Antiqua" w:cs="Book Antiqua"/>
          <w:color w:val="000000"/>
        </w:rPr>
        <w:t xml:space="preserve"> A</w:t>
      </w:r>
      <w:r w:rsidRPr="00974106">
        <w:rPr>
          <w:rFonts w:ascii="Book Antiqua" w:eastAsia="Book Antiqua" w:hAnsi="Book Antiqua" w:cs="Book Antiqua"/>
          <w:b/>
          <w:color w:val="000000"/>
        </w:rPr>
        <w:t xml:space="preserve"> S-Editor: </w:t>
      </w:r>
      <w:r w:rsidRPr="00974106">
        <w:rPr>
          <w:rFonts w:ascii="Book Antiqua" w:eastAsia="Book Antiqua" w:hAnsi="Book Antiqua" w:cs="Book Antiqua"/>
          <w:color w:val="000000"/>
        </w:rPr>
        <w:t>Zhang H</w:t>
      </w:r>
      <w:r w:rsidR="007D534C" w:rsidRPr="00974106">
        <w:rPr>
          <w:rFonts w:ascii="Book Antiqua" w:eastAsia="Book Antiqua" w:hAnsi="Book Antiqua" w:cs="Book Antiqua"/>
          <w:b/>
          <w:color w:val="000000"/>
        </w:rPr>
        <w:t xml:space="preserve"> L-Editor:</w:t>
      </w:r>
      <w:r w:rsidRPr="00974106">
        <w:rPr>
          <w:rFonts w:ascii="Book Antiqua" w:eastAsia="Book Antiqua" w:hAnsi="Book Antiqua" w:cs="Book Antiqua"/>
          <w:b/>
          <w:color w:val="000000"/>
        </w:rPr>
        <w:t xml:space="preserve"> </w:t>
      </w:r>
      <w:r w:rsidR="00856471" w:rsidRPr="00974106">
        <w:rPr>
          <w:rFonts w:ascii="Book Antiqua" w:eastAsia="Book Antiqua" w:hAnsi="Book Antiqua" w:cs="Book Antiqua"/>
          <w:bCs/>
          <w:color w:val="000000"/>
        </w:rPr>
        <w:t xml:space="preserve">Filipodia </w:t>
      </w:r>
      <w:r w:rsidRPr="00974106">
        <w:rPr>
          <w:rFonts w:ascii="Book Antiqua" w:eastAsia="Book Antiqua" w:hAnsi="Book Antiqua" w:cs="Book Antiqua"/>
          <w:b/>
          <w:color w:val="000000"/>
        </w:rPr>
        <w:t xml:space="preserve">P-Editor: </w:t>
      </w:r>
      <w:r w:rsidR="00793617" w:rsidRPr="00974106">
        <w:rPr>
          <w:rFonts w:ascii="Book Antiqua" w:hAnsi="Book Antiqua" w:cs="Book Antiqua" w:hint="eastAsia"/>
          <w:color w:val="000000"/>
          <w:lang w:eastAsia="zh-CN"/>
        </w:rPr>
        <w:t>Ma YJ</w:t>
      </w:r>
    </w:p>
    <w:p w14:paraId="612019BD" w14:textId="77777777" w:rsidR="001D48D2" w:rsidRPr="00974106" w:rsidRDefault="001D48D2">
      <w:pPr>
        <w:spacing w:line="360" w:lineRule="auto"/>
        <w:jc w:val="both"/>
        <w:sectPr w:rsidR="001D48D2" w:rsidRPr="00974106">
          <w:pgSz w:w="12240" w:h="15840"/>
          <w:pgMar w:top="1440" w:right="1440" w:bottom="1440" w:left="1440" w:header="720" w:footer="720" w:gutter="0"/>
          <w:cols w:space="720"/>
          <w:docGrid w:linePitch="360"/>
        </w:sectPr>
      </w:pPr>
    </w:p>
    <w:p w14:paraId="5ABB35A8" w14:textId="77777777" w:rsidR="00A77B3E" w:rsidRPr="00974106" w:rsidRDefault="003553D4">
      <w:pPr>
        <w:spacing w:line="360" w:lineRule="auto"/>
        <w:jc w:val="both"/>
      </w:pPr>
      <w:r w:rsidRPr="00974106">
        <w:rPr>
          <w:rFonts w:ascii="Book Antiqua" w:eastAsia="Book Antiqua" w:hAnsi="Book Antiqua" w:cs="Book Antiqua"/>
          <w:b/>
          <w:color w:val="000000"/>
        </w:rPr>
        <w:lastRenderedPageBreak/>
        <w:t>Figure Legends</w:t>
      </w:r>
    </w:p>
    <w:p w14:paraId="5B0654AF" w14:textId="3CCF6CC4" w:rsidR="00527B18" w:rsidRPr="00974106" w:rsidRDefault="00B5047C">
      <w:pPr>
        <w:spacing w:line="360" w:lineRule="auto"/>
        <w:jc w:val="both"/>
        <w:rPr>
          <w:rFonts w:ascii="Book Antiqua" w:hAnsi="Book Antiqua" w:cs="Book Antiqua"/>
          <w:b/>
          <w:bCs/>
          <w:color w:val="000000"/>
          <w:szCs w:val="22"/>
          <w:lang w:eastAsia="zh-CN"/>
        </w:rPr>
      </w:pPr>
      <w:r w:rsidRPr="00974106">
        <w:rPr>
          <w:noProof/>
          <w:lang w:eastAsia="zh-CN"/>
        </w:rPr>
        <w:drawing>
          <wp:inline distT="0" distB="0" distL="0" distR="0" wp14:anchorId="0E45779B" wp14:editId="3E53E9D4">
            <wp:extent cx="8944824" cy="5031464"/>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3"/>
                        </a:ext>
                      </a:extLst>
                    </a:blip>
                    <a:stretch>
                      <a:fillRect/>
                    </a:stretch>
                  </pic:blipFill>
                  <pic:spPr>
                    <a:xfrm>
                      <a:off x="0" y="0"/>
                      <a:ext cx="8968993" cy="5045059"/>
                    </a:xfrm>
                    <a:prstGeom prst="rect">
                      <a:avLst/>
                    </a:prstGeom>
                  </pic:spPr>
                </pic:pic>
              </a:graphicData>
            </a:graphic>
          </wp:inline>
        </w:drawing>
      </w:r>
    </w:p>
    <w:p w14:paraId="1CEB9192" w14:textId="7C8C788F" w:rsidR="003C72BA" w:rsidRPr="00974106" w:rsidRDefault="003553D4">
      <w:pPr>
        <w:spacing w:line="360" w:lineRule="auto"/>
        <w:jc w:val="both"/>
        <w:rPr>
          <w:rFonts w:ascii="Book Antiqua" w:hAnsi="Book Antiqua" w:cs="Book Antiqua"/>
          <w:color w:val="000000"/>
          <w:szCs w:val="22"/>
          <w:lang w:eastAsia="zh-CN"/>
        </w:rPr>
      </w:pPr>
      <w:r w:rsidRPr="00974106">
        <w:rPr>
          <w:rFonts w:ascii="Book Antiqua" w:eastAsia="Book Antiqua" w:hAnsi="Book Antiqua" w:cs="Book Antiqua"/>
          <w:b/>
          <w:bCs/>
          <w:color w:val="000000"/>
          <w:szCs w:val="22"/>
        </w:rPr>
        <w:t>Figure 1</w:t>
      </w:r>
      <w:r w:rsidR="000E6DDE" w:rsidRPr="00974106">
        <w:rPr>
          <w:rFonts w:ascii="Book Antiqua" w:hAnsi="Book Antiqua" w:cs="Book Antiqua"/>
          <w:b/>
          <w:bCs/>
          <w:color w:val="000000"/>
          <w:szCs w:val="22"/>
          <w:lang w:eastAsia="zh-CN"/>
        </w:rPr>
        <w:t xml:space="preserve"> F</w:t>
      </w:r>
      <w:r w:rsidRPr="00974106">
        <w:rPr>
          <w:rFonts w:ascii="Book Antiqua" w:eastAsia="Book Antiqua" w:hAnsi="Book Antiqua" w:cs="Book Antiqua"/>
          <w:b/>
          <w:color w:val="000000"/>
          <w:szCs w:val="22"/>
        </w:rPr>
        <w:t xml:space="preserve">our domains of chronic intestinal failure. </w:t>
      </w:r>
      <w:r w:rsidRPr="00974106">
        <w:rPr>
          <w:rFonts w:ascii="Book Antiqua" w:eastAsia="Book Antiqua" w:hAnsi="Book Antiqua" w:cs="Book Antiqua"/>
          <w:color w:val="000000"/>
          <w:szCs w:val="22"/>
        </w:rPr>
        <w:t>Disease severity is defined by the c</w:t>
      </w:r>
      <w:r w:rsidR="000E6DDE" w:rsidRPr="00974106">
        <w:rPr>
          <w:rFonts w:ascii="Book Antiqua" w:eastAsia="Book Antiqua" w:hAnsi="Book Antiqua" w:cs="Book Antiqua"/>
          <w:color w:val="000000"/>
          <w:szCs w:val="22"/>
        </w:rPr>
        <w:t>ontent of the supplementation</w:t>
      </w:r>
      <w:r w:rsidR="00B5047C" w:rsidRPr="00974106">
        <w:rPr>
          <w:rFonts w:ascii="Book Antiqua" w:eastAsia="Book Antiqua" w:hAnsi="Book Antiqua" w:cs="Book Antiqua"/>
          <w:color w:val="000000"/>
          <w:szCs w:val="22"/>
        </w:rPr>
        <w:t xml:space="preserve"> </w:t>
      </w:r>
      <w:r w:rsidR="00B5047C" w:rsidRPr="00974106">
        <w:rPr>
          <w:rFonts w:ascii="Book Antiqua" w:hAnsi="Book Antiqua" w:cs="Book Antiqua"/>
          <w:color w:val="000000"/>
          <w:szCs w:val="22"/>
          <w:lang w:eastAsia="zh-CN"/>
        </w:rPr>
        <w:t xml:space="preserve">— </w:t>
      </w:r>
      <w:r w:rsidRPr="00974106">
        <w:rPr>
          <w:rFonts w:ascii="Book Antiqua" w:eastAsia="Book Antiqua" w:hAnsi="Book Antiqua" w:cs="Book Antiqua"/>
          <w:color w:val="000000"/>
          <w:szCs w:val="22"/>
        </w:rPr>
        <w:t xml:space="preserve">fluid and electrolytes </w:t>
      </w:r>
      <w:r w:rsidR="00AA2EEB" w:rsidRPr="00974106">
        <w:rPr>
          <w:rFonts w:ascii="Book Antiqua" w:eastAsia="Book Antiqua" w:hAnsi="Book Antiqua" w:cs="Book Antiqua"/>
          <w:color w:val="000000"/>
          <w:szCs w:val="22"/>
        </w:rPr>
        <w:t xml:space="preserve">(FE) </w:t>
      </w:r>
      <w:r w:rsidRPr="00974106">
        <w:rPr>
          <w:rFonts w:ascii="Book Antiqua" w:eastAsia="Book Antiqua" w:hAnsi="Book Antiqua" w:cs="Book Antiqua"/>
          <w:color w:val="000000"/>
          <w:szCs w:val="22"/>
        </w:rPr>
        <w:t>only, or admixture containing energy (parenteral nutrition</w:t>
      </w:r>
      <w:r w:rsidR="00AA2EEB" w:rsidRPr="00974106">
        <w:rPr>
          <w:rFonts w:ascii="Book Antiqua" w:eastAsia="Book Antiqua" w:hAnsi="Book Antiqua" w:cs="Book Antiqua"/>
          <w:color w:val="000000"/>
          <w:szCs w:val="22"/>
        </w:rPr>
        <w:t xml:space="preserve"> (PE)</w:t>
      </w:r>
      <w:r w:rsidRPr="00974106">
        <w:rPr>
          <w:rFonts w:ascii="Book Antiqua" w:eastAsia="Book Antiqua" w:hAnsi="Book Antiqua" w:cs="Book Antiqua"/>
          <w:color w:val="000000"/>
          <w:szCs w:val="22"/>
        </w:rPr>
        <w:t xml:space="preserve">). Each group is subdivided into four categories of </w:t>
      </w:r>
      <w:r w:rsidRPr="00974106">
        <w:rPr>
          <w:rFonts w:ascii="Book Antiqua" w:eastAsia="Book Antiqua" w:hAnsi="Book Antiqua" w:cs="Book Antiqua"/>
          <w:color w:val="000000"/>
          <w:szCs w:val="22"/>
        </w:rPr>
        <w:lastRenderedPageBreak/>
        <w:t>mean daily intravenous supplementation</w:t>
      </w:r>
      <w:r w:rsidR="00B5047C" w:rsidRPr="00974106">
        <w:rPr>
          <w:rFonts w:ascii="Book Antiqua" w:eastAsia="Book Antiqua" w:hAnsi="Book Antiqua" w:cs="Book Antiqua"/>
          <w:color w:val="000000"/>
          <w:szCs w:val="22"/>
        </w:rPr>
        <w:t xml:space="preserve"> (IVS)</w:t>
      </w:r>
      <w:r w:rsidRPr="00974106">
        <w:rPr>
          <w:rFonts w:ascii="Book Antiqua" w:eastAsia="Book Antiqua" w:hAnsi="Book Antiqua" w:cs="Book Antiqua"/>
          <w:color w:val="000000"/>
          <w:szCs w:val="22"/>
        </w:rPr>
        <w:t xml:space="preserve">, with volume calculated as average infusion volume per day </w:t>
      </w:r>
      <w:r w:rsidR="00AA2EEB" w:rsidRPr="00974106">
        <w:rPr>
          <w:rFonts w:asciiTheme="minorEastAsia" w:hAnsiTheme="minorEastAsia" w:cs="Book Antiqua"/>
          <w:color w:val="000000"/>
          <w:szCs w:val="22"/>
        </w:rPr>
        <w:sym w:font="Symbol" w:char="F0B4"/>
      </w:r>
      <w:r w:rsidRPr="00974106">
        <w:rPr>
          <w:rFonts w:asciiTheme="minorEastAsia" w:hAnsiTheme="minorEastAsia" w:cs="Book Antiqua"/>
          <w:color w:val="000000"/>
          <w:szCs w:val="22"/>
        </w:rPr>
        <w:t xml:space="preserve"> </w:t>
      </w:r>
      <w:r w:rsidRPr="00974106">
        <w:rPr>
          <w:rFonts w:ascii="Book Antiqua" w:eastAsia="Book Antiqua" w:hAnsi="Book Antiqua" w:cs="Book Antiqua"/>
          <w:color w:val="000000"/>
          <w:szCs w:val="22"/>
        </w:rPr>
        <w:t>numb</w:t>
      </w:r>
      <w:r w:rsidR="000E6DDE" w:rsidRPr="00974106">
        <w:rPr>
          <w:rFonts w:ascii="Book Antiqua" w:eastAsia="Book Antiqua" w:hAnsi="Book Antiqua" w:cs="Book Antiqua"/>
          <w:color w:val="000000"/>
          <w:szCs w:val="22"/>
        </w:rPr>
        <w:t xml:space="preserve">er of infusions per week/7. </w:t>
      </w:r>
    </w:p>
    <w:p w14:paraId="143C5945" w14:textId="77777777" w:rsidR="003C72BA" w:rsidRPr="00974106" w:rsidRDefault="003C72BA" w:rsidP="003C72BA">
      <w:pPr>
        <w:spacing w:line="360" w:lineRule="auto"/>
        <w:jc w:val="both"/>
        <w:rPr>
          <w:rFonts w:ascii="Book Antiqua" w:eastAsia="Book Antiqua" w:hAnsi="Book Antiqua" w:cs="Book Antiqua"/>
          <w:color w:val="000000"/>
          <w:szCs w:val="22"/>
        </w:rPr>
      </w:pPr>
      <w:r w:rsidRPr="00974106">
        <w:rPr>
          <w:rFonts w:ascii="Book Antiqua" w:hAnsi="Book Antiqua" w:cs="Book Antiqua"/>
          <w:color w:val="000000"/>
          <w:szCs w:val="22"/>
          <w:lang w:eastAsia="zh-CN"/>
        </w:rPr>
        <w:br w:type="page"/>
      </w:r>
      <w:r w:rsidRPr="00974106">
        <w:rPr>
          <w:rFonts w:ascii="Book Antiqua" w:eastAsia="Book Antiqua" w:hAnsi="Book Antiqua" w:cs="Book Antiqua"/>
          <w:noProof/>
          <w:color w:val="000000"/>
          <w:szCs w:val="22"/>
          <w:lang w:eastAsia="zh-CN"/>
        </w:rPr>
        <w:lastRenderedPageBreak/>
        <w:drawing>
          <wp:inline distT="0" distB="0" distL="0" distR="0" wp14:anchorId="3674F2A3" wp14:editId="3F8D34BA">
            <wp:extent cx="6877050" cy="599518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2253" cy="5999724"/>
                    </a:xfrm>
                    <a:prstGeom prst="rect">
                      <a:avLst/>
                    </a:prstGeom>
                    <a:noFill/>
                  </pic:spPr>
                </pic:pic>
              </a:graphicData>
            </a:graphic>
          </wp:inline>
        </w:drawing>
      </w:r>
    </w:p>
    <w:p w14:paraId="6A396DA0" w14:textId="7835FAD1" w:rsidR="00A77B3E" w:rsidRPr="00974106" w:rsidRDefault="003C72BA" w:rsidP="003C72BA">
      <w:pPr>
        <w:adjustRightInd w:val="0"/>
        <w:snapToGrid w:val="0"/>
        <w:spacing w:line="360" w:lineRule="auto"/>
        <w:jc w:val="both"/>
        <w:rPr>
          <w:rFonts w:ascii="Book Antiqua" w:hAnsi="Book Antiqua" w:cs="Calibri"/>
          <w:b/>
          <w:bCs/>
          <w:lang w:eastAsia="zh-CN"/>
        </w:rPr>
      </w:pPr>
      <w:r w:rsidRPr="00974106">
        <w:rPr>
          <w:rFonts w:ascii="Book Antiqua" w:hAnsi="Book Antiqua" w:cs="Calibri"/>
          <w:b/>
          <w:bCs/>
          <w:lang w:eastAsia="zh-CN"/>
        </w:rPr>
        <w:lastRenderedPageBreak/>
        <w:t xml:space="preserve">Figure </w:t>
      </w:r>
      <w:r w:rsidRPr="00974106">
        <w:rPr>
          <w:rFonts w:ascii="Book Antiqua" w:hAnsi="Book Antiqua" w:cs="Calibri"/>
          <w:b/>
          <w:lang w:eastAsia="zh-CN"/>
        </w:rPr>
        <w:t>2</w:t>
      </w:r>
      <w:r w:rsidRPr="00974106">
        <w:rPr>
          <w:rFonts w:ascii="Book Antiqua" w:eastAsia="Times New Roman" w:hAnsi="Book Antiqua" w:cs="Calibri"/>
          <w:b/>
          <w:lang w:eastAsia="de-DE"/>
        </w:rPr>
        <w:t xml:space="preserve"> Main characteristics of different types of </w:t>
      </w:r>
      <w:r w:rsidR="00F00D82" w:rsidRPr="00974106">
        <w:rPr>
          <w:rFonts w:ascii="Book Antiqua" w:eastAsia="Times New Roman" w:hAnsi="Book Antiqua" w:cs="Calibri"/>
          <w:b/>
          <w:lang w:eastAsia="de-DE"/>
        </w:rPr>
        <w:t>short bowel syndrom</w:t>
      </w:r>
      <w:r w:rsidR="00AA2EEB" w:rsidRPr="00974106">
        <w:rPr>
          <w:rFonts w:ascii="Book Antiqua" w:eastAsia="Times New Roman" w:hAnsi="Book Antiqua" w:cs="Calibri"/>
          <w:b/>
          <w:lang w:eastAsia="de-DE"/>
        </w:rPr>
        <w:t>e</w:t>
      </w:r>
      <w:r w:rsidR="00F00D82" w:rsidRPr="00974106">
        <w:rPr>
          <w:rFonts w:ascii="Book Antiqua" w:eastAsia="Times New Roman" w:hAnsi="Book Antiqua" w:cs="Calibri"/>
          <w:b/>
          <w:lang w:eastAsia="de-DE"/>
        </w:rPr>
        <w:t>s</w:t>
      </w:r>
      <w:r w:rsidRPr="00974106">
        <w:rPr>
          <w:rFonts w:ascii="Book Antiqua" w:eastAsia="Times New Roman" w:hAnsi="Book Antiqua" w:cs="Calibri"/>
          <w:b/>
          <w:lang w:eastAsia="de-DE"/>
        </w:rPr>
        <w:t xml:space="preserve"> according to the anatomical criteria </w:t>
      </w:r>
      <w:r w:rsidRPr="00974106">
        <w:rPr>
          <w:rFonts w:ascii="Book Antiqua" w:eastAsia="Times New Roman" w:hAnsi="Book Antiqua" w:cs="Calibri"/>
          <w:b/>
          <w:bCs/>
          <w:lang w:eastAsia="de-DE"/>
        </w:rPr>
        <w:t>(adapted from</w:t>
      </w:r>
      <w:r w:rsidRPr="00974106">
        <w:rPr>
          <w:rFonts w:ascii="Book Antiqua" w:eastAsia="Times New Roman" w:hAnsi="Book Antiqua"/>
          <w:b/>
          <w:lang w:eastAsia="de-DE"/>
        </w:rPr>
        <w:t xml:space="preserve"> </w:t>
      </w:r>
      <w:bookmarkStart w:id="38" w:name="_Hlk62384631"/>
      <w:proofErr w:type="spellStart"/>
      <w:r w:rsidRPr="00974106">
        <w:rPr>
          <w:rFonts w:ascii="Book Antiqua" w:eastAsia="Times New Roman" w:hAnsi="Book Antiqua"/>
          <w:b/>
          <w:lang w:eastAsia="de-DE"/>
        </w:rPr>
        <w:t>Massironi</w:t>
      </w:r>
      <w:proofErr w:type="spellEnd"/>
      <w:r w:rsidRPr="00974106">
        <w:rPr>
          <w:rFonts w:ascii="Book Antiqua" w:eastAsia="Times New Roman" w:hAnsi="Book Antiqua"/>
          <w:b/>
          <w:lang w:eastAsia="de-DE"/>
        </w:rPr>
        <w:t xml:space="preserve"> </w:t>
      </w:r>
      <w:r w:rsidRPr="00974106">
        <w:rPr>
          <w:rFonts w:ascii="Book Antiqua" w:eastAsia="Times New Roman" w:hAnsi="Book Antiqua"/>
          <w:b/>
          <w:i/>
          <w:lang w:eastAsia="de-DE"/>
        </w:rPr>
        <w:t xml:space="preserve">et </w:t>
      </w:r>
      <w:proofErr w:type="gramStart"/>
      <w:r w:rsidRPr="00974106">
        <w:rPr>
          <w:rFonts w:ascii="Book Antiqua" w:eastAsia="Times New Roman" w:hAnsi="Book Antiqua"/>
          <w:b/>
          <w:i/>
          <w:lang w:eastAsia="de-DE"/>
        </w:rPr>
        <w:t>al</w:t>
      </w:r>
      <w:r w:rsidR="0011421F" w:rsidRPr="00974106">
        <w:rPr>
          <w:rFonts w:ascii="Book Antiqua" w:eastAsia="Times New Roman" w:hAnsi="Book Antiqua"/>
          <w:b/>
          <w:vertAlign w:val="superscript"/>
          <w:lang w:eastAsia="de-DE"/>
        </w:rPr>
        <w:t>[</w:t>
      </w:r>
      <w:proofErr w:type="gramEnd"/>
      <w:r w:rsidR="0011421F" w:rsidRPr="00974106">
        <w:rPr>
          <w:rFonts w:ascii="Book Antiqua" w:hAnsi="Book Antiqua"/>
          <w:b/>
          <w:vertAlign w:val="superscript"/>
          <w:lang w:eastAsia="zh-CN"/>
        </w:rPr>
        <w:t>3</w:t>
      </w:r>
      <w:r w:rsidRPr="00974106">
        <w:rPr>
          <w:rFonts w:ascii="Book Antiqua" w:eastAsia="Times New Roman" w:hAnsi="Book Antiqua"/>
          <w:b/>
          <w:vertAlign w:val="superscript"/>
          <w:lang w:eastAsia="de-DE"/>
        </w:rPr>
        <w:t>]</w:t>
      </w:r>
      <w:r w:rsidRPr="00974106">
        <w:rPr>
          <w:rFonts w:ascii="Book Antiqua" w:hAnsi="Book Antiqua"/>
          <w:b/>
          <w:lang w:eastAsia="zh-CN"/>
        </w:rPr>
        <w:t xml:space="preserve">, </w:t>
      </w:r>
      <w:r w:rsidRPr="00974106">
        <w:rPr>
          <w:rFonts w:ascii="Book Antiqua" w:eastAsia="Times New Roman" w:hAnsi="Book Antiqua"/>
          <w:b/>
          <w:lang w:eastAsia="de-DE"/>
        </w:rPr>
        <w:t>2020)</w:t>
      </w:r>
      <w:bookmarkEnd w:id="38"/>
      <w:r w:rsidR="00E72647" w:rsidRPr="00974106">
        <w:rPr>
          <w:rFonts w:ascii="Book Antiqua" w:eastAsia="Times New Roman" w:hAnsi="Book Antiqua"/>
          <w:b/>
          <w:lang w:eastAsia="de-DE"/>
        </w:rPr>
        <w:t>.</w:t>
      </w:r>
    </w:p>
    <w:p w14:paraId="382F90DB" w14:textId="77777777" w:rsidR="00FF45AC" w:rsidRPr="00974106" w:rsidRDefault="000E6DDE">
      <w:pPr>
        <w:spacing w:line="360" w:lineRule="auto"/>
        <w:jc w:val="both"/>
        <w:rPr>
          <w:rFonts w:ascii="Book Antiqua" w:hAnsi="Book Antiqua" w:cs="Book Antiqua"/>
          <w:b/>
          <w:bCs/>
          <w:color w:val="000000"/>
          <w:szCs w:val="22"/>
          <w:lang w:eastAsia="zh-CN"/>
        </w:rPr>
      </w:pPr>
      <w:r w:rsidRPr="00974106">
        <w:rPr>
          <w:rFonts w:ascii="Book Antiqua" w:eastAsia="Book Antiqua" w:hAnsi="Book Antiqua" w:cs="Book Antiqua"/>
          <w:b/>
          <w:bCs/>
          <w:color w:val="000000"/>
          <w:szCs w:val="22"/>
        </w:rPr>
        <w:br w:type="page"/>
      </w:r>
      <w:r w:rsidR="00FF45AC" w:rsidRPr="00974106">
        <w:rPr>
          <w:rFonts w:ascii="Book Antiqua" w:eastAsia="Book Antiqua" w:hAnsi="Book Antiqua" w:cs="Book Antiqua"/>
          <w:b/>
          <w:bCs/>
          <w:noProof/>
          <w:color w:val="000000"/>
          <w:szCs w:val="22"/>
          <w:lang w:eastAsia="zh-CN"/>
        </w:rPr>
        <w:lastRenderedPageBreak/>
        <w:drawing>
          <wp:inline distT="0" distB="0" distL="0" distR="0" wp14:anchorId="272C916C" wp14:editId="4A9923FA">
            <wp:extent cx="8633755" cy="44765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9642" cy="4490006"/>
                    </a:xfrm>
                    <a:prstGeom prst="rect">
                      <a:avLst/>
                    </a:prstGeom>
                    <a:noFill/>
                  </pic:spPr>
                </pic:pic>
              </a:graphicData>
            </a:graphic>
          </wp:inline>
        </w:drawing>
      </w:r>
    </w:p>
    <w:p w14:paraId="13D4F375" w14:textId="77777777" w:rsidR="00511000" w:rsidRPr="00974106" w:rsidRDefault="003C72BA">
      <w:pPr>
        <w:spacing w:line="360" w:lineRule="auto"/>
        <w:jc w:val="both"/>
        <w:rPr>
          <w:rFonts w:ascii="Book Antiqua" w:eastAsia="Book Antiqua" w:hAnsi="Book Antiqua" w:cs="Book Antiqua"/>
          <w:color w:val="000000"/>
          <w:szCs w:val="22"/>
        </w:rPr>
      </w:pPr>
      <w:r w:rsidRPr="00974106">
        <w:rPr>
          <w:rFonts w:ascii="Book Antiqua" w:eastAsia="Book Antiqua" w:hAnsi="Book Antiqua" w:cs="Book Antiqua"/>
          <w:b/>
          <w:bCs/>
          <w:color w:val="000000"/>
          <w:szCs w:val="22"/>
        </w:rPr>
        <w:t xml:space="preserve">Figure </w:t>
      </w:r>
      <w:r w:rsidRPr="00974106">
        <w:rPr>
          <w:rFonts w:ascii="Book Antiqua" w:hAnsi="Book Antiqua" w:cs="Book Antiqua"/>
          <w:b/>
          <w:bCs/>
          <w:color w:val="000000"/>
          <w:szCs w:val="22"/>
          <w:lang w:eastAsia="zh-CN"/>
        </w:rPr>
        <w:t>3</w:t>
      </w:r>
      <w:r w:rsidR="003553D4" w:rsidRPr="00974106">
        <w:rPr>
          <w:rFonts w:ascii="Book Antiqua" w:eastAsia="Book Antiqua" w:hAnsi="Book Antiqua" w:cs="Book Antiqua"/>
          <w:b/>
          <w:bCs/>
          <w:color w:val="000000"/>
          <w:szCs w:val="22"/>
        </w:rPr>
        <w:t xml:space="preserve"> </w:t>
      </w:r>
      <w:r w:rsidR="003553D4" w:rsidRPr="00974106">
        <w:rPr>
          <w:rFonts w:ascii="Book Antiqua" w:eastAsia="Book Antiqua" w:hAnsi="Book Antiqua" w:cs="Book Antiqua"/>
          <w:b/>
          <w:color w:val="000000"/>
          <w:szCs w:val="22"/>
        </w:rPr>
        <w:t xml:space="preserve">Underlying diseases of </w:t>
      </w:r>
      <w:bookmarkStart w:id="39" w:name="OLE_LINK80"/>
      <w:bookmarkStart w:id="40" w:name="OLE_LINK81"/>
      <w:r w:rsidR="000E6DDE" w:rsidRPr="00974106">
        <w:rPr>
          <w:rFonts w:ascii="Book Antiqua" w:hAnsi="Book Antiqua" w:cs="Book Antiqua"/>
          <w:b/>
          <w:color w:val="000000"/>
          <w:szCs w:val="22"/>
          <w:lang w:eastAsia="zh-CN"/>
        </w:rPr>
        <w:t>c</w:t>
      </w:r>
      <w:r w:rsidR="000E6DDE" w:rsidRPr="00974106">
        <w:rPr>
          <w:rFonts w:ascii="Book Antiqua" w:eastAsia="Book Antiqua" w:hAnsi="Book Antiqua" w:cs="Book Antiqua"/>
          <w:b/>
          <w:color w:val="000000"/>
          <w:szCs w:val="22"/>
        </w:rPr>
        <w:t>hronic intestinal failure</w:t>
      </w:r>
      <w:bookmarkEnd w:id="39"/>
      <w:bookmarkEnd w:id="40"/>
      <w:r w:rsidR="003553D4" w:rsidRPr="00974106">
        <w:rPr>
          <w:rFonts w:ascii="Book Antiqua" w:eastAsia="Book Antiqua" w:hAnsi="Book Antiqua" w:cs="Book Antiqua"/>
          <w:b/>
          <w:color w:val="000000"/>
          <w:szCs w:val="22"/>
        </w:rPr>
        <w:t>.</w:t>
      </w:r>
      <w:r w:rsidR="00FF45AC" w:rsidRPr="00974106">
        <w:rPr>
          <w:rFonts w:ascii="Book Antiqua" w:hAnsi="Book Antiqua" w:cs="Book Antiqua"/>
          <w:b/>
          <w:color w:val="000000"/>
          <w:szCs w:val="22"/>
          <w:lang w:eastAsia="zh-CN"/>
        </w:rPr>
        <w:t xml:space="preserve"> </w:t>
      </w:r>
      <w:r w:rsidR="00FF45AC" w:rsidRPr="00974106">
        <w:rPr>
          <w:rFonts w:ascii="Book Antiqua" w:hAnsi="Book Antiqua" w:cs="Book Antiqua"/>
          <w:color w:val="000000"/>
          <w:szCs w:val="22"/>
          <w:lang w:eastAsia="zh-CN"/>
        </w:rPr>
        <w:t>CIF:</w:t>
      </w:r>
      <w:r w:rsidR="00F327C0" w:rsidRPr="00974106">
        <w:t xml:space="preserve"> </w:t>
      </w:r>
      <w:bookmarkStart w:id="41" w:name="OLE_LINK11"/>
      <w:bookmarkStart w:id="42" w:name="OLE_LINK12"/>
      <w:r w:rsidR="00F327C0" w:rsidRPr="00974106">
        <w:rPr>
          <w:rFonts w:ascii="Book Antiqua" w:hAnsi="Book Antiqua" w:cs="Book Antiqua"/>
          <w:color w:val="000000"/>
          <w:szCs w:val="22"/>
          <w:lang w:eastAsia="zh-CN"/>
        </w:rPr>
        <w:t>Chronic intestinal failure</w:t>
      </w:r>
      <w:bookmarkEnd w:id="41"/>
      <w:bookmarkEnd w:id="42"/>
      <w:r w:rsidR="00F327C0" w:rsidRPr="00974106">
        <w:rPr>
          <w:rFonts w:ascii="Book Antiqua" w:hAnsi="Book Antiqua" w:cs="Book Antiqua"/>
          <w:color w:val="000000"/>
          <w:szCs w:val="22"/>
          <w:lang w:eastAsia="zh-CN"/>
        </w:rPr>
        <w:t>;</w:t>
      </w:r>
      <w:r w:rsidR="000E6DDE" w:rsidRPr="00974106">
        <w:rPr>
          <w:rFonts w:ascii="Book Antiqua" w:eastAsia="Book Antiqua" w:hAnsi="Book Antiqua" w:cs="Book Antiqua"/>
          <w:color w:val="000000"/>
          <w:szCs w:val="22"/>
        </w:rPr>
        <w:t xml:space="preserve"> CIPO</w:t>
      </w:r>
      <w:r w:rsidR="000E6DDE" w:rsidRPr="00974106">
        <w:rPr>
          <w:rFonts w:ascii="Book Antiqua" w:hAnsi="Book Antiqua" w:cs="Book Antiqua"/>
          <w:color w:val="000000"/>
          <w:szCs w:val="22"/>
          <w:lang w:eastAsia="zh-CN"/>
        </w:rPr>
        <w:t>:</w:t>
      </w:r>
      <w:r w:rsidR="000E6DDE" w:rsidRPr="00974106">
        <w:rPr>
          <w:rFonts w:ascii="Book Antiqua" w:eastAsia="Book Antiqua" w:hAnsi="Book Antiqua" w:cs="Book Antiqua"/>
          <w:color w:val="000000"/>
          <w:szCs w:val="22"/>
        </w:rPr>
        <w:t xml:space="preserve"> </w:t>
      </w:r>
      <w:r w:rsidR="000E6DDE" w:rsidRPr="00974106">
        <w:rPr>
          <w:rFonts w:ascii="Book Antiqua" w:hAnsi="Book Antiqua" w:cs="Book Antiqua"/>
          <w:color w:val="000000"/>
          <w:szCs w:val="22"/>
          <w:lang w:eastAsia="zh-CN"/>
        </w:rPr>
        <w:t>C</w:t>
      </w:r>
      <w:r w:rsidR="003553D4" w:rsidRPr="00974106">
        <w:rPr>
          <w:rFonts w:ascii="Book Antiqua" w:eastAsia="Book Antiqua" w:hAnsi="Book Antiqua" w:cs="Book Antiqua"/>
          <w:color w:val="000000"/>
          <w:szCs w:val="22"/>
        </w:rPr>
        <w:t>hronic inte</w:t>
      </w:r>
      <w:r w:rsidR="000E6DDE" w:rsidRPr="00974106">
        <w:rPr>
          <w:rFonts w:ascii="Book Antiqua" w:eastAsia="Book Antiqua" w:hAnsi="Book Antiqua" w:cs="Book Antiqua"/>
          <w:color w:val="000000"/>
          <w:szCs w:val="22"/>
        </w:rPr>
        <w:t>stinal pseudo-obstruction; CVID</w:t>
      </w:r>
      <w:r w:rsidR="000E6DDE" w:rsidRPr="00974106">
        <w:rPr>
          <w:rFonts w:ascii="Book Antiqua" w:hAnsi="Book Antiqua" w:cs="Book Antiqua"/>
          <w:color w:val="000000"/>
          <w:szCs w:val="22"/>
          <w:lang w:eastAsia="zh-CN"/>
        </w:rPr>
        <w:t>:</w:t>
      </w:r>
      <w:r w:rsidR="000E6DDE" w:rsidRPr="00974106">
        <w:rPr>
          <w:rFonts w:ascii="Book Antiqua" w:eastAsia="Book Antiqua" w:hAnsi="Book Antiqua" w:cs="Book Antiqua"/>
          <w:color w:val="000000"/>
          <w:szCs w:val="22"/>
        </w:rPr>
        <w:t xml:space="preserve"> </w:t>
      </w:r>
      <w:r w:rsidR="000E6DDE" w:rsidRPr="00974106">
        <w:rPr>
          <w:rFonts w:ascii="Book Antiqua" w:hAnsi="Book Antiqua" w:cs="Book Antiqua"/>
          <w:color w:val="000000"/>
          <w:szCs w:val="22"/>
          <w:lang w:eastAsia="zh-CN"/>
        </w:rPr>
        <w:t>C</w:t>
      </w:r>
      <w:r w:rsidR="003553D4" w:rsidRPr="00974106">
        <w:rPr>
          <w:rFonts w:ascii="Book Antiqua" w:eastAsia="Book Antiqua" w:hAnsi="Book Antiqua" w:cs="Book Antiqua"/>
          <w:color w:val="000000"/>
          <w:szCs w:val="22"/>
        </w:rPr>
        <w:t>ommon variable immunodeficiency.</w:t>
      </w:r>
    </w:p>
    <w:p w14:paraId="6B8C976F" w14:textId="77777777" w:rsidR="00511000" w:rsidRPr="00974106" w:rsidRDefault="00511000" w:rsidP="003C72BA">
      <w:pPr>
        <w:spacing w:line="360" w:lineRule="auto"/>
        <w:jc w:val="both"/>
        <w:rPr>
          <w:rFonts w:ascii="Book Antiqua" w:hAnsi="Book Antiqua" w:cs="Calibri"/>
          <w:b/>
          <w:bCs/>
          <w:lang w:eastAsia="zh-CN"/>
        </w:rPr>
      </w:pPr>
    </w:p>
    <w:p w14:paraId="0B9A658E" w14:textId="77777777" w:rsidR="00F4536B" w:rsidRPr="00974106" w:rsidRDefault="009D1681" w:rsidP="00F4536B">
      <w:pPr>
        <w:adjustRightInd w:val="0"/>
        <w:snapToGrid w:val="0"/>
        <w:spacing w:line="360" w:lineRule="auto"/>
        <w:jc w:val="both"/>
        <w:rPr>
          <w:rFonts w:ascii="Book Antiqua" w:hAnsi="Book Antiqua" w:cs="Arial"/>
        </w:rPr>
      </w:pPr>
      <w:r w:rsidRPr="00974106">
        <w:rPr>
          <w:rFonts w:ascii="Book Antiqua" w:eastAsia="Book Antiqua" w:hAnsi="Book Antiqua" w:cs="Book Antiqua"/>
          <w:color w:val="000000"/>
          <w:szCs w:val="22"/>
        </w:rPr>
        <w:br w:type="page"/>
      </w:r>
      <w:bookmarkStart w:id="43" w:name="OLE_LINK3"/>
      <w:bookmarkStart w:id="44" w:name="OLE_LINK4"/>
      <w:r w:rsidR="00F4536B" w:rsidRPr="00974106">
        <w:rPr>
          <w:rFonts w:ascii="Book Antiqua" w:hAnsi="Book Antiqua" w:cs="Arial"/>
          <w:b/>
        </w:rPr>
        <w:lastRenderedPageBreak/>
        <w:t>Table 1</w:t>
      </w:r>
      <w:r w:rsidR="00F4536B" w:rsidRPr="00974106">
        <w:rPr>
          <w:rFonts w:ascii="Book Antiqua" w:hAnsi="Book Antiqua" w:cs="Arial"/>
        </w:rPr>
        <w:t xml:space="preserve"> </w:t>
      </w:r>
      <w:r w:rsidR="00F4536B" w:rsidRPr="00974106">
        <w:rPr>
          <w:rFonts w:ascii="Book Antiqua" w:hAnsi="Book Antiqua" w:cs="Arial"/>
          <w:b/>
        </w:rPr>
        <w:t xml:space="preserve">Pathophysiological classification of intestinal failure </w:t>
      </w:r>
      <w:bookmarkStart w:id="45" w:name="_Hlk62384582"/>
      <w:r w:rsidR="00F4536B" w:rsidRPr="00974106">
        <w:rPr>
          <w:rFonts w:ascii="Book Antiqua" w:hAnsi="Book Antiqua" w:cs="Arial"/>
          <w:b/>
        </w:rPr>
        <w:t>(</w:t>
      </w:r>
      <w:bookmarkEnd w:id="45"/>
      <w:r w:rsidR="00F4536B" w:rsidRPr="00974106">
        <w:rPr>
          <w:rFonts w:ascii="Book Antiqua" w:hAnsi="Book Antiqua" w:cs="Arial"/>
          <w:b/>
        </w:rPr>
        <w:t xml:space="preserve">adapted from </w:t>
      </w:r>
      <w:proofErr w:type="spellStart"/>
      <w:r w:rsidR="00F4536B" w:rsidRPr="00974106">
        <w:rPr>
          <w:rFonts w:ascii="Book Antiqua" w:hAnsi="Book Antiqua" w:cs="Arial"/>
          <w:b/>
        </w:rPr>
        <w:t>Pironi</w:t>
      </w:r>
      <w:proofErr w:type="spellEnd"/>
      <w:r w:rsidR="00F4536B" w:rsidRPr="00974106">
        <w:rPr>
          <w:rFonts w:ascii="Book Antiqua" w:hAnsi="Book Antiqua" w:cs="Arial"/>
          <w:b/>
        </w:rPr>
        <w:t xml:space="preserve"> </w:t>
      </w:r>
      <w:r w:rsidR="00F4536B" w:rsidRPr="00974106">
        <w:rPr>
          <w:rFonts w:ascii="Book Antiqua" w:hAnsi="Book Antiqua" w:cs="Arial"/>
          <w:b/>
          <w:i/>
        </w:rPr>
        <w:t xml:space="preserve">et </w:t>
      </w:r>
      <w:proofErr w:type="gramStart"/>
      <w:r w:rsidR="00F4536B" w:rsidRPr="00974106">
        <w:rPr>
          <w:rFonts w:ascii="Book Antiqua" w:hAnsi="Book Antiqua" w:cs="Arial"/>
          <w:b/>
          <w:i/>
        </w:rPr>
        <w:t>al</w:t>
      </w:r>
      <w:r w:rsidR="0011421F" w:rsidRPr="00974106">
        <w:rPr>
          <w:rFonts w:ascii="Book Antiqua" w:hAnsi="Book Antiqua" w:cs="Arial"/>
          <w:b/>
          <w:vertAlign w:val="superscript"/>
        </w:rPr>
        <w:t>[</w:t>
      </w:r>
      <w:proofErr w:type="gramEnd"/>
      <w:r w:rsidR="0011421F" w:rsidRPr="00974106">
        <w:rPr>
          <w:rFonts w:ascii="Book Antiqua" w:hAnsi="Book Antiqua" w:cs="Arial"/>
          <w:b/>
          <w:vertAlign w:val="superscript"/>
          <w:lang w:eastAsia="zh-CN"/>
        </w:rPr>
        <w:t>2</w:t>
      </w:r>
      <w:r w:rsidR="00F4536B" w:rsidRPr="00974106">
        <w:rPr>
          <w:rFonts w:ascii="Book Antiqua" w:hAnsi="Book Antiqua" w:cs="Arial"/>
          <w:b/>
          <w:vertAlign w:val="superscript"/>
        </w:rPr>
        <w:t>]</w:t>
      </w:r>
      <w:r w:rsidR="00F4536B" w:rsidRPr="00974106">
        <w:rPr>
          <w:rFonts w:ascii="Book Antiqua" w:hAnsi="Book Antiqua" w:cs="Arial"/>
          <w:b/>
          <w:lang w:eastAsia="zh-CN"/>
        </w:rPr>
        <w:t xml:space="preserve">, </w:t>
      </w:r>
      <w:r w:rsidR="00F4536B" w:rsidRPr="00974106">
        <w:rPr>
          <w:rFonts w:ascii="Book Antiqua" w:hAnsi="Book Antiqua" w:cs="Arial"/>
          <w:b/>
        </w:rPr>
        <w:t>2015)</w:t>
      </w:r>
    </w:p>
    <w:tbl>
      <w:tblPr>
        <w:tblStyle w:val="a5"/>
        <w:tblW w:w="0" w:type="auto"/>
        <w:tblInd w:w="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5812"/>
        <w:gridCol w:w="6703"/>
      </w:tblGrid>
      <w:tr w:rsidR="00F4536B" w:rsidRPr="00974106" w14:paraId="1895351D" w14:textId="77777777" w:rsidTr="00225E7E">
        <w:tc>
          <w:tcPr>
            <w:tcW w:w="1913" w:type="dxa"/>
            <w:tcBorders>
              <w:top w:val="single" w:sz="4" w:space="0" w:color="auto"/>
              <w:bottom w:val="single" w:sz="4" w:space="0" w:color="auto"/>
            </w:tcBorders>
            <w:hideMark/>
          </w:tcPr>
          <w:bookmarkEnd w:id="43"/>
          <w:bookmarkEnd w:id="44"/>
          <w:p w14:paraId="3D369F2D" w14:textId="77777777" w:rsidR="00F4536B" w:rsidRPr="00974106" w:rsidRDefault="00F4536B">
            <w:pPr>
              <w:adjustRightInd w:val="0"/>
              <w:snapToGrid w:val="0"/>
              <w:spacing w:line="360" w:lineRule="auto"/>
              <w:jc w:val="both"/>
              <w:rPr>
                <w:rFonts w:ascii="Book Antiqua" w:eastAsia="Calibri" w:hAnsi="Book Antiqua" w:cs="Arial"/>
                <w:b/>
                <w:lang w:val="en-US"/>
              </w:rPr>
            </w:pPr>
            <w:r w:rsidRPr="00974106">
              <w:rPr>
                <w:rFonts w:ascii="Book Antiqua" w:hAnsi="Book Antiqua" w:cs="Arial"/>
                <w:b/>
                <w:lang w:val="en-US"/>
              </w:rPr>
              <w:t>Type</w:t>
            </w:r>
          </w:p>
        </w:tc>
        <w:tc>
          <w:tcPr>
            <w:tcW w:w="5812" w:type="dxa"/>
            <w:tcBorders>
              <w:top w:val="single" w:sz="4" w:space="0" w:color="auto"/>
              <w:bottom w:val="single" w:sz="4" w:space="0" w:color="auto"/>
            </w:tcBorders>
            <w:hideMark/>
          </w:tcPr>
          <w:p w14:paraId="738549BA" w14:textId="77777777" w:rsidR="00F4536B" w:rsidRPr="00974106" w:rsidRDefault="00F4536B">
            <w:pPr>
              <w:adjustRightInd w:val="0"/>
              <w:snapToGrid w:val="0"/>
              <w:spacing w:line="360" w:lineRule="auto"/>
              <w:jc w:val="both"/>
              <w:rPr>
                <w:rFonts w:ascii="Book Antiqua" w:eastAsia="Calibri" w:hAnsi="Book Antiqua" w:cs="Arial"/>
                <w:b/>
                <w:lang w:val="en-US"/>
              </w:rPr>
            </w:pPr>
            <w:r w:rsidRPr="00974106">
              <w:rPr>
                <w:rFonts w:ascii="Book Antiqua" w:hAnsi="Book Antiqua" w:cs="Arial"/>
                <w:b/>
                <w:lang w:val="en-US"/>
              </w:rPr>
              <w:t>Primary cause</w:t>
            </w:r>
          </w:p>
        </w:tc>
        <w:tc>
          <w:tcPr>
            <w:tcW w:w="6703" w:type="dxa"/>
            <w:tcBorders>
              <w:top w:val="single" w:sz="4" w:space="0" w:color="auto"/>
              <w:bottom w:val="single" w:sz="4" w:space="0" w:color="auto"/>
            </w:tcBorders>
            <w:hideMark/>
          </w:tcPr>
          <w:p w14:paraId="5B6A503E" w14:textId="77777777" w:rsidR="00F4536B" w:rsidRPr="00974106" w:rsidRDefault="00F4536B">
            <w:pPr>
              <w:adjustRightInd w:val="0"/>
              <w:snapToGrid w:val="0"/>
              <w:spacing w:line="360" w:lineRule="auto"/>
              <w:jc w:val="both"/>
              <w:rPr>
                <w:rFonts w:ascii="Book Antiqua" w:eastAsia="Calibri" w:hAnsi="Book Antiqua" w:cs="Arial"/>
                <w:b/>
                <w:lang w:val="en-US"/>
              </w:rPr>
            </w:pPr>
            <w:r w:rsidRPr="00974106">
              <w:rPr>
                <w:rFonts w:ascii="Book Antiqua" w:hAnsi="Book Antiqua" w:cs="Arial"/>
                <w:b/>
                <w:lang w:val="en-US"/>
              </w:rPr>
              <w:t>Underlying disease</w:t>
            </w:r>
          </w:p>
        </w:tc>
      </w:tr>
      <w:tr w:rsidR="00366BB6" w:rsidRPr="00974106" w14:paraId="6E9DE376" w14:textId="77777777" w:rsidTr="00366BB6">
        <w:trPr>
          <w:trHeight w:val="1793"/>
        </w:trPr>
        <w:tc>
          <w:tcPr>
            <w:tcW w:w="1913" w:type="dxa"/>
            <w:vMerge w:val="restart"/>
            <w:tcBorders>
              <w:top w:val="single" w:sz="4" w:space="0" w:color="auto"/>
            </w:tcBorders>
            <w:hideMark/>
          </w:tcPr>
          <w:p w14:paraId="2F23642A" w14:textId="77777777" w:rsidR="00366BB6" w:rsidRPr="00974106" w:rsidRDefault="00366BB6" w:rsidP="00C20450">
            <w:pPr>
              <w:adjustRightInd w:val="0"/>
              <w:snapToGrid w:val="0"/>
              <w:spacing w:line="360" w:lineRule="auto"/>
              <w:rPr>
                <w:rFonts w:ascii="Book Antiqua" w:eastAsia="Calibri" w:hAnsi="Book Antiqua" w:cs="Arial"/>
                <w:lang w:val="en-US"/>
              </w:rPr>
            </w:pPr>
            <w:bookmarkStart w:id="46" w:name="_Hlk64357324"/>
            <w:r w:rsidRPr="00974106">
              <w:rPr>
                <w:rFonts w:ascii="Book Antiqua" w:hAnsi="Book Antiqua" w:cs="Arial"/>
                <w:lang w:val="en-US"/>
              </w:rPr>
              <w:t>Short bowel type</w:t>
            </w:r>
          </w:p>
        </w:tc>
        <w:tc>
          <w:tcPr>
            <w:tcW w:w="5812" w:type="dxa"/>
            <w:vMerge w:val="restart"/>
            <w:tcBorders>
              <w:top w:val="single" w:sz="4" w:space="0" w:color="auto"/>
            </w:tcBorders>
            <w:hideMark/>
          </w:tcPr>
          <w:p w14:paraId="7BC675CC" w14:textId="77777777" w:rsidR="00366BB6" w:rsidRPr="00974106" w:rsidRDefault="00366BB6">
            <w:pPr>
              <w:adjustRightInd w:val="0"/>
              <w:snapToGrid w:val="0"/>
              <w:spacing w:line="360" w:lineRule="auto"/>
              <w:jc w:val="both"/>
              <w:rPr>
                <w:rFonts w:ascii="Book Antiqua" w:eastAsia="Calibri" w:hAnsi="Book Antiqua" w:cs="Arial"/>
                <w:lang w:val="en-US"/>
              </w:rPr>
            </w:pPr>
            <w:r w:rsidRPr="00974106">
              <w:rPr>
                <w:rFonts w:ascii="Book Antiqua" w:hAnsi="Book Antiqua" w:cs="Arial"/>
                <w:lang w:val="en-US"/>
              </w:rPr>
              <w:t>Quantitative/qualitative loss of resorptive surface</w:t>
            </w:r>
          </w:p>
        </w:tc>
        <w:tc>
          <w:tcPr>
            <w:tcW w:w="6703" w:type="dxa"/>
            <w:tcBorders>
              <w:top w:val="single" w:sz="4" w:space="0" w:color="auto"/>
              <w:bottom w:val="nil"/>
            </w:tcBorders>
            <w:hideMark/>
          </w:tcPr>
          <w:p w14:paraId="07A20B73" w14:textId="2EA81B34" w:rsidR="00366BB6" w:rsidRPr="00974106" w:rsidRDefault="00366BB6" w:rsidP="00F537CA">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Post</w:t>
            </w:r>
            <w:r w:rsidR="00692919" w:rsidRPr="00974106">
              <w:rPr>
                <w:rFonts w:ascii="Book Antiqua" w:hAnsi="Book Antiqua" w:cs="Arial"/>
                <w:lang w:val="en-US"/>
              </w:rPr>
              <w:t>-</w:t>
            </w:r>
            <w:r w:rsidRPr="00974106">
              <w:rPr>
                <w:rFonts w:ascii="Book Antiqua" w:hAnsi="Book Antiqua" w:cs="Arial"/>
                <w:lang w:val="en-US"/>
              </w:rPr>
              <w:t>operative, in patients with</w:t>
            </w:r>
            <w:r w:rsidRPr="00974106">
              <w:rPr>
                <w:rFonts w:ascii="Book Antiqua" w:hAnsi="Book Antiqua" w:cs="Arial"/>
                <w:lang w:val="en-US" w:eastAsia="zh-CN"/>
              </w:rPr>
              <w:t xml:space="preserve"> </w:t>
            </w:r>
            <w:r w:rsidRPr="00974106">
              <w:rPr>
                <w:rFonts w:ascii="Book Antiqua" w:hAnsi="Book Antiqua" w:cs="Arial"/>
                <w:lang w:val="en-US"/>
              </w:rPr>
              <w:t>mesenteric infarction</w:t>
            </w:r>
            <w:r w:rsidRPr="00974106">
              <w:rPr>
                <w:rFonts w:ascii="Book Antiqua" w:hAnsi="Book Antiqua" w:cs="Arial"/>
                <w:lang w:val="en-US" w:eastAsia="zh-CN"/>
              </w:rPr>
              <w:t xml:space="preserve">, </w:t>
            </w:r>
            <w:r w:rsidRPr="00974106">
              <w:rPr>
                <w:rFonts w:ascii="Book Antiqua" w:hAnsi="Book Antiqua" w:cs="Arial"/>
                <w:lang w:val="en-US"/>
              </w:rPr>
              <w:t>Crohn’s disease</w:t>
            </w:r>
            <w:r w:rsidRPr="00974106">
              <w:rPr>
                <w:rFonts w:ascii="Book Antiqua" w:hAnsi="Book Antiqua" w:cs="Arial"/>
                <w:lang w:val="en-US" w:eastAsia="zh-CN"/>
              </w:rPr>
              <w:t xml:space="preserve">, </w:t>
            </w:r>
            <w:r w:rsidRPr="00974106">
              <w:rPr>
                <w:rFonts w:ascii="Book Antiqua" w:hAnsi="Book Antiqua" w:cs="Arial"/>
                <w:lang w:val="en-US"/>
              </w:rPr>
              <w:t>radiation enteritis</w:t>
            </w:r>
            <w:r w:rsidRPr="00974106">
              <w:rPr>
                <w:rFonts w:ascii="Book Antiqua" w:hAnsi="Book Antiqua" w:cs="Arial"/>
                <w:lang w:val="en-US" w:eastAsia="zh-CN"/>
              </w:rPr>
              <w:t xml:space="preserve">, </w:t>
            </w:r>
            <w:r w:rsidRPr="00974106">
              <w:rPr>
                <w:rFonts w:ascii="Book Antiqua" w:hAnsi="Book Antiqua" w:cs="Arial"/>
                <w:lang w:val="en-US"/>
              </w:rPr>
              <w:t>familial polyposis</w:t>
            </w:r>
            <w:r w:rsidRPr="00974106">
              <w:rPr>
                <w:rFonts w:ascii="Book Antiqua" w:hAnsi="Book Antiqua" w:cs="Arial"/>
                <w:lang w:val="en-US" w:eastAsia="zh-CN"/>
              </w:rPr>
              <w:t xml:space="preserve">, </w:t>
            </w:r>
            <w:r w:rsidRPr="00974106">
              <w:rPr>
                <w:rFonts w:ascii="Book Antiqua" w:hAnsi="Book Antiqua" w:cs="Arial"/>
                <w:lang w:val="en-US"/>
              </w:rPr>
              <w:t>abdominal traumata</w:t>
            </w:r>
            <w:r w:rsidRPr="00974106">
              <w:rPr>
                <w:rFonts w:ascii="Book Antiqua" w:hAnsi="Book Antiqua" w:cs="Arial"/>
                <w:lang w:val="en-US" w:eastAsia="zh-CN"/>
              </w:rPr>
              <w:t xml:space="preserve">, </w:t>
            </w:r>
            <w:r w:rsidRPr="00974106">
              <w:rPr>
                <w:rFonts w:ascii="Book Antiqua" w:hAnsi="Book Antiqua" w:cs="Arial"/>
                <w:lang w:val="en-US"/>
              </w:rPr>
              <w:t>necroti</w:t>
            </w:r>
            <w:r w:rsidR="002100C9" w:rsidRPr="00974106">
              <w:rPr>
                <w:rFonts w:ascii="Book Antiqua" w:hAnsi="Book Antiqua" w:cs="Arial"/>
                <w:lang w:val="en-US"/>
              </w:rPr>
              <w:t>z</w:t>
            </w:r>
            <w:r w:rsidRPr="00974106">
              <w:rPr>
                <w:rFonts w:ascii="Book Antiqua" w:hAnsi="Book Antiqua" w:cs="Arial"/>
                <w:lang w:val="en-US"/>
              </w:rPr>
              <w:t>ing enterocolitis</w:t>
            </w:r>
            <w:r w:rsidR="00F537CA" w:rsidRPr="00974106">
              <w:rPr>
                <w:rFonts w:ascii="Book Antiqua" w:hAnsi="Book Antiqua" w:cs="Arial"/>
                <w:vertAlign w:val="superscript"/>
                <w:lang w:val="en-US" w:eastAsia="zh-CN"/>
              </w:rPr>
              <w:t>1</w:t>
            </w:r>
            <w:r w:rsidRPr="00974106">
              <w:rPr>
                <w:rFonts w:ascii="Book Antiqua" w:hAnsi="Book Antiqua" w:cs="Arial"/>
                <w:lang w:val="en-US" w:eastAsia="zh-CN"/>
              </w:rPr>
              <w:t xml:space="preserve">, </w:t>
            </w:r>
            <w:r w:rsidRPr="00974106">
              <w:rPr>
                <w:rFonts w:ascii="Book Antiqua" w:hAnsi="Book Antiqua" w:cs="Arial"/>
                <w:lang w:val="en-US"/>
              </w:rPr>
              <w:t>bariatric obesity surgery (biliopancreatic diversion with or without duodenal switch)</w:t>
            </w:r>
            <w:r w:rsidRPr="00974106">
              <w:rPr>
                <w:rFonts w:ascii="Book Antiqua" w:hAnsi="Book Antiqua" w:cs="Arial"/>
                <w:lang w:val="en-US" w:eastAsia="zh-CN"/>
              </w:rPr>
              <w:t xml:space="preserve">, </w:t>
            </w:r>
            <w:proofErr w:type="spellStart"/>
            <w:r w:rsidRPr="00974106">
              <w:rPr>
                <w:rFonts w:ascii="Book Antiqua" w:hAnsi="Book Antiqua" w:cs="Arial"/>
                <w:lang w:val="en-US"/>
              </w:rPr>
              <w:t>gastroileal</w:t>
            </w:r>
            <w:proofErr w:type="spellEnd"/>
            <w:r w:rsidRPr="00974106">
              <w:rPr>
                <w:rFonts w:ascii="Book Antiqua" w:hAnsi="Book Antiqua" w:cs="Arial"/>
                <w:lang w:val="en-US"/>
              </w:rPr>
              <w:t xml:space="preserve"> anastomosis</w:t>
            </w:r>
            <w:r w:rsidRPr="00974106">
              <w:rPr>
                <w:rFonts w:ascii="Book Antiqua" w:hAnsi="Book Antiqua" w:cs="Arial"/>
                <w:lang w:val="en-US" w:eastAsia="zh-CN"/>
              </w:rPr>
              <w:t xml:space="preserve">, </w:t>
            </w:r>
            <w:r w:rsidRPr="00974106">
              <w:rPr>
                <w:rFonts w:ascii="Book Antiqua" w:hAnsi="Book Antiqua" w:cs="Arial"/>
                <w:lang w:val="en-US"/>
              </w:rPr>
              <w:t xml:space="preserve">extensive </w:t>
            </w:r>
            <w:r w:rsidR="00A761EE" w:rsidRPr="00974106">
              <w:rPr>
                <w:rFonts w:ascii="Book Antiqua" w:hAnsi="Book Antiqua" w:cs="Arial"/>
                <w:lang w:val="en-US"/>
              </w:rPr>
              <w:t>tumor</w:t>
            </w:r>
            <w:r w:rsidRPr="00974106">
              <w:rPr>
                <w:rFonts w:ascii="Book Antiqua" w:hAnsi="Book Antiqua" w:cs="Arial"/>
                <w:lang w:val="en-US"/>
              </w:rPr>
              <w:t xml:space="preserve"> resection</w:t>
            </w:r>
            <w:r w:rsidRPr="00974106">
              <w:rPr>
                <w:rFonts w:ascii="Book Antiqua" w:hAnsi="Book Antiqua" w:cs="Arial"/>
                <w:lang w:val="en-US" w:eastAsia="zh-CN"/>
              </w:rPr>
              <w:t>.</w:t>
            </w:r>
          </w:p>
        </w:tc>
      </w:tr>
      <w:bookmarkEnd w:id="46"/>
      <w:tr w:rsidR="00366BB6" w:rsidRPr="00974106" w14:paraId="1CD3A76A" w14:textId="77777777" w:rsidTr="00366BB6">
        <w:trPr>
          <w:trHeight w:val="888"/>
        </w:trPr>
        <w:tc>
          <w:tcPr>
            <w:tcW w:w="1913" w:type="dxa"/>
            <w:vMerge/>
          </w:tcPr>
          <w:p w14:paraId="3A2C17E9" w14:textId="77777777" w:rsidR="00366BB6" w:rsidRPr="00974106" w:rsidRDefault="00366BB6" w:rsidP="00C20450">
            <w:pPr>
              <w:adjustRightInd w:val="0"/>
              <w:snapToGrid w:val="0"/>
              <w:spacing w:line="360" w:lineRule="auto"/>
              <w:rPr>
                <w:rFonts w:ascii="Book Antiqua" w:hAnsi="Book Antiqua" w:cs="Arial"/>
                <w:lang w:val="en-US"/>
              </w:rPr>
            </w:pPr>
          </w:p>
        </w:tc>
        <w:tc>
          <w:tcPr>
            <w:tcW w:w="5812" w:type="dxa"/>
            <w:vMerge/>
          </w:tcPr>
          <w:p w14:paraId="489E0ACE" w14:textId="77777777" w:rsidR="00366BB6" w:rsidRPr="00974106" w:rsidRDefault="00366BB6">
            <w:pPr>
              <w:adjustRightInd w:val="0"/>
              <w:snapToGrid w:val="0"/>
              <w:spacing w:line="360" w:lineRule="auto"/>
              <w:jc w:val="both"/>
              <w:rPr>
                <w:rFonts w:ascii="Book Antiqua" w:hAnsi="Book Antiqua" w:cs="Arial"/>
                <w:lang w:val="en-US"/>
              </w:rPr>
            </w:pPr>
          </w:p>
        </w:tc>
        <w:tc>
          <w:tcPr>
            <w:tcW w:w="6703" w:type="dxa"/>
            <w:tcBorders>
              <w:top w:val="nil"/>
              <w:bottom w:val="nil"/>
            </w:tcBorders>
          </w:tcPr>
          <w:p w14:paraId="72114D69" w14:textId="77777777" w:rsidR="00366BB6" w:rsidRPr="00974106" w:rsidRDefault="00366BB6" w:rsidP="00F537CA">
            <w:pPr>
              <w:adjustRightInd w:val="0"/>
              <w:snapToGrid w:val="0"/>
              <w:spacing w:line="360" w:lineRule="auto"/>
              <w:jc w:val="both"/>
              <w:rPr>
                <w:rFonts w:ascii="Book Antiqua" w:hAnsi="Book Antiqua" w:cs="Arial"/>
                <w:lang w:val="en-US"/>
              </w:rPr>
            </w:pPr>
            <w:r w:rsidRPr="00974106">
              <w:rPr>
                <w:rFonts w:ascii="Book Antiqua" w:hAnsi="Book Antiqua" w:cs="Arial"/>
                <w:lang w:val="en-US"/>
              </w:rPr>
              <w:t>Congenital, in patients with</w:t>
            </w:r>
            <w:r w:rsidRPr="00974106">
              <w:rPr>
                <w:rFonts w:ascii="Book Antiqua" w:hAnsi="Book Antiqua" w:cs="Arial"/>
                <w:lang w:val="en-US" w:eastAsia="zh-CN"/>
              </w:rPr>
              <w:t xml:space="preserve"> </w:t>
            </w:r>
            <w:r w:rsidRPr="00974106">
              <w:rPr>
                <w:rFonts w:ascii="Book Antiqua" w:hAnsi="Book Antiqua" w:cs="Arial"/>
                <w:lang w:val="en-US"/>
              </w:rPr>
              <w:t>gastroschisis</w:t>
            </w:r>
            <w:r w:rsidR="00F537CA" w:rsidRPr="00974106">
              <w:rPr>
                <w:rFonts w:ascii="Book Antiqua" w:hAnsi="Book Antiqua" w:cs="Arial"/>
                <w:vertAlign w:val="superscript"/>
                <w:lang w:val="en-US" w:eastAsia="zh-CN"/>
              </w:rPr>
              <w:t>1</w:t>
            </w:r>
            <w:r w:rsidRPr="00974106">
              <w:rPr>
                <w:rFonts w:ascii="Book Antiqua" w:hAnsi="Book Antiqua" w:cs="Arial"/>
                <w:lang w:val="en-US" w:eastAsia="zh-CN"/>
              </w:rPr>
              <w:t xml:space="preserve">, </w:t>
            </w:r>
            <w:r w:rsidRPr="00974106">
              <w:rPr>
                <w:rFonts w:ascii="Book Antiqua" w:hAnsi="Book Antiqua" w:cs="Arial"/>
                <w:lang w:val="en-US"/>
              </w:rPr>
              <w:t>intestinal atresia</w:t>
            </w:r>
            <w:r w:rsidR="00F537CA" w:rsidRPr="00974106">
              <w:rPr>
                <w:rFonts w:ascii="Book Antiqua" w:hAnsi="Book Antiqua" w:cs="Arial"/>
                <w:vertAlign w:val="superscript"/>
                <w:lang w:val="en-US" w:eastAsia="zh-CN"/>
              </w:rPr>
              <w:t>1</w:t>
            </w:r>
            <w:r w:rsidRPr="00974106">
              <w:rPr>
                <w:rFonts w:ascii="Book Antiqua" w:hAnsi="Book Antiqua" w:cs="Arial"/>
                <w:lang w:val="en-US" w:eastAsia="zh-CN"/>
              </w:rPr>
              <w:t xml:space="preserve">, </w:t>
            </w:r>
            <w:r w:rsidRPr="00974106">
              <w:rPr>
                <w:rFonts w:ascii="Book Antiqua" w:hAnsi="Book Antiqua" w:cs="Arial"/>
                <w:lang w:val="en-US"/>
              </w:rPr>
              <w:t>intestinal malformation</w:t>
            </w:r>
            <w:r w:rsidRPr="00974106">
              <w:rPr>
                <w:rFonts w:ascii="Book Antiqua" w:hAnsi="Book Antiqua" w:cs="Arial"/>
                <w:lang w:val="en-US" w:eastAsia="zh-CN"/>
              </w:rPr>
              <w:t xml:space="preserve">, </w:t>
            </w:r>
            <w:r w:rsidRPr="00974106">
              <w:rPr>
                <w:rFonts w:ascii="Book Antiqua" w:hAnsi="Book Antiqua" w:cs="Arial"/>
                <w:lang w:val="en-US"/>
              </w:rPr>
              <w:t>omphalocele</w:t>
            </w:r>
          </w:p>
        </w:tc>
      </w:tr>
      <w:tr w:rsidR="00000A5A" w:rsidRPr="00974106" w14:paraId="393200EE" w14:textId="77777777" w:rsidTr="00000A5A">
        <w:trPr>
          <w:trHeight w:val="627"/>
        </w:trPr>
        <w:tc>
          <w:tcPr>
            <w:tcW w:w="1913" w:type="dxa"/>
            <w:vMerge w:val="restart"/>
            <w:hideMark/>
          </w:tcPr>
          <w:p w14:paraId="7ECA4121" w14:textId="77777777" w:rsidR="00000A5A" w:rsidRPr="00974106" w:rsidRDefault="00000A5A" w:rsidP="00C20450">
            <w:pPr>
              <w:adjustRightInd w:val="0"/>
              <w:snapToGrid w:val="0"/>
              <w:spacing w:line="360" w:lineRule="auto"/>
              <w:rPr>
                <w:rFonts w:ascii="Book Antiqua" w:eastAsia="Calibri" w:hAnsi="Book Antiqua" w:cs="Arial"/>
                <w:lang w:val="en-US"/>
              </w:rPr>
            </w:pPr>
            <w:r w:rsidRPr="00974106">
              <w:rPr>
                <w:rFonts w:ascii="Book Antiqua" w:hAnsi="Book Antiqua" w:cs="Arial"/>
                <w:lang w:val="en-US"/>
              </w:rPr>
              <w:t>Fistula type</w:t>
            </w:r>
          </w:p>
        </w:tc>
        <w:tc>
          <w:tcPr>
            <w:tcW w:w="5812" w:type="dxa"/>
            <w:vMerge w:val="restart"/>
            <w:hideMark/>
          </w:tcPr>
          <w:p w14:paraId="303194F6" w14:textId="77777777" w:rsidR="00000A5A" w:rsidRPr="00974106" w:rsidRDefault="00000A5A">
            <w:pPr>
              <w:adjustRightInd w:val="0"/>
              <w:snapToGrid w:val="0"/>
              <w:spacing w:line="360" w:lineRule="auto"/>
              <w:jc w:val="both"/>
              <w:rPr>
                <w:rFonts w:ascii="Book Antiqua" w:eastAsia="Calibri" w:hAnsi="Book Antiqua" w:cs="Arial"/>
                <w:lang w:val="en-US"/>
              </w:rPr>
            </w:pPr>
            <w:r w:rsidRPr="00974106">
              <w:rPr>
                <w:rFonts w:ascii="Book Antiqua" w:hAnsi="Book Antiqua" w:cs="Arial"/>
                <w:lang w:val="en-US"/>
              </w:rPr>
              <w:t xml:space="preserve">Bypass of resorptive surface due to </w:t>
            </w:r>
            <w:proofErr w:type="spellStart"/>
            <w:r w:rsidRPr="00974106">
              <w:rPr>
                <w:rFonts w:ascii="Book Antiqua" w:hAnsi="Book Antiqua" w:cs="Arial"/>
                <w:lang w:val="en-US"/>
              </w:rPr>
              <w:t>jejunocolic</w:t>
            </w:r>
            <w:proofErr w:type="spellEnd"/>
            <w:r w:rsidRPr="00974106">
              <w:rPr>
                <w:rFonts w:ascii="Book Antiqua" w:hAnsi="Book Antiqua" w:cs="Arial"/>
                <w:lang w:val="en-US"/>
              </w:rPr>
              <w:t xml:space="preserve"> fistula</w:t>
            </w:r>
          </w:p>
        </w:tc>
        <w:tc>
          <w:tcPr>
            <w:tcW w:w="6703" w:type="dxa"/>
            <w:tcBorders>
              <w:top w:val="nil"/>
            </w:tcBorders>
            <w:hideMark/>
          </w:tcPr>
          <w:p w14:paraId="792C7283" w14:textId="77777777" w:rsidR="00000A5A" w:rsidRPr="00974106" w:rsidRDefault="00000A5A" w:rsidP="00F537CA">
            <w:pPr>
              <w:adjustRightInd w:val="0"/>
              <w:snapToGrid w:val="0"/>
              <w:spacing w:line="360" w:lineRule="auto"/>
              <w:jc w:val="both"/>
              <w:rPr>
                <w:rFonts w:ascii="Book Antiqua" w:eastAsia="Calibri" w:hAnsi="Book Antiqua" w:cs="Arial"/>
                <w:lang w:val="en-US"/>
              </w:rPr>
            </w:pPr>
            <w:r w:rsidRPr="00974106">
              <w:rPr>
                <w:rFonts w:ascii="Book Antiqua" w:hAnsi="Book Antiqua" w:cs="Arial"/>
                <w:lang w:val="en-US"/>
              </w:rPr>
              <w:t>Inflammatory bowel disease (Crohn’s disease</w:t>
            </w:r>
            <w:r w:rsidR="00F537CA" w:rsidRPr="00974106">
              <w:rPr>
                <w:rFonts w:ascii="Book Antiqua" w:hAnsi="Book Antiqua" w:cs="Arial"/>
                <w:vertAlign w:val="superscript"/>
                <w:lang w:val="en-US" w:eastAsia="zh-CN"/>
              </w:rPr>
              <w:t>2</w:t>
            </w:r>
            <w:r w:rsidRPr="00974106">
              <w:rPr>
                <w:rFonts w:ascii="Book Antiqua" w:hAnsi="Book Antiqua" w:cs="Arial"/>
                <w:lang w:val="en-US"/>
              </w:rPr>
              <w:t>, diverticulitis, radiation enteritis)</w:t>
            </w:r>
          </w:p>
        </w:tc>
      </w:tr>
      <w:tr w:rsidR="00000A5A" w:rsidRPr="00974106" w14:paraId="214D4068" w14:textId="77777777" w:rsidTr="00366BB6">
        <w:trPr>
          <w:trHeight w:val="627"/>
        </w:trPr>
        <w:tc>
          <w:tcPr>
            <w:tcW w:w="1913" w:type="dxa"/>
            <w:vMerge/>
          </w:tcPr>
          <w:p w14:paraId="4E5A6F52" w14:textId="77777777" w:rsidR="00000A5A" w:rsidRPr="00974106" w:rsidRDefault="00000A5A" w:rsidP="00C20450">
            <w:pPr>
              <w:adjustRightInd w:val="0"/>
              <w:snapToGrid w:val="0"/>
              <w:spacing w:line="360" w:lineRule="auto"/>
              <w:rPr>
                <w:rFonts w:ascii="Book Antiqua" w:hAnsi="Book Antiqua" w:cs="Arial"/>
                <w:lang w:val="en-US"/>
              </w:rPr>
            </w:pPr>
          </w:p>
        </w:tc>
        <w:tc>
          <w:tcPr>
            <w:tcW w:w="5812" w:type="dxa"/>
            <w:vMerge/>
          </w:tcPr>
          <w:p w14:paraId="7E6D73DA" w14:textId="77777777" w:rsidR="00000A5A" w:rsidRPr="00974106" w:rsidRDefault="00000A5A">
            <w:pPr>
              <w:adjustRightInd w:val="0"/>
              <w:snapToGrid w:val="0"/>
              <w:spacing w:line="360" w:lineRule="auto"/>
              <w:jc w:val="both"/>
              <w:rPr>
                <w:rFonts w:ascii="Book Antiqua" w:hAnsi="Book Antiqua" w:cs="Arial"/>
                <w:lang w:val="en-US"/>
              </w:rPr>
            </w:pPr>
          </w:p>
        </w:tc>
        <w:tc>
          <w:tcPr>
            <w:tcW w:w="6703" w:type="dxa"/>
            <w:tcBorders>
              <w:top w:val="nil"/>
            </w:tcBorders>
          </w:tcPr>
          <w:p w14:paraId="480274F2" w14:textId="3E14A979" w:rsidR="00000A5A" w:rsidRPr="00974106" w:rsidRDefault="00000A5A" w:rsidP="00F537CA">
            <w:pPr>
              <w:adjustRightInd w:val="0"/>
              <w:snapToGrid w:val="0"/>
              <w:spacing w:line="360" w:lineRule="auto"/>
              <w:jc w:val="both"/>
              <w:rPr>
                <w:rFonts w:ascii="Book Antiqua" w:hAnsi="Book Antiqua" w:cs="Arial"/>
                <w:lang w:val="en-US"/>
              </w:rPr>
            </w:pPr>
            <w:r w:rsidRPr="00974106">
              <w:rPr>
                <w:rFonts w:ascii="Book Antiqua" w:hAnsi="Book Antiqua" w:cs="Arial"/>
                <w:lang w:val="en-US"/>
              </w:rPr>
              <w:t>Post</w:t>
            </w:r>
            <w:r w:rsidR="00692919" w:rsidRPr="00974106">
              <w:rPr>
                <w:rFonts w:ascii="Book Antiqua" w:hAnsi="Book Antiqua" w:cs="Arial"/>
                <w:lang w:val="en-US"/>
              </w:rPr>
              <w:t>-</w:t>
            </w:r>
            <w:r w:rsidRPr="00974106">
              <w:rPr>
                <w:rFonts w:ascii="Book Antiqua" w:hAnsi="Book Antiqua" w:cs="Arial"/>
                <w:lang w:val="en-US"/>
              </w:rPr>
              <w:t>operative</w:t>
            </w:r>
            <w:r w:rsidR="00F537CA" w:rsidRPr="00974106">
              <w:rPr>
                <w:rFonts w:ascii="Book Antiqua" w:hAnsi="Book Antiqua" w:cs="Arial"/>
                <w:vertAlign w:val="superscript"/>
                <w:lang w:val="en-US" w:eastAsia="zh-CN"/>
              </w:rPr>
              <w:t>3</w:t>
            </w:r>
            <w:r w:rsidRPr="00974106">
              <w:rPr>
                <w:rFonts w:ascii="Book Antiqua" w:hAnsi="Book Antiqua" w:cs="Arial"/>
                <w:lang w:val="en-US"/>
              </w:rPr>
              <w:t xml:space="preserve"> in patients with neoplasia (colorectal carcinoma, ovarian carcinoma, Crohn’s disease)</w:t>
            </w:r>
          </w:p>
        </w:tc>
      </w:tr>
      <w:tr w:rsidR="00000A5A" w:rsidRPr="00974106" w14:paraId="1F2C7FA0" w14:textId="77777777" w:rsidTr="00366BB6">
        <w:trPr>
          <w:trHeight w:val="627"/>
        </w:trPr>
        <w:tc>
          <w:tcPr>
            <w:tcW w:w="1913" w:type="dxa"/>
            <w:vMerge/>
          </w:tcPr>
          <w:p w14:paraId="2BAC9D1D" w14:textId="77777777" w:rsidR="00000A5A" w:rsidRPr="00974106" w:rsidRDefault="00000A5A" w:rsidP="00C20450">
            <w:pPr>
              <w:adjustRightInd w:val="0"/>
              <w:snapToGrid w:val="0"/>
              <w:spacing w:line="360" w:lineRule="auto"/>
              <w:rPr>
                <w:rFonts w:ascii="Book Antiqua" w:hAnsi="Book Antiqua" w:cs="Arial"/>
                <w:lang w:val="en-US"/>
              </w:rPr>
            </w:pPr>
          </w:p>
        </w:tc>
        <w:tc>
          <w:tcPr>
            <w:tcW w:w="5812" w:type="dxa"/>
            <w:vMerge/>
          </w:tcPr>
          <w:p w14:paraId="18143861" w14:textId="77777777" w:rsidR="00000A5A" w:rsidRPr="00974106" w:rsidRDefault="00000A5A">
            <w:pPr>
              <w:adjustRightInd w:val="0"/>
              <w:snapToGrid w:val="0"/>
              <w:spacing w:line="360" w:lineRule="auto"/>
              <w:jc w:val="both"/>
              <w:rPr>
                <w:rFonts w:ascii="Book Antiqua" w:hAnsi="Book Antiqua" w:cs="Arial"/>
                <w:lang w:val="en-US"/>
              </w:rPr>
            </w:pPr>
          </w:p>
        </w:tc>
        <w:tc>
          <w:tcPr>
            <w:tcW w:w="6703" w:type="dxa"/>
            <w:tcBorders>
              <w:top w:val="nil"/>
            </w:tcBorders>
          </w:tcPr>
          <w:p w14:paraId="5AC3A8B8" w14:textId="77777777" w:rsidR="00000A5A" w:rsidRPr="00974106" w:rsidRDefault="00000A5A" w:rsidP="00000A5A">
            <w:pPr>
              <w:adjustRightInd w:val="0"/>
              <w:snapToGrid w:val="0"/>
              <w:spacing w:line="360" w:lineRule="auto"/>
              <w:jc w:val="both"/>
              <w:rPr>
                <w:rFonts w:ascii="Book Antiqua" w:hAnsi="Book Antiqua" w:cs="Arial"/>
                <w:lang w:val="en-US"/>
              </w:rPr>
            </w:pPr>
            <w:r w:rsidRPr="00974106">
              <w:rPr>
                <w:rFonts w:ascii="Book Antiqua" w:hAnsi="Book Antiqua" w:cs="Arial"/>
                <w:lang w:val="en-US"/>
              </w:rPr>
              <w:t>Iatrogenic (post-op, percutaneous drainage)</w:t>
            </w:r>
          </w:p>
        </w:tc>
      </w:tr>
      <w:tr w:rsidR="00000A5A" w:rsidRPr="00974106" w14:paraId="13ACCE98" w14:textId="77777777" w:rsidTr="00366BB6">
        <w:trPr>
          <w:trHeight w:val="627"/>
        </w:trPr>
        <w:tc>
          <w:tcPr>
            <w:tcW w:w="1913" w:type="dxa"/>
            <w:vMerge/>
          </w:tcPr>
          <w:p w14:paraId="0928DC5E" w14:textId="77777777" w:rsidR="00000A5A" w:rsidRPr="00974106" w:rsidRDefault="00000A5A" w:rsidP="00C20450">
            <w:pPr>
              <w:adjustRightInd w:val="0"/>
              <w:snapToGrid w:val="0"/>
              <w:spacing w:line="360" w:lineRule="auto"/>
              <w:rPr>
                <w:rFonts w:ascii="Book Antiqua" w:hAnsi="Book Antiqua" w:cs="Arial"/>
                <w:lang w:val="en-US"/>
              </w:rPr>
            </w:pPr>
          </w:p>
        </w:tc>
        <w:tc>
          <w:tcPr>
            <w:tcW w:w="5812" w:type="dxa"/>
            <w:vMerge/>
          </w:tcPr>
          <w:p w14:paraId="7F9AC14F" w14:textId="77777777" w:rsidR="00000A5A" w:rsidRPr="00974106" w:rsidRDefault="00000A5A">
            <w:pPr>
              <w:adjustRightInd w:val="0"/>
              <w:snapToGrid w:val="0"/>
              <w:spacing w:line="360" w:lineRule="auto"/>
              <w:jc w:val="both"/>
              <w:rPr>
                <w:rFonts w:ascii="Book Antiqua" w:hAnsi="Book Antiqua" w:cs="Arial"/>
                <w:lang w:val="en-US"/>
              </w:rPr>
            </w:pPr>
          </w:p>
        </w:tc>
        <w:tc>
          <w:tcPr>
            <w:tcW w:w="6703" w:type="dxa"/>
            <w:tcBorders>
              <w:top w:val="nil"/>
            </w:tcBorders>
          </w:tcPr>
          <w:p w14:paraId="6EF6F89F" w14:textId="77777777" w:rsidR="00000A5A" w:rsidRPr="00974106" w:rsidRDefault="00000A5A" w:rsidP="00000A5A">
            <w:pPr>
              <w:adjustRightInd w:val="0"/>
              <w:snapToGrid w:val="0"/>
              <w:spacing w:line="360" w:lineRule="auto"/>
              <w:jc w:val="both"/>
              <w:rPr>
                <w:rFonts w:ascii="Book Antiqua" w:hAnsi="Book Antiqua" w:cs="Arial"/>
                <w:lang w:val="en-US"/>
              </w:rPr>
            </w:pPr>
            <w:r w:rsidRPr="00974106">
              <w:rPr>
                <w:rFonts w:ascii="Book Antiqua" w:hAnsi="Book Antiqua" w:cs="Arial"/>
                <w:lang w:val="en-US"/>
              </w:rPr>
              <w:t>Traumata</w:t>
            </w:r>
          </w:p>
        </w:tc>
      </w:tr>
      <w:tr w:rsidR="00000A5A" w:rsidRPr="00974106" w14:paraId="42D3DBFB" w14:textId="77777777" w:rsidTr="00366BB6">
        <w:trPr>
          <w:trHeight w:val="627"/>
        </w:trPr>
        <w:tc>
          <w:tcPr>
            <w:tcW w:w="1913" w:type="dxa"/>
            <w:vMerge/>
          </w:tcPr>
          <w:p w14:paraId="677E672C" w14:textId="77777777" w:rsidR="00000A5A" w:rsidRPr="00974106" w:rsidRDefault="00000A5A" w:rsidP="00C20450">
            <w:pPr>
              <w:adjustRightInd w:val="0"/>
              <w:snapToGrid w:val="0"/>
              <w:spacing w:line="360" w:lineRule="auto"/>
              <w:rPr>
                <w:rFonts w:ascii="Book Antiqua" w:hAnsi="Book Antiqua" w:cs="Arial"/>
                <w:lang w:val="en-US"/>
              </w:rPr>
            </w:pPr>
          </w:p>
        </w:tc>
        <w:tc>
          <w:tcPr>
            <w:tcW w:w="5812" w:type="dxa"/>
            <w:vMerge/>
          </w:tcPr>
          <w:p w14:paraId="7748E789" w14:textId="77777777" w:rsidR="00000A5A" w:rsidRPr="00974106" w:rsidRDefault="00000A5A">
            <w:pPr>
              <w:adjustRightInd w:val="0"/>
              <w:snapToGrid w:val="0"/>
              <w:spacing w:line="360" w:lineRule="auto"/>
              <w:jc w:val="both"/>
              <w:rPr>
                <w:rFonts w:ascii="Book Antiqua" w:hAnsi="Book Antiqua" w:cs="Arial"/>
                <w:lang w:val="en-US"/>
              </w:rPr>
            </w:pPr>
          </w:p>
        </w:tc>
        <w:tc>
          <w:tcPr>
            <w:tcW w:w="6703" w:type="dxa"/>
            <w:tcBorders>
              <w:top w:val="nil"/>
            </w:tcBorders>
          </w:tcPr>
          <w:p w14:paraId="42E769D5" w14:textId="77777777" w:rsidR="00000A5A" w:rsidRPr="00974106" w:rsidRDefault="00000A5A" w:rsidP="00000A5A">
            <w:pPr>
              <w:adjustRightInd w:val="0"/>
              <w:snapToGrid w:val="0"/>
              <w:spacing w:line="360" w:lineRule="auto"/>
              <w:jc w:val="both"/>
              <w:rPr>
                <w:rFonts w:ascii="Book Antiqua" w:hAnsi="Book Antiqua" w:cs="Arial"/>
                <w:lang w:val="en-US"/>
              </w:rPr>
            </w:pPr>
            <w:r w:rsidRPr="00974106">
              <w:rPr>
                <w:rFonts w:ascii="Book Antiqua" w:hAnsi="Book Antiqua" w:cs="Arial"/>
                <w:lang w:val="en-US"/>
              </w:rPr>
              <w:t>Foreign bodies</w:t>
            </w:r>
          </w:p>
        </w:tc>
      </w:tr>
      <w:tr w:rsidR="00B75BEF" w:rsidRPr="00974106" w14:paraId="2A33364F" w14:textId="77777777" w:rsidTr="00B75BEF">
        <w:trPr>
          <w:trHeight w:val="1568"/>
        </w:trPr>
        <w:tc>
          <w:tcPr>
            <w:tcW w:w="1913" w:type="dxa"/>
            <w:vMerge w:val="restart"/>
            <w:hideMark/>
          </w:tcPr>
          <w:p w14:paraId="54AB1096" w14:textId="77777777" w:rsidR="00B75BEF" w:rsidRPr="00974106" w:rsidRDefault="00B75BEF" w:rsidP="00C20450">
            <w:pPr>
              <w:adjustRightInd w:val="0"/>
              <w:snapToGrid w:val="0"/>
              <w:spacing w:line="360" w:lineRule="auto"/>
              <w:rPr>
                <w:rFonts w:ascii="Book Antiqua" w:eastAsia="Calibri" w:hAnsi="Book Antiqua" w:cs="Arial"/>
                <w:lang w:val="en-US"/>
              </w:rPr>
            </w:pPr>
            <w:r w:rsidRPr="00974106">
              <w:rPr>
                <w:rFonts w:ascii="Book Antiqua" w:hAnsi="Book Antiqua" w:cs="Arial"/>
                <w:lang w:val="en-US"/>
              </w:rPr>
              <w:t>Dysmotility type</w:t>
            </w:r>
          </w:p>
        </w:tc>
        <w:tc>
          <w:tcPr>
            <w:tcW w:w="5812" w:type="dxa"/>
            <w:vMerge w:val="restart"/>
            <w:hideMark/>
          </w:tcPr>
          <w:p w14:paraId="41A8339E" w14:textId="77777777" w:rsidR="00B75BEF" w:rsidRPr="00974106" w:rsidRDefault="00B75BEF">
            <w:pPr>
              <w:adjustRightInd w:val="0"/>
              <w:snapToGrid w:val="0"/>
              <w:spacing w:line="360" w:lineRule="auto"/>
              <w:jc w:val="both"/>
              <w:rPr>
                <w:rFonts w:ascii="Book Antiqua" w:eastAsia="Calibri" w:hAnsi="Book Antiqua" w:cs="Arial"/>
                <w:lang w:val="en-US"/>
              </w:rPr>
            </w:pPr>
            <w:r w:rsidRPr="00974106">
              <w:rPr>
                <w:rFonts w:ascii="Book Antiqua" w:hAnsi="Book Antiqua" w:cs="Arial"/>
                <w:lang w:val="en-US"/>
              </w:rPr>
              <w:t>Restricted (insufficient) nutrition intake due to postprandial exacerbation of symptoms, to the point of non-mechanic ileus in severe cases</w:t>
            </w:r>
          </w:p>
        </w:tc>
        <w:tc>
          <w:tcPr>
            <w:tcW w:w="6703" w:type="dxa"/>
            <w:hideMark/>
          </w:tcPr>
          <w:p w14:paraId="6CD1082A" w14:textId="77777777" w:rsidR="00B75BEF" w:rsidRPr="00974106" w:rsidRDefault="00B75BEF" w:rsidP="00B75BEF">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Ogilvie syndrome (acute non-mechanic obstruction of the colon)</w:t>
            </w:r>
          </w:p>
        </w:tc>
      </w:tr>
      <w:tr w:rsidR="00B75BEF" w:rsidRPr="00974106" w14:paraId="66C21442" w14:textId="77777777" w:rsidTr="00225E7E">
        <w:trPr>
          <w:trHeight w:val="1567"/>
        </w:trPr>
        <w:tc>
          <w:tcPr>
            <w:tcW w:w="1913" w:type="dxa"/>
            <w:vMerge/>
          </w:tcPr>
          <w:p w14:paraId="09B742B4" w14:textId="77777777" w:rsidR="00B75BEF" w:rsidRPr="00974106" w:rsidRDefault="00B75BEF">
            <w:pPr>
              <w:adjustRightInd w:val="0"/>
              <w:snapToGrid w:val="0"/>
              <w:spacing w:line="360" w:lineRule="auto"/>
              <w:jc w:val="both"/>
              <w:rPr>
                <w:rFonts w:ascii="Book Antiqua" w:hAnsi="Book Antiqua" w:cs="Arial"/>
                <w:lang w:val="en-US"/>
              </w:rPr>
            </w:pPr>
          </w:p>
        </w:tc>
        <w:tc>
          <w:tcPr>
            <w:tcW w:w="5812" w:type="dxa"/>
            <w:vMerge/>
          </w:tcPr>
          <w:p w14:paraId="5686AA3D" w14:textId="77777777" w:rsidR="00B75BEF" w:rsidRPr="00974106" w:rsidRDefault="00B75BEF">
            <w:pPr>
              <w:adjustRightInd w:val="0"/>
              <w:snapToGrid w:val="0"/>
              <w:spacing w:line="360" w:lineRule="auto"/>
              <w:jc w:val="both"/>
              <w:rPr>
                <w:rFonts w:ascii="Book Antiqua" w:hAnsi="Book Antiqua" w:cs="Arial"/>
                <w:lang w:val="en-US"/>
              </w:rPr>
            </w:pPr>
          </w:p>
        </w:tc>
        <w:tc>
          <w:tcPr>
            <w:tcW w:w="6703" w:type="dxa"/>
          </w:tcPr>
          <w:p w14:paraId="073DBE81" w14:textId="77777777" w:rsidR="00B75BEF" w:rsidRPr="00974106" w:rsidRDefault="00B75BEF" w:rsidP="00F537CA">
            <w:pPr>
              <w:adjustRightInd w:val="0"/>
              <w:snapToGrid w:val="0"/>
              <w:spacing w:line="360" w:lineRule="auto"/>
              <w:jc w:val="both"/>
              <w:rPr>
                <w:rFonts w:ascii="Book Antiqua" w:hAnsi="Book Antiqua" w:cs="Arial"/>
                <w:lang w:val="en-US"/>
              </w:rPr>
            </w:pPr>
            <w:r w:rsidRPr="00974106">
              <w:rPr>
                <w:rFonts w:ascii="Book Antiqua" w:hAnsi="Book Antiqua" w:cs="Arial"/>
                <w:lang w:val="en-US"/>
              </w:rPr>
              <w:t>Chronic intestinal pseudo-obstruction</w:t>
            </w:r>
            <w:r w:rsidRPr="00974106">
              <w:rPr>
                <w:rFonts w:ascii="Book Antiqua" w:hAnsi="Book Antiqua" w:cs="Arial"/>
                <w:lang w:val="en-US" w:eastAsia="zh-CN"/>
              </w:rPr>
              <w:t xml:space="preserve">: </w:t>
            </w:r>
            <w:r w:rsidRPr="00974106">
              <w:rPr>
                <w:rFonts w:ascii="Book Antiqua" w:hAnsi="Book Antiqua" w:cs="Arial"/>
                <w:lang w:val="en-US"/>
              </w:rPr>
              <w:t>Primary/idiopathic (neuropathic/myopathic)</w:t>
            </w:r>
            <w:r w:rsidRPr="00974106">
              <w:rPr>
                <w:rFonts w:ascii="Book Antiqua" w:hAnsi="Book Antiqua" w:cs="Arial"/>
                <w:lang w:val="en-US" w:eastAsia="zh-CN"/>
              </w:rPr>
              <w:t xml:space="preserve">; </w:t>
            </w:r>
            <w:r w:rsidRPr="00974106">
              <w:rPr>
                <w:rFonts w:ascii="Book Antiqua" w:hAnsi="Book Antiqua" w:cs="Arial"/>
                <w:lang w:val="en-US"/>
              </w:rPr>
              <w:t xml:space="preserve">Secondary (collagenous vascular disease, </w:t>
            </w:r>
            <w:r w:rsidRPr="00974106">
              <w:rPr>
                <w:rFonts w:ascii="Book Antiqua" w:hAnsi="Book Antiqua" w:cs="Arial"/>
                <w:i/>
                <w:lang w:val="en-US"/>
              </w:rPr>
              <w:t>e.g.</w:t>
            </w:r>
            <w:r w:rsidRPr="00974106">
              <w:rPr>
                <w:rFonts w:ascii="Book Antiqua" w:hAnsi="Book Antiqua" w:cs="Arial"/>
                <w:lang w:val="en-US"/>
              </w:rPr>
              <w:t xml:space="preserve">, PSS, LE, Ehlers-Danlos </w:t>
            </w:r>
            <w:r w:rsidR="002E0834" w:rsidRPr="00974106">
              <w:rPr>
                <w:rFonts w:ascii="Book Antiqua" w:hAnsi="Book Antiqua" w:cs="Arial"/>
                <w:lang w:val="en-US"/>
              </w:rPr>
              <w:t>syndrome</w:t>
            </w:r>
            <w:r w:rsidRPr="00974106">
              <w:rPr>
                <w:rFonts w:ascii="Book Antiqua" w:hAnsi="Book Antiqua" w:cs="Arial"/>
                <w:lang w:val="en-US"/>
              </w:rPr>
              <w:t>; neurological disorders such as Morbus Parkinson, intestinal hypoganglionosis; endocrinopathies)</w:t>
            </w:r>
          </w:p>
        </w:tc>
      </w:tr>
      <w:tr w:rsidR="00552DD8" w:rsidRPr="00974106" w14:paraId="42897AE0" w14:textId="77777777" w:rsidTr="00552DD8">
        <w:trPr>
          <w:trHeight w:val="1343"/>
        </w:trPr>
        <w:tc>
          <w:tcPr>
            <w:tcW w:w="1913" w:type="dxa"/>
            <w:vMerge w:val="restart"/>
            <w:hideMark/>
          </w:tcPr>
          <w:p w14:paraId="3E900710" w14:textId="77777777" w:rsidR="00552DD8" w:rsidRPr="00974106" w:rsidRDefault="00552DD8">
            <w:pPr>
              <w:adjustRightInd w:val="0"/>
              <w:snapToGrid w:val="0"/>
              <w:spacing w:line="360" w:lineRule="auto"/>
              <w:jc w:val="both"/>
              <w:rPr>
                <w:rFonts w:ascii="Book Antiqua" w:eastAsia="Calibri" w:hAnsi="Book Antiqua" w:cs="Arial"/>
                <w:lang w:val="en-US"/>
              </w:rPr>
            </w:pPr>
            <w:r w:rsidRPr="00974106">
              <w:rPr>
                <w:rFonts w:ascii="Book Antiqua" w:hAnsi="Book Antiqua" w:cs="Arial"/>
                <w:lang w:val="en-US"/>
              </w:rPr>
              <w:t>Obstruction type</w:t>
            </w:r>
          </w:p>
        </w:tc>
        <w:tc>
          <w:tcPr>
            <w:tcW w:w="5812" w:type="dxa"/>
            <w:vMerge w:val="restart"/>
            <w:hideMark/>
          </w:tcPr>
          <w:p w14:paraId="366BB78C" w14:textId="77777777" w:rsidR="00552DD8" w:rsidRPr="00974106" w:rsidRDefault="00552DD8" w:rsidP="00590EE1">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Reduced nutrition intake</w:t>
            </w:r>
            <w:r w:rsidRPr="00974106">
              <w:rPr>
                <w:rFonts w:ascii="Book Antiqua" w:hAnsi="Book Antiqua" w:cs="Arial"/>
                <w:lang w:val="en-US" w:eastAsia="zh-CN"/>
              </w:rPr>
              <w:t xml:space="preserve">; </w:t>
            </w:r>
            <w:r w:rsidRPr="00974106">
              <w:rPr>
                <w:rFonts w:ascii="Book Antiqua" w:hAnsi="Book Antiqua" w:cs="Arial"/>
                <w:lang w:val="en-US"/>
              </w:rPr>
              <w:t>Increased secretion of liquid and electrolytes in obstructive segments of the intestine</w:t>
            </w:r>
            <w:r w:rsidRPr="00974106">
              <w:rPr>
                <w:rFonts w:ascii="Book Antiqua" w:hAnsi="Book Antiqua" w:cs="Arial"/>
                <w:lang w:val="en-US" w:eastAsia="zh-CN"/>
              </w:rPr>
              <w:t xml:space="preserve">; </w:t>
            </w:r>
            <w:r w:rsidRPr="00974106">
              <w:rPr>
                <w:rFonts w:ascii="Book Antiqua" w:hAnsi="Book Antiqua" w:cs="Arial"/>
                <w:lang w:val="en-US"/>
              </w:rPr>
              <w:t>Loss of liquids and nutrients due to recurrent vomiting and/or "overflow sensors"</w:t>
            </w:r>
          </w:p>
        </w:tc>
        <w:tc>
          <w:tcPr>
            <w:tcW w:w="6703" w:type="dxa"/>
            <w:hideMark/>
          </w:tcPr>
          <w:p w14:paraId="5D6D3B51" w14:textId="77777777" w:rsidR="00552DD8" w:rsidRPr="00974106" w:rsidRDefault="00552DD8">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"Frozen abdomen" in patients with peritoneal carcinomatosis, extensive intestinal adhesion, recurrent peritonitis.</w:t>
            </w:r>
          </w:p>
        </w:tc>
      </w:tr>
      <w:tr w:rsidR="00552DD8" w:rsidRPr="00974106" w14:paraId="54191B2B" w14:textId="77777777" w:rsidTr="00552DD8">
        <w:trPr>
          <w:trHeight w:val="449"/>
        </w:trPr>
        <w:tc>
          <w:tcPr>
            <w:tcW w:w="1913" w:type="dxa"/>
            <w:vMerge/>
          </w:tcPr>
          <w:p w14:paraId="2F3BC528" w14:textId="77777777" w:rsidR="00552DD8" w:rsidRPr="00974106" w:rsidRDefault="00552DD8">
            <w:pPr>
              <w:adjustRightInd w:val="0"/>
              <w:snapToGrid w:val="0"/>
              <w:spacing w:line="360" w:lineRule="auto"/>
              <w:jc w:val="both"/>
              <w:rPr>
                <w:rFonts w:ascii="Book Antiqua" w:hAnsi="Book Antiqua" w:cs="Arial"/>
                <w:lang w:val="en-US"/>
              </w:rPr>
            </w:pPr>
          </w:p>
        </w:tc>
        <w:tc>
          <w:tcPr>
            <w:tcW w:w="5812" w:type="dxa"/>
            <w:vMerge/>
          </w:tcPr>
          <w:p w14:paraId="23076AF2" w14:textId="77777777" w:rsidR="00552DD8" w:rsidRPr="00974106" w:rsidRDefault="00552DD8">
            <w:pPr>
              <w:adjustRightInd w:val="0"/>
              <w:snapToGrid w:val="0"/>
              <w:spacing w:line="360" w:lineRule="auto"/>
              <w:jc w:val="both"/>
              <w:rPr>
                <w:rFonts w:ascii="Book Antiqua" w:hAnsi="Book Antiqua" w:cs="Arial"/>
                <w:lang w:val="en-US"/>
              </w:rPr>
            </w:pPr>
          </w:p>
        </w:tc>
        <w:tc>
          <w:tcPr>
            <w:tcW w:w="6703" w:type="dxa"/>
          </w:tcPr>
          <w:p w14:paraId="6E9E9077" w14:textId="77777777" w:rsidR="00552DD8" w:rsidRPr="00974106" w:rsidRDefault="00552DD8">
            <w:pPr>
              <w:adjustRightInd w:val="0"/>
              <w:snapToGrid w:val="0"/>
              <w:spacing w:line="360" w:lineRule="auto"/>
              <w:jc w:val="both"/>
              <w:rPr>
                <w:rFonts w:ascii="Book Antiqua" w:hAnsi="Book Antiqua" w:cs="Arial"/>
                <w:lang w:val="en-US"/>
              </w:rPr>
            </w:pPr>
            <w:r w:rsidRPr="00974106">
              <w:rPr>
                <w:rFonts w:ascii="Book Antiqua" w:hAnsi="Book Antiqua" w:cs="Arial"/>
                <w:lang w:val="en-US"/>
              </w:rPr>
              <w:t>Neoplastic stenoses and/or strictures</w:t>
            </w:r>
          </w:p>
        </w:tc>
      </w:tr>
      <w:tr w:rsidR="00552DD8" w:rsidRPr="00974106" w14:paraId="2ED0E62C" w14:textId="77777777" w:rsidTr="00552DD8">
        <w:trPr>
          <w:trHeight w:val="427"/>
        </w:trPr>
        <w:tc>
          <w:tcPr>
            <w:tcW w:w="1913" w:type="dxa"/>
            <w:vMerge/>
          </w:tcPr>
          <w:p w14:paraId="623416DD" w14:textId="77777777" w:rsidR="00552DD8" w:rsidRPr="00974106" w:rsidRDefault="00552DD8">
            <w:pPr>
              <w:adjustRightInd w:val="0"/>
              <w:snapToGrid w:val="0"/>
              <w:spacing w:line="360" w:lineRule="auto"/>
              <w:jc w:val="both"/>
              <w:rPr>
                <w:rFonts w:ascii="Book Antiqua" w:hAnsi="Book Antiqua" w:cs="Arial"/>
                <w:lang w:val="en-US"/>
              </w:rPr>
            </w:pPr>
          </w:p>
        </w:tc>
        <w:tc>
          <w:tcPr>
            <w:tcW w:w="5812" w:type="dxa"/>
            <w:vMerge/>
          </w:tcPr>
          <w:p w14:paraId="035DF8C0" w14:textId="77777777" w:rsidR="00552DD8" w:rsidRPr="00974106" w:rsidRDefault="00552DD8" w:rsidP="00590EE1">
            <w:pPr>
              <w:adjustRightInd w:val="0"/>
              <w:snapToGrid w:val="0"/>
              <w:spacing w:line="360" w:lineRule="auto"/>
              <w:jc w:val="both"/>
              <w:rPr>
                <w:rFonts w:ascii="Book Antiqua" w:hAnsi="Book Antiqua" w:cs="Arial"/>
                <w:lang w:val="en-US"/>
              </w:rPr>
            </w:pPr>
          </w:p>
        </w:tc>
        <w:tc>
          <w:tcPr>
            <w:tcW w:w="6703" w:type="dxa"/>
          </w:tcPr>
          <w:p w14:paraId="471C96C5" w14:textId="77777777" w:rsidR="00552DD8" w:rsidRPr="00974106" w:rsidRDefault="00552DD8">
            <w:pPr>
              <w:adjustRightInd w:val="0"/>
              <w:snapToGrid w:val="0"/>
              <w:spacing w:line="360" w:lineRule="auto"/>
              <w:jc w:val="both"/>
              <w:rPr>
                <w:rFonts w:ascii="Book Antiqua" w:hAnsi="Book Antiqua" w:cs="Arial"/>
                <w:lang w:val="en-US"/>
              </w:rPr>
            </w:pPr>
            <w:r w:rsidRPr="00974106">
              <w:rPr>
                <w:rFonts w:ascii="Book Antiqua" w:hAnsi="Book Antiqua" w:cs="Arial"/>
                <w:lang w:val="en-US"/>
              </w:rPr>
              <w:t>Incarceration/strangulation of the intestine (hernia)</w:t>
            </w:r>
          </w:p>
        </w:tc>
      </w:tr>
      <w:tr w:rsidR="00552DD8" w:rsidRPr="00974106" w14:paraId="0A7056C8" w14:textId="77777777" w:rsidTr="00552DD8">
        <w:trPr>
          <w:trHeight w:val="406"/>
        </w:trPr>
        <w:tc>
          <w:tcPr>
            <w:tcW w:w="1913" w:type="dxa"/>
            <w:vMerge/>
          </w:tcPr>
          <w:p w14:paraId="1F1B0153" w14:textId="77777777" w:rsidR="00552DD8" w:rsidRPr="00974106" w:rsidRDefault="00552DD8">
            <w:pPr>
              <w:adjustRightInd w:val="0"/>
              <w:snapToGrid w:val="0"/>
              <w:spacing w:line="360" w:lineRule="auto"/>
              <w:jc w:val="both"/>
              <w:rPr>
                <w:rFonts w:ascii="Book Antiqua" w:hAnsi="Book Antiqua" w:cs="Arial"/>
                <w:lang w:val="en-US"/>
              </w:rPr>
            </w:pPr>
          </w:p>
        </w:tc>
        <w:tc>
          <w:tcPr>
            <w:tcW w:w="5812" w:type="dxa"/>
            <w:vMerge/>
          </w:tcPr>
          <w:p w14:paraId="6A0E90BC" w14:textId="77777777" w:rsidR="00552DD8" w:rsidRPr="00974106" w:rsidRDefault="00552DD8">
            <w:pPr>
              <w:adjustRightInd w:val="0"/>
              <w:snapToGrid w:val="0"/>
              <w:spacing w:line="360" w:lineRule="auto"/>
              <w:jc w:val="both"/>
              <w:rPr>
                <w:rFonts w:ascii="Book Antiqua" w:hAnsi="Book Antiqua" w:cs="Arial"/>
                <w:lang w:val="en-US"/>
              </w:rPr>
            </w:pPr>
          </w:p>
        </w:tc>
        <w:tc>
          <w:tcPr>
            <w:tcW w:w="6703" w:type="dxa"/>
          </w:tcPr>
          <w:p w14:paraId="4BD3765B" w14:textId="77777777" w:rsidR="00552DD8" w:rsidRPr="00974106" w:rsidRDefault="00552DD8">
            <w:pPr>
              <w:adjustRightInd w:val="0"/>
              <w:snapToGrid w:val="0"/>
              <w:spacing w:line="360" w:lineRule="auto"/>
              <w:jc w:val="both"/>
              <w:rPr>
                <w:rFonts w:ascii="Book Antiqua" w:hAnsi="Book Antiqua" w:cs="Arial"/>
                <w:lang w:val="en-US"/>
              </w:rPr>
            </w:pPr>
            <w:r w:rsidRPr="00974106">
              <w:rPr>
                <w:rFonts w:ascii="Book Antiqua" w:hAnsi="Book Antiqua" w:cs="Arial"/>
                <w:lang w:val="en-US"/>
              </w:rPr>
              <w:t>Volvulus</w:t>
            </w:r>
          </w:p>
        </w:tc>
      </w:tr>
      <w:tr w:rsidR="00F72031" w:rsidRPr="00974106" w14:paraId="4DD2C92D" w14:textId="77777777" w:rsidTr="00F72031">
        <w:trPr>
          <w:trHeight w:val="449"/>
        </w:trPr>
        <w:tc>
          <w:tcPr>
            <w:tcW w:w="1913" w:type="dxa"/>
            <w:vMerge w:val="restart"/>
            <w:hideMark/>
          </w:tcPr>
          <w:p w14:paraId="12BDE258" w14:textId="77777777" w:rsidR="00F72031" w:rsidRPr="00974106" w:rsidRDefault="00F72031">
            <w:pPr>
              <w:adjustRightInd w:val="0"/>
              <w:snapToGrid w:val="0"/>
              <w:spacing w:line="360" w:lineRule="auto"/>
              <w:jc w:val="both"/>
              <w:rPr>
                <w:rFonts w:ascii="Book Antiqua" w:eastAsia="Calibri" w:hAnsi="Book Antiqua" w:cs="Arial"/>
                <w:lang w:val="en-US"/>
              </w:rPr>
            </w:pPr>
            <w:r w:rsidRPr="00974106">
              <w:rPr>
                <w:rFonts w:ascii="Book Antiqua" w:hAnsi="Book Antiqua" w:cs="Arial"/>
                <w:lang w:val="en-US"/>
              </w:rPr>
              <w:t>Mucosa type</w:t>
            </w:r>
          </w:p>
        </w:tc>
        <w:tc>
          <w:tcPr>
            <w:tcW w:w="5812" w:type="dxa"/>
            <w:vMerge w:val="restart"/>
            <w:hideMark/>
          </w:tcPr>
          <w:p w14:paraId="19A0F97A" w14:textId="77777777" w:rsidR="00F72031" w:rsidRPr="00974106" w:rsidRDefault="00F72031">
            <w:pPr>
              <w:adjustRightInd w:val="0"/>
              <w:snapToGrid w:val="0"/>
              <w:spacing w:line="360" w:lineRule="auto"/>
              <w:jc w:val="both"/>
              <w:rPr>
                <w:rFonts w:ascii="Book Antiqua" w:eastAsia="Calibri" w:hAnsi="Book Antiqua" w:cs="Arial"/>
                <w:lang w:val="en-US"/>
              </w:rPr>
            </w:pPr>
            <w:r w:rsidRPr="00974106">
              <w:rPr>
                <w:rFonts w:ascii="Book Antiqua" w:hAnsi="Book Antiqua" w:cs="Arial"/>
                <w:lang w:val="en-US"/>
              </w:rPr>
              <w:t>Extensive loss or damage of mucosa results in insufficient resorption of nutrients and pronounced enteral loss</w:t>
            </w:r>
          </w:p>
        </w:tc>
        <w:tc>
          <w:tcPr>
            <w:tcW w:w="6703" w:type="dxa"/>
            <w:hideMark/>
          </w:tcPr>
          <w:p w14:paraId="4F8F76F1" w14:textId="77777777" w:rsidR="00F72031" w:rsidRPr="00974106" w:rsidRDefault="00F72031" w:rsidP="00F537CA">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Microvillus inclusion disease</w:t>
            </w:r>
            <w:r w:rsidR="00F537CA" w:rsidRPr="00974106">
              <w:rPr>
                <w:rFonts w:ascii="Book Antiqua" w:hAnsi="Book Antiqua" w:cs="Arial"/>
                <w:vertAlign w:val="superscript"/>
                <w:lang w:val="en-US" w:eastAsia="zh-CN"/>
              </w:rPr>
              <w:t>1</w:t>
            </w:r>
          </w:p>
        </w:tc>
      </w:tr>
      <w:tr w:rsidR="00F72031" w:rsidRPr="00974106" w14:paraId="0366A032" w14:textId="77777777" w:rsidTr="00225E7E">
        <w:trPr>
          <w:trHeight w:val="448"/>
        </w:trPr>
        <w:tc>
          <w:tcPr>
            <w:tcW w:w="1913" w:type="dxa"/>
            <w:vMerge/>
          </w:tcPr>
          <w:p w14:paraId="2A7CA415" w14:textId="77777777" w:rsidR="00F72031" w:rsidRPr="00974106" w:rsidRDefault="00F72031">
            <w:pPr>
              <w:adjustRightInd w:val="0"/>
              <w:snapToGrid w:val="0"/>
              <w:spacing w:line="360" w:lineRule="auto"/>
              <w:jc w:val="both"/>
              <w:rPr>
                <w:rFonts w:ascii="Book Antiqua" w:hAnsi="Book Antiqua" w:cs="Arial"/>
                <w:lang w:val="en-US"/>
              </w:rPr>
            </w:pPr>
          </w:p>
        </w:tc>
        <w:tc>
          <w:tcPr>
            <w:tcW w:w="5812" w:type="dxa"/>
            <w:vMerge/>
          </w:tcPr>
          <w:p w14:paraId="0AAF8037" w14:textId="77777777" w:rsidR="00F72031" w:rsidRPr="00974106" w:rsidRDefault="00F72031">
            <w:pPr>
              <w:adjustRightInd w:val="0"/>
              <w:snapToGrid w:val="0"/>
              <w:spacing w:line="360" w:lineRule="auto"/>
              <w:jc w:val="both"/>
              <w:rPr>
                <w:rFonts w:ascii="Book Antiqua" w:hAnsi="Book Antiqua" w:cs="Arial"/>
                <w:lang w:val="en-US"/>
              </w:rPr>
            </w:pPr>
          </w:p>
        </w:tc>
        <w:tc>
          <w:tcPr>
            <w:tcW w:w="6703" w:type="dxa"/>
          </w:tcPr>
          <w:p w14:paraId="09D67582" w14:textId="77777777" w:rsidR="00F72031" w:rsidRPr="00974106" w:rsidRDefault="00F537CA">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Tufting enteropathy (intestinal epithelial dysplasia)</w:t>
            </w:r>
          </w:p>
        </w:tc>
      </w:tr>
      <w:tr w:rsidR="00F72031" w:rsidRPr="00974106" w14:paraId="0C4D0746" w14:textId="77777777" w:rsidTr="00225E7E">
        <w:trPr>
          <w:trHeight w:val="448"/>
        </w:trPr>
        <w:tc>
          <w:tcPr>
            <w:tcW w:w="1913" w:type="dxa"/>
            <w:vMerge/>
          </w:tcPr>
          <w:p w14:paraId="131C58D6" w14:textId="77777777" w:rsidR="00F72031" w:rsidRPr="00974106" w:rsidRDefault="00F72031">
            <w:pPr>
              <w:adjustRightInd w:val="0"/>
              <w:snapToGrid w:val="0"/>
              <w:spacing w:line="360" w:lineRule="auto"/>
              <w:jc w:val="both"/>
              <w:rPr>
                <w:rFonts w:ascii="Book Antiqua" w:hAnsi="Book Antiqua" w:cs="Arial"/>
                <w:lang w:val="en-US"/>
              </w:rPr>
            </w:pPr>
          </w:p>
        </w:tc>
        <w:tc>
          <w:tcPr>
            <w:tcW w:w="5812" w:type="dxa"/>
            <w:vMerge/>
          </w:tcPr>
          <w:p w14:paraId="4188C5D6" w14:textId="77777777" w:rsidR="00F72031" w:rsidRPr="00974106" w:rsidRDefault="00F72031">
            <w:pPr>
              <w:adjustRightInd w:val="0"/>
              <w:snapToGrid w:val="0"/>
              <w:spacing w:line="360" w:lineRule="auto"/>
              <w:jc w:val="both"/>
              <w:rPr>
                <w:rFonts w:ascii="Book Antiqua" w:hAnsi="Book Antiqua" w:cs="Arial"/>
                <w:lang w:val="en-US"/>
              </w:rPr>
            </w:pPr>
          </w:p>
        </w:tc>
        <w:tc>
          <w:tcPr>
            <w:tcW w:w="6703" w:type="dxa"/>
          </w:tcPr>
          <w:p w14:paraId="371A7025" w14:textId="77777777" w:rsidR="00F72031" w:rsidRPr="00974106" w:rsidRDefault="00F72031">
            <w:pPr>
              <w:adjustRightInd w:val="0"/>
              <w:snapToGrid w:val="0"/>
              <w:spacing w:line="360" w:lineRule="auto"/>
              <w:jc w:val="both"/>
              <w:rPr>
                <w:rFonts w:ascii="Book Antiqua" w:eastAsiaTheme="minorEastAsia" w:hAnsi="Book Antiqua" w:cs="Arial"/>
                <w:lang w:val="en-US" w:eastAsia="zh-CN"/>
              </w:rPr>
            </w:pPr>
            <w:proofErr w:type="spellStart"/>
            <w:r w:rsidRPr="00974106">
              <w:rPr>
                <w:rFonts w:ascii="Book Antiqua" w:hAnsi="Book Antiqua" w:cs="Arial"/>
                <w:lang w:val="en-US"/>
              </w:rPr>
              <w:t>Tricho</w:t>
            </w:r>
            <w:proofErr w:type="spellEnd"/>
            <w:r w:rsidRPr="00974106">
              <w:rPr>
                <w:rFonts w:ascii="Book Antiqua" w:hAnsi="Book Antiqua" w:cs="Arial"/>
                <w:lang w:val="en-US"/>
              </w:rPr>
              <w:t>-</w:t>
            </w:r>
            <w:proofErr w:type="spellStart"/>
            <w:r w:rsidRPr="00974106">
              <w:rPr>
                <w:rFonts w:ascii="Book Antiqua" w:hAnsi="Book Antiqua" w:cs="Arial"/>
                <w:lang w:val="en-US"/>
              </w:rPr>
              <w:t>hepato</w:t>
            </w:r>
            <w:proofErr w:type="spellEnd"/>
            <w:r w:rsidRPr="00974106">
              <w:rPr>
                <w:rFonts w:ascii="Book Antiqua" w:hAnsi="Book Antiqua" w:cs="Arial"/>
                <w:lang w:val="en-US"/>
              </w:rPr>
              <w:t>-enteric syndrome</w:t>
            </w:r>
          </w:p>
        </w:tc>
      </w:tr>
      <w:tr w:rsidR="00F72031" w:rsidRPr="00974106" w14:paraId="64556B7A" w14:textId="77777777" w:rsidTr="00225E7E">
        <w:trPr>
          <w:trHeight w:val="448"/>
        </w:trPr>
        <w:tc>
          <w:tcPr>
            <w:tcW w:w="1913" w:type="dxa"/>
            <w:vMerge/>
          </w:tcPr>
          <w:p w14:paraId="021CB504" w14:textId="77777777" w:rsidR="00F72031" w:rsidRPr="00974106" w:rsidRDefault="00F72031">
            <w:pPr>
              <w:adjustRightInd w:val="0"/>
              <w:snapToGrid w:val="0"/>
              <w:spacing w:line="360" w:lineRule="auto"/>
              <w:jc w:val="both"/>
              <w:rPr>
                <w:rFonts w:ascii="Book Antiqua" w:hAnsi="Book Antiqua" w:cs="Arial"/>
                <w:lang w:val="en-US"/>
              </w:rPr>
            </w:pPr>
          </w:p>
        </w:tc>
        <w:tc>
          <w:tcPr>
            <w:tcW w:w="5812" w:type="dxa"/>
            <w:vMerge/>
          </w:tcPr>
          <w:p w14:paraId="225910DA" w14:textId="77777777" w:rsidR="00F72031" w:rsidRPr="00974106" w:rsidRDefault="00F72031">
            <w:pPr>
              <w:adjustRightInd w:val="0"/>
              <w:snapToGrid w:val="0"/>
              <w:spacing w:line="360" w:lineRule="auto"/>
              <w:jc w:val="both"/>
              <w:rPr>
                <w:rFonts w:ascii="Book Antiqua" w:hAnsi="Book Antiqua" w:cs="Arial"/>
                <w:lang w:val="en-US"/>
              </w:rPr>
            </w:pPr>
          </w:p>
        </w:tc>
        <w:tc>
          <w:tcPr>
            <w:tcW w:w="6703" w:type="dxa"/>
          </w:tcPr>
          <w:p w14:paraId="4DE85017" w14:textId="77777777" w:rsidR="00F72031" w:rsidRPr="00974106" w:rsidRDefault="00F72031">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Autoimmune enteropathy</w:t>
            </w:r>
          </w:p>
        </w:tc>
      </w:tr>
      <w:tr w:rsidR="00F72031" w:rsidRPr="00974106" w14:paraId="798850CA" w14:textId="77777777" w:rsidTr="00225E7E">
        <w:trPr>
          <w:trHeight w:val="448"/>
        </w:trPr>
        <w:tc>
          <w:tcPr>
            <w:tcW w:w="1913" w:type="dxa"/>
            <w:vMerge/>
          </w:tcPr>
          <w:p w14:paraId="3C092174" w14:textId="77777777" w:rsidR="00F72031" w:rsidRPr="00974106" w:rsidRDefault="00F72031">
            <w:pPr>
              <w:adjustRightInd w:val="0"/>
              <w:snapToGrid w:val="0"/>
              <w:spacing w:line="360" w:lineRule="auto"/>
              <w:jc w:val="both"/>
              <w:rPr>
                <w:rFonts w:ascii="Book Antiqua" w:hAnsi="Book Antiqua" w:cs="Arial"/>
                <w:lang w:val="en-US"/>
              </w:rPr>
            </w:pPr>
          </w:p>
        </w:tc>
        <w:tc>
          <w:tcPr>
            <w:tcW w:w="5812" w:type="dxa"/>
            <w:vMerge/>
          </w:tcPr>
          <w:p w14:paraId="45553BD4" w14:textId="77777777" w:rsidR="00F72031" w:rsidRPr="00974106" w:rsidRDefault="00F72031">
            <w:pPr>
              <w:adjustRightInd w:val="0"/>
              <w:snapToGrid w:val="0"/>
              <w:spacing w:line="360" w:lineRule="auto"/>
              <w:jc w:val="both"/>
              <w:rPr>
                <w:rFonts w:ascii="Book Antiqua" w:hAnsi="Book Antiqua" w:cs="Arial"/>
                <w:lang w:val="en-US"/>
              </w:rPr>
            </w:pPr>
          </w:p>
        </w:tc>
        <w:tc>
          <w:tcPr>
            <w:tcW w:w="6703" w:type="dxa"/>
          </w:tcPr>
          <w:p w14:paraId="71E501F0" w14:textId="77777777" w:rsidR="00F72031" w:rsidRPr="00974106" w:rsidRDefault="00F72031">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Intestinal lymphangiectasia</w:t>
            </w:r>
          </w:p>
        </w:tc>
      </w:tr>
      <w:tr w:rsidR="00F72031" w:rsidRPr="00974106" w14:paraId="0482A898" w14:textId="77777777" w:rsidTr="00225E7E">
        <w:trPr>
          <w:trHeight w:val="448"/>
        </w:trPr>
        <w:tc>
          <w:tcPr>
            <w:tcW w:w="1913" w:type="dxa"/>
            <w:vMerge/>
          </w:tcPr>
          <w:p w14:paraId="7D905847" w14:textId="77777777" w:rsidR="00F72031" w:rsidRPr="00974106" w:rsidRDefault="00F72031">
            <w:pPr>
              <w:adjustRightInd w:val="0"/>
              <w:snapToGrid w:val="0"/>
              <w:spacing w:line="360" w:lineRule="auto"/>
              <w:jc w:val="both"/>
              <w:rPr>
                <w:rFonts w:ascii="Book Antiqua" w:hAnsi="Book Antiqua" w:cs="Arial"/>
                <w:lang w:val="en-US"/>
              </w:rPr>
            </w:pPr>
          </w:p>
        </w:tc>
        <w:tc>
          <w:tcPr>
            <w:tcW w:w="5812" w:type="dxa"/>
            <w:vMerge/>
          </w:tcPr>
          <w:p w14:paraId="2597A896" w14:textId="77777777" w:rsidR="00F72031" w:rsidRPr="00974106" w:rsidRDefault="00F72031">
            <w:pPr>
              <w:adjustRightInd w:val="0"/>
              <w:snapToGrid w:val="0"/>
              <w:spacing w:line="360" w:lineRule="auto"/>
              <w:jc w:val="both"/>
              <w:rPr>
                <w:rFonts w:ascii="Book Antiqua" w:hAnsi="Book Antiqua" w:cs="Arial"/>
                <w:lang w:val="en-US"/>
              </w:rPr>
            </w:pPr>
          </w:p>
        </w:tc>
        <w:tc>
          <w:tcPr>
            <w:tcW w:w="6703" w:type="dxa"/>
          </w:tcPr>
          <w:p w14:paraId="462B41A8" w14:textId="77777777" w:rsidR="00F72031" w:rsidRPr="00974106" w:rsidRDefault="00F72031">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Protein-losing enteropathy (Morbus Waldman)</w:t>
            </w:r>
          </w:p>
        </w:tc>
      </w:tr>
      <w:tr w:rsidR="00F72031" w:rsidRPr="00974106" w14:paraId="53DFD101" w14:textId="77777777" w:rsidTr="00225E7E">
        <w:trPr>
          <w:trHeight w:val="448"/>
        </w:trPr>
        <w:tc>
          <w:tcPr>
            <w:tcW w:w="1913" w:type="dxa"/>
            <w:vMerge/>
          </w:tcPr>
          <w:p w14:paraId="238A8B8A" w14:textId="77777777" w:rsidR="00F72031" w:rsidRPr="00974106" w:rsidRDefault="00F72031">
            <w:pPr>
              <w:adjustRightInd w:val="0"/>
              <w:snapToGrid w:val="0"/>
              <w:spacing w:line="360" w:lineRule="auto"/>
              <w:jc w:val="both"/>
              <w:rPr>
                <w:rFonts w:ascii="Book Antiqua" w:hAnsi="Book Antiqua" w:cs="Arial"/>
                <w:lang w:val="en-US"/>
              </w:rPr>
            </w:pPr>
          </w:p>
        </w:tc>
        <w:tc>
          <w:tcPr>
            <w:tcW w:w="5812" w:type="dxa"/>
            <w:vMerge/>
          </w:tcPr>
          <w:p w14:paraId="1517E914" w14:textId="77777777" w:rsidR="00F72031" w:rsidRPr="00974106" w:rsidRDefault="00F72031">
            <w:pPr>
              <w:adjustRightInd w:val="0"/>
              <w:snapToGrid w:val="0"/>
              <w:spacing w:line="360" w:lineRule="auto"/>
              <w:jc w:val="both"/>
              <w:rPr>
                <w:rFonts w:ascii="Book Antiqua" w:hAnsi="Book Antiqua" w:cs="Arial"/>
                <w:lang w:val="en-US"/>
              </w:rPr>
            </w:pPr>
          </w:p>
        </w:tc>
        <w:tc>
          <w:tcPr>
            <w:tcW w:w="6703" w:type="dxa"/>
          </w:tcPr>
          <w:p w14:paraId="515563BB" w14:textId="77777777" w:rsidR="00F72031" w:rsidRPr="00974106" w:rsidRDefault="00F72031">
            <w:pPr>
              <w:adjustRightInd w:val="0"/>
              <w:snapToGrid w:val="0"/>
              <w:spacing w:line="360" w:lineRule="auto"/>
              <w:jc w:val="both"/>
              <w:rPr>
                <w:rFonts w:ascii="Book Antiqua" w:eastAsiaTheme="minorEastAsia" w:hAnsi="Book Antiqua" w:cs="Arial"/>
                <w:lang w:val="en-US" w:eastAsia="zh-CN"/>
              </w:rPr>
            </w:pPr>
            <w:r w:rsidRPr="00974106">
              <w:rPr>
                <w:rFonts w:ascii="Book Antiqua" w:hAnsi="Book Antiqua" w:cs="Arial"/>
                <w:lang w:val="en-US"/>
              </w:rPr>
              <w:t>Radiation enteritis</w:t>
            </w:r>
          </w:p>
        </w:tc>
      </w:tr>
      <w:tr w:rsidR="00F72031" w:rsidRPr="00974106" w14:paraId="76DB88EE" w14:textId="77777777" w:rsidTr="00225E7E">
        <w:trPr>
          <w:trHeight w:val="448"/>
        </w:trPr>
        <w:tc>
          <w:tcPr>
            <w:tcW w:w="1913" w:type="dxa"/>
            <w:vMerge/>
          </w:tcPr>
          <w:p w14:paraId="4C61E58F" w14:textId="77777777" w:rsidR="00F72031" w:rsidRPr="00974106" w:rsidRDefault="00F72031">
            <w:pPr>
              <w:adjustRightInd w:val="0"/>
              <w:snapToGrid w:val="0"/>
              <w:spacing w:line="360" w:lineRule="auto"/>
              <w:jc w:val="both"/>
              <w:rPr>
                <w:rFonts w:ascii="Book Antiqua" w:hAnsi="Book Antiqua" w:cs="Arial"/>
                <w:lang w:val="en-US"/>
              </w:rPr>
            </w:pPr>
          </w:p>
        </w:tc>
        <w:tc>
          <w:tcPr>
            <w:tcW w:w="5812" w:type="dxa"/>
            <w:vMerge/>
          </w:tcPr>
          <w:p w14:paraId="62B082C0" w14:textId="77777777" w:rsidR="00F72031" w:rsidRPr="00974106" w:rsidRDefault="00F72031">
            <w:pPr>
              <w:adjustRightInd w:val="0"/>
              <w:snapToGrid w:val="0"/>
              <w:spacing w:line="360" w:lineRule="auto"/>
              <w:jc w:val="both"/>
              <w:rPr>
                <w:rFonts w:ascii="Book Antiqua" w:hAnsi="Book Antiqua" w:cs="Arial"/>
                <w:lang w:val="en-US"/>
              </w:rPr>
            </w:pPr>
          </w:p>
        </w:tc>
        <w:tc>
          <w:tcPr>
            <w:tcW w:w="6703" w:type="dxa"/>
          </w:tcPr>
          <w:p w14:paraId="2894FDDB" w14:textId="77777777" w:rsidR="00F72031" w:rsidRPr="00974106" w:rsidRDefault="00F72031">
            <w:pPr>
              <w:adjustRightInd w:val="0"/>
              <w:snapToGrid w:val="0"/>
              <w:spacing w:line="360" w:lineRule="auto"/>
              <w:jc w:val="both"/>
              <w:rPr>
                <w:rFonts w:ascii="Book Antiqua" w:hAnsi="Book Antiqua" w:cs="Arial"/>
                <w:lang w:val="en-US"/>
              </w:rPr>
            </w:pPr>
            <w:r w:rsidRPr="00974106">
              <w:rPr>
                <w:rFonts w:ascii="Book Antiqua" w:hAnsi="Book Antiqua" w:cs="Arial"/>
                <w:lang w:val="en-US"/>
              </w:rPr>
              <w:t>Chemotherapy-induced/associated enteritis</w:t>
            </w:r>
          </w:p>
        </w:tc>
      </w:tr>
    </w:tbl>
    <w:p w14:paraId="7245CF99" w14:textId="4BF77B75" w:rsidR="007D5AB7" w:rsidRPr="00974106" w:rsidRDefault="002701FF" w:rsidP="00F4536B">
      <w:pPr>
        <w:adjustRightInd w:val="0"/>
        <w:snapToGrid w:val="0"/>
        <w:spacing w:line="360" w:lineRule="auto"/>
        <w:jc w:val="both"/>
        <w:rPr>
          <w:rFonts w:ascii="Book Antiqua" w:hAnsi="Book Antiqua" w:cs="Arial"/>
          <w:lang w:eastAsia="zh-CN"/>
        </w:rPr>
      </w:pPr>
      <w:r w:rsidRPr="00974106">
        <w:rPr>
          <w:rFonts w:ascii="Book Antiqua" w:hAnsi="Book Antiqua" w:cs="Arial"/>
          <w:vertAlign w:val="superscript"/>
          <w:lang w:eastAsia="zh-CN"/>
        </w:rPr>
        <w:t>1</w:t>
      </w:r>
      <w:r w:rsidRPr="00974106">
        <w:rPr>
          <w:rFonts w:ascii="Book Antiqua" w:hAnsi="Book Antiqua" w:cs="Arial"/>
          <w:lang w:eastAsia="zh-CN"/>
        </w:rPr>
        <w:t>C</w:t>
      </w:r>
      <w:r w:rsidR="00F4536B" w:rsidRPr="00974106">
        <w:rPr>
          <w:rFonts w:ascii="Book Antiqua" w:hAnsi="Book Antiqua" w:cs="Arial"/>
        </w:rPr>
        <w:t xml:space="preserve">auses 70% of </w:t>
      </w:r>
      <w:r w:rsidR="002100C9" w:rsidRPr="00974106">
        <w:rPr>
          <w:rFonts w:ascii="Book Antiqua" w:hAnsi="Book Antiqua" w:cs="Arial"/>
        </w:rPr>
        <w:t>pediatric</w:t>
      </w:r>
      <w:r w:rsidR="00F4536B" w:rsidRPr="00974106">
        <w:rPr>
          <w:rFonts w:ascii="Book Antiqua" w:hAnsi="Book Antiqua" w:cs="Arial"/>
        </w:rPr>
        <w:t xml:space="preserve"> </w:t>
      </w:r>
      <w:proofErr w:type="gramStart"/>
      <w:r w:rsidR="00F4536B" w:rsidRPr="00974106">
        <w:rPr>
          <w:rFonts w:ascii="Book Antiqua" w:hAnsi="Book Antiqua" w:cs="Arial"/>
        </w:rPr>
        <w:t>cases</w:t>
      </w:r>
      <w:r w:rsidR="00F4536B" w:rsidRPr="00974106">
        <w:rPr>
          <w:rFonts w:ascii="Book Antiqua" w:hAnsi="Book Antiqua" w:cs="Arial"/>
          <w:vertAlign w:val="superscript"/>
        </w:rPr>
        <w:t>[</w:t>
      </w:r>
      <w:proofErr w:type="gramEnd"/>
      <w:r w:rsidR="00F4536B" w:rsidRPr="00974106">
        <w:rPr>
          <w:rFonts w:ascii="Book Antiqua" w:hAnsi="Book Antiqua" w:cs="Arial"/>
          <w:vertAlign w:val="superscript"/>
        </w:rPr>
        <w:t>4]</w:t>
      </w:r>
      <w:r w:rsidR="007D5AB7" w:rsidRPr="00974106">
        <w:rPr>
          <w:rFonts w:ascii="Book Antiqua" w:hAnsi="Book Antiqua" w:cs="Arial" w:hint="eastAsia"/>
          <w:lang w:eastAsia="zh-CN"/>
        </w:rPr>
        <w:t>.</w:t>
      </w:r>
      <w:r w:rsidR="00F4536B" w:rsidRPr="00974106">
        <w:rPr>
          <w:rFonts w:ascii="Book Antiqua" w:hAnsi="Book Antiqua" w:cs="Arial"/>
        </w:rPr>
        <w:t xml:space="preserve"> </w:t>
      </w:r>
    </w:p>
    <w:p w14:paraId="00282F6C" w14:textId="6814D1A1" w:rsidR="007D5AB7" w:rsidRPr="00974106" w:rsidRDefault="002701FF" w:rsidP="00F4536B">
      <w:pPr>
        <w:adjustRightInd w:val="0"/>
        <w:snapToGrid w:val="0"/>
        <w:spacing w:line="360" w:lineRule="auto"/>
        <w:jc w:val="both"/>
        <w:rPr>
          <w:rFonts w:ascii="Book Antiqua" w:hAnsi="Book Antiqua" w:cs="Arial"/>
          <w:lang w:eastAsia="zh-CN"/>
        </w:rPr>
      </w:pPr>
      <w:r w:rsidRPr="00974106">
        <w:rPr>
          <w:rFonts w:ascii="Book Antiqua" w:hAnsi="Book Antiqua" w:cs="Arial"/>
          <w:vertAlign w:val="superscript"/>
          <w:lang w:eastAsia="zh-CN"/>
        </w:rPr>
        <w:t>2</w:t>
      </w:r>
      <w:r w:rsidR="00F4536B" w:rsidRPr="00974106">
        <w:rPr>
          <w:rFonts w:ascii="Book Antiqua" w:hAnsi="Book Antiqua" w:cs="Arial"/>
        </w:rPr>
        <w:t>75</w:t>
      </w:r>
      <w:r w:rsidRPr="00974106">
        <w:rPr>
          <w:rFonts w:ascii="Book Antiqua" w:hAnsi="Book Antiqua" w:cs="Arial"/>
          <w:lang w:eastAsia="zh-CN"/>
        </w:rPr>
        <w:t>%</w:t>
      </w:r>
      <w:r w:rsidR="00F4536B" w:rsidRPr="00974106">
        <w:rPr>
          <w:rFonts w:ascii="Book Antiqua" w:hAnsi="Book Antiqua" w:cs="Arial"/>
        </w:rPr>
        <w:t>-85% of enterocutaneous fistulae</w:t>
      </w:r>
      <w:r w:rsidR="005152C4" w:rsidRPr="00974106">
        <w:rPr>
          <w:rFonts w:ascii="Book Antiqua" w:hAnsi="Book Antiqua" w:cs="Arial"/>
        </w:rPr>
        <w:t xml:space="preserve"> (EF)</w:t>
      </w:r>
      <w:r w:rsidR="007D5AB7" w:rsidRPr="00974106">
        <w:rPr>
          <w:rFonts w:ascii="Book Antiqua" w:hAnsi="Book Antiqua" w:cs="Arial" w:hint="eastAsia"/>
          <w:lang w:eastAsia="zh-CN"/>
        </w:rPr>
        <w:t>.</w:t>
      </w:r>
      <w:r w:rsidRPr="00974106">
        <w:rPr>
          <w:rFonts w:ascii="Book Antiqua" w:hAnsi="Book Antiqua" w:cs="Arial"/>
          <w:lang w:eastAsia="zh-CN"/>
        </w:rPr>
        <w:t xml:space="preserve"> </w:t>
      </w:r>
    </w:p>
    <w:p w14:paraId="1A6F0D6A" w14:textId="33FA1297" w:rsidR="007D5AB7" w:rsidRPr="00974106" w:rsidRDefault="002701FF" w:rsidP="00F4536B">
      <w:pPr>
        <w:adjustRightInd w:val="0"/>
        <w:snapToGrid w:val="0"/>
        <w:spacing w:line="360" w:lineRule="auto"/>
        <w:jc w:val="both"/>
        <w:rPr>
          <w:rFonts w:ascii="Book Antiqua" w:hAnsi="Book Antiqua" w:cs="Arial"/>
          <w:lang w:eastAsia="zh-CN"/>
        </w:rPr>
      </w:pPr>
      <w:r w:rsidRPr="00974106">
        <w:rPr>
          <w:rFonts w:ascii="Book Antiqua" w:hAnsi="Book Antiqua" w:cs="Arial"/>
          <w:vertAlign w:val="superscript"/>
          <w:lang w:eastAsia="zh-CN"/>
        </w:rPr>
        <w:t>3</w:t>
      </w:r>
      <w:r w:rsidR="00F4536B" w:rsidRPr="00974106">
        <w:rPr>
          <w:rFonts w:ascii="Book Antiqua" w:hAnsi="Book Antiqua" w:cs="Arial"/>
        </w:rPr>
        <w:t>15</w:t>
      </w:r>
      <w:r w:rsidRPr="00974106">
        <w:rPr>
          <w:rFonts w:ascii="Book Antiqua" w:hAnsi="Book Antiqua" w:cs="Arial"/>
          <w:lang w:eastAsia="zh-CN"/>
        </w:rPr>
        <w:t>%</w:t>
      </w:r>
      <w:r w:rsidR="00F4536B" w:rsidRPr="00974106">
        <w:rPr>
          <w:rFonts w:ascii="Book Antiqua" w:hAnsi="Book Antiqua" w:cs="Arial"/>
        </w:rPr>
        <w:t xml:space="preserve">-25% of </w:t>
      </w:r>
      <w:proofErr w:type="gramStart"/>
      <w:r w:rsidR="00F4536B" w:rsidRPr="00974106">
        <w:rPr>
          <w:rFonts w:ascii="Book Antiqua" w:hAnsi="Book Antiqua" w:cs="Arial"/>
        </w:rPr>
        <w:t>E</w:t>
      </w:r>
      <w:r w:rsidR="005152C4" w:rsidRPr="00974106">
        <w:rPr>
          <w:rFonts w:ascii="Book Antiqua" w:hAnsi="Book Antiqua" w:cs="Arial"/>
        </w:rPr>
        <w:t>F</w:t>
      </w:r>
      <w:r w:rsidR="00F4536B" w:rsidRPr="00974106">
        <w:rPr>
          <w:rFonts w:ascii="Book Antiqua" w:hAnsi="Book Antiqua" w:cs="Arial"/>
          <w:vertAlign w:val="superscript"/>
        </w:rPr>
        <w:t>[</w:t>
      </w:r>
      <w:proofErr w:type="gramEnd"/>
      <w:r w:rsidR="00F4536B" w:rsidRPr="00974106">
        <w:rPr>
          <w:rFonts w:ascii="Book Antiqua" w:hAnsi="Book Antiqua" w:cs="Arial"/>
          <w:vertAlign w:val="superscript"/>
        </w:rPr>
        <w:t>3]</w:t>
      </w:r>
      <w:r w:rsidRPr="00974106">
        <w:rPr>
          <w:rFonts w:ascii="Book Antiqua" w:hAnsi="Book Antiqua" w:cs="Arial"/>
          <w:lang w:eastAsia="zh-CN"/>
        </w:rPr>
        <w:t>.</w:t>
      </w:r>
      <w:r w:rsidR="00F4536B" w:rsidRPr="00974106">
        <w:rPr>
          <w:rFonts w:ascii="Book Antiqua" w:hAnsi="Book Antiqua" w:cs="Arial"/>
        </w:rPr>
        <w:t xml:space="preserve"> </w:t>
      </w:r>
    </w:p>
    <w:p w14:paraId="5F211283" w14:textId="31624B8A" w:rsidR="00F4536B" w:rsidRPr="00974106" w:rsidRDefault="00B74745" w:rsidP="00F4536B">
      <w:pPr>
        <w:adjustRightInd w:val="0"/>
        <w:snapToGrid w:val="0"/>
        <w:spacing w:line="360" w:lineRule="auto"/>
        <w:jc w:val="both"/>
        <w:rPr>
          <w:rFonts w:ascii="Book Antiqua" w:eastAsia="Calibri" w:hAnsi="Book Antiqua" w:cs="Arial"/>
          <w:lang w:eastAsia="zh-CN"/>
        </w:rPr>
      </w:pPr>
      <w:r w:rsidRPr="00974106">
        <w:rPr>
          <w:rFonts w:ascii="Book Antiqua" w:hAnsi="Book Antiqua" w:cs="Arial"/>
        </w:rPr>
        <w:lastRenderedPageBreak/>
        <w:t>LE</w:t>
      </w:r>
      <w:r w:rsidRPr="00974106">
        <w:rPr>
          <w:rFonts w:ascii="Book Antiqua" w:hAnsi="Book Antiqua" w:cs="Arial"/>
          <w:lang w:eastAsia="zh-CN"/>
        </w:rPr>
        <w:t>:</w:t>
      </w:r>
      <w:r w:rsidRPr="00974106">
        <w:rPr>
          <w:rFonts w:ascii="Book Antiqua" w:hAnsi="Book Antiqua" w:cs="Arial"/>
        </w:rPr>
        <w:t xml:space="preserve"> Lupus erythematosus</w:t>
      </w:r>
      <w:r w:rsidRPr="00974106">
        <w:rPr>
          <w:rFonts w:ascii="Book Antiqua" w:hAnsi="Book Antiqua" w:cs="Arial"/>
          <w:lang w:eastAsia="zh-CN"/>
        </w:rPr>
        <w:t xml:space="preserve">; </w:t>
      </w:r>
      <w:r w:rsidR="002701FF" w:rsidRPr="00974106">
        <w:rPr>
          <w:rFonts w:ascii="Book Antiqua" w:hAnsi="Book Antiqua" w:cs="Arial"/>
        </w:rPr>
        <w:t>PSS</w:t>
      </w:r>
      <w:r w:rsidR="002701FF" w:rsidRPr="00974106">
        <w:rPr>
          <w:rFonts w:ascii="Book Antiqua" w:hAnsi="Book Antiqua" w:cs="Arial"/>
          <w:lang w:eastAsia="zh-CN"/>
        </w:rPr>
        <w:t>:</w:t>
      </w:r>
      <w:r w:rsidR="002701FF" w:rsidRPr="00974106">
        <w:rPr>
          <w:rFonts w:ascii="Book Antiqua" w:hAnsi="Book Antiqua" w:cs="Arial"/>
        </w:rPr>
        <w:t xml:space="preserve"> </w:t>
      </w:r>
      <w:r w:rsidR="002701FF" w:rsidRPr="00974106">
        <w:rPr>
          <w:rFonts w:ascii="Book Antiqua" w:hAnsi="Book Antiqua" w:cs="Arial"/>
          <w:lang w:eastAsia="zh-CN"/>
        </w:rPr>
        <w:t>P</w:t>
      </w:r>
      <w:r w:rsidR="00F4536B" w:rsidRPr="00974106">
        <w:rPr>
          <w:rFonts w:ascii="Book Antiqua" w:hAnsi="Book Antiqua" w:cs="Arial"/>
        </w:rPr>
        <w:t>ro</w:t>
      </w:r>
      <w:r w:rsidR="002701FF" w:rsidRPr="00974106">
        <w:rPr>
          <w:rFonts w:ascii="Book Antiqua" w:hAnsi="Book Antiqua" w:cs="Arial"/>
        </w:rPr>
        <w:t>gressive systemic sclerosis</w:t>
      </w:r>
      <w:r w:rsidRPr="00974106">
        <w:rPr>
          <w:rFonts w:ascii="Book Antiqua" w:hAnsi="Book Antiqua" w:cs="Arial"/>
        </w:rPr>
        <w:t>.</w:t>
      </w:r>
      <w:r w:rsidR="002701FF" w:rsidRPr="00974106">
        <w:rPr>
          <w:rFonts w:ascii="Book Antiqua" w:hAnsi="Book Antiqua" w:cs="Arial"/>
        </w:rPr>
        <w:t xml:space="preserve"> </w:t>
      </w:r>
    </w:p>
    <w:p w14:paraId="12D015C4" w14:textId="77777777" w:rsidR="00F4536B" w:rsidRPr="00974106" w:rsidRDefault="00606461" w:rsidP="00606461">
      <w:pPr>
        <w:adjustRightInd w:val="0"/>
        <w:snapToGrid w:val="0"/>
        <w:spacing w:line="360" w:lineRule="auto"/>
        <w:jc w:val="both"/>
        <w:rPr>
          <w:rFonts w:ascii="Book Antiqua" w:hAnsi="Book Antiqua" w:cs="Calibri"/>
          <w:b/>
          <w:bCs/>
          <w:lang w:eastAsia="zh-CN"/>
        </w:rPr>
      </w:pPr>
      <w:bookmarkStart w:id="47" w:name="_Hlk62384668"/>
      <w:r w:rsidRPr="00974106">
        <w:rPr>
          <w:rFonts w:ascii="Book Antiqua" w:eastAsia="Times New Roman" w:hAnsi="Book Antiqua" w:cs="Calibri"/>
          <w:b/>
          <w:bCs/>
          <w:lang w:eastAsia="de-DE"/>
        </w:rPr>
        <w:br w:type="page"/>
      </w:r>
      <w:r w:rsidR="00F4536B" w:rsidRPr="00974106">
        <w:rPr>
          <w:rFonts w:ascii="Book Antiqua" w:eastAsia="Times New Roman" w:hAnsi="Book Antiqua" w:cstheme="minorHAnsi"/>
          <w:b/>
          <w:bCs/>
          <w:lang w:eastAsia="de-DE"/>
        </w:rPr>
        <w:lastRenderedPageBreak/>
        <w:t xml:space="preserve">Table </w:t>
      </w:r>
      <w:r w:rsidR="00AC1CBE" w:rsidRPr="00974106">
        <w:rPr>
          <w:rFonts w:ascii="Book Antiqua" w:hAnsi="Book Antiqua" w:cstheme="minorHAnsi"/>
          <w:b/>
          <w:bCs/>
          <w:lang w:eastAsia="zh-CN"/>
        </w:rPr>
        <w:t>2</w:t>
      </w:r>
      <w:r w:rsidR="00F4536B" w:rsidRPr="00974106">
        <w:rPr>
          <w:rFonts w:ascii="Book Antiqua" w:eastAsia="Times New Roman" w:hAnsi="Book Antiqua" w:cstheme="minorHAnsi"/>
          <w:b/>
          <w:lang w:eastAsia="de-DE"/>
        </w:rPr>
        <w:t xml:space="preserve"> Recommended laboratory monitoring for patients receiving parenteral nutrition (adapted from </w:t>
      </w:r>
      <w:proofErr w:type="spellStart"/>
      <w:r w:rsidR="00F4536B" w:rsidRPr="00974106">
        <w:rPr>
          <w:rFonts w:ascii="Book Antiqua" w:eastAsia="Times New Roman" w:hAnsi="Book Antiqua" w:cstheme="minorHAnsi"/>
          <w:b/>
          <w:lang w:eastAsia="de-DE"/>
        </w:rPr>
        <w:t>Lappas</w:t>
      </w:r>
      <w:bookmarkEnd w:id="47"/>
      <w:proofErr w:type="spellEnd"/>
      <w:r w:rsidR="00F4536B" w:rsidRPr="00974106">
        <w:rPr>
          <w:rFonts w:ascii="Book Antiqua" w:eastAsia="Times New Roman" w:hAnsi="Book Antiqua" w:cstheme="minorHAnsi"/>
          <w:b/>
          <w:lang w:eastAsia="de-DE"/>
        </w:rPr>
        <w:t xml:space="preserve"> </w:t>
      </w:r>
      <w:r w:rsidR="00F4536B" w:rsidRPr="00974106">
        <w:rPr>
          <w:rFonts w:ascii="Book Antiqua" w:eastAsia="Times New Roman" w:hAnsi="Book Antiqua" w:cstheme="minorHAnsi"/>
          <w:b/>
          <w:i/>
          <w:lang w:eastAsia="de-DE"/>
        </w:rPr>
        <w:t xml:space="preserve">et </w:t>
      </w:r>
      <w:proofErr w:type="gramStart"/>
      <w:r w:rsidR="00F4536B" w:rsidRPr="00974106">
        <w:rPr>
          <w:rFonts w:ascii="Book Antiqua" w:eastAsia="Times New Roman" w:hAnsi="Book Antiqua" w:cstheme="minorHAnsi"/>
          <w:b/>
          <w:i/>
          <w:lang w:eastAsia="de-DE"/>
        </w:rPr>
        <w:t>al</w:t>
      </w:r>
      <w:r w:rsidR="0011421F" w:rsidRPr="00974106">
        <w:rPr>
          <w:rFonts w:ascii="Book Antiqua" w:eastAsia="Times New Roman" w:hAnsi="Book Antiqua" w:cstheme="minorHAnsi"/>
          <w:b/>
          <w:vertAlign w:val="superscript"/>
          <w:lang w:eastAsia="de-DE"/>
        </w:rPr>
        <w:t>[</w:t>
      </w:r>
      <w:proofErr w:type="gramEnd"/>
      <w:r w:rsidR="0011421F" w:rsidRPr="00974106">
        <w:rPr>
          <w:rFonts w:ascii="Book Antiqua" w:hAnsi="Book Antiqua" w:cstheme="minorHAnsi"/>
          <w:b/>
          <w:vertAlign w:val="superscript"/>
          <w:lang w:eastAsia="zh-CN"/>
        </w:rPr>
        <w:t>29</w:t>
      </w:r>
      <w:r w:rsidR="00AC1CBE" w:rsidRPr="00974106">
        <w:rPr>
          <w:rFonts w:ascii="Book Antiqua" w:eastAsia="Times New Roman" w:hAnsi="Book Antiqua" w:cstheme="minorHAnsi"/>
          <w:b/>
          <w:vertAlign w:val="superscript"/>
          <w:lang w:eastAsia="de-DE"/>
        </w:rPr>
        <w:t>]</w:t>
      </w:r>
      <w:r w:rsidR="00AC1CBE" w:rsidRPr="00974106">
        <w:rPr>
          <w:rFonts w:ascii="Book Antiqua" w:hAnsi="Book Antiqua" w:cstheme="minorHAnsi"/>
          <w:b/>
          <w:lang w:eastAsia="zh-CN"/>
        </w:rPr>
        <w:t>,</w:t>
      </w:r>
      <w:r w:rsidR="00F4536B" w:rsidRPr="00974106">
        <w:rPr>
          <w:rFonts w:ascii="Book Antiqua" w:eastAsia="Times New Roman" w:hAnsi="Book Antiqua" w:cstheme="minorHAnsi"/>
          <w:b/>
          <w:lang w:eastAsia="de-DE"/>
        </w:rPr>
        <w:t xml:space="preserve"> 2018)</w:t>
      </w:r>
    </w:p>
    <w:tbl>
      <w:tblPr>
        <w:tblW w:w="1427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4759"/>
        <w:gridCol w:w="4759"/>
        <w:gridCol w:w="4760"/>
      </w:tblGrid>
      <w:tr w:rsidR="00F4536B" w:rsidRPr="00974106" w14:paraId="292192F4" w14:textId="77777777" w:rsidTr="002966D4">
        <w:tc>
          <w:tcPr>
            <w:tcW w:w="4759" w:type="dxa"/>
            <w:vMerge w:val="restart"/>
            <w:tcBorders>
              <w:top w:val="single" w:sz="4" w:space="0" w:color="auto"/>
              <w:bottom w:val="nil"/>
            </w:tcBorders>
            <w:tcMar>
              <w:top w:w="0" w:type="dxa"/>
              <w:left w:w="108" w:type="dxa"/>
              <w:bottom w:w="0" w:type="dxa"/>
              <w:right w:w="108" w:type="dxa"/>
            </w:tcMar>
            <w:vAlign w:val="center"/>
            <w:hideMark/>
          </w:tcPr>
          <w:p w14:paraId="53DFC270" w14:textId="77777777"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b/>
                <w:bCs/>
                <w:lang w:eastAsia="de-DE"/>
              </w:rPr>
              <w:t>Parameter</w:t>
            </w:r>
          </w:p>
        </w:tc>
        <w:tc>
          <w:tcPr>
            <w:tcW w:w="9519" w:type="dxa"/>
            <w:gridSpan w:val="2"/>
            <w:tcBorders>
              <w:top w:val="single" w:sz="4" w:space="0" w:color="auto"/>
              <w:bottom w:val="single" w:sz="4" w:space="0" w:color="auto"/>
            </w:tcBorders>
            <w:tcMar>
              <w:top w:w="0" w:type="dxa"/>
              <w:left w:w="108" w:type="dxa"/>
              <w:bottom w:w="0" w:type="dxa"/>
              <w:right w:w="108" w:type="dxa"/>
            </w:tcMar>
            <w:hideMark/>
          </w:tcPr>
          <w:p w14:paraId="4A333268" w14:textId="77777777" w:rsidR="00F4536B" w:rsidRPr="00974106" w:rsidRDefault="00F4536B" w:rsidP="007E5CA6">
            <w:pPr>
              <w:tabs>
                <w:tab w:val="left" w:pos="9350"/>
              </w:tabs>
              <w:suppressAutoHyphens/>
              <w:autoSpaceDE w:val="0"/>
              <w:autoSpaceDN w:val="0"/>
              <w:adjustRightInd w:val="0"/>
              <w:snapToGrid w:val="0"/>
              <w:spacing w:line="360" w:lineRule="auto"/>
              <w:jc w:val="center"/>
              <w:rPr>
                <w:rFonts w:ascii="Book Antiqua" w:eastAsia="Times New Roman" w:hAnsi="Book Antiqua" w:cstheme="minorHAnsi"/>
                <w:b/>
                <w:bCs/>
                <w:lang w:eastAsia="de-DE"/>
              </w:rPr>
            </w:pPr>
            <w:r w:rsidRPr="00974106">
              <w:rPr>
                <w:rFonts w:ascii="Book Antiqua" w:eastAsia="Times New Roman" w:hAnsi="Book Antiqua" w:cstheme="minorHAnsi"/>
                <w:b/>
                <w:bCs/>
                <w:lang w:eastAsia="de-DE"/>
              </w:rPr>
              <w:t>Frequency</w:t>
            </w:r>
          </w:p>
        </w:tc>
      </w:tr>
      <w:tr w:rsidR="00F4536B" w:rsidRPr="00974106" w14:paraId="5706D2AA" w14:textId="77777777" w:rsidTr="002966D4">
        <w:tc>
          <w:tcPr>
            <w:tcW w:w="0" w:type="auto"/>
            <w:vMerge/>
            <w:tcBorders>
              <w:top w:val="nil"/>
              <w:bottom w:val="single" w:sz="4" w:space="0" w:color="auto"/>
            </w:tcBorders>
            <w:vAlign w:val="center"/>
            <w:hideMark/>
          </w:tcPr>
          <w:p w14:paraId="080F65F3" w14:textId="77777777" w:rsidR="00F4536B" w:rsidRPr="00974106" w:rsidRDefault="00F4536B">
            <w:pPr>
              <w:rPr>
                <w:rFonts w:ascii="Book Antiqua" w:eastAsia="Times New Roman" w:hAnsi="Book Antiqua" w:cstheme="minorHAnsi"/>
                <w:lang w:eastAsia="de-DE"/>
              </w:rPr>
            </w:pPr>
          </w:p>
        </w:tc>
        <w:tc>
          <w:tcPr>
            <w:tcW w:w="4759" w:type="dxa"/>
            <w:tcBorders>
              <w:top w:val="single" w:sz="4" w:space="0" w:color="auto"/>
              <w:bottom w:val="single" w:sz="4" w:space="0" w:color="auto"/>
            </w:tcBorders>
            <w:tcMar>
              <w:top w:w="0" w:type="dxa"/>
              <w:left w:w="108" w:type="dxa"/>
              <w:bottom w:w="0" w:type="dxa"/>
              <w:right w:w="108" w:type="dxa"/>
            </w:tcMar>
            <w:hideMark/>
          </w:tcPr>
          <w:p w14:paraId="51C6BD72"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b/>
                <w:bCs/>
                <w:lang w:eastAsia="de-DE"/>
              </w:rPr>
              <w:t xml:space="preserve">Initiation of </w:t>
            </w:r>
            <w:r w:rsidR="001C48BB" w:rsidRPr="00974106">
              <w:rPr>
                <w:rFonts w:ascii="Book Antiqua" w:eastAsia="Times New Roman" w:hAnsi="Book Antiqua" w:cstheme="minorHAnsi"/>
                <w:b/>
                <w:bCs/>
                <w:lang w:eastAsia="de-DE"/>
              </w:rPr>
              <w:t>therapy (acute care)</w:t>
            </w:r>
          </w:p>
        </w:tc>
        <w:tc>
          <w:tcPr>
            <w:tcW w:w="4760" w:type="dxa"/>
            <w:tcBorders>
              <w:top w:val="single" w:sz="4" w:space="0" w:color="auto"/>
              <w:bottom w:val="single" w:sz="4" w:space="0" w:color="auto"/>
            </w:tcBorders>
            <w:tcMar>
              <w:top w:w="0" w:type="dxa"/>
              <w:left w:w="108" w:type="dxa"/>
              <w:bottom w:w="0" w:type="dxa"/>
              <w:right w:w="108" w:type="dxa"/>
            </w:tcMar>
            <w:hideMark/>
          </w:tcPr>
          <w:p w14:paraId="505E91A9" w14:textId="77777777"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b/>
                <w:bCs/>
                <w:lang w:eastAsia="de-DE"/>
              </w:rPr>
              <w:t xml:space="preserve">Long-term </w:t>
            </w:r>
            <w:r w:rsidR="001C48BB" w:rsidRPr="00974106">
              <w:rPr>
                <w:rFonts w:ascii="Book Antiqua" w:eastAsia="Times New Roman" w:hAnsi="Book Antiqua" w:cstheme="minorHAnsi"/>
                <w:b/>
                <w:bCs/>
                <w:lang w:eastAsia="de-DE"/>
              </w:rPr>
              <w:t>therapy</w:t>
            </w:r>
          </w:p>
        </w:tc>
      </w:tr>
      <w:tr w:rsidR="00F4536B" w:rsidRPr="00974106" w14:paraId="56C5A56A" w14:textId="77777777" w:rsidTr="002966D4">
        <w:tc>
          <w:tcPr>
            <w:tcW w:w="4759" w:type="dxa"/>
            <w:tcBorders>
              <w:top w:val="single" w:sz="4" w:space="0" w:color="auto"/>
            </w:tcBorders>
            <w:tcMar>
              <w:top w:w="0" w:type="dxa"/>
              <w:left w:w="108" w:type="dxa"/>
              <w:bottom w:w="0" w:type="dxa"/>
              <w:right w:w="108" w:type="dxa"/>
            </w:tcMar>
            <w:hideMark/>
          </w:tcPr>
          <w:p w14:paraId="3BCCAE88" w14:textId="77777777"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Capillary glucose</w:t>
            </w:r>
          </w:p>
        </w:tc>
        <w:tc>
          <w:tcPr>
            <w:tcW w:w="4759" w:type="dxa"/>
            <w:tcBorders>
              <w:top w:val="single" w:sz="4" w:space="0" w:color="auto"/>
            </w:tcBorders>
            <w:tcMar>
              <w:top w:w="0" w:type="dxa"/>
              <w:left w:w="108" w:type="dxa"/>
              <w:bottom w:w="0" w:type="dxa"/>
              <w:right w:w="108" w:type="dxa"/>
            </w:tcMar>
            <w:hideMark/>
          </w:tcPr>
          <w:p w14:paraId="36506B07" w14:textId="7CA10BC5" w:rsidR="00F4536B" w:rsidRPr="00974106" w:rsidRDefault="00F4536B" w:rsidP="00EF4B47">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Every 6 h until advanced to goal and as needed to maintain 140</w:t>
            </w:r>
            <w:r w:rsidR="00EF4B47" w:rsidRPr="00974106">
              <w:rPr>
                <w:rFonts w:ascii="Book Antiqua" w:eastAsia="Times New Roman" w:hAnsi="Book Antiqua" w:cstheme="minorHAnsi"/>
                <w:lang w:eastAsia="de-DE"/>
              </w:rPr>
              <w:t>-</w:t>
            </w:r>
            <w:r w:rsidRPr="00974106">
              <w:rPr>
                <w:rFonts w:ascii="Book Antiqua" w:eastAsia="Times New Roman" w:hAnsi="Book Antiqua" w:cstheme="minorHAnsi"/>
                <w:lang w:eastAsia="de-DE"/>
              </w:rPr>
              <w:t>180 mg/dL</w:t>
            </w:r>
          </w:p>
        </w:tc>
        <w:tc>
          <w:tcPr>
            <w:tcW w:w="4760" w:type="dxa"/>
            <w:tcBorders>
              <w:top w:val="single" w:sz="4" w:space="0" w:color="auto"/>
            </w:tcBorders>
            <w:tcMar>
              <w:top w:w="0" w:type="dxa"/>
              <w:left w:w="108" w:type="dxa"/>
              <w:bottom w:w="0" w:type="dxa"/>
              <w:right w:w="108" w:type="dxa"/>
            </w:tcMar>
            <w:hideMark/>
          </w:tcPr>
          <w:p w14:paraId="4626BA4B"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Not routine, as needed basis to coordinate with PN infusion cycle</w:t>
            </w:r>
          </w:p>
        </w:tc>
      </w:tr>
      <w:tr w:rsidR="00CB6922" w:rsidRPr="00974106" w14:paraId="01E6D7F6" w14:textId="77777777" w:rsidTr="002966D4">
        <w:trPr>
          <w:trHeight w:val="1456"/>
        </w:trPr>
        <w:tc>
          <w:tcPr>
            <w:tcW w:w="4759" w:type="dxa"/>
            <w:tcMar>
              <w:top w:w="0" w:type="dxa"/>
              <w:left w:w="108" w:type="dxa"/>
              <w:bottom w:w="0" w:type="dxa"/>
              <w:right w:w="108" w:type="dxa"/>
            </w:tcMar>
            <w:hideMark/>
          </w:tcPr>
          <w:p w14:paraId="03D10429" w14:textId="77777777" w:rsidR="00CB6922" w:rsidRPr="00974106" w:rsidRDefault="00CB6922" w:rsidP="005C5A44">
            <w:pPr>
              <w:suppressAutoHyphens/>
              <w:autoSpaceDE w:val="0"/>
              <w:adjustRightInd w:val="0"/>
              <w:snapToGrid w:val="0"/>
              <w:spacing w:line="360" w:lineRule="auto"/>
              <w:jc w:val="both"/>
              <w:rPr>
                <w:rFonts w:ascii="Book Antiqua" w:hAnsi="Book Antiqua" w:cstheme="minorHAnsi"/>
                <w:lang w:eastAsia="zh-CN"/>
              </w:rPr>
            </w:pPr>
            <w:r w:rsidRPr="00974106">
              <w:rPr>
                <w:rFonts w:ascii="Book Antiqua" w:eastAsia="Times New Roman" w:hAnsi="Book Antiqua" w:cstheme="minorHAnsi"/>
                <w:lang w:eastAsia="de-DE"/>
              </w:rPr>
              <w:t xml:space="preserve">Basic metabolic panel </w:t>
            </w:r>
          </w:p>
          <w:p w14:paraId="5ECB4881" w14:textId="04993991" w:rsidR="00CB6922" w:rsidRPr="00974106" w:rsidRDefault="00CB6922" w:rsidP="005C5A44">
            <w:pPr>
              <w:suppressAutoHyphens/>
              <w:autoSpaceDE w:val="0"/>
              <w:adjustRightInd w:val="0"/>
              <w:snapToGrid w:val="0"/>
              <w:spacing w:line="360" w:lineRule="auto"/>
              <w:jc w:val="both"/>
              <w:rPr>
                <w:rFonts w:ascii="Book Antiqua" w:hAnsi="Book Antiqua" w:cstheme="minorHAnsi"/>
                <w:lang w:eastAsia="zh-CN"/>
              </w:rPr>
            </w:pPr>
            <w:r w:rsidRPr="00974106">
              <w:rPr>
                <w:rFonts w:ascii="Book Antiqua" w:eastAsia="Times New Roman" w:hAnsi="Book Antiqua" w:cstheme="minorHAnsi"/>
                <w:lang w:eastAsia="de-DE"/>
              </w:rPr>
              <w:t>Phosphorus, magnesium</w:t>
            </w:r>
          </w:p>
        </w:tc>
        <w:tc>
          <w:tcPr>
            <w:tcW w:w="4759" w:type="dxa"/>
            <w:tcMar>
              <w:top w:w="0" w:type="dxa"/>
              <w:left w:w="108" w:type="dxa"/>
              <w:bottom w:w="0" w:type="dxa"/>
              <w:right w:w="108" w:type="dxa"/>
            </w:tcMar>
            <w:hideMark/>
          </w:tcPr>
          <w:p w14:paraId="37A95F18" w14:textId="0490C89F" w:rsidR="00CB6922" w:rsidRPr="00974106" w:rsidRDefault="00CB6922" w:rsidP="00EF4B47">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Daily, until advanced to goal and stable; then 1-2 times/</w:t>
            </w:r>
            <w:proofErr w:type="spellStart"/>
            <w:r w:rsidRPr="00974106">
              <w:rPr>
                <w:rFonts w:ascii="Book Antiqua" w:eastAsia="Times New Roman" w:hAnsi="Book Antiqua" w:cstheme="minorHAnsi"/>
                <w:lang w:eastAsia="de-DE"/>
              </w:rPr>
              <w:t>wk</w:t>
            </w:r>
            <w:proofErr w:type="spellEnd"/>
          </w:p>
        </w:tc>
        <w:tc>
          <w:tcPr>
            <w:tcW w:w="4760" w:type="dxa"/>
            <w:tcMar>
              <w:top w:w="0" w:type="dxa"/>
              <w:left w:w="108" w:type="dxa"/>
              <w:bottom w:w="0" w:type="dxa"/>
              <w:right w:w="108" w:type="dxa"/>
            </w:tcMar>
            <w:hideMark/>
          </w:tcPr>
          <w:p w14:paraId="77B1FA93" w14:textId="77777777" w:rsidR="00CB6922" w:rsidRPr="00974106" w:rsidRDefault="00CB6922">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Weekly, then decrease frequency as stable</w:t>
            </w:r>
          </w:p>
        </w:tc>
      </w:tr>
      <w:tr w:rsidR="00F4536B" w:rsidRPr="00974106" w14:paraId="0D2599A0" w14:textId="77777777" w:rsidTr="002966D4">
        <w:tc>
          <w:tcPr>
            <w:tcW w:w="4759" w:type="dxa"/>
            <w:tcMar>
              <w:top w:w="0" w:type="dxa"/>
              <w:left w:w="108" w:type="dxa"/>
              <w:bottom w:w="0" w:type="dxa"/>
              <w:right w:w="108" w:type="dxa"/>
            </w:tcMar>
            <w:hideMark/>
          </w:tcPr>
          <w:p w14:paraId="0FF7A3E7" w14:textId="77777777"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CBC (with differential)</w:t>
            </w:r>
          </w:p>
        </w:tc>
        <w:tc>
          <w:tcPr>
            <w:tcW w:w="4759" w:type="dxa"/>
            <w:tcMar>
              <w:top w:w="0" w:type="dxa"/>
              <w:left w:w="108" w:type="dxa"/>
              <w:bottom w:w="0" w:type="dxa"/>
              <w:right w:w="108" w:type="dxa"/>
            </w:tcMar>
            <w:hideMark/>
          </w:tcPr>
          <w:p w14:paraId="2A579CDA" w14:textId="1646B6FD" w:rsidR="00F4536B" w:rsidRPr="00974106" w:rsidRDefault="00385F39" w:rsidP="00EF4B47">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Baseline; then 1</w:t>
            </w:r>
            <w:r w:rsidR="00EF4B47" w:rsidRPr="00974106">
              <w:rPr>
                <w:rFonts w:ascii="Book Antiqua" w:eastAsia="Times New Roman" w:hAnsi="Book Antiqua" w:cstheme="minorHAnsi"/>
                <w:lang w:eastAsia="de-DE"/>
              </w:rPr>
              <w:t>-</w:t>
            </w:r>
            <w:r w:rsidRPr="00974106">
              <w:rPr>
                <w:rFonts w:ascii="Book Antiqua" w:eastAsia="Times New Roman" w:hAnsi="Book Antiqua" w:cstheme="minorHAnsi"/>
                <w:lang w:eastAsia="de-DE"/>
              </w:rPr>
              <w:t>2 times/</w:t>
            </w:r>
            <w:proofErr w:type="spellStart"/>
            <w:r w:rsidRPr="00974106">
              <w:rPr>
                <w:rFonts w:ascii="Book Antiqua" w:eastAsia="Times New Roman" w:hAnsi="Book Antiqua" w:cstheme="minorHAnsi"/>
                <w:lang w:eastAsia="de-DE"/>
              </w:rPr>
              <w:t>w</w:t>
            </w:r>
            <w:r w:rsidR="00F4536B" w:rsidRPr="00974106">
              <w:rPr>
                <w:rFonts w:ascii="Book Antiqua" w:eastAsia="Times New Roman" w:hAnsi="Book Antiqua" w:cstheme="minorHAnsi"/>
                <w:lang w:eastAsia="de-DE"/>
              </w:rPr>
              <w:t>k</w:t>
            </w:r>
            <w:proofErr w:type="spellEnd"/>
          </w:p>
        </w:tc>
        <w:tc>
          <w:tcPr>
            <w:tcW w:w="4760" w:type="dxa"/>
            <w:tcMar>
              <w:top w:w="0" w:type="dxa"/>
              <w:left w:w="108" w:type="dxa"/>
              <w:bottom w:w="0" w:type="dxa"/>
              <w:right w:w="108" w:type="dxa"/>
            </w:tcMar>
            <w:hideMark/>
          </w:tcPr>
          <w:p w14:paraId="7E29300F"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Monthly, then decrease frequency as stable</w:t>
            </w:r>
          </w:p>
        </w:tc>
      </w:tr>
      <w:tr w:rsidR="00F4536B" w:rsidRPr="00974106" w14:paraId="5CB9E0C1" w14:textId="77777777" w:rsidTr="002966D4">
        <w:tc>
          <w:tcPr>
            <w:tcW w:w="4759" w:type="dxa"/>
            <w:tcMar>
              <w:top w:w="0" w:type="dxa"/>
              <w:left w:w="108" w:type="dxa"/>
              <w:bottom w:w="0" w:type="dxa"/>
              <w:right w:w="108" w:type="dxa"/>
            </w:tcMar>
            <w:hideMark/>
          </w:tcPr>
          <w:p w14:paraId="7683516F"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Liver function: ALT, AST, ALP, total bilirubin</w:t>
            </w:r>
          </w:p>
        </w:tc>
        <w:tc>
          <w:tcPr>
            <w:tcW w:w="4759" w:type="dxa"/>
            <w:tcMar>
              <w:top w:w="0" w:type="dxa"/>
              <w:left w:w="108" w:type="dxa"/>
              <w:bottom w:w="0" w:type="dxa"/>
              <w:right w:w="108" w:type="dxa"/>
            </w:tcMar>
            <w:hideMark/>
          </w:tcPr>
          <w:p w14:paraId="26D80603" w14:textId="77777777"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Baseline; then weekly</w:t>
            </w:r>
          </w:p>
        </w:tc>
        <w:tc>
          <w:tcPr>
            <w:tcW w:w="4760" w:type="dxa"/>
            <w:tcMar>
              <w:top w:w="0" w:type="dxa"/>
              <w:left w:w="108" w:type="dxa"/>
              <w:bottom w:w="0" w:type="dxa"/>
              <w:right w:w="108" w:type="dxa"/>
            </w:tcMar>
            <w:hideMark/>
          </w:tcPr>
          <w:p w14:paraId="486B7024"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Monthly, then decrease frequency as stable</w:t>
            </w:r>
          </w:p>
        </w:tc>
      </w:tr>
      <w:tr w:rsidR="00F4536B" w:rsidRPr="00974106" w14:paraId="1961E8D1" w14:textId="77777777" w:rsidTr="002966D4">
        <w:tc>
          <w:tcPr>
            <w:tcW w:w="4759" w:type="dxa"/>
            <w:tcMar>
              <w:top w:w="0" w:type="dxa"/>
              <w:left w:w="108" w:type="dxa"/>
              <w:bottom w:w="0" w:type="dxa"/>
              <w:right w:w="108" w:type="dxa"/>
            </w:tcMar>
            <w:hideMark/>
          </w:tcPr>
          <w:p w14:paraId="61F0377C" w14:textId="77777777"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Serum triglycerides</w:t>
            </w:r>
          </w:p>
        </w:tc>
        <w:tc>
          <w:tcPr>
            <w:tcW w:w="4759" w:type="dxa"/>
            <w:tcMar>
              <w:top w:w="0" w:type="dxa"/>
              <w:left w:w="108" w:type="dxa"/>
              <w:bottom w:w="0" w:type="dxa"/>
              <w:right w:w="108" w:type="dxa"/>
            </w:tcMar>
            <w:hideMark/>
          </w:tcPr>
          <w:p w14:paraId="578D750D"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Baseline if at risk; then as needed</w:t>
            </w:r>
          </w:p>
        </w:tc>
        <w:tc>
          <w:tcPr>
            <w:tcW w:w="4760" w:type="dxa"/>
            <w:tcMar>
              <w:top w:w="0" w:type="dxa"/>
              <w:left w:w="108" w:type="dxa"/>
              <w:bottom w:w="0" w:type="dxa"/>
              <w:right w:w="108" w:type="dxa"/>
            </w:tcMar>
            <w:hideMark/>
          </w:tcPr>
          <w:p w14:paraId="68D047DD"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Not routine, as needed</w:t>
            </w:r>
          </w:p>
        </w:tc>
      </w:tr>
      <w:tr w:rsidR="00F4536B" w:rsidRPr="00974106" w14:paraId="28ADA66E" w14:textId="77777777" w:rsidTr="002966D4">
        <w:tc>
          <w:tcPr>
            <w:tcW w:w="4759" w:type="dxa"/>
            <w:tcMar>
              <w:top w:w="0" w:type="dxa"/>
              <w:left w:w="108" w:type="dxa"/>
              <w:bottom w:w="0" w:type="dxa"/>
              <w:right w:w="108" w:type="dxa"/>
            </w:tcMar>
            <w:hideMark/>
          </w:tcPr>
          <w:p w14:paraId="5C2D533F"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Iron studies, 25-OH vitamin D</w:t>
            </w:r>
          </w:p>
        </w:tc>
        <w:tc>
          <w:tcPr>
            <w:tcW w:w="4759" w:type="dxa"/>
            <w:tcMar>
              <w:top w:w="0" w:type="dxa"/>
              <w:left w:w="108" w:type="dxa"/>
              <w:bottom w:w="0" w:type="dxa"/>
              <w:right w:w="108" w:type="dxa"/>
            </w:tcMar>
            <w:hideMark/>
          </w:tcPr>
          <w:p w14:paraId="51DF7000" w14:textId="1BA80273"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 xml:space="preserve">Not routine (see </w:t>
            </w:r>
            <w:r w:rsidR="00B74745" w:rsidRPr="00974106">
              <w:rPr>
                <w:rFonts w:ascii="Book Antiqua" w:eastAsia="Times New Roman" w:hAnsi="Book Antiqua" w:cstheme="minorHAnsi"/>
                <w:lang w:eastAsia="de-DE"/>
              </w:rPr>
              <w:t>T</w:t>
            </w:r>
            <w:r w:rsidRPr="00974106">
              <w:rPr>
                <w:rFonts w:ascii="Book Antiqua" w:eastAsia="Times New Roman" w:hAnsi="Book Antiqua" w:cstheme="minorHAnsi"/>
                <w:lang w:eastAsia="de-DE"/>
              </w:rPr>
              <w:t xml:space="preserve">able </w:t>
            </w:r>
            <w:r w:rsidR="00802265" w:rsidRPr="00974106">
              <w:rPr>
                <w:rFonts w:ascii="Book Antiqua" w:eastAsia="Times New Roman" w:hAnsi="Book Antiqua" w:cstheme="minorHAnsi"/>
                <w:lang w:eastAsia="de-DE"/>
              </w:rPr>
              <w:t>4</w:t>
            </w:r>
            <w:r w:rsidRPr="00974106">
              <w:rPr>
                <w:rFonts w:ascii="Book Antiqua" w:eastAsia="Times New Roman" w:hAnsi="Book Antiqua" w:cstheme="minorHAnsi"/>
                <w:lang w:eastAsia="de-DE"/>
              </w:rPr>
              <w:t>)</w:t>
            </w:r>
          </w:p>
        </w:tc>
        <w:tc>
          <w:tcPr>
            <w:tcW w:w="4760" w:type="dxa"/>
            <w:tcMar>
              <w:top w:w="0" w:type="dxa"/>
              <w:left w:w="108" w:type="dxa"/>
              <w:bottom w:w="0" w:type="dxa"/>
              <w:right w:w="108" w:type="dxa"/>
            </w:tcMar>
            <w:hideMark/>
          </w:tcPr>
          <w:p w14:paraId="03D8A138" w14:textId="3DB78DA4" w:rsidR="00F4536B" w:rsidRPr="00974106" w:rsidRDefault="00F4536B" w:rsidP="00EF4B47">
            <w:pPr>
              <w:tabs>
                <w:tab w:val="left" w:pos="9350"/>
              </w:tabs>
              <w:suppressAutoHyphens/>
              <w:autoSpaceDE w:val="0"/>
              <w:autoSpaceDN w:val="0"/>
              <w:adjustRightInd w:val="0"/>
              <w:snapToGrid w:val="0"/>
              <w:spacing w:line="360" w:lineRule="auto"/>
              <w:jc w:val="both"/>
              <w:rPr>
                <w:rFonts w:ascii="Book Antiqua" w:hAnsi="Book Antiqua" w:cstheme="minorHAnsi"/>
                <w:lang w:eastAsia="zh-CN"/>
              </w:rPr>
            </w:pPr>
            <w:r w:rsidRPr="00974106">
              <w:rPr>
                <w:rFonts w:ascii="Book Antiqua" w:eastAsia="Times New Roman" w:hAnsi="Book Antiqua" w:cstheme="minorHAnsi"/>
                <w:lang w:eastAsia="de-DE"/>
              </w:rPr>
              <w:t>Baseline, then every 3</w:t>
            </w:r>
            <w:r w:rsidR="00EF4B47" w:rsidRPr="00974106">
              <w:rPr>
                <w:rFonts w:ascii="Book Antiqua" w:eastAsia="Times New Roman" w:hAnsi="Book Antiqua" w:cstheme="minorHAnsi"/>
                <w:lang w:eastAsia="de-DE"/>
              </w:rPr>
              <w:t>-</w:t>
            </w:r>
            <w:r w:rsidRPr="00974106">
              <w:rPr>
                <w:rFonts w:ascii="Book Antiqua" w:eastAsia="Times New Roman" w:hAnsi="Book Antiqua" w:cstheme="minorHAnsi"/>
                <w:lang w:eastAsia="de-DE"/>
              </w:rPr>
              <w:t xml:space="preserve">6 </w:t>
            </w:r>
            <w:proofErr w:type="spellStart"/>
            <w:r w:rsidRPr="00974106">
              <w:rPr>
                <w:rFonts w:ascii="Book Antiqua" w:eastAsia="Times New Roman" w:hAnsi="Book Antiqua" w:cstheme="minorHAnsi"/>
                <w:lang w:eastAsia="de-DE"/>
              </w:rPr>
              <w:t>mo</w:t>
            </w:r>
            <w:proofErr w:type="spellEnd"/>
          </w:p>
        </w:tc>
      </w:tr>
      <w:tr w:rsidR="00F4536B" w:rsidRPr="00974106" w14:paraId="6DF45E6E" w14:textId="77777777" w:rsidTr="002966D4">
        <w:tc>
          <w:tcPr>
            <w:tcW w:w="4759" w:type="dxa"/>
            <w:tcMar>
              <w:top w:w="0" w:type="dxa"/>
              <w:left w:w="108" w:type="dxa"/>
              <w:bottom w:w="0" w:type="dxa"/>
              <w:right w:w="108" w:type="dxa"/>
            </w:tcMar>
            <w:hideMark/>
          </w:tcPr>
          <w:p w14:paraId="28D68F92" w14:textId="77777777" w:rsidR="00F4536B" w:rsidRPr="00974106"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Zinc, copper, selenium, manganese</w:t>
            </w:r>
          </w:p>
        </w:tc>
        <w:tc>
          <w:tcPr>
            <w:tcW w:w="4759" w:type="dxa"/>
            <w:tcMar>
              <w:top w:w="0" w:type="dxa"/>
              <w:left w:w="108" w:type="dxa"/>
              <w:bottom w:w="0" w:type="dxa"/>
              <w:right w:w="108" w:type="dxa"/>
            </w:tcMar>
            <w:hideMark/>
          </w:tcPr>
          <w:p w14:paraId="4A4EA410" w14:textId="1772B638"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 xml:space="preserve">Not routine (see </w:t>
            </w:r>
            <w:r w:rsidR="00B74745" w:rsidRPr="00974106">
              <w:rPr>
                <w:rFonts w:ascii="Book Antiqua" w:eastAsia="Times New Roman" w:hAnsi="Book Antiqua" w:cstheme="minorHAnsi"/>
                <w:lang w:eastAsia="de-DE"/>
              </w:rPr>
              <w:t>T</w:t>
            </w:r>
            <w:r w:rsidRPr="00974106">
              <w:rPr>
                <w:rFonts w:ascii="Book Antiqua" w:eastAsia="Times New Roman" w:hAnsi="Book Antiqua" w:cstheme="minorHAnsi"/>
                <w:lang w:eastAsia="de-DE"/>
              </w:rPr>
              <w:t xml:space="preserve">able </w:t>
            </w:r>
            <w:r w:rsidR="00802265" w:rsidRPr="00974106">
              <w:rPr>
                <w:rFonts w:ascii="Book Antiqua" w:eastAsia="Times New Roman" w:hAnsi="Book Antiqua" w:cstheme="minorHAnsi"/>
                <w:lang w:eastAsia="de-DE"/>
              </w:rPr>
              <w:t>4</w:t>
            </w:r>
            <w:r w:rsidRPr="00974106">
              <w:rPr>
                <w:rFonts w:ascii="Book Antiqua" w:eastAsia="Times New Roman" w:hAnsi="Book Antiqua" w:cstheme="minorHAnsi"/>
                <w:lang w:eastAsia="de-DE"/>
              </w:rPr>
              <w:t>)</w:t>
            </w:r>
          </w:p>
        </w:tc>
        <w:tc>
          <w:tcPr>
            <w:tcW w:w="4760" w:type="dxa"/>
            <w:tcMar>
              <w:top w:w="0" w:type="dxa"/>
              <w:left w:w="108" w:type="dxa"/>
              <w:bottom w:w="0" w:type="dxa"/>
              <w:right w:w="108" w:type="dxa"/>
            </w:tcMar>
          </w:tcPr>
          <w:p w14:paraId="45F8D35A" w14:textId="77777777" w:rsidR="00F4536B" w:rsidRPr="00974106" w:rsidRDefault="00385F39">
            <w:pPr>
              <w:tabs>
                <w:tab w:val="left" w:pos="9350"/>
              </w:tabs>
              <w:suppressAutoHyphens/>
              <w:autoSpaceDE w:val="0"/>
              <w:adjustRightInd w:val="0"/>
              <w:snapToGrid w:val="0"/>
              <w:spacing w:line="360" w:lineRule="auto"/>
              <w:jc w:val="both"/>
              <w:rPr>
                <w:rFonts w:ascii="Book Antiqua" w:hAnsi="Book Antiqua" w:cstheme="minorHAnsi"/>
                <w:lang w:eastAsia="zh-CN"/>
              </w:rPr>
            </w:pPr>
            <w:r w:rsidRPr="00974106">
              <w:rPr>
                <w:rFonts w:ascii="Book Antiqua" w:eastAsia="Times New Roman" w:hAnsi="Book Antiqua" w:cstheme="minorHAnsi"/>
                <w:lang w:eastAsia="de-DE"/>
              </w:rPr>
              <w:t xml:space="preserve">Baseline, then every 6 </w:t>
            </w:r>
            <w:proofErr w:type="spellStart"/>
            <w:r w:rsidRPr="00974106">
              <w:rPr>
                <w:rFonts w:ascii="Book Antiqua" w:eastAsia="Times New Roman" w:hAnsi="Book Antiqua" w:cstheme="minorHAnsi"/>
                <w:lang w:eastAsia="de-DE"/>
              </w:rPr>
              <w:t>mo</w:t>
            </w:r>
            <w:proofErr w:type="spellEnd"/>
          </w:p>
          <w:p w14:paraId="75D0FFDB" w14:textId="77777777" w:rsidR="00F4536B" w:rsidRPr="00974106"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p>
        </w:tc>
      </w:tr>
    </w:tbl>
    <w:p w14:paraId="52D79520" w14:textId="47F7F30D" w:rsidR="00F4536B" w:rsidRPr="00974106" w:rsidRDefault="00B74745" w:rsidP="00F4536B">
      <w:pPr>
        <w:suppressAutoHyphens/>
        <w:autoSpaceDE w:val="0"/>
        <w:adjustRightInd w:val="0"/>
        <w:snapToGrid w:val="0"/>
        <w:spacing w:line="360" w:lineRule="auto"/>
        <w:jc w:val="both"/>
        <w:rPr>
          <w:rFonts w:ascii="Book Antiqua" w:eastAsia="Times New Roman" w:hAnsi="Book Antiqua" w:cstheme="minorHAnsi"/>
          <w:lang w:eastAsia="de-DE"/>
        </w:rPr>
      </w:pPr>
      <w:r w:rsidRPr="00974106">
        <w:rPr>
          <w:rFonts w:ascii="Book Antiqua" w:eastAsia="Times New Roman" w:hAnsi="Book Antiqua" w:cstheme="minorHAnsi"/>
          <w:lang w:eastAsia="de-DE"/>
        </w:rPr>
        <w:t>25-OH vitamin D</w:t>
      </w:r>
      <w:r w:rsidRPr="00974106">
        <w:rPr>
          <w:rFonts w:ascii="Book Antiqua" w:hAnsi="Book Antiqua" w:cstheme="minorHAnsi"/>
          <w:lang w:eastAsia="zh-CN"/>
        </w:rPr>
        <w:t>:</w:t>
      </w:r>
      <w:r w:rsidRPr="00974106">
        <w:rPr>
          <w:rFonts w:ascii="Book Antiqua" w:eastAsia="Times New Roman" w:hAnsi="Book Antiqua" w:cstheme="minorHAnsi"/>
          <w:lang w:eastAsia="de-DE"/>
        </w:rPr>
        <w:t xml:space="preserve"> 25-hydroxyvitamin D; </w:t>
      </w:r>
      <w:r w:rsidR="00742FA2" w:rsidRPr="00974106">
        <w:rPr>
          <w:rFonts w:ascii="Book Antiqua" w:eastAsia="Times New Roman" w:hAnsi="Book Antiqua" w:cstheme="minorHAnsi"/>
          <w:lang w:eastAsia="de-DE"/>
        </w:rPr>
        <w:t>ALP</w:t>
      </w:r>
      <w:r w:rsidR="00742FA2" w:rsidRPr="00974106">
        <w:rPr>
          <w:rFonts w:ascii="Book Antiqua" w:hAnsi="Book Antiqua" w:cstheme="minorHAnsi"/>
          <w:lang w:eastAsia="zh-CN"/>
        </w:rPr>
        <w:t>:</w:t>
      </w:r>
      <w:r w:rsidR="00742FA2" w:rsidRPr="00974106">
        <w:rPr>
          <w:rFonts w:ascii="Book Antiqua" w:eastAsia="Times New Roman" w:hAnsi="Book Antiqua" w:cstheme="minorHAnsi"/>
          <w:lang w:eastAsia="de-DE"/>
        </w:rPr>
        <w:t xml:space="preserve"> </w:t>
      </w:r>
      <w:r w:rsidR="00742FA2" w:rsidRPr="00974106">
        <w:rPr>
          <w:rFonts w:ascii="Book Antiqua" w:hAnsi="Book Antiqua" w:cstheme="minorHAnsi"/>
          <w:lang w:eastAsia="zh-CN"/>
        </w:rPr>
        <w:t>A</w:t>
      </w:r>
      <w:r w:rsidR="00742FA2" w:rsidRPr="00974106">
        <w:rPr>
          <w:rFonts w:ascii="Book Antiqua" w:eastAsia="Times New Roman" w:hAnsi="Book Antiqua" w:cstheme="minorHAnsi"/>
          <w:lang w:eastAsia="de-DE"/>
        </w:rPr>
        <w:t>lkaline phosphatase; ALT</w:t>
      </w:r>
      <w:r w:rsidR="00742FA2" w:rsidRPr="00974106">
        <w:rPr>
          <w:rFonts w:ascii="Book Antiqua" w:hAnsi="Book Antiqua" w:cstheme="minorHAnsi"/>
          <w:lang w:eastAsia="zh-CN"/>
        </w:rPr>
        <w:t>:</w:t>
      </w:r>
      <w:r w:rsidR="00742FA2" w:rsidRPr="00974106">
        <w:rPr>
          <w:rFonts w:ascii="Book Antiqua" w:eastAsia="Times New Roman" w:hAnsi="Book Antiqua" w:cstheme="minorHAnsi"/>
          <w:lang w:eastAsia="de-DE"/>
        </w:rPr>
        <w:t xml:space="preserve"> </w:t>
      </w:r>
      <w:r w:rsidR="00742FA2" w:rsidRPr="00974106">
        <w:rPr>
          <w:rFonts w:ascii="Book Antiqua" w:hAnsi="Book Antiqua" w:cstheme="minorHAnsi"/>
          <w:lang w:eastAsia="zh-CN"/>
        </w:rPr>
        <w:t>A</w:t>
      </w:r>
      <w:r w:rsidR="00742FA2" w:rsidRPr="00974106">
        <w:rPr>
          <w:rFonts w:ascii="Book Antiqua" w:eastAsia="Times New Roman" w:hAnsi="Book Antiqua" w:cstheme="minorHAnsi"/>
          <w:lang w:eastAsia="de-DE"/>
        </w:rPr>
        <w:t>lanine transaminase; AST</w:t>
      </w:r>
      <w:r w:rsidR="00742FA2" w:rsidRPr="00974106">
        <w:rPr>
          <w:rFonts w:ascii="Book Antiqua" w:hAnsi="Book Antiqua" w:cstheme="minorHAnsi"/>
          <w:lang w:eastAsia="zh-CN"/>
        </w:rPr>
        <w:t>:</w:t>
      </w:r>
      <w:r w:rsidR="00742FA2" w:rsidRPr="00974106">
        <w:rPr>
          <w:rFonts w:ascii="Book Antiqua" w:eastAsia="Times New Roman" w:hAnsi="Book Antiqua" w:cstheme="minorHAnsi"/>
          <w:lang w:eastAsia="de-DE"/>
        </w:rPr>
        <w:t xml:space="preserve"> </w:t>
      </w:r>
      <w:r w:rsidR="00742FA2" w:rsidRPr="00974106">
        <w:rPr>
          <w:rFonts w:ascii="Book Antiqua" w:hAnsi="Book Antiqua" w:cstheme="minorHAnsi"/>
          <w:lang w:eastAsia="zh-CN"/>
        </w:rPr>
        <w:t>A</w:t>
      </w:r>
      <w:r w:rsidR="00742FA2" w:rsidRPr="00974106">
        <w:rPr>
          <w:rFonts w:ascii="Book Antiqua" w:eastAsia="Times New Roman" w:hAnsi="Book Antiqua" w:cstheme="minorHAnsi"/>
          <w:lang w:eastAsia="de-DE"/>
        </w:rPr>
        <w:t>spartate transaminase; CBC</w:t>
      </w:r>
      <w:r w:rsidR="00742FA2" w:rsidRPr="00974106">
        <w:rPr>
          <w:rFonts w:ascii="Book Antiqua" w:hAnsi="Book Antiqua" w:cstheme="minorHAnsi"/>
          <w:lang w:eastAsia="zh-CN"/>
        </w:rPr>
        <w:t>:</w:t>
      </w:r>
      <w:r w:rsidR="00742FA2" w:rsidRPr="00974106">
        <w:rPr>
          <w:rFonts w:ascii="Book Antiqua" w:eastAsia="Times New Roman" w:hAnsi="Book Antiqua" w:cstheme="minorHAnsi"/>
          <w:lang w:eastAsia="de-DE"/>
        </w:rPr>
        <w:t xml:space="preserve"> </w:t>
      </w:r>
      <w:r w:rsidR="00742FA2" w:rsidRPr="00974106">
        <w:rPr>
          <w:rFonts w:ascii="Book Antiqua" w:hAnsi="Book Antiqua" w:cstheme="minorHAnsi"/>
          <w:lang w:eastAsia="zh-CN"/>
        </w:rPr>
        <w:t>C</w:t>
      </w:r>
      <w:r w:rsidR="00F4536B" w:rsidRPr="00974106">
        <w:rPr>
          <w:rFonts w:ascii="Book Antiqua" w:eastAsia="Times New Roman" w:hAnsi="Book Antiqua" w:cstheme="minorHAnsi"/>
          <w:lang w:eastAsia="de-DE"/>
        </w:rPr>
        <w:t>omple</w:t>
      </w:r>
      <w:r w:rsidR="00742FA2" w:rsidRPr="00974106">
        <w:rPr>
          <w:rFonts w:ascii="Book Antiqua" w:eastAsia="Times New Roman" w:hAnsi="Book Antiqua" w:cstheme="minorHAnsi"/>
          <w:lang w:eastAsia="de-DE"/>
        </w:rPr>
        <w:t xml:space="preserve">te blood count; </w:t>
      </w:r>
      <w:r w:rsidR="00F00D82" w:rsidRPr="00974106">
        <w:rPr>
          <w:rFonts w:ascii="Book Antiqua" w:eastAsia="Times New Roman" w:hAnsi="Book Antiqua" w:cstheme="minorHAnsi"/>
          <w:lang w:eastAsia="de-DE"/>
        </w:rPr>
        <w:t>PN Parenteral nutrition</w:t>
      </w:r>
      <w:r w:rsidR="00F4536B" w:rsidRPr="00974106">
        <w:rPr>
          <w:rFonts w:ascii="Book Antiqua" w:eastAsia="Times New Roman" w:hAnsi="Book Antiqua" w:cstheme="minorHAnsi"/>
          <w:lang w:eastAsia="de-DE"/>
        </w:rPr>
        <w:t>.</w:t>
      </w:r>
    </w:p>
    <w:p w14:paraId="3380CD82" w14:textId="77777777" w:rsidR="00F4536B" w:rsidRPr="00974106" w:rsidRDefault="00F4536B" w:rsidP="00F4536B">
      <w:pPr>
        <w:adjustRightInd w:val="0"/>
        <w:snapToGrid w:val="0"/>
        <w:spacing w:line="360" w:lineRule="auto"/>
        <w:jc w:val="both"/>
        <w:rPr>
          <w:rFonts w:ascii="Book Antiqua" w:eastAsia="Times New Roman" w:hAnsi="Book Antiqua" w:cs="Calibri"/>
          <w:b/>
          <w:bCs/>
          <w:lang w:eastAsia="de-DE"/>
        </w:rPr>
      </w:pPr>
      <w:r w:rsidRPr="00974106">
        <w:rPr>
          <w:rFonts w:ascii="Book Antiqua" w:eastAsia="Times New Roman" w:hAnsi="Book Antiqua" w:cs="Calibri"/>
          <w:b/>
          <w:bCs/>
          <w:lang w:eastAsia="de-DE"/>
        </w:rPr>
        <w:br w:type="page"/>
      </w:r>
      <w:bookmarkStart w:id="48" w:name="_Hlk62384730"/>
      <w:r w:rsidRPr="00974106">
        <w:rPr>
          <w:rFonts w:ascii="Book Antiqua" w:eastAsia="Times New Roman" w:hAnsi="Book Antiqua" w:cs="Calibri"/>
          <w:b/>
          <w:bCs/>
          <w:lang w:eastAsia="de-DE"/>
        </w:rPr>
        <w:lastRenderedPageBreak/>
        <w:t xml:space="preserve">Table </w:t>
      </w:r>
      <w:r w:rsidR="00F61CA1" w:rsidRPr="00974106">
        <w:rPr>
          <w:rFonts w:ascii="Book Antiqua" w:hAnsi="Book Antiqua" w:cs="Calibri"/>
          <w:b/>
          <w:bCs/>
          <w:lang w:eastAsia="zh-CN"/>
        </w:rPr>
        <w:t>3</w:t>
      </w:r>
      <w:r w:rsidRPr="00974106">
        <w:rPr>
          <w:rFonts w:ascii="Book Antiqua" w:eastAsia="Times New Roman" w:hAnsi="Book Antiqua" w:cs="Calibri"/>
          <w:b/>
          <w:lang w:eastAsia="de-DE"/>
        </w:rPr>
        <w:t xml:space="preserve"> Nutrition therapy (macronutrients) according to presence or absence of colon (modified from</w:t>
      </w:r>
      <w:r w:rsidR="00F61CA1" w:rsidRPr="00974106">
        <w:rPr>
          <w:rFonts w:ascii="Book Antiqua" w:hAnsi="Book Antiqua"/>
          <w:b/>
        </w:rPr>
        <w:t xml:space="preserve"> </w:t>
      </w:r>
      <w:proofErr w:type="spellStart"/>
      <w:r w:rsidR="00F61CA1" w:rsidRPr="00974106">
        <w:rPr>
          <w:rFonts w:ascii="Book Antiqua" w:hAnsi="Book Antiqua"/>
          <w:b/>
        </w:rPr>
        <w:t>Pironi</w:t>
      </w:r>
      <w:proofErr w:type="spellEnd"/>
      <w:r w:rsidR="00F61CA1" w:rsidRPr="00974106">
        <w:rPr>
          <w:rFonts w:ascii="Book Antiqua" w:hAnsi="Book Antiqua"/>
          <w:b/>
        </w:rPr>
        <w:t xml:space="preserve"> </w:t>
      </w:r>
      <w:r w:rsidR="00F61CA1" w:rsidRPr="00974106">
        <w:rPr>
          <w:rFonts w:ascii="Book Antiqua" w:hAnsi="Book Antiqua"/>
          <w:b/>
          <w:i/>
        </w:rPr>
        <w:t xml:space="preserve">et </w:t>
      </w:r>
      <w:proofErr w:type="gramStart"/>
      <w:r w:rsidR="00F61CA1" w:rsidRPr="00974106">
        <w:rPr>
          <w:rFonts w:ascii="Book Antiqua" w:hAnsi="Book Antiqua"/>
          <w:b/>
          <w:i/>
        </w:rPr>
        <w:t>al</w:t>
      </w:r>
      <w:r w:rsidR="0011421F" w:rsidRPr="00974106">
        <w:rPr>
          <w:rFonts w:ascii="Book Antiqua" w:hAnsi="Book Antiqua"/>
          <w:b/>
          <w:vertAlign w:val="superscript"/>
        </w:rPr>
        <w:t>[</w:t>
      </w:r>
      <w:proofErr w:type="gramEnd"/>
      <w:r w:rsidR="0011421F" w:rsidRPr="00974106">
        <w:rPr>
          <w:rFonts w:ascii="Book Antiqua" w:hAnsi="Book Antiqua"/>
          <w:b/>
          <w:vertAlign w:val="superscript"/>
        </w:rPr>
        <w:t>4</w:t>
      </w:r>
      <w:r w:rsidR="0011421F" w:rsidRPr="00974106">
        <w:rPr>
          <w:rFonts w:ascii="Book Antiqua" w:hAnsi="Book Antiqua"/>
          <w:b/>
          <w:vertAlign w:val="superscript"/>
          <w:lang w:eastAsia="zh-CN"/>
        </w:rPr>
        <w:t>6</w:t>
      </w:r>
      <w:r w:rsidR="00F61CA1" w:rsidRPr="00974106">
        <w:rPr>
          <w:rFonts w:ascii="Book Antiqua" w:hAnsi="Book Antiqua"/>
          <w:b/>
          <w:vertAlign w:val="superscript"/>
        </w:rPr>
        <w:t>]</w:t>
      </w:r>
      <w:r w:rsidR="00F61CA1" w:rsidRPr="00974106">
        <w:rPr>
          <w:rFonts w:ascii="Book Antiqua" w:hAnsi="Book Antiqua"/>
          <w:b/>
          <w:lang w:eastAsia="zh-CN"/>
        </w:rPr>
        <w:t>,</w:t>
      </w:r>
      <w:r w:rsidRPr="00974106">
        <w:rPr>
          <w:rFonts w:ascii="Book Antiqua" w:hAnsi="Book Antiqua"/>
          <w:b/>
        </w:rPr>
        <w:t xml:space="preserve"> 2016)</w:t>
      </w:r>
    </w:p>
    <w:tbl>
      <w:tblPr>
        <w:tblStyle w:val="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229"/>
        <w:gridCol w:w="6342"/>
      </w:tblGrid>
      <w:tr w:rsidR="00F4536B" w:rsidRPr="00974106" w14:paraId="1DC22B69" w14:textId="77777777" w:rsidTr="00C20450">
        <w:tc>
          <w:tcPr>
            <w:tcW w:w="1701" w:type="dxa"/>
            <w:tcBorders>
              <w:top w:val="single" w:sz="6" w:space="0" w:color="000000"/>
              <w:bottom w:val="single" w:sz="6" w:space="0" w:color="000000"/>
            </w:tcBorders>
            <w:hideMark/>
          </w:tcPr>
          <w:bookmarkEnd w:id="48"/>
          <w:p w14:paraId="6F58C8BE" w14:textId="77777777" w:rsidR="00F4536B" w:rsidRPr="00974106" w:rsidRDefault="00F4536B">
            <w:pPr>
              <w:widowControl w:val="0"/>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Nutrient</w:t>
            </w:r>
          </w:p>
        </w:tc>
        <w:tc>
          <w:tcPr>
            <w:tcW w:w="6229" w:type="dxa"/>
            <w:tcBorders>
              <w:top w:val="single" w:sz="6" w:space="0" w:color="000000"/>
              <w:bottom w:val="single" w:sz="6" w:space="0" w:color="000000"/>
            </w:tcBorders>
            <w:hideMark/>
          </w:tcPr>
          <w:p w14:paraId="3C1A1D08"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b/>
                <w:bCs/>
              </w:rPr>
              <w:t>Colon present (partial/complete)</w:t>
            </w:r>
          </w:p>
        </w:tc>
        <w:tc>
          <w:tcPr>
            <w:tcW w:w="6342" w:type="dxa"/>
            <w:tcBorders>
              <w:top w:val="single" w:sz="6" w:space="0" w:color="000000"/>
              <w:bottom w:val="single" w:sz="6" w:space="0" w:color="000000"/>
            </w:tcBorders>
            <w:hideMark/>
          </w:tcPr>
          <w:p w14:paraId="50D8870F"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b/>
                <w:bCs/>
              </w:rPr>
              <w:t>Colon removed or disabled</w:t>
            </w:r>
          </w:p>
        </w:tc>
      </w:tr>
      <w:tr w:rsidR="00F4536B" w:rsidRPr="00974106" w14:paraId="1C5DA13E" w14:textId="77777777" w:rsidTr="00C20450">
        <w:tc>
          <w:tcPr>
            <w:tcW w:w="1701" w:type="dxa"/>
            <w:tcBorders>
              <w:top w:val="single" w:sz="6" w:space="0" w:color="000000"/>
            </w:tcBorders>
            <w:hideMark/>
          </w:tcPr>
          <w:p w14:paraId="3D081045" w14:textId="3D10CC4B"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Carbo</w:t>
            </w:r>
            <w:r w:rsidR="00F26280" w:rsidRPr="00974106">
              <w:rPr>
                <w:rFonts w:ascii="Book Antiqua" w:hAnsi="Book Antiqua" w:cs="Calibri"/>
              </w:rPr>
              <w:t>-</w:t>
            </w:r>
            <w:r w:rsidRPr="00974106">
              <w:rPr>
                <w:rFonts w:ascii="Book Antiqua" w:hAnsi="Book Antiqua" w:cs="Calibri"/>
              </w:rPr>
              <w:t>hydrates</w:t>
            </w:r>
          </w:p>
        </w:tc>
        <w:tc>
          <w:tcPr>
            <w:tcW w:w="6229" w:type="dxa"/>
            <w:tcBorders>
              <w:top w:val="single" w:sz="6" w:space="0" w:color="000000"/>
            </w:tcBorders>
            <w:hideMark/>
          </w:tcPr>
          <w:p w14:paraId="7964F896"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 xml:space="preserve">Slow increase of the proportion of complex carbohydrates up to approx. </w:t>
            </w:r>
            <w:r w:rsidRPr="00974106">
              <w:rPr>
                <w:rFonts w:ascii="Book Antiqua" w:hAnsi="Book Antiqua" w:cs="Calibri"/>
              </w:rPr>
              <w:t>40</w:t>
            </w:r>
            <w:r w:rsidR="002D7B3A" w:rsidRPr="00974106">
              <w:rPr>
                <w:rFonts w:ascii="Book Antiqua" w:hAnsi="Book Antiqua" w:cs="Calibri"/>
                <w:lang w:eastAsia="zh-CN"/>
              </w:rPr>
              <w:t>%</w:t>
            </w:r>
            <w:r w:rsidRPr="00974106">
              <w:rPr>
                <w:rFonts w:ascii="Book Antiqua" w:hAnsi="Book Antiqua" w:cs="Calibri"/>
              </w:rPr>
              <w:t>-50% of total calorie intake, no low molecular weight sugars</w:t>
            </w:r>
          </w:p>
        </w:tc>
        <w:tc>
          <w:tcPr>
            <w:tcW w:w="6342" w:type="dxa"/>
            <w:tcBorders>
              <w:top w:val="single" w:sz="6" w:space="0" w:color="000000"/>
            </w:tcBorders>
            <w:hideMark/>
          </w:tcPr>
          <w:p w14:paraId="31A1844F"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Slowly increase the proportion of complex carbohydrates up to approx. 40</w:t>
            </w:r>
            <w:r w:rsidR="002D7B3A" w:rsidRPr="00974106">
              <w:rPr>
                <w:rFonts w:ascii="Book Antiqua" w:hAnsi="Book Antiqua" w:cs="Calibri"/>
                <w:lang w:val="en-US" w:eastAsia="zh-CN"/>
              </w:rPr>
              <w:t>%</w:t>
            </w:r>
            <w:r w:rsidRPr="00974106">
              <w:rPr>
                <w:rFonts w:ascii="Book Antiqua" w:hAnsi="Book Antiqua" w:cs="Calibri"/>
                <w:lang w:val="en-US"/>
              </w:rPr>
              <w:t>-50% of total calorie intake, no low molecular weight sugars, modified FODMAP diet</w:t>
            </w:r>
          </w:p>
        </w:tc>
      </w:tr>
      <w:tr w:rsidR="00F4536B" w:rsidRPr="00974106" w14:paraId="18962521" w14:textId="77777777" w:rsidTr="00C20450">
        <w:tc>
          <w:tcPr>
            <w:tcW w:w="1701" w:type="dxa"/>
            <w:hideMark/>
          </w:tcPr>
          <w:p w14:paraId="4EFF997F"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Protein</w:t>
            </w:r>
          </w:p>
        </w:tc>
        <w:tc>
          <w:tcPr>
            <w:tcW w:w="6229" w:type="dxa"/>
            <w:hideMark/>
          </w:tcPr>
          <w:p w14:paraId="3EB06C09" w14:textId="77777777" w:rsidR="00F4536B" w:rsidRPr="00974106" w:rsidRDefault="002D7B3A">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Up to 20%-30% of total energy intake</w:t>
            </w:r>
          </w:p>
        </w:tc>
        <w:tc>
          <w:tcPr>
            <w:tcW w:w="6342" w:type="dxa"/>
            <w:hideMark/>
          </w:tcPr>
          <w:p w14:paraId="112D7960"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Protein: up to 20%-30% of total energy intake</w:t>
            </w:r>
          </w:p>
        </w:tc>
      </w:tr>
      <w:tr w:rsidR="002D7B3A" w:rsidRPr="00974106" w14:paraId="01C6301D" w14:textId="77777777" w:rsidTr="00C20450">
        <w:trPr>
          <w:trHeight w:val="445"/>
        </w:trPr>
        <w:tc>
          <w:tcPr>
            <w:tcW w:w="1701" w:type="dxa"/>
            <w:vMerge w:val="restart"/>
            <w:hideMark/>
          </w:tcPr>
          <w:p w14:paraId="531B20E1" w14:textId="77777777" w:rsidR="002D7B3A" w:rsidRPr="00974106" w:rsidRDefault="002D7B3A">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Fat</w:t>
            </w:r>
          </w:p>
        </w:tc>
        <w:tc>
          <w:tcPr>
            <w:tcW w:w="6229" w:type="dxa"/>
            <w:hideMark/>
          </w:tcPr>
          <w:p w14:paraId="52C932ED" w14:textId="77777777" w:rsidR="002D7B3A" w:rsidRPr="00974106" w:rsidRDefault="002D7B3A" w:rsidP="002D7B3A">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Up to 20%-30% of total energy intake</w:t>
            </w:r>
          </w:p>
        </w:tc>
        <w:tc>
          <w:tcPr>
            <w:tcW w:w="6342" w:type="dxa"/>
            <w:hideMark/>
          </w:tcPr>
          <w:p w14:paraId="0BB38A1D" w14:textId="77777777" w:rsidR="002D7B3A" w:rsidRPr="00974106" w:rsidRDefault="002D7B3A">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Fat: up to 40% of total energy intake</w:t>
            </w:r>
          </w:p>
        </w:tc>
      </w:tr>
      <w:tr w:rsidR="002D7B3A" w:rsidRPr="00974106" w14:paraId="168D1ADB" w14:textId="77777777" w:rsidTr="00C20450">
        <w:trPr>
          <w:trHeight w:val="445"/>
        </w:trPr>
        <w:tc>
          <w:tcPr>
            <w:tcW w:w="1701" w:type="dxa"/>
            <w:vMerge/>
          </w:tcPr>
          <w:p w14:paraId="2B307724" w14:textId="77777777" w:rsidR="002D7B3A" w:rsidRPr="00974106" w:rsidRDefault="002D7B3A">
            <w:pPr>
              <w:widowControl w:val="0"/>
              <w:adjustRightInd w:val="0"/>
              <w:snapToGrid w:val="0"/>
              <w:spacing w:line="360" w:lineRule="auto"/>
              <w:jc w:val="both"/>
              <w:rPr>
                <w:rFonts w:ascii="Book Antiqua" w:hAnsi="Book Antiqua" w:cs="Calibri"/>
                <w:lang w:val="en-US"/>
              </w:rPr>
            </w:pPr>
          </w:p>
        </w:tc>
        <w:tc>
          <w:tcPr>
            <w:tcW w:w="6229" w:type="dxa"/>
          </w:tcPr>
          <w:p w14:paraId="7D57792B" w14:textId="77777777" w:rsidR="002D7B3A" w:rsidRPr="00974106" w:rsidRDefault="002D7B3A">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Ensure adequate essential fatty acids (high EFA content)</w:t>
            </w:r>
          </w:p>
        </w:tc>
        <w:tc>
          <w:tcPr>
            <w:tcW w:w="6342" w:type="dxa"/>
          </w:tcPr>
          <w:p w14:paraId="1FD05657" w14:textId="77777777" w:rsidR="002D7B3A" w:rsidRPr="00974106" w:rsidRDefault="002D7B3A">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Ensure adequate essential fatty acids (high EFA content)</w:t>
            </w:r>
          </w:p>
        </w:tc>
      </w:tr>
      <w:tr w:rsidR="002D7B3A" w:rsidRPr="00974106" w14:paraId="21F7724D" w14:textId="77777777" w:rsidTr="00C20450">
        <w:trPr>
          <w:trHeight w:val="445"/>
        </w:trPr>
        <w:tc>
          <w:tcPr>
            <w:tcW w:w="1701" w:type="dxa"/>
            <w:vMerge/>
          </w:tcPr>
          <w:p w14:paraId="3E4BEF78" w14:textId="77777777" w:rsidR="002D7B3A" w:rsidRPr="00974106" w:rsidRDefault="002D7B3A">
            <w:pPr>
              <w:widowControl w:val="0"/>
              <w:adjustRightInd w:val="0"/>
              <w:snapToGrid w:val="0"/>
              <w:spacing w:line="360" w:lineRule="auto"/>
              <w:jc w:val="both"/>
              <w:rPr>
                <w:rFonts w:ascii="Book Antiqua" w:hAnsi="Book Antiqua" w:cs="Calibri"/>
                <w:lang w:val="en-US"/>
              </w:rPr>
            </w:pPr>
          </w:p>
        </w:tc>
        <w:tc>
          <w:tcPr>
            <w:tcW w:w="6229" w:type="dxa"/>
          </w:tcPr>
          <w:p w14:paraId="022E9302" w14:textId="0E342613" w:rsidR="002D7B3A" w:rsidRPr="00974106" w:rsidRDefault="002D7B3A">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 xml:space="preserve">Consider </w:t>
            </w:r>
            <w:r w:rsidR="00344924" w:rsidRPr="00974106">
              <w:rPr>
                <w:rFonts w:ascii="Book Antiqua" w:hAnsi="Book Antiqua" w:cs="Calibri"/>
              </w:rPr>
              <w:t>MCT</w:t>
            </w:r>
            <w:r w:rsidRPr="00974106">
              <w:rPr>
                <w:rFonts w:ascii="Book Antiqua" w:hAnsi="Book Antiqua" w:cs="Calibri"/>
              </w:rPr>
              <w:t>s</w:t>
            </w:r>
          </w:p>
        </w:tc>
        <w:tc>
          <w:tcPr>
            <w:tcW w:w="6342" w:type="dxa"/>
          </w:tcPr>
          <w:p w14:paraId="4FCA60FC" w14:textId="01A5640C" w:rsidR="002D7B3A" w:rsidRPr="00974106" w:rsidRDefault="002D7B3A">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 xml:space="preserve">Limit </w:t>
            </w:r>
            <w:r w:rsidR="00344924" w:rsidRPr="00974106">
              <w:rPr>
                <w:rFonts w:ascii="Book Antiqua" w:hAnsi="Book Antiqua" w:cs="Calibri"/>
              </w:rPr>
              <w:t>MCT</w:t>
            </w:r>
            <w:r w:rsidRPr="00974106">
              <w:rPr>
                <w:rFonts w:ascii="Book Antiqua" w:hAnsi="Book Antiqua" w:cs="Calibri"/>
              </w:rPr>
              <w:t>s</w:t>
            </w:r>
          </w:p>
        </w:tc>
      </w:tr>
      <w:tr w:rsidR="00F4536B" w:rsidRPr="00974106" w14:paraId="343C2D3C" w14:textId="77777777" w:rsidTr="00C20450">
        <w:tc>
          <w:tcPr>
            <w:tcW w:w="1701" w:type="dxa"/>
            <w:hideMark/>
          </w:tcPr>
          <w:p w14:paraId="2CE8BAC8" w14:textId="40FBDC3A" w:rsidR="00F4536B" w:rsidRPr="00974106" w:rsidRDefault="00A761EE">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Fiber</w:t>
            </w:r>
          </w:p>
        </w:tc>
        <w:tc>
          <w:tcPr>
            <w:tcW w:w="6229" w:type="dxa"/>
            <w:hideMark/>
          </w:tcPr>
          <w:p w14:paraId="77525714" w14:textId="193C7BEF"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 xml:space="preserve">Dietary </w:t>
            </w:r>
            <w:r w:rsidR="00A761EE" w:rsidRPr="00974106">
              <w:rPr>
                <w:rFonts w:ascii="Book Antiqua" w:hAnsi="Book Antiqua" w:cs="Calibri"/>
                <w:lang w:val="en-US"/>
              </w:rPr>
              <w:t>fiber</w:t>
            </w:r>
            <w:r w:rsidRPr="00974106">
              <w:rPr>
                <w:rFonts w:ascii="Book Antiqua" w:hAnsi="Book Antiqua" w:cs="Calibri"/>
                <w:lang w:val="en-US"/>
              </w:rPr>
              <w:t xml:space="preserve"> supplements: up to 5-10 g/d</w:t>
            </w:r>
          </w:p>
        </w:tc>
        <w:tc>
          <w:tcPr>
            <w:tcW w:w="6342" w:type="dxa"/>
            <w:hideMark/>
          </w:tcPr>
          <w:p w14:paraId="2CE3A4F6" w14:textId="406B3D1E"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 xml:space="preserve">Dietary </w:t>
            </w:r>
            <w:r w:rsidR="00A761EE" w:rsidRPr="00974106">
              <w:rPr>
                <w:rFonts w:ascii="Book Antiqua" w:hAnsi="Book Antiqua" w:cs="Calibri"/>
                <w:lang w:val="en-US"/>
              </w:rPr>
              <w:t>fiber</w:t>
            </w:r>
            <w:r w:rsidRPr="00974106">
              <w:rPr>
                <w:rFonts w:ascii="Book Antiqua" w:hAnsi="Book Antiqua" w:cs="Calibri"/>
                <w:lang w:val="en-US"/>
              </w:rPr>
              <w:t xml:space="preserve"> supplements: up to 5-10 g/d</w:t>
            </w:r>
          </w:p>
        </w:tc>
      </w:tr>
      <w:tr w:rsidR="00F4536B" w:rsidRPr="00974106" w14:paraId="259F845F" w14:textId="77777777" w:rsidTr="00C20450">
        <w:tc>
          <w:tcPr>
            <w:tcW w:w="1701" w:type="dxa"/>
            <w:hideMark/>
          </w:tcPr>
          <w:p w14:paraId="03A035A9"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Oxalate</w:t>
            </w:r>
          </w:p>
        </w:tc>
        <w:tc>
          <w:tcPr>
            <w:tcW w:w="6229" w:type="dxa"/>
            <w:hideMark/>
          </w:tcPr>
          <w:p w14:paraId="34374639"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Diet low in oxalic acid and fats; Replacement of up to 50</w:t>
            </w:r>
            <w:r w:rsidR="002D7B3A" w:rsidRPr="00974106">
              <w:rPr>
                <w:rFonts w:ascii="Book Antiqua" w:hAnsi="Book Antiqua" w:cs="Calibri"/>
                <w:lang w:val="en-US" w:eastAsia="zh-CN"/>
              </w:rPr>
              <w:t>%</w:t>
            </w:r>
            <w:r w:rsidRPr="00974106">
              <w:rPr>
                <w:rFonts w:ascii="Book Antiqua" w:hAnsi="Book Antiqua" w:cs="Calibri"/>
                <w:lang w:val="en-US"/>
              </w:rPr>
              <w:t>-75% of dietary fat with MCTs</w:t>
            </w:r>
          </w:p>
        </w:tc>
        <w:tc>
          <w:tcPr>
            <w:tcW w:w="6342" w:type="dxa"/>
            <w:hideMark/>
          </w:tcPr>
          <w:p w14:paraId="478DCA87"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No restriction of oxalic acid necessary</w:t>
            </w:r>
          </w:p>
        </w:tc>
      </w:tr>
      <w:tr w:rsidR="00F4536B" w:rsidRPr="00974106" w14:paraId="26B3997F" w14:textId="77777777" w:rsidTr="00C20450">
        <w:tc>
          <w:tcPr>
            <w:tcW w:w="1701" w:type="dxa"/>
            <w:hideMark/>
          </w:tcPr>
          <w:p w14:paraId="73A5F67E"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Fluids</w:t>
            </w:r>
          </w:p>
        </w:tc>
        <w:tc>
          <w:tcPr>
            <w:tcW w:w="6229" w:type="dxa"/>
            <w:hideMark/>
          </w:tcPr>
          <w:p w14:paraId="40EE32A4"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Even if liquids are well tolerated, iso- and hypotonic drinks are preferable</w:t>
            </w:r>
          </w:p>
        </w:tc>
        <w:tc>
          <w:tcPr>
            <w:tcW w:w="6342" w:type="dxa"/>
            <w:hideMark/>
          </w:tcPr>
          <w:p w14:paraId="0D198297" w14:textId="77777777" w:rsidR="00F4536B" w:rsidRPr="00974106" w:rsidRDefault="00F4536B" w:rsidP="006E0139">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Oral rehydration solutions frequently required</w:t>
            </w:r>
          </w:p>
        </w:tc>
      </w:tr>
      <w:tr w:rsidR="00F4536B" w:rsidRPr="00974106" w14:paraId="3FED0F13" w14:textId="77777777" w:rsidTr="00C20450">
        <w:tc>
          <w:tcPr>
            <w:tcW w:w="1701" w:type="dxa"/>
            <w:hideMark/>
          </w:tcPr>
          <w:p w14:paraId="53147148"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 xml:space="preserve">Lactose </w:t>
            </w:r>
          </w:p>
        </w:tc>
        <w:tc>
          <w:tcPr>
            <w:tcW w:w="6229" w:type="dxa"/>
            <w:hideMark/>
          </w:tcPr>
          <w:p w14:paraId="524AB052"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Low lactose diet (10-12 g)</w:t>
            </w:r>
          </w:p>
        </w:tc>
        <w:tc>
          <w:tcPr>
            <w:tcW w:w="6342" w:type="dxa"/>
            <w:hideMark/>
          </w:tcPr>
          <w:p w14:paraId="165B197A"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Unrestricted lactose intake</w:t>
            </w:r>
          </w:p>
        </w:tc>
      </w:tr>
    </w:tbl>
    <w:p w14:paraId="046816C2" w14:textId="77777777" w:rsidR="00F4536B" w:rsidRPr="00974106" w:rsidRDefault="006E0139" w:rsidP="008506FD">
      <w:pPr>
        <w:autoSpaceDE w:val="0"/>
        <w:adjustRightInd w:val="0"/>
        <w:snapToGrid w:val="0"/>
        <w:spacing w:line="360" w:lineRule="auto"/>
        <w:jc w:val="both"/>
        <w:rPr>
          <w:rFonts w:ascii="Book Antiqua" w:hAnsi="Book Antiqua" w:cs="Calibri"/>
          <w:lang w:eastAsia="zh-CN"/>
        </w:rPr>
      </w:pPr>
      <w:r w:rsidRPr="00974106">
        <w:rPr>
          <w:rFonts w:ascii="Book Antiqua" w:eastAsia="Times New Roman" w:hAnsi="Book Antiqua" w:cs="Calibri"/>
          <w:lang w:eastAsia="de-DE"/>
        </w:rPr>
        <w:t>EFA</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E</w:t>
      </w:r>
      <w:r w:rsidRPr="00974106">
        <w:rPr>
          <w:rFonts w:ascii="Book Antiqua" w:eastAsia="Times New Roman" w:hAnsi="Book Antiqua" w:cs="Calibri"/>
          <w:lang w:eastAsia="de-DE"/>
        </w:rPr>
        <w:t>ssential fatty acids; FODMAP</w:t>
      </w:r>
      <w:r w:rsidRPr="00974106">
        <w:rPr>
          <w:rFonts w:ascii="Book Antiqua" w:hAnsi="Book Antiqua" w:cs="Calibri"/>
          <w:lang w:eastAsia="zh-CN"/>
        </w:rPr>
        <w:t>:</w:t>
      </w:r>
      <w:r w:rsidR="00F4536B" w:rsidRPr="00974106">
        <w:rPr>
          <w:rFonts w:ascii="Book Antiqua" w:eastAsia="Times New Roman" w:hAnsi="Book Antiqua" w:cs="Calibri"/>
          <w:lang w:eastAsia="de-DE"/>
        </w:rPr>
        <w:t xml:space="preserve"> Fermentable </w:t>
      </w:r>
      <w:r w:rsidR="00B27BB2" w:rsidRPr="00974106">
        <w:rPr>
          <w:rFonts w:ascii="Book Antiqua" w:eastAsia="Times New Roman" w:hAnsi="Book Antiqua" w:cs="Calibri"/>
          <w:lang w:eastAsia="de-DE"/>
        </w:rPr>
        <w:t>oligo-, di-,</w:t>
      </w:r>
      <w:r w:rsidR="00F4536B" w:rsidRPr="00974106">
        <w:rPr>
          <w:rFonts w:ascii="Book Antiqua" w:eastAsia="Times New Roman" w:hAnsi="Book Antiqua" w:cs="Calibri"/>
          <w:lang w:eastAsia="de-DE"/>
        </w:rPr>
        <w:t xml:space="preserve"> </w:t>
      </w:r>
      <w:r w:rsidR="00B27BB2" w:rsidRPr="00974106">
        <w:rPr>
          <w:rFonts w:ascii="Book Antiqua" w:eastAsia="Times New Roman" w:hAnsi="Book Antiqua" w:cs="Calibri"/>
          <w:lang w:eastAsia="de-DE"/>
        </w:rPr>
        <w:t>monosaccharides and polyols</w:t>
      </w:r>
      <w:r w:rsidR="00730A84" w:rsidRPr="00974106">
        <w:rPr>
          <w:rFonts w:ascii="Book Antiqua" w:eastAsia="Times New Roman" w:hAnsi="Book Antiqua" w:cs="Calibri"/>
          <w:lang w:eastAsia="de-DE"/>
        </w:rPr>
        <w:t xml:space="preserve"> diet; MCT</w:t>
      </w:r>
      <w:r w:rsidR="00730A84" w:rsidRPr="00974106">
        <w:rPr>
          <w:rFonts w:ascii="Book Antiqua" w:hAnsi="Book Antiqua" w:cs="Calibri"/>
          <w:lang w:eastAsia="zh-CN"/>
        </w:rPr>
        <w:t>:</w:t>
      </w:r>
      <w:r w:rsidR="00730A84" w:rsidRPr="00974106">
        <w:rPr>
          <w:rFonts w:ascii="Book Antiqua" w:eastAsia="Times New Roman" w:hAnsi="Book Antiqua" w:cs="Calibri"/>
          <w:lang w:eastAsia="de-DE"/>
        </w:rPr>
        <w:t xml:space="preserve"> </w:t>
      </w:r>
      <w:r w:rsidR="00730A84" w:rsidRPr="00974106">
        <w:rPr>
          <w:rFonts w:ascii="Book Antiqua" w:hAnsi="Book Antiqua" w:cs="Calibri"/>
          <w:lang w:eastAsia="zh-CN"/>
        </w:rPr>
        <w:t>M</w:t>
      </w:r>
      <w:r w:rsidR="00F4536B" w:rsidRPr="00974106">
        <w:rPr>
          <w:rFonts w:ascii="Book Antiqua" w:eastAsia="Times New Roman" w:hAnsi="Book Antiqua" w:cs="Calibri"/>
          <w:lang w:eastAsia="de-DE"/>
        </w:rPr>
        <w:t xml:space="preserve">edium-chain triglyceride. </w:t>
      </w:r>
    </w:p>
    <w:p w14:paraId="65E101C3" w14:textId="72BF29E2" w:rsidR="00F4536B" w:rsidRPr="00974106" w:rsidRDefault="00F4536B" w:rsidP="003F3E00">
      <w:pPr>
        <w:adjustRightInd w:val="0"/>
        <w:snapToGrid w:val="0"/>
        <w:spacing w:line="360" w:lineRule="auto"/>
        <w:jc w:val="both"/>
        <w:rPr>
          <w:rFonts w:ascii="Book Antiqua" w:hAnsi="Book Antiqua" w:cs="Calibri"/>
          <w:lang w:eastAsia="zh-CN"/>
        </w:rPr>
      </w:pPr>
      <w:r w:rsidRPr="00974106">
        <w:rPr>
          <w:rFonts w:ascii="Book Antiqua" w:hAnsi="Book Antiqua" w:cstheme="minorHAnsi"/>
        </w:rPr>
        <w:br w:type="page"/>
      </w:r>
    </w:p>
    <w:p w14:paraId="040D8FFA" w14:textId="07A55DF0" w:rsidR="00F4536B" w:rsidRPr="00974106" w:rsidRDefault="00874B60" w:rsidP="00874B60">
      <w:pPr>
        <w:adjustRightInd w:val="0"/>
        <w:snapToGrid w:val="0"/>
        <w:spacing w:line="360" w:lineRule="auto"/>
        <w:jc w:val="both"/>
        <w:rPr>
          <w:rFonts w:ascii="Book Antiqua" w:eastAsia="Calibri" w:hAnsi="Book Antiqua" w:cstheme="minorHAnsi"/>
          <w:b/>
        </w:rPr>
      </w:pPr>
      <w:bookmarkStart w:id="49" w:name="_Hlk62384793"/>
      <w:r w:rsidRPr="00974106">
        <w:rPr>
          <w:rFonts w:ascii="Book Antiqua" w:eastAsia="Times New Roman" w:hAnsi="Book Antiqua" w:cs="Calibri"/>
          <w:b/>
          <w:lang w:eastAsia="de-DE"/>
        </w:rPr>
        <w:lastRenderedPageBreak/>
        <w:t xml:space="preserve">Table </w:t>
      </w:r>
      <w:r w:rsidR="003F3E00" w:rsidRPr="00974106">
        <w:rPr>
          <w:rFonts w:ascii="Book Antiqua" w:hAnsi="Book Antiqua" w:cs="Calibri"/>
          <w:b/>
          <w:lang w:eastAsia="zh-CN"/>
        </w:rPr>
        <w:t>4</w:t>
      </w:r>
      <w:r w:rsidR="00F4536B" w:rsidRPr="00974106">
        <w:rPr>
          <w:rFonts w:ascii="Book Antiqua" w:eastAsia="Times New Roman" w:hAnsi="Book Antiqua" w:cs="Calibri"/>
          <w:b/>
          <w:lang w:eastAsia="de-DE"/>
        </w:rPr>
        <w:t xml:space="preserve"> Symptoms, prophylactic supplementation</w:t>
      </w:r>
      <w:r w:rsidR="00F00D82" w:rsidRPr="00974106">
        <w:rPr>
          <w:rFonts w:ascii="Book Antiqua" w:eastAsia="Times New Roman" w:hAnsi="Book Antiqua" w:cs="Calibri"/>
          <w:b/>
          <w:lang w:eastAsia="de-DE"/>
        </w:rPr>
        <w:t>,</w:t>
      </w:r>
      <w:r w:rsidR="00F4536B" w:rsidRPr="00974106">
        <w:rPr>
          <w:rFonts w:ascii="Book Antiqua" w:eastAsia="Times New Roman" w:hAnsi="Book Antiqua" w:cs="Calibri"/>
          <w:b/>
          <w:lang w:eastAsia="de-DE"/>
        </w:rPr>
        <w:t xml:space="preserve"> and therapy of frequent (critical) nutrient deficiencies in </w:t>
      </w:r>
      <w:r w:rsidRPr="00974106">
        <w:rPr>
          <w:rFonts w:ascii="Book Antiqua" w:hAnsi="Book Antiqua" w:cs="Calibri"/>
          <w:b/>
          <w:lang w:eastAsia="zh-CN"/>
        </w:rPr>
        <w:t>c</w:t>
      </w:r>
      <w:r w:rsidRPr="00974106">
        <w:rPr>
          <w:rFonts w:ascii="Book Antiqua" w:eastAsia="Times New Roman" w:hAnsi="Book Antiqua" w:cs="Calibri"/>
          <w:b/>
          <w:lang w:eastAsia="de-DE"/>
        </w:rPr>
        <w:t>hronic intestinal failure</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2637"/>
        <w:gridCol w:w="2260"/>
        <w:gridCol w:w="2393"/>
        <w:gridCol w:w="2663"/>
        <w:gridCol w:w="3069"/>
      </w:tblGrid>
      <w:tr w:rsidR="00F4536B" w:rsidRPr="00974106" w14:paraId="68E52A89" w14:textId="77777777" w:rsidTr="00692FE7">
        <w:tc>
          <w:tcPr>
            <w:tcW w:w="510" w:type="pct"/>
            <w:tcBorders>
              <w:top w:val="single" w:sz="4" w:space="0" w:color="auto"/>
              <w:bottom w:val="single" w:sz="4" w:space="0" w:color="auto"/>
            </w:tcBorders>
            <w:hideMark/>
          </w:tcPr>
          <w:bookmarkEnd w:id="49"/>
          <w:p w14:paraId="17592025" w14:textId="77777777" w:rsidR="00F4536B" w:rsidRPr="00974106" w:rsidRDefault="00F4536B">
            <w:pPr>
              <w:adjustRightInd w:val="0"/>
              <w:snapToGrid w:val="0"/>
              <w:spacing w:line="360" w:lineRule="auto"/>
              <w:jc w:val="both"/>
              <w:rPr>
                <w:rFonts w:ascii="Book Antiqua" w:eastAsia="Calibri" w:hAnsi="Book Antiqua" w:cs="Calibri"/>
                <w:b/>
                <w:lang w:val="en-US"/>
              </w:rPr>
            </w:pPr>
            <w:r w:rsidRPr="00974106">
              <w:rPr>
                <w:rFonts w:ascii="Book Antiqua" w:hAnsi="Book Antiqua" w:cs="Calibri"/>
                <w:b/>
              </w:rPr>
              <w:t>Nutrient</w:t>
            </w:r>
          </w:p>
        </w:tc>
        <w:tc>
          <w:tcPr>
            <w:tcW w:w="909" w:type="pct"/>
            <w:tcBorders>
              <w:top w:val="single" w:sz="4" w:space="0" w:color="auto"/>
              <w:bottom w:val="single" w:sz="4" w:space="0" w:color="auto"/>
            </w:tcBorders>
            <w:hideMark/>
          </w:tcPr>
          <w:p w14:paraId="5132F95E" w14:textId="77777777" w:rsidR="00F4536B" w:rsidRPr="00974106" w:rsidRDefault="00F4536B" w:rsidP="00C20450">
            <w:pPr>
              <w:adjustRightInd w:val="0"/>
              <w:snapToGrid w:val="0"/>
              <w:spacing w:line="360" w:lineRule="auto"/>
              <w:rPr>
                <w:rFonts w:ascii="Book Antiqua" w:eastAsia="Calibri" w:hAnsi="Book Antiqua" w:cs="Calibri"/>
                <w:b/>
                <w:lang w:val="en-US"/>
              </w:rPr>
            </w:pPr>
            <w:r w:rsidRPr="00974106">
              <w:rPr>
                <w:rFonts w:ascii="Book Antiqua" w:hAnsi="Book Antiqua" w:cs="Calibri"/>
                <w:b/>
              </w:rPr>
              <w:t>Symptoms of deficiency</w:t>
            </w:r>
          </w:p>
        </w:tc>
        <w:tc>
          <w:tcPr>
            <w:tcW w:w="779" w:type="pct"/>
            <w:tcBorders>
              <w:top w:val="single" w:sz="4" w:space="0" w:color="auto"/>
              <w:bottom w:val="single" w:sz="4" w:space="0" w:color="auto"/>
            </w:tcBorders>
            <w:hideMark/>
          </w:tcPr>
          <w:p w14:paraId="2B956164" w14:textId="77777777" w:rsidR="00F4536B" w:rsidRPr="00974106" w:rsidRDefault="00F4536B" w:rsidP="00C20450">
            <w:pPr>
              <w:adjustRightInd w:val="0"/>
              <w:snapToGrid w:val="0"/>
              <w:spacing w:line="360" w:lineRule="auto"/>
              <w:rPr>
                <w:rFonts w:ascii="Book Antiqua" w:eastAsia="Calibri" w:hAnsi="Book Antiqua" w:cs="Calibri"/>
                <w:b/>
                <w:lang w:val="en-US"/>
              </w:rPr>
            </w:pPr>
            <w:r w:rsidRPr="00974106">
              <w:rPr>
                <w:rFonts w:ascii="Book Antiqua" w:hAnsi="Book Antiqua" w:cs="Calibri"/>
                <w:b/>
              </w:rPr>
              <w:t>Normal values (blood/serum)</w:t>
            </w:r>
          </w:p>
        </w:tc>
        <w:tc>
          <w:tcPr>
            <w:tcW w:w="825" w:type="pct"/>
            <w:tcBorders>
              <w:top w:val="single" w:sz="4" w:space="0" w:color="auto"/>
              <w:bottom w:val="single" w:sz="4" w:space="0" w:color="auto"/>
            </w:tcBorders>
            <w:hideMark/>
          </w:tcPr>
          <w:p w14:paraId="1CC615CB" w14:textId="77777777" w:rsidR="00F4536B" w:rsidRPr="00974106" w:rsidRDefault="00F4536B" w:rsidP="00C20450">
            <w:pPr>
              <w:adjustRightInd w:val="0"/>
              <w:snapToGrid w:val="0"/>
              <w:spacing w:line="360" w:lineRule="auto"/>
              <w:rPr>
                <w:rFonts w:ascii="Book Antiqua" w:eastAsia="Calibri" w:hAnsi="Book Antiqua" w:cs="Calibri"/>
                <w:b/>
                <w:lang w:val="en-US"/>
              </w:rPr>
            </w:pPr>
            <w:r w:rsidRPr="00974106">
              <w:rPr>
                <w:rFonts w:ascii="Book Antiqua" w:hAnsi="Book Antiqua" w:cs="Calibri"/>
                <w:b/>
              </w:rPr>
              <w:t>Additional lab tests</w:t>
            </w:r>
          </w:p>
        </w:tc>
        <w:tc>
          <w:tcPr>
            <w:tcW w:w="918" w:type="pct"/>
            <w:tcBorders>
              <w:top w:val="single" w:sz="4" w:space="0" w:color="auto"/>
              <w:bottom w:val="single" w:sz="4" w:space="0" w:color="auto"/>
            </w:tcBorders>
            <w:hideMark/>
          </w:tcPr>
          <w:p w14:paraId="763EC5C3" w14:textId="77777777" w:rsidR="00F4536B" w:rsidRPr="00974106" w:rsidRDefault="00F4536B" w:rsidP="00C20450">
            <w:pPr>
              <w:adjustRightInd w:val="0"/>
              <w:snapToGrid w:val="0"/>
              <w:spacing w:line="360" w:lineRule="auto"/>
              <w:rPr>
                <w:rFonts w:ascii="Book Antiqua" w:eastAsia="Calibri" w:hAnsi="Book Antiqua" w:cs="Calibri"/>
                <w:b/>
                <w:lang w:val="en-US"/>
              </w:rPr>
            </w:pPr>
            <w:r w:rsidRPr="00974106">
              <w:rPr>
                <w:rFonts w:ascii="Book Antiqua" w:hAnsi="Book Antiqua" w:cs="Calibri"/>
                <w:b/>
              </w:rPr>
              <w:t>Prophylaxis</w:t>
            </w:r>
          </w:p>
        </w:tc>
        <w:tc>
          <w:tcPr>
            <w:tcW w:w="1058" w:type="pct"/>
            <w:tcBorders>
              <w:top w:val="single" w:sz="4" w:space="0" w:color="auto"/>
              <w:bottom w:val="single" w:sz="4" w:space="0" w:color="auto"/>
            </w:tcBorders>
            <w:hideMark/>
          </w:tcPr>
          <w:p w14:paraId="6135D2CF" w14:textId="77777777" w:rsidR="00F4536B" w:rsidRPr="00974106" w:rsidRDefault="00F4536B" w:rsidP="00C20450">
            <w:pPr>
              <w:adjustRightInd w:val="0"/>
              <w:snapToGrid w:val="0"/>
              <w:spacing w:line="360" w:lineRule="auto"/>
              <w:rPr>
                <w:rFonts w:ascii="Book Antiqua" w:eastAsia="Calibri" w:hAnsi="Book Antiqua" w:cs="Calibri"/>
                <w:b/>
                <w:lang w:val="en-US"/>
              </w:rPr>
            </w:pPr>
            <w:r w:rsidRPr="00974106">
              <w:rPr>
                <w:rFonts w:ascii="Book Antiqua" w:hAnsi="Book Antiqua" w:cs="Calibri"/>
                <w:b/>
                <w:lang w:val="en-US"/>
              </w:rPr>
              <w:t>Therapy in case of deficiency</w:t>
            </w:r>
          </w:p>
        </w:tc>
      </w:tr>
      <w:tr w:rsidR="00F4536B" w:rsidRPr="00974106" w14:paraId="16E68D95" w14:textId="77777777" w:rsidTr="00692FE7">
        <w:tc>
          <w:tcPr>
            <w:tcW w:w="510" w:type="pct"/>
            <w:tcBorders>
              <w:top w:val="single" w:sz="4" w:space="0" w:color="auto"/>
            </w:tcBorders>
            <w:hideMark/>
          </w:tcPr>
          <w:p w14:paraId="3A9DB3B8"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Calcium</w:t>
            </w:r>
          </w:p>
        </w:tc>
        <w:tc>
          <w:tcPr>
            <w:tcW w:w="909" w:type="pct"/>
            <w:tcBorders>
              <w:top w:val="single" w:sz="4" w:space="0" w:color="auto"/>
            </w:tcBorders>
            <w:hideMark/>
          </w:tcPr>
          <w:p w14:paraId="4F046D8A" w14:textId="77777777" w:rsidR="00F4536B" w:rsidRPr="00974106" w:rsidRDefault="00F4536B" w:rsidP="00C20450">
            <w:pPr>
              <w:widowControl w:val="0"/>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Neuromuscular hyperarousal, cardiovascular symptoms, osteopathy</w:t>
            </w:r>
          </w:p>
        </w:tc>
        <w:tc>
          <w:tcPr>
            <w:tcW w:w="779" w:type="pct"/>
            <w:tcBorders>
              <w:top w:val="single" w:sz="4" w:space="0" w:color="auto"/>
            </w:tcBorders>
            <w:hideMark/>
          </w:tcPr>
          <w:p w14:paraId="77EB1CD9" w14:textId="77777777" w:rsidR="00F4536B" w:rsidRPr="00974106" w:rsidRDefault="00202116"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2.1-</w:t>
            </w:r>
            <w:r w:rsidR="00F4536B" w:rsidRPr="00974106">
              <w:rPr>
                <w:rFonts w:ascii="Book Antiqua" w:hAnsi="Book Antiqua" w:cs="Calibri"/>
              </w:rPr>
              <w:t>2.7 mmol/L</w:t>
            </w:r>
          </w:p>
        </w:tc>
        <w:tc>
          <w:tcPr>
            <w:tcW w:w="825" w:type="pct"/>
            <w:tcBorders>
              <w:top w:val="single" w:sz="4" w:space="0" w:color="auto"/>
            </w:tcBorders>
            <w:hideMark/>
          </w:tcPr>
          <w:p w14:paraId="11BEA93F" w14:textId="77777777" w:rsidR="00F4536B" w:rsidRPr="00974106" w:rsidRDefault="00F4536B" w:rsidP="00C20450">
            <w:pPr>
              <w:autoSpaceDE/>
              <w:autoSpaceDN/>
              <w:adjustRightInd w:val="0"/>
              <w:snapToGrid w:val="0"/>
              <w:spacing w:line="360" w:lineRule="auto"/>
              <w:rPr>
                <w:rFonts w:ascii="Book Antiqua" w:hAnsi="Book Antiqua" w:cs="Calibri"/>
                <w:lang w:val="en-US"/>
              </w:rPr>
            </w:pPr>
            <w:r w:rsidRPr="00974106">
              <w:rPr>
                <w:rFonts w:ascii="Book Antiqua" w:hAnsi="Book Antiqua" w:cs="Calibri"/>
              </w:rPr>
              <w:sym w:font="Symbol" w:char="F0AD"/>
            </w:r>
            <w:r w:rsidR="00202116" w:rsidRPr="00974106">
              <w:rPr>
                <w:rFonts w:ascii="Book Antiqua" w:hAnsi="Book Antiqua" w:cs="Calibri"/>
              </w:rPr>
              <w:t xml:space="preserve"> Alkaline phosphatase</w:t>
            </w:r>
            <w:r w:rsidR="00202116" w:rsidRPr="00974106">
              <w:rPr>
                <w:rFonts w:ascii="Book Antiqua" w:hAnsi="Book Antiqua" w:cs="Calibri"/>
                <w:lang w:eastAsia="zh-CN"/>
              </w:rPr>
              <w:t xml:space="preserve">; </w:t>
            </w:r>
            <w:r w:rsidRPr="00974106">
              <w:rPr>
                <w:rFonts w:ascii="Book Antiqua" w:hAnsi="Book Antiqua" w:cs="Calibri"/>
              </w:rPr>
              <w:sym w:font="Symbol" w:char="F0AD"/>
            </w:r>
            <w:r w:rsidRPr="00974106">
              <w:rPr>
                <w:rFonts w:ascii="Book Antiqua" w:hAnsi="Book Antiqua" w:cs="Calibri"/>
              </w:rPr>
              <w:t xml:space="preserve"> intact PTH</w:t>
            </w:r>
            <w:r w:rsidR="00202116" w:rsidRPr="00974106">
              <w:rPr>
                <w:rFonts w:ascii="Book Antiqua" w:hAnsi="Book Antiqua" w:cs="Calibri"/>
                <w:lang w:eastAsia="zh-CN"/>
              </w:rPr>
              <w:t xml:space="preserve">; </w:t>
            </w:r>
            <w:r w:rsidRPr="00974106">
              <w:rPr>
                <w:rFonts w:ascii="Book Antiqua" w:hAnsi="Book Antiqua" w:cs="Calibri"/>
              </w:rPr>
              <w:sym w:font="Symbol" w:char="F0AF"/>
            </w:r>
            <w:r w:rsidRPr="00974106">
              <w:rPr>
                <w:rFonts w:ascii="Book Antiqua" w:hAnsi="Book Antiqua" w:cs="Calibri"/>
              </w:rPr>
              <w:t xml:space="preserve"> Bone mineral density </w:t>
            </w:r>
          </w:p>
        </w:tc>
        <w:tc>
          <w:tcPr>
            <w:tcW w:w="918" w:type="pct"/>
            <w:tcBorders>
              <w:top w:val="single" w:sz="4" w:space="0" w:color="auto"/>
            </w:tcBorders>
            <w:hideMark/>
          </w:tcPr>
          <w:p w14:paraId="5A6F8577" w14:textId="77777777" w:rsidR="00F4536B" w:rsidRPr="00974106" w:rsidRDefault="00202116" w:rsidP="00C20450">
            <w:pPr>
              <w:adjustRightInd w:val="0"/>
              <w:snapToGrid w:val="0"/>
              <w:spacing w:line="360" w:lineRule="auto"/>
              <w:rPr>
                <w:rFonts w:ascii="Book Antiqua" w:hAnsi="Book Antiqua" w:cs="Calibri"/>
                <w:lang w:val="en-US"/>
              </w:rPr>
            </w:pPr>
            <w:r w:rsidRPr="00974106">
              <w:rPr>
                <w:rFonts w:ascii="Book Antiqua" w:hAnsi="Book Antiqua" w:cs="Calibri"/>
                <w:lang w:val="en-US"/>
              </w:rPr>
              <w:t>Calcium citrate, oral 1200–2</w:t>
            </w:r>
            <w:r w:rsidR="00F4536B" w:rsidRPr="00974106">
              <w:rPr>
                <w:rFonts w:ascii="Book Antiqua" w:hAnsi="Book Antiqua" w:cs="Calibri"/>
                <w:lang w:val="en-US"/>
              </w:rPr>
              <w:t>000 mg/d</w:t>
            </w:r>
          </w:p>
        </w:tc>
        <w:tc>
          <w:tcPr>
            <w:tcW w:w="1058" w:type="pct"/>
            <w:tcBorders>
              <w:top w:val="single" w:sz="4" w:space="0" w:color="auto"/>
            </w:tcBorders>
            <w:hideMark/>
          </w:tcPr>
          <w:p w14:paraId="03600D30"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Bisphosphonate if T-Score &lt; 2.5</w:t>
            </w:r>
          </w:p>
        </w:tc>
      </w:tr>
      <w:tr w:rsidR="00F4536B" w:rsidRPr="00974106" w14:paraId="693D165D" w14:textId="77777777" w:rsidTr="00692FE7">
        <w:tc>
          <w:tcPr>
            <w:tcW w:w="510" w:type="pct"/>
            <w:hideMark/>
          </w:tcPr>
          <w:p w14:paraId="25D247E0"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Magnesium</w:t>
            </w:r>
          </w:p>
        </w:tc>
        <w:tc>
          <w:tcPr>
            <w:tcW w:w="909" w:type="pct"/>
            <w:hideMark/>
          </w:tcPr>
          <w:p w14:paraId="0F1C1F70"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Neuromuscular hyperarousal,</w:t>
            </w:r>
            <w:r w:rsidR="00A837C8" w:rsidRPr="00974106">
              <w:rPr>
                <w:rFonts w:ascii="Book Antiqua" w:hAnsi="Book Antiqua" w:cs="Calibri"/>
                <w:lang w:val="en-US" w:eastAsia="zh-CN"/>
              </w:rPr>
              <w:t xml:space="preserve"> </w:t>
            </w:r>
            <w:r w:rsidRPr="00974106">
              <w:rPr>
                <w:rFonts w:ascii="Book Antiqua" w:hAnsi="Book Antiqua" w:cs="Calibri" w:hint="eastAsia"/>
                <w:lang w:val="en-US"/>
              </w:rPr>
              <w:t xml:space="preserve">osteopathy (PTH effect ↓) </w:t>
            </w:r>
          </w:p>
        </w:tc>
        <w:tc>
          <w:tcPr>
            <w:tcW w:w="779" w:type="pct"/>
            <w:hideMark/>
          </w:tcPr>
          <w:p w14:paraId="44EED4F8"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0.75-1.15 mmol/L</w:t>
            </w:r>
          </w:p>
        </w:tc>
        <w:tc>
          <w:tcPr>
            <w:tcW w:w="825" w:type="pct"/>
          </w:tcPr>
          <w:p w14:paraId="196CFA4C" w14:textId="77777777" w:rsidR="00F4536B" w:rsidRPr="00974106" w:rsidRDefault="00F4536B" w:rsidP="00C20450">
            <w:pPr>
              <w:autoSpaceDE/>
              <w:autoSpaceDN/>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rPr>
              <w:sym w:font="Symbol" w:char="F0AF"/>
            </w:r>
            <w:r w:rsidRPr="00974106">
              <w:rPr>
                <w:rFonts w:ascii="Book Antiqua" w:hAnsi="Book Antiqua" w:cs="Calibri"/>
              </w:rPr>
              <w:t xml:space="preserve"> Magnesium in urine</w:t>
            </w:r>
          </w:p>
        </w:tc>
        <w:tc>
          <w:tcPr>
            <w:tcW w:w="918" w:type="pct"/>
            <w:hideMark/>
          </w:tcPr>
          <w:p w14:paraId="04CB050A"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Magnesium citrate, oral 300 mg/d</w:t>
            </w:r>
          </w:p>
        </w:tc>
        <w:tc>
          <w:tcPr>
            <w:tcW w:w="1058" w:type="pct"/>
            <w:hideMark/>
          </w:tcPr>
          <w:p w14:paraId="7B8CF26C" w14:textId="7948C19E"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10</w:t>
            </w:r>
            <w:r w:rsidRPr="00974106">
              <w:t> </w:t>
            </w:r>
            <w:r w:rsidRPr="00974106">
              <w:rPr>
                <w:rFonts w:ascii="Book Antiqua" w:hAnsi="Book Antiqua" w:cs="Book Antiqua"/>
              </w:rPr>
              <w:t>–</w:t>
            </w:r>
            <w:r w:rsidRPr="00974106">
              <w:t> </w:t>
            </w:r>
            <w:r w:rsidR="00A761EE" w:rsidRPr="00974106">
              <w:rPr>
                <w:rFonts w:ascii="Book Antiqua" w:hAnsi="Book Antiqua" w:cs="Calibri"/>
              </w:rPr>
              <w:t>15</w:t>
            </w:r>
            <w:r w:rsidR="00A761EE" w:rsidRPr="00974106">
              <w:rPr>
                <w:rFonts w:ascii="Book Antiqua" w:hAnsi="Book Antiqua" w:cs="Calibri"/>
                <w:lang w:eastAsia="zh-CN"/>
              </w:rPr>
              <w:t xml:space="preserve"> </w:t>
            </w:r>
            <w:r w:rsidR="00A761EE" w:rsidRPr="00974106">
              <w:t>mmol</w:t>
            </w:r>
            <w:r w:rsidRPr="00974106">
              <w:rPr>
                <w:rFonts w:ascii="Book Antiqua" w:hAnsi="Book Antiqua" w:cs="Calibri"/>
              </w:rPr>
              <w:t xml:space="preserve"> </w:t>
            </w:r>
            <w:r w:rsidR="006A6149" w:rsidRPr="00974106">
              <w:rPr>
                <w:rFonts w:ascii="Book Antiqua" w:hAnsi="Book Antiqua" w:cs="Calibri"/>
              </w:rPr>
              <w:t>magnesium</w:t>
            </w:r>
            <w:r w:rsidRPr="00974106">
              <w:rPr>
                <w:rFonts w:ascii="Book Antiqua" w:hAnsi="Book Antiqua" w:cs="Calibri"/>
              </w:rPr>
              <w:t xml:space="preserve">, </w:t>
            </w:r>
            <w:r w:rsidRPr="00974106">
              <w:rPr>
                <w:rFonts w:ascii="Book Antiqua" w:hAnsi="Book Antiqua" w:cs="Calibri"/>
                <w:i/>
              </w:rPr>
              <w:t>e.g.</w:t>
            </w:r>
            <w:r w:rsidRPr="00974106">
              <w:rPr>
                <w:rFonts w:ascii="Book Antiqua" w:hAnsi="Book Antiqua" w:cs="Calibri"/>
              </w:rPr>
              <w:t xml:space="preserve">, in </w:t>
            </w:r>
            <w:r w:rsidR="00A761EE" w:rsidRPr="00974106">
              <w:rPr>
                <w:rFonts w:ascii="Book Antiqua" w:hAnsi="Book Antiqua" w:cs="Calibri"/>
              </w:rPr>
              <w:t>1000</w:t>
            </w:r>
            <w:r w:rsidR="00A761EE" w:rsidRPr="00974106">
              <w:rPr>
                <w:rFonts w:ascii="Book Antiqua" w:hAnsi="Book Antiqua" w:cs="Calibri"/>
                <w:lang w:eastAsia="zh-CN"/>
              </w:rPr>
              <w:t xml:space="preserve"> </w:t>
            </w:r>
            <w:r w:rsidR="00A761EE" w:rsidRPr="00974106">
              <w:t>mL</w:t>
            </w:r>
            <w:r w:rsidRPr="00974106">
              <w:rPr>
                <w:rFonts w:ascii="Book Antiqua" w:hAnsi="Book Antiqua" w:cs="Calibri"/>
              </w:rPr>
              <w:t xml:space="preserve"> NaCl 0.9</w:t>
            </w:r>
            <w:r w:rsidRPr="00974106">
              <w:t> </w:t>
            </w:r>
            <w:r w:rsidRPr="00974106">
              <w:rPr>
                <w:rFonts w:ascii="Book Antiqua" w:hAnsi="Book Antiqua" w:cs="Calibri"/>
              </w:rPr>
              <w:t>%</w:t>
            </w:r>
          </w:p>
        </w:tc>
      </w:tr>
      <w:tr w:rsidR="00F4536B" w:rsidRPr="00974106" w14:paraId="6F7681EC" w14:textId="77777777" w:rsidTr="00692FE7">
        <w:tc>
          <w:tcPr>
            <w:tcW w:w="510" w:type="pct"/>
            <w:hideMark/>
          </w:tcPr>
          <w:p w14:paraId="678FD4CF"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Vitamin A</w:t>
            </w:r>
          </w:p>
        </w:tc>
        <w:tc>
          <w:tcPr>
            <w:tcW w:w="909" w:type="pct"/>
            <w:hideMark/>
          </w:tcPr>
          <w:p w14:paraId="13E4000A" w14:textId="77777777" w:rsidR="00F4536B" w:rsidRPr="00974106" w:rsidRDefault="00F4536B" w:rsidP="00C20450">
            <w:pPr>
              <w:widowControl w:val="0"/>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Night blindness, wound healing disorders</w:t>
            </w:r>
          </w:p>
        </w:tc>
        <w:tc>
          <w:tcPr>
            <w:tcW w:w="779" w:type="pct"/>
            <w:hideMark/>
          </w:tcPr>
          <w:p w14:paraId="2CE23642"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1.05-2.80 µmol/L</w:t>
            </w:r>
          </w:p>
        </w:tc>
        <w:tc>
          <w:tcPr>
            <w:tcW w:w="825" w:type="pct"/>
            <w:hideMark/>
          </w:tcPr>
          <w:p w14:paraId="7D484569" w14:textId="77777777" w:rsidR="00F4536B" w:rsidRPr="00974106" w:rsidRDefault="00F4536B" w:rsidP="00C20450">
            <w:pPr>
              <w:autoSpaceDE/>
              <w:autoSpaceDN/>
              <w:adjustRightInd w:val="0"/>
              <w:snapToGrid w:val="0"/>
              <w:spacing w:line="360" w:lineRule="auto"/>
              <w:rPr>
                <w:rFonts w:ascii="Book Antiqua" w:eastAsia="Calibri" w:hAnsi="Book Antiqua" w:cs="Calibri"/>
                <w:lang w:val="en-US"/>
              </w:rPr>
            </w:pPr>
            <w:r w:rsidRPr="00974106">
              <w:rPr>
                <w:rFonts w:ascii="Book Antiqua" w:hAnsi="Book Antiqua" w:cs="Calibri"/>
              </w:rPr>
              <w:sym w:font="Symbol" w:char="F0AF"/>
            </w:r>
            <w:r w:rsidRPr="00974106">
              <w:rPr>
                <w:rFonts w:ascii="Book Antiqua" w:hAnsi="Book Antiqua" w:cs="Calibri"/>
              </w:rPr>
              <w:t xml:space="preserve"> Plasma retinol</w:t>
            </w:r>
            <w:r w:rsidR="00F33DDF" w:rsidRPr="00974106">
              <w:rPr>
                <w:rFonts w:ascii="Book Antiqua" w:hAnsi="Book Antiqua" w:cs="Calibri"/>
                <w:lang w:eastAsia="zh-CN"/>
              </w:rPr>
              <w:t xml:space="preserve">; </w:t>
            </w:r>
            <w:r w:rsidRPr="00974106">
              <w:rPr>
                <w:rFonts w:ascii="Book Antiqua" w:hAnsi="Book Antiqua" w:cs="Calibri"/>
              </w:rPr>
              <w:sym w:font="Symbol" w:char="F0AF"/>
            </w:r>
            <w:r w:rsidRPr="00974106">
              <w:rPr>
                <w:rFonts w:ascii="Book Antiqua" w:hAnsi="Book Antiqua" w:cs="Calibri"/>
              </w:rPr>
              <w:t xml:space="preserve"> Retinol binding protein</w:t>
            </w:r>
          </w:p>
        </w:tc>
        <w:tc>
          <w:tcPr>
            <w:tcW w:w="918" w:type="pct"/>
            <w:hideMark/>
          </w:tcPr>
          <w:p w14:paraId="589BB944" w14:textId="77777777" w:rsidR="00F4536B" w:rsidRPr="00974106" w:rsidRDefault="007726C1"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10000-50</w:t>
            </w:r>
            <w:r w:rsidR="007066AD" w:rsidRPr="00974106">
              <w:rPr>
                <w:rFonts w:ascii="Book Antiqua" w:hAnsi="Book Antiqua" w:cs="Calibri"/>
                <w:lang w:val="en-US"/>
              </w:rPr>
              <w:t>000 U/d</w:t>
            </w:r>
            <w:r w:rsidR="00F4536B" w:rsidRPr="00974106">
              <w:rPr>
                <w:rFonts w:ascii="Book Antiqua" w:hAnsi="Book Antiqua" w:cs="Calibri"/>
                <w:lang w:val="en-US"/>
              </w:rPr>
              <w:t>, if liver function normal</w:t>
            </w:r>
          </w:p>
        </w:tc>
        <w:tc>
          <w:tcPr>
            <w:tcW w:w="1058" w:type="pct"/>
            <w:hideMark/>
          </w:tcPr>
          <w:p w14:paraId="691F43BC" w14:textId="77777777" w:rsidR="00F4536B" w:rsidRPr="00974106" w:rsidRDefault="007726C1" w:rsidP="00C20450">
            <w:pPr>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lang w:val="en-US"/>
              </w:rPr>
              <w:t>No corneal changes: 10000–25000 IU/d oral for 1–2 </w:t>
            </w:r>
            <w:proofErr w:type="spellStart"/>
            <w:r w:rsidRPr="00974106">
              <w:rPr>
                <w:rFonts w:ascii="Book Antiqua" w:hAnsi="Book Antiqua" w:cs="Calibri"/>
                <w:lang w:val="en-US"/>
              </w:rPr>
              <w:t>w</w:t>
            </w:r>
            <w:r w:rsidR="00F4536B" w:rsidRPr="00974106">
              <w:rPr>
                <w:rFonts w:ascii="Book Antiqua" w:hAnsi="Book Antiqua" w:cs="Calibri"/>
                <w:lang w:val="en-US"/>
              </w:rPr>
              <w:t>k</w:t>
            </w:r>
            <w:proofErr w:type="spellEnd"/>
            <w:r w:rsidRPr="00974106">
              <w:rPr>
                <w:rFonts w:ascii="Book Antiqua" w:hAnsi="Book Antiqua" w:cs="Calibri"/>
                <w:lang w:val="en-US" w:eastAsia="zh-CN"/>
              </w:rPr>
              <w:t xml:space="preserve">; </w:t>
            </w:r>
            <w:r w:rsidRPr="00974106">
              <w:rPr>
                <w:rFonts w:ascii="Book Antiqua" w:hAnsi="Book Antiqua" w:cs="Calibri"/>
                <w:lang w:val="en-US"/>
              </w:rPr>
              <w:t>Corneal changes: 50000–100</w:t>
            </w:r>
            <w:r w:rsidR="00F4536B" w:rsidRPr="00974106">
              <w:rPr>
                <w:rFonts w:ascii="Book Antiqua" w:hAnsi="Book Antiqua" w:cs="Calibri"/>
                <w:lang w:val="en-US"/>
              </w:rPr>
              <w:t xml:space="preserve">000 IU </w:t>
            </w:r>
            <w:proofErr w:type="spellStart"/>
            <w:r w:rsidR="00F4536B" w:rsidRPr="00974106">
              <w:rPr>
                <w:rFonts w:ascii="Book Antiqua" w:hAnsi="Book Antiqua" w:cs="Calibri"/>
                <w:lang w:val="en-US"/>
              </w:rPr>
              <w:t>i.m</w:t>
            </w:r>
            <w:proofErr w:type="spellEnd"/>
            <w:r w:rsidR="00F4536B" w:rsidRPr="00974106">
              <w:rPr>
                <w:rFonts w:ascii="Book Antiqua" w:hAnsi="Book Antiqua" w:cs="Calibri"/>
                <w:lang w:val="en-US"/>
              </w:rPr>
              <w:t>. follow</w:t>
            </w:r>
            <w:r w:rsidR="00F33DDF" w:rsidRPr="00974106">
              <w:rPr>
                <w:rFonts w:ascii="Book Antiqua" w:hAnsi="Book Antiqua" w:cs="Calibri"/>
                <w:lang w:val="en-US"/>
              </w:rPr>
              <w:t xml:space="preserve">ed by 50000 IU/d </w:t>
            </w:r>
            <w:proofErr w:type="spellStart"/>
            <w:r w:rsidR="00F33DDF" w:rsidRPr="00974106">
              <w:rPr>
                <w:rFonts w:ascii="Book Antiqua" w:hAnsi="Book Antiqua" w:cs="Calibri"/>
                <w:lang w:val="en-US"/>
              </w:rPr>
              <w:t>i.m</w:t>
            </w:r>
            <w:proofErr w:type="spellEnd"/>
            <w:r w:rsidR="00F33DDF" w:rsidRPr="00974106">
              <w:rPr>
                <w:rFonts w:ascii="Book Antiqua" w:hAnsi="Book Antiqua" w:cs="Calibri"/>
                <w:lang w:val="en-US"/>
              </w:rPr>
              <w:t>. for 2 </w:t>
            </w:r>
            <w:proofErr w:type="spellStart"/>
            <w:r w:rsidR="00F33DDF" w:rsidRPr="00974106">
              <w:rPr>
                <w:rFonts w:ascii="Book Antiqua" w:hAnsi="Book Antiqua" w:cs="Calibri"/>
                <w:lang w:val="en-US"/>
              </w:rPr>
              <w:t>w</w:t>
            </w:r>
            <w:r w:rsidR="00F4536B" w:rsidRPr="00974106">
              <w:rPr>
                <w:rFonts w:ascii="Book Antiqua" w:hAnsi="Book Antiqua" w:cs="Calibri"/>
                <w:lang w:val="en-US"/>
              </w:rPr>
              <w:t>k</w:t>
            </w:r>
            <w:proofErr w:type="spellEnd"/>
          </w:p>
        </w:tc>
      </w:tr>
      <w:tr w:rsidR="00F4536B" w:rsidRPr="00974106" w14:paraId="715A8A6D" w14:textId="77777777" w:rsidTr="00692FE7">
        <w:tc>
          <w:tcPr>
            <w:tcW w:w="510" w:type="pct"/>
            <w:hideMark/>
          </w:tcPr>
          <w:p w14:paraId="306339E4"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Vitamin D</w:t>
            </w:r>
          </w:p>
        </w:tc>
        <w:tc>
          <w:tcPr>
            <w:tcW w:w="909" w:type="pct"/>
            <w:hideMark/>
          </w:tcPr>
          <w:p w14:paraId="69B09CBE" w14:textId="77777777" w:rsidR="00F4536B" w:rsidRPr="00974106" w:rsidRDefault="00F4536B" w:rsidP="00C20450">
            <w:pPr>
              <w:widowControl w:val="0"/>
              <w:adjustRightInd w:val="0"/>
              <w:snapToGrid w:val="0"/>
              <w:spacing w:line="360" w:lineRule="auto"/>
              <w:rPr>
                <w:rFonts w:ascii="Book Antiqua" w:eastAsia="Calibri" w:hAnsi="Book Antiqua" w:cs="Calibri"/>
                <w:lang w:val="en-US"/>
              </w:rPr>
            </w:pPr>
            <w:r w:rsidRPr="00974106">
              <w:rPr>
                <w:rFonts w:ascii="Book Antiqua" w:hAnsi="Book Antiqua" w:cs="Calibri"/>
              </w:rPr>
              <w:t>Osteopathy, wound healing disorders, immune system disorders</w:t>
            </w:r>
          </w:p>
        </w:tc>
        <w:tc>
          <w:tcPr>
            <w:tcW w:w="779" w:type="pct"/>
            <w:hideMark/>
          </w:tcPr>
          <w:p w14:paraId="377A18B7"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&lt; 20 µg/L: deficiency</w:t>
            </w:r>
            <w:r w:rsidR="00A837C8" w:rsidRPr="00974106">
              <w:rPr>
                <w:rFonts w:ascii="Book Antiqua" w:hAnsi="Book Antiqua" w:cs="Calibri"/>
                <w:lang w:val="en-US" w:eastAsia="zh-CN"/>
              </w:rPr>
              <w:t xml:space="preserve">; </w:t>
            </w:r>
            <w:r w:rsidRPr="00974106">
              <w:rPr>
                <w:rFonts w:ascii="Book Antiqua" w:hAnsi="Book Antiqua" w:cs="Calibri"/>
                <w:lang w:val="en-US"/>
              </w:rPr>
              <w:t>20-30 g/L: insufficiency</w:t>
            </w:r>
            <w:r w:rsidR="00A837C8" w:rsidRPr="00974106">
              <w:rPr>
                <w:rFonts w:ascii="Book Antiqua" w:hAnsi="Book Antiqua" w:cs="Calibri"/>
                <w:lang w:val="en-US" w:eastAsia="zh-CN"/>
              </w:rPr>
              <w:t xml:space="preserve">; </w:t>
            </w:r>
            <w:r w:rsidRPr="00974106">
              <w:rPr>
                <w:rFonts w:ascii="Book Antiqua" w:hAnsi="Book Antiqua" w:cs="Calibri"/>
                <w:lang w:val="en-US"/>
              </w:rPr>
              <w:t xml:space="preserve">&gt; 30 </w:t>
            </w:r>
            <w:r w:rsidRPr="00974106">
              <w:rPr>
                <w:rFonts w:ascii="Book Antiqua" w:hAnsi="Book Antiqua" w:cs="Calibri"/>
                <w:lang w:val="en-US"/>
              </w:rPr>
              <w:lastRenderedPageBreak/>
              <w:t>µg/L: sufficient supplies</w:t>
            </w:r>
          </w:p>
        </w:tc>
        <w:tc>
          <w:tcPr>
            <w:tcW w:w="825" w:type="pct"/>
            <w:hideMark/>
          </w:tcPr>
          <w:p w14:paraId="6212E956" w14:textId="77777777" w:rsidR="00F4536B" w:rsidRPr="00974106" w:rsidRDefault="00F4536B" w:rsidP="00C20450">
            <w:pPr>
              <w:autoSpaceDE/>
              <w:autoSpaceDN/>
              <w:adjustRightInd w:val="0"/>
              <w:snapToGrid w:val="0"/>
              <w:spacing w:line="360" w:lineRule="auto"/>
              <w:rPr>
                <w:rFonts w:ascii="Book Antiqua" w:eastAsia="Calibri" w:hAnsi="Book Antiqua" w:cs="Calibri"/>
                <w:lang w:val="en-US"/>
              </w:rPr>
            </w:pPr>
            <w:r w:rsidRPr="00974106">
              <w:rPr>
                <w:rFonts w:ascii="Book Antiqua" w:hAnsi="Book Antiqua" w:cs="Calibri"/>
              </w:rPr>
              <w:lastRenderedPageBreak/>
              <w:sym w:font="Symbol" w:char="F0AD"/>
            </w:r>
            <w:r w:rsidR="00A837C8" w:rsidRPr="00974106">
              <w:rPr>
                <w:rFonts w:ascii="Book Antiqua" w:hAnsi="Book Antiqua" w:cs="Calibri"/>
              </w:rPr>
              <w:t xml:space="preserve"> Alkaline phosphatase</w:t>
            </w:r>
            <w:r w:rsidR="00A837C8" w:rsidRPr="00974106">
              <w:rPr>
                <w:rFonts w:ascii="Book Antiqua" w:hAnsi="Book Antiqua" w:cs="Calibri"/>
                <w:lang w:eastAsia="zh-CN"/>
              </w:rPr>
              <w:t xml:space="preserve">; </w:t>
            </w:r>
            <w:r w:rsidRPr="00974106">
              <w:rPr>
                <w:rFonts w:ascii="Book Antiqua" w:hAnsi="Book Antiqua" w:cs="Calibri"/>
              </w:rPr>
              <w:sym w:font="Symbol" w:char="F0AD"/>
            </w:r>
            <w:r w:rsidRPr="00974106">
              <w:rPr>
                <w:rFonts w:ascii="Book Antiqua" w:hAnsi="Book Antiqua" w:cs="Calibri"/>
              </w:rPr>
              <w:t xml:space="preserve"> intact PTH</w:t>
            </w:r>
            <w:r w:rsidR="00A837C8" w:rsidRPr="00974106">
              <w:rPr>
                <w:rFonts w:ascii="Book Antiqua" w:hAnsi="Book Antiqua" w:cs="Calibri"/>
                <w:lang w:eastAsia="zh-CN"/>
              </w:rPr>
              <w:t xml:space="preserve">; </w:t>
            </w:r>
            <w:r w:rsidRPr="00974106">
              <w:rPr>
                <w:rFonts w:ascii="Book Antiqua" w:hAnsi="Book Antiqua" w:cs="Calibri"/>
              </w:rPr>
              <w:sym w:font="Symbol" w:char="F0AF"/>
            </w:r>
            <w:r w:rsidRPr="00974106">
              <w:rPr>
                <w:rFonts w:ascii="Book Antiqua" w:hAnsi="Book Antiqua" w:cs="Calibri"/>
              </w:rPr>
              <w:t xml:space="preserve"> Bone mineral density </w:t>
            </w:r>
          </w:p>
        </w:tc>
        <w:tc>
          <w:tcPr>
            <w:tcW w:w="918" w:type="pct"/>
            <w:hideMark/>
          </w:tcPr>
          <w:p w14:paraId="0A8E85AD" w14:textId="77777777" w:rsidR="00F4536B" w:rsidRPr="00974106" w:rsidRDefault="007066AD"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Oral vitamin D (400–800 U/d</w:t>
            </w:r>
            <w:r w:rsidR="00F4536B" w:rsidRPr="00974106">
              <w:rPr>
                <w:rFonts w:ascii="Book Antiqua" w:hAnsi="Book Antiqua" w:cs="Calibri"/>
                <w:lang w:val="en-US"/>
              </w:rPr>
              <w:t xml:space="preserve">) [ergocalciferol (vitamin D2) or </w:t>
            </w:r>
            <w:r w:rsidR="00F4536B" w:rsidRPr="00974106">
              <w:rPr>
                <w:rFonts w:ascii="Book Antiqua" w:hAnsi="Book Antiqua" w:cs="Calibri"/>
                <w:lang w:val="en-US"/>
              </w:rPr>
              <w:lastRenderedPageBreak/>
              <w:t>cholecalciferol (vita</w:t>
            </w:r>
            <w:r w:rsidR="00A837C8" w:rsidRPr="00974106">
              <w:rPr>
                <w:rFonts w:ascii="Book Antiqua" w:hAnsi="Book Antiqua" w:cs="Calibri"/>
                <w:lang w:val="en-US"/>
              </w:rPr>
              <w:t>min D3)] or 100000 U/3–6 </w:t>
            </w:r>
            <w:proofErr w:type="spellStart"/>
            <w:r w:rsidR="00A837C8" w:rsidRPr="00974106">
              <w:rPr>
                <w:rFonts w:ascii="Book Antiqua" w:hAnsi="Book Antiqua" w:cs="Calibri"/>
                <w:lang w:val="en-US"/>
              </w:rPr>
              <w:t>mo</w:t>
            </w:r>
            <w:proofErr w:type="spellEnd"/>
            <w:r w:rsidR="00F4536B" w:rsidRPr="00974106">
              <w:rPr>
                <w:rFonts w:ascii="Book Antiqua" w:hAnsi="Book Antiqua" w:cs="Calibri"/>
                <w:lang w:val="en-US"/>
              </w:rPr>
              <w:t xml:space="preserve"> orally</w:t>
            </w:r>
          </w:p>
        </w:tc>
        <w:tc>
          <w:tcPr>
            <w:tcW w:w="1058" w:type="pct"/>
            <w:hideMark/>
          </w:tcPr>
          <w:p w14:paraId="18AAF3E0" w14:textId="7738C820" w:rsidR="00F4536B" w:rsidRPr="00974106" w:rsidRDefault="00A837C8"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lastRenderedPageBreak/>
              <w:t>50000–150</w:t>
            </w:r>
            <w:r w:rsidR="00F4536B" w:rsidRPr="00974106">
              <w:rPr>
                <w:rFonts w:ascii="Book Antiqua" w:hAnsi="Book Antiqua" w:cs="Calibri"/>
                <w:lang w:val="en-US"/>
              </w:rPr>
              <w:t>000 IU oral 3-5 times a week</w:t>
            </w:r>
            <w:r w:rsidRPr="00974106">
              <w:rPr>
                <w:rFonts w:ascii="Book Antiqua" w:hAnsi="Book Antiqua" w:cs="Calibri"/>
                <w:lang w:val="en-US" w:eastAsia="zh-CN"/>
              </w:rPr>
              <w:t xml:space="preserve">; </w:t>
            </w:r>
            <w:r w:rsidR="00F4536B" w:rsidRPr="00974106">
              <w:rPr>
                <w:rFonts w:ascii="Book Antiqua" w:hAnsi="Book Antiqua" w:cs="Calibri"/>
                <w:lang w:val="en-US"/>
              </w:rPr>
              <w:t xml:space="preserve">If required: </w:t>
            </w:r>
            <w:r w:rsidR="00B74745" w:rsidRPr="00974106">
              <w:rPr>
                <w:rFonts w:ascii="Book Antiqua" w:hAnsi="Book Antiqua" w:cs="Calibri"/>
                <w:lang w:val="en-US"/>
              </w:rPr>
              <w:t>c</w:t>
            </w:r>
            <w:r w:rsidR="00F4536B" w:rsidRPr="00974106">
              <w:rPr>
                <w:rFonts w:ascii="Book Antiqua" w:hAnsi="Book Antiqua" w:cs="Calibri"/>
                <w:lang w:val="en-US"/>
              </w:rPr>
              <w:t>alcitriol [1,25(OH)2D] oral</w:t>
            </w:r>
          </w:p>
        </w:tc>
      </w:tr>
      <w:tr w:rsidR="00F4536B" w:rsidRPr="00974106" w14:paraId="24C259A8" w14:textId="77777777" w:rsidTr="00692FE7">
        <w:tc>
          <w:tcPr>
            <w:tcW w:w="510" w:type="pct"/>
            <w:hideMark/>
          </w:tcPr>
          <w:p w14:paraId="397D5E53"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lastRenderedPageBreak/>
              <w:t>Vitamin K</w:t>
            </w:r>
          </w:p>
        </w:tc>
        <w:tc>
          <w:tcPr>
            <w:tcW w:w="909" w:type="pct"/>
            <w:hideMark/>
          </w:tcPr>
          <w:p w14:paraId="19987131" w14:textId="5F2C2822" w:rsidR="00F4536B" w:rsidRPr="00974106" w:rsidRDefault="00F4536B" w:rsidP="00C20450">
            <w:pPr>
              <w:widowControl w:val="0"/>
              <w:adjustRightInd w:val="0"/>
              <w:snapToGrid w:val="0"/>
              <w:spacing w:line="360" w:lineRule="auto"/>
              <w:rPr>
                <w:rFonts w:ascii="Book Antiqua" w:eastAsia="Calibri" w:hAnsi="Book Antiqua" w:cs="Calibri"/>
                <w:lang w:val="en-US"/>
              </w:rPr>
            </w:pPr>
            <w:r w:rsidRPr="00974106">
              <w:rPr>
                <w:rFonts w:ascii="Book Antiqua" w:hAnsi="Book Antiqua" w:cs="Calibri"/>
              </w:rPr>
              <w:t>Hemorrhagic diathesis</w:t>
            </w:r>
          </w:p>
        </w:tc>
        <w:tc>
          <w:tcPr>
            <w:tcW w:w="779" w:type="pct"/>
            <w:hideMark/>
          </w:tcPr>
          <w:p w14:paraId="083B32E1"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 xml:space="preserve"> </w:t>
            </w:r>
            <w:bookmarkStart w:id="50" w:name="OLE_LINK15"/>
            <w:bookmarkStart w:id="51" w:name="OLE_LINK16"/>
            <w:r w:rsidRPr="00974106">
              <w:rPr>
                <w:rFonts w:ascii="Book Antiqua" w:hAnsi="Book Antiqua" w:cs="Calibri"/>
              </w:rPr>
              <w:t xml:space="preserve">INR </w:t>
            </w:r>
            <w:bookmarkEnd w:id="50"/>
            <w:bookmarkEnd w:id="51"/>
            <w:r w:rsidRPr="00974106">
              <w:rPr>
                <w:rFonts w:ascii="Book Antiqua" w:hAnsi="Book Antiqua" w:cs="Calibri"/>
              </w:rPr>
              <w:t>&lt; 1.2</w:t>
            </w:r>
          </w:p>
        </w:tc>
        <w:tc>
          <w:tcPr>
            <w:tcW w:w="825" w:type="pct"/>
            <w:hideMark/>
          </w:tcPr>
          <w:p w14:paraId="621B9F8D" w14:textId="77777777" w:rsidR="00F4536B" w:rsidRPr="00974106" w:rsidRDefault="00F4536B" w:rsidP="00C20450">
            <w:pPr>
              <w:autoSpaceDE/>
              <w:autoSpaceDN/>
              <w:adjustRightInd w:val="0"/>
              <w:snapToGrid w:val="0"/>
              <w:spacing w:line="360" w:lineRule="auto"/>
              <w:rPr>
                <w:rFonts w:ascii="Book Antiqua" w:eastAsia="Calibri" w:hAnsi="Book Antiqua" w:cs="Calibri"/>
                <w:lang w:val="en-US"/>
              </w:rPr>
            </w:pPr>
            <w:bookmarkStart w:id="52" w:name="OLE_LINK13"/>
            <w:bookmarkStart w:id="53" w:name="OLE_LINK14"/>
            <w:r w:rsidRPr="00974106">
              <w:rPr>
                <w:rFonts w:ascii="Book Antiqua" w:hAnsi="Book Antiqua" w:cs="Calibri"/>
              </w:rPr>
              <w:t xml:space="preserve">PIVKA </w:t>
            </w:r>
            <w:bookmarkEnd w:id="52"/>
            <w:bookmarkEnd w:id="53"/>
          </w:p>
        </w:tc>
        <w:tc>
          <w:tcPr>
            <w:tcW w:w="918" w:type="pct"/>
            <w:hideMark/>
          </w:tcPr>
          <w:p w14:paraId="58C4DECE" w14:textId="77777777" w:rsidR="00F4536B" w:rsidRPr="00974106" w:rsidRDefault="00692FE7"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10 mg/w</w:t>
            </w:r>
            <w:r w:rsidR="00F4536B" w:rsidRPr="00974106">
              <w:rPr>
                <w:rFonts w:ascii="Book Antiqua" w:hAnsi="Book Antiqua" w:cs="Calibri"/>
              </w:rPr>
              <w:t>k</w:t>
            </w:r>
          </w:p>
        </w:tc>
        <w:tc>
          <w:tcPr>
            <w:tcW w:w="1058" w:type="pct"/>
            <w:hideMark/>
          </w:tcPr>
          <w:p w14:paraId="13A464F9"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N/A</w:t>
            </w:r>
          </w:p>
        </w:tc>
      </w:tr>
      <w:tr w:rsidR="00F4536B" w:rsidRPr="00974106" w14:paraId="53ECAE3E" w14:textId="77777777" w:rsidTr="00692FE7">
        <w:tc>
          <w:tcPr>
            <w:tcW w:w="510" w:type="pct"/>
            <w:hideMark/>
          </w:tcPr>
          <w:p w14:paraId="4EF65A85"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Vitamin B</w:t>
            </w:r>
            <w:r w:rsidRPr="00974106">
              <w:rPr>
                <w:rFonts w:ascii="Book Antiqua" w:hAnsi="Book Antiqua" w:cs="Calibri"/>
                <w:vertAlign w:val="subscript"/>
              </w:rPr>
              <w:t>1</w:t>
            </w:r>
          </w:p>
        </w:tc>
        <w:tc>
          <w:tcPr>
            <w:tcW w:w="909" w:type="pct"/>
            <w:hideMark/>
          </w:tcPr>
          <w:p w14:paraId="5BFB8E03" w14:textId="3C0C7F96" w:rsidR="00F4536B" w:rsidRPr="00974106" w:rsidRDefault="00A837C8" w:rsidP="00C20450">
            <w:pPr>
              <w:widowControl w:val="0"/>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Polyneuritis (</w:t>
            </w:r>
            <w:r w:rsidRPr="00974106">
              <w:rPr>
                <w:rFonts w:ascii="Book Antiqua" w:hAnsi="Book Antiqua" w:cs="Calibri"/>
                <w:lang w:val="en-US" w:eastAsia="zh-CN"/>
              </w:rPr>
              <w:t>“</w:t>
            </w:r>
            <w:r w:rsidR="00F4536B" w:rsidRPr="00974106">
              <w:rPr>
                <w:rFonts w:ascii="Book Antiqua" w:hAnsi="Book Antiqua" w:cs="Calibri"/>
                <w:lang w:val="en-US"/>
              </w:rPr>
              <w:t>dry form“), edema, tachy</w:t>
            </w:r>
            <w:r w:rsidR="00DA6081" w:rsidRPr="00974106">
              <w:rPr>
                <w:rFonts w:ascii="Book Antiqua" w:hAnsi="Book Antiqua" w:cs="Calibri"/>
                <w:lang w:val="en-US"/>
              </w:rPr>
              <w:t>cardia, Cardiac insufficiency (</w:t>
            </w:r>
            <w:r w:rsidR="00DA6081" w:rsidRPr="00974106">
              <w:rPr>
                <w:rFonts w:ascii="Book Antiqua" w:hAnsi="Book Antiqua" w:cs="Calibri"/>
                <w:lang w:val="en-US" w:eastAsia="zh-CN"/>
              </w:rPr>
              <w:t>“</w:t>
            </w:r>
            <w:r w:rsidR="00F4536B" w:rsidRPr="00974106">
              <w:rPr>
                <w:rFonts w:ascii="Book Antiqua" w:hAnsi="Book Antiqua" w:cs="Calibri"/>
                <w:lang w:val="en-US"/>
              </w:rPr>
              <w:t>wet form“)</w:t>
            </w:r>
            <w:r w:rsidRPr="00974106">
              <w:rPr>
                <w:rFonts w:ascii="Book Antiqua" w:hAnsi="Book Antiqua" w:cs="Calibri"/>
                <w:lang w:val="en-US" w:eastAsia="zh-CN"/>
              </w:rPr>
              <w:t xml:space="preserve">; </w:t>
            </w:r>
            <w:r w:rsidRPr="00974106">
              <w:rPr>
                <w:rFonts w:ascii="Book Antiqua" w:hAnsi="Book Antiqua" w:cs="Calibri"/>
                <w:lang w:val="en-US"/>
              </w:rPr>
              <w:t>Wernicke encephalopathy,</w:t>
            </w:r>
            <w:r w:rsidRPr="00974106">
              <w:rPr>
                <w:rFonts w:ascii="Book Antiqua" w:hAnsi="Book Antiqua" w:cs="Calibri"/>
                <w:lang w:val="en-US" w:eastAsia="zh-CN"/>
              </w:rPr>
              <w:t xml:space="preserve"> </w:t>
            </w:r>
            <w:r w:rsidR="00F4536B" w:rsidRPr="00974106">
              <w:rPr>
                <w:rFonts w:ascii="Book Antiqua" w:hAnsi="Book Antiqua" w:cs="Calibri"/>
                <w:lang w:val="en-US"/>
              </w:rPr>
              <w:t>ataxia (</w:t>
            </w:r>
            <w:r w:rsidRPr="00974106">
              <w:rPr>
                <w:rFonts w:ascii="Book Antiqua" w:hAnsi="Book Antiqua" w:cs="Calibri"/>
                <w:lang w:val="en-US" w:eastAsia="zh-CN"/>
              </w:rPr>
              <w:t>“</w:t>
            </w:r>
            <w:r w:rsidR="00F4536B" w:rsidRPr="00974106">
              <w:rPr>
                <w:rFonts w:ascii="Book Antiqua" w:hAnsi="Book Antiqua" w:cs="Calibri"/>
                <w:lang w:val="en-US"/>
              </w:rPr>
              <w:t>central form“)</w:t>
            </w:r>
          </w:p>
        </w:tc>
        <w:tc>
          <w:tcPr>
            <w:tcW w:w="779" w:type="pct"/>
            <w:hideMark/>
          </w:tcPr>
          <w:p w14:paraId="5C83DFEE"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10.64 µg/L</w:t>
            </w:r>
          </w:p>
        </w:tc>
        <w:tc>
          <w:tcPr>
            <w:tcW w:w="825" w:type="pct"/>
            <w:hideMark/>
          </w:tcPr>
          <w:p w14:paraId="4A329B4E" w14:textId="77777777" w:rsidR="00F4536B" w:rsidRPr="00974106" w:rsidRDefault="00F4536B" w:rsidP="00C20450">
            <w:pPr>
              <w:autoSpaceDE/>
              <w:autoSpaceDN/>
              <w:adjustRightInd w:val="0"/>
              <w:snapToGrid w:val="0"/>
              <w:spacing w:line="360" w:lineRule="auto"/>
              <w:rPr>
                <w:rFonts w:ascii="Book Antiqua" w:eastAsia="Calibri" w:hAnsi="Book Antiqua" w:cs="Calibri"/>
                <w:lang w:val="en-US"/>
              </w:rPr>
            </w:pPr>
            <w:r w:rsidRPr="00974106">
              <w:rPr>
                <w:rFonts w:ascii="Book Antiqua" w:hAnsi="Book Antiqua" w:cs="Calibri"/>
              </w:rPr>
              <w:sym w:font="Symbol" w:char="F0AF"/>
            </w:r>
            <w:r w:rsidRPr="00974106">
              <w:rPr>
                <w:rFonts w:ascii="Book Antiqua" w:hAnsi="Book Antiqua" w:cs="Calibri"/>
              </w:rPr>
              <w:t xml:space="preserve"> Thiamine pyrophosphate</w:t>
            </w:r>
            <w:r w:rsidR="00DA6081" w:rsidRPr="00974106">
              <w:rPr>
                <w:rFonts w:ascii="Book Antiqua" w:hAnsi="Book Antiqua" w:cs="Calibri"/>
                <w:lang w:eastAsia="zh-CN"/>
              </w:rPr>
              <w:t>;</w:t>
            </w:r>
            <w:r w:rsidRPr="00974106">
              <w:rPr>
                <w:rFonts w:ascii="Book Antiqua" w:hAnsi="Book Antiqua" w:cs="Calibri"/>
              </w:rPr>
              <w:t xml:space="preserve"> </w:t>
            </w:r>
            <w:r w:rsidRPr="00974106">
              <w:rPr>
                <w:rFonts w:ascii="Book Antiqua" w:hAnsi="Book Antiqua" w:cs="Calibri"/>
              </w:rPr>
              <w:sym w:font="Symbol" w:char="F0AF"/>
            </w:r>
            <w:r w:rsidRPr="00974106">
              <w:rPr>
                <w:rFonts w:ascii="Book Antiqua" w:hAnsi="Book Antiqua" w:cs="Calibri"/>
              </w:rPr>
              <w:t xml:space="preserve"> Erythrocyte transketolase activity</w:t>
            </w:r>
          </w:p>
        </w:tc>
        <w:tc>
          <w:tcPr>
            <w:tcW w:w="918" w:type="pct"/>
            <w:hideMark/>
          </w:tcPr>
          <w:p w14:paraId="127CE41E" w14:textId="77777777" w:rsidR="00F4536B" w:rsidRPr="00974106" w:rsidRDefault="00F4536B" w:rsidP="00C20450">
            <w:pPr>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lang w:val="en-US"/>
              </w:rPr>
              <w:t>If vomiting, aggressive oral thiamine</w:t>
            </w:r>
            <w:r w:rsidR="00DA6081" w:rsidRPr="00974106">
              <w:rPr>
                <w:rFonts w:ascii="Book Antiqua" w:hAnsi="Book Antiqua" w:cs="Calibri"/>
                <w:lang w:val="en-US"/>
              </w:rPr>
              <w:t xml:space="preserve"> supplementation with 100 mg/d</w:t>
            </w:r>
            <w:r w:rsidRPr="00974106">
              <w:rPr>
                <w:rFonts w:ascii="Book Antiqua" w:hAnsi="Book Antiqua" w:cs="Calibri"/>
                <w:lang w:val="en-US"/>
              </w:rPr>
              <w:t xml:space="preserve"> for 7–14 d</w:t>
            </w:r>
          </w:p>
        </w:tc>
        <w:tc>
          <w:tcPr>
            <w:tcW w:w="1058" w:type="pct"/>
            <w:hideMark/>
          </w:tcPr>
          <w:p w14:paraId="5C481223" w14:textId="6CBF741A" w:rsidR="00F4536B" w:rsidRPr="00974106" w:rsidRDefault="00F4536B" w:rsidP="00EF4B47">
            <w:pPr>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lang w:val="en-US"/>
              </w:rPr>
              <w:t>Treatment of Wernicke Encephalopathy:</w:t>
            </w:r>
            <w:r w:rsidR="00DA6081" w:rsidRPr="00974106">
              <w:rPr>
                <w:rFonts w:ascii="Book Antiqua" w:hAnsi="Book Antiqua" w:cs="Calibri"/>
                <w:lang w:val="en-US" w:eastAsia="zh-CN"/>
              </w:rPr>
              <w:t xml:space="preserve"> </w:t>
            </w:r>
            <w:r w:rsidR="00DA6081" w:rsidRPr="00974106">
              <w:rPr>
                <w:rFonts w:ascii="Book Antiqua" w:hAnsi="Book Antiqua" w:cs="Calibri"/>
                <w:lang w:val="en-US"/>
              </w:rPr>
              <w:t xml:space="preserve">500 mg </w:t>
            </w:r>
            <w:proofErr w:type="spellStart"/>
            <w:r w:rsidR="00DA6081" w:rsidRPr="00974106">
              <w:rPr>
                <w:rFonts w:ascii="Book Antiqua" w:hAnsi="Book Antiqua" w:cs="Calibri"/>
                <w:lang w:val="en-US"/>
              </w:rPr>
              <w:t>i.v.</w:t>
            </w:r>
            <w:proofErr w:type="spellEnd"/>
            <w:r w:rsidR="00DA6081" w:rsidRPr="00974106">
              <w:rPr>
                <w:rFonts w:ascii="Book Antiqua" w:hAnsi="Book Antiqua" w:cs="Calibri"/>
                <w:lang w:val="en-US"/>
              </w:rPr>
              <w:t xml:space="preserve"> 3 ×/d</w:t>
            </w:r>
            <w:r w:rsidRPr="00974106">
              <w:rPr>
                <w:rFonts w:ascii="Book Antiqua" w:hAnsi="Book Antiqua" w:cs="Calibri"/>
                <w:lang w:val="en-US"/>
              </w:rPr>
              <w:t xml:space="preserve"> for 2</w:t>
            </w:r>
            <w:r w:rsidR="00EF4B47" w:rsidRPr="00974106">
              <w:rPr>
                <w:rFonts w:ascii="Book Antiqua" w:hAnsi="Book Antiqua" w:cs="Calibri"/>
                <w:lang w:val="en-US"/>
              </w:rPr>
              <w:t>-</w:t>
            </w:r>
            <w:r w:rsidRPr="00974106">
              <w:rPr>
                <w:rFonts w:ascii="Book Antiqua" w:hAnsi="Book Antiqua" w:cs="Calibri"/>
                <w:lang w:val="en-US"/>
              </w:rPr>
              <w:t>3 d</w:t>
            </w:r>
            <w:r w:rsidR="00DA6081" w:rsidRPr="00974106">
              <w:rPr>
                <w:rFonts w:ascii="Book Antiqua" w:hAnsi="Book Antiqua" w:cs="Calibri"/>
                <w:lang w:val="en-US" w:eastAsia="zh-CN"/>
              </w:rPr>
              <w:t xml:space="preserve">; </w:t>
            </w:r>
            <w:r w:rsidR="00DA6081" w:rsidRPr="00974106">
              <w:rPr>
                <w:rFonts w:hint="eastAsia"/>
                <w:lang w:val="en-US"/>
              </w:rPr>
              <w:t>≥</w:t>
            </w:r>
            <w:r w:rsidRPr="00974106">
              <w:rPr>
                <w:rFonts w:ascii="Book Antiqua" w:hAnsi="Book Antiqua" w:cs="Calibri"/>
                <w:lang w:val="en-US"/>
              </w:rPr>
              <w:t xml:space="preserve"> 250 mg/d </w:t>
            </w:r>
            <w:proofErr w:type="spellStart"/>
            <w:r w:rsidRPr="00974106">
              <w:rPr>
                <w:rFonts w:ascii="Book Antiqua" w:hAnsi="Book Antiqua" w:cs="Calibri"/>
                <w:lang w:val="en-US"/>
              </w:rPr>
              <w:t>i.v.</w:t>
            </w:r>
            <w:proofErr w:type="spellEnd"/>
            <w:r w:rsidRPr="00974106">
              <w:rPr>
                <w:rFonts w:ascii="Book Antiqua" w:hAnsi="Book Antiqua" w:cs="Calibri"/>
                <w:lang w:val="en-US"/>
              </w:rPr>
              <w:t xml:space="preserve"> for 5 d</w:t>
            </w:r>
            <w:r w:rsidR="00DA6081" w:rsidRPr="00974106">
              <w:rPr>
                <w:rFonts w:ascii="Book Antiqua" w:hAnsi="Book Antiqua" w:cs="Calibri"/>
                <w:lang w:val="en-US" w:eastAsia="zh-CN"/>
              </w:rPr>
              <w:t>;</w:t>
            </w:r>
            <w:r w:rsidR="00DA6081" w:rsidRPr="00974106">
              <w:rPr>
                <w:rFonts w:ascii="Book Antiqua" w:hAnsi="Book Antiqua" w:cs="Calibri"/>
                <w:lang w:val="en-US"/>
              </w:rPr>
              <w:t xml:space="preserve"> 30 mg oral 2 </w:t>
            </w:r>
            <w:r w:rsidR="00EF4B47" w:rsidRPr="00974106">
              <w:rPr>
                <w:rFonts w:ascii="Book Antiqua" w:hAnsi="Book Antiqua" w:cs="Calibri"/>
                <w:lang w:val="en-US"/>
              </w:rPr>
              <w:t>×</w:t>
            </w:r>
            <w:r w:rsidRPr="00974106">
              <w:rPr>
                <w:rFonts w:ascii="Book Antiqua" w:hAnsi="Book Antiqua" w:cs="Calibri"/>
                <w:lang w:val="en-US"/>
              </w:rPr>
              <w:t>/d</w:t>
            </w:r>
          </w:p>
        </w:tc>
      </w:tr>
      <w:tr w:rsidR="00F4536B" w:rsidRPr="00974106" w14:paraId="7050E822" w14:textId="77777777" w:rsidTr="00692FE7">
        <w:tc>
          <w:tcPr>
            <w:tcW w:w="510" w:type="pct"/>
            <w:hideMark/>
          </w:tcPr>
          <w:p w14:paraId="39E55F15"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Vitamin B</w:t>
            </w:r>
            <w:r w:rsidRPr="00974106">
              <w:rPr>
                <w:rFonts w:ascii="Book Antiqua" w:hAnsi="Book Antiqua" w:cs="Calibri"/>
                <w:vertAlign w:val="subscript"/>
              </w:rPr>
              <w:t>12</w:t>
            </w:r>
          </w:p>
        </w:tc>
        <w:tc>
          <w:tcPr>
            <w:tcW w:w="909" w:type="pct"/>
            <w:hideMark/>
          </w:tcPr>
          <w:p w14:paraId="2F7D8B50" w14:textId="55337279" w:rsidR="00F4536B" w:rsidRPr="00974106" w:rsidRDefault="00F4536B" w:rsidP="00C20450">
            <w:pPr>
              <w:widowControl w:val="0"/>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 xml:space="preserve">Megaloblastic anemia, glossitis, skin and mucous membrane pallor, </w:t>
            </w:r>
            <w:proofErr w:type="spellStart"/>
            <w:r w:rsidRPr="00974106">
              <w:rPr>
                <w:rFonts w:ascii="Book Antiqua" w:hAnsi="Book Antiqua" w:cs="Calibri"/>
                <w:lang w:val="en-US"/>
              </w:rPr>
              <w:t>paresthesia</w:t>
            </w:r>
            <w:proofErr w:type="spellEnd"/>
            <w:r w:rsidRPr="00974106">
              <w:rPr>
                <w:rFonts w:ascii="Book Antiqua" w:hAnsi="Book Antiqua" w:cs="Calibri"/>
                <w:lang w:val="en-US"/>
              </w:rPr>
              <w:t xml:space="preserve">, polyneuropathy, funicular </w:t>
            </w:r>
            <w:proofErr w:type="spellStart"/>
            <w:r w:rsidRPr="00974106">
              <w:rPr>
                <w:rFonts w:ascii="Book Antiqua" w:hAnsi="Book Antiqua" w:cs="Calibri"/>
                <w:lang w:val="en-US"/>
              </w:rPr>
              <w:t>myelosis</w:t>
            </w:r>
            <w:proofErr w:type="spellEnd"/>
          </w:p>
        </w:tc>
        <w:tc>
          <w:tcPr>
            <w:tcW w:w="779" w:type="pct"/>
            <w:hideMark/>
          </w:tcPr>
          <w:p w14:paraId="7E563800"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156-675 pmol/L</w:t>
            </w:r>
          </w:p>
        </w:tc>
        <w:tc>
          <w:tcPr>
            <w:tcW w:w="825" w:type="pct"/>
            <w:hideMark/>
          </w:tcPr>
          <w:p w14:paraId="4CAF6431" w14:textId="77777777" w:rsidR="00F4536B" w:rsidRPr="00974106" w:rsidRDefault="00F4536B" w:rsidP="00C20450">
            <w:pPr>
              <w:autoSpaceDE/>
              <w:autoSpaceDN/>
              <w:adjustRightInd w:val="0"/>
              <w:snapToGrid w:val="0"/>
              <w:spacing w:line="360" w:lineRule="auto"/>
              <w:rPr>
                <w:rFonts w:ascii="Book Antiqua" w:eastAsia="Calibri" w:hAnsi="Book Antiqua" w:cs="Calibri"/>
                <w:lang w:val="en-US"/>
              </w:rPr>
            </w:pPr>
            <w:r w:rsidRPr="00974106">
              <w:rPr>
                <w:rFonts w:ascii="Book Antiqua" w:hAnsi="Book Antiqua" w:cs="Calibri"/>
              </w:rPr>
              <w:sym w:font="Symbol" w:char="F0AF"/>
            </w:r>
            <w:r w:rsidRPr="00974106">
              <w:rPr>
                <w:rFonts w:ascii="Book Antiqua" w:hAnsi="Book Antiqua" w:cs="Calibri"/>
              </w:rPr>
              <w:t xml:space="preserve"> </w:t>
            </w:r>
            <w:bookmarkStart w:id="54" w:name="OLE_LINK24"/>
            <w:bookmarkStart w:id="55" w:name="OLE_LINK25"/>
            <w:r w:rsidRPr="00974106">
              <w:rPr>
                <w:rFonts w:ascii="Book Antiqua" w:hAnsi="Book Antiqua" w:cs="Calibri"/>
              </w:rPr>
              <w:t>Holo-TC</w:t>
            </w:r>
            <w:bookmarkEnd w:id="54"/>
            <w:bookmarkEnd w:id="55"/>
            <w:r w:rsidR="002F61CF" w:rsidRPr="00974106">
              <w:rPr>
                <w:rFonts w:ascii="Book Antiqua" w:hAnsi="Book Antiqua" w:cs="Calibri"/>
                <w:lang w:eastAsia="zh-CN"/>
              </w:rPr>
              <w:t xml:space="preserve">; </w:t>
            </w:r>
            <w:r w:rsidRPr="00974106">
              <w:rPr>
                <w:rFonts w:ascii="Book Antiqua" w:hAnsi="Book Antiqua" w:cs="Calibri"/>
              </w:rPr>
              <w:sym w:font="Symbol" w:char="F0AF"/>
            </w:r>
            <w:r w:rsidRPr="00974106">
              <w:rPr>
                <w:rFonts w:ascii="Book Antiqua" w:hAnsi="Book Antiqua" w:cs="Calibri"/>
              </w:rPr>
              <w:t xml:space="preserve"> </w:t>
            </w:r>
            <w:bookmarkStart w:id="56" w:name="OLE_LINK17"/>
            <w:r w:rsidRPr="00974106">
              <w:rPr>
                <w:rFonts w:ascii="Book Antiqua" w:hAnsi="Book Antiqua" w:cs="Calibri"/>
              </w:rPr>
              <w:t>MMA</w:t>
            </w:r>
            <w:bookmarkEnd w:id="56"/>
            <w:r w:rsidR="002F61CF" w:rsidRPr="00974106">
              <w:rPr>
                <w:rFonts w:ascii="Book Antiqua" w:hAnsi="Book Antiqua" w:cs="Calibri"/>
                <w:lang w:eastAsia="zh-CN"/>
              </w:rPr>
              <w:t xml:space="preserve">; </w:t>
            </w:r>
            <w:r w:rsidRPr="00974106">
              <w:rPr>
                <w:rFonts w:ascii="Book Antiqua" w:hAnsi="Book Antiqua" w:cs="Calibri"/>
              </w:rPr>
              <w:sym w:font="Symbol" w:char="F0AD"/>
            </w:r>
            <w:r w:rsidRPr="00974106">
              <w:rPr>
                <w:rFonts w:ascii="Book Antiqua" w:hAnsi="Book Antiqua" w:cs="Calibri"/>
              </w:rPr>
              <w:t xml:space="preserve"> Homocysteine</w:t>
            </w:r>
          </w:p>
        </w:tc>
        <w:tc>
          <w:tcPr>
            <w:tcW w:w="918" w:type="pct"/>
            <w:hideMark/>
          </w:tcPr>
          <w:p w14:paraId="7FA37FF1" w14:textId="77777777" w:rsidR="00F4536B" w:rsidRPr="00974106" w:rsidRDefault="00F4536B" w:rsidP="00C20450">
            <w:pPr>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lang w:val="en-US"/>
              </w:rPr>
              <w:t>Oral: 1000 </w:t>
            </w:r>
            <w:r w:rsidRPr="00974106">
              <w:rPr>
                <w:rFonts w:ascii="Book Antiqua" w:hAnsi="Book Antiqua" w:cs="Calibri"/>
              </w:rPr>
              <w:t>μ</w:t>
            </w:r>
            <w:r w:rsidR="002F61CF" w:rsidRPr="00974106">
              <w:rPr>
                <w:rFonts w:ascii="Book Antiqua" w:hAnsi="Book Antiqua" w:cs="Calibri"/>
                <w:lang w:val="en-US"/>
              </w:rPr>
              <w:t>g/</w:t>
            </w:r>
            <w:proofErr w:type="spellStart"/>
            <w:r w:rsidR="002F61CF" w:rsidRPr="00974106">
              <w:rPr>
                <w:rFonts w:ascii="Book Antiqua" w:hAnsi="Book Antiqua" w:cs="Calibri"/>
                <w:lang w:val="en-US"/>
              </w:rPr>
              <w:t>w</w:t>
            </w:r>
            <w:r w:rsidRPr="00974106">
              <w:rPr>
                <w:rFonts w:ascii="Book Antiqua" w:hAnsi="Book Antiqua" w:cs="Calibri"/>
                <w:lang w:val="en-US"/>
              </w:rPr>
              <w:t>k</w:t>
            </w:r>
            <w:proofErr w:type="spellEnd"/>
            <w:r w:rsidRPr="00974106">
              <w:rPr>
                <w:rFonts w:ascii="Book Antiqua" w:hAnsi="Book Antiqua" w:cs="Calibri"/>
                <w:lang w:val="en-US"/>
              </w:rPr>
              <w:t xml:space="preserve"> or 250–350 </w:t>
            </w:r>
            <w:r w:rsidRPr="00974106">
              <w:rPr>
                <w:rFonts w:ascii="Book Antiqua" w:hAnsi="Book Antiqua" w:cs="Calibri"/>
              </w:rPr>
              <w:t>μ</w:t>
            </w:r>
            <w:r w:rsidRPr="00974106">
              <w:rPr>
                <w:rFonts w:ascii="Book Antiqua" w:hAnsi="Book Antiqua" w:cs="Calibri"/>
                <w:lang w:val="en-US"/>
              </w:rPr>
              <w:t>g/d</w:t>
            </w:r>
            <w:r w:rsidR="002F61CF" w:rsidRPr="00974106">
              <w:rPr>
                <w:rFonts w:ascii="Book Antiqua" w:hAnsi="Book Antiqua" w:cs="Calibri"/>
                <w:lang w:val="en-US" w:eastAsia="zh-CN"/>
              </w:rPr>
              <w:t xml:space="preserve">, </w:t>
            </w:r>
            <w:proofErr w:type="spellStart"/>
            <w:r w:rsidR="002F61CF" w:rsidRPr="00974106">
              <w:rPr>
                <w:rFonts w:ascii="Book Antiqua" w:hAnsi="Book Antiqua" w:cs="Calibri"/>
                <w:lang w:val="en-US"/>
              </w:rPr>
              <w:t>i.m</w:t>
            </w:r>
            <w:proofErr w:type="spellEnd"/>
            <w:r w:rsidR="002F61CF" w:rsidRPr="00974106">
              <w:rPr>
                <w:rFonts w:ascii="Book Antiqua" w:hAnsi="Book Antiqua" w:cs="Calibri"/>
                <w:lang w:val="en-US"/>
              </w:rPr>
              <w:t>./</w:t>
            </w:r>
            <w:proofErr w:type="spellStart"/>
            <w:r w:rsidR="002F61CF" w:rsidRPr="00974106">
              <w:rPr>
                <w:rFonts w:ascii="Book Antiqua" w:hAnsi="Book Antiqua" w:cs="Calibri"/>
                <w:lang w:val="en-US"/>
              </w:rPr>
              <w:t>s.c.</w:t>
            </w:r>
            <w:proofErr w:type="spellEnd"/>
            <w:r w:rsidR="002F61CF" w:rsidRPr="00974106">
              <w:rPr>
                <w:rFonts w:ascii="Book Antiqua" w:hAnsi="Book Antiqua" w:cs="Calibri"/>
                <w:lang w:val="en-US"/>
              </w:rPr>
              <w:t>:</w:t>
            </w:r>
            <w:r w:rsidR="002F61CF" w:rsidRPr="00974106">
              <w:rPr>
                <w:rFonts w:ascii="Book Antiqua" w:hAnsi="Book Antiqua" w:cs="Calibri"/>
                <w:lang w:val="en-US" w:eastAsia="zh-CN"/>
              </w:rPr>
              <w:t xml:space="preserve"> </w:t>
            </w:r>
            <w:r w:rsidRPr="00974106">
              <w:rPr>
                <w:rFonts w:ascii="Book Antiqua" w:hAnsi="Book Antiqua" w:cs="Calibri"/>
                <w:lang w:val="en-US"/>
              </w:rPr>
              <w:t>1000 </w:t>
            </w:r>
            <w:r w:rsidRPr="00974106">
              <w:rPr>
                <w:rFonts w:ascii="Book Antiqua" w:hAnsi="Book Antiqua" w:cs="Calibri"/>
              </w:rPr>
              <w:t>μ</w:t>
            </w:r>
            <w:r w:rsidR="002F61CF" w:rsidRPr="00974106">
              <w:rPr>
                <w:rFonts w:ascii="Book Antiqua" w:hAnsi="Book Antiqua" w:cs="Calibri"/>
                <w:lang w:val="en-US"/>
              </w:rPr>
              <w:t>g/</w:t>
            </w:r>
            <w:proofErr w:type="spellStart"/>
            <w:r w:rsidR="002F61CF" w:rsidRPr="00974106">
              <w:rPr>
                <w:rFonts w:ascii="Book Antiqua" w:hAnsi="Book Antiqua" w:cs="Calibri"/>
                <w:lang w:val="en-US"/>
              </w:rPr>
              <w:t>mo</w:t>
            </w:r>
            <w:proofErr w:type="spellEnd"/>
            <w:r w:rsidRPr="00974106">
              <w:rPr>
                <w:rFonts w:ascii="Book Antiqua" w:hAnsi="Book Antiqua" w:cs="Calibri"/>
                <w:lang w:val="en-US"/>
              </w:rPr>
              <w:t xml:space="preserve"> or 3000 </w:t>
            </w:r>
            <w:r w:rsidRPr="00974106">
              <w:rPr>
                <w:rFonts w:ascii="Book Antiqua" w:hAnsi="Book Antiqua" w:cs="Calibri"/>
              </w:rPr>
              <w:t>μ</w:t>
            </w:r>
            <w:r w:rsidRPr="00974106">
              <w:rPr>
                <w:rFonts w:ascii="Book Antiqua" w:hAnsi="Book Antiqua" w:cs="Calibri"/>
                <w:lang w:val="en-US"/>
              </w:rPr>
              <w:t xml:space="preserve">g every 6 </w:t>
            </w:r>
            <w:proofErr w:type="spellStart"/>
            <w:r w:rsidRPr="00974106">
              <w:rPr>
                <w:rFonts w:ascii="Book Antiqua" w:hAnsi="Book Antiqua" w:cs="Calibri"/>
                <w:lang w:val="en-US"/>
              </w:rPr>
              <w:t>mo</w:t>
            </w:r>
            <w:proofErr w:type="spellEnd"/>
          </w:p>
        </w:tc>
        <w:tc>
          <w:tcPr>
            <w:tcW w:w="1058" w:type="pct"/>
            <w:hideMark/>
          </w:tcPr>
          <w:p w14:paraId="3E704014" w14:textId="77777777" w:rsidR="00F4536B" w:rsidRPr="00974106" w:rsidRDefault="002F61CF"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1000 or 2</w:t>
            </w:r>
            <w:r w:rsidR="00F4536B" w:rsidRPr="00974106">
              <w:rPr>
                <w:rFonts w:ascii="Book Antiqua" w:hAnsi="Book Antiqua" w:cs="Calibri"/>
                <w:lang w:val="en-US"/>
              </w:rPr>
              <w:t>000 </w:t>
            </w:r>
            <w:r w:rsidR="00F4536B" w:rsidRPr="00974106">
              <w:rPr>
                <w:rFonts w:ascii="Book Antiqua" w:hAnsi="Book Antiqua" w:cs="Calibri"/>
              </w:rPr>
              <w:t>μ</w:t>
            </w:r>
            <w:r w:rsidR="00F4536B" w:rsidRPr="00974106">
              <w:rPr>
                <w:rFonts w:ascii="Book Antiqua" w:hAnsi="Book Antiqua" w:cs="Calibri"/>
                <w:lang w:val="en-US"/>
              </w:rPr>
              <w:t xml:space="preserve">g/d oral </w:t>
            </w:r>
          </w:p>
          <w:p w14:paraId="73571F19" w14:textId="77777777" w:rsidR="00F4536B" w:rsidRPr="00974106" w:rsidRDefault="002F61CF"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or 1</w:t>
            </w:r>
            <w:r w:rsidR="00F4536B" w:rsidRPr="00974106">
              <w:rPr>
                <w:rFonts w:ascii="Book Antiqua" w:hAnsi="Book Antiqua" w:cs="Calibri"/>
                <w:lang w:val="en-US"/>
              </w:rPr>
              <w:t>000 </w:t>
            </w:r>
            <w:r w:rsidR="00F4536B" w:rsidRPr="00974106">
              <w:rPr>
                <w:rFonts w:ascii="Book Antiqua" w:hAnsi="Book Antiqua" w:cs="Calibri"/>
              </w:rPr>
              <w:t>μ</w:t>
            </w:r>
            <w:r w:rsidRPr="00974106">
              <w:rPr>
                <w:rFonts w:ascii="Book Antiqua" w:hAnsi="Book Antiqua" w:cs="Calibri"/>
                <w:lang w:val="en-US"/>
              </w:rPr>
              <w:t>g/</w:t>
            </w:r>
            <w:proofErr w:type="spellStart"/>
            <w:r w:rsidRPr="00974106">
              <w:rPr>
                <w:rFonts w:ascii="Book Antiqua" w:hAnsi="Book Antiqua" w:cs="Calibri"/>
                <w:lang w:val="en-US"/>
              </w:rPr>
              <w:t>wk</w:t>
            </w:r>
            <w:proofErr w:type="spellEnd"/>
            <w:r w:rsidR="00F4536B" w:rsidRPr="00974106">
              <w:rPr>
                <w:rFonts w:ascii="Book Antiqua" w:hAnsi="Book Antiqua" w:cs="Calibri"/>
                <w:lang w:val="en-US"/>
              </w:rPr>
              <w:t xml:space="preserve"> </w:t>
            </w:r>
            <w:proofErr w:type="spellStart"/>
            <w:r w:rsidR="00F4536B" w:rsidRPr="00974106">
              <w:rPr>
                <w:rFonts w:ascii="Book Antiqua" w:hAnsi="Book Antiqua" w:cs="Calibri"/>
                <w:lang w:val="en-US"/>
              </w:rPr>
              <w:t>i.m</w:t>
            </w:r>
            <w:proofErr w:type="spellEnd"/>
            <w:r w:rsidR="00F4536B" w:rsidRPr="00974106">
              <w:rPr>
                <w:rFonts w:ascii="Book Antiqua" w:hAnsi="Book Antiqua" w:cs="Calibri"/>
                <w:lang w:val="en-US"/>
              </w:rPr>
              <w:t>.</w:t>
            </w:r>
          </w:p>
        </w:tc>
      </w:tr>
      <w:tr w:rsidR="00F4536B" w:rsidRPr="00974106" w14:paraId="33289499" w14:textId="77777777" w:rsidTr="00692FE7">
        <w:tc>
          <w:tcPr>
            <w:tcW w:w="510" w:type="pct"/>
            <w:hideMark/>
          </w:tcPr>
          <w:p w14:paraId="6AE64979"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Zinc</w:t>
            </w:r>
          </w:p>
        </w:tc>
        <w:tc>
          <w:tcPr>
            <w:tcW w:w="909" w:type="pct"/>
            <w:hideMark/>
          </w:tcPr>
          <w:p w14:paraId="1F9DA12B" w14:textId="77777777" w:rsidR="00F4536B" w:rsidRPr="00974106" w:rsidRDefault="00F4536B" w:rsidP="00C20450">
            <w:pPr>
              <w:widowControl w:val="0"/>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 xml:space="preserve">Wound healing disorders, hair loss, taste disturbances, predisposition to </w:t>
            </w:r>
            <w:r w:rsidRPr="00974106">
              <w:rPr>
                <w:rFonts w:ascii="Book Antiqua" w:hAnsi="Book Antiqua" w:cs="Calibri"/>
                <w:lang w:val="en-US"/>
              </w:rPr>
              <w:lastRenderedPageBreak/>
              <w:t xml:space="preserve">infection </w:t>
            </w:r>
          </w:p>
        </w:tc>
        <w:tc>
          <w:tcPr>
            <w:tcW w:w="779" w:type="pct"/>
            <w:hideMark/>
          </w:tcPr>
          <w:p w14:paraId="7D3CABFC"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lastRenderedPageBreak/>
              <w:t>11-23 mol/L</w:t>
            </w:r>
          </w:p>
        </w:tc>
        <w:tc>
          <w:tcPr>
            <w:tcW w:w="825" w:type="pct"/>
          </w:tcPr>
          <w:p w14:paraId="1B9ED9AF" w14:textId="77777777" w:rsidR="00F4536B" w:rsidRPr="00974106" w:rsidRDefault="00F4536B" w:rsidP="00C20450">
            <w:pPr>
              <w:autoSpaceDE/>
              <w:autoSpaceDN/>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rPr>
              <w:sym w:font="Symbol" w:char="F0AF"/>
            </w:r>
            <w:r w:rsidRPr="00974106">
              <w:rPr>
                <w:rFonts w:ascii="Book Antiqua" w:hAnsi="Book Antiqua" w:cs="Calibri"/>
              </w:rPr>
              <w:t xml:space="preserve"> Zinc in urine</w:t>
            </w:r>
          </w:p>
        </w:tc>
        <w:tc>
          <w:tcPr>
            <w:tcW w:w="918" w:type="pct"/>
            <w:hideMark/>
          </w:tcPr>
          <w:p w14:paraId="3811E139" w14:textId="31BB7528"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In presence of fistula, diarrhea or stomata: 12 mg</w:t>
            </w:r>
            <w:r w:rsidR="00C929B7" w:rsidRPr="00974106">
              <w:rPr>
                <w:rFonts w:ascii="Book Antiqua" w:hAnsi="Book Antiqua" w:cs="Calibri"/>
                <w:lang w:val="en-US" w:eastAsia="zh-CN"/>
              </w:rPr>
              <w:t xml:space="preserve">; </w:t>
            </w:r>
            <w:r w:rsidRPr="00974106">
              <w:rPr>
                <w:rFonts w:ascii="Book Antiqua" w:hAnsi="Book Antiqua" w:cs="Calibri"/>
                <w:lang w:val="en-US"/>
              </w:rPr>
              <w:t>Otherwise: 3-4 mg</w:t>
            </w:r>
          </w:p>
        </w:tc>
        <w:tc>
          <w:tcPr>
            <w:tcW w:w="1058" w:type="pct"/>
            <w:vAlign w:val="center"/>
            <w:hideMark/>
          </w:tcPr>
          <w:p w14:paraId="20FA0899"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30-45 mg (as zinc histidine), 220-440 mg (as zinc sulphate)</w:t>
            </w:r>
            <w:r w:rsidR="00C929B7" w:rsidRPr="00974106">
              <w:rPr>
                <w:rFonts w:ascii="Book Antiqua" w:hAnsi="Book Antiqua" w:cs="Calibri"/>
                <w:lang w:val="en-US" w:eastAsia="zh-CN"/>
              </w:rPr>
              <w:t>.</w:t>
            </w:r>
            <w:r w:rsidRPr="00974106">
              <w:rPr>
                <w:rFonts w:ascii="Book Antiqua" w:hAnsi="Book Antiqua" w:cs="Calibri"/>
                <w:lang w:val="en-US"/>
              </w:rPr>
              <w:t xml:space="preserve"> For each 8–15 mg of elementary zinc, </w:t>
            </w:r>
            <w:r w:rsidRPr="00974106">
              <w:rPr>
                <w:rFonts w:ascii="Book Antiqua" w:hAnsi="Book Antiqua" w:cs="Calibri"/>
                <w:lang w:val="en-US"/>
              </w:rPr>
              <w:lastRenderedPageBreak/>
              <w:t>1 mg copper should be substituted</w:t>
            </w:r>
          </w:p>
        </w:tc>
      </w:tr>
      <w:tr w:rsidR="00F4536B" w:rsidRPr="00974106" w14:paraId="247D12CC" w14:textId="77777777" w:rsidTr="00692FE7">
        <w:tc>
          <w:tcPr>
            <w:tcW w:w="510" w:type="pct"/>
            <w:hideMark/>
          </w:tcPr>
          <w:p w14:paraId="36D98235"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lastRenderedPageBreak/>
              <w:t>Iron</w:t>
            </w:r>
          </w:p>
        </w:tc>
        <w:tc>
          <w:tcPr>
            <w:tcW w:w="909" w:type="pct"/>
            <w:hideMark/>
          </w:tcPr>
          <w:p w14:paraId="5164EFD0" w14:textId="7F8A5A44" w:rsidR="00F4536B" w:rsidRPr="00974106" w:rsidRDefault="00F4536B" w:rsidP="00C20450">
            <w:pPr>
              <w:widowControl w:val="0"/>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An</w:t>
            </w:r>
            <w:r w:rsidR="00217EBB" w:rsidRPr="00974106">
              <w:rPr>
                <w:rFonts w:ascii="Book Antiqua" w:hAnsi="Book Antiqua" w:cs="Calibri"/>
                <w:lang w:val="en-US"/>
              </w:rPr>
              <w:t>e</w:t>
            </w:r>
            <w:r w:rsidRPr="00974106">
              <w:rPr>
                <w:rFonts w:ascii="Book Antiqua" w:hAnsi="Book Antiqua" w:cs="Calibri"/>
                <w:lang w:val="en-US"/>
              </w:rPr>
              <w:t>mia, hair loss, cognitive disorders, predisposition to infection</w:t>
            </w:r>
          </w:p>
        </w:tc>
        <w:tc>
          <w:tcPr>
            <w:tcW w:w="779" w:type="pct"/>
            <w:hideMark/>
          </w:tcPr>
          <w:p w14:paraId="2850E01F" w14:textId="77777777" w:rsidR="00F4536B" w:rsidRPr="00974106" w:rsidRDefault="00F4536B" w:rsidP="00C20450">
            <w:pPr>
              <w:adjustRightInd w:val="0"/>
              <w:snapToGrid w:val="0"/>
              <w:spacing w:line="360" w:lineRule="auto"/>
              <w:rPr>
                <w:rFonts w:ascii="Book Antiqua" w:eastAsia="Calibri" w:hAnsi="Book Antiqua" w:cs="Calibri"/>
                <w:lang w:val="en-US"/>
              </w:rPr>
            </w:pPr>
            <w:bookmarkStart w:id="57" w:name="OLE_LINK18"/>
            <w:bookmarkStart w:id="58" w:name="OLE_LINK19"/>
            <w:r w:rsidRPr="00974106">
              <w:rPr>
                <w:rFonts w:ascii="Book Antiqua" w:hAnsi="Book Antiqua" w:cs="Calibri"/>
                <w:lang w:val="en-US"/>
              </w:rPr>
              <w:t xml:space="preserve">CRP </w:t>
            </w:r>
            <w:bookmarkEnd w:id="57"/>
            <w:bookmarkEnd w:id="58"/>
            <w:r w:rsidRPr="00974106">
              <w:rPr>
                <w:rFonts w:ascii="Book Antiqua" w:hAnsi="Book Antiqua" w:cs="Calibri"/>
                <w:lang w:val="en-US"/>
              </w:rPr>
              <w:t>&lt; 5 µg/L: &gt; 30 µg/L</w:t>
            </w:r>
            <w:r w:rsidR="00C929B7" w:rsidRPr="00974106">
              <w:rPr>
                <w:rFonts w:ascii="Book Antiqua" w:hAnsi="Book Antiqua" w:cs="Calibri"/>
                <w:lang w:val="en-US" w:eastAsia="zh-CN"/>
              </w:rPr>
              <w:t xml:space="preserve">; </w:t>
            </w:r>
            <w:r w:rsidRPr="00974106">
              <w:rPr>
                <w:rFonts w:ascii="Book Antiqua" w:hAnsi="Book Antiqua" w:cs="Calibri"/>
                <w:lang w:val="en-US"/>
              </w:rPr>
              <w:t xml:space="preserve">CRP </w:t>
            </w:r>
            <w:r w:rsidRPr="00974106">
              <w:rPr>
                <w:rFonts w:ascii="Book Antiqua" w:hAnsi="Book Antiqua" w:cs="Calibri" w:hint="eastAsia"/>
                <w:lang w:val="en-US"/>
              </w:rPr>
              <w:t>≥</w:t>
            </w:r>
            <w:r w:rsidRPr="00974106">
              <w:rPr>
                <w:rFonts w:ascii="Book Antiqua" w:hAnsi="Book Antiqua" w:cs="Calibri"/>
                <w:lang w:val="en-US"/>
              </w:rPr>
              <w:t xml:space="preserve"> 5 µg/L: </w:t>
            </w:r>
            <w:r w:rsidRPr="00974106">
              <w:rPr>
                <w:rFonts w:ascii="Book Antiqua" w:hAnsi="Book Antiqua" w:cs="Calibri" w:hint="eastAsia"/>
                <w:lang w:val="en-US"/>
              </w:rPr>
              <w:t>≥</w:t>
            </w:r>
            <w:r w:rsidRPr="00974106">
              <w:rPr>
                <w:rFonts w:ascii="Book Antiqua" w:hAnsi="Book Antiqua" w:cs="Calibri"/>
                <w:lang w:val="en-US"/>
              </w:rPr>
              <w:t xml:space="preserve"> 100 g/L</w:t>
            </w:r>
          </w:p>
        </w:tc>
        <w:tc>
          <w:tcPr>
            <w:tcW w:w="825" w:type="pct"/>
          </w:tcPr>
          <w:p w14:paraId="41B2CBC5" w14:textId="77777777" w:rsidR="00F4536B" w:rsidRPr="00974106" w:rsidRDefault="00F4536B" w:rsidP="00C20450">
            <w:pPr>
              <w:autoSpaceDE/>
              <w:autoSpaceDN/>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rPr>
              <w:sym w:font="Symbol" w:char="F0AF"/>
            </w:r>
            <w:r w:rsidRPr="00974106">
              <w:rPr>
                <w:rFonts w:ascii="Book Antiqua" w:hAnsi="Book Antiqua" w:cs="Calibri"/>
              </w:rPr>
              <w:t xml:space="preserve"> Transferrin saturation</w:t>
            </w:r>
            <w:r w:rsidR="00C929B7" w:rsidRPr="00974106">
              <w:rPr>
                <w:rFonts w:ascii="Book Antiqua" w:hAnsi="Book Antiqua" w:cs="Calibri"/>
                <w:lang w:eastAsia="zh-CN"/>
              </w:rPr>
              <w:t xml:space="preserve">; </w:t>
            </w:r>
            <w:r w:rsidRPr="00974106">
              <w:rPr>
                <w:rFonts w:ascii="Book Antiqua" w:hAnsi="Book Antiqua" w:cs="Calibri"/>
              </w:rPr>
              <w:sym w:font="Symbol" w:char="F0AD"/>
            </w:r>
            <w:r w:rsidRPr="00974106">
              <w:rPr>
                <w:rFonts w:ascii="Book Antiqua" w:hAnsi="Book Antiqua" w:cs="Calibri"/>
              </w:rPr>
              <w:t xml:space="preserve"> Soluble transferrin receptor</w:t>
            </w:r>
            <w:r w:rsidR="00C929B7" w:rsidRPr="00974106">
              <w:rPr>
                <w:rFonts w:ascii="Book Antiqua" w:hAnsi="Book Antiqua" w:cs="Calibri"/>
                <w:lang w:eastAsia="zh-CN"/>
              </w:rPr>
              <w:t xml:space="preserve">; </w:t>
            </w:r>
            <w:r w:rsidRPr="00974106">
              <w:rPr>
                <w:rFonts w:ascii="Book Antiqua" w:hAnsi="Book Antiqua" w:cs="Calibri"/>
              </w:rPr>
              <w:sym w:font="Symbol" w:char="F0AD"/>
            </w:r>
            <w:r w:rsidR="00691F69" w:rsidRPr="00974106">
              <w:rPr>
                <w:rFonts w:ascii="Book Antiqua" w:hAnsi="Book Antiqua" w:cs="Calibri"/>
                <w:lang w:eastAsia="zh-CN"/>
              </w:rPr>
              <w:t xml:space="preserve"> </w:t>
            </w:r>
            <w:r w:rsidRPr="00974106">
              <w:rPr>
                <w:rFonts w:ascii="Book Antiqua" w:hAnsi="Book Antiqua" w:cs="Calibri"/>
              </w:rPr>
              <w:t>Zinc protoporphyrin</w:t>
            </w:r>
          </w:p>
        </w:tc>
        <w:tc>
          <w:tcPr>
            <w:tcW w:w="918" w:type="pct"/>
            <w:hideMark/>
          </w:tcPr>
          <w:p w14:paraId="03401B7D" w14:textId="77777777" w:rsidR="00F4536B" w:rsidRPr="00974106" w:rsidRDefault="00C929B7"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Oral max</w:t>
            </w:r>
            <w:r w:rsidRPr="00974106">
              <w:rPr>
                <w:rFonts w:ascii="Book Antiqua" w:hAnsi="Book Antiqua" w:cs="Calibri"/>
                <w:lang w:eastAsia="zh-CN"/>
              </w:rPr>
              <w:t>:</w:t>
            </w:r>
            <w:r w:rsidRPr="00974106">
              <w:rPr>
                <w:rFonts w:ascii="Book Antiqua" w:hAnsi="Book Antiqua" w:cs="Calibri"/>
              </w:rPr>
              <w:t xml:space="preserve"> 100–</w:t>
            </w:r>
            <w:r w:rsidR="00F4536B" w:rsidRPr="00974106">
              <w:rPr>
                <w:rFonts w:ascii="Book Antiqua" w:hAnsi="Book Antiqua" w:cs="Calibri"/>
              </w:rPr>
              <w:t>150 mg iron</w:t>
            </w:r>
          </w:p>
        </w:tc>
        <w:tc>
          <w:tcPr>
            <w:tcW w:w="1058" w:type="pct"/>
            <w:hideMark/>
          </w:tcPr>
          <w:p w14:paraId="4D6B327F" w14:textId="79B5E1A1" w:rsidR="00F4536B" w:rsidRPr="00974106" w:rsidRDefault="00F4536B" w:rsidP="00217EBB">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Parenteral, depending on iron status: Aim: normali</w:t>
            </w:r>
            <w:r w:rsidR="00217EBB" w:rsidRPr="00974106">
              <w:rPr>
                <w:rFonts w:ascii="Book Antiqua" w:hAnsi="Book Antiqua" w:cs="Calibri"/>
                <w:lang w:val="en-US"/>
              </w:rPr>
              <w:t>z</w:t>
            </w:r>
            <w:r w:rsidRPr="00974106">
              <w:rPr>
                <w:rFonts w:ascii="Book Antiqua" w:hAnsi="Book Antiqua" w:cs="Calibri"/>
                <w:lang w:val="en-US"/>
              </w:rPr>
              <w:t>ation of Hb plus transferrin saturation 35</w:t>
            </w:r>
            <w:r w:rsidR="004F550D" w:rsidRPr="00974106">
              <w:rPr>
                <w:rFonts w:ascii="Book Antiqua" w:hAnsi="Book Antiqua" w:cs="Calibri"/>
                <w:lang w:val="en-US" w:eastAsia="zh-CN"/>
              </w:rPr>
              <w:t>%</w:t>
            </w:r>
            <w:r w:rsidRPr="00974106">
              <w:rPr>
                <w:rFonts w:ascii="Book Antiqua" w:hAnsi="Book Antiqua" w:cs="Calibri"/>
                <w:lang w:val="en-US"/>
              </w:rPr>
              <w:t>-50%</w:t>
            </w:r>
            <w:r w:rsidR="00C929B7" w:rsidRPr="00974106">
              <w:rPr>
                <w:rFonts w:ascii="Book Antiqua" w:hAnsi="Book Antiqua" w:cs="Calibri"/>
                <w:lang w:val="en-US" w:eastAsia="zh-CN"/>
              </w:rPr>
              <w:t xml:space="preserve"> </w:t>
            </w:r>
            <w:r w:rsidRPr="00974106">
              <w:rPr>
                <w:rFonts w:ascii="Book Antiqua" w:hAnsi="Book Antiqua" w:cs="Calibri"/>
                <w:lang w:val="en-US"/>
              </w:rPr>
              <w:t xml:space="preserve">(calculated according to </w:t>
            </w:r>
            <w:proofErr w:type="spellStart"/>
            <w:r w:rsidRPr="00974106">
              <w:rPr>
                <w:rFonts w:ascii="Book Antiqua" w:hAnsi="Book Antiqua" w:cs="Calibri"/>
                <w:lang w:val="en-US"/>
              </w:rPr>
              <w:t>Ganzoni</w:t>
            </w:r>
            <w:proofErr w:type="spellEnd"/>
            <w:r w:rsidRPr="00974106">
              <w:rPr>
                <w:rFonts w:ascii="Book Antiqua" w:hAnsi="Book Antiqua" w:cs="Calibri"/>
                <w:lang w:val="en-US"/>
              </w:rPr>
              <w:t xml:space="preserve">) </w:t>
            </w:r>
          </w:p>
        </w:tc>
      </w:tr>
      <w:tr w:rsidR="00F4536B" w:rsidRPr="00974106" w14:paraId="44FCED93" w14:textId="77777777" w:rsidTr="00692FE7">
        <w:tc>
          <w:tcPr>
            <w:tcW w:w="510" w:type="pct"/>
            <w:hideMark/>
          </w:tcPr>
          <w:p w14:paraId="6D46F2B9" w14:textId="77777777" w:rsidR="00F4536B" w:rsidRPr="00974106" w:rsidRDefault="00F4536B">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Copper</w:t>
            </w:r>
          </w:p>
        </w:tc>
        <w:tc>
          <w:tcPr>
            <w:tcW w:w="909" w:type="pct"/>
            <w:hideMark/>
          </w:tcPr>
          <w:p w14:paraId="55DAA282" w14:textId="2E93F4F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Neutropenia, iron deficiency anemia, central venous development disorders</w:t>
            </w:r>
          </w:p>
        </w:tc>
        <w:tc>
          <w:tcPr>
            <w:tcW w:w="779" w:type="pct"/>
            <w:hideMark/>
          </w:tcPr>
          <w:p w14:paraId="3F994672" w14:textId="77777777" w:rsidR="00F4536B" w:rsidRPr="00974106" w:rsidRDefault="00F4536B" w:rsidP="00C20450">
            <w:pPr>
              <w:adjustRightInd w:val="0"/>
              <w:snapToGrid w:val="0"/>
              <w:spacing w:line="360" w:lineRule="auto"/>
              <w:rPr>
                <w:rFonts w:ascii="Book Antiqua" w:eastAsia="Calibri" w:hAnsi="Book Antiqua" w:cs="Calibri"/>
                <w:lang w:val="en-US"/>
              </w:rPr>
            </w:pPr>
            <w:r w:rsidRPr="00974106">
              <w:rPr>
                <w:rFonts w:ascii="Book Antiqua" w:hAnsi="Book Antiqua" w:cs="Calibri"/>
              </w:rPr>
              <w:t>11-22 µmol/L</w:t>
            </w:r>
          </w:p>
        </w:tc>
        <w:tc>
          <w:tcPr>
            <w:tcW w:w="825" w:type="pct"/>
            <w:hideMark/>
          </w:tcPr>
          <w:p w14:paraId="7630487F" w14:textId="6C67204F" w:rsidR="00F4536B" w:rsidRPr="00974106" w:rsidRDefault="00802265" w:rsidP="00C20450">
            <w:pPr>
              <w:autoSpaceDE/>
              <w:autoSpaceDN/>
              <w:adjustRightInd w:val="0"/>
              <w:snapToGrid w:val="0"/>
              <w:spacing w:line="360" w:lineRule="auto"/>
              <w:rPr>
                <w:rFonts w:ascii="Book Antiqua" w:eastAsia="Calibri" w:hAnsi="Book Antiqua" w:cs="Calibri"/>
                <w:lang w:val="en-US"/>
              </w:rPr>
            </w:pPr>
            <w:r w:rsidRPr="00974106">
              <w:rPr>
                <w:rFonts w:ascii="Book Antiqua" w:hAnsi="Book Antiqua" w:cs="Calibri"/>
              </w:rPr>
              <w:sym w:font="Symbol" w:char="F0AF"/>
            </w:r>
            <w:r w:rsidRPr="00974106">
              <w:rPr>
                <w:rFonts w:ascii="Book Antiqua" w:hAnsi="Book Antiqua" w:cs="Calibri"/>
              </w:rPr>
              <w:t xml:space="preserve"> </w:t>
            </w:r>
            <w:r w:rsidR="00F4536B" w:rsidRPr="00974106">
              <w:rPr>
                <w:rFonts w:ascii="Book Antiqua" w:hAnsi="Book Antiqua" w:cs="Calibri"/>
              </w:rPr>
              <w:t>Copper/zinc superoxide dismutase</w:t>
            </w:r>
          </w:p>
        </w:tc>
        <w:tc>
          <w:tcPr>
            <w:tcW w:w="918" w:type="pct"/>
          </w:tcPr>
          <w:p w14:paraId="355A1C1C" w14:textId="77777777" w:rsidR="00F4536B" w:rsidRPr="00974106" w:rsidRDefault="00F4536B" w:rsidP="00C20450">
            <w:pPr>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lang w:val="en-US"/>
              </w:rPr>
              <w:t>Copper gluconate, oxide or sulphate equivalent to 2 mg elementary copper; 1 mg copper for each 8-15 mg zinc</w:t>
            </w:r>
          </w:p>
        </w:tc>
        <w:tc>
          <w:tcPr>
            <w:tcW w:w="1058" w:type="pct"/>
            <w:vAlign w:val="center"/>
            <w:hideMark/>
          </w:tcPr>
          <w:p w14:paraId="5CF52E45" w14:textId="77777777" w:rsidR="00F4536B" w:rsidRPr="00974106" w:rsidRDefault="00F4536B" w:rsidP="00C20450">
            <w:pPr>
              <w:adjustRightInd w:val="0"/>
              <w:snapToGrid w:val="0"/>
              <w:spacing w:line="360" w:lineRule="auto"/>
              <w:rPr>
                <w:rFonts w:ascii="Book Antiqua" w:eastAsiaTheme="minorEastAsia" w:hAnsi="Book Antiqua" w:cs="Calibri"/>
                <w:lang w:val="en-US" w:eastAsia="zh-CN"/>
              </w:rPr>
            </w:pPr>
            <w:r w:rsidRPr="00974106">
              <w:rPr>
                <w:rFonts w:ascii="Book Antiqua" w:hAnsi="Book Antiqua" w:cs="Calibri"/>
                <w:lang w:val="en-US"/>
              </w:rPr>
              <w:t xml:space="preserve">Copper sulphate equivalent to 2.4 mg elementary copper in 100 ml 0.9% </w:t>
            </w:r>
            <w:proofErr w:type="spellStart"/>
            <w:r w:rsidRPr="00974106">
              <w:rPr>
                <w:rFonts w:ascii="Book Antiqua" w:hAnsi="Book Antiqua" w:cs="Calibri"/>
                <w:lang w:val="en-US"/>
              </w:rPr>
              <w:t>NaCl</w:t>
            </w:r>
            <w:proofErr w:type="spellEnd"/>
            <w:r w:rsidRPr="00974106">
              <w:rPr>
                <w:rFonts w:ascii="Book Antiqua" w:hAnsi="Book Antiqua" w:cs="Calibri"/>
                <w:lang w:val="en-US"/>
              </w:rPr>
              <w:t xml:space="preserve"> </w:t>
            </w:r>
            <w:proofErr w:type="spellStart"/>
            <w:r w:rsidRPr="00974106">
              <w:rPr>
                <w:rFonts w:ascii="Book Antiqua" w:hAnsi="Book Antiqua" w:cs="Calibri"/>
                <w:lang w:val="en-US"/>
              </w:rPr>
              <w:t>i.v.</w:t>
            </w:r>
            <w:proofErr w:type="spellEnd"/>
            <w:r w:rsidRPr="00974106">
              <w:rPr>
                <w:rFonts w:ascii="Book Antiqua" w:hAnsi="Book Antiqua" w:cs="Calibri"/>
                <w:lang w:val="en-US"/>
              </w:rPr>
              <w:t xml:space="preserve"> ad</w:t>
            </w:r>
            <w:r w:rsidR="004F550D" w:rsidRPr="00974106">
              <w:rPr>
                <w:rFonts w:ascii="Book Antiqua" w:hAnsi="Book Antiqua" w:cs="Calibri"/>
                <w:lang w:val="en-US"/>
              </w:rPr>
              <w:t>ministered one hour/d for 5 d</w:t>
            </w:r>
            <w:r w:rsidRPr="00974106">
              <w:rPr>
                <w:rFonts w:ascii="Book Antiqua" w:hAnsi="Book Antiqua" w:cs="Calibri"/>
                <w:lang w:val="en-US"/>
              </w:rPr>
              <w:t>. Subsequently, oral substitution as required</w:t>
            </w:r>
          </w:p>
        </w:tc>
      </w:tr>
    </w:tbl>
    <w:p w14:paraId="3632F872" w14:textId="26C53DEA" w:rsidR="00F4536B" w:rsidRPr="00974106" w:rsidRDefault="00B74745" w:rsidP="009A6B4E">
      <w:pPr>
        <w:widowControl w:val="0"/>
        <w:autoSpaceDE w:val="0"/>
        <w:adjustRightInd w:val="0"/>
        <w:snapToGrid w:val="0"/>
        <w:spacing w:line="360" w:lineRule="auto"/>
        <w:jc w:val="both"/>
        <w:rPr>
          <w:rFonts w:ascii="Book Antiqua" w:hAnsi="Book Antiqua" w:cs="Calibri"/>
          <w:b/>
          <w:bCs/>
          <w:lang w:eastAsia="zh-CN"/>
        </w:rPr>
      </w:pPr>
      <w:r w:rsidRPr="00974106">
        <w:rPr>
          <w:rFonts w:ascii="Book Antiqua" w:hAnsi="Book Antiqua" w:cs="Calibri"/>
        </w:rPr>
        <w:t>CRP</w:t>
      </w:r>
      <w:r w:rsidRPr="00974106">
        <w:rPr>
          <w:rFonts w:ascii="Book Antiqua" w:hAnsi="Book Antiqua" w:cs="Calibri"/>
          <w:lang w:eastAsia="zh-CN"/>
        </w:rPr>
        <w:t xml:space="preserve">: C-reactive protein; </w:t>
      </w:r>
      <w:r w:rsidRPr="00974106">
        <w:rPr>
          <w:rFonts w:ascii="Book Antiqua" w:hAnsi="Book Antiqua" w:cs="Calibri"/>
        </w:rPr>
        <w:t>Holo-TC</w:t>
      </w:r>
      <w:r w:rsidRPr="00974106">
        <w:rPr>
          <w:rFonts w:ascii="Book Antiqua" w:hAnsi="Book Antiqua" w:cs="Calibri"/>
          <w:lang w:eastAsia="zh-CN"/>
        </w:rPr>
        <w:t xml:space="preserve">: Holo-transcobalamin; </w:t>
      </w:r>
      <w:r w:rsidR="00692FE7" w:rsidRPr="00974106">
        <w:rPr>
          <w:rFonts w:ascii="Book Antiqua" w:hAnsi="Book Antiqua" w:cs="Calibri"/>
        </w:rPr>
        <w:t>INR</w:t>
      </w:r>
      <w:r w:rsidR="00692FE7" w:rsidRPr="00974106">
        <w:rPr>
          <w:rFonts w:ascii="Book Antiqua" w:hAnsi="Book Antiqua" w:cs="Calibri"/>
          <w:lang w:eastAsia="zh-CN"/>
        </w:rPr>
        <w:t xml:space="preserve">: </w:t>
      </w:r>
      <w:r w:rsidR="009A6B4E" w:rsidRPr="00974106">
        <w:rPr>
          <w:rFonts w:ascii="Book Antiqua" w:hAnsi="Book Antiqua" w:cs="Calibri"/>
          <w:lang w:eastAsia="zh-CN"/>
        </w:rPr>
        <w:t>International normalized ratio</w:t>
      </w:r>
      <w:r w:rsidR="00692FE7" w:rsidRPr="00974106">
        <w:rPr>
          <w:rFonts w:ascii="Book Antiqua" w:hAnsi="Book Antiqua" w:cs="Calibri"/>
          <w:lang w:eastAsia="zh-CN"/>
        </w:rPr>
        <w:t xml:space="preserve">; </w:t>
      </w:r>
      <w:r w:rsidR="00692FE7" w:rsidRPr="00974106">
        <w:rPr>
          <w:rFonts w:ascii="Book Antiqua" w:hAnsi="Book Antiqua" w:cs="Calibri"/>
        </w:rPr>
        <w:t>MMA</w:t>
      </w:r>
      <w:r w:rsidR="00692FE7" w:rsidRPr="00974106">
        <w:rPr>
          <w:rFonts w:ascii="Book Antiqua" w:hAnsi="Book Antiqua" w:cs="Calibri"/>
          <w:lang w:eastAsia="zh-CN"/>
        </w:rPr>
        <w:t xml:space="preserve">: </w:t>
      </w:r>
      <w:proofErr w:type="spellStart"/>
      <w:r w:rsidR="009A6B4E" w:rsidRPr="00974106">
        <w:rPr>
          <w:rFonts w:ascii="Book Antiqua" w:hAnsi="Book Antiqua" w:cs="Calibri"/>
          <w:lang w:eastAsia="zh-CN"/>
        </w:rPr>
        <w:t>Methylmalonic</w:t>
      </w:r>
      <w:proofErr w:type="spellEnd"/>
      <w:r w:rsidR="009A6B4E" w:rsidRPr="00974106">
        <w:rPr>
          <w:rFonts w:ascii="Book Antiqua" w:hAnsi="Book Antiqua" w:cs="Calibri"/>
          <w:lang w:eastAsia="zh-CN"/>
        </w:rPr>
        <w:t xml:space="preserve"> acid</w:t>
      </w:r>
      <w:r w:rsidR="00692FE7" w:rsidRPr="00974106">
        <w:rPr>
          <w:rFonts w:ascii="Book Antiqua" w:hAnsi="Book Antiqua" w:cs="Calibri"/>
          <w:lang w:eastAsia="zh-CN"/>
        </w:rPr>
        <w:t xml:space="preserve">; </w:t>
      </w:r>
      <w:bookmarkStart w:id="59" w:name="OLE_LINK26"/>
      <w:bookmarkStart w:id="60" w:name="OLE_LINK27"/>
      <w:r w:rsidRPr="00974106">
        <w:rPr>
          <w:rFonts w:ascii="Book Antiqua" w:hAnsi="Book Antiqua" w:cs="Calibri"/>
        </w:rPr>
        <w:t>PTH</w:t>
      </w:r>
      <w:r w:rsidRPr="00974106">
        <w:rPr>
          <w:rFonts w:ascii="Book Antiqua" w:hAnsi="Book Antiqua" w:cs="Calibri"/>
          <w:lang w:eastAsia="zh-CN"/>
        </w:rPr>
        <w:t>: P</w:t>
      </w:r>
      <w:r w:rsidRPr="00974106">
        <w:rPr>
          <w:rFonts w:ascii="Book Antiqua" w:eastAsia="Times New Roman" w:hAnsi="Book Antiqua" w:cs="Calibri"/>
          <w:lang w:eastAsia="de-DE"/>
        </w:rPr>
        <w:t>arathyroid hormone</w:t>
      </w:r>
      <w:r w:rsidRPr="00974106">
        <w:rPr>
          <w:rFonts w:ascii="Book Antiqua" w:hAnsi="Book Antiqua" w:cs="Calibri"/>
          <w:lang w:eastAsia="zh-CN"/>
        </w:rPr>
        <w:t xml:space="preserve">. </w:t>
      </w:r>
      <w:bookmarkEnd w:id="59"/>
      <w:bookmarkEnd w:id="60"/>
    </w:p>
    <w:p w14:paraId="5C71F14C" w14:textId="6E5A0A20" w:rsidR="00F4536B" w:rsidRPr="00974106" w:rsidRDefault="00F4536B" w:rsidP="00FB5F65">
      <w:pPr>
        <w:adjustRightInd w:val="0"/>
        <w:snapToGrid w:val="0"/>
        <w:spacing w:line="360" w:lineRule="auto"/>
        <w:jc w:val="both"/>
        <w:rPr>
          <w:rFonts w:ascii="Book Antiqua" w:hAnsi="Book Antiqua" w:cstheme="minorHAnsi"/>
          <w:b/>
        </w:rPr>
      </w:pPr>
      <w:r w:rsidRPr="00974106">
        <w:rPr>
          <w:rFonts w:ascii="Book Antiqua" w:hAnsi="Book Antiqua" w:cstheme="minorHAnsi"/>
        </w:rPr>
        <w:br w:type="page"/>
      </w:r>
      <w:bookmarkStart w:id="61" w:name="_Hlk62384816"/>
      <w:r w:rsidR="00FB5F65" w:rsidRPr="00974106">
        <w:rPr>
          <w:rFonts w:ascii="Book Antiqua" w:eastAsia="Times New Roman" w:hAnsi="Book Antiqua" w:cs="Calibri"/>
          <w:b/>
          <w:bCs/>
          <w:lang w:eastAsia="de-DE"/>
        </w:rPr>
        <w:lastRenderedPageBreak/>
        <w:t xml:space="preserve">Table </w:t>
      </w:r>
      <w:r w:rsidR="003F3E00" w:rsidRPr="00974106">
        <w:rPr>
          <w:rFonts w:ascii="Book Antiqua" w:hAnsi="Book Antiqua" w:cs="Calibri"/>
          <w:b/>
          <w:bCs/>
          <w:lang w:eastAsia="zh-CN"/>
        </w:rPr>
        <w:t>5</w:t>
      </w:r>
      <w:r w:rsidRPr="00974106">
        <w:rPr>
          <w:rFonts w:ascii="Book Antiqua" w:eastAsia="Times New Roman" w:hAnsi="Book Antiqua" w:cs="Calibri"/>
          <w:b/>
          <w:lang w:eastAsia="de-DE"/>
        </w:rPr>
        <w:t xml:space="preserve"> Symptomatic treatment options in short bowel syndrome</w:t>
      </w:r>
    </w:p>
    <w:tbl>
      <w:tblPr>
        <w:tblStyle w:val="1"/>
        <w:tblW w:w="146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5066"/>
        <w:gridCol w:w="6449"/>
      </w:tblGrid>
      <w:tr w:rsidR="00F4536B" w:rsidRPr="00974106" w14:paraId="04E0E2A7" w14:textId="77777777" w:rsidTr="00E339F9">
        <w:trPr>
          <w:trHeight w:val="426"/>
        </w:trPr>
        <w:tc>
          <w:tcPr>
            <w:tcW w:w="3169" w:type="dxa"/>
            <w:tcBorders>
              <w:top w:val="single" w:sz="6" w:space="0" w:color="000000"/>
              <w:bottom w:val="single" w:sz="6" w:space="0" w:color="000000"/>
            </w:tcBorders>
            <w:hideMark/>
          </w:tcPr>
          <w:bookmarkEnd w:id="61"/>
          <w:p w14:paraId="1A42E02E" w14:textId="77777777" w:rsidR="00F4536B" w:rsidRPr="00974106" w:rsidRDefault="00F4536B">
            <w:pPr>
              <w:widowControl w:val="0"/>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Symptom</w:t>
            </w:r>
          </w:p>
        </w:tc>
        <w:tc>
          <w:tcPr>
            <w:tcW w:w="5066" w:type="dxa"/>
            <w:tcBorders>
              <w:top w:val="single" w:sz="6" w:space="0" w:color="000000"/>
              <w:bottom w:val="single" w:sz="6" w:space="0" w:color="000000"/>
            </w:tcBorders>
            <w:hideMark/>
          </w:tcPr>
          <w:p w14:paraId="129F09F3" w14:textId="77777777" w:rsidR="00F4536B" w:rsidRPr="00974106" w:rsidRDefault="00F4536B">
            <w:pPr>
              <w:widowControl w:val="0"/>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Drug/</w:t>
            </w:r>
            <w:r w:rsidR="006E1FB8" w:rsidRPr="00974106">
              <w:rPr>
                <w:rFonts w:ascii="Book Antiqua" w:hAnsi="Book Antiqua" w:cs="Calibri"/>
                <w:b/>
                <w:bCs/>
              </w:rPr>
              <w:t>therapy</w:t>
            </w:r>
          </w:p>
        </w:tc>
        <w:tc>
          <w:tcPr>
            <w:tcW w:w="6449" w:type="dxa"/>
            <w:tcBorders>
              <w:top w:val="single" w:sz="6" w:space="0" w:color="000000"/>
              <w:bottom w:val="single" w:sz="6" w:space="0" w:color="000000"/>
            </w:tcBorders>
            <w:hideMark/>
          </w:tcPr>
          <w:p w14:paraId="7A4D5C75" w14:textId="77777777" w:rsidR="00F4536B" w:rsidRPr="00974106" w:rsidRDefault="00F4536B">
            <w:pPr>
              <w:widowControl w:val="0"/>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Dose (per day)</w:t>
            </w:r>
          </w:p>
        </w:tc>
      </w:tr>
      <w:tr w:rsidR="006648CD" w:rsidRPr="00974106" w14:paraId="50BEC9F2" w14:textId="77777777" w:rsidTr="00E339F9">
        <w:trPr>
          <w:trHeight w:val="432"/>
        </w:trPr>
        <w:tc>
          <w:tcPr>
            <w:tcW w:w="3169" w:type="dxa"/>
            <w:vMerge w:val="restart"/>
            <w:tcBorders>
              <w:top w:val="single" w:sz="6" w:space="0" w:color="000000"/>
            </w:tcBorders>
            <w:hideMark/>
          </w:tcPr>
          <w:p w14:paraId="4263D4BE" w14:textId="77777777" w:rsidR="006648CD" w:rsidRPr="00974106" w:rsidRDefault="006648CD">
            <w:pPr>
              <w:widowControl w:val="0"/>
              <w:adjustRightInd w:val="0"/>
              <w:snapToGrid w:val="0"/>
              <w:spacing w:line="360" w:lineRule="auto"/>
              <w:jc w:val="both"/>
              <w:rPr>
                <w:rFonts w:ascii="Book Antiqua" w:eastAsia="Calibri" w:hAnsi="Book Antiqua" w:cs="Calibri"/>
                <w:bCs/>
                <w:lang w:val="en-US"/>
              </w:rPr>
            </w:pPr>
            <w:r w:rsidRPr="00974106">
              <w:rPr>
                <w:rFonts w:ascii="Book Antiqua" w:hAnsi="Book Antiqua" w:cs="Calibri"/>
                <w:bCs/>
              </w:rPr>
              <w:t>Gastral hypersecretion</w:t>
            </w:r>
          </w:p>
        </w:tc>
        <w:tc>
          <w:tcPr>
            <w:tcW w:w="5066" w:type="dxa"/>
            <w:tcBorders>
              <w:top w:val="single" w:sz="6" w:space="0" w:color="000000"/>
              <w:bottom w:val="nil"/>
            </w:tcBorders>
            <w:hideMark/>
          </w:tcPr>
          <w:p w14:paraId="0AE56015" w14:textId="77777777" w:rsidR="006648CD" w:rsidRPr="00974106" w:rsidRDefault="006648CD" w:rsidP="006648CD">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Proton pump inhibitors</w:t>
            </w:r>
          </w:p>
        </w:tc>
        <w:tc>
          <w:tcPr>
            <w:tcW w:w="6449" w:type="dxa"/>
            <w:tcBorders>
              <w:top w:val="single" w:sz="6" w:space="0" w:color="000000"/>
            </w:tcBorders>
            <w:hideMark/>
          </w:tcPr>
          <w:p w14:paraId="1CA3BE0D" w14:textId="77777777" w:rsidR="006648CD" w:rsidRPr="00974106" w:rsidRDefault="006648CD">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 xml:space="preserve">20-40 mg </w:t>
            </w:r>
            <w:proofErr w:type="spellStart"/>
            <w:r w:rsidRPr="00974106">
              <w:rPr>
                <w:rFonts w:ascii="Book Antiqua" w:hAnsi="Book Antiqua" w:cs="Calibri"/>
                <w:lang w:val="en-US"/>
              </w:rPr>
              <w:t>i.v.</w:t>
            </w:r>
            <w:proofErr w:type="spellEnd"/>
            <w:r w:rsidRPr="00974106">
              <w:rPr>
                <w:rFonts w:ascii="Book Antiqua" w:hAnsi="Book Antiqua" w:cs="Calibri"/>
                <w:lang w:val="en-US"/>
              </w:rPr>
              <w:t xml:space="preserve"> (p.o.)</w:t>
            </w:r>
          </w:p>
        </w:tc>
      </w:tr>
      <w:tr w:rsidR="006648CD" w:rsidRPr="00974106" w14:paraId="729566E6" w14:textId="77777777" w:rsidTr="00E339F9">
        <w:trPr>
          <w:trHeight w:val="432"/>
        </w:trPr>
        <w:tc>
          <w:tcPr>
            <w:tcW w:w="3169" w:type="dxa"/>
            <w:vMerge/>
          </w:tcPr>
          <w:p w14:paraId="42561EDB" w14:textId="77777777" w:rsidR="006648CD" w:rsidRPr="00974106" w:rsidRDefault="006648CD">
            <w:pPr>
              <w:widowControl w:val="0"/>
              <w:adjustRightInd w:val="0"/>
              <w:snapToGrid w:val="0"/>
              <w:spacing w:line="360" w:lineRule="auto"/>
              <w:jc w:val="both"/>
              <w:rPr>
                <w:rFonts w:ascii="Book Antiqua" w:hAnsi="Book Antiqua" w:cs="Calibri"/>
                <w:bCs/>
                <w:lang w:val="en-US"/>
              </w:rPr>
            </w:pPr>
          </w:p>
        </w:tc>
        <w:tc>
          <w:tcPr>
            <w:tcW w:w="5066" w:type="dxa"/>
            <w:tcBorders>
              <w:top w:val="nil"/>
              <w:bottom w:val="nil"/>
            </w:tcBorders>
          </w:tcPr>
          <w:p w14:paraId="7CEA9E82" w14:textId="77777777" w:rsidR="006648CD" w:rsidRPr="00974106" w:rsidRDefault="006648CD">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Clonidine</w:t>
            </w:r>
          </w:p>
        </w:tc>
        <w:tc>
          <w:tcPr>
            <w:tcW w:w="6449" w:type="dxa"/>
          </w:tcPr>
          <w:p w14:paraId="4FCFD118" w14:textId="77777777" w:rsidR="006648CD" w:rsidRPr="00974106" w:rsidRDefault="006648CD">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 xml:space="preserve">2 </w:t>
            </w:r>
            <w:bookmarkStart w:id="62" w:name="OLE_LINK30"/>
            <w:bookmarkStart w:id="63" w:name="OLE_LINK31"/>
            <w:r w:rsidRPr="00974106">
              <w:rPr>
                <w:rFonts w:ascii="Book Antiqua" w:hAnsi="Book Antiqua"/>
                <w:lang w:val="en-US"/>
              </w:rPr>
              <w:t>×</w:t>
            </w:r>
            <w:r w:rsidRPr="00974106">
              <w:rPr>
                <w:rFonts w:ascii="Book Antiqua" w:hAnsi="Book Antiqua" w:cs="Calibri"/>
                <w:lang w:val="en-US"/>
              </w:rPr>
              <w:t xml:space="preserve"> </w:t>
            </w:r>
            <w:bookmarkEnd w:id="62"/>
            <w:bookmarkEnd w:id="63"/>
            <w:r w:rsidRPr="00974106">
              <w:rPr>
                <w:rFonts w:ascii="Book Antiqua" w:hAnsi="Book Antiqua" w:cs="Calibri"/>
                <w:lang w:val="en-US"/>
              </w:rPr>
              <w:t xml:space="preserve">75-150 µg </w:t>
            </w:r>
            <w:proofErr w:type="spellStart"/>
            <w:r w:rsidRPr="00974106">
              <w:rPr>
                <w:rFonts w:ascii="Book Antiqua" w:hAnsi="Book Antiqua" w:cs="Calibri"/>
                <w:lang w:val="en-US"/>
              </w:rPr>
              <w:t>s.c.</w:t>
            </w:r>
            <w:proofErr w:type="spellEnd"/>
            <w:r w:rsidRPr="00974106">
              <w:rPr>
                <w:rFonts w:ascii="Book Antiqua" w:hAnsi="Book Antiqua" w:cs="Calibri"/>
                <w:lang w:val="en-US"/>
              </w:rPr>
              <w:t>/</w:t>
            </w:r>
            <w:proofErr w:type="spellStart"/>
            <w:r w:rsidRPr="00974106">
              <w:rPr>
                <w:rFonts w:ascii="Book Antiqua" w:hAnsi="Book Antiqua" w:cs="Calibri"/>
                <w:lang w:val="en-US"/>
              </w:rPr>
              <w:t>p.o.</w:t>
            </w:r>
            <w:proofErr w:type="spellEnd"/>
          </w:p>
        </w:tc>
      </w:tr>
      <w:tr w:rsidR="006648CD" w:rsidRPr="00974106" w14:paraId="70AC4D9A" w14:textId="77777777" w:rsidTr="00E339F9">
        <w:trPr>
          <w:trHeight w:val="432"/>
        </w:trPr>
        <w:tc>
          <w:tcPr>
            <w:tcW w:w="3169" w:type="dxa"/>
            <w:vMerge/>
          </w:tcPr>
          <w:p w14:paraId="689975F2" w14:textId="77777777" w:rsidR="006648CD" w:rsidRPr="00974106" w:rsidRDefault="006648CD">
            <w:pPr>
              <w:widowControl w:val="0"/>
              <w:adjustRightInd w:val="0"/>
              <w:snapToGrid w:val="0"/>
              <w:spacing w:line="360" w:lineRule="auto"/>
              <w:jc w:val="both"/>
              <w:rPr>
                <w:rFonts w:ascii="Book Antiqua" w:hAnsi="Book Antiqua" w:cs="Calibri"/>
                <w:bCs/>
                <w:lang w:val="en-US"/>
              </w:rPr>
            </w:pPr>
          </w:p>
        </w:tc>
        <w:tc>
          <w:tcPr>
            <w:tcW w:w="5066" w:type="dxa"/>
            <w:tcBorders>
              <w:top w:val="nil"/>
            </w:tcBorders>
          </w:tcPr>
          <w:p w14:paraId="624EB06F" w14:textId="77777777" w:rsidR="006648CD" w:rsidRPr="00974106" w:rsidRDefault="006648CD">
            <w:pPr>
              <w:widowControl w:val="0"/>
              <w:adjustRightInd w:val="0"/>
              <w:snapToGrid w:val="0"/>
              <w:spacing w:line="360" w:lineRule="auto"/>
              <w:jc w:val="both"/>
              <w:rPr>
                <w:rFonts w:ascii="Book Antiqua" w:hAnsi="Book Antiqua" w:cs="Calibri"/>
                <w:lang w:val="en-US"/>
              </w:rPr>
            </w:pPr>
            <w:proofErr w:type="spellStart"/>
            <w:r w:rsidRPr="00974106">
              <w:rPr>
                <w:rFonts w:ascii="Book Antiqua" w:hAnsi="Book Antiqua" w:cs="Calibri"/>
                <w:lang w:val="en-US"/>
              </w:rPr>
              <w:t>Octreotide</w:t>
            </w:r>
            <w:proofErr w:type="spellEnd"/>
            <w:r w:rsidRPr="00974106">
              <w:rPr>
                <w:rFonts w:ascii="Book Antiqua" w:hAnsi="Book Antiqua" w:cs="Calibri"/>
                <w:lang w:val="en-US"/>
              </w:rPr>
              <w:t xml:space="preserve"> (</w:t>
            </w:r>
            <w:proofErr w:type="spellStart"/>
            <w:r w:rsidRPr="00974106">
              <w:rPr>
                <w:rFonts w:ascii="Book Antiqua" w:hAnsi="Book Antiqua" w:cs="Calibri"/>
                <w:lang w:val="en-US"/>
              </w:rPr>
              <w:t>sandostatin</w:t>
            </w:r>
            <w:proofErr w:type="spellEnd"/>
            <w:r w:rsidRPr="00974106">
              <w:rPr>
                <w:rFonts w:ascii="Book Antiqua" w:hAnsi="Book Antiqua" w:cs="Calibri"/>
                <w:lang w:val="en-US"/>
              </w:rPr>
              <w:t>)</w:t>
            </w:r>
            <w:r w:rsidRPr="00974106">
              <w:rPr>
                <w:rFonts w:ascii="Book Antiqua" w:hAnsi="Book Antiqua" w:cs="Calibri"/>
                <w:bCs/>
                <w:vertAlign w:val="superscript"/>
                <w:lang w:val="en-US" w:eastAsia="zh-CN"/>
              </w:rPr>
              <w:t>1</w:t>
            </w:r>
          </w:p>
        </w:tc>
        <w:tc>
          <w:tcPr>
            <w:tcW w:w="6449" w:type="dxa"/>
          </w:tcPr>
          <w:p w14:paraId="7FD38543" w14:textId="77777777" w:rsidR="006648CD" w:rsidRPr="00974106" w:rsidRDefault="006648CD">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3-4</w:t>
            </w:r>
            <w:r w:rsidRPr="00974106">
              <w:rPr>
                <w:rFonts w:ascii="Book Antiqua" w:hAnsi="Book Antiqua" w:cs="Calibri"/>
                <w:lang w:eastAsia="zh-CN"/>
              </w:rPr>
              <w:t xml:space="preserve"> </w:t>
            </w:r>
            <w:r w:rsidRPr="00974106">
              <w:rPr>
                <w:rFonts w:ascii="Book Antiqua" w:hAnsi="Book Antiqua"/>
                <w:lang w:val="en-US"/>
              </w:rPr>
              <w:t>×</w:t>
            </w:r>
            <w:r w:rsidRPr="00974106">
              <w:rPr>
                <w:rFonts w:ascii="Book Antiqua" w:hAnsi="Book Antiqua"/>
                <w:lang w:val="en-US" w:eastAsia="zh-CN"/>
              </w:rPr>
              <w:t xml:space="preserve"> </w:t>
            </w:r>
            <w:r w:rsidRPr="00974106">
              <w:rPr>
                <w:rFonts w:ascii="Book Antiqua" w:hAnsi="Book Antiqua" w:cs="Calibri"/>
              </w:rPr>
              <w:t>50-100 µg s.c.</w:t>
            </w:r>
          </w:p>
        </w:tc>
      </w:tr>
      <w:tr w:rsidR="00A97DAF" w:rsidRPr="00974106" w14:paraId="557637A3" w14:textId="77777777" w:rsidTr="00E339F9">
        <w:trPr>
          <w:trHeight w:val="434"/>
        </w:trPr>
        <w:tc>
          <w:tcPr>
            <w:tcW w:w="3169" w:type="dxa"/>
            <w:vMerge w:val="restart"/>
            <w:hideMark/>
          </w:tcPr>
          <w:p w14:paraId="1D2A0D4D" w14:textId="77777777" w:rsidR="00A97DAF" w:rsidRPr="00974106" w:rsidRDefault="00A97DAF">
            <w:pPr>
              <w:widowControl w:val="0"/>
              <w:adjustRightInd w:val="0"/>
              <w:snapToGrid w:val="0"/>
              <w:spacing w:line="360" w:lineRule="auto"/>
              <w:jc w:val="both"/>
              <w:rPr>
                <w:rFonts w:ascii="Book Antiqua" w:eastAsia="Calibri" w:hAnsi="Book Antiqua" w:cs="Calibri"/>
                <w:bCs/>
                <w:lang w:val="en-US"/>
              </w:rPr>
            </w:pPr>
            <w:r w:rsidRPr="00974106">
              <w:rPr>
                <w:rFonts w:ascii="Book Antiqua" w:hAnsi="Book Antiqua" w:cs="Calibri"/>
                <w:bCs/>
              </w:rPr>
              <w:t>Hypermotility</w:t>
            </w:r>
          </w:p>
        </w:tc>
        <w:tc>
          <w:tcPr>
            <w:tcW w:w="5066" w:type="dxa"/>
            <w:hideMark/>
          </w:tcPr>
          <w:p w14:paraId="714CFC4A" w14:textId="77777777" w:rsidR="00A97DAF" w:rsidRPr="00974106" w:rsidRDefault="00A97DAF" w:rsidP="003B2987">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Loperamide</w:t>
            </w:r>
          </w:p>
        </w:tc>
        <w:tc>
          <w:tcPr>
            <w:tcW w:w="6449" w:type="dxa"/>
            <w:hideMark/>
          </w:tcPr>
          <w:p w14:paraId="3177A15D" w14:textId="77777777" w:rsidR="00A97DAF" w:rsidRPr="00974106" w:rsidRDefault="00A97DAF" w:rsidP="00A97DAF">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4-6 mg p.o. (max daily dose 16 mg)</w:t>
            </w:r>
          </w:p>
        </w:tc>
      </w:tr>
      <w:tr w:rsidR="00A97DAF" w:rsidRPr="00974106" w14:paraId="72A61585" w14:textId="77777777" w:rsidTr="00E339F9">
        <w:trPr>
          <w:trHeight w:val="433"/>
        </w:trPr>
        <w:tc>
          <w:tcPr>
            <w:tcW w:w="3169" w:type="dxa"/>
            <w:vMerge/>
          </w:tcPr>
          <w:p w14:paraId="334153AA" w14:textId="77777777" w:rsidR="00A97DAF" w:rsidRPr="00974106" w:rsidRDefault="00A97DAF">
            <w:pPr>
              <w:widowControl w:val="0"/>
              <w:adjustRightInd w:val="0"/>
              <w:snapToGrid w:val="0"/>
              <w:spacing w:line="360" w:lineRule="auto"/>
              <w:jc w:val="both"/>
              <w:rPr>
                <w:rFonts w:ascii="Book Antiqua" w:hAnsi="Book Antiqua" w:cs="Calibri"/>
                <w:bCs/>
                <w:lang w:val="en-US"/>
              </w:rPr>
            </w:pPr>
          </w:p>
        </w:tc>
        <w:tc>
          <w:tcPr>
            <w:tcW w:w="5066" w:type="dxa"/>
          </w:tcPr>
          <w:p w14:paraId="6C33665D" w14:textId="77777777" w:rsidR="00A97DAF" w:rsidRPr="00974106" w:rsidRDefault="00A97DAF">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Diphenoxylate</w:t>
            </w:r>
          </w:p>
        </w:tc>
        <w:tc>
          <w:tcPr>
            <w:tcW w:w="6449" w:type="dxa"/>
          </w:tcPr>
          <w:p w14:paraId="0AEAF42D" w14:textId="77777777" w:rsidR="00A97DAF" w:rsidRPr="00974106" w:rsidRDefault="00A97DAF">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4</w:t>
            </w:r>
            <w:r w:rsidRPr="00974106">
              <w:rPr>
                <w:rFonts w:ascii="Book Antiqua" w:hAnsi="Book Antiqua" w:cs="Calibri"/>
                <w:lang w:val="en-US" w:eastAsia="zh-CN"/>
              </w:rPr>
              <w:t xml:space="preserve"> </w:t>
            </w:r>
            <w:r w:rsidRPr="00974106">
              <w:rPr>
                <w:rFonts w:ascii="Book Antiqua" w:hAnsi="Book Antiqua"/>
                <w:lang w:val="en-US"/>
              </w:rPr>
              <w:t>×</w:t>
            </w:r>
            <w:r w:rsidRPr="00974106">
              <w:rPr>
                <w:rFonts w:ascii="Book Antiqua" w:hAnsi="Book Antiqua"/>
                <w:lang w:val="en-US" w:eastAsia="zh-CN"/>
              </w:rPr>
              <w:t xml:space="preserve"> </w:t>
            </w:r>
            <w:r w:rsidRPr="00974106">
              <w:rPr>
                <w:rFonts w:ascii="Book Antiqua" w:hAnsi="Book Antiqua" w:cs="Calibri"/>
                <w:lang w:val="en-US"/>
              </w:rPr>
              <w:t>2.5-7.5 mg (max daily dose 20-25 mg)</w:t>
            </w:r>
          </w:p>
        </w:tc>
      </w:tr>
      <w:tr w:rsidR="00A97DAF" w:rsidRPr="00974106" w14:paraId="3A9D7B44" w14:textId="77777777" w:rsidTr="00E339F9">
        <w:trPr>
          <w:trHeight w:val="433"/>
        </w:trPr>
        <w:tc>
          <w:tcPr>
            <w:tcW w:w="3169" w:type="dxa"/>
            <w:vMerge/>
          </w:tcPr>
          <w:p w14:paraId="689491D7" w14:textId="77777777" w:rsidR="00A97DAF" w:rsidRPr="00974106" w:rsidRDefault="00A97DAF">
            <w:pPr>
              <w:widowControl w:val="0"/>
              <w:adjustRightInd w:val="0"/>
              <w:snapToGrid w:val="0"/>
              <w:spacing w:line="360" w:lineRule="auto"/>
              <w:jc w:val="both"/>
              <w:rPr>
                <w:rFonts w:ascii="Book Antiqua" w:hAnsi="Book Antiqua" w:cs="Calibri"/>
                <w:bCs/>
                <w:lang w:val="en-US"/>
              </w:rPr>
            </w:pPr>
          </w:p>
        </w:tc>
        <w:tc>
          <w:tcPr>
            <w:tcW w:w="5066" w:type="dxa"/>
          </w:tcPr>
          <w:p w14:paraId="26ABCF22" w14:textId="77777777" w:rsidR="00A97DAF" w:rsidRPr="00974106" w:rsidRDefault="00A97DAF">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Codeine</w:t>
            </w:r>
          </w:p>
        </w:tc>
        <w:tc>
          <w:tcPr>
            <w:tcW w:w="6449" w:type="dxa"/>
          </w:tcPr>
          <w:p w14:paraId="2835FFA7" w14:textId="77777777" w:rsidR="00A97DAF" w:rsidRPr="00974106" w:rsidRDefault="00A97DAF">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30 mg p.o.</w:t>
            </w:r>
          </w:p>
        </w:tc>
      </w:tr>
      <w:tr w:rsidR="00A97DAF" w:rsidRPr="00974106" w14:paraId="62F96F64" w14:textId="77777777" w:rsidTr="00E339F9">
        <w:trPr>
          <w:trHeight w:val="433"/>
        </w:trPr>
        <w:tc>
          <w:tcPr>
            <w:tcW w:w="3169" w:type="dxa"/>
            <w:vMerge/>
          </w:tcPr>
          <w:p w14:paraId="468EB220" w14:textId="77777777" w:rsidR="00A97DAF" w:rsidRPr="00974106" w:rsidRDefault="00A97DAF">
            <w:pPr>
              <w:widowControl w:val="0"/>
              <w:adjustRightInd w:val="0"/>
              <w:snapToGrid w:val="0"/>
              <w:spacing w:line="360" w:lineRule="auto"/>
              <w:jc w:val="both"/>
              <w:rPr>
                <w:rFonts w:ascii="Book Antiqua" w:hAnsi="Book Antiqua" w:cs="Calibri"/>
                <w:bCs/>
                <w:lang w:val="en-US"/>
              </w:rPr>
            </w:pPr>
          </w:p>
        </w:tc>
        <w:tc>
          <w:tcPr>
            <w:tcW w:w="5066" w:type="dxa"/>
          </w:tcPr>
          <w:p w14:paraId="6B5447F8" w14:textId="77777777" w:rsidR="00A97DAF" w:rsidRPr="00974106" w:rsidRDefault="00A97DAF">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Opium tincture</w:t>
            </w:r>
          </w:p>
        </w:tc>
        <w:tc>
          <w:tcPr>
            <w:tcW w:w="6449" w:type="dxa"/>
          </w:tcPr>
          <w:p w14:paraId="1B59E6D6" w14:textId="77777777" w:rsidR="00A97DAF" w:rsidRPr="00974106" w:rsidRDefault="00A97DAF">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4</w:t>
            </w:r>
            <w:r w:rsidRPr="00974106">
              <w:rPr>
                <w:rFonts w:ascii="Book Antiqua" w:hAnsi="Book Antiqua" w:cs="Calibri"/>
                <w:lang w:val="en-US" w:eastAsia="zh-CN"/>
              </w:rPr>
              <w:t xml:space="preserve"> </w:t>
            </w:r>
            <w:r w:rsidRPr="00974106">
              <w:rPr>
                <w:rFonts w:ascii="Book Antiqua" w:hAnsi="Book Antiqua"/>
                <w:lang w:val="en-US"/>
              </w:rPr>
              <w:t>×</w:t>
            </w:r>
            <w:r w:rsidRPr="00974106">
              <w:rPr>
                <w:rFonts w:ascii="Book Antiqua" w:hAnsi="Book Antiqua"/>
                <w:lang w:val="en-US" w:eastAsia="zh-CN"/>
              </w:rPr>
              <w:t xml:space="preserve"> </w:t>
            </w:r>
            <w:r w:rsidRPr="00974106">
              <w:rPr>
                <w:rFonts w:ascii="Book Antiqua" w:hAnsi="Book Antiqua" w:cs="Calibri"/>
                <w:lang w:val="en-US"/>
              </w:rPr>
              <w:t>0.3-1 m</w:t>
            </w:r>
            <w:r w:rsidRPr="00974106">
              <w:rPr>
                <w:rFonts w:ascii="Book Antiqua" w:hAnsi="Book Antiqua" w:cs="Calibri"/>
                <w:lang w:val="en-US" w:eastAsia="zh-CN"/>
              </w:rPr>
              <w:t>L</w:t>
            </w:r>
            <w:r w:rsidRPr="00974106">
              <w:rPr>
                <w:rFonts w:ascii="Book Antiqua" w:hAnsi="Book Antiqua" w:cs="Calibri"/>
                <w:lang w:val="en-US"/>
              </w:rPr>
              <w:t xml:space="preserve"> (10-60 mg) p.o.</w:t>
            </w:r>
          </w:p>
        </w:tc>
      </w:tr>
      <w:tr w:rsidR="003B2987" w:rsidRPr="00974106" w14:paraId="3D991A29" w14:textId="77777777" w:rsidTr="00E339F9">
        <w:trPr>
          <w:trHeight w:val="432"/>
        </w:trPr>
        <w:tc>
          <w:tcPr>
            <w:tcW w:w="3169" w:type="dxa"/>
            <w:vMerge w:val="restart"/>
            <w:hideMark/>
          </w:tcPr>
          <w:p w14:paraId="16332C64" w14:textId="7D29768D" w:rsidR="003B2987" w:rsidRPr="00974106" w:rsidRDefault="003B2987">
            <w:pPr>
              <w:widowControl w:val="0"/>
              <w:adjustRightInd w:val="0"/>
              <w:snapToGrid w:val="0"/>
              <w:spacing w:line="360" w:lineRule="auto"/>
              <w:jc w:val="both"/>
              <w:rPr>
                <w:rFonts w:ascii="Book Antiqua" w:eastAsia="Calibri" w:hAnsi="Book Antiqua" w:cs="Calibri"/>
                <w:bCs/>
                <w:lang w:val="en-US"/>
              </w:rPr>
            </w:pPr>
            <w:r w:rsidRPr="00974106">
              <w:rPr>
                <w:rFonts w:ascii="Book Antiqua" w:hAnsi="Book Antiqua" w:cs="Calibri"/>
                <w:bCs/>
              </w:rPr>
              <w:t xml:space="preserve">Secretory </w:t>
            </w:r>
            <w:r w:rsidR="002100C9" w:rsidRPr="00974106">
              <w:rPr>
                <w:rFonts w:ascii="Book Antiqua" w:hAnsi="Book Antiqua" w:cs="Calibri"/>
                <w:bCs/>
              </w:rPr>
              <w:t>diarrhea</w:t>
            </w:r>
          </w:p>
        </w:tc>
        <w:tc>
          <w:tcPr>
            <w:tcW w:w="5066" w:type="dxa"/>
            <w:hideMark/>
          </w:tcPr>
          <w:p w14:paraId="443AC2BB" w14:textId="77777777" w:rsidR="003B2987" w:rsidRPr="00974106" w:rsidRDefault="003B2987" w:rsidP="003B2987">
            <w:pPr>
              <w:widowControl w:val="0"/>
              <w:adjustRightInd w:val="0"/>
              <w:snapToGrid w:val="0"/>
              <w:spacing w:line="360" w:lineRule="auto"/>
              <w:jc w:val="both"/>
              <w:rPr>
                <w:rFonts w:ascii="Book Antiqua" w:eastAsiaTheme="minorEastAsia" w:hAnsi="Book Antiqua" w:cs="Calibri"/>
                <w:lang w:val="en-US" w:eastAsia="zh-CN"/>
              </w:rPr>
            </w:pPr>
            <w:proofErr w:type="spellStart"/>
            <w:r w:rsidRPr="00974106">
              <w:rPr>
                <w:rFonts w:ascii="Book Antiqua" w:hAnsi="Book Antiqua" w:cs="Calibri"/>
                <w:lang w:val="en-US"/>
              </w:rPr>
              <w:t>Octreotide</w:t>
            </w:r>
            <w:proofErr w:type="spellEnd"/>
            <w:r w:rsidRPr="00974106">
              <w:rPr>
                <w:rFonts w:ascii="Book Antiqua" w:hAnsi="Book Antiqua" w:cs="Calibri"/>
                <w:lang w:val="en-US"/>
              </w:rPr>
              <w:t xml:space="preserve"> (</w:t>
            </w:r>
            <w:proofErr w:type="spellStart"/>
            <w:r w:rsidRPr="00974106">
              <w:rPr>
                <w:rFonts w:ascii="Book Antiqua" w:hAnsi="Book Antiqua" w:cs="Calibri"/>
                <w:lang w:val="en-US"/>
              </w:rPr>
              <w:t>sandostatin</w:t>
            </w:r>
            <w:proofErr w:type="spellEnd"/>
            <w:r w:rsidRPr="00974106">
              <w:rPr>
                <w:rFonts w:ascii="Book Antiqua" w:hAnsi="Book Antiqua" w:cs="Calibri"/>
                <w:lang w:val="en-US"/>
              </w:rPr>
              <w:t>)</w:t>
            </w:r>
            <w:r w:rsidRPr="00974106">
              <w:rPr>
                <w:rFonts w:ascii="Book Antiqua" w:hAnsi="Book Antiqua" w:cs="Calibri"/>
                <w:bCs/>
                <w:vertAlign w:val="superscript"/>
                <w:lang w:val="en-US" w:eastAsia="zh-CN"/>
              </w:rPr>
              <w:t>1</w:t>
            </w:r>
          </w:p>
        </w:tc>
        <w:tc>
          <w:tcPr>
            <w:tcW w:w="6449" w:type="dxa"/>
            <w:hideMark/>
          </w:tcPr>
          <w:p w14:paraId="1D4D67F0" w14:textId="77777777" w:rsidR="003B2987" w:rsidRPr="00974106" w:rsidRDefault="003B2987" w:rsidP="003B2987">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2-3</w:t>
            </w:r>
            <w:r w:rsidRPr="00974106">
              <w:rPr>
                <w:rFonts w:ascii="Book Antiqua" w:hAnsi="Book Antiqua" w:cs="Calibri"/>
                <w:lang w:eastAsia="zh-CN"/>
              </w:rPr>
              <w:t xml:space="preserve"> </w:t>
            </w:r>
            <w:r w:rsidRPr="00974106">
              <w:rPr>
                <w:rFonts w:ascii="Book Antiqua" w:hAnsi="Book Antiqua"/>
                <w:lang w:val="en-US"/>
              </w:rPr>
              <w:t>×</w:t>
            </w:r>
            <w:r w:rsidRPr="00974106">
              <w:rPr>
                <w:rFonts w:ascii="Book Antiqua" w:hAnsi="Book Antiqua"/>
                <w:lang w:val="en-US" w:eastAsia="zh-CN"/>
              </w:rPr>
              <w:t xml:space="preserve"> </w:t>
            </w:r>
            <w:r w:rsidRPr="00974106">
              <w:rPr>
                <w:rFonts w:ascii="Book Antiqua" w:hAnsi="Book Antiqua" w:cs="Calibri"/>
              </w:rPr>
              <w:t>50-100 µg s.c.</w:t>
            </w:r>
          </w:p>
        </w:tc>
      </w:tr>
      <w:tr w:rsidR="003B2987" w:rsidRPr="00974106" w14:paraId="09F8DEA1" w14:textId="77777777" w:rsidTr="00E339F9">
        <w:trPr>
          <w:trHeight w:val="432"/>
        </w:trPr>
        <w:tc>
          <w:tcPr>
            <w:tcW w:w="3169" w:type="dxa"/>
            <w:vMerge/>
          </w:tcPr>
          <w:p w14:paraId="358D64AC" w14:textId="77777777" w:rsidR="003B2987" w:rsidRPr="00974106" w:rsidRDefault="003B2987">
            <w:pPr>
              <w:widowControl w:val="0"/>
              <w:adjustRightInd w:val="0"/>
              <w:snapToGrid w:val="0"/>
              <w:spacing w:line="360" w:lineRule="auto"/>
              <w:jc w:val="both"/>
              <w:rPr>
                <w:rFonts w:ascii="Book Antiqua" w:hAnsi="Book Antiqua" w:cs="Calibri"/>
                <w:bCs/>
                <w:lang w:val="en-US"/>
              </w:rPr>
            </w:pPr>
          </w:p>
        </w:tc>
        <w:tc>
          <w:tcPr>
            <w:tcW w:w="5066" w:type="dxa"/>
          </w:tcPr>
          <w:p w14:paraId="0C5BE2CB" w14:textId="77777777" w:rsidR="003B2987" w:rsidRPr="00974106" w:rsidRDefault="003B2987">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Budesonide (</w:t>
            </w:r>
            <w:r w:rsidRPr="00974106">
              <w:rPr>
                <w:rFonts w:ascii="Book Antiqua" w:hAnsi="Book Antiqua" w:cs="Calibri"/>
                <w:i/>
                <w:lang w:val="en-US"/>
              </w:rPr>
              <w:t>e.g.</w:t>
            </w:r>
            <w:r w:rsidRPr="00974106">
              <w:rPr>
                <w:rFonts w:ascii="Book Antiqua" w:hAnsi="Book Antiqua" w:cs="Calibri"/>
                <w:lang w:val="en-US"/>
              </w:rPr>
              <w:t xml:space="preserve">, </w:t>
            </w:r>
            <w:proofErr w:type="spellStart"/>
            <w:r w:rsidRPr="00974106">
              <w:rPr>
                <w:rFonts w:ascii="Book Antiqua" w:hAnsi="Book Antiqua" w:cs="Calibri"/>
                <w:lang w:val="en-US"/>
              </w:rPr>
              <w:t>entocort</w:t>
            </w:r>
            <w:proofErr w:type="spellEnd"/>
            <w:r w:rsidRPr="00974106">
              <w:rPr>
                <w:rFonts w:ascii="Book Antiqua" w:hAnsi="Book Antiqua" w:cs="Calibri"/>
                <w:lang w:val="en-US"/>
              </w:rPr>
              <w:t>)</w:t>
            </w:r>
          </w:p>
        </w:tc>
        <w:tc>
          <w:tcPr>
            <w:tcW w:w="6449" w:type="dxa"/>
          </w:tcPr>
          <w:p w14:paraId="3C184416" w14:textId="77777777" w:rsidR="003B2987" w:rsidRPr="00974106" w:rsidRDefault="003B2987">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3 × 3 mg p.o.</w:t>
            </w:r>
          </w:p>
        </w:tc>
      </w:tr>
      <w:tr w:rsidR="003B2987" w:rsidRPr="00974106" w14:paraId="2978B036" w14:textId="77777777" w:rsidTr="00E339F9">
        <w:trPr>
          <w:trHeight w:val="432"/>
        </w:trPr>
        <w:tc>
          <w:tcPr>
            <w:tcW w:w="3169" w:type="dxa"/>
            <w:vMerge/>
          </w:tcPr>
          <w:p w14:paraId="2B8189C7" w14:textId="77777777" w:rsidR="003B2987" w:rsidRPr="00974106" w:rsidRDefault="003B2987">
            <w:pPr>
              <w:widowControl w:val="0"/>
              <w:adjustRightInd w:val="0"/>
              <w:snapToGrid w:val="0"/>
              <w:spacing w:line="360" w:lineRule="auto"/>
              <w:jc w:val="both"/>
              <w:rPr>
                <w:rFonts w:ascii="Book Antiqua" w:hAnsi="Book Antiqua" w:cs="Calibri"/>
                <w:bCs/>
                <w:lang w:val="en-US"/>
              </w:rPr>
            </w:pPr>
          </w:p>
        </w:tc>
        <w:tc>
          <w:tcPr>
            <w:tcW w:w="5066" w:type="dxa"/>
          </w:tcPr>
          <w:p w14:paraId="238F4F1E" w14:textId="77777777" w:rsidR="003B2987" w:rsidRPr="00974106" w:rsidRDefault="003B2987">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Clonidine</w:t>
            </w:r>
          </w:p>
        </w:tc>
        <w:tc>
          <w:tcPr>
            <w:tcW w:w="6449" w:type="dxa"/>
          </w:tcPr>
          <w:p w14:paraId="4BDAF1BD" w14:textId="77777777" w:rsidR="003B2987" w:rsidRPr="00974106" w:rsidRDefault="003B2987">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2</w:t>
            </w:r>
            <w:r w:rsidRPr="00974106">
              <w:rPr>
                <w:rFonts w:ascii="Book Antiqua" w:hAnsi="Book Antiqua" w:cs="Calibri"/>
                <w:lang w:eastAsia="zh-CN"/>
              </w:rPr>
              <w:t xml:space="preserve"> </w:t>
            </w:r>
            <w:bookmarkStart w:id="64" w:name="OLE_LINK32"/>
            <w:bookmarkStart w:id="65" w:name="OLE_LINK33"/>
            <w:r w:rsidRPr="00974106">
              <w:rPr>
                <w:rFonts w:ascii="Book Antiqua" w:hAnsi="Book Antiqua"/>
                <w:lang w:val="en-US"/>
              </w:rPr>
              <w:t>×</w:t>
            </w:r>
            <w:r w:rsidRPr="00974106">
              <w:rPr>
                <w:rFonts w:ascii="Book Antiqua" w:hAnsi="Book Antiqua"/>
                <w:lang w:val="en-US" w:eastAsia="zh-CN"/>
              </w:rPr>
              <w:t xml:space="preserve"> </w:t>
            </w:r>
            <w:bookmarkEnd w:id="64"/>
            <w:bookmarkEnd w:id="65"/>
            <w:r w:rsidRPr="00974106">
              <w:rPr>
                <w:rFonts w:ascii="Book Antiqua" w:hAnsi="Book Antiqua" w:cs="Calibri"/>
              </w:rPr>
              <w:t>75-150 µg s.c.</w:t>
            </w:r>
          </w:p>
        </w:tc>
      </w:tr>
      <w:tr w:rsidR="00195422" w:rsidRPr="00974106" w14:paraId="489DEE72" w14:textId="77777777" w:rsidTr="00E339F9">
        <w:trPr>
          <w:trHeight w:val="167"/>
        </w:trPr>
        <w:tc>
          <w:tcPr>
            <w:tcW w:w="3169" w:type="dxa"/>
          </w:tcPr>
          <w:p w14:paraId="160CC536" w14:textId="77777777" w:rsidR="00195422" w:rsidRPr="00974106" w:rsidRDefault="00195422">
            <w:pPr>
              <w:widowControl w:val="0"/>
              <w:adjustRightInd w:val="0"/>
              <w:snapToGrid w:val="0"/>
              <w:spacing w:line="360" w:lineRule="auto"/>
              <w:jc w:val="both"/>
              <w:rPr>
                <w:rFonts w:ascii="Book Antiqua" w:eastAsiaTheme="minorEastAsia" w:hAnsi="Book Antiqua" w:cs="Calibri"/>
                <w:bCs/>
                <w:lang w:val="en-US" w:eastAsia="zh-CN"/>
              </w:rPr>
            </w:pPr>
            <w:r w:rsidRPr="00974106">
              <w:rPr>
                <w:rFonts w:ascii="Book Antiqua" w:hAnsi="Book Antiqua" w:cs="Calibri"/>
                <w:bCs/>
              </w:rPr>
              <w:t>Fat malabsorption</w:t>
            </w:r>
          </w:p>
        </w:tc>
        <w:tc>
          <w:tcPr>
            <w:tcW w:w="5066" w:type="dxa"/>
          </w:tcPr>
          <w:p w14:paraId="02F667F0" w14:textId="77777777" w:rsidR="00195422" w:rsidRPr="00974106" w:rsidRDefault="00195422">
            <w:pPr>
              <w:widowControl w:val="0"/>
              <w:adjustRightInd w:val="0"/>
              <w:snapToGrid w:val="0"/>
              <w:spacing w:line="360" w:lineRule="auto"/>
              <w:jc w:val="both"/>
              <w:rPr>
                <w:rFonts w:ascii="Book Antiqua" w:eastAsiaTheme="minorEastAsia" w:hAnsi="Book Antiqua" w:cs="Calibri"/>
                <w:lang w:val="en-US" w:eastAsia="zh-CN"/>
              </w:rPr>
            </w:pPr>
            <w:proofErr w:type="spellStart"/>
            <w:r w:rsidRPr="00974106">
              <w:rPr>
                <w:rFonts w:ascii="Book Antiqua" w:hAnsi="Book Antiqua" w:cs="Calibri"/>
                <w:lang w:val="en-US"/>
              </w:rPr>
              <w:t>Pancrelipase</w:t>
            </w:r>
            <w:proofErr w:type="spellEnd"/>
            <w:r w:rsidRPr="00974106">
              <w:rPr>
                <w:rFonts w:ascii="Book Antiqua" w:hAnsi="Book Antiqua" w:cs="Calibri"/>
                <w:lang w:val="en-US"/>
              </w:rPr>
              <w:t xml:space="preserve"> (</w:t>
            </w:r>
            <w:r w:rsidRPr="00974106">
              <w:rPr>
                <w:rFonts w:ascii="Book Antiqua" w:hAnsi="Book Antiqua" w:cs="Calibri"/>
                <w:i/>
                <w:lang w:val="en-US"/>
              </w:rPr>
              <w:t>e.g.</w:t>
            </w:r>
            <w:r w:rsidRPr="00974106">
              <w:rPr>
                <w:rFonts w:ascii="Book Antiqua" w:hAnsi="Book Antiqua" w:cs="Calibri"/>
                <w:lang w:val="en-US"/>
              </w:rPr>
              <w:t>, Creon)</w:t>
            </w:r>
          </w:p>
        </w:tc>
        <w:tc>
          <w:tcPr>
            <w:tcW w:w="6449" w:type="dxa"/>
            <w:hideMark/>
          </w:tcPr>
          <w:p w14:paraId="41FE01F5" w14:textId="77777777" w:rsidR="00195422" w:rsidRPr="00974106" w:rsidRDefault="00923355">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40</w:t>
            </w:r>
            <w:r w:rsidR="00195422" w:rsidRPr="00974106">
              <w:rPr>
                <w:rFonts w:ascii="Book Antiqua" w:hAnsi="Book Antiqua" w:cs="Calibri"/>
                <w:lang w:val="en-US"/>
              </w:rPr>
              <w:t xml:space="preserve">000 IU with main meals </w:t>
            </w:r>
            <w:r w:rsidRPr="00974106">
              <w:rPr>
                <w:rFonts w:ascii="Book Antiqua" w:hAnsi="Book Antiqua" w:cs="Calibri"/>
                <w:lang w:val="en-US"/>
              </w:rPr>
              <w:t>(15</w:t>
            </w:r>
            <w:r w:rsidR="00195422" w:rsidRPr="00974106">
              <w:rPr>
                <w:rFonts w:ascii="Book Antiqua" w:hAnsi="Book Antiqua" w:cs="Calibri"/>
                <w:lang w:val="en-US"/>
              </w:rPr>
              <w:t>000 IU with snacks)</w:t>
            </w:r>
          </w:p>
        </w:tc>
      </w:tr>
      <w:tr w:rsidR="00195422" w:rsidRPr="00974106" w14:paraId="04804D3F" w14:textId="77777777" w:rsidTr="00E339F9">
        <w:trPr>
          <w:trHeight w:val="446"/>
        </w:trPr>
        <w:tc>
          <w:tcPr>
            <w:tcW w:w="3169" w:type="dxa"/>
          </w:tcPr>
          <w:p w14:paraId="6DD15F1B" w14:textId="77777777" w:rsidR="00195422" w:rsidRPr="00974106" w:rsidRDefault="00195422">
            <w:pPr>
              <w:widowControl w:val="0"/>
              <w:adjustRightInd w:val="0"/>
              <w:snapToGrid w:val="0"/>
              <w:spacing w:line="360" w:lineRule="auto"/>
              <w:jc w:val="both"/>
              <w:rPr>
                <w:rFonts w:ascii="Book Antiqua" w:hAnsi="Book Antiqua" w:cs="Calibri"/>
                <w:bCs/>
                <w:lang w:val="en-US"/>
              </w:rPr>
            </w:pPr>
            <w:r w:rsidRPr="00974106">
              <w:rPr>
                <w:rFonts w:ascii="Book Antiqua" w:hAnsi="Book Antiqua" w:cs="Calibri"/>
              </w:rPr>
              <w:t>Lactose malabsorption</w:t>
            </w:r>
          </w:p>
        </w:tc>
        <w:tc>
          <w:tcPr>
            <w:tcW w:w="5066" w:type="dxa"/>
          </w:tcPr>
          <w:p w14:paraId="143A8AE5" w14:textId="24E63398" w:rsidR="00195422" w:rsidRPr="00974106" w:rsidRDefault="00195422" w:rsidP="00195422">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Lactase formulations</w:t>
            </w:r>
            <w:r w:rsidR="003B5F18" w:rsidRPr="00974106">
              <w:rPr>
                <w:rFonts w:ascii="Book Antiqua" w:hAnsi="Book Antiqua" w:cs="Calibri"/>
                <w:lang w:val="en-US" w:eastAsia="zh-CN"/>
              </w:rPr>
              <w:t xml:space="preserve"> </w:t>
            </w:r>
            <w:r w:rsidRPr="00974106">
              <w:rPr>
                <w:rFonts w:ascii="Book Antiqua" w:hAnsi="Book Antiqua" w:cs="Calibri"/>
              </w:rPr>
              <w:t>(L-</w:t>
            </w:r>
            <w:r w:rsidR="00D42E19" w:rsidRPr="00974106">
              <w:rPr>
                <w:rFonts w:ascii="Book Antiqua" w:hAnsi="Book Antiqua" w:cs="Calibri"/>
              </w:rPr>
              <w:t>p</w:t>
            </w:r>
            <w:r w:rsidRPr="00974106">
              <w:rPr>
                <w:rFonts w:ascii="Book Antiqua" w:hAnsi="Book Antiqua" w:cs="Calibri"/>
              </w:rPr>
              <w:t>roducts)</w:t>
            </w:r>
          </w:p>
        </w:tc>
        <w:tc>
          <w:tcPr>
            <w:tcW w:w="6449" w:type="dxa"/>
          </w:tcPr>
          <w:p w14:paraId="24EF1EE0" w14:textId="77777777" w:rsidR="00195422" w:rsidRPr="00974106" w:rsidRDefault="00195422">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Depending on severity</w:t>
            </w:r>
          </w:p>
        </w:tc>
      </w:tr>
      <w:tr w:rsidR="001C624D" w:rsidRPr="00974106" w14:paraId="78D7271D" w14:textId="77777777" w:rsidTr="00E339F9">
        <w:trPr>
          <w:trHeight w:val="649"/>
        </w:trPr>
        <w:tc>
          <w:tcPr>
            <w:tcW w:w="3169" w:type="dxa"/>
            <w:vMerge w:val="restart"/>
            <w:hideMark/>
          </w:tcPr>
          <w:p w14:paraId="49202382" w14:textId="77777777" w:rsidR="001C624D" w:rsidRPr="00974106" w:rsidRDefault="001C624D">
            <w:pPr>
              <w:widowControl w:val="0"/>
              <w:adjustRightInd w:val="0"/>
              <w:snapToGrid w:val="0"/>
              <w:spacing w:line="360" w:lineRule="auto"/>
              <w:jc w:val="both"/>
              <w:rPr>
                <w:rFonts w:ascii="Book Antiqua" w:eastAsia="Calibri" w:hAnsi="Book Antiqua" w:cs="Calibri"/>
                <w:bCs/>
                <w:lang w:val="en-US"/>
              </w:rPr>
            </w:pPr>
            <w:r w:rsidRPr="00974106">
              <w:rPr>
                <w:rFonts w:ascii="Book Antiqua" w:hAnsi="Book Antiqua" w:cs="Calibri"/>
                <w:bCs/>
              </w:rPr>
              <w:t>Reduced fluid resorption</w:t>
            </w:r>
          </w:p>
        </w:tc>
        <w:tc>
          <w:tcPr>
            <w:tcW w:w="5066" w:type="dxa"/>
            <w:vAlign w:val="center"/>
            <w:hideMark/>
          </w:tcPr>
          <w:p w14:paraId="70FEFFDA" w14:textId="77777777" w:rsidR="001C624D" w:rsidRPr="00974106" w:rsidRDefault="001C624D">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Locust/carob bean gum flour added to drinks (yoghurt)</w:t>
            </w:r>
          </w:p>
        </w:tc>
        <w:tc>
          <w:tcPr>
            <w:tcW w:w="6449" w:type="dxa"/>
          </w:tcPr>
          <w:p w14:paraId="01AA2EEF" w14:textId="2E5623A3" w:rsidR="001C624D" w:rsidRPr="00974106" w:rsidRDefault="001C624D" w:rsidP="001C624D">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Approx. ½-1 tablespoon per glass/pot</w:t>
            </w:r>
          </w:p>
        </w:tc>
      </w:tr>
      <w:tr w:rsidR="001C624D" w:rsidRPr="00974106" w14:paraId="3E271722" w14:textId="77777777" w:rsidTr="00E339F9">
        <w:trPr>
          <w:trHeight w:val="648"/>
        </w:trPr>
        <w:tc>
          <w:tcPr>
            <w:tcW w:w="3169" w:type="dxa"/>
            <w:vMerge/>
          </w:tcPr>
          <w:p w14:paraId="71048EC0" w14:textId="77777777" w:rsidR="001C624D" w:rsidRPr="00974106" w:rsidRDefault="001C624D">
            <w:pPr>
              <w:widowControl w:val="0"/>
              <w:adjustRightInd w:val="0"/>
              <w:snapToGrid w:val="0"/>
              <w:spacing w:line="360" w:lineRule="auto"/>
              <w:jc w:val="both"/>
              <w:rPr>
                <w:rFonts w:ascii="Book Antiqua" w:hAnsi="Book Antiqua" w:cs="Calibri"/>
                <w:bCs/>
                <w:lang w:val="en-US"/>
              </w:rPr>
            </w:pPr>
          </w:p>
        </w:tc>
        <w:tc>
          <w:tcPr>
            <w:tcW w:w="5066" w:type="dxa"/>
            <w:vAlign w:val="center"/>
          </w:tcPr>
          <w:p w14:paraId="56E553DC" w14:textId="77777777" w:rsidR="001C624D" w:rsidRPr="00974106" w:rsidRDefault="001C624D">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Kaopectate (kaolin/pectin)</w:t>
            </w:r>
          </w:p>
        </w:tc>
        <w:tc>
          <w:tcPr>
            <w:tcW w:w="6449" w:type="dxa"/>
            <w:vAlign w:val="bottom"/>
          </w:tcPr>
          <w:p w14:paraId="36CEFF5B" w14:textId="77777777" w:rsidR="001C624D" w:rsidRPr="00974106" w:rsidRDefault="001C624D">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4</w:t>
            </w:r>
            <w:r w:rsidRPr="00974106">
              <w:rPr>
                <w:rFonts w:ascii="Book Antiqua" w:hAnsi="Book Antiqua" w:cs="Calibri"/>
                <w:lang w:val="en-US" w:eastAsia="zh-CN"/>
              </w:rPr>
              <w:t xml:space="preserve"> </w:t>
            </w:r>
            <w:r w:rsidRPr="00974106">
              <w:rPr>
                <w:rFonts w:ascii="Book Antiqua" w:hAnsi="Book Antiqua"/>
                <w:lang w:val="en-US"/>
              </w:rPr>
              <w:t>×</w:t>
            </w:r>
            <w:r w:rsidRPr="00974106">
              <w:rPr>
                <w:rFonts w:ascii="Book Antiqua" w:hAnsi="Book Antiqua"/>
                <w:lang w:val="en-US" w:eastAsia="zh-CN"/>
              </w:rPr>
              <w:t xml:space="preserve"> </w:t>
            </w:r>
            <w:r w:rsidRPr="00974106">
              <w:rPr>
                <w:rFonts w:ascii="Book Antiqua" w:hAnsi="Book Antiqua" w:cs="Calibri"/>
                <w:lang w:val="en-US"/>
              </w:rPr>
              <w:t>1 tablespoon</w:t>
            </w:r>
          </w:p>
        </w:tc>
      </w:tr>
    </w:tbl>
    <w:p w14:paraId="7CAF3B5B" w14:textId="10DB81A3" w:rsidR="00F4536B" w:rsidRPr="00974106" w:rsidRDefault="00923355" w:rsidP="00F4536B">
      <w:pPr>
        <w:widowControl w:val="0"/>
        <w:autoSpaceDE w:val="0"/>
        <w:adjustRightInd w:val="0"/>
        <w:snapToGrid w:val="0"/>
        <w:spacing w:line="360" w:lineRule="auto"/>
        <w:jc w:val="both"/>
        <w:rPr>
          <w:rFonts w:ascii="Book Antiqua" w:hAnsi="Book Antiqua" w:cs="Calibri"/>
          <w:lang w:eastAsia="zh-CN"/>
        </w:rPr>
      </w:pPr>
      <w:r w:rsidRPr="00974106">
        <w:rPr>
          <w:rFonts w:ascii="Book Antiqua" w:hAnsi="Book Antiqua" w:cs="Calibri"/>
          <w:vertAlign w:val="superscript"/>
          <w:lang w:eastAsia="zh-CN"/>
        </w:rPr>
        <w:t>1</w:t>
      </w:r>
      <w:r w:rsidR="009C39A7" w:rsidRPr="00974106">
        <w:rPr>
          <w:rFonts w:ascii="Book Antiqua" w:hAnsi="Book Antiqua" w:cs="Calibri"/>
          <w:lang w:eastAsia="zh-CN"/>
        </w:rPr>
        <w:t>N</w:t>
      </w:r>
      <w:r w:rsidR="00F4536B" w:rsidRPr="00974106">
        <w:rPr>
          <w:rFonts w:ascii="Book Antiqua" w:eastAsia="Times New Roman" w:hAnsi="Book Antiqua" w:cs="Calibri"/>
          <w:lang w:eastAsia="de-DE"/>
        </w:rPr>
        <w:t>ot in the adaptive phase</w:t>
      </w:r>
      <w:r w:rsidR="009C39A7" w:rsidRPr="00974106">
        <w:rPr>
          <w:rFonts w:ascii="Book Antiqua" w:hAnsi="Book Antiqua" w:cs="Calibri"/>
          <w:lang w:eastAsia="zh-CN"/>
        </w:rPr>
        <w:t>.</w:t>
      </w:r>
      <w:r w:rsidR="00F00D82" w:rsidRPr="00974106">
        <w:rPr>
          <w:rFonts w:ascii="Book Antiqua" w:hAnsi="Book Antiqua" w:cs="Calibri"/>
          <w:lang w:eastAsia="zh-CN"/>
        </w:rPr>
        <w:t xml:space="preserve"> </w:t>
      </w:r>
    </w:p>
    <w:p w14:paraId="69850140" w14:textId="118D68C1" w:rsidR="00F4536B" w:rsidRPr="00974106" w:rsidRDefault="00F54F54" w:rsidP="00F54F54">
      <w:pPr>
        <w:adjustRightInd w:val="0"/>
        <w:snapToGrid w:val="0"/>
        <w:spacing w:line="360" w:lineRule="auto"/>
        <w:jc w:val="both"/>
        <w:rPr>
          <w:rFonts w:ascii="Book Antiqua" w:hAnsi="Book Antiqua" w:cs="Calibri"/>
          <w:b/>
          <w:lang w:eastAsia="zh-CN"/>
        </w:rPr>
      </w:pPr>
      <w:r w:rsidRPr="00974106">
        <w:rPr>
          <w:rFonts w:ascii="Book Antiqua" w:eastAsia="Times New Roman" w:hAnsi="Book Antiqua" w:cs="Calibri"/>
          <w:lang w:eastAsia="de-DE"/>
        </w:rPr>
        <w:br w:type="page"/>
      </w:r>
      <w:bookmarkStart w:id="66" w:name="_Hlk62384837"/>
      <w:r w:rsidR="00F4536B" w:rsidRPr="00974106">
        <w:rPr>
          <w:rFonts w:ascii="Book Antiqua" w:eastAsia="Times New Roman" w:hAnsi="Book Antiqua" w:cs="Calibri"/>
          <w:b/>
          <w:bCs/>
          <w:lang w:eastAsia="de-DE"/>
        </w:rPr>
        <w:lastRenderedPageBreak/>
        <w:t xml:space="preserve">Table </w:t>
      </w:r>
      <w:r w:rsidR="003F3E00" w:rsidRPr="00974106">
        <w:rPr>
          <w:rFonts w:ascii="Book Antiqua" w:hAnsi="Book Antiqua" w:cs="Calibri"/>
          <w:b/>
          <w:bCs/>
          <w:lang w:eastAsia="zh-CN"/>
        </w:rPr>
        <w:t>6</w:t>
      </w:r>
      <w:r w:rsidR="00F4536B" w:rsidRPr="00974106">
        <w:rPr>
          <w:rFonts w:ascii="Book Antiqua" w:eastAsia="Times New Roman" w:hAnsi="Book Antiqua" w:cs="Calibri"/>
          <w:b/>
          <w:lang w:eastAsia="de-DE"/>
        </w:rPr>
        <w:t xml:space="preserve"> Major complications of short bowel syndrome: risk factors, prevention and treatment (adapted from </w:t>
      </w:r>
      <w:proofErr w:type="spellStart"/>
      <w:r w:rsidR="00F4536B" w:rsidRPr="00974106">
        <w:rPr>
          <w:rFonts w:ascii="Book Antiqua" w:hAnsi="Book Antiqua"/>
          <w:b/>
        </w:rPr>
        <w:t>Pironi</w:t>
      </w:r>
      <w:proofErr w:type="spellEnd"/>
      <w:r w:rsidR="00F4536B" w:rsidRPr="00974106">
        <w:rPr>
          <w:rFonts w:ascii="Book Antiqua" w:hAnsi="Book Antiqua"/>
          <w:b/>
        </w:rPr>
        <w:t xml:space="preserve"> </w:t>
      </w:r>
      <w:r w:rsidR="00F4536B" w:rsidRPr="00974106">
        <w:rPr>
          <w:rFonts w:ascii="Book Antiqua" w:hAnsi="Book Antiqua"/>
          <w:b/>
          <w:i/>
        </w:rPr>
        <w:t xml:space="preserve">et </w:t>
      </w:r>
      <w:proofErr w:type="gramStart"/>
      <w:r w:rsidR="00F4536B" w:rsidRPr="00974106">
        <w:rPr>
          <w:rFonts w:ascii="Book Antiqua" w:hAnsi="Book Antiqua"/>
          <w:b/>
          <w:i/>
        </w:rPr>
        <w:t>al</w:t>
      </w:r>
      <w:r w:rsidR="0011421F" w:rsidRPr="00974106">
        <w:rPr>
          <w:rFonts w:ascii="Book Antiqua" w:hAnsi="Book Antiqua"/>
          <w:b/>
          <w:vertAlign w:val="superscript"/>
        </w:rPr>
        <w:t>[</w:t>
      </w:r>
      <w:proofErr w:type="gramEnd"/>
      <w:r w:rsidR="0011421F" w:rsidRPr="00974106">
        <w:rPr>
          <w:rFonts w:ascii="Book Antiqua" w:hAnsi="Book Antiqua"/>
          <w:b/>
          <w:vertAlign w:val="superscript"/>
        </w:rPr>
        <w:t>4</w:t>
      </w:r>
      <w:r w:rsidR="0011421F" w:rsidRPr="00974106">
        <w:rPr>
          <w:rFonts w:ascii="Book Antiqua" w:hAnsi="Book Antiqua"/>
          <w:b/>
          <w:vertAlign w:val="superscript"/>
          <w:lang w:eastAsia="zh-CN"/>
        </w:rPr>
        <w:t>6</w:t>
      </w:r>
      <w:r w:rsidRPr="00974106">
        <w:rPr>
          <w:rFonts w:ascii="Book Antiqua" w:hAnsi="Book Antiqua"/>
          <w:b/>
          <w:vertAlign w:val="superscript"/>
        </w:rPr>
        <w:t>]</w:t>
      </w:r>
      <w:r w:rsidRPr="00974106">
        <w:rPr>
          <w:rFonts w:ascii="Book Antiqua" w:hAnsi="Book Antiqua"/>
          <w:b/>
          <w:lang w:eastAsia="zh-CN"/>
        </w:rPr>
        <w:t>,</w:t>
      </w:r>
      <w:r w:rsidR="00F4536B" w:rsidRPr="00974106">
        <w:rPr>
          <w:rFonts w:ascii="Book Antiqua" w:hAnsi="Book Antiqua"/>
          <w:b/>
        </w:rPr>
        <w:t xml:space="preserve"> 2016) </w:t>
      </w:r>
      <w:bookmarkEnd w:id="66"/>
    </w:p>
    <w:tbl>
      <w:tblPr>
        <w:tblStyle w:val="1"/>
        <w:tblW w:w="150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2"/>
        <w:gridCol w:w="5644"/>
        <w:gridCol w:w="6969"/>
      </w:tblGrid>
      <w:tr w:rsidR="00F4536B" w:rsidRPr="00974106" w14:paraId="219233A3" w14:textId="77777777" w:rsidTr="007D5AB7">
        <w:tc>
          <w:tcPr>
            <w:tcW w:w="2402" w:type="dxa"/>
            <w:tcBorders>
              <w:top w:val="single" w:sz="6" w:space="0" w:color="000000"/>
              <w:bottom w:val="single" w:sz="4" w:space="0" w:color="auto"/>
            </w:tcBorders>
          </w:tcPr>
          <w:p w14:paraId="2E8DE35F" w14:textId="77777777" w:rsidR="00F4536B" w:rsidRPr="00974106" w:rsidRDefault="00F4536B" w:rsidP="00C20450">
            <w:pPr>
              <w:widowControl w:val="0"/>
              <w:adjustRightInd w:val="0"/>
              <w:snapToGrid w:val="0"/>
              <w:spacing w:line="360" w:lineRule="auto"/>
              <w:rPr>
                <w:rFonts w:ascii="Book Antiqua" w:eastAsia="Calibri" w:hAnsi="Book Antiqua" w:cs="Calibri"/>
                <w:b/>
                <w:bCs/>
                <w:lang w:val="en-US"/>
              </w:rPr>
            </w:pPr>
          </w:p>
        </w:tc>
        <w:tc>
          <w:tcPr>
            <w:tcW w:w="5644" w:type="dxa"/>
            <w:tcBorders>
              <w:top w:val="single" w:sz="6" w:space="0" w:color="000000"/>
              <w:bottom w:val="single" w:sz="4" w:space="0" w:color="auto"/>
            </w:tcBorders>
            <w:hideMark/>
          </w:tcPr>
          <w:p w14:paraId="1458754D" w14:textId="77777777" w:rsidR="00F4536B" w:rsidRPr="00974106" w:rsidRDefault="00F4536B">
            <w:pPr>
              <w:widowControl w:val="0"/>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Risk factors</w:t>
            </w:r>
          </w:p>
        </w:tc>
        <w:tc>
          <w:tcPr>
            <w:tcW w:w="6969" w:type="dxa"/>
            <w:tcBorders>
              <w:top w:val="single" w:sz="6" w:space="0" w:color="000000"/>
              <w:bottom w:val="single" w:sz="4" w:space="0" w:color="auto"/>
            </w:tcBorders>
            <w:hideMark/>
          </w:tcPr>
          <w:p w14:paraId="2098D0E2" w14:textId="77777777" w:rsidR="00F4536B" w:rsidRPr="00974106" w:rsidRDefault="00F4536B">
            <w:pPr>
              <w:widowControl w:val="0"/>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Prevention and/or treatment</w:t>
            </w:r>
          </w:p>
        </w:tc>
      </w:tr>
      <w:tr w:rsidR="00F4536B" w:rsidRPr="00974106" w14:paraId="6E0F0FEA" w14:textId="77777777" w:rsidTr="007D5AB7">
        <w:tc>
          <w:tcPr>
            <w:tcW w:w="2402" w:type="dxa"/>
            <w:tcBorders>
              <w:top w:val="single" w:sz="4" w:space="0" w:color="auto"/>
            </w:tcBorders>
            <w:hideMark/>
          </w:tcPr>
          <w:p w14:paraId="00D3BD46" w14:textId="739344A7" w:rsidR="00F4536B" w:rsidRPr="00974106" w:rsidRDefault="00F4536B" w:rsidP="00C20450">
            <w:pPr>
              <w:widowControl w:val="0"/>
              <w:adjustRightInd w:val="0"/>
              <w:snapToGrid w:val="0"/>
              <w:spacing w:line="360" w:lineRule="auto"/>
              <w:rPr>
                <w:rFonts w:ascii="Book Antiqua" w:eastAsia="Calibri" w:hAnsi="Book Antiqua" w:cs="Calibri"/>
                <w:bCs/>
                <w:lang w:val="en-US"/>
              </w:rPr>
            </w:pPr>
            <w:r w:rsidRPr="00974106">
              <w:rPr>
                <w:rFonts w:ascii="Book Antiqua" w:hAnsi="Book Antiqua" w:cs="Calibri"/>
                <w:bCs/>
              </w:rPr>
              <w:t xml:space="preserve">Bacterial overgrowth/ </w:t>
            </w:r>
            <w:r w:rsidR="00217EBB" w:rsidRPr="00974106">
              <w:rPr>
                <w:rFonts w:ascii="Book Antiqua" w:hAnsi="Book Antiqua" w:cs="Calibri"/>
                <w:bCs/>
              </w:rPr>
              <w:t>miscolonization</w:t>
            </w:r>
          </w:p>
        </w:tc>
        <w:tc>
          <w:tcPr>
            <w:tcW w:w="5644" w:type="dxa"/>
            <w:tcBorders>
              <w:top w:val="single" w:sz="4" w:space="0" w:color="auto"/>
            </w:tcBorders>
          </w:tcPr>
          <w:p w14:paraId="5610DDBA" w14:textId="73BDA583" w:rsidR="00F4536B" w:rsidRPr="00974106" w:rsidRDefault="00F4536B" w:rsidP="009B378F">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Ileocecal valve resection</w:t>
            </w:r>
            <w:r w:rsidR="009B378F" w:rsidRPr="00974106">
              <w:rPr>
                <w:rFonts w:ascii="Book Antiqua" w:hAnsi="Book Antiqua" w:cs="Calibri"/>
                <w:lang w:val="en-US" w:eastAsia="zh-CN"/>
              </w:rPr>
              <w:t xml:space="preserve">; </w:t>
            </w:r>
            <w:r w:rsidRPr="00974106">
              <w:rPr>
                <w:rFonts w:ascii="Book Antiqua" w:hAnsi="Book Antiqua" w:cs="Calibri"/>
                <w:lang w:val="en-US"/>
              </w:rPr>
              <w:t>Reduced intestinal motility (Ogilvie syndrome; chronic intestinal pseudo-obstruction)</w:t>
            </w:r>
          </w:p>
        </w:tc>
        <w:tc>
          <w:tcPr>
            <w:tcW w:w="6969" w:type="dxa"/>
            <w:tcBorders>
              <w:top w:val="single" w:sz="4" w:space="0" w:color="auto"/>
            </w:tcBorders>
            <w:hideMark/>
          </w:tcPr>
          <w:p w14:paraId="6017045B"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Metronidazole (500 mg, 2 times per day), vancomycin (125 mg, 4 times per day), neomycin (500 mg, 3 times per day), clindamycin (300 mg, 3 times per day) tetracycline (500 mg, 3 times per day), rifaximin (550 mg, 2 times per day)</w:t>
            </w:r>
          </w:p>
        </w:tc>
      </w:tr>
      <w:tr w:rsidR="00F4536B" w:rsidRPr="00974106" w14:paraId="554FCF3C" w14:textId="77777777" w:rsidTr="00EA35D0">
        <w:tc>
          <w:tcPr>
            <w:tcW w:w="2402" w:type="dxa"/>
            <w:hideMark/>
          </w:tcPr>
          <w:p w14:paraId="52E283AF" w14:textId="77777777" w:rsidR="00F4536B" w:rsidRPr="00974106" w:rsidRDefault="00F4536B" w:rsidP="00C20450">
            <w:pPr>
              <w:widowControl w:val="0"/>
              <w:adjustRightInd w:val="0"/>
              <w:snapToGrid w:val="0"/>
              <w:spacing w:line="360" w:lineRule="auto"/>
              <w:rPr>
                <w:rFonts w:ascii="Book Antiqua" w:eastAsia="Calibri" w:hAnsi="Book Antiqua" w:cs="Calibri"/>
                <w:bCs/>
                <w:lang w:val="en-US"/>
              </w:rPr>
            </w:pPr>
            <w:r w:rsidRPr="00974106">
              <w:rPr>
                <w:rFonts w:ascii="Book Antiqua" w:hAnsi="Book Antiqua" w:cs="Calibri"/>
                <w:bCs/>
              </w:rPr>
              <w:t>Renal failure</w:t>
            </w:r>
          </w:p>
        </w:tc>
        <w:tc>
          <w:tcPr>
            <w:tcW w:w="5644" w:type="dxa"/>
            <w:hideMark/>
          </w:tcPr>
          <w:p w14:paraId="56E2BE31"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Dehydration</w:t>
            </w:r>
            <w:r w:rsidR="009B378F" w:rsidRPr="00974106">
              <w:rPr>
                <w:rFonts w:ascii="Book Antiqua" w:hAnsi="Book Antiqua" w:cs="Calibri"/>
                <w:lang w:val="en-US" w:eastAsia="zh-CN"/>
              </w:rPr>
              <w:t xml:space="preserve">; </w:t>
            </w:r>
            <w:r w:rsidRPr="00974106">
              <w:rPr>
                <w:rFonts w:ascii="Book Antiqua" w:hAnsi="Book Antiqua" w:cs="Calibri"/>
                <w:lang w:val="en-US"/>
              </w:rPr>
              <w:t>CRBSI</w:t>
            </w:r>
            <w:r w:rsidR="009B378F" w:rsidRPr="00974106">
              <w:rPr>
                <w:rFonts w:ascii="Book Antiqua" w:hAnsi="Book Antiqua" w:cs="Calibri"/>
                <w:lang w:val="en-US" w:eastAsia="zh-CN"/>
              </w:rPr>
              <w:t xml:space="preserve">; </w:t>
            </w:r>
            <w:proofErr w:type="spellStart"/>
            <w:r w:rsidRPr="00974106">
              <w:rPr>
                <w:rFonts w:ascii="Book Antiqua" w:hAnsi="Book Antiqua" w:cs="Calibri"/>
                <w:lang w:val="en-US"/>
              </w:rPr>
              <w:t>Nephrocalcinosis</w:t>
            </w:r>
            <w:proofErr w:type="spellEnd"/>
            <w:r w:rsidR="009B378F" w:rsidRPr="00974106">
              <w:rPr>
                <w:rFonts w:ascii="Book Antiqua" w:hAnsi="Book Antiqua" w:cs="Calibri"/>
                <w:lang w:val="en-US" w:eastAsia="zh-CN"/>
              </w:rPr>
              <w:t xml:space="preserve">; </w:t>
            </w:r>
            <w:r w:rsidRPr="00974106">
              <w:rPr>
                <w:rFonts w:ascii="Book Antiqua" w:hAnsi="Book Antiqua" w:cs="Calibri"/>
                <w:lang w:val="en-US"/>
              </w:rPr>
              <w:t>Kidney stones</w:t>
            </w:r>
          </w:p>
        </w:tc>
        <w:tc>
          <w:tcPr>
            <w:tcW w:w="6969" w:type="dxa"/>
            <w:hideMark/>
          </w:tcPr>
          <w:p w14:paraId="53A75409" w14:textId="1703AC1B" w:rsidR="00F4536B" w:rsidRPr="00974106" w:rsidRDefault="00A761EE">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Optimize</w:t>
            </w:r>
            <w:r w:rsidR="00F4536B" w:rsidRPr="00974106">
              <w:rPr>
                <w:rFonts w:ascii="Book Antiqua" w:hAnsi="Book Antiqua" w:cs="Calibri"/>
                <w:lang w:val="en-US"/>
              </w:rPr>
              <w:t xml:space="preserve"> fluid and sodium balance</w:t>
            </w:r>
            <w:r w:rsidR="009B378F" w:rsidRPr="00974106">
              <w:rPr>
                <w:rFonts w:ascii="Book Antiqua" w:hAnsi="Book Antiqua" w:cs="Calibri"/>
                <w:lang w:val="en-US" w:eastAsia="zh-CN"/>
              </w:rPr>
              <w:t xml:space="preserve">; </w:t>
            </w:r>
            <w:r w:rsidRPr="00974106">
              <w:rPr>
                <w:rFonts w:ascii="Book Antiqua" w:hAnsi="Book Antiqua" w:cs="Calibri"/>
                <w:lang w:val="en-US"/>
              </w:rPr>
              <w:t>Optimize</w:t>
            </w:r>
            <w:r w:rsidR="00F4536B" w:rsidRPr="00974106">
              <w:rPr>
                <w:rFonts w:ascii="Book Antiqua" w:hAnsi="Book Antiqua" w:cs="Calibri"/>
                <w:lang w:val="en-US"/>
              </w:rPr>
              <w:t xml:space="preserve"> CVC care</w:t>
            </w:r>
            <w:r w:rsidR="009B378F" w:rsidRPr="00974106">
              <w:rPr>
                <w:rFonts w:ascii="Book Antiqua" w:hAnsi="Book Antiqua" w:cs="Calibri"/>
                <w:lang w:val="en-US" w:eastAsia="zh-CN"/>
              </w:rPr>
              <w:t xml:space="preserve">; </w:t>
            </w:r>
            <w:r w:rsidR="00F4536B" w:rsidRPr="00974106">
              <w:rPr>
                <w:rFonts w:ascii="Book Antiqua" w:hAnsi="Book Antiqua" w:cs="Calibri"/>
                <w:lang w:val="en-US"/>
              </w:rPr>
              <w:t>Prevent urinary calcium oxalate formation</w:t>
            </w:r>
          </w:p>
        </w:tc>
      </w:tr>
      <w:tr w:rsidR="00F4536B" w:rsidRPr="00974106" w14:paraId="40E6D53F" w14:textId="77777777" w:rsidTr="00EA35D0">
        <w:tc>
          <w:tcPr>
            <w:tcW w:w="2402" w:type="dxa"/>
            <w:hideMark/>
          </w:tcPr>
          <w:p w14:paraId="71CE1533" w14:textId="77777777" w:rsidR="00F4536B" w:rsidRPr="00974106" w:rsidRDefault="00F4536B" w:rsidP="00C20450">
            <w:pPr>
              <w:widowControl w:val="0"/>
              <w:adjustRightInd w:val="0"/>
              <w:snapToGrid w:val="0"/>
              <w:spacing w:line="360" w:lineRule="auto"/>
              <w:rPr>
                <w:rFonts w:ascii="Book Antiqua" w:eastAsia="Calibri" w:hAnsi="Book Antiqua" w:cs="Calibri"/>
                <w:bCs/>
                <w:lang w:val="en-US"/>
              </w:rPr>
            </w:pPr>
            <w:r w:rsidRPr="00974106">
              <w:rPr>
                <w:rFonts w:ascii="Book Antiqua" w:hAnsi="Book Antiqua" w:cs="Calibri"/>
                <w:bCs/>
              </w:rPr>
              <w:t>Calcium oxalate</w:t>
            </w:r>
            <w:r w:rsidR="009B378F" w:rsidRPr="00974106">
              <w:rPr>
                <w:rFonts w:ascii="Book Antiqua" w:hAnsi="Book Antiqua" w:cs="Calibri"/>
                <w:bCs/>
                <w:lang w:eastAsia="zh-CN"/>
              </w:rPr>
              <w:t xml:space="preserve">, </w:t>
            </w:r>
            <w:r w:rsidRPr="00974106">
              <w:rPr>
                <w:rFonts w:ascii="Book Antiqua" w:hAnsi="Book Antiqua" w:cs="Calibri"/>
                <w:bCs/>
              </w:rPr>
              <w:t>kidney stones</w:t>
            </w:r>
          </w:p>
        </w:tc>
        <w:tc>
          <w:tcPr>
            <w:tcW w:w="5644" w:type="dxa"/>
            <w:hideMark/>
          </w:tcPr>
          <w:p w14:paraId="0A102EA8"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SBS with colon in continuity and fat malabsorption (enteric hyperoxaluria)</w:t>
            </w:r>
            <w:r w:rsidR="009B378F" w:rsidRPr="00974106">
              <w:rPr>
                <w:rFonts w:ascii="Book Antiqua" w:hAnsi="Book Antiqua" w:cs="Calibri"/>
                <w:lang w:val="en-US" w:eastAsia="zh-CN"/>
              </w:rPr>
              <w:t xml:space="preserve">; </w:t>
            </w:r>
            <w:r w:rsidRPr="00974106">
              <w:rPr>
                <w:rFonts w:ascii="Book Antiqua" w:hAnsi="Book Antiqua" w:cs="Calibri"/>
                <w:lang w:val="en-US"/>
              </w:rPr>
              <w:t>Pyridoxine or thiamine deficiency</w:t>
            </w:r>
            <w:r w:rsidR="009B378F" w:rsidRPr="00974106">
              <w:rPr>
                <w:rFonts w:ascii="Book Antiqua" w:hAnsi="Book Antiqua" w:cs="Calibri"/>
                <w:lang w:val="en-US" w:eastAsia="zh-CN"/>
              </w:rPr>
              <w:t xml:space="preserve">; </w:t>
            </w:r>
            <w:r w:rsidRPr="00974106">
              <w:rPr>
                <w:rFonts w:ascii="Book Antiqua" w:hAnsi="Book Antiqua" w:cs="Calibri"/>
                <w:lang w:val="en-US"/>
              </w:rPr>
              <w:t>Excess of ascorbic acid</w:t>
            </w:r>
            <w:r w:rsidR="009B378F" w:rsidRPr="00974106">
              <w:rPr>
                <w:rFonts w:ascii="Book Antiqua" w:hAnsi="Book Antiqua" w:cs="Calibri"/>
                <w:lang w:val="en-US" w:eastAsia="zh-CN"/>
              </w:rPr>
              <w:t xml:space="preserve">; </w:t>
            </w:r>
            <w:r w:rsidRPr="00974106">
              <w:rPr>
                <w:rFonts w:ascii="Book Antiqua" w:hAnsi="Book Antiqua" w:cs="Calibri"/>
                <w:lang w:val="en-US"/>
              </w:rPr>
              <w:t>Dehydration</w:t>
            </w:r>
            <w:r w:rsidR="009B378F" w:rsidRPr="00974106">
              <w:rPr>
                <w:rFonts w:ascii="Book Antiqua" w:hAnsi="Book Antiqua" w:cs="Calibri"/>
                <w:lang w:val="en-US" w:eastAsia="zh-CN"/>
              </w:rPr>
              <w:t xml:space="preserve">; </w:t>
            </w:r>
            <w:r w:rsidRPr="00974106">
              <w:rPr>
                <w:rFonts w:ascii="Book Antiqua" w:hAnsi="Book Antiqua" w:cs="Calibri"/>
                <w:lang w:val="en-US"/>
              </w:rPr>
              <w:t>Low urinary citrate</w:t>
            </w:r>
            <w:r w:rsidR="009B378F" w:rsidRPr="00974106">
              <w:rPr>
                <w:rFonts w:ascii="Book Antiqua" w:hAnsi="Book Antiqua" w:cs="Calibri"/>
                <w:lang w:val="en-US" w:eastAsia="zh-CN"/>
              </w:rPr>
              <w:t xml:space="preserve">; </w:t>
            </w:r>
            <w:r w:rsidRPr="00974106">
              <w:rPr>
                <w:rFonts w:ascii="Book Antiqua" w:hAnsi="Book Antiqua" w:cs="Calibri"/>
                <w:lang w:val="en-US"/>
              </w:rPr>
              <w:t>Low urinary magnesium</w:t>
            </w:r>
          </w:p>
        </w:tc>
        <w:tc>
          <w:tcPr>
            <w:tcW w:w="6969" w:type="dxa"/>
            <w:hideMark/>
          </w:tcPr>
          <w:p w14:paraId="29DA9084" w14:textId="622AA369"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Reduce or avoid excess lipid in the diet</w:t>
            </w:r>
            <w:r w:rsidR="009B378F" w:rsidRPr="00974106">
              <w:rPr>
                <w:rFonts w:ascii="Book Antiqua" w:hAnsi="Book Antiqua" w:cs="Calibri"/>
                <w:lang w:val="en-US" w:eastAsia="zh-CN"/>
              </w:rPr>
              <w:t xml:space="preserve">; </w:t>
            </w:r>
            <w:r w:rsidRPr="00974106">
              <w:rPr>
                <w:rFonts w:ascii="Book Antiqua" w:hAnsi="Book Antiqua" w:cs="Calibri"/>
                <w:lang w:val="en-US"/>
              </w:rPr>
              <w:t>Reduce food with high oxalate content</w:t>
            </w:r>
            <w:r w:rsidR="009B378F" w:rsidRPr="00974106">
              <w:rPr>
                <w:rFonts w:ascii="Book Antiqua" w:hAnsi="Book Antiqua" w:cs="Calibri"/>
                <w:lang w:val="en-US" w:eastAsia="zh-CN"/>
              </w:rPr>
              <w:t xml:space="preserve">; </w:t>
            </w:r>
            <w:r w:rsidRPr="00974106">
              <w:rPr>
                <w:rFonts w:ascii="Book Antiqua" w:hAnsi="Book Antiqua" w:cs="Calibri"/>
                <w:lang w:val="en-US"/>
              </w:rPr>
              <w:t>Oral calcium at mealtime (1 g)</w:t>
            </w:r>
            <w:r w:rsidR="009B378F" w:rsidRPr="00974106">
              <w:rPr>
                <w:rFonts w:ascii="Book Antiqua" w:hAnsi="Book Antiqua" w:cs="Calibri"/>
                <w:lang w:val="en-US" w:eastAsia="zh-CN"/>
              </w:rPr>
              <w:t xml:space="preserve">; </w:t>
            </w:r>
            <w:r w:rsidRPr="00974106">
              <w:rPr>
                <w:rFonts w:ascii="Book Antiqua" w:hAnsi="Book Antiqua" w:cs="Calibri"/>
                <w:lang w:val="en-US"/>
              </w:rPr>
              <w:t>Oral cholestyramine</w:t>
            </w:r>
            <w:r w:rsidR="009B378F" w:rsidRPr="00974106">
              <w:rPr>
                <w:rFonts w:ascii="Book Antiqua" w:hAnsi="Book Antiqua" w:cs="Calibri"/>
                <w:lang w:val="en-US" w:eastAsia="zh-CN"/>
              </w:rPr>
              <w:t xml:space="preserve">; </w:t>
            </w:r>
            <w:r w:rsidR="00A761EE" w:rsidRPr="00974106">
              <w:rPr>
                <w:rFonts w:ascii="Book Antiqua" w:hAnsi="Book Antiqua" w:cs="Calibri"/>
                <w:lang w:val="en-US"/>
              </w:rPr>
              <w:t>Optimize</w:t>
            </w:r>
            <w:r w:rsidRPr="00974106">
              <w:rPr>
                <w:rFonts w:ascii="Book Antiqua" w:hAnsi="Book Antiqua" w:cs="Calibri"/>
                <w:lang w:val="en-US"/>
              </w:rPr>
              <w:t xml:space="preserve"> fluid balance</w:t>
            </w:r>
            <w:r w:rsidR="009B378F" w:rsidRPr="00974106">
              <w:rPr>
                <w:rFonts w:ascii="Book Antiqua" w:hAnsi="Book Antiqua" w:cs="Calibri"/>
                <w:lang w:val="en-US" w:eastAsia="zh-CN"/>
              </w:rPr>
              <w:t xml:space="preserve">; </w:t>
            </w:r>
            <w:r w:rsidR="00A761EE" w:rsidRPr="00974106">
              <w:rPr>
                <w:rFonts w:ascii="Book Antiqua" w:hAnsi="Book Antiqua" w:cs="Calibri"/>
                <w:lang w:val="en-US"/>
              </w:rPr>
              <w:t>Optimize</w:t>
            </w:r>
            <w:r w:rsidRPr="00974106">
              <w:rPr>
                <w:rFonts w:ascii="Book Antiqua" w:hAnsi="Book Antiqua" w:cs="Calibri"/>
                <w:lang w:val="en-US"/>
              </w:rPr>
              <w:t xml:space="preserve"> acid-base balance</w:t>
            </w:r>
            <w:r w:rsidR="009B378F" w:rsidRPr="00974106">
              <w:rPr>
                <w:rFonts w:ascii="Book Antiqua" w:hAnsi="Book Antiqua" w:cs="Calibri"/>
                <w:lang w:val="en-US" w:eastAsia="zh-CN"/>
              </w:rPr>
              <w:t xml:space="preserve">; </w:t>
            </w:r>
            <w:r w:rsidR="00A761EE" w:rsidRPr="00974106">
              <w:rPr>
                <w:rFonts w:ascii="Book Antiqua" w:hAnsi="Book Antiqua" w:cs="Calibri"/>
                <w:lang w:val="en-US"/>
              </w:rPr>
              <w:t>Optimize</w:t>
            </w:r>
            <w:r w:rsidRPr="00974106">
              <w:rPr>
                <w:rFonts w:ascii="Book Antiqua" w:hAnsi="Book Antiqua" w:cs="Calibri"/>
                <w:lang w:val="en-US"/>
              </w:rPr>
              <w:t xml:space="preserve"> magnesium status</w:t>
            </w:r>
            <w:r w:rsidR="009B378F" w:rsidRPr="00974106">
              <w:rPr>
                <w:rFonts w:ascii="Book Antiqua" w:hAnsi="Book Antiqua" w:cs="Calibri"/>
                <w:lang w:val="en-US" w:eastAsia="zh-CN"/>
              </w:rPr>
              <w:t xml:space="preserve">; </w:t>
            </w:r>
            <w:r w:rsidRPr="00974106">
              <w:rPr>
                <w:rFonts w:ascii="Book Antiqua" w:hAnsi="Book Antiqua" w:cs="Calibri"/>
                <w:lang w:val="en-US"/>
              </w:rPr>
              <w:t>Limit ascorbic acid supplementation</w:t>
            </w:r>
          </w:p>
        </w:tc>
      </w:tr>
      <w:tr w:rsidR="00EA35D0" w:rsidRPr="00974106" w14:paraId="51A7DAD7" w14:textId="77777777" w:rsidTr="00EA35D0">
        <w:trPr>
          <w:trHeight w:val="354"/>
        </w:trPr>
        <w:tc>
          <w:tcPr>
            <w:tcW w:w="2402" w:type="dxa"/>
          </w:tcPr>
          <w:p w14:paraId="728F9BB0" w14:textId="77777777" w:rsidR="00EA35D0" w:rsidRPr="00974106" w:rsidRDefault="00EA35D0" w:rsidP="00C20450">
            <w:pPr>
              <w:widowControl w:val="0"/>
              <w:adjustRightInd w:val="0"/>
              <w:snapToGrid w:val="0"/>
              <w:spacing w:line="360" w:lineRule="auto"/>
              <w:rPr>
                <w:rFonts w:ascii="Book Antiqua" w:eastAsiaTheme="minorEastAsia" w:hAnsi="Book Antiqua" w:cs="Calibri"/>
                <w:bCs/>
                <w:lang w:val="en-US" w:eastAsia="zh-CN"/>
              </w:rPr>
            </w:pPr>
            <w:r w:rsidRPr="00974106">
              <w:rPr>
                <w:rFonts w:ascii="Book Antiqua" w:hAnsi="Book Antiqua" w:cs="Calibri"/>
                <w:bCs/>
              </w:rPr>
              <w:t xml:space="preserve">BAMS </w:t>
            </w:r>
          </w:p>
        </w:tc>
        <w:tc>
          <w:tcPr>
            <w:tcW w:w="5644" w:type="dxa"/>
          </w:tcPr>
          <w:p w14:paraId="0A54ABEC" w14:textId="77777777" w:rsidR="00EA35D0" w:rsidRPr="00974106" w:rsidRDefault="00EA35D0" w:rsidP="00EA35D0">
            <w:pPr>
              <w:tabs>
                <w:tab w:val="left" w:pos="9350"/>
              </w:tabs>
              <w:adjustRightInd w:val="0"/>
              <w:snapToGrid w:val="0"/>
              <w:spacing w:line="360" w:lineRule="auto"/>
              <w:jc w:val="both"/>
              <w:rPr>
                <w:rFonts w:ascii="Book Antiqua" w:eastAsiaTheme="minorEastAsia" w:hAnsi="Book Antiqua" w:cs="Calibri"/>
                <w:lang w:val="en-US" w:eastAsia="zh-CN"/>
              </w:rPr>
            </w:pPr>
          </w:p>
        </w:tc>
        <w:tc>
          <w:tcPr>
            <w:tcW w:w="6969" w:type="dxa"/>
          </w:tcPr>
          <w:p w14:paraId="6D542F4F" w14:textId="77777777" w:rsidR="00EA35D0" w:rsidRPr="00974106" w:rsidRDefault="00EA35D0">
            <w:pPr>
              <w:widowControl w:val="0"/>
              <w:adjustRightInd w:val="0"/>
              <w:snapToGrid w:val="0"/>
              <w:spacing w:line="360" w:lineRule="auto"/>
              <w:jc w:val="both"/>
              <w:rPr>
                <w:rFonts w:ascii="Book Antiqua" w:eastAsiaTheme="minorEastAsia" w:hAnsi="Book Antiqua" w:cs="Calibri"/>
                <w:lang w:val="en-US" w:eastAsia="zh-CN"/>
              </w:rPr>
            </w:pPr>
          </w:p>
        </w:tc>
      </w:tr>
      <w:tr w:rsidR="00EA35D0" w:rsidRPr="00974106" w14:paraId="0435BC87" w14:textId="77777777" w:rsidTr="00EA35D0">
        <w:trPr>
          <w:trHeight w:val="1680"/>
        </w:trPr>
        <w:tc>
          <w:tcPr>
            <w:tcW w:w="2402" w:type="dxa"/>
          </w:tcPr>
          <w:p w14:paraId="2F834EBC" w14:textId="592A203A" w:rsidR="00EA35D0" w:rsidRPr="00974106" w:rsidRDefault="00CB4100" w:rsidP="00F26280">
            <w:pPr>
              <w:widowControl w:val="0"/>
              <w:adjustRightInd w:val="0"/>
              <w:snapToGrid w:val="0"/>
              <w:spacing w:line="360" w:lineRule="auto"/>
              <w:ind w:firstLineChars="50" w:firstLine="120"/>
              <w:jc w:val="both"/>
              <w:rPr>
                <w:rFonts w:ascii="Book Antiqua" w:hAnsi="Book Antiqua" w:cs="Calibri"/>
                <w:bCs/>
                <w:lang w:val="en-US"/>
              </w:rPr>
            </w:pPr>
            <w:r w:rsidRPr="00974106">
              <w:rPr>
                <w:rFonts w:ascii="Book Antiqua" w:hAnsi="Book Antiqua" w:cs="Calibri"/>
                <w:bCs/>
                <w:lang w:eastAsia="zh-CN"/>
              </w:rPr>
              <w:t>—</w:t>
            </w:r>
            <w:r w:rsidR="00EA35D0" w:rsidRPr="00974106">
              <w:rPr>
                <w:rFonts w:ascii="Book Antiqua" w:hAnsi="Book Antiqua" w:cs="Calibri"/>
                <w:bCs/>
                <w:lang w:eastAsia="zh-CN"/>
              </w:rPr>
              <w:t>C</w:t>
            </w:r>
            <w:r w:rsidR="00EA35D0" w:rsidRPr="00974106">
              <w:rPr>
                <w:rFonts w:ascii="Book Antiqua" w:hAnsi="Book Antiqua" w:cs="Calibri"/>
                <w:bCs/>
              </w:rPr>
              <w:t>ompensated</w:t>
            </w:r>
          </w:p>
        </w:tc>
        <w:tc>
          <w:tcPr>
            <w:tcW w:w="5644" w:type="dxa"/>
          </w:tcPr>
          <w:p w14:paraId="5B7059F6" w14:textId="4BC00633" w:rsidR="00EA35D0" w:rsidRPr="00974106" w:rsidRDefault="00EA35D0" w:rsidP="00EA35D0">
            <w:pPr>
              <w:tabs>
                <w:tab w:val="left" w:pos="8865"/>
              </w:tabs>
              <w:adjustRightInd w:val="0"/>
              <w:snapToGrid w:val="0"/>
              <w:spacing w:line="360" w:lineRule="auto"/>
              <w:jc w:val="both"/>
              <w:rPr>
                <w:rFonts w:ascii="Book Antiqua" w:hAnsi="Book Antiqua" w:cs="Calibri"/>
                <w:lang w:val="en-US"/>
              </w:rPr>
            </w:pPr>
            <w:r w:rsidRPr="00974106">
              <w:rPr>
                <w:rFonts w:ascii="Book Antiqua" w:hAnsi="Book Antiqua" w:cs="Calibri"/>
                <w:lang w:val="en-US"/>
              </w:rPr>
              <w:t>Extent of resection &lt;</w:t>
            </w:r>
            <w:r w:rsidRPr="00974106">
              <w:rPr>
                <w:rFonts w:ascii="Book Antiqua" w:hAnsi="Book Antiqua" w:cs="Calibri"/>
                <w:lang w:val="en-US" w:eastAsia="zh-CN"/>
              </w:rPr>
              <w:t xml:space="preserve"> </w:t>
            </w:r>
            <w:r w:rsidRPr="00974106">
              <w:rPr>
                <w:rFonts w:ascii="Book Antiqua" w:hAnsi="Book Antiqua" w:cs="Calibri"/>
                <w:lang w:val="en-US"/>
              </w:rPr>
              <w:t>100 cm</w:t>
            </w:r>
            <w:r w:rsidRPr="00974106">
              <w:rPr>
                <w:rFonts w:ascii="Book Antiqua" w:hAnsi="Book Antiqua" w:cs="Calibri"/>
                <w:lang w:val="en-US" w:eastAsia="zh-CN"/>
              </w:rPr>
              <w:t xml:space="preserve">; </w:t>
            </w:r>
            <w:r w:rsidRPr="00974106">
              <w:rPr>
                <w:rFonts w:ascii="Book Antiqua" w:hAnsi="Book Antiqua" w:cs="Calibri"/>
                <w:lang w:val="en-US"/>
              </w:rPr>
              <w:t>Fecal bile acid excretion increased</w:t>
            </w:r>
            <w:r w:rsidRPr="00974106">
              <w:rPr>
                <w:rFonts w:ascii="Book Antiqua" w:hAnsi="Book Antiqua" w:cs="Calibri"/>
                <w:lang w:val="en-US" w:eastAsia="zh-CN"/>
              </w:rPr>
              <w:t xml:space="preserve">; </w:t>
            </w:r>
            <w:r w:rsidRPr="00974106">
              <w:rPr>
                <w:rFonts w:ascii="Book Antiqua" w:hAnsi="Book Antiqua" w:cs="Calibri"/>
                <w:lang w:val="en-US"/>
              </w:rPr>
              <w:t>Adequate hepatic compensation of bile acid loss</w:t>
            </w:r>
            <w:r w:rsidRPr="00974106">
              <w:rPr>
                <w:rFonts w:ascii="Book Antiqua" w:hAnsi="Book Antiqua" w:cs="Calibri"/>
                <w:lang w:val="en-US" w:eastAsia="zh-CN"/>
              </w:rPr>
              <w:t xml:space="preserve">; </w:t>
            </w:r>
            <w:bookmarkStart w:id="67" w:name="OLE_LINK34"/>
            <w:bookmarkStart w:id="68" w:name="OLE_LINK35"/>
            <w:bookmarkStart w:id="69" w:name="OLE_LINK36"/>
            <w:r w:rsidRPr="00974106">
              <w:rPr>
                <w:rFonts w:hint="eastAsia"/>
                <w:lang w:val="en-US"/>
              </w:rPr>
              <w:t>≥</w:t>
            </w:r>
            <w:r w:rsidRPr="00974106">
              <w:rPr>
                <w:rFonts w:ascii="Book Antiqua" w:hAnsi="Book Antiqua" w:cs="Calibri"/>
                <w:lang w:val="en-US"/>
              </w:rPr>
              <w:t xml:space="preserve"> </w:t>
            </w:r>
            <w:bookmarkEnd w:id="67"/>
            <w:bookmarkEnd w:id="68"/>
            <w:bookmarkEnd w:id="69"/>
            <w:r w:rsidRPr="00974106">
              <w:rPr>
                <w:rFonts w:ascii="Book Antiqua" w:hAnsi="Book Antiqua" w:cs="Calibri"/>
                <w:lang w:val="en-US"/>
              </w:rPr>
              <w:t>reduction of bile acid pool</w:t>
            </w:r>
            <w:r w:rsidRPr="00974106">
              <w:rPr>
                <w:rFonts w:ascii="Book Antiqua" w:hAnsi="Book Antiqua" w:cs="Calibri"/>
                <w:lang w:val="en-US" w:eastAsia="zh-CN"/>
              </w:rPr>
              <w:t xml:space="preserve">; </w:t>
            </w:r>
            <w:r w:rsidRPr="00974106">
              <w:rPr>
                <w:rFonts w:ascii="Book Antiqua" w:hAnsi="Book Antiqua" w:cs="Calibri"/>
                <w:lang w:val="en-US"/>
              </w:rPr>
              <w:t xml:space="preserve">no or minimal </w:t>
            </w:r>
            <w:r w:rsidR="002100C9" w:rsidRPr="00974106">
              <w:rPr>
                <w:rFonts w:ascii="Book Antiqua" w:hAnsi="Book Antiqua" w:cs="Calibri"/>
                <w:lang w:val="en-US"/>
              </w:rPr>
              <w:t>steatorrhea</w:t>
            </w:r>
          </w:p>
        </w:tc>
        <w:tc>
          <w:tcPr>
            <w:tcW w:w="6969" w:type="dxa"/>
          </w:tcPr>
          <w:p w14:paraId="00382024" w14:textId="77777777" w:rsidR="00EA35D0" w:rsidRPr="00974106" w:rsidRDefault="00EA35D0">
            <w:pPr>
              <w:widowControl w:val="0"/>
              <w:adjustRightInd w:val="0"/>
              <w:snapToGrid w:val="0"/>
              <w:spacing w:line="360" w:lineRule="auto"/>
              <w:jc w:val="both"/>
              <w:rPr>
                <w:rFonts w:ascii="Book Antiqua" w:eastAsiaTheme="minorEastAsia" w:hAnsi="Book Antiqua" w:cs="Calibri"/>
                <w:lang w:val="en-US" w:eastAsia="zh-CN"/>
              </w:rPr>
            </w:pPr>
            <w:proofErr w:type="spellStart"/>
            <w:r w:rsidRPr="00974106">
              <w:rPr>
                <w:rFonts w:ascii="Book Antiqua" w:hAnsi="Book Antiqua" w:cs="Calibri"/>
                <w:lang w:val="en-US"/>
              </w:rPr>
              <w:t>Colestyramine</w:t>
            </w:r>
            <w:proofErr w:type="spellEnd"/>
            <w:r w:rsidRPr="00974106">
              <w:rPr>
                <w:rFonts w:ascii="Book Antiqua" w:hAnsi="Book Antiqua" w:cs="Calibri"/>
                <w:lang w:val="en-US"/>
              </w:rPr>
              <w:t>/</w:t>
            </w:r>
            <w:proofErr w:type="spellStart"/>
            <w:r w:rsidRPr="00974106">
              <w:rPr>
                <w:rFonts w:ascii="Book Antiqua" w:hAnsi="Book Antiqua" w:cs="Calibri"/>
                <w:lang w:val="en-US"/>
              </w:rPr>
              <w:t>Colesevelam</w:t>
            </w:r>
            <w:proofErr w:type="spellEnd"/>
          </w:p>
        </w:tc>
      </w:tr>
      <w:tr w:rsidR="00EA35D0" w:rsidRPr="00974106" w14:paraId="559FBC58" w14:textId="77777777" w:rsidTr="00CD0313">
        <w:trPr>
          <w:trHeight w:val="1915"/>
        </w:trPr>
        <w:tc>
          <w:tcPr>
            <w:tcW w:w="2402" w:type="dxa"/>
          </w:tcPr>
          <w:p w14:paraId="1C8E4A68" w14:textId="40233912" w:rsidR="00EA35D0" w:rsidRPr="00974106" w:rsidRDefault="00CB4100" w:rsidP="00C20450">
            <w:pPr>
              <w:widowControl w:val="0"/>
              <w:adjustRightInd w:val="0"/>
              <w:snapToGrid w:val="0"/>
              <w:spacing w:line="360" w:lineRule="auto"/>
              <w:ind w:firstLineChars="50" w:firstLine="120"/>
              <w:rPr>
                <w:rFonts w:ascii="Book Antiqua" w:hAnsi="Book Antiqua" w:cs="Calibri"/>
                <w:bCs/>
                <w:lang w:val="en-US"/>
              </w:rPr>
            </w:pPr>
            <w:r w:rsidRPr="00974106">
              <w:rPr>
                <w:rFonts w:ascii="Book Antiqua" w:hAnsi="Book Antiqua" w:cs="Calibri"/>
                <w:bCs/>
                <w:lang w:eastAsia="zh-CN"/>
              </w:rPr>
              <w:t>—</w:t>
            </w:r>
            <w:r w:rsidR="00EA35D0" w:rsidRPr="00974106">
              <w:rPr>
                <w:rFonts w:ascii="Book Antiqua" w:hAnsi="Book Antiqua" w:cs="Calibri"/>
                <w:bCs/>
                <w:lang w:eastAsia="zh-CN"/>
              </w:rPr>
              <w:t>D</w:t>
            </w:r>
            <w:r w:rsidR="00EA35D0" w:rsidRPr="00974106">
              <w:rPr>
                <w:rFonts w:ascii="Book Antiqua" w:hAnsi="Book Antiqua" w:cs="Calibri"/>
                <w:bCs/>
              </w:rPr>
              <w:t>ecompensated</w:t>
            </w:r>
          </w:p>
        </w:tc>
        <w:tc>
          <w:tcPr>
            <w:tcW w:w="5644" w:type="dxa"/>
          </w:tcPr>
          <w:p w14:paraId="19C944F2" w14:textId="35003D7C" w:rsidR="00EA35D0" w:rsidRPr="00974106" w:rsidRDefault="00EA35D0" w:rsidP="00691F69">
            <w:pPr>
              <w:tabs>
                <w:tab w:val="left" w:pos="9350"/>
              </w:tabs>
              <w:adjustRightInd w:val="0"/>
              <w:snapToGrid w:val="0"/>
              <w:spacing w:line="360" w:lineRule="auto"/>
              <w:jc w:val="both"/>
              <w:rPr>
                <w:rFonts w:ascii="Book Antiqua" w:hAnsi="Book Antiqua" w:cs="Calibri"/>
                <w:lang w:val="en-US"/>
              </w:rPr>
            </w:pPr>
            <w:r w:rsidRPr="00974106">
              <w:rPr>
                <w:rFonts w:ascii="Book Antiqua" w:hAnsi="Book Antiqua" w:cs="Calibri"/>
                <w:lang w:val="en-US"/>
              </w:rPr>
              <w:t>Extent of resection &gt; 100 cm</w:t>
            </w:r>
            <w:r w:rsidRPr="00974106">
              <w:rPr>
                <w:rFonts w:ascii="Book Antiqua" w:hAnsi="Book Antiqua" w:cs="Calibri"/>
                <w:lang w:val="en-US" w:eastAsia="zh-CN"/>
              </w:rPr>
              <w:t xml:space="preserve">, </w:t>
            </w:r>
            <w:r w:rsidRPr="00974106">
              <w:rPr>
                <w:rFonts w:ascii="Book Antiqua" w:hAnsi="Book Antiqua" w:cs="Calibri"/>
                <w:lang w:val="en-US"/>
              </w:rPr>
              <w:t>fecal bile acid excretion increased</w:t>
            </w:r>
            <w:r w:rsidRPr="00974106">
              <w:rPr>
                <w:rFonts w:ascii="Book Antiqua" w:hAnsi="Book Antiqua" w:cs="Calibri"/>
                <w:lang w:val="en-US" w:eastAsia="zh-CN"/>
              </w:rPr>
              <w:t xml:space="preserve">; </w:t>
            </w:r>
            <w:r w:rsidRPr="00974106">
              <w:rPr>
                <w:rFonts w:ascii="Book Antiqua" w:hAnsi="Book Antiqua" w:cs="Calibri"/>
                <w:lang w:val="en-US"/>
              </w:rPr>
              <w:t>Inadequate hepatic compensation of bile acid loss</w:t>
            </w:r>
            <w:r w:rsidRPr="00974106">
              <w:rPr>
                <w:rFonts w:ascii="Book Antiqua" w:hAnsi="Book Antiqua" w:cs="Calibri"/>
                <w:lang w:val="en-US" w:eastAsia="zh-CN"/>
              </w:rPr>
              <w:t>;</w:t>
            </w:r>
            <w:r w:rsidRPr="00974106">
              <w:rPr>
                <w:rFonts w:ascii="Book Antiqua" w:hAnsi="Book Antiqua" w:cs="Calibri"/>
                <w:lang w:val="en-US"/>
              </w:rPr>
              <w:t xml:space="preserve"> </w:t>
            </w:r>
            <w:r w:rsidRPr="00974106">
              <w:rPr>
                <w:rFonts w:hint="eastAsia"/>
                <w:lang w:val="en-US"/>
              </w:rPr>
              <w:t>≥</w:t>
            </w:r>
            <w:r w:rsidRPr="00974106">
              <w:rPr>
                <w:rFonts w:ascii="Book Antiqua" w:hAnsi="Book Antiqua" w:cs="Calibri"/>
                <w:lang w:val="en-US"/>
              </w:rPr>
              <w:t xml:space="preserve"> reduction of bile acid pool </w:t>
            </w:r>
            <w:r w:rsidRPr="00974106">
              <w:rPr>
                <w:rFonts w:hint="eastAsia"/>
                <w:lang w:val="en-US"/>
              </w:rPr>
              <w:t>≥</w:t>
            </w:r>
            <w:r w:rsidR="00691F69" w:rsidRPr="00974106">
              <w:rPr>
                <w:rFonts w:ascii="Book Antiqua" w:hAnsi="Book Antiqua" w:cs="Calibri"/>
                <w:lang w:val="en-US" w:eastAsia="zh-CN"/>
              </w:rPr>
              <w:t xml:space="preserve"> </w:t>
            </w:r>
            <w:r w:rsidR="002100C9" w:rsidRPr="00974106">
              <w:rPr>
                <w:rFonts w:ascii="Book Antiqua" w:hAnsi="Book Antiqua" w:cs="Calibri"/>
                <w:lang w:val="en-US"/>
              </w:rPr>
              <w:t>steatorrhea</w:t>
            </w:r>
          </w:p>
        </w:tc>
        <w:tc>
          <w:tcPr>
            <w:tcW w:w="6969" w:type="dxa"/>
          </w:tcPr>
          <w:p w14:paraId="5966BE4F" w14:textId="77777777" w:rsidR="00EA35D0" w:rsidRPr="00974106" w:rsidRDefault="00EA35D0" w:rsidP="008321B4">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eastAsia="zh-CN"/>
              </w:rPr>
              <w:t>F</w:t>
            </w:r>
            <w:r w:rsidRPr="00974106">
              <w:rPr>
                <w:rFonts w:ascii="Book Antiqua" w:hAnsi="Book Antiqua" w:cs="Calibri"/>
                <w:lang w:val="en-US"/>
              </w:rPr>
              <w:t xml:space="preserve">at-modified/-reduced diet; </w:t>
            </w:r>
            <w:proofErr w:type="spellStart"/>
            <w:r w:rsidRPr="00974106">
              <w:rPr>
                <w:rFonts w:ascii="Book Antiqua" w:hAnsi="Book Antiqua" w:cs="Calibri"/>
                <w:lang w:val="en-US"/>
              </w:rPr>
              <w:t>Cholylsarcosine</w:t>
            </w:r>
            <w:proofErr w:type="spellEnd"/>
            <w:r w:rsidRPr="00974106">
              <w:rPr>
                <w:rFonts w:ascii="Book Antiqua" w:hAnsi="Book Antiqua" w:cs="Calibri"/>
                <w:lang w:val="en-US"/>
              </w:rPr>
              <w:t>/ox gall</w:t>
            </w:r>
            <w:r w:rsidR="008321B4" w:rsidRPr="00974106">
              <w:rPr>
                <w:rFonts w:ascii="Book Antiqua" w:hAnsi="Book Antiqua" w:cs="Calibri"/>
                <w:vertAlign w:val="superscript"/>
                <w:lang w:val="en-US" w:eastAsia="zh-CN"/>
              </w:rPr>
              <w:t>1</w:t>
            </w:r>
          </w:p>
        </w:tc>
      </w:tr>
      <w:tr w:rsidR="00F4536B" w:rsidRPr="00974106" w14:paraId="13C4166F" w14:textId="77777777" w:rsidTr="00EA35D0">
        <w:tc>
          <w:tcPr>
            <w:tcW w:w="2402" w:type="dxa"/>
            <w:hideMark/>
          </w:tcPr>
          <w:p w14:paraId="6C0963D1" w14:textId="77777777" w:rsidR="00F4536B" w:rsidRPr="00974106" w:rsidRDefault="00F4536B" w:rsidP="00C20450">
            <w:pPr>
              <w:widowControl w:val="0"/>
              <w:adjustRightInd w:val="0"/>
              <w:snapToGrid w:val="0"/>
              <w:spacing w:line="360" w:lineRule="auto"/>
              <w:rPr>
                <w:rFonts w:ascii="Book Antiqua" w:eastAsia="Calibri" w:hAnsi="Book Antiqua" w:cs="Calibri"/>
                <w:bCs/>
                <w:lang w:val="en-US"/>
              </w:rPr>
            </w:pPr>
            <w:r w:rsidRPr="00974106">
              <w:rPr>
                <w:rFonts w:ascii="Book Antiqua" w:hAnsi="Book Antiqua" w:cs="Calibri"/>
                <w:bCs/>
              </w:rPr>
              <w:lastRenderedPageBreak/>
              <w:t>Gallstones</w:t>
            </w:r>
          </w:p>
        </w:tc>
        <w:tc>
          <w:tcPr>
            <w:tcW w:w="5644" w:type="dxa"/>
            <w:hideMark/>
          </w:tcPr>
          <w:p w14:paraId="3F473FB0"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Prolonged oral fasting</w:t>
            </w:r>
            <w:r w:rsidR="00EA35D0" w:rsidRPr="00974106">
              <w:rPr>
                <w:rFonts w:ascii="Book Antiqua" w:hAnsi="Book Antiqua" w:cs="Calibri"/>
                <w:lang w:val="en-US" w:eastAsia="zh-CN"/>
              </w:rPr>
              <w:t xml:space="preserve">; </w:t>
            </w:r>
            <w:r w:rsidRPr="00974106">
              <w:rPr>
                <w:rFonts w:ascii="Book Antiqua" w:hAnsi="Book Antiqua" w:cs="Calibri"/>
                <w:lang w:val="en-US"/>
              </w:rPr>
              <w:t>Interrupted bile acid entero-hepatic circulation</w:t>
            </w:r>
            <w:r w:rsidR="00EA35D0" w:rsidRPr="00974106">
              <w:rPr>
                <w:rFonts w:ascii="Book Antiqua" w:hAnsi="Book Antiqua" w:cs="Calibri"/>
                <w:lang w:val="en-US" w:eastAsia="zh-CN"/>
              </w:rPr>
              <w:t xml:space="preserve">; </w:t>
            </w:r>
            <w:r w:rsidRPr="00974106">
              <w:rPr>
                <w:rFonts w:ascii="Book Antiqua" w:hAnsi="Book Antiqua" w:cs="Calibri"/>
                <w:lang w:val="en-US"/>
              </w:rPr>
              <w:t>Prolonged treatment with anticholinergic and narcotic drugs</w:t>
            </w:r>
          </w:p>
        </w:tc>
        <w:tc>
          <w:tcPr>
            <w:tcW w:w="6969" w:type="dxa"/>
            <w:hideMark/>
          </w:tcPr>
          <w:p w14:paraId="2B631908" w14:textId="77777777"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Limit periods of oral fasting</w:t>
            </w:r>
            <w:r w:rsidR="00EA35D0" w:rsidRPr="00974106">
              <w:rPr>
                <w:rFonts w:ascii="Book Antiqua" w:hAnsi="Book Antiqua" w:cs="Calibri"/>
                <w:lang w:val="en-US" w:eastAsia="zh-CN"/>
              </w:rPr>
              <w:t xml:space="preserve">; </w:t>
            </w:r>
            <w:r w:rsidRPr="00974106">
              <w:rPr>
                <w:rFonts w:ascii="Book Antiqua" w:hAnsi="Book Antiqua" w:cs="Calibri"/>
                <w:lang w:val="en-US"/>
              </w:rPr>
              <w:t>Limit narcotic or anticholinergic treatment</w:t>
            </w:r>
            <w:r w:rsidR="00EA35D0" w:rsidRPr="00974106">
              <w:rPr>
                <w:rFonts w:ascii="Book Antiqua" w:hAnsi="Book Antiqua" w:cs="Calibri"/>
                <w:lang w:val="en-US" w:eastAsia="zh-CN"/>
              </w:rPr>
              <w:t xml:space="preserve">; </w:t>
            </w:r>
            <w:r w:rsidRPr="00974106">
              <w:rPr>
                <w:rFonts w:ascii="Book Antiqua" w:hAnsi="Book Antiqua" w:cs="Calibri"/>
                <w:lang w:val="en-US"/>
              </w:rPr>
              <w:t>Use oral and/or enteral feeding as much as possible</w:t>
            </w:r>
          </w:p>
        </w:tc>
      </w:tr>
      <w:tr w:rsidR="00F4536B" w:rsidRPr="00974106" w14:paraId="4388ABEA" w14:textId="77777777" w:rsidTr="00EA35D0">
        <w:tc>
          <w:tcPr>
            <w:tcW w:w="2402" w:type="dxa"/>
            <w:hideMark/>
          </w:tcPr>
          <w:p w14:paraId="649D6196" w14:textId="77777777" w:rsidR="00F4536B" w:rsidRPr="00974106" w:rsidRDefault="00F4536B" w:rsidP="00C20450">
            <w:pPr>
              <w:widowControl w:val="0"/>
              <w:adjustRightInd w:val="0"/>
              <w:snapToGrid w:val="0"/>
              <w:spacing w:line="360" w:lineRule="auto"/>
              <w:rPr>
                <w:rFonts w:ascii="Book Antiqua" w:eastAsia="Calibri" w:hAnsi="Book Antiqua" w:cs="Calibri"/>
                <w:bCs/>
                <w:lang w:val="en-US"/>
              </w:rPr>
            </w:pPr>
            <w:r w:rsidRPr="00974106">
              <w:rPr>
                <w:rFonts w:ascii="Book Antiqua" w:hAnsi="Book Antiqua" w:cs="Calibri"/>
                <w:bCs/>
              </w:rPr>
              <w:t>IFALD-cholestasis</w:t>
            </w:r>
          </w:p>
        </w:tc>
        <w:tc>
          <w:tcPr>
            <w:tcW w:w="5644" w:type="dxa"/>
            <w:hideMark/>
          </w:tcPr>
          <w:p w14:paraId="04B5995A" w14:textId="26CA84F3" w:rsidR="00F4536B" w:rsidRPr="00974106" w:rsidRDefault="00F4536B">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SBS with &lt; 50 cm of residual small bowel</w:t>
            </w:r>
            <w:r w:rsidR="00EA35D0" w:rsidRPr="00974106">
              <w:rPr>
                <w:rFonts w:ascii="Book Antiqua" w:hAnsi="Book Antiqua" w:cs="Calibri"/>
                <w:lang w:val="en-US" w:eastAsia="zh-CN"/>
              </w:rPr>
              <w:t xml:space="preserve">; </w:t>
            </w:r>
            <w:r w:rsidRPr="00974106">
              <w:rPr>
                <w:rFonts w:ascii="Book Antiqua" w:hAnsi="Book Antiqua" w:cs="Calibri"/>
                <w:lang w:val="en-US"/>
              </w:rPr>
              <w:t>SBS without colon</w:t>
            </w:r>
            <w:r w:rsidR="00EA35D0" w:rsidRPr="00974106">
              <w:rPr>
                <w:rFonts w:ascii="Book Antiqua" w:hAnsi="Book Antiqua" w:cs="Calibri"/>
                <w:lang w:val="en-US" w:eastAsia="zh-CN"/>
              </w:rPr>
              <w:t xml:space="preserve">; </w:t>
            </w:r>
            <w:r w:rsidRPr="00974106">
              <w:rPr>
                <w:rFonts w:ascii="Book Antiqua" w:hAnsi="Book Antiqua" w:cs="Calibri"/>
                <w:lang w:val="en-US"/>
              </w:rPr>
              <w:t>CRBSI episodes</w:t>
            </w:r>
            <w:r w:rsidR="00EA35D0" w:rsidRPr="00974106">
              <w:rPr>
                <w:rFonts w:ascii="Book Antiqua" w:hAnsi="Book Antiqua" w:cs="Calibri"/>
                <w:lang w:val="en-US" w:eastAsia="zh-CN"/>
              </w:rPr>
              <w:t xml:space="preserve">; </w:t>
            </w:r>
            <w:r w:rsidRPr="00974106">
              <w:rPr>
                <w:rFonts w:ascii="Book Antiqua" w:hAnsi="Book Antiqua" w:cs="Calibri"/>
                <w:lang w:val="en-US"/>
              </w:rPr>
              <w:t>Chronic intraabdominal inflammation and/or small bowel bacterial overgrowth</w:t>
            </w:r>
            <w:r w:rsidR="00EA35D0" w:rsidRPr="00974106">
              <w:rPr>
                <w:rFonts w:ascii="Book Antiqua" w:hAnsi="Book Antiqua" w:cs="Calibri"/>
                <w:lang w:val="en-US" w:eastAsia="zh-CN"/>
              </w:rPr>
              <w:t xml:space="preserve">; </w:t>
            </w:r>
            <w:r w:rsidRPr="00974106">
              <w:rPr>
                <w:rFonts w:ascii="Book Antiqua" w:hAnsi="Book Antiqua" w:cs="Calibri"/>
                <w:lang w:val="en-US"/>
              </w:rPr>
              <w:t>Interrupted enterohepatic circulation of bile acid</w:t>
            </w:r>
            <w:r w:rsidR="00EA35D0" w:rsidRPr="00974106">
              <w:rPr>
                <w:rFonts w:ascii="Book Antiqua" w:hAnsi="Book Antiqua" w:cs="Calibri"/>
                <w:lang w:val="en-US" w:eastAsia="zh-CN"/>
              </w:rPr>
              <w:t xml:space="preserve">; </w:t>
            </w:r>
            <w:r w:rsidRPr="00974106">
              <w:rPr>
                <w:rFonts w:ascii="Book Antiqua" w:hAnsi="Book Antiqua" w:cs="Calibri"/>
                <w:lang w:val="en-US"/>
              </w:rPr>
              <w:t>Oral fasting</w:t>
            </w:r>
            <w:r w:rsidR="00EA35D0" w:rsidRPr="00974106">
              <w:rPr>
                <w:rFonts w:ascii="Book Antiqua" w:hAnsi="Book Antiqua" w:cs="Calibri"/>
                <w:lang w:val="en-US" w:eastAsia="zh-CN"/>
              </w:rPr>
              <w:t xml:space="preserve">; </w:t>
            </w:r>
            <w:r w:rsidRPr="00974106">
              <w:rPr>
                <w:rFonts w:ascii="Book Antiqua" w:hAnsi="Book Antiqua" w:cs="Calibri"/>
                <w:lang w:val="en-US"/>
              </w:rPr>
              <w:t>PN-overfeeding</w:t>
            </w:r>
            <w:r w:rsidR="00EA35D0" w:rsidRPr="00974106">
              <w:rPr>
                <w:rFonts w:ascii="Book Antiqua" w:hAnsi="Book Antiqua" w:cs="Calibri"/>
                <w:lang w:val="en-US" w:eastAsia="zh-CN"/>
              </w:rPr>
              <w:t xml:space="preserve">; </w:t>
            </w:r>
            <w:proofErr w:type="spellStart"/>
            <w:r w:rsidR="00D42E19" w:rsidRPr="00974106">
              <w:rPr>
                <w:rFonts w:ascii="Book Antiqua" w:hAnsi="Book Antiqua" w:cs="Calibri"/>
                <w:lang w:val="en-US"/>
              </w:rPr>
              <w:t>i</w:t>
            </w:r>
            <w:r w:rsidRPr="00974106">
              <w:rPr>
                <w:rFonts w:ascii="Book Antiqua" w:hAnsi="Book Antiqua" w:cs="Calibri"/>
                <w:lang w:val="en-US"/>
              </w:rPr>
              <w:t>.v.</w:t>
            </w:r>
            <w:proofErr w:type="spellEnd"/>
            <w:r w:rsidRPr="00974106">
              <w:rPr>
                <w:rFonts w:ascii="Book Antiqua" w:hAnsi="Book Antiqua" w:cs="Calibri"/>
                <w:lang w:val="en-US"/>
              </w:rPr>
              <w:t xml:space="preserve"> soya</w:t>
            </w:r>
            <w:r w:rsidR="00CB4100" w:rsidRPr="00974106">
              <w:rPr>
                <w:rFonts w:ascii="Book Antiqua" w:hAnsi="Book Antiqua" w:cs="Calibri"/>
                <w:lang w:val="en-US"/>
              </w:rPr>
              <w:t>-based</w:t>
            </w:r>
            <w:r w:rsidRPr="00974106">
              <w:rPr>
                <w:rFonts w:ascii="Book Antiqua" w:hAnsi="Book Antiqua" w:cs="Calibri"/>
                <w:lang w:val="en-US"/>
              </w:rPr>
              <w:t xml:space="preserve"> lipid emulsion </w:t>
            </w:r>
            <w:r w:rsidR="00CB4100" w:rsidRPr="00974106">
              <w:rPr>
                <w:rFonts w:ascii="Book Antiqua" w:hAnsi="Book Antiqua" w:cs="Calibri" w:hint="eastAsia"/>
                <w:lang w:val="en-US"/>
              </w:rPr>
              <w:t>≥</w:t>
            </w:r>
            <w:r w:rsidR="00EA35D0" w:rsidRPr="00974106">
              <w:rPr>
                <w:rFonts w:ascii="Book Antiqua" w:hAnsi="Book Antiqua" w:cs="Calibri"/>
                <w:lang w:val="en-US" w:eastAsia="zh-CN"/>
              </w:rPr>
              <w:t xml:space="preserve"> </w:t>
            </w:r>
            <w:r w:rsidR="00EA35D0" w:rsidRPr="00974106">
              <w:rPr>
                <w:rFonts w:ascii="Book Antiqua" w:hAnsi="Book Antiqua" w:cs="Calibri"/>
                <w:lang w:val="en-US"/>
              </w:rPr>
              <w:t>1 g/</w:t>
            </w:r>
            <w:r w:rsidR="00EA35D0" w:rsidRPr="00974106">
              <w:rPr>
                <w:rFonts w:ascii="Book Antiqua" w:hAnsi="Book Antiqua" w:cs="Calibri"/>
                <w:lang w:val="en-US" w:eastAsia="zh-CN"/>
              </w:rPr>
              <w:t>k</w:t>
            </w:r>
            <w:r w:rsidRPr="00974106">
              <w:rPr>
                <w:rFonts w:ascii="Book Antiqua" w:hAnsi="Book Antiqua" w:cs="Calibri"/>
                <w:lang w:val="en-US"/>
              </w:rPr>
              <w:t>g/d</w:t>
            </w:r>
          </w:p>
        </w:tc>
        <w:tc>
          <w:tcPr>
            <w:tcW w:w="6969" w:type="dxa"/>
            <w:hideMark/>
          </w:tcPr>
          <w:p w14:paraId="45C8CDB6" w14:textId="425B2EAD"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Avoid oral fasting</w:t>
            </w:r>
            <w:r w:rsidR="00EA35D0" w:rsidRPr="00974106">
              <w:rPr>
                <w:rFonts w:ascii="Book Antiqua" w:hAnsi="Book Antiqua" w:cs="Calibri"/>
                <w:lang w:val="en-US" w:eastAsia="zh-CN"/>
              </w:rPr>
              <w:t xml:space="preserve">; </w:t>
            </w:r>
            <w:r w:rsidR="00A761EE" w:rsidRPr="00974106">
              <w:rPr>
                <w:rFonts w:ascii="Book Antiqua" w:hAnsi="Book Antiqua" w:cs="Calibri"/>
                <w:lang w:val="en-US"/>
              </w:rPr>
              <w:t>Optimize</w:t>
            </w:r>
            <w:r w:rsidRPr="00974106">
              <w:rPr>
                <w:rFonts w:ascii="Book Antiqua" w:hAnsi="Book Antiqua" w:cs="Calibri"/>
                <w:lang w:val="en-US"/>
              </w:rPr>
              <w:t xml:space="preserve"> CVC care</w:t>
            </w:r>
            <w:r w:rsidR="00EA35D0" w:rsidRPr="00974106">
              <w:rPr>
                <w:rFonts w:ascii="Book Antiqua" w:hAnsi="Book Antiqua" w:cs="Calibri"/>
                <w:lang w:val="en-US" w:eastAsia="zh-CN"/>
              </w:rPr>
              <w:t xml:space="preserve">; </w:t>
            </w:r>
            <w:r w:rsidRPr="00974106">
              <w:rPr>
                <w:rFonts w:ascii="Book Antiqua" w:hAnsi="Book Antiqua" w:cs="Calibri"/>
                <w:lang w:val="en-US"/>
              </w:rPr>
              <w:t>Treat intraabdominal inflammation foci</w:t>
            </w:r>
            <w:r w:rsidR="00EA35D0" w:rsidRPr="00974106">
              <w:rPr>
                <w:rFonts w:ascii="Book Antiqua" w:hAnsi="Book Antiqua" w:cs="Calibri"/>
                <w:lang w:val="en-US" w:eastAsia="zh-CN"/>
              </w:rPr>
              <w:t xml:space="preserve">; </w:t>
            </w:r>
            <w:r w:rsidRPr="00974106">
              <w:rPr>
                <w:rFonts w:ascii="Book Antiqua" w:hAnsi="Book Antiqua" w:cs="Calibri"/>
                <w:lang w:val="en-US"/>
              </w:rPr>
              <w:t>Rehabilitative surgical procedures</w:t>
            </w:r>
            <w:r w:rsidR="00EA35D0" w:rsidRPr="00974106">
              <w:rPr>
                <w:rFonts w:ascii="Book Antiqua" w:hAnsi="Book Antiqua" w:cs="Calibri"/>
                <w:lang w:val="en-US" w:eastAsia="zh-CN"/>
              </w:rPr>
              <w:t xml:space="preserve">; </w:t>
            </w:r>
            <w:r w:rsidR="00A761EE" w:rsidRPr="00974106">
              <w:rPr>
                <w:rFonts w:ascii="Book Antiqua" w:hAnsi="Book Antiqua" w:cs="Calibri"/>
                <w:lang w:val="en-US"/>
              </w:rPr>
              <w:t>Optimize</w:t>
            </w:r>
            <w:r w:rsidRPr="00974106">
              <w:rPr>
                <w:rFonts w:ascii="Book Antiqua" w:hAnsi="Book Antiqua" w:cs="Calibri"/>
                <w:lang w:val="en-US"/>
              </w:rPr>
              <w:t xml:space="preserve"> </w:t>
            </w:r>
            <w:proofErr w:type="spellStart"/>
            <w:r w:rsidRPr="00974106">
              <w:rPr>
                <w:rFonts w:ascii="Book Antiqua" w:hAnsi="Book Antiqua" w:cs="Calibri"/>
                <w:lang w:val="en-US"/>
              </w:rPr>
              <w:t>i.v.</w:t>
            </w:r>
            <w:proofErr w:type="spellEnd"/>
            <w:r w:rsidRPr="00974106">
              <w:rPr>
                <w:rFonts w:ascii="Book Antiqua" w:hAnsi="Book Antiqua" w:cs="Calibri"/>
                <w:lang w:val="en-US"/>
              </w:rPr>
              <w:t xml:space="preserve"> feeding</w:t>
            </w:r>
            <w:r w:rsidR="00EA35D0" w:rsidRPr="00974106">
              <w:rPr>
                <w:rFonts w:ascii="Book Antiqua" w:hAnsi="Book Antiqua" w:cs="Calibri"/>
                <w:lang w:val="en-US" w:eastAsia="zh-CN"/>
              </w:rPr>
              <w:t xml:space="preserve">; </w:t>
            </w:r>
            <w:proofErr w:type="spellStart"/>
            <w:r w:rsidR="0038147F" w:rsidRPr="00974106">
              <w:rPr>
                <w:rFonts w:ascii="Book Antiqua" w:hAnsi="Book Antiqua" w:cs="Calibri"/>
                <w:lang w:val="en-US"/>
              </w:rPr>
              <w:t>i</w:t>
            </w:r>
            <w:r w:rsidRPr="00974106">
              <w:rPr>
                <w:rFonts w:ascii="Book Antiqua" w:hAnsi="Book Antiqua" w:cs="Calibri"/>
                <w:lang w:val="en-US"/>
              </w:rPr>
              <w:t>.v.</w:t>
            </w:r>
            <w:proofErr w:type="spellEnd"/>
            <w:r w:rsidRPr="00974106">
              <w:rPr>
                <w:rFonts w:ascii="Book Antiqua" w:hAnsi="Book Antiqua" w:cs="Calibri"/>
                <w:lang w:val="en-US"/>
              </w:rPr>
              <w:t xml:space="preserve"> soya</w:t>
            </w:r>
            <w:r w:rsidR="00CB4100" w:rsidRPr="00974106">
              <w:rPr>
                <w:rFonts w:ascii="Book Antiqua" w:hAnsi="Book Antiqua" w:cs="Calibri"/>
                <w:lang w:val="en-US"/>
              </w:rPr>
              <w:t>-based</w:t>
            </w:r>
            <w:r w:rsidRPr="00974106">
              <w:rPr>
                <w:rFonts w:ascii="Book Antiqua" w:hAnsi="Book Antiqua" w:cs="Calibri"/>
                <w:lang w:val="en-US"/>
              </w:rPr>
              <w:t xml:space="preserve"> lipid emulsion &lt; 1 g/kg/d</w:t>
            </w:r>
            <w:r w:rsidR="00EA35D0" w:rsidRPr="00974106">
              <w:rPr>
                <w:rFonts w:ascii="Book Antiqua" w:hAnsi="Book Antiqua" w:cs="Calibri"/>
                <w:lang w:val="en-US" w:eastAsia="zh-CN"/>
              </w:rPr>
              <w:t xml:space="preserve"> </w:t>
            </w:r>
            <w:r w:rsidRPr="00974106">
              <w:rPr>
                <w:rFonts w:ascii="Book Antiqua" w:hAnsi="Book Antiqua" w:cs="Calibri"/>
                <w:lang w:val="en-US"/>
              </w:rPr>
              <w:t xml:space="preserve">and/or </w:t>
            </w:r>
            <w:proofErr w:type="spellStart"/>
            <w:r w:rsidRPr="00974106">
              <w:rPr>
                <w:rFonts w:ascii="Book Antiqua" w:hAnsi="Book Antiqua" w:cs="Calibri"/>
                <w:lang w:val="en-US"/>
              </w:rPr>
              <w:t>i.v.</w:t>
            </w:r>
            <w:proofErr w:type="spellEnd"/>
            <w:r w:rsidRPr="00974106">
              <w:rPr>
                <w:rFonts w:ascii="Book Antiqua" w:hAnsi="Book Antiqua" w:cs="Calibri"/>
                <w:lang w:val="en-US"/>
              </w:rPr>
              <w:t xml:space="preserve"> fish oil lipid emulsion</w:t>
            </w:r>
          </w:p>
        </w:tc>
      </w:tr>
      <w:tr w:rsidR="00F4536B" w:rsidRPr="00974106" w14:paraId="567E59D0" w14:textId="77777777" w:rsidTr="00EA35D0">
        <w:tc>
          <w:tcPr>
            <w:tcW w:w="2402" w:type="dxa"/>
            <w:hideMark/>
          </w:tcPr>
          <w:p w14:paraId="6D37FFF4" w14:textId="77777777" w:rsidR="00F4536B" w:rsidRPr="00974106" w:rsidRDefault="00F4536B" w:rsidP="00C20450">
            <w:pPr>
              <w:widowControl w:val="0"/>
              <w:adjustRightInd w:val="0"/>
              <w:snapToGrid w:val="0"/>
              <w:spacing w:line="360" w:lineRule="auto"/>
              <w:rPr>
                <w:rFonts w:ascii="Book Antiqua" w:eastAsia="Calibri" w:hAnsi="Book Antiqua" w:cs="Calibri"/>
                <w:bCs/>
                <w:lang w:val="en-US"/>
              </w:rPr>
            </w:pPr>
            <w:r w:rsidRPr="00974106">
              <w:rPr>
                <w:rFonts w:ascii="Book Antiqua" w:hAnsi="Book Antiqua" w:cs="Calibri"/>
                <w:bCs/>
              </w:rPr>
              <w:t>D-lactic acid acidosis</w:t>
            </w:r>
          </w:p>
        </w:tc>
        <w:tc>
          <w:tcPr>
            <w:tcW w:w="5644" w:type="dxa"/>
            <w:hideMark/>
          </w:tcPr>
          <w:p w14:paraId="18632C94" w14:textId="751BB4CE"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SBS with a colon in continuity</w:t>
            </w:r>
            <w:r w:rsidR="00CD0313" w:rsidRPr="00974106">
              <w:rPr>
                <w:rFonts w:ascii="Book Antiqua" w:hAnsi="Book Antiqua" w:cs="Calibri"/>
                <w:lang w:val="en-US" w:eastAsia="zh-CN"/>
              </w:rPr>
              <w:t xml:space="preserve">; </w:t>
            </w:r>
            <w:r w:rsidRPr="00974106">
              <w:rPr>
                <w:rFonts w:ascii="Book Antiqua" w:hAnsi="Book Antiqua" w:cs="Calibri"/>
                <w:lang w:val="en-US"/>
              </w:rPr>
              <w:t xml:space="preserve">Carbohydrate and soluble </w:t>
            </w:r>
            <w:r w:rsidR="00A761EE" w:rsidRPr="00974106">
              <w:rPr>
                <w:rFonts w:ascii="Book Antiqua" w:hAnsi="Book Antiqua" w:cs="Calibri"/>
                <w:lang w:val="en-US"/>
              </w:rPr>
              <w:t>fiber</w:t>
            </w:r>
            <w:r w:rsidRPr="00974106">
              <w:rPr>
                <w:rFonts w:ascii="Book Antiqua" w:hAnsi="Book Antiqua" w:cs="Calibri"/>
                <w:lang w:val="en-US"/>
              </w:rPr>
              <w:t>-based diet</w:t>
            </w:r>
            <w:r w:rsidR="00CD0313" w:rsidRPr="00974106">
              <w:rPr>
                <w:rFonts w:ascii="Book Antiqua" w:hAnsi="Book Antiqua" w:cs="Calibri"/>
                <w:lang w:val="en-US" w:eastAsia="zh-CN"/>
              </w:rPr>
              <w:t xml:space="preserve">; </w:t>
            </w:r>
            <w:r w:rsidRPr="00974106">
              <w:rPr>
                <w:rFonts w:ascii="Book Antiqua" w:hAnsi="Book Antiqua" w:cs="Calibri"/>
                <w:lang w:val="en-US"/>
              </w:rPr>
              <w:t>Ingestion of rapidly fermentable simple sugars</w:t>
            </w:r>
            <w:r w:rsidR="00CD0313" w:rsidRPr="00974106">
              <w:rPr>
                <w:rFonts w:ascii="Book Antiqua" w:hAnsi="Book Antiqua" w:cs="Calibri"/>
                <w:lang w:val="en-US" w:eastAsia="zh-CN"/>
              </w:rPr>
              <w:t xml:space="preserve">; </w:t>
            </w:r>
            <w:r w:rsidRPr="00974106">
              <w:rPr>
                <w:rFonts w:ascii="Book Antiqua" w:hAnsi="Book Antiqua" w:cs="Calibri"/>
                <w:lang w:val="en-US"/>
              </w:rPr>
              <w:t>Feeding D-lactate containing food</w:t>
            </w:r>
            <w:r w:rsidR="00CD0313" w:rsidRPr="00974106">
              <w:rPr>
                <w:rFonts w:ascii="Book Antiqua" w:hAnsi="Book Antiqua" w:cs="Calibri"/>
                <w:lang w:val="en-US" w:eastAsia="zh-CN"/>
              </w:rPr>
              <w:t xml:space="preserve">; </w:t>
            </w:r>
            <w:r w:rsidRPr="00974106">
              <w:rPr>
                <w:rFonts w:ascii="Book Antiqua" w:hAnsi="Book Antiqua" w:cs="Calibri"/>
                <w:lang w:val="en-US"/>
              </w:rPr>
              <w:t>High blood and urinary oxalate</w:t>
            </w:r>
            <w:r w:rsidR="00CD0313" w:rsidRPr="00974106">
              <w:rPr>
                <w:rFonts w:ascii="Book Antiqua" w:hAnsi="Book Antiqua" w:cs="Calibri"/>
                <w:lang w:val="en-US" w:eastAsia="zh-CN"/>
              </w:rPr>
              <w:t xml:space="preserve">; </w:t>
            </w:r>
            <w:r w:rsidRPr="00974106">
              <w:rPr>
                <w:rFonts w:ascii="Book Antiqua" w:hAnsi="Book Antiqua" w:cs="Calibri"/>
                <w:lang w:val="en-US"/>
              </w:rPr>
              <w:t>Thiamine deficiency</w:t>
            </w:r>
            <w:r w:rsidR="00CD0313" w:rsidRPr="00974106">
              <w:rPr>
                <w:rFonts w:ascii="Book Antiqua" w:hAnsi="Book Antiqua" w:cs="Calibri"/>
                <w:lang w:val="en-US" w:eastAsia="zh-CN"/>
              </w:rPr>
              <w:t xml:space="preserve">; </w:t>
            </w:r>
            <w:r w:rsidRPr="00974106">
              <w:rPr>
                <w:rFonts w:ascii="Book Antiqua" w:hAnsi="Book Antiqua" w:cs="Calibri"/>
                <w:lang w:val="en-US"/>
              </w:rPr>
              <w:t>Antibiotic and/or probiotic courses</w:t>
            </w:r>
            <w:r w:rsidR="00CD0313" w:rsidRPr="00974106">
              <w:rPr>
                <w:rFonts w:ascii="Book Antiqua" w:hAnsi="Book Antiqua" w:cs="Calibri"/>
                <w:lang w:val="en-US" w:eastAsia="zh-CN"/>
              </w:rPr>
              <w:t xml:space="preserve">; </w:t>
            </w:r>
            <w:r w:rsidRPr="00974106">
              <w:rPr>
                <w:rFonts w:ascii="Book Antiqua" w:hAnsi="Book Antiqua" w:cs="Calibri"/>
                <w:lang w:val="en-US"/>
              </w:rPr>
              <w:t>Dehydration</w:t>
            </w:r>
            <w:r w:rsidR="00CD0313" w:rsidRPr="00974106">
              <w:rPr>
                <w:rFonts w:ascii="Book Antiqua" w:hAnsi="Book Antiqua" w:cs="Calibri"/>
                <w:lang w:val="en-US" w:eastAsia="zh-CN"/>
              </w:rPr>
              <w:t xml:space="preserve">; </w:t>
            </w:r>
            <w:r w:rsidRPr="00974106">
              <w:rPr>
                <w:rFonts w:ascii="Book Antiqua" w:hAnsi="Book Antiqua" w:cs="Calibri"/>
                <w:lang w:val="en-US"/>
              </w:rPr>
              <w:t>Decreased renal function</w:t>
            </w:r>
            <w:r w:rsidR="00CD0313" w:rsidRPr="00974106">
              <w:rPr>
                <w:rFonts w:ascii="Book Antiqua" w:hAnsi="Book Antiqua" w:cs="Calibri"/>
                <w:lang w:val="en-US" w:eastAsia="zh-CN"/>
              </w:rPr>
              <w:t xml:space="preserve">; </w:t>
            </w:r>
            <w:r w:rsidRPr="00974106">
              <w:rPr>
                <w:rFonts w:ascii="Book Antiqua" w:hAnsi="Book Antiqua" w:cs="Calibri"/>
                <w:lang w:val="en-US"/>
              </w:rPr>
              <w:t>Decreased liver function</w:t>
            </w:r>
          </w:p>
        </w:tc>
        <w:tc>
          <w:tcPr>
            <w:tcW w:w="6969" w:type="dxa"/>
            <w:hideMark/>
          </w:tcPr>
          <w:p w14:paraId="2FB1E3D6" w14:textId="42F442E3" w:rsidR="00F4536B" w:rsidRPr="00974106" w:rsidRDefault="00F4536B">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Low carbohydrate and simple sugar diet</w:t>
            </w:r>
            <w:r w:rsidR="00CD0313" w:rsidRPr="00974106">
              <w:rPr>
                <w:rFonts w:ascii="Book Antiqua" w:hAnsi="Book Antiqua" w:cs="Calibri"/>
                <w:lang w:val="en-US" w:eastAsia="zh-CN"/>
              </w:rPr>
              <w:t xml:space="preserve">; </w:t>
            </w:r>
            <w:r w:rsidRPr="00974106">
              <w:rPr>
                <w:rFonts w:ascii="Book Antiqua" w:hAnsi="Book Antiqua" w:cs="Calibri"/>
                <w:lang w:val="en-US"/>
              </w:rPr>
              <w:t>Antibiotics active against D-lactate-producing bacteria orally, such as metronidazole (500 mg, 2 times per day), vancomycin (125 mg, 4 times per day), neomycin (500 mg, 3 times per day), clindamycin (300 mg, 3 times per day), tetracycline (500 mg, 3 times per day), rifaximin (550 mg, 2 times a day)</w:t>
            </w:r>
            <w:r w:rsidR="00CD0313" w:rsidRPr="00974106">
              <w:rPr>
                <w:rFonts w:ascii="Book Antiqua" w:hAnsi="Book Antiqua" w:cs="Calibri"/>
                <w:lang w:val="en-US" w:eastAsia="zh-CN"/>
              </w:rPr>
              <w:t xml:space="preserve">; </w:t>
            </w:r>
            <w:r w:rsidRPr="00974106">
              <w:rPr>
                <w:rFonts w:ascii="Book Antiqua" w:hAnsi="Book Antiqua" w:cs="Calibri"/>
                <w:lang w:val="en-US"/>
              </w:rPr>
              <w:t>Thiamine supplementation</w:t>
            </w:r>
            <w:r w:rsidR="00CD0313" w:rsidRPr="00974106">
              <w:rPr>
                <w:rFonts w:ascii="Book Antiqua" w:hAnsi="Book Antiqua" w:cs="Calibri"/>
                <w:lang w:val="en-US" w:eastAsia="zh-CN"/>
              </w:rPr>
              <w:t xml:space="preserve">; </w:t>
            </w:r>
            <w:r w:rsidRPr="00974106">
              <w:rPr>
                <w:rFonts w:ascii="Book Antiqua" w:hAnsi="Book Antiqua" w:cs="Calibri"/>
                <w:lang w:val="en-US"/>
              </w:rPr>
              <w:t>Reduction of oxalate absorption</w:t>
            </w:r>
            <w:r w:rsidR="00CD0313" w:rsidRPr="00974106">
              <w:rPr>
                <w:rFonts w:ascii="Book Antiqua" w:hAnsi="Book Antiqua" w:cs="Calibri"/>
                <w:lang w:val="en-US" w:eastAsia="zh-CN"/>
              </w:rPr>
              <w:t xml:space="preserve">; </w:t>
            </w:r>
            <w:r w:rsidR="00A761EE" w:rsidRPr="00974106">
              <w:rPr>
                <w:rFonts w:ascii="Book Antiqua" w:hAnsi="Book Antiqua" w:cs="Calibri"/>
                <w:lang w:val="en-US"/>
              </w:rPr>
              <w:t>Optimize</w:t>
            </w:r>
            <w:r w:rsidRPr="00974106">
              <w:rPr>
                <w:rFonts w:ascii="Book Antiqua" w:hAnsi="Book Antiqua" w:cs="Calibri"/>
                <w:lang w:val="en-US"/>
              </w:rPr>
              <w:t xml:space="preserve"> fluid balance</w:t>
            </w:r>
          </w:p>
        </w:tc>
      </w:tr>
    </w:tbl>
    <w:p w14:paraId="48486EEF" w14:textId="5D02B153" w:rsidR="00F4536B" w:rsidRPr="00974106" w:rsidRDefault="00CD0313" w:rsidP="00F4536B">
      <w:pPr>
        <w:widowControl w:val="0"/>
        <w:autoSpaceDE w:val="0"/>
        <w:adjustRightInd w:val="0"/>
        <w:snapToGrid w:val="0"/>
        <w:spacing w:line="360" w:lineRule="auto"/>
        <w:jc w:val="both"/>
        <w:rPr>
          <w:rFonts w:ascii="Book Antiqua" w:hAnsi="Book Antiqua" w:cs="Calibri"/>
          <w:lang w:eastAsia="zh-CN"/>
        </w:rPr>
      </w:pPr>
      <w:r w:rsidRPr="00974106">
        <w:rPr>
          <w:rFonts w:ascii="Book Antiqua" w:hAnsi="Book Antiqua" w:cs="Calibri"/>
          <w:vertAlign w:val="superscript"/>
          <w:lang w:eastAsia="zh-CN"/>
        </w:rPr>
        <w:t>1</w:t>
      </w:r>
      <w:r w:rsidRPr="00974106">
        <w:rPr>
          <w:rFonts w:ascii="Book Antiqua" w:hAnsi="Book Antiqua" w:cs="Calibri"/>
          <w:lang w:eastAsia="zh-CN"/>
        </w:rPr>
        <w:t>I</w:t>
      </w:r>
      <w:r w:rsidRPr="00974106">
        <w:rPr>
          <w:rFonts w:ascii="Book Antiqua" w:eastAsia="Times New Roman" w:hAnsi="Book Antiqua" w:cs="Calibri"/>
          <w:lang w:eastAsia="de-DE"/>
        </w:rPr>
        <w:t>f colon has been removed or disabled.</w:t>
      </w:r>
      <w:r w:rsidRPr="00974106">
        <w:rPr>
          <w:rFonts w:ascii="Book Antiqua" w:hAnsi="Book Antiqua" w:cs="Calibri"/>
          <w:lang w:eastAsia="zh-CN"/>
        </w:rPr>
        <w:t xml:space="preserve"> </w:t>
      </w:r>
      <w:r w:rsidR="00F4536B" w:rsidRPr="00974106">
        <w:rPr>
          <w:rFonts w:ascii="Book Antiqua" w:eastAsia="Times New Roman" w:hAnsi="Book Antiqua" w:cs="Calibri"/>
          <w:lang w:eastAsia="de-DE"/>
        </w:rPr>
        <w:t>BAMS</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B</w:t>
      </w:r>
      <w:r w:rsidR="00F4536B" w:rsidRPr="00974106">
        <w:rPr>
          <w:rFonts w:ascii="Book Antiqua" w:eastAsia="Times New Roman" w:hAnsi="Book Antiqua" w:cs="Calibri"/>
          <w:lang w:eastAsia="de-DE"/>
        </w:rPr>
        <w:t>ile a</w:t>
      </w:r>
      <w:r w:rsidRPr="00974106">
        <w:rPr>
          <w:rFonts w:ascii="Book Antiqua" w:eastAsia="Times New Roman" w:hAnsi="Book Antiqua" w:cs="Calibri"/>
          <w:lang w:eastAsia="de-DE"/>
        </w:rPr>
        <w:t xml:space="preserve">cid malabsorption syndrome; </w:t>
      </w:r>
      <w:r w:rsidR="00F4536B" w:rsidRPr="00974106">
        <w:rPr>
          <w:rFonts w:ascii="Book Antiqua" w:eastAsia="Times New Roman" w:hAnsi="Book Antiqua" w:cs="Calibri"/>
          <w:lang w:eastAsia="de-DE"/>
        </w:rPr>
        <w:t>CR</w:t>
      </w:r>
      <w:r w:rsidRPr="00974106">
        <w:rPr>
          <w:rFonts w:ascii="Book Antiqua" w:eastAsia="Times New Roman" w:hAnsi="Book Antiqua" w:cs="Calibri"/>
          <w:lang w:eastAsia="de-DE"/>
        </w:rPr>
        <w:t>BSI</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C</w:t>
      </w:r>
      <w:r w:rsidR="00F4536B" w:rsidRPr="00974106">
        <w:rPr>
          <w:rFonts w:ascii="Book Antiqua" w:eastAsia="Times New Roman" w:hAnsi="Book Antiqua" w:cs="Calibri"/>
          <w:lang w:eastAsia="de-DE"/>
        </w:rPr>
        <w:t>atheter-rel</w:t>
      </w:r>
      <w:r w:rsidRPr="00974106">
        <w:rPr>
          <w:rFonts w:ascii="Book Antiqua" w:eastAsia="Times New Roman" w:hAnsi="Book Antiqua" w:cs="Calibri"/>
          <w:lang w:eastAsia="de-DE"/>
        </w:rPr>
        <w:t>ated bloodstream infection</w:t>
      </w:r>
      <w:r w:rsidR="00D42E19" w:rsidRPr="00974106">
        <w:rPr>
          <w:rFonts w:ascii="Book Antiqua" w:eastAsia="Times New Roman" w:hAnsi="Book Antiqua" w:cs="Calibri"/>
          <w:lang w:eastAsia="de-DE"/>
        </w:rPr>
        <w:t>; CVC</w:t>
      </w:r>
      <w:r w:rsidR="00D42E19" w:rsidRPr="00974106">
        <w:rPr>
          <w:rFonts w:ascii="Book Antiqua" w:hAnsi="Book Antiqua" w:cs="Calibri"/>
          <w:lang w:eastAsia="zh-CN"/>
        </w:rPr>
        <w:t>: C</w:t>
      </w:r>
      <w:r w:rsidR="00D42E19" w:rsidRPr="00974106">
        <w:rPr>
          <w:rFonts w:ascii="Book Antiqua" w:eastAsia="Times New Roman" w:hAnsi="Book Antiqua" w:cs="Calibri"/>
          <w:lang w:eastAsia="de-DE"/>
        </w:rPr>
        <w:t>entral venous catheter</w:t>
      </w:r>
      <w:r w:rsidRPr="00974106">
        <w:rPr>
          <w:rFonts w:ascii="Book Antiqua" w:eastAsia="Times New Roman" w:hAnsi="Book Antiqua" w:cs="Calibri"/>
          <w:lang w:eastAsia="de-DE"/>
        </w:rPr>
        <w:t xml:space="preserve">; </w:t>
      </w:r>
      <w:proofErr w:type="spellStart"/>
      <w:r w:rsidR="00D42E19" w:rsidRPr="00974106">
        <w:rPr>
          <w:rFonts w:ascii="Book Antiqua" w:eastAsia="Times New Roman" w:hAnsi="Book Antiqua" w:cs="Calibri"/>
          <w:lang w:eastAsia="de-DE"/>
        </w:rPr>
        <w:t>i.v.</w:t>
      </w:r>
      <w:proofErr w:type="spellEnd"/>
      <w:r w:rsidRPr="00974106">
        <w:rPr>
          <w:rFonts w:ascii="Book Antiqua" w:hAnsi="Book Antiqua" w:cs="Calibri"/>
          <w:lang w:eastAsia="zh-CN"/>
        </w:rPr>
        <w:t>: I</w:t>
      </w:r>
      <w:r w:rsidRPr="00974106">
        <w:rPr>
          <w:rFonts w:ascii="Book Antiqua" w:eastAsia="Times New Roman" w:hAnsi="Book Antiqua" w:cs="Calibri"/>
          <w:lang w:eastAsia="de-DE"/>
        </w:rPr>
        <w:t xml:space="preserve">ntravenous; </w:t>
      </w:r>
      <w:bookmarkStart w:id="70" w:name="OLE_LINK41"/>
      <w:bookmarkStart w:id="71" w:name="OLE_LINK42"/>
      <w:bookmarkStart w:id="72" w:name="OLE_LINK43"/>
      <w:r w:rsidRPr="00974106">
        <w:rPr>
          <w:rFonts w:ascii="Book Antiqua" w:eastAsia="Times New Roman" w:hAnsi="Book Antiqua" w:cs="Calibri"/>
          <w:lang w:eastAsia="de-DE"/>
        </w:rPr>
        <w:t>PN</w:t>
      </w:r>
      <w:r w:rsidRPr="00974106">
        <w:rPr>
          <w:rFonts w:ascii="Book Antiqua" w:hAnsi="Book Antiqua" w:cs="Calibri"/>
          <w:lang w:eastAsia="zh-CN"/>
        </w:rPr>
        <w:t>: P</w:t>
      </w:r>
      <w:r w:rsidRPr="00974106">
        <w:rPr>
          <w:rFonts w:ascii="Book Antiqua" w:eastAsia="Times New Roman" w:hAnsi="Book Antiqua" w:cs="Calibri"/>
          <w:lang w:eastAsia="de-DE"/>
        </w:rPr>
        <w:t>arenteral nutrition</w:t>
      </w:r>
      <w:bookmarkEnd w:id="70"/>
      <w:bookmarkEnd w:id="71"/>
      <w:bookmarkEnd w:id="72"/>
      <w:r w:rsidRPr="00974106">
        <w:rPr>
          <w:rFonts w:ascii="Book Antiqua" w:eastAsia="Times New Roman" w:hAnsi="Book Antiqua" w:cs="Calibri"/>
          <w:lang w:eastAsia="de-DE"/>
        </w:rPr>
        <w:t>; PPI</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P</w:t>
      </w:r>
      <w:r w:rsidRPr="00974106">
        <w:rPr>
          <w:rFonts w:ascii="Book Antiqua" w:eastAsia="Times New Roman" w:hAnsi="Book Antiqua" w:cs="Calibri"/>
          <w:lang w:eastAsia="de-DE"/>
        </w:rPr>
        <w:t>roton pump inhibitor; PTH</w:t>
      </w:r>
      <w:r w:rsidRPr="00974106">
        <w:rPr>
          <w:rFonts w:ascii="Book Antiqua" w:hAnsi="Book Antiqua" w:cs="Calibri"/>
          <w:lang w:eastAsia="zh-CN"/>
        </w:rPr>
        <w:t>:</w:t>
      </w:r>
      <w:r w:rsidR="00F4536B" w:rsidRPr="00974106">
        <w:rPr>
          <w:rFonts w:ascii="Book Antiqua" w:eastAsia="Times New Roman" w:hAnsi="Book Antiqua" w:cs="Calibri"/>
          <w:lang w:eastAsia="de-DE"/>
        </w:rPr>
        <w:t xml:space="preserve"> </w:t>
      </w:r>
      <w:bookmarkStart w:id="73" w:name="OLE_LINK20"/>
      <w:bookmarkStart w:id="74" w:name="OLE_LINK21"/>
      <w:r w:rsidRPr="00974106">
        <w:rPr>
          <w:rFonts w:ascii="Book Antiqua" w:hAnsi="Book Antiqua" w:cs="Calibri"/>
          <w:lang w:eastAsia="zh-CN"/>
        </w:rPr>
        <w:t>P</w:t>
      </w:r>
      <w:r w:rsidR="00F4536B" w:rsidRPr="00974106">
        <w:rPr>
          <w:rFonts w:ascii="Book Antiqua" w:eastAsia="Times New Roman" w:hAnsi="Book Antiqua" w:cs="Calibri"/>
          <w:lang w:eastAsia="de-DE"/>
        </w:rPr>
        <w:t>arathyroid hormone</w:t>
      </w:r>
      <w:bookmarkEnd w:id="73"/>
      <w:bookmarkEnd w:id="74"/>
      <w:r w:rsidRPr="00974106">
        <w:rPr>
          <w:rFonts w:ascii="Book Antiqua" w:eastAsia="Times New Roman" w:hAnsi="Book Antiqua" w:cs="Calibri"/>
          <w:lang w:eastAsia="de-DE"/>
        </w:rPr>
        <w:t>; SBS</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S</w:t>
      </w:r>
      <w:r w:rsidR="00F4536B" w:rsidRPr="00974106">
        <w:rPr>
          <w:rFonts w:ascii="Book Antiqua" w:eastAsia="Times New Roman" w:hAnsi="Book Antiqua" w:cs="Calibri"/>
          <w:lang w:eastAsia="de-DE"/>
        </w:rPr>
        <w:t>hort bowel syndrome</w:t>
      </w:r>
      <w:r w:rsidRPr="00974106">
        <w:rPr>
          <w:rFonts w:ascii="Book Antiqua" w:hAnsi="Book Antiqua" w:cs="Calibri"/>
          <w:lang w:eastAsia="zh-CN"/>
        </w:rPr>
        <w:t>.</w:t>
      </w:r>
    </w:p>
    <w:p w14:paraId="1DD48FA8" w14:textId="77777777" w:rsidR="00F4536B" w:rsidRPr="00974106" w:rsidRDefault="00F4536B" w:rsidP="00F4536B">
      <w:pPr>
        <w:spacing w:line="360" w:lineRule="auto"/>
        <w:rPr>
          <w:rFonts w:ascii="Book Antiqua" w:hAnsi="Book Antiqua" w:cs="Calibri"/>
          <w:lang w:eastAsia="zh-CN"/>
        </w:rPr>
        <w:sectPr w:rsidR="00F4536B" w:rsidRPr="00974106">
          <w:pgSz w:w="16838" w:h="11906" w:orient="landscape"/>
          <w:pgMar w:top="568" w:right="1417" w:bottom="1134" w:left="1134" w:header="720" w:footer="720" w:gutter="0"/>
          <w:cols w:space="720"/>
        </w:sectPr>
      </w:pPr>
    </w:p>
    <w:p w14:paraId="556C68AC" w14:textId="6CE07858" w:rsidR="003F3E00" w:rsidRPr="00974106" w:rsidRDefault="003F3E00" w:rsidP="003F3E00">
      <w:pPr>
        <w:adjustRightInd w:val="0"/>
        <w:snapToGrid w:val="0"/>
        <w:spacing w:line="360" w:lineRule="auto"/>
        <w:jc w:val="both"/>
        <w:rPr>
          <w:rFonts w:ascii="Book Antiqua" w:hAnsi="Book Antiqua" w:cstheme="minorHAnsi"/>
          <w:b/>
          <w:lang w:eastAsia="zh-CN"/>
        </w:rPr>
      </w:pPr>
      <w:bookmarkStart w:id="75" w:name="_Hlk62384753"/>
      <w:bookmarkStart w:id="76" w:name="_Hlk62384879"/>
      <w:r w:rsidRPr="00974106">
        <w:rPr>
          <w:rFonts w:ascii="Book Antiqua" w:eastAsia="Times New Roman" w:hAnsi="Book Antiqua" w:cs="Calibri"/>
          <w:b/>
          <w:lang w:eastAsia="de-DE"/>
        </w:rPr>
        <w:lastRenderedPageBreak/>
        <w:t xml:space="preserve">Table </w:t>
      </w:r>
      <w:r w:rsidRPr="00974106">
        <w:rPr>
          <w:rFonts w:ascii="Book Antiqua" w:hAnsi="Book Antiqua" w:cs="Calibri"/>
          <w:b/>
          <w:lang w:eastAsia="zh-CN"/>
        </w:rPr>
        <w:t>7</w:t>
      </w:r>
      <w:r w:rsidRPr="00974106">
        <w:rPr>
          <w:rFonts w:ascii="Book Antiqua" w:eastAsia="Times New Roman" w:hAnsi="Book Antiqua" w:cs="Calibri"/>
          <w:b/>
          <w:lang w:eastAsia="de-DE"/>
        </w:rPr>
        <w:t xml:space="preserve"> </w:t>
      </w:r>
      <w:r w:rsidRPr="00974106">
        <w:rPr>
          <w:rFonts w:ascii="Book Antiqua" w:eastAsia="Times New Roman" w:hAnsi="Book Antiqua" w:cs="Calibri"/>
          <w:b/>
          <w:bCs/>
          <w:lang w:eastAsia="de-DE"/>
        </w:rPr>
        <w:t>Pathophysiological characteristics of short bowel syndrome with and without colon in continuity</w:t>
      </w:r>
      <w:r w:rsidRPr="00974106">
        <w:rPr>
          <w:rFonts w:ascii="Book Antiqua" w:eastAsia="Times New Roman" w:hAnsi="Book Antiqua" w:cs="Calibri"/>
          <w:b/>
          <w:lang w:eastAsia="de-DE"/>
        </w:rPr>
        <w:t xml:space="preserve"> </w:t>
      </w:r>
      <w:r w:rsidRPr="00974106">
        <w:rPr>
          <w:rFonts w:ascii="Book Antiqua" w:eastAsia="Times New Roman" w:hAnsi="Book Antiqua" w:cs="Calibri"/>
          <w:b/>
          <w:bCs/>
          <w:lang w:eastAsia="de-DE"/>
        </w:rPr>
        <w:t>(adapted from</w:t>
      </w:r>
      <w:bookmarkStart w:id="77" w:name="_Hlk56545910"/>
      <w:r w:rsidRPr="00974106">
        <w:rPr>
          <w:rFonts w:ascii="Book Antiqua" w:hAnsi="Book Antiqua"/>
          <w:b/>
        </w:rPr>
        <w:t xml:space="preserve"> </w:t>
      </w:r>
      <w:proofErr w:type="spellStart"/>
      <w:r w:rsidRPr="00974106">
        <w:rPr>
          <w:rFonts w:ascii="Book Antiqua" w:hAnsi="Book Antiqua"/>
          <w:b/>
        </w:rPr>
        <w:t>Pironi</w:t>
      </w:r>
      <w:proofErr w:type="spellEnd"/>
      <w:r w:rsidRPr="00974106">
        <w:rPr>
          <w:rFonts w:ascii="Book Antiqua" w:hAnsi="Book Antiqua"/>
          <w:b/>
        </w:rPr>
        <w:t xml:space="preserve"> </w:t>
      </w:r>
      <w:bookmarkEnd w:id="77"/>
      <w:r w:rsidRPr="00974106">
        <w:rPr>
          <w:rFonts w:ascii="Book Antiqua" w:hAnsi="Book Antiqua"/>
          <w:b/>
          <w:i/>
        </w:rPr>
        <w:t xml:space="preserve">et </w:t>
      </w:r>
      <w:proofErr w:type="gramStart"/>
      <w:r w:rsidRPr="00974106">
        <w:rPr>
          <w:rFonts w:ascii="Book Antiqua" w:hAnsi="Book Antiqua"/>
          <w:b/>
          <w:i/>
        </w:rPr>
        <w:t>al</w:t>
      </w:r>
      <w:r w:rsidRPr="00974106">
        <w:rPr>
          <w:rFonts w:ascii="Book Antiqua" w:hAnsi="Book Antiqua"/>
          <w:b/>
          <w:vertAlign w:val="superscript"/>
        </w:rPr>
        <w:t>[</w:t>
      </w:r>
      <w:proofErr w:type="gramEnd"/>
      <w:r w:rsidRPr="00974106">
        <w:rPr>
          <w:rFonts w:ascii="Book Antiqua" w:hAnsi="Book Antiqua"/>
          <w:b/>
          <w:vertAlign w:val="superscript"/>
        </w:rPr>
        <w:t>4</w:t>
      </w:r>
      <w:r w:rsidRPr="00974106">
        <w:rPr>
          <w:rFonts w:ascii="Book Antiqua" w:hAnsi="Book Antiqua"/>
          <w:b/>
          <w:vertAlign w:val="superscript"/>
          <w:lang w:eastAsia="zh-CN"/>
        </w:rPr>
        <w:t>6</w:t>
      </w:r>
      <w:r w:rsidRPr="00974106">
        <w:rPr>
          <w:rFonts w:ascii="Book Antiqua" w:hAnsi="Book Antiqua"/>
          <w:b/>
          <w:vertAlign w:val="superscript"/>
        </w:rPr>
        <w:t>]</w:t>
      </w:r>
      <w:r w:rsidRPr="00974106">
        <w:rPr>
          <w:rFonts w:ascii="Book Antiqua" w:hAnsi="Book Antiqua"/>
          <w:b/>
          <w:lang w:eastAsia="zh-CN"/>
        </w:rPr>
        <w:t>,</w:t>
      </w:r>
      <w:r w:rsidRPr="00974106">
        <w:rPr>
          <w:rFonts w:ascii="Book Antiqua" w:hAnsi="Book Antiqua"/>
          <w:b/>
        </w:rPr>
        <w:t xml:space="preserve"> 2016)</w:t>
      </w:r>
      <w:bookmarkEnd w:id="75"/>
    </w:p>
    <w:tbl>
      <w:tblPr>
        <w:tblStyle w:val="a5"/>
        <w:tblW w:w="0" w:type="auto"/>
        <w:tblInd w:w="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62"/>
        <w:gridCol w:w="3287"/>
      </w:tblGrid>
      <w:tr w:rsidR="003F3E00" w:rsidRPr="00974106" w14:paraId="13D8C75D" w14:textId="77777777" w:rsidTr="00C32F3E">
        <w:trPr>
          <w:trHeight w:val="428"/>
        </w:trPr>
        <w:tc>
          <w:tcPr>
            <w:tcW w:w="4323" w:type="dxa"/>
            <w:tcBorders>
              <w:top w:val="single" w:sz="4" w:space="0" w:color="auto"/>
              <w:bottom w:val="single" w:sz="4" w:space="0" w:color="auto"/>
            </w:tcBorders>
            <w:hideMark/>
          </w:tcPr>
          <w:p w14:paraId="3AF86C12" w14:textId="77777777" w:rsidR="003F3E00" w:rsidRPr="00974106" w:rsidRDefault="003F3E00" w:rsidP="00B94051">
            <w:pPr>
              <w:adjustRightInd w:val="0"/>
              <w:snapToGrid w:val="0"/>
              <w:spacing w:line="360" w:lineRule="auto"/>
              <w:rPr>
                <w:rFonts w:ascii="Book Antiqua" w:eastAsia="Calibri" w:hAnsi="Book Antiqua" w:cs="Calibri"/>
                <w:b/>
                <w:lang w:val="en-US"/>
              </w:rPr>
            </w:pPr>
            <w:r w:rsidRPr="00974106">
              <w:rPr>
                <w:rFonts w:ascii="Book Antiqua" w:hAnsi="Book Antiqua" w:cs="Calibri"/>
                <w:b/>
              </w:rPr>
              <w:t>Characteristic</w:t>
            </w:r>
          </w:p>
        </w:tc>
        <w:tc>
          <w:tcPr>
            <w:tcW w:w="3917" w:type="dxa"/>
            <w:tcBorders>
              <w:top w:val="single" w:sz="4" w:space="0" w:color="auto"/>
              <w:bottom w:val="single" w:sz="4" w:space="0" w:color="auto"/>
            </w:tcBorders>
            <w:hideMark/>
          </w:tcPr>
          <w:p w14:paraId="6756C35B" w14:textId="77777777" w:rsidR="003F3E00" w:rsidRPr="00974106" w:rsidRDefault="003F3E00" w:rsidP="00B94051">
            <w:pPr>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End-jejunostomy</w:t>
            </w:r>
          </w:p>
        </w:tc>
        <w:tc>
          <w:tcPr>
            <w:tcW w:w="5121" w:type="dxa"/>
            <w:tcBorders>
              <w:top w:val="single" w:sz="4" w:space="0" w:color="auto"/>
              <w:bottom w:val="single" w:sz="4" w:space="0" w:color="auto"/>
            </w:tcBorders>
            <w:hideMark/>
          </w:tcPr>
          <w:p w14:paraId="06916B94" w14:textId="77777777" w:rsidR="003F3E00" w:rsidRPr="00974106" w:rsidRDefault="003F3E00" w:rsidP="00B94051">
            <w:pPr>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Jejunocolic or jejunoileal anastomosis</w:t>
            </w:r>
          </w:p>
        </w:tc>
      </w:tr>
      <w:tr w:rsidR="003F3E00" w:rsidRPr="00974106" w14:paraId="76121F5E" w14:textId="77777777" w:rsidTr="00C32F3E">
        <w:trPr>
          <w:trHeight w:val="945"/>
        </w:trPr>
        <w:tc>
          <w:tcPr>
            <w:tcW w:w="4323" w:type="dxa"/>
            <w:tcBorders>
              <w:top w:val="single" w:sz="4" w:space="0" w:color="auto"/>
            </w:tcBorders>
            <w:hideMark/>
          </w:tcPr>
          <w:p w14:paraId="7E64EFE8" w14:textId="77777777" w:rsidR="003F3E00" w:rsidRPr="00974106" w:rsidRDefault="003F3E00" w:rsidP="00B94051">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Structural and functional adaptation,</w:t>
            </w:r>
            <w:r w:rsidRPr="00974106">
              <w:rPr>
                <w:rFonts w:ascii="Book Antiqua" w:hAnsi="Book Antiqua" w:cs="Calibri"/>
                <w:lang w:val="en-US" w:eastAsia="zh-CN"/>
              </w:rPr>
              <w:t xml:space="preserve"> </w:t>
            </w:r>
            <w:r w:rsidRPr="00974106">
              <w:rPr>
                <w:rFonts w:ascii="Book Antiqua" w:hAnsi="Book Antiqua" w:cs="Calibri"/>
                <w:lang w:val="en-US"/>
              </w:rPr>
              <w:t>to increase nutrient absorption</w:t>
            </w:r>
          </w:p>
        </w:tc>
        <w:tc>
          <w:tcPr>
            <w:tcW w:w="3917" w:type="dxa"/>
            <w:tcBorders>
              <w:top w:val="single" w:sz="4" w:space="0" w:color="auto"/>
            </w:tcBorders>
            <w:hideMark/>
          </w:tcPr>
          <w:p w14:paraId="01548F2C"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No evidence thereof at any time after surgery</w:t>
            </w:r>
          </w:p>
        </w:tc>
        <w:tc>
          <w:tcPr>
            <w:tcW w:w="5121" w:type="dxa"/>
            <w:tcBorders>
              <w:top w:val="single" w:sz="4" w:space="0" w:color="auto"/>
            </w:tcBorders>
            <w:hideMark/>
          </w:tcPr>
          <w:p w14:paraId="24053013"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 xml:space="preserve">Possible up to 2 </w:t>
            </w:r>
            <w:proofErr w:type="spellStart"/>
            <w:r w:rsidRPr="00974106">
              <w:rPr>
                <w:rFonts w:ascii="Book Antiqua" w:hAnsi="Book Antiqua" w:cs="Calibri"/>
                <w:lang w:val="en-US"/>
              </w:rPr>
              <w:t>yr</w:t>
            </w:r>
            <w:proofErr w:type="spellEnd"/>
            <w:r w:rsidRPr="00974106">
              <w:rPr>
                <w:rFonts w:ascii="Book Antiqua" w:hAnsi="Book Antiqua" w:cs="Calibri"/>
                <w:lang w:val="en-US"/>
              </w:rPr>
              <w:t xml:space="preserve"> after surgery</w:t>
            </w:r>
          </w:p>
        </w:tc>
      </w:tr>
      <w:tr w:rsidR="003F3E00" w:rsidRPr="00974106" w14:paraId="30B62464" w14:textId="77777777" w:rsidTr="00C32F3E">
        <w:trPr>
          <w:trHeight w:val="908"/>
        </w:trPr>
        <w:tc>
          <w:tcPr>
            <w:tcW w:w="4323" w:type="dxa"/>
            <w:hideMark/>
          </w:tcPr>
          <w:p w14:paraId="304A5605" w14:textId="77777777" w:rsidR="003F3E00" w:rsidRPr="00974106" w:rsidRDefault="003F3E00" w:rsidP="00B94051">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 xml:space="preserve">Gastric hypersecretion (up to 6 </w:t>
            </w:r>
            <w:proofErr w:type="spellStart"/>
            <w:r w:rsidRPr="00974106">
              <w:rPr>
                <w:rFonts w:ascii="Book Antiqua" w:hAnsi="Book Antiqua" w:cs="Calibri"/>
                <w:lang w:val="en-US"/>
              </w:rPr>
              <w:t>mo</w:t>
            </w:r>
            <w:proofErr w:type="spellEnd"/>
            <w:r w:rsidRPr="00974106">
              <w:rPr>
                <w:rFonts w:ascii="Book Antiqua" w:hAnsi="Book Antiqua" w:cs="Calibri"/>
                <w:lang w:val="en-US"/>
              </w:rPr>
              <w:t xml:space="preserve"> after resection)</w:t>
            </w:r>
          </w:p>
        </w:tc>
        <w:tc>
          <w:tcPr>
            <w:tcW w:w="3917" w:type="dxa"/>
            <w:hideMark/>
          </w:tcPr>
          <w:p w14:paraId="2ED2B916"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Present</w:t>
            </w:r>
          </w:p>
        </w:tc>
        <w:tc>
          <w:tcPr>
            <w:tcW w:w="5121" w:type="dxa"/>
            <w:hideMark/>
          </w:tcPr>
          <w:p w14:paraId="65134E77"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Present</w:t>
            </w:r>
          </w:p>
        </w:tc>
      </w:tr>
      <w:tr w:rsidR="003F3E00" w:rsidRPr="00974106" w14:paraId="4ED858A2" w14:textId="77777777" w:rsidTr="00C32F3E">
        <w:trPr>
          <w:trHeight w:val="672"/>
        </w:trPr>
        <w:tc>
          <w:tcPr>
            <w:tcW w:w="4323" w:type="dxa"/>
            <w:vMerge w:val="restart"/>
            <w:hideMark/>
          </w:tcPr>
          <w:p w14:paraId="569EDF27" w14:textId="77777777" w:rsidR="003F3E00" w:rsidRPr="00974106" w:rsidRDefault="003F3E00" w:rsidP="00B94051">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Gastric emptying and small bowel transit</w:t>
            </w:r>
          </w:p>
        </w:tc>
        <w:tc>
          <w:tcPr>
            <w:tcW w:w="3917" w:type="dxa"/>
            <w:hideMark/>
          </w:tcPr>
          <w:p w14:paraId="27E3B84E" w14:textId="77777777" w:rsidR="003F3E00" w:rsidRPr="00974106" w:rsidRDefault="003F3E00" w:rsidP="00B94051">
            <w:pPr>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Accelerated gastric emptying for liquids</w:t>
            </w:r>
          </w:p>
        </w:tc>
        <w:tc>
          <w:tcPr>
            <w:tcW w:w="5121" w:type="dxa"/>
            <w:vMerge w:val="restart"/>
            <w:hideMark/>
          </w:tcPr>
          <w:p w14:paraId="662259B5"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Slowed</w:t>
            </w:r>
          </w:p>
        </w:tc>
      </w:tr>
      <w:tr w:rsidR="003F3E00" w:rsidRPr="00974106" w14:paraId="5DBC5C3C" w14:textId="77777777" w:rsidTr="00C32F3E">
        <w:trPr>
          <w:trHeight w:val="327"/>
        </w:trPr>
        <w:tc>
          <w:tcPr>
            <w:tcW w:w="4323" w:type="dxa"/>
            <w:vMerge/>
          </w:tcPr>
          <w:p w14:paraId="5CCD1D8F" w14:textId="77777777" w:rsidR="003F3E00" w:rsidRPr="00974106" w:rsidRDefault="003F3E00" w:rsidP="00B94051">
            <w:pPr>
              <w:adjustRightInd w:val="0"/>
              <w:snapToGrid w:val="0"/>
              <w:spacing w:line="360" w:lineRule="auto"/>
              <w:rPr>
                <w:rFonts w:ascii="Book Antiqua" w:hAnsi="Book Antiqua" w:cs="Calibri"/>
                <w:lang w:val="en-US"/>
              </w:rPr>
            </w:pPr>
          </w:p>
        </w:tc>
        <w:tc>
          <w:tcPr>
            <w:tcW w:w="3917" w:type="dxa"/>
          </w:tcPr>
          <w:p w14:paraId="43F3E791" w14:textId="77777777" w:rsidR="003F3E00" w:rsidRPr="00974106" w:rsidRDefault="003F3E00" w:rsidP="00B94051">
            <w:pPr>
              <w:adjustRightInd w:val="0"/>
              <w:snapToGrid w:val="0"/>
              <w:spacing w:line="360" w:lineRule="auto"/>
              <w:jc w:val="both"/>
              <w:rPr>
                <w:rFonts w:ascii="Book Antiqua" w:hAnsi="Book Antiqua" w:cs="Calibri"/>
                <w:lang w:val="en-US"/>
              </w:rPr>
            </w:pPr>
            <w:r w:rsidRPr="00974106">
              <w:rPr>
                <w:rFonts w:ascii="Book Antiqua" w:hAnsi="Book Antiqua" w:cs="Calibri"/>
                <w:lang w:val="en-US"/>
              </w:rPr>
              <w:t>Accelerated small bowel transit</w:t>
            </w:r>
          </w:p>
        </w:tc>
        <w:tc>
          <w:tcPr>
            <w:tcW w:w="5121" w:type="dxa"/>
            <w:vMerge/>
          </w:tcPr>
          <w:p w14:paraId="7F077FBC" w14:textId="77777777" w:rsidR="003F3E00" w:rsidRPr="00974106" w:rsidRDefault="003F3E00" w:rsidP="00B94051">
            <w:pPr>
              <w:adjustRightInd w:val="0"/>
              <w:snapToGrid w:val="0"/>
              <w:spacing w:line="360" w:lineRule="auto"/>
              <w:jc w:val="both"/>
              <w:rPr>
                <w:rFonts w:ascii="Book Antiqua" w:hAnsi="Book Antiqua" w:cs="Calibri"/>
                <w:lang w:val="en-US"/>
              </w:rPr>
            </w:pPr>
          </w:p>
        </w:tc>
      </w:tr>
      <w:tr w:rsidR="003F3E00" w:rsidRPr="00974106" w14:paraId="05290B23" w14:textId="77777777" w:rsidTr="00C32F3E">
        <w:trPr>
          <w:trHeight w:val="908"/>
        </w:trPr>
        <w:tc>
          <w:tcPr>
            <w:tcW w:w="4323" w:type="dxa"/>
            <w:hideMark/>
          </w:tcPr>
          <w:p w14:paraId="1E2B5D44" w14:textId="77777777" w:rsidR="003F3E00" w:rsidRPr="00974106" w:rsidRDefault="003F3E00" w:rsidP="00B94051">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GI hormone secretion (PYY, GLP-1, GLP-2)</w:t>
            </w:r>
          </w:p>
        </w:tc>
        <w:tc>
          <w:tcPr>
            <w:tcW w:w="3917" w:type="dxa"/>
            <w:hideMark/>
          </w:tcPr>
          <w:p w14:paraId="00A5A9A9"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Decreased/absent</w:t>
            </w:r>
          </w:p>
        </w:tc>
        <w:tc>
          <w:tcPr>
            <w:tcW w:w="5121" w:type="dxa"/>
            <w:hideMark/>
          </w:tcPr>
          <w:p w14:paraId="6E6A7575"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Increased</w:t>
            </w:r>
          </w:p>
        </w:tc>
      </w:tr>
      <w:tr w:rsidR="003F3E00" w:rsidRPr="00974106" w14:paraId="5CB549B4" w14:textId="77777777" w:rsidTr="00C32F3E">
        <w:trPr>
          <w:trHeight w:val="895"/>
        </w:trPr>
        <w:tc>
          <w:tcPr>
            <w:tcW w:w="4323" w:type="dxa"/>
            <w:hideMark/>
          </w:tcPr>
          <w:p w14:paraId="129CDF83" w14:textId="086F4E41" w:rsidR="003F3E00" w:rsidRPr="00974106" w:rsidRDefault="003F3E00" w:rsidP="00B94051">
            <w:pPr>
              <w:adjustRightInd w:val="0"/>
              <w:snapToGrid w:val="0"/>
              <w:spacing w:line="360" w:lineRule="auto"/>
              <w:rPr>
                <w:rFonts w:ascii="Book Antiqua" w:eastAsia="Calibri" w:hAnsi="Book Antiqua" w:cs="Calibri"/>
                <w:lang w:val="en-US"/>
              </w:rPr>
            </w:pPr>
            <w:bookmarkStart w:id="78" w:name="OLE_LINK9"/>
            <w:bookmarkStart w:id="79" w:name="OLE_LINK10"/>
            <w:r w:rsidRPr="00974106">
              <w:rPr>
                <w:rFonts w:ascii="Book Antiqua" w:hAnsi="Book Antiqua" w:cs="Calibri"/>
                <w:lang w:val="en-US"/>
              </w:rPr>
              <w:t>Energy absorption from microbiota SCFA</w:t>
            </w:r>
            <w:bookmarkEnd w:id="78"/>
            <w:bookmarkEnd w:id="79"/>
            <w:r w:rsidRPr="00974106">
              <w:rPr>
                <w:rFonts w:ascii="Book Antiqua" w:hAnsi="Book Antiqua" w:cs="Calibri"/>
                <w:lang w:val="en-US" w:eastAsia="zh-CN"/>
              </w:rPr>
              <w:t xml:space="preserve">, </w:t>
            </w:r>
            <w:r w:rsidRPr="00974106">
              <w:rPr>
                <w:rFonts w:ascii="Book Antiqua" w:hAnsi="Book Antiqua" w:cs="Calibri"/>
                <w:lang w:val="en-US"/>
              </w:rPr>
              <w:t>production in the colon</w:t>
            </w:r>
          </w:p>
        </w:tc>
        <w:tc>
          <w:tcPr>
            <w:tcW w:w="3917" w:type="dxa"/>
            <w:hideMark/>
          </w:tcPr>
          <w:p w14:paraId="273754FF"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Absent</w:t>
            </w:r>
          </w:p>
        </w:tc>
        <w:tc>
          <w:tcPr>
            <w:tcW w:w="5121" w:type="dxa"/>
            <w:hideMark/>
          </w:tcPr>
          <w:p w14:paraId="10C47B27"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Increased up to 1000 kcal (4.2 MJ) per day</w:t>
            </w:r>
          </w:p>
        </w:tc>
      </w:tr>
      <w:tr w:rsidR="003F3E00" w:rsidRPr="00974106" w14:paraId="0E4AABA7" w14:textId="77777777" w:rsidTr="00C32F3E">
        <w:trPr>
          <w:trHeight w:val="1815"/>
        </w:trPr>
        <w:tc>
          <w:tcPr>
            <w:tcW w:w="4323" w:type="dxa"/>
            <w:hideMark/>
          </w:tcPr>
          <w:p w14:paraId="31D9639F" w14:textId="77777777" w:rsidR="003F3E00" w:rsidRPr="00974106" w:rsidRDefault="003F3E00" w:rsidP="00B94051">
            <w:pPr>
              <w:adjustRightInd w:val="0"/>
              <w:snapToGrid w:val="0"/>
              <w:spacing w:line="360" w:lineRule="auto"/>
              <w:rPr>
                <w:rFonts w:ascii="Book Antiqua" w:eastAsia="Calibri" w:hAnsi="Book Antiqua" w:cs="Calibri"/>
                <w:b/>
                <w:lang w:val="en-US"/>
              </w:rPr>
            </w:pPr>
            <w:r w:rsidRPr="00974106">
              <w:rPr>
                <w:rFonts w:ascii="Book Antiqua" w:hAnsi="Book Antiqua" w:cs="Calibri"/>
                <w:bCs/>
                <w:lang w:val="en-US"/>
              </w:rPr>
              <w:t>Water and sodium absorption in the remnant small bowel</w:t>
            </w:r>
          </w:p>
        </w:tc>
        <w:tc>
          <w:tcPr>
            <w:tcW w:w="3917" w:type="dxa"/>
            <w:hideMark/>
          </w:tcPr>
          <w:p w14:paraId="7BCF8D72"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Possible “net secretion” when jejunum length &lt; 100 cm (more fluid and sodium lost than ingested)</w:t>
            </w:r>
          </w:p>
        </w:tc>
        <w:tc>
          <w:tcPr>
            <w:tcW w:w="5121" w:type="dxa"/>
            <w:hideMark/>
          </w:tcPr>
          <w:p w14:paraId="64724194" w14:textId="4B59AED1"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lang w:val="en-US"/>
              </w:rPr>
              <w:t xml:space="preserve">Colon adaptation can increase the absorption of water up to 6 </w:t>
            </w:r>
            <w:r w:rsidR="00A761EE" w:rsidRPr="00974106">
              <w:rPr>
                <w:rFonts w:ascii="Book Antiqua" w:hAnsi="Book Antiqua" w:cs="Calibri"/>
                <w:lang w:val="en-US"/>
              </w:rPr>
              <w:t>liters</w:t>
            </w:r>
            <w:r w:rsidRPr="00974106">
              <w:rPr>
                <w:rFonts w:ascii="Book Antiqua" w:hAnsi="Book Antiqua" w:cs="Calibri"/>
                <w:lang w:val="en-US"/>
              </w:rPr>
              <w:t xml:space="preserve"> and sodium up to 800 mmol per day</w:t>
            </w:r>
          </w:p>
        </w:tc>
      </w:tr>
      <w:tr w:rsidR="003F3E00" w:rsidRPr="00974106" w14:paraId="2B6E22EE" w14:textId="77777777" w:rsidTr="00C32F3E">
        <w:trPr>
          <w:trHeight w:val="426"/>
        </w:trPr>
        <w:tc>
          <w:tcPr>
            <w:tcW w:w="4323" w:type="dxa"/>
            <w:hideMark/>
          </w:tcPr>
          <w:p w14:paraId="61A7D3D2" w14:textId="77777777" w:rsidR="003F3E00" w:rsidRPr="00974106" w:rsidRDefault="003F3E00" w:rsidP="00B94051">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Vitamin B12 and bile salt absorption</w:t>
            </w:r>
          </w:p>
        </w:tc>
        <w:tc>
          <w:tcPr>
            <w:tcW w:w="3917" w:type="dxa"/>
            <w:hideMark/>
          </w:tcPr>
          <w:p w14:paraId="7E761B4B"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Absent</w:t>
            </w:r>
          </w:p>
        </w:tc>
        <w:tc>
          <w:tcPr>
            <w:tcW w:w="5121" w:type="dxa"/>
            <w:hideMark/>
          </w:tcPr>
          <w:p w14:paraId="1401FDB1"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Partially conserved or absent</w:t>
            </w:r>
          </w:p>
        </w:tc>
      </w:tr>
      <w:tr w:rsidR="003F3E00" w:rsidRPr="00974106" w14:paraId="56DE72E6" w14:textId="77777777" w:rsidTr="00C32F3E">
        <w:trPr>
          <w:trHeight w:val="454"/>
        </w:trPr>
        <w:tc>
          <w:tcPr>
            <w:tcW w:w="4323" w:type="dxa"/>
            <w:hideMark/>
          </w:tcPr>
          <w:p w14:paraId="3B3EBDB5" w14:textId="77777777" w:rsidR="003F3E00" w:rsidRPr="00974106" w:rsidRDefault="003F3E00" w:rsidP="00B94051">
            <w:pPr>
              <w:adjustRightInd w:val="0"/>
              <w:snapToGrid w:val="0"/>
              <w:spacing w:line="360" w:lineRule="auto"/>
              <w:rPr>
                <w:rFonts w:ascii="Book Antiqua" w:eastAsia="Calibri" w:hAnsi="Book Antiqua" w:cs="Calibri"/>
                <w:lang w:val="en-US"/>
              </w:rPr>
            </w:pPr>
            <w:r w:rsidRPr="00974106">
              <w:rPr>
                <w:rFonts w:ascii="Book Antiqua" w:hAnsi="Book Antiqua" w:cs="Calibri"/>
              </w:rPr>
              <w:t>Magnesium absorption</w:t>
            </w:r>
          </w:p>
        </w:tc>
        <w:tc>
          <w:tcPr>
            <w:tcW w:w="3917" w:type="dxa"/>
            <w:hideMark/>
          </w:tcPr>
          <w:p w14:paraId="710099E6"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Decreased</w:t>
            </w:r>
          </w:p>
        </w:tc>
        <w:tc>
          <w:tcPr>
            <w:tcW w:w="5121" w:type="dxa"/>
            <w:hideMark/>
          </w:tcPr>
          <w:p w14:paraId="3F1D01E5"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t>Decreased</w:t>
            </w:r>
          </w:p>
        </w:tc>
      </w:tr>
      <w:tr w:rsidR="003F3E00" w:rsidRPr="00974106" w14:paraId="0C8F572D" w14:textId="77777777" w:rsidTr="00C32F3E">
        <w:trPr>
          <w:trHeight w:val="599"/>
        </w:trPr>
        <w:tc>
          <w:tcPr>
            <w:tcW w:w="4323" w:type="dxa"/>
            <w:vMerge w:val="restart"/>
            <w:hideMark/>
          </w:tcPr>
          <w:p w14:paraId="2EEAD10D" w14:textId="77777777" w:rsidR="003F3E00" w:rsidRPr="00974106" w:rsidRDefault="003F3E00" w:rsidP="00B94051">
            <w:pPr>
              <w:adjustRightInd w:val="0"/>
              <w:snapToGrid w:val="0"/>
              <w:spacing w:line="360" w:lineRule="auto"/>
              <w:rPr>
                <w:rFonts w:ascii="Book Antiqua" w:eastAsia="Calibri" w:hAnsi="Book Antiqua" w:cs="Calibri"/>
                <w:lang w:val="en-US"/>
              </w:rPr>
            </w:pPr>
            <w:r w:rsidRPr="00974106">
              <w:rPr>
                <w:rFonts w:ascii="Book Antiqua" w:hAnsi="Book Antiqua" w:cs="Calibri"/>
                <w:lang w:val="en-US"/>
              </w:rPr>
              <w:t xml:space="preserve">Remnant small bowel cut-off length for HPN </w:t>
            </w:r>
            <w:r w:rsidRPr="00974106">
              <w:rPr>
                <w:rFonts w:ascii="Book Antiqua" w:hAnsi="Book Antiqua" w:cs="Calibri"/>
                <w:lang w:val="en-US"/>
              </w:rPr>
              <w:lastRenderedPageBreak/>
              <w:t>weaning</w:t>
            </w:r>
          </w:p>
        </w:tc>
        <w:tc>
          <w:tcPr>
            <w:tcW w:w="3917" w:type="dxa"/>
            <w:vMerge w:val="restart"/>
            <w:hideMark/>
          </w:tcPr>
          <w:p w14:paraId="01629DFE" w14:textId="77777777" w:rsidR="003F3E00" w:rsidRPr="00974106" w:rsidRDefault="003F3E00" w:rsidP="00B94051">
            <w:pPr>
              <w:adjustRightInd w:val="0"/>
              <w:snapToGrid w:val="0"/>
              <w:spacing w:line="360" w:lineRule="auto"/>
              <w:jc w:val="both"/>
              <w:rPr>
                <w:rFonts w:ascii="Book Antiqua" w:eastAsia="Calibri" w:hAnsi="Book Antiqua" w:cs="Calibri"/>
                <w:lang w:val="en-US"/>
              </w:rPr>
            </w:pPr>
            <w:r w:rsidRPr="00974106">
              <w:rPr>
                <w:rFonts w:ascii="Book Antiqua" w:hAnsi="Book Antiqua" w:cs="Calibri"/>
              </w:rPr>
              <w:lastRenderedPageBreak/>
              <w:t>&gt; 115 cm</w:t>
            </w:r>
          </w:p>
        </w:tc>
        <w:tc>
          <w:tcPr>
            <w:tcW w:w="5121" w:type="dxa"/>
            <w:hideMark/>
          </w:tcPr>
          <w:p w14:paraId="3F53CA94" w14:textId="77777777" w:rsidR="003F3E00" w:rsidRPr="00974106" w:rsidRDefault="003F3E00" w:rsidP="00B94051">
            <w:pPr>
              <w:adjustRightInd w:val="0"/>
              <w:snapToGrid w:val="0"/>
              <w:spacing w:line="360" w:lineRule="auto"/>
              <w:jc w:val="both"/>
              <w:rPr>
                <w:rFonts w:ascii="Book Antiqua" w:eastAsiaTheme="minorEastAsia" w:hAnsi="Book Antiqua" w:cs="Calibri"/>
                <w:lang w:val="en-US" w:eastAsia="zh-CN"/>
              </w:rPr>
            </w:pPr>
            <w:proofErr w:type="spellStart"/>
            <w:r w:rsidRPr="00974106">
              <w:rPr>
                <w:rFonts w:ascii="Book Antiqua" w:hAnsi="Book Antiqua" w:cs="Calibri"/>
                <w:lang w:val="en-US"/>
              </w:rPr>
              <w:t>Jejunocolic</w:t>
            </w:r>
            <w:proofErr w:type="spellEnd"/>
            <w:r w:rsidRPr="00974106">
              <w:rPr>
                <w:rFonts w:ascii="Book Antiqua" w:hAnsi="Book Antiqua" w:cs="Calibri"/>
                <w:lang w:val="en-US"/>
              </w:rPr>
              <w:t xml:space="preserve"> anastomosis &gt;</w:t>
            </w:r>
            <w:r w:rsidRPr="00974106">
              <w:rPr>
                <w:rFonts w:ascii="Book Antiqua" w:hAnsi="Book Antiqua" w:cs="Calibri"/>
                <w:lang w:val="en-US" w:eastAsia="zh-CN"/>
              </w:rPr>
              <w:t xml:space="preserve"> </w:t>
            </w:r>
            <w:r w:rsidRPr="00974106">
              <w:rPr>
                <w:rFonts w:ascii="Book Antiqua" w:hAnsi="Book Antiqua" w:cs="Calibri"/>
                <w:lang w:val="en-US"/>
              </w:rPr>
              <w:t>60 cm</w:t>
            </w:r>
          </w:p>
        </w:tc>
      </w:tr>
      <w:tr w:rsidR="003F3E00" w:rsidRPr="00974106" w14:paraId="37D3DD91" w14:textId="77777777" w:rsidTr="00C32F3E">
        <w:trPr>
          <w:trHeight w:val="599"/>
        </w:trPr>
        <w:tc>
          <w:tcPr>
            <w:tcW w:w="4323" w:type="dxa"/>
            <w:vMerge/>
          </w:tcPr>
          <w:p w14:paraId="72101C42" w14:textId="77777777" w:rsidR="003F3E00" w:rsidRPr="00974106" w:rsidRDefault="003F3E00" w:rsidP="00B94051">
            <w:pPr>
              <w:adjustRightInd w:val="0"/>
              <w:snapToGrid w:val="0"/>
              <w:spacing w:line="360" w:lineRule="auto"/>
              <w:rPr>
                <w:rFonts w:ascii="Book Antiqua" w:hAnsi="Book Antiqua" w:cs="Calibri"/>
                <w:lang w:val="en-US"/>
              </w:rPr>
            </w:pPr>
          </w:p>
        </w:tc>
        <w:tc>
          <w:tcPr>
            <w:tcW w:w="3917" w:type="dxa"/>
            <w:vMerge/>
          </w:tcPr>
          <w:p w14:paraId="6F18F1AE" w14:textId="77777777" w:rsidR="003F3E00" w:rsidRPr="00974106" w:rsidRDefault="003F3E00" w:rsidP="00B94051">
            <w:pPr>
              <w:adjustRightInd w:val="0"/>
              <w:snapToGrid w:val="0"/>
              <w:spacing w:line="360" w:lineRule="auto"/>
              <w:jc w:val="both"/>
              <w:rPr>
                <w:rFonts w:ascii="Book Antiqua" w:hAnsi="Book Antiqua" w:cs="Calibri"/>
                <w:lang w:val="en-US"/>
              </w:rPr>
            </w:pPr>
          </w:p>
        </w:tc>
        <w:tc>
          <w:tcPr>
            <w:tcW w:w="5121" w:type="dxa"/>
          </w:tcPr>
          <w:p w14:paraId="2AFC9B05" w14:textId="77777777" w:rsidR="003F3E00" w:rsidRPr="00974106" w:rsidRDefault="003F3E00" w:rsidP="00B94051">
            <w:pPr>
              <w:adjustRightInd w:val="0"/>
              <w:snapToGrid w:val="0"/>
              <w:spacing w:line="360" w:lineRule="auto"/>
              <w:jc w:val="both"/>
              <w:rPr>
                <w:rFonts w:ascii="Book Antiqua" w:hAnsi="Book Antiqua" w:cs="Calibri"/>
                <w:lang w:val="en-US"/>
              </w:rPr>
            </w:pPr>
            <w:r w:rsidRPr="00974106">
              <w:rPr>
                <w:rFonts w:ascii="Book Antiqua" w:hAnsi="Book Antiqua" w:cs="Calibri"/>
                <w:lang w:val="en-US"/>
              </w:rPr>
              <w:t>Jejunoileal anastomosis with ICV and entire colon</w:t>
            </w:r>
          </w:p>
        </w:tc>
      </w:tr>
      <w:tr w:rsidR="003F3E00" w:rsidRPr="00974106" w14:paraId="4AF4553E" w14:textId="77777777" w:rsidTr="00C32F3E">
        <w:trPr>
          <w:trHeight w:val="169"/>
        </w:trPr>
        <w:tc>
          <w:tcPr>
            <w:tcW w:w="4323" w:type="dxa"/>
            <w:vMerge/>
          </w:tcPr>
          <w:p w14:paraId="55E7D9D8" w14:textId="77777777" w:rsidR="003F3E00" w:rsidRPr="00974106" w:rsidRDefault="003F3E00" w:rsidP="00B94051">
            <w:pPr>
              <w:adjustRightInd w:val="0"/>
              <w:snapToGrid w:val="0"/>
              <w:spacing w:line="360" w:lineRule="auto"/>
              <w:rPr>
                <w:rFonts w:ascii="Book Antiqua" w:hAnsi="Book Antiqua" w:cs="Calibri"/>
                <w:lang w:val="en-US"/>
              </w:rPr>
            </w:pPr>
          </w:p>
        </w:tc>
        <w:tc>
          <w:tcPr>
            <w:tcW w:w="3917" w:type="dxa"/>
            <w:vMerge/>
          </w:tcPr>
          <w:p w14:paraId="3A9D08F6" w14:textId="77777777" w:rsidR="003F3E00" w:rsidRPr="00974106" w:rsidRDefault="003F3E00" w:rsidP="00B94051">
            <w:pPr>
              <w:adjustRightInd w:val="0"/>
              <w:snapToGrid w:val="0"/>
              <w:spacing w:line="360" w:lineRule="auto"/>
              <w:jc w:val="both"/>
              <w:rPr>
                <w:rFonts w:ascii="Book Antiqua" w:hAnsi="Book Antiqua" w:cs="Calibri"/>
                <w:lang w:val="en-US"/>
              </w:rPr>
            </w:pPr>
          </w:p>
        </w:tc>
        <w:tc>
          <w:tcPr>
            <w:tcW w:w="5121" w:type="dxa"/>
          </w:tcPr>
          <w:p w14:paraId="356DA8DF" w14:textId="77777777" w:rsidR="003F3E00" w:rsidRPr="00974106" w:rsidRDefault="003F3E00" w:rsidP="00B94051">
            <w:pPr>
              <w:adjustRightInd w:val="0"/>
              <w:snapToGrid w:val="0"/>
              <w:spacing w:line="360" w:lineRule="auto"/>
              <w:jc w:val="both"/>
              <w:rPr>
                <w:rFonts w:ascii="Book Antiqua" w:hAnsi="Book Antiqua" w:cs="Calibri"/>
                <w:lang w:val="en-US"/>
              </w:rPr>
            </w:pPr>
            <w:r w:rsidRPr="00974106">
              <w:rPr>
                <w:rFonts w:ascii="Book Antiqua" w:hAnsi="Book Antiqua" w:cs="Calibri"/>
              </w:rPr>
              <w:t>&gt; 35 cm</w:t>
            </w:r>
          </w:p>
        </w:tc>
      </w:tr>
    </w:tbl>
    <w:p w14:paraId="1A770A63" w14:textId="77777777" w:rsidR="003F3E00" w:rsidRPr="00974106" w:rsidRDefault="003F3E00" w:rsidP="003F3E00">
      <w:pPr>
        <w:autoSpaceDE w:val="0"/>
        <w:adjustRightInd w:val="0"/>
        <w:snapToGrid w:val="0"/>
        <w:spacing w:line="360" w:lineRule="auto"/>
        <w:jc w:val="both"/>
        <w:rPr>
          <w:rFonts w:ascii="Book Antiqua" w:hAnsi="Book Antiqua" w:cs="Calibri"/>
          <w:lang w:eastAsia="zh-CN"/>
        </w:rPr>
      </w:pPr>
      <w:r w:rsidRPr="00974106">
        <w:rPr>
          <w:rFonts w:ascii="Book Antiqua" w:eastAsia="Times New Roman" w:hAnsi="Book Antiqua" w:cs="Calibri"/>
          <w:lang w:eastAsia="de-DE"/>
        </w:rPr>
        <w:t>GI</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G</w:t>
      </w:r>
      <w:r w:rsidRPr="00974106">
        <w:rPr>
          <w:rFonts w:ascii="Book Antiqua" w:eastAsia="Times New Roman" w:hAnsi="Book Antiqua" w:cs="Calibri"/>
          <w:lang w:eastAsia="de-DE"/>
        </w:rPr>
        <w:t>astrointestinal; GLP</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G</w:t>
      </w:r>
      <w:r w:rsidRPr="00974106">
        <w:rPr>
          <w:rFonts w:ascii="Book Antiqua" w:eastAsia="Times New Roman" w:hAnsi="Book Antiqua" w:cs="Calibri"/>
          <w:lang w:eastAsia="de-DE"/>
        </w:rPr>
        <w:t>lucagon-like peptide; HPN</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H</w:t>
      </w:r>
      <w:r w:rsidRPr="00974106">
        <w:rPr>
          <w:rFonts w:ascii="Book Antiqua" w:eastAsia="Times New Roman" w:hAnsi="Book Antiqua" w:cs="Calibri"/>
          <w:lang w:eastAsia="de-DE"/>
        </w:rPr>
        <w:t>ome parenteral nutrition; IVC</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cs="Calibri"/>
          <w:lang w:eastAsia="zh-CN"/>
        </w:rPr>
        <w:t>I</w:t>
      </w:r>
      <w:r w:rsidRPr="00974106">
        <w:rPr>
          <w:rFonts w:ascii="Book Antiqua" w:eastAsia="Times New Roman" w:hAnsi="Book Antiqua" w:cs="Calibri"/>
          <w:lang w:eastAsia="de-DE"/>
        </w:rPr>
        <w:t>leocecal valve; PYY</w:t>
      </w:r>
      <w:r w:rsidRPr="00974106">
        <w:rPr>
          <w:rFonts w:ascii="Book Antiqua" w:hAnsi="Book Antiqua" w:cs="Calibri"/>
          <w:lang w:eastAsia="zh-CN"/>
        </w:rPr>
        <w:t>:</w:t>
      </w:r>
      <w:r w:rsidRPr="00974106">
        <w:rPr>
          <w:rFonts w:ascii="Book Antiqua" w:eastAsia="Times New Roman" w:hAnsi="Book Antiqua" w:cs="Calibri"/>
          <w:lang w:eastAsia="de-DE"/>
        </w:rPr>
        <w:t xml:space="preserve"> </w:t>
      </w:r>
      <w:r w:rsidRPr="00974106">
        <w:rPr>
          <w:rFonts w:ascii="Book Antiqua" w:hAnsi="Book Antiqua"/>
          <w:lang w:eastAsia="zh-CN"/>
        </w:rPr>
        <w:t>P</w:t>
      </w:r>
      <w:r w:rsidRPr="00974106">
        <w:rPr>
          <w:rFonts w:ascii="Book Antiqua" w:eastAsia="Times New Roman" w:hAnsi="Book Antiqua"/>
          <w:lang w:eastAsia="de-DE"/>
        </w:rPr>
        <w:t xml:space="preserve">eptide tyrosine-tyrosine; </w:t>
      </w:r>
      <w:r w:rsidRPr="00974106">
        <w:rPr>
          <w:rFonts w:ascii="Book Antiqua" w:eastAsia="Times New Roman" w:hAnsi="Book Antiqua" w:cs="Calibri"/>
          <w:lang w:eastAsia="de-DE"/>
        </w:rPr>
        <w:t>SCFA</w:t>
      </w:r>
      <w:r w:rsidRPr="00974106">
        <w:rPr>
          <w:rFonts w:ascii="Book Antiqua" w:hAnsi="Book Antiqua" w:cs="Calibri"/>
          <w:lang w:eastAsia="zh-CN"/>
        </w:rPr>
        <w:t>: S</w:t>
      </w:r>
      <w:r w:rsidRPr="00974106">
        <w:rPr>
          <w:rFonts w:ascii="Book Antiqua" w:eastAsia="Times New Roman" w:hAnsi="Book Antiqua" w:cs="Calibri"/>
          <w:lang w:eastAsia="de-DE"/>
        </w:rPr>
        <w:t>hort chain fatty acid.</w:t>
      </w:r>
    </w:p>
    <w:p w14:paraId="2A0E2292" w14:textId="77777777" w:rsidR="003F3E00" w:rsidRPr="00974106" w:rsidRDefault="003F3E00">
      <w:pPr>
        <w:rPr>
          <w:rFonts w:ascii="Book Antiqua" w:eastAsia="Times New Roman" w:hAnsi="Book Antiqua" w:cs="Calibri"/>
          <w:b/>
          <w:bCs/>
          <w:lang w:eastAsia="de-DE"/>
        </w:rPr>
      </w:pPr>
      <w:r w:rsidRPr="00974106">
        <w:rPr>
          <w:rFonts w:ascii="Book Antiqua" w:eastAsia="Times New Roman" w:hAnsi="Book Antiqua" w:cs="Calibri"/>
          <w:b/>
          <w:bCs/>
          <w:lang w:eastAsia="de-DE"/>
        </w:rPr>
        <w:br w:type="page"/>
      </w:r>
    </w:p>
    <w:p w14:paraId="7E97E8C8" w14:textId="63D629CA" w:rsidR="00F4536B" w:rsidRPr="00974106" w:rsidRDefault="00F4536B" w:rsidP="00F4536B">
      <w:pPr>
        <w:widowControl w:val="0"/>
        <w:autoSpaceDE w:val="0"/>
        <w:adjustRightInd w:val="0"/>
        <w:snapToGrid w:val="0"/>
        <w:spacing w:line="360" w:lineRule="auto"/>
        <w:jc w:val="both"/>
        <w:rPr>
          <w:rFonts w:ascii="Book Antiqua" w:hAnsi="Book Antiqua" w:cs="Calibri"/>
          <w:b/>
          <w:lang w:eastAsia="zh-CN"/>
        </w:rPr>
      </w:pPr>
      <w:r w:rsidRPr="00974106">
        <w:rPr>
          <w:rFonts w:ascii="Book Antiqua" w:eastAsia="Times New Roman" w:hAnsi="Book Antiqua" w:cs="Calibri"/>
          <w:b/>
          <w:bCs/>
          <w:lang w:eastAsia="de-DE"/>
        </w:rPr>
        <w:lastRenderedPageBreak/>
        <w:t xml:space="preserve">Table </w:t>
      </w:r>
      <w:r w:rsidR="00720D27" w:rsidRPr="00974106">
        <w:rPr>
          <w:rFonts w:ascii="Book Antiqua" w:hAnsi="Book Antiqua" w:cs="Calibri"/>
          <w:b/>
          <w:bCs/>
          <w:lang w:eastAsia="zh-CN"/>
        </w:rPr>
        <w:t>8</w:t>
      </w:r>
      <w:r w:rsidRPr="00974106">
        <w:rPr>
          <w:rFonts w:ascii="Book Antiqua" w:eastAsia="Times New Roman" w:hAnsi="Book Antiqua" w:cs="Calibri"/>
          <w:b/>
          <w:lang w:eastAsia="de-DE"/>
        </w:rPr>
        <w:t xml:space="preserve"> </w:t>
      </w:r>
      <w:r w:rsidR="00720D27" w:rsidRPr="00974106">
        <w:rPr>
          <w:rFonts w:ascii="Book Antiqua" w:hAnsi="Book Antiqua" w:cs="Calibri"/>
          <w:b/>
          <w:lang w:eastAsia="zh-CN"/>
        </w:rPr>
        <w:t>I</w:t>
      </w:r>
      <w:r w:rsidR="00720D27" w:rsidRPr="00974106">
        <w:rPr>
          <w:rFonts w:ascii="Book Antiqua" w:eastAsia="Times New Roman" w:hAnsi="Book Antiqua" w:cs="Calibri"/>
          <w:b/>
          <w:lang w:eastAsia="de-DE"/>
        </w:rPr>
        <w:t>ntestinal failure-associated liver disease</w:t>
      </w:r>
      <w:r w:rsidRPr="00974106">
        <w:rPr>
          <w:rFonts w:ascii="Book Antiqua" w:eastAsia="Times New Roman" w:hAnsi="Book Antiqua" w:cs="Calibri"/>
          <w:b/>
          <w:lang w:eastAsia="de-DE"/>
        </w:rPr>
        <w:t xml:space="preserve"> risk factors in adult patients with </w:t>
      </w:r>
      <w:r w:rsidR="00720D27" w:rsidRPr="00974106">
        <w:rPr>
          <w:rFonts w:ascii="Book Antiqua" w:hAnsi="Book Antiqua" w:cs="Calibri"/>
          <w:b/>
          <w:lang w:eastAsia="zh-CN"/>
        </w:rPr>
        <w:t>h</w:t>
      </w:r>
      <w:r w:rsidR="00720D27" w:rsidRPr="00974106">
        <w:rPr>
          <w:rFonts w:ascii="Book Antiqua" w:eastAsia="Times New Roman" w:hAnsi="Book Antiqua" w:cs="Calibri"/>
          <w:b/>
          <w:lang w:eastAsia="de-DE"/>
        </w:rPr>
        <w:t>ome-based parenteral nutrition</w:t>
      </w:r>
      <w:r w:rsidRPr="00974106">
        <w:rPr>
          <w:rFonts w:ascii="Book Antiqua" w:eastAsia="Times New Roman" w:hAnsi="Book Antiqua" w:cs="Calibri"/>
          <w:b/>
          <w:lang w:eastAsia="de-DE"/>
        </w:rPr>
        <w:t xml:space="preserve"> (adapted from</w:t>
      </w:r>
      <w:r w:rsidRPr="00974106">
        <w:rPr>
          <w:rFonts w:ascii="Book Antiqua" w:hAnsi="Book Antiqua" w:cs="Calibri"/>
          <w:b/>
        </w:rPr>
        <w:t xml:space="preserve"> </w:t>
      </w:r>
      <w:r w:rsidRPr="00974106">
        <w:rPr>
          <w:rFonts w:ascii="Book Antiqua" w:eastAsia="Times New Roman" w:hAnsi="Book Antiqua" w:cs="Calibri"/>
          <w:b/>
          <w:lang w:eastAsia="de-DE"/>
        </w:rPr>
        <w:t xml:space="preserve">Van </w:t>
      </w:r>
      <w:proofErr w:type="spellStart"/>
      <w:r w:rsidRPr="00974106">
        <w:rPr>
          <w:rFonts w:ascii="Book Antiqua" w:eastAsia="Times New Roman" w:hAnsi="Book Antiqua" w:cs="Calibri"/>
          <w:b/>
          <w:lang w:eastAsia="de-DE"/>
        </w:rPr>
        <w:t>Gossum</w:t>
      </w:r>
      <w:proofErr w:type="spellEnd"/>
      <w:r w:rsidRPr="00974106">
        <w:rPr>
          <w:rFonts w:ascii="Book Antiqua" w:eastAsia="Times New Roman" w:hAnsi="Book Antiqua" w:cs="Calibri"/>
          <w:b/>
          <w:i/>
          <w:lang w:eastAsia="de-DE"/>
        </w:rPr>
        <w:t xml:space="preserve"> et </w:t>
      </w:r>
      <w:proofErr w:type="gramStart"/>
      <w:r w:rsidRPr="00974106">
        <w:rPr>
          <w:rFonts w:ascii="Book Antiqua" w:eastAsia="Times New Roman" w:hAnsi="Book Antiqua" w:cs="Calibri"/>
          <w:b/>
          <w:i/>
          <w:lang w:eastAsia="de-DE"/>
        </w:rPr>
        <w:t>al</w:t>
      </w:r>
      <w:r w:rsidR="00720D27" w:rsidRPr="00974106">
        <w:rPr>
          <w:rFonts w:ascii="Book Antiqua" w:eastAsia="Times New Roman" w:hAnsi="Book Antiqua" w:cs="Calibri"/>
          <w:b/>
          <w:vertAlign w:val="superscript"/>
          <w:lang w:eastAsia="de-DE"/>
        </w:rPr>
        <w:t>[</w:t>
      </w:r>
      <w:proofErr w:type="gramEnd"/>
      <w:r w:rsidR="00720D27" w:rsidRPr="00974106">
        <w:rPr>
          <w:rFonts w:ascii="Book Antiqua" w:eastAsia="Times New Roman" w:hAnsi="Book Antiqua" w:cs="Calibri"/>
          <w:b/>
          <w:vertAlign w:val="superscript"/>
          <w:lang w:eastAsia="de-DE"/>
        </w:rPr>
        <w:t>15</w:t>
      </w:r>
      <w:r w:rsidR="00720D27" w:rsidRPr="00974106">
        <w:rPr>
          <w:rFonts w:ascii="Book Antiqua" w:hAnsi="Book Antiqua" w:cs="Calibri"/>
          <w:b/>
          <w:vertAlign w:val="superscript"/>
          <w:lang w:eastAsia="zh-CN"/>
        </w:rPr>
        <w:t>7</w:t>
      </w:r>
      <w:r w:rsidR="00720D27" w:rsidRPr="00974106">
        <w:rPr>
          <w:rFonts w:ascii="Book Antiqua" w:eastAsia="Times New Roman" w:hAnsi="Book Antiqua" w:cs="Calibri"/>
          <w:b/>
          <w:vertAlign w:val="superscript"/>
          <w:lang w:eastAsia="de-DE"/>
        </w:rPr>
        <w:t>]</w:t>
      </w:r>
      <w:r w:rsidR="00720D27" w:rsidRPr="00974106">
        <w:rPr>
          <w:rFonts w:ascii="Book Antiqua" w:hAnsi="Book Antiqua" w:cs="Calibri"/>
          <w:b/>
          <w:lang w:eastAsia="zh-CN"/>
        </w:rPr>
        <w:t>,</w:t>
      </w:r>
      <w:r w:rsidRPr="00974106">
        <w:rPr>
          <w:rFonts w:ascii="Book Antiqua" w:eastAsia="Times New Roman" w:hAnsi="Book Antiqua" w:cs="Calibri"/>
          <w:b/>
          <w:lang w:eastAsia="de-DE"/>
        </w:rPr>
        <w:t xml:space="preserve"> 2019) </w:t>
      </w:r>
      <w:bookmarkEnd w:id="76"/>
    </w:p>
    <w:tbl>
      <w:tblPr>
        <w:tblStyle w:val="1"/>
        <w:tblW w:w="126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9"/>
        <w:gridCol w:w="6386"/>
      </w:tblGrid>
      <w:tr w:rsidR="00F4536B" w:rsidRPr="00974106" w14:paraId="0136A678" w14:textId="77777777" w:rsidTr="007D5AB7">
        <w:tc>
          <w:tcPr>
            <w:tcW w:w="6229" w:type="dxa"/>
            <w:tcBorders>
              <w:top w:val="single" w:sz="6" w:space="0" w:color="000000"/>
              <w:bottom w:val="single" w:sz="4" w:space="0" w:color="auto"/>
            </w:tcBorders>
            <w:hideMark/>
          </w:tcPr>
          <w:p w14:paraId="24CA4F2C" w14:textId="77777777" w:rsidR="00F4536B" w:rsidRPr="00974106" w:rsidRDefault="00F4536B">
            <w:pPr>
              <w:widowControl w:val="0"/>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PN-related</w:t>
            </w:r>
          </w:p>
        </w:tc>
        <w:tc>
          <w:tcPr>
            <w:tcW w:w="6386" w:type="dxa"/>
            <w:tcBorders>
              <w:top w:val="single" w:sz="6" w:space="0" w:color="000000"/>
              <w:bottom w:val="single" w:sz="4" w:space="0" w:color="auto"/>
            </w:tcBorders>
            <w:hideMark/>
          </w:tcPr>
          <w:p w14:paraId="004C110C" w14:textId="77777777" w:rsidR="00F4536B" w:rsidRPr="00974106" w:rsidRDefault="00F4536B">
            <w:pPr>
              <w:widowControl w:val="0"/>
              <w:adjustRightInd w:val="0"/>
              <w:snapToGrid w:val="0"/>
              <w:spacing w:line="360" w:lineRule="auto"/>
              <w:jc w:val="both"/>
              <w:rPr>
                <w:rFonts w:ascii="Book Antiqua" w:eastAsia="Calibri" w:hAnsi="Book Antiqua" w:cs="Calibri"/>
                <w:b/>
                <w:bCs/>
                <w:lang w:val="en-US"/>
              </w:rPr>
            </w:pPr>
            <w:r w:rsidRPr="00974106">
              <w:rPr>
                <w:rFonts w:ascii="Book Antiqua" w:hAnsi="Book Antiqua" w:cs="Calibri"/>
                <w:b/>
                <w:bCs/>
              </w:rPr>
              <w:t>Patient-related</w:t>
            </w:r>
          </w:p>
        </w:tc>
      </w:tr>
      <w:tr w:rsidR="004C5029" w:rsidRPr="00974106" w14:paraId="7978933B" w14:textId="77777777" w:rsidTr="007D5AB7">
        <w:trPr>
          <w:trHeight w:val="578"/>
        </w:trPr>
        <w:tc>
          <w:tcPr>
            <w:tcW w:w="6229" w:type="dxa"/>
            <w:tcBorders>
              <w:top w:val="single" w:sz="4" w:space="0" w:color="auto"/>
            </w:tcBorders>
            <w:hideMark/>
          </w:tcPr>
          <w:p w14:paraId="289D0A69" w14:textId="77777777" w:rsidR="004C5029" w:rsidRPr="00974106" w:rsidRDefault="004C5029" w:rsidP="004C5029">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Energy overfeeding</w:t>
            </w:r>
          </w:p>
        </w:tc>
        <w:tc>
          <w:tcPr>
            <w:tcW w:w="6386" w:type="dxa"/>
            <w:tcBorders>
              <w:top w:val="single" w:sz="4" w:space="0" w:color="auto"/>
            </w:tcBorders>
            <w:hideMark/>
          </w:tcPr>
          <w:p w14:paraId="2BA52491" w14:textId="77777777" w:rsidR="004C5029" w:rsidRPr="00974106" w:rsidRDefault="004C5029" w:rsidP="001864B7">
            <w:pPr>
              <w:widowControl w:val="0"/>
              <w:adjustRightInd w:val="0"/>
              <w:snapToGrid w:val="0"/>
              <w:spacing w:line="360" w:lineRule="auto"/>
              <w:jc w:val="both"/>
              <w:rPr>
                <w:rFonts w:ascii="Book Antiqua" w:eastAsia="Calibri" w:hAnsi="Book Antiqua" w:cs="Calibri"/>
                <w:lang w:val="en-US"/>
              </w:rPr>
            </w:pPr>
            <w:r w:rsidRPr="00974106">
              <w:rPr>
                <w:rFonts w:ascii="Book Antiqua" w:hAnsi="Book Antiqua" w:cs="Calibri"/>
              </w:rPr>
              <w:t>Lack of oral feeding</w:t>
            </w:r>
          </w:p>
        </w:tc>
      </w:tr>
      <w:tr w:rsidR="004C5029" w:rsidRPr="00974106" w14:paraId="65586C55" w14:textId="77777777" w:rsidTr="001864B7">
        <w:trPr>
          <w:trHeight w:val="571"/>
        </w:trPr>
        <w:tc>
          <w:tcPr>
            <w:tcW w:w="6229" w:type="dxa"/>
          </w:tcPr>
          <w:p w14:paraId="21B5465B" w14:textId="77777777" w:rsidR="004C5029" w:rsidRPr="00974106" w:rsidRDefault="004C5029" w:rsidP="00874DF3">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Glucose overload &gt; 7 mg/kg/min</w:t>
            </w:r>
          </w:p>
        </w:tc>
        <w:tc>
          <w:tcPr>
            <w:tcW w:w="6386" w:type="dxa"/>
          </w:tcPr>
          <w:p w14:paraId="4258D7B7" w14:textId="77777777" w:rsidR="004C5029" w:rsidRPr="00974106" w:rsidRDefault="001864B7" w:rsidP="001864B7">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Short bowel syndrome (small bowel remnant &lt; 50 cm)</w:t>
            </w:r>
          </w:p>
        </w:tc>
      </w:tr>
      <w:tr w:rsidR="001864B7" w:rsidRPr="00974106" w14:paraId="50574002" w14:textId="77777777" w:rsidTr="001864B7">
        <w:trPr>
          <w:trHeight w:val="571"/>
        </w:trPr>
        <w:tc>
          <w:tcPr>
            <w:tcW w:w="6229" w:type="dxa"/>
          </w:tcPr>
          <w:p w14:paraId="0C40E574" w14:textId="77777777" w:rsidR="001864B7" w:rsidRPr="00974106" w:rsidRDefault="001864B7" w:rsidP="00874DF3">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Lipid emulsion overload</w:t>
            </w:r>
          </w:p>
        </w:tc>
        <w:tc>
          <w:tcPr>
            <w:tcW w:w="6386" w:type="dxa"/>
          </w:tcPr>
          <w:p w14:paraId="30AF4E2F" w14:textId="77777777" w:rsidR="001864B7" w:rsidRPr="00974106" w:rsidRDefault="001864B7">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Inflammation/infection</w:t>
            </w:r>
          </w:p>
        </w:tc>
      </w:tr>
      <w:tr w:rsidR="001864B7" w:rsidRPr="00974106" w14:paraId="750B7FF5" w14:textId="77777777" w:rsidTr="001864B7">
        <w:trPr>
          <w:trHeight w:val="571"/>
        </w:trPr>
        <w:tc>
          <w:tcPr>
            <w:tcW w:w="6229" w:type="dxa"/>
          </w:tcPr>
          <w:p w14:paraId="3E3F6BE3" w14:textId="3F1A78DE" w:rsidR="001864B7" w:rsidRPr="00974106" w:rsidRDefault="001864B7" w:rsidP="00874DF3">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Soya</w:t>
            </w:r>
            <w:r w:rsidR="00CB4100" w:rsidRPr="00974106">
              <w:rPr>
                <w:rFonts w:ascii="Book Antiqua" w:hAnsi="Book Antiqua" w:cs="Calibri"/>
                <w:lang w:val="en-US"/>
              </w:rPr>
              <w:t>-based</w:t>
            </w:r>
            <w:r w:rsidRPr="00974106">
              <w:rPr>
                <w:rFonts w:ascii="Book Antiqua" w:hAnsi="Book Antiqua" w:cs="Calibri"/>
                <w:lang w:val="en-US"/>
              </w:rPr>
              <w:t xml:space="preserve"> lipid emulsion &gt; 1 g/kg/d</w:t>
            </w:r>
          </w:p>
        </w:tc>
        <w:tc>
          <w:tcPr>
            <w:tcW w:w="6386" w:type="dxa"/>
          </w:tcPr>
          <w:p w14:paraId="221AB12B" w14:textId="77777777" w:rsidR="001864B7" w:rsidRPr="00974106" w:rsidRDefault="001864B7">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Sepsis (</w:t>
            </w:r>
            <w:r w:rsidRPr="00974106">
              <w:rPr>
                <w:rFonts w:ascii="Book Antiqua" w:hAnsi="Book Antiqua" w:cs="Calibri"/>
                <w:i/>
                <w:lang w:val="en-US"/>
              </w:rPr>
              <w:t>e.g.</w:t>
            </w:r>
            <w:r w:rsidRPr="00974106">
              <w:rPr>
                <w:rFonts w:ascii="Book Antiqua" w:hAnsi="Book Antiqua" w:cs="Calibri"/>
                <w:lang w:val="en-US"/>
              </w:rPr>
              <w:t>, central venous catheter related)</w:t>
            </w:r>
          </w:p>
        </w:tc>
      </w:tr>
      <w:tr w:rsidR="001864B7" w:rsidRPr="00974106" w14:paraId="294DD379" w14:textId="77777777" w:rsidTr="001864B7">
        <w:trPr>
          <w:trHeight w:val="571"/>
        </w:trPr>
        <w:tc>
          <w:tcPr>
            <w:tcW w:w="6229" w:type="dxa"/>
          </w:tcPr>
          <w:p w14:paraId="5538C2D4" w14:textId="77777777" w:rsidR="001864B7" w:rsidRPr="00974106" w:rsidRDefault="001864B7" w:rsidP="00874DF3">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Continuous infusion (24/24 h)</w:t>
            </w:r>
          </w:p>
        </w:tc>
        <w:tc>
          <w:tcPr>
            <w:tcW w:w="6386" w:type="dxa"/>
          </w:tcPr>
          <w:p w14:paraId="7D971D59" w14:textId="77777777" w:rsidR="001864B7" w:rsidRPr="00974106" w:rsidRDefault="001864B7">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Small intestinal bacterial overgrowth</w:t>
            </w:r>
          </w:p>
        </w:tc>
      </w:tr>
      <w:tr w:rsidR="001864B7" w:rsidRPr="00974106" w14:paraId="6ECF0469" w14:textId="77777777" w:rsidTr="001864B7">
        <w:trPr>
          <w:trHeight w:val="571"/>
        </w:trPr>
        <w:tc>
          <w:tcPr>
            <w:tcW w:w="6229" w:type="dxa"/>
          </w:tcPr>
          <w:p w14:paraId="29B6916A" w14:textId="77777777" w:rsidR="001864B7" w:rsidRPr="00974106" w:rsidRDefault="001864B7">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Contaminants (phytosterols)</w:t>
            </w:r>
          </w:p>
        </w:tc>
        <w:tc>
          <w:tcPr>
            <w:tcW w:w="6386" w:type="dxa"/>
          </w:tcPr>
          <w:p w14:paraId="5BF55BC9" w14:textId="77777777" w:rsidR="001864B7" w:rsidRPr="00974106" w:rsidRDefault="001864B7">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rPr>
              <w:t>Gut inflammation</w:t>
            </w:r>
          </w:p>
        </w:tc>
      </w:tr>
      <w:tr w:rsidR="001864B7" w:rsidRPr="00974106" w14:paraId="70F9D991" w14:textId="77777777" w:rsidTr="001864B7">
        <w:trPr>
          <w:trHeight w:val="571"/>
        </w:trPr>
        <w:tc>
          <w:tcPr>
            <w:tcW w:w="6229" w:type="dxa"/>
          </w:tcPr>
          <w:p w14:paraId="16E91A8C" w14:textId="77777777" w:rsidR="001864B7" w:rsidRPr="00974106" w:rsidRDefault="001864B7" w:rsidP="00874DF3">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Antioxidant deficiency</w:t>
            </w:r>
          </w:p>
        </w:tc>
        <w:tc>
          <w:tcPr>
            <w:tcW w:w="6386" w:type="dxa"/>
          </w:tcPr>
          <w:p w14:paraId="07AC1DA4" w14:textId="77777777" w:rsidR="001864B7" w:rsidRPr="00974106" w:rsidRDefault="001864B7">
            <w:pPr>
              <w:widowControl w:val="0"/>
              <w:adjustRightInd w:val="0"/>
              <w:snapToGrid w:val="0"/>
              <w:spacing w:line="360" w:lineRule="auto"/>
              <w:jc w:val="both"/>
              <w:rPr>
                <w:rFonts w:ascii="Book Antiqua" w:eastAsiaTheme="minorEastAsia" w:hAnsi="Book Antiqua" w:cs="Calibri"/>
                <w:lang w:val="en-US" w:eastAsia="zh-CN"/>
              </w:rPr>
            </w:pPr>
            <w:r w:rsidRPr="00974106">
              <w:rPr>
                <w:rFonts w:ascii="Book Antiqua" w:hAnsi="Book Antiqua" w:cs="Calibri"/>
                <w:lang w:val="en-US"/>
              </w:rPr>
              <w:t>Viral infection (</w:t>
            </w:r>
            <w:r w:rsidRPr="00974106">
              <w:rPr>
                <w:rFonts w:ascii="Book Antiqua" w:hAnsi="Book Antiqua" w:cs="Calibri"/>
                <w:i/>
                <w:lang w:val="en-US"/>
              </w:rPr>
              <w:t>e.g.</w:t>
            </w:r>
            <w:r w:rsidRPr="00974106">
              <w:rPr>
                <w:rFonts w:ascii="Book Antiqua" w:hAnsi="Book Antiqua" w:cs="Calibri"/>
                <w:lang w:val="en-US"/>
              </w:rPr>
              <w:t>, hepatitis B, C)</w:t>
            </w:r>
          </w:p>
        </w:tc>
      </w:tr>
      <w:tr w:rsidR="001864B7" w:rsidRPr="00974106" w14:paraId="7C01E57E" w14:textId="77777777" w:rsidTr="001864B7">
        <w:trPr>
          <w:trHeight w:val="571"/>
        </w:trPr>
        <w:tc>
          <w:tcPr>
            <w:tcW w:w="6229" w:type="dxa"/>
          </w:tcPr>
          <w:p w14:paraId="3C1C8A55" w14:textId="77777777" w:rsidR="001864B7" w:rsidRPr="00974106" w:rsidRDefault="001864B7">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lang w:val="en-US"/>
              </w:rPr>
              <w:t xml:space="preserve">Nutrient deficiency (choline, carnitine, methionine, taurine, essential fatty acid deficiency, </w:t>
            </w:r>
            <w:r w:rsidRPr="00974106">
              <w:rPr>
                <w:rFonts w:ascii="Book Antiqua" w:hAnsi="Book Antiqua" w:cs="Calibri"/>
                <w:i/>
                <w:lang w:val="en-US"/>
              </w:rPr>
              <w:t>etc.</w:t>
            </w:r>
            <w:r w:rsidRPr="00974106">
              <w:rPr>
                <w:rFonts w:ascii="Book Antiqua" w:hAnsi="Book Antiqua" w:cs="Calibri"/>
                <w:lang w:val="en-US"/>
              </w:rPr>
              <w:t>)</w:t>
            </w:r>
          </w:p>
        </w:tc>
        <w:tc>
          <w:tcPr>
            <w:tcW w:w="6386" w:type="dxa"/>
          </w:tcPr>
          <w:p w14:paraId="2DF3C60E" w14:textId="77777777" w:rsidR="001864B7" w:rsidRPr="00974106" w:rsidRDefault="001864B7">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Autoimmune</w:t>
            </w:r>
          </w:p>
        </w:tc>
      </w:tr>
      <w:tr w:rsidR="001864B7" w:rsidRPr="00974106" w14:paraId="0278C48C" w14:textId="77777777" w:rsidTr="001864B7">
        <w:trPr>
          <w:trHeight w:val="571"/>
        </w:trPr>
        <w:tc>
          <w:tcPr>
            <w:tcW w:w="6229" w:type="dxa"/>
          </w:tcPr>
          <w:p w14:paraId="6FCE0DE1" w14:textId="77777777" w:rsidR="001864B7" w:rsidRPr="00974106" w:rsidRDefault="001864B7">
            <w:pPr>
              <w:widowControl w:val="0"/>
              <w:adjustRightInd w:val="0"/>
              <w:snapToGrid w:val="0"/>
              <w:spacing w:line="360" w:lineRule="auto"/>
              <w:jc w:val="both"/>
              <w:rPr>
                <w:rFonts w:ascii="Book Antiqua" w:hAnsi="Book Antiqua" w:cs="Calibri"/>
                <w:lang w:val="en-US"/>
              </w:rPr>
            </w:pPr>
          </w:p>
        </w:tc>
        <w:tc>
          <w:tcPr>
            <w:tcW w:w="6386" w:type="dxa"/>
          </w:tcPr>
          <w:p w14:paraId="4EF75B5C" w14:textId="77777777" w:rsidR="001864B7" w:rsidRPr="00974106" w:rsidRDefault="001864B7">
            <w:pPr>
              <w:widowControl w:val="0"/>
              <w:adjustRightInd w:val="0"/>
              <w:snapToGrid w:val="0"/>
              <w:spacing w:line="360" w:lineRule="auto"/>
              <w:jc w:val="both"/>
              <w:rPr>
                <w:rFonts w:ascii="Book Antiqua" w:hAnsi="Book Antiqua" w:cs="Calibri"/>
                <w:lang w:val="en-US"/>
              </w:rPr>
            </w:pPr>
            <w:r w:rsidRPr="00974106">
              <w:rPr>
                <w:rFonts w:ascii="Book Antiqua" w:hAnsi="Book Antiqua" w:cs="Calibri"/>
              </w:rPr>
              <w:t>Hepatotoxic medications</w:t>
            </w:r>
          </w:p>
        </w:tc>
      </w:tr>
    </w:tbl>
    <w:p w14:paraId="6E18E674" w14:textId="77777777" w:rsidR="00F4536B" w:rsidRPr="00974106" w:rsidRDefault="006B6178" w:rsidP="00F4536B">
      <w:pPr>
        <w:adjustRightInd w:val="0"/>
        <w:snapToGrid w:val="0"/>
        <w:spacing w:line="360" w:lineRule="auto"/>
        <w:jc w:val="both"/>
        <w:rPr>
          <w:rFonts w:ascii="Book Antiqua" w:hAnsi="Book Antiqua"/>
          <w:lang w:eastAsia="zh-CN"/>
        </w:rPr>
      </w:pPr>
      <w:r w:rsidRPr="00974106">
        <w:rPr>
          <w:rFonts w:ascii="Book Antiqua" w:eastAsia="Times New Roman" w:hAnsi="Book Antiqua" w:cs="Calibri"/>
          <w:lang w:eastAsia="de-DE"/>
        </w:rPr>
        <w:t>PN</w:t>
      </w:r>
      <w:r w:rsidRPr="00974106">
        <w:rPr>
          <w:rFonts w:ascii="Book Antiqua" w:hAnsi="Book Antiqua" w:cs="Calibri"/>
          <w:lang w:eastAsia="zh-CN"/>
        </w:rPr>
        <w:t>: P</w:t>
      </w:r>
      <w:r w:rsidRPr="00974106">
        <w:rPr>
          <w:rFonts w:ascii="Book Antiqua" w:eastAsia="Times New Roman" w:hAnsi="Book Antiqua" w:cs="Calibri"/>
          <w:lang w:eastAsia="de-DE"/>
        </w:rPr>
        <w:t>arenteral nutrition</w:t>
      </w:r>
      <w:r w:rsidRPr="00974106">
        <w:rPr>
          <w:rFonts w:ascii="Book Antiqua" w:hAnsi="Book Antiqua" w:cs="Calibri"/>
          <w:lang w:eastAsia="zh-CN"/>
        </w:rPr>
        <w:t>.</w:t>
      </w:r>
    </w:p>
    <w:p w14:paraId="4C4DE7CE" w14:textId="0114F654" w:rsidR="00ED40C9" w:rsidRPr="00974106" w:rsidRDefault="00ED40C9">
      <w:r w:rsidRPr="00974106">
        <w:br w:type="page"/>
      </w:r>
    </w:p>
    <w:p w14:paraId="11C44785" w14:textId="77777777" w:rsidR="00ED40C9" w:rsidRPr="00974106" w:rsidRDefault="00ED40C9" w:rsidP="00ED40C9">
      <w:pPr>
        <w:jc w:val="center"/>
        <w:rPr>
          <w:rFonts w:ascii="Book Antiqua" w:hAnsi="Book Antiqua"/>
          <w:lang w:eastAsia="zh-CN"/>
        </w:rPr>
      </w:pPr>
    </w:p>
    <w:p w14:paraId="31F86437" w14:textId="77777777" w:rsidR="00ED40C9" w:rsidRPr="00974106" w:rsidRDefault="00ED40C9" w:rsidP="00ED40C9">
      <w:pPr>
        <w:jc w:val="center"/>
        <w:rPr>
          <w:rFonts w:ascii="Book Antiqua" w:hAnsi="Book Antiqua"/>
          <w:lang w:eastAsia="zh-CN"/>
        </w:rPr>
      </w:pPr>
    </w:p>
    <w:p w14:paraId="2129583A" w14:textId="77777777" w:rsidR="00ED40C9" w:rsidRPr="00974106" w:rsidRDefault="00ED40C9" w:rsidP="00ED40C9">
      <w:pPr>
        <w:jc w:val="center"/>
        <w:rPr>
          <w:rFonts w:ascii="Book Antiqua" w:hAnsi="Book Antiqua"/>
          <w:lang w:eastAsia="zh-CN"/>
        </w:rPr>
      </w:pPr>
    </w:p>
    <w:p w14:paraId="4A2A7AC8" w14:textId="77777777" w:rsidR="00ED40C9" w:rsidRPr="00974106" w:rsidRDefault="00ED40C9" w:rsidP="00ED40C9">
      <w:pPr>
        <w:jc w:val="center"/>
        <w:rPr>
          <w:rFonts w:ascii="Book Antiqua" w:hAnsi="Book Antiqua"/>
          <w:lang w:eastAsia="zh-CN"/>
        </w:rPr>
      </w:pPr>
    </w:p>
    <w:p w14:paraId="5AB51459" w14:textId="77777777" w:rsidR="00ED40C9" w:rsidRPr="00974106" w:rsidRDefault="00ED40C9" w:rsidP="00ED40C9">
      <w:pPr>
        <w:jc w:val="center"/>
        <w:rPr>
          <w:rFonts w:ascii="Book Antiqua" w:hAnsi="Book Antiqua"/>
          <w:lang w:eastAsia="zh-CN"/>
        </w:rPr>
      </w:pPr>
    </w:p>
    <w:p w14:paraId="6FDA79B7" w14:textId="77777777" w:rsidR="00ED40C9" w:rsidRPr="00974106" w:rsidRDefault="00ED40C9" w:rsidP="00ED40C9">
      <w:pPr>
        <w:jc w:val="center"/>
        <w:rPr>
          <w:rFonts w:ascii="Book Antiqua" w:hAnsi="Book Antiqua"/>
          <w:lang w:eastAsia="zh-CN"/>
        </w:rPr>
      </w:pPr>
      <w:r w:rsidRPr="00974106">
        <w:rPr>
          <w:rFonts w:ascii="Book Antiqua" w:hAnsi="Book Antiqua"/>
          <w:noProof/>
          <w:lang w:eastAsia="zh-CN"/>
        </w:rPr>
        <w:drawing>
          <wp:inline distT="0" distB="0" distL="0" distR="0" wp14:anchorId="2BBEFD06" wp14:editId="58FDAC8A">
            <wp:extent cx="2498725" cy="1440815"/>
            <wp:effectExtent l="0" t="0" r="0" b="6985"/>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8725" cy="1440815"/>
                    </a:xfrm>
                    <a:prstGeom prst="rect">
                      <a:avLst/>
                    </a:prstGeom>
                    <a:noFill/>
                    <a:ln>
                      <a:noFill/>
                    </a:ln>
                  </pic:spPr>
                </pic:pic>
              </a:graphicData>
            </a:graphic>
          </wp:inline>
        </w:drawing>
      </w:r>
    </w:p>
    <w:p w14:paraId="2B7C4416" w14:textId="77777777" w:rsidR="00ED40C9" w:rsidRPr="00974106" w:rsidRDefault="00ED40C9" w:rsidP="00ED40C9">
      <w:pPr>
        <w:jc w:val="center"/>
        <w:rPr>
          <w:rFonts w:ascii="Book Antiqua" w:hAnsi="Book Antiqua"/>
          <w:lang w:eastAsia="zh-CN"/>
        </w:rPr>
      </w:pPr>
    </w:p>
    <w:p w14:paraId="594CDB54" w14:textId="77777777" w:rsidR="00ED40C9" w:rsidRPr="00974106" w:rsidRDefault="00ED40C9" w:rsidP="00ED40C9">
      <w:pPr>
        <w:autoSpaceDE w:val="0"/>
        <w:autoSpaceDN w:val="0"/>
        <w:adjustRightInd w:val="0"/>
        <w:jc w:val="center"/>
        <w:rPr>
          <w:rFonts w:ascii="Book Antiqua" w:eastAsia="Garamond-Bold" w:hAnsi="Book Antiqua" w:cs="Garamond-Bold"/>
          <w:b/>
          <w:bCs/>
          <w:color w:val="000000"/>
          <w:sz w:val="28"/>
          <w:szCs w:val="28"/>
        </w:rPr>
      </w:pPr>
      <w:r w:rsidRPr="00974106">
        <w:rPr>
          <w:rFonts w:ascii="Book Antiqua" w:eastAsia="TimesNewRomanPSMT" w:hAnsi="Book Antiqua" w:cs="TimesNewRomanPSMT"/>
          <w:color w:val="000000"/>
          <w:sz w:val="28"/>
          <w:szCs w:val="28"/>
        </w:rPr>
        <w:t xml:space="preserve">Published by </w:t>
      </w:r>
      <w:proofErr w:type="spellStart"/>
      <w:r w:rsidRPr="00974106">
        <w:rPr>
          <w:rFonts w:ascii="Book Antiqua" w:eastAsia="Garamond-Bold" w:hAnsi="Book Antiqua" w:cs="Garamond-Bold"/>
          <w:b/>
          <w:bCs/>
          <w:color w:val="000000"/>
          <w:sz w:val="28"/>
          <w:szCs w:val="28"/>
        </w:rPr>
        <w:t>Baishideng</w:t>
      </w:r>
      <w:proofErr w:type="spellEnd"/>
      <w:r w:rsidRPr="00974106">
        <w:rPr>
          <w:rFonts w:ascii="Book Antiqua" w:eastAsia="Garamond-Bold" w:hAnsi="Book Antiqua" w:cs="Garamond-Bold"/>
          <w:b/>
          <w:bCs/>
          <w:color w:val="000000"/>
          <w:sz w:val="28"/>
          <w:szCs w:val="28"/>
        </w:rPr>
        <w:t xml:space="preserve"> Publishing Group </w:t>
      </w:r>
      <w:proofErr w:type="spellStart"/>
      <w:r w:rsidRPr="00974106">
        <w:rPr>
          <w:rFonts w:ascii="Book Antiqua" w:eastAsia="Garamond-Bold" w:hAnsi="Book Antiqua" w:cs="Garamond-Bold"/>
          <w:b/>
          <w:bCs/>
          <w:color w:val="000000"/>
          <w:sz w:val="28"/>
          <w:szCs w:val="28"/>
        </w:rPr>
        <w:t>Inc</w:t>
      </w:r>
      <w:proofErr w:type="spellEnd"/>
    </w:p>
    <w:p w14:paraId="74870F76" w14:textId="77777777" w:rsidR="00ED40C9" w:rsidRPr="00974106" w:rsidRDefault="00ED40C9" w:rsidP="00ED40C9">
      <w:pPr>
        <w:autoSpaceDE w:val="0"/>
        <w:autoSpaceDN w:val="0"/>
        <w:adjustRightInd w:val="0"/>
        <w:jc w:val="center"/>
        <w:rPr>
          <w:rFonts w:ascii="Book Antiqua" w:eastAsia="TimesNewRomanPSMT" w:hAnsi="Book Antiqua" w:cs="Garamond"/>
          <w:color w:val="000000"/>
          <w:sz w:val="28"/>
          <w:szCs w:val="28"/>
        </w:rPr>
      </w:pPr>
      <w:r w:rsidRPr="00974106">
        <w:rPr>
          <w:rFonts w:ascii="Book Antiqua" w:eastAsia="TimesNewRomanPSMT" w:hAnsi="Book Antiqua" w:cs="Garamond"/>
          <w:color w:val="000000"/>
          <w:sz w:val="28"/>
          <w:szCs w:val="28"/>
        </w:rPr>
        <w:t>7041 Koll Center Parkway, Suite 160, Pleasanton, CA 94566, USA</w:t>
      </w:r>
    </w:p>
    <w:p w14:paraId="7C691BEC" w14:textId="77777777" w:rsidR="00ED40C9" w:rsidRPr="00974106" w:rsidRDefault="00ED40C9" w:rsidP="00ED40C9">
      <w:pPr>
        <w:autoSpaceDE w:val="0"/>
        <w:autoSpaceDN w:val="0"/>
        <w:adjustRightInd w:val="0"/>
        <w:jc w:val="center"/>
        <w:rPr>
          <w:rFonts w:ascii="Book Antiqua" w:eastAsia="TimesNewRomanPSMT" w:hAnsi="Book Antiqua" w:cs="Garamond"/>
          <w:color w:val="000000"/>
          <w:sz w:val="28"/>
          <w:szCs w:val="28"/>
        </w:rPr>
      </w:pPr>
      <w:r w:rsidRPr="00974106">
        <w:rPr>
          <w:rFonts w:ascii="Book Antiqua" w:eastAsia="Garamond-Bold" w:hAnsi="Book Antiqua" w:cs="Garamond-Bold"/>
          <w:b/>
          <w:bCs/>
          <w:color w:val="000000"/>
          <w:sz w:val="28"/>
          <w:szCs w:val="28"/>
        </w:rPr>
        <w:t xml:space="preserve">Telephone: </w:t>
      </w:r>
      <w:r w:rsidRPr="00974106">
        <w:rPr>
          <w:rFonts w:ascii="Book Antiqua" w:eastAsia="TimesNewRomanPSMT" w:hAnsi="Book Antiqua" w:cs="Garamond"/>
          <w:color w:val="000000"/>
          <w:sz w:val="28"/>
          <w:szCs w:val="28"/>
        </w:rPr>
        <w:t>+1-925-3991568</w:t>
      </w:r>
    </w:p>
    <w:p w14:paraId="676128E3" w14:textId="77777777" w:rsidR="00ED40C9" w:rsidRPr="00974106" w:rsidRDefault="00ED40C9" w:rsidP="00ED40C9">
      <w:pPr>
        <w:autoSpaceDE w:val="0"/>
        <w:autoSpaceDN w:val="0"/>
        <w:adjustRightInd w:val="0"/>
        <w:jc w:val="center"/>
        <w:rPr>
          <w:rFonts w:ascii="Book Antiqua" w:eastAsia="TimesNewRomanPSMT" w:hAnsi="Book Antiqua" w:cs="Garamond"/>
          <w:color w:val="D56400"/>
          <w:sz w:val="28"/>
          <w:szCs w:val="28"/>
        </w:rPr>
      </w:pPr>
      <w:r w:rsidRPr="00974106">
        <w:rPr>
          <w:rFonts w:ascii="Book Antiqua" w:eastAsia="Garamond-Bold" w:hAnsi="Book Antiqua" w:cs="Garamond-Bold"/>
          <w:b/>
          <w:bCs/>
          <w:color w:val="000000"/>
          <w:sz w:val="28"/>
          <w:szCs w:val="28"/>
        </w:rPr>
        <w:t xml:space="preserve">E-mail: </w:t>
      </w:r>
      <w:r w:rsidRPr="00974106">
        <w:rPr>
          <w:rFonts w:ascii="Book Antiqua" w:eastAsia="TimesNewRomanPSMT" w:hAnsi="Book Antiqua" w:cs="Garamond"/>
          <w:color w:val="D56400"/>
          <w:sz w:val="28"/>
          <w:szCs w:val="28"/>
        </w:rPr>
        <w:t>bpgoffice@wjgnet.com</w:t>
      </w:r>
    </w:p>
    <w:p w14:paraId="156A8BEC" w14:textId="77777777" w:rsidR="00ED40C9" w:rsidRPr="00974106" w:rsidRDefault="00ED40C9" w:rsidP="00ED40C9">
      <w:pPr>
        <w:autoSpaceDE w:val="0"/>
        <w:autoSpaceDN w:val="0"/>
        <w:adjustRightInd w:val="0"/>
        <w:jc w:val="center"/>
        <w:rPr>
          <w:rFonts w:ascii="Book Antiqua" w:eastAsia="TimesNewRomanPSMT" w:hAnsi="Book Antiqua" w:cs="Garamond"/>
          <w:color w:val="D56400"/>
          <w:sz w:val="28"/>
          <w:szCs w:val="28"/>
        </w:rPr>
      </w:pPr>
      <w:r w:rsidRPr="00974106">
        <w:rPr>
          <w:rFonts w:ascii="Book Antiqua" w:eastAsia="Garamond-Bold" w:hAnsi="Book Antiqua" w:cs="Garamond-Bold"/>
          <w:b/>
          <w:bCs/>
          <w:color w:val="000000"/>
          <w:sz w:val="28"/>
          <w:szCs w:val="28"/>
        </w:rPr>
        <w:t xml:space="preserve">Help Desk: </w:t>
      </w:r>
      <w:r w:rsidRPr="00974106">
        <w:rPr>
          <w:rFonts w:ascii="Book Antiqua" w:eastAsia="TimesNewRomanPSMT" w:hAnsi="Book Antiqua" w:cs="Garamond"/>
          <w:color w:val="D56400"/>
          <w:sz w:val="28"/>
          <w:szCs w:val="28"/>
        </w:rPr>
        <w:t>https://www.f6publishing.com/helpdesk</w:t>
      </w:r>
    </w:p>
    <w:p w14:paraId="33868F16" w14:textId="77777777" w:rsidR="00ED40C9" w:rsidRPr="00974106" w:rsidRDefault="00ED40C9" w:rsidP="00ED40C9">
      <w:pPr>
        <w:jc w:val="center"/>
        <w:rPr>
          <w:rFonts w:ascii="Book Antiqua" w:hAnsi="Book Antiqua"/>
          <w:lang w:eastAsia="zh-CN"/>
        </w:rPr>
      </w:pPr>
      <w:r w:rsidRPr="00974106">
        <w:rPr>
          <w:rFonts w:ascii="Book Antiqua" w:eastAsia="TimesNewRomanPSMT" w:hAnsi="Book Antiqua" w:cs="Garamond"/>
          <w:color w:val="D56400"/>
          <w:sz w:val="28"/>
          <w:szCs w:val="28"/>
        </w:rPr>
        <w:t>https://www.wjgnet.com</w:t>
      </w:r>
    </w:p>
    <w:p w14:paraId="4C2C1B3A" w14:textId="77777777" w:rsidR="00ED40C9" w:rsidRPr="00974106" w:rsidRDefault="00ED40C9" w:rsidP="00ED40C9">
      <w:pPr>
        <w:jc w:val="center"/>
        <w:rPr>
          <w:rFonts w:ascii="Book Antiqua" w:hAnsi="Book Antiqua"/>
          <w:lang w:eastAsia="zh-CN"/>
        </w:rPr>
      </w:pPr>
    </w:p>
    <w:p w14:paraId="531D70E9" w14:textId="77777777" w:rsidR="00ED40C9" w:rsidRPr="00974106" w:rsidRDefault="00ED40C9" w:rsidP="00ED40C9">
      <w:pPr>
        <w:jc w:val="center"/>
        <w:rPr>
          <w:rFonts w:ascii="Book Antiqua" w:hAnsi="Book Antiqua"/>
          <w:lang w:eastAsia="zh-CN"/>
        </w:rPr>
      </w:pPr>
    </w:p>
    <w:p w14:paraId="2B81899D" w14:textId="77777777" w:rsidR="00ED40C9" w:rsidRPr="00974106" w:rsidRDefault="00ED40C9" w:rsidP="00ED40C9">
      <w:pPr>
        <w:jc w:val="center"/>
        <w:rPr>
          <w:rFonts w:ascii="Book Antiqua" w:hAnsi="Book Antiqua"/>
          <w:lang w:eastAsia="zh-CN"/>
        </w:rPr>
      </w:pPr>
    </w:p>
    <w:p w14:paraId="23892640" w14:textId="77777777" w:rsidR="00ED40C9" w:rsidRPr="00974106" w:rsidRDefault="00ED40C9" w:rsidP="00ED40C9">
      <w:pPr>
        <w:jc w:val="center"/>
        <w:rPr>
          <w:rFonts w:ascii="Book Antiqua" w:hAnsi="Book Antiqua"/>
          <w:lang w:eastAsia="zh-CN"/>
        </w:rPr>
      </w:pPr>
      <w:r w:rsidRPr="00974106">
        <w:rPr>
          <w:rFonts w:ascii="Book Antiqua" w:hAnsi="Book Antiqua"/>
          <w:noProof/>
          <w:lang w:eastAsia="zh-CN"/>
        </w:rPr>
        <w:drawing>
          <wp:inline distT="0" distB="0" distL="0" distR="0" wp14:anchorId="16D1106A" wp14:editId="6D6F63A9">
            <wp:extent cx="1449705" cy="1440815"/>
            <wp:effectExtent l="0" t="0" r="0" b="698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705" cy="1440815"/>
                    </a:xfrm>
                    <a:prstGeom prst="rect">
                      <a:avLst/>
                    </a:prstGeom>
                    <a:noFill/>
                    <a:ln>
                      <a:noFill/>
                    </a:ln>
                  </pic:spPr>
                </pic:pic>
              </a:graphicData>
            </a:graphic>
          </wp:inline>
        </w:drawing>
      </w:r>
    </w:p>
    <w:p w14:paraId="5F8D3366" w14:textId="77777777" w:rsidR="00ED40C9" w:rsidRPr="00974106" w:rsidRDefault="00ED40C9" w:rsidP="00ED40C9">
      <w:pPr>
        <w:jc w:val="center"/>
        <w:rPr>
          <w:rFonts w:ascii="Book Antiqua" w:hAnsi="Book Antiqua"/>
          <w:lang w:eastAsia="zh-CN"/>
        </w:rPr>
      </w:pPr>
    </w:p>
    <w:p w14:paraId="46F9BB34" w14:textId="77777777" w:rsidR="00ED40C9" w:rsidRPr="00974106" w:rsidRDefault="00ED40C9" w:rsidP="00ED40C9">
      <w:pPr>
        <w:jc w:val="center"/>
        <w:rPr>
          <w:rFonts w:ascii="Book Antiqua" w:hAnsi="Book Antiqua"/>
          <w:lang w:eastAsia="zh-CN"/>
        </w:rPr>
      </w:pPr>
    </w:p>
    <w:p w14:paraId="758F89FC" w14:textId="77777777" w:rsidR="00ED40C9" w:rsidRPr="00974106" w:rsidRDefault="00ED40C9" w:rsidP="00ED40C9">
      <w:pPr>
        <w:jc w:val="center"/>
        <w:rPr>
          <w:rFonts w:ascii="Book Antiqua" w:hAnsi="Book Antiqua"/>
          <w:lang w:eastAsia="zh-CN"/>
        </w:rPr>
      </w:pPr>
    </w:p>
    <w:p w14:paraId="1EAD8F6C" w14:textId="77777777" w:rsidR="00ED40C9" w:rsidRPr="00974106" w:rsidRDefault="00ED40C9" w:rsidP="00ED40C9">
      <w:pPr>
        <w:jc w:val="center"/>
        <w:rPr>
          <w:rFonts w:ascii="Book Antiqua" w:hAnsi="Book Antiqua"/>
          <w:lang w:eastAsia="zh-CN"/>
        </w:rPr>
      </w:pPr>
    </w:p>
    <w:p w14:paraId="0363D3EA" w14:textId="77777777" w:rsidR="00ED40C9" w:rsidRPr="00974106" w:rsidRDefault="00ED40C9" w:rsidP="00ED40C9">
      <w:pPr>
        <w:jc w:val="center"/>
        <w:rPr>
          <w:rFonts w:ascii="Book Antiqua" w:hAnsi="Book Antiqua"/>
          <w:lang w:eastAsia="zh-CN"/>
        </w:rPr>
      </w:pPr>
    </w:p>
    <w:p w14:paraId="27C57BE5" w14:textId="77777777" w:rsidR="00ED40C9" w:rsidRPr="00974106" w:rsidRDefault="00ED40C9" w:rsidP="00ED40C9">
      <w:pPr>
        <w:jc w:val="center"/>
        <w:rPr>
          <w:rFonts w:ascii="Book Antiqua" w:hAnsi="Book Antiqua"/>
          <w:lang w:eastAsia="zh-CN"/>
        </w:rPr>
      </w:pPr>
    </w:p>
    <w:p w14:paraId="5E2EC965" w14:textId="77777777" w:rsidR="00ED40C9" w:rsidRPr="00974106" w:rsidRDefault="00ED40C9" w:rsidP="00ED40C9">
      <w:pPr>
        <w:jc w:val="center"/>
        <w:rPr>
          <w:rFonts w:ascii="Book Antiqua" w:hAnsi="Book Antiqua"/>
          <w:lang w:eastAsia="zh-CN"/>
        </w:rPr>
      </w:pPr>
    </w:p>
    <w:p w14:paraId="43F1134A" w14:textId="77777777" w:rsidR="00ED40C9" w:rsidRPr="00974106" w:rsidRDefault="00ED40C9" w:rsidP="00ED40C9">
      <w:pPr>
        <w:jc w:val="center"/>
        <w:rPr>
          <w:rFonts w:ascii="Book Antiqua" w:hAnsi="Book Antiqua"/>
          <w:lang w:eastAsia="zh-CN"/>
        </w:rPr>
      </w:pPr>
    </w:p>
    <w:p w14:paraId="127DD16E" w14:textId="77777777" w:rsidR="00ED40C9" w:rsidRPr="00974106" w:rsidRDefault="00ED40C9" w:rsidP="00ED40C9">
      <w:pPr>
        <w:jc w:val="center"/>
        <w:rPr>
          <w:rFonts w:ascii="Book Antiqua" w:hAnsi="Book Antiqua"/>
          <w:lang w:eastAsia="zh-CN"/>
        </w:rPr>
      </w:pPr>
    </w:p>
    <w:p w14:paraId="7FD830BD" w14:textId="77777777" w:rsidR="00ED40C9" w:rsidRPr="00974106" w:rsidRDefault="00ED40C9" w:rsidP="00ED40C9">
      <w:pPr>
        <w:jc w:val="right"/>
        <w:rPr>
          <w:rFonts w:ascii="Book Antiqua" w:hAnsi="Book Antiqua"/>
          <w:color w:val="000000" w:themeColor="text1"/>
          <w:lang w:eastAsia="zh-CN"/>
        </w:rPr>
      </w:pPr>
    </w:p>
    <w:p w14:paraId="23D2C350" w14:textId="77777777" w:rsidR="00ED40C9" w:rsidRPr="00974106" w:rsidRDefault="00ED40C9" w:rsidP="00ED40C9">
      <w:pPr>
        <w:jc w:val="center"/>
        <w:rPr>
          <w:rFonts w:ascii="Book Antiqua" w:hAnsi="Book Antiqua"/>
          <w:lang w:eastAsia="zh-CN"/>
        </w:rPr>
      </w:pPr>
      <w:r w:rsidRPr="00974106">
        <w:rPr>
          <w:rFonts w:ascii="Book Antiqua" w:eastAsia="BookAntiqua-Bold" w:hAnsi="Book Antiqua" w:cs="BookAntiqua-Bold"/>
          <w:b/>
          <w:bCs/>
          <w:color w:val="000000" w:themeColor="text1"/>
        </w:rPr>
        <w:t xml:space="preserve">© 2021 </w:t>
      </w:r>
      <w:proofErr w:type="spellStart"/>
      <w:r w:rsidRPr="00974106">
        <w:rPr>
          <w:rFonts w:ascii="Book Antiqua" w:eastAsia="BookAntiqua-Bold" w:hAnsi="Book Antiqua" w:cs="BookAntiqua-Bold"/>
          <w:b/>
          <w:bCs/>
          <w:color w:val="000000" w:themeColor="text1"/>
        </w:rPr>
        <w:t>Baishideng</w:t>
      </w:r>
      <w:proofErr w:type="spellEnd"/>
      <w:r w:rsidRPr="00974106">
        <w:rPr>
          <w:rFonts w:ascii="Book Antiqua" w:eastAsia="BookAntiqua-Bold" w:hAnsi="Book Antiqua" w:cs="BookAntiqua-Bold"/>
          <w:b/>
          <w:bCs/>
          <w:color w:val="000000" w:themeColor="text1"/>
        </w:rPr>
        <w:t xml:space="preserve"> Publishing Group Inc. All rights reserved.</w:t>
      </w:r>
      <w:r w:rsidRPr="00974106">
        <w:rPr>
          <w:rFonts w:ascii="Book Antiqua" w:hAnsi="Book Antiqua"/>
          <w:color w:val="000000" w:themeColor="text1"/>
          <w:lang w:eastAsia="zh-CN"/>
        </w:rPr>
        <w:fldChar w:fldCharType="begin"/>
      </w:r>
      <w:r w:rsidRPr="00974106">
        <w:rPr>
          <w:rFonts w:ascii="Book Antiqua" w:hAnsi="Book Antiqua"/>
          <w:color w:val="000000" w:themeColor="text1"/>
          <w:lang w:eastAsia="zh-CN"/>
        </w:rPr>
        <w:instrText xml:space="preserve"> ADDIN EN.REFLIST </w:instrText>
      </w:r>
      <w:r w:rsidRPr="00974106">
        <w:rPr>
          <w:rFonts w:ascii="Book Antiqua" w:hAnsi="Book Antiqua"/>
          <w:color w:val="000000" w:themeColor="text1"/>
          <w:lang w:eastAsia="zh-CN"/>
        </w:rPr>
        <w:fldChar w:fldCharType="end"/>
      </w:r>
      <w:bookmarkStart w:id="80" w:name="_GoBack"/>
      <w:bookmarkEnd w:id="80"/>
    </w:p>
    <w:p w14:paraId="679BA941" w14:textId="77777777" w:rsidR="00ED40C9" w:rsidRDefault="00ED40C9" w:rsidP="00ED40C9">
      <w:pPr>
        <w:rPr>
          <w:lang w:eastAsia="zh-CN"/>
        </w:rPr>
      </w:pPr>
    </w:p>
    <w:p w14:paraId="1C3AAB24" w14:textId="77777777" w:rsidR="00A77B3E" w:rsidRPr="00A761EE" w:rsidRDefault="00A77B3E">
      <w:pPr>
        <w:spacing w:line="360" w:lineRule="auto"/>
        <w:jc w:val="both"/>
        <w:rPr>
          <w:rFonts w:hint="eastAsia"/>
          <w:lang w:eastAsia="zh-CN"/>
        </w:rPr>
      </w:pPr>
    </w:p>
    <w:sectPr w:rsidR="00A77B3E" w:rsidRPr="00A761EE" w:rsidSect="00ED40C9">
      <w:pgSz w:w="11907" w:h="16839" w:code="9"/>
      <w:pgMar w:top="1800" w:right="1440" w:bottom="180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B7B773" w15:done="0"/>
  <w15:commentEx w15:paraId="73ECB512" w15:done="0"/>
  <w15:commentEx w15:paraId="39620EAF" w15:done="0"/>
  <w15:commentEx w15:paraId="6FB40E10" w15:done="0"/>
  <w15:commentEx w15:paraId="2FB3214F" w15:done="0"/>
  <w15:commentEx w15:paraId="671D3395" w15:done="0"/>
  <w15:commentEx w15:paraId="681A28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FDE7" w16cex:dateUtc="2021-03-31T11:55:00Z"/>
  <w16cex:commentExtensible w16cex:durableId="240EFF3B" w16cex:dateUtc="2021-03-31T12:01:00Z"/>
  <w16cex:commentExtensible w16cex:durableId="240EFA81" w16cex:dateUtc="2021-03-31T11:41:00Z"/>
  <w16cex:commentExtensible w16cex:durableId="240EF5F8" w16cex:dateUtc="2021-03-31T11:22:00Z"/>
  <w16cex:commentExtensible w16cex:durableId="240EF672" w16cex:dateUtc="2021-03-31T11:24:00Z"/>
  <w16cex:commentExtensible w16cex:durableId="240EFC70" w16cex:dateUtc="2021-03-31T11:49:00Z"/>
  <w16cex:commentExtensible w16cex:durableId="240EFD32" w16cex:dateUtc="2021-03-31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B7B773" w16cid:durableId="240EFDE7"/>
  <w16cid:commentId w16cid:paraId="73ECB512" w16cid:durableId="240EFF3B"/>
  <w16cid:commentId w16cid:paraId="39620EAF" w16cid:durableId="240EFA81"/>
  <w16cid:commentId w16cid:paraId="6FB40E10" w16cid:durableId="240EF5F8"/>
  <w16cid:commentId w16cid:paraId="2FB3214F" w16cid:durableId="240EF672"/>
  <w16cid:commentId w16cid:paraId="671D3395" w16cid:durableId="240EFC70"/>
  <w16cid:commentId w16cid:paraId="681A2881" w16cid:durableId="240EFD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30D3C" w14:textId="77777777" w:rsidR="00E75937" w:rsidRDefault="00E75937" w:rsidP="000A6442">
      <w:r>
        <w:separator/>
      </w:r>
    </w:p>
  </w:endnote>
  <w:endnote w:type="continuationSeparator" w:id="0">
    <w:p w14:paraId="423EEC4D" w14:textId="77777777" w:rsidR="00E75937" w:rsidRDefault="00E75937" w:rsidP="000A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907370403"/>
      <w:docPartObj>
        <w:docPartGallery w:val="Page Numbers (Bottom of Page)"/>
        <w:docPartUnique/>
      </w:docPartObj>
    </w:sdtPr>
    <w:sdtEndPr>
      <w:rPr>
        <w:noProof/>
      </w:rPr>
    </w:sdtEndPr>
    <w:sdtContent>
      <w:p w14:paraId="4BB13F2E" w14:textId="6D3C47C5" w:rsidR="00C04B0C" w:rsidRPr="00EF207B" w:rsidRDefault="00C04B0C">
        <w:pPr>
          <w:pStyle w:val="a7"/>
          <w:jc w:val="right"/>
          <w:rPr>
            <w:rFonts w:ascii="Book Antiqua" w:hAnsi="Book Antiqua"/>
            <w:sz w:val="24"/>
            <w:szCs w:val="24"/>
          </w:rPr>
        </w:pPr>
        <w:r w:rsidRPr="00EF207B">
          <w:rPr>
            <w:rFonts w:ascii="Book Antiqua" w:hAnsi="Book Antiqua"/>
            <w:sz w:val="24"/>
            <w:szCs w:val="24"/>
          </w:rPr>
          <w:fldChar w:fldCharType="begin"/>
        </w:r>
        <w:r w:rsidRPr="00EF207B">
          <w:rPr>
            <w:rFonts w:ascii="Book Antiqua" w:hAnsi="Book Antiqua"/>
            <w:sz w:val="24"/>
            <w:szCs w:val="24"/>
          </w:rPr>
          <w:instrText xml:space="preserve"> PAGE   \* MERGEFORMAT </w:instrText>
        </w:r>
        <w:r w:rsidRPr="00EF207B">
          <w:rPr>
            <w:rFonts w:ascii="Book Antiqua" w:hAnsi="Book Antiqua"/>
            <w:sz w:val="24"/>
            <w:szCs w:val="24"/>
          </w:rPr>
          <w:fldChar w:fldCharType="separate"/>
        </w:r>
        <w:r w:rsidR="00974106">
          <w:rPr>
            <w:rFonts w:ascii="Book Antiqua" w:hAnsi="Book Antiqua"/>
            <w:noProof/>
            <w:sz w:val="24"/>
            <w:szCs w:val="24"/>
          </w:rPr>
          <w:t>70</w:t>
        </w:r>
        <w:r w:rsidRPr="00EF207B">
          <w:rPr>
            <w:rFonts w:ascii="Book Antiqua" w:hAnsi="Book Antiqua"/>
            <w:noProof/>
            <w:sz w:val="24"/>
            <w:szCs w:val="24"/>
          </w:rPr>
          <w:fldChar w:fldCharType="end"/>
        </w:r>
        <w:r w:rsidRPr="00EF207B">
          <w:rPr>
            <w:rFonts w:ascii="Book Antiqua" w:hAnsi="Book Antiqua"/>
            <w:noProof/>
            <w:sz w:val="24"/>
            <w:szCs w:val="24"/>
          </w:rPr>
          <w:t xml:space="preserve"> / 6</w:t>
        </w:r>
        <w:r>
          <w:rPr>
            <w:rFonts w:ascii="Book Antiqua" w:hAnsi="Book Antiqua"/>
            <w:noProof/>
            <w:sz w:val="24"/>
            <w:szCs w:val="24"/>
          </w:rPr>
          <w:t>6</w:t>
        </w:r>
      </w:p>
    </w:sdtContent>
  </w:sdt>
  <w:p w14:paraId="05A9E191" w14:textId="77777777" w:rsidR="00C04B0C" w:rsidRDefault="00C04B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C408E" w14:textId="77777777" w:rsidR="00E75937" w:rsidRDefault="00E75937" w:rsidP="000A6442">
      <w:r>
        <w:separator/>
      </w:r>
    </w:p>
  </w:footnote>
  <w:footnote w:type="continuationSeparator" w:id="0">
    <w:p w14:paraId="3D6639DA" w14:textId="77777777" w:rsidR="00E75937" w:rsidRDefault="00E75937" w:rsidP="000A6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D47"/>
    <w:multiLevelType w:val="hybridMultilevel"/>
    <w:tmpl w:val="37145B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212224A"/>
    <w:multiLevelType w:val="hybridMultilevel"/>
    <w:tmpl w:val="9CF4A89C"/>
    <w:lvl w:ilvl="0" w:tplc="BED21C3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C42CD"/>
    <w:multiLevelType w:val="hybridMultilevel"/>
    <w:tmpl w:val="E7847076"/>
    <w:lvl w:ilvl="0" w:tplc="9E2C7E1E">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
    <w:nsid w:val="5337267F"/>
    <w:multiLevelType w:val="hybridMultilevel"/>
    <w:tmpl w:val="0B9A7D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C">
    <w15:presenceInfo w15:providerId="None" w15:userId="J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A5A"/>
    <w:rsid w:val="00014208"/>
    <w:rsid w:val="0002043A"/>
    <w:rsid w:val="0005602D"/>
    <w:rsid w:val="00066E1B"/>
    <w:rsid w:val="00071F26"/>
    <w:rsid w:val="00092A1B"/>
    <w:rsid w:val="000A123E"/>
    <w:rsid w:val="000A4932"/>
    <w:rsid w:val="000A6442"/>
    <w:rsid w:val="000E6DDE"/>
    <w:rsid w:val="00101371"/>
    <w:rsid w:val="0011421F"/>
    <w:rsid w:val="00135614"/>
    <w:rsid w:val="00141FEE"/>
    <w:rsid w:val="00143765"/>
    <w:rsid w:val="00145F8B"/>
    <w:rsid w:val="001632E6"/>
    <w:rsid w:val="001864B7"/>
    <w:rsid w:val="00195422"/>
    <w:rsid w:val="0019612D"/>
    <w:rsid w:val="00197E86"/>
    <w:rsid w:val="001A4035"/>
    <w:rsid w:val="001A766D"/>
    <w:rsid w:val="001C48BB"/>
    <w:rsid w:val="001C624D"/>
    <w:rsid w:val="001D48D2"/>
    <w:rsid w:val="001E277D"/>
    <w:rsid w:val="001E7167"/>
    <w:rsid w:val="001F2734"/>
    <w:rsid w:val="001F7409"/>
    <w:rsid w:val="0020110B"/>
    <w:rsid w:val="00202116"/>
    <w:rsid w:val="002039EF"/>
    <w:rsid w:val="002100C9"/>
    <w:rsid w:val="0021193F"/>
    <w:rsid w:val="00217EBB"/>
    <w:rsid w:val="00225E7E"/>
    <w:rsid w:val="00227A19"/>
    <w:rsid w:val="00235874"/>
    <w:rsid w:val="00245DAC"/>
    <w:rsid w:val="00262E55"/>
    <w:rsid w:val="002701FF"/>
    <w:rsid w:val="00272A31"/>
    <w:rsid w:val="002966D4"/>
    <w:rsid w:val="002A1248"/>
    <w:rsid w:val="002B1B88"/>
    <w:rsid w:val="002B6E40"/>
    <w:rsid w:val="002B726F"/>
    <w:rsid w:val="002C44CC"/>
    <w:rsid w:val="002D63CA"/>
    <w:rsid w:val="002D7B3A"/>
    <w:rsid w:val="002E0834"/>
    <w:rsid w:val="002F61CF"/>
    <w:rsid w:val="00302622"/>
    <w:rsid w:val="0030779D"/>
    <w:rsid w:val="00312843"/>
    <w:rsid w:val="00323019"/>
    <w:rsid w:val="00342464"/>
    <w:rsid w:val="00344924"/>
    <w:rsid w:val="003553D4"/>
    <w:rsid w:val="00366BB6"/>
    <w:rsid w:val="003764C2"/>
    <w:rsid w:val="0038147F"/>
    <w:rsid w:val="00385F39"/>
    <w:rsid w:val="0038675E"/>
    <w:rsid w:val="003B13A3"/>
    <w:rsid w:val="003B2987"/>
    <w:rsid w:val="003B5F18"/>
    <w:rsid w:val="003C1E62"/>
    <w:rsid w:val="003C72BA"/>
    <w:rsid w:val="003D1075"/>
    <w:rsid w:val="003D53E7"/>
    <w:rsid w:val="003E6495"/>
    <w:rsid w:val="003F3E00"/>
    <w:rsid w:val="00425AF3"/>
    <w:rsid w:val="00472B69"/>
    <w:rsid w:val="004775B1"/>
    <w:rsid w:val="0048087E"/>
    <w:rsid w:val="00486459"/>
    <w:rsid w:val="00486EB7"/>
    <w:rsid w:val="00492E14"/>
    <w:rsid w:val="00493164"/>
    <w:rsid w:val="00496D67"/>
    <w:rsid w:val="004A150A"/>
    <w:rsid w:val="004A3BB7"/>
    <w:rsid w:val="004C3044"/>
    <w:rsid w:val="004C5029"/>
    <w:rsid w:val="004D1CA3"/>
    <w:rsid w:val="004D2A5E"/>
    <w:rsid w:val="004D67CB"/>
    <w:rsid w:val="004E24A9"/>
    <w:rsid w:val="004E6541"/>
    <w:rsid w:val="004F4C26"/>
    <w:rsid w:val="004F550D"/>
    <w:rsid w:val="00504309"/>
    <w:rsid w:val="00511000"/>
    <w:rsid w:val="005152C4"/>
    <w:rsid w:val="00516308"/>
    <w:rsid w:val="00526A5A"/>
    <w:rsid w:val="00527B18"/>
    <w:rsid w:val="00532B27"/>
    <w:rsid w:val="00533029"/>
    <w:rsid w:val="005357AB"/>
    <w:rsid w:val="00544415"/>
    <w:rsid w:val="00547765"/>
    <w:rsid w:val="00552DD8"/>
    <w:rsid w:val="00564938"/>
    <w:rsid w:val="00571DB1"/>
    <w:rsid w:val="005771FE"/>
    <w:rsid w:val="00590EE1"/>
    <w:rsid w:val="005B0EB3"/>
    <w:rsid w:val="005B7046"/>
    <w:rsid w:val="005B70F5"/>
    <w:rsid w:val="005C341E"/>
    <w:rsid w:val="005C5A44"/>
    <w:rsid w:val="005D21B8"/>
    <w:rsid w:val="005E517E"/>
    <w:rsid w:val="005F2D81"/>
    <w:rsid w:val="005F5A87"/>
    <w:rsid w:val="00600F8A"/>
    <w:rsid w:val="006031DF"/>
    <w:rsid w:val="00606461"/>
    <w:rsid w:val="006067D5"/>
    <w:rsid w:val="00612BAC"/>
    <w:rsid w:val="00614CB5"/>
    <w:rsid w:val="0063307D"/>
    <w:rsid w:val="00640DD0"/>
    <w:rsid w:val="006648CD"/>
    <w:rsid w:val="00691F69"/>
    <w:rsid w:val="00692919"/>
    <w:rsid w:val="00692FE7"/>
    <w:rsid w:val="006A6149"/>
    <w:rsid w:val="006B6178"/>
    <w:rsid w:val="006B6E38"/>
    <w:rsid w:val="006E0139"/>
    <w:rsid w:val="006E1FB8"/>
    <w:rsid w:val="007066AD"/>
    <w:rsid w:val="007122B8"/>
    <w:rsid w:val="007135B3"/>
    <w:rsid w:val="00720D27"/>
    <w:rsid w:val="00724E98"/>
    <w:rsid w:val="00730A84"/>
    <w:rsid w:val="0074020A"/>
    <w:rsid w:val="00742FA2"/>
    <w:rsid w:val="0074398C"/>
    <w:rsid w:val="00760853"/>
    <w:rsid w:val="0076127A"/>
    <w:rsid w:val="007726C1"/>
    <w:rsid w:val="00793617"/>
    <w:rsid w:val="007A16B7"/>
    <w:rsid w:val="007A1A96"/>
    <w:rsid w:val="007A1DCA"/>
    <w:rsid w:val="007A3E29"/>
    <w:rsid w:val="007A419B"/>
    <w:rsid w:val="007C06FC"/>
    <w:rsid w:val="007D534C"/>
    <w:rsid w:val="007D5AB7"/>
    <w:rsid w:val="007E5CA6"/>
    <w:rsid w:val="007F27B8"/>
    <w:rsid w:val="007F54A7"/>
    <w:rsid w:val="007F55BF"/>
    <w:rsid w:val="00802265"/>
    <w:rsid w:val="00804CC5"/>
    <w:rsid w:val="00812AD7"/>
    <w:rsid w:val="008321B4"/>
    <w:rsid w:val="00836A64"/>
    <w:rsid w:val="00847884"/>
    <w:rsid w:val="008506FD"/>
    <w:rsid w:val="00856471"/>
    <w:rsid w:val="00861B8D"/>
    <w:rsid w:val="00864414"/>
    <w:rsid w:val="00874B60"/>
    <w:rsid w:val="00874DF3"/>
    <w:rsid w:val="00877E10"/>
    <w:rsid w:val="00891FA6"/>
    <w:rsid w:val="008932B5"/>
    <w:rsid w:val="0089626B"/>
    <w:rsid w:val="008A19E1"/>
    <w:rsid w:val="008A1C31"/>
    <w:rsid w:val="008C3617"/>
    <w:rsid w:val="008C69D1"/>
    <w:rsid w:val="008D2CFA"/>
    <w:rsid w:val="008D4170"/>
    <w:rsid w:val="008D7F41"/>
    <w:rsid w:val="008E61CC"/>
    <w:rsid w:val="008F1CF2"/>
    <w:rsid w:val="008F6091"/>
    <w:rsid w:val="00923355"/>
    <w:rsid w:val="00953FF4"/>
    <w:rsid w:val="0095741C"/>
    <w:rsid w:val="009724A9"/>
    <w:rsid w:val="00974106"/>
    <w:rsid w:val="0098046E"/>
    <w:rsid w:val="00981ED0"/>
    <w:rsid w:val="00985955"/>
    <w:rsid w:val="0099421F"/>
    <w:rsid w:val="009A6B4E"/>
    <w:rsid w:val="009B378F"/>
    <w:rsid w:val="009C39A7"/>
    <w:rsid w:val="009D0F1D"/>
    <w:rsid w:val="009D1681"/>
    <w:rsid w:val="00A12C94"/>
    <w:rsid w:val="00A30529"/>
    <w:rsid w:val="00A45CEF"/>
    <w:rsid w:val="00A74D4C"/>
    <w:rsid w:val="00A761EE"/>
    <w:rsid w:val="00A77B3E"/>
    <w:rsid w:val="00A8239F"/>
    <w:rsid w:val="00A837C8"/>
    <w:rsid w:val="00A91717"/>
    <w:rsid w:val="00A97DAF"/>
    <w:rsid w:val="00AA2EEB"/>
    <w:rsid w:val="00AA37D6"/>
    <w:rsid w:val="00AC1CBE"/>
    <w:rsid w:val="00AE11AA"/>
    <w:rsid w:val="00AE231B"/>
    <w:rsid w:val="00AF278F"/>
    <w:rsid w:val="00B00FCD"/>
    <w:rsid w:val="00B04AC2"/>
    <w:rsid w:val="00B0631A"/>
    <w:rsid w:val="00B07076"/>
    <w:rsid w:val="00B107FF"/>
    <w:rsid w:val="00B13930"/>
    <w:rsid w:val="00B27BB2"/>
    <w:rsid w:val="00B313D9"/>
    <w:rsid w:val="00B5047C"/>
    <w:rsid w:val="00B673DD"/>
    <w:rsid w:val="00B67AA1"/>
    <w:rsid w:val="00B74745"/>
    <w:rsid w:val="00B75BEF"/>
    <w:rsid w:val="00B8186C"/>
    <w:rsid w:val="00B857FA"/>
    <w:rsid w:val="00B94051"/>
    <w:rsid w:val="00BA20D8"/>
    <w:rsid w:val="00BC15EF"/>
    <w:rsid w:val="00BD0E7C"/>
    <w:rsid w:val="00BE2226"/>
    <w:rsid w:val="00BE4CC1"/>
    <w:rsid w:val="00BE6C60"/>
    <w:rsid w:val="00C04B0C"/>
    <w:rsid w:val="00C1637D"/>
    <w:rsid w:val="00C20450"/>
    <w:rsid w:val="00C25980"/>
    <w:rsid w:val="00C26CF3"/>
    <w:rsid w:val="00C32F3E"/>
    <w:rsid w:val="00C33467"/>
    <w:rsid w:val="00C347CD"/>
    <w:rsid w:val="00C8278A"/>
    <w:rsid w:val="00C929B7"/>
    <w:rsid w:val="00CA2A55"/>
    <w:rsid w:val="00CA5729"/>
    <w:rsid w:val="00CA5B1E"/>
    <w:rsid w:val="00CB0334"/>
    <w:rsid w:val="00CB0BE9"/>
    <w:rsid w:val="00CB0FD4"/>
    <w:rsid w:val="00CB4100"/>
    <w:rsid w:val="00CB6922"/>
    <w:rsid w:val="00CB7E6A"/>
    <w:rsid w:val="00CC0F61"/>
    <w:rsid w:val="00CD0313"/>
    <w:rsid w:val="00CF290B"/>
    <w:rsid w:val="00D048F8"/>
    <w:rsid w:val="00D05E5F"/>
    <w:rsid w:val="00D3575A"/>
    <w:rsid w:val="00D35EC3"/>
    <w:rsid w:val="00D423A6"/>
    <w:rsid w:val="00D42E19"/>
    <w:rsid w:val="00D4587D"/>
    <w:rsid w:val="00D55F94"/>
    <w:rsid w:val="00D5796D"/>
    <w:rsid w:val="00D83354"/>
    <w:rsid w:val="00D8771C"/>
    <w:rsid w:val="00D92A60"/>
    <w:rsid w:val="00D97242"/>
    <w:rsid w:val="00DA0073"/>
    <w:rsid w:val="00DA226B"/>
    <w:rsid w:val="00DA6081"/>
    <w:rsid w:val="00DB2274"/>
    <w:rsid w:val="00DB7645"/>
    <w:rsid w:val="00DC01CF"/>
    <w:rsid w:val="00DC2128"/>
    <w:rsid w:val="00DF2157"/>
    <w:rsid w:val="00E03E17"/>
    <w:rsid w:val="00E110B8"/>
    <w:rsid w:val="00E13BFF"/>
    <w:rsid w:val="00E17C89"/>
    <w:rsid w:val="00E2561A"/>
    <w:rsid w:val="00E339F9"/>
    <w:rsid w:val="00E52B74"/>
    <w:rsid w:val="00E72647"/>
    <w:rsid w:val="00E73899"/>
    <w:rsid w:val="00E756E7"/>
    <w:rsid w:val="00E75937"/>
    <w:rsid w:val="00E930F0"/>
    <w:rsid w:val="00EA35D0"/>
    <w:rsid w:val="00EB5EB6"/>
    <w:rsid w:val="00EC463C"/>
    <w:rsid w:val="00EC7417"/>
    <w:rsid w:val="00ED40C9"/>
    <w:rsid w:val="00ED4B21"/>
    <w:rsid w:val="00EF207B"/>
    <w:rsid w:val="00EF4B47"/>
    <w:rsid w:val="00EF5F69"/>
    <w:rsid w:val="00F00D82"/>
    <w:rsid w:val="00F04C55"/>
    <w:rsid w:val="00F16BFA"/>
    <w:rsid w:val="00F26280"/>
    <w:rsid w:val="00F327C0"/>
    <w:rsid w:val="00F33DDF"/>
    <w:rsid w:val="00F445D2"/>
    <w:rsid w:val="00F4536B"/>
    <w:rsid w:val="00F47A35"/>
    <w:rsid w:val="00F50FD1"/>
    <w:rsid w:val="00F537CA"/>
    <w:rsid w:val="00F54A5C"/>
    <w:rsid w:val="00F54F54"/>
    <w:rsid w:val="00F61CA1"/>
    <w:rsid w:val="00F72031"/>
    <w:rsid w:val="00F76601"/>
    <w:rsid w:val="00F81117"/>
    <w:rsid w:val="00F915B4"/>
    <w:rsid w:val="00F925F0"/>
    <w:rsid w:val="00F935BA"/>
    <w:rsid w:val="00FB1A60"/>
    <w:rsid w:val="00FB5F65"/>
    <w:rsid w:val="00FC321D"/>
    <w:rsid w:val="00FC6400"/>
    <w:rsid w:val="00FF02F7"/>
    <w:rsid w:val="00FF234B"/>
    <w:rsid w:val="00FF45AC"/>
    <w:rsid w:val="00FF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1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1"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1">
    <w:name w:val="Absatz-Standardschriftart1"/>
    <w:basedOn w:val="a0"/>
  </w:style>
  <w:style w:type="paragraph" w:styleId="a3">
    <w:name w:val="Normal (Web)"/>
    <w:basedOn w:val="a"/>
    <w:uiPriority w:val="99"/>
    <w:unhideWhenUsed/>
    <w:rsid w:val="00B313D9"/>
    <w:pPr>
      <w:spacing w:before="100" w:beforeAutospacing="1" w:after="100" w:afterAutospacing="1"/>
    </w:pPr>
    <w:rPr>
      <w:rFonts w:ascii="宋体" w:eastAsia="宋体" w:hAnsi="宋体" w:cs="宋体"/>
      <w:lang w:eastAsia="zh-CN"/>
    </w:rPr>
  </w:style>
  <w:style w:type="paragraph" w:styleId="a4">
    <w:name w:val="Balloon Text"/>
    <w:basedOn w:val="a"/>
    <w:link w:val="Char"/>
    <w:rsid w:val="00527B18"/>
    <w:rPr>
      <w:sz w:val="18"/>
      <w:szCs w:val="18"/>
    </w:rPr>
  </w:style>
  <w:style w:type="character" w:customStyle="1" w:styleId="Char">
    <w:name w:val="批注框文本 Char"/>
    <w:basedOn w:val="a0"/>
    <w:link w:val="a4"/>
    <w:rsid w:val="00527B18"/>
    <w:rPr>
      <w:sz w:val="18"/>
      <w:szCs w:val="18"/>
    </w:rPr>
  </w:style>
  <w:style w:type="table" w:styleId="1">
    <w:name w:val="Table Grid 1"/>
    <w:basedOn w:val="a1"/>
    <w:uiPriority w:val="99"/>
    <w:unhideWhenUsed/>
    <w:rsid w:val="00F4536B"/>
    <w:pPr>
      <w:autoSpaceDE w:val="0"/>
      <w:autoSpaceDN w:val="0"/>
    </w:pPr>
    <w:rPr>
      <w:rFonts w:eastAsia="Times New Roman"/>
      <w:lang w:val="de-DE"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a5">
    <w:name w:val="Table Grid"/>
    <w:basedOn w:val="a1"/>
    <w:uiPriority w:val="99"/>
    <w:rsid w:val="00F4536B"/>
    <w:pPr>
      <w:autoSpaceDE w:val="0"/>
      <w:autoSpaceDN w:val="0"/>
    </w:pPr>
    <w:rPr>
      <w:rFonts w:eastAsia="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0A64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A6442"/>
    <w:rPr>
      <w:sz w:val="18"/>
      <w:szCs w:val="18"/>
    </w:rPr>
  </w:style>
  <w:style w:type="paragraph" w:styleId="a7">
    <w:name w:val="footer"/>
    <w:basedOn w:val="a"/>
    <w:link w:val="Char1"/>
    <w:uiPriority w:val="99"/>
    <w:rsid w:val="000A6442"/>
    <w:pPr>
      <w:tabs>
        <w:tab w:val="center" w:pos="4153"/>
        <w:tab w:val="right" w:pos="8306"/>
      </w:tabs>
      <w:snapToGrid w:val="0"/>
    </w:pPr>
    <w:rPr>
      <w:sz w:val="18"/>
      <w:szCs w:val="18"/>
    </w:rPr>
  </w:style>
  <w:style w:type="character" w:customStyle="1" w:styleId="Char1">
    <w:name w:val="页脚 Char"/>
    <w:basedOn w:val="a0"/>
    <w:link w:val="a7"/>
    <w:uiPriority w:val="99"/>
    <w:rsid w:val="000A6442"/>
    <w:rPr>
      <w:sz w:val="18"/>
      <w:szCs w:val="18"/>
    </w:rPr>
  </w:style>
  <w:style w:type="character" w:styleId="a8">
    <w:name w:val="annotation reference"/>
    <w:basedOn w:val="a0"/>
    <w:semiHidden/>
    <w:unhideWhenUsed/>
    <w:rsid w:val="003C1E62"/>
    <w:rPr>
      <w:sz w:val="16"/>
      <w:szCs w:val="16"/>
    </w:rPr>
  </w:style>
  <w:style w:type="paragraph" w:styleId="a9">
    <w:name w:val="annotation text"/>
    <w:basedOn w:val="a"/>
    <w:link w:val="Char2"/>
    <w:semiHidden/>
    <w:unhideWhenUsed/>
    <w:rsid w:val="003C1E62"/>
    <w:rPr>
      <w:sz w:val="20"/>
      <w:szCs w:val="20"/>
    </w:rPr>
  </w:style>
  <w:style w:type="character" w:customStyle="1" w:styleId="Char2">
    <w:name w:val="批注文字 Char"/>
    <w:basedOn w:val="a0"/>
    <w:link w:val="a9"/>
    <w:semiHidden/>
    <w:rsid w:val="003C1E62"/>
  </w:style>
  <w:style w:type="paragraph" w:styleId="aa">
    <w:name w:val="annotation subject"/>
    <w:basedOn w:val="a9"/>
    <w:next w:val="a9"/>
    <w:link w:val="Char3"/>
    <w:semiHidden/>
    <w:unhideWhenUsed/>
    <w:rsid w:val="003C1E62"/>
    <w:rPr>
      <w:b/>
      <w:bCs/>
    </w:rPr>
  </w:style>
  <w:style w:type="character" w:customStyle="1" w:styleId="Char3">
    <w:name w:val="批注主题 Char"/>
    <w:basedOn w:val="Char2"/>
    <w:link w:val="aa"/>
    <w:semiHidden/>
    <w:rsid w:val="003C1E62"/>
    <w:rPr>
      <w:b/>
      <w:bCs/>
    </w:rPr>
  </w:style>
  <w:style w:type="paragraph" w:styleId="ab">
    <w:name w:val="Revision"/>
    <w:hidden/>
    <w:uiPriority w:val="99"/>
    <w:semiHidden/>
    <w:rsid w:val="00D05E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1"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1">
    <w:name w:val="Absatz-Standardschriftart1"/>
    <w:basedOn w:val="a0"/>
  </w:style>
  <w:style w:type="paragraph" w:styleId="a3">
    <w:name w:val="Normal (Web)"/>
    <w:basedOn w:val="a"/>
    <w:uiPriority w:val="99"/>
    <w:unhideWhenUsed/>
    <w:rsid w:val="00B313D9"/>
    <w:pPr>
      <w:spacing w:before="100" w:beforeAutospacing="1" w:after="100" w:afterAutospacing="1"/>
    </w:pPr>
    <w:rPr>
      <w:rFonts w:ascii="宋体" w:eastAsia="宋体" w:hAnsi="宋体" w:cs="宋体"/>
      <w:lang w:eastAsia="zh-CN"/>
    </w:rPr>
  </w:style>
  <w:style w:type="paragraph" w:styleId="a4">
    <w:name w:val="Balloon Text"/>
    <w:basedOn w:val="a"/>
    <w:link w:val="Char"/>
    <w:rsid w:val="00527B18"/>
    <w:rPr>
      <w:sz w:val="18"/>
      <w:szCs w:val="18"/>
    </w:rPr>
  </w:style>
  <w:style w:type="character" w:customStyle="1" w:styleId="Char">
    <w:name w:val="批注框文本 Char"/>
    <w:basedOn w:val="a0"/>
    <w:link w:val="a4"/>
    <w:rsid w:val="00527B18"/>
    <w:rPr>
      <w:sz w:val="18"/>
      <w:szCs w:val="18"/>
    </w:rPr>
  </w:style>
  <w:style w:type="table" w:styleId="1">
    <w:name w:val="Table Grid 1"/>
    <w:basedOn w:val="a1"/>
    <w:uiPriority w:val="99"/>
    <w:unhideWhenUsed/>
    <w:rsid w:val="00F4536B"/>
    <w:pPr>
      <w:autoSpaceDE w:val="0"/>
      <w:autoSpaceDN w:val="0"/>
    </w:pPr>
    <w:rPr>
      <w:rFonts w:eastAsia="Times New Roman"/>
      <w:lang w:val="de-DE"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a5">
    <w:name w:val="Table Grid"/>
    <w:basedOn w:val="a1"/>
    <w:uiPriority w:val="99"/>
    <w:rsid w:val="00F4536B"/>
    <w:pPr>
      <w:autoSpaceDE w:val="0"/>
      <w:autoSpaceDN w:val="0"/>
    </w:pPr>
    <w:rPr>
      <w:rFonts w:eastAsia="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0A64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A6442"/>
    <w:rPr>
      <w:sz w:val="18"/>
      <w:szCs w:val="18"/>
    </w:rPr>
  </w:style>
  <w:style w:type="paragraph" w:styleId="a7">
    <w:name w:val="footer"/>
    <w:basedOn w:val="a"/>
    <w:link w:val="Char1"/>
    <w:uiPriority w:val="99"/>
    <w:rsid w:val="000A6442"/>
    <w:pPr>
      <w:tabs>
        <w:tab w:val="center" w:pos="4153"/>
        <w:tab w:val="right" w:pos="8306"/>
      </w:tabs>
      <w:snapToGrid w:val="0"/>
    </w:pPr>
    <w:rPr>
      <w:sz w:val="18"/>
      <w:szCs w:val="18"/>
    </w:rPr>
  </w:style>
  <w:style w:type="character" w:customStyle="1" w:styleId="Char1">
    <w:name w:val="页脚 Char"/>
    <w:basedOn w:val="a0"/>
    <w:link w:val="a7"/>
    <w:uiPriority w:val="99"/>
    <w:rsid w:val="000A6442"/>
    <w:rPr>
      <w:sz w:val="18"/>
      <w:szCs w:val="18"/>
    </w:rPr>
  </w:style>
  <w:style w:type="character" w:styleId="a8">
    <w:name w:val="annotation reference"/>
    <w:basedOn w:val="a0"/>
    <w:semiHidden/>
    <w:unhideWhenUsed/>
    <w:rsid w:val="003C1E62"/>
    <w:rPr>
      <w:sz w:val="16"/>
      <w:szCs w:val="16"/>
    </w:rPr>
  </w:style>
  <w:style w:type="paragraph" w:styleId="a9">
    <w:name w:val="annotation text"/>
    <w:basedOn w:val="a"/>
    <w:link w:val="Char2"/>
    <w:semiHidden/>
    <w:unhideWhenUsed/>
    <w:rsid w:val="003C1E62"/>
    <w:rPr>
      <w:sz w:val="20"/>
      <w:szCs w:val="20"/>
    </w:rPr>
  </w:style>
  <w:style w:type="character" w:customStyle="1" w:styleId="Char2">
    <w:name w:val="批注文字 Char"/>
    <w:basedOn w:val="a0"/>
    <w:link w:val="a9"/>
    <w:semiHidden/>
    <w:rsid w:val="003C1E62"/>
  </w:style>
  <w:style w:type="paragraph" w:styleId="aa">
    <w:name w:val="annotation subject"/>
    <w:basedOn w:val="a9"/>
    <w:next w:val="a9"/>
    <w:link w:val="Char3"/>
    <w:semiHidden/>
    <w:unhideWhenUsed/>
    <w:rsid w:val="003C1E62"/>
    <w:rPr>
      <w:b/>
      <w:bCs/>
    </w:rPr>
  </w:style>
  <w:style w:type="character" w:customStyle="1" w:styleId="Char3">
    <w:name w:val="批注主题 Char"/>
    <w:basedOn w:val="Char2"/>
    <w:link w:val="aa"/>
    <w:semiHidden/>
    <w:rsid w:val="003C1E62"/>
    <w:rPr>
      <w:b/>
      <w:bCs/>
    </w:rPr>
  </w:style>
  <w:style w:type="paragraph" w:styleId="ab">
    <w:name w:val="Revision"/>
    <w:hidden/>
    <w:uiPriority w:val="99"/>
    <w:semiHidden/>
    <w:rsid w:val="00D05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21">
      <w:bodyDiv w:val="1"/>
      <w:marLeft w:val="0"/>
      <w:marRight w:val="0"/>
      <w:marTop w:val="0"/>
      <w:marBottom w:val="0"/>
      <w:divBdr>
        <w:top w:val="none" w:sz="0" w:space="0" w:color="auto"/>
        <w:left w:val="none" w:sz="0" w:space="0" w:color="auto"/>
        <w:bottom w:val="none" w:sz="0" w:space="0" w:color="auto"/>
        <w:right w:val="none" w:sz="0" w:space="0" w:color="auto"/>
      </w:divBdr>
    </w:div>
    <w:div w:id="101651209">
      <w:bodyDiv w:val="1"/>
      <w:marLeft w:val="0"/>
      <w:marRight w:val="0"/>
      <w:marTop w:val="0"/>
      <w:marBottom w:val="0"/>
      <w:divBdr>
        <w:top w:val="none" w:sz="0" w:space="0" w:color="auto"/>
        <w:left w:val="none" w:sz="0" w:space="0" w:color="auto"/>
        <w:bottom w:val="none" w:sz="0" w:space="0" w:color="auto"/>
        <w:right w:val="none" w:sz="0" w:space="0" w:color="auto"/>
      </w:divBdr>
    </w:div>
    <w:div w:id="279848923">
      <w:bodyDiv w:val="1"/>
      <w:marLeft w:val="0"/>
      <w:marRight w:val="0"/>
      <w:marTop w:val="0"/>
      <w:marBottom w:val="0"/>
      <w:divBdr>
        <w:top w:val="none" w:sz="0" w:space="0" w:color="auto"/>
        <w:left w:val="none" w:sz="0" w:space="0" w:color="auto"/>
        <w:bottom w:val="none" w:sz="0" w:space="0" w:color="auto"/>
        <w:right w:val="none" w:sz="0" w:space="0" w:color="auto"/>
      </w:divBdr>
    </w:div>
    <w:div w:id="317542931">
      <w:bodyDiv w:val="1"/>
      <w:marLeft w:val="0"/>
      <w:marRight w:val="0"/>
      <w:marTop w:val="0"/>
      <w:marBottom w:val="0"/>
      <w:divBdr>
        <w:top w:val="none" w:sz="0" w:space="0" w:color="auto"/>
        <w:left w:val="none" w:sz="0" w:space="0" w:color="auto"/>
        <w:bottom w:val="none" w:sz="0" w:space="0" w:color="auto"/>
        <w:right w:val="none" w:sz="0" w:space="0" w:color="auto"/>
      </w:divBdr>
    </w:div>
    <w:div w:id="635571153">
      <w:bodyDiv w:val="1"/>
      <w:marLeft w:val="0"/>
      <w:marRight w:val="0"/>
      <w:marTop w:val="0"/>
      <w:marBottom w:val="0"/>
      <w:divBdr>
        <w:top w:val="none" w:sz="0" w:space="0" w:color="auto"/>
        <w:left w:val="none" w:sz="0" w:space="0" w:color="auto"/>
        <w:bottom w:val="none" w:sz="0" w:space="0" w:color="auto"/>
        <w:right w:val="none" w:sz="0" w:space="0" w:color="auto"/>
      </w:divBdr>
    </w:div>
    <w:div w:id="723259234">
      <w:bodyDiv w:val="1"/>
      <w:marLeft w:val="0"/>
      <w:marRight w:val="0"/>
      <w:marTop w:val="0"/>
      <w:marBottom w:val="0"/>
      <w:divBdr>
        <w:top w:val="none" w:sz="0" w:space="0" w:color="auto"/>
        <w:left w:val="none" w:sz="0" w:space="0" w:color="auto"/>
        <w:bottom w:val="none" w:sz="0" w:space="0" w:color="auto"/>
        <w:right w:val="none" w:sz="0" w:space="0" w:color="auto"/>
      </w:divBdr>
    </w:div>
    <w:div w:id="1367220503">
      <w:bodyDiv w:val="1"/>
      <w:marLeft w:val="0"/>
      <w:marRight w:val="0"/>
      <w:marTop w:val="0"/>
      <w:marBottom w:val="0"/>
      <w:divBdr>
        <w:top w:val="none" w:sz="0" w:space="0" w:color="auto"/>
        <w:left w:val="none" w:sz="0" w:space="0" w:color="auto"/>
        <w:bottom w:val="none" w:sz="0" w:space="0" w:color="auto"/>
        <w:right w:val="none" w:sz="0" w:space="0" w:color="auto"/>
      </w:divBdr>
    </w:div>
    <w:div w:id="1620717869">
      <w:bodyDiv w:val="1"/>
      <w:marLeft w:val="0"/>
      <w:marRight w:val="0"/>
      <w:marTop w:val="0"/>
      <w:marBottom w:val="0"/>
      <w:divBdr>
        <w:top w:val="none" w:sz="0" w:space="0" w:color="auto"/>
        <w:left w:val="none" w:sz="0" w:space="0" w:color="auto"/>
        <w:bottom w:val="none" w:sz="0" w:space="0" w:color="auto"/>
        <w:right w:val="none" w:sz="0" w:space="0" w:color="auto"/>
      </w:divBdr>
    </w:div>
    <w:div w:id="1937441189">
      <w:bodyDiv w:val="1"/>
      <w:marLeft w:val="0"/>
      <w:marRight w:val="0"/>
      <w:marTop w:val="0"/>
      <w:marBottom w:val="0"/>
      <w:divBdr>
        <w:top w:val="none" w:sz="0" w:space="0" w:color="auto"/>
        <w:left w:val="none" w:sz="0" w:space="0" w:color="auto"/>
        <w:bottom w:val="none" w:sz="0" w:space="0" w:color="auto"/>
        <w:right w:val="none" w:sz="0" w:space="0" w:color="auto"/>
      </w:divBdr>
    </w:div>
    <w:div w:id="214453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svg"/><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70</Pages>
  <Words>17130</Words>
  <Characters>97647</Characters>
  <Application>Microsoft Office Word</Application>
  <DocSecurity>0</DocSecurity>
  <Lines>813</Lines>
  <Paragraphs>229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Collins</dc:creator>
  <cp:lastModifiedBy>马玉杰</cp:lastModifiedBy>
  <cp:revision>14</cp:revision>
  <dcterms:created xsi:type="dcterms:W3CDTF">2021-04-01T09:53:00Z</dcterms:created>
  <dcterms:modified xsi:type="dcterms:W3CDTF">2021-06-25T04:41:00Z</dcterms:modified>
</cp:coreProperties>
</file>