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3F171"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Name of Journal: </w:t>
      </w:r>
      <w:r w:rsidRPr="006C01A2">
        <w:rPr>
          <w:rFonts w:ascii="Book Antiqua" w:eastAsia="Book Antiqua" w:hAnsi="Book Antiqua" w:cs="Book Antiqua"/>
          <w:i/>
          <w:color w:val="000000"/>
        </w:rPr>
        <w:t>World Journal of Gastroenterology</w:t>
      </w:r>
    </w:p>
    <w:p w14:paraId="11422F15"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Manuscript NO: </w:t>
      </w:r>
      <w:r w:rsidRPr="006C01A2">
        <w:rPr>
          <w:rFonts w:ascii="Book Antiqua" w:eastAsia="Book Antiqua" w:hAnsi="Book Antiqua" w:cs="Book Antiqua"/>
          <w:color w:val="000000"/>
        </w:rPr>
        <w:t>61373</w:t>
      </w:r>
    </w:p>
    <w:p w14:paraId="3314E07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Manuscript Type: </w:t>
      </w:r>
      <w:r w:rsidRPr="006C01A2">
        <w:rPr>
          <w:rFonts w:ascii="Book Antiqua" w:eastAsia="Book Antiqua" w:hAnsi="Book Antiqua" w:cs="Book Antiqua"/>
          <w:color w:val="000000"/>
        </w:rPr>
        <w:t>ORIGINAL ARTICLE</w:t>
      </w:r>
    </w:p>
    <w:p w14:paraId="42F50D87" w14:textId="77777777" w:rsidR="00A77B3E" w:rsidRPr="006C01A2" w:rsidRDefault="00A77B3E" w:rsidP="001751DD">
      <w:pPr>
        <w:adjustRightInd w:val="0"/>
        <w:snapToGrid w:val="0"/>
        <w:spacing w:line="360" w:lineRule="auto"/>
        <w:jc w:val="both"/>
        <w:rPr>
          <w:rFonts w:ascii="Book Antiqua" w:hAnsi="Book Antiqua"/>
        </w:rPr>
      </w:pPr>
    </w:p>
    <w:p w14:paraId="4E14C005"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Retrospective Study</w:t>
      </w:r>
    </w:p>
    <w:p w14:paraId="0D1760B4" w14:textId="25C4D8C5" w:rsidR="00A77B3E" w:rsidRPr="006C01A2" w:rsidRDefault="00D47FE0" w:rsidP="001751DD">
      <w:pPr>
        <w:adjustRightInd w:val="0"/>
        <w:snapToGrid w:val="0"/>
        <w:spacing w:line="360" w:lineRule="auto"/>
        <w:jc w:val="both"/>
        <w:rPr>
          <w:rFonts w:ascii="Book Antiqua" w:hAnsi="Book Antiqua"/>
          <w:b/>
        </w:rPr>
      </w:pPr>
      <w:r w:rsidRPr="006C01A2">
        <w:rPr>
          <w:rFonts w:ascii="Book Antiqua" w:eastAsia="Book Antiqua" w:hAnsi="Book Antiqua" w:cs="Book Antiqua"/>
          <w:b/>
          <w:color w:val="000000"/>
        </w:rPr>
        <w:t xml:space="preserve">High rate of complete histopathological response in </w:t>
      </w:r>
      <w:r w:rsidR="00252C9E" w:rsidRPr="006C01A2">
        <w:rPr>
          <w:rFonts w:ascii="Book Antiqua" w:eastAsia="Book Antiqua" w:hAnsi="Book Antiqua" w:cs="Book Antiqua"/>
          <w:b/>
          <w:color w:val="000000"/>
        </w:rPr>
        <w:t xml:space="preserve">hepatocellular carcinoma </w:t>
      </w:r>
      <w:r w:rsidRPr="006C01A2">
        <w:rPr>
          <w:rFonts w:ascii="Book Antiqua" w:eastAsia="Book Antiqua" w:hAnsi="Book Antiqua" w:cs="Book Antiqua"/>
          <w:b/>
          <w:color w:val="000000"/>
        </w:rPr>
        <w:t xml:space="preserve">patients after combined </w:t>
      </w:r>
      <w:proofErr w:type="spellStart"/>
      <w:r w:rsidR="00252C9E" w:rsidRPr="006C01A2">
        <w:rPr>
          <w:rFonts w:ascii="Book Antiqua" w:eastAsia="Book Antiqua" w:hAnsi="Book Antiqua" w:cs="Book Antiqua"/>
          <w:b/>
          <w:color w:val="000000"/>
        </w:rPr>
        <w:t>transarterial</w:t>
      </w:r>
      <w:proofErr w:type="spellEnd"/>
      <w:r w:rsidR="00252C9E" w:rsidRPr="006C01A2">
        <w:rPr>
          <w:rFonts w:ascii="Book Antiqua" w:eastAsia="Book Antiqua" w:hAnsi="Book Antiqua" w:cs="Book Antiqua"/>
          <w:b/>
          <w:color w:val="000000"/>
        </w:rPr>
        <w:t xml:space="preserve"> chemoembolization </w:t>
      </w:r>
      <w:r w:rsidRPr="006C01A2">
        <w:rPr>
          <w:rFonts w:ascii="Book Antiqua" w:eastAsia="Book Antiqua" w:hAnsi="Book Antiqua" w:cs="Book Antiqua"/>
          <w:b/>
          <w:color w:val="000000"/>
        </w:rPr>
        <w:t xml:space="preserve">and </w:t>
      </w:r>
      <w:r w:rsidR="00252C9E" w:rsidRPr="006C01A2">
        <w:rPr>
          <w:rFonts w:ascii="Book Antiqua" w:eastAsia="Book Antiqua" w:hAnsi="Book Antiqua" w:cs="Book Antiqua"/>
          <w:b/>
          <w:color w:val="000000"/>
        </w:rPr>
        <w:t>stereotactic body radiation therapy</w:t>
      </w:r>
    </w:p>
    <w:p w14:paraId="54E5878C" w14:textId="77777777" w:rsidR="00A77B3E" w:rsidRPr="006C01A2" w:rsidRDefault="00A77B3E" w:rsidP="001751DD">
      <w:pPr>
        <w:adjustRightInd w:val="0"/>
        <w:snapToGrid w:val="0"/>
        <w:spacing w:line="360" w:lineRule="auto"/>
        <w:jc w:val="both"/>
        <w:rPr>
          <w:rFonts w:ascii="Book Antiqua" w:hAnsi="Book Antiqua"/>
        </w:rPr>
      </w:pPr>
    </w:p>
    <w:p w14:paraId="048DDB82" w14:textId="6414EE37" w:rsidR="00A77B3E" w:rsidRPr="006C01A2" w:rsidRDefault="00252C9E"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Bauer U </w:t>
      </w:r>
      <w:r w:rsidRPr="006C01A2">
        <w:rPr>
          <w:rFonts w:ascii="Book Antiqua" w:eastAsia="Book Antiqua" w:hAnsi="Book Antiqua" w:cs="Book Antiqua"/>
          <w:i/>
          <w:iCs/>
          <w:color w:val="000000"/>
        </w:rPr>
        <w:t>et al</w:t>
      </w:r>
      <w:r w:rsidRPr="006C01A2">
        <w:rPr>
          <w:rFonts w:ascii="Book Antiqua" w:eastAsia="Book Antiqua" w:hAnsi="Book Antiqua" w:cs="Book Antiqua"/>
          <w:color w:val="000000"/>
        </w:rPr>
        <w:t xml:space="preserve">. </w:t>
      </w:r>
      <w:r w:rsidR="00D47FE0" w:rsidRPr="006C01A2">
        <w:rPr>
          <w:rFonts w:ascii="Book Antiqua" w:eastAsia="Book Antiqua" w:hAnsi="Book Antiqua" w:cs="Book Antiqua"/>
          <w:color w:val="000000"/>
        </w:rPr>
        <w:t xml:space="preserve">TACE and SBRT in </w:t>
      </w:r>
      <w:r w:rsidRPr="006C01A2">
        <w:rPr>
          <w:rFonts w:ascii="Book Antiqua" w:eastAsia="Book Antiqua" w:hAnsi="Book Antiqua" w:cs="Book Antiqua"/>
          <w:color w:val="000000"/>
        </w:rPr>
        <w:t>HCC</w:t>
      </w:r>
    </w:p>
    <w:p w14:paraId="512AAEF1" w14:textId="77777777" w:rsidR="00A77B3E" w:rsidRPr="006C01A2" w:rsidRDefault="00A77B3E" w:rsidP="001751DD">
      <w:pPr>
        <w:adjustRightInd w:val="0"/>
        <w:snapToGrid w:val="0"/>
        <w:spacing w:line="360" w:lineRule="auto"/>
        <w:jc w:val="both"/>
        <w:rPr>
          <w:rFonts w:ascii="Book Antiqua" w:hAnsi="Book Antiqua"/>
        </w:rPr>
      </w:pPr>
    </w:p>
    <w:p w14:paraId="6D862D8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Ulrike Bauer, Sabine </w:t>
      </w:r>
      <w:proofErr w:type="spellStart"/>
      <w:r w:rsidRPr="006C01A2">
        <w:rPr>
          <w:rFonts w:ascii="Book Antiqua" w:eastAsia="Book Antiqua" w:hAnsi="Book Antiqua" w:cs="Book Antiqua"/>
          <w:color w:val="000000"/>
        </w:rPr>
        <w:t>Gerum</w:t>
      </w:r>
      <w:proofErr w:type="spellEnd"/>
      <w:r w:rsidRPr="006C01A2">
        <w:rPr>
          <w:rFonts w:ascii="Book Antiqua" w:eastAsia="Book Antiqua" w:hAnsi="Book Antiqua" w:cs="Book Antiqua"/>
          <w:color w:val="000000"/>
        </w:rPr>
        <w:t xml:space="preserve">, Falk Roeder, Stefan </w:t>
      </w:r>
      <w:proofErr w:type="spellStart"/>
      <w:r w:rsidRPr="006C01A2">
        <w:rPr>
          <w:rFonts w:ascii="Book Antiqua" w:eastAsia="Book Antiqua" w:hAnsi="Book Antiqua" w:cs="Book Antiqua"/>
          <w:color w:val="000000"/>
        </w:rPr>
        <w:t>Münch</w:t>
      </w:r>
      <w:proofErr w:type="spellEnd"/>
      <w:r w:rsidRPr="006C01A2">
        <w:rPr>
          <w:rFonts w:ascii="Book Antiqua" w:eastAsia="Book Antiqua" w:hAnsi="Book Antiqua" w:cs="Book Antiqua"/>
          <w:color w:val="000000"/>
        </w:rPr>
        <w:t xml:space="preserve">, Stephanie E Combs, Alexander B Philipp, Enrico N De Toni, Martha M Kirstein, Arndt Vogel, </w:t>
      </w:r>
      <w:proofErr w:type="spellStart"/>
      <w:r w:rsidRPr="006C01A2">
        <w:rPr>
          <w:rFonts w:ascii="Book Antiqua" w:eastAsia="Book Antiqua" w:hAnsi="Book Antiqua" w:cs="Book Antiqua"/>
          <w:color w:val="000000"/>
        </w:rPr>
        <w:t>Carolin</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Mogler</w:t>
      </w:r>
      <w:proofErr w:type="spellEnd"/>
      <w:r w:rsidRPr="006C01A2">
        <w:rPr>
          <w:rFonts w:ascii="Book Antiqua" w:eastAsia="Book Antiqua" w:hAnsi="Book Antiqua" w:cs="Book Antiqua"/>
          <w:color w:val="000000"/>
        </w:rPr>
        <w:t xml:space="preserve">, Bernhard Haller, Jens Neumann, </w:t>
      </w:r>
      <w:proofErr w:type="spellStart"/>
      <w:r w:rsidRPr="006C01A2">
        <w:rPr>
          <w:rFonts w:ascii="Book Antiqua" w:eastAsia="Book Antiqua" w:hAnsi="Book Antiqua" w:cs="Book Antiqua"/>
          <w:color w:val="000000"/>
        </w:rPr>
        <w:t>Rickmer</w:t>
      </w:r>
      <w:proofErr w:type="spellEnd"/>
      <w:r w:rsidRPr="006C01A2">
        <w:rPr>
          <w:rFonts w:ascii="Book Antiqua" w:eastAsia="Book Antiqua" w:hAnsi="Book Antiqua" w:cs="Book Antiqua"/>
          <w:color w:val="000000"/>
        </w:rPr>
        <w:t xml:space="preserve"> F </w:t>
      </w:r>
      <w:proofErr w:type="spellStart"/>
      <w:r w:rsidRPr="006C01A2">
        <w:rPr>
          <w:rFonts w:ascii="Book Antiqua" w:eastAsia="Book Antiqua" w:hAnsi="Book Antiqua" w:cs="Book Antiqua"/>
          <w:color w:val="000000"/>
        </w:rPr>
        <w:t>Braren</w:t>
      </w:r>
      <w:proofErr w:type="spellEnd"/>
      <w:r w:rsidRPr="006C01A2">
        <w:rPr>
          <w:rFonts w:ascii="Book Antiqua" w:eastAsia="Book Antiqua" w:hAnsi="Book Antiqua" w:cs="Book Antiqua"/>
          <w:color w:val="000000"/>
        </w:rPr>
        <w:t xml:space="preserve">, Marcus R </w:t>
      </w:r>
      <w:proofErr w:type="spellStart"/>
      <w:r w:rsidRPr="006C01A2">
        <w:rPr>
          <w:rFonts w:ascii="Book Antiqua" w:eastAsia="Book Antiqua" w:hAnsi="Book Antiqua" w:cs="Book Antiqua"/>
          <w:color w:val="000000"/>
        </w:rPr>
        <w:t>Makowski</w:t>
      </w:r>
      <w:proofErr w:type="spellEnd"/>
      <w:r w:rsidRPr="006C01A2">
        <w:rPr>
          <w:rFonts w:ascii="Book Antiqua" w:eastAsia="Book Antiqua" w:hAnsi="Book Antiqua" w:cs="Book Antiqua"/>
          <w:color w:val="000000"/>
        </w:rPr>
        <w:t xml:space="preserve">, Philipp </w:t>
      </w:r>
      <w:proofErr w:type="spellStart"/>
      <w:r w:rsidRPr="006C01A2">
        <w:rPr>
          <w:rFonts w:ascii="Book Antiqua" w:eastAsia="Book Antiqua" w:hAnsi="Book Antiqua" w:cs="Book Antiqua"/>
          <w:color w:val="000000"/>
        </w:rPr>
        <w:t>Paprottka</w:t>
      </w:r>
      <w:proofErr w:type="spellEnd"/>
      <w:r w:rsidRPr="006C01A2">
        <w:rPr>
          <w:rFonts w:ascii="Book Antiqua" w:eastAsia="Book Antiqua" w:hAnsi="Book Antiqua" w:cs="Book Antiqua"/>
          <w:color w:val="000000"/>
        </w:rPr>
        <w:t xml:space="preserve">, Markus </w:t>
      </w:r>
      <w:proofErr w:type="spellStart"/>
      <w:r w:rsidRPr="006C01A2">
        <w:rPr>
          <w:rFonts w:ascii="Book Antiqua" w:eastAsia="Book Antiqua" w:hAnsi="Book Antiqua" w:cs="Book Antiqua"/>
          <w:color w:val="000000"/>
        </w:rPr>
        <w:t>Guba</w:t>
      </w:r>
      <w:proofErr w:type="spellEnd"/>
      <w:r w:rsidRPr="006C01A2">
        <w:rPr>
          <w:rFonts w:ascii="Book Antiqua" w:eastAsia="Book Antiqua" w:hAnsi="Book Antiqua" w:cs="Book Antiqua"/>
          <w:color w:val="000000"/>
        </w:rPr>
        <w:t xml:space="preserve">, Fabian </w:t>
      </w:r>
      <w:proofErr w:type="spellStart"/>
      <w:r w:rsidRPr="006C01A2">
        <w:rPr>
          <w:rFonts w:ascii="Book Antiqua" w:eastAsia="Book Antiqua" w:hAnsi="Book Antiqua" w:cs="Book Antiqua"/>
          <w:color w:val="000000"/>
        </w:rPr>
        <w:t>Geisler</w:t>
      </w:r>
      <w:proofErr w:type="spellEnd"/>
      <w:r w:rsidRPr="006C01A2">
        <w:rPr>
          <w:rFonts w:ascii="Book Antiqua" w:eastAsia="Book Antiqua" w:hAnsi="Book Antiqua" w:cs="Book Antiqua"/>
          <w:color w:val="000000"/>
        </w:rPr>
        <w:t xml:space="preserve">, Roland M </w:t>
      </w:r>
      <w:proofErr w:type="spellStart"/>
      <w:r w:rsidRPr="006C01A2">
        <w:rPr>
          <w:rFonts w:ascii="Book Antiqua" w:eastAsia="Book Antiqua" w:hAnsi="Book Antiqua" w:cs="Book Antiqua"/>
          <w:color w:val="000000"/>
        </w:rPr>
        <w:t>Schmid</w:t>
      </w:r>
      <w:proofErr w:type="spellEnd"/>
      <w:r w:rsidRPr="006C01A2">
        <w:rPr>
          <w:rFonts w:ascii="Book Antiqua" w:eastAsia="Book Antiqua" w:hAnsi="Book Antiqua" w:cs="Book Antiqua"/>
          <w:color w:val="000000"/>
        </w:rPr>
        <w:t xml:space="preserve">, Andreas </w:t>
      </w:r>
      <w:proofErr w:type="spellStart"/>
      <w:r w:rsidRPr="006C01A2">
        <w:rPr>
          <w:rFonts w:ascii="Book Antiqua" w:eastAsia="Book Antiqua" w:hAnsi="Book Antiqua" w:cs="Book Antiqua"/>
          <w:color w:val="000000"/>
        </w:rPr>
        <w:t>Umgelter</w:t>
      </w:r>
      <w:proofErr w:type="spellEnd"/>
      <w:r w:rsidRPr="006C01A2">
        <w:rPr>
          <w:rFonts w:ascii="Book Antiqua" w:eastAsia="Book Antiqua" w:hAnsi="Book Antiqua" w:cs="Book Antiqua"/>
          <w:color w:val="000000"/>
        </w:rPr>
        <w:t xml:space="preserve">, Ursula </w:t>
      </w:r>
      <w:proofErr w:type="spellStart"/>
      <w:r w:rsidRPr="006C01A2">
        <w:rPr>
          <w:rFonts w:ascii="Book Antiqua" w:eastAsia="Book Antiqua" w:hAnsi="Book Antiqua" w:cs="Book Antiqua"/>
          <w:color w:val="000000"/>
        </w:rPr>
        <w:t>Ehmer</w:t>
      </w:r>
      <w:proofErr w:type="spellEnd"/>
    </w:p>
    <w:p w14:paraId="4F8DE6BE" w14:textId="77777777" w:rsidR="00A77B3E" w:rsidRPr="006C01A2" w:rsidRDefault="00A77B3E" w:rsidP="001751DD">
      <w:pPr>
        <w:adjustRightInd w:val="0"/>
        <w:snapToGrid w:val="0"/>
        <w:spacing w:line="360" w:lineRule="auto"/>
        <w:jc w:val="both"/>
        <w:rPr>
          <w:rFonts w:ascii="Book Antiqua" w:hAnsi="Book Antiqua"/>
        </w:rPr>
      </w:pPr>
    </w:p>
    <w:p w14:paraId="11D9D82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Ulrike Bauer, Fabian </w:t>
      </w:r>
      <w:proofErr w:type="spellStart"/>
      <w:r w:rsidRPr="006C01A2">
        <w:rPr>
          <w:rFonts w:ascii="Book Antiqua" w:eastAsia="Book Antiqua" w:hAnsi="Book Antiqua" w:cs="Book Antiqua"/>
          <w:b/>
          <w:bCs/>
          <w:color w:val="000000"/>
        </w:rPr>
        <w:t>Geisler</w:t>
      </w:r>
      <w:proofErr w:type="spellEnd"/>
      <w:r w:rsidRPr="006C01A2">
        <w:rPr>
          <w:rFonts w:ascii="Book Antiqua" w:eastAsia="Book Antiqua" w:hAnsi="Book Antiqua" w:cs="Book Antiqua"/>
          <w:b/>
          <w:bCs/>
          <w:color w:val="000000"/>
        </w:rPr>
        <w:t xml:space="preserve">, Roland M </w:t>
      </w:r>
      <w:proofErr w:type="spellStart"/>
      <w:r w:rsidRPr="006C01A2">
        <w:rPr>
          <w:rFonts w:ascii="Book Antiqua" w:eastAsia="Book Antiqua" w:hAnsi="Book Antiqua" w:cs="Book Antiqua"/>
          <w:b/>
          <w:bCs/>
          <w:color w:val="000000"/>
        </w:rPr>
        <w:t>Schmid</w:t>
      </w:r>
      <w:proofErr w:type="spellEnd"/>
      <w:r w:rsidRPr="006C01A2">
        <w:rPr>
          <w:rFonts w:ascii="Book Antiqua" w:eastAsia="Book Antiqua" w:hAnsi="Book Antiqua" w:cs="Book Antiqua"/>
          <w:b/>
          <w:bCs/>
          <w:color w:val="000000"/>
        </w:rPr>
        <w:t xml:space="preserve">, Andreas </w:t>
      </w:r>
      <w:proofErr w:type="spellStart"/>
      <w:r w:rsidRPr="006C01A2">
        <w:rPr>
          <w:rFonts w:ascii="Book Antiqua" w:eastAsia="Book Antiqua" w:hAnsi="Book Antiqua" w:cs="Book Antiqua"/>
          <w:b/>
          <w:bCs/>
          <w:color w:val="000000"/>
        </w:rPr>
        <w:t>Umgelter</w:t>
      </w:r>
      <w:proofErr w:type="spellEnd"/>
      <w:r w:rsidRPr="006C01A2">
        <w:rPr>
          <w:rFonts w:ascii="Book Antiqua" w:eastAsia="Book Antiqua" w:hAnsi="Book Antiqua" w:cs="Book Antiqua"/>
          <w:b/>
          <w:bCs/>
          <w:color w:val="000000"/>
        </w:rPr>
        <w:t xml:space="preserve">, Ursula </w:t>
      </w:r>
      <w:proofErr w:type="spellStart"/>
      <w:r w:rsidRPr="006C01A2">
        <w:rPr>
          <w:rFonts w:ascii="Book Antiqua" w:eastAsia="Book Antiqua" w:hAnsi="Book Antiqua" w:cs="Book Antiqua"/>
          <w:b/>
          <w:bCs/>
          <w:color w:val="000000"/>
        </w:rPr>
        <w:t>Ehmer</w:t>
      </w:r>
      <w:proofErr w:type="spellEnd"/>
      <w:r w:rsidRPr="006C01A2">
        <w:rPr>
          <w:rFonts w:ascii="Book Antiqua" w:eastAsia="Book Antiqua" w:hAnsi="Book Antiqua" w:cs="Book Antiqua"/>
          <w:b/>
          <w:bCs/>
          <w:color w:val="000000"/>
        </w:rPr>
        <w:t xml:space="preserve">, </w:t>
      </w:r>
      <w:r w:rsidRPr="006C01A2">
        <w:rPr>
          <w:rFonts w:ascii="Book Antiqua" w:eastAsia="Book Antiqua" w:hAnsi="Book Antiqua" w:cs="Book Antiqua"/>
          <w:color w:val="000000"/>
        </w:rPr>
        <w:t xml:space="preserve">Internal Medicine II,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Technical University of Munich, Munich 81675, Germany</w:t>
      </w:r>
    </w:p>
    <w:p w14:paraId="6D46DEF5" w14:textId="77777777" w:rsidR="00A77B3E" w:rsidRPr="006C01A2" w:rsidRDefault="00A77B3E" w:rsidP="001751DD">
      <w:pPr>
        <w:adjustRightInd w:val="0"/>
        <w:snapToGrid w:val="0"/>
        <w:spacing w:line="360" w:lineRule="auto"/>
        <w:jc w:val="both"/>
        <w:rPr>
          <w:rFonts w:ascii="Book Antiqua" w:hAnsi="Book Antiqua"/>
        </w:rPr>
      </w:pPr>
    </w:p>
    <w:p w14:paraId="52E44813"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Sabine </w:t>
      </w:r>
      <w:proofErr w:type="spellStart"/>
      <w:r w:rsidRPr="006C01A2">
        <w:rPr>
          <w:rFonts w:ascii="Book Antiqua" w:eastAsia="Book Antiqua" w:hAnsi="Book Antiqua" w:cs="Book Antiqua"/>
          <w:b/>
          <w:bCs/>
          <w:color w:val="000000"/>
        </w:rPr>
        <w:t>Gerum</w:t>
      </w:r>
      <w:proofErr w:type="spellEnd"/>
      <w:r w:rsidRPr="006C01A2">
        <w:rPr>
          <w:rFonts w:ascii="Book Antiqua" w:eastAsia="Book Antiqua" w:hAnsi="Book Antiqua" w:cs="Book Antiqua"/>
          <w:b/>
          <w:bCs/>
          <w:color w:val="000000"/>
        </w:rPr>
        <w:t xml:space="preserve">, Falk Roeder, </w:t>
      </w:r>
      <w:r w:rsidRPr="006C01A2">
        <w:rPr>
          <w:rFonts w:ascii="Book Antiqua" w:eastAsia="Book Antiqua" w:hAnsi="Book Antiqua" w:cs="Book Antiqua"/>
          <w:color w:val="000000"/>
        </w:rPr>
        <w:t>Department of Radiotherapy and Radiation Oncology, University of Salzburg, Salzburg 5020, Austria</w:t>
      </w:r>
    </w:p>
    <w:p w14:paraId="1AADF079" w14:textId="77777777" w:rsidR="00A77B3E" w:rsidRPr="006C01A2" w:rsidRDefault="00A77B3E" w:rsidP="001751DD">
      <w:pPr>
        <w:adjustRightInd w:val="0"/>
        <w:snapToGrid w:val="0"/>
        <w:spacing w:line="360" w:lineRule="auto"/>
        <w:jc w:val="both"/>
        <w:rPr>
          <w:rFonts w:ascii="Book Antiqua" w:hAnsi="Book Antiqua"/>
        </w:rPr>
      </w:pPr>
    </w:p>
    <w:p w14:paraId="1DEF1731"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Sabine </w:t>
      </w:r>
      <w:proofErr w:type="spellStart"/>
      <w:r w:rsidRPr="006C01A2">
        <w:rPr>
          <w:rFonts w:ascii="Book Antiqua" w:eastAsia="Book Antiqua" w:hAnsi="Book Antiqua" w:cs="Book Antiqua"/>
          <w:b/>
          <w:bCs/>
          <w:color w:val="000000"/>
        </w:rPr>
        <w:t>Gerum</w:t>
      </w:r>
      <w:proofErr w:type="spellEnd"/>
      <w:r w:rsidRPr="006C01A2">
        <w:rPr>
          <w:rFonts w:ascii="Book Antiqua" w:eastAsia="Book Antiqua" w:hAnsi="Book Antiqua" w:cs="Book Antiqua"/>
          <w:b/>
          <w:bCs/>
          <w:color w:val="000000"/>
        </w:rPr>
        <w:t xml:space="preserve">, Falk Roeder, </w:t>
      </w:r>
      <w:r w:rsidRPr="006C01A2">
        <w:rPr>
          <w:rFonts w:ascii="Book Antiqua" w:eastAsia="Book Antiqua" w:hAnsi="Book Antiqua" w:cs="Book Antiqua"/>
          <w:color w:val="000000"/>
        </w:rPr>
        <w:t xml:space="preserve">Department of Radiation Oncology, University Hospital of Munich, Campus </w:t>
      </w:r>
      <w:proofErr w:type="spellStart"/>
      <w:r w:rsidRPr="006C01A2">
        <w:rPr>
          <w:rFonts w:ascii="Book Antiqua" w:eastAsia="Book Antiqua" w:hAnsi="Book Antiqua" w:cs="Book Antiqua"/>
          <w:color w:val="000000"/>
        </w:rPr>
        <w:t>Großhadern</w:t>
      </w:r>
      <w:proofErr w:type="spellEnd"/>
      <w:r w:rsidRPr="006C01A2">
        <w:rPr>
          <w:rFonts w:ascii="Book Antiqua" w:eastAsia="Book Antiqua" w:hAnsi="Book Antiqua" w:cs="Book Antiqua"/>
          <w:color w:val="000000"/>
        </w:rPr>
        <w:t>, LMU Munich, Munich 81377, Germany</w:t>
      </w:r>
    </w:p>
    <w:p w14:paraId="78598658" w14:textId="77777777" w:rsidR="00A77B3E" w:rsidRPr="006C01A2" w:rsidRDefault="00A77B3E" w:rsidP="001751DD">
      <w:pPr>
        <w:adjustRightInd w:val="0"/>
        <w:snapToGrid w:val="0"/>
        <w:spacing w:line="360" w:lineRule="auto"/>
        <w:jc w:val="both"/>
        <w:rPr>
          <w:rFonts w:ascii="Book Antiqua" w:hAnsi="Book Antiqua"/>
        </w:rPr>
      </w:pPr>
    </w:p>
    <w:p w14:paraId="1D83CC1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Stefan </w:t>
      </w:r>
      <w:proofErr w:type="spellStart"/>
      <w:r w:rsidRPr="006C01A2">
        <w:rPr>
          <w:rFonts w:ascii="Book Antiqua" w:eastAsia="Book Antiqua" w:hAnsi="Book Antiqua" w:cs="Book Antiqua"/>
          <w:b/>
          <w:bCs/>
          <w:color w:val="000000"/>
        </w:rPr>
        <w:t>Münch</w:t>
      </w:r>
      <w:proofErr w:type="spellEnd"/>
      <w:r w:rsidRPr="006C01A2">
        <w:rPr>
          <w:rFonts w:ascii="Book Antiqua" w:eastAsia="Book Antiqua" w:hAnsi="Book Antiqua" w:cs="Book Antiqua"/>
          <w:b/>
          <w:bCs/>
          <w:color w:val="000000"/>
        </w:rPr>
        <w:t xml:space="preserve">, Stephanie E Combs, </w:t>
      </w:r>
      <w:r w:rsidRPr="006C01A2">
        <w:rPr>
          <w:rFonts w:ascii="Book Antiqua" w:eastAsia="Book Antiqua" w:hAnsi="Book Antiqua" w:cs="Book Antiqua"/>
          <w:color w:val="000000"/>
        </w:rPr>
        <w:t xml:space="preserve">Department of Radiation Oncology,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Technical University of Munich, Munich 81675, Germany</w:t>
      </w:r>
    </w:p>
    <w:p w14:paraId="643A4EF9" w14:textId="77777777" w:rsidR="00A77B3E" w:rsidRPr="006C01A2" w:rsidRDefault="00A77B3E" w:rsidP="001751DD">
      <w:pPr>
        <w:adjustRightInd w:val="0"/>
        <w:snapToGrid w:val="0"/>
        <w:spacing w:line="360" w:lineRule="auto"/>
        <w:jc w:val="both"/>
        <w:rPr>
          <w:rFonts w:ascii="Book Antiqua" w:hAnsi="Book Antiqua"/>
        </w:rPr>
      </w:pPr>
    </w:p>
    <w:p w14:paraId="2BF48984"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Alexander B Philipp, Enrico N De Toni, </w:t>
      </w:r>
      <w:r w:rsidRPr="006C01A2">
        <w:rPr>
          <w:rFonts w:ascii="Book Antiqua" w:eastAsia="Book Antiqua" w:hAnsi="Book Antiqua" w:cs="Book Antiqua"/>
          <w:color w:val="000000"/>
        </w:rPr>
        <w:t>Department of Medicine II, Liver Centre, University Hospital, LMU Munich, Munich 81377, Germany</w:t>
      </w:r>
    </w:p>
    <w:p w14:paraId="5F4C455F" w14:textId="77777777" w:rsidR="00A77B3E" w:rsidRPr="006C01A2" w:rsidRDefault="00A77B3E" w:rsidP="001751DD">
      <w:pPr>
        <w:adjustRightInd w:val="0"/>
        <w:snapToGrid w:val="0"/>
        <w:spacing w:line="360" w:lineRule="auto"/>
        <w:jc w:val="both"/>
        <w:rPr>
          <w:rFonts w:ascii="Book Antiqua" w:hAnsi="Book Antiqua"/>
        </w:rPr>
      </w:pPr>
    </w:p>
    <w:p w14:paraId="0C0E451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Martha M Kirstein, Arndt Vogel, </w:t>
      </w:r>
      <w:r w:rsidRPr="006C01A2">
        <w:rPr>
          <w:rFonts w:ascii="Book Antiqua" w:eastAsia="Book Antiqua" w:hAnsi="Book Antiqua" w:cs="Book Antiqua"/>
          <w:color w:val="000000"/>
        </w:rPr>
        <w:t>Department of Gastroenterology, Hepatology and Endocrinology, Hannover Medical School, Hannover 30625, Germany</w:t>
      </w:r>
    </w:p>
    <w:p w14:paraId="1A7DA607" w14:textId="77777777" w:rsidR="00A77B3E" w:rsidRPr="006C01A2" w:rsidRDefault="00A77B3E" w:rsidP="001751DD">
      <w:pPr>
        <w:adjustRightInd w:val="0"/>
        <w:snapToGrid w:val="0"/>
        <w:spacing w:line="360" w:lineRule="auto"/>
        <w:jc w:val="both"/>
        <w:rPr>
          <w:rFonts w:ascii="Book Antiqua" w:hAnsi="Book Antiqua"/>
        </w:rPr>
      </w:pPr>
    </w:p>
    <w:p w14:paraId="61571B21" w14:textId="77777777" w:rsidR="00A77B3E" w:rsidRPr="006C01A2" w:rsidRDefault="00D47FE0" w:rsidP="001751DD">
      <w:pPr>
        <w:adjustRightInd w:val="0"/>
        <w:snapToGrid w:val="0"/>
        <w:spacing w:line="360" w:lineRule="auto"/>
        <w:jc w:val="both"/>
        <w:rPr>
          <w:rFonts w:ascii="Book Antiqua" w:hAnsi="Book Antiqua"/>
        </w:rPr>
      </w:pPr>
      <w:proofErr w:type="spellStart"/>
      <w:r w:rsidRPr="006C01A2">
        <w:rPr>
          <w:rFonts w:ascii="Book Antiqua" w:eastAsia="Book Antiqua" w:hAnsi="Book Antiqua" w:cs="Book Antiqua"/>
          <w:b/>
          <w:bCs/>
          <w:color w:val="000000"/>
        </w:rPr>
        <w:t>Carolin</w:t>
      </w:r>
      <w:proofErr w:type="spellEnd"/>
      <w:r w:rsidRPr="006C01A2">
        <w:rPr>
          <w:rFonts w:ascii="Book Antiqua" w:eastAsia="Book Antiqua" w:hAnsi="Book Antiqua" w:cs="Book Antiqua"/>
          <w:b/>
          <w:bCs/>
          <w:color w:val="000000"/>
        </w:rPr>
        <w:t xml:space="preserve"> </w:t>
      </w:r>
      <w:proofErr w:type="spellStart"/>
      <w:r w:rsidRPr="006C01A2">
        <w:rPr>
          <w:rFonts w:ascii="Book Antiqua" w:eastAsia="Book Antiqua" w:hAnsi="Book Antiqua" w:cs="Book Antiqua"/>
          <w:b/>
          <w:bCs/>
          <w:color w:val="000000"/>
        </w:rPr>
        <w:t>Mogler</w:t>
      </w:r>
      <w:proofErr w:type="spellEnd"/>
      <w:r w:rsidRPr="006C01A2">
        <w:rPr>
          <w:rFonts w:ascii="Book Antiqua" w:eastAsia="Book Antiqua" w:hAnsi="Book Antiqua" w:cs="Book Antiqua"/>
          <w:b/>
          <w:bCs/>
          <w:color w:val="000000"/>
        </w:rPr>
        <w:t xml:space="preserve">, </w:t>
      </w:r>
      <w:r w:rsidRPr="006C01A2">
        <w:rPr>
          <w:rFonts w:ascii="Book Antiqua" w:eastAsia="Book Antiqua" w:hAnsi="Book Antiqua" w:cs="Book Antiqua"/>
          <w:color w:val="000000"/>
        </w:rPr>
        <w:t>Institute of Pathology, Technical University of Munich, Munich 81675, Germany</w:t>
      </w:r>
    </w:p>
    <w:p w14:paraId="65B8B0DB" w14:textId="77777777" w:rsidR="00A77B3E" w:rsidRPr="006C01A2" w:rsidRDefault="00A77B3E" w:rsidP="001751DD">
      <w:pPr>
        <w:adjustRightInd w:val="0"/>
        <w:snapToGrid w:val="0"/>
        <w:spacing w:line="360" w:lineRule="auto"/>
        <w:jc w:val="both"/>
        <w:rPr>
          <w:rFonts w:ascii="Book Antiqua" w:hAnsi="Book Antiqua"/>
        </w:rPr>
      </w:pPr>
    </w:p>
    <w:p w14:paraId="7965A2A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Bernhard Haller, </w:t>
      </w:r>
      <w:r w:rsidRPr="006C01A2">
        <w:rPr>
          <w:rFonts w:ascii="Book Antiqua" w:eastAsia="Book Antiqua" w:hAnsi="Book Antiqua" w:cs="Book Antiqua"/>
          <w:color w:val="000000"/>
        </w:rPr>
        <w:t xml:space="preserve">Institute of Medical Informatics, Statistics and Epidemiology,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Technical University of Munich, Munich 81675, Germany</w:t>
      </w:r>
    </w:p>
    <w:p w14:paraId="4B1E3D2E" w14:textId="77777777" w:rsidR="00A77B3E" w:rsidRPr="006C01A2" w:rsidRDefault="00A77B3E" w:rsidP="001751DD">
      <w:pPr>
        <w:adjustRightInd w:val="0"/>
        <w:snapToGrid w:val="0"/>
        <w:spacing w:line="360" w:lineRule="auto"/>
        <w:jc w:val="both"/>
        <w:rPr>
          <w:rFonts w:ascii="Book Antiqua" w:hAnsi="Book Antiqua"/>
        </w:rPr>
      </w:pPr>
    </w:p>
    <w:p w14:paraId="621DFD6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Jens Neumann, </w:t>
      </w:r>
      <w:r w:rsidRPr="006C01A2">
        <w:rPr>
          <w:rFonts w:ascii="Book Antiqua" w:eastAsia="Book Antiqua" w:hAnsi="Book Antiqua" w:cs="Book Antiqua"/>
          <w:color w:val="000000"/>
        </w:rPr>
        <w:t>Institute of Pathology, Faculty of Medicine, University Hospital of Munich, Munich 81377, Germany</w:t>
      </w:r>
    </w:p>
    <w:p w14:paraId="33903822" w14:textId="77777777" w:rsidR="00A77B3E" w:rsidRPr="006C01A2" w:rsidRDefault="00A77B3E" w:rsidP="001751DD">
      <w:pPr>
        <w:adjustRightInd w:val="0"/>
        <w:snapToGrid w:val="0"/>
        <w:spacing w:line="360" w:lineRule="auto"/>
        <w:jc w:val="both"/>
        <w:rPr>
          <w:rFonts w:ascii="Book Antiqua" w:hAnsi="Book Antiqua"/>
        </w:rPr>
      </w:pPr>
    </w:p>
    <w:p w14:paraId="3EC63BA8" w14:textId="77777777" w:rsidR="00A77B3E" w:rsidRPr="006C01A2" w:rsidRDefault="00D47FE0" w:rsidP="001751DD">
      <w:pPr>
        <w:adjustRightInd w:val="0"/>
        <w:snapToGrid w:val="0"/>
        <w:spacing w:line="360" w:lineRule="auto"/>
        <w:jc w:val="both"/>
        <w:rPr>
          <w:rFonts w:ascii="Book Antiqua" w:hAnsi="Book Antiqua"/>
        </w:rPr>
      </w:pPr>
      <w:proofErr w:type="spellStart"/>
      <w:r w:rsidRPr="006C01A2">
        <w:rPr>
          <w:rFonts w:ascii="Book Antiqua" w:eastAsia="Book Antiqua" w:hAnsi="Book Antiqua" w:cs="Book Antiqua"/>
          <w:b/>
          <w:bCs/>
          <w:color w:val="000000"/>
        </w:rPr>
        <w:t>Rickmer</w:t>
      </w:r>
      <w:proofErr w:type="spellEnd"/>
      <w:r w:rsidRPr="006C01A2">
        <w:rPr>
          <w:rFonts w:ascii="Book Antiqua" w:eastAsia="Book Antiqua" w:hAnsi="Book Antiqua" w:cs="Book Antiqua"/>
          <w:b/>
          <w:bCs/>
          <w:color w:val="000000"/>
        </w:rPr>
        <w:t xml:space="preserve"> F </w:t>
      </w:r>
      <w:proofErr w:type="spellStart"/>
      <w:r w:rsidRPr="006C01A2">
        <w:rPr>
          <w:rFonts w:ascii="Book Antiqua" w:eastAsia="Book Antiqua" w:hAnsi="Book Antiqua" w:cs="Book Antiqua"/>
          <w:b/>
          <w:bCs/>
          <w:color w:val="000000"/>
        </w:rPr>
        <w:t>Braren</w:t>
      </w:r>
      <w:proofErr w:type="spellEnd"/>
      <w:r w:rsidRPr="006C01A2">
        <w:rPr>
          <w:rFonts w:ascii="Book Antiqua" w:eastAsia="Book Antiqua" w:hAnsi="Book Antiqua" w:cs="Book Antiqua"/>
          <w:b/>
          <w:bCs/>
          <w:color w:val="000000"/>
        </w:rPr>
        <w:t xml:space="preserve">, Marcus R Makowski, </w:t>
      </w:r>
      <w:r w:rsidRPr="006C01A2">
        <w:rPr>
          <w:rFonts w:ascii="Book Antiqua" w:eastAsia="Book Antiqua" w:hAnsi="Book Antiqua" w:cs="Book Antiqua"/>
          <w:color w:val="000000"/>
        </w:rPr>
        <w:t xml:space="preserve">Institute of Diagnostic and Interventional Radiology,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Technical University of Munich, Munich 81675, Germany</w:t>
      </w:r>
    </w:p>
    <w:p w14:paraId="55EB6490" w14:textId="77777777" w:rsidR="00A77B3E" w:rsidRPr="006C01A2" w:rsidRDefault="00A77B3E" w:rsidP="001751DD">
      <w:pPr>
        <w:adjustRightInd w:val="0"/>
        <w:snapToGrid w:val="0"/>
        <w:spacing w:line="360" w:lineRule="auto"/>
        <w:jc w:val="both"/>
        <w:rPr>
          <w:rFonts w:ascii="Book Antiqua" w:hAnsi="Book Antiqua"/>
        </w:rPr>
      </w:pPr>
    </w:p>
    <w:p w14:paraId="427DBB8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Philipp </w:t>
      </w:r>
      <w:proofErr w:type="spellStart"/>
      <w:r w:rsidRPr="006C01A2">
        <w:rPr>
          <w:rFonts w:ascii="Book Antiqua" w:eastAsia="Book Antiqua" w:hAnsi="Book Antiqua" w:cs="Book Antiqua"/>
          <w:b/>
          <w:bCs/>
          <w:color w:val="000000"/>
        </w:rPr>
        <w:t>Paprottka</w:t>
      </w:r>
      <w:proofErr w:type="spellEnd"/>
      <w:r w:rsidRPr="006C01A2">
        <w:rPr>
          <w:rFonts w:ascii="Book Antiqua" w:eastAsia="Book Antiqua" w:hAnsi="Book Antiqua" w:cs="Book Antiqua"/>
          <w:b/>
          <w:bCs/>
          <w:color w:val="000000"/>
        </w:rPr>
        <w:t xml:space="preserve">, </w:t>
      </w:r>
      <w:r w:rsidRPr="006C01A2">
        <w:rPr>
          <w:rFonts w:ascii="Book Antiqua" w:eastAsia="Book Antiqua" w:hAnsi="Book Antiqua" w:cs="Book Antiqua"/>
          <w:color w:val="000000"/>
        </w:rPr>
        <w:t xml:space="preserve">Institute of Diagnostic and Interventional Radiology, Section for Interventional Radiology,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Technical University of Munich, Munich 81675, Germany</w:t>
      </w:r>
    </w:p>
    <w:p w14:paraId="6C912F38" w14:textId="77777777" w:rsidR="00A77B3E" w:rsidRPr="006C01A2" w:rsidRDefault="00A77B3E" w:rsidP="001751DD">
      <w:pPr>
        <w:adjustRightInd w:val="0"/>
        <w:snapToGrid w:val="0"/>
        <w:spacing w:line="360" w:lineRule="auto"/>
        <w:jc w:val="both"/>
        <w:rPr>
          <w:rFonts w:ascii="Book Antiqua" w:hAnsi="Book Antiqua"/>
        </w:rPr>
      </w:pPr>
    </w:p>
    <w:p w14:paraId="18CD621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Markus Guba, </w:t>
      </w:r>
      <w:r w:rsidRPr="006C01A2">
        <w:rPr>
          <w:rFonts w:ascii="Book Antiqua" w:eastAsia="Book Antiqua" w:hAnsi="Book Antiqua" w:cs="Book Antiqua"/>
          <w:color w:val="000000"/>
        </w:rPr>
        <w:t xml:space="preserve">Department of General-, Visceral-, Vascular- and Transplant-Surgery, University hospital of Munich, Campus </w:t>
      </w:r>
      <w:proofErr w:type="spellStart"/>
      <w:r w:rsidRPr="006C01A2">
        <w:rPr>
          <w:rFonts w:ascii="Book Antiqua" w:eastAsia="Book Antiqua" w:hAnsi="Book Antiqua" w:cs="Book Antiqua"/>
          <w:color w:val="000000"/>
        </w:rPr>
        <w:t>Großhadern</w:t>
      </w:r>
      <w:proofErr w:type="spellEnd"/>
      <w:r w:rsidRPr="006C01A2">
        <w:rPr>
          <w:rFonts w:ascii="Book Antiqua" w:eastAsia="Book Antiqua" w:hAnsi="Book Antiqua" w:cs="Book Antiqua"/>
          <w:color w:val="000000"/>
        </w:rPr>
        <w:t>, LMU Munich, Munich 81377, Germany</w:t>
      </w:r>
    </w:p>
    <w:p w14:paraId="1A39EC99" w14:textId="77777777" w:rsidR="00A77B3E" w:rsidRPr="006C01A2" w:rsidRDefault="00A77B3E" w:rsidP="001751DD">
      <w:pPr>
        <w:adjustRightInd w:val="0"/>
        <w:snapToGrid w:val="0"/>
        <w:spacing w:line="360" w:lineRule="auto"/>
        <w:jc w:val="both"/>
        <w:rPr>
          <w:rFonts w:ascii="Book Antiqua" w:hAnsi="Book Antiqua"/>
        </w:rPr>
      </w:pPr>
    </w:p>
    <w:p w14:paraId="79DF4703" w14:textId="77777777" w:rsidR="001C491C"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lastRenderedPageBreak/>
        <w:t xml:space="preserve">Andreas </w:t>
      </w:r>
      <w:proofErr w:type="spellStart"/>
      <w:r w:rsidRPr="006C01A2">
        <w:rPr>
          <w:rFonts w:ascii="Book Antiqua" w:eastAsia="Book Antiqua" w:hAnsi="Book Antiqua" w:cs="Book Antiqua"/>
          <w:b/>
          <w:bCs/>
          <w:color w:val="000000"/>
        </w:rPr>
        <w:t>Umgelter</w:t>
      </w:r>
      <w:proofErr w:type="spellEnd"/>
      <w:r w:rsidRPr="006C01A2">
        <w:rPr>
          <w:rFonts w:ascii="Book Antiqua" w:eastAsia="Book Antiqua" w:hAnsi="Book Antiqua" w:cs="Book Antiqua"/>
          <w:b/>
          <w:bCs/>
          <w:color w:val="000000"/>
        </w:rPr>
        <w:t xml:space="preserve">, </w:t>
      </w:r>
      <w:r w:rsidRPr="006C01A2">
        <w:rPr>
          <w:rFonts w:ascii="Book Antiqua" w:eastAsia="Book Antiqua" w:hAnsi="Book Antiqua" w:cs="Book Antiqua"/>
          <w:color w:val="000000"/>
        </w:rPr>
        <w:t xml:space="preserve">Emergency Department, </w:t>
      </w:r>
      <w:proofErr w:type="spellStart"/>
      <w:r w:rsidRPr="006C01A2">
        <w:rPr>
          <w:rFonts w:ascii="Book Antiqua" w:eastAsia="Book Antiqua" w:hAnsi="Book Antiqua" w:cs="Book Antiqua"/>
          <w:color w:val="000000"/>
        </w:rPr>
        <w:t>Vivantes</w:t>
      </w:r>
      <w:proofErr w:type="spellEnd"/>
      <w:r w:rsidRPr="006C01A2">
        <w:rPr>
          <w:rFonts w:ascii="Book Antiqua" w:eastAsia="Book Antiqua" w:hAnsi="Book Antiqua" w:cs="Book Antiqua"/>
          <w:color w:val="000000"/>
        </w:rPr>
        <w:t xml:space="preserve"> hospital group, Humboldt hospital, Berlin 13509, Germany</w:t>
      </w:r>
    </w:p>
    <w:p w14:paraId="70534325" w14:textId="77777777" w:rsidR="001C491C" w:rsidRPr="006C01A2" w:rsidRDefault="001C491C" w:rsidP="001751DD">
      <w:pPr>
        <w:adjustRightInd w:val="0"/>
        <w:snapToGrid w:val="0"/>
        <w:spacing w:line="360" w:lineRule="auto"/>
        <w:jc w:val="both"/>
        <w:rPr>
          <w:rFonts w:ascii="Book Antiqua" w:hAnsi="Book Antiqua"/>
        </w:rPr>
      </w:pPr>
    </w:p>
    <w:p w14:paraId="7E47F0A9" w14:textId="05B448A3"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Author contributions: </w:t>
      </w:r>
      <w:r w:rsidR="00252C9E" w:rsidRPr="006C01A2">
        <w:rPr>
          <w:rFonts w:ascii="Book Antiqua" w:hAnsi="Book Antiqua"/>
        </w:rPr>
        <w:t>Bauer</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U, </w:t>
      </w:r>
      <w:proofErr w:type="spellStart"/>
      <w:r w:rsidR="00252C9E" w:rsidRPr="006C01A2">
        <w:rPr>
          <w:rFonts w:ascii="Book Antiqua" w:hAnsi="Book Antiqua"/>
        </w:rPr>
        <w:t>Gerum</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S, </w:t>
      </w:r>
      <w:r w:rsidR="00252C9E" w:rsidRPr="006C01A2">
        <w:rPr>
          <w:rFonts w:ascii="Book Antiqua" w:hAnsi="Book Antiqua"/>
        </w:rPr>
        <w:t>Roeder</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F</w:t>
      </w:r>
      <w:r w:rsidR="00252C9E"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proofErr w:type="spellStart"/>
      <w:r w:rsidR="00252C9E" w:rsidRPr="006C01A2">
        <w:rPr>
          <w:rFonts w:ascii="Book Antiqua" w:hAnsi="Book Antiqua"/>
        </w:rPr>
        <w:t>Münch</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S, </w:t>
      </w:r>
      <w:r w:rsidR="00252C9E" w:rsidRPr="006C01A2">
        <w:rPr>
          <w:rFonts w:ascii="Book Antiqua" w:hAnsi="Book Antiqua"/>
        </w:rPr>
        <w:t>Combs</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SE, </w:t>
      </w:r>
      <w:r w:rsidR="00252C9E" w:rsidRPr="006C01A2">
        <w:rPr>
          <w:rFonts w:ascii="Book Antiqua" w:hAnsi="Book Antiqua"/>
          <w:color w:val="000000" w:themeColor="text1"/>
        </w:rPr>
        <w:t>Philipp</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AB, </w:t>
      </w:r>
      <w:r w:rsidR="00252C9E" w:rsidRPr="006C01A2">
        <w:rPr>
          <w:rFonts w:ascii="Book Antiqua" w:hAnsi="Book Antiqua"/>
          <w:color w:val="000000" w:themeColor="text1"/>
        </w:rPr>
        <w:t>De Toni</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EN</w:t>
      </w:r>
      <w:r w:rsidR="00252C9E"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r w:rsidR="00252C9E" w:rsidRPr="006C01A2">
        <w:rPr>
          <w:rFonts w:ascii="Book Antiqua" w:hAnsi="Book Antiqua"/>
          <w:color w:val="000000" w:themeColor="text1"/>
        </w:rPr>
        <w:t>Kirstein</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MM, </w:t>
      </w:r>
      <w:r w:rsidR="00252C9E" w:rsidRPr="006C01A2">
        <w:rPr>
          <w:rFonts w:ascii="Book Antiqua" w:hAnsi="Book Antiqua"/>
          <w:color w:val="000000" w:themeColor="text1"/>
        </w:rPr>
        <w:t>Vogel</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A, </w:t>
      </w:r>
      <w:proofErr w:type="spellStart"/>
      <w:r w:rsidR="00252C9E" w:rsidRPr="006C01A2">
        <w:rPr>
          <w:rFonts w:ascii="Book Antiqua" w:hAnsi="Book Antiqua"/>
          <w:color w:val="000000" w:themeColor="text1"/>
        </w:rPr>
        <w:t>Paprottka</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P, </w:t>
      </w:r>
      <w:proofErr w:type="spellStart"/>
      <w:r w:rsidR="00252C9E" w:rsidRPr="006C01A2">
        <w:rPr>
          <w:rFonts w:ascii="Book Antiqua" w:hAnsi="Book Antiqua"/>
          <w:color w:val="000000" w:themeColor="text1"/>
        </w:rPr>
        <w:t>Guba</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M, </w:t>
      </w:r>
      <w:proofErr w:type="spellStart"/>
      <w:r w:rsidR="00252C9E" w:rsidRPr="006C01A2">
        <w:rPr>
          <w:rFonts w:ascii="Book Antiqua" w:hAnsi="Book Antiqua"/>
          <w:color w:val="000000" w:themeColor="text1"/>
        </w:rPr>
        <w:t>Geisler</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F, </w:t>
      </w:r>
      <w:proofErr w:type="spellStart"/>
      <w:r w:rsidR="00252C9E" w:rsidRPr="006C01A2">
        <w:rPr>
          <w:rFonts w:ascii="Book Antiqua" w:hAnsi="Book Antiqua"/>
          <w:color w:val="000000" w:themeColor="text1"/>
        </w:rPr>
        <w:t>Schmid</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RM, </w:t>
      </w:r>
      <w:proofErr w:type="spellStart"/>
      <w:r w:rsidR="00252C9E" w:rsidRPr="006C01A2">
        <w:rPr>
          <w:rFonts w:ascii="Book Antiqua" w:hAnsi="Book Antiqua"/>
          <w:color w:val="000000" w:themeColor="text1"/>
        </w:rPr>
        <w:t>Umgelter</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A, and </w:t>
      </w:r>
      <w:proofErr w:type="spellStart"/>
      <w:r w:rsidR="00252C9E" w:rsidRPr="006C01A2">
        <w:rPr>
          <w:rFonts w:ascii="Book Antiqua" w:hAnsi="Book Antiqua"/>
          <w:color w:val="000000" w:themeColor="text1"/>
        </w:rPr>
        <w:t>Ehmer</w:t>
      </w:r>
      <w:proofErr w:type="spellEnd"/>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U</w:t>
      </w:r>
      <w:r w:rsidR="00252C9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analyzed data</w:t>
      </w:r>
      <w:r w:rsidR="00252C9E"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r w:rsidR="00017C50" w:rsidRPr="006C01A2">
        <w:rPr>
          <w:rFonts w:ascii="Book Antiqua" w:hAnsi="Book Antiqua"/>
        </w:rPr>
        <w:t>Bauer</w:t>
      </w:r>
      <w:r w:rsidR="00017C50" w:rsidRPr="006C01A2">
        <w:rPr>
          <w:rFonts w:ascii="Book Antiqua" w:eastAsia="Book Antiqua" w:hAnsi="Book Antiqua" w:cs="Book Antiqua"/>
          <w:color w:val="000000"/>
        </w:rPr>
        <w:t xml:space="preserve"> U</w:t>
      </w:r>
      <w:r w:rsidRPr="006C01A2">
        <w:rPr>
          <w:rFonts w:ascii="Book Antiqua" w:eastAsia="Book Antiqua" w:hAnsi="Book Antiqua" w:cs="Book Antiqua"/>
          <w:color w:val="000000"/>
        </w:rPr>
        <w:t xml:space="preserve">, </w:t>
      </w:r>
      <w:proofErr w:type="spellStart"/>
      <w:r w:rsidR="00017C50" w:rsidRPr="006C01A2">
        <w:rPr>
          <w:rFonts w:ascii="Book Antiqua" w:hAnsi="Book Antiqua"/>
        </w:rPr>
        <w:t>Gerum</w:t>
      </w:r>
      <w:proofErr w:type="spellEnd"/>
      <w:r w:rsidR="00017C50" w:rsidRPr="006C01A2">
        <w:rPr>
          <w:rFonts w:ascii="Book Antiqua" w:eastAsia="Book Antiqua" w:hAnsi="Book Antiqua" w:cs="Book Antiqua"/>
          <w:color w:val="000000"/>
        </w:rPr>
        <w:t xml:space="preserve"> S</w:t>
      </w:r>
      <w:r w:rsidRPr="006C01A2">
        <w:rPr>
          <w:rFonts w:ascii="Book Antiqua" w:eastAsia="Book Antiqua" w:hAnsi="Book Antiqua" w:cs="Book Antiqua"/>
          <w:color w:val="000000"/>
        </w:rPr>
        <w:t xml:space="preserve">, </w:t>
      </w:r>
      <w:proofErr w:type="spellStart"/>
      <w:r w:rsidR="00017C50" w:rsidRPr="006C01A2">
        <w:rPr>
          <w:rFonts w:ascii="Book Antiqua" w:hAnsi="Book Antiqua"/>
        </w:rPr>
        <w:t>Münch</w:t>
      </w:r>
      <w:proofErr w:type="spellEnd"/>
      <w:r w:rsidR="00017C50" w:rsidRPr="006C01A2">
        <w:rPr>
          <w:rFonts w:ascii="Book Antiqua" w:eastAsia="Book Antiqua" w:hAnsi="Book Antiqua" w:cs="Book Antiqua"/>
          <w:color w:val="000000"/>
        </w:rPr>
        <w:t xml:space="preserve"> S</w:t>
      </w:r>
      <w:r w:rsidRPr="006C01A2">
        <w:rPr>
          <w:rFonts w:ascii="Book Antiqua" w:eastAsia="Book Antiqua" w:hAnsi="Book Antiqua" w:cs="Book Antiqua"/>
          <w:color w:val="000000"/>
        </w:rPr>
        <w:t xml:space="preserve">, </w:t>
      </w:r>
      <w:proofErr w:type="spellStart"/>
      <w:r w:rsidR="00C6410D" w:rsidRPr="006C01A2">
        <w:rPr>
          <w:rFonts w:ascii="Book Antiqua" w:hAnsi="Book Antiqua"/>
          <w:color w:val="000000" w:themeColor="text1"/>
        </w:rPr>
        <w:t>Mogler</w:t>
      </w:r>
      <w:proofErr w:type="spellEnd"/>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C, </w:t>
      </w:r>
      <w:r w:rsidR="00C6410D" w:rsidRPr="006C01A2">
        <w:rPr>
          <w:rFonts w:ascii="Book Antiqua" w:hAnsi="Book Antiqua"/>
          <w:color w:val="000000" w:themeColor="text1"/>
        </w:rPr>
        <w:t>Neumann</w:t>
      </w:r>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J, </w:t>
      </w:r>
      <w:proofErr w:type="spellStart"/>
      <w:r w:rsidR="00C6410D" w:rsidRPr="006C01A2">
        <w:rPr>
          <w:rFonts w:ascii="Book Antiqua" w:hAnsi="Book Antiqua"/>
          <w:color w:val="000000" w:themeColor="text1"/>
        </w:rPr>
        <w:t>Braren</w:t>
      </w:r>
      <w:proofErr w:type="spellEnd"/>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RF, </w:t>
      </w:r>
      <w:proofErr w:type="spellStart"/>
      <w:r w:rsidR="00C6410D" w:rsidRPr="006C01A2">
        <w:rPr>
          <w:rFonts w:ascii="Book Antiqua" w:hAnsi="Book Antiqua"/>
          <w:color w:val="000000" w:themeColor="text1"/>
        </w:rPr>
        <w:t>Makowski</w:t>
      </w:r>
      <w:proofErr w:type="spellEnd"/>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MR, and </w:t>
      </w:r>
      <w:r w:rsidR="00C6410D" w:rsidRPr="006C01A2">
        <w:rPr>
          <w:rFonts w:ascii="Book Antiqua" w:hAnsi="Book Antiqua"/>
          <w:color w:val="000000" w:themeColor="text1"/>
        </w:rPr>
        <w:t>Ehmer</w:t>
      </w:r>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U</w:t>
      </w:r>
      <w:r w:rsidR="00C641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designed and reviewed figures</w:t>
      </w:r>
      <w:r w:rsidR="00C6410D"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r w:rsidR="00574B81" w:rsidRPr="006C01A2">
        <w:rPr>
          <w:rFonts w:ascii="Book Antiqua" w:hAnsi="Book Antiqua"/>
        </w:rPr>
        <w:t>Combs</w:t>
      </w:r>
      <w:r w:rsidR="00574B81"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SE, </w:t>
      </w:r>
      <w:r w:rsidR="00574B81" w:rsidRPr="006C01A2">
        <w:rPr>
          <w:rFonts w:ascii="Book Antiqua" w:hAnsi="Book Antiqua"/>
          <w:color w:val="000000" w:themeColor="text1"/>
        </w:rPr>
        <w:t>De Toni</w:t>
      </w:r>
      <w:r w:rsidR="00574B81" w:rsidRPr="006C01A2">
        <w:rPr>
          <w:rFonts w:ascii="Book Antiqua" w:eastAsia="Book Antiqua" w:hAnsi="Book Antiqua" w:cs="Book Antiqua"/>
          <w:color w:val="000000"/>
        </w:rPr>
        <w:t xml:space="preserve"> EN</w:t>
      </w:r>
      <w:r w:rsidRPr="006C01A2">
        <w:rPr>
          <w:rFonts w:ascii="Book Antiqua" w:eastAsia="Book Antiqua" w:hAnsi="Book Antiqua" w:cs="Book Antiqua"/>
          <w:color w:val="000000"/>
        </w:rPr>
        <w:t xml:space="preserve">, </w:t>
      </w:r>
      <w:r w:rsidR="00574B81" w:rsidRPr="006C01A2">
        <w:rPr>
          <w:rFonts w:ascii="Book Antiqua" w:hAnsi="Book Antiqua"/>
          <w:color w:val="000000" w:themeColor="text1"/>
        </w:rPr>
        <w:t>Vogel</w:t>
      </w:r>
      <w:r w:rsidR="00574B81"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A, </w:t>
      </w:r>
      <w:r w:rsidR="00574B81" w:rsidRPr="006C01A2">
        <w:rPr>
          <w:rFonts w:ascii="Book Antiqua" w:hAnsi="Book Antiqua"/>
        </w:rPr>
        <w:t>Haller</w:t>
      </w:r>
      <w:r w:rsidR="00574B81"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B, </w:t>
      </w:r>
      <w:proofErr w:type="spellStart"/>
      <w:r w:rsidR="00574B81" w:rsidRPr="006C01A2">
        <w:rPr>
          <w:rFonts w:ascii="Book Antiqua" w:hAnsi="Book Antiqua"/>
          <w:color w:val="000000" w:themeColor="text1"/>
        </w:rPr>
        <w:t>Braren</w:t>
      </w:r>
      <w:proofErr w:type="spellEnd"/>
      <w:r w:rsidR="00574B81"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RF, </w:t>
      </w:r>
      <w:proofErr w:type="spellStart"/>
      <w:r w:rsidR="00B37D3E" w:rsidRPr="006C01A2">
        <w:rPr>
          <w:rFonts w:ascii="Book Antiqua" w:hAnsi="Book Antiqua"/>
          <w:color w:val="000000" w:themeColor="text1"/>
        </w:rPr>
        <w:t>Makowski</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MR, </w:t>
      </w:r>
      <w:proofErr w:type="spellStart"/>
      <w:r w:rsidR="00B37D3E" w:rsidRPr="006C01A2">
        <w:rPr>
          <w:rFonts w:ascii="Book Antiqua" w:hAnsi="Book Antiqua"/>
          <w:color w:val="000000" w:themeColor="text1"/>
        </w:rPr>
        <w:t>Geisler</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F, </w:t>
      </w:r>
      <w:proofErr w:type="spellStart"/>
      <w:r w:rsidR="00B37D3E" w:rsidRPr="006C01A2">
        <w:rPr>
          <w:rFonts w:ascii="Book Antiqua" w:hAnsi="Book Antiqua"/>
          <w:color w:val="000000" w:themeColor="text1"/>
        </w:rPr>
        <w:t>Schmid</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RM, and </w:t>
      </w:r>
      <w:proofErr w:type="spellStart"/>
      <w:r w:rsidR="00B37D3E" w:rsidRPr="006C01A2">
        <w:rPr>
          <w:rFonts w:ascii="Book Antiqua" w:hAnsi="Book Antiqua"/>
          <w:color w:val="000000" w:themeColor="text1"/>
        </w:rPr>
        <w:t>Umgelter</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A critically revised the manuscript</w:t>
      </w:r>
      <w:r w:rsidR="0005560D"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r w:rsidR="00B37D3E" w:rsidRPr="006C01A2">
        <w:rPr>
          <w:rFonts w:ascii="Book Antiqua" w:hAnsi="Book Antiqua"/>
        </w:rPr>
        <w:t>Bauer</w:t>
      </w:r>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U, </w:t>
      </w:r>
      <w:proofErr w:type="spellStart"/>
      <w:r w:rsidR="00B37D3E" w:rsidRPr="006C01A2">
        <w:rPr>
          <w:rFonts w:ascii="Book Antiqua" w:hAnsi="Book Antiqua"/>
        </w:rPr>
        <w:t>Gerum</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S, </w:t>
      </w:r>
      <w:proofErr w:type="spellStart"/>
      <w:r w:rsidR="00B37D3E" w:rsidRPr="006C01A2">
        <w:rPr>
          <w:rFonts w:ascii="Book Antiqua" w:hAnsi="Book Antiqua"/>
          <w:color w:val="000000" w:themeColor="text1"/>
        </w:rPr>
        <w:t>Schmid</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RM, </w:t>
      </w:r>
      <w:proofErr w:type="spellStart"/>
      <w:r w:rsidR="00B37D3E" w:rsidRPr="006C01A2">
        <w:rPr>
          <w:rFonts w:ascii="Book Antiqua" w:hAnsi="Book Antiqua"/>
          <w:color w:val="000000" w:themeColor="text1"/>
        </w:rPr>
        <w:t>Umgelter</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A and </w:t>
      </w:r>
      <w:proofErr w:type="spellStart"/>
      <w:r w:rsidR="00B37D3E" w:rsidRPr="006C01A2">
        <w:rPr>
          <w:rFonts w:ascii="Book Antiqua" w:hAnsi="Book Antiqua"/>
          <w:color w:val="000000" w:themeColor="text1"/>
        </w:rPr>
        <w:t>Ehmer</w:t>
      </w:r>
      <w:proofErr w:type="spellEnd"/>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U</w:t>
      </w:r>
      <w:r w:rsidR="00B37D3E"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concepted the study</w:t>
      </w:r>
      <w:r w:rsidR="0005560D"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w:t>
      </w:r>
      <w:r w:rsidR="0005560D" w:rsidRPr="006C01A2">
        <w:rPr>
          <w:rFonts w:ascii="Book Antiqua" w:hAnsi="Book Antiqua"/>
        </w:rPr>
        <w:t>Bauer</w:t>
      </w:r>
      <w:r w:rsidR="000556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U and </w:t>
      </w:r>
      <w:r w:rsidR="0005560D" w:rsidRPr="006C01A2">
        <w:rPr>
          <w:rFonts w:ascii="Book Antiqua" w:hAnsi="Book Antiqua"/>
          <w:color w:val="000000" w:themeColor="text1"/>
        </w:rPr>
        <w:t>Ehmer</w:t>
      </w:r>
      <w:r w:rsidR="0005560D"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U wrote the manuscript</w:t>
      </w:r>
      <w:r w:rsidR="0005560D" w:rsidRPr="006C01A2">
        <w:rPr>
          <w:rFonts w:ascii="Book Antiqua" w:eastAsia="Book Antiqua" w:hAnsi="Book Antiqua" w:cs="Book Antiqua"/>
          <w:color w:val="000000"/>
        </w:rPr>
        <w:t>.</w:t>
      </w:r>
    </w:p>
    <w:p w14:paraId="28E889BE" w14:textId="77777777" w:rsidR="00A77B3E" w:rsidRPr="006C01A2" w:rsidRDefault="00A77B3E" w:rsidP="001751DD">
      <w:pPr>
        <w:adjustRightInd w:val="0"/>
        <w:snapToGrid w:val="0"/>
        <w:spacing w:line="360" w:lineRule="auto"/>
        <w:jc w:val="both"/>
        <w:rPr>
          <w:rFonts w:ascii="Book Antiqua" w:hAnsi="Book Antiqua"/>
        </w:rPr>
      </w:pPr>
    </w:p>
    <w:p w14:paraId="7BF90BB9" w14:textId="194F1D4C"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Corresponding author: Ursula Ehmer, MD, </w:t>
      </w:r>
      <w:r w:rsidR="00331CCD" w:rsidRPr="006C01A2">
        <w:rPr>
          <w:rFonts w:ascii="Book Antiqua" w:eastAsia="Book Antiqua" w:hAnsi="Book Antiqua" w:cs="Book Antiqua"/>
          <w:b/>
          <w:bCs/>
          <w:color w:val="000000"/>
        </w:rPr>
        <w:t xml:space="preserve">PhD, </w:t>
      </w:r>
      <w:r w:rsidRPr="006C01A2">
        <w:rPr>
          <w:rFonts w:ascii="Book Antiqua" w:eastAsia="Book Antiqua" w:hAnsi="Book Antiqua" w:cs="Book Antiqua"/>
          <w:b/>
          <w:bCs/>
          <w:color w:val="000000"/>
        </w:rPr>
        <w:t xml:space="preserve">Doctor, </w:t>
      </w:r>
      <w:r w:rsidRPr="006C01A2">
        <w:rPr>
          <w:rFonts w:ascii="Book Antiqua" w:eastAsia="Book Antiqua" w:hAnsi="Book Antiqua" w:cs="Book Antiqua"/>
          <w:color w:val="000000"/>
        </w:rPr>
        <w:t xml:space="preserve">Internal Medicine II, </w:t>
      </w:r>
      <w:proofErr w:type="spellStart"/>
      <w:r w:rsidRPr="006C01A2">
        <w:rPr>
          <w:rFonts w:ascii="Book Antiqua" w:eastAsia="Book Antiqua" w:hAnsi="Book Antiqua" w:cs="Book Antiqua"/>
          <w:color w:val="000000"/>
        </w:rPr>
        <w:t>Klinikum</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xml:space="preserve">, Technical University of Munich, </w:t>
      </w:r>
      <w:proofErr w:type="spellStart"/>
      <w:r w:rsidRPr="006C01A2">
        <w:rPr>
          <w:rFonts w:ascii="Book Antiqua" w:eastAsia="Book Antiqua" w:hAnsi="Book Antiqua" w:cs="Book Antiqua"/>
          <w:color w:val="000000"/>
        </w:rPr>
        <w:t>Ismaninger</w:t>
      </w:r>
      <w:proofErr w:type="spellEnd"/>
      <w:r w:rsidRPr="006C01A2">
        <w:rPr>
          <w:rFonts w:ascii="Book Antiqua" w:eastAsia="Book Antiqua" w:hAnsi="Book Antiqua" w:cs="Book Antiqua"/>
          <w:color w:val="000000"/>
        </w:rPr>
        <w:t xml:space="preserve"> Str. 21, Munich 81675, Germany. ursula.ehmer@tum.de</w:t>
      </w:r>
    </w:p>
    <w:p w14:paraId="1C439FE9" w14:textId="77777777" w:rsidR="00A77B3E" w:rsidRPr="006C01A2" w:rsidRDefault="00A77B3E" w:rsidP="001751DD">
      <w:pPr>
        <w:adjustRightInd w:val="0"/>
        <w:snapToGrid w:val="0"/>
        <w:spacing w:line="360" w:lineRule="auto"/>
        <w:jc w:val="both"/>
        <w:rPr>
          <w:rFonts w:ascii="Book Antiqua" w:hAnsi="Book Antiqua"/>
        </w:rPr>
      </w:pPr>
    </w:p>
    <w:p w14:paraId="695A701B"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Received: </w:t>
      </w:r>
      <w:r w:rsidRPr="006C01A2">
        <w:rPr>
          <w:rFonts w:ascii="Book Antiqua" w:eastAsia="Book Antiqua" w:hAnsi="Book Antiqua" w:cs="Book Antiqua"/>
          <w:color w:val="000000"/>
        </w:rPr>
        <w:t>February 5, 2021</w:t>
      </w:r>
    </w:p>
    <w:p w14:paraId="4D8B9A11"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Revised: </w:t>
      </w:r>
      <w:r w:rsidRPr="006C01A2">
        <w:rPr>
          <w:rFonts w:ascii="Book Antiqua" w:eastAsia="Book Antiqua" w:hAnsi="Book Antiqua" w:cs="Book Antiqua"/>
          <w:color w:val="000000"/>
        </w:rPr>
        <w:t>March 20, 2021</w:t>
      </w:r>
    </w:p>
    <w:p w14:paraId="7FA26B58" w14:textId="0802DA5A"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Accepted: </w:t>
      </w:r>
      <w:r w:rsidR="00767703" w:rsidRPr="006C01A2">
        <w:rPr>
          <w:rFonts w:ascii="Book Antiqua" w:eastAsia="Book Antiqua" w:hAnsi="Book Antiqua" w:cs="Book Antiqua"/>
          <w:color w:val="000000"/>
        </w:rPr>
        <w:t>May 19, 2021</w:t>
      </w:r>
    </w:p>
    <w:p w14:paraId="14FD01C3" w14:textId="46F94EE4"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Published online: </w:t>
      </w:r>
      <w:r w:rsidR="00DD074B" w:rsidRPr="006C01A2">
        <w:rPr>
          <w:rFonts w:ascii="Book Antiqua" w:hAnsi="Book Antiqua"/>
          <w:shd w:val="clear" w:color="auto" w:fill="FFFFFF"/>
        </w:rPr>
        <w:t>June 28</w:t>
      </w:r>
      <w:r w:rsidR="00DD074B" w:rsidRPr="006C01A2">
        <w:rPr>
          <w:rFonts w:ascii="Book Antiqua" w:hAnsi="Book Antiqua"/>
          <w:shd w:val="clear" w:color="auto" w:fill="FFFFFF"/>
          <w:lang w:eastAsia="zh-CN"/>
        </w:rPr>
        <w:t>, 2021</w:t>
      </w:r>
    </w:p>
    <w:p w14:paraId="493953CE" w14:textId="77777777" w:rsidR="00A77B3E" w:rsidRPr="006C01A2" w:rsidRDefault="00A77B3E" w:rsidP="001751DD">
      <w:pPr>
        <w:adjustRightInd w:val="0"/>
        <w:snapToGrid w:val="0"/>
        <w:spacing w:line="360" w:lineRule="auto"/>
        <w:jc w:val="both"/>
        <w:rPr>
          <w:rFonts w:ascii="Book Antiqua" w:hAnsi="Book Antiqua"/>
        </w:rPr>
        <w:sectPr w:rsidR="00A77B3E" w:rsidRPr="006C01A2">
          <w:footerReference w:type="default" r:id="rId7"/>
          <w:pgSz w:w="12240" w:h="15840"/>
          <w:pgMar w:top="1440" w:right="1440" w:bottom="1440" w:left="1440" w:header="720" w:footer="720" w:gutter="0"/>
          <w:cols w:space="720"/>
          <w:docGrid w:linePitch="360"/>
        </w:sectPr>
      </w:pPr>
    </w:p>
    <w:p w14:paraId="3750E7F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lastRenderedPageBreak/>
        <w:t>Abstract</w:t>
      </w:r>
    </w:p>
    <w:p w14:paraId="35E0D32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BACKGROUND</w:t>
      </w:r>
    </w:p>
    <w:p w14:paraId="0D11CE93" w14:textId="634C28B8"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Liver transplantation (LT) presents a curative treatment option in patients with early stage hepatocellular carcinoma (HCC) who </w:t>
      </w:r>
      <w:proofErr w:type="gramStart"/>
      <w:r w:rsidRPr="006C01A2">
        <w:rPr>
          <w:rFonts w:ascii="Book Antiqua" w:eastAsia="Book Antiqua" w:hAnsi="Book Antiqua" w:cs="Book Antiqua"/>
          <w:color w:val="000000"/>
        </w:rPr>
        <w:t>are</w:t>
      </w:r>
      <w:proofErr w:type="gramEnd"/>
      <w:r w:rsidRPr="006C01A2">
        <w:rPr>
          <w:rFonts w:ascii="Book Antiqua" w:eastAsia="Book Antiqua" w:hAnsi="Book Antiqua" w:cs="Book Antiqua"/>
          <w:color w:val="000000"/>
        </w:rPr>
        <w:t xml:space="preserve"> not eligible for resection or ablation therapy. Due to a risk of up 30% for waitlist drop-out upon tumor progression, bridging therapies are used to halt tumor growth. </w:t>
      </w:r>
      <w:proofErr w:type="spellStart"/>
      <w:r w:rsidR="00252C9E" w:rsidRPr="006C01A2">
        <w:rPr>
          <w:rFonts w:ascii="Book Antiqua" w:eastAsia="Book Antiqua" w:hAnsi="Book Antiqua" w:cs="Book Antiqua"/>
          <w:color w:val="000000"/>
        </w:rPr>
        <w:t>Transarterial</w:t>
      </w:r>
      <w:proofErr w:type="spellEnd"/>
      <w:r w:rsidR="00252C9E" w:rsidRPr="006C01A2">
        <w:rPr>
          <w:rFonts w:ascii="Book Antiqua" w:eastAsia="Book Antiqua" w:hAnsi="Book Antiqua" w:cs="Book Antiqua"/>
          <w:color w:val="000000"/>
        </w:rPr>
        <w:t xml:space="preserve"> chemoembolization</w:t>
      </w:r>
      <w:r w:rsidRPr="006C01A2">
        <w:rPr>
          <w:rFonts w:ascii="Book Antiqua" w:eastAsia="Book Antiqua" w:hAnsi="Book Antiqua" w:cs="Book Antiqua"/>
          <w:color w:val="000000"/>
        </w:rPr>
        <w:t xml:space="preserve"> (TACE) and less commonly stereotactic body radiation therapy (SBRT) or a combination of TACE and SBRT, are used as bridging therapies in LT. However, it remains unclear if one of those treatment options is superior. The analysis of explant livers after transplantation provides the unique opportunity to investigate treatment response by histopathology.</w:t>
      </w:r>
    </w:p>
    <w:p w14:paraId="7F2E887C" w14:textId="77777777" w:rsidR="00A77B3E" w:rsidRPr="006C01A2" w:rsidRDefault="00A77B3E" w:rsidP="001751DD">
      <w:pPr>
        <w:adjustRightInd w:val="0"/>
        <w:snapToGrid w:val="0"/>
        <w:spacing w:line="360" w:lineRule="auto"/>
        <w:jc w:val="both"/>
        <w:rPr>
          <w:rFonts w:ascii="Book Antiqua" w:hAnsi="Book Antiqua"/>
        </w:rPr>
      </w:pPr>
    </w:p>
    <w:p w14:paraId="3736E7E5"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AIM</w:t>
      </w:r>
    </w:p>
    <w:p w14:paraId="506B16E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To analyze histopathological response to a combination of TACE and SBRT in HCC in comparison to TACE or SBRT alone. </w:t>
      </w:r>
    </w:p>
    <w:p w14:paraId="375B8107" w14:textId="77777777" w:rsidR="00A77B3E" w:rsidRPr="006C01A2" w:rsidRDefault="00A77B3E" w:rsidP="001751DD">
      <w:pPr>
        <w:adjustRightInd w:val="0"/>
        <w:snapToGrid w:val="0"/>
        <w:spacing w:line="360" w:lineRule="auto"/>
        <w:jc w:val="both"/>
        <w:rPr>
          <w:rFonts w:ascii="Book Antiqua" w:hAnsi="Book Antiqua"/>
        </w:rPr>
      </w:pPr>
    </w:p>
    <w:p w14:paraId="4C71B7D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METHODS</w:t>
      </w:r>
    </w:p>
    <w:p w14:paraId="41A6AC31"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In this multicenter retrospective study, 27 patients who received liver transplantation for HCC were analyzed. Patients received either TACE or SBRT alone, or a combination of TACE and SBRT as bridging therapy to liver transplantation. Liver explants of all patients who received at least one TACE and/or SBRT were analyzed for the presence of residual vital tumor tissue by histopathology to assess differences in treatment response to bridging therapies. Statistical analysis was performed using Fisher-Freeman-Halton exact test, Kruskal-Wallis and Mann-Whitney-</w:t>
      </w:r>
      <w:r w:rsidRPr="006C01A2">
        <w:rPr>
          <w:rFonts w:ascii="Book Antiqua" w:eastAsia="Book Antiqua" w:hAnsi="Book Antiqua" w:cs="Book Antiqua"/>
          <w:i/>
          <w:iCs/>
          <w:color w:val="000000"/>
        </w:rPr>
        <w:t>U</w:t>
      </w:r>
      <w:r w:rsidRPr="006C01A2">
        <w:rPr>
          <w:rFonts w:ascii="Book Antiqua" w:eastAsia="Book Antiqua" w:hAnsi="Book Antiqua" w:cs="Book Antiqua"/>
          <w:color w:val="000000"/>
        </w:rPr>
        <w:t xml:space="preserve"> tests.</w:t>
      </w:r>
    </w:p>
    <w:p w14:paraId="32289BA8" w14:textId="77777777" w:rsidR="00A77B3E" w:rsidRPr="006C01A2" w:rsidRDefault="00A77B3E" w:rsidP="001751DD">
      <w:pPr>
        <w:adjustRightInd w:val="0"/>
        <w:snapToGrid w:val="0"/>
        <w:spacing w:line="360" w:lineRule="auto"/>
        <w:jc w:val="both"/>
        <w:rPr>
          <w:rFonts w:ascii="Book Antiqua" w:hAnsi="Book Antiqua"/>
        </w:rPr>
      </w:pPr>
    </w:p>
    <w:p w14:paraId="5AE85D4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RESULTS</w:t>
      </w:r>
    </w:p>
    <w:p w14:paraId="1F4FB0E2" w14:textId="7A1838C2" w:rsidR="00A77B3E" w:rsidRPr="006C01A2" w:rsidRDefault="006B72B2"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Fourteen </w:t>
      </w:r>
      <w:r w:rsidR="00D47FE0" w:rsidRPr="006C01A2">
        <w:rPr>
          <w:rFonts w:ascii="Book Antiqua" w:eastAsia="Book Antiqua" w:hAnsi="Book Antiqua" w:cs="Book Antiqua"/>
          <w:color w:val="000000"/>
        </w:rPr>
        <w:t xml:space="preserve">patients received TACE only, 4 patient SBRT only, and 9 patients a combination therapy of TACE and SBRT. There were no significant differences between groups regarding age, sex, etiology of underlying liver disease or number and size of tumor lesions. Strikingly, analysis of liver explants revealed that almost all patients in </w:t>
      </w:r>
      <w:r w:rsidR="00D47FE0" w:rsidRPr="006C01A2">
        <w:rPr>
          <w:rFonts w:ascii="Book Antiqua" w:eastAsia="Book Antiqua" w:hAnsi="Book Antiqua" w:cs="Book Antiqua"/>
          <w:color w:val="000000"/>
        </w:rPr>
        <w:lastRenderedPageBreak/>
        <w:t xml:space="preserve">the TACE and SBRT combination group (8/9, 89%) showed no residual vital tumor tissue by histopathology, whereas TACE or SBRT alone resulted in significantly lower rates of complete histopathological response (0/14, 0% and 1/4, 25%, respectively, </w:t>
      </w:r>
      <w:r w:rsidRPr="006C01A2">
        <w:rPr>
          <w:rFonts w:ascii="Book Antiqua" w:eastAsia="Book Antiqua" w:hAnsi="Book Antiqua" w:cs="Book Antiqua"/>
          <w:i/>
          <w:iCs/>
          <w:color w:val="000000"/>
        </w:rPr>
        <w:t>P</w:t>
      </w:r>
      <w:r w:rsidRPr="006C01A2">
        <w:rPr>
          <w:rFonts w:ascii="Book Antiqua" w:eastAsia="Book Antiqua" w:hAnsi="Book Antiqua" w:cs="Book Antiqua"/>
          <w:color w:val="000000"/>
        </w:rPr>
        <w:t xml:space="preserve"> </w:t>
      </w:r>
      <w:r w:rsidR="00D47FE0" w:rsidRPr="006C01A2">
        <w:rPr>
          <w:rFonts w:ascii="Book Antiqua" w:eastAsia="Book Antiqua" w:hAnsi="Book Antiqua" w:cs="Book Antiqua"/>
          <w:color w:val="000000"/>
        </w:rPr>
        <w:t>value &lt;</w:t>
      </w:r>
      <w:r w:rsidRPr="006C01A2">
        <w:rPr>
          <w:rFonts w:ascii="Book Antiqua" w:eastAsia="Book Antiqua" w:hAnsi="Book Antiqua" w:cs="Book Antiqua"/>
          <w:color w:val="000000"/>
        </w:rPr>
        <w:t xml:space="preserve"> </w:t>
      </w:r>
      <w:r w:rsidR="00D47FE0" w:rsidRPr="006C01A2">
        <w:rPr>
          <w:rFonts w:ascii="Book Antiqua" w:eastAsia="Book Antiqua" w:hAnsi="Book Antiqua" w:cs="Book Antiqua"/>
          <w:color w:val="000000"/>
        </w:rPr>
        <w:t xml:space="preserve">0.001). </w:t>
      </w:r>
    </w:p>
    <w:p w14:paraId="4F418F24" w14:textId="77777777" w:rsidR="00A77B3E" w:rsidRPr="006C01A2" w:rsidRDefault="00A77B3E" w:rsidP="001751DD">
      <w:pPr>
        <w:adjustRightInd w:val="0"/>
        <w:snapToGrid w:val="0"/>
        <w:spacing w:line="360" w:lineRule="auto"/>
        <w:jc w:val="both"/>
        <w:rPr>
          <w:rFonts w:ascii="Book Antiqua" w:hAnsi="Book Antiqua"/>
        </w:rPr>
      </w:pPr>
    </w:p>
    <w:p w14:paraId="211D250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CONCLUSION</w:t>
      </w:r>
    </w:p>
    <w:p w14:paraId="76226C4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Our data suggests that a combination of TACE and SBRT increases the rate of complete histopathological response compared to TACE or SBRT alone in bridging to liver transplantation. </w:t>
      </w:r>
    </w:p>
    <w:p w14:paraId="21A11832" w14:textId="77777777" w:rsidR="00A77B3E" w:rsidRPr="006C01A2" w:rsidRDefault="00A77B3E" w:rsidP="001751DD">
      <w:pPr>
        <w:adjustRightInd w:val="0"/>
        <w:snapToGrid w:val="0"/>
        <w:spacing w:line="360" w:lineRule="auto"/>
        <w:jc w:val="both"/>
        <w:rPr>
          <w:rFonts w:ascii="Book Antiqua" w:hAnsi="Book Antiqua"/>
        </w:rPr>
      </w:pPr>
    </w:p>
    <w:p w14:paraId="3C29EA64" w14:textId="71C92FBE"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Key Words: </w:t>
      </w:r>
      <w:r w:rsidRPr="006C01A2">
        <w:rPr>
          <w:rFonts w:ascii="Book Antiqua" w:eastAsia="Book Antiqua" w:hAnsi="Book Antiqua" w:cs="Book Antiqua"/>
          <w:color w:val="000000"/>
        </w:rPr>
        <w:t>Hepatocellular carcinoma;</w:t>
      </w:r>
      <w:r w:rsidR="00905E86" w:rsidRPr="006C01A2">
        <w:rPr>
          <w:rFonts w:ascii="Book Antiqua" w:eastAsia="Book Antiqua" w:hAnsi="Book Antiqua" w:cs="Book Antiqua"/>
          <w:color w:val="000000"/>
        </w:rPr>
        <w:t xml:space="preserve"> </w:t>
      </w:r>
      <w:proofErr w:type="spellStart"/>
      <w:r w:rsidR="00905E86" w:rsidRPr="006C01A2">
        <w:rPr>
          <w:rFonts w:ascii="Book Antiqua" w:eastAsia="Book Antiqua" w:hAnsi="Book Antiqua" w:cs="Book Antiqua"/>
          <w:color w:val="000000"/>
        </w:rPr>
        <w:t>Transarterial</w:t>
      </w:r>
      <w:proofErr w:type="spellEnd"/>
      <w:r w:rsidR="00905E86" w:rsidRPr="006C01A2">
        <w:rPr>
          <w:rFonts w:ascii="Book Antiqua" w:eastAsia="Book Antiqua" w:hAnsi="Book Antiqua" w:cs="Book Antiqua"/>
          <w:color w:val="000000"/>
        </w:rPr>
        <w:t xml:space="preserve"> chemoembolization</w:t>
      </w:r>
      <w:r w:rsidRPr="006C01A2">
        <w:rPr>
          <w:rFonts w:ascii="Book Antiqua" w:eastAsia="Book Antiqua" w:hAnsi="Book Antiqua" w:cs="Book Antiqua"/>
          <w:color w:val="000000"/>
        </w:rPr>
        <w:t xml:space="preserve">; </w:t>
      </w:r>
      <w:r w:rsidR="00905E86" w:rsidRPr="006C01A2">
        <w:rPr>
          <w:rFonts w:ascii="Book Antiqua" w:eastAsia="Book Antiqua" w:hAnsi="Book Antiqua" w:cs="Book Antiqua"/>
          <w:color w:val="000000"/>
        </w:rPr>
        <w:t>Stereotactic body radiation therapy</w:t>
      </w:r>
      <w:r w:rsidRPr="006C01A2">
        <w:rPr>
          <w:rFonts w:ascii="Book Antiqua" w:eastAsia="Book Antiqua" w:hAnsi="Book Antiqua" w:cs="Book Antiqua"/>
          <w:color w:val="000000"/>
        </w:rPr>
        <w:t>; Bridging therapy; Liver transplantation</w:t>
      </w:r>
    </w:p>
    <w:p w14:paraId="2F11C8F5" w14:textId="77777777" w:rsidR="00A77B3E" w:rsidRPr="006C01A2" w:rsidRDefault="00A77B3E" w:rsidP="001751DD">
      <w:pPr>
        <w:adjustRightInd w:val="0"/>
        <w:snapToGrid w:val="0"/>
        <w:spacing w:line="360" w:lineRule="auto"/>
        <w:jc w:val="both"/>
        <w:rPr>
          <w:rFonts w:ascii="Book Antiqua" w:hAnsi="Book Antiqua"/>
          <w:lang w:eastAsia="zh-CN"/>
        </w:rPr>
      </w:pPr>
    </w:p>
    <w:p w14:paraId="79D61A1C" w14:textId="77777777" w:rsidR="00DD074B" w:rsidRPr="006C01A2" w:rsidRDefault="00DD074B" w:rsidP="00DD074B">
      <w:pPr>
        <w:spacing w:line="360" w:lineRule="auto"/>
        <w:jc w:val="both"/>
        <w:rPr>
          <w:rFonts w:ascii="Book Antiqua" w:eastAsia="Book Antiqua" w:hAnsi="Book Antiqua" w:cs="Book Antiqua"/>
          <w:color w:val="000000"/>
        </w:rPr>
      </w:pPr>
      <w:proofErr w:type="gramStart"/>
      <w:r w:rsidRPr="006C01A2">
        <w:rPr>
          <w:rFonts w:ascii="Book Antiqua" w:eastAsia="Book Antiqua" w:hAnsi="Book Antiqua" w:cs="Book Antiqua"/>
          <w:b/>
          <w:color w:val="000000"/>
        </w:rPr>
        <w:t>©The</w:t>
      </w:r>
      <w:r w:rsidRPr="006C01A2">
        <w:rPr>
          <w:rFonts w:ascii="Book Antiqua" w:eastAsia="Book Antiqua" w:hAnsi="Book Antiqua" w:cs="Book Antiqua"/>
          <w:color w:val="000000"/>
        </w:rPr>
        <w:t xml:space="preserve"> </w:t>
      </w:r>
      <w:r w:rsidRPr="006C01A2">
        <w:rPr>
          <w:rFonts w:ascii="Book Antiqua" w:eastAsia="Book Antiqua" w:hAnsi="Book Antiqua" w:cs="Book Antiqua"/>
          <w:b/>
          <w:color w:val="000000"/>
        </w:rPr>
        <w:t>Author(s) 2021.</w:t>
      </w:r>
      <w:proofErr w:type="gramEnd"/>
      <w:r w:rsidRPr="006C01A2">
        <w:rPr>
          <w:rFonts w:ascii="Book Antiqua" w:eastAsia="Book Antiqua" w:hAnsi="Book Antiqua" w:cs="Book Antiqua"/>
          <w:b/>
          <w:color w:val="000000"/>
        </w:rPr>
        <w:t xml:space="preserve"> </w:t>
      </w:r>
      <w:proofErr w:type="gramStart"/>
      <w:r w:rsidRPr="006C01A2">
        <w:rPr>
          <w:rFonts w:ascii="Book Antiqua" w:eastAsia="Book Antiqua" w:hAnsi="Book Antiqua" w:cs="Book Antiqua"/>
          <w:color w:val="000000"/>
        </w:rPr>
        <w:t xml:space="preserve">Published by </w:t>
      </w:r>
      <w:proofErr w:type="spellStart"/>
      <w:r w:rsidRPr="006C01A2">
        <w:rPr>
          <w:rFonts w:ascii="Book Antiqua" w:eastAsia="Book Antiqua" w:hAnsi="Book Antiqua" w:cs="Book Antiqua"/>
          <w:color w:val="000000"/>
        </w:rPr>
        <w:t>Baishideng</w:t>
      </w:r>
      <w:proofErr w:type="spellEnd"/>
      <w:r w:rsidRPr="006C01A2">
        <w:rPr>
          <w:rFonts w:ascii="Book Antiqua" w:eastAsia="Book Antiqua" w:hAnsi="Book Antiqua" w:cs="Book Antiqua"/>
          <w:color w:val="000000"/>
        </w:rPr>
        <w:t xml:space="preserve"> Publishing Group Inc.</w:t>
      </w:r>
      <w:proofErr w:type="gramEnd"/>
      <w:r w:rsidRPr="006C01A2">
        <w:rPr>
          <w:rFonts w:ascii="Book Antiqua" w:eastAsia="Book Antiqua" w:hAnsi="Book Antiqua" w:cs="Book Antiqua"/>
          <w:color w:val="000000"/>
        </w:rPr>
        <w:t xml:space="preserve"> All rights reserved. </w:t>
      </w:r>
    </w:p>
    <w:p w14:paraId="628E192F" w14:textId="77777777" w:rsidR="00DD074B" w:rsidRPr="006C01A2" w:rsidRDefault="00DD074B" w:rsidP="001751DD">
      <w:pPr>
        <w:adjustRightInd w:val="0"/>
        <w:snapToGrid w:val="0"/>
        <w:spacing w:line="360" w:lineRule="auto"/>
        <w:jc w:val="both"/>
        <w:rPr>
          <w:rFonts w:ascii="Book Antiqua" w:hAnsi="Book Antiqua"/>
          <w:lang w:eastAsia="zh-CN"/>
        </w:rPr>
      </w:pPr>
    </w:p>
    <w:p w14:paraId="413A6FFB" w14:textId="122A814D" w:rsidR="006C01A2" w:rsidRPr="006C01A2" w:rsidRDefault="00DD074B" w:rsidP="001751DD">
      <w:pPr>
        <w:adjustRightInd w:val="0"/>
        <w:snapToGrid w:val="0"/>
        <w:spacing w:line="360" w:lineRule="auto"/>
        <w:jc w:val="both"/>
        <w:rPr>
          <w:rFonts w:ascii="Book Antiqua" w:hAnsi="Book Antiqua" w:cs="Book Antiqua"/>
          <w:color w:val="000000"/>
          <w:lang w:eastAsia="zh-CN"/>
        </w:rPr>
      </w:pPr>
      <w:r w:rsidRPr="006C01A2">
        <w:rPr>
          <w:rFonts w:ascii="Book Antiqua" w:hAnsi="Book Antiqua" w:cs="Book Antiqua" w:hint="eastAsia"/>
          <w:b/>
          <w:color w:val="000000"/>
          <w:lang w:eastAsia="zh-CN"/>
        </w:rPr>
        <w:t>Citation:</w:t>
      </w:r>
      <w:r w:rsidRPr="006C01A2">
        <w:rPr>
          <w:rFonts w:ascii="Book Antiqua" w:hAnsi="Book Antiqua" w:cs="Book Antiqua" w:hint="eastAsia"/>
          <w:color w:val="000000"/>
          <w:lang w:eastAsia="zh-CN"/>
        </w:rPr>
        <w:t xml:space="preserve"> </w:t>
      </w:r>
      <w:r w:rsidR="00D47FE0" w:rsidRPr="006C01A2">
        <w:rPr>
          <w:rFonts w:ascii="Book Antiqua" w:eastAsia="Book Antiqua" w:hAnsi="Book Antiqua" w:cs="Book Antiqua"/>
          <w:color w:val="000000"/>
        </w:rPr>
        <w:t xml:space="preserve">Bauer U, </w:t>
      </w:r>
      <w:proofErr w:type="spellStart"/>
      <w:r w:rsidR="00D47FE0" w:rsidRPr="006C01A2">
        <w:rPr>
          <w:rFonts w:ascii="Book Antiqua" w:eastAsia="Book Antiqua" w:hAnsi="Book Antiqua" w:cs="Book Antiqua"/>
          <w:color w:val="000000"/>
        </w:rPr>
        <w:t>Gerum</w:t>
      </w:r>
      <w:proofErr w:type="spellEnd"/>
      <w:r w:rsidR="00D47FE0" w:rsidRPr="006C01A2">
        <w:rPr>
          <w:rFonts w:ascii="Book Antiqua" w:eastAsia="Book Antiqua" w:hAnsi="Book Antiqua" w:cs="Book Antiqua"/>
          <w:color w:val="000000"/>
        </w:rPr>
        <w:t xml:space="preserve"> S, Roeder F, </w:t>
      </w:r>
      <w:proofErr w:type="spellStart"/>
      <w:r w:rsidR="00D47FE0" w:rsidRPr="006C01A2">
        <w:rPr>
          <w:rFonts w:ascii="Book Antiqua" w:eastAsia="Book Antiqua" w:hAnsi="Book Antiqua" w:cs="Book Antiqua"/>
          <w:color w:val="000000"/>
        </w:rPr>
        <w:t>Münch</w:t>
      </w:r>
      <w:proofErr w:type="spellEnd"/>
      <w:r w:rsidR="00D47FE0" w:rsidRPr="006C01A2">
        <w:rPr>
          <w:rFonts w:ascii="Book Antiqua" w:eastAsia="Book Antiqua" w:hAnsi="Book Antiqua" w:cs="Book Antiqua"/>
          <w:color w:val="000000"/>
        </w:rPr>
        <w:t xml:space="preserve"> S, Combs SE, Philipp AB, De Toni EN, Kirstein MM, Vogel A, </w:t>
      </w:r>
      <w:proofErr w:type="spellStart"/>
      <w:r w:rsidR="00D47FE0" w:rsidRPr="006C01A2">
        <w:rPr>
          <w:rFonts w:ascii="Book Antiqua" w:eastAsia="Book Antiqua" w:hAnsi="Book Antiqua" w:cs="Book Antiqua"/>
          <w:color w:val="000000"/>
        </w:rPr>
        <w:t>Mogler</w:t>
      </w:r>
      <w:proofErr w:type="spellEnd"/>
      <w:r w:rsidR="00D47FE0" w:rsidRPr="006C01A2">
        <w:rPr>
          <w:rFonts w:ascii="Book Antiqua" w:eastAsia="Book Antiqua" w:hAnsi="Book Antiqua" w:cs="Book Antiqua"/>
          <w:color w:val="000000"/>
        </w:rPr>
        <w:t xml:space="preserve"> C, Haller B, Neumann J, </w:t>
      </w:r>
      <w:proofErr w:type="spellStart"/>
      <w:r w:rsidR="00D47FE0" w:rsidRPr="006C01A2">
        <w:rPr>
          <w:rFonts w:ascii="Book Antiqua" w:eastAsia="Book Antiqua" w:hAnsi="Book Antiqua" w:cs="Book Antiqua"/>
          <w:color w:val="000000"/>
        </w:rPr>
        <w:t>Braren</w:t>
      </w:r>
      <w:proofErr w:type="spellEnd"/>
      <w:r w:rsidR="00D47FE0" w:rsidRPr="006C01A2">
        <w:rPr>
          <w:rFonts w:ascii="Book Antiqua" w:eastAsia="Book Antiqua" w:hAnsi="Book Antiqua" w:cs="Book Antiqua"/>
          <w:color w:val="000000"/>
        </w:rPr>
        <w:t xml:space="preserve"> RF, </w:t>
      </w:r>
      <w:proofErr w:type="spellStart"/>
      <w:r w:rsidR="00D47FE0" w:rsidRPr="006C01A2">
        <w:rPr>
          <w:rFonts w:ascii="Book Antiqua" w:eastAsia="Book Antiqua" w:hAnsi="Book Antiqua" w:cs="Book Antiqua"/>
          <w:color w:val="000000"/>
        </w:rPr>
        <w:t>Makowski</w:t>
      </w:r>
      <w:proofErr w:type="spellEnd"/>
      <w:r w:rsidR="00D47FE0" w:rsidRPr="006C01A2">
        <w:rPr>
          <w:rFonts w:ascii="Book Antiqua" w:eastAsia="Book Antiqua" w:hAnsi="Book Antiqua" w:cs="Book Antiqua"/>
          <w:color w:val="000000"/>
        </w:rPr>
        <w:t xml:space="preserve"> MR, </w:t>
      </w:r>
      <w:proofErr w:type="spellStart"/>
      <w:r w:rsidR="00D47FE0" w:rsidRPr="006C01A2">
        <w:rPr>
          <w:rFonts w:ascii="Book Antiqua" w:eastAsia="Book Antiqua" w:hAnsi="Book Antiqua" w:cs="Book Antiqua"/>
          <w:color w:val="000000"/>
        </w:rPr>
        <w:t>Paprottka</w:t>
      </w:r>
      <w:proofErr w:type="spellEnd"/>
      <w:r w:rsidR="00D47FE0" w:rsidRPr="006C01A2">
        <w:rPr>
          <w:rFonts w:ascii="Book Antiqua" w:eastAsia="Book Antiqua" w:hAnsi="Book Antiqua" w:cs="Book Antiqua"/>
          <w:color w:val="000000"/>
        </w:rPr>
        <w:t xml:space="preserve"> P, </w:t>
      </w:r>
      <w:proofErr w:type="spellStart"/>
      <w:r w:rsidR="00D47FE0" w:rsidRPr="006C01A2">
        <w:rPr>
          <w:rFonts w:ascii="Book Antiqua" w:eastAsia="Book Antiqua" w:hAnsi="Book Antiqua" w:cs="Book Antiqua"/>
          <w:color w:val="000000"/>
        </w:rPr>
        <w:t>Guba</w:t>
      </w:r>
      <w:proofErr w:type="spellEnd"/>
      <w:r w:rsidR="00D47FE0" w:rsidRPr="006C01A2">
        <w:rPr>
          <w:rFonts w:ascii="Book Antiqua" w:eastAsia="Book Antiqua" w:hAnsi="Book Antiqua" w:cs="Book Antiqua"/>
          <w:color w:val="000000"/>
        </w:rPr>
        <w:t xml:space="preserve"> M, </w:t>
      </w:r>
      <w:proofErr w:type="spellStart"/>
      <w:r w:rsidR="00D47FE0" w:rsidRPr="006C01A2">
        <w:rPr>
          <w:rFonts w:ascii="Book Antiqua" w:eastAsia="Book Antiqua" w:hAnsi="Book Antiqua" w:cs="Book Antiqua"/>
          <w:color w:val="000000"/>
        </w:rPr>
        <w:t>Geisler</w:t>
      </w:r>
      <w:proofErr w:type="spellEnd"/>
      <w:r w:rsidR="00D47FE0" w:rsidRPr="006C01A2">
        <w:rPr>
          <w:rFonts w:ascii="Book Antiqua" w:eastAsia="Book Antiqua" w:hAnsi="Book Antiqua" w:cs="Book Antiqua"/>
          <w:color w:val="000000"/>
        </w:rPr>
        <w:t xml:space="preserve"> F, </w:t>
      </w:r>
      <w:proofErr w:type="spellStart"/>
      <w:r w:rsidR="00D47FE0" w:rsidRPr="006C01A2">
        <w:rPr>
          <w:rFonts w:ascii="Book Antiqua" w:eastAsia="Book Antiqua" w:hAnsi="Book Antiqua" w:cs="Book Antiqua"/>
          <w:color w:val="000000"/>
        </w:rPr>
        <w:t>Schmid</w:t>
      </w:r>
      <w:proofErr w:type="spellEnd"/>
      <w:r w:rsidR="00D47FE0" w:rsidRPr="006C01A2">
        <w:rPr>
          <w:rFonts w:ascii="Book Antiqua" w:eastAsia="Book Antiqua" w:hAnsi="Book Antiqua" w:cs="Book Antiqua"/>
          <w:color w:val="000000"/>
        </w:rPr>
        <w:t xml:space="preserve"> RM, </w:t>
      </w:r>
      <w:proofErr w:type="spellStart"/>
      <w:r w:rsidR="00D47FE0" w:rsidRPr="006C01A2">
        <w:rPr>
          <w:rFonts w:ascii="Book Antiqua" w:eastAsia="Book Antiqua" w:hAnsi="Book Antiqua" w:cs="Book Antiqua"/>
          <w:color w:val="000000"/>
        </w:rPr>
        <w:t>Umgelter</w:t>
      </w:r>
      <w:proofErr w:type="spellEnd"/>
      <w:r w:rsidR="00D47FE0" w:rsidRPr="006C01A2">
        <w:rPr>
          <w:rFonts w:ascii="Book Antiqua" w:eastAsia="Book Antiqua" w:hAnsi="Book Antiqua" w:cs="Book Antiqua"/>
          <w:color w:val="000000"/>
        </w:rPr>
        <w:t xml:space="preserve"> A, </w:t>
      </w:r>
      <w:proofErr w:type="spellStart"/>
      <w:r w:rsidR="00D47FE0" w:rsidRPr="006C01A2">
        <w:rPr>
          <w:rFonts w:ascii="Book Antiqua" w:eastAsia="Book Antiqua" w:hAnsi="Book Antiqua" w:cs="Book Antiqua"/>
          <w:color w:val="000000"/>
        </w:rPr>
        <w:t>Ehmer</w:t>
      </w:r>
      <w:proofErr w:type="spellEnd"/>
      <w:r w:rsidR="00D47FE0" w:rsidRPr="006C01A2">
        <w:rPr>
          <w:rFonts w:ascii="Book Antiqua" w:eastAsia="Book Antiqua" w:hAnsi="Book Antiqua" w:cs="Book Antiqua"/>
          <w:color w:val="000000"/>
        </w:rPr>
        <w:t xml:space="preserve"> U. </w:t>
      </w:r>
      <w:r w:rsidR="00905E86" w:rsidRPr="006C01A2">
        <w:rPr>
          <w:rFonts w:ascii="Book Antiqua" w:eastAsia="Book Antiqua" w:hAnsi="Book Antiqua" w:cs="Book Antiqua"/>
          <w:color w:val="000000"/>
        </w:rPr>
        <w:t xml:space="preserve">High rate of complete histopathological response in hepatocellular carcinoma patients after combined </w:t>
      </w:r>
      <w:proofErr w:type="spellStart"/>
      <w:r w:rsidR="00905E86" w:rsidRPr="006C01A2">
        <w:rPr>
          <w:rFonts w:ascii="Book Antiqua" w:eastAsia="Book Antiqua" w:hAnsi="Book Antiqua" w:cs="Book Antiqua"/>
          <w:color w:val="000000"/>
        </w:rPr>
        <w:t>transarterial</w:t>
      </w:r>
      <w:proofErr w:type="spellEnd"/>
      <w:r w:rsidR="00905E86" w:rsidRPr="006C01A2">
        <w:rPr>
          <w:rFonts w:ascii="Book Antiqua" w:eastAsia="Book Antiqua" w:hAnsi="Book Antiqua" w:cs="Book Antiqua"/>
          <w:color w:val="000000"/>
        </w:rPr>
        <w:t xml:space="preserve"> chemoembolization and stereotactic body radiation therapy</w:t>
      </w:r>
      <w:r w:rsidR="00D47FE0" w:rsidRPr="006C01A2">
        <w:rPr>
          <w:rFonts w:ascii="Book Antiqua" w:eastAsia="Book Antiqua" w:hAnsi="Book Antiqua" w:cs="Book Antiqua"/>
          <w:color w:val="000000"/>
        </w:rPr>
        <w:t xml:space="preserve">. </w:t>
      </w:r>
      <w:r w:rsidR="00D47FE0" w:rsidRPr="006C01A2">
        <w:rPr>
          <w:rFonts w:ascii="Book Antiqua" w:eastAsia="Book Antiqua" w:hAnsi="Book Antiqua" w:cs="Book Antiqua"/>
          <w:i/>
          <w:iCs/>
          <w:color w:val="000000"/>
        </w:rPr>
        <w:t xml:space="preserve">World J </w:t>
      </w:r>
      <w:proofErr w:type="spellStart"/>
      <w:r w:rsidR="00D47FE0" w:rsidRPr="006C01A2">
        <w:rPr>
          <w:rFonts w:ascii="Book Antiqua" w:eastAsia="Book Antiqua" w:hAnsi="Book Antiqua" w:cs="Book Antiqua"/>
          <w:i/>
          <w:iCs/>
          <w:color w:val="000000"/>
        </w:rPr>
        <w:t>Gastroenterol</w:t>
      </w:r>
      <w:proofErr w:type="spellEnd"/>
      <w:r w:rsidR="00D47FE0" w:rsidRPr="006C01A2">
        <w:rPr>
          <w:rFonts w:ascii="Book Antiqua" w:eastAsia="Book Antiqua" w:hAnsi="Book Antiqua" w:cs="Book Antiqua"/>
          <w:color w:val="000000"/>
        </w:rPr>
        <w:t xml:space="preserve"> 2021; </w:t>
      </w:r>
      <w:r w:rsidRPr="006C01A2">
        <w:rPr>
          <w:rFonts w:ascii="Book Antiqua" w:eastAsia="Book Antiqua" w:hAnsi="Book Antiqua" w:cs="Book Antiqua"/>
          <w:color w:val="000000"/>
        </w:rPr>
        <w:t>27(</w:t>
      </w:r>
      <w:r w:rsidRPr="006C01A2">
        <w:rPr>
          <w:rFonts w:ascii="Book Antiqua" w:hAnsi="Book Antiqua" w:cs="Book Antiqua"/>
          <w:color w:val="000000"/>
          <w:lang w:eastAsia="zh-CN"/>
        </w:rPr>
        <w:t>24</w:t>
      </w:r>
      <w:r w:rsidRPr="006C01A2">
        <w:rPr>
          <w:rFonts w:ascii="Book Antiqua" w:eastAsia="Book Antiqua" w:hAnsi="Book Antiqua" w:cs="Book Antiqua"/>
          <w:color w:val="000000"/>
        </w:rPr>
        <w:t xml:space="preserve">): </w:t>
      </w:r>
      <w:r w:rsidR="006C01A2" w:rsidRPr="006C01A2">
        <w:rPr>
          <w:rFonts w:ascii="Book Antiqua" w:hAnsi="Book Antiqua" w:cs="Book Antiqua" w:hint="eastAsia"/>
          <w:color w:val="000000"/>
          <w:lang w:eastAsia="zh-CN"/>
        </w:rPr>
        <w:t>3630</w:t>
      </w:r>
      <w:r w:rsidRPr="006C01A2">
        <w:rPr>
          <w:rFonts w:ascii="Book Antiqua" w:eastAsia="Book Antiqua" w:hAnsi="Book Antiqua" w:cs="Book Antiqua"/>
          <w:color w:val="000000"/>
        </w:rPr>
        <w:t>-</w:t>
      </w:r>
      <w:r w:rsidR="006C01A2" w:rsidRPr="006C01A2">
        <w:rPr>
          <w:rFonts w:ascii="Book Antiqua" w:hAnsi="Book Antiqua" w:cs="Book Antiqua" w:hint="eastAsia"/>
          <w:color w:val="000000"/>
          <w:lang w:eastAsia="zh-CN"/>
        </w:rPr>
        <w:t>3642</w:t>
      </w:r>
    </w:p>
    <w:p w14:paraId="24FB2FAA" w14:textId="7156EB46" w:rsidR="006C01A2" w:rsidRPr="006C01A2" w:rsidRDefault="00DD074B" w:rsidP="001751DD">
      <w:pPr>
        <w:adjustRightInd w:val="0"/>
        <w:snapToGrid w:val="0"/>
        <w:spacing w:line="360" w:lineRule="auto"/>
        <w:jc w:val="both"/>
        <w:rPr>
          <w:rFonts w:ascii="Book Antiqua" w:hAnsi="Book Antiqua" w:cs="Book Antiqua"/>
          <w:color w:val="000000"/>
          <w:lang w:eastAsia="zh-CN"/>
        </w:rPr>
      </w:pPr>
      <w:r w:rsidRPr="006C01A2">
        <w:rPr>
          <w:rFonts w:ascii="Book Antiqua" w:hAnsi="Book Antiqua" w:cs="Book Antiqua"/>
          <w:b/>
          <w:color w:val="000000"/>
          <w:lang w:eastAsia="zh-CN"/>
        </w:rPr>
        <w:t>URL:</w:t>
      </w:r>
      <w:r w:rsidRPr="006C01A2">
        <w:rPr>
          <w:rFonts w:ascii="Book Antiqua" w:eastAsia="Book Antiqua" w:hAnsi="Book Antiqua" w:cs="Book Antiqua"/>
          <w:color w:val="000000"/>
        </w:rPr>
        <w:t xml:space="preserve"> </w:t>
      </w:r>
      <w:r w:rsidR="006C01A2" w:rsidRPr="006C01A2">
        <w:rPr>
          <w:rFonts w:ascii="Book Antiqua" w:eastAsia="Book Antiqua" w:hAnsi="Book Antiqua" w:cs="Book Antiqua"/>
          <w:color w:val="000000"/>
        </w:rPr>
        <w:t>https://www.wjgnet.com/1007-9327/full/v27/i</w:t>
      </w:r>
      <w:r w:rsidR="006C01A2" w:rsidRPr="006C01A2">
        <w:rPr>
          <w:rFonts w:ascii="Book Antiqua" w:hAnsi="Book Antiqua" w:cs="Book Antiqua"/>
          <w:color w:val="000000"/>
          <w:lang w:eastAsia="zh-CN"/>
        </w:rPr>
        <w:t>24</w:t>
      </w:r>
      <w:r w:rsidR="006C01A2" w:rsidRPr="006C01A2">
        <w:rPr>
          <w:rFonts w:ascii="Book Antiqua" w:eastAsia="Book Antiqua" w:hAnsi="Book Antiqua" w:cs="Book Antiqua"/>
          <w:color w:val="000000"/>
        </w:rPr>
        <w:t>/</w:t>
      </w:r>
      <w:r w:rsidR="006C01A2" w:rsidRPr="006C01A2">
        <w:rPr>
          <w:rFonts w:ascii="Book Antiqua" w:hAnsi="Book Antiqua" w:cs="Book Antiqua" w:hint="eastAsia"/>
          <w:color w:val="000000"/>
          <w:lang w:eastAsia="zh-CN"/>
        </w:rPr>
        <w:t>3630</w:t>
      </w:r>
      <w:r w:rsidR="006C01A2" w:rsidRPr="006C01A2">
        <w:rPr>
          <w:rFonts w:ascii="Book Antiqua" w:eastAsia="Book Antiqua" w:hAnsi="Book Antiqua" w:cs="Book Antiqua"/>
          <w:color w:val="000000"/>
        </w:rPr>
        <w:t>.htm</w:t>
      </w:r>
      <w:r w:rsidRPr="006C01A2">
        <w:rPr>
          <w:rFonts w:ascii="Book Antiqua" w:eastAsia="Book Antiqua" w:hAnsi="Book Antiqua" w:cs="Book Antiqua"/>
          <w:color w:val="000000"/>
        </w:rPr>
        <w:t xml:space="preserve"> </w:t>
      </w:r>
    </w:p>
    <w:p w14:paraId="5857358C" w14:textId="6FD34904" w:rsidR="00A77B3E" w:rsidRPr="006C01A2" w:rsidRDefault="00DD074B" w:rsidP="001751DD">
      <w:pPr>
        <w:adjustRightInd w:val="0"/>
        <w:snapToGrid w:val="0"/>
        <w:spacing w:line="360" w:lineRule="auto"/>
        <w:jc w:val="both"/>
        <w:rPr>
          <w:rFonts w:ascii="Book Antiqua" w:hAnsi="Book Antiqua"/>
        </w:rPr>
      </w:pPr>
      <w:r w:rsidRPr="006C01A2">
        <w:rPr>
          <w:rFonts w:ascii="Book Antiqua" w:hAnsi="Book Antiqua" w:cs="Book Antiqua"/>
          <w:b/>
          <w:color w:val="000000"/>
          <w:lang w:eastAsia="zh-CN"/>
        </w:rPr>
        <w:t>DOI:</w:t>
      </w:r>
      <w:r w:rsidRPr="006C01A2">
        <w:rPr>
          <w:rFonts w:ascii="Book Antiqua" w:eastAsia="Book Antiqua" w:hAnsi="Book Antiqua" w:cs="Book Antiqua"/>
          <w:color w:val="000000"/>
        </w:rPr>
        <w:t xml:space="preserve"> https://dx.doi.org/10.3748/wjg.v27.i</w:t>
      </w:r>
      <w:r w:rsidRPr="006C01A2">
        <w:rPr>
          <w:rFonts w:ascii="Book Antiqua" w:hAnsi="Book Antiqua" w:cs="Book Antiqua"/>
          <w:color w:val="000000"/>
          <w:lang w:eastAsia="zh-CN"/>
        </w:rPr>
        <w:t>24</w:t>
      </w:r>
      <w:r w:rsidRPr="006C01A2">
        <w:rPr>
          <w:rFonts w:ascii="Book Antiqua" w:eastAsia="Book Antiqua" w:hAnsi="Book Antiqua" w:cs="Book Antiqua"/>
          <w:color w:val="000000"/>
        </w:rPr>
        <w:t>.</w:t>
      </w:r>
      <w:r w:rsidR="006C01A2" w:rsidRPr="006C01A2">
        <w:rPr>
          <w:rFonts w:ascii="Book Antiqua" w:hAnsi="Book Antiqua" w:cs="Book Antiqua" w:hint="eastAsia"/>
          <w:color w:val="000000"/>
          <w:lang w:eastAsia="zh-CN"/>
        </w:rPr>
        <w:t xml:space="preserve"> 3630</w:t>
      </w:r>
    </w:p>
    <w:p w14:paraId="24AE0DD5" w14:textId="77777777" w:rsidR="00A77B3E" w:rsidRPr="006C01A2" w:rsidRDefault="00A77B3E" w:rsidP="001751DD">
      <w:pPr>
        <w:adjustRightInd w:val="0"/>
        <w:snapToGrid w:val="0"/>
        <w:spacing w:line="360" w:lineRule="auto"/>
        <w:jc w:val="both"/>
        <w:rPr>
          <w:rFonts w:ascii="Book Antiqua" w:hAnsi="Book Antiqua"/>
        </w:rPr>
      </w:pPr>
    </w:p>
    <w:p w14:paraId="44557347" w14:textId="78F45F55" w:rsidR="00A77B3E" w:rsidRPr="006C01A2" w:rsidRDefault="00D47FE0" w:rsidP="001751DD">
      <w:pPr>
        <w:adjustRightInd w:val="0"/>
        <w:snapToGrid w:val="0"/>
        <w:spacing w:line="360" w:lineRule="auto"/>
        <w:jc w:val="both"/>
        <w:rPr>
          <w:rFonts w:ascii="Book Antiqua" w:eastAsia="Book Antiqua" w:hAnsi="Book Antiqua" w:cs="Book Antiqua"/>
          <w:color w:val="000000"/>
        </w:rPr>
      </w:pPr>
      <w:r w:rsidRPr="006C01A2">
        <w:rPr>
          <w:rFonts w:ascii="Book Antiqua" w:eastAsia="Book Antiqua" w:hAnsi="Book Antiqua" w:cs="Book Antiqua"/>
          <w:b/>
          <w:bCs/>
          <w:color w:val="000000"/>
        </w:rPr>
        <w:t xml:space="preserve">Core Tip: </w:t>
      </w:r>
      <w:r w:rsidRPr="006C01A2">
        <w:rPr>
          <w:rFonts w:ascii="Book Antiqua" w:eastAsia="Book Antiqua" w:hAnsi="Book Antiqua" w:cs="Book Antiqua"/>
          <w:color w:val="000000"/>
        </w:rPr>
        <w:t>In patients with </w:t>
      </w:r>
      <w:r w:rsidR="00E7423A" w:rsidRPr="006C01A2">
        <w:rPr>
          <w:rFonts w:ascii="Book Antiqua" w:eastAsia="Book Antiqua" w:hAnsi="Book Antiqua" w:cs="Book Antiqua"/>
          <w:color w:val="000000"/>
        </w:rPr>
        <w:t>early-stage</w:t>
      </w:r>
      <w:r w:rsidRPr="006C01A2">
        <w:rPr>
          <w:rFonts w:ascii="Book Antiqua" w:eastAsia="Book Antiqua" w:hAnsi="Book Antiqua" w:cs="Book Antiqua"/>
          <w:color w:val="000000"/>
        </w:rPr>
        <w:t> </w:t>
      </w:r>
      <w:r w:rsidR="001D764D" w:rsidRPr="006C01A2">
        <w:rPr>
          <w:rFonts w:ascii="Book Antiqua" w:eastAsia="Book Antiqua" w:hAnsi="Book Antiqua" w:cs="Book Antiqua"/>
          <w:color w:val="000000"/>
        </w:rPr>
        <w:t xml:space="preserve">hepatocellular carcinoma </w:t>
      </w:r>
      <w:r w:rsidR="00C04A6A" w:rsidRPr="006C01A2">
        <w:rPr>
          <w:rFonts w:ascii="Book Antiqua" w:eastAsia="Book Antiqua" w:hAnsi="Book Antiqua" w:cs="Book Antiqua"/>
          <w:color w:val="000000"/>
        </w:rPr>
        <w:t xml:space="preserve">(HCC) </w:t>
      </w:r>
      <w:r w:rsidRPr="006C01A2">
        <w:rPr>
          <w:rFonts w:ascii="Book Antiqua" w:eastAsia="Book Antiqua" w:hAnsi="Book Antiqua" w:cs="Book Antiqua"/>
          <w:color w:val="000000"/>
        </w:rPr>
        <w:t xml:space="preserve">who are not eligible for resection or ablation, liver transplantation presents a curative treatment option. To halt tumor growth during waiting time, bridging therapies such as </w:t>
      </w:r>
      <w:proofErr w:type="spellStart"/>
      <w:r w:rsidR="0071203C" w:rsidRPr="006C01A2">
        <w:rPr>
          <w:rFonts w:ascii="Book Antiqua" w:eastAsia="Book Antiqua" w:hAnsi="Book Antiqua" w:cs="Book Antiqua"/>
          <w:color w:val="000000"/>
        </w:rPr>
        <w:t>transarterial</w:t>
      </w:r>
      <w:proofErr w:type="spellEnd"/>
      <w:r w:rsidR="0071203C" w:rsidRPr="006C01A2">
        <w:rPr>
          <w:rFonts w:ascii="Book Antiqua" w:eastAsia="Book Antiqua" w:hAnsi="Book Antiqua" w:cs="Book Antiqua"/>
          <w:color w:val="000000"/>
        </w:rPr>
        <w:t xml:space="preserve"> </w:t>
      </w:r>
      <w:r w:rsidR="005D5460" w:rsidRPr="006C01A2">
        <w:rPr>
          <w:rFonts w:ascii="Book Antiqua" w:eastAsia="Book Antiqua" w:hAnsi="Book Antiqua" w:cs="Book Antiqua"/>
          <w:color w:val="000000"/>
        </w:rPr>
        <w:t>chemoembolization (TACE)</w:t>
      </w:r>
      <w:r w:rsidRPr="006C01A2">
        <w:rPr>
          <w:rFonts w:ascii="Book Antiqua" w:eastAsia="Book Antiqua" w:hAnsi="Book Antiqua" w:cs="Book Antiqua"/>
          <w:color w:val="000000"/>
        </w:rPr>
        <w:t xml:space="preserve">, ablation, and </w:t>
      </w:r>
      <w:r w:rsidR="00A86AEA" w:rsidRPr="006C01A2">
        <w:rPr>
          <w:rFonts w:ascii="Book Antiqua" w:eastAsia="Book Antiqua" w:hAnsi="Book Antiqua" w:cs="Book Antiqua"/>
          <w:color w:val="000000"/>
        </w:rPr>
        <w:t xml:space="preserve">stereotactic body radiation </w:t>
      </w:r>
      <w:r w:rsidR="00A86AEA" w:rsidRPr="006C01A2">
        <w:rPr>
          <w:rFonts w:ascii="Book Antiqua" w:eastAsia="Book Antiqua" w:hAnsi="Book Antiqua" w:cs="Book Antiqua"/>
          <w:color w:val="000000"/>
        </w:rPr>
        <w:lastRenderedPageBreak/>
        <w:t xml:space="preserve">therapy (SBRT) </w:t>
      </w:r>
      <w:r w:rsidRPr="006C01A2">
        <w:rPr>
          <w:rFonts w:ascii="Book Antiqua" w:eastAsia="Book Antiqua" w:hAnsi="Book Antiqua" w:cs="Book Antiqua"/>
          <w:color w:val="000000"/>
        </w:rPr>
        <w:t xml:space="preserve">are used prior to </w:t>
      </w:r>
      <w:r w:rsidR="0011392F" w:rsidRPr="006C01A2">
        <w:rPr>
          <w:rFonts w:ascii="Book Antiqua" w:eastAsia="Book Antiqua" w:hAnsi="Book Antiqua" w:cs="Book Antiqua"/>
          <w:color w:val="000000"/>
        </w:rPr>
        <w:t>liver transplantation</w:t>
      </w:r>
      <w:r w:rsidRPr="006C01A2">
        <w:rPr>
          <w:rFonts w:ascii="Book Antiqua" w:eastAsia="Book Antiqua" w:hAnsi="Book Antiqua" w:cs="Book Antiqua"/>
          <w:color w:val="000000"/>
        </w:rPr>
        <w:t>. In a multicenter retrospective trial with 27 HCC patients who received either TACE or SBRT alone, or a combination of TACE and SBRT, explant histopathology was analyzed to assess treatment response. Strikingly, almost all patients in the combination group exhibited no residual vital tumor by histopathology, whereas TACE or SBRT alone resulted in significantly lower rates of complete histopathological response.</w:t>
      </w:r>
    </w:p>
    <w:p w14:paraId="51FA4720" w14:textId="77777777" w:rsidR="00DF20B2" w:rsidRPr="006C01A2" w:rsidRDefault="00DF20B2" w:rsidP="001751DD">
      <w:pPr>
        <w:adjustRightInd w:val="0"/>
        <w:snapToGrid w:val="0"/>
        <w:spacing w:line="360" w:lineRule="auto"/>
        <w:jc w:val="both"/>
        <w:rPr>
          <w:rFonts w:ascii="Book Antiqua" w:hAnsi="Book Antiqua"/>
        </w:rPr>
      </w:pPr>
    </w:p>
    <w:p w14:paraId="1D344EE6" w14:textId="77777777" w:rsidR="00A77B3E" w:rsidRPr="006C01A2" w:rsidRDefault="00A77B3E" w:rsidP="001751DD">
      <w:pPr>
        <w:adjustRightInd w:val="0"/>
        <w:snapToGrid w:val="0"/>
        <w:spacing w:line="360" w:lineRule="auto"/>
        <w:jc w:val="both"/>
        <w:rPr>
          <w:rFonts w:ascii="Book Antiqua" w:hAnsi="Book Antiqua"/>
        </w:rPr>
      </w:pPr>
    </w:p>
    <w:p w14:paraId="7AC39AC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INTRODUCTION</w:t>
      </w:r>
    </w:p>
    <w:p w14:paraId="13A54782" w14:textId="77777777" w:rsidR="00817BAF"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Hepatocellular carcinoma (HCC) ranks among the leading causes of cancer-associated deaths worldwide. In very early (1 tumor &lt; 2 cm, Barcelona clinic liver cancer </w:t>
      </w:r>
      <w:r w:rsidR="00DF20B2" w:rsidRPr="006C01A2">
        <w:rPr>
          <w:rFonts w:ascii="Book Antiqua" w:eastAsia="Book Antiqua" w:hAnsi="Book Antiqua" w:cs="Book Antiqua"/>
          <w:color w:val="000000"/>
        </w:rPr>
        <w:t>(BCLC) [</w:t>
      </w:r>
      <w:r w:rsidRPr="006C01A2">
        <w:rPr>
          <w:rFonts w:ascii="Book Antiqua" w:eastAsia="Book Antiqua" w:hAnsi="Book Antiqua" w:cs="Book Antiqua"/>
          <w:color w:val="000000"/>
        </w:rPr>
        <w:t xml:space="preserve">BCLC 0, </w:t>
      </w:r>
      <w:r w:rsidR="00DF20B2" w:rsidRPr="006C01A2">
        <w:rPr>
          <w:rFonts w:ascii="Book Antiqua" w:eastAsia="Book Antiqua" w:hAnsi="Book Antiqua" w:cs="Book Antiqua"/>
          <w:color w:val="000000"/>
        </w:rPr>
        <w:t>United Network for Organ Sharing (</w:t>
      </w:r>
      <w:r w:rsidRPr="006C01A2">
        <w:rPr>
          <w:rFonts w:ascii="Book Antiqua" w:eastAsia="Book Antiqua" w:hAnsi="Book Antiqua" w:cs="Book Antiqua"/>
          <w:color w:val="000000"/>
        </w:rPr>
        <w:t>UNOS</w:t>
      </w:r>
      <w:r w:rsidR="00DF20B2"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T1</w:t>
      </w:r>
      <w:r w:rsidR="00DF20B2" w:rsidRPr="006C01A2">
        <w:rPr>
          <w:rFonts w:ascii="Book Antiqua" w:eastAsia="宋体" w:hAnsi="Book Antiqua" w:cs="宋体"/>
          <w:color w:val="000000"/>
          <w:lang w:eastAsia="zh-CN"/>
        </w:rPr>
        <w:t>]</w:t>
      </w:r>
      <w:r w:rsidRPr="006C01A2">
        <w:rPr>
          <w:rFonts w:ascii="Book Antiqua" w:eastAsia="Book Antiqua" w:hAnsi="Book Antiqua" w:cs="Book Antiqua"/>
          <w:color w:val="000000"/>
        </w:rPr>
        <w:t xml:space="preserve"> and early (1 tumor 2-5 cm or 2-3 tumors ≤ 3 cm, BCLC A, UNOS T2) stage HCC, surgical resection or local ablation is the treatment of choice. However, accompanying cirrhosis and tumor location often preclude these curative treatment approaches. Additionally, recurrence rates after resection of early HCC (BCLC A) are high with up to 70% after 2 </w:t>
      </w:r>
      <w:proofErr w:type="gramStart"/>
      <w:r w:rsidRPr="006C01A2">
        <w:rPr>
          <w:rFonts w:ascii="Book Antiqua" w:eastAsia="Book Antiqua" w:hAnsi="Book Antiqua" w:cs="Book Antiqua"/>
          <w:color w:val="000000"/>
        </w:rPr>
        <w:t>years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w:t>
      </w:r>
      <w:r w:rsidRPr="006C01A2">
        <w:rPr>
          <w:rFonts w:ascii="Book Antiqua" w:eastAsia="Book Antiqua" w:hAnsi="Book Antiqua" w:cs="Book Antiqua"/>
          <w:color w:val="000000"/>
        </w:rPr>
        <w:t>. In contrast, liver transplantation (LT) is a curative treatment option not only for the tumor but also for the underlying precancerous condition (</w:t>
      </w:r>
      <w:r w:rsidRPr="006C01A2">
        <w:rPr>
          <w:rFonts w:ascii="Book Antiqua" w:eastAsia="Book Antiqua" w:hAnsi="Book Antiqua" w:cs="Book Antiqua"/>
          <w:i/>
          <w:iCs/>
          <w:color w:val="000000"/>
        </w:rPr>
        <w:t>i.e.</w:t>
      </w:r>
      <w:r w:rsidRPr="006C01A2">
        <w:rPr>
          <w:rFonts w:ascii="Book Antiqua" w:eastAsia="Book Antiqua" w:hAnsi="Book Antiqua" w:cs="Book Antiqua"/>
          <w:color w:val="000000"/>
        </w:rPr>
        <w:t xml:space="preserve"> liver cirrhosis, chronic HBV infection, non-alcoholic fatty liver disease) with excellent 5-year survival (65</w:t>
      </w:r>
      <w:r w:rsidR="00680D8D" w:rsidRPr="006C01A2">
        <w:rPr>
          <w:rFonts w:ascii="Book Antiqua" w:eastAsia="Book Antiqua" w:hAnsi="Book Antiqua" w:cs="Book Antiqua"/>
          <w:color w:val="000000"/>
        </w:rPr>
        <w:t>%</w:t>
      </w:r>
      <w:r w:rsidRPr="006C01A2">
        <w:rPr>
          <w:rFonts w:ascii="Book Antiqua" w:eastAsia="Book Antiqua" w:hAnsi="Book Antiqua" w:cs="Book Antiqua"/>
          <w:color w:val="000000"/>
        </w:rPr>
        <w:t>-78%) and low recurrence rates (11</w:t>
      </w:r>
      <w:r w:rsidR="00680D8D"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-18%) if Milan criteria (MC, 1 tumor ≤ 5 cm or 3 tumors ≤ 3 cm, without vascular invasion) are </w:t>
      </w:r>
      <w:proofErr w:type="gramStart"/>
      <w:r w:rsidRPr="006C01A2">
        <w:rPr>
          <w:rFonts w:ascii="Book Antiqua" w:eastAsia="Book Antiqua" w:hAnsi="Book Antiqua" w:cs="Book Antiqua"/>
          <w:color w:val="000000"/>
        </w:rPr>
        <w:t>fulfilled</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2,3]</w:t>
      </w:r>
      <w:r w:rsidRPr="006C01A2">
        <w:rPr>
          <w:rFonts w:ascii="Book Antiqua" w:eastAsia="Book Antiqua" w:hAnsi="Book Antiqua" w:cs="Book Antiqua"/>
          <w:color w:val="000000"/>
        </w:rPr>
        <w:t>. Acceptable outcomes after LT are even achieved in patients outside MC, though 5-year survival rates are noticeably lower (46</w:t>
      </w:r>
      <w:r w:rsidR="00680D8D"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-60%), depending on size and number of tumor lesions, alpha-fetoprotein (AFP), and treatment </w:t>
      </w:r>
      <w:proofErr w:type="gramStart"/>
      <w:r w:rsidRPr="006C01A2">
        <w:rPr>
          <w:rFonts w:ascii="Book Antiqua" w:eastAsia="Book Antiqua" w:hAnsi="Book Antiqua" w:cs="Book Antiqua"/>
          <w:color w:val="000000"/>
        </w:rPr>
        <w:t>response</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2,4,5]</w:t>
      </w:r>
      <w:r w:rsidRPr="006C01A2">
        <w:rPr>
          <w:rFonts w:ascii="Book Antiqua" w:eastAsia="Book Antiqua" w:hAnsi="Book Antiqua" w:cs="Book Antiqua"/>
          <w:color w:val="000000"/>
        </w:rPr>
        <w:t>. Therefore, MC are widely accepted to identify HCC patients who will benefit from LT.</w:t>
      </w:r>
    </w:p>
    <w:p w14:paraId="16BFB01F" w14:textId="77777777"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Currently about 30</w:t>
      </w:r>
      <w:r w:rsidR="00817BAF"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-35% of patients on the waiting list for LT in Europe suffer from </w:t>
      </w:r>
      <w:proofErr w:type="gramStart"/>
      <w:r w:rsidRPr="006C01A2">
        <w:rPr>
          <w:rFonts w:ascii="Book Antiqua" w:eastAsia="Book Antiqua" w:hAnsi="Book Antiqua" w:cs="Book Antiqua"/>
          <w:color w:val="000000"/>
        </w:rPr>
        <w:t>HCC</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w:t>
      </w:r>
      <w:r w:rsidRPr="006C01A2">
        <w:rPr>
          <w:rFonts w:ascii="Book Antiqua" w:eastAsia="Book Antiqua" w:hAnsi="Book Antiqua" w:cs="Book Antiqua"/>
          <w:color w:val="000000"/>
        </w:rPr>
        <w:t xml:space="preserve">. In the US, the percentage is lower, but has been steadily rising over the recent </w:t>
      </w:r>
      <w:proofErr w:type="gramStart"/>
      <w:r w:rsidRPr="006C01A2">
        <w:rPr>
          <w:rFonts w:ascii="Book Antiqua" w:eastAsia="Book Antiqua" w:hAnsi="Book Antiqua" w:cs="Book Antiqua"/>
          <w:color w:val="000000"/>
        </w:rPr>
        <w:t>years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6]</w:t>
      </w:r>
      <w:r w:rsidRPr="006C01A2">
        <w:rPr>
          <w:rFonts w:ascii="Book Antiqua" w:eastAsia="Book Antiqua" w:hAnsi="Book Antiqua" w:cs="Book Antiqua"/>
          <w:color w:val="000000"/>
        </w:rPr>
        <w:t xml:space="preserve">. Due to organ shortage, waiting periods are long with a high risk for tumor progression and therefore drop-out from the waiting list. Without any bridging therapy, </w:t>
      </w:r>
      <w:r w:rsidRPr="006C01A2">
        <w:rPr>
          <w:rFonts w:ascii="Book Antiqua" w:eastAsia="Book Antiqua" w:hAnsi="Book Antiqua" w:cs="Book Antiqua"/>
          <w:color w:val="000000"/>
        </w:rPr>
        <w:lastRenderedPageBreak/>
        <w:t xml:space="preserve">tumor progression beyond MC has been reported in up to 30% of </w:t>
      </w:r>
      <w:proofErr w:type="gramStart"/>
      <w:r w:rsidRPr="006C01A2">
        <w:rPr>
          <w:rFonts w:ascii="Book Antiqua" w:eastAsia="Book Antiqua" w:hAnsi="Book Antiqua" w:cs="Book Antiqua"/>
          <w:color w:val="000000"/>
        </w:rPr>
        <w:t>cases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7]</w:t>
      </w:r>
      <w:r w:rsidRPr="006C01A2">
        <w:rPr>
          <w:rFonts w:ascii="Book Antiqua" w:eastAsia="Book Antiqua" w:hAnsi="Book Antiqua" w:cs="Book Antiqua"/>
          <w:color w:val="000000"/>
        </w:rPr>
        <w:t xml:space="preserve">. To avoid tumor progression, locoregional therapies are used as bridging to LT and several countries have now implemented response to locoregional therapies into their transplant allocation </w:t>
      </w:r>
      <w:proofErr w:type="gramStart"/>
      <w:r w:rsidRPr="006C01A2">
        <w:rPr>
          <w:rFonts w:ascii="Book Antiqua" w:eastAsia="Book Antiqua" w:hAnsi="Book Antiqua" w:cs="Book Antiqua"/>
          <w:color w:val="000000"/>
        </w:rPr>
        <w:t>systems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8,9]</w:t>
      </w:r>
      <w:r w:rsidRPr="006C01A2">
        <w:rPr>
          <w:rFonts w:ascii="Book Antiqua" w:eastAsia="Book Antiqua" w:hAnsi="Book Antiqua" w:cs="Book Antiqua"/>
          <w:color w:val="000000"/>
        </w:rPr>
        <w:t>.</w:t>
      </w:r>
    </w:p>
    <w:p w14:paraId="258637C6" w14:textId="77777777"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The most commonly used locoregional bridging therapies are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(TACE) and thermal ablation, such as radio frequency ablation (RFA) and microwave ablation (MWA). These therapies are also recommended in current guidelines for the treatment of BCLC A or B stage </w:t>
      </w:r>
      <w:proofErr w:type="gramStart"/>
      <w:r w:rsidRPr="006C01A2">
        <w:rPr>
          <w:rFonts w:ascii="Book Antiqua" w:eastAsia="Book Antiqua" w:hAnsi="Book Antiqua" w:cs="Book Antiqua"/>
          <w:color w:val="000000"/>
        </w:rPr>
        <w:t>HCC</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3,9]</w:t>
      </w:r>
      <w:r w:rsidRPr="006C01A2">
        <w:rPr>
          <w:rFonts w:ascii="Book Antiqua" w:eastAsia="Book Antiqua" w:hAnsi="Book Antiqua" w:cs="Book Antiqua"/>
          <w:color w:val="000000"/>
        </w:rPr>
        <w:t>. However, in patients with tumors not suitable for these standard treatment modalities, individual treatment approached such as 90Y radioembolization or stereotactic body radiation therapy (SBRT) have been used to control tumor growth</w:t>
      </w:r>
      <w:r w:rsidRPr="006C01A2">
        <w:rPr>
          <w:rFonts w:ascii="Book Antiqua" w:eastAsia="Book Antiqua" w:hAnsi="Book Antiqua" w:cs="Book Antiqua"/>
          <w:color w:val="000000"/>
          <w:vertAlign w:val="superscript"/>
        </w:rPr>
        <w:t>[10-12]</w:t>
      </w:r>
      <w:r w:rsidRPr="006C01A2">
        <w:rPr>
          <w:rFonts w:ascii="Book Antiqua" w:eastAsia="Book Antiqua" w:hAnsi="Book Antiqua" w:cs="Book Antiqua"/>
          <w:color w:val="000000"/>
        </w:rPr>
        <w:t>.</w:t>
      </w:r>
    </w:p>
    <w:p w14:paraId="7E47FAE9" w14:textId="77777777"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RFA or MWA are established in the treatment of early and very early stage HCC (BCLC A and 0, respectively) as a curative approach or as bridging with excellent long term outcomes after </w:t>
      </w:r>
      <w:proofErr w:type="gramStart"/>
      <w:r w:rsidRPr="006C01A2">
        <w:rPr>
          <w:rFonts w:ascii="Book Antiqua" w:eastAsia="Book Antiqua" w:hAnsi="Book Antiqua" w:cs="Book Antiqua"/>
          <w:color w:val="000000"/>
        </w:rPr>
        <w:t>LT</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13-16]</w:t>
      </w:r>
      <w:r w:rsidRPr="006C01A2">
        <w:rPr>
          <w:rFonts w:ascii="Book Antiqua" w:eastAsia="Book Antiqua" w:hAnsi="Book Antiqua" w:cs="Book Antiqua"/>
          <w:color w:val="000000"/>
        </w:rPr>
        <w:t xml:space="preserve">. However, thermal ablation is not technically feasible in all patients. Tumor location can preclude safe and successful treatment, for example in subcapsular HCC close to the diaphragm or in lesions close to the liver </w:t>
      </w:r>
      <w:proofErr w:type="gramStart"/>
      <w:r w:rsidRPr="006C01A2">
        <w:rPr>
          <w:rFonts w:ascii="Book Antiqua" w:eastAsia="Book Antiqua" w:hAnsi="Book Antiqua" w:cs="Book Antiqua"/>
          <w:color w:val="000000"/>
        </w:rPr>
        <w:t>hilum</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17]</w:t>
      </w:r>
      <w:r w:rsidRPr="006C01A2">
        <w:rPr>
          <w:rFonts w:ascii="Book Antiqua" w:eastAsia="Book Antiqua" w:hAnsi="Book Antiqua" w:cs="Book Antiqua"/>
          <w:color w:val="000000"/>
        </w:rPr>
        <w:t>. If these lesions are not amenable for resection, TACE and less commonly alternative treatment options such as SBRT or radioembolization are used to achieve tumor control in a pre-transplant setting</w:t>
      </w:r>
      <w:r w:rsidRPr="006C01A2">
        <w:rPr>
          <w:rFonts w:ascii="Book Antiqua" w:eastAsia="Book Antiqua" w:hAnsi="Book Antiqua" w:cs="Book Antiqua"/>
          <w:color w:val="000000"/>
          <w:vertAlign w:val="superscript"/>
        </w:rPr>
        <w:t>[12]</w:t>
      </w:r>
      <w:r w:rsidRPr="006C01A2">
        <w:rPr>
          <w:rFonts w:ascii="Book Antiqua" w:eastAsia="Book Antiqua" w:hAnsi="Book Antiqua" w:cs="Book Antiqua"/>
          <w:color w:val="000000"/>
        </w:rPr>
        <w:t>.</w:t>
      </w:r>
    </w:p>
    <w:p w14:paraId="758249A4" w14:textId="77777777"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TACE, which also presents the standard of care in patients with intermediate stage HCC, is a widely used bridging therapy that can efficiently halt tumor growth in the pre-transplant setting</w:t>
      </w:r>
      <w:r w:rsidRPr="006C01A2">
        <w:rPr>
          <w:rFonts w:ascii="Book Antiqua" w:eastAsia="Book Antiqua" w:hAnsi="Book Antiqua" w:cs="Book Antiqua"/>
          <w:color w:val="000000"/>
          <w:vertAlign w:val="superscript"/>
        </w:rPr>
        <w:t>[2,3,9,18-21]</w:t>
      </w:r>
      <w:r w:rsidRPr="006C01A2">
        <w:rPr>
          <w:rFonts w:ascii="Book Antiqua" w:eastAsia="Book Antiqua" w:hAnsi="Book Antiqua" w:cs="Book Antiqua"/>
          <w:color w:val="000000"/>
        </w:rPr>
        <w:t>. Even in patients initially outside MC, who achieve down-staging to fulfill MC after TACE, overall survival rates are comparable to patients that were never outside MC </w:t>
      </w:r>
      <w:r w:rsidRPr="006C01A2">
        <w:rPr>
          <w:rFonts w:ascii="Book Antiqua" w:eastAsia="Book Antiqua" w:hAnsi="Book Antiqua" w:cs="Book Antiqua"/>
          <w:color w:val="000000"/>
          <w:vertAlign w:val="superscript"/>
        </w:rPr>
        <w:t>[5, 22]</w:t>
      </w:r>
      <w:r w:rsidRPr="006C01A2">
        <w:rPr>
          <w:rFonts w:ascii="Book Antiqua" w:eastAsia="Book Antiqua" w:hAnsi="Book Antiqua" w:cs="Book Antiqua"/>
          <w:color w:val="000000"/>
        </w:rPr>
        <w:t xml:space="preserve">. On the other hand, insufficient response to TACE is a predictor of post-transplant HCC </w:t>
      </w:r>
      <w:proofErr w:type="gramStart"/>
      <w:r w:rsidRPr="006C01A2">
        <w:rPr>
          <w:rFonts w:ascii="Book Antiqua" w:eastAsia="Book Antiqua" w:hAnsi="Book Antiqua" w:cs="Book Antiqua"/>
          <w:color w:val="000000"/>
        </w:rPr>
        <w:t>recurrence</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20]</w:t>
      </w:r>
      <w:r w:rsidRPr="006C01A2">
        <w:rPr>
          <w:rFonts w:ascii="Book Antiqua" w:eastAsia="Book Antiqua" w:hAnsi="Book Antiqua" w:cs="Book Antiqua"/>
          <w:color w:val="000000"/>
        </w:rPr>
        <w:t>. With longer waiting times due to organ shortage, the risk of tumor progression after treatment with TACE remains a substantial concern.</w:t>
      </w:r>
    </w:p>
    <w:p w14:paraId="0A8D9A57" w14:textId="628488CC"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SBRT is a local ablative treatment option for patients not suitable for resection or thermal ablation. In particular, SBRT can also be applied to tumors close to large blood </w:t>
      </w:r>
      <w:r w:rsidRPr="006C01A2">
        <w:rPr>
          <w:rFonts w:ascii="Book Antiqua" w:eastAsia="Book Antiqua" w:hAnsi="Book Antiqua" w:cs="Book Antiqua"/>
          <w:color w:val="000000"/>
        </w:rPr>
        <w:lastRenderedPageBreak/>
        <w:t xml:space="preserve">vessels or wherever tumor location precludes RFA or </w:t>
      </w:r>
      <w:proofErr w:type="gramStart"/>
      <w:r w:rsidRPr="006C01A2">
        <w:rPr>
          <w:rFonts w:ascii="Book Antiqua" w:eastAsia="Book Antiqua" w:hAnsi="Book Antiqua" w:cs="Book Antiqua"/>
          <w:color w:val="000000"/>
        </w:rPr>
        <w:t>MWA</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17]</w:t>
      </w:r>
      <w:r w:rsidRPr="006C01A2">
        <w:rPr>
          <w:rFonts w:ascii="Book Antiqua" w:eastAsia="Book Antiqua" w:hAnsi="Book Antiqua" w:cs="Book Antiqua"/>
          <w:color w:val="000000"/>
        </w:rPr>
        <w:t>.</w:t>
      </w:r>
      <w:r w:rsidR="002C5583"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Even excellent local control of tumor lesions and a good safety profile, current guidelines do not regard SBRT as primary treatment option due to a lack of large randomized </w:t>
      </w:r>
      <w:proofErr w:type="gramStart"/>
      <w:r w:rsidRPr="006C01A2">
        <w:rPr>
          <w:rFonts w:ascii="Book Antiqua" w:eastAsia="Book Antiqua" w:hAnsi="Book Antiqua" w:cs="Book Antiqua"/>
          <w:color w:val="000000"/>
        </w:rPr>
        <w:t>trials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23-26]</w:t>
      </w:r>
      <w:r w:rsidRPr="006C01A2">
        <w:rPr>
          <w:rFonts w:ascii="Book Antiqua" w:eastAsia="Book Antiqua" w:hAnsi="Book Antiqua" w:cs="Book Antiqua"/>
          <w:color w:val="000000"/>
        </w:rPr>
        <w:t xml:space="preserve">. SBRT is therefore mainly performed as an individualize treatment approach in selected cases. In a pre-transplant setting, complete histopathological response after SBRT in 3 of 11 tumor lesions (27%) in a small cohort of 10 patients has been </w:t>
      </w:r>
      <w:proofErr w:type="gramStart"/>
      <w:r w:rsidRPr="006C01A2">
        <w:rPr>
          <w:rFonts w:ascii="Book Antiqua" w:eastAsia="Book Antiqua" w:hAnsi="Book Antiqua" w:cs="Book Antiqua"/>
          <w:color w:val="000000"/>
        </w:rPr>
        <w:t>reported</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27]</w:t>
      </w:r>
      <w:r w:rsidRPr="006C01A2">
        <w:rPr>
          <w:rFonts w:ascii="Book Antiqua" w:eastAsia="Book Antiqua" w:hAnsi="Book Antiqua" w:cs="Book Antiqua"/>
          <w:color w:val="000000"/>
        </w:rPr>
        <w:t xml:space="preserve">. In a larger retrospective analysis of 30 patients treated with SBRT prior to transplantation, drop-out rate (16.7%) and 5-year survival (61%) were not different from patients treated with TACE or </w:t>
      </w:r>
      <w:proofErr w:type="gramStart"/>
      <w:r w:rsidRPr="006C01A2">
        <w:rPr>
          <w:rFonts w:ascii="Book Antiqua" w:eastAsia="Book Antiqua" w:hAnsi="Book Antiqua" w:cs="Book Antiqua"/>
          <w:color w:val="000000"/>
        </w:rPr>
        <w:t>RFA</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10]</w:t>
      </w:r>
      <w:r w:rsidRPr="006C01A2">
        <w:rPr>
          <w:rFonts w:ascii="Book Antiqua" w:eastAsia="Book Antiqua" w:hAnsi="Book Antiqua" w:cs="Book Antiqua"/>
          <w:color w:val="000000"/>
        </w:rPr>
        <w:t>.</w:t>
      </w:r>
    </w:p>
    <w:p w14:paraId="6BD8874F" w14:textId="77777777" w:rsidR="00817BAF"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A combination of TACE and SBRT is an alternative local treatment option with therapeutic benefits and a good safety profile, though data from large randomized controlled trials is still missing</w:t>
      </w:r>
      <w:r w:rsidRPr="006C01A2">
        <w:rPr>
          <w:rFonts w:ascii="Book Antiqua" w:eastAsia="Book Antiqua" w:hAnsi="Book Antiqua" w:cs="Book Antiqua"/>
          <w:color w:val="000000"/>
          <w:vertAlign w:val="superscript"/>
        </w:rPr>
        <w:t>[28,29]</w:t>
      </w:r>
      <w:r w:rsidRPr="006C01A2">
        <w:rPr>
          <w:rFonts w:ascii="Book Antiqua" w:eastAsia="Book Antiqua" w:hAnsi="Book Antiqua" w:cs="Book Antiqua"/>
          <w:color w:val="000000"/>
        </w:rPr>
        <w:t>. A recent retrospective analysis of SBRT and TACE (</w:t>
      </w:r>
      <w:r w:rsidRPr="006C01A2">
        <w:rPr>
          <w:rFonts w:ascii="Book Antiqua" w:eastAsia="Book Antiqua" w:hAnsi="Book Antiqua" w:cs="Book Antiqua"/>
          <w:i/>
          <w:iCs/>
          <w:color w:val="000000"/>
        </w:rPr>
        <w:t>n</w:t>
      </w:r>
      <w:r w:rsidRPr="006C01A2">
        <w:rPr>
          <w:rFonts w:ascii="Book Antiqua" w:eastAsia="Book Antiqua" w:hAnsi="Book Antiqua" w:cs="Book Antiqua"/>
          <w:color w:val="000000"/>
        </w:rPr>
        <w:t xml:space="preserve"> = 49) compared to TACE alone (</w:t>
      </w:r>
      <w:r w:rsidRPr="006C01A2">
        <w:rPr>
          <w:rFonts w:ascii="Book Antiqua" w:eastAsia="Book Antiqua" w:hAnsi="Book Antiqua" w:cs="Book Antiqua"/>
          <w:i/>
          <w:iCs/>
          <w:color w:val="000000"/>
        </w:rPr>
        <w:t>n</w:t>
      </w:r>
      <w:r w:rsidRPr="006C01A2">
        <w:rPr>
          <w:rFonts w:ascii="Book Antiqua" w:eastAsia="Book Antiqua" w:hAnsi="Book Antiqua" w:cs="Book Antiqua"/>
          <w:color w:val="000000"/>
        </w:rPr>
        <w:t xml:space="preserve"> = 98) showed significantly better disease control, progression free survival, and 3-year overall survival for the TACE and SBRT combination </w:t>
      </w:r>
      <w:proofErr w:type="gramStart"/>
      <w:r w:rsidRPr="006C01A2">
        <w:rPr>
          <w:rFonts w:ascii="Book Antiqua" w:eastAsia="Book Antiqua" w:hAnsi="Book Antiqua" w:cs="Book Antiqua"/>
          <w:color w:val="000000"/>
        </w:rPr>
        <w:t>group</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30]</w:t>
      </w:r>
      <w:r w:rsidRPr="006C01A2">
        <w:rPr>
          <w:rFonts w:ascii="Book Antiqua" w:eastAsia="Book Antiqua" w:hAnsi="Book Antiqua" w:cs="Book Antiqua"/>
          <w:color w:val="000000"/>
        </w:rPr>
        <w:t>. In a larger study of 199 patients with tumors ≤</w:t>
      </w:r>
      <w:r w:rsidR="00817BAF"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5</w:t>
      </w:r>
      <w:r w:rsidR="00817BAF"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cm, combination therapy lead to improved local control rates, but did not have any effect on overall </w:t>
      </w:r>
      <w:proofErr w:type="gramStart"/>
      <w:r w:rsidRPr="006C01A2">
        <w:rPr>
          <w:rFonts w:ascii="Book Antiqua" w:eastAsia="Book Antiqua" w:hAnsi="Book Antiqua" w:cs="Book Antiqua"/>
          <w:color w:val="000000"/>
        </w:rPr>
        <w:t>survival</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31]</w:t>
      </w:r>
      <w:r w:rsidRPr="006C01A2">
        <w:rPr>
          <w:rFonts w:ascii="Book Antiqua" w:eastAsia="Book Antiqua" w:hAnsi="Book Antiqua" w:cs="Book Antiqua"/>
          <w:color w:val="000000"/>
        </w:rPr>
        <w:t xml:space="preserve">. To date, TACE and SBRT combination therapy has been mainly used as a palliative treatment approach and only rarely as bridging to LT. Therefore, data on histopathologic response is limited with only one study reporting on two tumors which showed near complete tumor response after </w:t>
      </w:r>
      <w:proofErr w:type="gramStart"/>
      <w:r w:rsidRPr="006C01A2">
        <w:rPr>
          <w:rFonts w:ascii="Book Antiqua" w:eastAsia="Book Antiqua" w:hAnsi="Book Antiqua" w:cs="Book Antiqua"/>
          <w:color w:val="000000"/>
        </w:rPr>
        <w:t>treatment</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12]</w:t>
      </w:r>
      <w:r w:rsidRPr="006C01A2">
        <w:rPr>
          <w:rFonts w:ascii="Book Antiqua" w:eastAsia="Book Antiqua" w:hAnsi="Book Antiqua" w:cs="Book Antiqua"/>
          <w:color w:val="000000"/>
        </w:rPr>
        <w:t>. Three ongoing prospective trials are currently recruiting patients to evaluate TACE and SBRT combination therapy in comparison to TACE (NCT01918683; NCT02513199;</w:t>
      </w:r>
      <w:r w:rsidRPr="006C01A2">
        <w:rPr>
          <w:rFonts w:ascii="Book Antiqua" w:eastAsia="Book Antiqua" w:hAnsi="Book Antiqua" w:cs="Book Antiqua"/>
          <w:b/>
          <w:bCs/>
          <w:color w:val="000000"/>
        </w:rPr>
        <w:t> </w:t>
      </w:r>
      <w:r w:rsidRPr="006C01A2">
        <w:rPr>
          <w:rFonts w:ascii="Book Antiqua" w:eastAsia="Book Antiqua" w:hAnsi="Book Antiqua" w:cs="Book Antiqua"/>
          <w:color w:val="000000"/>
        </w:rPr>
        <w:t>NCT03895359).</w:t>
      </w:r>
    </w:p>
    <w:p w14:paraId="005964C8" w14:textId="1D139D84" w:rsidR="00A77B3E"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Given the promising results achieved with TACE and SBRT combination therapy, we aimed </w:t>
      </w:r>
      <w:r w:rsidR="00B57830" w:rsidRPr="006C01A2">
        <w:rPr>
          <w:rFonts w:ascii="Book Antiqua" w:eastAsia="Book Antiqua" w:hAnsi="Book Antiqua" w:cs="Book Antiqua"/>
          <w:color w:val="000000"/>
        </w:rPr>
        <w:t xml:space="preserve">to </w:t>
      </w:r>
      <w:r w:rsidRPr="006C01A2">
        <w:rPr>
          <w:rFonts w:ascii="Book Antiqua" w:eastAsia="Book Antiqua" w:hAnsi="Book Antiqua" w:cs="Book Antiqua"/>
          <w:color w:val="000000"/>
        </w:rPr>
        <w:t>analyze treatment response prior to liver transplantation in patients within MC who could not be treated with resection or ablation and were treated with TACE and SBRT. </w:t>
      </w:r>
    </w:p>
    <w:p w14:paraId="007C012F" w14:textId="77777777" w:rsidR="00A77B3E" w:rsidRPr="006C01A2" w:rsidRDefault="00A77B3E" w:rsidP="001751DD">
      <w:pPr>
        <w:adjustRightInd w:val="0"/>
        <w:snapToGrid w:val="0"/>
        <w:spacing w:line="360" w:lineRule="auto"/>
        <w:jc w:val="both"/>
        <w:rPr>
          <w:rFonts w:ascii="Book Antiqua" w:hAnsi="Book Antiqua"/>
        </w:rPr>
      </w:pPr>
    </w:p>
    <w:p w14:paraId="30462837"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MATERIALS AND METHODS</w:t>
      </w:r>
    </w:p>
    <w:p w14:paraId="0E819A6A" w14:textId="77777777" w:rsidR="00A77B3E" w:rsidRPr="006C01A2" w:rsidRDefault="00D47FE0" w:rsidP="001751DD">
      <w:pPr>
        <w:adjustRightInd w:val="0"/>
        <w:snapToGrid w:val="0"/>
        <w:spacing w:line="360" w:lineRule="auto"/>
        <w:jc w:val="both"/>
        <w:rPr>
          <w:rFonts w:ascii="Book Antiqua" w:hAnsi="Book Antiqua"/>
          <w:i/>
          <w:iCs/>
        </w:rPr>
      </w:pPr>
      <w:r w:rsidRPr="006C01A2">
        <w:rPr>
          <w:rFonts w:ascii="Book Antiqua" w:eastAsia="Book Antiqua" w:hAnsi="Book Antiqua" w:cs="Book Antiqua"/>
          <w:b/>
          <w:bCs/>
          <w:i/>
          <w:iCs/>
          <w:color w:val="000000"/>
        </w:rPr>
        <w:t>Patients</w:t>
      </w:r>
    </w:p>
    <w:p w14:paraId="44933938" w14:textId="77777777" w:rsidR="00B57830"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 xml:space="preserve">This multi-center retrospective trial was conducted to specify treatment options that may improve prognosis in patients with HCC and possible LT. Three German transplant centers, University Hospital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Munich, University Hospital of Munich, and Hannover Medical School participated in the study. Protocols for patient analysis were reviewed and approved by the local ethics committee of each participating center. Decisions for tumor treatment were discussed in a multidisciplinary tumor board. Patients received treatment as standard of care and data were collected retrospectively.</w:t>
      </w:r>
    </w:p>
    <w:p w14:paraId="4067B660" w14:textId="77777777" w:rsidR="00B57830"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For this study, medical records of all patients with liver cirrhosis and HCC within MC who underwent LT between 2007 and 2019 were retrospectively reviewed. From Hannover Medical School, only patients who received TACE and SBRT or SBRT alone prior to LT were screened. Patients who received at least one TACE with or without SBRT (TACE only: 8 patients at University Hospital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Munich</w:t>
      </w:r>
      <w:r w:rsidR="00B57830"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6 patients at University Hospital of Munich; TACE + SBRT: 4 patients at University Hospital </w:t>
      </w:r>
      <w:proofErr w:type="spellStart"/>
      <w:r w:rsidRPr="006C01A2">
        <w:rPr>
          <w:rFonts w:ascii="Book Antiqua" w:eastAsia="Book Antiqua" w:hAnsi="Book Antiqua" w:cs="Book Antiqua"/>
          <w:color w:val="000000"/>
        </w:rPr>
        <w:t>rechts</w:t>
      </w:r>
      <w:proofErr w:type="spellEnd"/>
      <w:r w:rsidRPr="006C01A2">
        <w:rPr>
          <w:rFonts w:ascii="Book Antiqua" w:eastAsia="Book Antiqua" w:hAnsi="Book Antiqua" w:cs="Book Antiqua"/>
          <w:color w:val="000000"/>
        </w:rPr>
        <w:t xml:space="preserve"> der </w:t>
      </w:r>
      <w:proofErr w:type="spellStart"/>
      <w:r w:rsidRPr="006C01A2">
        <w:rPr>
          <w:rFonts w:ascii="Book Antiqua" w:eastAsia="Book Antiqua" w:hAnsi="Book Antiqua" w:cs="Book Antiqua"/>
          <w:color w:val="000000"/>
        </w:rPr>
        <w:t>Isar</w:t>
      </w:r>
      <w:proofErr w:type="spellEnd"/>
      <w:r w:rsidRPr="006C01A2">
        <w:rPr>
          <w:rFonts w:ascii="Book Antiqua" w:eastAsia="Book Antiqua" w:hAnsi="Book Antiqua" w:cs="Book Antiqua"/>
          <w:color w:val="000000"/>
        </w:rPr>
        <w:t xml:space="preserve">, Munich; 5 patients at University Hospital of Munich), or at least one SBRT alone (2 patients at University Hospital of Munich; 2 patients at Hannover Medical School), were included in our study. Patients who received additional tumor therapies as bridging such as resection of individual lesions, RFA, or MWA were not included into our study since these therapies are established as a curative treatment options. Additionally, with data showing excellent response by radiology and histopathology to these therapies is already </w:t>
      </w:r>
      <w:proofErr w:type="gramStart"/>
      <w:r w:rsidRPr="006C01A2">
        <w:rPr>
          <w:rFonts w:ascii="Book Antiqua" w:eastAsia="Book Antiqua" w:hAnsi="Book Antiqua" w:cs="Book Antiqua"/>
          <w:color w:val="000000"/>
        </w:rPr>
        <w:t>available</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12, 32]</w:t>
      </w:r>
      <w:r w:rsidRPr="006C01A2">
        <w:rPr>
          <w:rFonts w:ascii="Book Antiqua" w:eastAsia="Book Antiqua" w:hAnsi="Book Antiqua" w:cs="Book Antiqua"/>
          <w:color w:val="000000"/>
        </w:rPr>
        <w:t>.</w:t>
      </w:r>
    </w:p>
    <w:p w14:paraId="1EAB5014" w14:textId="77777777" w:rsidR="00B57830"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Observation period started with initial diagnosis through December 2019. To compare the different dose and fractionation regimens used for SBRT, the biological equivalent dose (BED) of the surrounding isodose was calculated according to the formula BED = </w:t>
      </w:r>
      <w:proofErr w:type="spellStart"/>
      <w:r w:rsidRPr="006C01A2">
        <w:rPr>
          <w:rFonts w:ascii="Book Antiqua" w:eastAsia="Book Antiqua" w:hAnsi="Book Antiqua" w:cs="Book Antiqua"/>
          <w:i/>
          <w:iCs/>
          <w:color w:val="000000"/>
        </w:rPr>
        <w:t>nd</w:t>
      </w:r>
      <w:proofErr w:type="spellEnd"/>
      <w:r w:rsidRPr="006C01A2">
        <w:rPr>
          <w:rFonts w:ascii="Book Antiqua" w:eastAsia="Book Antiqua" w:hAnsi="Book Antiqua" w:cs="Book Antiqua"/>
          <w:color w:val="000000"/>
        </w:rPr>
        <w:t xml:space="preserve"> (1+ </w:t>
      </w:r>
      <w:r w:rsidRPr="006C01A2">
        <w:rPr>
          <w:rFonts w:ascii="Book Antiqua" w:eastAsia="Book Antiqua" w:hAnsi="Book Antiqua" w:cs="Book Antiqua"/>
          <w:i/>
          <w:iCs/>
          <w:color w:val="000000"/>
        </w:rPr>
        <w:t>d</w:t>
      </w:r>
      <w:r w:rsidRPr="006C01A2">
        <w:rPr>
          <w:rFonts w:ascii="Book Antiqua" w:eastAsia="Book Antiqua" w:hAnsi="Book Antiqua" w:cs="Book Antiqua"/>
          <w:color w:val="000000"/>
        </w:rPr>
        <w:t>/</w:t>
      </w:r>
      <w:proofErr w:type="spellStart"/>
      <w:r w:rsidRPr="006C01A2">
        <w:rPr>
          <w:rFonts w:ascii="Book Antiqua" w:eastAsia="Book Antiqua" w:hAnsi="Book Antiqua" w:cs="Book Antiqua"/>
          <w:i/>
          <w:iCs/>
          <w:color w:val="000000"/>
        </w:rPr>
        <w:t>alphabeta</w:t>
      </w:r>
      <w:proofErr w:type="spellEnd"/>
      <w:r w:rsidRPr="006C01A2">
        <w:rPr>
          <w:rFonts w:ascii="Book Antiqua" w:eastAsia="Book Antiqua" w:hAnsi="Book Antiqua" w:cs="Book Antiqua"/>
          <w:color w:val="000000"/>
        </w:rPr>
        <w:t xml:space="preserve">) (with </w:t>
      </w:r>
      <w:r w:rsidRPr="006C01A2">
        <w:rPr>
          <w:rFonts w:ascii="Book Antiqua" w:eastAsia="Book Antiqua" w:hAnsi="Book Antiqua" w:cs="Book Antiqua"/>
          <w:i/>
          <w:iCs/>
          <w:color w:val="000000"/>
        </w:rPr>
        <w:t>n</w:t>
      </w:r>
      <w:r w:rsidRPr="006C01A2">
        <w:rPr>
          <w:rFonts w:ascii="Book Antiqua" w:eastAsia="Book Antiqua" w:hAnsi="Book Antiqua" w:cs="Book Antiqua"/>
          <w:color w:val="000000"/>
        </w:rPr>
        <w:t xml:space="preserve">: number of fractions, </w:t>
      </w:r>
      <w:r w:rsidRPr="006C01A2">
        <w:rPr>
          <w:rFonts w:ascii="Book Antiqua" w:eastAsia="Book Antiqua" w:hAnsi="Book Antiqua" w:cs="Book Antiqua"/>
          <w:i/>
          <w:iCs/>
          <w:color w:val="000000"/>
        </w:rPr>
        <w:t>d</w:t>
      </w:r>
      <w:r w:rsidRPr="006C01A2">
        <w:rPr>
          <w:rFonts w:ascii="Book Antiqua" w:eastAsia="Book Antiqua" w:hAnsi="Book Antiqua" w:cs="Book Antiqua"/>
          <w:color w:val="000000"/>
        </w:rPr>
        <w:t xml:space="preserve">: single dose and </w:t>
      </w:r>
      <w:r w:rsidRPr="006C01A2">
        <w:rPr>
          <w:rFonts w:ascii="Book Antiqua" w:eastAsia="Book Antiqua" w:hAnsi="Book Antiqua" w:cs="Book Antiqua"/>
          <w:i/>
          <w:iCs/>
          <w:color w:val="000000"/>
        </w:rPr>
        <w:t>alpha/beta</w:t>
      </w:r>
      <w:r w:rsidRPr="006C01A2">
        <w:rPr>
          <w:rFonts w:ascii="Book Antiqua" w:eastAsia="Book Antiqua" w:hAnsi="Book Antiqua" w:cs="Book Antiqua"/>
          <w:color w:val="000000"/>
        </w:rPr>
        <w:t xml:space="preserve"> set to 10).</w:t>
      </w:r>
    </w:p>
    <w:p w14:paraId="68A87071" w14:textId="3C3928B3" w:rsidR="00A77B3E"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Number and size of HCCs were documented by </w:t>
      </w:r>
      <w:r w:rsidR="00091DAA" w:rsidRPr="006C01A2">
        <w:rPr>
          <w:rFonts w:ascii="Book Antiqua" w:eastAsia="Book Antiqua" w:hAnsi="Book Antiqua" w:cs="Book Antiqua"/>
          <w:color w:val="000000"/>
        </w:rPr>
        <w:t>magnetic resonance imaging</w:t>
      </w:r>
      <w:r w:rsidRPr="006C01A2">
        <w:rPr>
          <w:rFonts w:ascii="Book Antiqua" w:eastAsia="Book Antiqua" w:hAnsi="Book Antiqua" w:cs="Book Antiqua"/>
          <w:color w:val="000000"/>
        </w:rPr>
        <w:t xml:space="preserve"> or </w:t>
      </w:r>
      <w:r w:rsidR="00091DAA" w:rsidRPr="006C01A2">
        <w:rPr>
          <w:rFonts w:ascii="Book Antiqua" w:eastAsia="Book Antiqua" w:hAnsi="Book Antiqua" w:cs="Book Antiqua"/>
          <w:color w:val="000000"/>
        </w:rPr>
        <w:t>computed tomography</w:t>
      </w:r>
      <w:r w:rsidRPr="006C01A2">
        <w:rPr>
          <w:rFonts w:ascii="Book Antiqua" w:eastAsia="Book Antiqua" w:hAnsi="Book Antiqua" w:cs="Book Antiqua"/>
          <w:color w:val="000000"/>
        </w:rPr>
        <w:t xml:space="preserve"> scan at the time of diagnosis. Number of treatment cycles, time of treatment, and radiation dose were assessed when applicable. Additionally, age, sex, </w:t>
      </w:r>
      <w:r w:rsidRPr="006C01A2">
        <w:rPr>
          <w:rFonts w:ascii="Book Antiqua" w:eastAsia="Book Antiqua" w:hAnsi="Book Antiqua" w:cs="Book Antiqua"/>
          <w:color w:val="000000"/>
        </w:rPr>
        <w:lastRenderedPageBreak/>
        <w:t>cause of liver cirrhosis (alcohol, chronic viral hepatitis, other) and serum AFP levels were analyzed. After transplantation, the presence of vital tumor tissue in explant livers was analyzed. Specifically, size and number of any remaining tumor nodules were determined macroscopically and by histopathology in order to identify differences in tumor response. The absence of vital tumor tissue was considered as complete response. </w:t>
      </w:r>
    </w:p>
    <w:p w14:paraId="20EE9FDB" w14:textId="77777777" w:rsidR="00A77B3E" w:rsidRPr="006C01A2" w:rsidRDefault="00A77B3E" w:rsidP="001751DD">
      <w:pPr>
        <w:adjustRightInd w:val="0"/>
        <w:snapToGrid w:val="0"/>
        <w:spacing w:line="360" w:lineRule="auto"/>
        <w:jc w:val="both"/>
        <w:rPr>
          <w:rFonts w:ascii="Book Antiqua" w:hAnsi="Book Antiqua"/>
        </w:rPr>
      </w:pPr>
    </w:p>
    <w:p w14:paraId="7D77513F" w14:textId="77777777" w:rsidR="00A77B3E" w:rsidRPr="006C01A2" w:rsidRDefault="00D47FE0" w:rsidP="001751DD">
      <w:pPr>
        <w:adjustRightInd w:val="0"/>
        <w:snapToGrid w:val="0"/>
        <w:spacing w:line="360" w:lineRule="auto"/>
        <w:jc w:val="both"/>
        <w:rPr>
          <w:rFonts w:ascii="Book Antiqua" w:hAnsi="Book Antiqua"/>
          <w:i/>
          <w:iCs/>
        </w:rPr>
      </w:pPr>
      <w:r w:rsidRPr="006C01A2">
        <w:rPr>
          <w:rFonts w:ascii="Book Antiqua" w:eastAsia="Book Antiqua" w:hAnsi="Book Antiqua" w:cs="Book Antiqua"/>
          <w:b/>
          <w:bCs/>
          <w:i/>
          <w:iCs/>
          <w:color w:val="000000"/>
        </w:rPr>
        <w:t>Statistical analysis</w:t>
      </w:r>
    </w:p>
    <w:p w14:paraId="6574E30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The study was designed as a retrospective multicenter longitudinal survey. All data were analyzed using Microsoft Excel (version 16) and SPSS (version 25). Statistics were performed using Fisher-Freeman-Halton test. Due to the limited sample size, no multivariate analysis was performed. Kruskal-Wallis tests as well as Mann-Whitney-</w:t>
      </w:r>
      <w:r w:rsidRPr="006C01A2">
        <w:rPr>
          <w:rFonts w:ascii="Book Antiqua" w:eastAsia="Book Antiqua" w:hAnsi="Book Antiqua" w:cs="Book Antiqua"/>
          <w:i/>
          <w:iCs/>
          <w:color w:val="000000"/>
        </w:rPr>
        <w:t>U</w:t>
      </w:r>
      <w:r w:rsidRPr="006C01A2">
        <w:rPr>
          <w:rFonts w:ascii="Book Antiqua" w:eastAsia="Book Antiqua" w:hAnsi="Book Antiqua" w:cs="Book Antiqua"/>
          <w:color w:val="000000"/>
        </w:rPr>
        <w:t xml:space="preserve"> tests were used for comparisons of variables between groups, when appropriate. All statistical tests were performed two-sided using a significance level of α = 5%.</w:t>
      </w:r>
    </w:p>
    <w:p w14:paraId="5036A191" w14:textId="77777777" w:rsidR="00A77B3E" w:rsidRPr="006C01A2" w:rsidRDefault="00A77B3E" w:rsidP="001751DD">
      <w:pPr>
        <w:adjustRightInd w:val="0"/>
        <w:snapToGrid w:val="0"/>
        <w:spacing w:line="360" w:lineRule="auto"/>
        <w:jc w:val="both"/>
        <w:rPr>
          <w:rFonts w:ascii="Book Antiqua" w:hAnsi="Book Antiqua"/>
        </w:rPr>
      </w:pPr>
    </w:p>
    <w:p w14:paraId="5AE11496"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RESULTS</w:t>
      </w:r>
    </w:p>
    <w:p w14:paraId="309118EC" w14:textId="17CB51E2" w:rsidR="008630A2"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The study cohort comprised 27 subjects with HCC of whom 14 received TACE only, four SBRT only, and 9 a combination of TACE and SBRT. Within the study cohort, 20 (74%) patients were male, 7 (26%) female. Mean patient age was 60 (SD ± 6) years ranging from 48 to 71 years. All patients suffered from cirrhosis, mostly due to alcohol (11/27; 40%) or hepatitis C (10/27; 37%).</w:t>
      </w:r>
    </w:p>
    <w:p w14:paraId="6A465681" w14:textId="77777777" w:rsidR="008630A2"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Most patients had a single tumor lesion (20/27; 74%). Of the seven patients with two lesions, one patient received a combination of TACE and SBRT and one patient SBRT only, the others were in the TACE only group. At the time of diagnosis, mean tumor size was 29.3 mm (SD ± 9.5 mm). Median AFP was 8.0 ng/mL, with 1</w:t>
      </w:r>
      <w:r w:rsidRPr="006C01A2">
        <w:rPr>
          <w:rFonts w:ascii="Book Antiqua" w:eastAsia="Book Antiqua" w:hAnsi="Book Antiqua" w:cs="Book Antiqua"/>
          <w:color w:val="000000"/>
          <w:vertAlign w:val="superscript"/>
        </w:rPr>
        <w:t>st</w:t>
      </w:r>
      <w:r w:rsidRPr="006C01A2">
        <w:rPr>
          <w:rFonts w:ascii="Book Antiqua" w:eastAsia="Book Antiqua" w:hAnsi="Book Antiqua" w:cs="Book Antiqua"/>
          <w:color w:val="000000"/>
        </w:rPr>
        <w:t> quartile 5.0 ng/mL and 3</w:t>
      </w:r>
      <w:r w:rsidRPr="006C01A2">
        <w:rPr>
          <w:rFonts w:ascii="Book Antiqua" w:eastAsia="Book Antiqua" w:hAnsi="Book Antiqua" w:cs="Book Antiqua"/>
          <w:color w:val="000000"/>
          <w:vertAlign w:val="superscript"/>
        </w:rPr>
        <w:t>rd</w:t>
      </w:r>
      <w:r w:rsidRPr="006C01A2">
        <w:rPr>
          <w:rFonts w:ascii="Book Antiqua" w:eastAsia="Book Antiqua" w:hAnsi="Book Antiqua" w:cs="Book Antiqua"/>
          <w:color w:val="000000"/>
        </w:rPr>
        <w:t> quartile 58.0 ng/mL (range 1.2 to 2515 ng/mL).</w:t>
      </w:r>
    </w:p>
    <w:p w14:paraId="7A4AC5C1" w14:textId="77777777" w:rsidR="0030660C"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Treatment plans were tailored to each individual patient and varied in number of TACE cycles (median = 2, range 1 to 5) and SBRT radiation dose (range 18.9 to 54 </w:t>
      </w:r>
      <w:proofErr w:type="spellStart"/>
      <w:r w:rsidRPr="006C01A2">
        <w:rPr>
          <w:rFonts w:ascii="Book Antiqua" w:eastAsia="Book Antiqua" w:hAnsi="Book Antiqua" w:cs="Book Antiqua"/>
          <w:color w:val="000000"/>
        </w:rPr>
        <w:t>Gy</w:t>
      </w:r>
      <w:proofErr w:type="spellEnd"/>
      <w:r w:rsidRPr="006C01A2">
        <w:rPr>
          <w:rFonts w:ascii="Book Antiqua" w:eastAsia="Book Antiqua" w:hAnsi="Book Antiqua" w:cs="Book Antiqua"/>
          <w:color w:val="000000"/>
        </w:rPr>
        <w:t>, in 3 to 9 fractions, prescribed to the surrounding isodose) (Table 1).</w:t>
      </w:r>
      <w:r w:rsidRPr="006C01A2">
        <w:rPr>
          <w:rFonts w:ascii="Book Antiqua" w:eastAsia="Book Antiqua" w:hAnsi="Book Antiqua" w:cs="Book Antiqua"/>
          <w:b/>
          <w:bCs/>
          <w:color w:val="000000"/>
        </w:rPr>
        <w:t> </w:t>
      </w:r>
      <w:r w:rsidRPr="006C01A2">
        <w:rPr>
          <w:rFonts w:ascii="Book Antiqua" w:eastAsia="Book Antiqua" w:hAnsi="Book Antiqua" w:cs="Book Antiqua"/>
          <w:color w:val="000000"/>
        </w:rPr>
        <w:t xml:space="preserve">The most common </w:t>
      </w:r>
      <w:r w:rsidRPr="006C01A2">
        <w:rPr>
          <w:rFonts w:ascii="Book Antiqua" w:eastAsia="Book Antiqua" w:hAnsi="Book Antiqua" w:cs="Book Antiqua"/>
          <w:color w:val="000000"/>
        </w:rPr>
        <w:lastRenderedPageBreak/>
        <w:t xml:space="preserve">schemes were 3 </w:t>
      </w:r>
      <w:r w:rsidR="008630A2" w:rsidRPr="006C01A2">
        <w:rPr>
          <w:rFonts w:ascii="Book Antiqua" w:hAnsi="Book Antiqua" w:cs="Book Antiqua"/>
          <w:color w:val="000000"/>
          <w:lang w:eastAsia="zh-CN"/>
        </w:rPr>
        <w:t>×</w:t>
      </w:r>
      <w:r w:rsidRPr="006C01A2">
        <w:rPr>
          <w:rFonts w:ascii="Book Antiqua" w:eastAsia="Book Antiqua" w:hAnsi="Book Antiqua" w:cs="Book Antiqua"/>
          <w:color w:val="000000"/>
        </w:rPr>
        <w:t xml:space="preserve"> 12.5 </w:t>
      </w:r>
      <w:proofErr w:type="spellStart"/>
      <w:r w:rsidRPr="006C01A2">
        <w:rPr>
          <w:rFonts w:ascii="Book Antiqua" w:eastAsia="Book Antiqua" w:hAnsi="Book Antiqua" w:cs="Book Antiqua"/>
          <w:color w:val="000000"/>
        </w:rPr>
        <w:t>Gy</w:t>
      </w:r>
      <w:proofErr w:type="spellEnd"/>
      <w:r w:rsidRPr="006C01A2">
        <w:rPr>
          <w:rFonts w:ascii="Book Antiqua" w:eastAsia="Book Antiqua" w:hAnsi="Book Antiqua" w:cs="Book Antiqua"/>
          <w:color w:val="000000"/>
        </w:rPr>
        <w:t xml:space="preserve"> prescribed to the 65% -isodose and 3</w:t>
      </w:r>
      <w:r w:rsidR="008630A2" w:rsidRPr="006C01A2">
        <w:rPr>
          <w:rFonts w:ascii="Book Antiqua" w:eastAsia="Book Antiqua" w:hAnsi="Book Antiqua" w:cs="Book Antiqua"/>
          <w:color w:val="000000"/>
        </w:rPr>
        <w:t xml:space="preserve"> </w:t>
      </w:r>
      <w:r w:rsidR="008630A2" w:rsidRPr="006C01A2">
        <w:rPr>
          <w:rFonts w:ascii="Book Antiqua" w:hAnsi="Book Antiqua" w:cs="Book Antiqua"/>
          <w:color w:val="000000"/>
          <w:lang w:eastAsia="zh-CN"/>
        </w:rPr>
        <w:t>×</w:t>
      </w:r>
      <w:r w:rsidRPr="006C01A2">
        <w:rPr>
          <w:rFonts w:ascii="Book Antiqua" w:eastAsia="Book Antiqua" w:hAnsi="Book Antiqua" w:cs="Book Antiqua"/>
          <w:color w:val="000000"/>
        </w:rPr>
        <w:t xml:space="preserve"> 15 </w:t>
      </w:r>
      <w:proofErr w:type="spellStart"/>
      <w:r w:rsidRPr="006C01A2">
        <w:rPr>
          <w:rFonts w:ascii="Book Antiqua" w:eastAsia="Book Antiqua" w:hAnsi="Book Antiqua" w:cs="Book Antiqua"/>
          <w:color w:val="000000"/>
        </w:rPr>
        <w:t>Gy</w:t>
      </w:r>
      <w:proofErr w:type="spellEnd"/>
      <w:r w:rsidRPr="006C01A2">
        <w:rPr>
          <w:rFonts w:ascii="Book Antiqua" w:eastAsia="Book Antiqua" w:hAnsi="Book Antiqua" w:cs="Book Antiqua"/>
          <w:color w:val="000000"/>
        </w:rPr>
        <w:t xml:space="preserve"> prescribed to the 60%-isodose delivered every other day. There were no statistically significant differences in age, gender, origin of cirrhosis, tumor size or number of tumor lesions between groups (Table 1, Fig</w:t>
      </w:r>
      <w:r w:rsidR="003170B7" w:rsidRPr="006C01A2">
        <w:rPr>
          <w:rFonts w:ascii="Book Antiqua" w:hAnsi="Book Antiqua" w:cs="Book Antiqua"/>
          <w:color w:val="000000"/>
          <w:lang w:eastAsia="zh-CN"/>
        </w:rPr>
        <w:t>ure</w:t>
      </w:r>
      <w:r w:rsidRPr="006C01A2">
        <w:rPr>
          <w:rFonts w:ascii="Book Antiqua" w:eastAsia="Book Antiqua" w:hAnsi="Book Antiqua" w:cs="Book Antiqua"/>
          <w:color w:val="000000"/>
        </w:rPr>
        <w:t xml:space="preserve"> 1).</w:t>
      </w:r>
      <w:r w:rsidRPr="006C01A2">
        <w:rPr>
          <w:rFonts w:ascii="Book Antiqua" w:eastAsia="Book Antiqua" w:hAnsi="Book Antiqua" w:cs="Book Antiqua"/>
          <w:i/>
          <w:iCs/>
          <w:color w:val="000000"/>
        </w:rPr>
        <w:t> </w:t>
      </w:r>
      <w:r w:rsidRPr="006C01A2">
        <w:rPr>
          <w:rFonts w:ascii="Book Antiqua" w:eastAsia="Book Antiqua" w:hAnsi="Book Antiqua" w:cs="Book Antiqua"/>
          <w:color w:val="000000"/>
        </w:rPr>
        <w:t xml:space="preserve">LT was performed after a median interval of 114 </w:t>
      </w:r>
      <w:r w:rsidR="003170B7" w:rsidRPr="006C01A2">
        <w:rPr>
          <w:rFonts w:ascii="Book Antiqua" w:eastAsia="Book Antiqua" w:hAnsi="Book Antiqua" w:cs="Book Antiqua"/>
          <w:color w:val="000000"/>
        </w:rPr>
        <w:t>d</w:t>
      </w:r>
      <w:r w:rsidRPr="006C01A2">
        <w:rPr>
          <w:rFonts w:ascii="Book Antiqua" w:eastAsia="Book Antiqua" w:hAnsi="Book Antiqua" w:cs="Book Antiqua"/>
          <w:color w:val="000000"/>
        </w:rPr>
        <w:t xml:space="preserve"> (range 1 to 786 </w:t>
      </w:r>
      <w:r w:rsidR="003170B7" w:rsidRPr="006C01A2">
        <w:rPr>
          <w:rFonts w:ascii="Book Antiqua" w:eastAsia="Book Antiqua" w:hAnsi="Book Antiqua" w:cs="Book Antiqua"/>
          <w:color w:val="000000"/>
        </w:rPr>
        <w:t>d</w:t>
      </w:r>
      <w:r w:rsidRPr="006C01A2">
        <w:rPr>
          <w:rFonts w:ascii="Book Antiqua" w:eastAsia="Book Antiqua" w:hAnsi="Book Antiqua" w:cs="Book Antiqua"/>
          <w:color w:val="000000"/>
        </w:rPr>
        <w:t>) from SBRT treatment (</w:t>
      </w:r>
      <w:r w:rsidR="003170B7" w:rsidRPr="006C01A2">
        <w:rPr>
          <w:rFonts w:ascii="Book Antiqua" w:eastAsia="Book Antiqua" w:hAnsi="Book Antiqua" w:cs="Book Antiqua"/>
          <w:color w:val="000000"/>
        </w:rPr>
        <w:t xml:space="preserve">Supplementary </w:t>
      </w:r>
      <w:r w:rsidRPr="006C01A2">
        <w:rPr>
          <w:rFonts w:ascii="Book Antiqua" w:eastAsia="Book Antiqua" w:hAnsi="Book Antiqua" w:cs="Book Antiqua"/>
          <w:color w:val="000000"/>
        </w:rPr>
        <w:t>Fig</w:t>
      </w:r>
      <w:r w:rsidR="003170B7" w:rsidRPr="006C01A2">
        <w:rPr>
          <w:rFonts w:ascii="Book Antiqua" w:eastAsia="Book Antiqua" w:hAnsi="Book Antiqua" w:cs="Book Antiqua"/>
          <w:color w:val="000000"/>
        </w:rPr>
        <w:t>ure</w:t>
      </w:r>
      <w:r w:rsidRPr="006C01A2">
        <w:rPr>
          <w:rFonts w:ascii="Book Antiqua" w:eastAsia="Book Antiqua" w:hAnsi="Book Antiqua" w:cs="Book Antiqua"/>
          <w:color w:val="000000"/>
        </w:rPr>
        <w:t xml:space="preserve"> S1).</w:t>
      </w:r>
    </w:p>
    <w:p w14:paraId="557C4EE0" w14:textId="77777777" w:rsidR="008B3035"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Analysis of explant livers by histopathology showed different treatment responses. In 9/27 patients (33%), no vital tumor was detected microscopically, which was considered as complete response (Fig</w:t>
      </w:r>
      <w:r w:rsidR="00C51B9C" w:rsidRPr="006C01A2">
        <w:rPr>
          <w:rFonts w:ascii="Book Antiqua" w:eastAsia="Book Antiqua" w:hAnsi="Book Antiqua" w:cs="Book Antiqua"/>
          <w:color w:val="000000"/>
        </w:rPr>
        <w:t>ure</w:t>
      </w:r>
      <w:r w:rsidRPr="006C01A2">
        <w:rPr>
          <w:rFonts w:ascii="Book Antiqua" w:eastAsia="Book Antiqua" w:hAnsi="Book Antiqua" w:cs="Book Antiqua"/>
          <w:color w:val="000000"/>
        </w:rPr>
        <w:t xml:space="preserve"> 2A-D, </w:t>
      </w:r>
      <w:r w:rsidR="00C51B9C" w:rsidRPr="006C01A2">
        <w:rPr>
          <w:rFonts w:ascii="Book Antiqua" w:eastAsia="Book Antiqua" w:hAnsi="Book Antiqua" w:cs="Book Antiqua"/>
          <w:color w:val="000000"/>
        </w:rPr>
        <w:t>Supplementary</w:t>
      </w:r>
      <w:r w:rsidRPr="006C01A2">
        <w:rPr>
          <w:rFonts w:ascii="Book Antiqua" w:eastAsia="Book Antiqua" w:hAnsi="Book Antiqua" w:cs="Book Antiqua"/>
          <w:color w:val="000000"/>
        </w:rPr>
        <w:t xml:space="preserve"> Figure S2). Strikingly, for the majority of patients in the TACE and SBRT combination therapy group a complete response was observed (8/9, 89%), compared to none in the TACE only group (0/14, 0%) and only one in the SBRT only (1/4, 25%) group (</w:t>
      </w:r>
      <w:r w:rsidR="008B3035" w:rsidRPr="006C01A2">
        <w:rPr>
          <w:rFonts w:ascii="Book Antiqua" w:eastAsia="Book Antiqua" w:hAnsi="Book Antiqua" w:cs="Book Antiqua"/>
          <w:i/>
          <w:iCs/>
          <w:color w:val="000000"/>
        </w:rPr>
        <w:t>P</w:t>
      </w:r>
      <w:r w:rsidRPr="006C01A2">
        <w:rPr>
          <w:rFonts w:ascii="Book Antiqua" w:eastAsia="Book Antiqua" w:hAnsi="Book Antiqua" w:cs="Book Antiqua"/>
          <w:color w:val="000000"/>
        </w:rPr>
        <w:t xml:space="preserve"> &lt;</w:t>
      </w:r>
      <w:r w:rsidR="008B3035"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0.001) (Table 2, Figure 2E). When tumor size at the time of initial diagnosis was compared to tumor size in liver explants, treatment with TACE alone led to a stabilization or a decrease in tumor size in the majority of patients, but could not stop tumor growth in all cases. In the combination group, the only sample with vital tumor showed disease stabilization (increase in size &lt;</w:t>
      </w:r>
      <w:r w:rsidR="008B3035"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20%) with most lesions being completely necrotic by histopathology as described above. In the SBRT group, one completely necrotic tumor was observed, but no conclusions on treatment response could be made due to the small sample size (Figure 3).</w:t>
      </w:r>
    </w:p>
    <w:p w14:paraId="6476DF5E" w14:textId="77777777" w:rsidR="00AA6209"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Of note, the only patient with vital tumor in the TACE and SBRT group had by far the highest AFP level (2515 ng/mL, Fig</w:t>
      </w:r>
      <w:r w:rsidR="008B3035" w:rsidRPr="006C01A2">
        <w:rPr>
          <w:rFonts w:ascii="Book Antiqua" w:eastAsia="Book Antiqua" w:hAnsi="Book Antiqua" w:cs="Book Antiqua"/>
          <w:color w:val="000000"/>
        </w:rPr>
        <w:t>ure</w:t>
      </w:r>
      <w:r w:rsidRPr="006C01A2">
        <w:rPr>
          <w:rFonts w:ascii="Book Antiqua" w:eastAsia="Book Antiqua" w:hAnsi="Book Antiqua" w:cs="Book Antiqua"/>
          <w:color w:val="000000"/>
        </w:rPr>
        <w:t xml:space="preserve"> 4) and the shortest time interval between SBRT and LT (29 </w:t>
      </w:r>
      <w:r w:rsidR="008B3035" w:rsidRPr="006C01A2">
        <w:rPr>
          <w:rFonts w:ascii="Book Antiqua" w:eastAsia="Book Antiqua" w:hAnsi="Book Antiqua" w:cs="Book Antiqua"/>
          <w:color w:val="000000"/>
        </w:rPr>
        <w:t>d</w:t>
      </w:r>
      <w:r w:rsidRPr="006C01A2">
        <w:rPr>
          <w:rFonts w:ascii="Book Antiqua" w:eastAsia="Book Antiqua" w:hAnsi="Book Antiqua" w:cs="Book Antiqua"/>
          <w:color w:val="000000"/>
        </w:rPr>
        <w:t xml:space="preserve">). The only patient with a complete response in the SBRT only group had the smallest tumor in this group (12 mm, BCLC 0), the longest time between SBRT and LT (256 </w:t>
      </w:r>
      <w:r w:rsidR="008B3035" w:rsidRPr="006C01A2">
        <w:rPr>
          <w:rFonts w:ascii="Book Antiqua" w:eastAsia="Book Antiqua" w:hAnsi="Book Antiqua" w:cs="Book Antiqua"/>
          <w:color w:val="000000"/>
        </w:rPr>
        <w:t>d</w:t>
      </w:r>
      <w:r w:rsidRPr="006C01A2">
        <w:rPr>
          <w:rFonts w:ascii="Book Antiqua" w:eastAsia="Book Antiqua" w:hAnsi="Book Antiqua" w:cs="Book Antiqua"/>
          <w:color w:val="000000"/>
        </w:rPr>
        <w:t>) and was transplanted due to deterioration of liver function. While there was a weak correlation between tumor size and treatment response in the overall patient cohort, the difference was not statistically significant (</w:t>
      </w:r>
      <w:r w:rsidR="008B3035" w:rsidRPr="006C01A2">
        <w:rPr>
          <w:rFonts w:ascii="Book Antiqua" w:eastAsia="Book Antiqua" w:hAnsi="Book Antiqua" w:cs="Book Antiqua"/>
          <w:color w:val="000000"/>
        </w:rPr>
        <w:t xml:space="preserve">Supplementary </w:t>
      </w:r>
      <w:r w:rsidRPr="006C01A2">
        <w:rPr>
          <w:rFonts w:ascii="Book Antiqua" w:eastAsia="Book Antiqua" w:hAnsi="Book Antiqua" w:cs="Book Antiqua"/>
          <w:color w:val="000000"/>
        </w:rPr>
        <w:t>Fig</w:t>
      </w:r>
      <w:r w:rsidR="008B3035" w:rsidRPr="006C01A2">
        <w:rPr>
          <w:rFonts w:ascii="Book Antiqua" w:eastAsia="Book Antiqua" w:hAnsi="Book Antiqua" w:cs="Book Antiqua"/>
          <w:color w:val="000000"/>
        </w:rPr>
        <w:t>ure</w:t>
      </w:r>
      <w:r w:rsidRPr="006C01A2">
        <w:rPr>
          <w:rFonts w:ascii="Book Antiqua" w:eastAsia="Book Antiqua" w:hAnsi="Book Antiqua" w:cs="Book Antiqua"/>
          <w:color w:val="000000"/>
        </w:rPr>
        <w:t xml:space="preserve"> S3).</w:t>
      </w:r>
    </w:p>
    <w:p w14:paraId="6A7E0D4E" w14:textId="6AF8C3A7" w:rsidR="00A77B3E"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On follow-up, two patients suffered from extrahepatic recurrence after LT, of whom one was in the TACE only group (with vital tumor tissue by explant histology) and one patient was in the TACE and SBRT group (no vital tumor detected in explanted liver).</w:t>
      </w:r>
    </w:p>
    <w:p w14:paraId="00D15E9A" w14:textId="77777777" w:rsidR="00A77B3E" w:rsidRPr="006C01A2" w:rsidRDefault="00A77B3E" w:rsidP="001751DD">
      <w:pPr>
        <w:adjustRightInd w:val="0"/>
        <w:snapToGrid w:val="0"/>
        <w:spacing w:line="360" w:lineRule="auto"/>
        <w:jc w:val="both"/>
        <w:rPr>
          <w:rFonts w:ascii="Book Antiqua" w:hAnsi="Book Antiqua"/>
        </w:rPr>
      </w:pPr>
    </w:p>
    <w:p w14:paraId="7B26F7A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DISCUSSION</w:t>
      </w:r>
    </w:p>
    <w:p w14:paraId="5517C6DF" w14:textId="77777777" w:rsidR="00DF13E1"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In this study, patients with HCC who received a combination therapy of TACE and SBRT before LT had a significantly higher rate of complete histopathological response than patients who received TACE or SBRT alone. </w:t>
      </w:r>
    </w:p>
    <w:p w14:paraId="2E2DF531" w14:textId="77777777" w:rsidR="00786E87"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Current bridging strategies to LT aim to stabilize the disease but are not sufficient to delay tumor growth in all </w:t>
      </w:r>
      <w:proofErr w:type="gramStart"/>
      <w:r w:rsidRPr="006C01A2">
        <w:rPr>
          <w:rFonts w:ascii="Book Antiqua" w:eastAsia="Book Antiqua" w:hAnsi="Book Antiqua" w:cs="Book Antiqua"/>
          <w:color w:val="000000"/>
        </w:rPr>
        <w:t>patients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7]</w:t>
      </w:r>
      <w:r w:rsidRPr="006C01A2">
        <w:rPr>
          <w:rFonts w:ascii="Book Antiqua" w:eastAsia="Book Antiqua" w:hAnsi="Book Antiqua" w:cs="Book Antiqua"/>
          <w:color w:val="000000"/>
        </w:rPr>
        <w:t xml:space="preserve">. Thermal ablation and TACE are the most commonly used bridging therapies before LT. However, RFA or MWA are not technically feasible in all patients mostly due to tumor location, and a complete pathologic response to TACE alone is found less than 35% of patients receiving LT for </w:t>
      </w:r>
      <w:proofErr w:type="gramStart"/>
      <w:r w:rsidRPr="006C01A2">
        <w:rPr>
          <w:rFonts w:ascii="Book Antiqua" w:eastAsia="Book Antiqua" w:hAnsi="Book Antiqua" w:cs="Book Antiqua"/>
          <w:color w:val="000000"/>
        </w:rPr>
        <w:t>HCC</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21,33]</w:t>
      </w:r>
      <w:r w:rsidRPr="006C01A2">
        <w:rPr>
          <w:rFonts w:ascii="Book Antiqua" w:eastAsia="Book Antiqua" w:hAnsi="Book Antiqua" w:cs="Book Antiqua"/>
          <w:color w:val="000000"/>
        </w:rPr>
        <w:t>. Disease progression poses a risk in these patients – especially in countries with long waiting times such as Germany, with an average of two to three patients per center removed due to tumor progression each year, revoking any curative treatment option. Based on the outcomes of previous studies indicating improved response after TACE and SBRT combination </w:t>
      </w:r>
      <w:r w:rsidRPr="006C01A2">
        <w:rPr>
          <w:rFonts w:ascii="Book Antiqua" w:eastAsia="Book Antiqua" w:hAnsi="Book Antiqua" w:cs="Book Antiqua"/>
          <w:i/>
          <w:iCs/>
          <w:color w:val="000000"/>
        </w:rPr>
        <w:t>vs</w:t>
      </w:r>
      <w:r w:rsidR="00786E87" w:rsidRPr="006C01A2">
        <w:rPr>
          <w:rFonts w:ascii="Book Antiqua" w:eastAsia="Book Antiqua" w:hAnsi="Book Antiqua" w:cs="Book Antiqua"/>
          <w:i/>
          <w:iCs/>
          <w:color w:val="000000"/>
        </w:rPr>
        <w:t xml:space="preserve"> </w:t>
      </w:r>
      <w:r w:rsidRPr="006C01A2">
        <w:rPr>
          <w:rFonts w:ascii="Book Antiqua" w:eastAsia="Book Antiqua" w:hAnsi="Book Antiqua" w:cs="Book Antiqua"/>
          <w:color w:val="000000"/>
        </w:rPr>
        <w:t>TACE alone in HCC</w:t>
      </w:r>
      <w:r w:rsidRPr="006C01A2">
        <w:rPr>
          <w:rFonts w:ascii="Book Antiqua" w:eastAsia="Book Antiqua" w:hAnsi="Book Antiqua" w:cs="Book Antiqua"/>
          <w:color w:val="000000"/>
          <w:vertAlign w:val="superscript"/>
        </w:rPr>
        <w:t>[34,35]</w:t>
      </w:r>
      <w:r w:rsidRPr="006C01A2">
        <w:rPr>
          <w:rFonts w:ascii="Book Antiqua" w:eastAsia="Book Antiqua" w:hAnsi="Book Antiqua" w:cs="Book Antiqua"/>
          <w:color w:val="000000"/>
        </w:rPr>
        <w:t>, we used TACE and SBRT combination therapy as an individualized treatment approach in patients at risk for tumor progression beyond MC to achieve long term disease stabilization.</w:t>
      </w:r>
    </w:p>
    <w:p w14:paraId="5FB19239" w14:textId="77777777" w:rsidR="00786E87"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While a better outcome of the combination of TACE and SBRT was </w:t>
      </w:r>
      <w:proofErr w:type="gramStart"/>
      <w:r w:rsidRPr="006C01A2">
        <w:rPr>
          <w:rFonts w:ascii="Book Antiqua" w:eastAsia="Book Antiqua" w:hAnsi="Book Antiqua" w:cs="Book Antiqua"/>
          <w:color w:val="000000"/>
        </w:rPr>
        <w:t>expected</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28,30]</w:t>
      </w:r>
      <w:r w:rsidRPr="006C01A2">
        <w:rPr>
          <w:rFonts w:ascii="Book Antiqua" w:eastAsia="Book Antiqua" w:hAnsi="Book Antiqua" w:cs="Book Antiqua"/>
          <w:color w:val="000000"/>
        </w:rPr>
        <w:t xml:space="preserve">, the rate of complete tumor response by histopathology was surprisingly high in our patient cohort. In almost all patients who received combined TACE and SBRT, no residual vital tumor was detected in explant livers (TACE and SBRT 89% </w:t>
      </w:r>
      <w:r w:rsidRPr="006C01A2">
        <w:rPr>
          <w:rFonts w:ascii="Book Antiqua" w:eastAsia="Book Antiqua" w:hAnsi="Book Antiqua" w:cs="Book Antiqua"/>
          <w:i/>
          <w:iCs/>
          <w:color w:val="000000"/>
        </w:rPr>
        <w:t>vs</w:t>
      </w:r>
      <w:r w:rsidRPr="006C01A2">
        <w:rPr>
          <w:rFonts w:ascii="Book Antiqua" w:eastAsia="Book Antiqua" w:hAnsi="Book Antiqua" w:cs="Book Antiqua"/>
          <w:color w:val="000000"/>
        </w:rPr>
        <w:t xml:space="preserve"> TACE alone 0%; </w:t>
      </w:r>
      <w:r w:rsidR="00786E87" w:rsidRPr="006C01A2">
        <w:rPr>
          <w:rFonts w:ascii="Book Antiqua" w:eastAsia="Book Antiqua" w:hAnsi="Book Antiqua" w:cs="Book Antiqua"/>
          <w:i/>
          <w:iCs/>
          <w:color w:val="000000"/>
        </w:rPr>
        <w:t>P</w:t>
      </w:r>
      <w:r w:rsidRPr="006C01A2">
        <w:rPr>
          <w:rFonts w:ascii="Book Antiqua" w:eastAsia="Book Antiqua" w:hAnsi="Book Antiqua" w:cs="Book Antiqua"/>
          <w:color w:val="000000"/>
        </w:rPr>
        <w:t xml:space="preserve"> &lt; 0.001). The only patient in the TACE and SBRT group with vital tumor tissue by histopathology had a very high AFP (2515 ng/mL) and was transplanted less than one months after SBRT treatment. On the other hand, one patient with complete response in the SBRT-only group had a lesion &lt;</w:t>
      </w:r>
      <w:r w:rsidR="00786E87"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2 cm, an interval of more than 6 </w:t>
      </w:r>
      <w:proofErr w:type="spellStart"/>
      <w:r w:rsidRPr="006C01A2">
        <w:rPr>
          <w:rFonts w:ascii="Book Antiqua" w:eastAsia="Book Antiqua" w:hAnsi="Book Antiqua" w:cs="Book Antiqua"/>
          <w:color w:val="000000"/>
        </w:rPr>
        <w:t>mo</w:t>
      </w:r>
      <w:proofErr w:type="spellEnd"/>
      <w:r w:rsidRPr="006C01A2">
        <w:rPr>
          <w:rFonts w:ascii="Book Antiqua" w:eastAsia="Book Antiqua" w:hAnsi="Book Antiqua" w:cs="Book Antiqua"/>
          <w:color w:val="000000"/>
        </w:rPr>
        <w:t xml:space="preserve"> between SBRT and LT, and was transplanted for deterioration of liver function. </w:t>
      </w:r>
    </w:p>
    <w:p w14:paraId="68BE0B4C" w14:textId="77777777" w:rsidR="008F3CA9"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In the small group of patients treated with SBRT alone (four patients in which chemoembolization was not feasible for anatomical reasons or where treatment decision was made at an external hospital), only one of four patients had no vital tumor by </w:t>
      </w:r>
      <w:r w:rsidRPr="006C01A2">
        <w:rPr>
          <w:rFonts w:ascii="Book Antiqua" w:eastAsia="Book Antiqua" w:hAnsi="Book Antiqua" w:cs="Book Antiqua"/>
          <w:color w:val="000000"/>
        </w:rPr>
        <w:lastRenderedPageBreak/>
        <w:t>histomorphology. Importantly, we had no indications for differences regarding SBRT schemes between groups in our study cohort (Table 1, </w:t>
      </w:r>
      <w:r w:rsidR="00786E87" w:rsidRPr="006C01A2">
        <w:rPr>
          <w:rFonts w:ascii="Book Antiqua" w:eastAsia="Book Antiqua" w:hAnsi="Book Antiqua" w:cs="Book Antiqua"/>
          <w:color w:val="000000"/>
        </w:rPr>
        <w:t>Supplementary</w:t>
      </w:r>
      <w:r w:rsidRPr="006C01A2">
        <w:rPr>
          <w:rFonts w:ascii="Book Antiqua" w:eastAsia="Book Antiqua" w:hAnsi="Book Antiqua" w:cs="Book Antiqua"/>
          <w:color w:val="000000"/>
        </w:rPr>
        <w:t xml:space="preserve"> Figure S4 and S5). However, from a sample size this small and above all a very short time interval between SBRT and LT in three out of four patients in the SBRT only group (</w:t>
      </w:r>
      <w:r w:rsidR="00786E87" w:rsidRPr="006C01A2">
        <w:rPr>
          <w:rFonts w:ascii="Book Antiqua" w:eastAsia="Book Antiqua" w:hAnsi="Book Antiqua" w:cs="Book Antiqua"/>
          <w:color w:val="000000"/>
        </w:rPr>
        <w:t>Supplementary</w:t>
      </w:r>
      <w:r w:rsidRPr="006C01A2">
        <w:rPr>
          <w:rFonts w:ascii="Book Antiqua" w:eastAsia="Book Antiqua" w:hAnsi="Book Antiqua" w:cs="Book Antiqua"/>
          <w:color w:val="000000"/>
        </w:rPr>
        <w:t xml:space="preserve"> Figure S1) it cannot be ruled out that SBRT alone might be equally efficient to TACE and SBRT combination therapy. However, recently published data from a cohort of 14 patients showing complete response by histopathology in 23.1% of tumor nodules in liver explants is in line with our data</w:t>
      </w:r>
      <w:r w:rsidRPr="006C01A2">
        <w:rPr>
          <w:rFonts w:ascii="Book Antiqua" w:eastAsia="Book Antiqua" w:hAnsi="Book Antiqua" w:cs="Book Antiqua"/>
          <w:color w:val="000000"/>
          <w:vertAlign w:val="superscript"/>
        </w:rPr>
        <w:t>[36]</w:t>
      </w:r>
      <w:r w:rsidRPr="006C01A2">
        <w:rPr>
          <w:rFonts w:ascii="Book Antiqua" w:eastAsia="Book Antiqua" w:hAnsi="Book Antiqua" w:cs="Book Antiqua"/>
          <w:color w:val="000000"/>
        </w:rPr>
        <w:t> – indicating that complete tumor necrosis is not commonly achieved after SBRT alone.</w:t>
      </w:r>
    </w:p>
    <w:p w14:paraId="758657A4" w14:textId="6E10F73B" w:rsidR="008F3CA9"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Importantly, none of our patients showed any higher grade treatment-related toxicities, which is in line with previous </w:t>
      </w:r>
      <w:proofErr w:type="gramStart"/>
      <w:r w:rsidRPr="006C01A2">
        <w:rPr>
          <w:rFonts w:ascii="Book Antiqua" w:eastAsia="Book Antiqua" w:hAnsi="Book Antiqua" w:cs="Book Antiqua"/>
          <w:color w:val="000000"/>
        </w:rPr>
        <w:t>analyses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37,38]</w:t>
      </w:r>
      <w:r w:rsidRPr="006C01A2">
        <w:rPr>
          <w:rFonts w:ascii="Book Antiqua" w:eastAsia="Book Antiqua" w:hAnsi="Book Antiqua" w:cs="Book Antiqua"/>
          <w:color w:val="000000"/>
        </w:rPr>
        <w:t xml:space="preserve">. While treatment side effects were not prospectively evaluated, there were no reports of deterioration of liver function in the TACE and SBRT group, or other higher-grade side effects observed at our centers. However, our study comprises a relatively small group of patients and almost all patients of our cohort had well-preserved liver function. Therefore, outcomes might have been different in patients with impaired liver </w:t>
      </w:r>
      <w:proofErr w:type="gramStart"/>
      <w:r w:rsidRPr="006C01A2">
        <w:rPr>
          <w:rFonts w:ascii="Book Antiqua" w:eastAsia="Book Antiqua" w:hAnsi="Book Antiqua" w:cs="Book Antiqua"/>
          <w:color w:val="000000"/>
        </w:rPr>
        <w:t>function</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39,40]</w:t>
      </w:r>
      <w:r w:rsidRPr="006C01A2">
        <w:rPr>
          <w:rFonts w:ascii="Book Antiqua" w:eastAsia="Book Antiqua" w:hAnsi="Book Antiqua" w:cs="Book Antiqua"/>
          <w:color w:val="000000"/>
        </w:rPr>
        <w:t xml:space="preserve">. Clearly, long-term hepatic toxicity, which is mostly negligible in a pre-transplant setting, might be limiting in palliative treatment </w:t>
      </w:r>
      <w:proofErr w:type="gramStart"/>
      <w:r w:rsidRPr="006C01A2">
        <w:rPr>
          <w:rFonts w:ascii="Book Antiqua" w:eastAsia="Book Antiqua" w:hAnsi="Book Antiqua" w:cs="Book Antiqua"/>
          <w:color w:val="000000"/>
        </w:rPr>
        <w:t>strategies</w:t>
      </w:r>
      <w:r w:rsidRPr="006C01A2">
        <w:rPr>
          <w:rFonts w:ascii="Book Antiqua" w:eastAsia="Book Antiqua" w:hAnsi="Book Antiqua" w:cs="Book Antiqua"/>
          <w:color w:val="000000"/>
          <w:vertAlign w:val="superscript"/>
        </w:rPr>
        <w:t>[</w:t>
      </w:r>
      <w:proofErr w:type="gramEnd"/>
      <w:r w:rsidRPr="006C01A2">
        <w:rPr>
          <w:rFonts w:ascii="Book Antiqua" w:eastAsia="Book Antiqua" w:hAnsi="Book Antiqua" w:cs="Book Antiqua"/>
          <w:color w:val="000000"/>
          <w:vertAlign w:val="superscript"/>
        </w:rPr>
        <w:t>38]</w:t>
      </w:r>
      <w:r w:rsidRPr="006C01A2">
        <w:rPr>
          <w:rFonts w:ascii="Book Antiqua" w:eastAsia="Book Antiqua" w:hAnsi="Book Antiqua" w:cs="Book Antiqua"/>
          <w:color w:val="000000"/>
        </w:rPr>
        <w:t>.</w:t>
      </w:r>
    </w:p>
    <w:p w14:paraId="05A62845" w14:textId="77777777" w:rsidR="008F3CA9"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Together, data from our study strongly indicate that TACE and SBRT combination therapy might lead to higher rates of complete histopathological tumor response than TACE alone. Nevertheless, this study has some limitations. A sample bias due to the multicenter, retrospective design, large duration of study recruitment and little opportunity to adjust for possible confounders due to small sample size cannot be ruled out. Furthermore, most of the patients with two tumor lesions were in the TACE group, which might have biased the results towards a lower percentage of complete response in this cohort. Additionally, the limited number of patients in this study does not allow to draw any conclusions on tumor recurrence or even overall survival. Our cohort accounts for less than 25% of all patients that were transplanted with HCC in Munich transplant centers as most HCC patients received additional bridging therapies such as </w:t>
      </w:r>
      <w:r w:rsidRPr="006C01A2">
        <w:rPr>
          <w:rFonts w:ascii="Book Antiqua" w:eastAsia="Book Antiqua" w:hAnsi="Book Antiqua" w:cs="Book Antiqua"/>
          <w:color w:val="000000"/>
        </w:rPr>
        <w:lastRenderedPageBreak/>
        <w:t xml:space="preserve">thermal ablation or even resection whenever feasible. Therefore, whether these histopathological findings will translate into a survival benefit remains to be investigated prospectively in a larger patient cohort. For example, one patient who received TACE and SBRT combination therapy and showed a complete response in the explant liver developed metachronous metastatic disease less than 6 </w:t>
      </w:r>
      <w:proofErr w:type="spellStart"/>
      <w:r w:rsidRPr="006C01A2">
        <w:rPr>
          <w:rFonts w:ascii="Book Antiqua" w:eastAsia="Book Antiqua" w:hAnsi="Book Antiqua" w:cs="Book Antiqua"/>
          <w:color w:val="000000"/>
        </w:rPr>
        <w:t>mo</w:t>
      </w:r>
      <w:proofErr w:type="spellEnd"/>
      <w:r w:rsidRPr="006C01A2">
        <w:rPr>
          <w:rFonts w:ascii="Book Antiqua" w:eastAsia="Book Antiqua" w:hAnsi="Book Antiqua" w:cs="Book Antiqua"/>
          <w:color w:val="000000"/>
        </w:rPr>
        <w:t xml:space="preserve"> after liver transplantation. In this patient, metastases first occurred in the skull that was not routinely screened by standard tumor staging procedures while the patient was on the waiting list. If bone metastases to the skull were already present before completing SBRT bridging therapy before LT cannot be determined retrospectively but is certainly a possibility. The development of extrahepatic metastases therefore remains an eminent risk even with excellent local tumor control, yet it occurs very rarely at this stage. On the other hand, a patient with high AFP (2515 ng/mL) indicating limited prognosis was successfully transplanted after TACE and SBRT combination therapy. Despite only partial response with 20% of vital tumor tissue by histopathology, he shows no signs of tumor recurrence more than 4 years after LT.</w:t>
      </w:r>
    </w:p>
    <w:p w14:paraId="0F86E7A4" w14:textId="77777777" w:rsidR="008F3CA9"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More recently, down-staging to MC has been implemented in organ allocation criteria in several countries. In our cohort, a complete response with decrease of tumor size and loss of arterial </w:t>
      </w:r>
      <w:proofErr w:type="spellStart"/>
      <w:r w:rsidRPr="006C01A2">
        <w:rPr>
          <w:rFonts w:ascii="Book Antiqua" w:eastAsia="Book Antiqua" w:hAnsi="Book Antiqua" w:cs="Book Antiqua"/>
          <w:color w:val="000000"/>
        </w:rPr>
        <w:t>hyperperfusion</w:t>
      </w:r>
      <w:proofErr w:type="spellEnd"/>
      <w:r w:rsidRPr="006C01A2">
        <w:rPr>
          <w:rFonts w:ascii="Book Antiqua" w:eastAsia="Book Antiqua" w:hAnsi="Book Antiqua" w:cs="Book Antiqua"/>
          <w:color w:val="000000"/>
        </w:rPr>
        <w:t xml:space="preserve"> was routinely observed in the combination cohort (Fig</w:t>
      </w:r>
      <w:r w:rsidR="008F3CA9" w:rsidRPr="006C01A2">
        <w:rPr>
          <w:rFonts w:ascii="Book Antiqua" w:eastAsia="Book Antiqua" w:hAnsi="Book Antiqua" w:cs="Book Antiqua"/>
          <w:color w:val="000000"/>
        </w:rPr>
        <w:t>ure</w:t>
      </w:r>
      <w:r w:rsidRPr="006C01A2">
        <w:rPr>
          <w:rFonts w:ascii="Book Antiqua" w:eastAsia="Book Antiqua" w:hAnsi="Book Antiqua" w:cs="Book Antiqua"/>
          <w:color w:val="000000"/>
        </w:rPr>
        <w:t xml:space="preserve"> 5). </w:t>
      </w:r>
    </w:p>
    <w:p w14:paraId="439A9AA6" w14:textId="6AEC8A6A" w:rsidR="00A77B3E" w:rsidRPr="006C01A2" w:rsidRDefault="00D47FE0" w:rsidP="001751DD">
      <w:pPr>
        <w:adjustRightInd w:val="0"/>
        <w:snapToGrid w:val="0"/>
        <w:spacing w:line="360" w:lineRule="auto"/>
        <w:ind w:firstLineChars="100" w:firstLine="240"/>
        <w:jc w:val="both"/>
        <w:rPr>
          <w:rFonts w:ascii="Book Antiqua" w:hAnsi="Book Antiqua"/>
        </w:rPr>
      </w:pPr>
      <w:r w:rsidRPr="006C01A2">
        <w:rPr>
          <w:rFonts w:ascii="Book Antiqua" w:eastAsia="Book Antiqua" w:hAnsi="Book Antiqua" w:cs="Book Antiqua"/>
          <w:color w:val="000000"/>
        </w:rPr>
        <w:t xml:space="preserve">Even though our study did not include any patients beyond MC, TACE and SBRT combination therapy might be efficient for down-staging patients to MC to reach requirements for LT. As a sample bias cannot be excluded due to the limited number of patients, retrospective design, and long recruitment time, further studies in a larger patient cohort are needed to confirm high treatment response to TACE and SBRT combination therapy and to clarify if these findings translate into a decreased number of waitlist removals due to tumor progression or into reduced rates of tumor recurrence after liver transplantation. </w:t>
      </w:r>
    </w:p>
    <w:p w14:paraId="1D2BA075" w14:textId="77777777" w:rsidR="00A77B3E" w:rsidRPr="006C01A2" w:rsidRDefault="00A77B3E" w:rsidP="001751DD">
      <w:pPr>
        <w:adjustRightInd w:val="0"/>
        <w:snapToGrid w:val="0"/>
        <w:spacing w:line="360" w:lineRule="auto"/>
        <w:jc w:val="both"/>
        <w:rPr>
          <w:rFonts w:ascii="Book Antiqua" w:hAnsi="Book Antiqua"/>
        </w:rPr>
      </w:pPr>
    </w:p>
    <w:p w14:paraId="2DB76D4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CONCLUSION</w:t>
      </w:r>
    </w:p>
    <w:p w14:paraId="70E87FF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In summary, data from our study shows that patients not eligible for ablation or resection who received TACE and SBRT combination therapy were significantly more likely to have complete histopathological tumor response in explanted livers compared to patients treated with TACE or SBRT only. Whether TACE and SBRT combination therapy results in decreased number of waiting list removals and/or a reduced rate of tumor recurrence after LT needs to be evaluated prospectively in a larger patient cohort. Additionally, future studies will need to show if patients within MC who are not eligible for LT because of old age or relevant co-morbidities could benefit from TACE and SBRT combination therapy if curative resection or ablation is not possible due to tumor location. </w:t>
      </w:r>
    </w:p>
    <w:p w14:paraId="2282A0B1" w14:textId="77777777" w:rsidR="00A77B3E" w:rsidRPr="006C01A2" w:rsidRDefault="00A77B3E" w:rsidP="001751DD">
      <w:pPr>
        <w:adjustRightInd w:val="0"/>
        <w:snapToGrid w:val="0"/>
        <w:spacing w:line="360" w:lineRule="auto"/>
        <w:jc w:val="both"/>
        <w:rPr>
          <w:rFonts w:ascii="Book Antiqua" w:hAnsi="Book Antiqua"/>
        </w:rPr>
      </w:pPr>
    </w:p>
    <w:p w14:paraId="085B7E5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aps/>
          <w:color w:val="000000"/>
          <w:u w:val="single"/>
        </w:rPr>
        <w:t>ARTICLE HIGHLIGHTS</w:t>
      </w:r>
    </w:p>
    <w:p w14:paraId="390AB9DB"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background</w:t>
      </w:r>
    </w:p>
    <w:p w14:paraId="6B88CFC3"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In patients with hepatocellular carcinoma (HCC) who are not eligible for resection or ablation therapy, liver transplantation presents a curative treatment option. Due to organ shortage there are long waiting times with the risk of tumor progression. Therefore, efficient bridging therapies are needed.</w:t>
      </w:r>
    </w:p>
    <w:p w14:paraId="7A97576F" w14:textId="77777777" w:rsidR="00A77B3E" w:rsidRPr="006C01A2" w:rsidRDefault="00A77B3E" w:rsidP="001751DD">
      <w:pPr>
        <w:adjustRightInd w:val="0"/>
        <w:snapToGrid w:val="0"/>
        <w:spacing w:line="360" w:lineRule="auto"/>
        <w:jc w:val="both"/>
        <w:rPr>
          <w:rFonts w:ascii="Book Antiqua" w:hAnsi="Book Antiqua"/>
        </w:rPr>
      </w:pPr>
    </w:p>
    <w:p w14:paraId="1B02373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motivation</w:t>
      </w:r>
    </w:p>
    <w:p w14:paraId="3F0DC0A7" w14:textId="293A4114" w:rsidR="00A77B3E" w:rsidRPr="006C01A2" w:rsidRDefault="002F7E1A"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This study </w:t>
      </w:r>
      <w:r w:rsidR="00D47FE0" w:rsidRPr="006C01A2">
        <w:rPr>
          <w:rFonts w:ascii="Book Antiqua" w:eastAsia="Book Antiqua" w:hAnsi="Book Antiqua" w:cs="Book Antiqua"/>
          <w:color w:val="000000"/>
        </w:rPr>
        <w:t>evaluate</w:t>
      </w:r>
      <w:r w:rsidRPr="006C01A2">
        <w:rPr>
          <w:rFonts w:ascii="Book Antiqua" w:eastAsia="Book Antiqua" w:hAnsi="Book Antiqua" w:cs="Book Antiqua"/>
          <w:color w:val="000000"/>
        </w:rPr>
        <w:t>d</w:t>
      </w:r>
      <w:r w:rsidR="00D47FE0"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 xml:space="preserve">the </w:t>
      </w:r>
      <w:r w:rsidR="00D47FE0" w:rsidRPr="006C01A2">
        <w:rPr>
          <w:rFonts w:ascii="Book Antiqua" w:eastAsia="Book Antiqua" w:hAnsi="Book Antiqua" w:cs="Book Antiqua"/>
          <w:color w:val="000000"/>
        </w:rPr>
        <w:t>treatment response to a combination therapy of </w:t>
      </w:r>
      <w:proofErr w:type="spellStart"/>
      <w:r w:rsidR="00D47FE0" w:rsidRPr="006C01A2">
        <w:rPr>
          <w:rFonts w:ascii="Book Antiqua" w:eastAsia="Book Antiqua" w:hAnsi="Book Antiqua" w:cs="Book Antiqua"/>
          <w:color w:val="000000"/>
        </w:rPr>
        <w:t>transarterial</w:t>
      </w:r>
      <w:proofErr w:type="spellEnd"/>
      <w:r w:rsidR="00D47FE0" w:rsidRPr="006C01A2">
        <w:rPr>
          <w:rFonts w:ascii="Book Antiqua" w:eastAsia="Book Antiqua" w:hAnsi="Book Antiqua" w:cs="Book Antiqua"/>
          <w:color w:val="000000"/>
        </w:rPr>
        <w:t xml:space="preserve"> chemoembolization (TACE) and stereotactic body radiation therapy (SBRT) as bridging to liver transplantation.</w:t>
      </w:r>
    </w:p>
    <w:p w14:paraId="0DA4A7EE" w14:textId="77777777" w:rsidR="00A77B3E" w:rsidRPr="006C01A2" w:rsidRDefault="00A77B3E" w:rsidP="001751DD">
      <w:pPr>
        <w:adjustRightInd w:val="0"/>
        <w:snapToGrid w:val="0"/>
        <w:spacing w:line="360" w:lineRule="auto"/>
        <w:jc w:val="both"/>
        <w:rPr>
          <w:rFonts w:ascii="Book Antiqua" w:hAnsi="Book Antiqua"/>
        </w:rPr>
      </w:pPr>
    </w:p>
    <w:p w14:paraId="00CB001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objectives</w:t>
      </w:r>
    </w:p>
    <w:p w14:paraId="06CF8020" w14:textId="76BEC729" w:rsidR="00A77B3E" w:rsidRPr="006C01A2" w:rsidRDefault="001703E6"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This study aimed t</w:t>
      </w:r>
      <w:r w:rsidR="00D47FE0" w:rsidRPr="006C01A2">
        <w:rPr>
          <w:rFonts w:ascii="Book Antiqua" w:eastAsia="Book Antiqua" w:hAnsi="Book Antiqua" w:cs="Book Antiqua"/>
          <w:color w:val="000000"/>
        </w:rPr>
        <w:t>o establish a pathologic response in explant livers after TACE and SBRT.</w:t>
      </w:r>
    </w:p>
    <w:p w14:paraId="6172F236" w14:textId="77777777" w:rsidR="00A77B3E" w:rsidRPr="006C01A2" w:rsidRDefault="00A77B3E" w:rsidP="001751DD">
      <w:pPr>
        <w:adjustRightInd w:val="0"/>
        <w:snapToGrid w:val="0"/>
        <w:spacing w:line="360" w:lineRule="auto"/>
        <w:jc w:val="both"/>
        <w:rPr>
          <w:rFonts w:ascii="Book Antiqua" w:hAnsi="Book Antiqua"/>
        </w:rPr>
      </w:pPr>
    </w:p>
    <w:p w14:paraId="11C2FBD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methods</w:t>
      </w:r>
    </w:p>
    <w:p w14:paraId="00452136"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Retrospective multicenter analysis of 27 patients that underwent liver transplantation and received either TACE or SBRT alone or a combination therapy of TACE and SBRT as bridging to liver transplantation.</w:t>
      </w:r>
    </w:p>
    <w:p w14:paraId="7717B283" w14:textId="77777777" w:rsidR="00A77B3E" w:rsidRPr="006C01A2" w:rsidRDefault="00A77B3E" w:rsidP="001751DD">
      <w:pPr>
        <w:adjustRightInd w:val="0"/>
        <w:snapToGrid w:val="0"/>
        <w:spacing w:line="360" w:lineRule="auto"/>
        <w:jc w:val="both"/>
        <w:rPr>
          <w:rFonts w:ascii="Book Antiqua" w:hAnsi="Book Antiqua"/>
        </w:rPr>
      </w:pPr>
    </w:p>
    <w:p w14:paraId="632837A3"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results</w:t>
      </w:r>
    </w:p>
    <w:p w14:paraId="18EB4D98" w14:textId="74B4EB91" w:rsidR="00A77B3E" w:rsidRPr="006C01A2" w:rsidRDefault="002F7E1A"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About </w:t>
      </w:r>
      <w:r w:rsidR="00D47FE0" w:rsidRPr="006C01A2">
        <w:rPr>
          <w:rFonts w:ascii="Book Antiqua" w:eastAsia="Book Antiqua" w:hAnsi="Book Antiqua" w:cs="Book Antiqua"/>
          <w:color w:val="000000"/>
        </w:rPr>
        <w:t>89% of the patients in the TACE and SBRT combination group had no residual tumor tissue by histopathology, whereas 0% in the TACE only and 25% om the SBRT only group had a complete histopathological response.</w:t>
      </w:r>
    </w:p>
    <w:p w14:paraId="160C90D8" w14:textId="77777777" w:rsidR="00A77B3E" w:rsidRPr="006C01A2" w:rsidRDefault="00A77B3E" w:rsidP="001751DD">
      <w:pPr>
        <w:adjustRightInd w:val="0"/>
        <w:snapToGrid w:val="0"/>
        <w:spacing w:line="360" w:lineRule="auto"/>
        <w:jc w:val="both"/>
        <w:rPr>
          <w:rFonts w:ascii="Book Antiqua" w:hAnsi="Book Antiqua"/>
        </w:rPr>
      </w:pPr>
    </w:p>
    <w:p w14:paraId="7B1D7306"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conclusions</w:t>
      </w:r>
    </w:p>
    <w:p w14:paraId="33D2B51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A combination of TACE and SBRT sows superior pathologic response in comparison to TACE or SBRT alone for bridging to liver transplantation in patients with HCC.</w:t>
      </w:r>
    </w:p>
    <w:p w14:paraId="357A6D1B" w14:textId="77777777" w:rsidR="00A77B3E" w:rsidRPr="006C01A2" w:rsidRDefault="00A77B3E" w:rsidP="001751DD">
      <w:pPr>
        <w:adjustRightInd w:val="0"/>
        <w:snapToGrid w:val="0"/>
        <w:spacing w:line="360" w:lineRule="auto"/>
        <w:jc w:val="both"/>
        <w:rPr>
          <w:rFonts w:ascii="Book Antiqua" w:hAnsi="Book Antiqua"/>
        </w:rPr>
      </w:pPr>
    </w:p>
    <w:p w14:paraId="34B8634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i/>
          <w:color w:val="000000"/>
        </w:rPr>
        <w:t>Research perspectives</w:t>
      </w:r>
    </w:p>
    <w:p w14:paraId="20C6472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If complete histopathological response in the TACE and SBRT combination group translates into a better progression free and overall survival needs to be evaluated in larger studies.</w:t>
      </w:r>
    </w:p>
    <w:p w14:paraId="71A5911D" w14:textId="77777777" w:rsidR="00A77B3E" w:rsidRPr="006C01A2" w:rsidRDefault="00A77B3E" w:rsidP="001751DD">
      <w:pPr>
        <w:adjustRightInd w:val="0"/>
        <w:snapToGrid w:val="0"/>
        <w:spacing w:line="360" w:lineRule="auto"/>
        <w:jc w:val="both"/>
        <w:rPr>
          <w:rFonts w:ascii="Book Antiqua" w:hAnsi="Book Antiqua"/>
        </w:rPr>
      </w:pPr>
    </w:p>
    <w:p w14:paraId="77BD0AD4"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REFERENCES</w:t>
      </w:r>
    </w:p>
    <w:p w14:paraId="2A556C9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 </w:t>
      </w:r>
      <w:r w:rsidRPr="006C01A2">
        <w:rPr>
          <w:rFonts w:ascii="Book Antiqua" w:eastAsia="Book Antiqua" w:hAnsi="Book Antiqua" w:cs="Book Antiqua"/>
          <w:b/>
          <w:bCs/>
          <w:color w:val="000000"/>
        </w:rPr>
        <w:t>Chan AWH</w:t>
      </w:r>
      <w:r w:rsidRPr="006C01A2">
        <w:rPr>
          <w:rFonts w:ascii="Book Antiqua" w:eastAsia="Book Antiqua" w:hAnsi="Book Antiqua" w:cs="Book Antiqua"/>
          <w:color w:val="000000"/>
        </w:rPr>
        <w:t xml:space="preserve">, Zhong J, Berhane S, Toyoda H, </w:t>
      </w:r>
      <w:proofErr w:type="spellStart"/>
      <w:r w:rsidRPr="006C01A2">
        <w:rPr>
          <w:rFonts w:ascii="Book Antiqua" w:eastAsia="Book Antiqua" w:hAnsi="Book Antiqua" w:cs="Book Antiqua"/>
          <w:color w:val="000000"/>
        </w:rPr>
        <w:t>Cucchetti</w:t>
      </w:r>
      <w:proofErr w:type="spellEnd"/>
      <w:r w:rsidRPr="006C01A2">
        <w:rPr>
          <w:rFonts w:ascii="Book Antiqua" w:eastAsia="Book Antiqua" w:hAnsi="Book Antiqua" w:cs="Book Antiqua"/>
          <w:color w:val="000000"/>
        </w:rPr>
        <w:t xml:space="preserve"> A, Shi K, Tada T, Chong CCN, Xiang BD, Li LQ, Lai PBS, </w:t>
      </w:r>
      <w:proofErr w:type="spellStart"/>
      <w:r w:rsidRPr="006C01A2">
        <w:rPr>
          <w:rFonts w:ascii="Book Antiqua" w:eastAsia="Book Antiqua" w:hAnsi="Book Antiqua" w:cs="Book Antiqua"/>
          <w:color w:val="000000"/>
        </w:rPr>
        <w:t>Mazzaferro</w:t>
      </w:r>
      <w:proofErr w:type="spellEnd"/>
      <w:r w:rsidRPr="006C01A2">
        <w:rPr>
          <w:rFonts w:ascii="Book Antiqua" w:eastAsia="Book Antiqua" w:hAnsi="Book Antiqua" w:cs="Book Antiqua"/>
          <w:color w:val="000000"/>
        </w:rPr>
        <w:t xml:space="preserve"> V, </w:t>
      </w:r>
      <w:proofErr w:type="spellStart"/>
      <w:r w:rsidRPr="006C01A2">
        <w:rPr>
          <w:rFonts w:ascii="Book Antiqua" w:eastAsia="Book Antiqua" w:hAnsi="Book Antiqua" w:cs="Book Antiqua"/>
          <w:color w:val="000000"/>
        </w:rPr>
        <w:t>García-Fiñana</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Kudo</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Kumada</w:t>
      </w:r>
      <w:proofErr w:type="spellEnd"/>
      <w:r w:rsidRPr="006C01A2">
        <w:rPr>
          <w:rFonts w:ascii="Book Antiqua" w:eastAsia="Book Antiqua" w:hAnsi="Book Antiqua" w:cs="Book Antiqua"/>
          <w:color w:val="000000"/>
        </w:rPr>
        <w:t xml:space="preserve"> T, </w:t>
      </w:r>
      <w:proofErr w:type="spellStart"/>
      <w:r w:rsidRPr="006C01A2">
        <w:rPr>
          <w:rFonts w:ascii="Book Antiqua" w:eastAsia="Book Antiqua" w:hAnsi="Book Antiqua" w:cs="Book Antiqua"/>
          <w:color w:val="000000"/>
        </w:rPr>
        <w:t>Roayaie</w:t>
      </w:r>
      <w:proofErr w:type="spellEnd"/>
      <w:r w:rsidRPr="006C01A2">
        <w:rPr>
          <w:rFonts w:ascii="Book Antiqua" w:eastAsia="Book Antiqua" w:hAnsi="Book Antiqua" w:cs="Book Antiqua"/>
          <w:color w:val="000000"/>
        </w:rPr>
        <w:t xml:space="preserve"> S, Johnson PJ. </w:t>
      </w:r>
      <w:proofErr w:type="gramStart"/>
      <w:r w:rsidRPr="006C01A2">
        <w:rPr>
          <w:rFonts w:ascii="Book Antiqua" w:eastAsia="Book Antiqua" w:hAnsi="Book Antiqua" w:cs="Book Antiqua"/>
          <w:color w:val="000000"/>
        </w:rPr>
        <w:t>Development of pre and post-operative models to predict early recurrence of hepatocellular carcinoma after surgical resection.</w:t>
      </w:r>
      <w:proofErr w:type="gramEnd"/>
      <w:r w:rsidRPr="006C01A2">
        <w:rPr>
          <w:rFonts w:ascii="Book Antiqua" w:eastAsia="Book Antiqua" w:hAnsi="Book Antiqua" w:cs="Book Antiqua"/>
          <w:color w:val="000000"/>
        </w:rPr>
        <w:t xml:space="preserve"> </w:t>
      </w:r>
      <w:r w:rsidRPr="006C01A2">
        <w:rPr>
          <w:rFonts w:ascii="Book Antiqua" w:eastAsia="Book Antiqua" w:hAnsi="Book Antiqua" w:cs="Book Antiqua"/>
          <w:i/>
          <w:iCs/>
          <w:color w:val="000000"/>
        </w:rPr>
        <w:t>J Hepatol</w:t>
      </w:r>
      <w:r w:rsidRPr="006C01A2">
        <w:rPr>
          <w:rFonts w:ascii="Book Antiqua" w:eastAsia="Book Antiqua" w:hAnsi="Book Antiqua" w:cs="Book Antiqua"/>
          <w:color w:val="000000"/>
        </w:rPr>
        <w:t xml:space="preserve"> 2018; </w:t>
      </w:r>
      <w:r w:rsidRPr="006C01A2">
        <w:rPr>
          <w:rFonts w:ascii="Book Antiqua" w:eastAsia="Book Antiqua" w:hAnsi="Book Antiqua" w:cs="Book Antiqua"/>
          <w:b/>
          <w:bCs/>
          <w:color w:val="000000"/>
        </w:rPr>
        <w:t>69</w:t>
      </w:r>
      <w:r w:rsidRPr="006C01A2">
        <w:rPr>
          <w:rFonts w:ascii="Book Antiqua" w:eastAsia="Book Antiqua" w:hAnsi="Book Antiqua" w:cs="Book Antiqua"/>
          <w:color w:val="000000"/>
        </w:rPr>
        <w:t>: 1284-1293 [PMID: 30236834 DOI: 10.1016/j.jhep.2018.08.027]</w:t>
      </w:r>
    </w:p>
    <w:p w14:paraId="2A3497C8" w14:textId="6F2B6724"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 </w:t>
      </w:r>
      <w:proofErr w:type="spellStart"/>
      <w:r w:rsidRPr="006C01A2">
        <w:rPr>
          <w:rFonts w:ascii="Book Antiqua" w:eastAsia="Book Antiqua" w:hAnsi="Book Antiqua" w:cs="Book Antiqua"/>
          <w:b/>
          <w:bCs/>
          <w:color w:val="000000"/>
        </w:rPr>
        <w:t>Mazzaferro</w:t>
      </w:r>
      <w:proofErr w:type="spellEnd"/>
      <w:r w:rsidRPr="006C01A2">
        <w:rPr>
          <w:rFonts w:ascii="Book Antiqua" w:eastAsia="Book Antiqua" w:hAnsi="Book Antiqua" w:cs="Book Antiqua"/>
          <w:b/>
          <w:bCs/>
          <w:color w:val="000000"/>
        </w:rPr>
        <w:t xml:space="preserve"> V</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Bhoori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Sposito</w:t>
      </w:r>
      <w:proofErr w:type="spellEnd"/>
      <w:r w:rsidRPr="006C01A2">
        <w:rPr>
          <w:rFonts w:ascii="Book Antiqua" w:eastAsia="Book Antiqua" w:hAnsi="Book Antiqua" w:cs="Book Antiqua"/>
          <w:color w:val="000000"/>
        </w:rPr>
        <w:t xml:space="preserve"> C, </w:t>
      </w:r>
      <w:proofErr w:type="spellStart"/>
      <w:r w:rsidRPr="006C01A2">
        <w:rPr>
          <w:rFonts w:ascii="Book Antiqua" w:eastAsia="Book Antiqua" w:hAnsi="Book Antiqua" w:cs="Book Antiqua"/>
          <w:color w:val="000000"/>
        </w:rPr>
        <w:t>Bongini</w:t>
      </w:r>
      <w:proofErr w:type="spellEnd"/>
      <w:r w:rsidRPr="006C01A2">
        <w:rPr>
          <w:rFonts w:ascii="Book Antiqua" w:eastAsia="Book Antiqua" w:hAnsi="Book Antiqua" w:cs="Book Antiqua"/>
          <w:color w:val="000000"/>
        </w:rPr>
        <w:t xml:space="preserve"> M, Langer M, </w:t>
      </w:r>
      <w:proofErr w:type="spellStart"/>
      <w:r w:rsidRPr="006C01A2">
        <w:rPr>
          <w:rFonts w:ascii="Book Antiqua" w:eastAsia="Book Antiqua" w:hAnsi="Book Antiqua" w:cs="Book Antiqua"/>
          <w:color w:val="000000"/>
        </w:rPr>
        <w:t>Miceli</w:t>
      </w:r>
      <w:proofErr w:type="spellEnd"/>
      <w:r w:rsidRPr="006C01A2">
        <w:rPr>
          <w:rFonts w:ascii="Book Antiqua" w:eastAsia="Book Antiqua" w:hAnsi="Book Antiqua" w:cs="Book Antiqua"/>
          <w:color w:val="000000"/>
        </w:rPr>
        <w:t xml:space="preserve"> R, </w:t>
      </w:r>
      <w:proofErr w:type="spellStart"/>
      <w:r w:rsidRPr="006C01A2">
        <w:rPr>
          <w:rFonts w:ascii="Book Antiqua" w:eastAsia="Book Antiqua" w:hAnsi="Book Antiqua" w:cs="Book Antiqua"/>
          <w:color w:val="000000"/>
        </w:rPr>
        <w:t>Mariani</w:t>
      </w:r>
      <w:proofErr w:type="spellEnd"/>
      <w:r w:rsidRPr="006C01A2">
        <w:rPr>
          <w:rFonts w:ascii="Book Antiqua" w:eastAsia="Book Antiqua" w:hAnsi="Book Antiqua" w:cs="Book Antiqua"/>
          <w:color w:val="000000"/>
        </w:rPr>
        <w:t xml:space="preserve"> L. Milan criteria in liver transplantation for hepatocellular carcinoma: an evidence-based analysis of 15 years of experience. </w:t>
      </w:r>
      <w:r w:rsidRPr="006C01A2">
        <w:rPr>
          <w:rFonts w:ascii="Book Antiqua" w:eastAsia="Book Antiqua" w:hAnsi="Book Antiqua" w:cs="Book Antiqua"/>
          <w:i/>
          <w:iCs/>
          <w:color w:val="000000"/>
        </w:rPr>
        <w:t xml:space="preserve">Liver </w:t>
      </w:r>
      <w:proofErr w:type="spellStart"/>
      <w:r w:rsidRPr="006C01A2">
        <w:rPr>
          <w:rFonts w:ascii="Book Antiqua" w:eastAsia="Book Antiqua" w:hAnsi="Book Antiqua" w:cs="Book Antiqua"/>
          <w:i/>
          <w:iCs/>
          <w:color w:val="000000"/>
        </w:rPr>
        <w:t>Transpl</w:t>
      </w:r>
      <w:proofErr w:type="spellEnd"/>
      <w:r w:rsidRPr="006C01A2">
        <w:rPr>
          <w:rFonts w:ascii="Book Antiqua" w:eastAsia="Book Antiqua" w:hAnsi="Book Antiqua" w:cs="Book Antiqua"/>
          <w:color w:val="000000"/>
        </w:rPr>
        <w:t xml:space="preserve"> 2011; </w:t>
      </w:r>
      <w:r w:rsidRPr="006C01A2">
        <w:rPr>
          <w:rFonts w:ascii="Book Antiqua" w:eastAsia="Book Antiqua" w:hAnsi="Book Antiqua" w:cs="Book Antiqua"/>
          <w:b/>
          <w:bCs/>
          <w:color w:val="000000"/>
        </w:rPr>
        <w:t xml:space="preserve">17 </w:t>
      </w:r>
      <w:proofErr w:type="spellStart"/>
      <w:r w:rsidRPr="006C01A2">
        <w:rPr>
          <w:rFonts w:ascii="Book Antiqua" w:eastAsia="Book Antiqua" w:hAnsi="Book Antiqua" w:cs="Book Antiqua"/>
          <w:b/>
          <w:bCs/>
          <w:color w:val="000000"/>
        </w:rPr>
        <w:t>Suppl</w:t>
      </w:r>
      <w:proofErr w:type="spellEnd"/>
      <w:r w:rsidRPr="006C01A2">
        <w:rPr>
          <w:rFonts w:ascii="Book Antiqua" w:eastAsia="Book Antiqua" w:hAnsi="Book Antiqua" w:cs="Book Antiqua"/>
          <w:b/>
          <w:bCs/>
          <w:color w:val="000000"/>
        </w:rPr>
        <w:t xml:space="preserve"> 2</w:t>
      </w:r>
      <w:r w:rsidRPr="006C01A2">
        <w:rPr>
          <w:rFonts w:ascii="Book Antiqua" w:eastAsia="Book Antiqua" w:hAnsi="Book Antiqua" w:cs="Book Antiqua"/>
          <w:color w:val="000000"/>
        </w:rPr>
        <w:t xml:space="preserve">: S44-S57 [PMID: 21695773 DOI: </w:t>
      </w:r>
      <w:r w:rsidR="00833B27" w:rsidRPr="006C01A2">
        <w:rPr>
          <w:rFonts w:ascii="Book Antiqua" w:eastAsia="Book Antiqua" w:hAnsi="Book Antiqua" w:cs="Book Antiqua"/>
          <w:color w:val="000000"/>
        </w:rPr>
        <w:t>10.1002/lt.22365</w:t>
      </w:r>
      <w:r w:rsidRPr="006C01A2">
        <w:rPr>
          <w:rFonts w:ascii="Book Antiqua" w:eastAsia="Book Antiqua" w:hAnsi="Book Antiqua" w:cs="Book Antiqua"/>
          <w:color w:val="000000"/>
        </w:rPr>
        <w:t>]</w:t>
      </w:r>
    </w:p>
    <w:p w14:paraId="3EAF97D7" w14:textId="69757EF2"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 xml:space="preserve">3 </w:t>
      </w:r>
      <w:r w:rsidRPr="006C01A2">
        <w:rPr>
          <w:rFonts w:ascii="Book Antiqua" w:eastAsia="Book Antiqua" w:hAnsi="Book Antiqua" w:cs="Book Antiqua"/>
          <w:b/>
          <w:bCs/>
          <w:color w:val="000000"/>
        </w:rPr>
        <w:t>European Association for the Study of the Liver</w:t>
      </w:r>
      <w:r w:rsidRPr="006C01A2">
        <w:rPr>
          <w:rFonts w:ascii="Book Antiqua" w:eastAsia="Book Antiqua" w:hAnsi="Book Antiqua" w:cs="Book Antiqua"/>
          <w:color w:val="000000"/>
        </w:rPr>
        <w:t xml:space="preserve">. EASL Clinical Practice Guidelines: Management of hepatocellular carcinoma. </w:t>
      </w:r>
      <w:r w:rsidRPr="006C01A2">
        <w:rPr>
          <w:rFonts w:ascii="Book Antiqua" w:eastAsia="Book Antiqua" w:hAnsi="Book Antiqua" w:cs="Book Antiqua"/>
          <w:i/>
          <w:iCs/>
          <w:color w:val="000000"/>
        </w:rPr>
        <w:t>J Hepatol</w:t>
      </w:r>
      <w:r w:rsidRPr="006C01A2">
        <w:rPr>
          <w:rFonts w:ascii="Book Antiqua" w:eastAsia="Book Antiqua" w:hAnsi="Book Antiqua" w:cs="Book Antiqua"/>
          <w:color w:val="000000"/>
        </w:rPr>
        <w:t xml:space="preserve"> 2018; </w:t>
      </w:r>
      <w:r w:rsidRPr="006C01A2">
        <w:rPr>
          <w:rFonts w:ascii="Book Antiqua" w:eastAsia="Book Antiqua" w:hAnsi="Book Antiqua" w:cs="Book Antiqua"/>
          <w:b/>
          <w:bCs/>
          <w:color w:val="000000"/>
        </w:rPr>
        <w:t>69</w:t>
      </w:r>
      <w:r w:rsidRPr="006C01A2">
        <w:rPr>
          <w:rFonts w:ascii="Book Antiqua" w:eastAsia="Book Antiqua" w:hAnsi="Book Antiqua" w:cs="Book Antiqua"/>
          <w:color w:val="000000"/>
        </w:rPr>
        <w:t>: 182-236 [PMID: 29628281 DOI: 10.1016/j.jhep.2018.03.019]</w:t>
      </w:r>
    </w:p>
    <w:p w14:paraId="7160F82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4 </w:t>
      </w:r>
      <w:r w:rsidRPr="006C01A2">
        <w:rPr>
          <w:rFonts w:ascii="Book Antiqua" w:eastAsia="Book Antiqua" w:hAnsi="Book Antiqua" w:cs="Book Antiqua"/>
          <w:b/>
          <w:bCs/>
          <w:color w:val="000000"/>
        </w:rPr>
        <w:t>Yao FY</w:t>
      </w:r>
      <w:r w:rsidRPr="006C01A2">
        <w:rPr>
          <w:rFonts w:ascii="Book Antiqua" w:eastAsia="Book Antiqua" w:hAnsi="Book Antiqua" w:cs="Book Antiqua"/>
          <w:color w:val="000000"/>
        </w:rPr>
        <w:t xml:space="preserve">. Liver transplantation for hepatocellular carcinoma: beyond the Milan criteria. </w:t>
      </w:r>
      <w:r w:rsidRPr="006C01A2">
        <w:rPr>
          <w:rFonts w:ascii="Book Antiqua" w:eastAsia="Book Antiqua" w:hAnsi="Book Antiqua" w:cs="Book Antiqua"/>
          <w:i/>
          <w:iCs/>
          <w:color w:val="000000"/>
        </w:rPr>
        <w:t>Am J Transplant</w:t>
      </w:r>
      <w:r w:rsidRPr="006C01A2">
        <w:rPr>
          <w:rFonts w:ascii="Book Antiqua" w:eastAsia="Book Antiqua" w:hAnsi="Book Antiqua" w:cs="Book Antiqua"/>
          <w:color w:val="000000"/>
        </w:rPr>
        <w:t xml:space="preserve"> 2008; </w:t>
      </w:r>
      <w:r w:rsidRPr="006C01A2">
        <w:rPr>
          <w:rFonts w:ascii="Book Antiqua" w:eastAsia="Book Antiqua" w:hAnsi="Book Antiqua" w:cs="Book Antiqua"/>
          <w:b/>
          <w:bCs/>
          <w:color w:val="000000"/>
        </w:rPr>
        <w:t>8</w:t>
      </w:r>
      <w:r w:rsidRPr="006C01A2">
        <w:rPr>
          <w:rFonts w:ascii="Book Antiqua" w:eastAsia="Book Antiqua" w:hAnsi="Book Antiqua" w:cs="Book Antiqua"/>
          <w:color w:val="000000"/>
        </w:rPr>
        <w:t>: 1982-1989 [PMID: 18727702 DOI: 10.1111/j.1600-6143.2008.02351.x]</w:t>
      </w:r>
    </w:p>
    <w:p w14:paraId="301DFE30"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5 </w:t>
      </w:r>
      <w:proofErr w:type="spellStart"/>
      <w:r w:rsidRPr="006C01A2">
        <w:rPr>
          <w:rFonts w:ascii="Book Antiqua" w:eastAsia="Book Antiqua" w:hAnsi="Book Antiqua" w:cs="Book Antiqua"/>
          <w:b/>
          <w:bCs/>
          <w:color w:val="000000"/>
        </w:rPr>
        <w:t>Clavien</w:t>
      </w:r>
      <w:proofErr w:type="spellEnd"/>
      <w:r w:rsidRPr="006C01A2">
        <w:rPr>
          <w:rFonts w:ascii="Book Antiqua" w:eastAsia="Book Antiqua" w:hAnsi="Book Antiqua" w:cs="Book Antiqua"/>
          <w:b/>
          <w:bCs/>
          <w:color w:val="000000"/>
        </w:rPr>
        <w:t xml:space="preserve"> PA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Lesurtel</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Bossuyt</w:t>
      </w:r>
      <w:proofErr w:type="spellEnd"/>
      <w:r w:rsidRPr="006C01A2">
        <w:rPr>
          <w:rFonts w:ascii="Book Antiqua" w:eastAsia="Book Antiqua" w:hAnsi="Book Antiqua" w:cs="Book Antiqua"/>
          <w:color w:val="000000"/>
        </w:rPr>
        <w:t xml:space="preserve"> PM, Gores GJ, Langer B, Perrier A; OLT for HCC Consensus Group. Recommendations for liver transplantation for hepatocellular carcinoma: an international consensus conference report. </w:t>
      </w:r>
      <w:r w:rsidRPr="006C01A2">
        <w:rPr>
          <w:rFonts w:ascii="Book Antiqua" w:eastAsia="Book Antiqua" w:hAnsi="Book Antiqua" w:cs="Book Antiqua"/>
          <w:i/>
          <w:iCs/>
          <w:color w:val="000000"/>
        </w:rPr>
        <w:t>Lancet Oncol</w:t>
      </w:r>
      <w:r w:rsidRPr="006C01A2">
        <w:rPr>
          <w:rFonts w:ascii="Book Antiqua" w:eastAsia="Book Antiqua" w:hAnsi="Book Antiqua" w:cs="Book Antiqua"/>
          <w:color w:val="000000"/>
        </w:rPr>
        <w:t xml:space="preserve"> 2012; </w:t>
      </w:r>
      <w:r w:rsidRPr="006C01A2">
        <w:rPr>
          <w:rFonts w:ascii="Book Antiqua" w:eastAsia="Book Antiqua" w:hAnsi="Book Antiqua" w:cs="Book Antiqua"/>
          <w:b/>
          <w:bCs/>
          <w:color w:val="000000"/>
        </w:rPr>
        <w:t>13</w:t>
      </w:r>
      <w:r w:rsidRPr="006C01A2">
        <w:rPr>
          <w:rFonts w:ascii="Book Antiqua" w:eastAsia="Book Antiqua" w:hAnsi="Book Antiqua" w:cs="Book Antiqua"/>
          <w:color w:val="000000"/>
        </w:rPr>
        <w:t>: e11-e22 [PMID: 22047762 DOI: 10.1016/S1470-2045(11)70175-9]</w:t>
      </w:r>
    </w:p>
    <w:p w14:paraId="09AD4C7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6 </w:t>
      </w:r>
      <w:proofErr w:type="spellStart"/>
      <w:r w:rsidRPr="006C01A2">
        <w:rPr>
          <w:rFonts w:ascii="Book Antiqua" w:eastAsia="Book Antiqua" w:hAnsi="Book Antiqua" w:cs="Book Antiqua"/>
          <w:b/>
          <w:bCs/>
          <w:color w:val="000000"/>
        </w:rPr>
        <w:t>Kwong</w:t>
      </w:r>
      <w:proofErr w:type="spellEnd"/>
      <w:r w:rsidRPr="006C01A2">
        <w:rPr>
          <w:rFonts w:ascii="Book Antiqua" w:eastAsia="Book Antiqua" w:hAnsi="Book Antiqua" w:cs="Book Antiqua"/>
          <w:b/>
          <w:bCs/>
          <w:color w:val="000000"/>
        </w:rPr>
        <w:t xml:space="preserve"> A</w:t>
      </w:r>
      <w:r w:rsidRPr="006C01A2">
        <w:rPr>
          <w:rFonts w:ascii="Book Antiqua" w:eastAsia="Book Antiqua" w:hAnsi="Book Antiqua" w:cs="Book Antiqua"/>
          <w:color w:val="000000"/>
        </w:rPr>
        <w:t xml:space="preserve">, Kim WR, Lake JR, Smith JM, </w:t>
      </w:r>
      <w:proofErr w:type="spellStart"/>
      <w:r w:rsidRPr="006C01A2">
        <w:rPr>
          <w:rFonts w:ascii="Book Antiqua" w:eastAsia="Book Antiqua" w:hAnsi="Book Antiqua" w:cs="Book Antiqua"/>
          <w:color w:val="000000"/>
        </w:rPr>
        <w:t>Schladt</w:t>
      </w:r>
      <w:proofErr w:type="spellEnd"/>
      <w:r w:rsidRPr="006C01A2">
        <w:rPr>
          <w:rFonts w:ascii="Book Antiqua" w:eastAsia="Book Antiqua" w:hAnsi="Book Antiqua" w:cs="Book Antiqua"/>
          <w:color w:val="000000"/>
        </w:rPr>
        <w:t xml:space="preserve"> DP, </w:t>
      </w:r>
      <w:proofErr w:type="spellStart"/>
      <w:r w:rsidRPr="006C01A2">
        <w:rPr>
          <w:rFonts w:ascii="Book Antiqua" w:eastAsia="Book Antiqua" w:hAnsi="Book Antiqua" w:cs="Book Antiqua"/>
          <w:color w:val="000000"/>
        </w:rPr>
        <w:t>Skeans</w:t>
      </w:r>
      <w:proofErr w:type="spellEnd"/>
      <w:r w:rsidRPr="006C01A2">
        <w:rPr>
          <w:rFonts w:ascii="Book Antiqua" w:eastAsia="Book Antiqua" w:hAnsi="Book Antiqua" w:cs="Book Antiqua"/>
          <w:color w:val="000000"/>
        </w:rPr>
        <w:t xml:space="preserve"> MA, Noreen SM, </w:t>
      </w:r>
      <w:proofErr w:type="spellStart"/>
      <w:r w:rsidRPr="006C01A2">
        <w:rPr>
          <w:rFonts w:ascii="Book Antiqua" w:eastAsia="Book Antiqua" w:hAnsi="Book Antiqua" w:cs="Book Antiqua"/>
          <w:color w:val="000000"/>
        </w:rPr>
        <w:t>Foutz</w:t>
      </w:r>
      <w:proofErr w:type="spellEnd"/>
      <w:r w:rsidRPr="006C01A2">
        <w:rPr>
          <w:rFonts w:ascii="Book Antiqua" w:eastAsia="Book Antiqua" w:hAnsi="Book Antiqua" w:cs="Book Antiqua"/>
          <w:color w:val="000000"/>
        </w:rPr>
        <w:t xml:space="preserve"> J, Miller E, Snyder JJ, </w:t>
      </w:r>
      <w:proofErr w:type="spellStart"/>
      <w:r w:rsidRPr="006C01A2">
        <w:rPr>
          <w:rFonts w:ascii="Book Antiqua" w:eastAsia="Book Antiqua" w:hAnsi="Book Antiqua" w:cs="Book Antiqua"/>
          <w:color w:val="000000"/>
        </w:rPr>
        <w:t>Israni</w:t>
      </w:r>
      <w:proofErr w:type="spellEnd"/>
      <w:r w:rsidRPr="006C01A2">
        <w:rPr>
          <w:rFonts w:ascii="Book Antiqua" w:eastAsia="Book Antiqua" w:hAnsi="Book Antiqua" w:cs="Book Antiqua"/>
          <w:color w:val="000000"/>
        </w:rPr>
        <w:t xml:space="preserve"> AK, </w:t>
      </w:r>
      <w:proofErr w:type="spellStart"/>
      <w:r w:rsidRPr="006C01A2">
        <w:rPr>
          <w:rFonts w:ascii="Book Antiqua" w:eastAsia="Book Antiqua" w:hAnsi="Book Antiqua" w:cs="Book Antiqua"/>
          <w:color w:val="000000"/>
        </w:rPr>
        <w:t>Kasiske</w:t>
      </w:r>
      <w:proofErr w:type="spellEnd"/>
      <w:r w:rsidRPr="006C01A2">
        <w:rPr>
          <w:rFonts w:ascii="Book Antiqua" w:eastAsia="Book Antiqua" w:hAnsi="Book Antiqua" w:cs="Book Antiqua"/>
          <w:color w:val="000000"/>
        </w:rPr>
        <w:t xml:space="preserve"> BL. OPTN/SRTR 2018 Annual Data Report: Liver. </w:t>
      </w:r>
      <w:r w:rsidRPr="006C01A2">
        <w:rPr>
          <w:rFonts w:ascii="Book Antiqua" w:eastAsia="Book Antiqua" w:hAnsi="Book Antiqua" w:cs="Book Antiqua"/>
          <w:i/>
          <w:iCs/>
          <w:color w:val="000000"/>
        </w:rPr>
        <w:t>Am J Transplant</w:t>
      </w:r>
      <w:r w:rsidRPr="006C01A2">
        <w:rPr>
          <w:rFonts w:ascii="Book Antiqua" w:eastAsia="Book Antiqua" w:hAnsi="Book Antiqua" w:cs="Book Antiqua"/>
          <w:color w:val="000000"/>
        </w:rPr>
        <w:t xml:space="preserve"> 2020; </w:t>
      </w:r>
      <w:r w:rsidRPr="006C01A2">
        <w:rPr>
          <w:rFonts w:ascii="Book Antiqua" w:eastAsia="Book Antiqua" w:hAnsi="Book Antiqua" w:cs="Book Antiqua"/>
          <w:b/>
          <w:bCs/>
          <w:color w:val="000000"/>
        </w:rPr>
        <w:t>20 Suppl s1</w:t>
      </w:r>
      <w:r w:rsidRPr="006C01A2">
        <w:rPr>
          <w:rFonts w:ascii="Book Antiqua" w:eastAsia="Book Antiqua" w:hAnsi="Book Antiqua" w:cs="Book Antiqua"/>
          <w:color w:val="000000"/>
        </w:rPr>
        <w:t>: 193-299 [PMID: 31898413 DOI: 10.1111/ajt.15674]</w:t>
      </w:r>
    </w:p>
    <w:p w14:paraId="585BEAB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7 </w:t>
      </w:r>
      <w:proofErr w:type="spellStart"/>
      <w:r w:rsidRPr="006C01A2">
        <w:rPr>
          <w:rFonts w:ascii="Book Antiqua" w:eastAsia="Book Antiqua" w:hAnsi="Book Antiqua" w:cs="Book Antiqua"/>
          <w:b/>
          <w:bCs/>
          <w:color w:val="000000"/>
        </w:rPr>
        <w:t>Bhoori</w:t>
      </w:r>
      <w:proofErr w:type="spellEnd"/>
      <w:r w:rsidRPr="006C01A2">
        <w:rPr>
          <w:rFonts w:ascii="Book Antiqua" w:eastAsia="Book Antiqua" w:hAnsi="Book Antiqua" w:cs="Book Antiqua"/>
          <w:b/>
          <w:bCs/>
          <w:color w:val="000000"/>
        </w:rPr>
        <w:t xml:space="preserve"> S</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Sposito</w:t>
      </w:r>
      <w:proofErr w:type="spellEnd"/>
      <w:r w:rsidRPr="006C01A2">
        <w:rPr>
          <w:rFonts w:ascii="Book Antiqua" w:eastAsia="Book Antiqua" w:hAnsi="Book Antiqua" w:cs="Book Antiqua"/>
          <w:color w:val="000000"/>
        </w:rPr>
        <w:t xml:space="preserve"> C, </w:t>
      </w:r>
      <w:proofErr w:type="spellStart"/>
      <w:r w:rsidRPr="006C01A2">
        <w:rPr>
          <w:rFonts w:ascii="Book Antiqua" w:eastAsia="Book Antiqua" w:hAnsi="Book Antiqua" w:cs="Book Antiqua"/>
          <w:color w:val="000000"/>
        </w:rPr>
        <w:t>Germini</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Coppa</w:t>
      </w:r>
      <w:proofErr w:type="spellEnd"/>
      <w:r w:rsidRPr="006C01A2">
        <w:rPr>
          <w:rFonts w:ascii="Book Antiqua" w:eastAsia="Book Antiqua" w:hAnsi="Book Antiqua" w:cs="Book Antiqua"/>
          <w:color w:val="000000"/>
        </w:rPr>
        <w:t xml:space="preserve"> J, Mazzaferro V. The challenges of liver transplantation for hepatocellular carcinoma on cirrhosis. </w:t>
      </w:r>
      <w:proofErr w:type="spellStart"/>
      <w:r w:rsidRPr="006C01A2">
        <w:rPr>
          <w:rFonts w:ascii="Book Antiqua" w:eastAsia="Book Antiqua" w:hAnsi="Book Antiqua" w:cs="Book Antiqua"/>
          <w:i/>
          <w:iCs/>
          <w:color w:val="000000"/>
        </w:rPr>
        <w:t>Transpl</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Int</w:t>
      </w:r>
      <w:proofErr w:type="spellEnd"/>
      <w:r w:rsidRPr="006C01A2">
        <w:rPr>
          <w:rFonts w:ascii="Book Antiqua" w:eastAsia="Book Antiqua" w:hAnsi="Book Antiqua" w:cs="Book Antiqua"/>
          <w:color w:val="000000"/>
        </w:rPr>
        <w:t xml:space="preserve"> 2010; </w:t>
      </w:r>
      <w:r w:rsidRPr="006C01A2">
        <w:rPr>
          <w:rFonts w:ascii="Book Antiqua" w:eastAsia="Book Antiqua" w:hAnsi="Book Antiqua" w:cs="Book Antiqua"/>
          <w:b/>
          <w:bCs/>
          <w:color w:val="000000"/>
        </w:rPr>
        <w:t>23</w:t>
      </w:r>
      <w:r w:rsidRPr="006C01A2">
        <w:rPr>
          <w:rFonts w:ascii="Book Antiqua" w:eastAsia="Book Antiqua" w:hAnsi="Book Antiqua" w:cs="Book Antiqua"/>
          <w:color w:val="000000"/>
        </w:rPr>
        <w:t>: 712-722 [PMID: 20492616 DOI: 10.1111/j.1432-2277.2010.01111.x]</w:t>
      </w:r>
    </w:p>
    <w:p w14:paraId="59494F9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8 </w:t>
      </w:r>
      <w:proofErr w:type="spellStart"/>
      <w:r w:rsidRPr="006C01A2">
        <w:rPr>
          <w:rFonts w:ascii="Book Antiqua" w:eastAsia="Book Antiqua" w:hAnsi="Book Antiqua" w:cs="Book Antiqua"/>
          <w:b/>
          <w:bCs/>
          <w:color w:val="000000"/>
        </w:rPr>
        <w:t>Cillo</w:t>
      </w:r>
      <w:proofErr w:type="spellEnd"/>
      <w:r w:rsidRPr="006C01A2">
        <w:rPr>
          <w:rFonts w:ascii="Book Antiqua" w:eastAsia="Book Antiqua" w:hAnsi="Book Antiqua" w:cs="Book Antiqua"/>
          <w:b/>
          <w:bCs/>
          <w:color w:val="000000"/>
        </w:rPr>
        <w:t xml:space="preserve"> U</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Burra</w:t>
      </w:r>
      <w:proofErr w:type="spellEnd"/>
      <w:r w:rsidRPr="006C01A2">
        <w:rPr>
          <w:rFonts w:ascii="Book Antiqua" w:eastAsia="Book Antiqua" w:hAnsi="Book Antiqua" w:cs="Book Antiqua"/>
          <w:color w:val="000000"/>
        </w:rPr>
        <w:t xml:space="preserve"> P, Mazzaferro V, Belli L, Pinna AD, </w:t>
      </w:r>
      <w:proofErr w:type="spellStart"/>
      <w:r w:rsidRPr="006C01A2">
        <w:rPr>
          <w:rFonts w:ascii="Book Antiqua" w:eastAsia="Book Antiqua" w:hAnsi="Book Antiqua" w:cs="Book Antiqua"/>
          <w:color w:val="000000"/>
        </w:rPr>
        <w:t>Spada</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Nanni</w:t>
      </w:r>
      <w:proofErr w:type="spellEnd"/>
      <w:r w:rsidRPr="006C01A2">
        <w:rPr>
          <w:rFonts w:ascii="Book Antiqua" w:eastAsia="Book Antiqua" w:hAnsi="Book Antiqua" w:cs="Book Antiqua"/>
          <w:color w:val="000000"/>
        </w:rPr>
        <w:t xml:space="preserve"> Costa A, </w:t>
      </w:r>
      <w:proofErr w:type="spellStart"/>
      <w:r w:rsidRPr="006C01A2">
        <w:rPr>
          <w:rFonts w:ascii="Book Antiqua" w:eastAsia="Book Antiqua" w:hAnsi="Book Antiqua" w:cs="Book Antiqua"/>
          <w:color w:val="000000"/>
        </w:rPr>
        <w:t>Toniutto</w:t>
      </w:r>
      <w:proofErr w:type="spellEnd"/>
      <w:r w:rsidRPr="006C01A2">
        <w:rPr>
          <w:rFonts w:ascii="Book Antiqua" w:eastAsia="Book Antiqua" w:hAnsi="Book Antiqua" w:cs="Book Antiqua"/>
          <w:color w:val="000000"/>
        </w:rPr>
        <w:t xml:space="preserve"> P; I-BELT (Italian Board of Experts in the Field of Liver Transplantation). A Multistep, Consensus-Based Approach to Organ Allocation in Liver Transplantation: Toward a "Blended Principle Model". </w:t>
      </w:r>
      <w:r w:rsidRPr="006C01A2">
        <w:rPr>
          <w:rFonts w:ascii="Book Antiqua" w:eastAsia="Book Antiqua" w:hAnsi="Book Antiqua" w:cs="Book Antiqua"/>
          <w:i/>
          <w:iCs/>
          <w:color w:val="000000"/>
        </w:rPr>
        <w:t>Am J Transplant</w:t>
      </w:r>
      <w:r w:rsidRPr="006C01A2">
        <w:rPr>
          <w:rFonts w:ascii="Book Antiqua" w:eastAsia="Book Antiqua" w:hAnsi="Book Antiqua" w:cs="Book Antiqua"/>
          <w:color w:val="000000"/>
        </w:rPr>
        <w:t xml:space="preserve"> 2015; </w:t>
      </w:r>
      <w:r w:rsidRPr="006C01A2">
        <w:rPr>
          <w:rFonts w:ascii="Book Antiqua" w:eastAsia="Book Antiqua" w:hAnsi="Book Antiqua" w:cs="Book Antiqua"/>
          <w:b/>
          <w:bCs/>
          <w:color w:val="000000"/>
        </w:rPr>
        <w:t>15</w:t>
      </w:r>
      <w:r w:rsidRPr="006C01A2">
        <w:rPr>
          <w:rFonts w:ascii="Book Antiqua" w:eastAsia="Book Antiqua" w:hAnsi="Book Antiqua" w:cs="Book Antiqua"/>
          <w:color w:val="000000"/>
        </w:rPr>
        <w:t>: 2552-2561 [PMID: 26274338 DOI: 10.1111/ajt.13408]</w:t>
      </w:r>
    </w:p>
    <w:p w14:paraId="6C803D02"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9 </w:t>
      </w:r>
      <w:r w:rsidRPr="006C01A2">
        <w:rPr>
          <w:rFonts w:ascii="Book Antiqua" w:eastAsia="Book Antiqua" w:hAnsi="Book Antiqua" w:cs="Book Antiqua"/>
          <w:b/>
          <w:bCs/>
          <w:color w:val="000000"/>
        </w:rPr>
        <w:t>Marrero JA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Kulik</w:t>
      </w:r>
      <w:proofErr w:type="spellEnd"/>
      <w:r w:rsidRPr="006C01A2">
        <w:rPr>
          <w:rFonts w:ascii="Book Antiqua" w:eastAsia="Book Antiqua" w:hAnsi="Book Antiqua" w:cs="Book Antiqua"/>
          <w:color w:val="000000"/>
        </w:rPr>
        <w:t xml:space="preserve"> LM, </w:t>
      </w:r>
      <w:proofErr w:type="spellStart"/>
      <w:r w:rsidRPr="006C01A2">
        <w:rPr>
          <w:rFonts w:ascii="Book Antiqua" w:eastAsia="Book Antiqua" w:hAnsi="Book Antiqua" w:cs="Book Antiqua"/>
          <w:color w:val="000000"/>
        </w:rPr>
        <w:t>Sirlin</w:t>
      </w:r>
      <w:proofErr w:type="spellEnd"/>
      <w:r w:rsidRPr="006C01A2">
        <w:rPr>
          <w:rFonts w:ascii="Book Antiqua" w:eastAsia="Book Antiqua" w:hAnsi="Book Antiqua" w:cs="Book Antiqua"/>
          <w:color w:val="000000"/>
        </w:rPr>
        <w:t xml:space="preserve"> CB, Zhu AX, Finn RS, </w:t>
      </w:r>
      <w:proofErr w:type="spellStart"/>
      <w:r w:rsidRPr="006C01A2">
        <w:rPr>
          <w:rFonts w:ascii="Book Antiqua" w:eastAsia="Book Antiqua" w:hAnsi="Book Antiqua" w:cs="Book Antiqua"/>
          <w:color w:val="000000"/>
        </w:rPr>
        <w:t>Abecassis</w:t>
      </w:r>
      <w:proofErr w:type="spellEnd"/>
      <w:r w:rsidRPr="006C01A2">
        <w:rPr>
          <w:rFonts w:ascii="Book Antiqua" w:eastAsia="Book Antiqua" w:hAnsi="Book Antiqua" w:cs="Book Antiqua"/>
          <w:color w:val="000000"/>
        </w:rPr>
        <w:t xml:space="preserve"> MM, Roberts LR, </w:t>
      </w:r>
      <w:proofErr w:type="spellStart"/>
      <w:r w:rsidRPr="006C01A2">
        <w:rPr>
          <w:rFonts w:ascii="Book Antiqua" w:eastAsia="Book Antiqua" w:hAnsi="Book Antiqua" w:cs="Book Antiqua"/>
          <w:color w:val="000000"/>
        </w:rPr>
        <w:t>Heimbach</w:t>
      </w:r>
      <w:proofErr w:type="spellEnd"/>
      <w:r w:rsidRPr="006C01A2">
        <w:rPr>
          <w:rFonts w:ascii="Book Antiqua" w:eastAsia="Book Antiqua" w:hAnsi="Book Antiqua" w:cs="Book Antiqua"/>
          <w:color w:val="000000"/>
        </w:rPr>
        <w:t xml:space="preserve"> JK. Diagnosis, Staging, and Management of Hepatocellular Carcinoma: 2018 Practice Guidance by the American Association for the Study of Liver Diseases. </w:t>
      </w:r>
      <w:r w:rsidRPr="006C01A2">
        <w:rPr>
          <w:rFonts w:ascii="Book Antiqua" w:eastAsia="Book Antiqua" w:hAnsi="Book Antiqua" w:cs="Book Antiqua"/>
          <w:i/>
          <w:iCs/>
          <w:color w:val="000000"/>
        </w:rPr>
        <w:t>Hepatology</w:t>
      </w:r>
      <w:r w:rsidRPr="006C01A2">
        <w:rPr>
          <w:rFonts w:ascii="Book Antiqua" w:eastAsia="Book Antiqua" w:hAnsi="Book Antiqua" w:cs="Book Antiqua"/>
          <w:color w:val="000000"/>
        </w:rPr>
        <w:t xml:space="preserve"> 2018; </w:t>
      </w:r>
      <w:r w:rsidRPr="006C01A2">
        <w:rPr>
          <w:rFonts w:ascii="Book Antiqua" w:eastAsia="Book Antiqua" w:hAnsi="Book Antiqua" w:cs="Book Antiqua"/>
          <w:b/>
          <w:bCs/>
          <w:color w:val="000000"/>
        </w:rPr>
        <w:t>68</w:t>
      </w:r>
      <w:r w:rsidRPr="006C01A2">
        <w:rPr>
          <w:rFonts w:ascii="Book Antiqua" w:eastAsia="Book Antiqua" w:hAnsi="Book Antiqua" w:cs="Book Antiqua"/>
          <w:color w:val="000000"/>
        </w:rPr>
        <w:t>: 723-750 [PMID: 29624699 DOI: 10.1002/hep.29913]</w:t>
      </w:r>
    </w:p>
    <w:p w14:paraId="0EB1630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10 </w:t>
      </w:r>
      <w:proofErr w:type="spellStart"/>
      <w:r w:rsidRPr="006C01A2">
        <w:rPr>
          <w:rFonts w:ascii="Book Antiqua" w:eastAsia="Book Antiqua" w:hAnsi="Book Antiqua" w:cs="Book Antiqua"/>
          <w:b/>
          <w:bCs/>
          <w:color w:val="000000"/>
        </w:rPr>
        <w:t>Sapisochin</w:t>
      </w:r>
      <w:proofErr w:type="spellEnd"/>
      <w:r w:rsidRPr="006C01A2">
        <w:rPr>
          <w:rFonts w:ascii="Book Antiqua" w:eastAsia="Book Antiqua" w:hAnsi="Book Antiqua" w:cs="Book Antiqua"/>
          <w:b/>
          <w:bCs/>
          <w:color w:val="000000"/>
        </w:rPr>
        <w:t xml:space="preserve"> G</w:t>
      </w:r>
      <w:r w:rsidRPr="006C01A2">
        <w:rPr>
          <w:rFonts w:ascii="Book Antiqua" w:eastAsia="Book Antiqua" w:hAnsi="Book Antiqua" w:cs="Book Antiqua"/>
          <w:color w:val="000000"/>
        </w:rPr>
        <w:t xml:space="preserve">, Barry A, Doherty M, Fischer S, </w:t>
      </w:r>
      <w:proofErr w:type="spellStart"/>
      <w:r w:rsidRPr="006C01A2">
        <w:rPr>
          <w:rFonts w:ascii="Book Antiqua" w:eastAsia="Book Antiqua" w:hAnsi="Book Antiqua" w:cs="Book Antiqua"/>
          <w:color w:val="000000"/>
        </w:rPr>
        <w:t>Goldaracena</w:t>
      </w:r>
      <w:proofErr w:type="spellEnd"/>
      <w:r w:rsidRPr="006C01A2">
        <w:rPr>
          <w:rFonts w:ascii="Book Antiqua" w:eastAsia="Book Antiqua" w:hAnsi="Book Antiqua" w:cs="Book Antiqua"/>
          <w:color w:val="000000"/>
        </w:rPr>
        <w:t xml:space="preserve"> N, Rosales R, Russo M, </w:t>
      </w:r>
      <w:proofErr w:type="spellStart"/>
      <w:r w:rsidRPr="006C01A2">
        <w:rPr>
          <w:rFonts w:ascii="Book Antiqua" w:eastAsia="Book Antiqua" w:hAnsi="Book Antiqua" w:cs="Book Antiqua"/>
          <w:color w:val="000000"/>
        </w:rPr>
        <w:t>Beecroft</w:t>
      </w:r>
      <w:proofErr w:type="spellEnd"/>
      <w:r w:rsidRPr="006C01A2">
        <w:rPr>
          <w:rFonts w:ascii="Book Antiqua" w:eastAsia="Book Antiqua" w:hAnsi="Book Antiqua" w:cs="Book Antiqua"/>
          <w:color w:val="000000"/>
        </w:rPr>
        <w:t xml:space="preserve"> R, </w:t>
      </w:r>
      <w:proofErr w:type="spellStart"/>
      <w:r w:rsidRPr="006C01A2">
        <w:rPr>
          <w:rFonts w:ascii="Book Antiqua" w:eastAsia="Book Antiqua" w:hAnsi="Book Antiqua" w:cs="Book Antiqua"/>
          <w:color w:val="000000"/>
        </w:rPr>
        <w:t>Ghanekar</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Bhat</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Brierley</w:t>
      </w:r>
      <w:proofErr w:type="spellEnd"/>
      <w:r w:rsidRPr="006C01A2">
        <w:rPr>
          <w:rFonts w:ascii="Book Antiqua" w:eastAsia="Book Antiqua" w:hAnsi="Book Antiqua" w:cs="Book Antiqua"/>
          <w:color w:val="000000"/>
        </w:rPr>
        <w:t xml:space="preserve"> J, Greig PD, Knox JJ, Dawson LA, Grant DR. Stereotactic body radiotherapy vs. TACE or RFA as a bridge to transplant in patients </w:t>
      </w:r>
      <w:r w:rsidRPr="006C01A2">
        <w:rPr>
          <w:rFonts w:ascii="Book Antiqua" w:eastAsia="Book Antiqua" w:hAnsi="Book Antiqua" w:cs="Book Antiqua"/>
          <w:color w:val="000000"/>
        </w:rPr>
        <w:lastRenderedPageBreak/>
        <w:t xml:space="preserve">with hepatocellular carcinoma. An intention-to-treat analysis. </w:t>
      </w:r>
      <w:r w:rsidRPr="006C01A2">
        <w:rPr>
          <w:rFonts w:ascii="Book Antiqua" w:eastAsia="Book Antiqua" w:hAnsi="Book Antiqua" w:cs="Book Antiqua"/>
          <w:i/>
          <w:iCs/>
          <w:color w:val="000000"/>
        </w:rPr>
        <w:t>J Hepatol</w:t>
      </w:r>
      <w:r w:rsidRPr="006C01A2">
        <w:rPr>
          <w:rFonts w:ascii="Book Antiqua" w:eastAsia="Book Antiqua" w:hAnsi="Book Antiqua" w:cs="Book Antiqua"/>
          <w:color w:val="000000"/>
        </w:rPr>
        <w:t xml:space="preserve"> 2017; </w:t>
      </w:r>
      <w:r w:rsidRPr="006C01A2">
        <w:rPr>
          <w:rFonts w:ascii="Book Antiqua" w:eastAsia="Book Antiqua" w:hAnsi="Book Antiqua" w:cs="Book Antiqua"/>
          <w:b/>
          <w:bCs/>
          <w:color w:val="000000"/>
        </w:rPr>
        <w:t>67</w:t>
      </w:r>
      <w:r w:rsidRPr="006C01A2">
        <w:rPr>
          <w:rFonts w:ascii="Book Antiqua" w:eastAsia="Book Antiqua" w:hAnsi="Book Antiqua" w:cs="Book Antiqua"/>
          <w:color w:val="000000"/>
        </w:rPr>
        <w:t>: 92-99 [PMID: 28257902 DOI: 10.1016/j.jhep.2017.02.022]</w:t>
      </w:r>
    </w:p>
    <w:p w14:paraId="46319DC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11 </w:t>
      </w:r>
      <w:proofErr w:type="spellStart"/>
      <w:r w:rsidRPr="006C01A2">
        <w:rPr>
          <w:rFonts w:ascii="Book Antiqua" w:eastAsia="Book Antiqua" w:hAnsi="Book Antiqua" w:cs="Book Antiqua"/>
          <w:b/>
          <w:bCs/>
          <w:color w:val="000000"/>
        </w:rPr>
        <w:t>Bauschke</w:t>
      </w:r>
      <w:proofErr w:type="spellEnd"/>
      <w:r w:rsidRPr="006C01A2">
        <w:rPr>
          <w:rFonts w:ascii="Book Antiqua" w:eastAsia="Book Antiqua" w:hAnsi="Book Antiqua" w:cs="Book Antiqua"/>
          <w:b/>
          <w:bCs/>
          <w:color w:val="000000"/>
        </w:rPr>
        <w:t xml:space="preserve"> 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Altendorf</w:t>
      </w:r>
      <w:proofErr w:type="spellEnd"/>
      <w:r w:rsidRPr="006C01A2">
        <w:rPr>
          <w:rFonts w:ascii="Book Antiqua" w:eastAsia="Book Antiqua" w:hAnsi="Book Antiqua" w:cs="Book Antiqua"/>
          <w:color w:val="000000"/>
        </w:rPr>
        <w:t xml:space="preserve">-Hofmann A, </w:t>
      </w:r>
      <w:proofErr w:type="spellStart"/>
      <w:r w:rsidRPr="006C01A2">
        <w:rPr>
          <w:rFonts w:ascii="Book Antiqua" w:eastAsia="Book Antiqua" w:hAnsi="Book Antiqua" w:cs="Book Antiqua"/>
          <w:color w:val="000000"/>
        </w:rPr>
        <w:t>Ardelt</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Kissler</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Tautenhahn</w:t>
      </w:r>
      <w:proofErr w:type="spellEnd"/>
      <w:r w:rsidRPr="006C01A2">
        <w:rPr>
          <w:rFonts w:ascii="Book Antiqua" w:eastAsia="Book Antiqua" w:hAnsi="Book Antiqua" w:cs="Book Antiqua"/>
          <w:color w:val="000000"/>
        </w:rPr>
        <w:t xml:space="preserve"> HM, </w:t>
      </w:r>
      <w:proofErr w:type="spellStart"/>
      <w:r w:rsidRPr="006C01A2">
        <w:rPr>
          <w:rFonts w:ascii="Book Antiqua" w:eastAsia="Book Antiqua" w:hAnsi="Book Antiqua" w:cs="Book Antiqua"/>
          <w:color w:val="000000"/>
        </w:rPr>
        <w:t>Settmacher</w:t>
      </w:r>
      <w:proofErr w:type="spellEnd"/>
      <w:r w:rsidRPr="006C01A2">
        <w:rPr>
          <w:rFonts w:ascii="Book Antiqua" w:eastAsia="Book Antiqua" w:hAnsi="Book Antiqua" w:cs="Book Antiqua"/>
          <w:color w:val="000000"/>
        </w:rPr>
        <w:t xml:space="preserve"> U. Impact of successful local ablative bridging therapy prior to liver transplantation on long-term survival in patients with hepatocellular carcinoma in cirrhosis. </w:t>
      </w:r>
      <w:r w:rsidRPr="006C01A2">
        <w:rPr>
          <w:rFonts w:ascii="Book Antiqua" w:eastAsia="Book Antiqua" w:hAnsi="Book Antiqua" w:cs="Book Antiqua"/>
          <w:i/>
          <w:iCs/>
          <w:color w:val="000000"/>
        </w:rPr>
        <w:t>J Cancer Res Clin Oncol</w:t>
      </w:r>
      <w:r w:rsidRPr="006C01A2">
        <w:rPr>
          <w:rFonts w:ascii="Book Antiqua" w:eastAsia="Book Antiqua" w:hAnsi="Book Antiqua" w:cs="Book Antiqua"/>
          <w:color w:val="000000"/>
        </w:rPr>
        <w:t xml:space="preserve"> 2020; </w:t>
      </w:r>
      <w:r w:rsidRPr="006C01A2">
        <w:rPr>
          <w:rFonts w:ascii="Book Antiqua" w:eastAsia="Book Antiqua" w:hAnsi="Book Antiqua" w:cs="Book Antiqua"/>
          <w:b/>
          <w:bCs/>
          <w:color w:val="000000"/>
        </w:rPr>
        <w:t>146</w:t>
      </w:r>
      <w:r w:rsidRPr="006C01A2">
        <w:rPr>
          <w:rFonts w:ascii="Book Antiqua" w:eastAsia="Book Antiqua" w:hAnsi="Book Antiqua" w:cs="Book Antiqua"/>
          <w:color w:val="000000"/>
        </w:rPr>
        <w:t>: 1819-1827 [PMID: 32356179 DOI: 10.1007/s00432-020-03215-9]</w:t>
      </w:r>
    </w:p>
    <w:p w14:paraId="787F7E2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12 </w:t>
      </w:r>
      <w:r w:rsidRPr="006C01A2">
        <w:rPr>
          <w:rFonts w:ascii="Book Antiqua" w:eastAsia="Book Antiqua" w:hAnsi="Book Antiqua" w:cs="Book Antiqua"/>
          <w:b/>
          <w:bCs/>
          <w:color w:val="000000"/>
        </w:rPr>
        <w:t>Rubinstein MM</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Kaubisch</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Kinkhabwala</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Reinus</w:t>
      </w:r>
      <w:proofErr w:type="spellEnd"/>
      <w:r w:rsidRPr="006C01A2">
        <w:rPr>
          <w:rFonts w:ascii="Book Antiqua" w:eastAsia="Book Antiqua" w:hAnsi="Book Antiqua" w:cs="Book Antiqua"/>
          <w:color w:val="000000"/>
        </w:rPr>
        <w:t xml:space="preserve"> J, Liu Q, </w:t>
      </w:r>
      <w:proofErr w:type="spellStart"/>
      <w:r w:rsidRPr="006C01A2">
        <w:rPr>
          <w:rFonts w:ascii="Book Antiqua" w:eastAsia="Book Antiqua" w:hAnsi="Book Antiqua" w:cs="Book Antiqua"/>
          <w:color w:val="000000"/>
        </w:rPr>
        <w:t>Chuy</w:t>
      </w:r>
      <w:proofErr w:type="spellEnd"/>
      <w:r w:rsidRPr="006C01A2">
        <w:rPr>
          <w:rFonts w:ascii="Book Antiqua" w:eastAsia="Book Antiqua" w:hAnsi="Book Antiqua" w:cs="Book Antiqua"/>
          <w:color w:val="000000"/>
        </w:rPr>
        <w:t xml:space="preserve"> JW. Bridging therapy effectiveness in the treatment of hepatocellular carcinoma prior to orthotopic liver transplantation. </w:t>
      </w:r>
      <w:r w:rsidRPr="006C01A2">
        <w:rPr>
          <w:rFonts w:ascii="Book Antiqua" w:eastAsia="Book Antiqua" w:hAnsi="Book Antiqua" w:cs="Book Antiqua"/>
          <w:i/>
          <w:iCs/>
          <w:color w:val="000000"/>
        </w:rPr>
        <w:t xml:space="preserve">J </w:t>
      </w:r>
      <w:proofErr w:type="spellStart"/>
      <w:r w:rsidRPr="006C01A2">
        <w:rPr>
          <w:rFonts w:ascii="Book Antiqua" w:eastAsia="Book Antiqua" w:hAnsi="Book Antiqua" w:cs="Book Antiqua"/>
          <w:i/>
          <w:iCs/>
          <w:color w:val="000000"/>
        </w:rPr>
        <w:t>Gastrointest</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2017; </w:t>
      </w:r>
      <w:r w:rsidRPr="006C01A2">
        <w:rPr>
          <w:rFonts w:ascii="Book Antiqua" w:eastAsia="Book Antiqua" w:hAnsi="Book Antiqua" w:cs="Book Antiqua"/>
          <w:b/>
          <w:bCs/>
          <w:color w:val="000000"/>
        </w:rPr>
        <w:t>8</w:t>
      </w:r>
      <w:r w:rsidRPr="006C01A2">
        <w:rPr>
          <w:rFonts w:ascii="Book Antiqua" w:eastAsia="Book Antiqua" w:hAnsi="Book Antiqua" w:cs="Book Antiqua"/>
          <w:color w:val="000000"/>
        </w:rPr>
        <w:t>: 1051-1055 [PMID: 29299366 DOI: 10.21037/jgo.2017.08.11]</w:t>
      </w:r>
    </w:p>
    <w:p w14:paraId="4E17F00B" w14:textId="4A685A18"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13 </w:t>
      </w:r>
      <w:r w:rsidRPr="006C01A2">
        <w:rPr>
          <w:rFonts w:ascii="Book Antiqua" w:eastAsia="Book Antiqua" w:hAnsi="Book Antiqua" w:cs="Book Antiqua"/>
          <w:b/>
          <w:bCs/>
          <w:color w:val="000000"/>
        </w:rPr>
        <w:t>Cho YK</w:t>
      </w:r>
      <w:r w:rsidRPr="006C01A2">
        <w:rPr>
          <w:rFonts w:ascii="Book Antiqua" w:eastAsia="Book Antiqua" w:hAnsi="Book Antiqua" w:cs="Book Antiqua"/>
          <w:color w:val="000000"/>
        </w:rPr>
        <w:t xml:space="preserve">, Kim JK, Kim WT, Chung JW. Hepatic resection </w:t>
      </w:r>
      <w:r w:rsidR="00833B27" w:rsidRPr="006C01A2">
        <w:rPr>
          <w:rFonts w:ascii="Book Antiqua" w:eastAsia="Book Antiqua" w:hAnsi="Book Antiqua" w:cs="Book Antiqua"/>
          <w:color w:val="000000"/>
        </w:rPr>
        <w:t>versus</w:t>
      </w:r>
      <w:r w:rsidR="00833B27" w:rsidRPr="006C01A2">
        <w:rPr>
          <w:rFonts w:ascii="Book Antiqua" w:eastAsia="Book Antiqua" w:hAnsi="Book Antiqua" w:cs="Book Antiqua"/>
          <w:i/>
          <w:iCs/>
          <w:color w:val="000000"/>
        </w:rPr>
        <w:t xml:space="preserve"> </w:t>
      </w:r>
      <w:r w:rsidRPr="006C01A2">
        <w:rPr>
          <w:rFonts w:ascii="Book Antiqua" w:eastAsia="Book Antiqua" w:hAnsi="Book Antiqua" w:cs="Book Antiqua"/>
          <w:color w:val="000000"/>
        </w:rPr>
        <w:t xml:space="preserve">radiofrequency ablation for very early stage hepatocellular carcinoma: a Markov model analysis. </w:t>
      </w:r>
      <w:r w:rsidRPr="006C01A2">
        <w:rPr>
          <w:rFonts w:ascii="Book Antiqua" w:eastAsia="Book Antiqua" w:hAnsi="Book Antiqua" w:cs="Book Antiqua"/>
          <w:i/>
          <w:iCs/>
          <w:color w:val="000000"/>
        </w:rPr>
        <w:t>Hepatology</w:t>
      </w:r>
      <w:r w:rsidRPr="006C01A2">
        <w:rPr>
          <w:rFonts w:ascii="Book Antiqua" w:eastAsia="Book Antiqua" w:hAnsi="Book Antiqua" w:cs="Book Antiqua"/>
          <w:color w:val="000000"/>
        </w:rPr>
        <w:t xml:space="preserve"> 2010; </w:t>
      </w:r>
      <w:r w:rsidRPr="006C01A2">
        <w:rPr>
          <w:rFonts w:ascii="Book Antiqua" w:eastAsia="Book Antiqua" w:hAnsi="Book Antiqua" w:cs="Book Antiqua"/>
          <w:b/>
          <w:bCs/>
          <w:color w:val="000000"/>
        </w:rPr>
        <w:t>51</w:t>
      </w:r>
      <w:r w:rsidRPr="006C01A2">
        <w:rPr>
          <w:rFonts w:ascii="Book Antiqua" w:eastAsia="Book Antiqua" w:hAnsi="Book Antiqua" w:cs="Book Antiqua"/>
          <w:color w:val="000000"/>
        </w:rPr>
        <w:t>: 1284-1290 [PMID: 20099299 DOI: 10.1002/hep.23466]</w:t>
      </w:r>
    </w:p>
    <w:p w14:paraId="0760A74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14 </w:t>
      </w:r>
      <w:r w:rsidRPr="006C01A2">
        <w:rPr>
          <w:rFonts w:ascii="Book Antiqua" w:eastAsia="Book Antiqua" w:hAnsi="Book Antiqua" w:cs="Book Antiqua"/>
          <w:b/>
          <w:bCs/>
          <w:color w:val="000000"/>
        </w:rPr>
        <w:t>Lu DS</w:t>
      </w:r>
      <w:r w:rsidRPr="006C01A2">
        <w:rPr>
          <w:rFonts w:ascii="Book Antiqua" w:eastAsia="Book Antiqua" w:hAnsi="Book Antiqua" w:cs="Book Antiqua"/>
          <w:color w:val="000000"/>
        </w:rPr>
        <w:t xml:space="preserve">, Yu NC, Raman SS, </w:t>
      </w:r>
      <w:proofErr w:type="spellStart"/>
      <w:r w:rsidRPr="006C01A2">
        <w:rPr>
          <w:rFonts w:ascii="Book Antiqua" w:eastAsia="Book Antiqua" w:hAnsi="Book Antiqua" w:cs="Book Antiqua"/>
          <w:color w:val="000000"/>
        </w:rPr>
        <w:t>Limanond</w:t>
      </w:r>
      <w:proofErr w:type="spellEnd"/>
      <w:r w:rsidRPr="006C01A2">
        <w:rPr>
          <w:rFonts w:ascii="Book Antiqua" w:eastAsia="Book Antiqua" w:hAnsi="Book Antiqua" w:cs="Book Antiqua"/>
          <w:color w:val="000000"/>
        </w:rPr>
        <w:t xml:space="preserve"> P, </w:t>
      </w:r>
      <w:proofErr w:type="spellStart"/>
      <w:r w:rsidRPr="006C01A2">
        <w:rPr>
          <w:rFonts w:ascii="Book Antiqua" w:eastAsia="Book Antiqua" w:hAnsi="Book Antiqua" w:cs="Book Antiqua"/>
          <w:color w:val="000000"/>
        </w:rPr>
        <w:t>Lassman</w:t>
      </w:r>
      <w:proofErr w:type="spellEnd"/>
      <w:r w:rsidRPr="006C01A2">
        <w:rPr>
          <w:rFonts w:ascii="Book Antiqua" w:eastAsia="Book Antiqua" w:hAnsi="Book Antiqua" w:cs="Book Antiqua"/>
          <w:color w:val="000000"/>
        </w:rPr>
        <w:t xml:space="preserve"> C, Murray K, Tong MJ, Amado RG, Busuttil RW. Radiofrequency ablation of hepatocellular carcinoma: treatment success as defined by histologic examination of the explanted liver. </w:t>
      </w:r>
      <w:r w:rsidRPr="006C01A2">
        <w:rPr>
          <w:rFonts w:ascii="Book Antiqua" w:eastAsia="Book Antiqua" w:hAnsi="Book Antiqua" w:cs="Book Antiqua"/>
          <w:i/>
          <w:iCs/>
          <w:color w:val="000000"/>
        </w:rPr>
        <w:t>Radiology</w:t>
      </w:r>
      <w:r w:rsidRPr="006C01A2">
        <w:rPr>
          <w:rFonts w:ascii="Book Antiqua" w:eastAsia="Book Antiqua" w:hAnsi="Book Antiqua" w:cs="Book Antiqua"/>
          <w:color w:val="000000"/>
        </w:rPr>
        <w:t xml:space="preserve"> 2005; </w:t>
      </w:r>
      <w:r w:rsidRPr="006C01A2">
        <w:rPr>
          <w:rFonts w:ascii="Book Antiqua" w:eastAsia="Book Antiqua" w:hAnsi="Book Antiqua" w:cs="Book Antiqua"/>
          <w:b/>
          <w:bCs/>
          <w:color w:val="000000"/>
        </w:rPr>
        <w:t>234</w:t>
      </w:r>
      <w:r w:rsidRPr="006C01A2">
        <w:rPr>
          <w:rFonts w:ascii="Book Antiqua" w:eastAsia="Book Antiqua" w:hAnsi="Book Antiqua" w:cs="Book Antiqua"/>
          <w:color w:val="000000"/>
        </w:rPr>
        <w:t>: 954-960 [PMID: 15681691 DOI: 10.1148/radiol.2343040153]</w:t>
      </w:r>
    </w:p>
    <w:p w14:paraId="21FEC52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15 </w:t>
      </w:r>
      <w:r w:rsidRPr="006C01A2">
        <w:rPr>
          <w:rFonts w:ascii="Book Antiqua" w:eastAsia="Book Antiqua" w:hAnsi="Book Antiqua" w:cs="Book Antiqua"/>
          <w:b/>
          <w:bCs/>
          <w:color w:val="000000"/>
        </w:rPr>
        <w:t>Lee MW</w:t>
      </w:r>
      <w:r w:rsidRPr="006C01A2">
        <w:rPr>
          <w:rFonts w:ascii="Book Antiqua" w:eastAsia="Book Antiqua" w:hAnsi="Book Antiqua" w:cs="Book Antiqua"/>
          <w:color w:val="000000"/>
        </w:rPr>
        <w:t xml:space="preserve">, Raman SS, </w:t>
      </w:r>
      <w:proofErr w:type="spellStart"/>
      <w:r w:rsidRPr="006C01A2">
        <w:rPr>
          <w:rFonts w:ascii="Book Antiqua" w:eastAsia="Book Antiqua" w:hAnsi="Book Antiqua" w:cs="Book Antiqua"/>
          <w:color w:val="000000"/>
        </w:rPr>
        <w:t>Asvadi</w:t>
      </w:r>
      <w:proofErr w:type="spellEnd"/>
      <w:r w:rsidRPr="006C01A2">
        <w:rPr>
          <w:rFonts w:ascii="Book Antiqua" w:eastAsia="Book Antiqua" w:hAnsi="Book Antiqua" w:cs="Book Antiqua"/>
          <w:color w:val="000000"/>
        </w:rPr>
        <w:t xml:space="preserve"> NH, </w:t>
      </w:r>
      <w:proofErr w:type="spellStart"/>
      <w:r w:rsidRPr="006C01A2">
        <w:rPr>
          <w:rFonts w:ascii="Book Antiqua" w:eastAsia="Book Antiqua" w:hAnsi="Book Antiqua" w:cs="Book Antiqua"/>
          <w:color w:val="000000"/>
        </w:rPr>
        <w:t>Siripongsakun</w:t>
      </w:r>
      <w:proofErr w:type="spellEnd"/>
      <w:r w:rsidRPr="006C01A2">
        <w:rPr>
          <w:rFonts w:ascii="Book Antiqua" w:eastAsia="Book Antiqua" w:hAnsi="Book Antiqua" w:cs="Book Antiqua"/>
          <w:color w:val="000000"/>
        </w:rPr>
        <w:t xml:space="preserve"> S, Hicks RM, Chen J, </w:t>
      </w:r>
      <w:proofErr w:type="spellStart"/>
      <w:r w:rsidRPr="006C01A2">
        <w:rPr>
          <w:rFonts w:ascii="Book Antiqua" w:eastAsia="Book Antiqua" w:hAnsi="Book Antiqua" w:cs="Book Antiqua"/>
          <w:color w:val="000000"/>
        </w:rPr>
        <w:t>Worakitsitisatorn</w:t>
      </w:r>
      <w:proofErr w:type="spellEnd"/>
      <w:r w:rsidRPr="006C01A2">
        <w:rPr>
          <w:rFonts w:ascii="Book Antiqua" w:eastAsia="Book Antiqua" w:hAnsi="Book Antiqua" w:cs="Book Antiqua"/>
          <w:color w:val="000000"/>
        </w:rPr>
        <w:t xml:space="preserve"> A, McWilliams J, Tong MJ, Finn RS, </w:t>
      </w:r>
      <w:proofErr w:type="spellStart"/>
      <w:r w:rsidRPr="006C01A2">
        <w:rPr>
          <w:rFonts w:ascii="Book Antiqua" w:eastAsia="Book Antiqua" w:hAnsi="Book Antiqua" w:cs="Book Antiqua"/>
          <w:color w:val="000000"/>
        </w:rPr>
        <w:t>Agopian</w:t>
      </w:r>
      <w:proofErr w:type="spellEnd"/>
      <w:r w:rsidRPr="006C01A2">
        <w:rPr>
          <w:rFonts w:ascii="Book Antiqua" w:eastAsia="Book Antiqua" w:hAnsi="Book Antiqua" w:cs="Book Antiqua"/>
          <w:color w:val="000000"/>
        </w:rPr>
        <w:t xml:space="preserve"> VG, </w:t>
      </w:r>
      <w:proofErr w:type="spellStart"/>
      <w:r w:rsidRPr="006C01A2">
        <w:rPr>
          <w:rFonts w:ascii="Book Antiqua" w:eastAsia="Book Antiqua" w:hAnsi="Book Antiqua" w:cs="Book Antiqua"/>
          <w:color w:val="000000"/>
        </w:rPr>
        <w:t>Busuttil</w:t>
      </w:r>
      <w:proofErr w:type="spellEnd"/>
      <w:r w:rsidRPr="006C01A2">
        <w:rPr>
          <w:rFonts w:ascii="Book Antiqua" w:eastAsia="Book Antiqua" w:hAnsi="Book Antiqua" w:cs="Book Antiqua"/>
          <w:color w:val="000000"/>
        </w:rPr>
        <w:t xml:space="preserve"> RW, Lu DSK. Radiofrequency ablation of hepatocellular carcinoma as bridge therapy to liver transplantation: A 10-year intention-to-treat analysis. </w:t>
      </w:r>
      <w:r w:rsidRPr="006C01A2">
        <w:rPr>
          <w:rFonts w:ascii="Book Antiqua" w:eastAsia="Book Antiqua" w:hAnsi="Book Antiqua" w:cs="Book Antiqua"/>
          <w:i/>
          <w:iCs/>
          <w:color w:val="000000"/>
        </w:rPr>
        <w:t>Hepatology</w:t>
      </w:r>
      <w:r w:rsidRPr="006C01A2">
        <w:rPr>
          <w:rFonts w:ascii="Book Antiqua" w:eastAsia="Book Antiqua" w:hAnsi="Book Antiqua" w:cs="Book Antiqua"/>
          <w:color w:val="000000"/>
        </w:rPr>
        <w:t xml:space="preserve"> 2017; </w:t>
      </w:r>
      <w:r w:rsidRPr="006C01A2">
        <w:rPr>
          <w:rFonts w:ascii="Book Antiqua" w:eastAsia="Book Antiqua" w:hAnsi="Book Antiqua" w:cs="Book Antiqua"/>
          <w:b/>
          <w:bCs/>
          <w:color w:val="000000"/>
        </w:rPr>
        <w:t>65</w:t>
      </w:r>
      <w:r w:rsidRPr="006C01A2">
        <w:rPr>
          <w:rFonts w:ascii="Book Antiqua" w:eastAsia="Book Antiqua" w:hAnsi="Book Antiqua" w:cs="Book Antiqua"/>
          <w:color w:val="000000"/>
        </w:rPr>
        <w:t>: 1979-1990 [PMID: 28170115 DOI: 10.1002/hep.29098]</w:t>
      </w:r>
    </w:p>
    <w:p w14:paraId="45DE725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16 </w:t>
      </w:r>
      <w:r w:rsidRPr="006C01A2">
        <w:rPr>
          <w:rFonts w:ascii="Book Antiqua" w:eastAsia="Book Antiqua" w:hAnsi="Book Antiqua" w:cs="Book Antiqua"/>
          <w:b/>
          <w:bCs/>
          <w:color w:val="000000"/>
        </w:rPr>
        <w:t>Wang X</w:t>
      </w:r>
      <w:r w:rsidRPr="006C01A2">
        <w:rPr>
          <w:rFonts w:ascii="Book Antiqua" w:eastAsia="Book Antiqua" w:hAnsi="Book Antiqua" w:cs="Book Antiqua"/>
          <w:color w:val="000000"/>
        </w:rPr>
        <w:t xml:space="preserve">, Hu Y, Ren M, Lu X, Lu G, He S. Efficacy and Safety of Radiofrequency Ablation Combined with Transcatheter Arterial Chemoembolization for Hepatocellular Carcinomas Compared with Radiofrequency Ablation Alone: A Time-to-Event Meta-Analysis. </w:t>
      </w:r>
      <w:r w:rsidRPr="006C01A2">
        <w:rPr>
          <w:rFonts w:ascii="Book Antiqua" w:eastAsia="Book Antiqua" w:hAnsi="Book Antiqua" w:cs="Book Antiqua"/>
          <w:i/>
          <w:iCs/>
          <w:color w:val="000000"/>
        </w:rPr>
        <w:t xml:space="preserve">Korean J </w:t>
      </w:r>
      <w:proofErr w:type="spellStart"/>
      <w:r w:rsidRPr="006C01A2">
        <w:rPr>
          <w:rFonts w:ascii="Book Antiqua" w:eastAsia="Book Antiqua" w:hAnsi="Book Antiqua" w:cs="Book Antiqua"/>
          <w:i/>
          <w:iCs/>
          <w:color w:val="000000"/>
        </w:rPr>
        <w:t>Radiol</w:t>
      </w:r>
      <w:proofErr w:type="spellEnd"/>
      <w:r w:rsidRPr="006C01A2">
        <w:rPr>
          <w:rFonts w:ascii="Book Antiqua" w:eastAsia="Book Antiqua" w:hAnsi="Book Antiqua" w:cs="Book Antiqua"/>
          <w:color w:val="000000"/>
        </w:rPr>
        <w:t xml:space="preserve"> 2016; </w:t>
      </w:r>
      <w:r w:rsidRPr="006C01A2">
        <w:rPr>
          <w:rFonts w:ascii="Book Antiqua" w:eastAsia="Book Antiqua" w:hAnsi="Book Antiqua" w:cs="Book Antiqua"/>
          <w:b/>
          <w:bCs/>
          <w:color w:val="000000"/>
        </w:rPr>
        <w:t>17</w:t>
      </w:r>
      <w:r w:rsidRPr="006C01A2">
        <w:rPr>
          <w:rFonts w:ascii="Book Antiqua" w:eastAsia="Book Antiqua" w:hAnsi="Book Antiqua" w:cs="Book Antiqua"/>
          <w:color w:val="000000"/>
        </w:rPr>
        <w:t>: 93-102 [PMID: 26798221 DOI: 10.3348/kjr.2016.17.1.93]</w:t>
      </w:r>
    </w:p>
    <w:p w14:paraId="01D623AB"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 xml:space="preserve">17 </w:t>
      </w:r>
      <w:r w:rsidRPr="006C01A2">
        <w:rPr>
          <w:rFonts w:ascii="Book Antiqua" w:eastAsia="Book Antiqua" w:hAnsi="Book Antiqua" w:cs="Book Antiqua"/>
          <w:b/>
          <w:bCs/>
          <w:color w:val="000000"/>
        </w:rPr>
        <w:t>Wells SA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Hinshaw</w:t>
      </w:r>
      <w:proofErr w:type="spellEnd"/>
      <w:r w:rsidRPr="006C01A2">
        <w:rPr>
          <w:rFonts w:ascii="Book Antiqua" w:eastAsia="Book Antiqua" w:hAnsi="Book Antiqua" w:cs="Book Antiqua"/>
          <w:color w:val="000000"/>
        </w:rPr>
        <w:t xml:space="preserve"> JL, </w:t>
      </w:r>
      <w:proofErr w:type="spellStart"/>
      <w:r w:rsidRPr="006C01A2">
        <w:rPr>
          <w:rFonts w:ascii="Book Antiqua" w:eastAsia="Book Antiqua" w:hAnsi="Book Antiqua" w:cs="Book Antiqua"/>
          <w:color w:val="000000"/>
        </w:rPr>
        <w:t>Lubner</w:t>
      </w:r>
      <w:proofErr w:type="spellEnd"/>
      <w:r w:rsidRPr="006C01A2">
        <w:rPr>
          <w:rFonts w:ascii="Book Antiqua" w:eastAsia="Book Antiqua" w:hAnsi="Book Antiqua" w:cs="Book Antiqua"/>
          <w:color w:val="000000"/>
        </w:rPr>
        <w:t xml:space="preserve"> MG, </w:t>
      </w:r>
      <w:proofErr w:type="spellStart"/>
      <w:r w:rsidRPr="006C01A2">
        <w:rPr>
          <w:rFonts w:ascii="Book Antiqua" w:eastAsia="Book Antiqua" w:hAnsi="Book Antiqua" w:cs="Book Antiqua"/>
          <w:color w:val="000000"/>
        </w:rPr>
        <w:t>Ziemlewicz</w:t>
      </w:r>
      <w:proofErr w:type="spellEnd"/>
      <w:r w:rsidRPr="006C01A2">
        <w:rPr>
          <w:rFonts w:ascii="Book Antiqua" w:eastAsia="Book Antiqua" w:hAnsi="Book Antiqua" w:cs="Book Antiqua"/>
          <w:color w:val="000000"/>
        </w:rPr>
        <w:t xml:space="preserve"> TJ, Brace CL, Lee FT Jr. Liver Ablation: Best Practice. </w:t>
      </w:r>
      <w:proofErr w:type="spellStart"/>
      <w:r w:rsidRPr="006C01A2">
        <w:rPr>
          <w:rFonts w:ascii="Book Antiqua" w:eastAsia="Book Antiqua" w:hAnsi="Book Antiqua" w:cs="Book Antiqua"/>
          <w:i/>
          <w:iCs/>
          <w:color w:val="000000"/>
        </w:rPr>
        <w:t>Radiol</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Clin</w:t>
      </w:r>
      <w:proofErr w:type="spellEnd"/>
      <w:r w:rsidRPr="006C01A2">
        <w:rPr>
          <w:rFonts w:ascii="Book Antiqua" w:eastAsia="Book Antiqua" w:hAnsi="Book Antiqua" w:cs="Book Antiqua"/>
          <w:i/>
          <w:iCs/>
          <w:color w:val="000000"/>
        </w:rPr>
        <w:t xml:space="preserve"> North Am</w:t>
      </w:r>
      <w:r w:rsidRPr="006C01A2">
        <w:rPr>
          <w:rFonts w:ascii="Book Antiqua" w:eastAsia="Book Antiqua" w:hAnsi="Book Antiqua" w:cs="Book Antiqua"/>
          <w:color w:val="000000"/>
        </w:rPr>
        <w:t xml:space="preserve"> 2015; </w:t>
      </w:r>
      <w:r w:rsidRPr="006C01A2">
        <w:rPr>
          <w:rFonts w:ascii="Book Antiqua" w:eastAsia="Book Antiqua" w:hAnsi="Book Antiqua" w:cs="Book Antiqua"/>
          <w:b/>
          <w:bCs/>
          <w:color w:val="000000"/>
        </w:rPr>
        <w:t>53</w:t>
      </w:r>
      <w:r w:rsidRPr="006C01A2">
        <w:rPr>
          <w:rFonts w:ascii="Book Antiqua" w:eastAsia="Book Antiqua" w:hAnsi="Book Antiqua" w:cs="Book Antiqua"/>
          <w:color w:val="000000"/>
        </w:rPr>
        <w:t>: 933-971 [PMID: 26321447 DOI: 10.1016/j.rcl.2015.05.012]</w:t>
      </w:r>
    </w:p>
    <w:p w14:paraId="0F230E59" w14:textId="61E48915"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18 </w:t>
      </w:r>
      <w:r w:rsidRPr="006C01A2">
        <w:rPr>
          <w:rFonts w:ascii="Book Antiqua" w:eastAsia="Book Antiqua" w:hAnsi="Book Antiqua" w:cs="Book Antiqua"/>
          <w:b/>
          <w:bCs/>
          <w:color w:val="000000"/>
        </w:rPr>
        <w:t>De Giorgio M</w:t>
      </w:r>
      <w:r w:rsidRPr="006C01A2">
        <w:rPr>
          <w:rFonts w:ascii="Book Antiqua" w:eastAsia="Book Antiqua" w:hAnsi="Book Antiqua" w:cs="Book Antiqua"/>
          <w:color w:val="000000"/>
        </w:rPr>
        <w:t xml:space="preserve">, Vezzoli S, Cohen E, </w:t>
      </w:r>
      <w:proofErr w:type="spellStart"/>
      <w:r w:rsidRPr="006C01A2">
        <w:rPr>
          <w:rFonts w:ascii="Book Antiqua" w:eastAsia="Book Antiqua" w:hAnsi="Book Antiqua" w:cs="Book Antiqua"/>
          <w:color w:val="000000"/>
        </w:rPr>
        <w:t>Armellini</w:t>
      </w:r>
      <w:proofErr w:type="spellEnd"/>
      <w:r w:rsidRPr="006C01A2">
        <w:rPr>
          <w:rFonts w:ascii="Book Antiqua" w:eastAsia="Book Antiqua" w:hAnsi="Book Antiqua" w:cs="Book Antiqua"/>
          <w:color w:val="000000"/>
        </w:rPr>
        <w:t xml:space="preserve"> E, </w:t>
      </w:r>
      <w:proofErr w:type="spellStart"/>
      <w:r w:rsidRPr="006C01A2">
        <w:rPr>
          <w:rFonts w:ascii="Book Antiqua" w:eastAsia="Book Antiqua" w:hAnsi="Book Antiqua" w:cs="Book Antiqua"/>
          <w:color w:val="000000"/>
        </w:rPr>
        <w:t>Lucà</w:t>
      </w:r>
      <w:proofErr w:type="spellEnd"/>
      <w:r w:rsidRPr="006C01A2">
        <w:rPr>
          <w:rFonts w:ascii="Book Antiqua" w:eastAsia="Book Antiqua" w:hAnsi="Book Antiqua" w:cs="Book Antiqua"/>
          <w:color w:val="000000"/>
        </w:rPr>
        <w:t xml:space="preserve"> MG, </w:t>
      </w:r>
      <w:proofErr w:type="spellStart"/>
      <w:r w:rsidRPr="006C01A2">
        <w:rPr>
          <w:rFonts w:ascii="Book Antiqua" w:eastAsia="Book Antiqua" w:hAnsi="Book Antiqua" w:cs="Book Antiqua"/>
          <w:color w:val="000000"/>
        </w:rPr>
        <w:t>Verga</w:t>
      </w:r>
      <w:proofErr w:type="spellEnd"/>
      <w:r w:rsidRPr="006C01A2">
        <w:rPr>
          <w:rFonts w:ascii="Book Antiqua" w:eastAsia="Book Antiqua" w:hAnsi="Book Antiqua" w:cs="Book Antiqua"/>
          <w:color w:val="000000"/>
        </w:rPr>
        <w:t xml:space="preserve"> G, </w:t>
      </w:r>
      <w:proofErr w:type="spellStart"/>
      <w:r w:rsidRPr="006C01A2">
        <w:rPr>
          <w:rFonts w:ascii="Book Antiqua" w:eastAsia="Book Antiqua" w:hAnsi="Book Antiqua" w:cs="Book Antiqua"/>
          <w:color w:val="000000"/>
        </w:rPr>
        <w:t>Pinelli</w:t>
      </w:r>
      <w:proofErr w:type="spellEnd"/>
      <w:r w:rsidRPr="006C01A2">
        <w:rPr>
          <w:rFonts w:ascii="Book Antiqua" w:eastAsia="Book Antiqua" w:hAnsi="Book Antiqua" w:cs="Book Antiqua"/>
          <w:color w:val="000000"/>
        </w:rPr>
        <w:t xml:space="preserve"> D, </w:t>
      </w:r>
      <w:proofErr w:type="spellStart"/>
      <w:r w:rsidRPr="006C01A2">
        <w:rPr>
          <w:rFonts w:ascii="Book Antiqua" w:eastAsia="Book Antiqua" w:hAnsi="Book Antiqua" w:cs="Book Antiqua"/>
          <w:color w:val="000000"/>
        </w:rPr>
        <w:t>Nani</w:t>
      </w:r>
      <w:proofErr w:type="spellEnd"/>
      <w:r w:rsidRPr="006C01A2">
        <w:rPr>
          <w:rFonts w:ascii="Book Antiqua" w:eastAsia="Book Antiqua" w:hAnsi="Book Antiqua" w:cs="Book Antiqua"/>
          <w:color w:val="000000"/>
        </w:rPr>
        <w:t xml:space="preserve"> R, </w:t>
      </w:r>
      <w:proofErr w:type="spellStart"/>
      <w:r w:rsidRPr="006C01A2">
        <w:rPr>
          <w:rFonts w:ascii="Book Antiqua" w:eastAsia="Book Antiqua" w:hAnsi="Book Antiqua" w:cs="Book Antiqua"/>
          <w:color w:val="000000"/>
        </w:rPr>
        <w:t>Valsecchi</w:t>
      </w:r>
      <w:proofErr w:type="spellEnd"/>
      <w:r w:rsidRPr="006C01A2">
        <w:rPr>
          <w:rFonts w:ascii="Book Antiqua" w:eastAsia="Book Antiqua" w:hAnsi="Book Antiqua" w:cs="Book Antiqua"/>
          <w:color w:val="000000"/>
        </w:rPr>
        <w:t xml:space="preserve"> MG, </w:t>
      </w:r>
      <w:proofErr w:type="spellStart"/>
      <w:r w:rsidRPr="006C01A2">
        <w:rPr>
          <w:rFonts w:ascii="Book Antiqua" w:eastAsia="Book Antiqua" w:hAnsi="Book Antiqua" w:cs="Book Antiqua"/>
          <w:color w:val="000000"/>
        </w:rPr>
        <w:t>Antolini</w:t>
      </w:r>
      <w:proofErr w:type="spellEnd"/>
      <w:r w:rsidRPr="006C01A2">
        <w:rPr>
          <w:rFonts w:ascii="Book Antiqua" w:eastAsia="Book Antiqua" w:hAnsi="Book Antiqua" w:cs="Book Antiqua"/>
          <w:color w:val="000000"/>
        </w:rPr>
        <w:t xml:space="preserve"> L, </w:t>
      </w:r>
      <w:proofErr w:type="spellStart"/>
      <w:r w:rsidRPr="006C01A2">
        <w:rPr>
          <w:rFonts w:ascii="Book Antiqua" w:eastAsia="Book Antiqua" w:hAnsi="Book Antiqua" w:cs="Book Antiqua"/>
          <w:color w:val="000000"/>
        </w:rPr>
        <w:t>Colledan</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Fagiuoli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Strazzabosco</w:t>
      </w:r>
      <w:proofErr w:type="spellEnd"/>
      <w:r w:rsidRPr="006C01A2">
        <w:rPr>
          <w:rFonts w:ascii="Book Antiqua" w:eastAsia="Book Antiqua" w:hAnsi="Book Antiqua" w:cs="Book Antiqua"/>
          <w:color w:val="000000"/>
        </w:rPr>
        <w:t xml:space="preserve"> M. Prediction of progression-free survival in patients presenting with hepatocellular carcinoma within the Milan criteria. </w:t>
      </w:r>
      <w:r w:rsidRPr="006C01A2">
        <w:rPr>
          <w:rFonts w:ascii="Book Antiqua" w:eastAsia="Book Antiqua" w:hAnsi="Book Antiqua" w:cs="Book Antiqua"/>
          <w:i/>
          <w:iCs/>
          <w:color w:val="000000"/>
        </w:rPr>
        <w:t xml:space="preserve">Liver </w:t>
      </w:r>
      <w:proofErr w:type="spellStart"/>
      <w:r w:rsidRPr="006C01A2">
        <w:rPr>
          <w:rFonts w:ascii="Book Antiqua" w:eastAsia="Book Antiqua" w:hAnsi="Book Antiqua" w:cs="Book Antiqua"/>
          <w:i/>
          <w:iCs/>
          <w:color w:val="000000"/>
        </w:rPr>
        <w:t>Transpl</w:t>
      </w:r>
      <w:proofErr w:type="spellEnd"/>
      <w:r w:rsidRPr="006C01A2">
        <w:rPr>
          <w:rFonts w:ascii="Book Antiqua" w:eastAsia="Book Antiqua" w:hAnsi="Book Antiqua" w:cs="Book Antiqua"/>
          <w:color w:val="000000"/>
        </w:rPr>
        <w:t xml:space="preserve"> 2010; </w:t>
      </w:r>
      <w:r w:rsidRPr="006C01A2">
        <w:rPr>
          <w:rFonts w:ascii="Book Antiqua" w:eastAsia="Book Antiqua" w:hAnsi="Book Antiqua" w:cs="Book Antiqua"/>
          <w:b/>
          <w:bCs/>
          <w:color w:val="000000"/>
        </w:rPr>
        <w:t>16</w:t>
      </w:r>
      <w:r w:rsidRPr="006C01A2">
        <w:rPr>
          <w:rFonts w:ascii="Book Antiqua" w:eastAsia="Book Antiqua" w:hAnsi="Book Antiqua" w:cs="Book Antiqua"/>
          <w:color w:val="000000"/>
        </w:rPr>
        <w:t>: 503-512 [PMID: 20373461 DOI: 10.1002/</w:t>
      </w:r>
      <w:r w:rsidR="002C5583" w:rsidRPr="006C01A2">
        <w:rPr>
          <w:rFonts w:ascii="Book Antiqua" w:eastAsia="Book Antiqua" w:hAnsi="Book Antiqua" w:cs="Book Antiqua"/>
          <w:color w:val="000000"/>
        </w:rPr>
        <w:t>lt</w:t>
      </w:r>
      <w:r w:rsidRPr="006C01A2">
        <w:rPr>
          <w:rFonts w:ascii="Book Antiqua" w:eastAsia="Book Antiqua" w:hAnsi="Book Antiqua" w:cs="Book Antiqua"/>
          <w:color w:val="000000"/>
        </w:rPr>
        <w:t>.22039]</w:t>
      </w:r>
    </w:p>
    <w:p w14:paraId="4EEA1AC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19 </w:t>
      </w:r>
      <w:proofErr w:type="spellStart"/>
      <w:r w:rsidRPr="006C01A2">
        <w:rPr>
          <w:rFonts w:ascii="Book Antiqua" w:eastAsia="Book Antiqua" w:hAnsi="Book Antiqua" w:cs="Book Antiqua"/>
          <w:b/>
          <w:bCs/>
          <w:color w:val="000000"/>
        </w:rPr>
        <w:t>Kollmann</w:t>
      </w:r>
      <w:proofErr w:type="spellEnd"/>
      <w:r w:rsidRPr="006C01A2">
        <w:rPr>
          <w:rFonts w:ascii="Book Antiqua" w:eastAsia="Book Antiqua" w:hAnsi="Book Antiqua" w:cs="Book Antiqua"/>
          <w:b/>
          <w:bCs/>
          <w:color w:val="000000"/>
        </w:rPr>
        <w:t xml:space="preserve"> D</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Selzner</w:t>
      </w:r>
      <w:proofErr w:type="spellEnd"/>
      <w:r w:rsidRPr="006C01A2">
        <w:rPr>
          <w:rFonts w:ascii="Book Antiqua" w:eastAsia="Book Antiqua" w:hAnsi="Book Antiqua" w:cs="Book Antiqua"/>
          <w:color w:val="000000"/>
        </w:rPr>
        <w:t xml:space="preserve"> N, </w:t>
      </w:r>
      <w:proofErr w:type="spellStart"/>
      <w:r w:rsidRPr="006C01A2">
        <w:rPr>
          <w:rFonts w:ascii="Book Antiqua" w:eastAsia="Book Antiqua" w:hAnsi="Book Antiqua" w:cs="Book Antiqua"/>
          <w:color w:val="000000"/>
        </w:rPr>
        <w:t>Selzner</w:t>
      </w:r>
      <w:proofErr w:type="spellEnd"/>
      <w:r w:rsidRPr="006C01A2">
        <w:rPr>
          <w:rFonts w:ascii="Book Antiqua" w:eastAsia="Book Antiqua" w:hAnsi="Book Antiqua" w:cs="Book Antiqua"/>
          <w:color w:val="000000"/>
        </w:rPr>
        <w:t xml:space="preserve"> M. Bridging to liver transplantation in HCC patients. </w:t>
      </w:r>
      <w:proofErr w:type="spellStart"/>
      <w:r w:rsidRPr="006C01A2">
        <w:rPr>
          <w:rFonts w:ascii="Book Antiqua" w:eastAsia="Book Antiqua" w:hAnsi="Book Antiqua" w:cs="Book Antiqua"/>
          <w:i/>
          <w:iCs/>
          <w:color w:val="000000"/>
        </w:rPr>
        <w:t>Langenbecks</w:t>
      </w:r>
      <w:proofErr w:type="spellEnd"/>
      <w:r w:rsidRPr="006C01A2">
        <w:rPr>
          <w:rFonts w:ascii="Book Antiqua" w:eastAsia="Book Antiqua" w:hAnsi="Book Antiqua" w:cs="Book Antiqua"/>
          <w:i/>
          <w:iCs/>
          <w:color w:val="000000"/>
        </w:rPr>
        <w:t xml:space="preserve"> Arch </w:t>
      </w:r>
      <w:proofErr w:type="spellStart"/>
      <w:r w:rsidRPr="006C01A2">
        <w:rPr>
          <w:rFonts w:ascii="Book Antiqua" w:eastAsia="Book Antiqua" w:hAnsi="Book Antiqua" w:cs="Book Antiqua"/>
          <w:i/>
          <w:iCs/>
          <w:color w:val="000000"/>
        </w:rPr>
        <w:t>Surg</w:t>
      </w:r>
      <w:proofErr w:type="spellEnd"/>
      <w:r w:rsidRPr="006C01A2">
        <w:rPr>
          <w:rFonts w:ascii="Book Antiqua" w:eastAsia="Book Antiqua" w:hAnsi="Book Antiqua" w:cs="Book Antiqua"/>
          <w:color w:val="000000"/>
        </w:rPr>
        <w:t xml:space="preserve"> 2017; </w:t>
      </w:r>
      <w:r w:rsidRPr="006C01A2">
        <w:rPr>
          <w:rFonts w:ascii="Book Antiqua" w:eastAsia="Book Antiqua" w:hAnsi="Book Antiqua" w:cs="Book Antiqua"/>
          <w:b/>
          <w:bCs/>
          <w:color w:val="000000"/>
        </w:rPr>
        <w:t>402</w:t>
      </w:r>
      <w:r w:rsidRPr="006C01A2">
        <w:rPr>
          <w:rFonts w:ascii="Book Antiqua" w:eastAsia="Book Antiqua" w:hAnsi="Book Antiqua" w:cs="Book Antiqua"/>
          <w:color w:val="000000"/>
        </w:rPr>
        <w:t>: 863-871 [PMID: 28755240 DOI: 10.1007/s00423-017-1609-2]</w:t>
      </w:r>
    </w:p>
    <w:p w14:paraId="0612998B" w14:textId="60A53E4E"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20 </w:t>
      </w:r>
      <w:proofErr w:type="spellStart"/>
      <w:r w:rsidRPr="006C01A2">
        <w:rPr>
          <w:rFonts w:ascii="Book Antiqua" w:eastAsia="Book Antiqua" w:hAnsi="Book Antiqua" w:cs="Book Antiqua"/>
          <w:b/>
          <w:bCs/>
          <w:color w:val="000000"/>
        </w:rPr>
        <w:t>Tsochatzis</w:t>
      </w:r>
      <w:proofErr w:type="spellEnd"/>
      <w:r w:rsidRPr="006C01A2">
        <w:rPr>
          <w:rFonts w:ascii="Book Antiqua" w:eastAsia="Book Antiqua" w:hAnsi="Book Antiqua" w:cs="Book Antiqua"/>
          <w:b/>
          <w:bCs/>
          <w:color w:val="000000"/>
        </w:rPr>
        <w:t xml:space="preserve"> E</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Garcovich</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Marelli</w:t>
      </w:r>
      <w:proofErr w:type="spellEnd"/>
      <w:r w:rsidRPr="006C01A2">
        <w:rPr>
          <w:rFonts w:ascii="Book Antiqua" w:eastAsia="Book Antiqua" w:hAnsi="Book Antiqua" w:cs="Book Antiqua"/>
          <w:color w:val="000000"/>
        </w:rPr>
        <w:t xml:space="preserve"> L, </w:t>
      </w:r>
      <w:proofErr w:type="spellStart"/>
      <w:r w:rsidRPr="006C01A2">
        <w:rPr>
          <w:rFonts w:ascii="Book Antiqua" w:eastAsia="Book Antiqua" w:hAnsi="Book Antiqua" w:cs="Book Antiqua"/>
          <w:color w:val="000000"/>
        </w:rPr>
        <w:t>Papastergiou</w:t>
      </w:r>
      <w:proofErr w:type="spellEnd"/>
      <w:r w:rsidRPr="006C01A2">
        <w:rPr>
          <w:rFonts w:ascii="Book Antiqua" w:eastAsia="Book Antiqua" w:hAnsi="Book Antiqua" w:cs="Book Antiqua"/>
          <w:color w:val="000000"/>
        </w:rPr>
        <w:t xml:space="preserve"> V, </w:t>
      </w:r>
      <w:proofErr w:type="spellStart"/>
      <w:r w:rsidRPr="006C01A2">
        <w:rPr>
          <w:rFonts w:ascii="Book Antiqua" w:eastAsia="Book Antiqua" w:hAnsi="Book Antiqua" w:cs="Book Antiqua"/>
          <w:color w:val="000000"/>
        </w:rPr>
        <w:t>Fatourou</w:t>
      </w:r>
      <w:proofErr w:type="spellEnd"/>
      <w:r w:rsidRPr="006C01A2">
        <w:rPr>
          <w:rFonts w:ascii="Book Antiqua" w:eastAsia="Book Antiqua" w:hAnsi="Book Antiqua" w:cs="Book Antiqua"/>
          <w:color w:val="000000"/>
        </w:rPr>
        <w:t xml:space="preserve"> E, Rodriguez-</w:t>
      </w:r>
      <w:proofErr w:type="spellStart"/>
      <w:r w:rsidRPr="006C01A2">
        <w:rPr>
          <w:rFonts w:ascii="Book Antiqua" w:eastAsia="Book Antiqua" w:hAnsi="Book Antiqua" w:cs="Book Antiqua"/>
          <w:color w:val="000000"/>
        </w:rPr>
        <w:t>Peralvarez</w:t>
      </w:r>
      <w:proofErr w:type="spellEnd"/>
      <w:r w:rsidRPr="006C01A2">
        <w:rPr>
          <w:rFonts w:ascii="Book Antiqua" w:eastAsia="Book Antiqua" w:hAnsi="Book Antiqua" w:cs="Book Antiqua"/>
          <w:color w:val="000000"/>
        </w:rPr>
        <w:t xml:space="preserve"> ML, </w:t>
      </w:r>
      <w:proofErr w:type="spellStart"/>
      <w:r w:rsidRPr="006C01A2">
        <w:rPr>
          <w:rFonts w:ascii="Book Antiqua" w:eastAsia="Book Antiqua" w:hAnsi="Book Antiqua" w:cs="Book Antiqua"/>
          <w:color w:val="000000"/>
        </w:rPr>
        <w:t>Germani</w:t>
      </w:r>
      <w:proofErr w:type="spellEnd"/>
      <w:r w:rsidRPr="006C01A2">
        <w:rPr>
          <w:rFonts w:ascii="Book Antiqua" w:eastAsia="Book Antiqua" w:hAnsi="Book Antiqua" w:cs="Book Antiqua"/>
          <w:color w:val="000000"/>
        </w:rPr>
        <w:t xml:space="preserve"> G, Davies N, Yu D, Luong TV, Dhillon AP, Thorburn D, Patch D, </w:t>
      </w:r>
      <w:proofErr w:type="spellStart"/>
      <w:r w:rsidRPr="006C01A2">
        <w:rPr>
          <w:rFonts w:ascii="Book Antiqua" w:eastAsia="Book Antiqua" w:hAnsi="Book Antiqua" w:cs="Book Antiqua"/>
          <w:color w:val="000000"/>
        </w:rPr>
        <w:t>O'Beirne</w:t>
      </w:r>
      <w:proofErr w:type="spellEnd"/>
      <w:r w:rsidRPr="006C01A2">
        <w:rPr>
          <w:rFonts w:ascii="Book Antiqua" w:eastAsia="Book Antiqua" w:hAnsi="Book Antiqua" w:cs="Book Antiqua"/>
          <w:color w:val="000000"/>
        </w:rPr>
        <w:t xml:space="preserve"> J, Meyer T, Burroughs AK.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embolization as neo-adjuvant therapy </w:t>
      </w:r>
      <w:proofErr w:type="spellStart"/>
      <w:r w:rsidRPr="006C01A2">
        <w:rPr>
          <w:rFonts w:ascii="Book Antiqua" w:eastAsia="Book Antiqua" w:hAnsi="Book Antiqua" w:cs="Book Antiqua"/>
          <w:color w:val="000000"/>
        </w:rPr>
        <w:t>pretransplantation</w:t>
      </w:r>
      <w:proofErr w:type="spellEnd"/>
      <w:r w:rsidRPr="006C01A2">
        <w:rPr>
          <w:rFonts w:ascii="Book Antiqua" w:eastAsia="Book Antiqua" w:hAnsi="Book Antiqua" w:cs="Book Antiqua"/>
          <w:color w:val="000000"/>
        </w:rPr>
        <w:t xml:space="preserve"> in patients with hepatocellular carcinoma. </w:t>
      </w:r>
      <w:r w:rsidRPr="006C01A2">
        <w:rPr>
          <w:rFonts w:ascii="Book Antiqua" w:eastAsia="Book Antiqua" w:hAnsi="Book Antiqua" w:cs="Book Antiqua"/>
          <w:i/>
          <w:iCs/>
          <w:color w:val="000000"/>
        </w:rPr>
        <w:t>Liver Int</w:t>
      </w:r>
      <w:r w:rsidRPr="006C01A2">
        <w:rPr>
          <w:rFonts w:ascii="Book Antiqua" w:eastAsia="Book Antiqua" w:hAnsi="Book Antiqua" w:cs="Book Antiqua"/>
          <w:color w:val="000000"/>
        </w:rPr>
        <w:t xml:space="preserve"> 2013; </w:t>
      </w:r>
      <w:r w:rsidRPr="006C01A2">
        <w:rPr>
          <w:rFonts w:ascii="Book Antiqua" w:eastAsia="Book Antiqua" w:hAnsi="Book Antiqua" w:cs="Book Antiqua"/>
          <w:b/>
          <w:bCs/>
          <w:color w:val="000000"/>
        </w:rPr>
        <w:t>33</w:t>
      </w:r>
      <w:r w:rsidRPr="006C01A2">
        <w:rPr>
          <w:rFonts w:ascii="Book Antiqua" w:eastAsia="Book Antiqua" w:hAnsi="Book Antiqua" w:cs="Book Antiqua"/>
          <w:color w:val="000000"/>
        </w:rPr>
        <w:t>: 944-949 [PMID: 23530918 DOI: 10.1111/</w:t>
      </w:r>
      <w:r w:rsidR="00790901" w:rsidRPr="006C01A2">
        <w:rPr>
          <w:rFonts w:ascii="Book Antiqua" w:eastAsia="Book Antiqua" w:hAnsi="Book Antiqua" w:cs="Book Antiqua"/>
          <w:color w:val="000000"/>
        </w:rPr>
        <w:t>liv</w:t>
      </w:r>
      <w:r w:rsidRPr="006C01A2">
        <w:rPr>
          <w:rFonts w:ascii="Book Antiqua" w:eastAsia="Book Antiqua" w:hAnsi="Book Antiqua" w:cs="Book Antiqua"/>
          <w:color w:val="000000"/>
        </w:rPr>
        <w:t>.12144]</w:t>
      </w:r>
    </w:p>
    <w:p w14:paraId="12991B07"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21 </w:t>
      </w:r>
      <w:proofErr w:type="spellStart"/>
      <w:r w:rsidRPr="006C01A2">
        <w:rPr>
          <w:rFonts w:ascii="Book Antiqua" w:eastAsia="Book Antiqua" w:hAnsi="Book Antiqua" w:cs="Book Antiqua"/>
          <w:b/>
          <w:bCs/>
          <w:color w:val="000000"/>
        </w:rPr>
        <w:t>Graziadei</w:t>
      </w:r>
      <w:proofErr w:type="spellEnd"/>
      <w:r w:rsidRPr="006C01A2">
        <w:rPr>
          <w:rFonts w:ascii="Book Antiqua" w:eastAsia="Book Antiqua" w:hAnsi="Book Antiqua" w:cs="Book Antiqua"/>
          <w:b/>
          <w:bCs/>
          <w:color w:val="000000"/>
        </w:rPr>
        <w:t xml:space="preserve"> IW</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Sandmueller</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Waldenberger</w:t>
      </w:r>
      <w:proofErr w:type="spellEnd"/>
      <w:r w:rsidRPr="006C01A2">
        <w:rPr>
          <w:rFonts w:ascii="Book Antiqua" w:eastAsia="Book Antiqua" w:hAnsi="Book Antiqua" w:cs="Book Antiqua"/>
          <w:color w:val="000000"/>
        </w:rPr>
        <w:t xml:space="preserve"> P, </w:t>
      </w:r>
      <w:proofErr w:type="spellStart"/>
      <w:r w:rsidRPr="006C01A2">
        <w:rPr>
          <w:rFonts w:ascii="Book Antiqua" w:eastAsia="Book Antiqua" w:hAnsi="Book Antiqua" w:cs="Book Antiqua"/>
          <w:color w:val="000000"/>
        </w:rPr>
        <w:t>Koenigsrainer</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Nachbaur</w:t>
      </w:r>
      <w:proofErr w:type="spellEnd"/>
      <w:r w:rsidRPr="006C01A2">
        <w:rPr>
          <w:rFonts w:ascii="Book Antiqua" w:eastAsia="Book Antiqua" w:hAnsi="Book Antiqua" w:cs="Book Antiqua"/>
          <w:color w:val="000000"/>
        </w:rPr>
        <w:t xml:space="preserve"> K, </w:t>
      </w:r>
      <w:proofErr w:type="spellStart"/>
      <w:r w:rsidRPr="006C01A2">
        <w:rPr>
          <w:rFonts w:ascii="Book Antiqua" w:eastAsia="Book Antiqua" w:hAnsi="Book Antiqua" w:cs="Book Antiqua"/>
          <w:color w:val="000000"/>
        </w:rPr>
        <w:t>Jaschke</w:t>
      </w:r>
      <w:proofErr w:type="spellEnd"/>
      <w:r w:rsidRPr="006C01A2">
        <w:rPr>
          <w:rFonts w:ascii="Book Antiqua" w:eastAsia="Book Antiqua" w:hAnsi="Book Antiqua" w:cs="Book Antiqua"/>
          <w:color w:val="000000"/>
        </w:rPr>
        <w:t xml:space="preserve"> W, </w:t>
      </w:r>
      <w:proofErr w:type="spellStart"/>
      <w:r w:rsidRPr="006C01A2">
        <w:rPr>
          <w:rFonts w:ascii="Book Antiqua" w:eastAsia="Book Antiqua" w:hAnsi="Book Antiqua" w:cs="Book Antiqua"/>
          <w:color w:val="000000"/>
        </w:rPr>
        <w:t>Margreiter</w:t>
      </w:r>
      <w:proofErr w:type="spellEnd"/>
      <w:r w:rsidRPr="006C01A2">
        <w:rPr>
          <w:rFonts w:ascii="Book Antiqua" w:eastAsia="Book Antiqua" w:hAnsi="Book Antiqua" w:cs="Book Antiqua"/>
          <w:color w:val="000000"/>
        </w:rPr>
        <w:t xml:space="preserve"> R, Vogel W. Chemoembolization followed by liver transplantation for hepatocellular carcinoma impedes tumor progression while on the waiting list and leads to excellent outcome. </w:t>
      </w:r>
      <w:r w:rsidRPr="006C01A2">
        <w:rPr>
          <w:rFonts w:ascii="Book Antiqua" w:eastAsia="Book Antiqua" w:hAnsi="Book Antiqua" w:cs="Book Antiqua"/>
          <w:i/>
          <w:iCs/>
          <w:color w:val="000000"/>
        </w:rPr>
        <w:t xml:space="preserve">Liver </w:t>
      </w:r>
      <w:proofErr w:type="spellStart"/>
      <w:r w:rsidRPr="006C01A2">
        <w:rPr>
          <w:rFonts w:ascii="Book Antiqua" w:eastAsia="Book Antiqua" w:hAnsi="Book Antiqua" w:cs="Book Antiqua"/>
          <w:i/>
          <w:iCs/>
          <w:color w:val="000000"/>
        </w:rPr>
        <w:t>Transpl</w:t>
      </w:r>
      <w:proofErr w:type="spellEnd"/>
      <w:r w:rsidRPr="006C01A2">
        <w:rPr>
          <w:rFonts w:ascii="Book Antiqua" w:eastAsia="Book Antiqua" w:hAnsi="Book Antiqua" w:cs="Book Antiqua"/>
          <w:color w:val="000000"/>
        </w:rPr>
        <w:t xml:space="preserve"> 2003; </w:t>
      </w:r>
      <w:r w:rsidRPr="006C01A2">
        <w:rPr>
          <w:rFonts w:ascii="Book Antiqua" w:eastAsia="Book Antiqua" w:hAnsi="Book Antiqua" w:cs="Book Antiqua"/>
          <w:b/>
          <w:bCs/>
          <w:color w:val="000000"/>
        </w:rPr>
        <w:t>9</w:t>
      </w:r>
      <w:r w:rsidRPr="006C01A2">
        <w:rPr>
          <w:rFonts w:ascii="Book Antiqua" w:eastAsia="Book Antiqua" w:hAnsi="Book Antiqua" w:cs="Book Antiqua"/>
          <w:color w:val="000000"/>
        </w:rPr>
        <w:t>: 557-563 [PMID: 12783395 DOI: 10.1053/jlts.2003.50106]</w:t>
      </w:r>
    </w:p>
    <w:p w14:paraId="16AE917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22 </w:t>
      </w:r>
      <w:r w:rsidRPr="006C01A2">
        <w:rPr>
          <w:rFonts w:ascii="Book Antiqua" w:eastAsia="Book Antiqua" w:hAnsi="Book Antiqua" w:cs="Book Antiqua"/>
          <w:b/>
          <w:bCs/>
          <w:color w:val="000000"/>
        </w:rPr>
        <w:t>Chapman WC</w:t>
      </w:r>
      <w:r w:rsidRPr="006C01A2">
        <w:rPr>
          <w:rFonts w:ascii="Book Antiqua" w:eastAsia="Book Antiqua" w:hAnsi="Book Antiqua" w:cs="Book Antiqua"/>
          <w:color w:val="000000"/>
        </w:rPr>
        <w:t xml:space="preserve">, Majella Doyle MB, Stuart JE, </w:t>
      </w:r>
      <w:proofErr w:type="spellStart"/>
      <w:r w:rsidRPr="006C01A2">
        <w:rPr>
          <w:rFonts w:ascii="Book Antiqua" w:eastAsia="Book Antiqua" w:hAnsi="Book Antiqua" w:cs="Book Antiqua"/>
          <w:color w:val="000000"/>
        </w:rPr>
        <w:t>Vachharajani</w:t>
      </w:r>
      <w:proofErr w:type="spellEnd"/>
      <w:r w:rsidRPr="006C01A2">
        <w:rPr>
          <w:rFonts w:ascii="Book Antiqua" w:eastAsia="Book Antiqua" w:hAnsi="Book Antiqua" w:cs="Book Antiqua"/>
          <w:color w:val="000000"/>
        </w:rPr>
        <w:t xml:space="preserve"> N, </w:t>
      </w:r>
      <w:proofErr w:type="spellStart"/>
      <w:r w:rsidRPr="006C01A2">
        <w:rPr>
          <w:rFonts w:ascii="Book Antiqua" w:eastAsia="Book Antiqua" w:hAnsi="Book Antiqua" w:cs="Book Antiqua"/>
          <w:color w:val="000000"/>
        </w:rPr>
        <w:t>Crippin</w:t>
      </w:r>
      <w:proofErr w:type="spellEnd"/>
      <w:r w:rsidRPr="006C01A2">
        <w:rPr>
          <w:rFonts w:ascii="Book Antiqua" w:eastAsia="Book Antiqua" w:hAnsi="Book Antiqua" w:cs="Book Antiqua"/>
          <w:color w:val="000000"/>
        </w:rPr>
        <w:t xml:space="preserve"> JS, Anderson CD, Lowell JA, Shenoy S, Darcy MD, Brown DB. Outcomes of </w:t>
      </w:r>
      <w:proofErr w:type="spellStart"/>
      <w:r w:rsidRPr="006C01A2">
        <w:rPr>
          <w:rFonts w:ascii="Book Antiqua" w:eastAsia="Book Antiqua" w:hAnsi="Book Antiqua" w:cs="Book Antiqua"/>
          <w:color w:val="000000"/>
        </w:rPr>
        <w:t>neoadjuvant</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to downstage hepatocellular carcinoma before liver transplantation. </w:t>
      </w:r>
      <w:r w:rsidRPr="006C01A2">
        <w:rPr>
          <w:rFonts w:ascii="Book Antiqua" w:eastAsia="Book Antiqua" w:hAnsi="Book Antiqua" w:cs="Book Antiqua"/>
          <w:i/>
          <w:iCs/>
          <w:color w:val="000000"/>
        </w:rPr>
        <w:t>Ann Surg</w:t>
      </w:r>
      <w:r w:rsidRPr="006C01A2">
        <w:rPr>
          <w:rFonts w:ascii="Book Antiqua" w:eastAsia="Book Antiqua" w:hAnsi="Book Antiqua" w:cs="Book Antiqua"/>
          <w:color w:val="000000"/>
        </w:rPr>
        <w:t xml:space="preserve"> 2008; </w:t>
      </w:r>
      <w:r w:rsidRPr="006C01A2">
        <w:rPr>
          <w:rFonts w:ascii="Book Antiqua" w:eastAsia="Book Antiqua" w:hAnsi="Book Antiqua" w:cs="Book Antiqua"/>
          <w:b/>
          <w:bCs/>
          <w:color w:val="000000"/>
        </w:rPr>
        <w:t>248</w:t>
      </w:r>
      <w:r w:rsidRPr="006C01A2">
        <w:rPr>
          <w:rFonts w:ascii="Book Antiqua" w:eastAsia="Book Antiqua" w:hAnsi="Book Antiqua" w:cs="Book Antiqua"/>
          <w:color w:val="000000"/>
        </w:rPr>
        <w:t>: 617-625 [PMID: 18936575 DOI: 10.1097/SLA.0b013e31818a07d4]</w:t>
      </w:r>
    </w:p>
    <w:p w14:paraId="4210603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23 </w:t>
      </w:r>
      <w:r w:rsidRPr="006C01A2">
        <w:rPr>
          <w:rFonts w:ascii="Book Antiqua" w:eastAsia="Book Antiqua" w:hAnsi="Book Antiqua" w:cs="Book Antiqua"/>
          <w:b/>
          <w:bCs/>
          <w:color w:val="000000"/>
        </w:rPr>
        <w:t>Liu E</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Stenmark</w:t>
      </w:r>
      <w:proofErr w:type="spellEnd"/>
      <w:r w:rsidRPr="006C01A2">
        <w:rPr>
          <w:rFonts w:ascii="Book Antiqua" w:eastAsia="Book Antiqua" w:hAnsi="Book Antiqua" w:cs="Book Antiqua"/>
          <w:color w:val="000000"/>
        </w:rPr>
        <w:t xml:space="preserve"> MH, </w:t>
      </w:r>
      <w:proofErr w:type="spellStart"/>
      <w:r w:rsidRPr="006C01A2">
        <w:rPr>
          <w:rFonts w:ascii="Book Antiqua" w:eastAsia="Book Antiqua" w:hAnsi="Book Antiqua" w:cs="Book Antiqua"/>
          <w:color w:val="000000"/>
        </w:rPr>
        <w:t>Schipper</w:t>
      </w:r>
      <w:proofErr w:type="spellEnd"/>
      <w:r w:rsidRPr="006C01A2">
        <w:rPr>
          <w:rFonts w:ascii="Book Antiqua" w:eastAsia="Book Antiqua" w:hAnsi="Book Antiqua" w:cs="Book Antiqua"/>
          <w:color w:val="000000"/>
        </w:rPr>
        <w:t xml:space="preserve"> MJ, Balter JM, Kessler ML, </w:t>
      </w:r>
      <w:proofErr w:type="spellStart"/>
      <w:r w:rsidRPr="006C01A2">
        <w:rPr>
          <w:rFonts w:ascii="Book Antiqua" w:eastAsia="Book Antiqua" w:hAnsi="Book Antiqua" w:cs="Book Antiqua"/>
          <w:color w:val="000000"/>
        </w:rPr>
        <w:t>Caoili</w:t>
      </w:r>
      <w:proofErr w:type="spellEnd"/>
      <w:r w:rsidRPr="006C01A2">
        <w:rPr>
          <w:rFonts w:ascii="Book Antiqua" w:eastAsia="Book Antiqua" w:hAnsi="Book Antiqua" w:cs="Book Antiqua"/>
          <w:color w:val="000000"/>
        </w:rPr>
        <w:t xml:space="preserve"> EM, Lee OE, Ben-Josef E, Lawrence TS, Feng M. Stereotactic body radiation therapy for primary and metastatic liver tumors. </w:t>
      </w:r>
      <w:proofErr w:type="spellStart"/>
      <w:r w:rsidRPr="006C01A2">
        <w:rPr>
          <w:rFonts w:ascii="Book Antiqua" w:eastAsia="Book Antiqua" w:hAnsi="Book Antiqua" w:cs="Book Antiqua"/>
          <w:i/>
          <w:iCs/>
          <w:color w:val="000000"/>
        </w:rPr>
        <w:t>Transl</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2013; </w:t>
      </w:r>
      <w:r w:rsidRPr="006C01A2">
        <w:rPr>
          <w:rFonts w:ascii="Book Antiqua" w:eastAsia="Book Antiqua" w:hAnsi="Book Antiqua" w:cs="Book Antiqua"/>
          <w:b/>
          <w:bCs/>
          <w:color w:val="000000"/>
        </w:rPr>
        <w:t>6</w:t>
      </w:r>
      <w:r w:rsidRPr="006C01A2">
        <w:rPr>
          <w:rFonts w:ascii="Book Antiqua" w:eastAsia="Book Antiqua" w:hAnsi="Book Antiqua" w:cs="Book Antiqua"/>
          <w:color w:val="000000"/>
        </w:rPr>
        <w:t>: 442-446 [PMID: 23908687 DOI: 10.1593/tlo.12448]</w:t>
      </w:r>
    </w:p>
    <w:p w14:paraId="09482F32"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lastRenderedPageBreak/>
        <w:t xml:space="preserve">24 </w:t>
      </w:r>
      <w:r w:rsidRPr="006C01A2">
        <w:rPr>
          <w:rFonts w:ascii="Book Antiqua" w:eastAsia="Book Antiqua" w:hAnsi="Book Antiqua" w:cs="Book Antiqua"/>
          <w:b/>
          <w:bCs/>
          <w:color w:val="000000"/>
        </w:rPr>
        <w:t>Méndez Romero 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Wunderink</w:t>
      </w:r>
      <w:proofErr w:type="spellEnd"/>
      <w:r w:rsidRPr="006C01A2">
        <w:rPr>
          <w:rFonts w:ascii="Book Antiqua" w:eastAsia="Book Antiqua" w:hAnsi="Book Antiqua" w:cs="Book Antiqua"/>
          <w:color w:val="000000"/>
        </w:rPr>
        <w:t xml:space="preserve"> W, </w:t>
      </w:r>
      <w:proofErr w:type="spellStart"/>
      <w:r w:rsidRPr="006C01A2">
        <w:rPr>
          <w:rFonts w:ascii="Book Antiqua" w:eastAsia="Book Antiqua" w:hAnsi="Book Antiqua" w:cs="Book Antiqua"/>
          <w:color w:val="000000"/>
        </w:rPr>
        <w:t>Hussain</w:t>
      </w:r>
      <w:proofErr w:type="spellEnd"/>
      <w:r w:rsidRPr="006C01A2">
        <w:rPr>
          <w:rFonts w:ascii="Book Antiqua" w:eastAsia="Book Antiqua" w:hAnsi="Book Antiqua" w:cs="Book Antiqua"/>
          <w:color w:val="000000"/>
        </w:rPr>
        <w:t xml:space="preserve"> SM, De </w:t>
      </w:r>
      <w:proofErr w:type="spellStart"/>
      <w:r w:rsidRPr="006C01A2">
        <w:rPr>
          <w:rFonts w:ascii="Book Antiqua" w:eastAsia="Book Antiqua" w:hAnsi="Book Antiqua" w:cs="Book Antiqua"/>
          <w:color w:val="000000"/>
        </w:rPr>
        <w:t>Pooter</w:t>
      </w:r>
      <w:proofErr w:type="spellEnd"/>
      <w:r w:rsidRPr="006C01A2">
        <w:rPr>
          <w:rFonts w:ascii="Book Antiqua" w:eastAsia="Book Antiqua" w:hAnsi="Book Antiqua" w:cs="Book Antiqua"/>
          <w:color w:val="000000"/>
        </w:rPr>
        <w:t xml:space="preserve"> JA, </w:t>
      </w:r>
      <w:proofErr w:type="spellStart"/>
      <w:r w:rsidRPr="006C01A2">
        <w:rPr>
          <w:rFonts w:ascii="Book Antiqua" w:eastAsia="Book Antiqua" w:hAnsi="Book Antiqua" w:cs="Book Antiqua"/>
          <w:color w:val="000000"/>
        </w:rPr>
        <w:t>Heijmen</w:t>
      </w:r>
      <w:proofErr w:type="spellEnd"/>
      <w:r w:rsidRPr="006C01A2">
        <w:rPr>
          <w:rFonts w:ascii="Book Antiqua" w:eastAsia="Book Antiqua" w:hAnsi="Book Antiqua" w:cs="Book Antiqua"/>
          <w:color w:val="000000"/>
        </w:rPr>
        <w:t xml:space="preserve"> BJ, Nowak PC, </w:t>
      </w:r>
      <w:proofErr w:type="spellStart"/>
      <w:r w:rsidRPr="006C01A2">
        <w:rPr>
          <w:rFonts w:ascii="Book Antiqua" w:eastAsia="Book Antiqua" w:hAnsi="Book Antiqua" w:cs="Book Antiqua"/>
          <w:color w:val="000000"/>
        </w:rPr>
        <w:t>Nuyttens</w:t>
      </w:r>
      <w:proofErr w:type="spellEnd"/>
      <w:r w:rsidRPr="006C01A2">
        <w:rPr>
          <w:rFonts w:ascii="Book Antiqua" w:eastAsia="Book Antiqua" w:hAnsi="Book Antiqua" w:cs="Book Antiqua"/>
          <w:color w:val="000000"/>
        </w:rPr>
        <w:t xml:space="preserve"> JJ, </w:t>
      </w:r>
      <w:proofErr w:type="spellStart"/>
      <w:r w:rsidRPr="006C01A2">
        <w:rPr>
          <w:rFonts w:ascii="Book Antiqua" w:eastAsia="Book Antiqua" w:hAnsi="Book Antiqua" w:cs="Book Antiqua"/>
          <w:color w:val="000000"/>
        </w:rPr>
        <w:t>Brandwijk</w:t>
      </w:r>
      <w:proofErr w:type="spellEnd"/>
      <w:r w:rsidRPr="006C01A2">
        <w:rPr>
          <w:rFonts w:ascii="Book Antiqua" w:eastAsia="Book Antiqua" w:hAnsi="Book Antiqua" w:cs="Book Antiqua"/>
          <w:color w:val="000000"/>
        </w:rPr>
        <w:t xml:space="preserve"> RP, </w:t>
      </w:r>
      <w:proofErr w:type="spellStart"/>
      <w:r w:rsidRPr="006C01A2">
        <w:rPr>
          <w:rFonts w:ascii="Book Antiqua" w:eastAsia="Book Antiqua" w:hAnsi="Book Antiqua" w:cs="Book Antiqua"/>
          <w:color w:val="000000"/>
        </w:rPr>
        <w:t>Verhoef</w:t>
      </w:r>
      <w:proofErr w:type="spellEnd"/>
      <w:r w:rsidRPr="006C01A2">
        <w:rPr>
          <w:rFonts w:ascii="Book Antiqua" w:eastAsia="Book Antiqua" w:hAnsi="Book Antiqua" w:cs="Book Antiqua"/>
          <w:color w:val="000000"/>
        </w:rPr>
        <w:t xml:space="preserve"> C, </w:t>
      </w:r>
      <w:proofErr w:type="spellStart"/>
      <w:r w:rsidRPr="006C01A2">
        <w:rPr>
          <w:rFonts w:ascii="Book Antiqua" w:eastAsia="Book Antiqua" w:hAnsi="Book Antiqua" w:cs="Book Antiqua"/>
          <w:color w:val="000000"/>
        </w:rPr>
        <w:t>Ijzermans</w:t>
      </w:r>
      <w:proofErr w:type="spellEnd"/>
      <w:r w:rsidRPr="006C01A2">
        <w:rPr>
          <w:rFonts w:ascii="Book Antiqua" w:eastAsia="Book Antiqua" w:hAnsi="Book Antiqua" w:cs="Book Antiqua"/>
          <w:color w:val="000000"/>
        </w:rPr>
        <w:t xml:space="preserve"> JN, </w:t>
      </w:r>
      <w:proofErr w:type="spellStart"/>
      <w:r w:rsidRPr="006C01A2">
        <w:rPr>
          <w:rFonts w:ascii="Book Antiqua" w:eastAsia="Book Antiqua" w:hAnsi="Book Antiqua" w:cs="Book Antiqua"/>
          <w:color w:val="000000"/>
        </w:rPr>
        <w:t>Levendag</w:t>
      </w:r>
      <w:proofErr w:type="spellEnd"/>
      <w:r w:rsidRPr="006C01A2">
        <w:rPr>
          <w:rFonts w:ascii="Book Antiqua" w:eastAsia="Book Antiqua" w:hAnsi="Book Antiqua" w:cs="Book Antiqua"/>
          <w:color w:val="000000"/>
        </w:rPr>
        <w:t xml:space="preserve"> PC. Stereotactic body radiation therapy for primary and metastatic liver tumors: A single institution phase i-ii study. </w:t>
      </w:r>
      <w:r w:rsidRPr="006C01A2">
        <w:rPr>
          <w:rFonts w:ascii="Book Antiqua" w:eastAsia="Book Antiqua" w:hAnsi="Book Antiqua" w:cs="Book Antiqua"/>
          <w:i/>
          <w:iCs/>
          <w:color w:val="000000"/>
        </w:rPr>
        <w:t>Acta Oncol</w:t>
      </w:r>
      <w:r w:rsidRPr="006C01A2">
        <w:rPr>
          <w:rFonts w:ascii="Book Antiqua" w:eastAsia="Book Antiqua" w:hAnsi="Book Antiqua" w:cs="Book Antiqua"/>
          <w:color w:val="000000"/>
        </w:rPr>
        <w:t xml:space="preserve"> 2006; </w:t>
      </w:r>
      <w:r w:rsidRPr="006C01A2">
        <w:rPr>
          <w:rFonts w:ascii="Book Antiqua" w:eastAsia="Book Antiqua" w:hAnsi="Book Antiqua" w:cs="Book Antiqua"/>
          <w:b/>
          <w:bCs/>
          <w:color w:val="000000"/>
        </w:rPr>
        <w:t>45</w:t>
      </w:r>
      <w:r w:rsidRPr="006C01A2">
        <w:rPr>
          <w:rFonts w:ascii="Book Antiqua" w:eastAsia="Book Antiqua" w:hAnsi="Book Antiqua" w:cs="Book Antiqua"/>
          <w:color w:val="000000"/>
        </w:rPr>
        <w:t>: 831-837 [PMID: 16982547 DOI: 10.1080/02841860600897934]</w:t>
      </w:r>
    </w:p>
    <w:p w14:paraId="31474564"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25 </w:t>
      </w:r>
      <w:proofErr w:type="spellStart"/>
      <w:r w:rsidRPr="006C01A2">
        <w:rPr>
          <w:rFonts w:ascii="Book Antiqua" w:eastAsia="Book Antiqua" w:hAnsi="Book Antiqua" w:cs="Book Antiqua"/>
          <w:b/>
          <w:bCs/>
          <w:color w:val="000000"/>
        </w:rPr>
        <w:t>Lasley</w:t>
      </w:r>
      <w:proofErr w:type="spellEnd"/>
      <w:r w:rsidRPr="006C01A2">
        <w:rPr>
          <w:rFonts w:ascii="Book Antiqua" w:eastAsia="Book Antiqua" w:hAnsi="Book Antiqua" w:cs="Book Antiqua"/>
          <w:b/>
          <w:bCs/>
          <w:color w:val="000000"/>
        </w:rPr>
        <w:t xml:space="preserve"> FD</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Mannina</w:t>
      </w:r>
      <w:proofErr w:type="spellEnd"/>
      <w:r w:rsidRPr="006C01A2">
        <w:rPr>
          <w:rFonts w:ascii="Book Antiqua" w:eastAsia="Book Antiqua" w:hAnsi="Book Antiqua" w:cs="Book Antiqua"/>
          <w:color w:val="000000"/>
        </w:rPr>
        <w:t xml:space="preserve"> EM, Johnson CS, Perkins SM, </w:t>
      </w:r>
      <w:proofErr w:type="spellStart"/>
      <w:r w:rsidRPr="006C01A2">
        <w:rPr>
          <w:rFonts w:ascii="Book Antiqua" w:eastAsia="Book Antiqua" w:hAnsi="Book Antiqua" w:cs="Book Antiqua"/>
          <w:color w:val="000000"/>
        </w:rPr>
        <w:t>Althouse</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Maluccio</w:t>
      </w:r>
      <w:proofErr w:type="spellEnd"/>
      <w:r w:rsidRPr="006C01A2">
        <w:rPr>
          <w:rFonts w:ascii="Book Antiqua" w:eastAsia="Book Antiqua" w:hAnsi="Book Antiqua" w:cs="Book Antiqua"/>
          <w:color w:val="000000"/>
        </w:rPr>
        <w:t xml:space="preserve"> M, </w:t>
      </w:r>
      <w:proofErr w:type="spellStart"/>
      <w:r w:rsidRPr="006C01A2">
        <w:rPr>
          <w:rFonts w:ascii="Book Antiqua" w:eastAsia="Book Antiqua" w:hAnsi="Book Antiqua" w:cs="Book Antiqua"/>
          <w:color w:val="000000"/>
        </w:rPr>
        <w:t>Kwo</w:t>
      </w:r>
      <w:proofErr w:type="spellEnd"/>
      <w:r w:rsidRPr="006C01A2">
        <w:rPr>
          <w:rFonts w:ascii="Book Antiqua" w:eastAsia="Book Antiqua" w:hAnsi="Book Antiqua" w:cs="Book Antiqua"/>
          <w:color w:val="000000"/>
        </w:rPr>
        <w:t xml:space="preserve"> P, </w:t>
      </w:r>
      <w:proofErr w:type="spellStart"/>
      <w:r w:rsidRPr="006C01A2">
        <w:rPr>
          <w:rFonts w:ascii="Book Antiqua" w:eastAsia="Book Antiqua" w:hAnsi="Book Antiqua" w:cs="Book Antiqua"/>
          <w:color w:val="000000"/>
        </w:rPr>
        <w:t>Cárdenes</w:t>
      </w:r>
      <w:proofErr w:type="spellEnd"/>
      <w:r w:rsidRPr="006C01A2">
        <w:rPr>
          <w:rFonts w:ascii="Book Antiqua" w:eastAsia="Book Antiqua" w:hAnsi="Book Antiqua" w:cs="Book Antiqua"/>
          <w:color w:val="000000"/>
        </w:rPr>
        <w:t xml:space="preserve"> H. Treatment variables related to liver toxicity in patients with hepatocellular carcinoma, Child-Pugh class A and B enrolled in a phase 1-2 trial of stereotactic body radiation therapy. </w:t>
      </w:r>
      <w:proofErr w:type="spellStart"/>
      <w:r w:rsidRPr="006C01A2">
        <w:rPr>
          <w:rFonts w:ascii="Book Antiqua" w:eastAsia="Book Antiqua" w:hAnsi="Book Antiqua" w:cs="Book Antiqua"/>
          <w:i/>
          <w:iCs/>
          <w:color w:val="000000"/>
        </w:rPr>
        <w:t>Pract</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Radiat</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2015; </w:t>
      </w:r>
      <w:r w:rsidRPr="006C01A2">
        <w:rPr>
          <w:rFonts w:ascii="Book Antiqua" w:eastAsia="Book Antiqua" w:hAnsi="Book Antiqua" w:cs="Book Antiqua"/>
          <w:b/>
          <w:bCs/>
          <w:color w:val="000000"/>
        </w:rPr>
        <w:t>5</w:t>
      </w:r>
      <w:r w:rsidRPr="006C01A2">
        <w:rPr>
          <w:rFonts w:ascii="Book Antiqua" w:eastAsia="Book Antiqua" w:hAnsi="Book Antiqua" w:cs="Book Antiqua"/>
          <w:color w:val="000000"/>
        </w:rPr>
        <w:t>: e443-e449 [PMID: 25899219 DOI: 10.1016/j.prro.2015.02.007]</w:t>
      </w:r>
    </w:p>
    <w:p w14:paraId="163DD7F6"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26 </w:t>
      </w:r>
      <w:proofErr w:type="spellStart"/>
      <w:r w:rsidRPr="006C01A2">
        <w:rPr>
          <w:rFonts w:ascii="Book Antiqua" w:eastAsia="Book Antiqua" w:hAnsi="Book Antiqua" w:cs="Book Antiqua"/>
          <w:b/>
          <w:bCs/>
          <w:color w:val="000000"/>
        </w:rPr>
        <w:t>Nabavizadeh</w:t>
      </w:r>
      <w:proofErr w:type="spellEnd"/>
      <w:r w:rsidRPr="006C01A2">
        <w:rPr>
          <w:rFonts w:ascii="Book Antiqua" w:eastAsia="Book Antiqua" w:hAnsi="Book Antiqua" w:cs="Book Antiqua"/>
          <w:b/>
          <w:bCs/>
          <w:color w:val="000000"/>
        </w:rPr>
        <w:t xml:space="preserve"> N</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Mitin</w:t>
      </w:r>
      <w:proofErr w:type="spellEnd"/>
      <w:r w:rsidRPr="006C01A2">
        <w:rPr>
          <w:rFonts w:ascii="Book Antiqua" w:eastAsia="Book Antiqua" w:hAnsi="Book Antiqua" w:cs="Book Antiqua"/>
          <w:color w:val="000000"/>
        </w:rPr>
        <w:t xml:space="preserve"> T, Dawson LA, Hong TS, Thomas CR Jr. Stereotactic body radiotherapy for patients with hepatocellular carcinoma and intermediate grade cirrhosis. </w:t>
      </w:r>
      <w:r w:rsidRPr="006C01A2">
        <w:rPr>
          <w:rFonts w:ascii="Book Antiqua" w:eastAsia="Book Antiqua" w:hAnsi="Book Antiqua" w:cs="Book Antiqua"/>
          <w:i/>
          <w:iCs/>
          <w:color w:val="000000"/>
        </w:rPr>
        <w:t>Lancet Oncol</w:t>
      </w:r>
      <w:r w:rsidRPr="006C01A2">
        <w:rPr>
          <w:rFonts w:ascii="Book Antiqua" w:eastAsia="Book Antiqua" w:hAnsi="Book Antiqua" w:cs="Book Antiqua"/>
          <w:color w:val="000000"/>
        </w:rPr>
        <w:t xml:space="preserve"> 2017; </w:t>
      </w:r>
      <w:r w:rsidRPr="006C01A2">
        <w:rPr>
          <w:rFonts w:ascii="Book Antiqua" w:eastAsia="Book Antiqua" w:hAnsi="Book Antiqua" w:cs="Book Antiqua"/>
          <w:b/>
          <w:bCs/>
          <w:color w:val="000000"/>
        </w:rPr>
        <w:t>18</w:t>
      </w:r>
      <w:r w:rsidRPr="006C01A2">
        <w:rPr>
          <w:rFonts w:ascii="Book Antiqua" w:eastAsia="Book Antiqua" w:hAnsi="Book Antiqua" w:cs="Book Antiqua"/>
          <w:color w:val="000000"/>
        </w:rPr>
        <w:t>: e192 [PMID: 28368254 DOI: 10.1016/S1470-2045(17)30162-6]</w:t>
      </w:r>
    </w:p>
    <w:p w14:paraId="5D92A88B" w14:textId="6FCA4FB6"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27 </w:t>
      </w:r>
      <w:r w:rsidRPr="006C01A2">
        <w:rPr>
          <w:rFonts w:ascii="Book Antiqua" w:eastAsia="Book Antiqua" w:hAnsi="Book Antiqua" w:cs="Book Antiqua"/>
          <w:b/>
          <w:bCs/>
          <w:color w:val="000000"/>
        </w:rPr>
        <w:t>O'Connor JK</w:t>
      </w:r>
      <w:r w:rsidRPr="006C01A2">
        <w:rPr>
          <w:rFonts w:ascii="Book Antiqua" w:eastAsia="Book Antiqua" w:hAnsi="Book Antiqua" w:cs="Book Antiqua"/>
          <w:color w:val="000000"/>
        </w:rPr>
        <w:t xml:space="preserve">, Trotter J, Davis GL, </w:t>
      </w:r>
      <w:proofErr w:type="spellStart"/>
      <w:r w:rsidRPr="006C01A2">
        <w:rPr>
          <w:rFonts w:ascii="Book Antiqua" w:eastAsia="Book Antiqua" w:hAnsi="Book Antiqua" w:cs="Book Antiqua"/>
          <w:color w:val="000000"/>
        </w:rPr>
        <w:t>Dempster</w:t>
      </w:r>
      <w:proofErr w:type="spellEnd"/>
      <w:r w:rsidRPr="006C01A2">
        <w:rPr>
          <w:rFonts w:ascii="Book Antiqua" w:eastAsia="Book Antiqua" w:hAnsi="Book Antiqua" w:cs="Book Antiqua"/>
          <w:color w:val="000000"/>
        </w:rPr>
        <w:t xml:space="preserve"> J, </w:t>
      </w:r>
      <w:proofErr w:type="spellStart"/>
      <w:r w:rsidRPr="006C01A2">
        <w:rPr>
          <w:rFonts w:ascii="Book Antiqua" w:eastAsia="Book Antiqua" w:hAnsi="Book Antiqua" w:cs="Book Antiqua"/>
          <w:color w:val="000000"/>
        </w:rPr>
        <w:t>Klintmalm</w:t>
      </w:r>
      <w:proofErr w:type="spellEnd"/>
      <w:r w:rsidRPr="006C01A2">
        <w:rPr>
          <w:rFonts w:ascii="Book Antiqua" w:eastAsia="Book Antiqua" w:hAnsi="Book Antiqua" w:cs="Book Antiqua"/>
          <w:color w:val="000000"/>
        </w:rPr>
        <w:t xml:space="preserve"> GB, Goldstein RM. Long-term outcomes of stereotactic body radiation therapy in the treatment of hepatocellular cancer as a bridge to transplantation. </w:t>
      </w:r>
      <w:r w:rsidRPr="006C01A2">
        <w:rPr>
          <w:rFonts w:ascii="Book Antiqua" w:eastAsia="Book Antiqua" w:hAnsi="Book Antiqua" w:cs="Book Antiqua"/>
          <w:i/>
          <w:iCs/>
          <w:color w:val="000000"/>
        </w:rPr>
        <w:t xml:space="preserve">Liver </w:t>
      </w:r>
      <w:proofErr w:type="spellStart"/>
      <w:r w:rsidRPr="006C01A2">
        <w:rPr>
          <w:rFonts w:ascii="Book Antiqua" w:eastAsia="Book Antiqua" w:hAnsi="Book Antiqua" w:cs="Book Antiqua"/>
          <w:i/>
          <w:iCs/>
          <w:color w:val="000000"/>
        </w:rPr>
        <w:t>Transpl</w:t>
      </w:r>
      <w:proofErr w:type="spellEnd"/>
      <w:r w:rsidRPr="006C01A2">
        <w:rPr>
          <w:rFonts w:ascii="Book Antiqua" w:eastAsia="Book Antiqua" w:hAnsi="Book Antiqua" w:cs="Book Antiqua"/>
          <w:color w:val="000000"/>
        </w:rPr>
        <w:t xml:space="preserve"> 2012; </w:t>
      </w:r>
      <w:r w:rsidRPr="006C01A2">
        <w:rPr>
          <w:rFonts w:ascii="Book Antiqua" w:eastAsia="Book Antiqua" w:hAnsi="Book Antiqua" w:cs="Book Antiqua"/>
          <w:b/>
          <w:bCs/>
          <w:color w:val="000000"/>
        </w:rPr>
        <w:t>18</w:t>
      </w:r>
      <w:r w:rsidRPr="006C01A2">
        <w:rPr>
          <w:rFonts w:ascii="Book Antiqua" w:eastAsia="Book Antiqua" w:hAnsi="Book Antiqua" w:cs="Book Antiqua"/>
          <w:color w:val="000000"/>
        </w:rPr>
        <w:t>: 949-954 [PMID: 22467602 DOI: 10.1002/</w:t>
      </w:r>
      <w:r w:rsidR="00CE30B8" w:rsidRPr="006C01A2">
        <w:rPr>
          <w:rFonts w:ascii="Book Antiqua" w:eastAsia="Book Antiqua" w:hAnsi="Book Antiqua" w:cs="Book Antiqua"/>
          <w:color w:val="000000"/>
        </w:rPr>
        <w:t>lt</w:t>
      </w:r>
      <w:r w:rsidRPr="006C01A2">
        <w:rPr>
          <w:rFonts w:ascii="Book Antiqua" w:eastAsia="Book Antiqua" w:hAnsi="Book Antiqua" w:cs="Book Antiqua"/>
          <w:color w:val="000000"/>
        </w:rPr>
        <w:t>.23439]</w:t>
      </w:r>
    </w:p>
    <w:p w14:paraId="5E58D4D4"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28 </w:t>
      </w:r>
      <w:proofErr w:type="spellStart"/>
      <w:r w:rsidRPr="006C01A2">
        <w:rPr>
          <w:rFonts w:ascii="Book Antiqua" w:eastAsia="Book Antiqua" w:hAnsi="Book Antiqua" w:cs="Book Antiqua"/>
          <w:b/>
          <w:bCs/>
          <w:color w:val="000000"/>
        </w:rPr>
        <w:t>Huo</w:t>
      </w:r>
      <w:proofErr w:type="spellEnd"/>
      <w:r w:rsidRPr="006C01A2">
        <w:rPr>
          <w:rFonts w:ascii="Book Antiqua" w:eastAsia="Book Antiqua" w:hAnsi="Book Antiqua" w:cs="Book Antiqua"/>
          <w:b/>
          <w:bCs/>
          <w:color w:val="000000"/>
        </w:rPr>
        <w:t xml:space="preserve"> YR</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Eslick</w:t>
      </w:r>
      <w:proofErr w:type="spellEnd"/>
      <w:r w:rsidRPr="006C01A2">
        <w:rPr>
          <w:rFonts w:ascii="Book Antiqua" w:eastAsia="Book Antiqua" w:hAnsi="Book Antiqua" w:cs="Book Antiqua"/>
          <w:color w:val="000000"/>
        </w:rPr>
        <w:t xml:space="preserve"> GD. Transcatheter Arterial Chemoembolization </w:t>
      </w:r>
      <w:proofErr w:type="gramStart"/>
      <w:r w:rsidRPr="006C01A2">
        <w:rPr>
          <w:rFonts w:ascii="Book Antiqua" w:eastAsia="Book Antiqua" w:hAnsi="Book Antiqua" w:cs="Book Antiqua"/>
          <w:color w:val="000000"/>
        </w:rPr>
        <w:t>Plus Radiotherapy Compared With</w:t>
      </w:r>
      <w:proofErr w:type="gramEnd"/>
      <w:r w:rsidRPr="006C01A2">
        <w:rPr>
          <w:rFonts w:ascii="Book Antiqua" w:eastAsia="Book Antiqua" w:hAnsi="Book Antiqua" w:cs="Book Antiqua"/>
          <w:color w:val="000000"/>
        </w:rPr>
        <w:t xml:space="preserve"> Chemoembolization Alone for Hepatocellular Carcinoma: A Systematic Review and Meta-analysis. </w:t>
      </w:r>
      <w:r w:rsidRPr="006C01A2">
        <w:rPr>
          <w:rFonts w:ascii="Book Antiqua" w:eastAsia="Book Antiqua" w:hAnsi="Book Antiqua" w:cs="Book Antiqua"/>
          <w:i/>
          <w:iCs/>
          <w:color w:val="000000"/>
        </w:rPr>
        <w:t>JAMA Oncol</w:t>
      </w:r>
      <w:r w:rsidRPr="006C01A2">
        <w:rPr>
          <w:rFonts w:ascii="Book Antiqua" w:eastAsia="Book Antiqua" w:hAnsi="Book Antiqua" w:cs="Book Antiqua"/>
          <w:color w:val="000000"/>
        </w:rPr>
        <w:t xml:space="preserve"> 2015; </w:t>
      </w:r>
      <w:r w:rsidRPr="006C01A2">
        <w:rPr>
          <w:rFonts w:ascii="Book Antiqua" w:eastAsia="Book Antiqua" w:hAnsi="Book Antiqua" w:cs="Book Antiqua"/>
          <w:b/>
          <w:bCs/>
          <w:color w:val="000000"/>
        </w:rPr>
        <w:t>1</w:t>
      </w:r>
      <w:r w:rsidRPr="006C01A2">
        <w:rPr>
          <w:rFonts w:ascii="Book Antiqua" w:eastAsia="Book Antiqua" w:hAnsi="Book Antiqua" w:cs="Book Antiqua"/>
          <w:color w:val="000000"/>
        </w:rPr>
        <w:t>: 756-765 [PMID: 26182200 DOI: 10.1001/jamaoncol.2015.2189]</w:t>
      </w:r>
    </w:p>
    <w:p w14:paraId="10E9BE48"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29 </w:t>
      </w:r>
      <w:r w:rsidRPr="006C01A2">
        <w:rPr>
          <w:rFonts w:ascii="Book Antiqua" w:eastAsia="Book Antiqua" w:hAnsi="Book Antiqua" w:cs="Book Antiqua"/>
          <w:b/>
          <w:bCs/>
          <w:color w:val="000000"/>
        </w:rPr>
        <w:t>Takeda A</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Sanuki</w:t>
      </w:r>
      <w:proofErr w:type="spellEnd"/>
      <w:r w:rsidRPr="006C01A2">
        <w:rPr>
          <w:rFonts w:ascii="Book Antiqua" w:eastAsia="Book Antiqua" w:hAnsi="Book Antiqua" w:cs="Book Antiqua"/>
          <w:color w:val="000000"/>
        </w:rPr>
        <w:t xml:space="preserve"> N, </w:t>
      </w:r>
      <w:proofErr w:type="spellStart"/>
      <w:r w:rsidRPr="006C01A2">
        <w:rPr>
          <w:rFonts w:ascii="Book Antiqua" w:eastAsia="Book Antiqua" w:hAnsi="Book Antiqua" w:cs="Book Antiqua"/>
          <w:color w:val="000000"/>
        </w:rPr>
        <w:t>Tsurugai</w:t>
      </w:r>
      <w:proofErr w:type="spellEnd"/>
      <w:r w:rsidRPr="006C01A2">
        <w:rPr>
          <w:rFonts w:ascii="Book Antiqua" w:eastAsia="Book Antiqua" w:hAnsi="Book Antiqua" w:cs="Book Antiqua"/>
          <w:color w:val="000000"/>
        </w:rPr>
        <w:t xml:space="preserve"> Y, </w:t>
      </w:r>
      <w:proofErr w:type="spellStart"/>
      <w:r w:rsidRPr="006C01A2">
        <w:rPr>
          <w:rFonts w:ascii="Book Antiqua" w:eastAsia="Book Antiqua" w:hAnsi="Book Antiqua" w:cs="Book Antiqua"/>
          <w:color w:val="000000"/>
        </w:rPr>
        <w:t>Iwabuchi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Matsunaga</w:t>
      </w:r>
      <w:proofErr w:type="spellEnd"/>
      <w:r w:rsidRPr="006C01A2">
        <w:rPr>
          <w:rFonts w:ascii="Book Antiqua" w:eastAsia="Book Antiqua" w:hAnsi="Book Antiqua" w:cs="Book Antiqua"/>
          <w:color w:val="000000"/>
        </w:rPr>
        <w:t xml:space="preserve"> K, </w:t>
      </w:r>
      <w:proofErr w:type="spellStart"/>
      <w:r w:rsidRPr="006C01A2">
        <w:rPr>
          <w:rFonts w:ascii="Book Antiqua" w:eastAsia="Book Antiqua" w:hAnsi="Book Antiqua" w:cs="Book Antiqua"/>
          <w:color w:val="000000"/>
        </w:rPr>
        <w:t>Ebinuma</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Imajo</w:t>
      </w:r>
      <w:proofErr w:type="spellEnd"/>
      <w:r w:rsidRPr="006C01A2">
        <w:rPr>
          <w:rFonts w:ascii="Book Antiqua" w:eastAsia="Book Antiqua" w:hAnsi="Book Antiqua" w:cs="Book Antiqua"/>
          <w:color w:val="000000"/>
        </w:rPr>
        <w:t xml:space="preserve"> K, Aoki Y, Saito H, </w:t>
      </w:r>
      <w:proofErr w:type="spellStart"/>
      <w:r w:rsidRPr="006C01A2">
        <w:rPr>
          <w:rFonts w:ascii="Book Antiqua" w:eastAsia="Book Antiqua" w:hAnsi="Book Antiqua" w:cs="Book Antiqua"/>
          <w:color w:val="000000"/>
        </w:rPr>
        <w:t>Kunieda</w:t>
      </w:r>
      <w:proofErr w:type="spellEnd"/>
      <w:r w:rsidRPr="006C01A2">
        <w:rPr>
          <w:rFonts w:ascii="Book Antiqua" w:eastAsia="Book Antiqua" w:hAnsi="Book Antiqua" w:cs="Book Antiqua"/>
          <w:color w:val="000000"/>
        </w:rPr>
        <w:t xml:space="preserve"> E. Phase 2 study of stereotactic body radiotherapy and optional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for solitary hepatocellular carcinoma not amenable to resection and radiofrequency ablation. </w:t>
      </w:r>
      <w:r w:rsidRPr="006C01A2">
        <w:rPr>
          <w:rFonts w:ascii="Book Antiqua" w:eastAsia="Book Antiqua" w:hAnsi="Book Antiqua" w:cs="Book Antiqua"/>
          <w:i/>
          <w:iCs/>
          <w:color w:val="000000"/>
        </w:rPr>
        <w:t>Cancer</w:t>
      </w:r>
      <w:r w:rsidRPr="006C01A2">
        <w:rPr>
          <w:rFonts w:ascii="Book Antiqua" w:eastAsia="Book Antiqua" w:hAnsi="Book Antiqua" w:cs="Book Antiqua"/>
          <w:color w:val="000000"/>
        </w:rPr>
        <w:t xml:space="preserve"> 2016; </w:t>
      </w:r>
      <w:r w:rsidRPr="006C01A2">
        <w:rPr>
          <w:rFonts w:ascii="Book Antiqua" w:eastAsia="Book Antiqua" w:hAnsi="Book Antiqua" w:cs="Book Antiqua"/>
          <w:b/>
          <w:bCs/>
          <w:color w:val="000000"/>
        </w:rPr>
        <w:t>122</w:t>
      </w:r>
      <w:r w:rsidRPr="006C01A2">
        <w:rPr>
          <w:rFonts w:ascii="Book Antiqua" w:eastAsia="Book Antiqua" w:hAnsi="Book Antiqua" w:cs="Book Antiqua"/>
          <w:color w:val="000000"/>
        </w:rPr>
        <w:t>: 2041-2049 [PMID: 27062278 DOI: 10.1002/cncr.30008]</w:t>
      </w:r>
    </w:p>
    <w:p w14:paraId="72358DE5"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30 </w:t>
      </w:r>
      <w:r w:rsidRPr="006C01A2">
        <w:rPr>
          <w:rFonts w:ascii="Book Antiqua" w:eastAsia="Book Antiqua" w:hAnsi="Book Antiqua" w:cs="Book Antiqua"/>
          <w:b/>
          <w:bCs/>
          <w:color w:val="000000"/>
        </w:rPr>
        <w:t>Wong TC</w:t>
      </w:r>
      <w:r w:rsidRPr="006C01A2">
        <w:rPr>
          <w:rFonts w:ascii="Book Antiqua" w:eastAsia="Book Antiqua" w:hAnsi="Book Antiqua" w:cs="Book Antiqua"/>
          <w:color w:val="000000"/>
        </w:rPr>
        <w:t xml:space="preserve">, Chiang CL, Lee AS, Lee VH, Yeung CS, Ho CH, Cheung TT, Ng KK, </w:t>
      </w:r>
      <w:proofErr w:type="spellStart"/>
      <w:r w:rsidRPr="006C01A2">
        <w:rPr>
          <w:rFonts w:ascii="Book Antiqua" w:eastAsia="Book Antiqua" w:hAnsi="Book Antiqua" w:cs="Book Antiqua"/>
          <w:color w:val="000000"/>
        </w:rPr>
        <w:t>Chok</w:t>
      </w:r>
      <w:proofErr w:type="spellEnd"/>
      <w:r w:rsidRPr="006C01A2">
        <w:rPr>
          <w:rFonts w:ascii="Book Antiqua" w:eastAsia="Book Antiqua" w:hAnsi="Book Antiqua" w:cs="Book Antiqua"/>
          <w:color w:val="000000"/>
        </w:rPr>
        <w:t xml:space="preserve"> SH, Chan AC, Dai WC, Wong FC, </w:t>
      </w:r>
      <w:proofErr w:type="spellStart"/>
      <w:r w:rsidRPr="006C01A2">
        <w:rPr>
          <w:rFonts w:ascii="Book Antiqua" w:eastAsia="Book Antiqua" w:hAnsi="Book Antiqua" w:cs="Book Antiqua"/>
          <w:color w:val="000000"/>
        </w:rPr>
        <w:t>Luk</w:t>
      </w:r>
      <w:proofErr w:type="spellEnd"/>
      <w:r w:rsidRPr="006C01A2">
        <w:rPr>
          <w:rFonts w:ascii="Book Antiqua" w:eastAsia="Book Antiqua" w:hAnsi="Book Antiqua" w:cs="Book Antiqua"/>
          <w:color w:val="000000"/>
        </w:rPr>
        <w:t xml:space="preserve"> MY, Leung TW, Lo CM. Better survival after </w:t>
      </w:r>
      <w:r w:rsidRPr="006C01A2">
        <w:rPr>
          <w:rFonts w:ascii="Book Antiqua" w:eastAsia="Book Antiqua" w:hAnsi="Book Antiqua" w:cs="Book Antiqua"/>
          <w:color w:val="000000"/>
        </w:rPr>
        <w:lastRenderedPageBreak/>
        <w:t xml:space="preserve">stereotactic body radiation therapy following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in </w:t>
      </w:r>
      <w:proofErr w:type="spellStart"/>
      <w:r w:rsidRPr="006C01A2">
        <w:rPr>
          <w:rFonts w:ascii="Book Antiqua" w:eastAsia="Book Antiqua" w:hAnsi="Book Antiqua" w:cs="Book Antiqua"/>
          <w:color w:val="000000"/>
        </w:rPr>
        <w:t>nonresectable</w:t>
      </w:r>
      <w:proofErr w:type="spellEnd"/>
      <w:r w:rsidRPr="006C01A2">
        <w:rPr>
          <w:rFonts w:ascii="Book Antiqua" w:eastAsia="Book Antiqua" w:hAnsi="Book Antiqua" w:cs="Book Antiqua"/>
          <w:color w:val="000000"/>
        </w:rPr>
        <w:t xml:space="preserve"> hepatocellular carcinoma: A propensity score matched analysis. </w:t>
      </w:r>
      <w:r w:rsidRPr="006C01A2">
        <w:rPr>
          <w:rFonts w:ascii="Book Antiqua" w:eastAsia="Book Antiqua" w:hAnsi="Book Antiqua" w:cs="Book Antiqua"/>
          <w:i/>
          <w:iCs/>
          <w:color w:val="000000"/>
        </w:rPr>
        <w:t>Surg Oncol</w:t>
      </w:r>
      <w:r w:rsidRPr="006C01A2">
        <w:rPr>
          <w:rFonts w:ascii="Book Antiqua" w:eastAsia="Book Antiqua" w:hAnsi="Book Antiqua" w:cs="Book Antiqua"/>
          <w:color w:val="000000"/>
        </w:rPr>
        <w:t xml:space="preserve"> 2019; </w:t>
      </w:r>
      <w:r w:rsidRPr="006C01A2">
        <w:rPr>
          <w:rFonts w:ascii="Book Antiqua" w:eastAsia="Book Antiqua" w:hAnsi="Book Antiqua" w:cs="Book Antiqua"/>
          <w:b/>
          <w:bCs/>
          <w:color w:val="000000"/>
        </w:rPr>
        <w:t>28</w:t>
      </w:r>
      <w:r w:rsidRPr="006C01A2">
        <w:rPr>
          <w:rFonts w:ascii="Book Antiqua" w:eastAsia="Book Antiqua" w:hAnsi="Book Antiqua" w:cs="Book Antiqua"/>
          <w:color w:val="000000"/>
        </w:rPr>
        <w:t>: 228-235 [PMID: 30851906 DOI: 10.1016/j.suronc.2019.01.006]</w:t>
      </w:r>
    </w:p>
    <w:p w14:paraId="0B917DC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31 </w:t>
      </w:r>
      <w:r w:rsidRPr="006C01A2">
        <w:rPr>
          <w:rFonts w:ascii="Book Antiqua" w:eastAsia="Book Antiqua" w:hAnsi="Book Antiqua" w:cs="Book Antiqua"/>
          <w:b/>
          <w:bCs/>
          <w:color w:val="000000"/>
        </w:rPr>
        <w:t>Jun BG</w:t>
      </w:r>
      <w:r w:rsidRPr="006C01A2">
        <w:rPr>
          <w:rFonts w:ascii="Book Antiqua" w:eastAsia="Book Antiqua" w:hAnsi="Book Antiqua" w:cs="Book Antiqua"/>
          <w:color w:val="000000"/>
        </w:rPr>
        <w:t xml:space="preserve">, Kim SG, Kim YD, </w:t>
      </w:r>
      <w:proofErr w:type="spellStart"/>
      <w:r w:rsidRPr="006C01A2">
        <w:rPr>
          <w:rFonts w:ascii="Book Antiqua" w:eastAsia="Book Antiqua" w:hAnsi="Book Antiqua" w:cs="Book Antiqua"/>
          <w:color w:val="000000"/>
        </w:rPr>
        <w:t>Cheon</w:t>
      </w:r>
      <w:proofErr w:type="spellEnd"/>
      <w:r w:rsidRPr="006C01A2">
        <w:rPr>
          <w:rFonts w:ascii="Book Antiqua" w:eastAsia="Book Antiqua" w:hAnsi="Book Antiqua" w:cs="Book Antiqua"/>
          <w:color w:val="000000"/>
        </w:rPr>
        <w:t xml:space="preserve"> GJ, Han KH, </w:t>
      </w:r>
      <w:proofErr w:type="spellStart"/>
      <w:r w:rsidRPr="006C01A2">
        <w:rPr>
          <w:rFonts w:ascii="Book Antiqua" w:eastAsia="Book Antiqua" w:hAnsi="Book Antiqua" w:cs="Book Antiqua"/>
          <w:color w:val="000000"/>
        </w:rPr>
        <w:t>Yoo</w:t>
      </w:r>
      <w:proofErr w:type="spellEnd"/>
      <w:r w:rsidRPr="006C01A2">
        <w:rPr>
          <w:rFonts w:ascii="Book Antiqua" w:eastAsia="Book Antiqua" w:hAnsi="Book Antiqua" w:cs="Book Antiqua"/>
          <w:color w:val="000000"/>
        </w:rPr>
        <w:t xml:space="preserve"> JJ, Kim YS, </w:t>
      </w:r>
      <w:proofErr w:type="spellStart"/>
      <w:r w:rsidRPr="006C01A2">
        <w:rPr>
          <w:rFonts w:ascii="Book Antiqua" w:eastAsia="Book Antiqua" w:hAnsi="Book Antiqua" w:cs="Book Antiqua"/>
          <w:color w:val="000000"/>
        </w:rPr>
        <w:t>Jeong</w:t>
      </w:r>
      <w:proofErr w:type="spellEnd"/>
      <w:r w:rsidRPr="006C01A2">
        <w:rPr>
          <w:rFonts w:ascii="Book Antiqua" w:eastAsia="Book Antiqua" w:hAnsi="Book Antiqua" w:cs="Book Antiqua"/>
          <w:color w:val="000000"/>
        </w:rPr>
        <w:t xml:space="preserve"> SW, Jang JY, Lee SH, Park S, Kim HS. Combined therapy of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and stereotactic body radiation therapy </w:t>
      </w:r>
      <w:proofErr w:type="spellStart"/>
      <w:r w:rsidRPr="006C01A2">
        <w:rPr>
          <w:rFonts w:ascii="Book Antiqua" w:eastAsia="Book Antiqua" w:hAnsi="Book Antiqua" w:cs="Book Antiqua"/>
          <w:i/>
          <w:iCs/>
          <w:color w:val="000000"/>
        </w:rPr>
        <w:t>vs</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for ≤5cm hepatocellular carcinoma: Propensity score matching analysis. </w:t>
      </w:r>
      <w:proofErr w:type="spellStart"/>
      <w:r w:rsidRPr="006C01A2">
        <w:rPr>
          <w:rFonts w:ascii="Book Antiqua" w:eastAsia="Book Antiqua" w:hAnsi="Book Antiqua" w:cs="Book Antiqua"/>
          <w:i/>
          <w:iCs/>
          <w:color w:val="000000"/>
        </w:rPr>
        <w:t>PLoS</w:t>
      </w:r>
      <w:proofErr w:type="spellEnd"/>
      <w:r w:rsidRPr="006C01A2">
        <w:rPr>
          <w:rFonts w:ascii="Book Antiqua" w:eastAsia="Book Antiqua" w:hAnsi="Book Antiqua" w:cs="Book Antiqua"/>
          <w:i/>
          <w:iCs/>
          <w:color w:val="000000"/>
        </w:rPr>
        <w:t xml:space="preserve"> One</w:t>
      </w:r>
      <w:r w:rsidRPr="006C01A2">
        <w:rPr>
          <w:rFonts w:ascii="Book Antiqua" w:eastAsia="Book Antiqua" w:hAnsi="Book Antiqua" w:cs="Book Antiqua"/>
          <w:color w:val="000000"/>
        </w:rPr>
        <w:t xml:space="preserve"> 2018; </w:t>
      </w:r>
      <w:r w:rsidRPr="006C01A2">
        <w:rPr>
          <w:rFonts w:ascii="Book Antiqua" w:eastAsia="Book Antiqua" w:hAnsi="Book Antiqua" w:cs="Book Antiqua"/>
          <w:b/>
          <w:bCs/>
          <w:color w:val="000000"/>
        </w:rPr>
        <w:t>13</w:t>
      </w:r>
      <w:r w:rsidRPr="006C01A2">
        <w:rPr>
          <w:rFonts w:ascii="Book Antiqua" w:eastAsia="Book Antiqua" w:hAnsi="Book Antiqua" w:cs="Book Antiqua"/>
          <w:color w:val="000000"/>
        </w:rPr>
        <w:t>: e0206381 [PMID: 30379885 DOI: 10.1371/journal.pone.0206381]</w:t>
      </w:r>
    </w:p>
    <w:p w14:paraId="67942C2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32 </w:t>
      </w:r>
      <w:r w:rsidRPr="006C01A2">
        <w:rPr>
          <w:rFonts w:ascii="Book Antiqua" w:eastAsia="Book Antiqua" w:hAnsi="Book Antiqua" w:cs="Book Antiqua"/>
          <w:b/>
          <w:bCs/>
          <w:color w:val="000000"/>
        </w:rPr>
        <w:t>Bale R</w:t>
      </w:r>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Schullian</w:t>
      </w:r>
      <w:proofErr w:type="spellEnd"/>
      <w:r w:rsidRPr="006C01A2">
        <w:rPr>
          <w:rFonts w:ascii="Book Antiqua" w:eastAsia="Book Antiqua" w:hAnsi="Book Antiqua" w:cs="Book Antiqua"/>
          <w:color w:val="000000"/>
        </w:rPr>
        <w:t xml:space="preserve"> P, </w:t>
      </w:r>
      <w:proofErr w:type="spellStart"/>
      <w:r w:rsidRPr="006C01A2">
        <w:rPr>
          <w:rFonts w:ascii="Book Antiqua" w:eastAsia="Book Antiqua" w:hAnsi="Book Antiqua" w:cs="Book Antiqua"/>
          <w:color w:val="000000"/>
        </w:rPr>
        <w:t>Eberle</w:t>
      </w:r>
      <w:proofErr w:type="spellEnd"/>
      <w:r w:rsidRPr="006C01A2">
        <w:rPr>
          <w:rFonts w:ascii="Book Antiqua" w:eastAsia="Book Antiqua" w:hAnsi="Book Antiqua" w:cs="Book Antiqua"/>
          <w:color w:val="000000"/>
        </w:rPr>
        <w:t xml:space="preserve"> G, </w:t>
      </w:r>
      <w:proofErr w:type="spellStart"/>
      <w:r w:rsidRPr="006C01A2">
        <w:rPr>
          <w:rFonts w:ascii="Book Antiqua" w:eastAsia="Book Antiqua" w:hAnsi="Book Antiqua" w:cs="Book Antiqua"/>
          <w:color w:val="000000"/>
        </w:rPr>
        <w:t>Putzer</w:t>
      </w:r>
      <w:proofErr w:type="spellEnd"/>
      <w:r w:rsidRPr="006C01A2">
        <w:rPr>
          <w:rFonts w:ascii="Book Antiqua" w:eastAsia="Book Antiqua" w:hAnsi="Book Antiqua" w:cs="Book Antiqua"/>
          <w:color w:val="000000"/>
        </w:rPr>
        <w:t xml:space="preserve"> D, </w:t>
      </w:r>
      <w:proofErr w:type="spellStart"/>
      <w:r w:rsidRPr="006C01A2">
        <w:rPr>
          <w:rFonts w:ascii="Book Antiqua" w:eastAsia="Book Antiqua" w:hAnsi="Book Antiqua" w:cs="Book Antiqua"/>
          <w:color w:val="000000"/>
        </w:rPr>
        <w:t>Zoller</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Schneeberger</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Manzl</w:t>
      </w:r>
      <w:proofErr w:type="spellEnd"/>
      <w:r w:rsidRPr="006C01A2">
        <w:rPr>
          <w:rFonts w:ascii="Book Antiqua" w:eastAsia="Book Antiqua" w:hAnsi="Book Antiqua" w:cs="Book Antiqua"/>
          <w:color w:val="000000"/>
        </w:rPr>
        <w:t xml:space="preserve"> C, Moser P, </w:t>
      </w:r>
      <w:proofErr w:type="spellStart"/>
      <w:r w:rsidRPr="006C01A2">
        <w:rPr>
          <w:rFonts w:ascii="Book Antiqua" w:eastAsia="Book Antiqua" w:hAnsi="Book Antiqua" w:cs="Book Antiqua"/>
          <w:color w:val="000000"/>
        </w:rPr>
        <w:t>Oberhuber</w:t>
      </w:r>
      <w:proofErr w:type="spellEnd"/>
      <w:r w:rsidRPr="006C01A2">
        <w:rPr>
          <w:rFonts w:ascii="Book Antiqua" w:eastAsia="Book Antiqua" w:hAnsi="Book Antiqua" w:cs="Book Antiqua"/>
          <w:color w:val="000000"/>
        </w:rPr>
        <w:t xml:space="preserve"> G. Stereotactic Radiofrequency Ablation of Hepatocellular Carcinoma: a Histopathological Study in Explanted Livers. </w:t>
      </w:r>
      <w:r w:rsidRPr="006C01A2">
        <w:rPr>
          <w:rFonts w:ascii="Book Antiqua" w:eastAsia="Book Antiqua" w:hAnsi="Book Antiqua" w:cs="Book Antiqua"/>
          <w:i/>
          <w:iCs/>
          <w:color w:val="000000"/>
        </w:rPr>
        <w:t>Hepatology</w:t>
      </w:r>
      <w:r w:rsidRPr="006C01A2">
        <w:rPr>
          <w:rFonts w:ascii="Book Antiqua" w:eastAsia="Book Antiqua" w:hAnsi="Book Antiqua" w:cs="Book Antiqua"/>
          <w:color w:val="000000"/>
        </w:rPr>
        <w:t xml:space="preserve"> 2019; </w:t>
      </w:r>
      <w:r w:rsidRPr="006C01A2">
        <w:rPr>
          <w:rFonts w:ascii="Book Antiqua" w:eastAsia="Book Antiqua" w:hAnsi="Book Antiqua" w:cs="Book Antiqua"/>
          <w:b/>
          <w:bCs/>
          <w:color w:val="000000"/>
        </w:rPr>
        <w:t>70</w:t>
      </w:r>
      <w:r w:rsidRPr="006C01A2">
        <w:rPr>
          <w:rFonts w:ascii="Book Antiqua" w:eastAsia="Book Antiqua" w:hAnsi="Book Antiqua" w:cs="Book Antiqua"/>
          <w:color w:val="000000"/>
        </w:rPr>
        <w:t>: 840-850 [PMID: 30520063 DOI: 10.1002/hep.30406]</w:t>
      </w:r>
    </w:p>
    <w:p w14:paraId="3A6F296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33 </w:t>
      </w:r>
      <w:r w:rsidRPr="006C01A2">
        <w:rPr>
          <w:rFonts w:ascii="Book Antiqua" w:eastAsia="Book Antiqua" w:hAnsi="Book Antiqua" w:cs="Book Antiqua"/>
          <w:b/>
          <w:bCs/>
          <w:color w:val="000000"/>
        </w:rPr>
        <w:t>Zhang W</w:t>
      </w:r>
      <w:r w:rsidRPr="006C01A2">
        <w:rPr>
          <w:rFonts w:ascii="Book Antiqua" w:eastAsia="Book Antiqua" w:hAnsi="Book Antiqua" w:cs="Book Antiqua"/>
          <w:color w:val="000000"/>
        </w:rPr>
        <w:t xml:space="preserve">, Xu AH, Wang W, Wu YH, Sun QL, Shu C. Radiological appearance of hepatocellular carcinoma predicts the response to trans-arterial chemoembolization in patients undergoing liver transplantation. </w:t>
      </w:r>
      <w:r w:rsidRPr="006C01A2">
        <w:rPr>
          <w:rFonts w:ascii="Book Antiqua" w:eastAsia="Book Antiqua" w:hAnsi="Book Antiqua" w:cs="Book Antiqua"/>
          <w:i/>
          <w:iCs/>
          <w:color w:val="000000"/>
        </w:rPr>
        <w:t>BMC Cancer</w:t>
      </w:r>
      <w:r w:rsidRPr="006C01A2">
        <w:rPr>
          <w:rFonts w:ascii="Book Antiqua" w:eastAsia="Book Antiqua" w:hAnsi="Book Antiqua" w:cs="Book Antiqua"/>
          <w:color w:val="000000"/>
        </w:rPr>
        <w:t xml:space="preserve"> 2019; </w:t>
      </w:r>
      <w:r w:rsidRPr="006C01A2">
        <w:rPr>
          <w:rFonts w:ascii="Book Antiqua" w:eastAsia="Book Antiqua" w:hAnsi="Book Antiqua" w:cs="Book Antiqua"/>
          <w:b/>
          <w:bCs/>
          <w:color w:val="000000"/>
        </w:rPr>
        <w:t>19</w:t>
      </w:r>
      <w:r w:rsidRPr="006C01A2">
        <w:rPr>
          <w:rFonts w:ascii="Book Antiqua" w:eastAsia="Book Antiqua" w:hAnsi="Book Antiqua" w:cs="Book Antiqua"/>
          <w:color w:val="000000"/>
        </w:rPr>
        <w:t>: 1041 [PMID: 31690274 DOI: 10.1186/s12885-019-6265-1]</w:t>
      </w:r>
    </w:p>
    <w:p w14:paraId="55949F66"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34 </w:t>
      </w:r>
      <w:r w:rsidRPr="006C01A2">
        <w:rPr>
          <w:rFonts w:ascii="Book Antiqua" w:eastAsia="Book Antiqua" w:hAnsi="Book Antiqua" w:cs="Book Antiqua"/>
          <w:b/>
          <w:bCs/>
          <w:color w:val="000000"/>
        </w:rPr>
        <w:t>Honda Y</w:t>
      </w:r>
      <w:r w:rsidRPr="006C01A2">
        <w:rPr>
          <w:rFonts w:ascii="Book Antiqua" w:eastAsia="Book Antiqua" w:hAnsi="Book Antiqua" w:cs="Book Antiqua"/>
          <w:color w:val="000000"/>
        </w:rPr>
        <w:t xml:space="preserve">, Kimura T, </w:t>
      </w:r>
      <w:proofErr w:type="spellStart"/>
      <w:r w:rsidRPr="006C01A2">
        <w:rPr>
          <w:rFonts w:ascii="Book Antiqua" w:eastAsia="Book Antiqua" w:hAnsi="Book Antiqua" w:cs="Book Antiqua"/>
          <w:color w:val="000000"/>
        </w:rPr>
        <w:t>Aikata</w:t>
      </w:r>
      <w:proofErr w:type="spellEnd"/>
      <w:r w:rsidRPr="006C01A2">
        <w:rPr>
          <w:rFonts w:ascii="Book Antiqua" w:eastAsia="Book Antiqua" w:hAnsi="Book Antiqua" w:cs="Book Antiqua"/>
          <w:color w:val="000000"/>
        </w:rPr>
        <w:t xml:space="preserve"> H, Kobayashi T, Fukuhara T, Masaki K, Nakahara T, </w:t>
      </w:r>
      <w:proofErr w:type="spellStart"/>
      <w:r w:rsidRPr="006C01A2">
        <w:rPr>
          <w:rFonts w:ascii="Book Antiqua" w:eastAsia="Book Antiqua" w:hAnsi="Book Antiqua" w:cs="Book Antiqua"/>
          <w:color w:val="000000"/>
        </w:rPr>
        <w:t>Naeshiro</w:t>
      </w:r>
      <w:proofErr w:type="spellEnd"/>
      <w:r w:rsidRPr="006C01A2">
        <w:rPr>
          <w:rFonts w:ascii="Book Antiqua" w:eastAsia="Book Antiqua" w:hAnsi="Book Antiqua" w:cs="Book Antiqua"/>
          <w:color w:val="000000"/>
        </w:rPr>
        <w:t xml:space="preserve"> N, Ono A, </w:t>
      </w:r>
      <w:proofErr w:type="spellStart"/>
      <w:r w:rsidRPr="006C01A2">
        <w:rPr>
          <w:rFonts w:ascii="Book Antiqua" w:eastAsia="Book Antiqua" w:hAnsi="Book Antiqua" w:cs="Book Antiqua"/>
          <w:color w:val="000000"/>
        </w:rPr>
        <w:t>Miyaki</w:t>
      </w:r>
      <w:proofErr w:type="spellEnd"/>
      <w:r w:rsidRPr="006C01A2">
        <w:rPr>
          <w:rFonts w:ascii="Book Antiqua" w:eastAsia="Book Antiqua" w:hAnsi="Book Antiqua" w:cs="Book Antiqua"/>
          <w:color w:val="000000"/>
        </w:rPr>
        <w:t xml:space="preserve"> D, </w:t>
      </w:r>
      <w:proofErr w:type="spellStart"/>
      <w:r w:rsidRPr="006C01A2">
        <w:rPr>
          <w:rFonts w:ascii="Book Antiqua" w:eastAsia="Book Antiqua" w:hAnsi="Book Antiqua" w:cs="Book Antiqua"/>
          <w:color w:val="000000"/>
        </w:rPr>
        <w:t>Nagaoki</w:t>
      </w:r>
      <w:proofErr w:type="spellEnd"/>
      <w:r w:rsidRPr="006C01A2">
        <w:rPr>
          <w:rFonts w:ascii="Book Antiqua" w:eastAsia="Book Antiqua" w:hAnsi="Book Antiqua" w:cs="Book Antiqua"/>
          <w:color w:val="000000"/>
        </w:rPr>
        <w:t xml:space="preserve"> Y, </w:t>
      </w:r>
      <w:proofErr w:type="spellStart"/>
      <w:r w:rsidRPr="006C01A2">
        <w:rPr>
          <w:rFonts w:ascii="Book Antiqua" w:eastAsia="Book Antiqua" w:hAnsi="Book Antiqua" w:cs="Book Antiqua"/>
          <w:color w:val="000000"/>
        </w:rPr>
        <w:t>Kawaoka</w:t>
      </w:r>
      <w:proofErr w:type="spellEnd"/>
      <w:r w:rsidRPr="006C01A2">
        <w:rPr>
          <w:rFonts w:ascii="Book Antiqua" w:eastAsia="Book Antiqua" w:hAnsi="Book Antiqua" w:cs="Book Antiqua"/>
          <w:color w:val="000000"/>
        </w:rPr>
        <w:t xml:space="preserve"> T, </w:t>
      </w:r>
      <w:proofErr w:type="spellStart"/>
      <w:r w:rsidRPr="006C01A2">
        <w:rPr>
          <w:rFonts w:ascii="Book Antiqua" w:eastAsia="Book Antiqua" w:hAnsi="Book Antiqua" w:cs="Book Antiqua"/>
          <w:color w:val="000000"/>
        </w:rPr>
        <w:t>Takaki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Hiramatsu</w:t>
      </w:r>
      <w:proofErr w:type="spellEnd"/>
      <w:r w:rsidRPr="006C01A2">
        <w:rPr>
          <w:rFonts w:ascii="Book Antiqua" w:eastAsia="Book Antiqua" w:hAnsi="Book Antiqua" w:cs="Book Antiqua"/>
          <w:color w:val="000000"/>
        </w:rPr>
        <w:t xml:space="preserve"> A, Ishikawa M, </w:t>
      </w:r>
      <w:proofErr w:type="spellStart"/>
      <w:r w:rsidRPr="006C01A2">
        <w:rPr>
          <w:rFonts w:ascii="Book Antiqua" w:eastAsia="Book Antiqua" w:hAnsi="Book Antiqua" w:cs="Book Antiqua"/>
          <w:color w:val="000000"/>
        </w:rPr>
        <w:t>Kakizawa</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Kenjo</w:t>
      </w:r>
      <w:proofErr w:type="spellEnd"/>
      <w:r w:rsidRPr="006C01A2">
        <w:rPr>
          <w:rFonts w:ascii="Book Antiqua" w:eastAsia="Book Antiqua" w:hAnsi="Book Antiqua" w:cs="Book Antiqua"/>
          <w:color w:val="000000"/>
        </w:rPr>
        <w:t xml:space="preserve"> M, Takahashi S, Awai K, Nagata Y, </w:t>
      </w:r>
      <w:proofErr w:type="spellStart"/>
      <w:r w:rsidRPr="006C01A2">
        <w:rPr>
          <w:rFonts w:ascii="Book Antiqua" w:eastAsia="Book Antiqua" w:hAnsi="Book Antiqua" w:cs="Book Antiqua"/>
          <w:color w:val="000000"/>
        </w:rPr>
        <w:t>Chayama</w:t>
      </w:r>
      <w:proofErr w:type="spellEnd"/>
      <w:r w:rsidRPr="006C01A2">
        <w:rPr>
          <w:rFonts w:ascii="Book Antiqua" w:eastAsia="Book Antiqua" w:hAnsi="Book Antiqua" w:cs="Book Antiqua"/>
          <w:color w:val="000000"/>
        </w:rPr>
        <w:t xml:space="preserve"> K. Stereotactic body radiation therapy combined with transcatheter arterial chemoembolization for small hepatocellular carcinoma. </w:t>
      </w:r>
      <w:r w:rsidRPr="006C01A2">
        <w:rPr>
          <w:rFonts w:ascii="Book Antiqua" w:eastAsia="Book Antiqua" w:hAnsi="Book Antiqua" w:cs="Book Antiqua"/>
          <w:i/>
          <w:iCs/>
          <w:color w:val="000000"/>
        </w:rPr>
        <w:t>J Gastroenterol Hepatol</w:t>
      </w:r>
      <w:r w:rsidRPr="006C01A2">
        <w:rPr>
          <w:rFonts w:ascii="Book Antiqua" w:eastAsia="Book Antiqua" w:hAnsi="Book Antiqua" w:cs="Book Antiqua"/>
          <w:color w:val="000000"/>
        </w:rPr>
        <w:t xml:space="preserve"> 2013; </w:t>
      </w:r>
      <w:r w:rsidRPr="006C01A2">
        <w:rPr>
          <w:rFonts w:ascii="Book Antiqua" w:eastAsia="Book Antiqua" w:hAnsi="Book Antiqua" w:cs="Book Antiqua"/>
          <w:b/>
          <w:bCs/>
          <w:color w:val="000000"/>
        </w:rPr>
        <w:t>28</w:t>
      </w:r>
      <w:r w:rsidRPr="006C01A2">
        <w:rPr>
          <w:rFonts w:ascii="Book Antiqua" w:eastAsia="Book Antiqua" w:hAnsi="Book Antiqua" w:cs="Book Antiqua"/>
          <w:color w:val="000000"/>
        </w:rPr>
        <w:t>: 530-536 [PMID: 23216217 DOI: 10.1111/jgh.12087]</w:t>
      </w:r>
    </w:p>
    <w:p w14:paraId="41B3E85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35 </w:t>
      </w:r>
      <w:r w:rsidRPr="006C01A2">
        <w:rPr>
          <w:rFonts w:ascii="Book Antiqua" w:eastAsia="Book Antiqua" w:hAnsi="Book Antiqua" w:cs="Book Antiqua"/>
          <w:b/>
          <w:bCs/>
          <w:color w:val="000000"/>
        </w:rPr>
        <w:t>Jacob R</w:t>
      </w:r>
      <w:r w:rsidRPr="006C01A2">
        <w:rPr>
          <w:rFonts w:ascii="Book Antiqua" w:eastAsia="Book Antiqua" w:hAnsi="Book Antiqua" w:cs="Book Antiqua"/>
          <w:color w:val="000000"/>
        </w:rPr>
        <w:t xml:space="preserve">, Turley F, Redden DT, </w:t>
      </w:r>
      <w:proofErr w:type="spellStart"/>
      <w:r w:rsidRPr="006C01A2">
        <w:rPr>
          <w:rFonts w:ascii="Book Antiqua" w:eastAsia="Book Antiqua" w:hAnsi="Book Antiqua" w:cs="Book Antiqua"/>
          <w:color w:val="000000"/>
        </w:rPr>
        <w:t>Saddekni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Aal</w:t>
      </w:r>
      <w:proofErr w:type="spellEnd"/>
      <w:r w:rsidRPr="006C01A2">
        <w:rPr>
          <w:rFonts w:ascii="Book Antiqua" w:eastAsia="Book Antiqua" w:hAnsi="Book Antiqua" w:cs="Book Antiqua"/>
          <w:color w:val="000000"/>
        </w:rPr>
        <w:t xml:space="preserve"> AK, Keene K, Yang E, </w:t>
      </w:r>
      <w:proofErr w:type="spellStart"/>
      <w:r w:rsidRPr="006C01A2">
        <w:rPr>
          <w:rFonts w:ascii="Book Antiqua" w:eastAsia="Book Antiqua" w:hAnsi="Book Antiqua" w:cs="Book Antiqua"/>
          <w:color w:val="000000"/>
        </w:rPr>
        <w:t>Zarzour</w:t>
      </w:r>
      <w:proofErr w:type="spellEnd"/>
      <w:r w:rsidRPr="006C01A2">
        <w:rPr>
          <w:rFonts w:ascii="Book Antiqua" w:eastAsia="Book Antiqua" w:hAnsi="Book Antiqua" w:cs="Book Antiqua"/>
          <w:color w:val="000000"/>
        </w:rPr>
        <w:t xml:space="preserve"> J, Bolus D, Smith JK, Gray S, White J, </w:t>
      </w:r>
      <w:proofErr w:type="spellStart"/>
      <w:r w:rsidRPr="006C01A2">
        <w:rPr>
          <w:rFonts w:ascii="Book Antiqua" w:eastAsia="Book Antiqua" w:hAnsi="Book Antiqua" w:cs="Book Antiqua"/>
          <w:color w:val="000000"/>
        </w:rPr>
        <w:t>Eckhoff</w:t>
      </w:r>
      <w:proofErr w:type="spellEnd"/>
      <w:r w:rsidRPr="006C01A2">
        <w:rPr>
          <w:rFonts w:ascii="Book Antiqua" w:eastAsia="Book Antiqua" w:hAnsi="Book Antiqua" w:cs="Book Antiqua"/>
          <w:color w:val="000000"/>
        </w:rPr>
        <w:t xml:space="preserve"> DE, </w:t>
      </w:r>
      <w:proofErr w:type="spellStart"/>
      <w:r w:rsidRPr="006C01A2">
        <w:rPr>
          <w:rFonts w:ascii="Book Antiqua" w:eastAsia="Book Antiqua" w:hAnsi="Book Antiqua" w:cs="Book Antiqua"/>
          <w:color w:val="000000"/>
        </w:rPr>
        <w:t>DuBay</w:t>
      </w:r>
      <w:proofErr w:type="spellEnd"/>
      <w:r w:rsidRPr="006C01A2">
        <w:rPr>
          <w:rFonts w:ascii="Book Antiqua" w:eastAsia="Book Antiqua" w:hAnsi="Book Antiqua" w:cs="Book Antiqua"/>
          <w:color w:val="000000"/>
        </w:rPr>
        <w:t xml:space="preserve"> DA. Adjuvant stereotactic body radiotherapy following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in patients with non-</w:t>
      </w:r>
      <w:proofErr w:type="spellStart"/>
      <w:r w:rsidRPr="006C01A2">
        <w:rPr>
          <w:rFonts w:ascii="Book Antiqua" w:eastAsia="Book Antiqua" w:hAnsi="Book Antiqua" w:cs="Book Antiqua"/>
          <w:color w:val="000000"/>
        </w:rPr>
        <w:t>resectable</w:t>
      </w:r>
      <w:proofErr w:type="spellEnd"/>
      <w:r w:rsidRPr="006C01A2">
        <w:rPr>
          <w:rFonts w:ascii="Book Antiqua" w:eastAsia="Book Antiqua" w:hAnsi="Book Antiqua" w:cs="Book Antiqua"/>
          <w:color w:val="000000"/>
        </w:rPr>
        <w:t xml:space="preserve"> hepatocellular carcinoma </w:t>
      </w:r>
      <w:proofErr w:type="spellStart"/>
      <w:r w:rsidRPr="006C01A2">
        <w:rPr>
          <w:rFonts w:ascii="Book Antiqua" w:eastAsia="Book Antiqua" w:hAnsi="Book Antiqua" w:cs="Book Antiqua"/>
          <w:color w:val="000000"/>
        </w:rPr>
        <w:t>tumours</w:t>
      </w:r>
      <w:proofErr w:type="spellEnd"/>
      <w:r w:rsidRPr="006C01A2">
        <w:rPr>
          <w:rFonts w:ascii="Book Antiqua" w:eastAsia="Book Antiqua" w:hAnsi="Book Antiqua" w:cs="Book Antiqua"/>
          <w:color w:val="000000"/>
        </w:rPr>
        <w:t xml:space="preserve"> of ≥ 3 cm. </w:t>
      </w:r>
      <w:r w:rsidRPr="006C01A2">
        <w:rPr>
          <w:rFonts w:ascii="Book Antiqua" w:eastAsia="Book Antiqua" w:hAnsi="Book Antiqua" w:cs="Book Antiqua"/>
          <w:i/>
          <w:iCs/>
          <w:color w:val="000000"/>
        </w:rPr>
        <w:t>HPB (Oxford)</w:t>
      </w:r>
      <w:r w:rsidRPr="006C01A2">
        <w:rPr>
          <w:rFonts w:ascii="Book Antiqua" w:eastAsia="Book Antiqua" w:hAnsi="Book Antiqua" w:cs="Book Antiqua"/>
          <w:color w:val="000000"/>
        </w:rPr>
        <w:t xml:space="preserve"> 2015; </w:t>
      </w:r>
      <w:r w:rsidRPr="006C01A2">
        <w:rPr>
          <w:rFonts w:ascii="Book Antiqua" w:eastAsia="Book Antiqua" w:hAnsi="Book Antiqua" w:cs="Book Antiqua"/>
          <w:b/>
          <w:bCs/>
          <w:color w:val="000000"/>
        </w:rPr>
        <w:t>17</w:t>
      </w:r>
      <w:r w:rsidRPr="006C01A2">
        <w:rPr>
          <w:rFonts w:ascii="Book Antiqua" w:eastAsia="Book Antiqua" w:hAnsi="Book Antiqua" w:cs="Book Antiqua"/>
          <w:color w:val="000000"/>
        </w:rPr>
        <w:t>: 140-149 [PMID: 25186290 DOI: 10.1111/hpb.12331]</w:t>
      </w:r>
    </w:p>
    <w:p w14:paraId="2DE62F9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36 </w:t>
      </w:r>
      <w:r w:rsidRPr="006C01A2">
        <w:rPr>
          <w:rFonts w:ascii="Book Antiqua" w:eastAsia="Book Antiqua" w:hAnsi="Book Antiqua" w:cs="Book Antiqua"/>
          <w:b/>
          <w:bCs/>
          <w:color w:val="000000"/>
        </w:rPr>
        <w:t>Wang YF</w:t>
      </w:r>
      <w:r w:rsidRPr="006C01A2">
        <w:rPr>
          <w:rFonts w:ascii="Book Antiqua" w:eastAsia="Book Antiqua" w:hAnsi="Book Antiqua" w:cs="Book Antiqua"/>
          <w:color w:val="000000"/>
        </w:rPr>
        <w:t xml:space="preserve">, Dai YH, Lin CS, Chang HC, Shen PC, Yang JF, Hsiang CW, Lo CH, Huang WY. Clinical outcome and pathologic correlation of stereotactic body radiation therapy </w:t>
      </w:r>
      <w:r w:rsidRPr="006C01A2">
        <w:rPr>
          <w:rFonts w:ascii="Book Antiqua" w:eastAsia="Book Antiqua" w:hAnsi="Book Antiqua" w:cs="Book Antiqua"/>
          <w:color w:val="000000"/>
        </w:rPr>
        <w:lastRenderedPageBreak/>
        <w:t xml:space="preserve">as a bridge to transplantation for advanced hepatocellular carcinoma: a case series. </w:t>
      </w:r>
      <w:proofErr w:type="spellStart"/>
      <w:r w:rsidRPr="006C01A2">
        <w:rPr>
          <w:rFonts w:ascii="Book Antiqua" w:eastAsia="Book Antiqua" w:hAnsi="Book Antiqua" w:cs="Book Antiqua"/>
          <w:i/>
          <w:iCs/>
          <w:color w:val="000000"/>
        </w:rPr>
        <w:t>Radiat</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2021; </w:t>
      </w:r>
      <w:r w:rsidRPr="006C01A2">
        <w:rPr>
          <w:rFonts w:ascii="Book Antiqua" w:eastAsia="Book Antiqua" w:hAnsi="Book Antiqua" w:cs="Book Antiqua"/>
          <w:b/>
          <w:bCs/>
          <w:color w:val="000000"/>
        </w:rPr>
        <w:t>16</w:t>
      </w:r>
      <w:r w:rsidRPr="006C01A2">
        <w:rPr>
          <w:rFonts w:ascii="Book Antiqua" w:eastAsia="Book Antiqua" w:hAnsi="Book Antiqua" w:cs="Book Antiqua"/>
          <w:color w:val="000000"/>
        </w:rPr>
        <w:t>: 15 [PMID: 33446231 DOI: 10.1186/s13014-020-01739-5]</w:t>
      </w:r>
    </w:p>
    <w:p w14:paraId="72BCC510"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37 </w:t>
      </w:r>
      <w:r w:rsidRPr="006C01A2">
        <w:rPr>
          <w:rFonts w:ascii="Book Antiqua" w:eastAsia="Book Antiqua" w:hAnsi="Book Antiqua" w:cs="Book Antiqua"/>
          <w:b/>
          <w:bCs/>
          <w:color w:val="000000"/>
        </w:rPr>
        <w:t>Honda Y</w:t>
      </w:r>
      <w:r w:rsidRPr="006C01A2">
        <w:rPr>
          <w:rFonts w:ascii="Book Antiqua" w:eastAsia="Book Antiqua" w:hAnsi="Book Antiqua" w:cs="Book Antiqua"/>
          <w:color w:val="000000"/>
        </w:rPr>
        <w:t xml:space="preserve">, Kimura T, </w:t>
      </w:r>
      <w:proofErr w:type="spellStart"/>
      <w:r w:rsidRPr="006C01A2">
        <w:rPr>
          <w:rFonts w:ascii="Book Antiqua" w:eastAsia="Book Antiqua" w:hAnsi="Book Antiqua" w:cs="Book Antiqua"/>
          <w:color w:val="000000"/>
        </w:rPr>
        <w:t>Aikata</w:t>
      </w:r>
      <w:proofErr w:type="spellEnd"/>
      <w:r w:rsidRPr="006C01A2">
        <w:rPr>
          <w:rFonts w:ascii="Book Antiqua" w:eastAsia="Book Antiqua" w:hAnsi="Book Antiqua" w:cs="Book Antiqua"/>
          <w:color w:val="000000"/>
        </w:rPr>
        <w:t xml:space="preserve"> H, Nakahara T, </w:t>
      </w:r>
      <w:proofErr w:type="spellStart"/>
      <w:r w:rsidRPr="006C01A2">
        <w:rPr>
          <w:rFonts w:ascii="Book Antiqua" w:eastAsia="Book Antiqua" w:hAnsi="Book Antiqua" w:cs="Book Antiqua"/>
          <w:color w:val="000000"/>
        </w:rPr>
        <w:t>Naeshiro</w:t>
      </w:r>
      <w:proofErr w:type="spellEnd"/>
      <w:r w:rsidRPr="006C01A2">
        <w:rPr>
          <w:rFonts w:ascii="Book Antiqua" w:eastAsia="Book Antiqua" w:hAnsi="Book Antiqua" w:cs="Book Antiqua"/>
          <w:color w:val="000000"/>
        </w:rPr>
        <w:t xml:space="preserve"> N, Tanaka M, </w:t>
      </w:r>
      <w:proofErr w:type="spellStart"/>
      <w:r w:rsidRPr="006C01A2">
        <w:rPr>
          <w:rFonts w:ascii="Book Antiqua" w:eastAsia="Book Antiqua" w:hAnsi="Book Antiqua" w:cs="Book Antiqua"/>
          <w:color w:val="000000"/>
        </w:rPr>
        <w:t>Miyaki</w:t>
      </w:r>
      <w:proofErr w:type="spellEnd"/>
      <w:r w:rsidRPr="006C01A2">
        <w:rPr>
          <w:rFonts w:ascii="Book Antiqua" w:eastAsia="Book Antiqua" w:hAnsi="Book Antiqua" w:cs="Book Antiqua"/>
          <w:color w:val="000000"/>
        </w:rPr>
        <w:t xml:space="preserve"> D, </w:t>
      </w:r>
      <w:proofErr w:type="spellStart"/>
      <w:r w:rsidRPr="006C01A2">
        <w:rPr>
          <w:rFonts w:ascii="Book Antiqua" w:eastAsia="Book Antiqua" w:hAnsi="Book Antiqua" w:cs="Book Antiqua"/>
          <w:color w:val="000000"/>
        </w:rPr>
        <w:t>Nagaoki</w:t>
      </w:r>
      <w:proofErr w:type="spellEnd"/>
      <w:r w:rsidRPr="006C01A2">
        <w:rPr>
          <w:rFonts w:ascii="Book Antiqua" w:eastAsia="Book Antiqua" w:hAnsi="Book Antiqua" w:cs="Book Antiqua"/>
          <w:color w:val="000000"/>
        </w:rPr>
        <w:t xml:space="preserve"> Y, </w:t>
      </w:r>
      <w:proofErr w:type="spellStart"/>
      <w:r w:rsidRPr="006C01A2">
        <w:rPr>
          <w:rFonts w:ascii="Book Antiqua" w:eastAsia="Book Antiqua" w:hAnsi="Book Antiqua" w:cs="Book Antiqua"/>
          <w:color w:val="000000"/>
        </w:rPr>
        <w:t>Kawaoka</w:t>
      </w:r>
      <w:proofErr w:type="spellEnd"/>
      <w:r w:rsidRPr="006C01A2">
        <w:rPr>
          <w:rFonts w:ascii="Book Antiqua" w:eastAsia="Book Antiqua" w:hAnsi="Book Antiqua" w:cs="Book Antiqua"/>
          <w:color w:val="000000"/>
        </w:rPr>
        <w:t xml:space="preserve"> T, </w:t>
      </w:r>
      <w:proofErr w:type="spellStart"/>
      <w:r w:rsidRPr="006C01A2">
        <w:rPr>
          <w:rFonts w:ascii="Book Antiqua" w:eastAsia="Book Antiqua" w:hAnsi="Book Antiqua" w:cs="Book Antiqua"/>
          <w:color w:val="000000"/>
        </w:rPr>
        <w:t>Takaki</w:t>
      </w:r>
      <w:proofErr w:type="spellEnd"/>
      <w:r w:rsidRPr="006C01A2">
        <w:rPr>
          <w:rFonts w:ascii="Book Antiqua" w:eastAsia="Book Antiqua" w:hAnsi="Book Antiqua" w:cs="Book Antiqua"/>
          <w:color w:val="000000"/>
        </w:rPr>
        <w:t xml:space="preserve"> S, </w:t>
      </w:r>
      <w:proofErr w:type="spellStart"/>
      <w:r w:rsidRPr="006C01A2">
        <w:rPr>
          <w:rFonts w:ascii="Book Antiqua" w:eastAsia="Book Antiqua" w:hAnsi="Book Antiqua" w:cs="Book Antiqua"/>
          <w:color w:val="000000"/>
        </w:rPr>
        <w:t>Hiramatsu</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Waki</w:t>
      </w:r>
      <w:proofErr w:type="spellEnd"/>
      <w:r w:rsidRPr="006C01A2">
        <w:rPr>
          <w:rFonts w:ascii="Book Antiqua" w:eastAsia="Book Antiqua" w:hAnsi="Book Antiqua" w:cs="Book Antiqua"/>
          <w:color w:val="000000"/>
        </w:rPr>
        <w:t xml:space="preserve"> K, Ishikawa M, </w:t>
      </w:r>
      <w:proofErr w:type="spellStart"/>
      <w:r w:rsidRPr="006C01A2">
        <w:rPr>
          <w:rFonts w:ascii="Book Antiqua" w:eastAsia="Book Antiqua" w:hAnsi="Book Antiqua" w:cs="Book Antiqua"/>
          <w:color w:val="000000"/>
        </w:rPr>
        <w:t>Kakizawa</w:t>
      </w:r>
      <w:proofErr w:type="spellEnd"/>
      <w:r w:rsidRPr="006C01A2">
        <w:rPr>
          <w:rFonts w:ascii="Book Antiqua" w:eastAsia="Book Antiqua" w:hAnsi="Book Antiqua" w:cs="Book Antiqua"/>
          <w:color w:val="000000"/>
        </w:rPr>
        <w:t xml:space="preserve"> H, </w:t>
      </w:r>
      <w:proofErr w:type="spellStart"/>
      <w:r w:rsidRPr="006C01A2">
        <w:rPr>
          <w:rFonts w:ascii="Book Antiqua" w:eastAsia="Book Antiqua" w:hAnsi="Book Antiqua" w:cs="Book Antiqua"/>
          <w:color w:val="000000"/>
        </w:rPr>
        <w:t>Kenjo</w:t>
      </w:r>
      <w:proofErr w:type="spellEnd"/>
      <w:r w:rsidRPr="006C01A2">
        <w:rPr>
          <w:rFonts w:ascii="Book Antiqua" w:eastAsia="Book Antiqua" w:hAnsi="Book Antiqua" w:cs="Book Antiqua"/>
          <w:color w:val="000000"/>
        </w:rPr>
        <w:t xml:space="preserve"> M, Awai K, Nagata Y, </w:t>
      </w:r>
      <w:proofErr w:type="spellStart"/>
      <w:r w:rsidRPr="006C01A2">
        <w:rPr>
          <w:rFonts w:ascii="Book Antiqua" w:eastAsia="Book Antiqua" w:hAnsi="Book Antiqua" w:cs="Book Antiqua"/>
          <w:color w:val="000000"/>
        </w:rPr>
        <w:t>Chayama</w:t>
      </w:r>
      <w:proofErr w:type="spellEnd"/>
      <w:r w:rsidRPr="006C01A2">
        <w:rPr>
          <w:rFonts w:ascii="Book Antiqua" w:eastAsia="Book Antiqua" w:hAnsi="Book Antiqua" w:cs="Book Antiqua"/>
          <w:color w:val="000000"/>
        </w:rPr>
        <w:t xml:space="preserve"> K. Pilot study of stereotactic body radiation therapy combined with transcatheter arterial chemoembolization for small hepatocellular carcinoma. </w:t>
      </w:r>
      <w:proofErr w:type="spellStart"/>
      <w:r w:rsidRPr="006C01A2">
        <w:rPr>
          <w:rFonts w:ascii="Book Antiqua" w:eastAsia="Book Antiqua" w:hAnsi="Book Antiqua" w:cs="Book Antiqua"/>
          <w:i/>
          <w:iCs/>
          <w:color w:val="000000"/>
        </w:rPr>
        <w:t>Hepatogastroenterology</w:t>
      </w:r>
      <w:proofErr w:type="spellEnd"/>
      <w:r w:rsidRPr="006C01A2">
        <w:rPr>
          <w:rFonts w:ascii="Book Antiqua" w:eastAsia="Book Antiqua" w:hAnsi="Book Antiqua" w:cs="Book Antiqua"/>
          <w:color w:val="000000"/>
        </w:rPr>
        <w:t xml:space="preserve"> 2014; </w:t>
      </w:r>
      <w:r w:rsidRPr="006C01A2">
        <w:rPr>
          <w:rFonts w:ascii="Book Antiqua" w:eastAsia="Book Antiqua" w:hAnsi="Book Antiqua" w:cs="Book Antiqua"/>
          <w:b/>
          <w:bCs/>
          <w:color w:val="000000"/>
        </w:rPr>
        <w:t>61</w:t>
      </w:r>
      <w:r w:rsidRPr="006C01A2">
        <w:rPr>
          <w:rFonts w:ascii="Book Antiqua" w:eastAsia="Book Antiqua" w:hAnsi="Book Antiqua" w:cs="Book Antiqua"/>
          <w:color w:val="000000"/>
        </w:rPr>
        <w:t>: 31-36 [PMID: 24895789]</w:t>
      </w:r>
    </w:p>
    <w:p w14:paraId="4EE0F7C3"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38 </w:t>
      </w:r>
      <w:r w:rsidRPr="006C01A2">
        <w:rPr>
          <w:rFonts w:ascii="Book Antiqua" w:eastAsia="Book Antiqua" w:hAnsi="Book Antiqua" w:cs="Book Antiqua"/>
          <w:b/>
          <w:bCs/>
          <w:color w:val="000000"/>
        </w:rPr>
        <w:t>Jang WI</w:t>
      </w:r>
      <w:r w:rsidRPr="006C01A2">
        <w:rPr>
          <w:rFonts w:ascii="Book Antiqua" w:eastAsia="Book Antiqua" w:hAnsi="Book Antiqua" w:cs="Book Antiqua"/>
          <w:color w:val="000000"/>
        </w:rPr>
        <w:t xml:space="preserve">, Bae SH, Kim MS, Han CJ, Park SC, Kim SB, Cho EH, Choi CW, Kim KS, Hwang S, Kim JH, Chang AR, Park Y, Kim ES, Kim WC, Jo S, Park HJ. A phase 2 multicenter study of stereotactic body radiotherapy for hepatocellular carcinoma: Safety and efficacy. </w:t>
      </w:r>
      <w:r w:rsidRPr="006C01A2">
        <w:rPr>
          <w:rFonts w:ascii="Book Antiqua" w:eastAsia="Book Antiqua" w:hAnsi="Book Antiqua" w:cs="Book Antiqua"/>
          <w:i/>
          <w:iCs/>
          <w:color w:val="000000"/>
        </w:rPr>
        <w:t>Cancer</w:t>
      </w:r>
      <w:r w:rsidRPr="006C01A2">
        <w:rPr>
          <w:rFonts w:ascii="Book Antiqua" w:eastAsia="Book Antiqua" w:hAnsi="Book Antiqua" w:cs="Book Antiqua"/>
          <w:color w:val="000000"/>
        </w:rPr>
        <w:t xml:space="preserve"> 2020; </w:t>
      </w:r>
      <w:r w:rsidRPr="006C01A2">
        <w:rPr>
          <w:rFonts w:ascii="Book Antiqua" w:eastAsia="Book Antiqua" w:hAnsi="Book Antiqua" w:cs="Book Antiqua"/>
          <w:b/>
          <w:bCs/>
          <w:color w:val="000000"/>
        </w:rPr>
        <w:t>126</w:t>
      </w:r>
      <w:r w:rsidRPr="006C01A2">
        <w:rPr>
          <w:rFonts w:ascii="Book Antiqua" w:eastAsia="Book Antiqua" w:hAnsi="Book Antiqua" w:cs="Book Antiqua"/>
          <w:color w:val="000000"/>
        </w:rPr>
        <w:t>: 363-372 [PMID: 31747476 DOI: 10.1002/cncr.32502]</w:t>
      </w:r>
    </w:p>
    <w:p w14:paraId="278DE4E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39 </w:t>
      </w:r>
      <w:proofErr w:type="spellStart"/>
      <w:r w:rsidRPr="006C01A2">
        <w:rPr>
          <w:rFonts w:ascii="Book Antiqua" w:eastAsia="Book Antiqua" w:hAnsi="Book Antiqua" w:cs="Book Antiqua"/>
          <w:b/>
          <w:bCs/>
          <w:color w:val="000000"/>
        </w:rPr>
        <w:t>Gerum</w:t>
      </w:r>
      <w:proofErr w:type="spellEnd"/>
      <w:r w:rsidRPr="006C01A2">
        <w:rPr>
          <w:rFonts w:ascii="Book Antiqua" w:eastAsia="Book Antiqua" w:hAnsi="Book Antiqua" w:cs="Book Antiqua"/>
          <w:b/>
          <w:bCs/>
          <w:color w:val="000000"/>
        </w:rPr>
        <w:t xml:space="preserve"> S</w:t>
      </w:r>
      <w:r w:rsidRPr="006C01A2">
        <w:rPr>
          <w:rFonts w:ascii="Book Antiqua" w:eastAsia="Book Antiqua" w:hAnsi="Book Antiqua" w:cs="Book Antiqua"/>
          <w:color w:val="000000"/>
        </w:rPr>
        <w:t xml:space="preserve">, Heinz C, Belka C, Walter F, </w:t>
      </w:r>
      <w:proofErr w:type="spellStart"/>
      <w:r w:rsidRPr="006C01A2">
        <w:rPr>
          <w:rFonts w:ascii="Book Antiqua" w:eastAsia="Book Antiqua" w:hAnsi="Book Antiqua" w:cs="Book Antiqua"/>
          <w:color w:val="000000"/>
        </w:rPr>
        <w:t>Paprottka</w:t>
      </w:r>
      <w:proofErr w:type="spellEnd"/>
      <w:r w:rsidRPr="006C01A2">
        <w:rPr>
          <w:rFonts w:ascii="Book Antiqua" w:eastAsia="Book Antiqua" w:hAnsi="Book Antiqua" w:cs="Book Antiqua"/>
          <w:color w:val="000000"/>
        </w:rPr>
        <w:t xml:space="preserve"> P, De Toni EN, Roeder F. Stereotactic body radiation therapy (SBRT) in patients with hepatocellular carcinoma and oligometastatic liver disease. </w:t>
      </w:r>
      <w:proofErr w:type="spellStart"/>
      <w:r w:rsidRPr="006C01A2">
        <w:rPr>
          <w:rFonts w:ascii="Book Antiqua" w:eastAsia="Book Antiqua" w:hAnsi="Book Antiqua" w:cs="Book Antiqua"/>
          <w:i/>
          <w:iCs/>
          <w:color w:val="000000"/>
        </w:rPr>
        <w:t>Radiat</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2018; </w:t>
      </w:r>
      <w:r w:rsidRPr="006C01A2">
        <w:rPr>
          <w:rFonts w:ascii="Book Antiqua" w:eastAsia="Book Antiqua" w:hAnsi="Book Antiqua" w:cs="Book Antiqua"/>
          <w:b/>
          <w:bCs/>
          <w:color w:val="000000"/>
        </w:rPr>
        <w:t>13</w:t>
      </w:r>
      <w:r w:rsidRPr="006C01A2">
        <w:rPr>
          <w:rFonts w:ascii="Book Antiqua" w:eastAsia="Book Antiqua" w:hAnsi="Book Antiqua" w:cs="Book Antiqua"/>
          <w:color w:val="000000"/>
        </w:rPr>
        <w:t>: 100 [PMID: 29843752 DOI: 10.1186/s13014-018-1048-4]</w:t>
      </w:r>
    </w:p>
    <w:p w14:paraId="099375C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 xml:space="preserve">40 </w:t>
      </w:r>
      <w:r w:rsidRPr="006C01A2">
        <w:rPr>
          <w:rFonts w:ascii="Book Antiqua" w:eastAsia="Book Antiqua" w:hAnsi="Book Antiqua" w:cs="Book Antiqua"/>
          <w:b/>
          <w:bCs/>
          <w:color w:val="000000"/>
        </w:rPr>
        <w:t>Culleton S</w:t>
      </w:r>
      <w:r w:rsidRPr="006C01A2">
        <w:rPr>
          <w:rFonts w:ascii="Book Antiqua" w:eastAsia="Book Antiqua" w:hAnsi="Book Antiqua" w:cs="Book Antiqua"/>
          <w:color w:val="000000"/>
        </w:rPr>
        <w:t xml:space="preserve">, Jiang H, Haddad CR, Kim J, </w:t>
      </w:r>
      <w:proofErr w:type="spellStart"/>
      <w:r w:rsidRPr="006C01A2">
        <w:rPr>
          <w:rFonts w:ascii="Book Antiqua" w:eastAsia="Book Antiqua" w:hAnsi="Book Antiqua" w:cs="Book Antiqua"/>
          <w:color w:val="000000"/>
        </w:rPr>
        <w:t>Brierley</w:t>
      </w:r>
      <w:proofErr w:type="spellEnd"/>
      <w:r w:rsidRPr="006C01A2">
        <w:rPr>
          <w:rFonts w:ascii="Book Antiqua" w:eastAsia="Book Antiqua" w:hAnsi="Book Antiqua" w:cs="Book Antiqua"/>
          <w:color w:val="000000"/>
        </w:rPr>
        <w:t xml:space="preserve"> J, </w:t>
      </w:r>
      <w:proofErr w:type="spellStart"/>
      <w:r w:rsidRPr="006C01A2">
        <w:rPr>
          <w:rFonts w:ascii="Book Antiqua" w:eastAsia="Book Antiqua" w:hAnsi="Book Antiqua" w:cs="Book Antiqua"/>
          <w:color w:val="000000"/>
        </w:rPr>
        <w:t>Brade</w:t>
      </w:r>
      <w:proofErr w:type="spellEnd"/>
      <w:r w:rsidRPr="006C01A2">
        <w:rPr>
          <w:rFonts w:ascii="Book Antiqua" w:eastAsia="Book Antiqua" w:hAnsi="Book Antiqua" w:cs="Book Antiqua"/>
          <w:color w:val="000000"/>
        </w:rPr>
        <w:t xml:space="preserve"> A, </w:t>
      </w:r>
      <w:proofErr w:type="spellStart"/>
      <w:r w:rsidRPr="006C01A2">
        <w:rPr>
          <w:rFonts w:ascii="Book Antiqua" w:eastAsia="Book Antiqua" w:hAnsi="Book Antiqua" w:cs="Book Antiqua"/>
          <w:color w:val="000000"/>
        </w:rPr>
        <w:t>Ringash</w:t>
      </w:r>
      <w:proofErr w:type="spellEnd"/>
      <w:r w:rsidRPr="006C01A2">
        <w:rPr>
          <w:rFonts w:ascii="Book Antiqua" w:eastAsia="Book Antiqua" w:hAnsi="Book Antiqua" w:cs="Book Antiqua"/>
          <w:color w:val="000000"/>
        </w:rPr>
        <w:t xml:space="preserve"> J, Dawson LA. Outcomes following definitive stereotactic body radiotherapy for patients with Child-Pugh B or C hepatocellular carcinoma. </w:t>
      </w:r>
      <w:proofErr w:type="spellStart"/>
      <w:r w:rsidRPr="006C01A2">
        <w:rPr>
          <w:rFonts w:ascii="Book Antiqua" w:eastAsia="Book Antiqua" w:hAnsi="Book Antiqua" w:cs="Book Antiqua"/>
          <w:i/>
          <w:iCs/>
          <w:color w:val="000000"/>
        </w:rPr>
        <w:t>Radiother</w:t>
      </w:r>
      <w:proofErr w:type="spellEnd"/>
      <w:r w:rsidRPr="006C01A2">
        <w:rPr>
          <w:rFonts w:ascii="Book Antiqua" w:eastAsia="Book Antiqua" w:hAnsi="Book Antiqua" w:cs="Book Antiqua"/>
          <w:i/>
          <w:iCs/>
          <w:color w:val="000000"/>
        </w:rPr>
        <w:t xml:space="preserve"> </w:t>
      </w:r>
      <w:proofErr w:type="spellStart"/>
      <w:r w:rsidRPr="006C01A2">
        <w:rPr>
          <w:rFonts w:ascii="Book Antiqua" w:eastAsia="Book Antiqua" w:hAnsi="Book Antiqua" w:cs="Book Antiqua"/>
          <w:i/>
          <w:iCs/>
          <w:color w:val="000000"/>
        </w:rPr>
        <w:t>Oncol</w:t>
      </w:r>
      <w:proofErr w:type="spellEnd"/>
      <w:r w:rsidRPr="006C01A2">
        <w:rPr>
          <w:rFonts w:ascii="Book Antiqua" w:eastAsia="Book Antiqua" w:hAnsi="Book Antiqua" w:cs="Book Antiqua"/>
          <w:color w:val="000000"/>
        </w:rPr>
        <w:t xml:space="preserve"> 2014; </w:t>
      </w:r>
      <w:r w:rsidRPr="006C01A2">
        <w:rPr>
          <w:rFonts w:ascii="Book Antiqua" w:eastAsia="Book Antiqua" w:hAnsi="Book Antiqua" w:cs="Book Antiqua"/>
          <w:b/>
          <w:bCs/>
          <w:color w:val="000000"/>
        </w:rPr>
        <w:t>111</w:t>
      </w:r>
      <w:r w:rsidRPr="006C01A2">
        <w:rPr>
          <w:rFonts w:ascii="Book Antiqua" w:eastAsia="Book Antiqua" w:hAnsi="Book Antiqua" w:cs="Book Antiqua"/>
          <w:color w:val="000000"/>
        </w:rPr>
        <w:t>: 412-417 [PMID: 24906626 DOI: 10.1016/j.radonc.2014.05.002]</w:t>
      </w:r>
    </w:p>
    <w:p w14:paraId="791ABA98" w14:textId="77777777" w:rsidR="00A77B3E" w:rsidRPr="006C01A2" w:rsidRDefault="00A77B3E" w:rsidP="001751DD">
      <w:pPr>
        <w:adjustRightInd w:val="0"/>
        <w:snapToGrid w:val="0"/>
        <w:spacing w:line="360" w:lineRule="auto"/>
        <w:jc w:val="both"/>
        <w:rPr>
          <w:rFonts w:ascii="Book Antiqua" w:hAnsi="Book Antiqua"/>
        </w:rPr>
        <w:sectPr w:rsidR="00A77B3E" w:rsidRPr="006C01A2">
          <w:pgSz w:w="12240" w:h="15840"/>
          <w:pgMar w:top="1440" w:right="1440" w:bottom="1440" w:left="1440" w:header="720" w:footer="720" w:gutter="0"/>
          <w:cols w:space="720"/>
          <w:docGrid w:linePitch="360"/>
        </w:sectPr>
      </w:pPr>
    </w:p>
    <w:p w14:paraId="11754ED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lastRenderedPageBreak/>
        <w:t>Footnotes</w:t>
      </w:r>
    </w:p>
    <w:p w14:paraId="5C5F084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Institutional review board statement: </w:t>
      </w:r>
      <w:r w:rsidRPr="006C01A2">
        <w:rPr>
          <w:rFonts w:ascii="Book Antiqua" w:eastAsia="Book Antiqua" w:hAnsi="Book Antiqua" w:cs="Book Antiqua"/>
          <w:color w:val="000000"/>
        </w:rPr>
        <w:t>This study was reviewed and approved by the local Ethics Committee of each participating center.</w:t>
      </w:r>
    </w:p>
    <w:p w14:paraId="44CDEBD4" w14:textId="77777777" w:rsidR="00A77B3E" w:rsidRPr="006C01A2" w:rsidRDefault="00A77B3E" w:rsidP="001751DD">
      <w:pPr>
        <w:adjustRightInd w:val="0"/>
        <w:snapToGrid w:val="0"/>
        <w:spacing w:line="360" w:lineRule="auto"/>
        <w:jc w:val="both"/>
        <w:rPr>
          <w:rFonts w:ascii="Book Antiqua" w:hAnsi="Book Antiqua"/>
        </w:rPr>
      </w:pPr>
    </w:p>
    <w:p w14:paraId="2ADD01E7"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Informed consent statement: </w:t>
      </w:r>
      <w:r w:rsidRPr="006C01A2">
        <w:rPr>
          <w:rFonts w:ascii="Book Antiqua" w:eastAsia="Book Antiqua" w:hAnsi="Book Antiqua" w:cs="Book Antiqua"/>
          <w:color w:val="000000"/>
        </w:rPr>
        <w:t>We performed a retrospective analysis and all data were completely anonymized for analysis and storage. In addition, there was no risk for the subjects as our study was a retrospective analysis of patients treated with standard of care procedures. According to local ethics committees there is no informed consent required given the retrospective study design, anonymous data analysis, and lack of any risks for the subjects in this study.</w:t>
      </w:r>
    </w:p>
    <w:p w14:paraId="7B9EC53E" w14:textId="77777777" w:rsidR="00A77B3E" w:rsidRPr="006C01A2" w:rsidRDefault="00A77B3E" w:rsidP="001751DD">
      <w:pPr>
        <w:adjustRightInd w:val="0"/>
        <w:snapToGrid w:val="0"/>
        <w:spacing w:line="360" w:lineRule="auto"/>
        <w:jc w:val="both"/>
        <w:rPr>
          <w:rFonts w:ascii="Book Antiqua" w:hAnsi="Book Antiqua"/>
        </w:rPr>
      </w:pPr>
    </w:p>
    <w:p w14:paraId="1501E2E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Conflict-of-interest statement: </w:t>
      </w:r>
      <w:r w:rsidRPr="006C01A2">
        <w:rPr>
          <w:rFonts w:ascii="Book Antiqua" w:eastAsia="Book Antiqua" w:hAnsi="Book Antiqua" w:cs="Book Antiqua"/>
          <w:color w:val="000000"/>
        </w:rPr>
        <w:t>The authors have no conflicts of interest to disclose.</w:t>
      </w:r>
    </w:p>
    <w:p w14:paraId="046B33E8" w14:textId="77777777" w:rsidR="00A77B3E" w:rsidRPr="006C01A2" w:rsidRDefault="00A77B3E" w:rsidP="001751DD">
      <w:pPr>
        <w:adjustRightInd w:val="0"/>
        <w:snapToGrid w:val="0"/>
        <w:spacing w:line="360" w:lineRule="auto"/>
        <w:jc w:val="both"/>
        <w:rPr>
          <w:rFonts w:ascii="Book Antiqua" w:hAnsi="Book Antiqua"/>
        </w:rPr>
      </w:pPr>
    </w:p>
    <w:p w14:paraId="1FB2F94A"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Data sharing statement: </w:t>
      </w:r>
      <w:r w:rsidRPr="006C01A2">
        <w:rPr>
          <w:rFonts w:ascii="Book Antiqua" w:eastAsia="Book Antiqua" w:hAnsi="Book Antiqua" w:cs="Book Antiqua"/>
          <w:color w:val="000000"/>
        </w:rPr>
        <w:t>The data that support the findings of this study are available on request from the corresponding author. The data are not publicly available as they could compromise the privacy of research participants.</w:t>
      </w:r>
    </w:p>
    <w:p w14:paraId="30125397" w14:textId="77777777" w:rsidR="00A77B3E" w:rsidRPr="006C01A2" w:rsidRDefault="00A77B3E" w:rsidP="001751DD">
      <w:pPr>
        <w:adjustRightInd w:val="0"/>
        <w:snapToGrid w:val="0"/>
        <w:spacing w:line="360" w:lineRule="auto"/>
        <w:jc w:val="both"/>
        <w:rPr>
          <w:rFonts w:ascii="Book Antiqua" w:hAnsi="Book Antiqua"/>
        </w:rPr>
      </w:pPr>
    </w:p>
    <w:p w14:paraId="4A1D9B2D"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 xml:space="preserve">Open-Access: </w:t>
      </w:r>
      <w:r w:rsidRPr="006C01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C01A2">
        <w:rPr>
          <w:rFonts w:ascii="Book Antiqua" w:eastAsia="Book Antiqua" w:hAnsi="Book Antiqua" w:cs="Book Antiqua"/>
          <w:color w:val="000000"/>
        </w:rPr>
        <w:t>NonCommercial</w:t>
      </w:r>
      <w:proofErr w:type="spellEnd"/>
      <w:r w:rsidRPr="006C01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D6E696" w14:textId="77777777" w:rsidR="00A77B3E" w:rsidRPr="006C01A2" w:rsidRDefault="00A77B3E" w:rsidP="001751DD">
      <w:pPr>
        <w:adjustRightInd w:val="0"/>
        <w:snapToGrid w:val="0"/>
        <w:spacing w:line="360" w:lineRule="auto"/>
        <w:jc w:val="both"/>
        <w:rPr>
          <w:rFonts w:ascii="Book Antiqua" w:hAnsi="Book Antiqua"/>
        </w:rPr>
      </w:pPr>
    </w:p>
    <w:p w14:paraId="0B58EF26" w14:textId="67C04E6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Manuscript source: </w:t>
      </w:r>
      <w:r w:rsidRPr="006C01A2">
        <w:rPr>
          <w:rFonts w:ascii="Book Antiqua" w:eastAsia="Book Antiqua" w:hAnsi="Book Antiqua" w:cs="Book Antiqua"/>
          <w:color w:val="000000"/>
        </w:rPr>
        <w:t xml:space="preserve">Unsolicited </w:t>
      </w:r>
      <w:r w:rsidR="00680F22" w:rsidRPr="006C01A2">
        <w:rPr>
          <w:rFonts w:ascii="Book Antiqua" w:eastAsia="Book Antiqua" w:hAnsi="Book Antiqua" w:cs="Book Antiqua"/>
          <w:color w:val="000000"/>
        </w:rPr>
        <w:t>manuscript</w:t>
      </w:r>
    </w:p>
    <w:p w14:paraId="6DDB3295" w14:textId="77777777" w:rsidR="00A77B3E" w:rsidRPr="006C01A2" w:rsidRDefault="00A77B3E" w:rsidP="001751DD">
      <w:pPr>
        <w:adjustRightInd w:val="0"/>
        <w:snapToGrid w:val="0"/>
        <w:spacing w:line="360" w:lineRule="auto"/>
        <w:jc w:val="both"/>
        <w:rPr>
          <w:rFonts w:ascii="Book Antiqua" w:hAnsi="Book Antiqua"/>
        </w:rPr>
      </w:pPr>
    </w:p>
    <w:p w14:paraId="0D307DA9"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Peer-review started: </w:t>
      </w:r>
      <w:r w:rsidRPr="006C01A2">
        <w:rPr>
          <w:rFonts w:ascii="Book Antiqua" w:eastAsia="Book Antiqua" w:hAnsi="Book Antiqua" w:cs="Book Antiqua"/>
          <w:color w:val="000000"/>
        </w:rPr>
        <w:t>February 5, 2021</w:t>
      </w:r>
    </w:p>
    <w:p w14:paraId="185175D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First decision: </w:t>
      </w:r>
      <w:r w:rsidRPr="006C01A2">
        <w:rPr>
          <w:rFonts w:ascii="Book Antiqua" w:eastAsia="Book Antiqua" w:hAnsi="Book Antiqua" w:cs="Book Antiqua"/>
          <w:color w:val="000000"/>
        </w:rPr>
        <w:t>March 6, 2021</w:t>
      </w:r>
    </w:p>
    <w:p w14:paraId="08238557" w14:textId="11249F4B"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lastRenderedPageBreak/>
        <w:t xml:space="preserve">Article in press: </w:t>
      </w:r>
      <w:r w:rsidR="000B468E" w:rsidRPr="006C01A2">
        <w:rPr>
          <w:rFonts w:ascii="Book Antiqua" w:eastAsia="Book Antiqua" w:hAnsi="Book Antiqua" w:cs="Book Antiqua"/>
          <w:color w:val="000000"/>
        </w:rPr>
        <w:t>May 19, 2021</w:t>
      </w:r>
    </w:p>
    <w:p w14:paraId="55BF1D37" w14:textId="77777777" w:rsidR="00A77B3E" w:rsidRPr="006C01A2" w:rsidRDefault="00A77B3E" w:rsidP="001751DD">
      <w:pPr>
        <w:adjustRightInd w:val="0"/>
        <w:snapToGrid w:val="0"/>
        <w:spacing w:line="360" w:lineRule="auto"/>
        <w:jc w:val="both"/>
        <w:rPr>
          <w:rFonts w:ascii="Book Antiqua" w:hAnsi="Book Antiqua"/>
        </w:rPr>
      </w:pPr>
    </w:p>
    <w:p w14:paraId="1FD0B32E"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Specialty type: </w:t>
      </w:r>
      <w:r w:rsidRPr="006C01A2">
        <w:rPr>
          <w:rFonts w:ascii="Book Antiqua" w:eastAsia="Book Antiqua" w:hAnsi="Book Antiqua" w:cs="Book Antiqua"/>
          <w:color w:val="000000"/>
        </w:rPr>
        <w:t>Gastroenterology and Hepatology</w:t>
      </w:r>
    </w:p>
    <w:p w14:paraId="2476AA47"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 xml:space="preserve">Country/Territory of origin: </w:t>
      </w:r>
      <w:r w:rsidRPr="006C01A2">
        <w:rPr>
          <w:rFonts w:ascii="Book Antiqua" w:eastAsia="Book Antiqua" w:hAnsi="Book Antiqua" w:cs="Book Antiqua"/>
          <w:color w:val="000000"/>
        </w:rPr>
        <w:t>Germany</w:t>
      </w:r>
    </w:p>
    <w:p w14:paraId="776F32F7"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t>Peer-review report’s scientific quality classification</w:t>
      </w:r>
    </w:p>
    <w:p w14:paraId="00033162"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Grade A (Excellent): 0</w:t>
      </w:r>
    </w:p>
    <w:p w14:paraId="158A35A0"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Grade B (Very good): B</w:t>
      </w:r>
    </w:p>
    <w:p w14:paraId="7237F75E" w14:textId="32E645A2"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Grade C (Good): C, C, C</w:t>
      </w:r>
      <w:r w:rsidR="00EC0D61" w:rsidRPr="006C01A2">
        <w:rPr>
          <w:rFonts w:ascii="Book Antiqua" w:eastAsia="Book Antiqua" w:hAnsi="Book Antiqua" w:cs="Book Antiqua"/>
          <w:color w:val="000000"/>
        </w:rPr>
        <w:t>, C, C</w:t>
      </w:r>
    </w:p>
    <w:p w14:paraId="6819BA4F"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Grade D (Fair): 0</w:t>
      </w:r>
    </w:p>
    <w:p w14:paraId="3E0D532C"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color w:val="000000"/>
        </w:rPr>
        <w:t>Grade E (Poor): 0</w:t>
      </w:r>
    </w:p>
    <w:p w14:paraId="203C9D19" w14:textId="77777777" w:rsidR="00A77B3E" w:rsidRPr="006C01A2" w:rsidRDefault="00A77B3E" w:rsidP="001751DD">
      <w:pPr>
        <w:adjustRightInd w:val="0"/>
        <w:snapToGrid w:val="0"/>
        <w:spacing w:line="360" w:lineRule="auto"/>
        <w:jc w:val="both"/>
        <w:rPr>
          <w:rFonts w:ascii="Book Antiqua" w:hAnsi="Book Antiqua"/>
        </w:rPr>
      </w:pPr>
    </w:p>
    <w:p w14:paraId="442B209F" w14:textId="5711FA3F" w:rsidR="002C5583" w:rsidRPr="000B468E" w:rsidRDefault="00D47FE0" w:rsidP="001751DD">
      <w:pPr>
        <w:adjustRightInd w:val="0"/>
        <w:snapToGrid w:val="0"/>
        <w:spacing w:line="360" w:lineRule="auto"/>
        <w:jc w:val="both"/>
        <w:rPr>
          <w:rFonts w:ascii="Book Antiqua" w:hAnsi="Book Antiqua" w:cs="Book Antiqua" w:hint="eastAsia"/>
          <w:color w:val="000000"/>
          <w:lang w:eastAsia="zh-CN"/>
        </w:rPr>
      </w:pPr>
      <w:r w:rsidRPr="006C01A2">
        <w:rPr>
          <w:rFonts w:ascii="Book Antiqua" w:eastAsia="Book Antiqua" w:hAnsi="Book Antiqua" w:cs="Book Antiqua"/>
          <w:b/>
          <w:color w:val="000000"/>
        </w:rPr>
        <w:t xml:space="preserve">P-Reviewer: </w:t>
      </w:r>
      <w:proofErr w:type="spellStart"/>
      <w:r w:rsidRPr="006C01A2">
        <w:rPr>
          <w:rFonts w:ascii="Book Antiqua" w:eastAsia="Book Antiqua" w:hAnsi="Book Antiqua" w:cs="Book Antiqua"/>
          <w:color w:val="000000"/>
        </w:rPr>
        <w:t>Boteon</w:t>
      </w:r>
      <w:proofErr w:type="spellEnd"/>
      <w:r w:rsidRPr="006C01A2">
        <w:rPr>
          <w:rFonts w:ascii="Book Antiqua" w:eastAsia="Book Antiqua" w:hAnsi="Book Antiqua" w:cs="Book Antiqua"/>
          <w:color w:val="000000"/>
        </w:rPr>
        <w:t xml:space="preserve"> YL, Huang CY, </w:t>
      </w:r>
      <w:proofErr w:type="spellStart"/>
      <w:r w:rsidRPr="006C01A2">
        <w:rPr>
          <w:rFonts w:ascii="Book Antiqua" w:eastAsia="Book Antiqua" w:hAnsi="Book Antiqua" w:cs="Book Antiqua"/>
          <w:color w:val="000000"/>
        </w:rPr>
        <w:t>Jeruc</w:t>
      </w:r>
      <w:proofErr w:type="spellEnd"/>
      <w:r w:rsidRPr="006C01A2">
        <w:rPr>
          <w:rFonts w:ascii="Book Antiqua" w:eastAsia="Book Antiqua" w:hAnsi="Book Antiqua" w:cs="Book Antiqua"/>
          <w:color w:val="000000"/>
        </w:rPr>
        <w:t xml:space="preserve"> J, Yu JI</w:t>
      </w:r>
      <w:r w:rsidRPr="006C01A2">
        <w:rPr>
          <w:rFonts w:ascii="Book Antiqua" w:eastAsia="Book Antiqua" w:hAnsi="Book Antiqua" w:cs="Book Antiqua"/>
          <w:b/>
          <w:color w:val="000000"/>
        </w:rPr>
        <w:t xml:space="preserve"> S-Editor: </w:t>
      </w:r>
      <w:r w:rsidRPr="006C01A2">
        <w:rPr>
          <w:rFonts w:ascii="Book Antiqua" w:eastAsia="Book Antiqua" w:hAnsi="Book Antiqua" w:cs="Book Antiqua"/>
          <w:color w:val="000000"/>
        </w:rPr>
        <w:t>Wang JL</w:t>
      </w:r>
      <w:r w:rsidRPr="006C01A2">
        <w:rPr>
          <w:rFonts w:ascii="Book Antiqua" w:eastAsia="Book Antiqua" w:hAnsi="Book Antiqua" w:cs="Book Antiqua"/>
          <w:b/>
          <w:color w:val="000000"/>
        </w:rPr>
        <w:t xml:space="preserve"> L-Editor:</w:t>
      </w:r>
      <w:r w:rsidRPr="000B468E">
        <w:rPr>
          <w:rFonts w:ascii="Book Antiqua" w:eastAsia="Book Antiqua" w:hAnsi="Book Antiqua" w:cs="Book Antiqua"/>
          <w:color w:val="000000"/>
        </w:rPr>
        <w:t xml:space="preserve"> </w:t>
      </w:r>
      <w:r w:rsidR="000B468E" w:rsidRPr="000B468E">
        <w:rPr>
          <w:rFonts w:ascii="Book Antiqua" w:hAnsi="Book Antiqua" w:cs="Book Antiqua" w:hint="eastAsia"/>
          <w:color w:val="000000"/>
          <w:lang w:eastAsia="zh-CN"/>
        </w:rPr>
        <w:t xml:space="preserve">A </w:t>
      </w:r>
      <w:r w:rsidRPr="006C01A2">
        <w:rPr>
          <w:rFonts w:ascii="Book Antiqua" w:eastAsia="Book Antiqua" w:hAnsi="Book Antiqua" w:cs="Book Antiqua"/>
          <w:b/>
          <w:color w:val="000000"/>
        </w:rPr>
        <w:t>P-Editor:</w:t>
      </w:r>
      <w:bookmarkStart w:id="0" w:name="_GoBack"/>
      <w:r w:rsidR="000B468E" w:rsidRPr="000B468E">
        <w:rPr>
          <w:rFonts w:ascii="Book Antiqua" w:hAnsi="Book Antiqua" w:cs="Book Antiqua" w:hint="eastAsia"/>
          <w:color w:val="000000"/>
          <w:lang w:eastAsia="zh-CN"/>
        </w:rPr>
        <w:t xml:space="preserve"> Wang LL</w:t>
      </w:r>
    </w:p>
    <w:bookmarkEnd w:id="0"/>
    <w:p w14:paraId="506380F4" w14:textId="6A9729CA" w:rsidR="00A77B3E" w:rsidRPr="006C01A2" w:rsidRDefault="00D47FE0" w:rsidP="001751DD">
      <w:pPr>
        <w:adjustRightInd w:val="0"/>
        <w:snapToGrid w:val="0"/>
        <w:spacing w:line="360" w:lineRule="auto"/>
        <w:jc w:val="both"/>
        <w:rPr>
          <w:rFonts w:ascii="Book Antiqua" w:hAnsi="Book Antiqua"/>
        </w:rPr>
        <w:sectPr w:rsidR="00A77B3E" w:rsidRPr="006C01A2">
          <w:pgSz w:w="12240" w:h="15840"/>
          <w:pgMar w:top="1440" w:right="1440" w:bottom="1440" w:left="1440" w:header="720" w:footer="720" w:gutter="0"/>
          <w:cols w:space="720"/>
          <w:docGrid w:linePitch="360"/>
        </w:sectPr>
      </w:pPr>
      <w:r w:rsidRPr="006C01A2">
        <w:rPr>
          <w:rFonts w:ascii="Book Antiqua" w:eastAsia="Book Antiqua" w:hAnsi="Book Antiqua" w:cs="Book Antiqua"/>
          <w:b/>
          <w:color w:val="000000"/>
        </w:rPr>
        <w:t xml:space="preserve"> </w:t>
      </w:r>
    </w:p>
    <w:p w14:paraId="1456E550" w14:textId="77777777"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color w:val="000000"/>
        </w:rPr>
        <w:lastRenderedPageBreak/>
        <w:t>Figure Legends</w:t>
      </w:r>
    </w:p>
    <w:p w14:paraId="4B79F412" w14:textId="77777777" w:rsidR="00730ADB" w:rsidRPr="006C01A2" w:rsidRDefault="00730ADB" w:rsidP="001751DD">
      <w:pPr>
        <w:adjustRightInd w:val="0"/>
        <w:snapToGrid w:val="0"/>
        <w:spacing w:line="360" w:lineRule="auto"/>
        <w:jc w:val="both"/>
        <w:rPr>
          <w:rFonts w:ascii="Book Antiqua" w:eastAsia="Book Antiqua" w:hAnsi="Book Antiqua" w:cs="Book Antiqua"/>
          <w:b/>
          <w:bCs/>
          <w:color w:val="000000"/>
        </w:rPr>
      </w:pPr>
      <w:r w:rsidRPr="006C01A2">
        <w:rPr>
          <w:rFonts w:ascii="Book Antiqua" w:hAnsi="Book Antiqua"/>
          <w:noProof/>
          <w:lang w:eastAsia="zh-CN"/>
        </w:rPr>
        <w:drawing>
          <wp:inline distT="0" distB="0" distL="0" distR="0" wp14:anchorId="2C8F7FA3" wp14:editId="0322C63C">
            <wp:extent cx="5764378" cy="30472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172" cy="3051887"/>
                    </a:xfrm>
                    <a:prstGeom prst="rect">
                      <a:avLst/>
                    </a:prstGeom>
                  </pic:spPr>
                </pic:pic>
              </a:graphicData>
            </a:graphic>
          </wp:inline>
        </w:drawing>
      </w:r>
    </w:p>
    <w:p w14:paraId="49C9EBAC" w14:textId="6263023F" w:rsidR="00D66639" w:rsidRPr="006C01A2" w:rsidRDefault="00D47FE0" w:rsidP="001751DD">
      <w:pPr>
        <w:adjustRightInd w:val="0"/>
        <w:snapToGrid w:val="0"/>
        <w:spacing w:line="360" w:lineRule="auto"/>
        <w:jc w:val="both"/>
        <w:rPr>
          <w:rFonts w:ascii="Book Antiqua" w:eastAsia="Book Antiqua" w:hAnsi="Book Antiqua" w:cs="Book Antiqua"/>
          <w:color w:val="000000"/>
        </w:rPr>
      </w:pPr>
      <w:r w:rsidRPr="006C01A2">
        <w:rPr>
          <w:rFonts w:ascii="Book Antiqua" w:eastAsia="Book Antiqua" w:hAnsi="Book Antiqua" w:cs="Book Antiqua"/>
          <w:b/>
          <w:bCs/>
          <w:color w:val="000000"/>
        </w:rPr>
        <w:t>Figure 1 Box plot showing tumor size in each treatment group. </w:t>
      </w:r>
      <w:r w:rsidRPr="006C01A2">
        <w:rPr>
          <w:rFonts w:ascii="Book Antiqua" w:eastAsia="Book Antiqua" w:hAnsi="Book Antiqua" w:cs="Book Antiqua"/>
          <w:color w:val="000000"/>
        </w:rPr>
        <w:t>Median is represented by bars, 25</w:t>
      </w:r>
      <w:r w:rsidR="00730ADB" w:rsidRPr="006C01A2">
        <w:rPr>
          <w:rFonts w:ascii="Book Antiqua" w:eastAsia="Book Antiqua" w:hAnsi="Book Antiqua" w:cs="Book Antiqua"/>
          <w:color w:val="000000"/>
        </w:rPr>
        <w:t>%</w:t>
      </w:r>
      <w:r w:rsidRPr="006C01A2">
        <w:rPr>
          <w:rFonts w:ascii="Book Antiqua" w:eastAsia="Book Antiqua" w:hAnsi="Book Antiqua" w:cs="Book Antiqua"/>
          <w:color w:val="000000"/>
        </w:rPr>
        <w:t>-75% percentiles by boxes and outliers by markers. There were no statistically significant differences between groups.</w:t>
      </w:r>
      <w:r w:rsidR="00730ADB" w:rsidRPr="006C01A2">
        <w:rPr>
          <w:rFonts w:ascii="Book Antiqua" w:eastAsia="Book Antiqua" w:hAnsi="Book Antiqua" w:cs="Book Antiqua"/>
          <w:color w:val="000000"/>
        </w:rPr>
        <w:t xml:space="preserve"> TACE: </w:t>
      </w:r>
      <w:proofErr w:type="spellStart"/>
      <w:r w:rsidR="00331B77" w:rsidRPr="006C01A2">
        <w:rPr>
          <w:rFonts w:ascii="Book Antiqua" w:eastAsia="Book Antiqua" w:hAnsi="Book Antiqua" w:cs="Book Antiqua"/>
          <w:color w:val="000000"/>
        </w:rPr>
        <w:t>Transarterial</w:t>
      </w:r>
      <w:proofErr w:type="spellEnd"/>
      <w:r w:rsidR="00331B77" w:rsidRPr="006C01A2">
        <w:rPr>
          <w:rFonts w:ascii="Book Antiqua" w:eastAsia="Book Antiqua" w:hAnsi="Book Antiqua" w:cs="Book Antiqua"/>
          <w:color w:val="000000"/>
        </w:rPr>
        <w:t xml:space="preserve"> chemoembolization; </w:t>
      </w:r>
      <w:r w:rsidR="00730ADB" w:rsidRPr="006C01A2">
        <w:rPr>
          <w:rFonts w:ascii="Book Antiqua" w:eastAsia="Book Antiqua" w:hAnsi="Book Antiqua" w:cs="Book Antiqua"/>
          <w:color w:val="000000"/>
        </w:rPr>
        <w:t>SBRT:</w:t>
      </w:r>
      <w:r w:rsidR="00331B77" w:rsidRPr="006C01A2">
        <w:rPr>
          <w:rFonts w:ascii="Book Antiqua" w:eastAsia="Book Antiqua" w:hAnsi="Book Antiqua" w:cs="Book Antiqua"/>
          <w:color w:val="000000"/>
        </w:rPr>
        <w:t xml:space="preserve"> Stereotactic body radiation therapy.</w:t>
      </w:r>
    </w:p>
    <w:p w14:paraId="0B5A16C9" w14:textId="77777777" w:rsidR="00D66639" w:rsidRPr="006C01A2" w:rsidRDefault="00D66639" w:rsidP="001751DD">
      <w:pPr>
        <w:adjustRightInd w:val="0"/>
        <w:snapToGrid w:val="0"/>
        <w:spacing w:line="360" w:lineRule="auto"/>
        <w:jc w:val="both"/>
        <w:rPr>
          <w:rFonts w:ascii="Book Antiqua" w:eastAsia="Book Antiqua" w:hAnsi="Book Antiqua" w:cs="Book Antiqua"/>
          <w:color w:val="000000"/>
        </w:rPr>
      </w:pPr>
    </w:p>
    <w:p w14:paraId="69B63940" w14:textId="450E850D" w:rsidR="00D66639" w:rsidRPr="006C01A2" w:rsidRDefault="00907363" w:rsidP="001751DD">
      <w:pPr>
        <w:adjustRightInd w:val="0"/>
        <w:snapToGrid w:val="0"/>
        <w:spacing w:line="360" w:lineRule="auto"/>
        <w:jc w:val="both"/>
        <w:rPr>
          <w:rFonts w:ascii="Book Antiqua" w:eastAsia="Book Antiqua" w:hAnsi="Book Antiqua" w:cs="Book Antiqua"/>
          <w:b/>
          <w:bCs/>
          <w:color w:val="000000"/>
        </w:rPr>
      </w:pPr>
      <w:r w:rsidRPr="006C01A2">
        <w:rPr>
          <w:rFonts w:ascii="Book Antiqua" w:hAnsi="Book Antiqua"/>
          <w:noProof/>
          <w:lang w:eastAsia="zh-CN"/>
        </w:rPr>
        <w:drawing>
          <wp:inline distT="0" distB="0" distL="0" distR="0" wp14:anchorId="59131AA3" wp14:editId="7A8A0E08">
            <wp:extent cx="5943600" cy="28740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74010"/>
                    </a:xfrm>
                    <a:prstGeom prst="rect">
                      <a:avLst/>
                    </a:prstGeom>
                  </pic:spPr>
                </pic:pic>
              </a:graphicData>
            </a:graphic>
          </wp:inline>
        </w:drawing>
      </w:r>
    </w:p>
    <w:p w14:paraId="1984DADE" w14:textId="5C9CFCCD" w:rsidR="00D66639" w:rsidRPr="006C01A2" w:rsidRDefault="00D47FE0" w:rsidP="001751DD">
      <w:pPr>
        <w:adjustRightInd w:val="0"/>
        <w:snapToGrid w:val="0"/>
        <w:spacing w:line="360" w:lineRule="auto"/>
        <w:jc w:val="both"/>
        <w:rPr>
          <w:rFonts w:ascii="Book Antiqua" w:eastAsia="Book Antiqua" w:hAnsi="Book Antiqua" w:cs="Book Antiqua"/>
          <w:color w:val="000000"/>
        </w:rPr>
      </w:pPr>
      <w:r w:rsidRPr="006C01A2">
        <w:rPr>
          <w:rFonts w:ascii="Book Antiqua" w:eastAsia="Book Antiqua" w:hAnsi="Book Antiqua" w:cs="Book Antiqua"/>
          <w:b/>
          <w:bCs/>
          <w:color w:val="000000"/>
        </w:rPr>
        <w:lastRenderedPageBreak/>
        <w:t>Figure 2 Tumor response by histopathology for each treatment group.</w:t>
      </w:r>
      <w:r w:rsidR="00D66639" w:rsidRPr="006C01A2">
        <w:rPr>
          <w:rFonts w:ascii="Book Antiqua" w:eastAsia="Book Antiqua" w:hAnsi="Book Antiqua" w:cs="Book Antiqua"/>
          <w:b/>
          <w:bCs/>
          <w:color w:val="000000"/>
        </w:rPr>
        <w:t xml:space="preserve"> </w:t>
      </w:r>
      <w:r w:rsidRPr="006C01A2">
        <w:rPr>
          <w:rFonts w:ascii="Book Antiqua" w:eastAsia="Book Antiqua" w:hAnsi="Book Antiqua" w:cs="Book Antiqua"/>
          <w:color w:val="000000"/>
        </w:rPr>
        <w:t>A-D</w:t>
      </w:r>
      <w:r w:rsidR="00D66639"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Representative histopathology (</w:t>
      </w:r>
      <w:r w:rsidR="00D66639" w:rsidRPr="006C01A2">
        <w:rPr>
          <w:rFonts w:ascii="Book Antiqua" w:eastAsia="Book Antiqua" w:hAnsi="Book Antiqua" w:cs="Book Antiqua"/>
          <w:color w:val="000000"/>
        </w:rPr>
        <w:t>Hematoxylin and eosin stain</w:t>
      </w:r>
      <w:r w:rsidRPr="006C01A2">
        <w:rPr>
          <w:rFonts w:ascii="Book Antiqua" w:eastAsia="Book Antiqua" w:hAnsi="Book Antiqua" w:cs="Book Antiqua"/>
          <w:color w:val="000000"/>
        </w:rPr>
        <w:t xml:space="preserve">) of tumor lesions in explant livers after </w:t>
      </w:r>
      <w:proofErr w:type="spellStart"/>
      <w:r w:rsidR="00D66639" w:rsidRPr="006C01A2">
        <w:rPr>
          <w:rFonts w:ascii="Book Antiqua" w:eastAsia="Book Antiqua" w:hAnsi="Book Antiqua" w:cs="Book Antiqua"/>
          <w:color w:val="000000"/>
        </w:rPr>
        <w:t>transarterial</w:t>
      </w:r>
      <w:proofErr w:type="spellEnd"/>
      <w:r w:rsidR="00D66639" w:rsidRPr="006C01A2">
        <w:rPr>
          <w:rFonts w:ascii="Book Antiqua" w:eastAsia="Book Antiqua" w:hAnsi="Book Antiqua" w:cs="Book Antiqua"/>
          <w:color w:val="000000"/>
        </w:rPr>
        <w:t xml:space="preserve"> chemoembolization (</w:t>
      </w:r>
      <w:r w:rsidRPr="006C01A2">
        <w:rPr>
          <w:rFonts w:ascii="Book Antiqua" w:eastAsia="Book Antiqua" w:hAnsi="Book Antiqua" w:cs="Book Antiqua"/>
          <w:color w:val="000000"/>
        </w:rPr>
        <w:t>TACE</w:t>
      </w:r>
      <w:r w:rsidR="00D66639"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(A, C; scale bar 200 µm) or TACE + </w:t>
      </w:r>
      <w:r w:rsidR="00466B49" w:rsidRPr="006C01A2">
        <w:rPr>
          <w:rFonts w:ascii="Book Antiqua" w:eastAsia="Book Antiqua" w:hAnsi="Book Antiqua" w:cs="Book Antiqua"/>
          <w:color w:val="000000"/>
        </w:rPr>
        <w:t>stereotactic body radiation therapy (</w:t>
      </w:r>
      <w:r w:rsidRPr="006C01A2">
        <w:rPr>
          <w:rFonts w:ascii="Book Antiqua" w:eastAsia="Book Antiqua" w:hAnsi="Book Antiqua" w:cs="Book Antiqua"/>
          <w:color w:val="000000"/>
        </w:rPr>
        <w:t>SBRT</w:t>
      </w:r>
      <w:r w:rsidR="00466B49" w:rsidRPr="006C01A2">
        <w:rPr>
          <w:rFonts w:ascii="Book Antiqua" w:eastAsia="Book Antiqua" w:hAnsi="Book Antiqua" w:cs="Book Antiqua"/>
          <w:color w:val="000000"/>
        </w:rPr>
        <w:t>)</w:t>
      </w:r>
      <w:r w:rsidRPr="006C01A2">
        <w:rPr>
          <w:rFonts w:ascii="Book Antiqua" w:eastAsia="Book Antiqua" w:hAnsi="Book Antiqua" w:cs="Book Antiqua"/>
          <w:color w:val="000000"/>
        </w:rPr>
        <w:t xml:space="preserve"> (B, D; scale bar 100 µm). Samples show necrosis with granulation tissue and organization by connective tissue at the border area (arrowheads) to normal liver. Residual tumor tissue was observed in TACE only samples, while no vital tumor cells could be detected in most patients in the TACE + SBRT group (B, D)</w:t>
      </w:r>
      <w:r w:rsidR="00907363" w:rsidRPr="006C01A2">
        <w:rPr>
          <w:rFonts w:ascii="Book Antiqua" w:eastAsia="Book Antiqua" w:hAnsi="Book Antiqua" w:cs="Book Antiqua"/>
          <w:color w:val="000000"/>
        </w:rPr>
        <w:t xml:space="preserve">; </w:t>
      </w:r>
      <w:r w:rsidRPr="006C01A2">
        <w:rPr>
          <w:rFonts w:ascii="Book Antiqua" w:eastAsia="Book Antiqua" w:hAnsi="Book Antiqua" w:cs="Book Antiqua"/>
          <w:color w:val="000000"/>
        </w:rPr>
        <w:t>E</w:t>
      </w:r>
      <w:r w:rsidR="00907363" w:rsidRPr="006C01A2">
        <w:rPr>
          <w:rFonts w:ascii="Book Antiqua" w:eastAsia="Book Antiqua" w:hAnsi="Book Antiqua" w:cs="Book Antiqua"/>
          <w:color w:val="000000"/>
        </w:rPr>
        <w:t>:</w:t>
      </w:r>
      <w:r w:rsidRPr="006C01A2">
        <w:rPr>
          <w:rFonts w:ascii="Book Antiqua" w:eastAsia="Book Antiqua" w:hAnsi="Book Antiqua" w:cs="Book Antiqua"/>
          <w:color w:val="000000"/>
        </w:rPr>
        <w:t> Bar graph displaying the proportion of vital tumor tissue in each treatment group. Combination therapy with TACE and SBRT leads to a statistically significantly lower number of residual tumor tissue in explant livers (</w:t>
      </w:r>
      <w:r w:rsidR="00907363" w:rsidRPr="006C01A2">
        <w:rPr>
          <w:rFonts w:ascii="Book Antiqua" w:eastAsia="Book Antiqua" w:hAnsi="Book Antiqua" w:cs="Book Antiqua"/>
          <w:i/>
          <w:iCs/>
          <w:color w:val="000000"/>
        </w:rPr>
        <w:t>P</w:t>
      </w:r>
      <w:r w:rsidRPr="006C01A2">
        <w:rPr>
          <w:rFonts w:ascii="Book Antiqua" w:eastAsia="Book Antiqua" w:hAnsi="Book Antiqua" w:cs="Book Antiqua"/>
          <w:color w:val="000000"/>
        </w:rPr>
        <w:t xml:space="preserve"> &lt; 0.001).</w:t>
      </w:r>
      <w:r w:rsidR="00D66639" w:rsidRPr="006C01A2">
        <w:rPr>
          <w:rFonts w:ascii="Book Antiqua" w:eastAsia="Book Antiqua" w:hAnsi="Book Antiqua" w:cs="Book Antiqua"/>
          <w:color w:val="000000"/>
        </w:rPr>
        <w:t xml:space="preserve"> TACE: </w:t>
      </w:r>
      <w:proofErr w:type="spellStart"/>
      <w:r w:rsidR="00D66639" w:rsidRPr="006C01A2">
        <w:rPr>
          <w:rFonts w:ascii="Book Antiqua" w:eastAsia="Book Antiqua" w:hAnsi="Book Antiqua" w:cs="Book Antiqua"/>
          <w:color w:val="000000"/>
        </w:rPr>
        <w:t>Transarterial</w:t>
      </w:r>
      <w:proofErr w:type="spellEnd"/>
      <w:r w:rsidR="00D66639" w:rsidRPr="006C01A2">
        <w:rPr>
          <w:rFonts w:ascii="Book Antiqua" w:eastAsia="Book Antiqua" w:hAnsi="Book Antiqua" w:cs="Book Antiqua"/>
          <w:color w:val="000000"/>
        </w:rPr>
        <w:t xml:space="preserve"> chemoembolization; SBRT: Stereotactic body radiation therapy</w:t>
      </w:r>
      <w:r w:rsidR="009A542B" w:rsidRPr="006C01A2">
        <w:rPr>
          <w:rFonts w:ascii="Book Antiqua" w:eastAsia="Book Antiqua" w:hAnsi="Book Antiqua" w:cs="Book Antiqua"/>
          <w:color w:val="000000"/>
        </w:rPr>
        <w:t>; N: Necrosis; L: Normal liver; T: Tumor tissue.</w:t>
      </w:r>
    </w:p>
    <w:p w14:paraId="702313AC" w14:textId="77777777" w:rsidR="00A77B3E" w:rsidRPr="006C01A2" w:rsidRDefault="00A77B3E" w:rsidP="001751DD">
      <w:pPr>
        <w:adjustRightInd w:val="0"/>
        <w:snapToGrid w:val="0"/>
        <w:spacing w:line="360" w:lineRule="auto"/>
        <w:jc w:val="both"/>
        <w:rPr>
          <w:rFonts w:ascii="Book Antiqua" w:hAnsi="Book Antiqua"/>
        </w:rPr>
      </w:pPr>
    </w:p>
    <w:p w14:paraId="61F34C2B" w14:textId="77777777" w:rsidR="00BE752C" w:rsidRPr="006C01A2" w:rsidRDefault="00BE752C" w:rsidP="001751DD">
      <w:pPr>
        <w:adjustRightInd w:val="0"/>
        <w:snapToGrid w:val="0"/>
        <w:spacing w:line="360" w:lineRule="auto"/>
        <w:jc w:val="both"/>
        <w:rPr>
          <w:rFonts w:ascii="Book Antiqua" w:eastAsia="Book Antiqua" w:hAnsi="Book Antiqua" w:cs="Book Antiqua"/>
          <w:b/>
          <w:bCs/>
          <w:color w:val="000000"/>
        </w:rPr>
      </w:pPr>
      <w:r w:rsidRPr="006C01A2">
        <w:rPr>
          <w:rFonts w:ascii="Book Antiqua" w:hAnsi="Book Antiqua"/>
          <w:noProof/>
          <w:lang w:eastAsia="zh-CN"/>
        </w:rPr>
        <w:drawing>
          <wp:inline distT="0" distB="0" distL="0" distR="0" wp14:anchorId="2226930D" wp14:editId="3CE43104">
            <wp:extent cx="5943600" cy="2352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52040"/>
                    </a:xfrm>
                    <a:prstGeom prst="rect">
                      <a:avLst/>
                    </a:prstGeom>
                  </pic:spPr>
                </pic:pic>
              </a:graphicData>
            </a:graphic>
          </wp:inline>
        </w:drawing>
      </w:r>
    </w:p>
    <w:p w14:paraId="558B7D9F" w14:textId="39A6A052" w:rsidR="00A77B3E"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Figure 3 Tumor size at time of diagnosis and in explant histology for each treatment group.</w:t>
      </w:r>
      <w:r w:rsidR="00BE752C" w:rsidRPr="006C01A2">
        <w:rPr>
          <w:rFonts w:ascii="Book Antiqua" w:hAnsi="Book Antiqua"/>
          <w:lang w:eastAsia="zh-CN"/>
        </w:rPr>
        <w:t xml:space="preserve"> </w:t>
      </w:r>
      <w:r w:rsidRPr="006C01A2">
        <w:rPr>
          <w:rFonts w:ascii="Book Antiqua" w:eastAsia="Book Antiqua" w:hAnsi="Book Antiqua" w:cs="Book Antiqua"/>
          <w:color w:val="000000"/>
        </w:rPr>
        <w:t>Tumor size at initial diagnosis was determined by radiology. When more than one tumor was present, the size of the largest tumor was graphed. In cases where no vital tumor tissue was detected, a size of 0 mm was graphed.</w:t>
      </w:r>
      <w:r w:rsidR="00775717" w:rsidRPr="006C01A2">
        <w:rPr>
          <w:rFonts w:ascii="Book Antiqua" w:eastAsia="Book Antiqua" w:hAnsi="Book Antiqua" w:cs="Book Antiqua"/>
          <w:color w:val="000000"/>
        </w:rPr>
        <w:t xml:space="preserve"> TACE: </w:t>
      </w:r>
      <w:proofErr w:type="spellStart"/>
      <w:r w:rsidR="00775717" w:rsidRPr="006C01A2">
        <w:rPr>
          <w:rFonts w:ascii="Book Antiqua" w:eastAsia="Book Antiqua" w:hAnsi="Book Antiqua" w:cs="Book Antiqua"/>
          <w:color w:val="000000"/>
        </w:rPr>
        <w:t>Transarterial</w:t>
      </w:r>
      <w:proofErr w:type="spellEnd"/>
      <w:r w:rsidR="00775717" w:rsidRPr="006C01A2">
        <w:rPr>
          <w:rFonts w:ascii="Book Antiqua" w:eastAsia="Book Antiqua" w:hAnsi="Book Antiqua" w:cs="Book Antiqua"/>
          <w:color w:val="000000"/>
        </w:rPr>
        <w:t xml:space="preserve"> chemoembolization; SBRT: Stereotactic body radiation therapy.</w:t>
      </w:r>
    </w:p>
    <w:p w14:paraId="635F0E22" w14:textId="77777777" w:rsidR="00A77B3E" w:rsidRPr="006C01A2" w:rsidRDefault="00A77B3E" w:rsidP="001751DD">
      <w:pPr>
        <w:adjustRightInd w:val="0"/>
        <w:snapToGrid w:val="0"/>
        <w:spacing w:line="360" w:lineRule="auto"/>
        <w:jc w:val="both"/>
        <w:rPr>
          <w:rFonts w:ascii="Book Antiqua" w:hAnsi="Book Antiqua"/>
        </w:rPr>
      </w:pPr>
    </w:p>
    <w:p w14:paraId="30D98E14" w14:textId="77777777" w:rsidR="00FE232E" w:rsidRPr="006C01A2" w:rsidRDefault="00016672" w:rsidP="001751DD">
      <w:pPr>
        <w:adjustRightInd w:val="0"/>
        <w:snapToGrid w:val="0"/>
        <w:spacing w:line="360" w:lineRule="auto"/>
        <w:jc w:val="both"/>
        <w:rPr>
          <w:rFonts w:ascii="Book Antiqua" w:eastAsia="Book Antiqua" w:hAnsi="Book Antiqua" w:cs="Book Antiqua"/>
          <w:b/>
          <w:bCs/>
          <w:color w:val="000000"/>
        </w:rPr>
      </w:pPr>
      <w:r w:rsidRPr="006C01A2">
        <w:rPr>
          <w:rFonts w:ascii="Book Antiqua" w:eastAsia="Book Antiqua" w:hAnsi="Book Antiqua" w:cs="Book Antiqua"/>
          <w:b/>
          <w:bCs/>
          <w:color w:val="000000"/>
        </w:rPr>
        <w:br w:type="page"/>
      </w:r>
      <w:r w:rsidR="00FE232E" w:rsidRPr="006C01A2">
        <w:rPr>
          <w:rFonts w:ascii="Book Antiqua" w:hAnsi="Book Antiqua"/>
          <w:noProof/>
          <w:lang w:eastAsia="zh-CN"/>
        </w:rPr>
        <w:lastRenderedPageBreak/>
        <w:drawing>
          <wp:inline distT="0" distB="0" distL="0" distR="0" wp14:anchorId="50F1F07B" wp14:editId="6CA374C6">
            <wp:extent cx="5943600" cy="35680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68065"/>
                    </a:xfrm>
                    <a:prstGeom prst="rect">
                      <a:avLst/>
                    </a:prstGeom>
                  </pic:spPr>
                </pic:pic>
              </a:graphicData>
            </a:graphic>
          </wp:inline>
        </w:drawing>
      </w:r>
    </w:p>
    <w:p w14:paraId="372C2D1F" w14:textId="2137B436" w:rsidR="006C0D26" w:rsidRPr="006C01A2" w:rsidRDefault="00D47FE0" w:rsidP="001751DD">
      <w:pPr>
        <w:adjustRightInd w:val="0"/>
        <w:snapToGrid w:val="0"/>
        <w:spacing w:line="360" w:lineRule="auto"/>
        <w:jc w:val="both"/>
        <w:rPr>
          <w:rFonts w:ascii="Book Antiqua" w:hAnsi="Book Antiqua"/>
        </w:rPr>
      </w:pPr>
      <w:r w:rsidRPr="006C01A2">
        <w:rPr>
          <w:rFonts w:ascii="Book Antiqua" w:eastAsia="Book Antiqua" w:hAnsi="Book Antiqua" w:cs="Book Antiqua"/>
          <w:b/>
          <w:bCs/>
          <w:color w:val="000000"/>
        </w:rPr>
        <w:t>Figure 4</w:t>
      </w:r>
      <w:r w:rsidRPr="006C01A2">
        <w:rPr>
          <w:rFonts w:ascii="Book Antiqua" w:eastAsia="Book Antiqua" w:hAnsi="Book Antiqua" w:cs="Book Antiqua"/>
          <w:color w:val="000000"/>
        </w:rPr>
        <w:t> </w:t>
      </w:r>
      <w:r w:rsidRPr="006C01A2">
        <w:rPr>
          <w:rFonts w:ascii="Book Antiqua" w:eastAsia="Book Antiqua" w:hAnsi="Book Antiqua" w:cs="Book Antiqua"/>
          <w:b/>
          <w:bCs/>
          <w:color w:val="000000"/>
        </w:rPr>
        <w:t xml:space="preserve">Correlation of </w:t>
      </w:r>
      <w:r w:rsidR="00016672" w:rsidRPr="006C01A2">
        <w:rPr>
          <w:rFonts w:ascii="Book Antiqua" w:eastAsia="Book Antiqua" w:hAnsi="Book Antiqua" w:cs="Book Antiqua"/>
          <w:b/>
          <w:bCs/>
          <w:color w:val="000000"/>
        </w:rPr>
        <w:t xml:space="preserve">alpha-fetoprotein </w:t>
      </w:r>
      <w:r w:rsidRPr="006C01A2">
        <w:rPr>
          <w:rFonts w:ascii="Book Antiqua" w:eastAsia="Book Antiqua" w:hAnsi="Book Antiqua" w:cs="Book Antiqua"/>
          <w:b/>
          <w:bCs/>
          <w:color w:val="000000"/>
        </w:rPr>
        <w:t>and tumor size for each group.</w:t>
      </w:r>
      <w:r w:rsidR="00016672" w:rsidRPr="006C01A2">
        <w:rPr>
          <w:rFonts w:ascii="Book Antiqua" w:hAnsi="Book Antiqua"/>
          <w:lang w:eastAsia="zh-CN"/>
        </w:rPr>
        <w:t xml:space="preserve"> </w:t>
      </w:r>
      <w:r w:rsidRPr="006C01A2">
        <w:rPr>
          <w:rFonts w:ascii="Book Antiqua" w:eastAsia="Book Antiqua" w:hAnsi="Book Antiqua" w:cs="Book Antiqua"/>
          <w:color w:val="000000"/>
        </w:rPr>
        <w:t xml:space="preserve">Scatter chart showing the correlation of </w:t>
      </w:r>
      <w:r w:rsidR="00016672" w:rsidRPr="006C01A2">
        <w:rPr>
          <w:rFonts w:ascii="Book Antiqua" w:eastAsia="Book Antiqua" w:hAnsi="Book Antiqua" w:cs="Book Antiqua"/>
          <w:color w:val="000000"/>
        </w:rPr>
        <w:t xml:space="preserve">alpha-fetoprotein </w:t>
      </w:r>
      <w:r w:rsidRPr="006C01A2">
        <w:rPr>
          <w:rFonts w:ascii="Book Antiqua" w:eastAsia="Book Antiqua" w:hAnsi="Book Antiqua" w:cs="Book Antiqua"/>
          <w:color w:val="000000"/>
        </w:rPr>
        <w:t>in ng / mL and tumor size in mm for each group.</w:t>
      </w:r>
      <w:r w:rsidR="00016672" w:rsidRPr="006C01A2">
        <w:rPr>
          <w:rFonts w:ascii="Book Antiqua" w:eastAsia="Book Antiqua" w:hAnsi="Book Antiqua" w:cs="Book Antiqua"/>
          <w:color w:val="000000"/>
        </w:rPr>
        <w:t xml:space="preserve"> AFP: Alpha-fetoprotein</w:t>
      </w:r>
      <w:r w:rsidR="006C0D26" w:rsidRPr="006C01A2">
        <w:rPr>
          <w:rFonts w:ascii="Book Antiqua" w:eastAsia="Book Antiqua" w:hAnsi="Book Antiqua" w:cs="Book Antiqua"/>
          <w:color w:val="000000"/>
        </w:rPr>
        <w:t xml:space="preserve">; TACE: </w:t>
      </w:r>
      <w:proofErr w:type="spellStart"/>
      <w:r w:rsidR="006C0D26" w:rsidRPr="006C01A2">
        <w:rPr>
          <w:rFonts w:ascii="Book Antiqua" w:eastAsia="Book Antiqua" w:hAnsi="Book Antiqua" w:cs="Book Antiqua"/>
          <w:color w:val="000000"/>
        </w:rPr>
        <w:t>Transarterial</w:t>
      </w:r>
      <w:proofErr w:type="spellEnd"/>
      <w:r w:rsidR="006C0D26" w:rsidRPr="006C01A2">
        <w:rPr>
          <w:rFonts w:ascii="Book Antiqua" w:eastAsia="Book Antiqua" w:hAnsi="Book Antiqua" w:cs="Book Antiqua"/>
          <w:color w:val="000000"/>
        </w:rPr>
        <w:t xml:space="preserve"> chemoembolization; SBRT: Stereotactic body radiation therapy.</w:t>
      </w:r>
    </w:p>
    <w:p w14:paraId="40FE4025" w14:textId="34CBDBFF" w:rsidR="00A77B3E" w:rsidRPr="006C01A2" w:rsidRDefault="00A77B3E" w:rsidP="001751DD">
      <w:pPr>
        <w:adjustRightInd w:val="0"/>
        <w:snapToGrid w:val="0"/>
        <w:spacing w:line="360" w:lineRule="auto"/>
        <w:jc w:val="both"/>
        <w:rPr>
          <w:rFonts w:ascii="Book Antiqua" w:eastAsia="Book Antiqua" w:hAnsi="Book Antiqua" w:cs="Book Antiqua"/>
          <w:b/>
          <w:bCs/>
          <w:color w:val="000000"/>
        </w:rPr>
      </w:pPr>
    </w:p>
    <w:p w14:paraId="7A87988D" w14:textId="77777777" w:rsidR="00661381" w:rsidRPr="006C01A2" w:rsidRDefault="00661381" w:rsidP="001751DD">
      <w:pPr>
        <w:adjustRightInd w:val="0"/>
        <w:snapToGrid w:val="0"/>
        <w:spacing w:line="360" w:lineRule="auto"/>
        <w:jc w:val="both"/>
        <w:rPr>
          <w:rFonts w:ascii="Book Antiqua" w:eastAsia="Book Antiqua" w:hAnsi="Book Antiqua" w:cs="Book Antiqua"/>
          <w:b/>
          <w:bCs/>
          <w:color w:val="000000"/>
        </w:rPr>
      </w:pPr>
      <w:r w:rsidRPr="006C01A2">
        <w:rPr>
          <w:rFonts w:ascii="Book Antiqua" w:hAnsi="Book Antiqua"/>
          <w:noProof/>
          <w:lang w:eastAsia="zh-CN"/>
        </w:rPr>
        <w:lastRenderedPageBreak/>
        <w:drawing>
          <wp:inline distT="0" distB="0" distL="0" distR="0" wp14:anchorId="6A2753F0" wp14:editId="01CC15DA">
            <wp:extent cx="5943600" cy="32708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0885"/>
                    </a:xfrm>
                    <a:prstGeom prst="rect">
                      <a:avLst/>
                    </a:prstGeom>
                  </pic:spPr>
                </pic:pic>
              </a:graphicData>
            </a:graphic>
          </wp:inline>
        </w:drawing>
      </w:r>
      <w:r w:rsidRPr="006C01A2">
        <w:rPr>
          <w:rFonts w:ascii="Book Antiqua" w:eastAsia="Book Antiqua" w:hAnsi="Book Antiqua" w:cs="Book Antiqua"/>
          <w:b/>
          <w:bCs/>
          <w:color w:val="000000"/>
        </w:rPr>
        <w:t xml:space="preserve"> </w:t>
      </w:r>
    </w:p>
    <w:p w14:paraId="3285714C" w14:textId="11B3F612" w:rsidR="000C5FB6" w:rsidRPr="006C01A2" w:rsidRDefault="00D47FE0" w:rsidP="001751DD">
      <w:pPr>
        <w:adjustRightInd w:val="0"/>
        <w:snapToGrid w:val="0"/>
        <w:spacing w:line="360" w:lineRule="auto"/>
        <w:jc w:val="both"/>
        <w:rPr>
          <w:rFonts w:ascii="Book Antiqua" w:eastAsia="Book Antiqua" w:hAnsi="Book Antiqua" w:cs="Book Antiqua"/>
          <w:color w:val="000000"/>
        </w:rPr>
      </w:pPr>
      <w:r w:rsidRPr="006C01A2">
        <w:rPr>
          <w:rFonts w:ascii="Book Antiqua" w:eastAsia="Book Antiqua" w:hAnsi="Book Antiqua" w:cs="Book Antiqua"/>
          <w:b/>
          <w:bCs/>
          <w:color w:val="000000"/>
        </w:rPr>
        <w:t xml:space="preserve">Figure 5 Imaging from before and after combination therapy in one patient in the </w:t>
      </w:r>
      <w:proofErr w:type="spellStart"/>
      <w:r w:rsidR="007B6D38" w:rsidRPr="006C01A2">
        <w:rPr>
          <w:rFonts w:ascii="Book Antiqua" w:eastAsia="Book Antiqua" w:hAnsi="Book Antiqua" w:cs="Book Antiqua"/>
          <w:b/>
          <w:bCs/>
          <w:color w:val="000000"/>
        </w:rPr>
        <w:t>transarterial</w:t>
      </w:r>
      <w:proofErr w:type="spellEnd"/>
      <w:r w:rsidR="007B6D38" w:rsidRPr="006C01A2">
        <w:rPr>
          <w:rFonts w:ascii="Book Antiqua" w:eastAsia="Book Antiqua" w:hAnsi="Book Antiqua" w:cs="Book Antiqua"/>
          <w:b/>
          <w:bCs/>
          <w:color w:val="000000"/>
        </w:rPr>
        <w:t xml:space="preserve"> chemoembolization </w:t>
      </w:r>
      <w:r w:rsidRPr="006C01A2">
        <w:rPr>
          <w:rFonts w:ascii="Book Antiqua" w:eastAsia="Book Antiqua" w:hAnsi="Book Antiqua" w:cs="Book Antiqua"/>
          <w:b/>
          <w:bCs/>
          <w:color w:val="000000"/>
        </w:rPr>
        <w:t xml:space="preserve">+ </w:t>
      </w:r>
      <w:r w:rsidR="007B6D38" w:rsidRPr="006C01A2">
        <w:rPr>
          <w:rFonts w:ascii="Book Antiqua" w:eastAsia="Book Antiqua" w:hAnsi="Book Antiqua" w:cs="Book Antiqua"/>
          <w:b/>
          <w:bCs/>
          <w:color w:val="000000"/>
        </w:rPr>
        <w:t xml:space="preserve">stereotactic body radiation therapy </w:t>
      </w:r>
      <w:r w:rsidRPr="006C01A2">
        <w:rPr>
          <w:rFonts w:ascii="Book Antiqua" w:eastAsia="Book Antiqua" w:hAnsi="Book Antiqua" w:cs="Book Antiqua"/>
          <w:b/>
          <w:bCs/>
          <w:color w:val="000000"/>
        </w:rPr>
        <w:t>cohort.</w:t>
      </w:r>
      <w:r w:rsidR="00661381" w:rsidRPr="006C01A2">
        <w:rPr>
          <w:rFonts w:ascii="Book Antiqua" w:hAnsi="Book Antiqua"/>
          <w:b/>
          <w:bCs/>
          <w:lang w:eastAsia="zh-CN"/>
        </w:rPr>
        <w:t xml:space="preserve"> </w:t>
      </w:r>
      <w:r w:rsidR="00E34E4E" w:rsidRPr="006C01A2">
        <w:rPr>
          <w:rFonts w:ascii="Book Antiqua" w:hAnsi="Book Antiqua"/>
          <w:lang w:eastAsia="zh-CN"/>
        </w:rPr>
        <w:t xml:space="preserve">A, B: </w:t>
      </w:r>
      <w:r w:rsidR="00E34E4E" w:rsidRPr="006C01A2">
        <w:rPr>
          <w:rFonts w:ascii="Book Antiqua" w:eastAsia="Book Antiqua" w:hAnsi="Book Antiqua" w:cs="Book Antiqua"/>
          <w:color w:val="000000"/>
        </w:rPr>
        <w:t xml:space="preserve">Contrast enhanced computed tomography (CT); C-F: Magnetic resonance imaging (MRI). </w:t>
      </w:r>
      <w:r w:rsidRPr="006C01A2">
        <w:rPr>
          <w:rFonts w:ascii="Book Antiqua" w:eastAsia="Book Antiqua" w:hAnsi="Book Antiqua" w:cs="Book Antiqua"/>
          <w:color w:val="000000"/>
        </w:rPr>
        <w:t xml:space="preserve">Contrast enhanced </w:t>
      </w:r>
      <w:r w:rsidR="00E34E4E" w:rsidRPr="006C01A2">
        <w:rPr>
          <w:rFonts w:ascii="Book Antiqua" w:eastAsia="Book Antiqua" w:hAnsi="Book Antiqua" w:cs="Book Antiqua"/>
          <w:color w:val="000000"/>
        </w:rPr>
        <w:t>CT</w:t>
      </w:r>
      <w:r w:rsidRPr="006C01A2">
        <w:rPr>
          <w:rFonts w:ascii="Book Antiqua" w:eastAsia="Book Antiqua" w:hAnsi="Book Antiqua" w:cs="Book Antiqua"/>
          <w:color w:val="000000"/>
        </w:rPr>
        <w:t xml:space="preserve"> and </w:t>
      </w:r>
      <w:r w:rsidR="00E34E4E" w:rsidRPr="006C01A2">
        <w:rPr>
          <w:rFonts w:ascii="Book Antiqua" w:eastAsia="Book Antiqua" w:hAnsi="Book Antiqua" w:cs="Book Antiqua"/>
          <w:color w:val="000000"/>
        </w:rPr>
        <w:t>MRI</w:t>
      </w:r>
      <w:r w:rsidRPr="006C01A2">
        <w:rPr>
          <w:rFonts w:ascii="Book Antiqua" w:eastAsia="Book Antiqua" w:hAnsi="Book Antiqua" w:cs="Book Antiqua"/>
          <w:color w:val="000000"/>
        </w:rPr>
        <w:t xml:space="preserve">, arterial phase (top row) and portal venous phase (bottom row) cross sectional imaging from before (A–D) and after (E, F) treatment. At baseline CT and MRI, a well-defined nodular lesion with typical contrast agent dynamics is noted in the right liver lobe (Arrows). After treatment, typical radiation induced </w:t>
      </w:r>
      <w:proofErr w:type="spellStart"/>
      <w:r w:rsidRPr="006C01A2">
        <w:rPr>
          <w:rFonts w:ascii="Book Antiqua" w:eastAsia="Book Antiqua" w:hAnsi="Book Antiqua" w:cs="Book Antiqua"/>
          <w:color w:val="000000"/>
        </w:rPr>
        <w:t>peri-lesional</w:t>
      </w:r>
      <w:proofErr w:type="spellEnd"/>
      <w:r w:rsidRPr="006C01A2">
        <w:rPr>
          <w:rFonts w:ascii="Book Antiqua" w:eastAsia="Book Antiqua" w:hAnsi="Book Antiqua" w:cs="Book Antiqua"/>
          <w:color w:val="000000"/>
        </w:rPr>
        <w:t xml:space="preserve"> </w:t>
      </w:r>
      <w:proofErr w:type="spellStart"/>
      <w:r w:rsidRPr="006C01A2">
        <w:rPr>
          <w:rFonts w:ascii="Book Antiqua" w:eastAsia="Book Antiqua" w:hAnsi="Book Antiqua" w:cs="Book Antiqua"/>
          <w:color w:val="000000"/>
        </w:rPr>
        <w:t>hyperenhancement</w:t>
      </w:r>
      <w:proofErr w:type="spellEnd"/>
      <w:r w:rsidRPr="006C01A2">
        <w:rPr>
          <w:rFonts w:ascii="Book Antiqua" w:eastAsia="Book Antiqua" w:hAnsi="Book Antiqua" w:cs="Book Antiqua"/>
          <w:color w:val="000000"/>
        </w:rPr>
        <w:t xml:space="preserve"> and no </w:t>
      </w:r>
      <w:r w:rsidR="003314B8" w:rsidRPr="006C01A2">
        <w:rPr>
          <w:rFonts w:ascii="Book Antiqua" w:eastAsia="Book Antiqua" w:hAnsi="Book Antiqua" w:cs="Book Antiqua"/>
          <w:color w:val="000000"/>
        </w:rPr>
        <w:t>hepatocellular carcinoma</w:t>
      </w:r>
      <w:r w:rsidRPr="006C01A2">
        <w:rPr>
          <w:rFonts w:ascii="Book Antiqua" w:eastAsia="Book Antiqua" w:hAnsi="Book Antiqua" w:cs="Book Antiqua"/>
          <w:color w:val="000000"/>
        </w:rPr>
        <w:t>-specific contrast agent uptake is noted.</w:t>
      </w:r>
    </w:p>
    <w:p w14:paraId="3FF3CBCF" w14:textId="22F5E3CE" w:rsidR="000C5FB6" w:rsidRPr="006C01A2" w:rsidRDefault="000C5FB6" w:rsidP="001751D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ind w:right="232"/>
        <w:rPr>
          <w:rFonts w:ascii="Book Antiqua" w:hAnsi="Book Antiqua" w:cs="Times New Roman"/>
          <w:b/>
          <w:bCs/>
          <w:color w:val="000000" w:themeColor="text1"/>
          <w:sz w:val="24"/>
          <w:szCs w:val="24"/>
        </w:rPr>
      </w:pPr>
      <w:r w:rsidRPr="006C01A2">
        <w:rPr>
          <w:rFonts w:ascii="Book Antiqua" w:eastAsia="Book Antiqua" w:hAnsi="Book Antiqua" w:cs="Book Antiqua"/>
          <w:sz w:val="24"/>
          <w:szCs w:val="24"/>
        </w:rPr>
        <w:br w:type="page"/>
      </w:r>
      <w:r w:rsidRPr="006C01A2">
        <w:rPr>
          <w:rFonts w:ascii="Book Antiqua" w:hAnsi="Book Antiqua" w:cs="Times New Roman"/>
          <w:b/>
          <w:bCs/>
          <w:color w:val="000000" w:themeColor="text1"/>
          <w:sz w:val="24"/>
          <w:szCs w:val="24"/>
        </w:rPr>
        <w:lastRenderedPageBreak/>
        <w:t>Table 1 Patients characteristics of all patients and separated into treatment groups</w:t>
      </w:r>
      <w:r w:rsidR="004E4B48" w:rsidRPr="006C01A2">
        <w:rPr>
          <w:rFonts w:ascii="Book Antiqua" w:hAnsi="Book Antiqua" w:cs="Times New Roman"/>
          <w:b/>
          <w:bCs/>
          <w:color w:val="000000" w:themeColor="text1"/>
          <w:sz w:val="24"/>
          <w:szCs w:val="24"/>
        </w:rPr>
        <w:t xml:space="preserve">, </w:t>
      </w:r>
      <w:r w:rsidR="004E4B48" w:rsidRPr="006C01A2">
        <w:rPr>
          <w:rFonts w:ascii="Book Antiqua" w:hAnsi="Book Antiqua" w:cs="Times New Roman"/>
          <w:b/>
          <w:bCs/>
          <w:i/>
          <w:iCs/>
          <w:color w:val="000000" w:themeColor="text1"/>
          <w:sz w:val="24"/>
          <w:szCs w:val="24"/>
        </w:rPr>
        <w:t xml:space="preserve">n </w:t>
      </w:r>
      <w:r w:rsidR="004E4B48" w:rsidRPr="006C01A2">
        <w:rPr>
          <w:rFonts w:ascii="Book Antiqua" w:hAnsi="Book Antiqua" w:cs="Times New Roman"/>
          <w:b/>
          <w:bCs/>
          <w:color w:val="000000" w:themeColor="text1"/>
          <w:sz w:val="24"/>
          <w:szCs w:val="24"/>
        </w:rPr>
        <w:t>(%)</w:t>
      </w:r>
    </w:p>
    <w:tbl>
      <w:tblPr>
        <w:tblStyle w:val="PlainTable5"/>
        <w:tblW w:w="5000" w:type="pct"/>
        <w:tblBorders>
          <w:top w:val="single" w:sz="4" w:space="0" w:color="auto"/>
          <w:bottom w:val="single" w:sz="4" w:space="0" w:color="auto"/>
        </w:tblBorders>
        <w:tblLook w:val="04A0" w:firstRow="1" w:lastRow="0" w:firstColumn="1" w:lastColumn="0" w:noHBand="0" w:noVBand="1"/>
      </w:tblPr>
      <w:tblGrid>
        <w:gridCol w:w="1830"/>
        <w:gridCol w:w="1731"/>
        <w:gridCol w:w="1733"/>
        <w:gridCol w:w="1733"/>
        <w:gridCol w:w="1733"/>
        <w:gridCol w:w="816"/>
      </w:tblGrid>
      <w:tr w:rsidR="00D924D9" w:rsidRPr="006C01A2" w14:paraId="76D07D7A" w14:textId="77777777" w:rsidTr="00A52A27">
        <w:trPr>
          <w:cnfStyle w:val="100000000000" w:firstRow="1" w:lastRow="0" w:firstColumn="0" w:lastColumn="0" w:oddVBand="0" w:evenVBand="0" w:oddHBand="0" w:evenHBand="0" w:firstRowFirstColumn="0" w:firstRowLastColumn="0" w:lastRowFirstColumn="0" w:lastRowLastColumn="0"/>
          <w:trHeight w:val="215"/>
        </w:trPr>
        <w:tc>
          <w:tcPr>
            <w:cnfStyle w:val="001000000100" w:firstRow="0" w:lastRow="0" w:firstColumn="1" w:lastColumn="0" w:oddVBand="0" w:evenVBand="0" w:oddHBand="0" w:evenHBand="0" w:firstRowFirstColumn="1" w:firstRowLastColumn="0" w:lastRowFirstColumn="0" w:lastRowLastColumn="0"/>
            <w:tcW w:w="956" w:type="pct"/>
            <w:tcBorders>
              <w:top w:val="single" w:sz="4" w:space="0" w:color="auto"/>
              <w:bottom w:val="single" w:sz="4" w:space="0" w:color="auto"/>
              <w:right w:val="none" w:sz="0" w:space="0" w:color="auto"/>
            </w:tcBorders>
            <w:shd w:val="clear" w:color="auto" w:fill="auto"/>
            <w:hideMark/>
          </w:tcPr>
          <w:p w14:paraId="06DE91AE" w14:textId="257E02D0" w:rsidR="000C5FB6" w:rsidRPr="006C01A2" w:rsidRDefault="000C5FB6" w:rsidP="001751DD">
            <w:pPr>
              <w:adjustRightInd w:val="0"/>
              <w:snapToGrid w:val="0"/>
              <w:spacing w:line="360" w:lineRule="auto"/>
              <w:rPr>
                <w:rFonts w:ascii="Book Antiqua" w:hAnsi="Book Antiqua" w:cs="Times New Roman"/>
                <w:i w:val="0"/>
                <w:iCs w:val="0"/>
              </w:rPr>
            </w:pPr>
            <w:r w:rsidRPr="006C01A2">
              <w:rPr>
                <w:rFonts w:ascii="Book Antiqua" w:hAnsi="Book Antiqua" w:cs="Times New Roman"/>
                <w:b/>
                <w:bCs/>
                <w:i w:val="0"/>
                <w:iCs w:val="0"/>
                <w:color w:val="000000"/>
              </w:rPr>
              <w:t>Characteristics</w:t>
            </w:r>
          </w:p>
        </w:tc>
        <w:tc>
          <w:tcPr>
            <w:tcW w:w="904" w:type="pct"/>
            <w:tcBorders>
              <w:top w:val="single" w:sz="4" w:space="0" w:color="auto"/>
              <w:bottom w:val="single" w:sz="4" w:space="0" w:color="auto"/>
            </w:tcBorders>
            <w:shd w:val="clear" w:color="auto" w:fill="auto"/>
          </w:tcPr>
          <w:p w14:paraId="23876CA5" w14:textId="3C83D190" w:rsidR="000C5FB6" w:rsidRPr="006C01A2" w:rsidRDefault="000C5FB6" w:rsidP="001355D0">
            <w:pPr>
              <w:adjustRightInd w:val="0"/>
              <w:snapToGrid w:val="0"/>
              <w:spacing w:line="360" w:lineRule="auto"/>
              <w:ind w:right="-120"/>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i w:val="0"/>
                <w:iCs w:val="0"/>
                <w:color w:val="000000"/>
              </w:rPr>
              <w:t>Total number of patients (</w:t>
            </w:r>
            <w:r w:rsidRPr="006C01A2">
              <w:rPr>
                <w:rFonts w:ascii="Book Antiqua" w:hAnsi="Book Antiqua" w:cs="Times New Roman"/>
                <w:b/>
                <w:bCs/>
                <w:color w:val="000000"/>
              </w:rPr>
              <w:t>n</w:t>
            </w:r>
            <w:r w:rsidR="001355D0" w:rsidRPr="006C01A2">
              <w:rPr>
                <w:rFonts w:ascii="Book Antiqua" w:hAnsi="Book Antiqua" w:cs="Times New Roman"/>
                <w:i w:val="0"/>
                <w:iCs w:val="0"/>
                <w:color w:val="000000" w:themeColor="text1"/>
                <w:vertAlign w:val="superscript"/>
              </w:rPr>
              <w:t xml:space="preserve">1 </w:t>
            </w:r>
            <w:r w:rsidRPr="006C01A2">
              <w:rPr>
                <w:rFonts w:ascii="Book Antiqua" w:hAnsi="Book Antiqua" w:cs="Times New Roman"/>
                <w:b/>
                <w:bCs/>
                <w:i w:val="0"/>
                <w:iCs w:val="0"/>
                <w:color w:val="000000"/>
              </w:rPr>
              <w:t>=</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27)</w:t>
            </w:r>
          </w:p>
        </w:tc>
        <w:tc>
          <w:tcPr>
            <w:tcW w:w="905" w:type="pct"/>
            <w:tcBorders>
              <w:top w:val="single" w:sz="4" w:space="0" w:color="auto"/>
              <w:bottom w:val="single" w:sz="4" w:space="0" w:color="auto"/>
            </w:tcBorders>
            <w:shd w:val="clear" w:color="auto" w:fill="auto"/>
            <w:hideMark/>
          </w:tcPr>
          <w:p w14:paraId="1D5FC4C5" w14:textId="5314429C" w:rsidR="000C5FB6" w:rsidRPr="006C01A2"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6C01A2">
              <w:rPr>
                <w:rFonts w:ascii="Book Antiqua" w:hAnsi="Book Antiqua" w:cs="Times New Roman"/>
                <w:b/>
                <w:bCs/>
                <w:i w:val="0"/>
                <w:iCs w:val="0"/>
                <w:color w:val="000000"/>
              </w:rPr>
              <w:t>TACE only (</w:t>
            </w:r>
            <w:r w:rsidRPr="006C01A2">
              <w:rPr>
                <w:rFonts w:ascii="Book Antiqua" w:hAnsi="Book Antiqua" w:cs="Times New Roman"/>
                <w:b/>
                <w:bCs/>
                <w:color w:val="000000"/>
              </w:rPr>
              <w:t>n</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14)</w:t>
            </w:r>
          </w:p>
        </w:tc>
        <w:tc>
          <w:tcPr>
            <w:tcW w:w="905" w:type="pct"/>
            <w:tcBorders>
              <w:top w:val="single" w:sz="4" w:space="0" w:color="auto"/>
              <w:bottom w:val="single" w:sz="4" w:space="0" w:color="auto"/>
            </w:tcBorders>
            <w:shd w:val="clear" w:color="auto" w:fill="auto"/>
            <w:hideMark/>
          </w:tcPr>
          <w:p w14:paraId="7E0C7056" w14:textId="497849DE" w:rsidR="000C5FB6" w:rsidRPr="006C01A2"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6C01A2">
              <w:rPr>
                <w:rFonts w:ascii="Book Antiqua" w:hAnsi="Book Antiqua" w:cs="Times New Roman"/>
                <w:b/>
                <w:bCs/>
                <w:i w:val="0"/>
                <w:iCs w:val="0"/>
                <w:color w:val="000000"/>
              </w:rPr>
              <w:t>Combination of TACE and SBRT (</w:t>
            </w:r>
            <w:r w:rsidRPr="006C01A2">
              <w:rPr>
                <w:rFonts w:ascii="Book Antiqua" w:hAnsi="Book Antiqua" w:cs="Times New Roman"/>
                <w:b/>
                <w:bCs/>
                <w:color w:val="000000"/>
              </w:rPr>
              <w:t>n</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9)</w:t>
            </w:r>
          </w:p>
        </w:tc>
        <w:tc>
          <w:tcPr>
            <w:tcW w:w="905" w:type="pct"/>
            <w:tcBorders>
              <w:top w:val="single" w:sz="4" w:space="0" w:color="auto"/>
              <w:bottom w:val="single" w:sz="4" w:space="0" w:color="auto"/>
            </w:tcBorders>
            <w:shd w:val="clear" w:color="auto" w:fill="auto"/>
          </w:tcPr>
          <w:p w14:paraId="3E3E8AFA" w14:textId="494B9154" w:rsidR="000C5FB6" w:rsidRPr="006C01A2" w:rsidRDefault="000C5FB6" w:rsidP="001355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i w:val="0"/>
                <w:iCs w:val="0"/>
                <w:color w:val="000000"/>
              </w:rPr>
              <w:t>SBRT only (</w:t>
            </w:r>
            <w:r w:rsidRPr="006C01A2">
              <w:rPr>
                <w:rFonts w:ascii="Book Antiqua" w:hAnsi="Book Antiqua" w:cs="Times New Roman"/>
                <w:b/>
                <w:bCs/>
                <w:color w:val="000000"/>
              </w:rPr>
              <w:t>n</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1355D0"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4)</w:t>
            </w:r>
          </w:p>
        </w:tc>
        <w:tc>
          <w:tcPr>
            <w:tcW w:w="426" w:type="pct"/>
            <w:tcBorders>
              <w:top w:val="single" w:sz="4" w:space="0" w:color="auto"/>
              <w:bottom w:val="single" w:sz="4" w:space="0" w:color="auto"/>
            </w:tcBorders>
            <w:shd w:val="clear" w:color="auto" w:fill="auto"/>
          </w:tcPr>
          <w:p w14:paraId="00667CDB" w14:textId="1762748E" w:rsidR="000C5FB6" w:rsidRPr="006C01A2" w:rsidRDefault="001355D0" w:rsidP="004E4B4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color w:val="000000"/>
              </w:rPr>
              <w:t>P</w:t>
            </w:r>
            <w:r w:rsidRPr="006C01A2">
              <w:rPr>
                <w:rFonts w:ascii="Book Antiqua" w:hAnsi="Book Antiqua" w:cs="Times New Roman"/>
                <w:b/>
                <w:bCs/>
                <w:i w:val="0"/>
                <w:iCs w:val="0"/>
                <w:color w:val="000000"/>
              </w:rPr>
              <w:t xml:space="preserve"> </w:t>
            </w:r>
            <w:r w:rsidR="000C5FB6" w:rsidRPr="006C01A2">
              <w:rPr>
                <w:rFonts w:ascii="Book Antiqua" w:hAnsi="Book Antiqua" w:cs="Times New Roman"/>
                <w:b/>
                <w:bCs/>
                <w:i w:val="0"/>
                <w:iCs w:val="0"/>
                <w:color w:val="000000"/>
              </w:rPr>
              <w:t>value</w:t>
            </w:r>
          </w:p>
        </w:tc>
      </w:tr>
      <w:tr w:rsidR="00D924D9" w:rsidRPr="006C01A2" w14:paraId="796AFE27" w14:textId="77777777" w:rsidTr="00A52A2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56" w:type="pct"/>
            <w:tcBorders>
              <w:top w:val="single" w:sz="4" w:space="0" w:color="auto"/>
              <w:right w:val="none" w:sz="0" w:space="0" w:color="auto"/>
            </w:tcBorders>
            <w:shd w:val="clear" w:color="auto" w:fill="auto"/>
            <w:hideMark/>
          </w:tcPr>
          <w:p w14:paraId="376A99B3" w14:textId="4222F375" w:rsidR="000C5FB6" w:rsidRPr="006C01A2" w:rsidRDefault="004E4B48" w:rsidP="001751DD">
            <w:pPr>
              <w:adjustRightInd w:val="0"/>
              <w:snapToGrid w:val="0"/>
              <w:spacing w:line="360" w:lineRule="auto"/>
              <w:jc w:val="left"/>
              <w:rPr>
                <w:rFonts w:ascii="Book Antiqua" w:hAnsi="Book Antiqua" w:cs="Times New Roman"/>
                <w:i w:val="0"/>
                <w:iCs w:val="0"/>
              </w:rPr>
            </w:pPr>
            <w:r w:rsidRPr="006C01A2">
              <w:rPr>
                <w:rFonts w:ascii="Book Antiqua" w:hAnsi="Book Antiqua" w:cs="Times New Roman"/>
                <w:i w:val="0"/>
                <w:iCs w:val="0"/>
                <w:color w:val="000000"/>
              </w:rPr>
              <w:t>Male</w:t>
            </w:r>
            <w:r w:rsidR="000C5FB6" w:rsidRPr="006C01A2">
              <w:rPr>
                <w:rFonts w:ascii="Book Antiqua" w:hAnsi="Book Antiqua" w:cs="Times New Roman"/>
                <w:i w:val="0"/>
                <w:iCs w:val="0"/>
                <w:color w:val="000000"/>
              </w:rPr>
              <w:t>/female</w:t>
            </w:r>
          </w:p>
        </w:tc>
        <w:tc>
          <w:tcPr>
            <w:tcW w:w="904" w:type="pct"/>
            <w:tcBorders>
              <w:top w:val="single" w:sz="4" w:space="0" w:color="auto"/>
            </w:tcBorders>
            <w:shd w:val="clear" w:color="auto" w:fill="auto"/>
          </w:tcPr>
          <w:p w14:paraId="0F972AF1" w14:textId="6526AE10" w:rsidR="000C5FB6" w:rsidRPr="006C01A2"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C01A2">
              <w:rPr>
                <w:rFonts w:ascii="Book Antiqua" w:hAnsi="Book Antiqua"/>
              </w:rPr>
              <w:t>20</w:t>
            </w:r>
            <w:r w:rsidR="004E4B48" w:rsidRPr="006C01A2">
              <w:rPr>
                <w:rFonts w:ascii="Book Antiqua" w:hAnsi="Book Antiqua"/>
              </w:rPr>
              <w:t xml:space="preserve"> </w:t>
            </w:r>
            <w:r w:rsidRPr="006C01A2">
              <w:rPr>
                <w:rFonts w:ascii="Book Antiqua" w:hAnsi="Book Antiqua"/>
              </w:rPr>
              <w:t>(74)/7</w:t>
            </w:r>
            <w:r w:rsidR="004E4B48" w:rsidRPr="006C01A2">
              <w:rPr>
                <w:rFonts w:ascii="Book Antiqua" w:hAnsi="Book Antiqua"/>
              </w:rPr>
              <w:t xml:space="preserve"> </w:t>
            </w:r>
            <w:r w:rsidRPr="006C01A2">
              <w:rPr>
                <w:rFonts w:ascii="Book Antiqua" w:hAnsi="Book Antiqua"/>
              </w:rPr>
              <w:t>(26)</w:t>
            </w:r>
          </w:p>
        </w:tc>
        <w:tc>
          <w:tcPr>
            <w:tcW w:w="905" w:type="pct"/>
            <w:tcBorders>
              <w:top w:val="single" w:sz="4" w:space="0" w:color="auto"/>
            </w:tcBorders>
            <w:shd w:val="clear" w:color="auto" w:fill="auto"/>
            <w:hideMark/>
          </w:tcPr>
          <w:p w14:paraId="35571AE5" w14:textId="46E5FBAB" w:rsidR="000C5FB6" w:rsidRPr="006C01A2"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6C01A2">
              <w:rPr>
                <w:rFonts w:ascii="Book Antiqua" w:hAnsi="Book Antiqua"/>
              </w:rPr>
              <w:t>12</w:t>
            </w:r>
            <w:r w:rsidR="004E4B48" w:rsidRPr="006C01A2">
              <w:rPr>
                <w:rFonts w:ascii="Book Antiqua" w:hAnsi="Book Antiqua"/>
              </w:rPr>
              <w:t xml:space="preserve"> </w:t>
            </w:r>
            <w:r w:rsidRPr="006C01A2">
              <w:rPr>
                <w:rFonts w:ascii="Book Antiqua" w:hAnsi="Book Antiqua"/>
              </w:rPr>
              <w:t>(86)/2</w:t>
            </w:r>
            <w:r w:rsidR="004E4B48" w:rsidRPr="006C01A2">
              <w:rPr>
                <w:rFonts w:ascii="Book Antiqua" w:hAnsi="Book Antiqua"/>
              </w:rPr>
              <w:t xml:space="preserve"> </w:t>
            </w:r>
            <w:r w:rsidRPr="006C01A2">
              <w:rPr>
                <w:rFonts w:ascii="Book Antiqua" w:hAnsi="Book Antiqua"/>
              </w:rPr>
              <w:t>(14)</w:t>
            </w:r>
          </w:p>
        </w:tc>
        <w:tc>
          <w:tcPr>
            <w:tcW w:w="905" w:type="pct"/>
            <w:tcBorders>
              <w:top w:val="single" w:sz="4" w:space="0" w:color="auto"/>
            </w:tcBorders>
            <w:shd w:val="clear" w:color="auto" w:fill="auto"/>
            <w:hideMark/>
          </w:tcPr>
          <w:p w14:paraId="69AF97A2" w14:textId="2D8337A6" w:rsidR="000C5FB6" w:rsidRPr="006C01A2"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5</w:t>
            </w:r>
            <w:r w:rsidR="00651AB7" w:rsidRPr="006C01A2">
              <w:rPr>
                <w:rFonts w:ascii="Book Antiqua" w:hAnsi="Book Antiqua"/>
                <w:color w:val="000000" w:themeColor="text1"/>
              </w:rPr>
              <w:t xml:space="preserve"> </w:t>
            </w:r>
            <w:r w:rsidRPr="006C01A2">
              <w:rPr>
                <w:rFonts w:ascii="Book Antiqua" w:hAnsi="Book Antiqua"/>
                <w:color w:val="000000" w:themeColor="text1"/>
              </w:rPr>
              <w:t>(56)/4</w:t>
            </w:r>
            <w:r w:rsidR="00651AB7" w:rsidRPr="006C01A2">
              <w:rPr>
                <w:rFonts w:ascii="Book Antiqua" w:hAnsi="Book Antiqua"/>
                <w:color w:val="000000" w:themeColor="text1"/>
              </w:rPr>
              <w:t xml:space="preserve"> </w:t>
            </w:r>
            <w:r w:rsidRPr="006C01A2">
              <w:rPr>
                <w:rFonts w:ascii="Book Antiqua" w:hAnsi="Book Antiqua"/>
                <w:color w:val="000000" w:themeColor="text1"/>
              </w:rPr>
              <w:t>(44)</w:t>
            </w:r>
          </w:p>
        </w:tc>
        <w:tc>
          <w:tcPr>
            <w:tcW w:w="905" w:type="pct"/>
            <w:tcBorders>
              <w:top w:val="single" w:sz="4" w:space="0" w:color="auto"/>
            </w:tcBorders>
            <w:shd w:val="clear" w:color="auto" w:fill="auto"/>
          </w:tcPr>
          <w:p w14:paraId="105916E5" w14:textId="7F8DA119" w:rsidR="000C5FB6" w:rsidRPr="006C01A2"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vertAlign w:val="superscript"/>
              </w:rPr>
            </w:pPr>
            <w:r w:rsidRPr="006C01A2">
              <w:rPr>
                <w:rFonts w:ascii="Book Antiqua" w:hAnsi="Book Antiqua"/>
                <w:color w:val="000000" w:themeColor="text1"/>
              </w:rPr>
              <w:t>3</w:t>
            </w:r>
            <w:r w:rsidR="00651AB7" w:rsidRPr="006C01A2">
              <w:rPr>
                <w:rFonts w:ascii="Book Antiqua" w:hAnsi="Book Antiqua"/>
                <w:color w:val="000000" w:themeColor="text1"/>
              </w:rPr>
              <w:t xml:space="preserve"> </w:t>
            </w:r>
            <w:r w:rsidRPr="006C01A2">
              <w:rPr>
                <w:rFonts w:ascii="Book Antiqua" w:hAnsi="Book Antiqua"/>
                <w:color w:val="000000" w:themeColor="text1"/>
              </w:rPr>
              <w:t>(75)/1</w:t>
            </w:r>
            <w:r w:rsidR="00651AB7" w:rsidRPr="006C01A2">
              <w:rPr>
                <w:rFonts w:ascii="Book Antiqua" w:hAnsi="Book Antiqua"/>
                <w:color w:val="000000" w:themeColor="text1"/>
              </w:rPr>
              <w:t xml:space="preserve"> </w:t>
            </w:r>
            <w:r w:rsidRPr="006C01A2">
              <w:rPr>
                <w:rFonts w:ascii="Book Antiqua" w:hAnsi="Book Antiqua"/>
                <w:color w:val="000000" w:themeColor="text1"/>
              </w:rPr>
              <w:t>(25)</w:t>
            </w:r>
          </w:p>
        </w:tc>
        <w:tc>
          <w:tcPr>
            <w:tcW w:w="426" w:type="pct"/>
            <w:tcBorders>
              <w:top w:val="single" w:sz="4" w:space="0" w:color="auto"/>
            </w:tcBorders>
            <w:shd w:val="clear" w:color="auto" w:fill="auto"/>
          </w:tcPr>
          <w:p w14:paraId="44CFF807" w14:textId="77777777" w:rsidR="000C5FB6" w:rsidRPr="006C01A2"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651AB7" w:rsidRPr="006C01A2" w14:paraId="1E6E8596" w14:textId="77777777" w:rsidTr="00A52A27">
        <w:trPr>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hideMark/>
          </w:tcPr>
          <w:p w14:paraId="18A527AA" w14:textId="1CDE7ADE" w:rsidR="000C5FB6" w:rsidRPr="006C01A2" w:rsidRDefault="000C5FB6" w:rsidP="001751DD">
            <w:pPr>
              <w:adjustRightInd w:val="0"/>
              <w:snapToGrid w:val="0"/>
              <w:spacing w:line="360" w:lineRule="auto"/>
              <w:jc w:val="left"/>
              <w:rPr>
                <w:rFonts w:ascii="Book Antiqua" w:hAnsi="Book Antiqua" w:cs="Times New Roman"/>
                <w:i w:val="0"/>
                <w:iCs w:val="0"/>
              </w:rPr>
            </w:pPr>
            <w:r w:rsidRPr="006C01A2">
              <w:rPr>
                <w:rFonts w:ascii="Book Antiqua" w:hAnsi="Book Antiqua" w:cs="Times New Roman"/>
                <w:i w:val="0"/>
                <w:iCs w:val="0"/>
                <w:color w:val="000000"/>
              </w:rPr>
              <w:t>age &lt;</w:t>
            </w:r>
            <w:r w:rsidR="004E4B48" w:rsidRPr="006C01A2">
              <w:rPr>
                <w:rFonts w:ascii="Book Antiqua" w:hAnsi="Book Antiqua" w:cs="Times New Roman"/>
                <w:i w:val="0"/>
                <w:iCs w:val="0"/>
                <w:color w:val="000000"/>
              </w:rPr>
              <w:t xml:space="preserve"> </w:t>
            </w:r>
            <w:r w:rsidRPr="006C01A2">
              <w:rPr>
                <w:rFonts w:ascii="Book Antiqua" w:hAnsi="Book Antiqua" w:cs="Times New Roman"/>
                <w:i w:val="0"/>
                <w:iCs w:val="0"/>
                <w:color w:val="000000"/>
              </w:rPr>
              <w:t>60/≥</w:t>
            </w:r>
            <w:r w:rsidR="004E4B48" w:rsidRPr="006C01A2">
              <w:rPr>
                <w:rFonts w:ascii="Book Antiqua" w:hAnsi="Book Antiqua" w:cs="Times New Roman"/>
                <w:i w:val="0"/>
                <w:iCs w:val="0"/>
                <w:color w:val="000000"/>
              </w:rPr>
              <w:t xml:space="preserve"> </w:t>
            </w:r>
            <w:r w:rsidRPr="006C01A2">
              <w:rPr>
                <w:rFonts w:ascii="Book Antiqua" w:hAnsi="Book Antiqua" w:cs="Times New Roman"/>
                <w:i w:val="0"/>
                <w:iCs w:val="0"/>
                <w:color w:val="000000"/>
              </w:rPr>
              <w:t>60</w:t>
            </w:r>
            <w:r w:rsidR="004E4B48" w:rsidRPr="006C01A2">
              <w:rPr>
                <w:rFonts w:ascii="Book Antiqua" w:hAnsi="Book Antiqua" w:cs="Times New Roman"/>
                <w:i w:val="0"/>
                <w:iCs w:val="0"/>
                <w:color w:val="000000"/>
              </w:rPr>
              <w:t xml:space="preserve"> </w:t>
            </w:r>
            <w:proofErr w:type="spellStart"/>
            <w:r w:rsidRPr="006C01A2">
              <w:rPr>
                <w:rFonts w:ascii="Book Antiqua" w:hAnsi="Book Antiqua" w:cs="Times New Roman"/>
                <w:i w:val="0"/>
                <w:iCs w:val="0"/>
                <w:color w:val="000000"/>
              </w:rPr>
              <w:t>yr</w:t>
            </w:r>
            <w:proofErr w:type="spellEnd"/>
          </w:p>
        </w:tc>
        <w:tc>
          <w:tcPr>
            <w:tcW w:w="904" w:type="pct"/>
            <w:shd w:val="clear" w:color="auto" w:fill="auto"/>
          </w:tcPr>
          <w:p w14:paraId="12EF643A" w14:textId="1EA2FA35"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13</w:t>
            </w:r>
            <w:r w:rsidR="004E4B48" w:rsidRPr="006C01A2">
              <w:rPr>
                <w:rFonts w:ascii="Book Antiqua" w:hAnsi="Book Antiqua"/>
                <w:color w:val="000000" w:themeColor="text1"/>
              </w:rPr>
              <w:t xml:space="preserve"> </w:t>
            </w:r>
            <w:r w:rsidRPr="006C01A2">
              <w:rPr>
                <w:rFonts w:ascii="Book Antiqua" w:hAnsi="Book Antiqua"/>
                <w:color w:val="000000" w:themeColor="text1"/>
              </w:rPr>
              <w:t>(48)/14</w:t>
            </w:r>
            <w:r w:rsidR="004E4B48" w:rsidRPr="006C01A2">
              <w:rPr>
                <w:rFonts w:ascii="Book Antiqua" w:hAnsi="Book Antiqua"/>
                <w:color w:val="000000" w:themeColor="text1"/>
              </w:rPr>
              <w:t xml:space="preserve"> </w:t>
            </w:r>
            <w:r w:rsidRPr="006C01A2">
              <w:rPr>
                <w:rFonts w:ascii="Book Antiqua" w:hAnsi="Book Antiqua"/>
                <w:color w:val="000000" w:themeColor="text1"/>
              </w:rPr>
              <w:t>(52)</w:t>
            </w:r>
          </w:p>
        </w:tc>
        <w:tc>
          <w:tcPr>
            <w:tcW w:w="905" w:type="pct"/>
            <w:shd w:val="clear" w:color="auto" w:fill="auto"/>
            <w:hideMark/>
          </w:tcPr>
          <w:p w14:paraId="04E4B2C8" w14:textId="5D0D873D"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6</w:t>
            </w:r>
            <w:r w:rsidR="004E4B48" w:rsidRPr="006C01A2">
              <w:rPr>
                <w:rFonts w:ascii="Book Antiqua" w:hAnsi="Book Antiqua"/>
                <w:color w:val="000000" w:themeColor="text1"/>
              </w:rPr>
              <w:t xml:space="preserve"> </w:t>
            </w:r>
            <w:r w:rsidRPr="006C01A2">
              <w:rPr>
                <w:rFonts w:ascii="Book Antiqua" w:hAnsi="Book Antiqua"/>
                <w:color w:val="000000" w:themeColor="text1"/>
              </w:rPr>
              <w:t>(4)/8</w:t>
            </w:r>
            <w:r w:rsidR="004E4B48" w:rsidRPr="006C01A2">
              <w:rPr>
                <w:rFonts w:ascii="Book Antiqua" w:hAnsi="Book Antiqua"/>
                <w:color w:val="000000" w:themeColor="text1"/>
              </w:rPr>
              <w:t xml:space="preserve"> </w:t>
            </w:r>
            <w:r w:rsidRPr="006C01A2">
              <w:rPr>
                <w:rFonts w:ascii="Book Antiqua" w:hAnsi="Book Antiqua"/>
                <w:color w:val="000000" w:themeColor="text1"/>
              </w:rPr>
              <w:t>(57)</w:t>
            </w:r>
          </w:p>
        </w:tc>
        <w:tc>
          <w:tcPr>
            <w:tcW w:w="905" w:type="pct"/>
            <w:shd w:val="clear" w:color="auto" w:fill="auto"/>
            <w:hideMark/>
          </w:tcPr>
          <w:p w14:paraId="54AB4E7D" w14:textId="17658A9C"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5</w:t>
            </w:r>
            <w:r w:rsidR="00651AB7" w:rsidRPr="006C01A2">
              <w:rPr>
                <w:rFonts w:ascii="Book Antiqua" w:hAnsi="Book Antiqua"/>
                <w:color w:val="000000" w:themeColor="text1"/>
              </w:rPr>
              <w:t xml:space="preserve"> </w:t>
            </w:r>
            <w:r w:rsidRPr="006C01A2">
              <w:rPr>
                <w:rFonts w:ascii="Book Antiqua" w:hAnsi="Book Antiqua"/>
                <w:color w:val="000000" w:themeColor="text1"/>
              </w:rPr>
              <w:t>(56)/4</w:t>
            </w:r>
            <w:r w:rsidR="00651AB7" w:rsidRPr="006C01A2">
              <w:rPr>
                <w:rFonts w:ascii="Book Antiqua" w:hAnsi="Book Antiqua"/>
                <w:color w:val="000000" w:themeColor="text1"/>
              </w:rPr>
              <w:t xml:space="preserve"> </w:t>
            </w:r>
            <w:r w:rsidRPr="006C01A2">
              <w:rPr>
                <w:rFonts w:ascii="Book Antiqua" w:hAnsi="Book Antiqua"/>
                <w:color w:val="000000" w:themeColor="text1"/>
              </w:rPr>
              <w:t>(44)</w:t>
            </w:r>
          </w:p>
        </w:tc>
        <w:tc>
          <w:tcPr>
            <w:tcW w:w="905" w:type="pct"/>
            <w:shd w:val="clear" w:color="auto" w:fill="auto"/>
          </w:tcPr>
          <w:p w14:paraId="4AEEF537" w14:textId="67533E65" w:rsidR="000C5FB6" w:rsidRPr="006C01A2" w:rsidRDefault="000C5FB6" w:rsidP="001751DD">
            <w:pPr>
              <w:adjustRightInd w:val="0"/>
              <w:snapToGrid w:val="0"/>
              <w:spacing w:line="360" w:lineRule="auto"/>
              <w:ind w:left="211" w:hanging="211"/>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vertAlign w:val="superscript"/>
              </w:rPr>
            </w:pPr>
            <w:r w:rsidRPr="006C01A2">
              <w:rPr>
                <w:rFonts w:ascii="Book Antiqua" w:hAnsi="Book Antiqua"/>
                <w:color w:val="000000" w:themeColor="text1"/>
              </w:rPr>
              <w:t>2</w:t>
            </w:r>
            <w:r w:rsidR="00651AB7" w:rsidRPr="006C01A2">
              <w:rPr>
                <w:rFonts w:ascii="Book Antiqua" w:hAnsi="Book Antiqua"/>
                <w:color w:val="000000" w:themeColor="text1"/>
              </w:rPr>
              <w:t xml:space="preserve"> </w:t>
            </w:r>
            <w:r w:rsidRPr="006C01A2">
              <w:rPr>
                <w:rFonts w:ascii="Book Antiqua" w:hAnsi="Book Antiqua"/>
                <w:color w:val="000000" w:themeColor="text1"/>
              </w:rPr>
              <w:t>(50)/2</w:t>
            </w:r>
            <w:r w:rsidR="00651AB7" w:rsidRPr="006C01A2">
              <w:rPr>
                <w:rFonts w:ascii="Book Antiqua" w:hAnsi="Book Antiqua"/>
                <w:color w:val="000000" w:themeColor="text1"/>
              </w:rPr>
              <w:t xml:space="preserve"> </w:t>
            </w:r>
            <w:r w:rsidRPr="006C01A2">
              <w:rPr>
                <w:rFonts w:ascii="Book Antiqua" w:hAnsi="Book Antiqua"/>
                <w:color w:val="000000" w:themeColor="text1"/>
              </w:rPr>
              <w:t>(50)</w:t>
            </w:r>
          </w:p>
        </w:tc>
        <w:tc>
          <w:tcPr>
            <w:tcW w:w="426" w:type="pct"/>
            <w:shd w:val="clear" w:color="auto" w:fill="auto"/>
          </w:tcPr>
          <w:p w14:paraId="4C4216B9" w14:textId="77777777" w:rsidR="000C5FB6" w:rsidRPr="006C01A2" w:rsidRDefault="000C5FB6"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p>
        </w:tc>
      </w:tr>
      <w:tr w:rsidR="00D924D9" w:rsidRPr="006C01A2" w14:paraId="3435664F" w14:textId="77777777" w:rsidTr="00A52A2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hideMark/>
          </w:tcPr>
          <w:p w14:paraId="11077ED2" w14:textId="04FB8591" w:rsidR="000C5FB6" w:rsidRPr="006C01A2" w:rsidRDefault="000C5FB6" w:rsidP="001751DD">
            <w:pPr>
              <w:adjustRightInd w:val="0"/>
              <w:snapToGrid w:val="0"/>
              <w:spacing w:line="360" w:lineRule="auto"/>
              <w:jc w:val="left"/>
              <w:rPr>
                <w:rFonts w:ascii="Book Antiqua" w:hAnsi="Book Antiqua" w:cs="Times New Roman"/>
                <w:i w:val="0"/>
                <w:iCs w:val="0"/>
              </w:rPr>
            </w:pPr>
            <w:r w:rsidRPr="006C01A2">
              <w:rPr>
                <w:rFonts w:ascii="Book Antiqua" w:hAnsi="Book Antiqua" w:cs="Times New Roman"/>
                <w:i w:val="0"/>
                <w:iCs w:val="0"/>
                <w:color w:val="000000"/>
              </w:rPr>
              <w:t xml:space="preserve">mean age </w:t>
            </w:r>
            <w:proofErr w:type="spellStart"/>
            <w:r w:rsidRPr="006C01A2">
              <w:rPr>
                <w:rFonts w:ascii="Book Antiqua" w:hAnsi="Book Antiqua" w:cs="Times New Roman"/>
                <w:i w:val="0"/>
                <w:iCs w:val="0"/>
                <w:color w:val="000000"/>
              </w:rPr>
              <w:t>yr</w:t>
            </w:r>
            <w:proofErr w:type="spellEnd"/>
            <w:r w:rsidRPr="006C01A2">
              <w:rPr>
                <w:rFonts w:ascii="Book Antiqua" w:hAnsi="Book Antiqua" w:cs="Times New Roman"/>
                <w:i w:val="0"/>
                <w:iCs w:val="0"/>
                <w:color w:val="000000"/>
              </w:rPr>
              <w:t xml:space="preserve"> </w:t>
            </w:r>
            <w:r w:rsidRPr="006C01A2">
              <w:rPr>
                <w:rFonts w:ascii="Book Antiqua" w:hAnsi="Book Antiqua"/>
                <w:i w:val="0"/>
                <w:iCs w:val="0"/>
                <w:color w:val="000000" w:themeColor="text1"/>
              </w:rPr>
              <w:t>±</w:t>
            </w:r>
            <w:r w:rsidRPr="006C01A2">
              <w:rPr>
                <w:rFonts w:ascii="Book Antiqua" w:hAnsi="Book Antiqua" w:cs="Times New Roman"/>
                <w:i w:val="0"/>
                <w:iCs w:val="0"/>
                <w:color w:val="000000"/>
              </w:rPr>
              <w:t xml:space="preserve"> SD</w:t>
            </w:r>
          </w:p>
        </w:tc>
        <w:tc>
          <w:tcPr>
            <w:tcW w:w="904" w:type="pct"/>
            <w:shd w:val="clear" w:color="auto" w:fill="auto"/>
          </w:tcPr>
          <w:p w14:paraId="67990206" w14:textId="776A384F" w:rsidR="000C5FB6" w:rsidRPr="006C01A2"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6C01A2">
              <w:rPr>
                <w:rFonts w:ascii="Book Antiqua" w:hAnsi="Book Antiqua"/>
                <w:color w:val="000000" w:themeColor="text1"/>
              </w:rPr>
              <w:t>60 ±</w:t>
            </w:r>
            <w:r w:rsidR="00651AB7" w:rsidRPr="006C01A2">
              <w:rPr>
                <w:rFonts w:ascii="Book Antiqua" w:hAnsi="Book Antiqua"/>
                <w:color w:val="000000" w:themeColor="text1"/>
              </w:rPr>
              <w:t xml:space="preserve"> </w:t>
            </w:r>
            <w:r w:rsidRPr="006C01A2">
              <w:rPr>
                <w:rFonts w:ascii="Book Antiqua" w:hAnsi="Book Antiqua"/>
                <w:color w:val="000000" w:themeColor="text1"/>
              </w:rPr>
              <w:t>6</w:t>
            </w:r>
          </w:p>
        </w:tc>
        <w:tc>
          <w:tcPr>
            <w:tcW w:w="905" w:type="pct"/>
            <w:shd w:val="clear" w:color="auto" w:fill="auto"/>
            <w:hideMark/>
          </w:tcPr>
          <w:p w14:paraId="73EF81CF" w14:textId="40FF3532" w:rsidR="000C5FB6" w:rsidRPr="006C01A2"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6C01A2">
              <w:rPr>
                <w:rFonts w:ascii="Book Antiqua" w:hAnsi="Book Antiqua"/>
                <w:color w:val="000000"/>
              </w:rPr>
              <w:t xml:space="preserve">59.5 </w:t>
            </w:r>
            <w:r w:rsidRPr="006C01A2">
              <w:rPr>
                <w:rFonts w:ascii="Book Antiqua" w:hAnsi="Book Antiqua"/>
                <w:color w:val="000000" w:themeColor="text1"/>
              </w:rPr>
              <w:t>±</w:t>
            </w:r>
            <w:r w:rsidR="00651AB7" w:rsidRPr="006C01A2">
              <w:rPr>
                <w:rFonts w:ascii="Book Antiqua" w:hAnsi="Book Antiqua"/>
                <w:color w:val="000000" w:themeColor="text1"/>
              </w:rPr>
              <w:t xml:space="preserve"> </w:t>
            </w:r>
            <w:r w:rsidRPr="006C01A2">
              <w:rPr>
                <w:rFonts w:ascii="Book Antiqua" w:hAnsi="Book Antiqua"/>
                <w:color w:val="000000"/>
              </w:rPr>
              <w:t>8</w:t>
            </w:r>
          </w:p>
        </w:tc>
        <w:tc>
          <w:tcPr>
            <w:tcW w:w="905" w:type="pct"/>
            <w:shd w:val="clear" w:color="auto" w:fill="auto"/>
            <w:hideMark/>
          </w:tcPr>
          <w:p w14:paraId="4653D60A" w14:textId="19A89ACE" w:rsidR="000C5FB6" w:rsidRPr="006C01A2"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61 ±</w:t>
            </w:r>
            <w:r w:rsidR="00651AB7" w:rsidRPr="006C01A2">
              <w:rPr>
                <w:rFonts w:ascii="Book Antiqua" w:hAnsi="Book Antiqua"/>
                <w:color w:val="000000" w:themeColor="text1"/>
              </w:rPr>
              <w:t xml:space="preserve"> </w:t>
            </w:r>
            <w:r w:rsidRPr="006C01A2">
              <w:rPr>
                <w:rFonts w:ascii="Book Antiqua" w:hAnsi="Book Antiqua"/>
                <w:color w:val="000000" w:themeColor="text1"/>
              </w:rPr>
              <w:t>4</w:t>
            </w:r>
          </w:p>
        </w:tc>
        <w:tc>
          <w:tcPr>
            <w:tcW w:w="905" w:type="pct"/>
            <w:shd w:val="clear" w:color="auto" w:fill="auto"/>
          </w:tcPr>
          <w:p w14:paraId="19471095" w14:textId="744789EE" w:rsidR="000C5FB6" w:rsidRPr="006C01A2" w:rsidRDefault="000C5FB6"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60 ±</w:t>
            </w:r>
            <w:r w:rsidR="00651AB7" w:rsidRPr="006C01A2">
              <w:rPr>
                <w:rFonts w:ascii="Book Antiqua" w:hAnsi="Book Antiqua"/>
                <w:color w:val="000000" w:themeColor="text1"/>
              </w:rPr>
              <w:t xml:space="preserve"> </w:t>
            </w:r>
            <w:r w:rsidRPr="006C01A2">
              <w:rPr>
                <w:rFonts w:ascii="Book Antiqua" w:hAnsi="Book Antiqua"/>
                <w:color w:val="000000" w:themeColor="text1"/>
              </w:rPr>
              <w:t>2</w:t>
            </w:r>
          </w:p>
        </w:tc>
        <w:tc>
          <w:tcPr>
            <w:tcW w:w="426" w:type="pct"/>
            <w:shd w:val="clear" w:color="auto" w:fill="auto"/>
          </w:tcPr>
          <w:p w14:paraId="69F341EF" w14:textId="345D9669" w:rsidR="000C5FB6" w:rsidRPr="006C01A2" w:rsidRDefault="00651AB7" w:rsidP="00651AB7">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w:t>
            </w:r>
            <w:r w:rsidR="000C5FB6" w:rsidRPr="006C01A2">
              <w:rPr>
                <w:rFonts w:ascii="Book Antiqua" w:hAnsi="Book Antiqua"/>
                <w:color w:val="000000" w:themeColor="text1"/>
              </w:rPr>
              <w:t>.963</w:t>
            </w:r>
          </w:p>
        </w:tc>
      </w:tr>
      <w:tr w:rsidR="00651AB7" w:rsidRPr="006C01A2" w14:paraId="05DAA398" w14:textId="77777777" w:rsidTr="00A52A27">
        <w:trPr>
          <w:trHeight w:val="479"/>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60505BB2" w14:textId="73719227" w:rsidR="00651AB7" w:rsidRPr="006C01A2" w:rsidRDefault="00651AB7" w:rsidP="00651AB7">
            <w:pPr>
              <w:adjustRightInd w:val="0"/>
              <w:snapToGrid w:val="0"/>
              <w:spacing w:line="360" w:lineRule="auto"/>
              <w:jc w:val="left"/>
              <w:rPr>
                <w:rFonts w:ascii="Book Antiqua" w:hAnsi="Book Antiqua"/>
                <w:color w:val="000000"/>
              </w:rPr>
            </w:pPr>
            <w:r w:rsidRPr="006C01A2">
              <w:rPr>
                <w:rFonts w:ascii="Book Antiqua" w:hAnsi="Book Antiqua" w:cs="Times New Roman"/>
                <w:i w:val="0"/>
                <w:iCs w:val="0"/>
                <w:color w:val="000000"/>
              </w:rPr>
              <w:t>Genesis of cirrhosis</w:t>
            </w:r>
          </w:p>
        </w:tc>
      </w:tr>
      <w:tr w:rsidR="00651AB7" w:rsidRPr="006C01A2" w14:paraId="7F7F0C0A" w14:textId="77777777" w:rsidTr="00A52A2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6A5A37E3" w14:textId="736CD9B9" w:rsidR="00651AB7" w:rsidRPr="006C01A2" w:rsidRDefault="00651AB7" w:rsidP="001751DD">
            <w:pPr>
              <w:adjustRightInd w:val="0"/>
              <w:snapToGrid w:val="0"/>
              <w:spacing w:line="360" w:lineRule="auto"/>
              <w:jc w:val="left"/>
              <w:rPr>
                <w:rFonts w:ascii="Book Antiqua" w:hAnsi="Book Antiqua"/>
                <w:i w:val="0"/>
                <w:iCs w:val="0"/>
                <w:color w:val="000000"/>
              </w:rPr>
            </w:pPr>
            <w:r w:rsidRPr="006C01A2">
              <w:rPr>
                <w:rFonts w:ascii="Book Antiqua" w:hAnsi="Book Antiqua" w:cs="Times New Roman"/>
                <w:i w:val="0"/>
                <w:iCs w:val="0"/>
                <w:color w:val="000000"/>
              </w:rPr>
              <w:t>1 alcohol</w:t>
            </w:r>
          </w:p>
        </w:tc>
        <w:tc>
          <w:tcPr>
            <w:tcW w:w="904" w:type="pct"/>
            <w:shd w:val="clear" w:color="auto" w:fill="auto"/>
          </w:tcPr>
          <w:p w14:paraId="221EF7E0" w14:textId="055FF950"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11 (41)</w:t>
            </w:r>
          </w:p>
        </w:tc>
        <w:tc>
          <w:tcPr>
            <w:tcW w:w="905" w:type="pct"/>
            <w:shd w:val="clear" w:color="auto" w:fill="auto"/>
          </w:tcPr>
          <w:p w14:paraId="1918223F" w14:textId="490E7A9C"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6 (44)</w:t>
            </w:r>
          </w:p>
        </w:tc>
        <w:tc>
          <w:tcPr>
            <w:tcW w:w="905" w:type="pct"/>
            <w:shd w:val="clear" w:color="auto" w:fill="auto"/>
          </w:tcPr>
          <w:p w14:paraId="4DE68482" w14:textId="75C065E1"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 (33)</w:t>
            </w:r>
          </w:p>
        </w:tc>
        <w:tc>
          <w:tcPr>
            <w:tcW w:w="905" w:type="pct"/>
            <w:shd w:val="clear" w:color="auto" w:fill="auto"/>
          </w:tcPr>
          <w:p w14:paraId="1F763CDB" w14:textId="0FB955A5"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 (50)</w:t>
            </w:r>
          </w:p>
        </w:tc>
        <w:tc>
          <w:tcPr>
            <w:tcW w:w="426" w:type="pct"/>
            <w:shd w:val="clear" w:color="auto" w:fill="auto"/>
          </w:tcPr>
          <w:p w14:paraId="160957EE" w14:textId="77777777" w:rsidR="00651AB7" w:rsidRPr="006C01A2"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651AB7" w:rsidRPr="006C01A2" w14:paraId="156D3CBC" w14:textId="77777777" w:rsidTr="00A52A27">
        <w:trPr>
          <w:trHeight w:val="393"/>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4AFE13C1" w14:textId="0B0D24F9" w:rsidR="00651AB7" w:rsidRPr="006C01A2" w:rsidRDefault="00651AB7" w:rsidP="001751DD">
            <w:pPr>
              <w:adjustRightInd w:val="0"/>
              <w:snapToGrid w:val="0"/>
              <w:spacing w:line="360" w:lineRule="auto"/>
              <w:jc w:val="left"/>
              <w:rPr>
                <w:rFonts w:ascii="Book Antiqua" w:hAnsi="Book Antiqua"/>
                <w:i w:val="0"/>
                <w:iCs w:val="0"/>
                <w:color w:val="000000"/>
              </w:rPr>
            </w:pPr>
            <w:r w:rsidRPr="006C01A2">
              <w:rPr>
                <w:rFonts w:ascii="Book Antiqua" w:hAnsi="Book Antiqua" w:cs="Times New Roman"/>
                <w:i w:val="0"/>
                <w:iCs w:val="0"/>
                <w:color w:val="000000"/>
              </w:rPr>
              <w:t>2 viral</w:t>
            </w:r>
            <w:r w:rsidR="000E3456" w:rsidRPr="006C01A2">
              <w:rPr>
                <w:rFonts w:ascii="Book Antiqua" w:hAnsi="Book Antiqua" w:cs="Times New Roman"/>
                <w:i w:val="0"/>
                <w:iCs w:val="0"/>
                <w:color w:val="000000"/>
                <w:vertAlign w:val="superscript"/>
              </w:rPr>
              <w:t>2</w:t>
            </w:r>
          </w:p>
        </w:tc>
        <w:tc>
          <w:tcPr>
            <w:tcW w:w="904" w:type="pct"/>
            <w:shd w:val="clear" w:color="auto" w:fill="auto"/>
          </w:tcPr>
          <w:p w14:paraId="1048B6B2" w14:textId="4DEC2A42"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12 (44)</w:t>
            </w:r>
          </w:p>
        </w:tc>
        <w:tc>
          <w:tcPr>
            <w:tcW w:w="905" w:type="pct"/>
            <w:shd w:val="clear" w:color="auto" w:fill="auto"/>
          </w:tcPr>
          <w:p w14:paraId="50958D80" w14:textId="11A38413"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 (57)</w:t>
            </w:r>
          </w:p>
        </w:tc>
        <w:tc>
          <w:tcPr>
            <w:tcW w:w="905" w:type="pct"/>
            <w:shd w:val="clear" w:color="auto" w:fill="auto"/>
          </w:tcPr>
          <w:p w14:paraId="1462423E" w14:textId="69301C73"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 (33)</w:t>
            </w:r>
          </w:p>
        </w:tc>
        <w:tc>
          <w:tcPr>
            <w:tcW w:w="905" w:type="pct"/>
            <w:shd w:val="clear" w:color="auto" w:fill="auto"/>
          </w:tcPr>
          <w:p w14:paraId="1893F6BA" w14:textId="423BEB29"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(25)</w:t>
            </w:r>
          </w:p>
        </w:tc>
        <w:tc>
          <w:tcPr>
            <w:tcW w:w="426" w:type="pct"/>
            <w:shd w:val="clear" w:color="auto" w:fill="auto"/>
          </w:tcPr>
          <w:p w14:paraId="7F6D0BDE" w14:textId="77777777" w:rsidR="00651AB7" w:rsidRPr="006C01A2"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651AB7" w:rsidRPr="006C01A2" w14:paraId="69C2BD82" w14:textId="77777777" w:rsidTr="00A52A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402DA51" w14:textId="28146215" w:rsidR="00651AB7" w:rsidRPr="006C01A2" w:rsidRDefault="00651AB7" w:rsidP="001751DD">
            <w:pPr>
              <w:adjustRightInd w:val="0"/>
              <w:snapToGrid w:val="0"/>
              <w:spacing w:line="360" w:lineRule="auto"/>
              <w:jc w:val="left"/>
              <w:rPr>
                <w:rFonts w:ascii="Book Antiqua" w:hAnsi="Book Antiqua"/>
                <w:i w:val="0"/>
                <w:iCs w:val="0"/>
                <w:color w:val="000000"/>
              </w:rPr>
            </w:pPr>
            <w:r w:rsidRPr="006C01A2">
              <w:rPr>
                <w:rFonts w:ascii="Book Antiqua" w:hAnsi="Book Antiqua" w:cs="Times New Roman"/>
                <w:i w:val="0"/>
                <w:iCs w:val="0"/>
                <w:color w:val="000000"/>
              </w:rPr>
              <w:t>3 others</w:t>
            </w:r>
            <w:r w:rsidR="000E3456" w:rsidRPr="006C01A2">
              <w:rPr>
                <w:rFonts w:ascii="Book Antiqua" w:hAnsi="Book Antiqua" w:cs="Times New Roman"/>
                <w:i w:val="0"/>
                <w:iCs w:val="0"/>
                <w:color w:val="000000"/>
                <w:vertAlign w:val="superscript"/>
              </w:rPr>
              <w:t>3</w:t>
            </w:r>
          </w:p>
        </w:tc>
        <w:tc>
          <w:tcPr>
            <w:tcW w:w="904" w:type="pct"/>
            <w:shd w:val="clear" w:color="auto" w:fill="auto"/>
          </w:tcPr>
          <w:p w14:paraId="0C7E43A6" w14:textId="781E08A7"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4 (15)</w:t>
            </w:r>
          </w:p>
        </w:tc>
        <w:tc>
          <w:tcPr>
            <w:tcW w:w="905" w:type="pct"/>
            <w:shd w:val="clear" w:color="auto" w:fill="auto"/>
          </w:tcPr>
          <w:p w14:paraId="62F5F232" w14:textId="333EF757"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 (0)</w:t>
            </w:r>
          </w:p>
        </w:tc>
        <w:tc>
          <w:tcPr>
            <w:tcW w:w="905" w:type="pct"/>
            <w:shd w:val="clear" w:color="auto" w:fill="auto"/>
          </w:tcPr>
          <w:p w14:paraId="10595F87" w14:textId="4B8284DE"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 (33)</w:t>
            </w:r>
          </w:p>
        </w:tc>
        <w:tc>
          <w:tcPr>
            <w:tcW w:w="905" w:type="pct"/>
            <w:shd w:val="clear" w:color="auto" w:fill="auto"/>
          </w:tcPr>
          <w:p w14:paraId="4FB27F15" w14:textId="71115D79"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(25)</w:t>
            </w:r>
          </w:p>
        </w:tc>
        <w:tc>
          <w:tcPr>
            <w:tcW w:w="426" w:type="pct"/>
            <w:shd w:val="clear" w:color="auto" w:fill="auto"/>
          </w:tcPr>
          <w:p w14:paraId="0DC21595" w14:textId="77777777" w:rsidR="00651AB7" w:rsidRPr="006C01A2"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651AB7" w:rsidRPr="006C01A2" w14:paraId="59C942C5" w14:textId="77777777" w:rsidTr="00A52A27">
        <w:trPr>
          <w:trHeight w:val="367"/>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23143886" w14:textId="6D9FD641" w:rsidR="00651AB7" w:rsidRPr="006C01A2" w:rsidRDefault="00651AB7" w:rsidP="00651AB7">
            <w:pPr>
              <w:adjustRightInd w:val="0"/>
              <w:snapToGrid w:val="0"/>
              <w:spacing w:line="360" w:lineRule="auto"/>
              <w:jc w:val="left"/>
              <w:rPr>
                <w:rFonts w:ascii="Book Antiqua" w:hAnsi="Book Antiqua"/>
                <w:color w:val="000000" w:themeColor="text1"/>
              </w:rPr>
            </w:pPr>
            <w:r w:rsidRPr="006C01A2">
              <w:rPr>
                <w:rFonts w:ascii="Book Antiqua" w:hAnsi="Book Antiqua" w:cs="Times New Roman"/>
                <w:i w:val="0"/>
                <w:iCs w:val="0"/>
                <w:color w:val="000000" w:themeColor="text1"/>
              </w:rPr>
              <w:t>Numbers of TACE treatment cycle</w:t>
            </w:r>
            <w:r w:rsidR="000E3456" w:rsidRPr="006C01A2">
              <w:rPr>
                <w:rFonts w:ascii="Book Antiqua" w:hAnsi="Book Antiqua" w:cs="Times New Roman"/>
                <w:i w:val="0"/>
                <w:iCs w:val="0"/>
                <w:color w:val="000000" w:themeColor="text1"/>
                <w:vertAlign w:val="superscript"/>
              </w:rPr>
              <w:t>4</w:t>
            </w:r>
          </w:p>
        </w:tc>
      </w:tr>
      <w:tr w:rsidR="00651AB7" w:rsidRPr="006C01A2" w14:paraId="7AC96EBB" w14:textId="77777777" w:rsidTr="00A52A2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211C2E5" w14:textId="368A938B" w:rsidR="00651AB7" w:rsidRPr="006C01A2" w:rsidRDefault="00651AB7" w:rsidP="001751DD">
            <w:pPr>
              <w:adjustRightInd w:val="0"/>
              <w:snapToGrid w:val="0"/>
              <w:spacing w:line="360" w:lineRule="auto"/>
              <w:jc w:val="left"/>
              <w:rPr>
                <w:rFonts w:ascii="Book Antiqua" w:hAnsi="Book Antiqua"/>
                <w:i w:val="0"/>
                <w:iCs w:val="0"/>
                <w:color w:val="000000" w:themeColor="text1"/>
              </w:rPr>
            </w:pPr>
            <w:r w:rsidRPr="006C01A2">
              <w:rPr>
                <w:rFonts w:ascii="Book Antiqua" w:hAnsi="Book Antiqua" w:cs="Times New Roman"/>
                <w:i w:val="0"/>
                <w:iCs w:val="0"/>
                <w:color w:val="000000" w:themeColor="text1"/>
              </w:rPr>
              <w:t xml:space="preserve">   1 </w:t>
            </w:r>
          </w:p>
        </w:tc>
        <w:tc>
          <w:tcPr>
            <w:tcW w:w="904" w:type="pct"/>
            <w:shd w:val="clear" w:color="auto" w:fill="auto"/>
          </w:tcPr>
          <w:p w14:paraId="0E6EB5D2" w14:textId="17081CD5"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12 (44)</w:t>
            </w:r>
          </w:p>
        </w:tc>
        <w:tc>
          <w:tcPr>
            <w:tcW w:w="905" w:type="pct"/>
            <w:shd w:val="clear" w:color="auto" w:fill="auto"/>
          </w:tcPr>
          <w:p w14:paraId="4841EF9D" w14:textId="4B9B7A68"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FF0000"/>
              </w:rPr>
            </w:pPr>
            <w:r w:rsidRPr="006C01A2">
              <w:rPr>
                <w:rFonts w:ascii="Book Antiqua" w:hAnsi="Book Antiqua"/>
                <w:color w:val="000000" w:themeColor="text1"/>
              </w:rPr>
              <w:t>5 (36)</w:t>
            </w:r>
          </w:p>
        </w:tc>
        <w:tc>
          <w:tcPr>
            <w:tcW w:w="905" w:type="pct"/>
            <w:shd w:val="clear" w:color="auto" w:fill="auto"/>
          </w:tcPr>
          <w:p w14:paraId="249227F6" w14:textId="26B3BBA1"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FF0000"/>
              </w:rPr>
            </w:pPr>
            <w:r w:rsidRPr="006C01A2">
              <w:rPr>
                <w:rFonts w:ascii="Book Antiqua" w:hAnsi="Book Antiqua"/>
                <w:color w:val="000000" w:themeColor="text1"/>
              </w:rPr>
              <w:t>7 (78)</w:t>
            </w:r>
          </w:p>
        </w:tc>
        <w:tc>
          <w:tcPr>
            <w:tcW w:w="905" w:type="pct"/>
            <w:shd w:val="clear" w:color="auto" w:fill="auto"/>
          </w:tcPr>
          <w:p w14:paraId="1613DE9D" w14:textId="77777777"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NA</w:t>
            </w:r>
          </w:p>
        </w:tc>
        <w:tc>
          <w:tcPr>
            <w:tcW w:w="426" w:type="pct"/>
            <w:shd w:val="clear" w:color="auto" w:fill="auto"/>
          </w:tcPr>
          <w:p w14:paraId="134FE323" w14:textId="77777777" w:rsidR="00651AB7" w:rsidRPr="006C01A2"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651AB7" w:rsidRPr="006C01A2" w14:paraId="389C63AE" w14:textId="77777777" w:rsidTr="00A52A27">
        <w:trPr>
          <w:trHeight w:val="414"/>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68F2F8B5" w14:textId="344748C1" w:rsidR="00651AB7" w:rsidRPr="006C01A2" w:rsidRDefault="00651AB7" w:rsidP="001751DD">
            <w:pPr>
              <w:adjustRightInd w:val="0"/>
              <w:snapToGrid w:val="0"/>
              <w:spacing w:line="360" w:lineRule="auto"/>
              <w:jc w:val="left"/>
              <w:rPr>
                <w:rFonts w:ascii="Book Antiqua" w:hAnsi="Book Antiqua"/>
                <w:i w:val="0"/>
                <w:iCs w:val="0"/>
                <w:color w:val="000000" w:themeColor="text1"/>
              </w:rPr>
            </w:pPr>
            <w:r w:rsidRPr="006C01A2">
              <w:rPr>
                <w:rFonts w:ascii="Book Antiqua" w:hAnsi="Book Antiqua" w:cs="Times New Roman"/>
                <w:i w:val="0"/>
                <w:iCs w:val="0"/>
                <w:color w:val="000000" w:themeColor="text1"/>
              </w:rPr>
              <w:t xml:space="preserve">   2 </w:t>
            </w:r>
          </w:p>
        </w:tc>
        <w:tc>
          <w:tcPr>
            <w:tcW w:w="904" w:type="pct"/>
            <w:shd w:val="clear" w:color="auto" w:fill="auto"/>
          </w:tcPr>
          <w:p w14:paraId="4C3C2C1E" w14:textId="2D46CD7B"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6 (22)</w:t>
            </w:r>
          </w:p>
        </w:tc>
        <w:tc>
          <w:tcPr>
            <w:tcW w:w="905" w:type="pct"/>
            <w:shd w:val="clear" w:color="auto" w:fill="auto"/>
          </w:tcPr>
          <w:p w14:paraId="3B75581C" w14:textId="70FA40F9"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4 (29)</w:t>
            </w:r>
          </w:p>
        </w:tc>
        <w:tc>
          <w:tcPr>
            <w:tcW w:w="905" w:type="pct"/>
            <w:shd w:val="clear" w:color="auto" w:fill="auto"/>
          </w:tcPr>
          <w:p w14:paraId="1FC20284" w14:textId="5831CCC7" w:rsidR="00651AB7" w:rsidRPr="006C01A2" w:rsidRDefault="00651AB7"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 (22)</w:t>
            </w:r>
          </w:p>
        </w:tc>
        <w:tc>
          <w:tcPr>
            <w:tcW w:w="905" w:type="pct"/>
            <w:shd w:val="clear" w:color="auto" w:fill="auto"/>
          </w:tcPr>
          <w:p w14:paraId="70E73B58" w14:textId="77777777" w:rsidR="00651AB7" w:rsidRPr="006C01A2"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426" w:type="pct"/>
            <w:shd w:val="clear" w:color="auto" w:fill="auto"/>
          </w:tcPr>
          <w:p w14:paraId="71DCA46A" w14:textId="77777777" w:rsidR="00651AB7" w:rsidRPr="006C01A2" w:rsidRDefault="00651AB7"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r w:rsidR="00651AB7" w:rsidRPr="006C01A2" w14:paraId="0190286A" w14:textId="77777777" w:rsidTr="00A52A2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58417754" w14:textId="77777777" w:rsidR="00651AB7" w:rsidRPr="006C01A2" w:rsidRDefault="00651AB7" w:rsidP="001751DD">
            <w:pPr>
              <w:adjustRightInd w:val="0"/>
              <w:snapToGrid w:val="0"/>
              <w:spacing w:line="360" w:lineRule="auto"/>
              <w:jc w:val="left"/>
              <w:rPr>
                <w:rFonts w:ascii="Book Antiqua" w:hAnsi="Book Antiqua"/>
                <w:i w:val="0"/>
                <w:iCs w:val="0"/>
                <w:color w:val="000000" w:themeColor="text1"/>
              </w:rPr>
            </w:pPr>
            <w:r w:rsidRPr="006C01A2">
              <w:rPr>
                <w:rFonts w:ascii="Book Antiqua" w:hAnsi="Book Antiqua" w:cs="Times New Roman"/>
                <w:i w:val="0"/>
                <w:iCs w:val="0"/>
                <w:color w:val="000000" w:themeColor="text1"/>
              </w:rPr>
              <w:t xml:space="preserve">   3 or more </w:t>
            </w:r>
          </w:p>
        </w:tc>
        <w:tc>
          <w:tcPr>
            <w:tcW w:w="904" w:type="pct"/>
            <w:shd w:val="clear" w:color="auto" w:fill="auto"/>
          </w:tcPr>
          <w:p w14:paraId="628BC5A7" w14:textId="1045A0B5"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5 (19)</w:t>
            </w:r>
          </w:p>
        </w:tc>
        <w:tc>
          <w:tcPr>
            <w:tcW w:w="905" w:type="pct"/>
            <w:shd w:val="clear" w:color="auto" w:fill="auto"/>
          </w:tcPr>
          <w:p w14:paraId="272A8657" w14:textId="5A32FBFF"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5 (36)</w:t>
            </w:r>
          </w:p>
        </w:tc>
        <w:tc>
          <w:tcPr>
            <w:tcW w:w="905" w:type="pct"/>
            <w:shd w:val="clear" w:color="auto" w:fill="auto"/>
          </w:tcPr>
          <w:p w14:paraId="257075F3" w14:textId="0989DE77" w:rsidR="00651AB7" w:rsidRPr="006C01A2" w:rsidRDefault="00651AB7" w:rsidP="00651AB7">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 (0)</w:t>
            </w:r>
          </w:p>
        </w:tc>
        <w:tc>
          <w:tcPr>
            <w:tcW w:w="905" w:type="pct"/>
            <w:shd w:val="clear" w:color="auto" w:fill="auto"/>
          </w:tcPr>
          <w:p w14:paraId="6669A38C" w14:textId="77777777" w:rsidR="00651AB7" w:rsidRPr="006C01A2"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c>
          <w:tcPr>
            <w:tcW w:w="426" w:type="pct"/>
            <w:shd w:val="clear" w:color="auto" w:fill="auto"/>
          </w:tcPr>
          <w:p w14:paraId="7DB41B81" w14:textId="77777777" w:rsidR="00651AB7" w:rsidRPr="006C01A2" w:rsidRDefault="00651AB7"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A52A27" w:rsidRPr="006C01A2" w14:paraId="1638742E" w14:textId="77777777" w:rsidTr="00A52A27">
        <w:trPr>
          <w:trHeight w:val="215"/>
        </w:trPr>
        <w:tc>
          <w:tcPr>
            <w:cnfStyle w:val="001000000000" w:firstRow="0" w:lastRow="0" w:firstColumn="1" w:lastColumn="0" w:oddVBand="0" w:evenVBand="0" w:oddHBand="0" w:evenHBand="0" w:firstRowFirstColumn="0" w:firstRowLastColumn="0" w:lastRowFirstColumn="0" w:lastRowLastColumn="0"/>
            <w:tcW w:w="956" w:type="pct"/>
            <w:tcBorders>
              <w:right w:val="none" w:sz="0" w:space="0" w:color="auto"/>
            </w:tcBorders>
            <w:shd w:val="clear" w:color="auto" w:fill="auto"/>
          </w:tcPr>
          <w:p w14:paraId="19137475" w14:textId="5A8C607F" w:rsidR="000C5FB6" w:rsidRPr="006C01A2" w:rsidRDefault="000C5FB6" w:rsidP="001751DD">
            <w:pPr>
              <w:adjustRightInd w:val="0"/>
              <w:snapToGrid w:val="0"/>
              <w:spacing w:line="360" w:lineRule="auto"/>
              <w:jc w:val="left"/>
              <w:rPr>
                <w:rFonts w:ascii="Book Antiqua" w:hAnsi="Book Antiqua" w:cs="Times New Roman"/>
                <w:i w:val="0"/>
                <w:iCs w:val="0"/>
                <w:color w:val="000000"/>
              </w:rPr>
            </w:pPr>
            <w:r w:rsidRPr="006C01A2">
              <w:rPr>
                <w:rFonts w:ascii="Book Antiqua" w:hAnsi="Book Antiqua" w:cs="Times New Roman"/>
                <w:i w:val="0"/>
                <w:iCs w:val="0"/>
                <w:color w:val="000000"/>
              </w:rPr>
              <w:t xml:space="preserve">mean radiation dose in </w:t>
            </w:r>
            <w:proofErr w:type="spellStart"/>
            <w:r w:rsidRPr="006C01A2">
              <w:rPr>
                <w:rFonts w:ascii="Book Antiqua" w:hAnsi="Book Antiqua" w:cs="Times New Roman"/>
                <w:i w:val="0"/>
                <w:iCs w:val="0"/>
                <w:color w:val="000000"/>
              </w:rPr>
              <w:t>Gy</w:t>
            </w:r>
            <w:proofErr w:type="spellEnd"/>
          </w:p>
        </w:tc>
        <w:tc>
          <w:tcPr>
            <w:tcW w:w="904" w:type="pct"/>
            <w:shd w:val="clear" w:color="auto" w:fill="auto"/>
          </w:tcPr>
          <w:p w14:paraId="1A676DC5" w14:textId="77777777"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p>
        </w:tc>
        <w:tc>
          <w:tcPr>
            <w:tcW w:w="905" w:type="pct"/>
            <w:shd w:val="clear" w:color="auto" w:fill="auto"/>
          </w:tcPr>
          <w:p w14:paraId="0CEADA10" w14:textId="77777777"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FF0000"/>
              </w:rPr>
            </w:pPr>
            <w:r w:rsidRPr="006C01A2">
              <w:rPr>
                <w:rFonts w:ascii="Book Antiqua" w:hAnsi="Book Antiqua"/>
                <w:color w:val="000000" w:themeColor="text1"/>
              </w:rPr>
              <w:t>NA</w:t>
            </w:r>
          </w:p>
        </w:tc>
        <w:tc>
          <w:tcPr>
            <w:tcW w:w="905" w:type="pct"/>
            <w:shd w:val="clear" w:color="auto" w:fill="auto"/>
          </w:tcPr>
          <w:p w14:paraId="28BC53D5" w14:textId="304E2CC9"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40.00 ±</w:t>
            </w:r>
            <w:r w:rsidR="00651AB7" w:rsidRPr="006C01A2">
              <w:rPr>
                <w:rFonts w:ascii="Book Antiqua" w:hAnsi="Book Antiqua"/>
                <w:color w:val="000000" w:themeColor="text1"/>
              </w:rPr>
              <w:t xml:space="preserve"> </w:t>
            </w:r>
            <w:r w:rsidRPr="006C01A2">
              <w:rPr>
                <w:rFonts w:ascii="Book Antiqua" w:hAnsi="Book Antiqua"/>
                <w:color w:val="000000" w:themeColor="text1"/>
              </w:rPr>
              <w:t>3.75</w:t>
            </w:r>
          </w:p>
        </w:tc>
        <w:tc>
          <w:tcPr>
            <w:tcW w:w="905" w:type="pct"/>
            <w:shd w:val="clear" w:color="auto" w:fill="auto"/>
          </w:tcPr>
          <w:p w14:paraId="5BE8D8CF" w14:textId="4E8B3ABA" w:rsidR="000C5FB6" w:rsidRPr="006C01A2" w:rsidRDefault="000C5FB6" w:rsidP="00651AB7">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36.80</w:t>
            </w:r>
            <w:r w:rsidR="00651AB7" w:rsidRPr="006C01A2">
              <w:rPr>
                <w:rFonts w:ascii="Book Antiqua" w:hAnsi="Book Antiqua"/>
                <w:color w:val="000000" w:themeColor="text1"/>
              </w:rPr>
              <w:t xml:space="preserve"> </w:t>
            </w:r>
            <w:r w:rsidRPr="006C01A2">
              <w:rPr>
                <w:rFonts w:ascii="Book Antiqua" w:hAnsi="Book Antiqua"/>
                <w:color w:val="000000" w:themeColor="text1"/>
              </w:rPr>
              <w:t>±</w:t>
            </w:r>
            <w:r w:rsidR="00651AB7" w:rsidRPr="006C01A2">
              <w:rPr>
                <w:rFonts w:ascii="Book Antiqua" w:hAnsi="Book Antiqua"/>
                <w:color w:val="000000" w:themeColor="text1"/>
              </w:rPr>
              <w:t xml:space="preserve"> </w:t>
            </w:r>
            <w:r w:rsidRPr="006C01A2">
              <w:rPr>
                <w:rFonts w:ascii="Book Antiqua" w:hAnsi="Book Antiqua"/>
                <w:color w:val="000000" w:themeColor="text1"/>
              </w:rPr>
              <w:t>17.56</w:t>
            </w:r>
          </w:p>
        </w:tc>
        <w:tc>
          <w:tcPr>
            <w:tcW w:w="426" w:type="pct"/>
            <w:shd w:val="clear" w:color="auto" w:fill="auto"/>
          </w:tcPr>
          <w:p w14:paraId="3AA63B29" w14:textId="42408D22" w:rsidR="000C5FB6" w:rsidRPr="006C01A2" w:rsidRDefault="00651AB7" w:rsidP="00651AB7">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C01A2">
              <w:rPr>
                <w:rFonts w:ascii="Book Antiqua" w:hAnsi="Book Antiqua"/>
              </w:rPr>
              <w:t>0</w:t>
            </w:r>
            <w:r w:rsidR="000C5FB6" w:rsidRPr="006C01A2">
              <w:rPr>
                <w:rFonts w:ascii="Book Antiqua" w:hAnsi="Book Antiqua"/>
              </w:rPr>
              <w:t>.</w:t>
            </w:r>
            <w:r w:rsidR="000C5FB6" w:rsidRPr="006C01A2">
              <w:rPr>
                <w:rFonts w:ascii="Book Antiqua" w:hAnsi="Book Antiqua"/>
                <w:color w:val="000000" w:themeColor="text1"/>
              </w:rPr>
              <w:t>586</w:t>
            </w:r>
          </w:p>
        </w:tc>
      </w:tr>
    </w:tbl>
    <w:p w14:paraId="15B6B9EA" w14:textId="02500EFC" w:rsidR="007367A5" w:rsidRPr="006C01A2" w:rsidRDefault="007367A5" w:rsidP="007367A5">
      <w:pPr>
        <w:adjustRightInd w:val="0"/>
        <w:snapToGrid w:val="0"/>
        <w:spacing w:line="360" w:lineRule="auto"/>
        <w:jc w:val="both"/>
        <w:rPr>
          <w:rFonts w:ascii="Book Antiqua" w:hAnsi="Book Antiqua"/>
        </w:rPr>
      </w:pPr>
      <w:r w:rsidRPr="006C01A2">
        <w:rPr>
          <w:rFonts w:ascii="Book Antiqua" w:hAnsi="Book Antiqua"/>
          <w:vertAlign w:val="superscript"/>
        </w:rPr>
        <w:t>1</w:t>
      </w:r>
      <w:r w:rsidRPr="006C01A2">
        <w:rPr>
          <w:rFonts w:ascii="Book Antiqua" w:hAnsi="Book Antiqua"/>
          <w:i/>
          <w:iCs/>
        </w:rPr>
        <w:t>n</w:t>
      </w:r>
      <w:r w:rsidR="000C5FB6" w:rsidRPr="006C01A2">
        <w:rPr>
          <w:rFonts w:ascii="Book Antiqua" w:hAnsi="Book Antiqua"/>
        </w:rPr>
        <w:t xml:space="preserve"> = 27 is the number of patients included into our study</w:t>
      </w:r>
      <w:r w:rsidRPr="006C01A2">
        <w:rPr>
          <w:rFonts w:ascii="Book Antiqua" w:hAnsi="Book Antiqua"/>
        </w:rPr>
        <w:t>.</w:t>
      </w:r>
      <w:r w:rsidR="000C5FB6" w:rsidRPr="006C01A2">
        <w:rPr>
          <w:rFonts w:ascii="Book Antiqua" w:hAnsi="Book Antiqua"/>
        </w:rPr>
        <w:t xml:space="preserve"> </w:t>
      </w:r>
      <w:r w:rsidRPr="006C01A2">
        <w:rPr>
          <w:rFonts w:ascii="Book Antiqua" w:hAnsi="Book Antiqua"/>
          <w:vertAlign w:val="superscript"/>
        </w:rPr>
        <w:t>2</w:t>
      </w:r>
      <w:r w:rsidRPr="006C01A2">
        <w:rPr>
          <w:rFonts w:ascii="Book Antiqua" w:hAnsi="Book Antiqua"/>
        </w:rPr>
        <w:t>T</w:t>
      </w:r>
      <w:r w:rsidR="000C5FB6" w:rsidRPr="006C01A2">
        <w:rPr>
          <w:rFonts w:ascii="Book Antiqua" w:hAnsi="Book Antiqua"/>
        </w:rPr>
        <w:t xml:space="preserve">en patients suffered from </w:t>
      </w:r>
      <w:r w:rsidRPr="006C01A2">
        <w:rPr>
          <w:rFonts w:ascii="Book Antiqua" w:hAnsi="Book Antiqua"/>
        </w:rPr>
        <w:t>hepatitis C virus (HCV)</w:t>
      </w:r>
      <w:r w:rsidR="000C5FB6" w:rsidRPr="006C01A2">
        <w:rPr>
          <w:rFonts w:ascii="Book Antiqua" w:hAnsi="Book Antiqua"/>
        </w:rPr>
        <w:t xml:space="preserve">, two from </w:t>
      </w:r>
      <w:r w:rsidRPr="006C01A2">
        <w:rPr>
          <w:rFonts w:ascii="Book Antiqua" w:hAnsi="Book Antiqua"/>
        </w:rPr>
        <w:t>hepatitis B virus.</w:t>
      </w:r>
      <w:r w:rsidR="000C5FB6" w:rsidRPr="006C01A2">
        <w:rPr>
          <w:rFonts w:ascii="Book Antiqua" w:hAnsi="Book Antiqua"/>
        </w:rPr>
        <w:t xml:space="preserve"> </w:t>
      </w:r>
      <w:r w:rsidRPr="006C01A2">
        <w:rPr>
          <w:rFonts w:ascii="Book Antiqua" w:hAnsi="Book Antiqua"/>
          <w:color w:val="000000" w:themeColor="text1"/>
          <w:vertAlign w:val="superscript"/>
        </w:rPr>
        <w:t>3</w:t>
      </w:r>
      <w:r w:rsidRPr="006C01A2">
        <w:rPr>
          <w:rFonts w:ascii="Book Antiqua" w:hAnsi="Book Antiqua"/>
          <w:color w:val="000000" w:themeColor="text1"/>
        </w:rPr>
        <w:t>O</w:t>
      </w:r>
      <w:r w:rsidR="000C5FB6" w:rsidRPr="006C01A2">
        <w:rPr>
          <w:rFonts w:ascii="Book Antiqua" w:hAnsi="Book Antiqua"/>
          <w:color w:val="000000" w:themeColor="text1"/>
        </w:rPr>
        <w:t>ne patient with combination of alcohol and HCV, three patients with autoimmune hepatitis</w:t>
      </w:r>
      <w:r w:rsidRPr="006C01A2">
        <w:rPr>
          <w:rFonts w:ascii="Book Antiqua" w:hAnsi="Book Antiqua"/>
        </w:rPr>
        <w:t>.</w:t>
      </w:r>
      <w:r w:rsidR="000C5FB6" w:rsidRPr="006C01A2">
        <w:rPr>
          <w:rFonts w:ascii="Book Antiqua" w:hAnsi="Book Antiqua"/>
        </w:rPr>
        <w:t xml:space="preserve"> </w:t>
      </w:r>
      <w:r w:rsidRPr="006C01A2">
        <w:rPr>
          <w:rFonts w:ascii="Book Antiqua" w:hAnsi="Book Antiqua"/>
          <w:vertAlign w:val="superscript"/>
        </w:rPr>
        <w:t>4</w:t>
      </w:r>
      <w:r w:rsidRPr="006C01A2">
        <w:rPr>
          <w:rFonts w:ascii="Book Antiqua" w:hAnsi="Book Antiqua"/>
        </w:rPr>
        <w:t>N</w:t>
      </w:r>
      <w:r w:rsidR="000C5FB6" w:rsidRPr="006C01A2">
        <w:rPr>
          <w:rFonts w:ascii="Book Antiqua" w:hAnsi="Book Antiqua"/>
        </w:rPr>
        <w:t>o statistical testing due to different therapeutic approaches.</w:t>
      </w:r>
      <w:r w:rsidRPr="006C01A2">
        <w:rPr>
          <w:rFonts w:ascii="Book Antiqua" w:hAnsi="Book Antiqua"/>
        </w:rPr>
        <w:t xml:space="preserve"> Dichotomous variables are presented in number and percentage, continuous variables in mean </w:t>
      </w:r>
      <w:r w:rsidRPr="006C01A2">
        <w:rPr>
          <w:rFonts w:ascii="Book Antiqua" w:hAnsi="Book Antiqua"/>
          <w:color w:val="000000" w:themeColor="text1"/>
        </w:rPr>
        <w:t>±</w:t>
      </w:r>
      <w:r w:rsidRPr="006C01A2">
        <w:rPr>
          <w:rFonts w:ascii="Book Antiqua" w:hAnsi="Book Antiqua"/>
        </w:rPr>
        <w:t xml:space="preserve"> SD.</w:t>
      </w:r>
      <w:r w:rsidRPr="006C01A2">
        <w:t xml:space="preserve"> </w:t>
      </w:r>
      <w:r w:rsidRPr="006C01A2">
        <w:rPr>
          <w:rFonts w:ascii="Book Antiqua" w:eastAsia="Book Antiqua" w:hAnsi="Book Antiqua" w:cs="Book Antiqua"/>
          <w:color w:val="000000"/>
        </w:rPr>
        <w:t xml:space="preserve">TACE: </w:t>
      </w:r>
      <w:proofErr w:type="spellStart"/>
      <w:r w:rsidRPr="006C01A2">
        <w:rPr>
          <w:rFonts w:ascii="Book Antiqua" w:eastAsia="Book Antiqua" w:hAnsi="Book Antiqua" w:cs="Book Antiqua"/>
          <w:color w:val="000000"/>
        </w:rPr>
        <w:t>Transarterial</w:t>
      </w:r>
      <w:proofErr w:type="spellEnd"/>
      <w:r w:rsidRPr="006C01A2">
        <w:rPr>
          <w:rFonts w:ascii="Book Antiqua" w:eastAsia="Book Antiqua" w:hAnsi="Book Antiqua" w:cs="Book Antiqua"/>
          <w:color w:val="000000"/>
        </w:rPr>
        <w:t xml:space="preserve"> chemoembolization; SBRT: Stereotactic body radiation therapy.</w:t>
      </w:r>
    </w:p>
    <w:p w14:paraId="08121415" w14:textId="41BE4769" w:rsidR="000C5FB6" w:rsidRPr="006C01A2" w:rsidRDefault="000C5FB6" w:rsidP="001751D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ind w:right="232"/>
        <w:rPr>
          <w:rFonts w:ascii="Book Antiqua" w:hAnsi="Book Antiqua" w:cs="Times New Roman"/>
          <w:sz w:val="24"/>
          <w:szCs w:val="24"/>
        </w:rPr>
      </w:pPr>
      <w:r w:rsidRPr="006C01A2">
        <w:rPr>
          <w:rFonts w:ascii="Book Antiqua" w:hAnsi="Book Antiqua" w:cs="Times New Roman"/>
          <w:sz w:val="24"/>
          <w:szCs w:val="24"/>
        </w:rPr>
        <w:br w:type="page"/>
      </w:r>
      <w:r w:rsidRPr="006C01A2">
        <w:rPr>
          <w:rFonts w:ascii="Book Antiqua" w:hAnsi="Book Antiqua" w:cs="Times New Roman"/>
          <w:b/>
          <w:bCs/>
          <w:color w:val="000000" w:themeColor="text1"/>
          <w:sz w:val="24"/>
          <w:szCs w:val="24"/>
        </w:rPr>
        <w:lastRenderedPageBreak/>
        <w:t>Table 2 Tumor response by treatment (including tumor characteristics)</w:t>
      </w:r>
      <w:r w:rsidR="00E448FC" w:rsidRPr="006C01A2">
        <w:rPr>
          <w:rFonts w:ascii="Book Antiqua" w:hAnsi="Book Antiqua" w:cs="Times New Roman"/>
          <w:b/>
          <w:bCs/>
          <w:color w:val="000000" w:themeColor="text1"/>
          <w:sz w:val="24"/>
          <w:szCs w:val="24"/>
        </w:rPr>
        <w:t xml:space="preserve">, </w:t>
      </w:r>
      <w:r w:rsidR="00E448FC" w:rsidRPr="006C01A2">
        <w:rPr>
          <w:rFonts w:ascii="Book Antiqua" w:hAnsi="Book Antiqua" w:cs="Times New Roman"/>
          <w:b/>
          <w:bCs/>
          <w:i/>
          <w:iCs/>
          <w:color w:val="000000" w:themeColor="text1"/>
          <w:sz w:val="24"/>
          <w:szCs w:val="24"/>
        </w:rPr>
        <w:t>n</w:t>
      </w:r>
      <w:r w:rsidR="00E448FC" w:rsidRPr="006C01A2">
        <w:rPr>
          <w:rFonts w:ascii="Book Antiqua" w:hAnsi="Book Antiqua" w:cs="Times New Roman"/>
          <w:b/>
          <w:bCs/>
          <w:color w:val="000000" w:themeColor="text1"/>
          <w:sz w:val="24"/>
          <w:szCs w:val="24"/>
        </w:rPr>
        <w:t xml:space="preserve"> (%)</w:t>
      </w:r>
    </w:p>
    <w:tbl>
      <w:tblPr>
        <w:tblStyle w:val="PlainTable5"/>
        <w:tblW w:w="5000" w:type="pct"/>
        <w:tblBorders>
          <w:top w:val="single" w:sz="8" w:space="0" w:color="auto"/>
          <w:bottom w:val="single" w:sz="8" w:space="0" w:color="auto"/>
        </w:tblBorders>
        <w:tblLook w:val="04A0" w:firstRow="1" w:lastRow="0" w:firstColumn="1" w:lastColumn="0" w:noHBand="0" w:noVBand="1"/>
      </w:tblPr>
      <w:tblGrid>
        <w:gridCol w:w="2100"/>
        <w:gridCol w:w="1503"/>
        <w:gridCol w:w="1496"/>
        <w:gridCol w:w="1777"/>
        <w:gridCol w:w="1398"/>
        <w:gridCol w:w="1302"/>
      </w:tblGrid>
      <w:tr w:rsidR="001751DD" w:rsidRPr="006C01A2" w14:paraId="74BE3A5B" w14:textId="77777777" w:rsidTr="00196822">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1096" w:type="pct"/>
            <w:tcBorders>
              <w:top w:val="single" w:sz="8" w:space="0" w:color="auto"/>
              <w:bottom w:val="single" w:sz="8" w:space="0" w:color="auto"/>
              <w:right w:val="none" w:sz="0" w:space="0" w:color="auto"/>
            </w:tcBorders>
            <w:shd w:val="clear" w:color="auto" w:fill="auto"/>
            <w:hideMark/>
          </w:tcPr>
          <w:p w14:paraId="389931B6" w14:textId="77777777" w:rsidR="000C5FB6" w:rsidRPr="006C01A2" w:rsidRDefault="000C5FB6" w:rsidP="00236865">
            <w:pPr>
              <w:adjustRightInd w:val="0"/>
              <w:snapToGrid w:val="0"/>
              <w:spacing w:line="360" w:lineRule="auto"/>
              <w:ind w:right="960"/>
              <w:jc w:val="left"/>
              <w:rPr>
                <w:rFonts w:ascii="Book Antiqua" w:hAnsi="Book Antiqua" w:cs="Times New Roman"/>
                <w:i w:val="0"/>
                <w:iCs w:val="0"/>
              </w:rPr>
            </w:pPr>
          </w:p>
        </w:tc>
        <w:tc>
          <w:tcPr>
            <w:tcW w:w="785" w:type="pct"/>
            <w:tcBorders>
              <w:top w:val="single" w:sz="8" w:space="0" w:color="auto"/>
              <w:bottom w:val="single" w:sz="8" w:space="0" w:color="auto"/>
            </w:tcBorders>
            <w:shd w:val="clear" w:color="auto" w:fill="auto"/>
          </w:tcPr>
          <w:p w14:paraId="6814E2EA" w14:textId="2707AF45" w:rsidR="000C5FB6" w:rsidRPr="006C01A2"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i w:val="0"/>
                <w:iCs w:val="0"/>
                <w:color w:val="000000"/>
              </w:rPr>
              <w:t>Total number of patients (</w:t>
            </w:r>
            <w:r w:rsidRPr="006C01A2">
              <w:rPr>
                <w:rFonts w:ascii="Book Antiqua" w:hAnsi="Book Antiqua" w:cs="Times New Roman"/>
                <w:b/>
                <w:bCs/>
                <w:color w:val="000000"/>
              </w:rPr>
              <w:t>n</w:t>
            </w:r>
            <w:r w:rsidR="00CF5B4C" w:rsidRPr="006C01A2">
              <w:rPr>
                <w:rFonts w:ascii="Book Antiqua" w:hAnsi="Book Antiqua" w:cs="Times New Roman"/>
                <w:b/>
                <w:bCs/>
                <w:i w:val="0"/>
                <w:iCs w:val="0"/>
                <w:color w:val="000000"/>
                <w:vertAlign w:val="superscript"/>
              </w:rPr>
              <w:t>1</w:t>
            </w:r>
            <w:r w:rsidR="006E376D" w:rsidRPr="006C01A2">
              <w:rPr>
                <w:rFonts w:ascii="Book Antiqua" w:hAnsi="Book Antiqua" w:cs="Times New Roman"/>
                <w:b/>
                <w:bCs/>
                <w:i w:val="0"/>
                <w:iCs w:val="0"/>
                <w:color w:val="000000"/>
                <w:vertAlign w:val="superscript"/>
              </w:rPr>
              <w:t xml:space="preserve"> </w:t>
            </w:r>
            <w:r w:rsidRPr="006C01A2">
              <w:rPr>
                <w:rFonts w:ascii="Book Antiqua" w:hAnsi="Book Antiqua" w:cs="Times New Roman"/>
                <w:b/>
                <w:bCs/>
                <w:i w:val="0"/>
                <w:iCs w:val="0"/>
                <w:color w:val="000000"/>
              </w:rPr>
              <w:t>=</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27)</w:t>
            </w:r>
          </w:p>
        </w:tc>
        <w:tc>
          <w:tcPr>
            <w:tcW w:w="781" w:type="pct"/>
            <w:tcBorders>
              <w:top w:val="single" w:sz="8" w:space="0" w:color="auto"/>
              <w:bottom w:val="single" w:sz="8" w:space="0" w:color="auto"/>
            </w:tcBorders>
            <w:shd w:val="clear" w:color="auto" w:fill="auto"/>
            <w:hideMark/>
          </w:tcPr>
          <w:p w14:paraId="04521602" w14:textId="5460B9D1" w:rsidR="000C5FB6" w:rsidRPr="006C01A2"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6C01A2">
              <w:rPr>
                <w:rFonts w:ascii="Book Antiqua" w:hAnsi="Book Antiqua" w:cs="Times New Roman"/>
                <w:b/>
                <w:bCs/>
                <w:i w:val="0"/>
                <w:iCs w:val="0"/>
                <w:color w:val="000000"/>
              </w:rPr>
              <w:t>TACE only (</w:t>
            </w:r>
            <w:r w:rsidRPr="006C01A2">
              <w:rPr>
                <w:rFonts w:ascii="Book Antiqua" w:hAnsi="Book Antiqua" w:cs="Times New Roman"/>
                <w:b/>
                <w:bCs/>
                <w:color w:val="000000"/>
              </w:rPr>
              <w:t>n</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14)</w:t>
            </w:r>
          </w:p>
        </w:tc>
        <w:tc>
          <w:tcPr>
            <w:tcW w:w="928" w:type="pct"/>
            <w:tcBorders>
              <w:top w:val="single" w:sz="8" w:space="0" w:color="auto"/>
              <w:bottom w:val="single" w:sz="8" w:space="0" w:color="auto"/>
            </w:tcBorders>
            <w:shd w:val="clear" w:color="auto" w:fill="auto"/>
            <w:hideMark/>
          </w:tcPr>
          <w:p w14:paraId="5C230CE3" w14:textId="3554C5FC" w:rsidR="000C5FB6" w:rsidRPr="006C01A2"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val="0"/>
                <w:iCs w:val="0"/>
              </w:rPr>
            </w:pPr>
            <w:r w:rsidRPr="006C01A2">
              <w:rPr>
                <w:rFonts w:ascii="Book Antiqua" w:hAnsi="Book Antiqua" w:cs="Times New Roman"/>
                <w:b/>
                <w:bCs/>
                <w:i w:val="0"/>
                <w:iCs w:val="0"/>
                <w:color w:val="000000"/>
              </w:rPr>
              <w:t>Combination of TACE and SBRT (</w:t>
            </w:r>
            <w:r w:rsidRPr="006C01A2">
              <w:rPr>
                <w:rFonts w:ascii="Book Antiqua" w:hAnsi="Book Antiqua" w:cs="Times New Roman"/>
                <w:b/>
                <w:bCs/>
                <w:color w:val="000000"/>
              </w:rPr>
              <w:t>n</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9)</w:t>
            </w:r>
          </w:p>
        </w:tc>
        <w:tc>
          <w:tcPr>
            <w:tcW w:w="730" w:type="pct"/>
            <w:tcBorders>
              <w:top w:val="single" w:sz="8" w:space="0" w:color="auto"/>
              <w:bottom w:val="single" w:sz="8" w:space="0" w:color="auto"/>
            </w:tcBorders>
            <w:shd w:val="clear" w:color="auto" w:fill="auto"/>
          </w:tcPr>
          <w:p w14:paraId="47B24937" w14:textId="770B2D9E" w:rsidR="000C5FB6" w:rsidRPr="006C01A2" w:rsidRDefault="000C5FB6" w:rsidP="00A52A2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i w:val="0"/>
                <w:iCs w:val="0"/>
                <w:color w:val="000000"/>
              </w:rPr>
              <w:t>SBRT only (</w:t>
            </w:r>
            <w:r w:rsidRPr="006C01A2">
              <w:rPr>
                <w:rFonts w:ascii="Book Antiqua" w:hAnsi="Book Antiqua" w:cs="Times New Roman"/>
                <w:b/>
                <w:bCs/>
                <w:color w:val="000000"/>
              </w:rPr>
              <w:t>n</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w:t>
            </w:r>
            <w:r w:rsidR="006E376D" w:rsidRPr="006C01A2">
              <w:rPr>
                <w:rFonts w:ascii="Book Antiqua" w:hAnsi="Book Antiqua" w:cs="Times New Roman"/>
                <w:b/>
                <w:bCs/>
                <w:i w:val="0"/>
                <w:iCs w:val="0"/>
                <w:color w:val="000000"/>
              </w:rPr>
              <w:t xml:space="preserve"> </w:t>
            </w:r>
            <w:r w:rsidRPr="006C01A2">
              <w:rPr>
                <w:rFonts w:ascii="Book Antiqua" w:hAnsi="Book Antiqua" w:cs="Times New Roman"/>
                <w:b/>
                <w:bCs/>
                <w:i w:val="0"/>
                <w:iCs w:val="0"/>
                <w:color w:val="000000"/>
              </w:rPr>
              <w:t>4)</w:t>
            </w:r>
          </w:p>
        </w:tc>
        <w:tc>
          <w:tcPr>
            <w:tcW w:w="680" w:type="pct"/>
            <w:tcBorders>
              <w:top w:val="single" w:sz="8" w:space="0" w:color="auto"/>
              <w:bottom w:val="single" w:sz="8" w:space="0" w:color="auto"/>
            </w:tcBorders>
            <w:shd w:val="clear" w:color="auto" w:fill="auto"/>
          </w:tcPr>
          <w:p w14:paraId="1DAF9A46" w14:textId="7E44A576" w:rsidR="000C5FB6" w:rsidRPr="006C01A2" w:rsidRDefault="00A52A27" w:rsidP="001751DD">
            <w:pPr>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bCs/>
                <w:i w:val="0"/>
                <w:iCs w:val="0"/>
                <w:color w:val="000000"/>
              </w:rPr>
            </w:pPr>
            <w:r w:rsidRPr="006C01A2">
              <w:rPr>
                <w:rFonts w:ascii="Book Antiqua" w:hAnsi="Book Antiqua" w:cs="Times New Roman"/>
                <w:b/>
                <w:bCs/>
                <w:color w:val="000000"/>
              </w:rPr>
              <w:t>P</w:t>
            </w:r>
            <w:r w:rsidRPr="006C01A2">
              <w:rPr>
                <w:rFonts w:ascii="Book Antiqua" w:hAnsi="Book Antiqua" w:cs="Times New Roman"/>
                <w:b/>
                <w:bCs/>
                <w:i w:val="0"/>
                <w:iCs w:val="0"/>
                <w:color w:val="000000"/>
              </w:rPr>
              <w:t xml:space="preserve"> value</w:t>
            </w:r>
          </w:p>
        </w:tc>
      </w:tr>
      <w:tr w:rsidR="001751DD" w:rsidRPr="006C01A2" w14:paraId="44DF5246"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top w:val="single" w:sz="8" w:space="0" w:color="auto"/>
              <w:right w:val="none" w:sz="0" w:space="0" w:color="auto"/>
            </w:tcBorders>
            <w:shd w:val="clear" w:color="auto" w:fill="auto"/>
            <w:hideMark/>
          </w:tcPr>
          <w:p w14:paraId="40D1A779" w14:textId="77777777" w:rsidR="000C5FB6" w:rsidRPr="006C01A2" w:rsidRDefault="000C5FB6" w:rsidP="001751DD">
            <w:pPr>
              <w:adjustRightInd w:val="0"/>
              <w:snapToGrid w:val="0"/>
              <w:spacing w:line="360" w:lineRule="auto"/>
              <w:jc w:val="left"/>
              <w:rPr>
                <w:rFonts w:ascii="Book Antiqua" w:hAnsi="Book Antiqua" w:cs="Times New Roman"/>
                <w:i w:val="0"/>
                <w:iCs w:val="0"/>
              </w:rPr>
            </w:pPr>
            <w:r w:rsidRPr="006C01A2">
              <w:rPr>
                <w:rFonts w:ascii="Book Antiqua" w:hAnsi="Book Antiqua" w:cs="Times New Roman"/>
                <w:i w:val="0"/>
                <w:iCs w:val="0"/>
                <w:color w:val="000000"/>
              </w:rPr>
              <w:t>Complete response</w:t>
            </w:r>
          </w:p>
        </w:tc>
        <w:tc>
          <w:tcPr>
            <w:tcW w:w="785" w:type="pct"/>
            <w:tcBorders>
              <w:top w:val="single" w:sz="8" w:space="0" w:color="auto"/>
            </w:tcBorders>
            <w:shd w:val="clear" w:color="auto" w:fill="auto"/>
          </w:tcPr>
          <w:p w14:paraId="4612B4E2" w14:textId="69B7A050"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9 (33.3)</w:t>
            </w:r>
          </w:p>
        </w:tc>
        <w:tc>
          <w:tcPr>
            <w:tcW w:w="781" w:type="pct"/>
            <w:tcBorders>
              <w:top w:val="single" w:sz="8" w:space="0" w:color="auto"/>
            </w:tcBorders>
            <w:shd w:val="clear" w:color="auto" w:fill="auto"/>
            <w:hideMark/>
          </w:tcPr>
          <w:p w14:paraId="56B21978" w14:textId="448E0909"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 (0)</w:t>
            </w:r>
          </w:p>
        </w:tc>
        <w:tc>
          <w:tcPr>
            <w:tcW w:w="928" w:type="pct"/>
            <w:tcBorders>
              <w:top w:val="single" w:sz="8" w:space="0" w:color="auto"/>
            </w:tcBorders>
            <w:shd w:val="clear" w:color="auto" w:fill="auto"/>
            <w:hideMark/>
          </w:tcPr>
          <w:p w14:paraId="0987E27E" w14:textId="17FD6E4C"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 (88.89)</w:t>
            </w:r>
          </w:p>
        </w:tc>
        <w:tc>
          <w:tcPr>
            <w:tcW w:w="730" w:type="pct"/>
            <w:tcBorders>
              <w:top w:val="single" w:sz="8" w:space="0" w:color="auto"/>
            </w:tcBorders>
            <w:shd w:val="clear" w:color="auto" w:fill="auto"/>
          </w:tcPr>
          <w:p w14:paraId="3D08C3B5" w14:textId="707D0CC8"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(25)</w:t>
            </w:r>
          </w:p>
        </w:tc>
        <w:tc>
          <w:tcPr>
            <w:tcW w:w="680" w:type="pct"/>
            <w:tcBorders>
              <w:top w:val="single" w:sz="8" w:space="0" w:color="auto"/>
            </w:tcBorders>
            <w:shd w:val="clear" w:color="auto" w:fill="auto"/>
          </w:tcPr>
          <w:p w14:paraId="1448B89E" w14:textId="7FC3F073"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rPr>
              <w:t>&lt;</w:t>
            </w:r>
            <w:r w:rsidR="00CA09AF" w:rsidRPr="006C01A2">
              <w:rPr>
                <w:rFonts w:ascii="Book Antiqua" w:hAnsi="Book Antiqua"/>
              </w:rPr>
              <w:t xml:space="preserve"> </w:t>
            </w:r>
            <w:r w:rsidRPr="006C01A2">
              <w:rPr>
                <w:rFonts w:ascii="Book Antiqua" w:hAnsi="Book Antiqua"/>
              </w:rPr>
              <w:t>0.001</w:t>
            </w:r>
          </w:p>
        </w:tc>
      </w:tr>
      <w:tr w:rsidR="00A52A27" w:rsidRPr="006C01A2" w14:paraId="5556949B" w14:textId="77777777" w:rsidTr="00196822">
        <w:trPr>
          <w:trHeight w:val="816"/>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hideMark/>
          </w:tcPr>
          <w:p w14:paraId="51A68CB6" w14:textId="0FB076A2" w:rsidR="000C5FB6" w:rsidRPr="006C01A2" w:rsidRDefault="00CA09AF" w:rsidP="001751DD">
            <w:pPr>
              <w:adjustRightInd w:val="0"/>
              <w:snapToGrid w:val="0"/>
              <w:spacing w:line="360" w:lineRule="auto"/>
              <w:jc w:val="left"/>
              <w:rPr>
                <w:rFonts w:ascii="Book Antiqua" w:hAnsi="Book Antiqua" w:cs="Times New Roman"/>
                <w:i w:val="0"/>
                <w:iCs w:val="0"/>
                <w:color w:val="000000"/>
              </w:rPr>
            </w:pPr>
            <w:r w:rsidRPr="006C01A2">
              <w:rPr>
                <w:rFonts w:ascii="Book Antiqua" w:hAnsi="Book Antiqua" w:cs="Times New Roman"/>
                <w:i w:val="0"/>
                <w:iCs w:val="0"/>
                <w:color w:val="000000"/>
              </w:rPr>
              <w:t xml:space="preserve">Number </w:t>
            </w:r>
            <w:r w:rsidR="000C5FB6" w:rsidRPr="006C01A2">
              <w:rPr>
                <w:rFonts w:ascii="Book Antiqua" w:hAnsi="Book Antiqua" w:cs="Times New Roman"/>
                <w:i w:val="0"/>
                <w:iCs w:val="0"/>
                <w:color w:val="000000"/>
              </w:rPr>
              <w:t xml:space="preserve">of tumor lesions </w:t>
            </w:r>
          </w:p>
        </w:tc>
        <w:tc>
          <w:tcPr>
            <w:tcW w:w="785" w:type="pct"/>
            <w:shd w:val="clear" w:color="auto" w:fill="auto"/>
          </w:tcPr>
          <w:p w14:paraId="4CB00A8E" w14:textId="78042B16" w:rsidR="000C5FB6" w:rsidRPr="006C01A2"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81" w:type="pct"/>
            <w:shd w:val="clear" w:color="auto" w:fill="auto"/>
            <w:hideMark/>
          </w:tcPr>
          <w:p w14:paraId="4024994F" w14:textId="48B83FD8" w:rsidR="000C5FB6" w:rsidRPr="006C01A2"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928" w:type="pct"/>
            <w:shd w:val="clear" w:color="auto" w:fill="auto"/>
            <w:hideMark/>
          </w:tcPr>
          <w:p w14:paraId="34C80966" w14:textId="7DF97617" w:rsidR="000C5FB6" w:rsidRPr="006C01A2"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730" w:type="pct"/>
            <w:shd w:val="clear" w:color="auto" w:fill="auto"/>
          </w:tcPr>
          <w:p w14:paraId="65F619A0" w14:textId="3D28350D" w:rsidR="000C5FB6" w:rsidRPr="006C01A2" w:rsidRDefault="000C5FB6"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680" w:type="pct"/>
            <w:shd w:val="clear" w:color="auto" w:fill="auto"/>
          </w:tcPr>
          <w:p w14:paraId="2D41EE10" w14:textId="14B70AF2" w:rsidR="000C5FB6" w:rsidRPr="006C01A2" w:rsidRDefault="006E376D"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C01A2">
              <w:rPr>
                <w:rFonts w:ascii="Book Antiqua" w:hAnsi="Book Antiqua"/>
              </w:rPr>
              <w:t>0</w:t>
            </w:r>
            <w:r w:rsidR="000C5FB6" w:rsidRPr="006C01A2">
              <w:rPr>
                <w:rFonts w:ascii="Book Antiqua" w:hAnsi="Book Antiqua"/>
              </w:rPr>
              <w:t>.517</w:t>
            </w:r>
          </w:p>
        </w:tc>
      </w:tr>
      <w:tr w:rsidR="00CA09AF" w:rsidRPr="006C01A2" w14:paraId="07145497" w14:textId="77777777" w:rsidTr="0019682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2CF79367" w14:textId="4EC91FC5" w:rsidR="00CA09AF" w:rsidRPr="006C01A2" w:rsidRDefault="00CA09AF" w:rsidP="001751DD">
            <w:pPr>
              <w:adjustRightInd w:val="0"/>
              <w:snapToGrid w:val="0"/>
              <w:spacing w:line="360" w:lineRule="auto"/>
              <w:jc w:val="left"/>
              <w:rPr>
                <w:rFonts w:ascii="Book Antiqua" w:hAnsi="Book Antiqua"/>
                <w:color w:val="000000"/>
              </w:rPr>
            </w:pPr>
            <w:r w:rsidRPr="006C01A2">
              <w:rPr>
                <w:rFonts w:ascii="Book Antiqua" w:hAnsi="Book Antiqua" w:cs="Times New Roman"/>
                <w:i w:val="0"/>
                <w:iCs w:val="0"/>
                <w:color w:val="000000"/>
              </w:rPr>
              <w:t xml:space="preserve">1 </w:t>
            </w:r>
          </w:p>
        </w:tc>
        <w:tc>
          <w:tcPr>
            <w:tcW w:w="785" w:type="pct"/>
            <w:shd w:val="clear" w:color="auto" w:fill="auto"/>
          </w:tcPr>
          <w:p w14:paraId="30DEA7DE" w14:textId="77777777"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20 (74)</w:t>
            </w:r>
          </w:p>
        </w:tc>
        <w:tc>
          <w:tcPr>
            <w:tcW w:w="781" w:type="pct"/>
            <w:shd w:val="clear" w:color="auto" w:fill="auto"/>
          </w:tcPr>
          <w:p w14:paraId="68DAB421" w14:textId="77777777"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9 (64)</w:t>
            </w:r>
          </w:p>
        </w:tc>
        <w:tc>
          <w:tcPr>
            <w:tcW w:w="928" w:type="pct"/>
            <w:shd w:val="clear" w:color="auto" w:fill="auto"/>
          </w:tcPr>
          <w:p w14:paraId="293D56F1" w14:textId="77777777"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 (89)</w:t>
            </w:r>
          </w:p>
        </w:tc>
        <w:tc>
          <w:tcPr>
            <w:tcW w:w="730" w:type="pct"/>
            <w:shd w:val="clear" w:color="auto" w:fill="auto"/>
          </w:tcPr>
          <w:p w14:paraId="313D262E" w14:textId="77777777"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 (75)</w:t>
            </w:r>
          </w:p>
        </w:tc>
        <w:tc>
          <w:tcPr>
            <w:tcW w:w="680" w:type="pct"/>
            <w:shd w:val="clear" w:color="auto" w:fill="auto"/>
          </w:tcPr>
          <w:p w14:paraId="11EE8942" w14:textId="77777777" w:rsidR="00CA09AF" w:rsidRPr="006C01A2" w:rsidRDefault="00CA09AF"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CA09AF" w:rsidRPr="006C01A2" w14:paraId="2B67A28E" w14:textId="77777777" w:rsidTr="00196822">
        <w:trPr>
          <w:trHeight w:val="58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6EB4930D" w14:textId="7038A7AE" w:rsidR="00CA09AF" w:rsidRPr="006C01A2" w:rsidRDefault="00CA09AF" w:rsidP="001751DD">
            <w:pPr>
              <w:adjustRightInd w:val="0"/>
              <w:snapToGrid w:val="0"/>
              <w:spacing w:line="360" w:lineRule="auto"/>
              <w:jc w:val="left"/>
              <w:rPr>
                <w:rFonts w:ascii="Book Antiqua" w:hAnsi="Book Antiqua"/>
                <w:color w:val="000000"/>
              </w:rPr>
            </w:pPr>
            <w:r w:rsidRPr="006C01A2">
              <w:rPr>
                <w:rFonts w:ascii="Book Antiqua" w:hAnsi="Book Antiqua" w:cs="Times New Roman"/>
                <w:i w:val="0"/>
                <w:iCs w:val="0"/>
                <w:color w:val="000000"/>
              </w:rPr>
              <w:t xml:space="preserve">2 </w:t>
            </w:r>
          </w:p>
        </w:tc>
        <w:tc>
          <w:tcPr>
            <w:tcW w:w="785" w:type="pct"/>
            <w:shd w:val="clear" w:color="auto" w:fill="auto"/>
          </w:tcPr>
          <w:p w14:paraId="207A3F2E"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7 (26)</w:t>
            </w:r>
          </w:p>
        </w:tc>
        <w:tc>
          <w:tcPr>
            <w:tcW w:w="781" w:type="pct"/>
            <w:shd w:val="clear" w:color="auto" w:fill="auto"/>
          </w:tcPr>
          <w:p w14:paraId="0CD67918"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5 (36)</w:t>
            </w:r>
          </w:p>
        </w:tc>
        <w:tc>
          <w:tcPr>
            <w:tcW w:w="928" w:type="pct"/>
            <w:shd w:val="clear" w:color="auto" w:fill="auto"/>
          </w:tcPr>
          <w:p w14:paraId="1AF035BC"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(11)</w:t>
            </w:r>
          </w:p>
        </w:tc>
        <w:tc>
          <w:tcPr>
            <w:tcW w:w="730" w:type="pct"/>
            <w:shd w:val="clear" w:color="auto" w:fill="auto"/>
          </w:tcPr>
          <w:p w14:paraId="0C4A20A0"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(25)</w:t>
            </w:r>
          </w:p>
        </w:tc>
        <w:tc>
          <w:tcPr>
            <w:tcW w:w="680" w:type="pct"/>
            <w:shd w:val="clear" w:color="auto" w:fill="auto"/>
          </w:tcPr>
          <w:p w14:paraId="12D25DDD" w14:textId="77777777" w:rsidR="00CA09AF" w:rsidRPr="006C01A2" w:rsidRDefault="00CA09AF"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1751DD" w:rsidRPr="006C01A2" w14:paraId="29179F0E"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hideMark/>
          </w:tcPr>
          <w:p w14:paraId="2E520E37" w14:textId="4885B2F3" w:rsidR="000C5FB6" w:rsidRPr="006C01A2" w:rsidRDefault="000C5FB6" w:rsidP="001751DD">
            <w:pPr>
              <w:adjustRightInd w:val="0"/>
              <w:snapToGrid w:val="0"/>
              <w:spacing w:line="360" w:lineRule="auto"/>
              <w:jc w:val="left"/>
              <w:rPr>
                <w:rFonts w:ascii="Book Antiqua" w:hAnsi="Book Antiqua" w:cs="Times New Roman"/>
                <w:i w:val="0"/>
                <w:iCs w:val="0"/>
                <w:color w:val="000000" w:themeColor="text1"/>
                <w:vertAlign w:val="superscript"/>
              </w:rPr>
            </w:pPr>
            <w:r w:rsidRPr="006C01A2">
              <w:rPr>
                <w:rFonts w:ascii="Book Antiqua" w:hAnsi="Book Antiqua" w:cs="Times New Roman"/>
                <w:i w:val="0"/>
                <w:iCs w:val="0"/>
                <w:color w:val="000000" w:themeColor="text1"/>
              </w:rPr>
              <w:t>mean tumor size</w:t>
            </w:r>
            <w:r w:rsidR="00CF5B4C" w:rsidRPr="006C01A2">
              <w:rPr>
                <w:rFonts w:ascii="Book Antiqua" w:hAnsi="Book Antiqua" w:cs="Times New Roman"/>
                <w:i w:val="0"/>
                <w:iCs w:val="0"/>
                <w:color w:val="000000" w:themeColor="text1"/>
                <w:vertAlign w:val="superscript"/>
              </w:rPr>
              <w:t>2</w:t>
            </w:r>
          </w:p>
        </w:tc>
        <w:tc>
          <w:tcPr>
            <w:tcW w:w="785" w:type="pct"/>
            <w:shd w:val="clear" w:color="auto" w:fill="auto"/>
          </w:tcPr>
          <w:p w14:paraId="7481CB4F" w14:textId="6CEE3593"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29.3</w:t>
            </w:r>
            <w:r w:rsidR="00CA09AF" w:rsidRPr="006C01A2">
              <w:rPr>
                <w:rFonts w:ascii="Book Antiqua" w:hAnsi="Book Antiqua" w:hint="eastAsia"/>
                <w:color w:val="000000" w:themeColor="text1"/>
                <w:lang w:eastAsia="zh-CN"/>
              </w:rPr>
              <w:t xml:space="preserve"> </w:t>
            </w:r>
            <w:r w:rsidRPr="006C01A2">
              <w:rPr>
                <w:rFonts w:ascii="Book Antiqua" w:hAnsi="Book Antiqua"/>
                <w:color w:val="000000" w:themeColor="text1"/>
              </w:rPr>
              <w:t>±</w:t>
            </w:r>
            <w:r w:rsidR="00CA09AF" w:rsidRPr="006C01A2">
              <w:rPr>
                <w:rFonts w:ascii="Book Antiqua" w:hAnsi="Book Antiqua"/>
                <w:color w:val="000000" w:themeColor="text1"/>
              </w:rPr>
              <w:t xml:space="preserve"> </w:t>
            </w:r>
            <w:r w:rsidRPr="006C01A2">
              <w:rPr>
                <w:rFonts w:ascii="Book Antiqua" w:hAnsi="Book Antiqua"/>
                <w:color w:val="000000" w:themeColor="text1"/>
              </w:rPr>
              <w:t>9.46</w:t>
            </w:r>
          </w:p>
        </w:tc>
        <w:tc>
          <w:tcPr>
            <w:tcW w:w="781" w:type="pct"/>
            <w:shd w:val="clear" w:color="auto" w:fill="auto"/>
            <w:hideMark/>
          </w:tcPr>
          <w:p w14:paraId="61E67183" w14:textId="45838374"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29.50</w:t>
            </w:r>
            <w:r w:rsidR="00CA09AF" w:rsidRPr="006C01A2">
              <w:rPr>
                <w:rFonts w:ascii="Book Antiqua" w:hAnsi="Book Antiqua" w:hint="eastAsia"/>
                <w:color w:val="000000" w:themeColor="text1"/>
                <w:lang w:eastAsia="zh-CN"/>
              </w:rPr>
              <w:t xml:space="preserve"> </w:t>
            </w:r>
            <w:r w:rsidRPr="006C01A2">
              <w:rPr>
                <w:rFonts w:ascii="Book Antiqua" w:hAnsi="Book Antiqua"/>
                <w:color w:val="000000" w:themeColor="text1"/>
              </w:rPr>
              <w:t>±</w:t>
            </w:r>
            <w:r w:rsidR="00CA09AF" w:rsidRPr="006C01A2">
              <w:rPr>
                <w:rFonts w:ascii="Book Antiqua" w:hAnsi="Book Antiqua"/>
                <w:color w:val="000000" w:themeColor="text1"/>
              </w:rPr>
              <w:t xml:space="preserve"> </w:t>
            </w:r>
            <w:r w:rsidRPr="006C01A2">
              <w:rPr>
                <w:rFonts w:ascii="Book Antiqua" w:hAnsi="Book Antiqua"/>
                <w:color w:val="000000" w:themeColor="text1"/>
              </w:rPr>
              <w:t>7.63</w:t>
            </w:r>
          </w:p>
        </w:tc>
        <w:tc>
          <w:tcPr>
            <w:tcW w:w="928" w:type="pct"/>
            <w:shd w:val="clear" w:color="auto" w:fill="auto"/>
            <w:hideMark/>
          </w:tcPr>
          <w:p w14:paraId="19257781" w14:textId="5312F9F1"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27.67</w:t>
            </w:r>
            <w:r w:rsidR="00CA09AF" w:rsidRPr="006C01A2">
              <w:rPr>
                <w:rFonts w:ascii="Book Antiqua" w:hAnsi="Book Antiqua" w:hint="eastAsia"/>
                <w:color w:val="000000" w:themeColor="text1"/>
                <w:lang w:eastAsia="zh-CN"/>
              </w:rPr>
              <w:t xml:space="preserve"> </w:t>
            </w:r>
            <w:r w:rsidRPr="006C01A2">
              <w:rPr>
                <w:rFonts w:ascii="Book Antiqua" w:hAnsi="Book Antiqua"/>
                <w:color w:val="000000" w:themeColor="text1"/>
              </w:rPr>
              <w:t>±</w:t>
            </w:r>
            <w:r w:rsidR="00CA09AF" w:rsidRPr="006C01A2">
              <w:rPr>
                <w:rFonts w:ascii="Book Antiqua" w:hAnsi="Book Antiqua"/>
                <w:color w:val="000000" w:themeColor="text1"/>
              </w:rPr>
              <w:t xml:space="preserve"> </w:t>
            </w:r>
            <w:r w:rsidRPr="006C01A2">
              <w:rPr>
                <w:rFonts w:ascii="Book Antiqua" w:hAnsi="Book Antiqua"/>
                <w:color w:val="000000" w:themeColor="text1"/>
              </w:rPr>
              <w:t>9.54</w:t>
            </w:r>
          </w:p>
        </w:tc>
        <w:tc>
          <w:tcPr>
            <w:tcW w:w="730" w:type="pct"/>
            <w:shd w:val="clear" w:color="auto" w:fill="auto"/>
          </w:tcPr>
          <w:p w14:paraId="66F5D4FE" w14:textId="26109C3F"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26.67</w:t>
            </w:r>
            <w:r w:rsidR="00CA09AF" w:rsidRPr="006C01A2">
              <w:rPr>
                <w:rFonts w:ascii="Book Antiqua" w:hAnsi="Book Antiqua"/>
                <w:color w:val="000000" w:themeColor="text1"/>
              </w:rPr>
              <w:t xml:space="preserve"> </w:t>
            </w:r>
            <w:r w:rsidRPr="006C01A2">
              <w:rPr>
                <w:rFonts w:ascii="Book Antiqua" w:hAnsi="Book Antiqua"/>
                <w:color w:val="000000" w:themeColor="text1"/>
              </w:rPr>
              <w:t>±</w:t>
            </w:r>
            <w:r w:rsidR="00CA09AF" w:rsidRPr="006C01A2">
              <w:rPr>
                <w:rFonts w:ascii="Book Antiqua" w:hAnsi="Book Antiqua"/>
                <w:color w:val="000000" w:themeColor="text1"/>
              </w:rPr>
              <w:t xml:space="preserve"> </w:t>
            </w:r>
            <w:r w:rsidRPr="006C01A2">
              <w:rPr>
                <w:rFonts w:ascii="Book Antiqua" w:hAnsi="Book Antiqua"/>
                <w:color w:val="000000" w:themeColor="text1"/>
              </w:rPr>
              <w:t>14.50</w:t>
            </w:r>
          </w:p>
        </w:tc>
        <w:tc>
          <w:tcPr>
            <w:tcW w:w="680" w:type="pct"/>
            <w:shd w:val="clear" w:color="auto" w:fill="auto"/>
          </w:tcPr>
          <w:p w14:paraId="7FF8F77A" w14:textId="4D2B98F1" w:rsidR="000C5FB6" w:rsidRPr="006C01A2" w:rsidRDefault="006E376D"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w:t>
            </w:r>
            <w:r w:rsidR="000C5FB6" w:rsidRPr="006C01A2">
              <w:rPr>
                <w:rFonts w:ascii="Book Antiqua" w:hAnsi="Book Antiqua"/>
                <w:color w:val="000000" w:themeColor="text1"/>
              </w:rPr>
              <w:t>.389</w:t>
            </w:r>
          </w:p>
          <w:p w14:paraId="0D3AF00B" w14:textId="77777777" w:rsidR="000C5FB6" w:rsidRPr="006C01A2" w:rsidRDefault="000C5FB6" w:rsidP="001751DD">
            <w:pPr>
              <w:tabs>
                <w:tab w:val="left" w:pos="667"/>
                <w:tab w:val="center" w:pos="873"/>
              </w:tabs>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FF0000"/>
              </w:rPr>
              <w:tab/>
            </w:r>
          </w:p>
        </w:tc>
      </w:tr>
      <w:tr w:rsidR="00236865" w:rsidRPr="006C01A2" w14:paraId="137B4DBE" w14:textId="77777777" w:rsidTr="00196822">
        <w:trPr>
          <w:trHeight w:val="311"/>
        </w:trPr>
        <w:tc>
          <w:tcPr>
            <w:cnfStyle w:val="001000000000" w:firstRow="0" w:lastRow="0" w:firstColumn="1" w:lastColumn="0" w:oddVBand="0" w:evenVBand="0" w:oddHBand="0" w:evenHBand="0" w:firstRowFirstColumn="0" w:firstRowLastColumn="0" w:lastRowFirstColumn="0" w:lastRowLastColumn="0"/>
            <w:tcW w:w="5000" w:type="pct"/>
            <w:gridSpan w:val="6"/>
            <w:tcBorders>
              <w:right w:val="none" w:sz="0" w:space="0" w:color="auto"/>
            </w:tcBorders>
            <w:shd w:val="clear" w:color="auto" w:fill="auto"/>
          </w:tcPr>
          <w:p w14:paraId="61C66771" w14:textId="559CF6D1" w:rsidR="00236865" w:rsidRPr="006C01A2" w:rsidRDefault="00236865" w:rsidP="00236865">
            <w:pPr>
              <w:adjustRightInd w:val="0"/>
              <w:snapToGrid w:val="0"/>
              <w:spacing w:line="360" w:lineRule="auto"/>
              <w:jc w:val="left"/>
              <w:rPr>
                <w:rFonts w:ascii="Book Antiqua" w:hAnsi="Book Antiqua"/>
                <w:i w:val="0"/>
                <w:iCs w:val="0"/>
                <w:color w:val="000000" w:themeColor="text1"/>
              </w:rPr>
            </w:pPr>
            <w:r w:rsidRPr="006C01A2">
              <w:rPr>
                <w:rFonts w:ascii="Book Antiqua" w:hAnsi="Book Antiqua" w:cs="Times New Roman"/>
                <w:i w:val="0"/>
                <w:iCs w:val="0"/>
                <w:color w:val="000000" w:themeColor="text1"/>
              </w:rPr>
              <w:t>BCLC</w:t>
            </w:r>
            <w:r w:rsidRPr="006C01A2">
              <w:rPr>
                <w:rFonts w:ascii="Book Antiqua" w:hAnsi="Book Antiqua" w:cs="Times New Roman"/>
                <w:i w:val="0"/>
                <w:iCs w:val="0"/>
                <w:color w:val="000000" w:themeColor="text1"/>
                <w:vertAlign w:val="superscript"/>
              </w:rPr>
              <w:t>4</w:t>
            </w:r>
          </w:p>
        </w:tc>
      </w:tr>
      <w:tr w:rsidR="00CA09AF" w:rsidRPr="006C01A2" w14:paraId="39DF71FE" w14:textId="77777777" w:rsidTr="0019682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47B98E25" w14:textId="26F018F2" w:rsidR="00CA09AF" w:rsidRPr="006C01A2" w:rsidRDefault="00CA09AF" w:rsidP="00236865">
            <w:pPr>
              <w:adjustRightInd w:val="0"/>
              <w:snapToGrid w:val="0"/>
              <w:spacing w:line="360" w:lineRule="auto"/>
              <w:jc w:val="left"/>
              <w:rPr>
                <w:rFonts w:ascii="Book Antiqua" w:hAnsi="Book Antiqua"/>
                <w:color w:val="000000" w:themeColor="text1"/>
              </w:rPr>
            </w:pPr>
            <w:r w:rsidRPr="006C01A2">
              <w:rPr>
                <w:rFonts w:ascii="Book Antiqua" w:hAnsi="Book Antiqua" w:cs="Times New Roman"/>
                <w:i w:val="0"/>
                <w:iCs w:val="0"/>
                <w:color w:val="000000" w:themeColor="text1"/>
              </w:rPr>
              <w:t>0</w:t>
            </w:r>
          </w:p>
        </w:tc>
        <w:tc>
          <w:tcPr>
            <w:tcW w:w="785" w:type="pct"/>
            <w:shd w:val="clear" w:color="auto" w:fill="auto"/>
          </w:tcPr>
          <w:p w14:paraId="348EFBBB" w14:textId="29F3B81A"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 (4)</w:t>
            </w:r>
          </w:p>
        </w:tc>
        <w:tc>
          <w:tcPr>
            <w:tcW w:w="781" w:type="pct"/>
            <w:shd w:val="clear" w:color="auto" w:fill="auto"/>
          </w:tcPr>
          <w:p w14:paraId="6C5C0A0D" w14:textId="625A896C"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 (0)</w:t>
            </w:r>
          </w:p>
        </w:tc>
        <w:tc>
          <w:tcPr>
            <w:tcW w:w="928" w:type="pct"/>
            <w:shd w:val="clear" w:color="auto" w:fill="auto"/>
          </w:tcPr>
          <w:p w14:paraId="21FA7BC0" w14:textId="4EB0B801"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0 (0)</w:t>
            </w:r>
          </w:p>
        </w:tc>
        <w:tc>
          <w:tcPr>
            <w:tcW w:w="730" w:type="pct"/>
            <w:shd w:val="clear" w:color="auto" w:fill="auto"/>
          </w:tcPr>
          <w:p w14:paraId="216A454D" w14:textId="68D6B8AC" w:rsidR="00CA09AF" w:rsidRPr="006C01A2" w:rsidRDefault="00CA09AF"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w:t>
            </w:r>
          </w:p>
        </w:tc>
        <w:tc>
          <w:tcPr>
            <w:tcW w:w="680" w:type="pct"/>
            <w:shd w:val="clear" w:color="auto" w:fill="auto"/>
          </w:tcPr>
          <w:p w14:paraId="04F15891" w14:textId="77777777" w:rsidR="00CA09AF" w:rsidRPr="006C01A2" w:rsidRDefault="00CA09AF"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r w:rsidR="00CA09AF" w:rsidRPr="006C01A2" w14:paraId="2216DC71" w14:textId="77777777" w:rsidTr="00196822">
        <w:trPr>
          <w:trHeight w:val="677"/>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04DFD2B4" w14:textId="77777777" w:rsidR="00CA09AF" w:rsidRPr="006C01A2" w:rsidRDefault="00CA09AF" w:rsidP="00236865">
            <w:pPr>
              <w:adjustRightInd w:val="0"/>
              <w:snapToGrid w:val="0"/>
              <w:spacing w:line="360" w:lineRule="auto"/>
              <w:jc w:val="left"/>
              <w:rPr>
                <w:rFonts w:ascii="Book Antiqua" w:hAnsi="Book Antiqua"/>
                <w:color w:val="000000" w:themeColor="text1"/>
              </w:rPr>
            </w:pPr>
            <w:r w:rsidRPr="006C01A2">
              <w:rPr>
                <w:rFonts w:ascii="Book Antiqua" w:hAnsi="Book Antiqua" w:cs="Times New Roman"/>
                <w:i w:val="0"/>
                <w:iCs w:val="0"/>
                <w:color w:val="000000" w:themeColor="text1"/>
              </w:rPr>
              <w:t>A</w:t>
            </w:r>
          </w:p>
        </w:tc>
        <w:tc>
          <w:tcPr>
            <w:tcW w:w="785" w:type="pct"/>
            <w:shd w:val="clear" w:color="auto" w:fill="auto"/>
          </w:tcPr>
          <w:p w14:paraId="19A307E1"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26 (96)</w:t>
            </w:r>
          </w:p>
        </w:tc>
        <w:tc>
          <w:tcPr>
            <w:tcW w:w="781" w:type="pct"/>
            <w:shd w:val="clear" w:color="auto" w:fill="auto"/>
          </w:tcPr>
          <w:p w14:paraId="1E71F6F7"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14 (100)</w:t>
            </w:r>
          </w:p>
        </w:tc>
        <w:tc>
          <w:tcPr>
            <w:tcW w:w="928" w:type="pct"/>
            <w:shd w:val="clear" w:color="auto" w:fill="auto"/>
          </w:tcPr>
          <w:p w14:paraId="151C2C5D"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9 (100)</w:t>
            </w:r>
          </w:p>
        </w:tc>
        <w:tc>
          <w:tcPr>
            <w:tcW w:w="730" w:type="pct"/>
            <w:shd w:val="clear" w:color="auto" w:fill="auto"/>
          </w:tcPr>
          <w:p w14:paraId="74DE9BF6" w14:textId="77777777" w:rsidR="00CA09AF" w:rsidRPr="006C01A2" w:rsidRDefault="00CA09AF" w:rsidP="00CA09AF">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3 (75)</w:t>
            </w:r>
          </w:p>
        </w:tc>
        <w:tc>
          <w:tcPr>
            <w:tcW w:w="680" w:type="pct"/>
            <w:shd w:val="clear" w:color="auto" w:fill="auto"/>
          </w:tcPr>
          <w:p w14:paraId="1B1224B4" w14:textId="77777777" w:rsidR="00CA09AF" w:rsidRPr="006C01A2" w:rsidRDefault="00CA09AF" w:rsidP="001751DD">
            <w:pPr>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r>
      <w:tr w:rsidR="00196822" w:rsidRPr="006C01A2" w14:paraId="239E096A" w14:textId="77777777" w:rsidTr="0019682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6" w:type="pct"/>
            <w:tcBorders>
              <w:right w:val="none" w:sz="0" w:space="0" w:color="auto"/>
            </w:tcBorders>
            <w:shd w:val="clear" w:color="auto" w:fill="auto"/>
          </w:tcPr>
          <w:p w14:paraId="5EE0532B" w14:textId="7DE34B75" w:rsidR="000C5FB6" w:rsidRPr="006C01A2" w:rsidRDefault="002F182D" w:rsidP="001751DD">
            <w:pPr>
              <w:adjustRightInd w:val="0"/>
              <w:snapToGrid w:val="0"/>
              <w:spacing w:line="360" w:lineRule="auto"/>
              <w:jc w:val="left"/>
              <w:rPr>
                <w:rFonts w:ascii="Book Antiqua" w:hAnsi="Book Antiqua" w:cs="Times New Roman"/>
                <w:i w:val="0"/>
                <w:iCs w:val="0"/>
                <w:color w:val="000000" w:themeColor="text1"/>
                <w:vertAlign w:val="superscript"/>
              </w:rPr>
            </w:pPr>
            <w:r w:rsidRPr="006C01A2">
              <w:rPr>
                <w:rFonts w:ascii="Book Antiqua" w:hAnsi="Book Antiqua" w:cs="Times New Roman"/>
                <w:i w:val="0"/>
                <w:iCs w:val="0"/>
                <w:color w:val="000000" w:themeColor="text1"/>
              </w:rPr>
              <w:t xml:space="preserve">Median </w:t>
            </w:r>
            <w:r w:rsidR="000C5FB6" w:rsidRPr="006C01A2">
              <w:rPr>
                <w:rFonts w:ascii="Book Antiqua" w:hAnsi="Book Antiqua" w:cs="Times New Roman"/>
                <w:i w:val="0"/>
                <w:iCs w:val="0"/>
                <w:color w:val="000000" w:themeColor="text1"/>
              </w:rPr>
              <w:t>AFP</w:t>
            </w:r>
            <w:r w:rsidR="00CF5B4C" w:rsidRPr="006C01A2">
              <w:rPr>
                <w:rFonts w:ascii="Book Antiqua" w:hAnsi="Book Antiqua" w:cs="Times New Roman"/>
                <w:i w:val="0"/>
                <w:iCs w:val="0"/>
                <w:color w:val="000000" w:themeColor="text1"/>
                <w:vertAlign w:val="superscript"/>
              </w:rPr>
              <w:t>3,5</w:t>
            </w:r>
          </w:p>
        </w:tc>
        <w:tc>
          <w:tcPr>
            <w:tcW w:w="785" w:type="pct"/>
            <w:shd w:val="clear" w:color="auto" w:fill="auto"/>
          </w:tcPr>
          <w:p w14:paraId="571265E2" w14:textId="692FE5E3" w:rsidR="000C5FB6" w:rsidRPr="006C01A2" w:rsidRDefault="000C5FB6" w:rsidP="00CA09AF">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8.0</w:t>
            </w:r>
            <w:r w:rsidR="00CA09AF" w:rsidRPr="006C01A2">
              <w:rPr>
                <w:rFonts w:ascii="Book Antiqua" w:hAnsi="Book Antiqua" w:hint="eastAsia"/>
                <w:color w:val="000000" w:themeColor="text1"/>
                <w:lang w:eastAsia="zh-CN"/>
              </w:rPr>
              <w:t>,</w:t>
            </w:r>
            <w:r w:rsidR="00CA09AF" w:rsidRPr="006C01A2">
              <w:rPr>
                <w:rFonts w:ascii="Book Antiqua" w:hAnsi="Book Antiqua"/>
                <w:color w:val="000000" w:themeColor="text1"/>
                <w:lang w:eastAsia="zh-CN"/>
              </w:rPr>
              <w:t xml:space="preserve"> </w:t>
            </w:r>
            <w:r w:rsidRPr="006C01A2">
              <w:rPr>
                <w:rFonts w:ascii="Book Antiqua" w:hAnsi="Book Antiqua"/>
                <w:color w:val="000000" w:themeColor="text1"/>
              </w:rPr>
              <w:t>5.0/58.0</w:t>
            </w:r>
          </w:p>
        </w:tc>
        <w:tc>
          <w:tcPr>
            <w:tcW w:w="781" w:type="pct"/>
            <w:shd w:val="clear" w:color="auto" w:fill="auto"/>
          </w:tcPr>
          <w:p w14:paraId="3807EF35" w14:textId="4037588E"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8.05</w:t>
            </w:r>
            <w:r w:rsidR="00CA09AF" w:rsidRPr="006C01A2">
              <w:rPr>
                <w:rFonts w:ascii="Book Antiqua" w:hAnsi="Book Antiqua" w:hint="eastAsia"/>
                <w:color w:val="000000" w:themeColor="text1"/>
                <w:lang w:eastAsia="zh-CN"/>
              </w:rPr>
              <w:t>,</w:t>
            </w:r>
            <w:r w:rsidR="00CA09AF" w:rsidRPr="006C01A2">
              <w:rPr>
                <w:rFonts w:ascii="Book Antiqua" w:hAnsi="Book Antiqua"/>
                <w:color w:val="000000" w:themeColor="text1"/>
                <w:lang w:eastAsia="zh-CN"/>
              </w:rPr>
              <w:t xml:space="preserve"> </w:t>
            </w:r>
            <w:r w:rsidRPr="006C01A2">
              <w:rPr>
                <w:rFonts w:ascii="Book Antiqua" w:hAnsi="Book Antiqua"/>
                <w:color w:val="000000" w:themeColor="text1"/>
              </w:rPr>
              <w:t>5.2/84.2</w:t>
            </w:r>
          </w:p>
        </w:tc>
        <w:tc>
          <w:tcPr>
            <w:tcW w:w="928" w:type="pct"/>
            <w:shd w:val="clear" w:color="auto" w:fill="auto"/>
          </w:tcPr>
          <w:p w14:paraId="2E90FCE1" w14:textId="4A3E9774"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8.0</w:t>
            </w:r>
            <w:r w:rsidR="00CA09AF" w:rsidRPr="006C01A2">
              <w:rPr>
                <w:rFonts w:ascii="Book Antiqua" w:hAnsi="Book Antiqua" w:hint="eastAsia"/>
                <w:color w:val="000000" w:themeColor="text1"/>
                <w:lang w:eastAsia="zh-CN"/>
              </w:rPr>
              <w:t>,</w:t>
            </w:r>
            <w:r w:rsidR="00CA09AF" w:rsidRPr="006C01A2">
              <w:rPr>
                <w:rFonts w:ascii="Book Antiqua" w:hAnsi="Book Antiqua"/>
                <w:color w:val="000000" w:themeColor="text1"/>
                <w:lang w:eastAsia="zh-CN"/>
              </w:rPr>
              <w:t xml:space="preserve"> </w:t>
            </w:r>
            <w:r w:rsidRPr="006C01A2">
              <w:rPr>
                <w:rFonts w:ascii="Book Antiqua" w:hAnsi="Book Antiqua"/>
                <w:color w:val="000000" w:themeColor="text1"/>
              </w:rPr>
              <w:t>5.0/17.7</w:t>
            </w:r>
          </w:p>
        </w:tc>
        <w:tc>
          <w:tcPr>
            <w:tcW w:w="730" w:type="pct"/>
            <w:shd w:val="clear" w:color="auto" w:fill="auto"/>
          </w:tcPr>
          <w:p w14:paraId="021F4C52" w14:textId="585B2E87" w:rsidR="000C5FB6" w:rsidRPr="006C01A2" w:rsidRDefault="000C5FB6" w:rsidP="00CA09AF">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6C01A2">
              <w:rPr>
                <w:rFonts w:ascii="Book Antiqua" w:hAnsi="Book Antiqua"/>
                <w:color w:val="000000" w:themeColor="text1"/>
              </w:rPr>
              <w:t>9.85</w:t>
            </w:r>
            <w:r w:rsidR="00CA09AF" w:rsidRPr="006C01A2">
              <w:rPr>
                <w:rFonts w:ascii="Book Antiqua" w:hAnsi="Book Antiqua" w:hint="eastAsia"/>
                <w:color w:val="000000" w:themeColor="text1"/>
                <w:lang w:eastAsia="zh-CN"/>
              </w:rPr>
              <w:t>,</w:t>
            </w:r>
            <w:r w:rsidR="00CA09AF" w:rsidRPr="006C01A2">
              <w:rPr>
                <w:rFonts w:ascii="Book Antiqua" w:hAnsi="Book Antiqua"/>
                <w:color w:val="000000" w:themeColor="text1"/>
                <w:lang w:eastAsia="zh-CN"/>
              </w:rPr>
              <w:t xml:space="preserve"> </w:t>
            </w:r>
            <w:r w:rsidRPr="006C01A2">
              <w:rPr>
                <w:rFonts w:ascii="Book Antiqua" w:hAnsi="Book Antiqua"/>
                <w:color w:val="000000" w:themeColor="text1"/>
              </w:rPr>
              <w:t>8.0/11.85</w:t>
            </w:r>
          </w:p>
        </w:tc>
        <w:tc>
          <w:tcPr>
            <w:tcW w:w="680" w:type="pct"/>
            <w:shd w:val="clear" w:color="auto" w:fill="auto"/>
          </w:tcPr>
          <w:p w14:paraId="05BFA15C" w14:textId="77777777" w:rsidR="000C5FB6" w:rsidRPr="006C01A2" w:rsidRDefault="000C5FB6" w:rsidP="001751DD">
            <w:pPr>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p>
        </w:tc>
      </w:tr>
    </w:tbl>
    <w:p w14:paraId="302B8C59" w14:textId="1661C701" w:rsidR="006C01A2" w:rsidRDefault="00CF5B4C" w:rsidP="001751DD">
      <w:pPr>
        <w:adjustRightInd w:val="0"/>
        <w:snapToGrid w:val="0"/>
        <w:spacing w:line="360" w:lineRule="auto"/>
        <w:jc w:val="both"/>
        <w:rPr>
          <w:rFonts w:ascii="Book Antiqua" w:eastAsia="Book Antiqua" w:hAnsi="Book Antiqua" w:cs="Book Antiqua"/>
        </w:rPr>
      </w:pPr>
      <w:r w:rsidRPr="006C01A2">
        <w:rPr>
          <w:rFonts w:ascii="Book Antiqua" w:hAnsi="Book Antiqua"/>
          <w:vertAlign w:val="superscript"/>
        </w:rPr>
        <w:t>1</w:t>
      </w:r>
      <w:r w:rsidRPr="006C01A2">
        <w:rPr>
          <w:rFonts w:ascii="Book Antiqua" w:hAnsi="Book Antiqua"/>
          <w:i/>
          <w:iCs/>
        </w:rPr>
        <w:t>n</w:t>
      </w:r>
      <w:r w:rsidR="000C5FB6" w:rsidRPr="006C01A2">
        <w:rPr>
          <w:rFonts w:ascii="Book Antiqua" w:hAnsi="Book Antiqua"/>
        </w:rPr>
        <w:t xml:space="preserve"> = 27 is the maximum number of patients included into our study</w:t>
      </w:r>
      <w:r w:rsidRPr="006C01A2">
        <w:rPr>
          <w:rFonts w:ascii="Book Antiqua" w:hAnsi="Book Antiqua"/>
        </w:rPr>
        <w:t>.</w:t>
      </w:r>
      <w:r w:rsidR="000C5FB6" w:rsidRPr="006C01A2">
        <w:rPr>
          <w:rFonts w:ascii="Book Antiqua" w:hAnsi="Book Antiqua"/>
        </w:rPr>
        <w:t xml:space="preserve"> </w:t>
      </w:r>
      <w:r w:rsidRPr="006C01A2">
        <w:rPr>
          <w:rFonts w:ascii="Book Antiqua" w:hAnsi="Book Antiqua"/>
          <w:vertAlign w:val="superscript"/>
        </w:rPr>
        <w:t>2</w:t>
      </w:r>
      <w:r w:rsidR="000C5FB6" w:rsidRPr="006C01A2">
        <w:rPr>
          <w:rFonts w:ascii="Book Antiqua" w:hAnsi="Book Antiqua"/>
        </w:rPr>
        <w:t xml:space="preserve">mean size of largest tumor in mm </w:t>
      </w:r>
      <w:r w:rsidR="000C5FB6" w:rsidRPr="006C01A2">
        <w:rPr>
          <w:rFonts w:ascii="Book Antiqua" w:hAnsi="Book Antiqua"/>
          <w:color w:val="000000" w:themeColor="text1"/>
        </w:rPr>
        <w:t>±</w:t>
      </w:r>
      <w:r w:rsidR="000C5FB6" w:rsidRPr="006C01A2">
        <w:rPr>
          <w:rFonts w:ascii="Book Antiqua" w:hAnsi="Book Antiqua"/>
        </w:rPr>
        <w:t xml:space="preserve"> </w:t>
      </w:r>
      <w:r w:rsidRPr="006C01A2">
        <w:rPr>
          <w:rFonts w:ascii="Book Antiqua" w:hAnsi="Book Antiqua"/>
        </w:rPr>
        <w:t>SD</w:t>
      </w:r>
      <w:r w:rsidR="000C5FB6" w:rsidRPr="006C01A2">
        <w:rPr>
          <w:rFonts w:ascii="Book Antiqua" w:hAnsi="Book Antiqua"/>
        </w:rPr>
        <w:t xml:space="preserve"> at time of diagnosis</w:t>
      </w:r>
      <w:r w:rsidRPr="006C01A2">
        <w:rPr>
          <w:rFonts w:ascii="Book Antiqua" w:hAnsi="Book Antiqua"/>
        </w:rPr>
        <w:t xml:space="preserve">. </w:t>
      </w:r>
      <w:r w:rsidRPr="006C01A2">
        <w:rPr>
          <w:rFonts w:ascii="Book Antiqua" w:hAnsi="Book Antiqua"/>
          <w:vertAlign w:val="superscript"/>
        </w:rPr>
        <w:t>3</w:t>
      </w:r>
      <w:r w:rsidRPr="006C01A2">
        <w:rPr>
          <w:rFonts w:ascii="Book Antiqua" w:hAnsi="Book Antiqua"/>
        </w:rPr>
        <w:t>M</w:t>
      </w:r>
      <w:r w:rsidR="000C5FB6" w:rsidRPr="006C01A2">
        <w:rPr>
          <w:rFonts w:ascii="Book Antiqua" w:hAnsi="Book Antiqua"/>
        </w:rPr>
        <w:t>edian AFP in ng/ml with 1</w:t>
      </w:r>
      <w:r w:rsidR="000C5FB6" w:rsidRPr="006C01A2">
        <w:rPr>
          <w:rFonts w:ascii="Book Antiqua" w:hAnsi="Book Antiqua"/>
          <w:vertAlign w:val="superscript"/>
        </w:rPr>
        <w:t>st</w:t>
      </w:r>
      <w:r w:rsidR="000C5FB6" w:rsidRPr="006C01A2">
        <w:rPr>
          <w:rFonts w:ascii="Book Antiqua" w:hAnsi="Book Antiqua"/>
        </w:rPr>
        <w:t>/3</w:t>
      </w:r>
      <w:r w:rsidR="000C5FB6" w:rsidRPr="006C01A2">
        <w:rPr>
          <w:rFonts w:ascii="Book Antiqua" w:hAnsi="Book Antiqua"/>
          <w:vertAlign w:val="superscript"/>
        </w:rPr>
        <w:t>rd</w:t>
      </w:r>
      <w:r w:rsidRPr="006C01A2">
        <w:rPr>
          <w:rFonts w:ascii="Book Antiqua" w:hAnsi="Book Antiqua"/>
        </w:rPr>
        <w:t xml:space="preserve"> </w:t>
      </w:r>
      <w:r w:rsidR="000C5FB6" w:rsidRPr="006C01A2">
        <w:rPr>
          <w:rFonts w:ascii="Book Antiqua" w:hAnsi="Book Antiqua"/>
        </w:rPr>
        <w:t>quartile at time of diagnosis</w:t>
      </w:r>
      <w:r w:rsidRPr="006C01A2">
        <w:rPr>
          <w:rFonts w:ascii="Book Antiqua" w:hAnsi="Book Antiqua"/>
        </w:rPr>
        <w:t>.</w:t>
      </w:r>
      <w:r w:rsidR="000C5FB6" w:rsidRPr="006C01A2">
        <w:rPr>
          <w:rFonts w:ascii="Book Antiqua" w:hAnsi="Book Antiqua"/>
        </w:rPr>
        <w:t xml:space="preserve"> </w:t>
      </w:r>
      <w:r w:rsidRPr="006C01A2">
        <w:rPr>
          <w:rFonts w:ascii="Book Antiqua" w:hAnsi="Book Antiqua"/>
          <w:vertAlign w:val="superscript"/>
        </w:rPr>
        <w:t>4</w:t>
      </w:r>
      <w:r w:rsidRPr="006C01A2">
        <w:rPr>
          <w:rFonts w:ascii="Book Antiqua" w:hAnsi="Book Antiqua"/>
        </w:rPr>
        <w:t>N</w:t>
      </w:r>
      <w:r w:rsidR="000C5FB6" w:rsidRPr="006C01A2">
        <w:rPr>
          <w:rFonts w:ascii="Book Antiqua" w:hAnsi="Book Antiqua"/>
        </w:rPr>
        <w:t>o statistical testing due to small sample size</w:t>
      </w:r>
      <w:r w:rsidRPr="006C01A2">
        <w:rPr>
          <w:rFonts w:ascii="Book Antiqua" w:hAnsi="Book Antiqua"/>
        </w:rPr>
        <w:t>.</w:t>
      </w:r>
      <w:r w:rsidR="000C5FB6" w:rsidRPr="006C01A2">
        <w:rPr>
          <w:rFonts w:ascii="Book Antiqua" w:hAnsi="Book Antiqua"/>
        </w:rPr>
        <w:t xml:space="preserve"> </w:t>
      </w:r>
      <w:r w:rsidRPr="006C01A2">
        <w:rPr>
          <w:rFonts w:ascii="Book Antiqua" w:hAnsi="Book Antiqua"/>
          <w:vertAlign w:val="superscript"/>
        </w:rPr>
        <w:t>5</w:t>
      </w:r>
      <w:r w:rsidRPr="006C01A2">
        <w:rPr>
          <w:rFonts w:ascii="Book Antiqua" w:hAnsi="Book Antiqua"/>
        </w:rPr>
        <w:t>N</w:t>
      </w:r>
      <w:r w:rsidR="000C5FB6" w:rsidRPr="006C01A2">
        <w:rPr>
          <w:rFonts w:ascii="Book Antiqua" w:hAnsi="Book Antiqua"/>
        </w:rPr>
        <w:t>o statistical testing due to high variation and SD</w:t>
      </w:r>
      <w:r w:rsidR="00E3792E" w:rsidRPr="006C01A2">
        <w:rPr>
          <w:rFonts w:ascii="Book Antiqua" w:hAnsi="Book Antiqua"/>
        </w:rPr>
        <w:t xml:space="preserve">. Patients characteristics of all patients and separated into treatment groups. Dichotomous variables are presented in number and percentage, continuous variables in mean </w:t>
      </w:r>
      <w:r w:rsidR="00E3792E" w:rsidRPr="006C01A2">
        <w:rPr>
          <w:rFonts w:ascii="Book Antiqua" w:hAnsi="Book Antiqua"/>
          <w:color w:val="000000" w:themeColor="text1"/>
        </w:rPr>
        <w:t>±</w:t>
      </w:r>
      <w:r w:rsidR="00E3792E" w:rsidRPr="006C01A2">
        <w:rPr>
          <w:rFonts w:ascii="Book Antiqua" w:hAnsi="Book Antiqua"/>
        </w:rPr>
        <w:t xml:space="preserve"> SD.</w:t>
      </w:r>
      <w:r w:rsidR="00E3792E" w:rsidRPr="006C01A2">
        <w:rPr>
          <w:rFonts w:ascii="Book Antiqua" w:eastAsia="Book Antiqua" w:hAnsi="Book Antiqua" w:cs="Book Antiqua"/>
          <w:color w:val="000000"/>
        </w:rPr>
        <w:t xml:space="preserve"> AFP: Alpha-fetoprotein; TACE: </w:t>
      </w:r>
      <w:proofErr w:type="spellStart"/>
      <w:r w:rsidR="00E3792E" w:rsidRPr="006C01A2">
        <w:rPr>
          <w:rFonts w:ascii="Book Antiqua" w:eastAsia="Book Antiqua" w:hAnsi="Book Antiqua" w:cs="Book Antiqua"/>
          <w:color w:val="000000"/>
        </w:rPr>
        <w:t>Transarterial</w:t>
      </w:r>
      <w:proofErr w:type="spellEnd"/>
      <w:r w:rsidR="00E3792E" w:rsidRPr="006C01A2">
        <w:rPr>
          <w:rFonts w:ascii="Book Antiqua" w:eastAsia="Book Antiqua" w:hAnsi="Book Antiqua" w:cs="Book Antiqua"/>
          <w:color w:val="000000"/>
        </w:rPr>
        <w:t xml:space="preserve"> chemoembolization; SBRT: Stereotactic body radiation therapy</w:t>
      </w:r>
      <w:r w:rsidR="006D58A4" w:rsidRPr="006C01A2">
        <w:rPr>
          <w:rFonts w:ascii="Book Antiqua" w:eastAsia="宋体" w:hAnsi="Book Antiqua" w:cs="宋体"/>
          <w:color w:val="000000"/>
          <w:lang w:eastAsia="zh-CN"/>
        </w:rPr>
        <w:t xml:space="preserve">; </w:t>
      </w:r>
      <w:r w:rsidR="006D58A4" w:rsidRPr="006C01A2">
        <w:rPr>
          <w:rFonts w:ascii="Book Antiqua" w:eastAsia="Book Antiqua" w:hAnsi="Book Antiqua" w:cs="Book Antiqua"/>
          <w:color w:val="000000"/>
        </w:rPr>
        <w:t>BCLC: Barcelona clinic liver cancer</w:t>
      </w:r>
      <w:r w:rsidR="00E3792E" w:rsidRPr="006C01A2">
        <w:rPr>
          <w:rFonts w:ascii="Book Antiqua" w:eastAsia="Book Antiqua" w:hAnsi="Book Antiqua" w:cs="Book Antiqua"/>
          <w:color w:val="000000"/>
        </w:rPr>
        <w:t>.</w:t>
      </w:r>
    </w:p>
    <w:p w14:paraId="401C2F8E" w14:textId="77777777" w:rsidR="006C01A2" w:rsidRDefault="006C01A2">
      <w:pPr>
        <w:rPr>
          <w:rFonts w:ascii="Book Antiqua" w:eastAsia="Book Antiqua" w:hAnsi="Book Antiqua" w:cs="Book Antiqua"/>
        </w:rPr>
      </w:pPr>
      <w:r>
        <w:rPr>
          <w:rFonts w:ascii="Book Antiqua" w:eastAsia="Book Antiqua" w:hAnsi="Book Antiqua" w:cs="Book Antiqua"/>
        </w:rPr>
        <w:br w:type="page"/>
      </w:r>
    </w:p>
    <w:p w14:paraId="6AF7863B" w14:textId="77777777" w:rsidR="006C01A2" w:rsidRDefault="006C01A2" w:rsidP="006C01A2">
      <w:pPr>
        <w:jc w:val="center"/>
        <w:rPr>
          <w:rFonts w:ascii="Book Antiqua" w:hAnsi="Book Antiqua"/>
          <w:lang w:eastAsia="zh-CN"/>
        </w:rPr>
      </w:pPr>
    </w:p>
    <w:p w14:paraId="34E5724E" w14:textId="77777777" w:rsidR="006C01A2" w:rsidRDefault="006C01A2" w:rsidP="006C01A2">
      <w:pPr>
        <w:jc w:val="center"/>
        <w:rPr>
          <w:rFonts w:ascii="Book Antiqua" w:hAnsi="Book Antiqua"/>
          <w:lang w:eastAsia="zh-CN"/>
        </w:rPr>
      </w:pPr>
    </w:p>
    <w:p w14:paraId="615EF153" w14:textId="77777777" w:rsidR="006C01A2" w:rsidRDefault="006C01A2" w:rsidP="006C01A2">
      <w:pPr>
        <w:jc w:val="center"/>
        <w:rPr>
          <w:rFonts w:ascii="Book Antiqua" w:hAnsi="Book Antiqua"/>
          <w:lang w:eastAsia="zh-CN"/>
        </w:rPr>
      </w:pPr>
    </w:p>
    <w:p w14:paraId="125CF8F0" w14:textId="77777777" w:rsidR="006C01A2" w:rsidRDefault="006C01A2" w:rsidP="006C01A2">
      <w:pPr>
        <w:jc w:val="center"/>
        <w:rPr>
          <w:rFonts w:ascii="Book Antiqua" w:hAnsi="Book Antiqua"/>
          <w:lang w:eastAsia="zh-CN"/>
        </w:rPr>
      </w:pPr>
    </w:p>
    <w:p w14:paraId="13C6C55D" w14:textId="77777777" w:rsidR="006C01A2" w:rsidRDefault="006C01A2" w:rsidP="006C01A2">
      <w:pPr>
        <w:jc w:val="center"/>
        <w:rPr>
          <w:rFonts w:ascii="Book Antiqua" w:hAnsi="Book Antiqua"/>
          <w:lang w:eastAsia="zh-CN"/>
        </w:rPr>
      </w:pPr>
    </w:p>
    <w:p w14:paraId="4B8E40C6" w14:textId="4F792CEE" w:rsidR="006C01A2" w:rsidRDefault="006C01A2" w:rsidP="006C01A2">
      <w:pPr>
        <w:jc w:val="center"/>
        <w:rPr>
          <w:rFonts w:ascii="Book Antiqua" w:hAnsi="Book Antiqua"/>
          <w:lang w:eastAsia="zh-CN"/>
        </w:rPr>
      </w:pPr>
      <w:r>
        <w:rPr>
          <w:rFonts w:ascii="Book Antiqua" w:hAnsi="Book Antiqua"/>
          <w:noProof/>
          <w:lang w:eastAsia="zh-CN"/>
        </w:rPr>
        <w:drawing>
          <wp:inline distT="0" distB="0" distL="0" distR="0" wp14:anchorId="03501D20" wp14:editId="5B6F14AE">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57CA6A" w14:textId="77777777" w:rsidR="006C01A2" w:rsidRDefault="006C01A2" w:rsidP="006C01A2">
      <w:pPr>
        <w:jc w:val="center"/>
        <w:rPr>
          <w:rFonts w:ascii="Book Antiqua" w:hAnsi="Book Antiqua"/>
          <w:lang w:eastAsia="zh-CN"/>
        </w:rPr>
      </w:pPr>
    </w:p>
    <w:p w14:paraId="61FD2038" w14:textId="77777777" w:rsidR="006C01A2" w:rsidRDefault="006C01A2" w:rsidP="006C01A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6C9EAC5" w14:textId="77777777" w:rsidR="006C01A2" w:rsidRDefault="006C01A2" w:rsidP="006C01A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406D05" w14:textId="77777777" w:rsidR="006C01A2" w:rsidRDefault="006C01A2" w:rsidP="006C01A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A33069" w14:textId="77777777" w:rsidR="006C01A2" w:rsidRDefault="006C01A2" w:rsidP="006C01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84EC95" w14:textId="77777777" w:rsidR="006C01A2" w:rsidRDefault="006C01A2" w:rsidP="006C01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74F210" w14:textId="77777777" w:rsidR="006C01A2" w:rsidRDefault="006C01A2" w:rsidP="006C01A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B771E44" w14:textId="77777777" w:rsidR="006C01A2" w:rsidRDefault="006C01A2" w:rsidP="006C01A2">
      <w:pPr>
        <w:jc w:val="center"/>
        <w:rPr>
          <w:rFonts w:ascii="Book Antiqua" w:hAnsi="Book Antiqua"/>
          <w:lang w:eastAsia="zh-CN"/>
        </w:rPr>
      </w:pPr>
    </w:p>
    <w:p w14:paraId="43D0D0FF" w14:textId="77777777" w:rsidR="006C01A2" w:rsidRDefault="006C01A2" w:rsidP="006C01A2">
      <w:pPr>
        <w:jc w:val="center"/>
        <w:rPr>
          <w:rFonts w:ascii="Book Antiqua" w:hAnsi="Book Antiqua"/>
          <w:lang w:eastAsia="zh-CN"/>
        </w:rPr>
      </w:pPr>
    </w:p>
    <w:p w14:paraId="3CEEAC9D" w14:textId="77777777" w:rsidR="006C01A2" w:rsidRDefault="006C01A2" w:rsidP="006C01A2">
      <w:pPr>
        <w:jc w:val="center"/>
        <w:rPr>
          <w:rFonts w:ascii="Book Antiqua" w:hAnsi="Book Antiqua"/>
          <w:lang w:eastAsia="zh-CN"/>
        </w:rPr>
      </w:pPr>
    </w:p>
    <w:p w14:paraId="2B60E50B" w14:textId="310906C6" w:rsidR="006C01A2" w:rsidRDefault="006C01A2" w:rsidP="006C01A2">
      <w:pPr>
        <w:jc w:val="center"/>
        <w:rPr>
          <w:rFonts w:ascii="Book Antiqua" w:hAnsi="Book Antiqua"/>
          <w:lang w:eastAsia="zh-CN"/>
        </w:rPr>
      </w:pPr>
      <w:r>
        <w:rPr>
          <w:rFonts w:ascii="Book Antiqua" w:hAnsi="Book Antiqua"/>
          <w:noProof/>
          <w:lang w:eastAsia="zh-CN"/>
        </w:rPr>
        <w:drawing>
          <wp:inline distT="0" distB="0" distL="0" distR="0" wp14:anchorId="337A03FB" wp14:editId="1AA11756">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3FA0F3" w14:textId="77777777" w:rsidR="006C01A2" w:rsidRDefault="006C01A2" w:rsidP="006C01A2">
      <w:pPr>
        <w:jc w:val="center"/>
        <w:rPr>
          <w:rFonts w:ascii="Book Antiqua" w:hAnsi="Book Antiqua"/>
          <w:lang w:eastAsia="zh-CN"/>
        </w:rPr>
      </w:pPr>
    </w:p>
    <w:p w14:paraId="070E6ED6" w14:textId="77777777" w:rsidR="006C01A2" w:rsidRDefault="006C01A2" w:rsidP="006C01A2">
      <w:pPr>
        <w:jc w:val="center"/>
        <w:rPr>
          <w:rFonts w:ascii="Book Antiqua" w:hAnsi="Book Antiqua"/>
          <w:lang w:eastAsia="zh-CN"/>
        </w:rPr>
      </w:pPr>
    </w:p>
    <w:p w14:paraId="4FBEB213" w14:textId="77777777" w:rsidR="006C01A2" w:rsidRDefault="006C01A2" w:rsidP="006C01A2">
      <w:pPr>
        <w:jc w:val="center"/>
        <w:rPr>
          <w:rFonts w:ascii="Book Antiqua" w:hAnsi="Book Antiqua"/>
          <w:lang w:eastAsia="zh-CN"/>
        </w:rPr>
      </w:pPr>
    </w:p>
    <w:p w14:paraId="61C274CB" w14:textId="77777777" w:rsidR="006C01A2" w:rsidRDefault="006C01A2" w:rsidP="006C01A2">
      <w:pPr>
        <w:jc w:val="center"/>
        <w:rPr>
          <w:rFonts w:ascii="Book Antiqua" w:hAnsi="Book Antiqua"/>
          <w:lang w:eastAsia="zh-CN"/>
        </w:rPr>
      </w:pPr>
    </w:p>
    <w:p w14:paraId="7C076D2E" w14:textId="77777777" w:rsidR="006C01A2" w:rsidRDefault="006C01A2" w:rsidP="006C01A2">
      <w:pPr>
        <w:jc w:val="center"/>
        <w:rPr>
          <w:rFonts w:ascii="Book Antiqua" w:hAnsi="Book Antiqua"/>
          <w:lang w:eastAsia="zh-CN"/>
        </w:rPr>
      </w:pPr>
    </w:p>
    <w:p w14:paraId="43F46AF5" w14:textId="77777777" w:rsidR="006C01A2" w:rsidRDefault="006C01A2" w:rsidP="006C01A2">
      <w:pPr>
        <w:jc w:val="center"/>
        <w:rPr>
          <w:rFonts w:ascii="Book Antiqua" w:hAnsi="Book Antiqua"/>
          <w:lang w:eastAsia="zh-CN"/>
        </w:rPr>
      </w:pPr>
    </w:p>
    <w:p w14:paraId="12B80C67" w14:textId="77777777" w:rsidR="006C01A2" w:rsidRDefault="006C01A2" w:rsidP="006C01A2">
      <w:pPr>
        <w:jc w:val="center"/>
        <w:rPr>
          <w:rFonts w:ascii="Book Antiqua" w:hAnsi="Book Antiqua"/>
          <w:lang w:eastAsia="zh-CN"/>
        </w:rPr>
      </w:pPr>
    </w:p>
    <w:p w14:paraId="39C08543" w14:textId="77777777" w:rsidR="006C01A2" w:rsidRDefault="006C01A2" w:rsidP="006C01A2">
      <w:pPr>
        <w:jc w:val="center"/>
        <w:rPr>
          <w:rFonts w:ascii="Book Antiqua" w:hAnsi="Book Antiqua"/>
          <w:lang w:eastAsia="zh-CN"/>
        </w:rPr>
      </w:pPr>
    </w:p>
    <w:p w14:paraId="29C53DDF" w14:textId="77777777" w:rsidR="006C01A2" w:rsidRDefault="006C01A2" w:rsidP="006C01A2">
      <w:pPr>
        <w:jc w:val="center"/>
        <w:rPr>
          <w:rFonts w:ascii="Book Antiqua" w:hAnsi="Book Antiqua"/>
          <w:lang w:eastAsia="zh-CN"/>
        </w:rPr>
      </w:pPr>
    </w:p>
    <w:p w14:paraId="0EE36862" w14:textId="77777777" w:rsidR="006C01A2" w:rsidRDefault="006C01A2" w:rsidP="006C01A2">
      <w:pPr>
        <w:jc w:val="right"/>
        <w:rPr>
          <w:rFonts w:ascii="Book Antiqua" w:hAnsi="Book Antiqua"/>
          <w:color w:val="000000" w:themeColor="text1"/>
          <w:lang w:eastAsia="zh-CN"/>
        </w:rPr>
      </w:pPr>
    </w:p>
    <w:p w14:paraId="45283F4F" w14:textId="77777777" w:rsidR="006C01A2" w:rsidRDefault="006C01A2" w:rsidP="006C01A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255887C" w14:textId="77777777" w:rsidR="00A77B3E" w:rsidRPr="006C01A2" w:rsidRDefault="00A77B3E" w:rsidP="001751DD">
      <w:pPr>
        <w:adjustRightInd w:val="0"/>
        <w:snapToGrid w:val="0"/>
        <w:spacing w:line="360" w:lineRule="auto"/>
        <w:jc w:val="both"/>
        <w:rPr>
          <w:rFonts w:ascii="Book Antiqua" w:hAnsi="Book Antiqua"/>
          <w:lang w:eastAsia="zh-CN"/>
        </w:rPr>
      </w:pPr>
    </w:p>
    <w:sectPr w:rsidR="00A77B3E" w:rsidRPr="006C01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FBEC0" w14:textId="77777777" w:rsidR="00896284" w:rsidRDefault="00896284" w:rsidP="001C491C">
      <w:r>
        <w:separator/>
      </w:r>
    </w:p>
  </w:endnote>
  <w:endnote w:type="continuationSeparator" w:id="0">
    <w:p w14:paraId="0A53E91C" w14:textId="77777777" w:rsidR="00896284" w:rsidRDefault="00896284" w:rsidP="001C4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876747"/>
      <w:docPartObj>
        <w:docPartGallery w:val="Page Numbers (Bottom of Page)"/>
        <w:docPartUnique/>
      </w:docPartObj>
    </w:sdtPr>
    <w:sdtEndPr/>
    <w:sdtContent>
      <w:sdt>
        <w:sdtPr>
          <w:id w:val="-1769616900"/>
          <w:docPartObj>
            <w:docPartGallery w:val="Page Numbers (Top of Page)"/>
            <w:docPartUnique/>
          </w:docPartObj>
        </w:sdtPr>
        <w:sdtEndPr/>
        <w:sdtContent>
          <w:p w14:paraId="6A34B21B" w14:textId="0E9FDBFC" w:rsidR="001C491C" w:rsidRDefault="001C491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468E">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468E">
              <w:rPr>
                <w:b/>
                <w:bCs/>
                <w:noProof/>
              </w:rPr>
              <w:t>31</w:t>
            </w:r>
            <w:r>
              <w:rPr>
                <w:b/>
                <w:bCs/>
                <w:sz w:val="24"/>
                <w:szCs w:val="24"/>
              </w:rPr>
              <w:fldChar w:fldCharType="end"/>
            </w:r>
          </w:p>
        </w:sdtContent>
      </w:sdt>
    </w:sdtContent>
  </w:sdt>
  <w:p w14:paraId="2FDE2E26" w14:textId="77777777" w:rsidR="001C491C" w:rsidRDefault="001C49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8C603" w14:textId="77777777" w:rsidR="00896284" w:rsidRDefault="00896284" w:rsidP="001C491C">
      <w:r>
        <w:separator/>
      </w:r>
    </w:p>
  </w:footnote>
  <w:footnote w:type="continuationSeparator" w:id="0">
    <w:p w14:paraId="51A46EFB" w14:textId="77777777" w:rsidR="00896284" w:rsidRDefault="00896284" w:rsidP="001C49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672"/>
    <w:rsid w:val="00017C50"/>
    <w:rsid w:val="000479EC"/>
    <w:rsid w:val="0005560D"/>
    <w:rsid w:val="00072773"/>
    <w:rsid w:val="000764DB"/>
    <w:rsid w:val="00091DAA"/>
    <w:rsid w:val="000B1656"/>
    <w:rsid w:val="000B468E"/>
    <w:rsid w:val="000C5FB6"/>
    <w:rsid w:val="000E3456"/>
    <w:rsid w:val="0011392F"/>
    <w:rsid w:val="001355D0"/>
    <w:rsid w:val="001703E6"/>
    <w:rsid w:val="001751DD"/>
    <w:rsid w:val="00196822"/>
    <w:rsid w:val="001C19BA"/>
    <w:rsid w:val="001C491C"/>
    <w:rsid w:val="001D764D"/>
    <w:rsid w:val="00236865"/>
    <w:rsid w:val="00252C9E"/>
    <w:rsid w:val="00280187"/>
    <w:rsid w:val="002C5583"/>
    <w:rsid w:val="002F182D"/>
    <w:rsid w:val="002F7E1A"/>
    <w:rsid w:val="0030660C"/>
    <w:rsid w:val="0031362B"/>
    <w:rsid w:val="003170B7"/>
    <w:rsid w:val="003314B8"/>
    <w:rsid w:val="00331B77"/>
    <w:rsid w:val="00331CCD"/>
    <w:rsid w:val="00466B49"/>
    <w:rsid w:val="00476069"/>
    <w:rsid w:val="00494D21"/>
    <w:rsid w:val="004E4B48"/>
    <w:rsid w:val="005657E5"/>
    <w:rsid w:val="00574B81"/>
    <w:rsid w:val="005D5460"/>
    <w:rsid w:val="00651AB7"/>
    <w:rsid w:val="00661381"/>
    <w:rsid w:val="00680D8D"/>
    <w:rsid w:val="00680F22"/>
    <w:rsid w:val="006B72B2"/>
    <w:rsid w:val="006C01A2"/>
    <w:rsid w:val="006C0D26"/>
    <w:rsid w:val="006D58A4"/>
    <w:rsid w:val="006E376D"/>
    <w:rsid w:val="0071203C"/>
    <w:rsid w:val="00714CCE"/>
    <w:rsid w:val="00730ADB"/>
    <w:rsid w:val="007367A5"/>
    <w:rsid w:val="00755E41"/>
    <w:rsid w:val="00767703"/>
    <w:rsid w:val="00775717"/>
    <w:rsid w:val="00786E87"/>
    <w:rsid w:val="00790901"/>
    <w:rsid w:val="007B6D38"/>
    <w:rsid w:val="007E425E"/>
    <w:rsid w:val="00817BAF"/>
    <w:rsid w:val="00833B27"/>
    <w:rsid w:val="008630A2"/>
    <w:rsid w:val="00882AB5"/>
    <w:rsid w:val="00896284"/>
    <w:rsid w:val="008B3035"/>
    <w:rsid w:val="008F3CA9"/>
    <w:rsid w:val="00905E86"/>
    <w:rsid w:val="00907363"/>
    <w:rsid w:val="009A542B"/>
    <w:rsid w:val="009E7BC4"/>
    <w:rsid w:val="00A139A3"/>
    <w:rsid w:val="00A52A27"/>
    <w:rsid w:val="00A77B3E"/>
    <w:rsid w:val="00A86AEA"/>
    <w:rsid w:val="00AA6209"/>
    <w:rsid w:val="00B37D3E"/>
    <w:rsid w:val="00B535FA"/>
    <w:rsid w:val="00B53B0F"/>
    <w:rsid w:val="00B57830"/>
    <w:rsid w:val="00BC2B03"/>
    <w:rsid w:val="00BE752C"/>
    <w:rsid w:val="00C04A6A"/>
    <w:rsid w:val="00C51B9C"/>
    <w:rsid w:val="00C6410D"/>
    <w:rsid w:val="00C771BC"/>
    <w:rsid w:val="00CA09AF"/>
    <w:rsid w:val="00CA2A55"/>
    <w:rsid w:val="00CE30B8"/>
    <w:rsid w:val="00CF078C"/>
    <w:rsid w:val="00CF5B4C"/>
    <w:rsid w:val="00CF7740"/>
    <w:rsid w:val="00D47FE0"/>
    <w:rsid w:val="00D66639"/>
    <w:rsid w:val="00D924D9"/>
    <w:rsid w:val="00DD074B"/>
    <w:rsid w:val="00DF13E1"/>
    <w:rsid w:val="00DF20B2"/>
    <w:rsid w:val="00E34E4E"/>
    <w:rsid w:val="00E3792E"/>
    <w:rsid w:val="00E448FC"/>
    <w:rsid w:val="00E7423A"/>
    <w:rsid w:val="00E81BEA"/>
    <w:rsid w:val="00EC0D61"/>
    <w:rsid w:val="00F54094"/>
    <w:rsid w:val="00F71636"/>
    <w:rsid w:val="00FE2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8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C49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C491C"/>
    <w:rPr>
      <w:sz w:val="18"/>
      <w:szCs w:val="18"/>
    </w:rPr>
  </w:style>
  <w:style w:type="paragraph" w:styleId="a4">
    <w:name w:val="footer"/>
    <w:basedOn w:val="a"/>
    <w:link w:val="Char0"/>
    <w:uiPriority w:val="99"/>
    <w:unhideWhenUsed/>
    <w:rsid w:val="001C491C"/>
    <w:pPr>
      <w:tabs>
        <w:tab w:val="center" w:pos="4153"/>
        <w:tab w:val="right" w:pos="8306"/>
      </w:tabs>
      <w:snapToGrid w:val="0"/>
    </w:pPr>
    <w:rPr>
      <w:sz w:val="18"/>
      <w:szCs w:val="18"/>
    </w:rPr>
  </w:style>
  <w:style w:type="character" w:customStyle="1" w:styleId="Char0">
    <w:name w:val="页脚 Char"/>
    <w:basedOn w:val="a0"/>
    <w:link w:val="a4"/>
    <w:uiPriority w:val="99"/>
    <w:rsid w:val="001C491C"/>
    <w:rPr>
      <w:sz w:val="18"/>
      <w:szCs w:val="18"/>
    </w:rPr>
  </w:style>
  <w:style w:type="paragraph" w:customStyle="1" w:styleId="Standard1">
    <w:name w:val="Standard1"/>
    <w:link w:val="StandardChar"/>
    <w:rsid w:val="000C5FB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StandardChar">
    <w:name w:val="Standard Char"/>
    <w:basedOn w:val="a0"/>
    <w:link w:val="Standard1"/>
    <w:rsid w:val="000C5FB6"/>
    <w:rPr>
      <w:rFonts w:ascii="Helvetica Neue" w:eastAsia="Arial Unicode MS" w:hAnsi="Helvetica Neue" w:cs="Arial Unicode MS"/>
      <w:color w:val="000000"/>
      <w:sz w:val="22"/>
      <w:szCs w:val="22"/>
      <w:bdr w:val="nil"/>
    </w:rPr>
  </w:style>
  <w:style w:type="table" w:customStyle="1" w:styleId="PlainTable5">
    <w:name w:val="Plain Table 5"/>
    <w:basedOn w:val="a1"/>
    <w:uiPriority w:val="45"/>
    <w:rsid w:val="000C5FB6"/>
    <w:pPr>
      <w:pBdr>
        <w:top w:val="nil"/>
        <w:left w:val="nil"/>
        <w:bottom w:val="nil"/>
        <w:right w:val="nil"/>
        <w:between w:val="nil"/>
        <w:bar w:val="nil"/>
      </w:pBdr>
    </w:pPr>
    <w:rPr>
      <w:rFonts w:eastAsia="Arial Unicode MS"/>
      <w:bdr w:val="ni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5">
    <w:name w:val="Hyperlink"/>
    <w:basedOn w:val="a0"/>
    <w:unhideWhenUsed/>
    <w:rsid w:val="006C01A2"/>
    <w:rPr>
      <w:color w:val="0000FF" w:themeColor="hyperlink"/>
      <w:u w:val="single"/>
    </w:rPr>
  </w:style>
  <w:style w:type="paragraph" w:styleId="a6">
    <w:name w:val="Balloon Text"/>
    <w:basedOn w:val="a"/>
    <w:link w:val="Char1"/>
    <w:rsid w:val="006C01A2"/>
    <w:rPr>
      <w:sz w:val="18"/>
      <w:szCs w:val="18"/>
    </w:rPr>
  </w:style>
  <w:style w:type="character" w:customStyle="1" w:styleId="Char1">
    <w:name w:val="批注框文本 Char"/>
    <w:basedOn w:val="a0"/>
    <w:link w:val="a6"/>
    <w:rsid w:val="006C01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C49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C491C"/>
    <w:rPr>
      <w:sz w:val="18"/>
      <w:szCs w:val="18"/>
    </w:rPr>
  </w:style>
  <w:style w:type="paragraph" w:styleId="a4">
    <w:name w:val="footer"/>
    <w:basedOn w:val="a"/>
    <w:link w:val="Char0"/>
    <w:uiPriority w:val="99"/>
    <w:unhideWhenUsed/>
    <w:rsid w:val="001C491C"/>
    <w:pPr>
      <w:tabs>
        <w:tab w:val="center" w:pos="4153"/>
        <w:tab w:val="right" w:pos="8306"/>
      </w:tabs>
      <w:snapToGrid w:val="0"/>
    </w:pPr>
    <w:rPr>
      <w:sz w:val="18"/>
      <w:szCs w:val="18"/>
    </w:rPr>
  </w:style>
  <w:style w:type="character" w:customStyle="1" w:styleId="Char0">
    <w:name w:val="页脚 Char"/>
    <w:basedOn w:val="a0"/>
    <w:link w:val="a4"/>
    <w:uiPriority w:val="99"/>
    <w:rsid w:val="001C491C"/>
    <w:rPr>
      <w:sz w:val="18"/>
      <w:szCs w:val="18"/>
    </w:rPr>
  </w:style>
  <w:style w:type="paragraph" w:customStyle="1" w:styleId="Standard1">
    <w:name w:val="Standard1"/>
    <w:link w:val="StandardChar"/>
    <w:rsid w:val="000C5FB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StandardChar">
    <w:name w:val="Standard Char"/>
    <w:basedOn w:val="a0"/>
    <w:link w:val="Standard1"/>
    <w:rsid w:val="000C5FB6"/>
    <w:rPr>
      <w:rFonts w:ascii="Helvetica Neue" w:eastAsia="Arial Unicode MS" w:hAnsi="Helvetica Neue" w:cs="Arial Unicode MS"/>
      <w:color w:val="000000"/>
      <w:sz w:val="22"/>
      <w:szCs w:val="22"/>
      <w:bdr w:val="nil"/>
    </w:rPr>
  </w:style>
  <w:style w:type="table" w:customStyle="1" w:styleId="PlainTable5">
    <w:name w:val="Plain Table 5"/>
    <w:basedOn w:val="a1"/>
    <w:uiPriority w:val="45"/>
    <w:rsid w:val="000C5FB6"/>
    <w:pPr>
      <w:pBdr>
        <w:top w:val="nil"/>
        <w:left w:val="nil"/>
        <w:bottom w:val="nil"/>
        <w:right w:val="nil"/>
        <w:between w:val="nil"/>
        <w:bar w:val="nil"/>
      </w:pBdr>
    </w:pPr>
    <w:rPr>
      <w:rFonts w:eastAsia="Arial Unicode MS"/>
      <w:bdr w:val="ni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5">
    <w:name w:val="Hyperlink"/>
    <w:basedOn w:val="a0"/>
    <w:unhideWhenUsed/>
    <w:rsid w:val="006C01A2"/>
    <w:rPr>
      <w:color w:val="0000FF" w:themeColor="hyperlink"/>
      <w:u w:val="single"/>
    </w:rPr>
  </w:style>
  <w:style w:type="paragraph" w:styleId="a6">
    <w:name w:val="Balloon Text"/>
    <w:basedOn w:val="a"/>
    <w:link w:val="Char1"/>
    <w:rsid w:val="006C01A2"/>
    <w:rPr>
      <w:sz w:val="18"/>
      <w:szCs w:val="18"/>
    </w:rPr>
  </w:style>
  <w:style w:type="character" w:customStyle="1" w:styleId="Char1">
    <w:name w:val="批注框文本 Char"/>
    <w:basedOn w:val="a0"/>
    <w:link w:val="a6"/>
    <w:rsid w:val="006C01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674">
      <w:bodyDiv w:val="1"/>
      <w:marLeft w:val="0"/>
      <w:marRight w:val="0"/>
      <w:marTop w:val="0"/>
      <w:marBottom w:val="0"/>
      <w:divBdr>
        <w:top w:val="none" w:sz="0" w:space="0" w:color="auto"/>
        <w:left w:val="none" w:sz="0" w:space="0" w:color="auto"/>
        <w:bottom w:val="none" w:sz="0" w:space="0" w:color="auto"/>
        <w:right w:val="none" w:sz="0" w:space="0" w:color="auto"/>
      </w:divBdr>
    </w:div>
    <w:div w:id="1708138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31</Pages>
  <Words>7240</Words>
  <Characters>41274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马玉杰</cp:lastModifiedBy>
  <cp:revision>4</cp:revision>
  <dcterms:created xsi:type="dcterms:W3CDTF">2021-05-18T18:49:00Z</dcterms:created>
  <dcterms:modified xsi:type="dcterms:W3CDTF">2021-06-23T10:17:00Z</dcterms:modified>
</cp:coreProperties>
</file>