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C84CB2"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Name of Journal: </w:t>
      </w:r>
      <w:r>
        <w:rPr>
          <w:rFonts w:ascii="Book Antiqua" w:eastAsia="Book Antiqua" w:hAnsi="Book Antiqua" w:cs="Book Antiqua"/>
          <w:i/>
          <w:color w:val="000000"/>
        </w:rPr>
        <w:t>World Journal of Clinical Cases</w:t>
      </w:r>
    </w:p>
    <w:p w14:paraId="53332A5F"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Manuscript NO: </w:t>
      </w:r>
      <w:r>
        <w:rPr>
          <w:rFonts w:ascii="Book Antiqua" w:eastAsia="Book Antiqua" w:hAnsi="Book Antiqua" w:cs="Book Antiqua"/>
          <w:color w:val="000000"/>
        </w:rPr>
        <w:t>61376</w:t>
      </w:r>
    </w:p>
    <w:p w14:paraId="6CED52F4"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Manuscript Type: </w:t>
      </w:r>
      <w:r>
        <w:rPr>
          <w:rFonts w:ascii="Book Antiqua" w:eastAsia="Book Antiqua" w:hAnsi="Book Antiqua" w:cs="Book Antiqua"/>
          <w:color w:val="000000"/>
        </w:rPr>
        <w:t>CASE REPORT</w:t>
      </w:r>
    </w:p>
    <w:p w14:paraId="67944FAD" w14:textId="77777777" w:rsidR="00C4491F" w:rsidRDefault="00C4491F">
      <w:pPr>
        <w:snapToGrid w:val="0"/>
        <w:spacing w:line="360" w:lineRule="auto"/>
        <w:jc w:val="both"/>
        <w:rPr>
          <w:rFonts w:ascii="Book Antiqua" w:hAnsi="Book Antiqua"/>
        </w:rPr>
      </w:pPr>
    </w:p>
    <w:p w14:paraId="3FC1958F" w14:textId="32E9228C" w:rsidR="00C4491F" w:rsidRDefault="00394B04">
      <w:pPr>
        <w:snapToGrid w:val="0"/>
        <w:spacing w:line="360" w:lineRule="auto"/>
        <w:jc w:val="both"/>
        <w:rPr>
          <w:rFonts w:ascii="Book Antiqua" w:hAnsi="Book Antiqua"/>
        </w:rPr>
      </w:pPr>
      <w:bookmarkStart w:id="0" w:name="OLE_LINK19"/>
      <w:r>
        <w:rPr>
          <w:rFonts w:ascii="Book Antiqua" w:eastAsia="Book Antiqua" w:hAnsi="Book Antiqua" w:cs="Book Antiqua"/>
          <w:b/>
          <w:color w:val="000000"/>
        </w:rPr>
        <w:t>Successful treat</w:t>
      </w:r>
      <w:r>
        <w:rPr>
          <w:rFonts w:ascii="Book Antiqua" w:eastAsia="Book Antiqua" w:hAnsi="Book Antiqua" w:cs="Book Antiqua"/>
          <w:b/>
          <w:color w:val="000000"/>
        </w:rPr>
        <w:t xml:space="preserve">ment </w:t>
      </w:r>
      <w:r w:rsidR="00AD707B">
        <w:rPr>
          <w:rFonts w:ascii="Book Antiqua" w:eastAsia="Book Antiqua" w:hAnsi="Book Antiqua" w:cs="Book Antiqua"/>
          <w:b/>
          <w:color w:val="000000"/>
        </w:rPr>
        <w:t xml:space="preserve">of </w:t>
      </w:r>
      <w:r>
        <w:rPr>
          <w:rFonts w:ascii="Book Antiqua" w:eastAsia="Book Antiqua" w:hAnsi="Book Antiqua" w:cs="Book Antiqua"/>
          <w:b/>
          <w:color w:val="000000"/>
        </w:rPr>
        <w:t xml:space="preserve">infantile hepatitis B with </w:t>
      </w:r>
      <w:r w:rsidR="009F61F8">
        <w:rPr>
          <w:rFonts w:ascii="Book Antiqua" w:eastAsia="Book Antiqua" w:hAnsi="Book Antiqua" w:cs="Book Antiqua"/>
          <w:b/>
          <w:color w:val="000000"/>
        </w:rPr>
        <w:t>l</w:t>
      </w:r>
      <w:r>
        <w:rPr>
          <w:rFonts w:ascii="Book Antiqua" w:eastAsia="Book Antiqua" w:hAnsi="Book Antiqua" w:cs="Book Antiqua"/>
          <w:b/>
          <w:color w:val="000000"/>
        </w:rPr>
        <w:t>amivudine: A case report</w:t>
      </w:r>
    </w:p>
    <w:bookmarkEnd w:id="0"/>
    <w:p w14:paraId="00937681" w14:textId="77777777" w:rsidR="00C4491F" w:rsidRDefault="00C4491F">
      <w:pPr>
        <w:snapToGrid w:val="0"/>
        <w:spacing w:line="360" w:lineRule="auto"/>
        <w:jc w:val="both"/>
        <w:rPr>
          <w:rFonts w:ascii="Book Antiqua" w:hAnsi="Book Antiqua"/>
        </w:rPr>
      </w:pPr>
    </w:p>
    <w:p w14:paraId="3435E764" w14:textId="496A3AC1"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 xml:space="preserve">Zhang YT </w:t>
      </w:r>
      <w:r>
        <w:rPr>
          <w:rFonts w:ascii="Book Antiqua" w:eastAsia="Book Antiqua" w:hAnsi="Book Antiqua" w:cs="Book Antiqua"/>
          <w:i/>
          <w:color w:val="000000"/>
        </w:rPr>
        <w:t>et al</w:t>
      </w:r>
      <w:r>
        <w:rPr>
          <w:rFonts w:ascii="Book Antiqua" w:eastAsia="Book Antiqua" w:hAnsi="Book Antiqua" w:cs="Book Antiqua"/>
          <w:color w:val="000000"/>
        </w:rPr>
        <w:t xml:space="preserve">. </w:t>
      </w:r>
      <w:bookmarkStart w:id="1" w:name="OLE_LINK20"/>
      <w:bookmarkStart w:id="2" w:name="OLE_LINK21"/>
      <w:bookmarkStart w:id="3" w:name="OLE_LINK22"/>
      <w:r>
        <w:rPr>
          <w:rFonts w:ascii="Book Antiqua" w:eastAsia="Book Antiqua" w:hAnsi="Book Antiqua" w:cs="Book Antiqua"/>
          <w:color w:val="000000"/>
        </w:rPr>
        <w:t xml:space="preserve">Treatment </w:t>
      </w:r>
      <w:r w:rsidR="00AD707B">
        <w:rPr>
          <w:rFonts w:ascii="Book Antiqua" w:eastAsia="Book Antiqua" w:hAnsi="Book Antiqua" w:cs="Book Antiqua"/>
          <w:color w:val="000000"/>
        </w:rPr>
        <w:t xml:space="preserve">of </w:t>
      </w:r>
      <w:r>
        <w:rPr>
          <w:rFonts w:ascii="Book Antiqua" w:eastAsia="Book Antiqua" w:hAnsi="Book Antiqua" w:cs="Book Antiqua"/>
          <w:color w:val="000000"/>
        </w:rPr>
        <w:t xml:space="preserve">infantile </w:t>
      </w:r>
      <w:r>
        <w:rPr>
          <w:rFonts w:ascii="Book Antiqua" w:eastAsia="Book Antiqua" w:hAnsi="Book Antiqua" w:cs="Book Antiqua"/>
          <w:color w:val="000000"/>
        </w:rPr>
        <w:t>hepatitis B</w:t>
      </w:r>
      <w:bookmarkEnd w:id="1"/>
    </w:p>
    <w:bookmarkEnd w:id="2"/>
    <w:bookmarkEnd w:id="3"/>
    <w:p w14:paraId="12FAA779" w14:textId="77777777" w:rsidR="00C4491F" w:rsidRDefault="00C4491F">
      <w:pPr>
        <w:snapToGrid w:val="0"/>
        <w:spacing w:line="360" w:lineRule="auto"/>
        <w:jc w:val="both"/>
        <w:rPr>
          <w:rFonts w:ascii="Book Antiqua" w:hAnsi="Book Antiqua"/>
        </w:rPr>
      </w:pPr>
    </w:p>
    <w:p w14:paraId="34F77827"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Yu-Ting Zhang, Jing Liu, Xiao-Ben Pan, Yi-Dan Gao, Yin-Fei Hu, Li Lin, Hua-Jun Cheng, Gong-Ying Chen</w:t>
      </w:r>
    </w:p>
    <w:p w14:paraId="14C9524A" w14:textId="77777777" w:rsidR="00C4491F" w:rsidRDefault="00C4491F">
      <w:pPr>
        <w:snapToGrid w:val="0"/>
        <w:spacing w:line="360" w:lineRule="auto"/>
        <w:jc w:val="both"/>
        <w:rPr>
          <w:rFonts w:ascii="Book Antiqua" w:hAnsi="Book Antiqua"/>
        </w:rPr>
      </w:pPr>
    </w:p>
    <w:p w14:paraId="0A66A21D"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Yu-Ting Zhang, Jing Liu, Xiao-Ben Pan,</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Yi-Dan Gao,</w:t>
      </w:r>
      <w:r>
        <w:rPr>
          <w:rFonts w:ascii="Book Antiqua" w:eastAsia="宋体" w:hAnsi="Book Antiqua" w:cs="Book Antiqua" w:hint="eastAsia"/>
          <w:b/>
          <w:bCs/>
          <w:color w:val="000000"/>
          <w:lang w:eastAsia="zh-CN"/>
        </w:rPr>
        <w:t xml:space="preserve"> </w:t>
      </w:r>
      <w:r>
        <w:rPr>
          <w:rFonts w:ascii="Book Antiqua" w:eastAsia="Book Antiqua" w:hAnsi="Book Antiqua" w:cs="Book Antiqua"/>
          <w:b/>
          <w:bCs/>
          <w:color w:val="000000"/>
        </w:rPr>
        <w:t>Gong-Ying Chen,</w:t>
      </w:r>
      <w:r>
        <w:rPr>
          <w:rFonts w:ascii="Book Antiqua" w:eastAsia="宋体" w:hAnsi="Book Antiqua" w:cs="Book Antiqua" w:hint="eastAsia"/>
          <w:b/>
          <w:bCs/>
          <w:color w:val="000000"/>
          <w:lang w:eastAsia="zh-CN"/>
        </w:rPr>
        <w:t xml:space="preserve"> </w:t>
      </w:r>
      <w:r>
        <w:rPr>
          <w:rFonts w:ascii="Book Antiqua" w:eastAsia="Book Antiqua" w:hAnsi="Book Antiqua" w:cs="Book Antiqua"/>
          <w:color w:val="000000"/>
        </w:rPr>
        <w:t xml:space="preserve">Department of Infectious Disease, </w:t>
      </w:r>
      <w:bookmarkStart w:id="4" w:name="OLE_LINK17"/>
      <w:bookmarkStart w:id="5" w:name="OLE_LINK6"/>
      <w:bookmarkStart w:id="6" w:name="OLE_LINK5"/>
      <w:bookmarkStart w:id="7" w:name="OLE_LINK7"/>
      <w:r>
        <w:rPr>
          <w:rFonts w:ascii="Book Antiqua" w:eastAsia="Book Antiqua" w:hAnsi="Book Antiqua" w:cs="Book Antiqua"/>
          <w:color w:val="000000"/>
        </w:rPr>
        <w:t>The Affiliated Hospital of Hangzhou Normal University</w:t>
      </w:r>
      <w:bookmarkEnd w:id="4"/>
      <w:bookmarkEnd w:id="5"/>
      <w:bookmarkEnd w:id="6"/>
      <w:bookmarkEnd w:id="7"/>
      <w:r>
        <w:rPr>
          <w:rFonts w:ascii="Book Antiqua" w:eastAsia="Book Antiqua" w:hAnsi="Book Antiqua" w:cs="Book Antiqua"/>
          <w:color w:val="000000"/>
        </w:rPr>
        <w:t xml:space="preserve">, Hangzhou 310015, </w:t>
      </w:r>
      <w:bookmarkStart w:id="8" w:name="OLE_LINK8"/>
      <w:bookmarkStart w:id="9" w:name="OLE_LINK4"/>
      <w:bookmarkStart w:id="10" w:name="OLE_LINK18"/>
      <w:r>
        <w:rPr>
          <w:rFonts w:ascii="Book Antiqua" w:eastAsia="Book Antiqua" w:hAnsi="Book Antiqua" w:cs="Book Antiqua"/>
          <w:color w:val="000000"/>
        </w:rPr>
        <w:t>Zhejiang Province</w:t>
      </w:r>
      <w:bookmarkEnd w:id="8"/>
      <w:bookmarkEnd w:id="9"/>
      <w:bookmarkEnd w:id="10"/>
      <w:r>
        <w:rPr>
          <w:rFonts w:ascii="Book Antiqua" w:eastAsia="Book Antiqua" w:hAnsi="Book Antiqua" w:cs="Book Antiqua"/>
          <w:color w:val="000000"/>
        </w:rPr>
        <w:t>, China</w:t>
      </w:r>
    </w:p>
    <w:p w14:paraId="1E65D75D" w14:textId="77777777" w:rsidR="00C4491F" w:rsidRDefault="00C4491F">
      <w:pPr>
        <w:snapToGrid w:val="0"/>
        <w:spacing w:line="360" w:lineRule="auto"/>
        <w:jc w:val="both"/>
        <w:rPr>
          <w:rFonts w:ascii="Book Antiqua" w:hAnsi="Book Antiqua"/>
        </w:rPr>
      </w:pPr>
    </w:p>
    <w:p w14:paraId="4403DC0C"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Yu-Ting Zhang, Yin-Fei Hu, </w:t>
      </w:r>
      <w:r>
        <w:rPr>
          <w:rFonts w:ascii="Book Antiqua" w:eastAsia="Book Antiqua" w:hAnsi="Book Antiqua" w:cs="Book Antiqua"/>
          <w:color w:val="000000"/>
        </w:rPr>
        <w:t>The Fourth Clinical Medical College, Zhejiang Chinese Medical University, Hangzhou 310053, Zhejiang Province, China</w:t>
      </w:r>
    </w:p>
    <w:p w14:paraId="631D7E9A" w14:textId="77777777" w:rsidR="00C4491F" w:rsidRDefault="00C4491F">
      <w:pPr>
        <w:snapToGrid w:val="0"/>
        <w:spacing w:line="360" w:lineRule="auto"/>
        <w:jc w:val="both"/>
        <w:rPr>
          <w:rFonts w:ascii="Book Antiqua" w:hAnsi="Book Antiqua"/>
        </w:rPr>
      </w:pPr>
    </w:p>
    <w:p w14:paraId="7D8ED1FA" w14:textId="74C9AF12"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Xiao-Ben Pan, </w:t>
      </w:r>
      <w:r>
        <w:rPr>
          <w:rFonts w:ascii="Book Antiqua" w:eastAsia="Book Antiqua" w:hAnsi="Book Antiqua" w:cs="Book Antiqua"/>
          <w:color w:val="000000"/>
        </w:rPr>
        <w:t>Department of Basic Medical S</w:t>
      </w:r>
      <w:r>
        <w:rPr>
          <w:rFonts w:ascii="Book Antiqua" w:eastAsia="Book Antiqua" w:hAnsi="Book Antiqua" w:cs="Book Antiqua"/>
          <w:color w:val="000000"/>
        </w:rPr>
        <w:t>cience</w:t>
      </w:r>
      <w:r w:rsidR="00AD707B">
        <w:rPr>
          <w:rFonts w:ascii="Book Antiqua" w:eastAsia="Book Antiqua" w:hAnsi="Book Antiqua" w:cs="Book Antiqua"/>
          <w:color w:val="000000"/>
        </w:rPr>
        <w:t>s</w:t>
      </w:r>
      <w:r>
        <w:rPr>
          <w:rFonts w:ascii="Book Antiqua" w:eastAsia="Book Antiqua" w:hAnsi="Book Antiqua" w:cs="Book Antiqua"/>
          <w:color w:val="000000"/>
        </w:rPr>
        <w:t>, School of Medicine, Hangzhou Normal University, Hangzhou 310036, Zhejiang Province, China</w:t>
      </w:r>
    </w:p>
    <w:p w14:paraId="6B1A6392" w14:textId="77777777" w:rsidR="00C4491F" w:rsidRDefault="00C4491F">
      <w:pPr>
        <w:snapToGrid w:val="0"/>
        <w:spacing w:line="360" w:lineRule="auto"/>
        <w:jc w:val="both"/>
        <w:rPr>
          <w:rFonts w:ascii="Book Antiqua" w:hAnsi="Book Antiqua"/>
        </w:rPr>
      </w:pPr>
    </w:p>
    <w:p w14:paraId="6E6ACCB3" w14:textId="77777777" w:rsidR="00C4491F" w:rsidRDefault="00394B04">
      <w:pPr>
        <w:snapToGrid w:val="0"/>
        <w:spacing w:line="360" w:lineRule="auto"/>
        <w:jc w:val="both"/>
        <w:rPr>
          <w:rFonts w:ascii="Book Antiqua" w:eastAsia="Book Antiqua" w:hAnsi="Book Antiqua" w:cs="Book Antiqua"/>
          <w:color w:val="000000"/>
        </w:rPr>
      </w:pPr>
      <w:r>
        <w:rPr>
          <w:rFonts w:ascii="Book Antiqua" w:eastAsia="Book Antiqua" w:hAnsi="Book Antiqua" w:cs="Book Antiqua"/>
          <w:b/>
          <w:bCs/>
          <w:color w:val="000000"/>
        </w:rPr>
        <w:t xml:space="preserve">Li Lin, Gong-Ying Chen, </w:t>
      </w:r>
      <w:bookmarkStart w:id="11" w:name="OLE_LINK12"/>
      <w:bookmarkStart w:id="12" w:name="OLE_LINK11"/>
      <w:r>
        <w:rPr>
          <w:rFonts w:ascii="Book Antiqua" w:eastAsia="Book Antiqua" w:hAnsi="Book Antiqua" w:cs="Book Antiqua"/>
          <w:color w:val="000000"/>
        </w:rPr>
        <w:t>The Clinical Medical College</w:t>
      </w:r>
      <w:bookmarkEnd w:id="11"/>
      <w:bookmarkEnd w:id="12"/>
      <w:r>
        <w:rPr>
          <w:rFonts w:ascii="Book Antiqua" w:eastAsia="Book Antiqua" w:hAnsi="Book Antiqua" w:cs="Book Antiqua"/>
          <w:color w:val="000000"/>
        </w:rPr>
        <w:t xml:space="preserve">, Hangzhou Normal University, Hangzhou 310036, </w:t>
      </w:r>
      <w:bookmarkStart w:id="13" w:name="OLE_LINK14"/>
      <w:bookmarkStart w:id="14" w:name="OLE_LINK13"/>
      <w:r>
        <w:rPr>
          <w:rFonts w:ascii="Book Antiqua" w:eastAsia="Book Antiqua" w:hAnsi="Book Antiqua" w:cs="Book Antiqua"/>
          <w:color w:val="000000"/>
        </w:rPr>
        <w:t>Zhejiang Province</w:t>
      </w:r>
      <w:bookmarkEnd w:id="13"/>
      <w:bookmarkEnd w:id="14"/>
      <w:r>
        <w:rPr>
          <w:rFonts w:ascii="Book Antiqua" w:eastAsia="Book Antiqua" w:hAnsi="Book Antiqua" w:cs="Book Antiqua"/>
          <w:color w:val="000000"/>
        </w:rPr>
        <w:t>, China</w:t>
      </w:r>
    </w:p>
    <w:p w14:paraId="123BE831" w14:textId="77777777" w:rsidR="00C4491F" w:rsidRDefault="00C4491F">
      <w:pPr>
        <w:snapToGrid w:val="0"/>
        <w:spacing w:line="360" w:lineRule="auto"/>
        <w:jc w:val="both"/>
        <w:rPr>
          <w:rFonts w:ascii="Book Antiqua" w:hAnsi="Book Antiqua"/>
        </w:rPr>
      </w:pPr>
    </w:p>
    <w:p w14:paraId="1F474857"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Hua-Jun Cheng, Gong-Ying Chen, </w:t>
      </w:r>
      <w:r>
        <w:rPr>
          <w:rFonts w:ascii="Book Antiqua" w:eastAsia="Book Antiqua" w:hAnsi="Book Antiqua" w:cs="Book Antiqua"/>
          <w:color w:val="000000"/>
        </w:rPr>
        <w:t xml:space="preserve">Department of Gastroenterology, </w:t>
      </w:r>
      <w:proofErr w:type="spellStart"/>
      <w:r>
        <w:rPr>
          <w:rFonts w:ascii="Book Antiqua" w:eastAsia="Book Antiqua" w:hAnsi="Book Antiqua" w:cs="Book Antiqua"/>
          <w:color w:val="000000"/>
        </w:rPr>
        <w:t>Yiwu</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Chouzhou</w:t>
      </w:r>
      <w:proofErr w:type="spellEnd"/>
      <w:r>
        <w:rPr>
          <w:rFonts w:ascii="Book Antiqua" w:eastAsia="Book Antiqua" w:hAnsi="Book Antiqua" w:cs="Book Antiqua"/>
          <w:color w:val="000000"/>
        </w:rPr>
        <w:t xml:space="preserve"> Hospital, Jinhua 322000, </w:t>
      </w:r>
      <w:bookmarkStart w:id="15" w:name="OLE_LINK16"/>
      <w:bookmarkStart w:id="16" w:name="OLE_LINK15"/>
      <w:r>
        <w:rPr>
          <w:rFonts w:ascii="Book Antiqua" w:eastAsia="Book Antiqua" w:hAnsi="Book Antiqua" w:cs="Book Antiqua"/>
          <w:color w:val="000000"/>
        </w:rPr>
        <w:t>Zhejiang Province</w:t>
      </w:r>
      <w:bookmarkEnd w:id="15"/>
      <w:bookmarkEnd w:id="16"/>
      <w:r>
        <w:rPr>
          <w:rFonts w:ascii="Book Antiqua" w:eastAsia="Book Antiqua" w:hAnsi="Book Antiqua" w:cs="Book Antiqua"/>
          <w:color w:val="000000"/>
        </w:rPr>
        <w:t>, China</w:t>
      </w:r>
    </w:p>
    <w:p w14:paraId="0CAEEF5A" w14:textId="77777777" w:rsidR="00C4491F" w:rsidRDefault="00C4491F">
      <w:pPr>
        <w:snapToGrid w:val="0"/>
        <w:spacing w:line="360" w:lineRule="auto"/>
        <w:jc w:val="both"/>
        <w:rPr>
          <w:rFonts w:ascii="Book Antiqua" w:hAnsi="Book Antiqua"/>
        </w:rPr>
      </w:pPr>
    </w:p>
    <w:p w14:paraId="2E20F696" w14:textId="0B5CD675"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Author contributions: </w:t>
      </w:r>
      <w:bookmarkStart w:id="17" w:name="OLE_LINK24"/>
      <w:bookmarkStart w:id="18" w:name="OLE_LINK23"/>
      <w:r>
        <w:rPr>
          <w:rFonts w:ascii="Book Antiqua" w:eastAsia="Book Antiqua" w:hAnsi="Book Antiqua" w:cs="Book Antiqua"/>
          <w:color w:val="000000"/>
        </w:rPr>
        <w:t xml:space="preserve">Zhang YT analyzed the data and wrote the manuscript; Liu J and Pan XB contributed important advice during manuscript preparation; Chen </w:t>
      </w:r>
      <w:r>
        <w:rPr>
          <w:rFonts w:ascii="Book Antiqua" w:eastAsia="Book Antiqua" w:hAnsi="Book Antiqua" w:cs="Book Antiqua"/>
          <w:color w:val="000000"/>
        </w:rPr>
        <w:lastRenderedPageBreak/>
        <w:t xml:space="preserve">GY </w:t>
      </w:r>
      <w:r w:rsidR="00AD707B">
        <w:rPr>
          <w:rFonts w:ascii="Book Antiqua" w:eastAsia="Book Antiqua" w:hAnsi="Book Antiqua" w:cs="Book Antiqua"/>
          <w:color w:val="000000"/>
        </w:rPr>
        <w:t xml:space="preserve">as a special expert at </w:t>
      </w:r>
      <w:proofErr w:type="spellStart"/>
      <w:r w:rsidR="00AD707B">
        <w:rPr>
          <w:rFonts w:ascii="Book Antiqua" w:eastAsia="Book Antiqua" w:hAnsi="Book Antiqua" w:cs="Book Antiqua"/>
          <w:color w:val="000000"/>
        </w:rPr>
        <w:t>Yiwu</w:t>
      </w:r>
      <w:proofErr w:type="spellEnd"/>
      <w:r w:rsidR="00AD707B">
        <w:rPr>
          <w:rFonts w:ascii="Book Antiqua" w:eastAsia="Book Antiqua" w:hAnsi="Book Antiqua" w:cs="Book Antiqua"/>
          <w:color w:val="000000"/>
        </w:rPr>
        <w:t xml:space="preserve"> </w:t>
      </w:r>
      <w:proofErr w:type="spellStart"/>
      <w:r w:rsidR="00AD707B">
        <w:rPr>
          <w:rFonts w:ascii="Book Antiqua" w:eastAsia="Book Antiqua" w:hAnsi="Book Antiqua" w:cs="Book Antiqua"/>
          <w:color w:val="000000"/>
        </w:rPr>
        <w:t>Chouzhou</w:t>
      </w:r>
      <w:proofErr w:type="spellEnd"/>
      <w:r w:rsidR="00AD707B">
        <w:rPr>
          <w:rFonts w:ascii="Book Antiqua" w:eastAsia="Book Antiqua" w:hAnsi="Book Antiqua" w:cs="Book Antiqua"/>
          <w:color w:val="000000"/>
        </w:rPr>
        <w:t xml:space="preserve"> Hospital, </w:t>
      </w:r>
      <w:r>
        <w:rPr>
          <w:rFonts w:ascii="Book Antiqua" w:eastAsia="Book Antiqua" w:hAnsi="Book Antiqua" w:cs="Book Antiqua"/>
          <w:color w:val="000000"/>
        </w:rPr>
        <w:t>worked part-time there and made the diagnosis and treatment plan together with Cheng HJ; Liu J and Gao YD revised the manuscript; Hu YF and Lin L collected the data and performed the follow-</w:t>
      </w:r>
      <w:r>
        <w:rPr>
          <w:rFonts w:ascii="Book Antiqua" w:eastAsia="Book Antiqua" w:hAnsi="Book Antiqua" w:cs="Book Antiqua"/>
          <w:color w:val="000000"/>
        </w:rPr>
        <w:t>up.</w:t>
      </w:r>
    </w:p>
    <w:bookmarkEnd w:id="17"/>
    <w:bookmarkEnd w:id="18"/>
    <w:p w14:paraId="41A09662" w14:textId="77777777" w:rsidR="00C4491F" w:rsidRDefault="00C4491F">
      <w:pPr>
        <w:snapToGrid w:val="0"/>
        <w:spacing w:line="360" w:lineRule="auto"/>
        <w:jc w:val="both"/>
        <w:rPr>
          <w:rFonts w:ascii="Book Antiqua" w:hAnsi="Book Antiqua"/>
        </w:rPr>
      </w:pPr>
    </w:p>
    <w:p w14:paraId="48B608CA"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Supported by </w:t>
      </w:r>
      <w:bookmarkStart w:id="19" w:name="OLE_LINK25"/>
      <w:bookmarkStart w:id="20" w:name="OLE_LINK26"/>
      <w:r>
        <w:rPr>
          <w:rFonts w:ascii="Book Antiqua" w:eastAsia="Book Antiqua" w:hAnsi="Book Antiqua" w:cs="Book Antiqua"/>
          <w:color w:val="000000"/>
        </w:rPr>
        <w:t>National Natural Science Foundation of China (General Program)</w:t>
      </w:r>
      <w:r>
        <w:rPr>
          <w:rFonts w:ascii="Book Antiqua" w:eastAsia="Book Antiqua" w:hAnsi="Book Antiqua" w:cs="Book Antiqua"/>
          <w:color w:val="000000"/>
          <w:shd w:val="clear" w:color="auto" w:fill="FFFFFF"/>
        </w:rPr>
        <w:t>, No. 82070610.</w:t>
      </w:r>
    </w:p>
    <w:bookmarkEnd w:id="19"/>
    <w:bookmarkEnd w:id="20"/>
    <w:p w14:paraId="0A7C0966" w14:textId="77777777" w:rsidR="00C4491F" w:rsidRDefault="00C4491F">
      <w:pPr>
        <w:snapToGrid w:val="0"/>
        <w:spacing w:line="360" w:lineRule="auto"/>
        <w:jc w:val="both"/>
        <w:rPr>
          <w:rFonts w:ascii="Book Antiqua" w:hAnsi="Book Antiqua"/>
        </w:rPr>
      </w:pPr>
    </w:p>
    <w:p w14:paraId="538143A1"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Corresponding author: Gong-Ying Chen, PhD, Chief Physician, Professor, </w:t>
      </w:r>
      <w:r>
        <w:rPr>
          <w:rFonts w:ascii="Book Antiqua" w:eastAsia="Book Antiqua" w:hAnsi="Book Antiqua" w:cs="Book Antiqua"/>
          <w:color w:val="000000"/>
        </w:rPr>
        <w:t xml:space="preserve">Department of Infectious Disease, The Affiliated Hospital of </w:t>
      </w:r>
      <w:proofErr w:type="spellStart"/>
      <w:r>
        <w:rPr>
          <w:rFonts w:ascii="Book Antiqua" w:eastAsia="Book Antiqua" w:hAnsi="Book Antiqua" w:cs="Book Antiqua"/>
          <w:color w:val="000000"/>
        </w:rPr>
        <w:t>HangZhou</w:t>
      </w:r>
      <w:proofErr w:type="spellEnd"/>
      <w:r>
        <w:rPr>
          <w:rFonts w:ascii="Book Antiqua" w:eastAsia="Book Antiqua" w:hAnsi="Book Antiqua" w:cs="Book Antiqua"/>
          <w:color w:val="000000"/>
        </w:rPr>
        <w:t xml:space="preserve"> Normal University, No. 126 Wenzhou Road, </w:t>
      </w:r>
      <w:proofErr w:type="spellStart"/>
      <w:r>
        <w:rPr>
          <w:rFonts w:ascii="Book Antiqua" w:eastAsia="Book Antiqua" w:hAnsi="Book Antiqua" w:cs="Book Antiqua"/>
          <w:color w:val="000000"/>
        </w:rPr>
        <w:t>Gongshu</w:t>
      </w:r>
      <w:proofErr w:type="spellEnd"/>
      <w:r>
        <w:rPr>
          <w:rFonts w:ascii="Book Antiqua" w:eastAsia="Book Antiqua" w:hAnsi="Book Antiqua" w:cs="Book Antiqua"/>
          <w:color w:val="000000"/>
        </w:rPr>
        <w:t xml:space="preserve"> District, Hangzhou 310015, Zhejiang Province, China. liuxingli0329@163.com</w:t>
      </w:r>
    </w:p>
    <w:p w14:paraId="210C4C76" w14:textId="77777777" w:rsidR="00C4491F" w:rsidRDefault="00C4491F">
      <w:pPr>
        <w:snapToGrid w:val="0"/>
        <w:spacing w:line="360" w:lineRule="auto"/>
        <w:jc w:val="both"/>
        <w:rPr>
          <w:rFonts w:ascii="Book Antiqua" w:hAnsi="Book Antiqua"/>
        </w:rPr>
      </w:pPr>
    </w:p>
    <w:p w14:paraId="6FDDFD97"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Received: </w:t>
      </w:r>
      <w:r>
        <w:rPr>
          <w:rFonts w:ascii="Book Antiqua" w:eastAsia="Book Antiqua" w:hAnsi="Book Antiqua" w:cs="Book Antiqua"/>
          <w:color w:val="000000"/>
        </w:rPr>
        <w:t>December 12, 2020</w:t>
      </w:r>
    </w:p>
    <w:p w14:paraId="325688EF"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Revised: </w:t>
      </w:r>
      <w:r>
        <w:rPr>
          <w:rFonts w:ascii="Book Antiqua" w:eastAsia="Book Antiqua" w:hAnsi="Book Antiqua" w:cs="Book Antiqua"/>
          <w:color w:val="000000"/>
        </w:rPr>
        <w:t>February 8, 2021</w:t>
      </w:r>
    </w:p>
    <w:p w14:paraId="3CD01510" w14:textId="3F8E81FF"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Accepted: </w:t>
      </w:r>
      <w:r w:rsidR="00B57D1F" w:rsidRPr="00B57D1F">
        <w:rPr>
          <w:rFonts w:ascii="Book Antiqua" w:eastAsia="Book Antiqua" w:hAnsi="Book Antiqua" w:cs="Book Antiqua"/>
          <w:color w:val="000000"/>
        </w:rPr>
        <w:t>March 3, 2021</w:t>
      </w:r>
    </w:p>
    <w:p w14:paraId="15C4D14B"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Published online: </w:t>
      </w:r>
    </w:p>
    <w:p w14:paraId="3A9DF2DA" w14:textId="77777777" w:rsidR="00C4491F" w:rsidRDefault="00C4491F">
      <w:pPr>
        <w:snapToGrid w:val="0"/>
        <w:spacing w:line="360" w:lineRule="auto"/>
        <w:jc w:val="both"/>
        <w:rPr>
          <w:rFonts w:ascii="Book Antiqua" w:hAnsi="Book Antiqua"/>
        </w:rPr>
        <w:sectPr w:rsidR="00C4491F">
          <w:footerReference w:type="default" r:id="rId7"/>
          <w:pgSz w:w="12240" w:h="15840"/>
          <w:pgMar w:top="1440" w:right="1800" w:bottom="1440" w:left="1800" w:header="720" w:footer="720" w:gutter="0"/>
          <w:cols w:space="720"/>
          <w:docGrid w:linePitch="360"/>
        </w:sectPr>
      </w:pPr>
    </w:p>
    <w:p w14:paraId="587A6F68"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lastRenderedPageBreak/>
        <w:t>Abstract</w:t>
      </w:r>
    </w:p>
    <w:p w14:paraId="6C10DD4B"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BACKGROUND</w:t>
      </w:r>
    </w:p>
    <w:p w14:paraId="5E067164" w14:textId="15F2F586" w:rsidR="00C4491F" w:rsidRDefault="00394B04">
      <w:pPr>
        <w:snapToGrid w:val="0"/>
        <w:spacing w:line="360" w:lineRule="auto"/>
        <w:jc w:val="both"/>
        <w:rPr>
          <w:rFonts w:ascii="Book Antiqua" w:hAnsi="Book Antiqua"/>
        </w:rPr>
      </w:pPr>
      <w:bookmarkStart w:id="21" w:name="OLE_LINK32"/>
      <w:bookmarkStart w:id="22" w:name="OLE_LINK31"/>
      <w:r>
        <w:rPr>
          <w:rFonts w:ascii="Book Antiqua" w:eastAsia="Book Antiqua" w:hAnsi="Book Antiqua" w:cs="Book Antiqua"/>
          <w:color w:val="000000"/>
        </w:rPr>
        <w:t>How to treat infantile hepatitis B virus (HBV) infection remains a controversial issue. The nucleoside analogue lamivudine (LAM) has been approved to treat child</w:t>
      </w:r>
      <w:r>
        <w:rPr>
          <w:rFonts w:ascii="Book Antiqua" w:eastAsia="Book Antiqua" w:hAnsi="Book Antiqua" w:cs="Book Antiqua"/>
          <w:color w:val="000000"/>
        </w:rPr>
        <w:t>ren (2</w:t>
      </w:r>
      <w:r w:rsidR="00AD707B">
        <w:rPr>
          <w:rFonts w:ascii="Book Antiqua" w:eastAsia="Book Antiqua" w:hAnsi="Book Antiqua" w:cs="Book Antiqua"/>
          <w:color w:val="000000"/>
        </w:rPr>
        <w:t xml:space="preserve"> </w:t>
      </w:r>
      <w:r>
        <w:rPr>
          <w:rFonts w:ascii="Book Antiqua" w:eastAsia="Book Antiqua" w:hAnsi="Book Antiqua" w:cs="Book Antiqua"/>
          <w:color w:val="000000"/>
        </w:rPr>
        <w:t>to 17</w:t>
      </w:r>
      <w:r w:rsidR="00AD707B">
        <w:rPr>
          <w:rFonts w:ascii="Book Antiqua" w:eastAsia="Book Antiqua" w:hAnsi="Book Antiqua" w:cs="Book Antiqua"/>
          <w:color w:val="000000"/>
        </w:rPr>
        <w:t xml:space="preserve"> </w:t>
      </w:r>
      <w:r>
        <w:rPr>
          <w:rFonts w:ascii="Book Antiqua" w:eastAsia="Book Antiqua" w:hAnsi="Book Antiqua" w:cs="Book Antiqua"/>
          <w:color w:val="000000"/>
        </w:rPr>
        <w:t>years</w:t>
      </w:r>
      <w:r w:rsidR="00AD707B">
        <w:rPr>
          <w:rFonts w:ascii="Book Antiqua" w:eastAsia="Book Antiqua" w:hAnsi="Book Antiqua" w:cs="Book Antiqua"/>
          <w:color w:val="000000"/>
        </w:rPr>
        <w:t xml:space="preserve"> </w:t>
      </w:r>
      <w:r>
        <w:rPr>
          <w:rFonts w:ascii="Book Antiqua" w:eastAsia="Book Antiqua" w:hAnsi="Book Antiqua" w:cs="Book Antiqua"/>
          <w:color w:val="000000"/>
        </w:rPr>
        <w:t>old) with ch</w:t>
      </w:r>
      <w:r>
        <w:rPr>
          <w:rFonts w:ascii="Book Antiqua" w:eastAsia="Book Antiqua" w:hAnsi="Book Antiqua" w:cs="Book Antiqua"/>
          <w:color w:val="000000"/>
        </w:rPr>
        <w:t>ronic hepatitis B. Here, we aimed to investigate the benefit of LAM treatment in infantile hepatitis B.</w:t>
      </w:r>
    </w:p>
    <w:bookmarkEnd w:id="21"/>
    <w:bookmarkEnd w:id="22"/>
    <w:p w14:paraId="3838FFF1" w14:textId="77777777" w:rsidR="00C4491F" w:rsidRDefault="00C4491F">
      <w:pPr>
        <w:snapToGrid w:val="0"/>
        <w:spacing w:line="360" w:lineRule="auto"/>
        <w:jc w:val="both"/>
        <w:rPr>
          <w:rFonts w:ascii="Book Antiqua" w:hAnsi="Book Antiqua"/>
        </w:rPr>
      </w:pPr>
    </w:p>
    <w:p w14:paraId="7DBF88A1"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CASE SUMMARY</w:t>
      </w:r>
    </w:p>
    <w:p w14:paraId="37E97EA7" w14:textId="24C1D7C5" w:rsidR="00C4491F" w:rsidRDefault="00394B04">
      <w:pPr>
        <w:snapToGrid w:val="0"/>
        <w:spacing w:line="360" w:lineRule="auto"/>
        <w:jc w:val="both"/>
        <w:rPr>
          <w:rFonts w:ascii="Book Antiqua" w:hAnsi="Book Antiqua"/>
        </w:rPr>
      </w:pPr>
      <w:bookmarkStart w:id="23" w:name="OLE_LINK33"/>
      <w:bookmarkStart w:id="24" w:name="OLE_LINK34"/>
      <w:r>
        <w:rPr>
          <w:rFonts w:ascii="Book Antiqua" w:eastAsia="Book Antiqua" w:hAnsi="Book Antiqua" w:cs="Book Antiqua"/>
          <w:color w:val="000000"/>
        </w:rPr>
        <w:t xml:space="preserve">A 4-mo-old infant born to a hepatitis B surface antigen (HBsAg)-positive woman was found to be infected by HBV during a health checkup. Liver chemistry and HBV </w:t>
      </w:r>
      <w:proofErr w:type="spellStart"/>
      <w:r>
        <w:rPr>
          <w:rFonts w:ascii="Book Antiqua" w:eastAsia="Book Antiqua" w:hAnsi="Book Antiqua" w:cs="Book Antiqua"/>
          <w:color w:val="000000"/>
        </w:rPr>
        <w:t>seromarker</w:t>
      </w:r>
      <w:proofErr w:type="spellEnd"/>
      <w:r>
        <w:rPr>
          <w:rFonts w:ascii="Book Antiqua" w:eastAsia="Book Antiqua" w:hAnsi="Book Antiqua" w:cs="Book Antiqua"/>
          <w:color w:val="000000"/>
        </w:rPr>
        <w:t xml:space="preserve"> tests showed alanine aminotransferase of 106 U/L, HBsAg of 685.2 cut-off index, hepatitis B “e” antigen of 1454.0 cut-off index, and HBV DNA of &gt; 1.0 × 10</w:t>
      </w:r>
      <w:r>
        <w:rPr>
          <w:rFonts w:ascii="Book Antiqua" w:eastAsia="Book Antiqua" w:hAnsi="Book Antiqua" w:cs="Book Antiqua"/>
          <w:color w:val="000000"/>
          <w:vertAlign w:val="superscript"/>
        </w:rPr>
        <w:t>9</w:t>
      </w:r>
      <w:r>
        <w:rPr>
          <w:rFonts w:ascii="Book Antiqua" w:eastAsia="Book Antiqua" w:hAnsi="Book Antiqua" w:cs="Book Antiqua"/>
          <w:color w:val="000000"/>
        </w:rPr>
        <w:t>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LAM treatment (20 mg/d) was initiated, and after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serum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was entirely cleared and hepatitis B</w:t>
      </w:r>
      <w:r>
        <w:rPr>
          <w:rFonts w:ascii="Book Antiqua" w:eastAsia="Book Antiqua" w:hAnsi="Book Antiqua" w:cs="Book Antiqua"/>
          <w:color w:val="000000"/>
        </w:rPr>
        <w:t xml:space="preserve"> surface antibody was present. The patient received LAM treatment for 2 years in total and has been followed </w:t>
      </w:r>
      <w:r>
        <w:rPr>
          <w:rFonts w:ascii="Book Antiqua" w:eastAsia="Book Antiqua" w:hAnsi="Book Antiqua" w:cs="Book Antiqua"/>
          <w:color w:val="000000"/>
        </w:rPr>
        <w:t>for 3 years. During this period, serum hepatitis B surface antibody has been persistently positive, and serum HBV DNA was undetectable.</w:t>
      </w:r>
    </w:p>
    <w:bookmarkEnd w:id="23"/>
    <w:bookmarkEnd w:id="24"/>
    <w:p w14:paraId="13AC9161" w14:textId="77777777" w:rsidR="00C4491F" w:rsidRDefault="00C4491F">
      <w:pPr>
        <w:snapToGrid w:val="0"/>
        <w:spacing w:line="360" w:lineRule="auto"/>
        <w:jc w:val="both"/>
        <w:rPr>
          <w:rFonts w:ascii="Book Antiqua" w:hAnsi="Book Antiqua"/>
        </w:rPr>
      </w:pPr>
    </w:p>
    <w:p w14:paraId="5E51FF5E"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CONCLUSION</w:t>
      </w:r>
    </w:p>
    <w:p w14:paraId="0ABE9DC8" w14:textId="77777777" w:rsidR="00C4491F" w:rsidRDefault="00394B04">
      <w:pPr>
        <w:snapToGrid w:val="0"/>
        <w:spacing w:line="360" w:lineRule="auto"/>
        <w:jc w:val="both"/>
        <w:rPr>
          <w:rFonts w:ascii="Book Antiqua" w:hAnsi="Book Antiqua"/>
        </w:rPr>
      </w:pPr>
      <w:bookmarkStart w:id="25" w:name="OLE_LINK35"/>
      <w:bookmarkStart w:id="26" w:name="OLE_LINK36"/>
      <w:r>
        <w:rPr>
          <w:rFonts w:ascii="Book Antiqua" w:eastAsia="Book Antiqua" w:hAnsi="Book Antiqua" w:cs="Book Antiqua"/>
          <w:color w:val="000000"/>
        </w:rPr>
        <w:t>Early treatment of infantile hepatitis B with LAM could be safe and effective.</w:t>
      </w:r>
    </w:p>
    <w:bookmarkEnd w:id="25"/>
    <w:bookmarkEnd w:id="26"/>
    <w:p w14:paraId="4DB7B2F5" w14:textId="77777777" w:rsidR="00C4491F" w:rsidRDefault="00C4491F">
      <w:pPr>
        <w:snapToGrid w:val="0"/>
        <w:spacing w:line="360" w:lineRule="auto"/>
        <w:jc w:val="both"/>
        <w:rPr>
          <w:rFonts w:ascii="Book Antiqua" w:hAnsi="Book Antiqua"/>
        </w:rPr>
      </w:pPr>
    </w:p>
    <w:p w14:paraId="1B594EC7"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Key Words: </w:t>
      </w:r>
      <w:bookmarkStart w:id="27" w:name="OLE_LINK27"/>
      <w:bookmarkStart w:id="28" w:name="OLE_LINK28"/>
      <w:r>
        <w:rPr>
          <w:rFonts w:ascii="Book Antiqua" w:eastAsia="Book Antiqua" w:hAnsi="Book Antiqua" w:cs="Book Antiqua"/>
          <w:color w:val="000000"/>
        </w:rPr>
        <w:t>Hepatitis B virus; Infant; Lamivudine; Mother-to-infant transmission; Antiviral therapy; Case report</w:t>
      </w:r>
    </w:p>
    <w:bookmarkEnd w:id="27"/>
    <w:bookmarkEnd w:id="28"/>
    <w:p w14:paraId="4C2FDFBD" w14:textId="77777777" w:rsidR="00C4491F" w:rsidRDefault="00C4491F">
      <w:pPr>
        <w:snapToGrid w:val="0"/>
        <w:spacing w:line="360" w:lineRule="auto"/>
        <w:jc w:val="both"/>
        <w:rPr>
          <w:rFonts w:ascii="Book Antiqua" w:hAnsi="Book Antiqua"/>
        </w:rPr>
      </w:pPr>
    </w:p>
    <w:p w14:paraId="63A73F62" w14:textId="3B7F5BFC"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Zhang YT, Liu J, Pan XB, Gao YD, Hu YF, Lin L, Cheng HJ, Chen GY. Successful treatm</w:t>
      </w:r>
      <w:r>
        <w:rPr>
          <w:rFonts w:ascii="Book Antiqua" w:eastAsia="Book Antiqua" w:hAnsi="Book Antiqua" w:cs="Book Antiqua"/>
          <w:color w:val="000000"/>
        </w:rPr>
        <w:t xml:space="preserve">ent </w:t>
      </w:r>
      <w:r w:rsidR="00AD707B">
        <w:rPr>
          <w:rFonts w:ascii="Book Antiqua" w:eastAsia="Book Antiqua" w:hAnsi="Book Antiqua" w:cs="Book Antiqua"/>
          <w:color w:val="000000"/>
        </w:rPr>
        <w:t xml:space="preserve">of </w:t>
      </w:r>
      <w:r>
        <w:rPr>
          <w:rFonts w:ascii="Book Antiqua" w:eastAsia="Book Antiqua" w:hAnsi="Book Antiqua" w:cs="Book Antiqua"/>
          <w:color w:val="000000"/>
        </w:rPr>
        <w:t>infantile</w:t>
      </w:r>
      <w:r>
        <w:rPr>
          <w:rFonts w:ascii="Book Antiqua" w:eastAsia="Book Antiqua" w:hAnsi="Book Antiqua" w:cs="Book Antiqua"/>
          <w:color w:val="000000"/>
        </w:rPr>
        <w:t xml:space="preserve"> hepatitis B with </w:t>
      </w:r>
      <w:r w:rsidR="009F61F8">
        <w:rPr>
          <w:rFonts w:ascii="Book Antiqua" w:eastAsia="Book Antiqua" w:hAnsi="Book Antiqua" w:cs="Book Antiqua"/>
          <w:color w:val="000000"/>
        </w:rPr>
        <w:t>l</w:t>
      </w:r>
      <w:r>
        <w:rPr>
          <w:rFonts w:ascii="Book Antiqua" w:eastAsia="Book Antiqua" w:hAnsi="Book Antiqua" w:cs="Book Antiqua"/>
          <w:color w:val="000000"/>
        </w:rPr>
        <w:t xml:space="preserve">amivudine: A case report. </w:t>
      </w:r>
      <w:r>
        <w:rPr>
          <w:rFonts w:ascii="Book Antiqua" w:eastAsia="Book Antiqua" w:hAnsi="Book Antiqua" w:cs="Book Antiqua"/>
          <w:i/>
          <w:iCs/>
          <w:color w:val="000000"/>
        </w:rPr>
        <w:t>World J Clin Cases</w:t>
      </w:r>
      <w:r>
        <w:rPr>
          <w:rFonts w:ascii="Book Antiqua" w:eastAsia="Book Antiqua" w:hAnsi="Book Antiqua" w:cs="Book Antiqua"/>
          <w:color w:val="000000"/>
        </w:rPr>
        <w:t xml:space="preserve"> 2021; In press</w:t>
      </w:r>
    </w:p>
    <w:p w14:paraId="223777C2" w14:textId="77777777" w:rsidR="00C4491F" w:rsidRDefault="00C4491F">
      <w:pPr>
        <w:snapToGrid w:val="0"/>
        <w:spacing w:line="360" w:lineRule="auto"/>
        <w:jc w:val="both"/>
        <w:rPr>
          <w:rFonts w:ascii="Book Antiqua" w:hAnsi="Book Antiqua"/>
        </w:rPr>
      </w:pPr>
    </w:p>
    <w:p w14:paraId="44FA0932" w14:textId="223680EC"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lastRenderedPageBreak/>
        <w:t xml:space="preserve">Core Tip: </w:t>
      </w:r>
      <w:bookmarkStart w:id="29" w:name="OLE_LINK30"/>
      <w:bookmarkStart w:id="30" w:name="OLE_LINK29"/>
      <w:r>
        <w:rPr>
          <w:rFonts w:ascii="Book Antiqua" w:eastAsia="Book Antiqua" w:hAnsi="Book Antiqua" w:cs="Book Antiqua"/>
          <w:color w:val="000000"/>
        </w:rPr>
        <w:t>We report a case of infantile hepatitis B that was successfully treated with lamivudine. In addition, we r</w:t>
      </w:r>
      <w:r>
        <w:rPr>
          <w:rFonts w:ascii="Book Antiqua" w:eastAsia="Book Antiqua" w:hAnsi="Book Antiqua" w:cs="Book Antiqua"/>
          <w:color w:val="000000"/>
        </w:rPr>
        <w:t>eview the clinical characteristics and laboratory tests and compare them with pr</w:t>
      </w:r>
      <w:r>
        <w:rPr>
          <w:rFonts w:ascii="Book Antiqua" w:eastAsia="Book Antiqua" w:hAnsi="Book Antiqua" w:cs="Book Antiqua"/>
          <w:color w:val="000000"/>
        </w:rPr>
        <w:t>eviously reported cases. Lamivudine is safe and effective in the treatment of infantile hepatitis B, and this case report may contribute to the development of relevant clinical guidelines.</w:t>
      </w:r>
    </w:p>
    <w:bookmarkEnd w:id="29"/>
    <w:bookmarkEnd w:id="30"/>
    <w:p w14:paraId="473F9416" w14:textId="77777777" w:rsidR="00C4491F" w:rsidRDefault="00394B04">
      <w:pPr>
        <w:snapToGrid w:val="0"/>
        <w:spacing w:line="360" w:lineRule="auto"/>
        <w:jc w:val="both"/>
        <w:rPr>
          <w:rFonts w:ascii="Book Antiqua" w:hAnsi="Book Antiqua"/>
        </w:rPr>
      </w:pPr>
      <w:r>
        <w:rPr>
          <w:rFonts w:ascii="Book Antiqua" w:hAnsi="Book Antiqua"/>
        </w:rPr>
        <w:br w:type="page"/>
      </w:r>
      <w:r>
        <w:rPr>
          <w:rFonts w:ascii="Book Antiqua" w:eastAsia="Book Antiqua" w:hAnsi="Book Antiqua" w:cs="Book Antiqua"/>
          <w:b/>
          <w:caps/>
          <w:color w:val="000000"/>
          <w:u w:val="single"/>
        </w:rPr>
        <w:lastRenderedPageBreak/>
        <w:t>INTRODUCTION</w:t>
      </w:r>
    </w:p>
    <w:p w14:paraId="6D20F06C" w14:textId="5C424592" w:rsidR="00C4491F" w:rsidRDefault="00394B04">
      <w:pPr>
        <w:snapToGrid w:val="0"/>
        <w:spacing w:line="360" w:lineRule="auto"/>
        <w:jc w:val="both"/>
        <w:rPr>
          <w:rFonts w:ascii="Book Antiqua" w:hAnsi="Book Antiqua"/>
        </w:rPr>
      </w:pPr>
      <w:bookmarkStart w:id="31" w:name="OLE_LINK38"/>
      <w:bookmarkStart w:id="32" w:name="OLE_LINK37"/>
      <w:r>
        <w:rPr>
          <w:rFonts w:ascii="Book Antiqua" w:eastAsia="Book Antiqua" w:hAnsi="Book Antiqua" w:cs="Book Antiqua"/>
          <w:color w:val="000000"/>
        </w:rPr>
        <w:t xml:space="preserve">Hepatitis B virus (HBV) is a hepatotropic DNA virus that chronically infects approximately 240 million people </w:t>
      </w:r>
      <w:proofErr w:type="gramStart"/>
      <w:r>
        <w:rPr>
          <w:rFonts w:ascii="Book Antiqua" w:eastAsia="Book Antiqua" w:hAnsi="Book Antiqua" w:cs="Book Antiqua"/>
          <w:color w:val="000000"/>
        </w:rPr>
        <w:t>worldwide</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w:t>
      </w:r>
      <w:r>
        <w:rPr>
          <w:rFonts w:ascii="Book Antiqua" w:eastAsia="Book Antiqua" w:hAnsi="Book Antiqua" w:cs="Book Antiqua"/>
          <w:color w:val="000000"/>
        </w:rPr>
        <w:t>. The majority of people with chronic hepatitis B are infected at birth or in early childhood. Nearly 2 million children under the age</w:t>
      </w:r>
      <w:r>
        <w:rPr>
          <w:rFonts w:ascii="Book Antiqua" w:eastAsia="Book Antiqua" w:hAnsi="Book Antiqua" w:cs="Book Antiqua"/>
          <w:color w:val="000000"/>
        </w:rPr>
        <w:t xml:space="preserve"> of 5 </w:t>
      </w:r>
      <w:r w:rsidR="00F6734B">
        <w:rPr>
          <w:rFonts w:ascii="Book Antiqua" w:eastAsia="Book Antiqua" w:hAnsi="Book Antiqua" w:cs="Book Antiqua"/>
          <w:color w:val="000000"/>
        </w:rPr>
        <w:t xml:space="preserve">years </w:t>
      </w:r>
      <w:r>
        <w:rPr>
          <w:rFonts w:ascii="Book Antiqua" w:eastAsia="Book Antiqua" w:hAnsi="Book Antiqua" w:cs="Book Antiqua"/>
          <w:color w:val="000000"/>
        </w:rPr>
        <w:t>are newly infected with HBV every year, mainly through mother-to-infant transmission (MTIT</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2]</w:t>
      </w:r>
      <w:r>
        <w:rPr>
          <w:rFonts w:ascii="Book Antiqua" w:eastAsia="Book Antiqua" w:hAnsi="Book Antiqua" w:cs="Book Antiqua"/>
          <w:color w:val="000000"/>
        </w:rPr>
        <w:t>. Reportedly, 80%-90% of infants (&lt; 1</w:t>
      </w:r>
      <w:r w:rsidR="00F6734B">
        <w:rPr>
          <w:rFonts w:ascii="Book Antiqua" w:eastAsia="Book Antiqua" w:hAnsi="Book Antiqua" w:cs="Book Antiqua"/>
          <w:color w:val="000000"/>
        </w:rPr>
        <w:t xml:space="preserve"> </w:t>
      </w:r>
      <w:r>
        <w:rPr>
          <w:rFonts w:ascii="Book Antiqua" w:eastAsia="Book Antiqua" w:hAnsi="Book Antiqua" w:cs="Book Antiqua"/>
          <w:color w:val="000000"/>
        </w:rPr>
        <w:t>year</w:t>
      </w:r>
      <w:r w:rsidR="00F6734B">
        <w:rPr>
          <w:rFonts w:ascii="Book Antiqua" w:eastAsia="Book Antiqua" w:hAnsi="Book Antiqua" w:cs="Book Antiqua"/>
          <w:color w:val="000000"/>
        </w:rPr>
        <w:t xml:space="preserve"> </w:t>
      </w:r>
      <w:r>
        <w:rPr>
          <w:rFonts w:ascii="Book Antiqua" w:eastAsia="Book Antiqua" w:hAnsi="Book Antiqua" w:cs="Book Antiqua"/>
          <w:color w:val="000000"/>
        </w:rPr>
        <w:t>old) infected by HBV will subsequently develop chronic hepatitis B; in comparison, 20%-30% of children infected between 1</w:t>
      </w:r>
      <w:r w:rsidR="00F6734B">
        <w:rPr>
          <w:rFonts w:ascii="Book Antiqua" w:eastAsia="Book Antiqua" w:hAnsi="Book Antiqua" w:cs="Book Antiqua"/>
          <w:color w:val="000000"/>
        </w:rPr>
        <w:t xml:space="preserve"> </w:t>
      </w:r>
      <w:r>
        <w:rPr>
          <w:rFonts w:ascii="Book Antiqua" w:eastAsia="Book Antiqua" w:hAnsi="Book Antiqua" w:cs="Book Antiqua"/>
          <w:color w:val="000000"/>
        </w:rPr>
        <w:t>and 5</w:t>
      </w:r>
      <w:r w:rsidR="00F6734B">
        <w:rPr>
          <w:rFonts w:ascii="Book Antiqua" w:eastAsia="Book Antiqua" w:hAnsi="Book Antiqua" w:cs="Book Antiqua"/>
          <w:color w:val="000000"/>
        </w:rPr>
        <w:t xml:space="preserve"> </w:t>
      </w:r>
      <w:r>
        <w:rPr>
          <w:rFonts w:ascii="Book Antiqua" w:eastAsia="Book Antiqua" w:hAnsi="Book Antiqua" w:cs="Book Antiqua"/>
          <w:color w:val="000000"/>
        </w:rPr>
        <w:t>years</w:t>
      </w:r>
      <w:r w:rsidR="00F6734B">
        <w:rPr>
          <w:rFonts w:ascii="Book Antiqua" w:eastAsia="Book Antiqua" w:hAnsi="Book Antiqua" w:cs="Book Antiqua"/>
          <w:color w:val="000000"/>
        </w:rPr>
        <w:t xml:space="preserve"> </w:t>
      </w:r>
      <w:r>
        <w:rPr>
          <w:rFonts w:ascii="Book Antiqua" w:eastAsia="Book Antiqua" w:hAnsi="Book Antiqua" w:cs="Book Antiqua"/>
          <w:color w:val="000000"/>
        </w:rPr>
        <w:t>old and &lt; 5% of adults will progress to chronic hepatitis B</w:t>
      </w:r>
      <w:r>
        <w:rPr>
          <w:rFonts w:ascii="Book Antiqua" w:eastAsia="Book Antiqua" w:hAnsi="Book Antiqua" w:cs="Book Antiqua"/>
          <w:color w:val="000000"/>
          <w:vertAlign w:val="superscript"/>
        </w:rPr>
        <w:t>[3]</w:t>
      </w:r>
      <w:r>
        <w:rPr>
          <w:rFonts w:ascii="Book Antiqua" w:eastAsia="Book Antiqua" w:hAnsi="Book Antiqua" w:cs="Book Antiqua"/>
          <w:color w:val="000000"/>
        </w:rPr>
        <w:t>. The main characteristics of infantile HBV infection are high replication and low inflammation during the perinatal period and childhood. Hepatitis B surface antigen (HBsAg), hepatitis B “e” antigen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and high HBV DNA load can be detected in the serum, and alanine aminotransferase (ALT) is normal or slightly </w:t>
      </w:r>
      <w:proofErr w:type="gramStart"/>
      <w:r>
        <w:rPr>
          <w:rFonts w:ascii="Book Antiqua" w:eastAsia="Book Antiqua" w:hAnsi="Book Antiqua" w:cs="Book Antiqua"/>
          <w:color w:val="000000"/>
        </w:rPr>
        <w:t>elevated</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4]</w:t>
      </w:r>
      <w:r>
        <w:rPr>
          <w:rFonts w:ascii="Book Antiqua" w:eastAsia="Book Antiqua" w:hAnsi="Book Antiqua" w:cs="Book Antiqua"/>
          <w:color w:val="000000"/>
        </w:rPr>
        <w:t>. The American Association for the Study of Liver Diseases has already recommended antiviral treatment for children (2</w:t>
      </w:r>
      <w:r w:rsidR="00F6734B">
        <w:rPr>
          <w:rFonts w:ascii="Book Antiqua" w:eastAsia="Book Antiqua" w:hAnsi="Book Antiqua" w:cs="Book Antiqua"/>
          <w:color w:val="000000"/>
        </w:rPr>
        <w:t xml:space="preserve"> </w:t>
      </w:r>
      <w:r>
        <w:rPr>
          <w:rFonts w:ascii="Book Antiqua" w:eastAsia="Book Antiqua" w:hAnsi="Book Antiqua" w:cs="Book Antiqua"/>
          <w:color w:val="000000"/>
        </w:rPr>
        <w:t>to 18</w:t>
      </w:r>
      <w:r w:rsidR="00F6734B">
        <w:rPr>
          <w:rFonts w:ascii="Book Antiqua" w:eastAsia="Book Antiqua" w:hAnsi="Book Antiqua" w:cs="Book Antiqua"/>
          <w:color w:val="000000"/>
        </w:rPr>
        <w:t xml:space="preserve"> </w:t>
      </w:r>
      <w:r>
        <w:rPr>
          <w:rFonts w:ascii="Book Antiqua" w:eastAsia="Book Antiqua" w:hAnsi="Book Antiqua" w:cs="Book Antiqua"/>
          <w:color w:val="000000"/>
        </w:rPr>
        <w:t>years</w:t>
      </w:r>
      <w:r w:rsidR="00F6734B">
        <w:rPr>
          <w:rFonts w:ascii="Book Antiqua" w:eastAsia="Book Antiqua" w:hAnsi="Book Antiqua" w:cs="Book Antiqua"/>
          <w:color w:val="000000"/>
        </w:rPr>
        <w:t xml:space="preserve"> </w:t>
      </w:r>
      <w:r>
        <w:rPr>
          <w:rFonts w:ascii="Book Antiqua" w:eastAsia="Book Antiqua" w:hAnsi="Book Antiqua" w:cs="Book Antiqua"/>
          <w:color w:val="000000"/>
        </w:rPr>
        <w:t xml:space="preserve">old) with chronic hepatitis </w:t>
      </w:r>
      <w:proofErr w:type="gramStart"/>
      <w:r>
        <w:rPr>
          <w:rFonts w:ascii="Book Antiqua" w:eastAsia="Book Antiqua" w:hAnsi="Book Antiqua" w:cs="Book Antiqua"/>
          <w:color w:val="000000"/>
        </w:rPr>
        <w:t>B</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However, because of uncertainty of the natural history of chronic hepatitis B in infants, there is no consensus treatment guidelines available for children under the age of 1 year, which puts doctors in a difficult position when trying to determine the most appropriate clinical practice.</w:t>
      </w:r>
    </w:p>
    <w:p w14:paraId="23B456AC" w14:textId="77587D49" w:rsidR="00C4491F" w:rsidRDefault="00394B04">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The antiviral compound lamivudine (LAM) is a dideoxynucleoside analog that is a reverse transcriptase inhibitor with great antiviral activity against both human immunodeficiency virus type 1 and HBV. It is utilized in combination with other drugs to treat human immunodeficiency virus</w:t>
      </w:r>
      <w:r w:rsidR="00F6734B">
        <w:rPr>
          <w:rFonts w:ascii="Book Antiqua" w:eastAsia="Book Antiqua" w:hAnsi="Book Antiqua" w:cs="Book Antiqua"/>
          <w:color w:val="000000"/>
        </w:rPr>
        <w:t xml:space="preserve"> infected</w:t>
      </w:r>
      <w:r>
        <w:rPr>
          <w:rFonts w:ascii="Book Antiqua" w:eastAsia="Book Antiqua" w:hAnsi="Book Antiqua" w:cs="Book Antiqua"/>
          <w:color w:val="000000"/>
        </w:rPr>
        <w:t xml:space="preserve"> patients under 3</w:t>
      </w:r>
      <w:r w:rsidR="00F6734B">
        <w:rPr>
          <w:rFonts w:ascii="Book Antiqua" w:eastAsia="Book Antiqua" w:hAnsi="Book Antiqua" w:cs="Book Antiqua"/>
          <w:color w:val="000000"/>
        </w:rPr>
        <w:t xml:space="preserve"> </w:t>
      </w:r>
      <w:r>
        <w:rPr>
          <w:rFonts w:ascii="Book Antiqua" w:eastAsia="Book Antiqua" w:hAnsi="Book Antiqua" w:cs="Book Antiqua"/>
          <w:color w:val="000000"/>
        </w:rPr>
        <w:t>years</w:t>
      </w:r>
      <w:r w:rsidR="00F6734B">
        <w:rPr>
          <w:rFonts w:ascii="Book Antiqua" w:eastAsia="Book Antiqua" w:hAnsi="Book Antiqua" w:cs="Book Antiqua"/>
          <w:color w:val="000000"/>
        </w:rPr>
        <w:t xml:space="preserve"> </w:t>
      </w:r>
      <w:r>
        <w:rPr>
          <w:rFonts w:ascii="Book Antiqua" w:eastAsia="Book Antiqua" w:hAnsi="Book Antiqua" w:cs="Book Antiqua"/>
          <w:color w:val="000000"/>
        </w:rPr>
        <w:t>old, and it can also be used as a single drug to treat HBV</w:t>
      </w:r>
      <w:r>
        <w:rPr>
          <w:rFonts w:ascii="Book Antiqua" w:eastAsia="Book Antiqua" w:hAnsi="Book Antiqua" w:cs="Book Antiqua"/>
          <w:color w:val="000000"/>
        </w:rPr>
        <w:t xml:space="preserve"> infections, inhibiting the replication of </w:t>
      </w:r>
      <w:proofErr w:type="gramStart"/>
      <w:r>
        <w:rPr>
          <w:rFonts w:ascii="Book Antiqua" w:eastAsia="Book Antiqua" w:hAnsi="Book Antiqua" w:cs="Book Antiqua"/>
          <w:color w:val="000000"/>
        </w:rPr>
        <w:t>HBV</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6]</w:t>
      </w:r>
      <w:r>
        <w:rPr>
          <w:rFonts w:ascii="Book Antiqua" w:eastAsia="Book Antiqua" w:hAnsi="Book Antiqua" w:cs="Book Antiqua"/>
          <w:color w:val="000000"/>
        </w:rPr>
        <w:t>. In 2019, a meta-analysis of the efficacy and safety of LAM in preventing MTIT of HBV led to the authors’ strongly recommending use of LAM to prevent vertical transmission of HBV in pregnant women with HBV DNA &gt; 1.0 × 10</w:t>
      </w:r>
      <w:r>
        <w:rPr>
          <w:rFonts w:ascii="Book Antiqua" w:eastAsia="Book Antiqua" w:hAnsi="Book Antiqua" w:cs="Book Antiqua"/>
          <w:color w:val="000000"/>
          <w:vertAlign w:val="superscript"/>
        </w:rPr>
        <w:t>6</w:t>
      </w:r>
      <w:r>
        <w:rPr>
          <w:rFonts w:ascii="Book Antiqua" w:eastAsia="Book Antiqua" w:hAnsi="Book Antiqua" w:cs="Book Antiqua"/>
          <w:color w:val="000000"/>
        </w:rPr>
        <w:t>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LAM was safe for both mothers and </w:t>
      </w:r>
      <w:proofErr w:type="gramStart"/>
      <w:r>
        <w:rPr>
          <w:rFonts w:ascii="Book Antiqua" w:eastAsia="Book Antiqua" w:hAnsi="Book Antiqua" w:cs="Book Antiqua"/>
          <w:color w:val="000000"/>
        </w:rPr>
        <w:t>fetuses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7]</w:t>
      </w:r>
      <w:r>
        <w:rPr>
          <w:rFonts w:ascii="Book Antiqua" w:eastAsia="Book Antiqua" w:hAnsi="Book Antiqua" w:cs="Book Antiqua"/>
          <w:color w:val="000000"/>
        </w:rPr>
        <w:t xml:space="preserve">. </w:t>
      </w:r>
    </w:p>
    <w:p w14:paraId="586DCCA4" w14:textId="4ACDF082" w:rsidR="00C4491F" w:rsidRDefault="00394B04">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 xml:space="preserve">Here, we report a case of infantile hepatitis B treated with LAM. In this case, a baby infected with HBV through MTIT received LAM at 4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age. Serum HBsAg was entirely cleared, and seroconversion was achieved after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antiviral therapy. There were no side effects found during the follow-up, which indicated that LAM could be safe and effective in the early treatment of hepatitis B in infants u</w:t>
      </w:r>
      <w:r>
        <w:rPr>
          <w:rFonts w:ascii="Book Antiqua" w:eastAsia="Book Antiqua" w:hAnsi="Book Antiqua" w:cs="Book Antiqua"/>
          <w:color w:val="000000"/>
        </w:rPr>
        <w:t>nder 1</w:t>
      </w:r>
      <w:r w:rsidR="00F6734B">
        <w:rPr>
          <w:rFonts w:ascii="Book Antiqua" w:eastAsia="Book Antiqua" w:hAnsi="Book Antiqua" w:cs="Book Antiqua"/>
          <w:color w:val="000000"/>
        </w:rPr>
        <w:t xml:space="preserve"> </w:t>
      </w:r>
      <w:r>
        <w:rPr>
          <w:rFonts w:ascii="Book Antiqua" w:eastAsia="Book Antiqua" w:hAnsi="Book Antiqua" w:cs="Book Antiqua"/>
          <w:color w:val="000000"/>
        </w:rPr>
        <w:t>year</w:t>
      </w:r>
      <w:r w:rsidR="00F6734B">
        <w:rPr>
          <w:rFonts w:ascii="Book Antiqua" w:eastAsia="Book Antiqua" w:hAnsi="Book Antiqua" w:cs="Book Antiqua"/>
          <w:color w:val="000000"/>
        </w:rPr>
        <w:t xml:space="preserve"> </w:t>
      </w:r>
      <w:r>
        <w:rPr>
          <w:rFonts w:ascii="Book Antiqua" w:eastAsia="Book Antiqua" w:hAnsi="Book Antiqua" w:cs="Book Antiqua"/>
          <w:color w:val="000000"/>
        </w:rPr>
        <w:t>old.</w:t>
      </w:r>
    </w:p>
    <w:bookmarkEnd w:id="31"/>
    <w:bookmarkEnd w:id="32"/>
    <w:p w14:paraId="07508659" w14:textId="77777777" w:rsidR="00C4491F" w:rsidRDefault="00C4491F">
      <w:pPr>
        <w:snapToGrid w:val="0"/>
        <w:spacing w:line="360" w:lineRule="auto"/>
        <w:jc w:val="both"/>
        <w:rPr>
          <w:rFonts w:ascii="Book Antiqua" w:hAnsi="Book Antiqua"/>
        </w:rPr>
      </w:pPr>
    </w:p>
    <w:p w14:paraId="373EC4D9"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aps/>
          <w:color w:val="000000"/>
          <w:u w:val="single"/>
        </w:rPr>
        <w:t>CASE PRESENTATION</w:t>
      </w:r>
    </w:p>
    <w:p w14:paraId="7E127B5D"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i/>
          <w:color w:val="000000"/>
        </w:rPr>
        <w:t>Chief complaints</w:t>
      </w:r>
    </w:p>
    <w:p w14:paraId="2613AA61" w14:textId="17B84A73" w:rsidR="00C4491F" w:rsidRDefault="00394B04">
      <w:pPr>
        <w:snapToGrid w:val="0"/>
        <w:spacing w:line="360" w:lineRule="auto"/>
        <w:jc w:val="both"/>
        <w:rPr>
          <w:rFonts w:ascii="Book Antiqua" w:hAnsi="Book Antiqua"/>
        </w:rPr>
      </w:pPr>
      <w:bookmarkStart w:id="33" w:name="OLE_LINK40"/>
      <w:bookmarkStart w:id="34" w:name="OLE_LINK39"/>
      <w:r>
        <w:rPr>
          <w:rFonts w:ascii="Book Antiqua" w:eastAsia="Book Antiqua" w:hAnsi="Book Antiqua" w:cs="Book Antiqua"/>
          <w:color w:val="000000"/>
        </w:rPr>
        <w:t xml:space="preserve">A 4-mo-old baby boy was hospitalized for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w:t>
      </w:r>
      <w:r w:rsidR="00F6734B">
        <w:rPr>
          <w:rFonts w:ascii="Book Antiqua" w:eastAsia="Book Antiqua" w:hAnsi="Book Antiqua" w:cs="Book Antiqua"/>
          <w:color w:val="000000"/>
        </w:rPr>
        <w:t xml:space="preserve">positivity </w:t>
      </w:r>
      <w:r>
        <w:rPr>
          <w:rFonts w:ascii="Book Antiqua" w:eastAsia="Book Antiqua" w:hAnsi="Book Antiqua" w:cs="Book Antiqua"/>
          <w:color w:val="000000"/>
        </w:rPr>
        <w:t>an</w:t>
      </w:r>
      <w:r>
        <w:rPr>
          <w:rFonts w:ascii="Book Antiqua" w:eastAsia="Book Antiqua" w:hAnsi="Book Antiqua" w:cs="Book Antiqua"/>
          <w:color w:val="000000"/>
        </w:rPr>
        <w:t>d abnormal serological indicators of liver function found in a health checkup.</w:t>
      </w:r>
    </w:p>
    <w:bookmarkEnd w:id="33"/>
    <w:bookmarkEnd w:id="34"/>
    <w:p w14:paraId="5B7C0DFF" w14:textId="77777777" w:rsidR="00C4491F" w:rsidRDefault="00C4491F">
      <w:pPr>
        <w:snapToGrid w:val="0"/>
        <w:spacing w:line="360" w:lineRule="auto"/>
        <w:jc w:val="both"/>
        <w:rPr>
          <w:rFonts w:ascii="Book Antiqua" w:hAnsi="Book Antiqua"/>
        </w:rPr>
      </w:pPr>
    </w:p>
    <w:p w14:paraId="4131E9C5"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i/>
          <w:color w:val="000000"/>
        </w:rPr>
        <w:t>History of present illness</w:t>
      </w:r>
    </w:p>
    <w:p w14:paraId="32E20741"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The patient had no obvious symptoms of discomfort at the time of admission.</w:t>
      </w:r>
    </w:p>
    <w:p w14:paraId="243D168A" w14:textId="77777777" w:rsidR="00C4491F" w:rsidRDefault="00C4491F">
      <w:pPr>
        <w:snapToGrid w:val="0"/>
        <w:spacing w:line="360" w:lineRule="auto"/>
        <w:jc w:val="both"/>
        <w:rPr>
          <w:rFonts w:ascii="Book Antiqua" w:hAnsi="Book Antiqua"/>
        </w:rPr>
      </w:pPr>
    </w:p>
    <w:p w14:paraId="56968260"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i/>
          <w:color w:val="000000"/>
        </w:rPr>
        <w:t>History of past illness</w:t>
      </w:r>
    </w:p>
    <w:p w14:paraId="67147956" w14:textId="77777777" w:rsidR="00C4491F" w:rsidRDefault="00394B04">
      <w:pPr>
        <w:snapToGrid w:val="0"/>
        <w:spacing w:line="360" w:lineRule="auto"/>
        <w:jc w:val="both"/>
        <w:rPr>
          <w:rFonts w:ascii="Book Antiqua" w:hAnsi="Book Antiqua"/>
        </w:rPr>
      </w:pPr>
      <w:bookmarkStart w:id="35" w:name="OLE_LINK41"/>
      <w:bookmarkStart w:id="36" w:name="OLE_LINK42"/>
      <w:r>
        <w:rPr>
          <w:rFonts w:ascii="Book Antiqua" w:eastAsia="Book Antiqua" w:hAnsi="Book Antiqua" w:cs="Book Antiqua"/>
          <w:color w:val="000000"/>
        </w:rPr>
        <w:t xml:space="preserve">The patient had no history of drug exposure. Furthermore, human immunodeficiency virus, hepatitis A, C, and E, autoimmune hepatitis, Wilson’s disease, and other liver-related diseases were excluded. </w:t>
      </w:r>
    </w:p>
    <w:bookmarkEnd w:id="35"/>
    <w:bookmarkEnd w:id="36"/>
    <w:p w14:paraId="177FB7A1" w14:textId="77777777" w:rsidR="00C4491F" w:rsidRDefault="00C4491F">
      <w:pPr>
        <w:snapToGrid w:val="0"/>
        <w:spacing w:line="360" w:lineRule="auto"/>
        <w:jc w:val="both"/>
        <w:rPr>
          <w:rFonts w:ascii="Book Antiqua" w:hAnsi="Book Antiqua"/>
        </w:rPr>
      </w:pPr>
    </w:p>
    <w:p w14:paraId="19B457BC"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i/>
          <w:color w:val="000000"/>
        </w:rPr>
        <w:t>Personal and family history</w:t>
      </w:r>
    </w:p>
    <w:p w14:paraId="36967C46" w14:textId="646578BC" w:rsidR="00C4491F" w:rsidRDefault="00394B04">
      <w:pPr>
        <w:snapToGrid w:val="0"/>
        <w:spacing w:line="360" w:lineRule="auto"/>
        <w:jc w:val="both"/>
        <w:rPr>
          <w:rFonts w:ascii="Book Antiqua" w:hAnsi="Book Antiqua"/>
        </w:rPr>
      </w:pPr>
      <w:bookmarkStart w:id="37" w:name="OLE_LINK43"/>
      <w:bookmarkStart w:id="38" w:name="OLE_LINK44"/>
      <w:r>
        <w:rPr>
          <w:rFonts w:ascii="Book Antiqua" w:eastAsia="Book Antiqua" w:hAnsi="Book Antiqua" w:cs="Book Antiqua"/>
          <w:color w:val="000000"/>
        </w:rPr>
        <w:t xml:space="preserve">HBV </w:t>
      </w:r>
      <w:proofErr w:type="spellStart"/>
      <w:r>
        <w:rPr>
          <w:rFonts w:ascii="Book Antiqua" w:eastAsia="Book Antiqua" w:hAnsi="Book Antiqua" w:cs="Book Antiqua"/>
          <w:color w:val="000000"/>
        </w:rPr>
        <w:t>seromarker</w:t>
      </w:r>
      <w:proofErr w:type="spellEnd"/>
      <w:r>
        <w:rPr>
          <w:rFonts w:ascii="Book Antiqua" w:eastAsia="Book Antiqua" w:hAnsi="Book Antiqua" w:cs="Book Antiqua"/>
          <w:color w:val="000000"/>
        </w:rPr>
        <w:t xml:space="preserve"> tests</w:t>
      </w:r>
      <w:r w:rsidR="00F6734B">
        <w:rPr>
          <w:rFonts w:ascii="Book Antiqua" w:eastAsia="Book Antiqua" w:hAnsi="Book Antiqua" w:cs="Book Antiqua"/>
          <w:color w:val="000000"/>
        </w:rPr>
        <w:t xml:space="preserve"> in the patient’s mother</w:t>
      </w:r>
      <w:r>
        <w:rPr>
          <w:rFonts w:ascii="Book Antiqua" w:eastAsia="Book Antiqua" w:hAnsi="Book Antiqua" w:cs="Book Antiqua"/>
          <w:color w:val="000000"/>
        </w:rPr>
        <w:t xml:space="preserve"> showed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&gt; 300 ng/mL,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82.79 PEIU/mL, and HBV DNA 6.47 × 10</w:t>
      </w:r>
      <w:r>
        <w:rPr>
          <w:rFonts w:ascii="Book Antiqua" w:eastAsia="Book Antiqua" w:hAnsi="Book Antiqua" w:cs="Book Antiqua"/>
          <w:color w:val="000000"/>
          <w:vertAlign w:val="superscript"/>
        </w:rPr>
        <w:t xml:space="preserve">7 </w:t>
      </w:r>
      <w:r>
        <w:rPr>
          <w:rFonts w:ascii="Book Antiqua" w:eastAsia="Book Antiqua" w:hAnsi="Book Antiqua" w:cs="Book Antiqua"/>
          <w:color w:val="000000"/>
        </w:rPr>
        <w:t>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mot</w:t>
      </w:r>
      <w:r>
        <w:rPr>
          <w:rFonts w:ascii="Book Antiqua" w:eastAsia="Book Antiqua" w:hAnsi="Book Antiqua" w:cs="Book Antiqua"/>
          <w:color w:val="000000"/>
        </w:rPr>
        <w:t xml:space="preserve">her did not take any antiviral drug in the third trimester of pregnancy to block HBV. The infant was injected with hepatitis B immunoglobulin at birth and was vaccinated against hepatitis B at 0 and 1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birth. He was breastfed for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birth.</w:t>
      </w:r>
    </w:p>
    <w:bookmarkEnd w:id="37"/>
    <w:bookmarkEnd w:id="38"/>
    <w:p w14:paraId="462A4D04" w14:textId="77777777" w:rsidR="00C4491F" w:rsidRDefault="00C4491F">
      <w:pPr>
        <w:snapToGrid w:val="0"/>
        <w:spacing w:line="360" w:lineRule="auto"/>
        <w:jc w:val="both"/>
        <w:rPr>
          <w:rFonts w:ascii="Book Antiqua" w:hAnsi="Book Antiqua"/>
        </w:rPr>
      </w:pPr>
    </w:p>
    <w:p w14:paraId="5FD96625"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i/>
          <w:color w:val="000000"/>
        </w:rPr>
        <w:t>Physical examination</w:t>
      </w:r>
    </w:p>
    <w:p w14:paraId="32309586"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The patient’s physical examination was unremarkable.</w:t>
      </w:r>
    </w:p>
    <w:p w14:paraId="0CE507BB" w14:textId="77777777" w:rsidR="00C4491F" w:rsidRDefault="00C4491F">
      <w:pPr>
        <w:snapToGrid w:val="0"/>
        <w:spacing w:line="360" w:lineRule="auto"/>
        <w:jc w:val="both"/>
        <w:rPr>
          <w:rFonts w:ascii="Book Antiqua" w:hAnsi="Book Antiqua"/>
        </w:rPr>
      </w:pPr>
    </w:p>
    <w:p w14:paraId="49664070"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i/>
          <w:color w:val="000000"/>
        </w:rPr>
        <w:t>Laboratory examinations</w:t>
      </w:r>
    </w:p>
    <w:p w14:paraId="72C2E8AB" w14:textId="2DE21098" w:rsidR="00C4491F" w:rsidRDefault="00394B04">
      <w:pPr>
        <w:snapToGrid w:val="0"/>
        <w:spacing w:line="360" w:lineRule="auto"/>
        <w:jc w:val="both"/>
        <w:rPr>
          <w:rFonts w:ascii="Book Antiqua" w:hAnsi="Book Antiqua"/>
        </w:rPr>
      </w:pPr>
      <w:bookmarkStart w:id="39" w:name="OLE_LINK45"/>
      <w:r>
        <w:rPr>
          <w:rFonts w:ascii="Book Antiqua" w:eastAsia="Book Antiqua" w:hAnsi="Book Antiqua" w:cs="Book Antiqua"/>
          <w:color w:val="000000"/>
        </w:rPr>
        <w:t>Laboratory examination data are shown in T</w:t>
      </w:r>
      <w:r>
        <w:rPr>
          <w:rFonts w:ascii="Book Antiqua" w:eastAsia="Book Antiqua" w:hAnsi="Book Antiqua" w:cs="Book Antiqua"/>
          <w:color w:val="000000"/>
        </w:rPr>
        <w:t>able 1</w:t>
      </w:r>
      <w:r w:rsidR="00F6734B">
        <w:rPr>
          <w:rFonts w:ascii="Book Antiqua" w:eastAsia="Book Antiqua" w:hAnsi="Book Antiqua" w:cs="Book Antiqua"/>
          <w:color w:val="000000"/>
        </w:rPr>
        <w:t>.</w:t>
      </w:r>
      <w:r>
        <w:rPr>
          <w:rFonts w:ascii="Book Antiqua" w:eastAsia="Book Antiqua" w:hAnsi="Book Antiqua" w:cs="Book Antiqua"/>
          <w:color w:val="000000"/>
        </w:rPr>
        <w:t xml:space="preserve"> </w:t>
      </w:r>
      <w:r w:rsidR="00F6734B">
        <w:rPr>
          <w:rFonts w:ascii="Book Antiqua" w:eastAsia="Book Antiqua" w:hAnsi="Book Antiqua" w:cs="Book Antiqua"/>
          <w:color w:val="000000"/>
        </w:rPr>
        <w:t>N</w:t>
      </w:r>
      <w:r>
        <w:rPr>
          <w:rFonts w:ascii="Book Antiqua" w:eastAsia="Book Antiqua" w:hAnsi="Book Antiqua" w:cs="Book Antiqua"/>
          <w:color w:val="000000"/>
        </w:rPr>
        <w:t>otably</w:t>
      </w:r>
      <w:r w:rsidR="00F6734B">
        <w:rPr>
          <w:rFonts w:ascii="Book Antiqua" w:eastAsia="Book Antiqua" w:hAnsi="Book Antiqua" w:cs="Book Antiqua"/>
          <w:color w:val="000000"/>
        </w:rPr>
        <w:t>,</w:t>
      </w:r>
      <w:r>
        <w:rPr>
          <w:rFonts w:ascii="Book Antiqua" w:eastAsia="Book Antiqua" w:hAnsi="Book Antiqua" w:cs="Book Antiqua"/>
          <w:color w:val="000000"/>
        </w:rPr>
        <w:t xml:space="preserve"> </w:t>
      </w:r>
      <w:r w:rsidR="00F6734B">
        <w:rPr>
          <w:rFonts w:ascii="Book Antiqua" w:eastAsia="Book Antiqua" w:hAnsi="Book Antiqua" w:cs="Book Antiqua"/>
          <w:color w:val="000000"/>
        </w:rPr>
        <w:t xml:space="preserve">the </w:t>
      </w:r>
      <w:r>
        <w:rPr>
          <w:rFonts w:ascii="Book Antiqua" w:eastAsia="Book Antiqua" w:hAnsi="Book Antiqua" w:cs="Book Antiqua"/>
          <w:color w:val="000000"/>
        </w:rPr>
        <w:t xml:space="preserve">ALT </w:t>
      </w:r>
      <w:r w:rsidR="00F6734B">
        <w:rPr>
          <w:rFonts w:ascii="Book Antiqua" w:eastAsia="Book Antiqua" w:hAnsi="Book Antiqua" w:cs="Book Antiqua"/>
          <w:color w:val="000000"/>
        </w:rPr>
        <w:t xml:space="preserve">level was </w:t>
      </w:r>
      <w:r>
        <w:rPr>
          <w:rFonts w:ascii="Book Antiqua" w:eastAsia="Book Antiqua" w:hAnsi="Book Antiqua" w:cs="Book Antiqua"/>
          <w:color w:val="000000"/>
        </w:rPr>
        <w:t>106 U/L and aspartate aminotransferase </w:t>
      </w:r>
      <w:r w:rsidR="00F6734B">
        <w:rPr>
          <w:rFonts w:ascii="Book Antiqua" w:eastAsia="Book Antiqua" w:hAnsi="Book Antiqua" w:cs="Book Antiqua"/>
          <w:color w:val="000000"/>
        </w:rPr>
        <w:t xml:space="preserve">level was </w:t>
      </w:r>
      <w:r>
        <w:rPr>
          <w:rFonts w:ascii="Book Antiqua" w:eastAsia="Book Antiqua" w:hAnsi="Book Antiqua" w:cs="Book Antiqua"/>
          <w:color w:val="000000"/>
        </w:rPr>
        <w:t xml:space="preserve">107 U/L.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and hepatitis B core antibody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were positive, and HBV DNA load was &gt; 10</w:t>
      </w:r>
      <w:r>
        <w:rPr>
          <w:rFonts w:ascii="Book Antiqua" w:eastAsia="Book Antiqua" w:hAnsi="Book Antiqua" w:cs="Book Antiqua"/>
          <w:color w:val="000000"/>
          <w:vertAlign w:val="superscript"/>
        </w:rPr>
        <w:t>9</w:t>
      </w:r>
      <w:r>
        <w:rPr>
          <w:rFonts w:ascii="Book Antiqua" w:eastAsia="Book Antiqua" w:hAnsi="Book Antiqua" w:cs="Book Antiqua"/>
          <w:color w:val="000000"/>
        </w:rPr>
        <w:t>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The patient's serum HBV markers were examined </w:t>
      </w:r>
      <w:r w:rsidR="00F6734B">
        <w:rPr>
          <w:rFonts w:ascii="Book Antiqua" w:eastAsia="Book Antiqua" w:hAnsi="Book Antiqua" w:cs="Book Antiqua"/>
          <w:color w:val="000000"/>
        </w:rPr>
        <w:t xml:space="preserve">with the </w:t>
      </w:r>
      <w:r>
        <w:rPr>
          <w:rFonts w:ascii="Book Antiqua" w:eastAsia="Book Antiqua" w:hAnsi="Book Antiqua" w:cs="Book Antiqua"/>
          <w:color w:val="000000"/>
        </w:rPr>
        <w:t xml:space="preserve">Roche </w:t>
      </w:r>
      <w:proofErr w:type="spellStart"/>
      <w:r>
        <w:rPr>
          <w:rFonts w:ascii="Book Antiqua" w:eastAsia="Book Antiqua" w:hAnsi="Book Antiqua" w:cs="Book Antiqua"/>
          <w:color w:val="000000"/>
        </w:rPr>
        <w:t>Cobas</w:t>
      </w:r>
      <w:proofErr w:type="spellEnd"/>
      <w:r>
        <w:rPr>
          <w:rFonts w:ascii="Book Antiqua" w:eastAsia="Book Antiqua" w:hAnsi="Book Antiqua" w:cs="Book Antiqua"/>
          <w:color w:val="000000"/>
        </w:rPr>
        <w:t xml:space="preserve"> E601 electrochemical luminescence analyzer and associated kit (Roche diagnostic, Basel, Switzerland). HBsAg &gt; 1 cut-off index (COI) is positive. Hepatitis B surface antibody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&gt; 10 IU/L is positive.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&gt; 1 COI is positive. Hepatitis B "e" antibody (</w:t>
      </w:r>
      <w:proofErr w:type="spellStart"/>
      <w:r>
        <w:rPr>
          <w:rFonts w:ascii="Book Antiqua" w:eastAsia="Book Antiqua" w:hAnsi="Book Antiqua" w:cs="Book Antiqua"/>
          <w:color w:val="000000"/>
        </w:rPr>
        <w:t>HBeAb</w:t>
      </w:r>
      <w:proofErr w:type="spellEnd"/>
      <w:r>
        <w:rPr>
          <w:rFonts w:ascii="Book Antiqua" w:eastAsia="Book Antiqua" w:hAnsi="Book Antiqua" w:cs="Book Antiqua"/>
          <w:color w:val="000000"/>
        </w:rPr>
        <w:t xml:space="preserve">) &lt; 1 COI is positive.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&lt; 1 COI is positive. HBV DNA was quantified by real-time </w:t>
      </w:r>
      <w:proofErr w:type="spellStart"/>
      <w:r>
        <w:rPr>
          <w:rFonts w:ascii="Book Antiqua" w:eastAsia="Book Antiqua" w:hAnsi="Book Antiqua" w:cs="Book Antiqua"/>
          <w:color w:val="000000"/>
        </w:rPr>
        <w:t>Taqman</w:t>
      </w:r>
      <w:proofErr w:type="spellEnd"/>
      <w:r>
        <w:rPr>
          <w:rFonts w:ascii="Book Antiqua" w:eastAsia="Book Antiqua" w:hAnsi="Book Antiqua" w:cs="Book Antiqua"/>
          <w:color w:val="000000"/>
        </w:rPr>
        <w:t xml:space="preserve"> PCR using the Roche LightCycler480 (Roche diagnostic, Basel, Switzerland) and matched kit</w:t>
      </w:r>
      <w:r w:rsidR="00F6734B">
        <w:rPr>
          <w:rFonts w:ascii="Book Antiqua" w:eastAsia="Book Antiqua" w:hAnsi="Book Antiqua" w:cs="Book Antiqua"/>
          <w:color w:val="000000"/>
        </w:rPr>
        <w:t xml:space="preserve"> </w:t>
      </w:r>
      <w:r>
        <w:rPr>
          <w:rFonts w:ascii="Book Antiqua" w:eastAsia="Book Antiqua" w:hAnsi="Book Antiqua" w:cs="Book Antiqua"/>
          <w:color w:val="000000"/>
        </w:rPr>
        <w:t>with detection limit of 1.0 × 10</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IU/</w:t>
      </w:r>
      <w:proofErr w:type="spellStart"/>
      <w:r>
        <w:rPr>
          <w:rFonts w:ascii="Book Antiqua" w:eastAsia="Book Antiqua" w:hAnsi="Book Antiqua" w:cs="Book Antiqua"/>
          <w:color w:val="000000"/>
        </w:rPr>
        <w:t>mL.</w:t>
      </w:r>
      <w:proofErr w:type="spellEnd"/>
    </w:p>
    <w:bookmarkEnd w:id="39"/>
    <w:p w14:paraId="3A64DC1C" w14:textId="77777777" w:rsidR="00C4491F" w:rsidRDefault="00C4491F">
      <w:pPr>
        <w:snapToGrid w:val="0"/>
        <w:spacing w:line="360" w:lineRule="auto"/>
        <w:jc w:val="both"/>
        <w:rPr>
          <w:rFonts w:ascii="Book Antiqua" w:hAnsi="Book Antiqua"/>
        </w:rPr>
      </w:pPr>
    </w:p>
    <w:p w14:paraId="4A5CFEE7"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aps/>
          <w:color w:val="000000"/>
          <w:u w:val="single"/>
        </w:rPr>
        <w:t>FINAL DIAGNOSIS</w:t>
      </w:r>
    </w:p>
    <w:p w14:paraId="6CABD0DC" w14:textId="77777777" w:rsidR="00C4491F" w:rsidRDefault="00394B04">
      <w:pPr>
        <w:snapToGrid w:val="0"/>
        <w:spacing w:line="360" w:lineRule="auto"/>
        <w:jc w:val="both"/>
        <w:rPr>
          <w:rFonts w:ascii="Book Antiqua" w:hAnsi="Book Antiqua"/>
        </w:rPr>
      </w:pPr>
      <w:bookmarkStart w:id="40" w:name="OLE_LINK46"/>
      <w:bookmarkStart w:id="41" w:name="OLE_LINK47"/>
      <w:r>
        <w:rPr>
          <w:rFonts w:ascii="Book Antiqua" w:eastAsia="Book Antiqua" w:hAnsi="Book Antiqua" w:cs="Book Antiqua"/>
          <w:color w:val="000000"/>
        </w:rPr>
        <w:t>According to the laboratory examinations and family history, the infant was diagnosed with HBV infection acquired through MTIT.</w:t>
      </w:r>
    </w:p>
    <w:bookmarkEnd w:id="40"/>
    <w:bookmarkEnd w:id="41"/>
    <w:p w14:paraId="16788C2C" w14:textId="77777777" w:rsidR="00C4491F" w:rsidRDefault="00C4491F">
      <w:pPr>
        <w:snapToGrid w:val="0"/>
        <w:spacing w:line="360" w:lineRule="auto"/>
        <w:jc w:val="both"/>
        <w:rPr>
          <w:rFonts w:ascii="Book Antiqua" w:hAnsi="Book Antiqua"/>
        </w:rPr>
      </w:pPr>
    </w:p>
    <w:p w14:paraId="29A63E64"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aps/>
          <w:color w:val="000000"/>
          <w:u w:val="single"/>
        </w:rPr>
        <w:t>TREATMENT</w:t>
      </w:r>
    </w:p>
    <w:p w14:paraId="69B443F7" w14:textId="76CC840B" w:rsidR="00C4491F" w:rsidRDefault="00394B04">
      <w:pPr>
        <w:snapToGrid w:val="0"/>
        <w:spacing w:line="360" w:lineRule="auto"/>
        <w:jc w:val="both"/>
        <w:rPr>
          <w:rFonts w:ascii="Book Antiqua" w:hAnsi="Book Antiqua"/>
        </w:rPr>
      </w:pPr>
      <w:bookmarkStart w:id="42" w:name="OLE_LINK48"/>
      <w:bookmarkStart w:id="43" w:name="OLE_LINK49"/>
      <w:r>
        <w:rPr>
          <w:rFonts w:ascii="Book Antiqua" w:eastAsia="Book Antiqua" w:hAnsi="Book Antiqua" w:cs="Book Antiqua"/>
          <w:color w:val="000000"/>
        </w:rPr>
        <w:t xml:space="preserve">Our patient was treated with 20 mg/d LAM for HBV infection after informed consent was </w:t>
      </w:r>
      <w:r w:rsidR="00F6734B">
        <w:rPr>
          <w:rFonts w:ascii="Book Antiqua" w:eastAsia="Book Antiqua" w:hAnsi="Book Antiqua" w:cs="Book Antiqua"/>
          <w:color w:val="000000"/>
        </w:rPr>
        <w:t>obtained from</w:t>
      </w:r>
      <w:r>
        <w:rPr>
          <w:rFonts w:ascii="Book Antiqua" w:eastAsia="Book Antiqua" w:hAnsi="Book Antiqua" w:cs="Book Antiqua"/>
          <w:color w:val="000000"/>
        </w:rPr>
        <w:t xml:space="preserve"> his mother.</w:t>
      </w:r>
    </w:p>
    <w:bookmarkEnd w:id="42"/>
    <w:bookmarkEnd w:id="43"/>
    <w:p w14:paraId="43A03911" w14:textId="77777777" w:rsidR="00C4491F" w:rsidRDefault="00C4491F">
      <w:pPr>
        <w:snapToGrid w:val="0"/>
        <w:spacing w:line="360" w:lineRule="auto"/>
        <w:jc w:val="both"/>
        <w:rPr>
          <w:rFonts w:ascii="Book Antiqua" w:hAnsi="Book Antiqua"/>
        </w:rPr>
      </w:pPr>
    </w:p>
    <w:p w14:paraId="74BA0EF3"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aps/>
          <w:color w:val="000000"/>
          <w:u w:val="single"/>
        </w:rPr>
        <w:t>OUTCOME AND FOLLOW-UP</w:t>
      </w:r>
    </w:p>
    <w:p w14:paraId="20DC6EF3" w14:textId="57AE8EAE" w:rsidR="00C4491F" w:rsidRDefault="00394B04">
      <w:pPr>
        <w:snapToGrid w:val="0"/>
        <w:spacing w:line="360" w:lineRule="auto"/>
        <w:jc w:val="both"/>
        <w:rPr>
          <w:rFonts w:ascii="Book Antiqua" w:hAnsi="Book Antiqua"/>
        </w:rPr>
      </w:pPr>
      <w:bookmarkStart w:id="44" w:name="OLE_LINK51"/>
      <w:bookmarkStart w:id="45" w:name="OLE_LINK50"/>
      <w:r>
        <w:rPr>
          <w:rFonts w:ascii="Book Antiqua" w:eastAsia="Book Antiqua" w:hAnsi="Book Antiqua" w:cs="Book Antiqua"/>
          <w:color w:val="000000"/>
        </w:rPr>
        <w:t xml:space="preserve">After 3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antiviral treatment, the patient's serum ALT (38 U/L) dr</w:t>
      </w:r>
      <w:r>
        <w:rPr>
          <w:rFonts w:ascii="Book Antiqua" w:eastAsia="Book Antiqua" w:hAnsi="Book Antiqua" w:cs="Book Antiqua"/>
          <w:color w:val="000000"/>
        </w:rPr>
        <w:t>opped into the normal range. HBV DNA load (&lt; 1.0 × 10</w:t>
      </w:r>
      <w:r>
        <w:rPr>
          <w:rFonts w:ascii="Book Antiqua" w:eastAsia="宋体" w:hAnsi="Book Antiqua" w:cs="Book Antiqua" w:hint="eastAsia"/>
          <w:color w:val="000000"/>
          <w:vertAlign w:val="superscript"/>
          <w:lang w:eastAsia="zh-CN"/>
        </w:rPr>
        <w:t>2</w:t>
      </w:r>
      <w:r>
        <w:rPr>
          <w:rFonts w:ascii="Book Antiqua" w:eastAsia="Book Antiqua" w:hAnsi="Book Antiqua" w:cs="Book Antiqua"/>
          <w:color w:val="000000"/>
        </w:rPr>
        <w:t xml:space="preserve"> IU/mL) was undetectable after 5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After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treatment,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was completely cleared, and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level increased to 48.625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was entirely cleared, and seroconversion was achieved after </w:t>
      </w:r>
      <w:r>
        <w:rPr>
          <w:rFonts w:ascii="Book Antiqua" w:eastAsia="宋体" w:hAnsi="Book Antiqua" w:cs="Book Antiqua" w:hint="eastAsia"/>
          <w:color w:val="000000"/>
          <w:lang w:eastAsia="zh-CN"/>
        </w:rPr>
        <w:t>5</w:t>
      </w:r>
      <w:r>
        <w:rPr>
          <w:rFonts w:ascii="Book Antiqua" w:eastAsia="Book Antiqua" w:hAnsi="Book Antiqua" w:cs="Book Antiqua"/>
          <w:color w:val="000000"/>
        </w:rPr>
        <w:t>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antiviral therapy.</w:t>
      </w:r>
    </w:p>
    <w:p w14:paraId="43991EB1" w14:textId="54DFC6CC" w:rsidR="00C4491F" w:rsidRDefault="00394B04">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lastRenderedPageBreak/>
        <w:t>The patient stopped using LAM 2 years after initiation of antiviral therapy and has been fol</w:t>
      </w:r>
      <w:r>
        <w:rPr>
          <w:rFonts w:ascii="Book Antiqua" w:eastAsia="Book Antiqua" w:hAnsi="Book Antiqua" w:cs="Book Antiqua"/>
          <w:color w:val="000000"/>
        </w:rPr>
        <w:t>lowed</w:t>
      </w:r>
      <w:r w:rsidR="00600582">
        <w:rPr>
          <w:rFonts w:ascii="Book Antiqua" w:eastAsia="Book Antiqua" w:hAnsi="Book Antiqua" w:cs="Book Antiqua"/>
          <w:color w:val="000000"/>
        </w:rPr>
        <w:t xml:space="preserve"> </w:t>
      </w:r>
      <w:r>
        <w:rPr>
          <w:rFonts w:ascii="Book Antiqua" w:eastAsia="Book Antiqua" w:hAnsi="Book Antiqua" w:cs="Book Antiqua"/>
          <w:color w:val="000000"/>
        </w:rPr>
        <w:t>for 3 years. In February 2020, he received another booster injection of hepatitis B vaccine. There were no side effects and no evidence of HBV reinfection during the antiviral treatment. The boy’s last serological indicators are shown in Table 2</w:t>
      </w:r>
      <w:r w:rsidR="00600582">
        <w:rPr>
          <w:rFonts w:ascii="Book Antiqua" w:eastAsia="Book Antiqua" w:hAnsi="Book Antiqua" w:cs="Book Antiqua"/>
          <w:color w:val="000000"/>
        </w:rPr>
        <w:t>,</w:t>
      </w:r>
      <w:r>
        <w:rPr>
          <w:rFonts w:ascii="Book Antiqua" w:eastAsia="Book Antiqua" w:hAnsi="Book Antiqua" w:cs="Book Antiqua"/>
          <w:color w:val="000000"/>
        </w:rPr>
        <w:t xml:space="preserve"> and HBV DNA,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w:t>
      </w:r>
      <w:r w:rsidR="00600582">
        <w:rPr>
          <w:rFonts w:ascii="Book Antiqua" w:eastAsia="Book Antiqua" w:hAnsi="Book Antiqua" w:cs="Book Antiqua"/>
          <w:color w:val="000000"/>
        </w:rPr>
        <w:t xml:space="preserve">and </w:t>
      </w:r>
      <w:proofErr w:type="spellStart"/>
      <w:r>
        <w:rPr>
          <w:rFonts w:ascii="Book Antiqua" w:eastAsia="Book Antiqua" w:hAnsi="Book Antiqua" w:cs="Book Antiqua"/>
          <w:color w:val="000000"/>
        </w:rPr>
        <w:t>HBe</w:t>
      </w:r>
      <w:r>
        <w:rPr>
          <w:rFonts w:ascii="Book Antiqua" w:eastAsia="Book Antiqua" w:hAnsi="Book Antiqua" w:cs="Book Antiqua"/>
          <w:color w:val="000000"/>
        </w:rPr>
        <w:t>Ag</w:t>
      </w:r>
      <w:proofErr w:type="spellEnd"/>
      <w:r>
        <w:rPr>
          <w:rFonts w:ascii="Book Antiqua" w:eastAsia="Book Antiqua" w:hAnsi="Book Antiqua" w:cs="Book Antiqua"/>
          <w:color w:val="000000"/>
        </w:rPr>
        <w:t xml:space="preserve"> are all undetectable. Figure 1 depicts the dynamic changes of serum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log10 HBV DNA, and ALT during the treatment. Blood sampling schedule of the patient is shown in Table 3. It should be noted that due to the different detection methods, the serum HBsAg level of the patient on admission and during treatment were not comparable. In the follow-up tests, </w:t>
      </w:r>
      <w:bookmarkStart w:id="46" w:name="OLE_LINK3"/>
      <w:proofErr w:type="spellStart"/>
      <w:r w:rsidR="009F61F8">
        <w:rPr>
          <w:rFonts w:ascii="Book Antiqua" w:eastAsia="Book Antiqua" w:hAnsi="Book Antiqua" w:cs="Book Antiqua"/>
          <w:color w:val="000000"/>
        </w:rPr>
        <w:t>I</w:t>
      </w:r>
      <w:r>
        <w:rPr>
          <w:rFonts w:ascii="Book Antiqua" w:eastAsia="Book Antiqua" w:hAnsi="Book Antiqua" w:cs="Book Antiqua"/>
          <w:color w:val="000000"/>
        </w:rPr>
        <w:t>mmunalysis</w:t>
      </w:r>
      <w:bookmarkEnd w:id="46"/>
      <w:proofErr w:type="spellEnd"/>
      <w:r>
        <w:rPr>
          <w:rFonts w:ascii="Book Antiqua" w:eastAsia="Book Antiqua" w:hAnsi="Book Antiqua" w:cs="Book Antiqua"/>
          <w:color w:val="000000"/>
        </w:rPr>
        <w:t xml:space="preserve"> ELISA assay was used to test serum HBV markers on a </w:t>
      </w:r>
      <w:proofErr w:type="spellStart"/>
      <w:r>
        <w:rPr>
          <w:rFonts w:ascii="Book Antiqua" w:eastAsia="Book Antiqua" w:hAnsi="Book Antiqua" w:cs="Book Antiqua"/>
          <w:color w:val="000000"/>
        </w:rPr>
        <w:t>Tecan</w:t>
      </w:r>
      <w:proofErr w:type="spellEnd"/>
      <w:r>
        <w:rPr>
          <w:rFonts w:ascii="Book Antiqua" w:eastAsia="Book Antiqua" w:hAnsi="Book Antiqua" w:cs="Book Antiqua"/>
          <w:color w:val="000000"/>
        </w:rPr>
        <w:t xml:space="preserve"> Freedom </w:t>
      </w:r>
      <w:proofErr w:type="spellStart"/>
      <w:r>
        <w:rPr>
          <w:rFonts w:ascii="Book Antiqua" w:eastAsia="Book Antiqua" w:hAnsi="Book Antiqua" w:cs="Book Antiqua"/>
          <w:color w:val="000000"/>
        </w:rPr>
        <w:t>EVOlyzer</w:t>
      </w:r>
      <w:proofErr w:type="spellEnd"/>
      <w:r>
        <w:rPr>
          <w:rFonts w:ascii="Book Antiqua" w:eastAsia="Book Antiqua" w:hAnsi="Book Antiqua" w:cs="Book Antiqua"/>
          <w:color w:val="000000"/>
        </w:rPr>
        <w:t xml:space="preserve"> platform (Swiss </w:t>
      </w:r>
      <w:proofErr w:type="spellStart"/>
      <w:r>
        <w:rPr>
          <w:rFonts w:ascii="Book Antiqua" w:eastAsia="Book Antiqua" w:hAnsi="Book Antiqua" w:cs="Book Antiqua"/>
          <w:color w:val="000000"/>
        </w:rPr>
        <w:t>Tecan</w:t>
      </w:r>
      <w:proofErr w:type="spellEnd"/>
      <w:r>
        <w:rPr>
          <w:rFonts w:ascii="Book Antiqua" w:eastAsia="Book Antiqua" w:hAnsi="Book Antiqua" w:cs="Book Antiqua"/>
          <w:color w:val="000000"/>
        </w:rPr>
        <w:t xml:space="preserve"> Company RSP150/8 pretreatment system and Germany Dade Behring company produces the </w:t>
      </w:r>
      <w:proofErr w:type="spellStart"/>
      <w:r>
        <w:rPr>
          <w:rFonts w:ascii="Book Antiqua" w:eastAsia="Book Antiqua" w:hAnsi="Book Antiqua" w:cs="Book Antiqua"/>
          <w:color w:val="000000"/>
        </w:rPr>
        <w:t>BE</w:t>
      </w:r>
      <w:r>
        <w:rPr>
          <w:rFonts w:ascii="宋体" w:eastAsia="宋体" w:hAnsi="宋体" w:cs="宋体" w:hint="eastAsia"/>
          <w:color w:val="000000"/>
        </w:rPr>
        <w:t>Ⅲ</w:t>
      </w:r>
      <w:proofErr w:type="spellEnd"/>
      <w:r>
        <w:rPr>
          <w:rFonts w:ascii="Book Antiqua" w:eastAsia="Book Antiqua" w:hAnsi="Book Antiqua" w:cs="Book Antiqua"/>
          <w:color w:val="000000"/>
        </w:rPr>
        <w:t xml:space="preserve"> post-processing system) acco</w:t>
      </w:r>
      <w:r>
        <w:rPr>
          <w:rFonts w:ascii="Book Antiqua" w:eastAsia="Book Antiqua" w:hAnsi="Book Antiqua" w:cs="Book Antiqua"/>
          <w:color w:val="000000"/>
        </w:rPr>
        <w:t xml:space="preserve">rding to </w:t>
      </w:r>
      <w:r w:rsidR="00600582">
        <w:rPr>
          <w:rFonts w:ascii="Book Antiqua" w:eastAsia="Book Antiqua" w:hAnsi="Book Antiqua" w:cs="Book Antiqua"/>
          <w:color w:val="000000"/>
        </w:rPr>
        <w:t xml:space="preserve">the </w:t>
      </w:r>
      <w:r>
        <w:rPr>
          <w:rFonts w:ascii="Book Antiqua" w:eastAsia="Book Antiqua" w:hAnsi="Book Antiqua" w:cs="Book Antiqua"/>
          <w:color w:val="000000"/>
        </w:rPr>
        <w:t>manufacturer</w:t>
      </w:r>
      <w:r w:rsidR="00600582">
        <w:rPr>
          <w:rFonts w:ascii="Book Antiqua" w:eastAsia="Book Antiqua" w:hAnsi="Book Antiqua" w:cs="Book Antiqua"/>
          <w:color w:val="000000"/>
        </w:rPr>
        <w:t>’s</w:t>
      </w:r>
      <w:r>
        <w:rPr>
          <w:rFonts w:ascii="Book Antiqua" w:eastAsia="Book Antiqua" w:hAnsi="Book Antiqua" w:cs="Book Antiqua"/>
          <w:color w:val="000000"/>
        </w:rPr>
        <w:t xml:space="preserve"> specifications. The kit was purchased from Ink New Technology (Xiamen) Co., Ltd.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&gt; 0.5 ng/mL</w:t>
      </w:r>
      <w:r w:rsidR="006005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&gt;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/mL</w:t>
      </w:r>
      <w:r w:rsidR="00600582">
        <w:rPr>
          <w:rFonts w:ascii="Book Antiqua" w:eastAsia="Book Antiqua" w:hAnsi="Book Antiqua" w:cs="Book Antiqua"/>
          <w:color w:val="000000"/>
        </w:rPr>
        <w:t>,</w:t>
      </w:r>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&gt; 0.5 PEIU/mL</w:t>
      </w:r>
      <w:r w:rsidR="006005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HBeAb</w:t>
      </w:r>
      <w:proofErr w:type="spellEnd"/>
      <w:r>
        <w:rPr>
          <w:rFonts w:ascii="Book Antiqua" w:eastAsia="Book Antiqua" w:hAnsi="Book Antiqua" w:cs="Book Antiqua"/>
          <w:color w:val="000000"/>
        </w:rPr>
        <w:t xml:space="preserve"> &gt; 0.2 PEIU/mL</w:t>
      </w:r>
      <w:r w:rsidR="00600582">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&gt; 0.9 IU/mL</w:t>
      </w:r>
      <w:r w:rsidR="00600582">
        <w:rPr>
          <w:rFonts w:ascii="Book Antiqua" w:eastAsia="Book Antiqua" w:hAnsi="Book Antiqua" w:cs="Book Antiqua"/>
          <w:color w:val="000000"/>
        </w:rPr>
        <w:t xml:space="preserve"> were considered</w:t>
      </w:r>
      <w:r>
        <w:rPr>
          <w:rFonts w:ascii="Book Antiqua" w:eastAsia="Book Antiqua" w:hAnsi="Book Antiqua" w:cs="Book Antiqua"/>
          <w:color w:val="000000"/>
        </w:rPr>
        <w:t xml:space="preserve"> positive. HBV DNA was quantified by PCR-flu</w:t>
      </w:r>
      <w:r>
        <w:rPr>
          <w:rFonts w:ascii="Book Antiqua" w:eastAsia="Book Antiqua" w:hAnsi="Book Antiqua" w:cs="Book Antiqua"/>
          <w:color w:val="000000"/>
        </w:rPr>
        <w:t>orescent probe method using the Thermo Fisher ABI7500, United States, and the kit was purchased from Da An</w:t>
      </w:r>
      <w:r>
        <w:rPr>
          <w:rFonts w:ascii="Book Antiqua" w:eastAsia="Book Antiqua" w:hAnsi="Book Antiqua" w:cs="Book Antiqua"/>
          <w:color w:val="000000"/>
        </w:rPr>
        <w:t xml:space="preserve"> Gene Co.,</w:t>
      </w:r>
      <w:r w:rsidR="00600582">
        <w:rPr>
          <w:rFonts w:ascii="Book Antiqua" w:eastAsia="Book Antiqua" w:hAnsi="Book Antiqua" w:cs="Book Antiqua"/>
          <w:color w:val="000000"/>
        </w:rPr>
        <w:t xml:space="preserve"> </w:t>
      </w:r>
      <w:r>
        <w:rPr>
          <w:rFonts w:ascii="Book Antiqua" w:eastAsia="Book Antiqua" w:hAnsi="Book Antiqua" w:cs="Book Antiqua"/>
          <w:color w:val="000000"/>
        </w:rPr>
        <w:t xml:space="preserve">Ltd. of Sun </w:t>
      </w:r>
      <w:proofErr w:type="spellStart"/>
      <w:r>
        <w:rPr>
          <w:rFonts w:ascii="Book Antiqua" w:eastAsia="Book Antiqua" w:hAnsi="Book Antiqua" w:cs="Book Antiqua"/>
          <w:color w:val="000000"/>
        </w:rPr>
        <w:t>Yat</w:t>
      </w:r>
      <w:proofErr w:type="spellEnd"/>
      <w:r>
        <w:rPr>
          <w:rFonts w:ascii="Book Antiqua" w:eastAsia="Book Antiqua" w:hAnsi="Book Antiqua" w:cs="Book Antiqua"/>
          <w:color w:val="000000"/>
        </w:rPr>
        <w:t>-Sen University with detection limit of 1.0 × 10</w:t>
      </w:r>
      <w:r>
        <w:rPr>
          <w:rFonts w:ascii="Book Antiqua" w:eastAsia="Book Antiqua" w:hAnsi="Book Antiqua" w:cs="Book Antiqua"/>
          <w:color w:val="000000"/>
          <w:vertAlign w:val="superscript"/>
        </w:rPr>
        <w:t>2</w:t>
      </w:r>
      <w:r>
        <w:rPr>
          <w:rFonts w:ascii="Book Antiqua" w:eastAsia="Book Antiqua" w:hAnsi="Book Antiqua" w:cs="Book Antiqua"/>
          <w:color w:val="000000"/>
        </w:rPr>
        <w:t xml:space="preserve">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In the last test, serum HBV markers were quantified </w:t>
      </w:r>
      <w:r w:rsidR="00600582">
        <w:rPr>
          <w:rFonts w:ascii="Book Antiqua" w:eastAsia="Book Antiqua" w:hAnsi="Book Antiqua" w:cs="Book Antiqua"/>
          <w:color w:val="000000"/>
        </w:rPr>
        <w:t xml:space="preserve">with </w:t>
      </w:r>
      <w:proofErr w:type="spellStart"/>
      <w:r>
        <w:rPr>
          <w:rFonts w:ascii="Book Antiqua" w:eastAsia="Book Antiqua" w:hAnsi="Book Antiqua" w:cs="Book Antiqua"/>
          <w:color w:val="000000"/>
        </w:rPr>
        <w:t>Cobas</w:t>
      </w:r>
      <w:proofErr w:type="spellEnd"/>
      <w:r>
        <w:rPr>
          <w:rFonts w:ascii="Book Antiqua" w:eastAsia="Book Antiqua" w:hAnsi="Book Antiqua" w:cs="Book Antiqua"/>
          <w:color w:val="000000"/>
        </w:rPr>
        <w:t xml:space="preserve"> E411 (Roche Diagnostics, Mannheim, Germany).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&gt; 0.05 IU/mL</w:t>
      </w:r>
      <w:r w:rsidR="006005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&gt; 10 </w:t>
      </w:r>
      <w:proofErr w:type="spellStart"/>
      <w:r>
        <w:rPr>
          <w:rFonts w:ascii="Book Antiqua" w:eastAsia="Book Antiqua" w:hAnsi="Book Antiqua" w:cs="Book Antiqua"/>
          <w:color w:val="000000"/>
        </w:rPr>
        <w:t>mIU</w:t>
      </w:r>
      <w:proofErr w:type="spellEnd"/>
      <w:r>
        <w:rPr>
          <w:rFonts w:ascii="Book Antiqua" w:eastAsia="Book Antiqua" w:hAnsi="Book Antiqua" w:cs="Book Antiqua"/>
          <w:color w:val="000000"/>
        </w:rPr>
        <w:t>/mL</w:t>
      </w:r>
      <w:r w:rsidR="006005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&gt; 0.11 PEIU/mL</w:t>
      </w:r>
      <w:r w:rsidR="00600582">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HBeAb</w:t>
      </w:r>
      <w:proofErr w:type="spellEnd"/>
      <w:r>
        <w:rPr>
          <w:rFonts w:ascii="Book Antiqua" w:eastAsia="Book Antiqua" w:hAnsi="Book Antiqua" w:cs="Book Antiqua"/>
          <w:color w:val="000000"/>
        </w:rPr>
        <w:t xml:space="preserve"> &lt; 1.1 PEIU/m</w:t>
      </w:r>
      <w:r w:rsidR="00600582">
        <w:rPr>
          <w:rFonts w:ascii="Book Antiqua" w:eastAsia="Book Antiqua" w:hAnsi="Book Antiqua" w:cs="Book Antiqua"/>
          <w:color w:val="000000"/>
        </w:rPr>
        <w:t xml:space="preserve">, and </w:t>
      </w:r>
      <w:proofErr w:type="spellStart"/>
      <w:r>
        <w:rPr>
          <w:rFonts w:ascii="Book Antiqua" w:eastAsia="Book Antiqua" w:hAnsi="Book Antiqua" w:cs="Book Antiqua"/>
          <w:color w:val="000000"/>
        </w:rPr>
        <w:t>HBcAb</w:t>
      </w:r>
      <w:proofErr w:type="spellEnd"/>
      <w:r>
        <w:rPr>
          <w:rFonts w:ascii="Book Antiqua" w:eastAsia="Book Antiqua" w:hAnsi="Book Antiqua" w:cs="Book Antiqua"/>
          <w:color w:val="000000"/>
        </w:rPr>
        <w:t xml:space="preserve"> &lt; 1.1 IU/mL </w:t>
      </w:r>
      <w:r w:rsidR="00600582">
        <w:rPr>
          <w:rFonts w:ascii="Book Antiqua" w:eastAsia="Book Antiqua" w:hAnsi="Book Antiqua" w:cs="Book Antiqua"/>
          <w:color w:val="000000"/>
        </w:rPr>
        <w:t>were considered</w:t>
      </w:r>
      <w:r w:rsidR="00600582" w:rsidDel="00600582">
        <w:rPr>
          <w:rFonts w:ascii="Book Antiqua" w:eastAsia="Book Antiqua" w:hAnsi="Book Antiqua" w:cs="Book Antiqua"/>
          <w:color w:val="000000"/>
        </w:rPr>
        <w:t xml:space="preserve"> </w:t>
      </w:r>
      <w:r>
        <w:rPr>
          <w:rFonts w:ascii="Book Antiqua" w:eastAsia="Book Antiqua" w:hAnsi="Book Antiqua" w:cs="Book Antiqua"/>
          <w:color w:val="000000"/>
        </w:rPr>
        <w:t xml:space="preserve">positive. HBV DNA was detected by real-time </w:t>
      </w:r>
      <w:proofErr w:type="spellStart"/>
      <w:r>
        <w:rPr>
          <w:rFonts w:ascii="Book Antiqua" w:eastAsia="Book Antiqua" w:hAnsi="Book Antiqua" w:cs="Book Antiqua"/>
          <w:color w:val="000000"/>
        </w:rPr>
        <w:t>Taqman</w:t>
      </w:r>
      <w:proofErr w:type="spellEnd"/>
      <w:r>
        <w:rPr>
          <w:rFonts w:ascii="Book Antiqua" w:eastAsia="Book Antiqua" w:hAnsi="Book Antiqua" w:cs="Book Antiqua"/>
          <w:color w:val="000000"/>
        </w:rPr>
        <w:t xml:space="preserve"> PCR on the ABI Prism 7000 system (Applied Biosystems, Forster City, CA, United States) and assayed with </w:t>
      </w:r>
      <w:r w:rsidR="00600582">
        <w:rPr>
          <w:rFonts w:ascii="Book Antiqua" w:eastAsia="Book Antiqua" w:hAnsi="Book Antiqua" w:cs="Book Antiqua"/>
          <w:color w:val="000000"/>
        </w:rPr>
        <w:t xml:space="preserve">the </w:t>
      </w:r>
      <w:r>
        <w:rPr>
          <w:rFonts w:ascii="Book Antiqua" w:eastAsia="Book Antiqua" w:hAnsi="Book Antiqua" w:cs="Book Antiqua"/>
          <w:color w:val="000000"/>
        </w:rPr>
        <w:t>matched kit</w:t>
      </w:r>
      <w:r w:rsidR="00600582">
        <w:rPr>
          <w:rFonts w:ascii="Book Antiqua" w:eastAsia="Book Antiqua" w:hAnsi="Book Antiqua" w:cs="Book Antiqua"/>
          <w:color w:val="000000"/>
        </w:rPr>
        <w:t xml:space="preserve"> </w:t>
      </w:r>
      <w:r>
        <w:rPr>
          <w:rFonts w:ascii="Book Antiqua" w:eastAsia="Book Antiqua" w:hAnsi="Book Antiqua" w:cs="Book Antiqua"/>
          <w:color w:val="000000"/>
        </w:rPr>
        <w:t>with detection limit of 30 IU/</w:t>
      </w:r>
      <w:proofErr w:type="spellStart"/>
      <w:r>
        <w:rPr>
          <w:rFonts w:ascii="Book Antiqua" w:eastAsia="Book Antiqua" w:hAnsi="Book Antiqua" w:cs="Book Antiqua"/>
          <w:color w:val="000000"/>
        </w:rPr>
        <w:t>mL.</w:t>
      </w:r>
      <w:proofErr w:type="spellEnd"/>
    </w:p>
    <w:bookmarkEnd w:id="44"/>
    <w:bookmarkEnd w:id="45"/>
    <w:p w14:paraId="643B51E7" w14:textId="77777777" w:rsidR="00C4491F" w:rsidRDefault="00C4491F">
      <w:pPr>
        <w:snapToGrid w:val="0"/>
        <w:spacing w:line="360" w:lineRule="auto"/>
        <w:jc w:val="both"/>
        <w:rPr>
          <w:rFonts w:ascii="Book Antiqua" w:hAnsi="Book Antiqua"/>
        </w:rPr>
      </w:pPr>
    </w:p>
    <w:p w14:paraId="52C1F072"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aps/>
          <w:color w:val="000000"/>
          <w:u w:val="single"/>
        </w:rPr>
        <w:t>DISCUSSION</w:t>
      </w:r>
    </w:p>
    <w:p w14:paraId="753223F8" w14:textId="07C3E7D3" w:rsidR="00C4491F" w:rsidRDefault="00394B04">
      <w:pPr>
        <w:snapToGrid w:val="0"/>
        <w:spacing w:line="360" w:lineRule="auto"/>
        <w:jc w:val="both"/>
        <w:rPr>
          <w:rFonts w:ascii="Book Antiqua" w:hAnsi="Book Antiqua"/>
        </w:rPr>
      </w:pPr>
      <w:bookmarkStart w:id="47" w:name="OLE_LINK53"/>
      <w:bookmarkStart w:id="48" w:name="OLE_LINK52"/>
      <w:r>
        <w:rPr>
          <w:rFonts w:ascii="Book Antiqua" w:eastAsia="Book Antiqua" w:hAnsi="Book Antiqua" w:cs="Book Antiqua"/>
          <w:color w:val="000000"/>
        </w:rPr>
        <w:t>A previous study has shown that the rate of spontaneous loss of HBsAg in Asian infants less t</w:t>
      </w:r>
      <w:r>
        <w:rPr>
          <w:rFonts w:ascii="Book Antiqua" w:eastAsia="Book Antiqua" w:hAnsi="Book Antiqua" w:cs="Book Antiqua"/>
          <w:color w:val="000000"/>
        </w:rPr>
        <w:t>han 1</w:t>
      </w:r>
      <w:r w:rsidR="00600582">
        <w:rPr>
          <w:rFonts w:ascii="Book Antiqua" w:eastAsia="Book Antiqua" w:hAnsi="Book Antiqua" w:cs="Book Antiqua"/>
          <w:color w:val="000000"/>
        </w:rPr>
        <w:t xml:space="preserve"> </w:t>
      </w:r>
      <w:r>
        <w:rPr>
          <w:rFonts w:ascii="Book Antiqua" w:eastAsia="Book Antiqua" w:hAnsi="Book Antiqua" w:cs="Book Antiqua"/>
          <w:color w:val="000000"/>
        </w:rPr>
        <w:t>year</w:t>
      </w:r>
      <w:r w:rsidR="00600582">
        <w:rPr>
          <w:rFonts w:ascii="Book Antiqua" w:eastAsia="Book Antiqua" w:hAnsi="Book Antiqua" w:cs="Book Antiqua"/>
          <w:color w:val="000000"/>
        </w:rPr>
        <w:t xml:space="preserve"> </w:t>
      </w:r>
      <w:r>
        <w:rPr>
          <w:rFonts w:ascii="Book Antiqua" w:eastAsia="Book Antiqua" w:hAnsi="Book Antiqua" w:cs="Book Antiqua"/>
          <w:color w:val="000000"/>
        </w:rPr>
        <w:t>old is ext</w:t>
      </w:r>
      <w:r>
        <w:rPr>
          <w:rFonts w:ascii="Book Antiqua" w:eastAsia="Book Antiqua" w:hAnsi="Book Antiqua" w:cs="Book Antiqua"/>
          <w:color w:val="000000"/>
        </w:rPr>
        <w:t>remely low (between 0.5% and 1.4%</w:t>
      </w:r>
      <w:proofErr w:type="gramStart"/>
      <w:r>
        <w:rPr>
          <w:rFonts w:ascii="Book Antiqua" w:eastAsia="Book Antiqua" w:hAnsi="Book Antiqua" w:cs="Book Antiqua"/>
          <w:color w:val="000000"/>
        </w:rPr>
        <w: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8]</w:t>
      </w:r>
      <w:r>
        <w:rPr>
          <w:rFonts w:ascii="Book Antiqua" w:eastAsia="Book Antiqua" w:hAnsi="Book Antiqua" w:cs="Book Antiqua"/>
          <w:color w:val="000000"/>
        </w:rPr>
        <w:t xml:space="preserve">. Our case </w:t>
      </w:r>
      <w:r>
        <w:rPr>
          <w:rFonts w:ascii="Book Antiqua" w:eastAsia="Book Antiqua" w:hAnsi="Book Antiqua" w:cs="Book Antiqua"/>
          <w:color w:val="000000"/>
        </w:rPr>
        <w:lastRenderedPageBreak/>
        <w:t>showed a 4-mo-old infant born to an HBsAg-positive mother who was infected by HBV; serum ALT level on admission was more than twice the normal upper limit, and HBV DNA was &gt; 10</w:t>
      </w:r>
      <w:r>
        <w:rPr>
          <w:rFonts w:ascii="Book Antiqua" w:eastAsia="Book Antiqua" w:hAnsi="Book Antiqua" w:cs="Book Antiqua"/>
          <w:color w:val="000000"/>
          <w:vertAlign w:val="superscript"/>
        </w:rPr>
        <w:t>9</w:t>
      </w:r>
      <w:r>
        <w:rPr>
          <w:rFonts w:ascii="Book Antiqua" w:eastAsia="Book Antiqua" w:hAnsi="Book Antiqua" w:cs="Book Antiqua"/>
          <w:color w:val="000000"/>
        </w:rPr>
        <w:t> IU/</w:t>
      </w:r>
      <w:proofErr w:type="spellStart"/>
      <w:r>
        <w:rPr>
          <w:rFonts w:ascii="Book Antiqua" w:eastAsia="Book Antiqua" w:hAnsi="Book Antiqua" w:cs="Book Antiqua"/>
          <w:color w:val="000000"/>
        </w:rPr>
        <w:t>mL.</w:t>
      </w:r>
      <w:proofErr w:type="spellEnd"/>
      <w:r>
        <w:rPr>
          <w:rFonts w:ascii="Book Antiqua" w:eastAsia="Book Antiqua" w:hAnsi="Book Antiqua" w:cs="Book Antiqua"/>
          <w:color w:val="000000"/>
        </w:rPr>
        <w:t xml:space="preserve"> Nineteen months after initiating antiviral therapy (LAM), serum HBsAg and HB</w:t>
      </w:r>
      <w:r>
        <w:rPr>
          <w:rFonts w:ascii="Book Antiqua" w:eastAsia="Book Antiqua" w:hAnsi="Book Antiqua" w:cs="Book Antiqua"/>
          <w:color w:val="000000"/>
        </w:rPr>
        <w:t xml:space="preserve">V DNA </w:t>
      </w:r>
      <w:r w:rsidR="00600582">
        <w:rPr>
          <w:rFonts w:ascii="Book Antiqua" w:eastAsia="Book Antiqua" w:hAnsi="Book Antiqua" w:cs="Book Antiqua"/>
          <w:color w:val="000000"/>
        </w:rPr>
        <w:t xml:space="preserve">were </w:t>
      </w:r>
      <w:r>
        <w:rPr>
          <w:rFonts w:ascii="Book Antiqua" w:eastAsia="Book Antiqua" w:hAnsi="Book Antiqua" w:cs="Book Antiqua"/>
          <w:color w:val="000000"/>
        </w:rPr>
        <w:t>entirely cle</w:t>
      </w:r>
      <w:r>
        <w:rPr>
          <w:rFonts w:ascii="Book Antiqua" w:eastAsia="Book Antiqua" w:hAnsi="Book Antiqua" w:cs="Book Antiqua"/>
          <w:color w:val="000000"/>
        </w:rPr>
        <w:t>ared and seroconversion was achieved.</w:t>
      </w:r>
    </w:p>
    <w:p w14:paraId="1F9AEA24" w14:textId="220962D1" w:rsidR="00C4491F" w:rsidRDefault="00394B04">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The concept of early treatment for infantile hepatitis B has been reported in recent years and has proven </w:t>
      </w:r>
      <w:proofErr w:type="gramStart"/>
      <w:r>
        <w:rPr>
          <w:rFonts w:ascii="Book Antiqua" w:eastAsia="Book Antiqua" w:hAnsi="Book Antiqua" w:cs="Book Antiqua"/>
          <w:color w:val="000000"/>
        </w:rPr>
        <w:t>efficacy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9-11]</w:t>
      </w:r>
      <w:r>
        <w:rPr>
          <w:rFonts w:ascii="Book Antiqua" w:eastAsia="Book Antiqua" w:hAnsi="Book Antiqua" w:cs="Book Antiqua"/>
          <w:color w:val="000000"/>
        </w:rPr>
        <w:t>. For infantile hepatitis B, published studies mainly involve LAM therapy. Previously, three cases of infants younger th</w:t>
      </w:r>
      <w:r>
        <w:rPr>
          <w:rFonts w:ascii="Book Antiqua" w:eastAsia="Book Antiqua" w:hAnsi="Book Antiqua" w:cs="Book Antiqua"/>
          <w:color w:val="000000"/>
        </w:rPr>
        <w:t>an 1</w:t>
      </w:r>
      <w:r w:rsidR="00600582">
        <w:rPr>
          <w:rFonts w:ascii="Book Antiqua" w:eastAsia="Book Antiqua" w:hAnsi="Book Antiqua" w:cs="Book Antiqua"/>
          <w:color w:val="000000"/>
        </w:rPr>
        <w:t xml:space="preserve"> </w:t>
      </w:r>
      <w:r>
        <w:rPr>
          <w:rFonts w:ascii="Book Antiqua" w:eastAsia="Book Antiqua" w:hAnsi="Book Antiqua" w:cs="Book Antiqua"/>
          <w:color w:val="000000"/>
        </w:rPr>
        <w:t>year</w:t>
      </w:r>
      <w:r w:rsidR="00600582">
        <w:rPr>
          <w:rFonts w:ascii="Book Antiqua" w:eastAsia="Book Antiqua" w:hAnsi="Book Antiqua" w:cs="Book Antiqua"/>
          <w:color w:val="000000"/>
        </w:rPr>
        <w:t xml:space="preserve"> </w:t>
      </w:r>
      <w:r>
        <w:rPr>
          <w:rFonts w:ascii="Book Antiqua" w:eastAsia="Book Antiqua" w:hAnsi="Book Antiqua" w:cs="Book Antiqua"/>
          <w:color w:val="000000"/>
        </w:rPr>
        <w:t xml:space="preserve">old with acute severe hepatitis B, whose serum was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-positive and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-negative, were reported. Their serum HBsAg successfully turned to negative within 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after early application of LAM (at initial doses of 8 mg/kg and 3-4 mg/kg, daily) and adjuvant support </w:t>
      </w:r>
      <w:proofErr w:type="gramStart"/>
      <w:r>
        <w:rPr>
          <w:rFonts w:ascii="Book Antiqua" w:eastAsia="Book Antiqua" w:hAnsi="Book Antiqua" w:cs="Book Antiqua"/>
          <w:color w:val="000000"/>
        </w:rPr>
        <w:t>therapy</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12-14]</w:t>
      </w:r>
      <w:r>
        <w:rPr>
          <w:rFonts w:ascii="Book Antiqua" w:eastAsia="Book Antiqua" w:hAnsi="Book Antiqua" w:cs="Book Antiqua"/>
          <w:color w:val="000000"/>
        </w:rPr>
        <w:t xml:space="preserve">. In 2019, a study by Zhu </w:t>
      </w:r>
      <w:r>
        <w:rPr>
          <w:rFonts w:ascii="Book Antiqua" w:eastAsia="Book Antiqua" w:hAnsi="Book Antiqua" w:cs="Book Antiqua"/>
          <w:i/>
          <w:iCs/>
          <w:color w:val="000000"/>
        </w:rPr>
        <w:t>et al</w:t>
      </w:r>
      <w:r>
        <w:rPr>
          <w:rFonts w:ascii="Book Antiqua" w:eastAsia="Book Antiqua" w:hAnsi="Book Antiqua" w:cs="Book Antiqua"/>
          <w:color w:val="000000"/>
          <w:vertAlign w:val="superscript"/>
        </w:rPr>
        <w:t>[15]</w:t>
      </w:r>
      <w:r>
        <w:rPr>
          <w:rFonts w:ascii="Book Antiqua" w:eastAsia="Book Antiqua" w:hAnsi="Book Antiqua" w:cs="Book Antiqua"/>
          <w:color w:val="000000"/>
        </w:rPr>
        <w:t> showed early antiviral therapy with LAM (4 mg/kg, daily) contributed to the rapid negative conversion of</w:t>
      </w:r>
      <w:r w:rsidR="00600582">
        <w:rPr>
          <w:rFonts w:ascii="Book Antiqua" w:eastAsia="Book Antiqua" w:hAnsi="Book Antiqua" w:cs="Book Antiqua"/>
          <w:color w:val="000000"/>
        </w:rPr>
        <w:t xml:space="preserve"> </w:t>
      </w:r>
      <w:r>
        <w:rPr>
          <w:rFonts w:ascii="Book Antiqua" w:eastAsia="Book Antiqua" w:hAnsi="Book Antiqua" w:cs="Book Antiqua"/>
          <w:color w:val="000000"/>
        </w:rPr>
        <w:t xml:space="preserve">serum </w:t>
      </w:r>
      <w:proofErr w:type="spellStart"/>
      <w:r>
        <w:rPr>
          <w:rFonts w:ascii="Book Antiqua" w:eastAsia="Book Antiqua" w:hAnsi="Book Antiqua" w:cs="Book Antiqua"/>
          <w:color w:val="000000"/>
        </w:rPr>
        <w:t>HBsAg</w:t>
      </w:r>
      <w:proofErr w:type="spellEnd"/>
      <w:r>
        <w:rPr>
          <w:rFonts w:ascii="Book Antiqua" w:eastAsia="Book Antiqua" w:hAnsi="Book Antiqua" w:cs="Book Antiqua"/>
          <w:color w:val="000000"/>
        </w:rPr>
        <w:t xml:space="preserve"> in infants under 1</w:t>
      </w:r>
      <w:r w:rsidR="00600582">
        <w:rPr>
          <w:rFonts w:ascii="Book Antiqua" w:eastAsia="Book Antiqua" w:hAnsi="Book Antiqua" w:cs="Book Antiqua"/>
          <w:color w:val="000000"/>
        </w:rPr>
        <w:t xml:space="preserve"> </w:t>
      </w:r>
      <w:r>
        <w:rPr>
          <w:rFonts w:ascii="Book Antiqua" w:eastAsia="Book Antiqua" w:hAnsi="Book Antiqua" w:cs="Book Antiqua"/>
          <w:color w:val="000000"/>
        </w:rPr>
        <w:t>year</w:t>
      </w:r>
      <w:r w:rsidR="00600582">
        <w:rPr>
          <w:rFonts w:ascii="Book Antiqua" w:eastAsia="Book Antiqua" w:hAnsi="Book Antiqua" w:cs="Book Antiqua"/>
          <w:color w:val="000000"/>
        </w:rPr>
        <w:t xml:space="preserve"> </w:t>
      </w:r>
      <w:r>
        <w:rPr>
          <w:rFonts w:ascii="Book Antiqua" w:eastAsia="Book Antiqua" w:hAnsi="Book Antiqua" w:cs="Book Antiqua"/>
          <w:color w:val="000000"/>
        </w:rPr>
        <w:t>old with HBV DNA &gt; 10</w:t>
      </w:r>
      <w:r>
        <w:rPr>
          <w:rFonts w:ascii="Book Antiqua" w:eastAsia="Book Antiqua" w:hAnsi="Book Antiqua" w:cs="Book Antiqua"/>
          <w:color w:val="000000"/>
          <w:vertAlign w:val="superscript"/>
        </w:rPr>
        <w:t>5</w:t>
      </w:r>
      <w:r>
        <w:rPr>
          <w:rFonts w:ascii="Book Antiqua" w:eastAsia="Book Antiqua" w:hAnsi="Book Antiqua" w:cs="Book Antiqua"/>
          <w:color w:val="000000"/>
        </w:rPr>
        <w:t> IU/mL and ALT more than two</w:t>
      </w:r>
      <w:r w:rsidR="00600582">
        <w:rPr>
          <w:rFonts w:ascii="Book Antiqua" w:eastAsia="Book Antiqua" w:hAnsi="Book Antiqua" w:cs="Book Antiqua"/>
          <w:color w:val="000000"/>
        </w:rPr>
        <w:t xml:space="preserve"> </w:t>
      </w:r>
      <w:r>
        <w:rPr>
          <w:rFonts w:ascii="Book Antiqua" w:eastAsia="Book Antiqua" w:hAnsi="Book Antiqua" w:cs="Book Antiqua"/>
          <w:color w:val="000000"/>
        </w:rPr>
        <w:t>time</w:t>
      </w:r>
      <w:r>
        <w:rPr>
          <w:rFonts w:ascii="Book Antiqua" w:eastAsia="Book Antiqua" w:hAnsi="Book Antiqua" w:cs="Book Antiqua"/>
          <w:color w:val="000000"/>
        </w:rPr>
        <w:t xml:space="preserve">s the upper limit of normal. </w:t>
      </w:r>
      <w:proofErr w:type="spellStart"/>
      <w:r>
        <w:rPr>
          <w:rFonts w:ascii="Book Antiqua" w:eastAsia="Book Antiqua" w:hAnsi="Book Antiqua" w:cs="Book Antiqua"/>
          <w:color w:val="000000"/>
        </w:rPr>
        <w:t>Bertoletti</w:t>
      </w:r>
      <w:proofErr w:type="spellEnd"/>
      <w:r>
        <w:rPr>
          <w:rFonts w:ascii="Book Antiqua" w:eastAsia="Book Antiqua" w:hAnsi="Book Antiqua" w:cs="Book Antiqua"/>
          <w:color w:val="000000"/>
        </w:rPr>
        <w:t xml:space="preserve">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9]</w:t>
      </w:r>
      <w:r>
        <w:rPr>
          <w:rFonts w:ascii="Book Antiqua" w:eastAsia="Book Antiqua" w:hAnsi="Book Antiqua" w:cs="Book Antiqua"/>
          <w:color w:val="000000"/>
        </w:rPr>
        <w:t>, however, offered a different perspective. They suggested that early antiviral therapy had no role in patients' ALT levels and that the clinical endpoints of the study should not be limited to "obtaining a higher serum HBsAg conversion rate.” Emphasis should be placed on early treatment and the adoption of new treatment strategies to reduce hepatocyte infection and HBV DNA integration in order to avoid the long-term effects of HBV infection.</w:t>
      </w:r>
    </w:p>
    <w:p w14:paraId="15152319" w14:textId="5D209EE0" w:rsidR="00C4491F" w:rsidRDefault="00394B04">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In this case, HBsAg was completely cleared and </w:t>
      </w:r>
      <w:proofErr w:type="spellStart"/>
      <w:r>
        <w:rPr>
          <w:rFonts w:ascii="Book Antiqua" w:eastAsia="Book Antiqua" w:hAnsi="Book Antiqua" w:cs="Book Antiqua"/>
          <w:color w:val="000000"/>
        </w:rPr>
        <w:t>HBsAb</w:t>
      </w:r>
      <w:proofErr w:type="spellEnd"/>
      <w:r>
        <w:rPr>
          <w:rFonts w:ascii="Book Antiqua" w:eastAsia="Book Antiqua" w:hAnsi="Book Antiqua" w:cs="Book Antiqua"/>
          <w:color w:val="000000"/>
        </w:rPr>
        <w:t xml:space="preserve"> levels were quantifiably increased after 19 </w:t>
      </w:r>
      <w:proofErr w:type="spellStart"/>
      <w:r>
        <w:rPr>
          <w:rFonts w:ascii="Book Antiqua" w:eastAsia="Book Antiqua" w:hAnsi="Book Antiqua" w:cs="Book Antiqua"/>
          <w:color w:val="000000"/>
        </w:rPr>
        <w:t>mo</w:t>
      </w:r>
      <w:proofErr w:type="spellEnd"/>
      <w:r>
        <w:rPr>
          <w:rFonts w:ascii="Book Antiqua" w:eastAsia="Book Antiqua" w:hAnsi="Book Antiqua" w:cs="Book Antiqua"/>
          <w:color w:val="000000"/>
        </w:rPr>
        <w:t xml:space="preserve"> of LAM treatment. The immune response to HBV infection in infants has been a controversial topic in recent years. Traditionally, the infant’s immune system is considered to be physically immature, and infants are more vulnerable to severe infections than adults. HBV induces an "immune tolerance state" in the host through </w:t>
      </w:r>
      <w:proofErr w:type="spellStart"/>
      <w:r>
        <w:rPr>
          <w:rFonts w:ascii="Book Antiqua" w:eastAsia="Book Antiqua" w:hAnsi="Book Antiqua" w:cs="Book Antiqua"/>
          <w:color w:val="000000"/>
        </w:rPr>
        <w:t>transplacental</w:t>
      </w:r>
      <w:proofErr w:type="spellEnd"/>
      <w:r>
        <w:rPr>
          <w:rFonts w:ascii="Book Antiqua" w:eastAsia="Book Antiqua" w:hAnsi="Book Antiqua" w:cs="Book Antiqua"/>
          <w:color w:val="000000"/>
        </w:rPr>
        <w:t xml:space="preserve"> </w:t>
      </w:r>
      <w:proofErr w:type="spellStart"/>
      <w:r>
        <w:rPr>
          <w:rFonts w:ascii="Book Antiqua" w:eastAsia="Book Antiqua" w:hAnsi="Book Antiqua" w:cs="Book Antiqua"/>
          <w:color w:val="000000"/>
        </w:rPr>
        <w:t>HBeAg</w:t>
      </w:r>
      <w:proofErr w:type="spellEnd"/>
      <w:r>
        <w:rPr>
          <w:rFonts w:ascii="Book Antiqua" w:eastAsia="Book Antiqua" w:hAnsi="Book Antiqua" w:cs="Book Antiqua"/>
          <w:color w:val="000000"/>
        </w:rPr>
        <w:t xml:space="preserve"> to produce persistent </w:t>
      </w:r>
      <w:proofErr w:type="gramStart"/>
      <w:r>
        <w:rPr>
          <w:rFonts w:ascii="Book Antiqua" w:eastAsia="Book Antiqua" w:hAnsi="Book Antiqua" w:cs="Book Antiqua"/>
          <w:color w:val="000000"/>
        </w:rPr>
        <w:t>infections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5]</w:t>
      </w:r>
      <w:r>
        <w:rPr>
          <w:rFonts w:ascii="Book Antiqua" w:eastAsia="Book Antiqua" w:hAnsi="Book Antiqua" w:cs="Book Antiqua"/>
          <w:color w:val="000000"/>
        </w:rPr>
        <w:t>. Recently, however, there is growing evidence showing that infants are neither “immatu</w:t>
      </w:r>
      <w:r>
        <w:rPr>
          <w:rFonts w:ascii="Book Antiqua" w:eastAsia="Book Antiqua" w:hAnsi="Book Antiqua" w:cs="Book Antiqua"/>
          <w:color w:val="000000"/>
        </w:rPr>
        <w:t xml:space="preserve">re” </w:t>
      </w:r>
      <w:r w:rsidR="00600582">
        <w:rPr>
          <w:rFonts w:ascii="Book Antiqua" w:eastAsia="Book Antiqua" w:hAnsi="Book Antiqua" w:cs="Book Antiqua"/>
          <w:color w:val="000000"/>
        </w:rPr>
        <w:t>n</w:t>
      </w:r>
      <w:r>
        <w:rPr>
          <w:rFonts w:ascii="Book Antiqua" w:eastAsia="Book Antiqua" w:hAnsi="Book Antiqua" w:cs="Book Antiqua"/>
          <w:color w:val="000000"/>
        </w:rPr>
        <w:t>or “</w:t>
      </w:r>
      <w:proofErr w:type="spellStart"/>
      <w:r w:rsidR="00600582">
        <w:rPr>
          <w:rFonts w:ascii="Book Antiqua" w:eastAsia="Book Antiqua" w:hAnsi="Book Antiqua" w:cs="Book Antiqua"/>
          <w:color w:val="000000"/>
        </w:rPr>
        <w:t>immunodeficient</w:t>
      </w:r>
      <w:proofErr w:type="spellEnd"/>
      <w:r>
        <w:rPr>
          <w:rFonts w:ascii="Book Antiqua" w:eastAsia="Book Antiqua" w:hAnsi="Book Antiqua" w:cs="Book Antiqua"/>
          <w:color w:val="000000"/>
        </w:rPr>
        <w:t>”. Th</w:t>
      </w:r>
      <w:r>
        <w:rPr>
          <w:rFonts w:ascii="Book Antiqua" w:eastAsia="Book Antiqua" w:hAnsi="Book Antiqua" w:cs="Book Antiqua"/>
          <w:color w:val="000000"/>
        </w:rPr>
        <w:t xml:space="preserve">e innate immune </w:t>
      </w:r>
      <w:r>
        <w:rPr>
          <w:rFonts w:ascii="Book Antiqua" w:eastAsia="Book Antiqua" w:hAnsi="Book Antiqua" w:cs="Book Antiqua"/>
          <w:color w:val="000000"/>
        </w:rPr>
        <w:lastRenderedPageBreak/>
        <w:t xml:space="preserve">system could display memory features immediately following birth, and specific T cells in infants have the ability to resist viral infection. In other words, the immune system of a newborn is trained or matured and can actually produce a broad-cross protective response to viral </w:t>
      </w:r>
      <w:proofErr w:type="gramStart"/>
      <w:r>
        <w:rPr>
          <w:rFonts w:ascii="Book Antiqua" w:eastAsia="Book Antiqua" w:hAnsi="Book Antiqua" w:cs="Book Antiqua"/>
          <w:color w:val="000000"/>
        </w:rPr>
        <w:t>antigens</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16]</w:t>
      </w:r>
      <w:r>
        <w:rPr>
          <w:rFonts w:ascii="Book Antiqua" w:eastAsia="Book Antiqua" w:hAnsi="Book Antiqua" w:cs="Book Antiqua"/>
          <w:color w:val="000000"/>
        </w:rPr>
        <w:t xml:space="preserve">. On the other hand, the infant’s liver volume is small, and the duration of HBV infection is short. Thus, the absolute amount of HBsAg and HBV DNA load are low, and infection of new hepatocytes by HBV is avoided. The plasticity of the early life immune system makes it amenable to therapeutic interventions to combat </w:t>
      </w:r>
      <w:proofErr w:type="gramStart"/>
      <w:r>
        <w:rPr>
          <w:rFonts w:ascii="Book Antiqua" w:eastAsia="Book Antiqua" w:hAnsi="Book Antiqua" w:cs="Book Antiqua"/>
          <w:color w:val="000000"/>
        </w:rPr>
        <w:t>infection</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17]</w:t>
      </w:r>
      <w:r>
        <w:rPr>
          <w:rFonts w:ascii="Book Antiqua" w:eastAsia="Book Antiqua" w:hAnsi="Book Antiqua" w:cs="Book Antiqua"/>
          <w:color w:val="000000"/>
        </w:rPr>
        <w:t>. Therefore, infants with hepatitis B may have better therapeutic outcomes than adults with antiviral therapy.</w:t>
      </w:r>
    </w:p>
    <w:p w14:paraId="66F03C83" w14:textId="477BE4FF" w:rsidR="00C4491F" w:rsidRDefault="00394B04">
      <w:pPr>
        <w:snapToGrid w:val="0"/>
        <w:spacing w:line="360" w:lineRule="auto"/>
        <w:ind w:firstLineChars="200" w:firstLine="480"/>
        <w:jc w:val="both"/>
        <w:rPr>
          <w:rFonts w:ascii="Book Antiqua" w:hAnsi="Book Antiqua"/>
        </w:rPr>
      </w:pPr>
      <w:r>
        <w:rPr>
          <w:rFonts w:ascii="Book Antiqua" w:eastAsia="Book Antiqua" w:hAnsi="Book Antiqua" w:cs="Book Antiqua"/>
          <w:color w:val="000000"/>
        </w:rPr>
        <w:t xml:space="preserve">Nucleoside/nucleotide analogues are the </w:t>
      </w:r>
      <w:r>
        <w:rPr>
          <w:rFonts w:ascii="Book Antiqua" w:eastAsia="Book Antiqua" w:hAnsi="Book Antiqua" w:cs="Book Antiqua"/>
          <w:color w:val="000000"/>
        </w:rPr>
        <w:t xml:space="preserve">main drugs for the treatment of </w:t>
      </w:r>
      <w:r w:rsidR="00600582">
        <w:rPr>
          <w:rFonts w:ascii="Book Antiqua" w:eastAsia="Book Antiqua" w:hAnsi="Book Antiqua" w:cs="Book Antiqua"/>
          <w:color w:val="000000"/>
        </w:rPr>
        <w:t>HBV</w:t>
      </w:r>
      <w:r w:rsidR="00600582" w:rsidDel="00600582">
        <w:rPr>
          <w:rFonts w:ascii="Book Antiqua" w:eastAsia="Book Antiqua" w:hAnsi="Book Antiqua" w:cs="Book Antiqua"/>
          <w:color w:val="000000"/>
        </w:rPr>
        <w:t xml:space="preserve"> </w:t>
      </w:r>
      <w:r>
        <w:rPr>
          <w:rFonts w:ascii="Book Antiqua" w:eastAsia="Book Antiqua" w:hAnsi="Book Antiqua" w:cs="Book Antiqua"/>
          <w:color w:val="000000"/>
        </w:rPr>
        <w:t>infection in children. In the treatm</w:t>
      </w:r>
      <w:r>
        <w:rPr>
          <w:rFonts w:ascii="Book Antiqua" w:eastAsia="Book Antiqua" w:hAnsi="Book Antiqua" w:cs="Book Antiqua"/>
          <w:color w:val="000000"/>
        </w:rPr>
        <w:t>ent of infantile hepatitis B, safety is an important issue that cannot be ignored. Like adults, nucleoside/nucleotide analogues can also cause different degrees of adverse reactions, such as myopathy, nephropathy, neuropathy, and lactic acidosis. Some of these adverse events can be attributed to their effects on mitochondrial dysfunction, and most of the cases have involved LAM and telbivudine treatment. There has been no increase in reported fetal adverse events with LAM </w:t>
      </w:r>
      <w:proofErr w:type="gramStart"/>
      <w:r>
        <w:rPr>
          <w:rFonts w:ascii="Book Antiqua" w:eastAsia="Book Antiqua" w:hAnsi="Book Antiqua" w:cs="Book Antiqua"/>
          <w:color w:val="000000"/>
        </w:rPr>
        <w:t>treatment</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18]</w:t>
      </w:r>
      <w:r>
        <w:rPr>
          <w:rFonts w:ascii="Book Antiqua" w:eastAsia="Book Antiqua" w:hAnsi="Book Antiqua" w:cs="Book Antiqua"/>
          <w:color w:val="000000"/>
        </w:rPr>
        <w:t xml:space="preserve">. Fortunately, in this case, no adverse reactions occurred throughout the treatment and follow-up period, which is consistent with the findings of Zhu </w:t>
      </w:r>
      <w:r>
        <w:rPr>
          <w:rFonts w:ascii="Book Antiqua" w:eastAsia="Book Antiqua" w:hAnsi="Book Antiqua" w:cs="Book Antiqua"/>
          <w:i/>
          <w:iCs/>
          <w:color w:val="000000"/>
        </w:rPr>
        <w:t xml:space="preserve">et </w:t>
      </w:r>
      <w:proofErr w:type="gramStart"/>
      <w:r>
        <w:rPr>
          <w:rFonts w:ascii="Book Antiqua" w:eastAsia="Book Antiqua" w:hAnsi="Book Antiqua" w:cs="Book Antiqua"/>
          <w:i/>
          <w:iCs/>
          <w:color w:val="000000"/>
        </w:rPr>
        <w:t>al</w:t>
      </w:r>
      <w:r>
        <w:rPr>
          <w:rFonts w:ascii="Book Antiqua" w:eastAsia="Book Antiqua" w:hAnsi="Book Antiqua" w:cs="Book Antiqua"/>
          <w:color w:val="000000"/>
          <w:vertAlign w:val="superscript"/>
        </w:rPr>
        <w:t>[</w:t>
      </w:r>
      <w:proofErr w:type="gramEnd"/>
      <w:r>
        <w:rPr>
          <w:rFonts w:ascii="Book Antiqua" w:eastAsia="Book Antiqua" w:hAnsi="Book Antiqua" w:cs="Book Antiqua"/>
          <w:color w:val="000000"/>
          <w:vertAlign w:val="superscript"/>
        </w:rPr>
        <w:t>15]</w:t>
      </w:r>
      <w:r>
        <w:rPr>
          <w:rFonts w:ascii="Book Antiqua" w:eastAsia="Book Antiqua" w:hAnsi="Book Antiqua" w:cs="Book Antiqua"/>
          <w:color w:val="000000"/>
        </w:rPr>
        <w:t>.</w:t>
      </w:r>
    </w:p>
    <w:bookmarkEnd w:id="47"/>
    <w:bookmarkEnd w:id="48"/>
    <w:p w14:paraId="294E63E7" w14:textId="77777777" w:rsidR="00C4491F" w:rsidRDefault="00C4491F">
      <w:pPr>
        <w:snapToGrid w:val="0"/>
        <w:spacing w:line="360" w:lineRule="auto"/>
        <w:jc w:val="both"/>
        <w:rPr>
          <w:rFonts w:ascii="Book Antiqua" w:hAnsi="Book Antiqua"/>
        </w:rPr>
      </w:pPr>
    </w:p>
    <w:p w14:paraId="3F5B677D"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aps/>
          <w:color w:val="000000"/>
          <w:u w:val="single"/>
        </w:rPr>
        <w:t>CONCLUSION</w:t>
      </w:r>
    </w:p>
    <w:p w14:paraId="309E06B2" w14:textId="43279F31" w:rsidR="00C4491F" w:rsidRDefault="00394B04">
      <w:pPr>
        <w:snapToGrid w:val="0"/>
        <w:spacing w:line="360" w:lineRule="auto"/>
        <w:jc w:val="both"/>
        <w:rPr>
          <w:rFonts w:ascii="Book Antiqua" w:hAnsi="Book Antiqua"/>
        </w:rPr>
      </w:pPr>
      <w:bookmarkStart w:id="49" w:name="OLE_LINK55"/>
      <w:bookmarkStart w:id="50" w:name="OLE_LINK54"/>
      <w:r>
        <w:rPr>
          <w:rFonts w:ascii="Book Antiqua" w:eastAsia="Book Antiqua" w:hAnsi="Book Antiqua" w:cs="Book Antiqua"/>
          <w:color w:val="000000"/>
        </w:rPr>
        <w:t>Physical examination during pregnancy and timely antiviral therapy are still the main measures to prevent MTIT of HBV. According to several previous reports, HBsAg conversion in infants infected with HBV is higher than that in adults. This was true in the case presented here, and there was no recurrence during the follow-up. In other words, the infant achieved clinical recovery, which indicates that the early application of LAM in the treatment of infants</w:t>
      </w:r>
      <w:r>
        <w:rPr>
          <w:rFonts w:ascii="Book Antiqua" w:eastAsia="Book Antiqua" w:hAnsi="Book Antiqua" w:cs="Book Antiqua"/>
          <w:color w:val="000000"/>
        </w:rPr>
        <w:t xml:space="preserve"> under 1</w:t>
      </w:r>
      <w:r w:rsidR="00600582">
        <w:rPr>
          <w:rFonts w:ascii="Book Antiqua" w:eastAsia="Book Antiqua" w:hAnsi="Book Antiqua" w:cs="Book Antiqua"/>
          <w:color w:val="000000"/>
        </w:rPr>
        <w:t xml:space="preserve"> </w:t>
      </w:r>
      <w:r>
        <w:rPr>
          <w:rFonts w:ascii="Book Antiqua" w:eastAsia="Book Antiqua" w:hAnsi="Book Antiqua" w:cs="Book Antiqua"/>
          <w:color w:val="000000"/>
        </w:rPr>
        <w:t>year</w:t>
      </w:r>
      <w:r w:rsidR="00600582">
        <w:rPr>
          <w:rFonts w:ascii="Book Antiqua" w:eastAsia="Book Antiqua" w:hAnsi="Book Antiqua" w:cs="Book Antiqua"/>
          <w:color w:val="000000"/>
        </w:rPr>
        <w:t xml:space="preserve"> </w:t>
      </w:r>
      <w:r>
        <w:rPr>
          <w:rFonts w:ascii="Book Antiqua" w:eastAsia="Book Antiqua" w:hAnsi="Book Antiqua" w:cs="Book Antiqua"/>
          <w:color w:val="000000"/>
        </w:rPr>
        <w:t xml:space="preserve">old with </w:t>
      </w:r>
      <w:r>
        <w:rPr>
          <w:rFonts w:ascii="Book Antiqua" w:eastAsia="Book Antiqua" w:hAnsi="Book Antiqua" w:cs="Book Antiqua"/>
          <w:color w:val="000000"/>
        </w:rPr>
        <w:t xml:space="preserve">MTIT of HBV is safe and effective. This case may provide insight into possible </w:t>
      </w:r>
      <w:r>
        <w:rPr>
          <w:rFonts w:ascii="Book Antiqua" w:eastAsia="Book Antiqua" w:hAnsi="Book Antiqua" w:cs="Book Antiqua"/>
          <w:color w:val="000000"/>
        </w:rPr>
        <w:lastRenderedPageBreak/>
        <w:t>adjustment of the current treatment guidelines. More cases are still needed to assess the efficacy of LAM treatment for infantile hepatitis B.</w:t>
      </w:r>
    </w:p>
    <w:bookmarkEnd w:id="49"/>
    <w:bookmarkEnd w:id="50"/>
    <w:p w14:paraId="39739DCD" w14:textId="77777777" w:rsidR="00C4491F" w:rsidRDefault="00C4491F">
      <w:pPr>
        <w:snapToGrid w:val="0"/>
        <w:spacing w:line="360" w:lineRule="auto"/>
        <w:jc w:val="both"/>
        <w:rPr>
          <w:rFonts w:ascii="Book Antiqua" w:hAnsi="Book Antiqua"/>
        </w:rPr>
      </w:pPr>
    </w:p>
    <w:p w14:paraId="237991B9" w14:textId="77777777" w:rsidR="00C4491F" w:rsidRDefault="00394B04">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REFERENCES</w:t>
      </w:r>
    </w:p>
    <w:p w14:paraId="09D82E4B" w14:textId="77777777" w:rsidR="00C4491F" w:rsidRDefault="00394B04">
      <w:pPr>
        <w:snapToGrid w:val="0"/>
        <w:spacing w:line="360" w:lineRule="auto"/>
        <w:jc w:val="both"/>
        <w:rPr>
          <w:rFonts w:ascii="Book Antiqua" w:hAnsi="Book Antiqua"/>
        </w:rPr>
      </w:pPr>
      <w:bookmarkStart w:id="51" w:name="OLE_LINK2"/>
      <w:r>
        <w:rPr>
          <w:rFonts w:ascii="Book Antiqua" w:hAnsi="Book Antiqua"/>
        </w:rPr>
        <w:t xml:space="preserve">1 </w:t>
      </w:r>
      <w:r>
        <w:rPr>
          <w:rFonts w:ascii="Book Antiqua" w:hAnsi="Book Antiqua"/>
          <w:b/>
          <w:bCs/>
        </w:rPr>
        <w:t>Schweitzer A</w:t>
      </w:r>
      <w:r>
        <w:rPr>
          <w:rFonts w:ascii="Book Antiqua" w:hAnsi="Book Antiqua"/>
        </w:rPr>
        <w:t xml:space="preserve">, Horn J, </w:t>
      </w:r>
      <w:proofErr w:type="spellStart"/>
      <w:r>
        <w:rPr>
          <w:rFonts w:ascii="Book Antiqua" w:hAnsi="Book Antiqua"/>
        </w:rPr>
        <w:t>Mikolajczyk</w:t>
      </w:r>
      <w:proofErr w:type="spellEnd"/>
      <w:r>
        <w:rPr>
          <w:rFonts w:ascii="Book Antiqua" w:hAnsi="Book Antiqua"/>
        </w:rPr>
        <w:t xml:space="preserve"> RT, Krause G, Ott JJ. Estimations of worldwide prevalence of chronic hepatitis B virus infection: a systematic review of data published between 1965 and 2013. </w:t>
      </w:r>
      <w:r>
        <w:rPr>
          <w:rFonts w:ascii="Book Antiqua" w:hAnsi="Book Antiqua"/>
          <w:i/>
          <w:iCs/>
        </w:rPr>
        <w:t>Lancet</w:t>
      </w:r>
      <w:r>
        <w:rPr>
          <w:rFonts w:ascii="Book Antiqua" w:hAnsi="Book Antiqua"/>
        </w:rPr>
        <w:t xml:space="preserve"> 2015; </w:t>
      </w:r>
      <w:r>
        <w:rPr>
          <w:rFonts w:ascii="Book Antiqua" w:hAnsi="Book Antiqua"/>
          <w:b/>
          <w:bCs/>
        </w:rPr>
        <w:t>386</w:t>
      </w:r>
      <w:r>
        <w:rPr>
          <w:rFonts w:ascii="Book Antiqua" w:hAnsi="Book Antiqua"/>
        </w:rPr>
        <w:t>: 1546-1555 [PMID: 26231459 DOI: 10.1016/S0140-6736(15)61412-X]</w:t>
      </w:r>
    </w:p>
    <w:p w14:paraId="45749CAE" w14:textId="77777777" w:rsidR="00C4491F" w:rsidRDefault="00394B04">
      <w:pPr>
        <w:snapToGrid w:val="0"/>
        <w:spacing w:line="360" w:lineRule="auto"/>
        <w:jc w:val="both"/>
        <w:rPr>
          <w:rFonts w:ascii="Book Antiqua" w:hAnsi="Book Antiqua"/>
        </w:rPr>
      </w:pPr>
      <w:r>
        <w:rPr>
          <w:rFonts w:ascii="Book Antiqua" w:hAnsi="Book Antiqua"/>
        </w:rPr>
        <w:t xml:space="preserve">2 </w:t>
      </w:r>
      <w:r>
        <w:rPr>
          <w:rFonts w:ascii="Book Antiqua" w:hAnsi="Book Antiqua"/>
          <w:b/>
          <w:bCs/>
        </w:rPr>
        <w:t>Polaris Observatory Collaborators.</w:t>
      </w:r>
      <w:r>
        <w:rPr>
          <w:rFonts w:ascii="Book Antiqua" w:hAnsi="Book Antiqua"/>
        </w:rPr>
        <w:t xml:space="preserve"> Global prevalence, treatment, and prevention of hepatitis B virus infection in 2016: a modelling study. </w:t>
      </w:r>
      <w:r>
        <w:rPr>
          <w:rFonts w:ascii="Book Antiqua" w:hAnsi="Book Antiqua"/>
          <w:i/>
          <w:iCs/>
        </w:rPr>
        <w:t>Lancet Gastroenterol Hepatol</w:t>
      </w:r>
      <w:r>
        <w:rPr>
          <w:rFonts w:ascii="Book Antiqua" w:hAnsi="Book Antiqua"/>
        </w:rPr>
        <w:t xml:space="preserve"> 2018; </w:t>
      </w:r>
      <w:r>
        <w:rPr>
          <w:rFonts w:ascii="Book Antiqua" w:hAnsi="Book Antiqua"/>
          <w:b/>
          <w:bCs/>
        </w:rPr>
        <w:t>3</w:t>
      </w:r>
      <w:r>
        <w:rPr>
          <w:rFonts w:ascii="Book Antiqua" w:hAnsi="Book Antiqua"/>
        </w:rPr>
        <w:t>: 383-403 [PMID: 29599078 DOI: 10.1016/S2468-1253(18)30056-6]</w:t>
      </w:r>
    </w:p>
    <w:p w14:paraId="25ABAA36" w14:textId="77777777" w:rsidR="00C4491F" w:rsidRDefault="00394B04">
      <w:pPr>
        <w:snapToGrid w:val="0"/>
        <w:spacing w:line="360" w:lineRule="auto"/>
        <w:jc w:val="both"/>
        <w:rPr>
          <w:rFonts w:ascii="Book Antiqua" w:hAnsi="Book Antiqua"/>
        </w:rPr>
      </w:pPr>
      <w:r>
        <w:rPr>
          <w:rFonts w:ascii="Book Antiqua" w:hAnsi="Book Antiqua"/>
        </w:rPr>
        <w:t xml:space="preserve">3 </w:t>
      </w:r>
      <w:r>
        <w:rPr>
          <w:rFonts w:ascii="Book Antiqua" w:hAnsi="Book Antiqua"/>
          <w:b/>
          <w:bCs/>
        </w:rPr>
        <w:t>El-</w:t>
      </w:r>
      <w:proofErr w:type="spellStart"/>
      <w:r>
        <w:rPr>
          <w:rFonts w:ascii="Book Antiqua" w:hAnsi="Book Antiqua"/>
          <w:b/>
          <w:bCs/>
        </w:rPr>
        <w:t>Raziky</w:t>
      </w:r>
      <w:proofErr w:type="spellEnd"/>
      <w:r>
        <w:rPr>
          <w:rFonts w:ascii="Book Antiqua" w:hAnsi="Book Antiqua"/>
          <w:b/>
          <w:bCs/>
        </w:rPr>
        <w:t xml:space="preserve"> ME</w:t>
      </w:r>
      <w:r>
        <w:rPr>
          <w:rFonts w:ascii="Book Antiqua" w:hAnsi="Book Antiqua"/>
        </w:rPr>
        <w:t xml:space="preserve">, Fouad HM, </w:t>
      </w:r>
      <w:proofErr w:type="spellStart"/>
      <w:r>
        <w:rPr>
          <w:rFonts w:ascii="Book Antiqua" w:hAnsi="Book Antiqua"/>
        </w:rPr>
        <w:t>Abd</w:t>
      </w:r>
      <w:proofErr w:type="spellEnd"/>
      <w:r>
        <w:rPr>
          <w:rFonts w:ascii="Book Antiqua" w:hAnsi="Book Antiqua"/>
        </w:rPr>
        <w:t xml:space="preserve"> </w:t>
      </w:r>
      <w:proofErr w:type="spellStart"/>
      <w:r>
        <w:rPr>
          <w:rFonts w:ascii="Book Antiqua" w:hAnsi="Book Antiqua"/>
        </w:rPr>
        <w:t>Elkhalak</w:t>
      </w:r>
      <w:proofErr w:type="spellEnd"/>
      <w:r>
        <w:rPr>
          <w:rFonts w:ascii="Book Antiqua" w:hAnsi="Book Antiqua"/>
        </w:rPr>
        <w:t xml:space="preserve"> NS, </w:t>
      </w:r>
      <w:proofErr w:type="spellStart"/>
      <w:r>
        <w:rPr>
          <w:rFonts w:ascii="Book Antiqua" w:hAnsi="Book Antiqua"/>
        </w:rPr>
        <w:t>Ghobrial</w:t>
      </w:r>
      <w:proofErr w:type="spellEnd"/>
      <w:r>
        <w:rPr>
          <w:rFonts w:ascii="Book Antiqua" w:hAnsi="Book Antiqua"/>
        </w:rPr>
        <w:t xml:space="preserve"> CM, El-</w:t>
      </w:r>
      <w:proofErr w:type="spellStart"/>
      <w:r>
        <w:rPr>
          <w:rFonts w:ascii="Book Antiqua" w:hAnsi="Book Antiqua"/>
        </w:rPr>
        <w:t>Karaksy</w:t>
      </w:r>
      <w:proofErr w:type="spellEnd"/>
      <w:r>
        <w:rPr>
          <w:rFonts w:ascii="Book Antiqua" w:hAnsi="Book Antiqua"/>
        </w:rPr>
        <w:t xml:space="preserve"> HM. </w:t>
      </w:r>
      <w:proofErr w:type="spellStart"/>
      <w:r>
        <w:rPr>
          <w:rFonts w:ascii="Book Antiqua" w:hAnsi="Book Antiqua"/>
        </w:rPr>
        <w:t>Paediatric</w:t>
      </w:r>
      <w:proofErr w:type="spellEnd"/>
      <w:r>
        <w:rPr>
          <w:rFonts w:ascii="Book Antiqua" w:hAnsi="Book Antiqua"/>
        </w:rPr>
        <w:t xml:space="preserve"> chronic hepatitis B virus infection: are children too tolerant to treat? </w:t>
      </w:r>
      <w:proofErr w:type="spellStart"/>
      <w:r>
        <w:rPr>
          <w:rFonts w:ascii="Book Antiqua" w:hAnsi="Book Antiqua"/>
          <w:i/>
          <w:iCs/>
        </w:rPr>
        <w:t>Acta</w:t>
      </w:r>
      <w:proofErr w:type="spellEnd"/>
      <w:r>
        <w:rPr>
          <w:rFonts w:ascii="Book Antiqua" w:hAnsi="Book Antiqua"/>
          <w:i/>
          <w:iCs/>
        </w:rPr>
        <w:t xml:space="preserve"> </w:t>
      </w:r>
      <w:proofErr w:type="spellStart"/>
      <w:r>
        <w:rPr>
          <w:rFonts w:ascii="Book Antiqua" w:hAnsi="Book Antiqua"/>
          <w:i/>
          <w:iCs/>
        </w:rPr>
        <w:t>Paediatr</w:t>
      </w:r>
      <w:proofErr w:type="spellEnd"/>
      <w:r>
        <w:rPr>
          <w:rFonts w:ascii="Book Antiqua" w:hAnsi="Book Antiqua"/>
        </w:rPr>
        <w:t xml:space="preserve"> 2019; </w:t>
      </w:r>
      <w:r>
        <w:rPr>
          <w:rFonts w:ascii="Book Antiqua" w:hAnsi="Book Antiqua"/>
          <w:b/>
          <w:bCs/>
        </w:rPr>
        <w:t>108</w:t>
      </w:r>
      <w:r>
        <w:rPr>
          <w:rFonts w:ascii="Book Antiqua" w:hAnsi="Book Antiqua"/>
        </w:rPr>
        <w:t>: 1144-1150 [PMID: 30362178 DOI: 10.1111/apa.14626]</w:t>
      </w:r>
    </w:p>
    <w:p w14:paraId="45AD9BC7" w14:textId="77777777" w:rsidR="00C4491F" w:rsidRDefault="00394B04">
      <w:pPr>
        <w:snapToGrid w:val="0"/>
        <w:spacing w:line="360" w:lineRule="auto"/>
        <w:jc w:val="both"/>
        <w:rPr>
          <w:rFonts w:ascii="Book Antiqua" w:hAnsi="Book Antiqua"/>
        </w:rPr>
      </w:pPr>
      <w:r>
        <w:rPr>
          <w:rFonts w:ascii="Book Antiqua" w:hAnsi="Book Antiqua"/>
        </w:rPr>
        <w:t xml:space="preserve">4 </w:t>
      </w:r>
      <w:r>
        <w:rPr>
          <w:rFonts w:ascii="Book Antiqua" w:hAnsi="Book Antiqua"/>
          <w:b/>
          <w:bCs/>
        </w:rPr>
        <w:t>Hsu HY</w:t>
      </w:r>
      <w:r>
        <w:rPr>
          <w:rFonts w:ascii="Book Antiqua" w:hAnsi="Book Antiqua"/>
        </w:rPr>
        <w:t xml:space="preserve">, Chang MH, Hsieh KH, Lee CY, Lin HH, Hwang LH, Chen PJ, Chen DS. Cellular immune response to </w:t>
      </w:r>
      <w:proofErr w:type="spellStart"/>
      <w:r>
        <w:rPr>
          <w:rFonts w:ascii="Book Antiqua" w:hAnsi="Book Antiqua"/>
        </w:rPr>
        <w:t>HBcAg</w:t>
      </w:r>
      <w:proofErr w:type="spellEnd"/>
      <w:r>
        <w:rPr>
          <w:rFonts w:ascii="Book Antiqua" w:hAnsi="Book Antiqua"/>
        </w:rPr>
        <w:t xml:space="preserve"> in mother-to-infant transmission of hepatitis B virus. </w:t>
      </w:r>
      <w:r>
        <w:rPr>
          <w:rFonts w:ascii="Book Antiqua" w:hAnsi="Book Antiqua"/>
          <w:i/>
          <w:iCs/>
        </w:rPr>
        <w:t>Hepatology</w:t>
      </w:r>
      <w:r>
        <w:rPr>
          <w:rFonts w:ascii="Book Antiqua" w:hAnsi="Book Antiqua"/>
        </w:rPr>
        <w:t xml:space="preserve"> 1992; </w:t>
      </w:r>
      <w:r>
        <w:rPr>
          <w:rFonts w:ascii="Book Antiqua" w:hAnsi="Book Antiqua"/>
          <w:b/>
          <w:bCs/>
        </w:rPr>
        <w:t>15</w:t>
      </w:r>
      <w:r>
        <w:rPr>
          <w:rFonts w:ascii="Book Antiqua" w:hAnsi="Book Antiqua"/>
        </w:rPr>
        <w:t>: 770-776 [PMID: 1568717 DOI: 10.1002/hep.1840150505]</w:t>
      </w:r>
    </w:p>
    <w:p w14:paraId="303E0A0B" w14:textId="77777777" w:rsidR="00C4491F" w:rsidRDefault="00394B04">
      <w:pPr>
        <w:snapToGrid w:val="0"/>
        <w:spacing w:line="360" w:lineRule="auto"/>
        <w:jc w:val="both"/>
        <w:rPr>
          <w:rFonts w:ascii="Book Antiqua" w:hAnsi="Book Antiqua"/>
        </w:rPr>
      </w:pPr>
      <w:r>
        <w:rPr>
          <w:rFonts w:ascii="Book Antiqua" w:hAnsi="Book Antiqua"/>
        </w:rPr>
        <w:t xml:space="preserve">5 </w:t>
      </w:r>
      <w:proofErr w:type="spellStart"/>
      <w:r>
        <w:rPr>
          <w:rFonts w:ascii="Book Antiqua" w:hAnsi="Book Antiqua"/>
          <w:b/>
          <w:bCs/>
        </w:rPr>
        <w:t>Terrault</w:t>
      </w:r>
      <w:proofErr w:type="spellEnd"/>
      <w:r>
        <w:rPr>
          <w:rFonts w:ascii="Book Antiqua" w:hAnsi="Book Antiqua"/>
          <w:b/>
          <w:bCs/>
        </w:rPr>
        <w:t xml:space="preserve"> NA</w:t>
      </w:r>
      <w:r>
        <w:rPr>
          <w:rFonts w:ascii="Book Antiqua" w:hAnsi="Book Antiqua"/>
        </w:rPr>
        <w:t xml:space="preserve">, </w:t>
      </w:r>
      <w:proofErr w:type="spellStart"/>
      <w:r>
        <w:rPr>
          <w:rFonts w:ascii="Book Antiqua" w:hAnsi="Book Antiqua"/>
        </w:rPr>
        <w:t>Lok</w:t>
      </w:r>
      <w:proofErr w:type="spellEnd"/>
      <w:r>
        <w:rPr>
          <w:rFonts w:ascii="Book Antiqua" w:hAnsi="Book Antiqua"/>
        </w:rPr>
        <w:t xml:space="preserve"> ASF, McMahon BJ, Chang KM, Hwang JP, Jonas MM, Brown RS Jr, </w:t>
      </w:r>
      <w:proofErr w:type="spellStart"/>
      <w:r>
        <w:rPr>
          <w:rFonts w:ascii="Book Antiqua" w:hAnsi="Book Antiqua"/>
        </w:rPr>
        <w:t>Bzowej</w:t>
      </w:r>
      <w:proofErr w:type="spellEnd"/>
      <w:r>
        <w:rPr>
          <w:rFonts w:ascii="Book Antiqua" w:hAnsi="Book Antiqua"/>
        </w:rPr>
        <w:t xml:space="preserve"> NH, Wong JB. Update on prevention, diagnosis, and treatment of chronic hepatitis B: AASLD 2018 hepatitis B guidance. </w:t>
      </w:r>
      <w:r>
        <w:rPr>
          <w:rFonts w:ascii="Book Antiqua" w:hAnsi="Book Antiqua"/>
          <w:i/>
          <w:iCs/>
        </w:rPr>
        <w:t>Hepatology</w:t>
      </w:r>
      <w:r>
        <w:rPr>
          <w:rFonts w:ascii="Book Antiqua" w:hAnsi="Book Antiqua"/>
        </w:rPr>
        <w:t xml:space="preserve"> 2018; </w:t>
      </w:r>
      <w:r>
        <w:rPr>
          <w:rFonts w:ascii="Book Antiqua" w:hAnsi="Book Antiqua"/>
          <w:b/>
          <w:bCs/>
        </w:rPr>
        <w:t>67</w:t>
      </w:r>
      <w:r>
        <w:rPr>
          <w:rFonts w:ascii="Book Antiqua" w:hAnsi="Book Antiqua"/>
        </w:rPr>
        <w:t>: 1560-1599 [PMID: 29405329 DOI: 10.1002/hep.29800]</w:t>
      </w:r>
    </w:p>
    <w:p w14:paraId="57141F49" w14:textId="77777777" w:rsidR="00C4491F" w:rsidRDefault="00394B04">
      <w:pPr>
        <w:snapToGrid w:val="0"/>
        <w:spacing w:line="360" w:lineRule="auto"/>
        <w:jc w:val="both"/>
        <w:rPr>
          <w:rFonts w:ascii="Book Antiqua" w:hAnsi="Book Antiqua"/>
        </w:rPr>
      </w:pPr>
      <w:r>
        <w:rPr>
          <w:rFonts w:ascii="Book Antiqua" w:hAnsi="Book Antiqua"/>
        </w:rPr>
        <w:t xml:space="preserve">6 </w:t>
      </w:r>
      <w:r>
        <w:rPr>
          <w:rFonts w:ascii="Book Antiqua" w:hAnsi="Book Antiqua"/>
          <w:b/>
          <w:bCs/>
        </w:rPr>
        <w:t>Johnson MA</w:t>
      </w:r>
      <w:r>
        <w:rPr>
          <w:rFonts w:ascii="Book Antiqua" w:hAnsi="Book Antiqua"/>
        </w:rPr>
        <w:t xml:space="preserve">, Moore KH, Yuen GJ, Bye A, </w:t>
      </w:r>
      <w:proofErr w:type="spellStart"/>
      <w:r>
        <w:rPr>
          <w:rFonts w:ascii="Book Antiqua" w:hAnsi="Book Antiqua"/>
        </w:rPr>
        <w:t>Pakes</w:t>
      </w:r>
      <w:proofErr w:type="spellEnd"/>
      <w:r>
        <w:rPr>
          <w:rFonts w:ascii="Book Antiqua" w:hAnsi="Book Antiqua"/>
        </w:rPr>
        <w:t xml:space="preserve"> GE. Clinical pharmacokinetics of lamivudine. </w:t>
      </w:r>
      <w:proofErr w:type="spellStart"/>
      <w:r>
        <w:rPr>
          <w:rFonts w:ascii="Book Antiqua" w:hAnsi="Book Antiqua"/>
          <w:i/>
          <w:iCs/>
        </w:rPr>
        <w:t>Clin</w:t>
      </w:r>
      <w:proofErr w:type="spellEnd"/>
      <w:r>
        <w:rPr>
          <w:rFonts w:ascii="Book Antiqua" w:hAnsi="Book Antiqua"/>
          <w:i/>
          <w:iCs/>
        </w:rPr>
        <w:t xml:space="preserve"> </w:t>
      </w:r>
      <w:proofErr w:type="spellStart"/>
      <w:r>
        <w:rPr>
          <w:rFonts w:ascii="Book Antiqua" w:hAnsi="Book Antiqua"/>
          <w:i/>
          <w:iCs/>
        </w:rPr>
        <w:t>Pharmacokinet</w:t>
      </w:r>
      <w:proofErr w:type="spellEnd"/>
      <w:r>
        <w:rPr>
          <w:rFonts w:ascii="Book Antiqua" w:hAnsi="Book Antiqua"/>
        </w:rPr>
        <w:t xml:space="preserve"> 1999; </w:t>
      </w:r>
      <w:r>
        <w:rPr>
          <w:rFonts w:ascii="Book Antiqua" w:hAnsi="Book Antiqua"/>
          <w:b/>
          <w:bCs/>
        </w:rPr>
        <w:t>36</w:t>
      </w:r>
      <w:r>
        <w:rPr>
          <w:rFonts w:ascii="Book Antiqua" w:hAnsi="Book Antiqua"/>
        </w:rPr>
        <w:t>: 41-66 [PMID: 9989342 DOI: 10.2165/00003088-199936010-00004]</w:t>
      </w:r>
    </w:p>
    <w:p w14:paraId="3A0124D0" w14:textId="77777777" w:rsidR="00C4491F" w:rsidRDefault="00394B04">
      <w:pPr>
        <w:snapToGrid w:val="0"/>
        <w:spacing w:line="360" w:lineRule="auto"/>
        <w:jc w:val="both"/>
        <w:rPr>
          <w:rFonts w:ascii="Book Antiqua" w:hAnsi="Book Antiqua"/>
        </w:rPr>
      </w:pPr>
      <w:r>
        <w:rPr>
          <w:rFonts w:ascii="Book Antiqua" w:hAnsi="Book Antiqua"/>
        </w:rPr>
        <w:t xml:space="preserve">7 </w:t>
      </w:r>
      <w:proofErr w:type="spellStart"/>
      <w:r>
        <w:rPr>
          <w:rFonts w:ascii="Book Antiqua" w:hAnsi="Book Antiqua"/>
          <w:b/>
          <w:bCs/>
        </w:rPr>
        <w:t>Khalighinejad</w:t>
      </w:r>
      <w:proofErr w:type="spellEnd"/>
      <w:r>
        <w:rPr>
          <w:rFonts w:ascii="Book Antiqua" w:hAnsi="Book Antiqua"/>
          <w:b/>
          <w:bCs/>
        </w:rPr>
        <w:t xml:space="preserve"> P</w:t>
      </w:r>
      <w:r>
        <w:rPr>
          <w:rFonts w:ascii="Book Antiqua" w:hAnsi="Book Antiqua"/>
        </w:rPr>
        <w:t xml:space="preserve">, </w:t>
      </w:r>
      <w:proofErr w:type="spellStart"/>
      <w:r>
        <w:rPr>
          <w:rFonts w:ascii="Book Antiqua" w:hAnsi="Book Antiqua"/>
        </w:rPr>
        <w:t>Alavian</w:t>
      </w:r>
      <w:proofErr w:type="spellEnd"/>
      <w:r>
        <w:rPr>
          <w:rFonts w:ascii="Book Antiqua" w:hAnsi="Book Antiqua"/>
        </w:rPr>
        <w:t xml:space="preserve"> SM, </w:t>
      </w:r>
      <w:proofErr w:type="spellStart"/>
      <w:r>
        <w:rPr>
          <w:rFonts w:ascii="Book Antiqua" w:hAnsi="Book Antiqua"/>
        </w:rPr>
        <w:t>Fesharaki</w:t>
      </w:r>
      <w:proofErr w:type="spellEnd"/>
      <w:r>
        <w:rPr>
          <w:rFonts w:ascii="Book Antiqua" w:hAnsi="Book Antiqua"/>
        </w:rPr>
        <w:t xml:space="preserve"> MG, </w:t>
      </w:r>
      <w:proofErr w:type="spellStart"/>
      <w:r>
        <w:rPr>
          <w:rFonts w:ascii="Book Antiqua" w:hAnsi="Book Antiqua"/>
        </w:rPr>
        <w:t>Jalilianhasanpour</w:t>
      </w:r>
      <w:proofErr w:type="spellEnd"/>
      <w:r>
        <w:rPr>
          <w:rFonts w:ascii="Book Antiqua" w:hAnsi="Book Antiqua"/>
        </w:rPr>
        <w:t xml:space="preserve"> R. Lamivudine's efficacy and safety in preventing mother-to-child transmission of hepatitis B: A meta-analysis. </w:t>
      </w:r>
      <w:r>
        <w:rPr>
          <w:rFonts w:ascii="Book Antiqua" w:hAnsi="Book Antiqua"/>
          <w:i/>
          <w:iCs/>
        </w:rPr>
        <w:t>Turk J Gastroenterol</w:t>
      </w:r>
      <w:r>
        <w:rPr>
          <w:rFonts w:ascii="Book Antiqua" w:hAnsi="Book Antiqua"/>
        </w:rPr>
        <w:t xml:space="preserve"> 2019; </w:t>
      </w:r>
      <w:r>
        <w:rPr>
          <w:rFonts w:ascii="Book Antiqua" w:hAnsi="Book Antiqua"/>
          <w:b/>
          <w:bCs/>
        </w:rPr>
        <w:t>30</w:t>
      </w:r>
      <w:r>
        <w:rPr>
          <w:rFonts w:ascii="Book Antiqua" w:hAnsi="Book Antiqua"/>
        </w:rPr>
        <w:t>: 66-74 [PMID: 30475212 DOI: 10.5152/tjg.2018.18148]</w:t>
      </w:r>
    </w:p>
    <w:p w14:paraId="58EE0B9D" w14:textId="77777777" w:rsidR="00C4491F" w:rsidRDefault="00394B04">
      <w:pPr>
        <w:snapToGrid w:val="0"/>
        <w:spacing w:line="360" w:lineRule="auto"/>
        <w:jc w:val="both"/>
        <w:rPr>
          <w:rFonts w:ascii="Book Antiqua" w:hAnsi="Book Antiqua"/>
        </w:rPr>
      </w:pPr>
      <w:r>
        <w:rPr>
          <w:rFonts w:ascii="Book Antiqua" w:hAnsi="Book Antiqua"/>
        </w:rPr>
        <w:lastRenderedPageBreak/>
        <w:t xml:space="preserve">8 </w:t>
      </w:r>
      <w:r>
        <w:rPr>
          <w:rFonts w:ascii="Book Antiqua" w:hAnsi="Book Antiqua"/>
          <w:b/>
          <w:bCs/>
        </w:rPr>
        <w:t>Della Corte C</w:t>
      </w:r>
      <w:r>
        <w:rPr>
          <w:rFonts w:ascii="Book Antiqua" w:hAnsi="Book Antiqua"/>
        </w:rPr>
        <w:t xml:space="preserve">, Nobili V, </w:t>
      </w:r>
      <w:proofErr w:type="spellStart"/>
      <w:r>
        <w:rPr>
          <w:rFonts w:ascii="Book Antiqua" w:hAnsi="Book Antiqua"/>
        </w:rPr>
        <w:t>Comparcola</w:t>
      </w:r>
      <w:proofErr w:type="spellEnd"/>
      <w:r>
        <w:rPr>
          <w:rFonts w:ascii="Book Antiqua" w:hAnsi="Book Antiqua"/>
        </w:rPr>
        <w:t xml:space="preserve"> D, </w:t>
      </w:r>
      <w:proofErr w:type="spellStart"/>
      <w:r>
        <w:rPr>
          <w:rFonts w:ascii="Book Antiqua" w:hAnsi="Book Antiqua"/>
        </w:rPr>
        <w:t>Cainelli</w:t>
      </w:r>
      <w:proofErr w:type="spellEnd"/>
      <w:r>
        <w:rPr>
          <w:rFonts w:ascii="Book Antiqua" w:hAnsi="Book Antiqua"/>
        </w:rPr>
        <w:t xml:space="preserve"> F, Vento S. Management of chronic hepatitis B in children: an unresolved issue. </w:t>
      </w:r>
      <w:r>
        <w:rPr>
          <w:rFonts w:ascii="Book Antiqua" w:hAnsi="Book Antiqua"/>
          <w:i/>
          <w:iCs/>
        </w:rPr>
        <w:t>J Gastroenterol Hepatol</w:t>
      </w:r>
      <w:r>
        <w:rPr>
          <w:rFonts w:ascii="Book Antiqua" w:hAnsi="Book Antiqua"/>
        </w:rPr>
        <w:t xml:space="preserve"> 2014; </w:t>
      </w:r>
      <w:r>
        <w:rPr>
          <w:rFonts w:ascii="Book Antiqua" w:hAnsi="Book Antiqua"/>
          <w:b/>
          <w:bCs/>
        </w:rPr>
        <w:t>29</w:t>
      </w:r>
      <w:r>
        <w:rPr>
          <w:rFonts w:ascii="Book Antiqua" w:hAnsi="Book Antiqua"/>
        </w:rPr>
        <w:t>: 912-919 [PMID: 24863185 DOI: 10.1111/jgh.12550]</w:t>
      </w:r>
    </w:p>
    <w:p w14:paraId="3F406DE3" w14:textId="77777777" w:rsidR="00C4491F" w:rsidRDefault="00394B04">
      <w:pPr>
        <w:snapToGrid w:val="0"/>
        <w:spacing w:line="360" w:lineRule="auto"/>
        <w:jc w:val="both"/>
        <w:rPr>
          <w:rFonts w:ascii="Book Antiqua" w:hAnsi="Book Antiqua"/>
        </w:rPr>
      </w:pPr>
      <w:r>
        <w:rPr>
          <w:rFonts w:ascii="Book Antiqua" w:hAnsi="Book Antiqua"/>
        </w:rPr>
        <w:t xml:space="preserve">9 </w:t>
      </w:r>
      <w:proofErr w:type="spellStart"/>
      <w:r>
        <w:rPr>
          <w:rFonts w:ascii="Book Antiqua" w:hAnsi="Book Antiqua"/>
          <w:b/>
          <w:bCs/>
        </w:rPr>
        <w:t>Bertoletti</w:t>
      </w:r>
      <w:proofErr w:type="spellEnd"/>
      <w:r>
        <w:rPr>
          <w:rFonts w:ascii="Book Antiqua" w:hAnsi="Book Antiqua"/>
          <w:b/>
          <w:bCs/>
        </w:rPr>
        <w:t xml:space="preserve"> A</w:t>
      </w:r>
      <w:r>
        <w:rPr>
          <w:rFonts w:ascii="Book Antiqua" w:hAnsi="Book Antiqua"/>
        </w:rPr>
        <w:t xml:space="preserve">, Gill US, Kennedy PTF. Early treatment of chronic hepatitis B in children: Everything to play for? </w:t>
      </w:r>
      <w:r>
        <w:rPr>
          <w:rFonts w:ascii="Book Antiqua" w:hAnsi="Book Antiqua"/>
          <w:i/>
          <w:iCs/>
        </w:rPr>
        <w:t>J Hepatol</w:t>
      </w:r>
      <w:r>
        <w:rPr>
          <w:rFonts w:ascii="Book Antiqua" w:hAnsi="Book Antiqua"/>
        </w:rPr>
        <w:t xml:space="preserve"> 2020; </w:t>
      </w:r>
      <w:r>
        <w:rPr>
          <w:rFonts w:ascii="Book Antiqua" w:hAnsi="Book Antiqua"/>
          <w:b/>
          <w:bCs/>
        </w:rPr>
        <w:t>72</w:t>
      </w:r>
      <w:r>
        <w:rPr>
          <w:rFonts w:ascii="Book Antiqua" w:hAnsi="Book Antiqua"/>
        </w:rPr>
        <w:t>: 802-803 [PMID: 32067804 DOI: 10.1016/j.jhep.2019.12.007]</w:t>
      </w:r>
    </w:p>
    <w:p w14:paraId="25C46DDD" w14:textId="77777777" w:rsidR="00C4491F" w:rsidRDefault="00394B04">
      <w:pPr>
        <w:snapToGrid w:val="0"/>
        <w:spacing w:line="360" w:lineRule="auto"/>
        <w:jc w:val="both"/>
        <w:rPr>
          <w:rFonts w:ascii="Book Antiqua" w:hAnsi="Book Antiqua"/>
        </w:rPr>
      </w:pPr>
      <w:r>
        <w:rPr>
          <w:rFonts w:ascii="Book Antiqua" w:hAnsi="Book Antiqua"/>
        </w:rPr>
        <w:t xml:space="preserve">10 </w:t>
      </w:r>
      <w:proofErr w:type="spellStart"/>
      <w:r>
        <w:rPr>
          <w:rFonts w:ascii="Book Antiqua" w:hAnsi="Book Antiqua"/>
          <w:b/>
          <w:bCs/>
        </w:rPr>
        <w:t>D'Antiga</w:t>
      </w:r>
      <w:proofErr w:type="spellEnd"/>
      <w:r>
        <w:rPr>
          <w:rFonts w:ascii="Book Antiqua" w:hAnsi="Book Antiqua"/>
          <w:b/>
          <w:bCs/>
        </w:rPr>
        <w:t xml:space="preserve"> L</w:t>
      </w:r>
      <w:r>
        <w:rPr>
          <w:rFonts w:ascii="Book Antiqua" w:hAnsi="Book Antiqua"/>
        </w:rPr>
        <w:t xml:space="preserve">, Aw M, Atkins M, </w:t>
      </w:r>
      <w:proofErr w:type="spellStart"/>
      <w:r>
        <w:rPr>
          <w:rFonts w:ascii="Book Antiqua" w:hAnsi="Book Antiqua"/>
        </w:rPr>
        <w:t>Moorat</w:t>
      </w:r>
      <w:proofErr w:type="spellEnd"/>
      <w:r>
        <w:rPr>
          <w:rFonts w:ascii="Book Antiqua" w:hAnsi="Book Antiqua"/>
        </w:rPr>
        <w:t xml:space="preserve"> A, </w:t>
      </w:r>
      <w:proofErr w:type="spellStart"/>
      <w:r>
        <w:rPr>
          <w:rFonts w:ascii="Book Antiqua" w:hAnsi="Book Antiqua"/>
        </w:rPr>
        <w:t>Vergani</w:t>
      </w:r>
      <w:proofErr w:type="spellEnd"/>
      <w:r>
        <w:rPr>
          <w:rFonts w:ascii="Book Antiqua" w:hAnsi="Book Antiqua"/>
        </w:rPr>
        <w:t xml:space="preserve"> D, </w:t>
      </w:r>
      <w:proofErr w:type="spellStart"/>
      <w:r>
        <w:rPr>
          <w:rFonts w:ascii="Book Antiqua" w:hAnsi="Book Antiqua"/>
        </w:rPr>
        <w:t>Mieli-Vergani</w:t>
      </w:r>
      <w:proofErr w:type="spellEnd"/>
      <w:r>
        <w:rPr>
          <w:rFonts w:ascii="Book Antiqua" w:hAnsi="Book Antiqua"/>
        </w:rPr>
        <w:t xml:space="preserve"> G. Combined lamivudine/interferon-alpha treatment in "immunotolerant" children perinatally infected with hepatitis B: a pilot study.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rPr>
        <w:t xml:space="preserve"> 2006; </w:t>
      </w:r>
      <w:r>
        <w:rPr>
          <w:rFonts w:ascii="Book Antiqua" w:hAnsi="Book Antiqua"/>
          <w:b/>
          <w:bCs/>
        </w:rPr>
        <w:t>148</w:t>
      </w:r>
      <w:r>
        <w:rPr>
          <w:rFonts w:ascii="Book Antiqua" w:hAnsi="Book Antiqua"/>
        </w:rPr>
        <w:t>: 228-233 [PMID: 16492434 DOI: 10.1016/j.jpeds.2005.09.020]</w:t>
      </w:r>
    </w:p>
    <w:p w14:paraId="7BB78D4D" w14:textId="77777777" w:rsidR="00C4491F" w:rsidRDefault="00394B04">
      <w:pPr>
        <w:snapToGrid w:val="0"/>
        <w:spacing w:line="360" w:lineRule="auto"/>
        <w:jc w:val="both"/>
        <w:rPr>
          <w:rFonts w:ascii="Book Antiqua" w:hAnsi="Book Antiqua"/>
        </w:rPr>
      </w:pPr>
      <w:r>
        <w:rPr>
          <w:rFonts w:ascii="Book Antiqua" w:hAnsi="Book Antiqua"/>
        </w:rPr>
        <w:t xml:space="preserve">11 </w:t>
      </w:r>
      <w:proofErr w:type="spellStart"/>
      <w:r>
        <w:rPr>
          <w:rFonts w:ascii="Book Antiqua" w:hAnsi="Book Antiqua"/>
          <w:b/>
          <w:bCs/>
        </w:rPr>
        <w:t>Zoulim</w:t>
      </w:r>
      <w:proofErr w:type="spellEnd"/>
      <w:r>
        <w:rPr>
          <w:rFonts w:ascii="Book Antiqua" w:hAnsi="Book Antiqua"/>
          <w:b/>
          <w:bCs/>
        </w:rPr>
        <w:t xml:space="preserve"> F</w:t>
      </w:r>
      <w:r>
        <w:rPr>
          <w:rFonts w:ascii="Book Antiqua" w:hAnsi="Book Antiqua"/>
        </w:rPr>
        <w:t xml:space="preserve">, Mason WS. Reasons to consider earlier treatment of chronic HBV infections. </w:t>
      </w:r>
      <w:r>
        <w:rPr>
          <w:rFonts w:ascii="Book Antiqua" w:hAnsi="Book Antiqua"/>
          <w:i/>
          <w:iCs/>
        </w:rPr>
        <w:t>Gut</w:t>
      </w:r>
      <w:r>
        <w:rPr>
          <w:rFonts w:ascii="Book Antiqua" w:hAnsi="Book Antiqua"/>
        </w:rPr>
        <w:t xml:space="preserve"> 2012; </w:t>
      </w:r>
      <w:r>
        <w:rPr>
          <w:rFonts w:ascii="Book Antiqua" w:hAnsi="Book Antiqua"/>
          <w:b/>
          <w:bCs/>
        </w:rPr>
        <w:t>61</w:t>
      </w:r>
      <w:r>
        <w:rPr>
          <w:rFonts w:ascii="Book Antiqua" w:hAnsi="Book Antiqua"/>
        </w:rPr>
        <w:t>: 333-336 [PMID: 22147510 DOI: 10.1136/gutjnl-2011-300937]</w:t>
      </w:r>
    </w:p>
    <w:p w14:paraId="4BB4B0E4" w14:textId="77777777" w:rsidR="00C4491F" w:rsidRDefault="00394B04">
      <w:pPr>
        <w:snapToGrid w:val="0"/>
        <w:spacing w:line="360" w:lineRule="auto"/>
        <w:jc w:val="both"/>
        <w:rPr>
          <w:rFonts w:ascii="Book Antiqua" w:hAnsi="Book Antiqua"/>
        </w:rPr>
      </w:pPr>
      <w:r>
        <w:rPr>
          <w:rFonts w:ascii="Book Antiqua" w:hAnsi="Book Antiqua"/>
        </w:rPr>
        <w:t xml:space="preserve">12 </w:t>
      </w:r>
      <w:r>
        <w:rPr>
          <w:rFonts w:ascii="Book Antiqua" w:hAnsi="Book Antiqua"/>
          <w:b/>
          <w:bCs/>
        </w:rPr>
        <w:t>Chen CY</w:t>
      </w:r>
      <w:r>
        <w:rPr>
          <w:rFonts w:ascii="Book Antiqua" w:hAnsi="Book Antiqua"/>
        </w:rPr>
        <w:t xml:space="preserve">, Ni YH, Chen HL, Lu FL, Chang MH. Lamivudine treatment in infantile fulminant hepatitis B.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Int</w:t>
      </w:r>
      <w:proofErr w:type="spellEnd"/>
      <w:r>
        <w:rPr>
          <w:rFonts w:ascii="Book Antiqua" w:hAnsi="Book Antiqua"/>
        </w:rPr>
        <w:t xml:space="preserve"> 2010; </w:t>
      </w:r>
      <w:r>
        <w:rPr>
          <w:rFonts w:ascii="Book Antiqua" w:hAnsi="Book Antiqua"/>
          <w:b/>
          <w:bCs/>
        </w:rPr>
        <w:t>52</w:t>
      </w:r>
      <w:r>
        <w:rPr>
          <w:rFonts w:ascii="Book Antiqua" w:hAnsi="Book Antiqua"/>
        </w:rPr>
        <w:t>: 672-674 [PMID: 20958881 DOI: 10.1111/j.1442-200X.2010.03110.x]</w:t>
      </w:r>
    </w:p>
    <w:p w14:paraId="6DF306A6" w14:textId="77777777" w:rsidR="00C4491F" w:rsidRDefault="00394B04">
      <w:pPr>
        <w:snapToGrid w:val="0"/>
        <w:spacing w:line="360" w:lineRule="auto"/>
        <w:jc w:val="both"/>
        <w:rPr>
          <w:rFonts w:ascii="Book Antiqua" w:hAnsi="Book Antiqua"/>
        </w:rPr>
      </w:pPr>
      <w:r>
        <w:rPr>
          <w:rFonts w:ascii="Book Antiqua" w:hAnsi="Book Antiqua"/>
        </w:rPr>
        <w:t xml:space="preserve">13 </w:t>
      </w:r>
      <w:r>
        <w:rPr>
          <w:rFonts w:ascii="Book Antiqua" w:hAnsi="Book Antiqua"/>
          <w:b/>
          <w:bCs/>
        </w:rPr>
        <w:t>Laubscher B</w:t>
      </w:r>
      <w:r>
        <w:rPr>
          <w:rFonts w:ascii="Book Antiqua" w:hAnsi="Book Antiqua"/>
        </w:rPr>
        <w:t xml:space="preserve">, </w:t>
      </w:r>
      <w:proofErr w:type="spellStart"/>
      <w:r>
        <w:rPr>
          <w:rFonts w:ascii="Book Antiqua" w:hAnsi="Book Antiqua"/>
        </w:rPr>
        <w:t>Gehri</w:t>
      </w:r>
      <w:proofErr w:type="spellEnd"/>
      <w:r>
        <w:rPr>
          <w:rFonts w:ascii="Book Antiqua" w:hAnsi="Book Antiqua"/>
        </w:rPr>
        <w:t xml:space="preserve"> M, </w:t>
      </w:r>
      <w:proofErr w:type="spellStart"/>
      <w:r>
        <w:rPr>
          <w:rFonts w:ascii="Book Antiqua" w:hAnsi="Book Antiqua"/>
        </w:rPr>
        <w:t>Roulet</w:t>
      </w:r>
      <w:proofErr w:type="spellEnd"/>
      <w:r>
        <w:rPr>
          <w:rFonts w:ascii="Book Antiqua" w:hAnsi="Book Antiqua"/>
        </w:rPr>
        <w:t xml:space="preserve"> M, Wirth S, </w:t>
      </w:r>
      <w:proofErr w:type="spellStart"/>
      <w:r>
        <w:rPr>
          <w:rFonts w:ascii="Book Antiqua" w:hAnsi="Book Antiqua"/>
        </w:rPr>
        <w:t>Gerner</w:t>
      </w:r>
      <w:proofErr w:type="spellEnd"/>
      <w:r>
        <w:rPr>
          <w:rFonts w:ascii="Book Antiqua" w:hAnsi="Book Antiqua"/>
        </w:rPr>
        <w:t xml:space="preserve"> P. Survival of infantile fulminant hepatitis B and treatment with Lamivudine. </w:t>
      </w:r>
      <w:r>
        <w:rPr>
          <w:rFonts w:ascii="Book Antiqua" w:hAnsi="Book Antiqua"/>
          <w:i/>
          <w:iCs/>
        </w:rPr>
        <w:t xml:space="preserve">J </w:t>
      </w:r>
      <w:proofErr w:type="spellStart"/>
      <w:r>
        <w:rPr>
          <w:rFonts w:ascii="Book Antiqua" w:hAnsi="Book Antiqua"/>
          <w:i/>
          <w:iCs/>
        </w:rPr>
        <w:t>Pediatr</w:t>
      </w:r>
      <w:proofErr w:type="spellEnd"/>
      <w:r>
        <w:rPr>
          <w:rFonts w:ascii="Book Antiqua" w:hAnsi="Book Antiqua"/>
          <w:i/>
          <w:iCs/>
        </w:rPr>
        <w:t xml:space="preserve"> </w:t>
      </w:r>
      <w:proofErr w:type="spellStart"/>
      <w:r>
        <w:rPr>
          <w:rFonts w:ascii="Book Antiqua" w:hAnsi="Book Antiqua"/>
          <w:i/>
          <w:iCs/>
        </w:rPr>
        <w:t>Gastroenterol</w:t>
      </w:r>
      <w:proofErr w:type="spellEnd"/>
      <w:r>
        <w:rPr>
          <w:rFonts w:ascii="Book Antiqua" w:hAnsi="Book Antiqua"/>
          <w:i/>
          <w:iCs/>
        </w:rPr>
        <w:t xml:space="preserve"> </w:t>
      </w:r>
      <w:proofErr w:type="spellStart"/>
      <w:r>
        <w:rPr>
          <w:rFonts w:ascii="Book Antiqua" w:hAnsi="Book Antiqua"/>
          <w:i/>
          <w:iCs/>
        </w:rPr>
        <w:t>Nutr</w:t>
      </w:r>
      <w:proofErr w:type="spellEnd"/>
      <w:r>
        <w:rPr>
          <w:rFonts w:ascii="Book Antiqua" w:hAnsi="Book Antiqua"/>
        </w:rPr>
        <w:t xml:space="preserve"> 2005; </w:t>
      </w:r>
      <w:r>
        <w:rPr>
          <w:rFonts w:ascii="Book Antiqua" w:hAnsi="Book Antiqua"/>
          <w:b/>
          <w:bCs/>
        </w:rPr>
        <w:t>40</w:t>
      </w:r>
      <w:r>
        <w:rPr>
          <w:rFonts w:ascii="Book Antiqua" w:hAnsi="Book Antiqua"/>
        </w:rPr>
        <w:t>: 518-520 [PMID: 15795605 DOI: 10.1097/01.mpg.0000144374.63230.44]</w:t>
      </w:r>
    </w:p>
    <w:p w14:paraId="1F52F6C2" w14:textId="77777777" w:rsidR="00C4491F" w:rsidRDefault="00394B04">
      <w:pPr>
        <w:snapToGrid w:val="0"/>
        <w:spacing w:line="360" w:lineRule="auto"/>
        <w:jc w:val="both"/>
        <w:rPr>
          <w:rFonts w:ascii="Book Antiqua" w:hAnsi="Book Antiqua"/>
        </w:rPr>
      </w:pPr>
      <w:r>
        <w:rPr>
          <w:rFonts w:ascii="Book Antiqua" w:hAnsi="Book Antiqua"/>
        </w:rPr>
        <w:t xml:space="preserve">14 </w:t>
      </w:r>
      <w:proofErr w:type="spellStart"/>
      <w:r>
        <w:rPr>
          <w:rFonts w:ascii="Book Antiqua" w:hAnsi="Book Antiqua"/>
          <w:b/>
          <w:bCs/>
        </w:rPr>
        <w:t>Chotun</w:t>
      </w:r>
      <w:proofErr w:type="spellEnd"/>
      <w:r>
        <w:rPr>
          <w:rFonts w:ascii="Book Antiqua" w:hAnsi="Book Antiqua"/>
          <w:b/>
          <w:bCs/>
        </w:rPr>
        <w:t xml:space="preserve"> N</w:t>
      </w:r>
      <w:r>
        <w:rPr>
          <w:rFonts w:ascii="Book Antiqua" w:hAnsi="Book Antiqua"/>
        </w:rPr>
        <w:t xml:space="preserve">, </w:t>
      </w:r>
      <w:proofErr w:type="spellStart"/>
      <w:r>
        <w:rPr>
          <w:rFonts w:ascii="Book Antiqua" w:hAnsi="Book Antiqua"/>
        </w:rPr>
        <w:t>Strobele</w:t>
      </w:r>
      <w:proofErr w:type="spellEnd"/>
      <w:r>
        <w:rPr>
          <w:rFonts w:ascii="Book Antiqua" w:hAnsi="Book Antiqua"/>
        </w:rPr>
        <w:t xml:space="preserve"> S, </w:t>
      </w:r>
      <w:proofErr w:type="spellStart"/>
      <w:r>
        <w:rPr>
          <w:rFonts w:ascii="Book Antiqua" w:hAnsi="Book Antiqua"/>
        </w:rPr>
        <w:t>Maponga</w:t>
      </w:r>
      <w:proofErr w:type="spellEnd"/>
      <w:r>
        <w:rPr>
          <w:rFonts w:ascii="Book Antiqua" w:hAnsi="Book Antiqua"/>
        </w:rPr>
        <w:t xml:space="preserve"> TG, </w:t>
      </w:r>
      <w:proofErr w:type="spellStart"/>
      <w:r>
        <w:rPr>
          <w:rFonts w:ascii="Book Antiqua" w:hAnsi="Book Antiqua"/>
        </w:rPr>
        <w:t>Andersson</w:t>
      </w:r>
      <w:proofErr w:type="spellEnd"/>
      <w:r>
        <w:rPr>
          <w:rFonts w:ascii="Book Antiqua" w:hAnsi="Book Antiqua"/>
        </w:rPr>
        <w:t xml:space="preserve"> MI, Nel ER. Successful Treatment of a South African Pediatric Case of Acute Liver Failure Caused by Perinatal Transmission of Hepatitis B. </w:t>
      </w:r>
      <w:proofErr w:type="spellStart"/>
      <w:r>
        <w:rPr>
          <w:rFonts w:ascii="Book Antiqua" w:hAnsi="Book Antiqua"/>
          <w:i/>
          <w:iCs/>
        </w:rPr>
        <w:t>Pediatr</w:t>
      </w:r>
      <w:proofErr w:type="spellEnd"/>
      <w:r>
        <w:rPr>
          <w:rFonts w:ascii="Book Antiqua" w:hAnsi="Book Antiqua"/>
          <w:i/>
          <w:iCs/>
        </w:rPr>
        <w:t xml:space="preserve"> Infect Dis J</w:t>
      </w:r>
      <w:r>
        <w:rPr>
          <w:rFonts w:ascii="Book Antiqua" w:hAnsi="Book Antiqua"/>
        </w:rPr>
        <w:t xml:space="preserve"> 2019; </w:t>
      </w:r>
      <w:r>
        <w:rPr>
          <w:rFonts w:ascii="Book Antiqua" w:hAnsi="Book Antiqua"/>
          <w:b/>
          <w:bCs/>
        </w:rPr>
        <w:t>38</w:t>
      </w:r>
      <w:r>
        <w:rPr>
          <w:rFonts w:ascii="Book Antiqua" w:hAnsi="Book Antiqua"/>
        </w:rPr>
        <w:t>: e51-e53 [PMID: 29601455 DOI: 10.1097/INF.0000000000002054]</w:t>
      </w:r>
    </w:p>
    <w:p w14:paraId="4CD12C0B" w14:textId="77777777" w:rsidR="00C4491F" w:rsidRDefault="00394B04">
      <w:pPr>
        <w:snapToGrid w:val="0"/>
        <w:spacing w:line="360" w:lineRule="auto"/>
        <w:jc w:val="both"/>
        <w:rPr>
          <w:rFonts w:ascii="Book Antiqua" w:hAnsi="Book Antiqua"/>
        </w:rPr>
      </w:pPr>
      <w:r>
        <w:rPr>
          <w:rFonts w:ascii="Book Antiqua" w:hAnsi="Book Antiqua"/>
        </w:rPr>
        <w:t xml:space="preserve">15 </w:t>
      </w:r>
      <w:r>
        <w:rPr>
          <w:rFonts w:ascii="Book Antiqua" w:hAnsi="Book Antiqua"/>
          <w:b/>
          <w:bCs/>
        </w:rPr>
        <w:t>Zhu S</w:t>
      </w:r>
      <w:r>
        <w:rPr>
          <w:rFonts w:ascii="Book Antiqua" w:hAnsi="Book Antiqua"/>
        </w:rPr>
        <w:t xml:space="preserve">, Dong Y, Wang L, Liu W, Zhao P. Early initiation of antiviral therapy contributes to a rapid and significant loss of serum HBsAg in infantile-onset hepatitis B. </w:t>
      </w:r>
      <w:r>
        <w:rPr>
          <w:rFonts w:ascii="Book Antiqua" w:hAnsi="Book Antiqua"/>
          <w:i/>
          <w:iCs/>
        </w:rPr>
        <w:t>J Hepatol</w:t>
      </w:r>
      <w:r>
        <w:rPr>
          <w:rFonts w:ascii="Book Antiqua" w:hAnsi="Book Antiqua"/>
        </w:rPr>
        <w:t xml:space="preserve"> 2019; </w:t>
      </w:r>
      <w:r>
        <w:rPr>
          <w:rFonts w:ascii="Book Antiqua" w:hAnsi="Book Antiqua"/>
          <w:b/>
          <w:bCs/>
        </w:rPr>
        <w:t>71</w:t>
      </w:r>
      <w:r>
        <w:rPr>
          <w:rFonts w:ascii="Book Antiqua" w:hAnsi="Book Antiqua"/>
        </w:rPr>
        <w:t>: 871-875 [PMID: 31228491 DOI: 10.1016/j.jhep.2019.06.009]</w:t>
      </w:r>
    </w:p>
    <w:p w14:paraId="0F938B59" w14:textId="77777777" w:rsidR="00C4491F" w:rsidRDefault="00394B04">
      <w:pPr>
        <w:snapToGrid w:val="0"/>
        <w:spacing w:line="360" w:lineRule="auto"/>
        <w:jc w:val="both"/>
        <w:rPr>
          <w:rFonts w:ascii="Book Antiqua" w:hAnsi="Book Antiqua"/>
        </w:rPr>
      </w:pPr>
      <w:r>
        <w:rPr>
          <w:rFonts w:ascii="Book Antiqua" w:hAnsi="Book Antiqua"/>
        </w:rPr>
        <w:t xml:space="preserve">16 </w:t>
      </w:r>
      <w:r>
        <w:rPr>
          <w:rFonts w:ascii="Book Antiqua" w:hAnsi="Book Antiqua"/>
          <w:b/>
          <w:bCs/>
        </w:rPr>
        <w:t>Hong M</w:t>
      </w:r>
      <w:r>
        <w:rPr>
          <w:rFonts w:ascii="Book Antiqua" w:hAnsi="Book Antiqua"/>
        </w:rPr>
        <w:t xml:space="preserve">, </w:t>
      </w:r>
      <w:proofErr w:type="spellStart"/>
      <w:r>
        <w:rPr>
          <w:rFonts w:ascii="Book Antiqua" w:hAnsi="Book Antiqua"/>
        </w:rPr>
        <w:t>Bertoletti</w:t>
      </w:r>
      <w:proofErr w:type="spellEnd"/>
      <w:r>
        <w:rPr>
          <w:rFonts w:ascii="Book Antiqua" w:hAnsi="Book Antiqua"/>
        </w:rPr>
        <w:t xml:space="preserve"> A. Tolerance and immunity to pathogens in early life: insights from HBV infection. </w:t>
      </w:r>
      <w:proofErr w:type="spellStart"/>
      <w:r>
        <w:rPr>
          <w:rFonts w:ascii="Book Antiqua" w:hAnsi="Book Antiqua"/>
          <w:i/>
          <w:iCs/>
        </w:rPr>
        <w:t>Semin</w:t>
      </w:r>
      <w:proofErr w:type="spellEnd"/>
      <w:r>
        <w:rPr>
          <w:rFonts w:ascii="Book Antiqua" w:hAnsi="Book Antiqua"/>
          <w:i/>
          <w:iCs/>
        </w:rPr>
        <w:t xml:space="preserve"> </w:t>
      </w:r>
      <w:proofErr w:type="spellStart"/>
      <w:r>
        <w:rPr>
          <w:rFonts w:ascii="Book Antiqua" w:hAnsi="Book Antiqua"/>
          <w:i/>
          <w:iCs/>
        </w:rPr>
        <w:t>Immunopathol</w:t>
      </w:r>
      <w:proofErr w:type="spellEnd"/>
      <w:r>
        <w:rPr>
          <w:rFonts w:ascii="Book Antiqua" w:hAnsi="Book Antiqua"/>
        </w:rPr>
        <w:t xml:space="preserve"> 2017; </w:t>
      </w:r>
      <w:r>
        <w:rPr>
          <w:rFonts w:ascii="Book Antiqua" w:hAnsi="Book Antiqua"/>
          <w:b/>
          <w:bCs/>
        </w:rPr>
        <w:t>39</w:t>
      </w:r>
      <w:r>
        <w:rPr>
          <w:rFonts w:ascii="Book Antiqua" w:hAnsi="Book Antiqua"/>
        </w:rPr>
        <w:t>: 643-652 [PMID: 28685270 DOI: 10.1007/s00281-017-0641-1]</w:t>
      </w:r>
    </w:p>
    <w:p w14:paraId="2A5597A5" w14:textId="77777777" w:rsidR="00C4491F" w:rsidRDefault="00394B04">
      <w:pPr>
        <w:snapToGrid w:val="0"/>
        <w:spacing w:line="360" w:lineRule="auto"/>
        <w:jc w:val="both"/>
        <w:rPr>
          <w:rFonts w:ascii="Book Antiqua" w:hAnsi="Book Antiqua"/>
        </w:rPr>
      </w:pPr>
      <w:r>
        <w:rPr>
          <w:rFonts w:ascii="Book Antiqua" w:hAnsi="Book Antiqua"/>
        </w:rPr>
        <w:lastRenderedPageBreak/>
        <w:t xml:space="preserve">17 </w:t>
      </w:r>
      <w:proofErr w:type="spellStart"/>
      <w:r>
        <w:rPr>
          <w:rFonts w:ascii="Book Antiqua" w:hAnsi="Book Antiqua"/>
          <w:b/>
          <w:bCs/>
        </w:rPr>
        <w:t>Kollmann</w:t>
      </w:r>
      <w:proofErr w:type="spellEnd"/>
      <w:r>
        <w:rPr>
          <w:rFonts w:ascii="Book Antiqua" w:hAnsi="Book Antiqua"/>
          <w:b/>
          <w:bCs/>
        </w:rPr>
        <w:t xml:space="preserve"> TR</w:t>
      </w:r>
      <w:r>
        <w:rPr>
          <w:rFonts w:ascii="Book Antiqua" w:hAnsi="Book Antiqua"/>
        </w:rPr>
        <w:t xml:space="preserve">, </w:t>
      </w:r>
      <w:proofErr w:type="spellStart"/>
      <w:r>
        <w:rPr>
          <w:rFonts w:ascii="Book Antiqua" w:hAnsi="Book Antiqua"/>
        </w:rPr>
        <w:t>Kampmann</w:t>
      </w:r>
      <w:proofErr w:type="spellEnd"/>
      <w:r>
        <w:rPr>
          <w:rFonts w:ascii="Book Antiqua" w:hAnsi="Book Antiqua"/>
        </w:rPr>
        <w:t xml:space="preserve"> B, Mazmanian SK, Marchant A, Levy O. Protecting the Newborn and Young Infant from Infectious Diseases: Lessons from Immune Ontogeny. </w:t>
      </w:r>
      <w:r>
        <w:rPr>
          <w:rFonts w:ascii="Book Antiqua" w:hAnsi="Book Antiqua"/>
          <w:i/>
          <w:iCs/>
        </w:rPr>
        <w:t>Immunity</w:t>
      </w:r>
      <w:r>
        <w:rPr>
          <w:rFonts w:ascii="Book Antiqua" w:hAnsi="Book Antiqua"/>
        </w:rPr>
        <w:t xml:space="preserve"> 2017; </w:t>
      </w:r>
      <w:r>
        <w:rPr>
          <w:rFonts w:ascii="Book Antiqua" w:hAnsi="Book Antiqua"/>
          <w:b/>
          <w:bCs/>
        </w:rPr>
        <w:t>46</w:t>
      </w:r>
      <w:r>
        <w:rPr>
          <w:rFonts w:ascii="Book Antiqua" w:hAnsi="Book Antiqua"/>
        </w:rPr>
        <w:t>: 350-363 [PMID: 28329702 DOI: 10.1016/j.immuni.2017.03.009]</w:t>
      </w:r>
    </w:p>
    <w:p w14:paraId="30A76544" w14:textId="77777777" w:rsidR="00C4491F" w:rsidRDefault="00394B04">
      <w:pPr>
        <w:snapToGrid w:val="0"/>
        <w:spacing w:line="360" w:lineRule="auto"/>
        <w:jc w:val="both"/>
        <w:rPr>
          <w:rFonts w:ascii="Book Antiqua" w:hAnsi="Book Antiqua"/>
        </w:rPr>
      </w:pPr>
      <w:r>
        <w:rPr>
          <w:rFonts w:ascii="Book Antiqua" w:hAnsi="Book Antiqua"/>
        </w:rPr>
        <w:t xml:space="preserve">18 </w:t>
      </w:r>
      <w:proofErr w:type="spellStart"/>
      <w:r>
        <w:rPr>
          <w:rFonts w:ascii="Book Antiqua" w:hAnsi="Book Antiqua"/>
          <w:b/>
          <w:bCs/>
        </w:rPr>
        <w:t>Kayaaslan</w:t>
      </w:r>
      <w:proofErr w:type="spellEnd"/>
      <w:r>
        <w:rPr>
          <w:rFonts w:ascii="Book Antiqua" w:hAnsi="Book Antiqua"/>
          <w:b/>
          <w:bCs/>
        </w:rPr>
        <w:t xml:space="preserve"> B</w:t>
      </w:r>
      <w:r>
        <w:rPr>
          <w:rFonts w:ascii="Book Antiqua" w:hAnsi="Book Antiqua"/>
        </w:rPr>
        <w:t xml:space="preserve">, </w:t>
      </w:r>
      <w:proofErr w:type="spellStart"/>
      <w:r>
        <w:rPr>
          <w:rFonts w:ascii="Book Antiqua" w:hAnsi="Book Antiqua"/>
        </w:rPr>
        <w:t>Guner</w:t>
      </w:r>
      <w:proofErr w:type="spellEnd"/>
      <w:r>
        <w:rPr>
          <w:rFonts w:ascii="Book Antiqua" w:hAnsi="Book Antiqua"/>
        </w:rPr>
        <w:t xml:space="preserve"> R. Adverse effects of oral antiviral therapy in chronic hepatitis B. </w:t>
      </w:r>
      <w:r>
        <w:rPr>
          <w:rFonts w:ascii="Book Antiqua" w:hAnsi="Book Antiqua"/>
          <w:i/>
          <w:iCs/>
        </w:rPr>
        <w:t>World J Hepatol</w:t>
      </w:r>
      <w:r>
        <w:rPr>
          <w:rFonts w:ascii="Book Antiqua" w:hAnsi="Book Antiqua"/>
        </w:rPr>
        <w:t xml:space="preserve"> 2017; </w:t>
      </w:r>
      <w:r>
        <w:rPr>
          <w:rFonts w:ascii="Book Antiqua" w:hAnsi="Book Antiqua"/>
          <w:b/>
          <w:bCs/>
        </w:rPr>
        <w:t>9</w:t>
      </w:r>
      <w:r>
        <w:rPr>
          <w:rFonts w:ascii="Book Antiqua" w:hAnsi="Book Antiqua"/>
        </w:rPr>
        <w:t>: 227-241 [PMID: 28261380 DOI: 10.4254/wjh.v9.i5.227]</w:t>
      </w:r>
    </w:p>
    <w:bookmarkEnd w:id="51"/>
    <w:p w14:paraId="20E4B0C1" w14:textId="77777777" w:rsidR="00C4491F" w:rsidRDefault="00C4491F">
      <w:pPr>
        <w:snapToGrid w:val="0"/>
        <w:spacing w:line="360" w:lineRule="auto"/>
        <w:jc w:val="both"/>
        <w:rPr>
          <w:rFonts w:ascii="Book Antiqua" w:hAnsi="Book Antiqua"/>
        </w:rPr>
        <w:sectPr w:rsidR="00C4491F">
          <w:pgSz w:w="12240" w:h="15840"/>
          <w:pgMar w:top="1440" w:right="1800" w:bottom="1440" w:left="1800" w:header="720" w:footer="720" w:gutter="0"/>
          <w:cols w:space="720"/>
          <w:docGrid w:linePitch="360"/>
        </w:sectPr>
      </w:pPr>
    </w:p>
    <w:p w14:paraId="005DA7CC"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lastRenderedPageBreak/>
        <w:t>Footnotes</w:t>
      </w:r>
    </w:p>
    <w:p w14:paraId="23FADBC2"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Informed consent statement: </w:t>
      </w:r>
      <w:bookmarkStart w:id="52" w:name="OLE_LINK57"/>
      <w:bookmarkStart w:id="53" w:name="OLE_LINK56"/>
      <w:r>
        <w:rPr>
          <w:rFonts w:ascii="Book Antiqua" w:eastAsia="Book Antiqua" w:hAnsi="Book Antiqua" w:cs="Book Antiqua"/>
          <w:color w:val="000000"/>
        </w:rPr>
        <w:t>Informed consent was obtained from the patient's mother.</w:t>
      </w:r>
    </w:p>
    <w:bookmarkEnd w:id="52"/>
    <w:bookmarkEnd w:id="53"/>
    <w:p w14:paraId="69CD601E" w14:textId="77777777" w:rsidR="00C4491F" w:rsidRDefault="00C4491F">
      <w:pPr>
        <w:snapToGrid w:val="0"/>
        <w:spacing w:line="360" w:lineRule="auto"/>
        <w:jc w:val="both"/>
        <w:rPr>
          <w:rFonts w:ascii="Book Antiqua" w:hAnsi="Book Antiqua"/>
        </w:rPr>
      </w:pPr>
    </w:p>
    <w:p w14:paraId="06ED416F"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Conflict-of-interest statement: </w:t>
      </w:r>
      <w:r>
        <w:rPr>
          <w:rFonts w:ascii="Book Antiqua" w:eastAsia="Book Antiqua" w:hAnsi="Book Antiqua" w:cs="Book Antiqua"/>
          <w:color w:val="000000"/>
          <w:shd w:val="clear" w:color="auto" w:fill="FFFFFF"/>
        </w:rPr>
        <w:t>The authors declare that they have no conflict of interest to disclose.</w:t>
      </w:r>
    </w:p>
    <w:p w14:paraId="56F3ED54" w14:textId="77777777" w:rsidR="00C4491F" w:rsidRDefault="00C4491F">
      <w:pPr>
        <w:snapToGrid w:val="0"/>
        <w:spacing w:line="360" w:lineRule="auto"/>
        <w:jc w:val="both"/>
        <w:rPr>
          <w:rFonts w:ascii="Book Antiqua" w:hAnsi="Book Antiqua"/>
        </w:rPr>
      </w:pPr>
    </w:p>
    <w:p w14:paraId="66E49D95"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CARE Checklist (2016) statement: </w:t>
      </w:r>
      <w:bookmarkStart w:id="54" w:name="OLE_LINK58"/>
      <w:bookmarkStart w:id="55" w:name="OLE_LINK59"/>
      <w:r>
        <w:rPr>
          <w:rFonts w:ascii="Book Antiqua" w:eastAsia="Book Antiqua" w:hAnsi="Book Antiqua" w:cs="Book Antiqua"/>
          <w:color w:val="000000"/>
        </w:rPr>
        <w:t>T</w:t>
      </w:r>
      <w:r>
        <w:rPr>
          <w:rFonts w:ascii="Book Antiqua" w:eastAsia="Book Antiqua" w:hAnsi="Book Antiqua" w:cs="Book Antiqua"/>
          <w:color w:val="000000"/>
          <w:shd w:val="clear" w:color="auto" w:fill="FFFFFF"/>
        </w:rPr>
        <w:t>he authors have read the CARE Checklist (2016), and the manuscript was prepared and revised according to the CARE Checklist (2016).</w:t>
      </w:r>
    </w:p>
    <w:bookmarkEnd w:id="54"/>
    <w:bookmarkEnd w:id="55"/>
    <w:p w14:paraId="6B7E56CF" w14:textId="77777777" w:rsidR="00C4491F" w:rsidRDefault="00C4491F">
      <w:pPr>
        <w:snapToGrid w:val="0"/>
        <w:spacing w:line="360" w:lineRule="auto"/>
        <w:jc w:val="both"/>
        <w:rPr>
          <w:rFonts w:ascii="Book Antiqua" w:hAnsi="Book Antiqua"/>
        </w:rPr>
      </w:pPr>
    </w:p>
    <w:p w14:paraId="68D542CD"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bCs/>
          <w:color w:val="000000"/>
        </w:rPr>
        <w:t xml:space="preserve">Open-Access: </w:t>
      </w:r>
      <w:r>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Pr>
          <w:rFonts w:ascii="Book Antiqua" w:eastAsia="Book Antiqua" w:hAnsi="Book Antiqua" w:cs="Book Antiqua"/>
          <w:color w:val="000000"/>
        </w:rPr>
        <w:t>NonCommercial</w:t>
      </w:r>
      <w:proofErr w:type="spellEnd"/>
      <w:r>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http://creativecommons.org/Licenses/by-nc/4.0/</w:t>
      </w:r>
    </w:p>
    <w:p w14:paraId="58709933" w14:textId="77777777" w:rsidR="00C4491F" w:rsidRDefault="00C4491F">
      <w:pPr>
        <w:snapToGrid w:val="0"/>
        <w:spacing w:line="360" w:lineRule="auto"/>
        <w:jc w:val="both"/>
        <w:rPr>
          <w:rFonts w:ascii="Book Antiqua" w:hAnsi="Book Antiqua"/>
        </w:rPr>
      </w:pPr>
    </w:p>
    <w:p w14:paraId="72B2147D"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Manuscript source: </w:t>
      </w:r>
      <w:r>
        <w:rPr>
          <w:rFonts w:ascii="Book Antiqua" w:eastAsia="Book Antiqua" w:hAnsi="Book Antiqua" w:cs="Book Antiqua"/>
          <w:color w:val="000000"/>
        </w:rPr>
        <w:t>Unsolicited manuscript</w:t>
      </w:r>
    </w:p>
    <w:p w14:paraId="34C8ECE2" w14:textId="77777777" w:rsidR="00C4491F" w:rsidRDefault="00C4491F">
      <w:pPr>
        <w:snapToGrid w:val="0"/>
        <w:spacing w:line="360" w:lineRule="auto"/>
        <w:jc w:val="both"/>
        <w:rPr>
          <w:rFonts w:ascii="Book Antiqua" w:hAnsi="Book Antiqua"/>
        </w:rPr>
      </w:pPr>
    </w:p>
    <w:p w14:paraId="1B345C1E"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Peer-review started: </w:t>
      </w:r>
      <w:r>
        <w:rPr>
          <w:rFonts w:ascii="Book Antiqua" w:eastAsia="Book Antiqua" w:hAnsi="Book Antiqua" w:cs="Book Antiqua"/>
          <w:color w:val="000000"/>
        </w:rPr>
        <w:t>December 12, 2020</w:t>
      </w:r>
    </w:p>
    <w:p w14:paraId="42BE9F59"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First decision: </w:t>
      </w:r>
      <w:r>
        <w:rPr>
          <w:rFonts w:ascii="Book Antiqua" w:eastAsia="Book Antiqua" w:hAnsi="Book Antiqua" w:cs="Book Antiqua"/>
          <w:color w:val="000000"/>
        </w:rPr>
        <w:t>January 27, 2021</w:t>
      </w:r>
    </w:p>
    <w:p w14:paraId="25F3F8DE"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Article in press: </w:t>
      </w:r>
    </w:p>
    <w:p w14:paraId="1B9F26D4" w14:textId="77777777" w:rsidR="00C4491F" w:rsidRDefault="00C4491F">
      <w:pPr>
        <w:snapToGrid w:val="0"/>
        <w:spacing w:line="360" w:lineRule="auto"/>
        <w:jc w:val="both"/>
        <w:rPr>
          <w:rFonts w:ascii="Book Antiqua" w:hAnsi="Book Antiqua"/>
        </w:rPr>
      </w:pPr>
    </w:p>
    <w:p w14:paraId="43A1661C"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Specialty type: </w:t>
      </w:r>
      <w:r>
        <w:rPr>
          <w:rFonts w:ascii="Book Antiqua" w:eastAsia="Book Antiqua" w:hAnsi="Book Antiqua" w:cs="Book Antiqua"/>
          <w:color w:val="000000"/>
        </w:rPr>
        <w:t>Medicine, research and experimental</w:t>
      </w:r>
    </w:p>
    <w:p w14:paraId="21D72ADF"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 xml:space="preserve">Country/Territory of origin: </w:t>
      </w:r>
      <w:r>
        <w:rPr>
          <w:rFonts w:ascii="Book Antiqua" w:eastAsia="Book Antiqua" w:hAnsi="Book Antiqua" w:cs="Book Antiqua"/>
          <w:color w:val="000000"/>
        </w:rPr>
        <w:t>China</w:t>
      </w:r>
    </w:p>
    <w:p w14:paraId="569479AA" w14:textId="77777777" w:rsidR="00C4491F" w:rsidRDefault="00394B04">
      <w:pPr>
        <w:snapToGrid w:val="0"/>
        <w:spacing w:line="360" w:lineRule="auto"/>
        <w:jc w:val="both"/>
        <w:rPr>
          <w:rFonts w:ascii="Book Antiqua" w:hAnsi="Book Antiqua"/>
        </w:rPr>
      </w:pPr>
      <w:r>
        <w:rPr>
          <w:rFonts w:ascii="Book Antiqua" w:eastAsia="Book Antiqua" w:hAnsi="Book Antiqua" w:cs="Book Antiqua"/>
          <w:b/>
          <w:color w:val="000000"/>
        </w:rPr>
        <w:t>Peer-review report’s scientific quality classification</w:t>
      </w:r>
    </w:p>
    <w:p w14:paraId="190C41A2"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Grade A (Excellent): 0</w:t>
      </w:r>
    </w:p>
    <w:p w14:paraId="063E9349"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lastRenderedPageBreak/>
        <w:t>Grade B (Very good): 0</w:t>
      </w:r>
    </w:p>
    <w:p w14:paraId="29A50A2C"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Grade C (Good): C</w:t>
      </w:r>
    </w:p>
    <w:p w14:paraId="3B840BBB"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Grade D (Fair): D</w:t>
      </w:r>
    </w:p>
    <w:p w14:paraId="53C2E54A" w14:textId="77777777" w:rsidR="00C4491F" w:rsidRDefault="00394B04">
      <w:pPr>
        <w:snapToGrid w:val="0"/>
        <w:spacing w:line="360" w:lineRule="auto"/>
        <w:jc w:val="both"/>
        <w:rPr>
          <w:rFonts w:ascii="Book Antiqua" w:hAnsi="Book Antiqua"/>
        </w:rPr>
      </w:pPr>
      <w:r>
        <w:rPr>
          <w:rFonts w:ascii="Book Antiqua" w:eastAsia="Book Antiqua" w:hAnsi="Book Antiqua" w:cs="Book Antiqua"/>
          <w:color w:val="000000"/>
        </w:rPr>
        <w:t>Grade E (Poor): 0</w:t>
      </w:r>
    </w:p>
    <w:p w14:paraId="76E33859" w14:textId="77777777" w:rsidR="00C4491F" w:rsidRDefault="00C4491F">
      <w:pPr>
        <w:snapToGrid w:val="0"/>
        <w:spacing w:line="360" w:lineRule="auto"/>
        <w:jc w:val="both"/>
        <w:rPr>
          <w:rFonts w:ascii="Book Antiqua" w:hAnsi="Book Antiqua"/>
        </w:rPr>
      </w:pPr>
    </w:p>
    <w:p w14:paraId="05F5A0D4" w14:textId="6A4EA0F2" w:rsidR="00C4491F" w:rsidRDefault="00394B04">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t xml:space="preserve">P-Reviewer: </w:t>
      </w:r>
      <w:r>
        <w:rPr>
          <w:rFonts w:ascii="Book Antiqua" w:eastAsia="Book Antiqua" w:hAnsi="Book Antiqua" w:cs="Book Antiqua"/>
          <w:color w:val="000000"/>
        </w:rPr>
        <w:t>Yang SS</w:t>
      </w:r>
      <w:r>
        <w:rPr>
          <w:rFonts w:ascii="Book Antiqua" w:eastAsia="Book Antiqua" w:hAnsi="Book Antiqua" w:cs="Book Antiqua"/>
          <w:b/>
          <w:color w:val="000000"/>
        </w:rPr>
        <w:t xml:space="preserve"> S-Editor: </w:t>
      </w:r>
      <w:r>
        <w:rPr>
          <w:rFonts w:ascii="Book Antiqua" w:eastAsia="Book Antiqua" w:hAnsi="Book Antiqua" w:cs="Book Antiqua"/>
          <w:color w:val="000000"/>
        </w:rPr>
        <w:t>Zhang L</w:t>
      </w:r>
      <w:r>
        <w:rPr>
          <w:rFonts w:ascii="Book Antiqua" w:eastAsia="Book Antiqua" w:hAnsi="Book Antiqua" w:cs="Book Antiqua"/>
          <w:b/>
          <w:color w:val="000000"/>
        </w:rPr>
        <w:t xml:space="preserve"> L-Edito</w:t>
      </w:r>
      <w:r>
        <w:rPr>
          <w:rFonts w:ascii="Book Antiqua" w:eastAsia="Book Antiqua" w:hAnsi="Book Antiqua" w:cs="Book Antiqua"/>
          <w:b/>
          <w:color w:val="000000"/>
        </w:rPr>
        <w:t xml:space="preserve">r: </w:t>
      </w:r>
      <w:r w:rsidR="00600582" w:rsidRPr="00291B06">
        <w:rPr>
          <w:rFonts w:ascii="Book Antiqua" w:eastAsia="Book Antiqua" w:hAnsi="Book Antiqua" w:cs="Book Antiqua"/>
          <w:color w:val="000000"/>
        </w:rPr>
        <w:t>Wang TQ</w:t>
      </w:r>
      <w:r w:rsidR="00600582">
        <w:rPr>
          <w:rFonts w:ascii="Book Antiqua" w:eastAsia="Book Antiqua" w:hAnsi="Book Antiqua" w:cs="Book Antiqua"/>
          <w:b/>
          <w:color w:val="000000"/>
        </w:rPr>
        <w:t xml:space="preserve"> </w:t>
      </w:r>
      <w:r>
        <w:rPr>
          <w:rFonts w:ascii="Book Antiqua" w:eastAsia="Book Antiqua" w:hAnsi="Book Antiqua" w:cs="Book Antiqua"/>
          <w:b/>
          <w:color w:val="000000"/>
        </w:rPr>
        <w:t>P-Ed</w:t>
      </w:r>
      <w:r>
        <w:rPr>
          <w:rFonts w:ascii="Book Antiqua" w:eastAsia="Book Antiqua" w:hAnsi="Book Antiqua" w:cs="Book Antiqua"/>
          <w:b/>
          <w:color w:val="000000"/>
        </w:rPr>
        <w:t xml:space="preserve">itor: </w:t>
      </w:r>
    </w:p>
    <w:p w14:paraId="3B27871C" w14:textId="1C41C515" w:rsidR="00C4491F" w:rsidRDefault="00394B04">
      <w:pPr>
        <w:snapToGrid w:val="0"/>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Pr>
          <w:rFonts w:ascii="Book Antiqua" w:eastAsia="Book Antiqua" w:hAnsi="Book Antiqua" w:cs="Book Antiqua"/>
          <w:b/>
          <w:color w:val="000000"/>
        </w:rPr>
        <w:lastRenderedPageBreak/>
        <w:t>Figure Legends</w:t>
      </w:r>
    </w:p>
    <w:p w14:paraId="59AD92D2" w14:textId="35626ECF" w:rsidR="00C4491F" w:rsidRDefault="00C4491F">
      <w:pPr>
        <w:rPr>
          <w:lang w:eastAsia="zh-CN"/>
        </w:rPr>
      </w:pPr>
    </w:p>
    <w:p w14:paraId="72E6675D" w14:textId="205CBC04" w:rsidR="00C4491F" w:rsidRDefault="009F61F8">
      <w:pPr>
        <w:snapToGrid w:val="0"/>
        <w:spacing w:line="360" w:lineRule="auto"/>
        <w:jc w:val="both"/>
        <w:rPr>
          <w:rFonts w:ascii="Book Antiqua" w:hAnsi="Book Antiqua"/>
        </w:rPr>
      </w:pPr>
      <w:r>
        <w:rPr>
          <w:rFonts w:ascii="Book Antiqua" w:hAnsi="Book Antiqua"/>
          <w:noProof/>
          <w:lang w:eastAsia="zh-CN"/>
        </w:rPr>
        <w:drawing>
          <wp:inline distT="0" distB="0" distL="0" distR="0" wp14:anchorId="1F093AFC" wp14:editId="55BF20DE">
            <wp:extent cx="5486400" cy="3075940"/>
            <wp:effectExtent l="0" t="0" r="0" b="0"/>
            <wp:docPr id="2"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486400" cy="3075940"/>
                    </a:xfrm>
                    <a:prstGeom prst="rect">
                      <a:avLst/>
                    </a:prstGeom>
                    <a:noFill/>
                    <a:ln>
                      <a:noFill/>
                    </a:ln>
                  </pic:spPr>
                </pic:pic>
              </a:graphicData>
            </a:graphic>
          </wp:inline>
        </w:drawing>
      </w:r>
    </w:p>
    <w:p w14:paraId="0C185C44" w14:textId="71AB0DD1" w:rsidR="00C4491F" w:rsidRDefault="00394B04">
      <w:pPr>
        <w:snapToGrid w:val="0"/>
        <w:spacing w:line="360" w:lineRule="auto"/>
        <w:jc w:val="both"/>
        <w:rPr>
          <w:rFonts w:ascii="Book Antiqua" w:hAnsi="Book Antiqua"/>
        </w:rPr>
      </w:pPr>
      <w:r>
        <w:rPr>
          <w:rFonts w:ascii="Book Antiqua" w:hAnsi="Book Antiqua"/>
          <w:b/>
        </w:rPr>
        <w:t>Figure 1 Dynamic of hepatitis B surface antigen, hepatitis B surface antibody, log10 hepatitis B virus D</w:t>
      </w:r>
      <w:bookmarkStart w:id="56" w:name="_GoBack"/>
      <w:r>
        <w:rPr>
          <w:rFonts w:ascii="Book Antiqua" w:hAnsi="Book Antiqua"/>
          <w:b/>
        </w:rPr>
        <w:t>NA</w:t>
      </w:r>
      <w:r w:rsidR="00600582">
        <w:rPr>
          <w:rFonts w:ascii="Book Antiqua" w:hAnsi="Book Antiqua"/>
          <w:b/>
        </w:rPr>
        <w:t>,</w:t>
      </w:r>
      <w:r>
        <w:rPr>
          <w:rFonts w:ascii="Book Antiqua" w:hAnsi="Book Antiqua"/>
          <w:b/>
        </w:rPr>
        <w:t xml:space="preserve"> and a</w:t>
      </w:r>
      <w:bookmarkEnd w:id="56"/>
      <w:r>
        <w:rPr>
          <w:rFonts w:ascii="Book Antiqua" w:hAnsi="Book Antiqua"/>
          <w:b/>
        </w:rPr>
        <w:t xml:space="preserve">lanine aminotransferase of the infant after lamivudine treatment. </w:t>
      </w:r>
      <w:r>
        <w:rPr>
          <w:rFonts w:ascii="Book Antiqua" w:hAnsi="Book Antiqua"/>
        </w:rPr>
        <w:t>A-D: Dynamic of hepatitis B surface antigen</w:t>
      </w:r>
      <w:r w:rsidR="009F61F8">
        <w:rPr>
          <w:rFonts w:ascii="Book Antiqua" w:hAnsi="Book Antiqua"/>
        </w:rPr>
        <w:t xml:space="preserve"> (A)</w:t>
      </w:r>
      <w:r>
        <w:rPr>
          <w:rFonts w:ascii="Book Antiqua" w:hAnsi="Book Antiqua"/>
        </w:rPr>
        <w:t>, hepatitis B surface antibody</w:t>
      </w:r>
      <w:r w:rsidR="009F61F8">
        <w:rPr>
          <w:rFonts w:ascii="Book Antiqua" w:hAnsi="Book Antiqua"/>
        </w:rPr>
        <w:t xml:space="preserve"> (B)</w:t>
      </w:r>
      <w:r>
        <w:rPr>
          <w:rFonts w:ascii="Book Antiqua" w:hAnsi="Book Antiqua"/>
        </w:rPr>
        <w:t>, log10 hepatitis B virus DNA</w:t>
      </w:r>
      <w:r w:rsidR="00F821B8">
        <w:rPr>
          <w:rFonts w:ascii="Book Antiqua" w:hAnsi="Book Antiqua"/>
        </w:rPr>
        <w:t xml:space="preserve"> (C)</w:t>
      </w:r>
      <w:r>
        <w:rPr>
          <w:rFonts w:ascii="Book Antiqua" w:hAnsi="Book Antiqua"/>
        </w:rPr>
        <w:t>, and alanine aminotransferase</w:t>
      </w:r>
      <w:r w:rsidR="00F821B8">
        <w:rPr>
          <w:rFonts w:ascii="Book Antiqua" w:hAnsi="Book Antiqua"/>
        </w:rPr>
        <w:t xml:space="preserve"> (D)</w:t>
      </w:r>
      <w:r>
        <w:rPr>
          <w:rFonts w:ascii="Book Antiqua" w:hAnsi="Book Antiqua"/>
        </w:rPr>
        <w:t xml:space="preserve">; E: Qualitative change of hepatitis B virus DNA, </w:t>
      </w:r>
      <w:r w:rsidR="009F61F8">
        <w:rPr>
          <w:rFonts w:ascii="Book Antiqua" w:hAnsi="Book Antiqua"/>
        </w:rPr>
        <w:t>h</w:t>
      </w:r>
      <w:r>
        <w:rPr>
          <w:rFonts w:ascii="Book Antiqua" w:hAnsi="Book Antiqua"/>
        </w:rPr>
        <w:t xml:space="preserve">epatitis B surface antibody, and </w:t>
      </w:r>
      <w:r w:rsidR="009F61F8">
        <w:rPr>
          <w:rFonts w:ascii="Book Antiqua" w:hAnsi="Book Antiqua"/>
        </w:rPr>
        <w:t>h</w:t>
      </w:r>
      <w:r>
        <w:rPr>
          <w:rFonts w:ascii="Book Antiqua" w:hAnsi="Book Antiqua"/>
        </w:rPr>
        <w:t xml:space="preserve">epatitis B surface antigen. HBsAg: Hepatitis B surface antigen; </w:t>
      </w:r>
      <w:proofErr w:type="spellStart"/>
      <w:r>
        <w:rPr>
          <w:rFonts w:ascii="Book Antiqua" w:hAnsi="Book Antiqua"/>
        </w:rPr>
        <w:t>HBsAb</w:t>
      </w:r>
      <w:proofErr w:type="spellEnd"/>
      <w:r>
        <w:rPr>
          <w:rFonts w:ascii="Book Antiqua" w:hAnsi="Book Antiqua"/>
        </w:rPr>
        <w:t>: Hepatitis B surface antibody; HBV: Hepatitis B virus.</w:t>
      </w:r>
    </w:p>
    <w:p w14:paraId="33892181" w14:textId="77777777" w:rsidR="009F61F8" w:rsidRDefault="009F61F8">
      <w:pPr>
        <w:snapToGrid w:val="0"/>
        <w:spacing w:line="360" w:lineRule="auto"/>
        <w:jc w:val="both"/>
        <w:rPr>
          <w:rFonts w:ascii="Book Antiqua" w:hAnsi="Book Antiqua"/>
        </w:rPr>
        <w:sectPr w:rsidR="009F61F8">
          <w:footerReference w:type="even" r:id="rId9"/>
          <w:footerReference w:type="default" r:id="rId10"/>
          <w:pgSz w:w="12240" w:h="15840"/>
          <w:pgMar w:top="1440" w:right="1800" w:bottom="1440" w:left="1800" w:header="720" w:footer="720" w:gutter="0"/>
          <w:cols w:space="720"/>
          <w:docGrid w:linePitch="360"/>
        </w:sectPr>
      </w:pPr>
    </w:p>
    <w:p w14:paraId="1D984B63" w14:textId="77777777" w:rsidR="00C4491F" w:rsidRDefault="00394B04">
      <w:pPr>
        <w:snapToGrid w:val="0"/>
        <w:spacing w:line="360" w:lineRule="auto"/>
        <w:jc w:val="both"/>
        <w:rPr>
          <w:rFonts w:ascii="Book Antiqua" w:hAnsi="Book Antiqua"/>
        </w:rPr>
      </w:pPr>
      <w:r>
        <w:rPr>
          <w:rFonts w:ascii="Book Antiqua" w:hAnsi="Book Antiqua"/>
          <w:b/>
          <w:bCs/>
        </w:rPr>
        <w:lastRenderedPageBreak/>
        <w:t>Tabl</w:t>
      </w:r>
      <w:r>
        <w:rPr>
          <w:rFonts w:ascii="Book Antiqua" w:hAnsi="Book Antiqua" w:hint="eastAsia"/>
          <w:b/>
          <w:bCs/>
          <w:lang w:eastAsia="zh-CN"/>
        </w:rPr>
        <w:t>e</w:t>
      </w:r>
      <w:r>
        <w:rPr>
          <w:rFonts w:ascii="Book Antiqua" w:hAnsi="Book Antiqua"/>
          <w:b/>
          <w:bCs/>
        </w:rPr>
        <w:t xml:space="preserve"> 1 Laboratory test results on admission (December 14, 2015)</w:t>
      </w:r>
    </w:p>
    <w:tbl>
      <w:tblPr>
        <w:tblW w:w="0" w:type="auto"/>
        <w:tblBorders>
          <w:top w:val="single" w:sz="4" w:space="0" w:color="auto"/>
          <w:bottom w:val="single" w:sz="4" w:space="0" w:color="auto"/>
        </w:tblBorders>
        <w:tblLook w:val="04A0" w:firstRow="1" w:lastRow="0" w:firstColumn="1" w:lastColumn="0" w:noHBand="0" w:noVBand="1"/>
      </w:tblPr>
      <w:tblGrid>
        <w:gridCol w:w="3198"/>
        <w:gridCol w:w="2673"/>
        <w:gridCol w:w="2651"/>
      </w:tblGrid>
      <w:tr w:rsidR="00C4491F" w14:paraId="567D4E82" w14:textId="77777777">
        <w:tc>
          <w:tcPr>
            <w:tcW w:w="3198" w:type="dxa"/>
            <w:tcBorders>
              <w:top w:val="single" w:sz="4" w:space="0" w:color="auto"/>
              <w:bottom w:val="single" w:sz="4" w:space="0" w:color="auto"/>
            </w:tcBorders>
          </w:tcPr>
          <w:p w14:paraId="7690CEA8" w14:textId="77777777" w:rsidR="00C4491F" w:rsidRDefault="00394B04">
            <w:pPr>
              <w:snapToGrid w:val="0"/>
              <w:spacing w:line="360" w:lineRule="auto"/>
              <w:jc w:val="both"/>
              <w:rPr>
                <w:rFonts w:ascii="Book Antiqua" w:hAnsi="Book Antiqua"/>
                <w:b/>
                <w:bCs/>
              </w:rPr>
            </w:pPr>
            <w:r>
              <w:rPr>
                <w:rFonts w:ascii="Book Antiqua" w:hAnsi="Book Antiqua"/>
                <w:b/>
                <w:bCs/>
              </w:rPr>
              <w:t>Serum marker (unit)</w:t>
            </w:r>
          </w:p>
        </w:tc>
        <w:tc>
          <w:tcPr>
            <w:tcW w:w="2673" w:type="dxa"/>
            <w:tcBorders>
              <w:top w:val="single" w:sz="4" w:space="0" w:color="auto"/>
              <w:bottom w:val="single" w:sz="4" w:space="0" w:color="auto"/>
            </w:tcBorders>
          </w:tcPr>
          <w:p w14:paraId="2C54FDFD" w14:textId="77777777" w:rsidR="00C4491F" w:rsidRDefault="00394B04">
            <w:pPr>
              <w:snapToGrid w:val="0"/>
              <w:spacing w:line="360" w:lineRule="auto"/>
              <w:jc w:val="both"/>
              <w:rPr>
                <w:rFonts w:ascii="Book Antiqua" w:hAnsi="Book Antiqua"/>
                <w:b/>
                <w:bCs/>
              </w:rPr>
            </w:pPr>
            <w:r>
              <w:rPr>
                <w:rFonts w:ascii="Book Antiqua" w:hAnsi="Book Antiqua"/>
                <w:b/>
                <w:bCs/>
              </w:rPr>
              <w:t>Actual value</w:t>
            </w:r>
          </w:p>
        </w:tc>
        <w:tc>
          <w:tcPr>
            <w:tcW w:w="2651" w:type="dxa"/>
            <w:tcBorders>
              <w:top w:val="single" w:sz="4" w:space="0" w:color="auto"/>
              <w:bottom w:val="single" w:sz="4" w:space="0" w:color="auto"/>
            </w:tcBorders>
          </w:tcPr>
          <w:p w14:paraId="53A0AF98" w14:textId="77777777" w:rsidR="00C4491F" w:rsidRDefault="00394B04">
            <w:pPr>
              <w:snapToGrid w:val="0"/>
              <w:spacing w:line="360" w:lineRule="auto"/>
              <w:jc w:val="both"/>
              <w:rPr>
                <w:rFonts w:ascii="Book Antiqua" w:hAnsi="Book Antiqua"/>
                <w:b/>
                <w:bCs/>
              </w:rPr>
            </w:pPr>
            <w:r>
              <w:rPr>
                <w:rFonts w:ascii="Book Antiqua" w:hAnsi="Book Antiqua"/>
                <w:b/>
                <w:bCs/>
              </w:rPr>
              <w:t>Reference range</w:t>
            </w:r>
          </w:p>
        </w:tc>
      </w:tr>
      <w:tr w:rsidR="00C4491F" w14:paraId="31A6D133" w14:textId="77777777">
        <w:tc>
          <w:tcPr>
            <w:tcW w:w="3198" w:type="dxa"/>
            <w:tcBorders>
              <w:top w:val="single" w:sz="4" w:space="0" w:color="auto"/>
            </w:tcBorders>
          </w:tcPr>
          <w:p w14:paraId="2039A779" w14:textId="77777777" w:rsidR="00C4491F" w:rsidRDefault="00394B04">
            <w:pPr>
              <w:snapToGrid w:val="0"/>
              <w:spacing w:line="360" w:lineRule="auto"/>
              <w:jc w:val="both"/>
              <w:rPr>
                <w:rFonts w:ascii="Book Antiqua" w:hAnsi="Book Antiqua"/>
              </w:rPr>
            </w:pPr>
            <w:r>
              <w:rPr>
                <w:rFonts w:ascii="Book Antiqua" w:hAnsi="Book Antiqua"/>
              </w:rPr>
              <w:t>Alanine aminotransferase (U/L)</w:t>
            </w:r>
          </w:p>
        </w:tc>
        <w:tc>
          <w:tcPr>
            <w:tcW w:w="2673" w:type="dxa"/>
            <w:tcBorders>
              <w:top w:val="single" w:sz="4" w:space="0" w:color="auto"/>
            </w:tcBorders>
          </w:tcPr>
          <w:p w14:paraId="5EDA830E" w14:textId="77777777" w:rsidR="00C4491F" w:rsidRDefault="00394B04">
            <w:pPr>
              <w:snapToGrid w:val="0"/>
              <w:spacing w:line="360" w:lineRule="auto"/>
              <w:jc w:val="both"/>
              <w:rPr>
                <w:rFonts w:ascii="Book Antiqua" w:hAnsi="Book Antiqua"/>
              </w:rPr>
            </w:pPr>
            <w:r>
              <w:rPr>
                <w:rFonts w:ascii="Book Antiqua" w:hAnsi="Book Antiqua"/>
              </w:rPr>
              <w:t>106</w:t>
            </w:r>
          </w:p>
        </w:tc>
        <w:tc>
          <w:tcPr>
            <w:tcW w:w="2651" w:type="dxa"/>
            <w:tcBorders>
              <w:top w:val="single" w:sz="4" w:space="0" w:color="auto"/>
            </w:tcBorders>
          </w:tcPr>
          <w:p w14:paraId="7FE28F77" w14:textId="77777777" w:rsidR="00C4491F" w:rsidRDefault="00394B04">
            <w:pPr>
              <w:snapToGrid w:val="0"/>
              <w:spacing w:line="360" w:lineRule="auto"/>
              <w:jc w:val="both"/>
              <w:rPr>
                <w:rFonts w:ascii="Book Antiqua" w:hAnsi="Book Antiqua"/>
              </w:rPr>
            </w:pPr>
            <w:r>
              <w:rPr>
                <w:rFonts w:ascii="Book Antiqua" w:hAnsi="Book Antiqua"/>
              </w:rPr>
              <w:t>1-52</w:t>
            </w:r>
          </w:p>
        </w:tc>
      </w:tr>
      <w:tr w:rsidR="00C4491F" w14:paraId="7905087D" w14:textId="77777777">
        <w:tc>
          <w:tcPr>
            <w:tcW w:w="3198" w:type="dxa"/>
          </w:tcPr>
          <w:p w14:paraId="67B46CDD" w14:textId="77777777" w:rsidR="00C4491F" w:rsidRDefault="00394B04">
            <w:pPr>
              <w:snapToGrid w:val="0"/>
              <w:spacing w:line="360" w:lineRule="auto"/>
              <w:jc w:val="both"/>
              <w:rPr>
                <w:rFonts w:ascii="Book Antiqua" w:hAnsi="Book Antiqua"/>
              </w:rPr>
            </w:pPr>
            <w:r>
              <w:rPr>
                <w:rFonts w:ascii="Book Antiqua" w:hAnsi="Book Antiqua"/>
              </w:rPr>
              <w:t>Aspartate aminotransferase (U/L)</w:t>
            </w:r>
          </w:p>
        </w:tc>
        <w:tc>
          <w:tcPr>
            <w:tcW w:w="2673" w:type="dxa"/>
          </w:tcPr>
          <w:p w14:paraId="0FC1443D" w14:textId="77777777" w:rsidR="00C4491F" w:rsidRDefault="00394B04">
            <w:pPr>
              <w:snapToGrid w:val="0"/>
              <w:spacing w:line="360" w:lineRule="auto"/>
              <w:jc w:val="both"/>
              <w:rPr>
                <w:rFonts w:ascii="Book Antiqua" w:hAnsi="Book Antiqua"/>
              </w:rPr>
            </w:pPr>
            <w:r>
              <w:rPr>
                <w:rFonts w:ascii="Book Antiqua" w:hAnsi="Book Antiqua"/>
              </w:rPr>
              <w:t>107</w:t>
            </w:r>
          </w:p>
        </w:tc>
        <w:tc>
          <w:tcPr>
            <w:tcW w:w="2651" w:type="dxa"/>
          </w:tcPr>
          <w:p w14:paraId="0463857F" w14:textId="77777777" w:rsidR="00C4491F" w:rsidRDefault="00394B04">
            <w:pPr>
              <w:snapToGrid w:val="0"/>
              <w:spacing w:line="360" w:lineRule="auto"/>
              <w:jc w:val="both"/>
              <w:rPr>
                <w:rFonts w:ascii="Book Antiqua" w:hAnsi="Book Antiqua"/>
              </w:rPr>
            </w:pPr>
            <w:r>
              <w:rPr>
                <w:rFonts w:ascii="Book Antiqua" w:hAnsi="Book Antiqua"/>
              </w:rPr>
              <w:t>1-40</w:t>
            </w:r>
          </w:p>
        </w:tc>
      </w:tr>
      <w:tr w:rsidR="00C4491F" w14:paraId="115EEA79" w14:textId="77777777">
        <w:tc>
          <w:tcPr>
            <w:tcW w:w="3198" w:type="dxa"/>
          </w:tcPr>
          <w:p w14:paraId="51239BD2" w14:textId="77777777" w:rsidR="00C4491F" w:rsidRDefault="00394B04">
            <w:pPr>
              <w:snapToGrid w:val="0"/>
              <w:spacing w:line="360" w:lineRule="auto"/>
              <w:jc w:val="both"/>
              <w:rPr>
                <w:rFonts w:ascii="Book Antiqua" w:hAnsi="Book Antiqua"/>
              </w:rPr>
            </w:pPr>
            <w:r>
              <w:rPr>
                <w:rFonts w:ascii="Book Antiqua" w:hAnsi="Book Antiqua"/>
              </w:rPr>
              <w:t>HBsAg (COI)</w:t>
            </w:r>
          </w:p>
        </w:tc>
        <w:tc>
          <w:tcPr>
            <w:tcW w:w="2673" w:type="dxa"/>
          </w:tcPr>
          <w:p w14:paraId="5E1D9D3B" w14:textId="77777777" w:rsidR="00C4491F" w:rsidRDefault="00394B04">
            <w:pPr>
              <w:snapToGrid w:val="0"/>
              <w:spacing w:line="360" w:lineRule="auto"/>
              <w:jc w:val="both"/>
              <w:rPr>
                <w:rFonts w:ascii="Book Antiqua" w:hAnsi="Book Antiqua"/>
              </w:rPr>
            </w:pPr>
            <w:r>
              <w:rPr>
                <w:rFonts w:ascii="Book Antiqua" w:hAnsi="Book Antiqua"/>
              </w:rPr>
              <w:t>685.2</w:t>
            </w:r>
          </w:p>
        </w:tc>
        <w:tc>
          <w:tcPr>
            <w:tcW w:w="2651" w:type="dxa"/>
          </w:tcPr>
          <w:p w14:paraId="3125C763" w14:textId="77777777" w:rsidR="00C4491F" w:rsidRDefault="00394B04">
            <w:pPr>
              <w:snapToGrid w:val="0"/>
              <w:spacing w:line="360" w:lineRule="auto"/>
              <w:jc w:val="both"/>
              <w:rPr>
                <w:rFonts w:ascii="Book Antiqua" w:hAnsi="Book Antiqua"/>
              </w:rPr>
            </w:pPr>
            <w:r>
              <w:rPr>
                <w:rFonts w:ascii="Book Antiqua" w:hAnsi="Book Antiqua"/>
              </w:rPr>
              <w:t>&lt; 1</w:t>
            </w:r>
          </w:p>
        </w:tc>
      </w:tr>
      <w:tr w:rsidR="00C4491F" w14:paraId="719097E6" w14:textId="77777777">
        <w:tc>
          <w:tcPr>
            <w:tcW w:w="3198" w:type="dxa"/>
          </w:tcPr>
          <w:p w14:paraId="0155DEB4" w14:textId="77777777" w:rsidR="00C4491F" w:rsidRDefault="00394B04">
            <w:pPr>
              <w:snapToGrid w:val="0"/>
              <w:spacing w:line="360" w:lineRule="auto"/>
              <w:jc w:val="both"/>
              <w:rPr>
                <w:rFonts w:ascii="Book Antiqua" w:hAnsi="Book Antiqua"/>
              </w:rPr>
            </w:pPr>
            <w:proofErr w:type="spellStart"/>
            <w:r>
              <w:rPr>
                <w:rFonts w:ascii="Book Antiqua" w:hAnsi="Book Antiqua"/>
              </w:rPr>
              <w:t>HBsAb</w:t>
            </w:r>
            <w:proofErr w:type="spellEnd"/>
            <w:r>
              <w:rPr>
                <w:rFonts w:ascii="Book Antiqua" w:hAnsi="Book Antiqua"/>
              </w:rPr>
              <w:t xml:space="preserve"> (</w:t>
            </w:r>
            <w:proofErr w:type="spellStart"/>
            <w:r>
              <w:rPr>
                <w:rFonts w:ascii="Book Antiqua" w:hAnsi="Book Antiqua"/>
              </w:rPr>
              <w:t>mIU</w:t>
            </w:r>
            <w:proofErr w:type="spellEnd"/>
            <w:r>
              <w:rPr>
                <w:rFonts w:ascii="Book Antiqua" w:hAnsi="Book Antiqua"/>
              </w:rPr>
              <w:t>/mL)</w:t>
            </w:r>
          </w:p>
        </w:tc>
        <w:tc>
          <w:tcPr>
            <w:tcW w:w="2673" w:type="dxa"/>
          </w:tcPr>
          <w:p w14:paraId="564D6273" w14:textId="77777777" w:rsidR="00C4491F" w:rsidRDefault="00394B04">
            <w:pPr>
              <w:snapToGrid w:val="0"/>
              <w:spacing w:line="360" w:lineRule="auto"/>
              <w:jc w:val="both"/>
              <w:rPr>
                <w:rFonts w:ascii="Book Antiqua" w:hAnsi="Book Antiqua"/>
              </w:rPr>
            </w:pPr>
            <w:r>
              <w:rPr>
                <w:rFonts w:ascii="Book Antiqua" w:hAnsi="Book Antiqua"/>
              </w:rPr>
              <w:t>&lt; 2</w:t>
            </w:r>
          </w:p>
        </w:tc>
        <w:tc>
          <w:tcPr>
            <w:tcW w:w="2651" w:type="dxa"/>
          </w:tcPr>
          <w:p w14:paraId="71C6C56B" w14:textId="77777777" w:rsidR="00C4491F" w:rsidRDefault="00394B04">
            <w:pPr>
              <w:snapToGrid w:val="0"/>
              <w:spacing w:line="360" w:lineRule="auto"/>
              <w:jc w:val="both"/>
              <w:rPr>
                <w:rFonts w:ascii="Book Antiqua" w:hAnsi="Book Antiqua"/>
              </w:rPr>
            </w:pPr>
            <w:r>
              <w:rPr>
                <w:rFonts w:ascii="Book Antiqua" w:hAnsi="Book Antiqua"/>
              </w:rPr>
              <w:t>&lt; 10</w:t>
            </w:r>
          </w:p>
        </w:tc>
      </w:tr>
      <w:tr w:rsidR="00C4491F" w14:paraId="4DE661CE" w14:textId="77777777">
        <w:tc>
          <w:tcPr>
            <w:tcW w:w="3198" w:type="dxa"/>
          </w:tcPr>
          <w:p w14:paraId="53204079" w14:textId="77777777" w:rsidR="00C4491F" w:rsidRDefault="00394B04">
            <w:pPr>
              <w:snapToGrid w:val="0"/>
              <w:spacing w:line="360" w:lineRule="auto"/>
              <w:jc w:val="both"/>
              <w:rPr>
                <w:rFonts w:ascii="Book Antiqua" w:hAnsi="Book Antiqua"/>
              </w:rPr>
            </w:pPr>
            <w:proofErr w:type="spellStart"/>
            <w:r>
              <w:rPr>
                <w:rFonts w:ascii="Book Antiqua" w:hAnsi="Book Antiqua"/>
              </w:rPr>
              <w:t>HBeAg</w:t>
            </w:r>
            <w:proofErr w:type="spellEnd"/>
            <w:r>
              <w:rPr>
                <w:rFonts w:ascii="Book Antiqua" w:hAnsi="Book Antiqua"/>
              </w:rPr>
              <w:t xml:space="preserve"> (COI)</w:t>
            </w:r>
          </w:p>
        </w:tc>
        <w:tc>
          <w:tcPr>
            <w:tcW w:w="2673" w:type="dxa"/>
          </w:tcPr>
          <w:p w14:paraId="17564DC8" w14:textId="77777777" w:rsidR="00C4491F" w:rsidRDefault="00394B04">
            <w:pPr>
              <w:snapToGrid w:val="0"/>
              <w:spacing w:line="360" w:lineRule="auto"/>
              <w:jc w:val="both"/>
              <w:rPr>
                <w:rFonts w:ascii="Book Antiqua" w:hAnsi="Book Antiqua"/>
              </w:rPr>
            </w:pPr>
            <w:r>
              <w:rPr>
                <w:rFonts w:ascii="Book Antiqua" w:hAnsi="Book Antiqua"/>
              </w:rPr>
              <w:t>1454.0</w:t>
            </w:r>
          </w:p>
        </w:tc>
        <w:tc>
          <w:tcPr>
            <w:tcW w:w="2651" w:type="dxa"/>
          </w:tcPr>
          <w:p w14:paraId="64F2B3BE" w14:textId="77777777" w:rsidR="00C4491F" w:rsidRDefault="00394B04">
            <w:pPr>
              <w:snapToGrid w:val="0"/>
              <w:spacing w:line="360" w:lineRule="auto"/>
              <w:jc w:val="both"/>
              <w:rPr>
                <w:rFonts w:ascii="Book Antiqua" w:hAnsi="Book Antiqua"/>
              </w:rPr>
            </w:pPr>
            <w:r>
              <w:rPr>
                <w:rFonts w:ascii="Book Antiqua" w:hAnsi="Book Antiqua"/>
              </w:rPr>
              <w:t>&lt; 1</w:t>
            </w:r>
          </w:p>
        </w:tc>
      </w:tr>
      <w:tr w:rsidR="00C4491F" w14:paraId="0844C43E" w14:textId="77777777">
        <w:tc>
          <w:tcPr>
            <w:tcW w:w="3198" w:type="dxa"/>
          </w:tcPr>
          <w:p w14:paraId="1A42F740" w14:textId="77777777" w:rsidR="00C4491F" w:rsidRDefault="00394B04">
            <w:pPr>
              <w:snapToGrid w:val="0"/>
              <w:spacing w:line="360" w:lineRule="auto"/>
              <w:jc w:val="both"/>
              <w:rPr>
                <w:rFonts w:ascii="Book Antiqua" w:hAnsi="Book Antiqua"/>
              </w:rPr>
            </w:pPr>
            <w:proofErr w:type="spellStart"/>
            <w:r>
              <w:rPr>
                <w:rFonts w:ascii="Book Antiqua" w:hAnsi="Book Antiqua"/>
              </w:rPr>
              <w:t>HBeAb</w:t>
            </w:r>
            <w:proofErr w:type="spellEnd"/>
            <w:r>
              <w:rPr>
                <w:rFonts w:ascii="Book Antiqua" w:hAnsi="Book Antiqua"/>
              </w:rPr>
              <w:t xml:space="preserve"> (COI)</w:t>
            </w:r>
          </w:p>
        </w:tc>
        <w:tc>
          <w:tcPr>
            <w:tcW w:w="2673" w:type="dxa"/>
          </w:tcPr>
          <w:p w14:paraId="16141CCE" w14:textId="77777777" w:rsidR="00C4491F" w:rsidRDefault="00394B04">
            <w:pPr>
              <w:snapToGrid w:val="0"/>
              <w:spacing w:line="360" w:lineRule="auto"/>
              <w:jc w:val="both"/>
              <w:rPr>
                <w:rFonts w:ascii="Book Antiqua" w:hAnsi="Book Antiqua"/>
              </w:rPr>
            </w:pPr>
            <w:r>
              <w:rPr>
                <w:rFonts w:ascii="Book Antiqua" w:hAnsi="Book Antiqua"/>
              </w:rPr>
              <w:t>11.89</w:t>
            </w:r>
          </w:p>
        </w:tc>
        <w:tc>
          <w:tcPr>
            <w:tcW w:w="2651" w:type="dxa"/>
          </w:tcPr>
          <w:p w14:paraId="1CA1DA6A" w14:textId="77777777" w:rsidR="00C4491F" w:rsidRDefault="00394B04">
            <w:pPr>
              <w:snapToGrid w:val="0"/>
              <w:spacing w:line="360" w:lineRule="auto"/>
              <w:jc w:val="both"/>
              <w:rPr>
                <w:rFonts w:ascii="Book Antiqua" w:hAnsi="Book Antiqua"/>
              </w:rPr>
            </w:pPr>
            <w:r>
              <w:rPr>
                <w:rFonts w:ascii="Book Antiqua" w:hAnsi="Book Antiqua"/>
              </w:rPr>
              <w:t>&gt; 1</w:t>
            </w:r>
          </w:p>
        </w:tc>
      </w:tr>
      <w:tr w:rsidR="00C4491F" w14:paraId="5F07E6FB" w14:textId="77777777">
        <w:tc>
          <w:tcPr>
            <w:tcW w:w="3198" w:type="dxa"/>
          </w:tcPr>
          <w:p w14:paraId="512926AF" w14:textId="77777777" w:rsidR="00C4491F" w:rsidRDefault="00394B04">
            <w:pPr>
              <w:snapToGrid w:val="0"/>
              <w:spacing w:line="360" w:lineRule="auto"/>
              <w:jc w:val="both"/>
              <w:rPr>
                <w:rFonts w:ascii="Book Antiqua" w:hAnsi="Book Antiqua"/>
              </w:rPr>
            </w:pPr>
            <w:proofErr w:type="spellStart"/>
            <w:r>
              <w:rPr>
                <w:rFonts w:ascii="Book Antiqua" w:hAnsi="Book Antiqua"/>
              </w:rPr>
              <w:t>HBcAb</w:t>
            </w:r>
            <w:proofErr w:type="spellEnd"/>
            <w:r>
              <w:rPr>
                <w:rFonts w:ascii="Book Antiqua" w:hAnsi="Book Antiqua"/>
              </w:rPr>
              <w:t xml:space="preserve"> (COI)</w:t>
            </w:r>
          </w:p>
        </w:tc>
        <w:tc>
          <w:tcPr>
            <w:tcW w:w="2673" w:type="dxa"/>
          </w:tcPr>
          <w:p w14:paraId="32BDEF34" w14:textId="77777777" w:rsidR="00C4491F" w:rsidRDefault="00394B04">
            <w:pPr>
              <w:snapToGrid w:val="0"/>
              <w:spacing w:line="360" w:lineRule="auto"/>
              <w:jc w:val="both"/>
              <w:rPr>
                <w:rFonts w:ascii="Book Antiqua" w:hAnsi="Book Antiqua"/>
              </w:rPr>
            </w:pPr>
            <w:r>
              <w:rPr>
                <w:rFonts w:ascii="Book Antiqua" w:hAnsi="Book Antiqua"/>
              </w:rPr>
              <w:t>0.009</w:t>
            </w:r>
          </w:p>
        </w:tc>
        <w:tc>
          <w:tcPr>
            <w:tcW w:w="2651" w:type="dxa"/>
          </w:tcPr>
          <w:p w14:paraId="3B8E5962" w14:textId="77777777" w:rsidR="00C4491F" w:rsidRDefault="00394B04">
            <w:pPr>
              <w:snapToGrid w:val="0"/>
              <w:spacing w:line="360" w:lineRule="auto"/>
              <w:jc w:val="both"/>
              <w:rPr>
                <w:rFonts w:ascii="Book Antiqua" w:hAnsi="Book Antiqua"/>
              </w:rPr>
            </w:pPr>
            <w:r>
              <w:rPr>
                <w:rFonts w:ascii="Book Antiqua" w:hAnsi="Book Antiqua"/>
              </w:rPr>
              <w:t>&gt; 1</w:t>
            </w:r>
          </w:p>
        </w:tc>
      </w:tr>
      <w:tr w:rsidR="00C4491F" w14:paraId="72804804" w14:textId="77777777">
        <w:tc>
          <w:tcPr>
            <w:tcW w:w="3198" w:type="dxa"/>
          </w:tcPr>
          <w:p w14:paraId="4D3517FB" w14:textId="77777777" w:rsidR="00C4491F" w:rsidRDefault="00394B04">
            <w:pPr>
              <w:snapToGrid w:val="0"/>
              <w:spacing w:line="360" w:lineRule="auto"/>
              <w:jc w:val="both"/>
              <w:rPr>
                <w:rFonts w:ascii="Book Antiqua" w:hAnsi="Book Antiqua"/>
              </w:rPr>
            </w:pPr>
            <w:proofErr w:type="spellStart"/>
            <w:r>
              <w:rPr>
                <w:rFonts w:ascii="Book Antiqua" w:hAnsi="Book Antiqua"/>
              </w:rPr>
              <w:t>HBcAb</w:t>
            </w:r>
            <w:proofErr w:type="spellEnd"/>
            <w:r>
              <w:rPr>
                <w:rFonts w:ascii="Book Antiqua" w:hAnsi="Book Antiqua"/>
              </w:rPr>
              <w:t>-IgM (COI)</w:t>
            </w:r>
          </w:p>
        </w:tc>
        <w:tc>
          <w:tcPr>
            <w:tcW w:w="2673" w:type="dxa"/>
          </w:tcPr>
          <w:p w14:paraId="08E5C823" w14:textId="77777777" w:rsidR="00C4491F" w:rsidRDefault="00394B04">
            <w:pPr>
              <w:snapToGrid w:val="0"/>
              <w:spacing w:line="360" w:lineRule="auto"/>
              <w:jc w:val="both"/>
              <w:rPr>
                <w:rFonts w:ascii="Book Antiqua" w:hAnsi="Book Antiqua"/>
              </w:rPr>
            </w:pPr>
            <w:r>
              <w:rPr>
                <w:rFonts w:ascii="Book Antiqua" w:hAnsi="Book Antiqua"/>
              </w:rPr>
              <w:t>2.07</w:t>
            </w:r>
          </w:p>
        </w:tc>
        <w:tc>
          <w:tcPr>
            <w:tcW w:w="2651" w:type="dxa"/>
          </w:tcPr>
          <w:p w14:paraId="723B92EB" w14:textId="77777777" w:rsidR="00C4491F" w:rsidRDefault="00394B04">
            <w:pPr>
              <w:snapToGrid w:val="0"/>
              <w:spacing w:line="360" w:lineRule="auto"/>
              <w:jc w:val="both"/>
              <w:rPr>
                <w:rFonts w:ascii="Book Antiqua" w:hAnsi="Book Antiqua"/>
              </w:rPr>
            </w:pPr>
            <w:r>
              <w:rPr>
                <w:rFonts w:ascii="Book Antiqua" w:hAnsi="Book Antiqua"/>
              </w:rPr>
              <w:t>&lt; 1</w:t>
            </w:r>
          </w:p>
        </w:tc>
      </w:tr>
      <w:tr w:rsidR="00C4491F" w14:paraId="24E7108A" w14:textId="77777777">
        <w:tc>
          <w:tcPr>
            <w:tcW w:w="3198" w:type="dxa"/>
          </w:tcPr>
          <w:p w14:paraId="3E57AB07" w14:textId="77777777" w:rsidR="00C4491F" w:rsidRDefault="00394B04">
            <w:pPr>
              <w:snapToGrid w:val="0"/>
              <w:spacing w:line="360" w:lineRule="auto"/>
              <w:jc w:val="both"/>
              <w:rPr>
                <w:rFonts w:ascii="Book Antiqua" w:hAnsi="Book Antiqua"/>
              </w:rPr>
            </w:pPr>
            <w:r>
              <w:rPr>
                <w:rFonts w:ascii="Book Antiqua" w:hAnsi="Book Antiqua"/>
              </w:rPr>
              <w:t>HBV DNA (IU/mL)</w:t>
            </w:r>
          </w:p>
        </w:tc>
        <w:tc>
          <w:tcPr>
            <w:tcW w:w="2673" w:type="dxa"/>
          </w:tcPr>
          <w:p w14:paraId="444902D6" w14:textId="77777777" w:rsidR="00C4491F" w:rsidRDefault="00394B04">
            <w:pPr>
              <w:pStyle w:val="a5"/>
              <w:widowControl/>
              <w:snapToGrid w:val="0"/>
              <w:spacing w:before="0" w:beforeAutospacing="0" w:after="0" w:afterAutospacing="0" w:line="360" w:lineRule="auto"/>
              <w:jc w:val="both"/>
              <w:rPr>
                <w:rFonts w:ascii="Book Antiqua" w:hAnsi="Book Antiqua"/>
              </w:rPr>
            </w:pPr>
            <w:r>
              <w:rPr>
                <w:rFonts w:ascii="Book Antiqua" w:hAnsi="Book Antiqua"/>
              </w:rPr>
              <w:t>&gt; 1.0 × 10</w:t>
            </w:r>
            <w:r>
              <w:rPr>
                <w:rFonts w:ascii="Book Antiqua" w:hAnsi="Book Antiqua"/>
                <w:vertAlign w:val="superscript"/>
              </w:rPr>
              <w:t>9</w:t>
            </w:r>
          </w:p>
        </w:tc>
        <w:tc>
          <w:tcPr>
            <w:tcW w:w="2651" w:type="dxa"/>
          </w:tcPr>
          <w:p w14:paraId="3FFE96AC" w14:textId="77777777" w:rsidR="00C4491F" w:rsidRDefault="00394B04">
            <w:pPr>
              <w:snapToGrid w:val="0"/>
              <w:spacing w:line="360" w:lineRule="auto"/>
              <w:jc w:val="both"/>
              <w:rPr>
                <w:rFonts w:ascii="Book Antiqua" w:hAnsi="Book Antiqua"/>
              </w:rPr>
            </w:pPr>
            <w:r>
              <w:rPr>
                <w:rFonts w:ascii="Book Antiqua" w:hAnsi="Book Antiqua"/>
              </w:rPr>
              <w:t>&lt; 1.0 × 10</w:t>
            </w:r>
            <w:r>
              <w:rPr>
                <w:rFonts w:ascii="Book Antiqua" w:hAnsi="Book Antiqua"/>
                <w:vertAlign w:val="superscript"/>
              </w:rPr>
              <w:t>2</w:t>
            </w:r>
          </w:p>
        </w:tc>
      </w:tr>
    </w:tbl>
    <w:p w14:paraId="4F723F9F" w14:textId="77777777" w:rsidR="00C4491F" w:rsidRDefault="00394B04">
      <w:pPr>
        <w:snapToGrid w:val="0"/>
        <w:spacing w:line="360" w:lineRule="auto"/>
        <w:jc w:val="both"/>
        <w:rPr>
          <w:rFonts w:ascii="Book Antiqua" w:hAnsi="Book Antiqua"/>
        </w:rPr>
      </w:pPr>
      <w:r>
        <w:rPr>
          <w:rFonts w:ascii="Book Antiqua" w:hAnsi="Book Antiqua"/>
        </w:rPr>
        <w:t xml:space="preserve">COI: Cut-off index; </w:t>
      </w:r>
      <w:proofErr w:type="spellStart"/>
      <w:r>
        <w:rPr>
          <w:rFonts w:ascii="Book Antiqua" w:hAnsi="Book Antiqua"/>
        </w:rPr>
        <w:t>HBcAb</w:t>
      </w:r>
      <w:proofErr w:type="spellEnd"/>
      <w:r>
        <w:rPr>
          <w:rFonts w:ascii="Book Antiqua" w:hAnsi="Book Antiqua"/>
        </w:rPr>
        <w:t xml:space="preserve">: Hepatitis B core antibody; </w:t>
      </w:r>
      <w:proofErr w:type="spellStart"/>
      <w:r>
        <w:rPr>
          <w:rFonts w:ascii="Book Antiqua" w:hAnsi="Book Antiqua"/>
        </w:rPr>
        <w:t>HBcAb</w:t>
      </w:r>
      <w:proofErr w:type="spellEnd"/>
      <w:r>
        <w:rPr>
          <w:rFonts w:ascii="Book Antiqua" w:hAnsi="Book Antiqua"/>
        </w:rPr>
        <w:t xml:space="preserve">-IgM: Immunoglobulin M antibody to hepatitis B core antigen; </w:t>
      </w:r>
      <w:proofErr w:type="spellStart"/>
      <w:r>
        <w:rPr>
          <w:rFonts w:ascii="Book Antiqua" w:hAnsi="Book Antiqua"/>
        </w:rPr>
        <w:t>HBeAb</w:t>
      </w:r>
      <w:proofErr w:type="spellEnd"/>
      <w:r>
        <w:rPr>
          <w:rFonts w:ascii="Book Antiqua" w:hAnsi="Book Antiqua"/>
        </w:rPr>
        <w:t xml:space="preserve">: Hepatitis B “e” antibody; </w:t>
      </w:r>
      <w:proofErr w:type="spellStart"/>
      <w:r>
        <w:rPr>
          <w:rFonts w:ascii="Book Antiqua" w:hAnsi="Book Antiqua"/>
        </w:rPr>
        <w:t>HBeAg</w:t>
      </w:r>
      <w:proofErr w:type="spellEnd"/>
      <w:r>
        <w:rPr>
          <w:rFonts w:ascii="Book Antiqua" w:hAnsi="Book Antiqua"/>
        </w:rPr>
        <w:t xml:space="preserve">: Hepatitis B “e” antigen; HBV: Hepatitis B virus; </w:t>
      </w:r>
      <w:proofErr w:type="spellStart"/>
      <w:r>
        <w:rPr>
          <w:rFonts w:ascii="Book Antiqua" w:hAnsi="Book Antiqua"/>
        </w:rPr>
        <w:t>HBsAb</w:t>
      </w:r>
      <w:proofErr w:type="spellEnd"/>
      <w:r>
        <w:rPr>
          <w:rFonts w:ascii="Book Antiqua" w:hAnsi="Book Antiqua"/>
        </w:rPr>
        <w:t>: Hepatitis B surface antibody; HBsAg: Hepatitis B surface antigen.</w:t>
      </w:r>
    </w:p>
    <w:p w14:paraId="6CFF8728" w14:textId="77777777" w:rsidR="00C4491F" w:rsidRDefault="00394B04">
      <w:pPr>
        <w:snapToGrid w:val="0"/>
        <w:spacing w:line="360" w:lineRule="auto"/>
        <w:jc w:val="both"/>
        <w:rPr>
          <w:rFonts w:ascii="Book Antiqua" w:hAnsi="Book Antiqua"/>
        </w:rPr>
      </w:pPr>
      <w:r>
        <w:rPr>
          <w:rFonts w:ascii="Book Antiqua" w:hAnsi="Book Antiqua"/>
          <w:b/>
          <w:bCs/>
        </w:rPr>
        <w:br w:type="page"/>
      </w:r>
      <w:r>
        <w:rPr>
          <w:rFonts w:ascii="Book Antiqua" w:hAnsi="Book Antiqua"/>
          <w:b/>
          <w:bCs/>
        </w:rPr>
        <w:lastRenderedPageBreak/>
        <w:t>Table 2 Partial laboratory test results from last reexamination (July 2, 2020)</w:t>
      </w:r>
    </w:p>
    <w:tbl>
      <w:tblPr>
        <w:tblW w:w="0" w:type="auto"/>
        <w:tblBorders>
          <w:top w:val="single" w:sz="4" w:space="0" w:color="auto"/>
          <w:bottom w:val="single" w:sz="4" w:space="0" w:color="auto"/>
        </w:tblBorders>
        <w:tblLook w:val="04A0" w:firstRow="1" w:lastRow="0" w:firstColumn="1" w:lastColumn="0" w:noHBand="0" w:noVBand="1"/>
      </w:tblPr>
      <w:tblGrid>
        <w:gridCol w:w="3276"/>
        <w:gridCol w:w="2595"/>
        <w:gridCol w:w="2651"/>
      </w:tblGrid>
      <w:tr w:rsidR="00C4491F" w14:paraId="7D3D51ED" w14:textId="77777777">
        <w:tc>
          <w:tcPr>
            <w:tcW w:w="3276" w:type="dxa"/>
            <w:tcBorders>
              <w:bottom w:val="single" w:sz="4" w:space="0" w:color="auto"/>
            </w:tcBorders>
          </w:tcPr>
          <w:p w14:paraId="21F105EA" w14:textId="77777777" w:rsidR="00C4491F" w:rsidRDefault="00394B04">
            <w:pPr>
              <w:snapToGrid w:val="0"/>
              <w:spacing w:line="360" w:lineRule="auto"/>
              <w:jc w:val="both"/>
              <w:rPr>
                <w:rFonts w:ascii="Book Antiqua" w:hAnsi="Book Antiqua"/>
                <w:b/>
                <w:bCs/>
              </w:rPr>
            </w:pPr>
            <w:r>
              <w:rPr>
                <w:rFonts w:ascii="Book Antiqua" w:hAnsi="Book Antiqua"/>
                <w:b/>
                <w:bCs/>
              </w:rPr>
              <w:t>Serum marker (unit)</w:t>
            </w:r>
          </w:p>
        </w:tc>
        <w:tc>
          <w:tcPr>
            <w:tcW w:w="2595" w:type="dxa"/>
            <w:tcBorders>
              <w:bottom w:val="single" w:sz="4" w:space="0" w:color="auto"/>
            </w:tcBorders>
          </w:tcPr>
          <w:p w14:paraId="367CA991" w14:textId="77777777" w:rsidR="00C4491F" w:rsidRDefault="00394B04">
            <w:pPr>
              <w:snapToGrid w:val="0"/>
              <w:spacing w:line="360" w:lineRule="auto"/>
              <w:jc w:val="both"/>
              <w:rPr>
                <w:rFonts w:ascii="Book Antiqua" w:hAnsi="Book Antiqua"/>
                <w:b/>
                <w:bCs/>
              </w:rPr>
            </w:pPr>
            <w:r>
              <w:rPr>
                <w:rFonts w:ascii="Book Antiqua" w:hAnsi="Book Antiqua"/>
                <w:b/>
                <w:bCs/>
              </w:rPr>
              <w:t>Actual value</w:t>
            </w:r>
          </w:p>
        </w:tc>
        <w:tc>
          <w:tcPr>
            <w:tcW w:w="2651" w:type="dxa"/>
            <w:tcBorders>
              <w:bottom w:val="single" w:sz="4" w:space="0" w:color="auto"/>
            </w:tcBorders>
          </w:tcPr>
          <w:p w14:paraId="6781E50F" w14:textId="77777777" w:rsidR="00C4491F" w:rsidRDefault="00394B04">
            <w:pPr>
              <w:snapToGrid w:val="0"/>
              <w:spacing w:line="360" w:lineRule="auto"/>
              <w:jc w:val="both"/>
              <w:rPr>
                <w:rFonts w:ascii="Book Antiqua" w:hAnsi="Book Antiqua"/>
                <w:b/>
                <w:bCs/>
              </w:rPr>
            </w:pPr>
            <w:r>
              <w:rPr>
                <w:rFonts w:ascii="Book Antiqua" w:hAnsi="Book Antiqua"/>
                <w:b/>
                <w:bCs/>
              </w:rPr>
              <w:t>Reference range</w:t>
            </w:r>
          </w:p>
        </w:tc>
      </w:tr>
      <w:tr w:rsidR="00C4491F" w14:paraId="0A978AC1" w14:textId="77777777">
        <w:tc>
          <w:tcPr>
            <w:tcW w:w="3276" w:type="dxa"/>
          </w:tcPr>
          <w:p w14:paraId="347CFD5D" w14:textId="77777777" w:rsidR="00C4491F" w:rsidRDefault="00394B04">
            <w:pPr>
              <w:snapToGrid w:val="0"/>
              <w:spacing w:line="360" w:lineRule="auto"/>
              <w:jc w:val="both"/>
              <w:rPr>
                <w:rFonts w:ascii="Book Antiqua" w:hAnsi="Book Antiqua"/>
              </w:rPr>
            </w:pPr>
            <w:r>
              <w:rPr>
                <w:rFonts w:ascii="Book Antiqua" w:hAnsi="Book Antiqua"/>
              </w:rPr>
              <w:t>Alanine aminotransferase (U/L)</w:t>
            </w:r>
          </w:p>
        </w:tc>
        <w:tc>
          <w:tcPr>
            <w:tcW w:w="2595" w:type="dxa"/>
          </w:tcPr>
          <w:p w14:paraId="3A10B3D3" w14:textId="77777777" w:rsidR="00C4491F" w:rsidRDefault="00394B04">
            <w:pPr>
              <w:snapToGrid w:val="0"/>
              <w:spacing w:line="360" w:lineRule="auto"/>
              <w:jc w:val="both"/>
              <w:rPr>
                <w:rFonts w:ascii="Book Antiqua" w:hAnsi="Book Antiqua"/>
              </w:rPr>
            </w:pPr>
            <w:r>
              <w:rPr>
                <w:rFonts w:ascii="Book Antiqua" w:hAnsi="Book Antiqua"/>
              </w:rPr>
              <w:t>18</w:t>
            </w:r>
          </w:p>
        </w:tc>
        <w:tc>
          <w:tcPr>
            <w:tcW w:w="2651" w:type="dxa"/>
          </w:tcPr>
          <w:p w14:paraId="2DCF73BB" w14:textId="77777777" w:rsidR="00C4491F" w:rsidRDefault="00394B04">
            <w:pPr>
              <w:snapToGrid w:val="0"/>
              <w:spacing w:line="360" w:lineRule="auto"/>
              <w:jc w:val="both"/>
              <w:rPr>
                <w:rFonts w:ascii="Book Antiqua" w:hAnsi="Book Antiqua"/>
              </w:rPr>
            </w:pPr>
            <w:r>
              <w:rPr>
                <w:rFonts w:ascii="Book Antiqua" w:hAnsi="Book Antiqua"/>
              </w:rPr>
              <w:t>1-52</w:t>
            </w:r>
          </w:p>
        </w:tc>
      </w:tr>
      <w:tr w:rsidR="00C4491F" w14:paraId="67055C36" w14:textId="77777777">
        <w:tc>
          <w:tcPr>
            <w:tcW w:w="3276" w:type="dxa"/>
          </w:tcPr>
          <w:p w14:paraId="72B2BBF7" w14:textId="77777777" w:rsidR="00C4491F" w:rsidRDefault="00394B04">
            <w:pPr>
              <w:snapToGrid w:val="0"/>
              <w:spacing w:line="360" w:lineRule="auto"/>
              <w:jc w:val="both"/>
              <w:rPr>
                <w:rFonts w:ascii="Book Antiqua" w:hAnsi="Book Antiqua"/>
              </w:rPr>
            </w:pPr>
            <w:r>
              <w:rPr>
                <w:rFonts w:ascii="Book Antiqua" w:hAnsi="Book Antiqua"/>
              </w:rPr>
              <w:t>Aspartate aminotransferase (U/L)</w:t>
            </w:r>
          </w:p>
        </w:tc>
        <w:tc>
          <w:tcPr>
            <w:tcW w:w="2595" w:type="dxa"/>
          </w:tcPr>
          <w:p w14:paraId="4DE1F93A" w14:textId="77777777" w:rsidR="00C4491F" w:rsidRDefault="00394B04">
            <w:pPr>
              <w:snapToGrid w:val="0"/>
              <w:spacing w:line="360" w:lineRule="auto"/>
              <w:jc w:val="both"/>
              <w:rPr>
                <w:rFonts w:ascii="Book Antiqua" w:hAnsi="Book Antiqua"/>
              </w:rPr>
            </w:pPr>
            <w:r>
              <w:rPr>
                <w:rFonts w:ascii="Book Antiqua" w:hAnsi="Book Antiqua"/>
              </w:rPr>
              <w:t>33</w:t>
            </w:r>
          </w:p>
        </w:tc>
        <w:tc>
          <w:tcPr>
            <w:tcW w:w="2651" w:type="dxa"/>
          </w:tcPr>
          <w:p w14:paraId="712301B4" w14:textId="77777777" w:rsidR="00C4491F" w:rsidRDefault="00394B04">
            <w:pPr>
              <w:snapToGrid w:val="0"/>
              <w:spacing w:line="360" w:lineRule="auto"/>
              <w:jc w:val="both"/>
              <w:rPr>
                <w:rFonts w:ascii="Book Antiqua" w:hAnsi="Book Antiqua"/>
              </w:rPr>
            </w:pPr>
            <w:r>
              <w:rPr>
                <w:rFonts w:ascii="Book Antiqua" w:hAnsi="Book Antiqua"/>
              </w:rPr>
              <w:t>1-40</w:t>
            </w:r>
          </w:p>
        </w:tc>
      </w:tr>
      <w:tr w:rsidR="00C4491F" w14:paraId="383EE1DF" w14:textId="77777777">
        <w:tc>
          <w:tcPr>
            <w:tcW w:w="3276" w:type="dxa"/>
          </w:tcPr>
          <w:p w14:paraId="53AF6D57" w14:textId="77777777" w:rsidR="00C4491F" w:rsidRDefault="00394B04">
            <w:pPr>
              <w:snapToGrid w:val="0"/>
              <w:spacing w:line="360" w:lineRule="auto"/>
              <w:jc w:val="both"/>
              <w:rPr>
                <w:rFonts w:ascii="Book Antiqua" w:hAnsi="Book Antiqua"/>
              </w:rPr>
            </w:pPr>
            <w:r>
              <w:rPr>
                <w:rFonts w:ascii="Book Antiqua" w:hAnsi="Book Antiqua"/>
              </w:rPr>
              <w:t>HBsAg (IU/mL)</w:t>
            </w:r>
          </w:p>
        </w:tc>
        <w:tc>
          <w:tcPr>
            <w:tcW w:w="2595" w:type="dxa"/>
          </w:tcPr>
          <w:p w14:paraId="0C0287C3" w14:textId="77777777" w:rsidR="00C4491F" w:rsidRDefault="00394B04">
            <w:pPr>
              <w:snapToGrid w:val="0"/>
              <w:spacing w:line="360" w:lineRule="auto"/>
              <w:jc w:val="both"/>
              <w:rPr>
                <w:rFonts w:ascii="Book Antiqua" w:hAnsi="Book Antiqua"/>
              </w:rPr>
            </w:pPr>
            <w:r>
              <w:rPr>
                <w:rFonts w:ascii="Book Antiqua" w:hAnsi="Book Antiqua"/>
              </w:rPr>
              <w:t>&lt; 0.03</w:t>
            </w:r>
          </w:p>
        </w:tc>
        <w:tc>
          <w:tcPr>
            <w:tcW w:w="2651" w:type="dxa"/>
          </w:tcPr>
          <w:p w14:paraId="581EFF8E" w14:textId="77777777" w:rsidR="00C4491F" w:rsidRDefault="00394B04">
            <w:pPr>
              <w:snapToGrid w:val="0"/>
              <w:spacing w:line="360" w:lineRule="auto"/>
              <w:jc w:val="both"/>
              <w:rPr>
                <w:rFonts w:ascii="Book Antiqua" w:hAnsi="Book Antiqua"/>
              </w:rPr>
            </w:pPr>
            <w:r>
              <w:rPr>
                <w:rFonts w:ascii="Book Antiqua" w:hAnsi="Book Antiqua"/>
              </w:rPr>
              <w:t>&lt; 0.05</w:t>
            </w:r>
          </w:p>
        </w:tc>
      </w:tr>
      <w:tr w:rsidR="00C4491F" w14:paraId="75A526B3" w14:textId="77777777">
        <w:tc>
          <w:tcPr>
            <w:tcW w:w="3276" w:type="dxa"/>
          </w:tcPr>
          <w:p w14:paraId="5F6C0871" w14:textId="77777777" w:rsidR="00C4491F" w:rsidRDefault="00394B04">
            <w:pPr>
              <w:snapToGrid w:val="0"/>
              <w:spacing w:line="360" w:lineRule="auto"/>
              <w:jc w:val="both"/>
              <w:rPr>
                <w:rFonts w:ascii="Book Antiqua" w:hAnsi="Book Antiqua"/>
              </w:rPr>
            </w:pPr>
            <w:proofErr w:type="spellStart"/>
            <w:r>
              <w:rPr>
                <w:rFonts w:ascii="Book Antiqua" w:hAnsi="Book Antiqua"/>
              </w:rPr>
              <w:t>HBsAb</w:t>
            </w:r>
            <w:proofErr w:type="spellEnd"/>
            <w:r>
              <w:rPr>
                <w:rFonts w:ascii="Book Antiqua" w:hAnsi="Book Antiqua"/>
              </w:rPr>
              <w:t xml:space="preserve"> (</w:t>
            </w:r>
            <w:proofErr w:type="spellStart"/>
            <w:r>
              <w:rPr>
                <w:rFonts w:ascii="Book Antiqua" w:hAnsi="Book Antiqua"/>
              </w:rPr>
              <w:t>mIU</w:t>
            </w:r>
            <w:proofErr w:type="spellEnd"/>
            <w:r>
              <w:rPr>
                <w:rFonts w:ascii="Book Antiqua" w:hAnsi="Book Antiqua"/>
              </w:rPr>
              <w:t>/mL)</w:t>
            </w:r>
          </w:p>
        </w:tc>
        <w:tc>
          <w:tcPr>
            <w:tcW w:w="2595" w:type="dxa"/>
          </w:tcPr>
          <w:p w14:paraId="4E8CCE7C" w14:textId="77777777" w:rsidR="00C4491F" w:rsidRDefault="00394B04">
            <w:pPr>
              <w:snapToGrid w:val="0"/>
              <w:spacing w:line="360" w:lineRule="auto"/>
              <w:jc w:val="both"/>
              <w:rPr>
                <w:rFonts w:ascii="Book Antiqua" w:hAnsi="Book Antiqua"/>
              </w:rPr>
            </w:pPr>
            <w:r>
              <w:rPr>
                <w:rFonts w:ascii="Book Antiqua" w:hAnsi="Book Antiqua"/>
              </w:rPr>
              <w:t>&gt; 1000</w:t>
            </w:r>
          </w:p>
        </w:tc>
        <w:tc>
          <w:tcPr>
            <w:tcW w:w="2651" w:type="dxa"/>
          </w:tcPr>
          <w:p w14:paraId="0ADA596B" w14:textId="77777777" w:rsidR="00C4491F" w:rsidRDefault="00394B04">
            <w:pPr>
              <w:snapToGrid w:val="0"/>
              <w:spacing w:line="360" w:lineRule="auto"/>
              <w:jc w:val="both"/>
              <w:rPr>
                <w:rFonts w:ascii="Book Antiqua" w:hAnsi="Book Antiqua"/>
              </w:rPr>
            </w:pPr>
            <w:r>
              <w:rPr>
                <w:rFonts w:ascii="Book Antiqua" w:hAnsi="Book Antiqua"/>
              </w:rPr>
              <w:t>0.0-10.00</w:t>
            </w:r>
          </w:p>
        </w:tc>
      </w:tr>
      <w:tr w:rsidR="00C4491F" w14:paraId="1508756A" w14:textId="77777777">
        <w:tc>
          <w:tcPr>
            <w:tcW w:w="3276" w:type="dxa"/>
          </w:tcPr>
          <w:p w14:paraId="5BCA9025" w14:textId="77777777" w:rsidR="00C4491F" w:rsidRDefault="00394B04">
            <w:pPr>
              <w:snapToGrid w:val="0"/>
              <w:spacing w:line="360" w:lineRule="auto"/>
              <w:jc w:val="both"/>
              <w:rPr>
                <w:rFonts w:ascii="Book Antiqua" w:hAnsi="Book Antiqua"/>
              </w:rPr>
            </w:pPr>
            <w:proofErr w:type="spellStart"/>
            <w:r>
              <w:rPr>
                <w:rFonts w:ascii="Book Antiqua" w:hAnsi="Book Antiqua"/>
              </w:rPr>
              <w:t>HBeAg</w:t>
            </w:r>
            <w:proofErr w:type="spellEnd"/>
            <w:r>
              <w:rPr>
                <w:rFonts w:ascii="Book Antiqua" w:hAnsi="Book Antiqua"/>
              </w:rPr>
              <w:t xml:space="preserve"> (PEIU/mL)</w:t>
            </w:r>
          </w:p>
        </w:tc>
        <w:tc>
          <w:tcPr>
            <w:tcW w:w="2595" w:type="dxa"/>
          </w:tcPr>
          <w:p w14:paraId="0508C3AC" w14:textId="77777777" w:rsidR="00C4491F" w:rsidRDefault="00394B04">
            <w:pPr>
              <w:snapToGrid w:val="0"/>
              <w:spacing w:line="360" w:lineRule="auto"/>
              <w:jc w:val="both"/>
              <w:rPr>
                <w:rFonts w:ascii="Book Antiqua" w:hAnsi="Book Antiqua"/>
              </w:rPr>
            </w:pPr>
            <w:r>
              <w:rPr>
                <w:rFonts w:ascii="Book Antiqua" w:hAnsi="Book Antiqua"/>
              </w:rPr>
              <w:t>&lt; 0.01</w:t>
            </w:r>
          </w:p>
        </w:tc>
        <w:tc>
          <w:tcPr>
            <w:tcW w:w="2651" w:type="dxa"/>
          </w:tcPr>
          <w:p w14:paraId="3C474400" w14:textId="77777777" w:rsidR="00C4491F" w:rsidRDefault="00394B04">
            <w:pPr>
              <w:snapToGrid w:val="0"/>
              <w:spacing w:line="360" w:lineRule="auto"/>
              <w:jc w:val="both"/>
              <w:rPr>
                <w:rFonts w:ascii="Book Antiqua" w:hAnsi="Book Antiqua"/>
              </w:rPr>
            </w:pPr>
            <w:r>
              <w:rPr>
                <w:rFonts w:ascii="Book Antiqua" w:hAnsi="Book Antiqua"/>
              </w:rPr>
              <w:t>0.00-0.11</w:t>
            </w:r>
          </w:p>
        </w:tc>
      </w:tr>
      <w:tr w:rsidR="00C4491F" w14:paraId="1AEF6566" w14:textId="77777777">
        <w:tc>
          <w:tcPr>
            <w:tcW w:w="3276" w:type="dxa"/>
          </w:tcPr>
          <w:p w14:paraId="008D2CF1" w14:textId="77777777" w:rsidR="00C4491F" w:rsidRDefault="00394B04">
            <w:pPr>
              <w:snapToGrid w:val="0"/>
              <w:spacing w:line="360" w:lineRule="auto"/>
              <w:jc w:val="both"/>
              <w:rPr>
                <w:rFonts w:ascii="Book Antiqua" w:hAnsi="Book Antiqua"/>
              </w:rPr>
            </w:pPr>
            <w:proofErr w:type="spellStart"/>
            <w:r>
              <w:rPr>
                <w:rFonts w:ascii="Book Antiqua" w:hAnsi="Book Antiqua"/>
              </w:rPr>
              <w:t>HBeAb</w:t>
            </w:r>
            <w:proofErr w:type="spellEnd"/>
            <w:r>
              <w:rPr>
                <w:rFonts w:ascii="Book Antiqua" w:hAnsi="Book Antiqua"/>
              </w:rPr>
              <w:t xml:space="preserve"> (PEIU/mL)</w:t>
            </w:r>
          </w:p>
        </w:tc>
        <w:tc>
          <w:tcPr>
            <w:tcW w:w="2595" w:type="dxa"/>
          </w:tcPr>
          <w:p w14:paraId="4301CD54" w14:textId="77777777" w:rsidR="00C4491F" w:rsidRDefault="00394B04">
            <w:pPr>
              <w:snapToGrid w:val="0"/>
              <w:spacing w:line="360" w:lineRule="auto"/>
              <w:jc w:val="both"/>
              <w:rPr>
                <w:rFonts w:ascii="Book Antiqua" w:hAnsi="Book Antiqua"/>
              </w:rPr>
            </w:pPr>
            <w:r>
              <w:rPr>
                <w:rFonts w:ascii="Book Antiqua" w:hAnsi="Book Antiqua"/>
              </w:rPr>
              <w:t>&lt; 0.1</w:t>
            </w:r>
          </w:p>
        </w:tc>
        <w:tc>
          <w:tcPr>
            <w:tcW w:w="2651" w:type="dxa"/>
          </w:tcPr>
          <w:p w14:paraId="372ED6B3" w14:textId="77777777" w:rsidR="00C4491F" w:rsidRDefault="00394B04">
            <w:pPr>
              <w:snapToGrid w:val="0"/>
              <w:spacing w:line="360" w:lineRule="auto"/>
              <w:jc w:val="both"/>
              <w:rPr>
                <w:rFonts w:ascii="Book Antiqua" w:hAnsi="Book Antiqua"/>
              </w:rPr>
            </w:pPr>
            <w:r>
              <w:rPr>
                <w:rFonts w:ascii="Book Antiqua" w:hAnsi="Book Antiqua"/>
              </w:rPr>
              <w:t>&gt; 1.10</w:t>
            </w:r>
          </w:p>
        </w:tc>
      </w:tr>
      <w:tr w:rsidR="00C4491F" w14:paraId="28AC7601" w14:textId="77777777">
        <w:tc>
          <w:tcPr>
            <w:tcW w:w="3276" w:type="dxa"/>
          </w:tcPr>
          <w:p w14:paraId="6D11C1C2" w14:textId="77777777" w:rsidR="00C4491F" w:rsidRDefault="00394B04">
            <w:pPr>
              <w:snapToGrid w:val="0"/>
              <w:spacing w:line="360" w:lineRule="auto"/>
              <w:jc w:val="both"/>
              <w:rPr>
                <w:rFonts w:ascii="Book Antiqua" w:hAnsi="Book Antiqua"/>
              </w:rPr>
            </w:pPr>
            <w:proofErr w:type="spellStart"/>
            <w:r>
              <w:rPr>
                <w:rFonts w:ascii="Book Antiqua" w:hAnsi="Book Antiqua"/>
              </w:rPr>
              <w:t>HBcAb</w:t>
            </w:r>
            <w:proofErr w:type="spellEnd"/>
            <w:r>
              <w:rPr>
                <w:rFonts w:ascii="Book Antiqua" w:hAnsi="Book Antiqua"/>
              </w:rPr>
              <w:t xml:space="preserve"> (IU/mL)</w:t>
            </w:r>
          </w:p>
        </w:tc>
        <w:tc>
          <w:tcPr>
            <w:tcW w:w="2595" w:type="dxa"/>
          </w:tcPr>
          <w:p w14:paraId="5D432929" w14:textId="77777777" w:rsidR="00C4491F" w:rsidRDefault="00394B04">
            <w:pPr>
              <w:snapToGrid w:val="0"/>
              <w:spacing w:line="360" w:lineRule="auto"/>
              <w:jc w:val="both"/>
              <w:rPr>
                <w:rFonts w:ascii="Book Antiqua" w:hAnsi="Book Antiqua"/>
              </w:rPr>
            </w:pPr>
            <w:r>
              <w:rPr>
                <w:rFonts w:ascii="Book Antiqua" w:hAnsi="Book Antiqua"/>
              </w:rPr>
              <w:t>&lt; 0.1</w:t>
            </w:r>
          </w:p>
        </w:tc>
        <w:tc>
          <w:tcPr>
            <w:tcW w:w="2651" w:type="dxa"/>
          </w:tcPr>
          <w:p w14:paraId="748EE322" w14:textId="77777777" w:rsidR="00C4491F" w:rsidRDefault="00394B04">
            <w:pPr>
              <w:snapToGrid w:val="0"/>
              <w:spacing w:line="360" w:lineRule="auto"/>
              <w:jc w:val="both"/>
              <w:rPr>
                <w:rFonts w:ascii="Book Antiqua" w:hAnsi="Book Antiqua"/>
              </w:rPr>
            </w:pPr>
            <w:r>
              <w:rPr>
                <w:rFonts w:ascii="Book Antiqua" w:hAnsi="Book Antiqua"/>
              </w:rPr>
              <w:t>&gt; 1.10</w:t>
            </w:r>
          </w:p>
        </w:tc>
      </w:tr>
      <w:tr w:rsidR="00C4491F" w14:paraId="7E1722F2" w14:textId="77777777">
        <w:tc>
          <w:tcPr>
            <w:tcW w:w="3276" w:type="dxa"/>
          </w:tcPr>
          <w:p w14:paraId="7B37D881" w14:textId="77777777" w:rsidR="00C4491F" w:rsidRDefault="00394B04">
            <w:pPr>
              <w:snapToGrid w:val="0"/>
              <w:spacing w:line="360" w:lineRule="auto"/>
              <w:jc w:val="both"/>
              <w:rPr>
                <w:rFonts w:ascii="Book Antiqua" w:hAnsi="Book Antiqua"/>
              </w:rPr>
            </w:pPr>
            <w:r>
              <w:rPr>
                <w:rFonts w:ascii="Book Antiqua" w:hAnsi="Book Antiqua"/>
              </w:rPr>
              <w:t>HBV DNA (IU/mL)</w:t>
            </w:r>
          </w:p>
        </w:tc>
        <w:tc>
          <w:tcPr>
            <w:tcW w:w="2595" w:type="dxa"/>
          </w:tcPr>
          <w:p w14:paraId="2879CC65" w14:textId="77777777" w:rsidR="00C4491F" w:rsidRDefault="00394B04">
            <w:pPr>
              <w:snapToGrid w:val="0"/>
              <w:spacing w:line="360" w:lineRule="auto"/>
              <w:jc w:val="both"/>
              <w:rPr>
                <w:rFonts w:ascii="Book Antiqua" w:hAnsi="Book Antiqua"/>
              </w:rPr>
            </w:pPr>
            <w:r>
              <w:rPr>
                <w:rFonts w:ascii="Book Antiqua" w:hAnsi="Book Antiqua"/>
              </w:rPr>
              <w:t>&lt; 30</w:t>
            </w:r>
          </w:p>
        </w:tc>
        <w:tc>
          <w:tcPr>
            <w:tcW w:w="2651" w:type="dxa"/>
          </w:tcPr>
          <w:p w14:paraId="63A2F829" w14:textId="77777777" w:rsidR="00C4491F" w:rsidRDefault="00394B04">
            <w:pPr>
              <w:snapToGrid w:val="0"/>
              <w:spacing w:line="360" w:lineRule="auto"/>
              <w:jc w:val="both"/>
              <w:rPr>
                <w:rFonts w:ascii="Book Antiqua" w:hAnsi="Book Antiqua"/>
              </w:rPr>
            </w:pPr>
            <w:r>
              <w:rPr>
                <w:rFonts w:ascii="Book Antiqua" w:hAnsi="Book Antiqua"/>
              </w:rPr>
              <w:t>&lt; 30</w:t>
            </w:r>
          </w:p>
        </w:tc>
      </w:tr>
      <w:tr w:rsidR="00C4491F" w14:paraId="57830D38" w14:textId="77777777">
        <w:tc>
          <w:tcPr>
            <w:tcW w:w="3276" w:type="dxa"/>
          </w:tcPr>
          <w:p w14:paraId="58A486E3" w14:textId="77777777" w:rsidR="00C4491F" w:rsidRDefault="00394B04">
            <w:pPr>
              <w:snapToGrid w:val="0"/>
              <w:spacing w:line="360" w:lineRule="auto"/>
              <w:jc w:val="both"/>
              <w:rPr>
                <w:rFonts w:ascii="Book Antiqua" w:hAnsi="Book Antiqua"/>
              </w:rPr>
            </w:pPr>
            <w:r>
              <w:rPr>
                <w:rFonts w:ascii="Book Antiqua" w:hAnsi="Book Antiqua"/>
              </w:rPr>
              <w:t>White blood cell (10</w:t>
            </w:r>
            <w:r>
              <w:rPr>
                <w:rFonts w:ascii="Book Antiqua" w:hAnsi="Book Antiqua"/>
                <w:vertAlign w:val="superscript"/>
              </w:rPr>
              <w:t>9</w:t>
            </w:r>
            <w:r>
              <w:rPr>
                <w:rFonts w:ascii="Book Antiqua" w:hAnsi="Book Antiqua"/>
              </w:rPr>
              <w:t>/L)</w:t>
            </w:r>
          </w:p>
        </w:tc>
        <w:tc>
          <w:tcPr>
            <w:tcW w:w="2595" w:type="dxa"/>
          </w:tcPr>
          <w:p w14:paraId="3AD79EBD" w14:textId="77777777" w:rsidR="00C4491F" w:rsidRDefault="00394B04">
            <w:pPr>
              <w:snapToGrid w:val="0"/>
              <w:spacing w:line="360" w:lineRule="auto"/>
              <w:jc w:val="both"/>
              <w:rPr>
                <w:rFonts w:ascii="Book Antiqua" w:hAnsi="Book Antiqua"/>
              </w:rPr>
            </w:pPr>
            <w:r>
              <w:rPr>
                <w:rFonts w:ascii="Book Antiqua" w:hAnsi="Book Antiqua"/>
              </w:rPr>
              <w:t>5.95</w:t>
            </w:r>
          </w:p>
        </w:tc>
        <w:tc>
          <w:tcPr>
            <w:tcW w:w="2651" w:type="dxa"/>
          </w:tcPr>
          <w:p w14:paraId="7CF17E31" w14:textId="77777777" w:rsidR="00C4491F" w:rsidRDefault="00394B04">
            <w:pPr>
              <w:snapToGrid w:val="0"/>
              <w:spacing w:line="360" w:lineRule="auto"/>
              <w:jc w:val="both"/>
              <w:rPr>
                <w:rFonts w:ascii="Book Antiqua" w:hAnsi="Book Antiqua"/>
              </w:rPr>
            </w:pPr>
            <w:r>
              <w:rPr>
                <w:rFonts w:ascii="Book Antiqua" w:hAnsi="Book Antiqua"/>
              </w:rPr>
              <w:t>4.0-10.0</w:t>
            </w:r>
          </w:p>
        </w:tc>
      </w:tr>
      <w:tr w:rsidR="00C4491F" w14:paraId="62A2120F" w14:textId="77777777">
        <w:tc>
          <w:tcPr>
            <w:tcW w:w="3276" w:type="dxa"/>
          </w:tcPr>
          <w:p w14:paraId="599EFB14" w14:textId="77777777" w:rsidR="00C4491F" w:rsidRDefault="00394B04">
            <w:pPr>
              <w:snapToGrid w:val="0"/>
              <w:spacing w:line="360" w:lineRule="auto"/>
              <w:jc w:val="both"/>
              <w:rPr>
                <w:rFonts w:ascii="Book Antiqua" w:hAnsi="Book Antiqua"/>
              </w:rPr>
            </w:pPr>
            <w:r>
              <w:rPr>
                <w:rFonts w:ascii="Book Antiqua" w:hAnsi="Book Antiqua"/>
              </w:rPr>
              <w:t>Neutrophil (10</w:t>
            </w:r>
            <w:r>
              <w:rPr>
                <w:rFonts w:ascii="Book Antiqua" w:hAnsi="Book Antiqua"/>
                <w:vertAlign w:val="superscript"/>
              </w:rPr>
              <w:t>9</w:t>
            </w:r>
            <w:r>
              <w:rPr>
                <w:rFonts w:ascii="Book Antiqua" w:hAnsi="Book Antiqua"/>
              </w:rPr>
              <w:t>/L)</w:t>
            </w:r>
          </w:p>
        </w:tc>
        <w:tc>
          <w:tcPr>
            <w:tcW w:w="2595" w:type="dxa"/>
          </w:tcPr>
          <w:p w14:paraId="43131105" w14:textId="77777777" w:rsidR="00C4491F" w:rsidRDefault="00394B04">
            <w:pPr>
              <w:snapToGrid w:val="0"/>
              <w:spacing w:line="360" w:lineRule="auto"/>
              <w:jc w:val="both"/>
              <w:rPr>
                <w:rFonts w:ascii="Book Antiqua" w:hAnsi="Book Antiqua"/>
              </w:rPr>
            </w:pPr>
            <w:r>
              <w:rPr>
                <w:rFonts w:ascii="Book Antiqua" w:hAnsi="Book Antiqua"/>
              </w:rPr>
              <w:t>2.66</w:t>
            </w:r>
          </w:p>
        </w:tc>
        <w:tc>
          <w:tcPr>
            <w:tcW w:w="2651" w:type="dxa"/>
          </w:tcPr>
          <w:p w14:paraId="4D80D617" w14:textId="77777777" w:rsidR="00C4491F" w:rsidRDefault="00394B04">
            <w:pPr>
              <w:snapToGrid w:val="0"/>
              <w:spacing w:line="360" w:lineRule="auto"/>
              <w:jc w:val="both"/>
              <w:rPr>
                <w:rFonts w:ascii="Book Antiqua" w:hAnsi="Book Antiqua"/>
              </w:rPr>
            </w:pPr>
            <w:r>
              <w:rPr>
                <w:rFonts w:ascii="Book Antiqua" w:hAnsi="Book Antiqua"/>
              </w:rPr>
              <w:t>2.00-7.00</w:t>
            </w:r>
          </w:p>
        </w:tc>
      </w:tr>
      <w:tr w:rsidR="00C4491F" w14:paraId="1FF6D502" w14:textId="77777777">
        <w:tc>
          <w:tcPr>
            <w:tcW w:w="3276" w:type="dxa"/>
          </w:tcPr>
          <w:p w14:paraId="7E9BC441" w14:textId="77777777" w:rsidR="00C4491F" w:rsidRDefault="00394B04">
            <w:pPr>
              <w:snapToGrid w:val="0"/>
              <w:spacing w:line="360" w:lineRule="auto"/>
              <w:jc w:val="both"/>
              <w:rPr>
                <w:rFonts w:ascii="Book Antiqua" w:hAnsi="Book Antiqua"/>
              </w:rPr>
            </w:pPr>
            <w:r>
              <w:rPr>
                <w:rFonts w:ascii="Book Antiqua" w:hAnsi="Book Antiqua"/>
              </w:rPr>
              <w:t>Red blood cell (10</w:t>
            </w:r>
            <w:r>
              <w:rPr>
                <w:rFonts w:ascii="Book Antiqua" w:hAnsi="Book Antiqua"/>
                <w:vertAlign w:val="superscript"/>
              </w:rPr>
              <w:t>12</w:t>
            </w:r>
            <w:r>
              <w:rPr>
                <w:rFonts w:ascii="Book Antiqua" w:hAnsi="Book Antiqua"/>
              </w:rPr>
              <w:t>/L)</w:t>
            </w:r>
          </w:p>
        </w:tc>
        <w:tc>
          <w:tcPr>
            <w:tcW w:w="2595" w:type="dxa"/>
          </w:tcPr>
          <w:p w14:paraId="38C4E6A7" w14:textId="77777777" w:rsidR="00C4491F" w:rsidRDefault="00394B04">
            <w:pPr>
              <w:snapToGrid w:val="0"/>
              <w:spacing w:line="360" w:lineRule="auto"/>
              <w:jc w:val="both"/>
              <w:rPr>
                <w:rFonts w:ascii="Book Antiqua" w:hAnsi="Book Antiqua"/>
              </w:rPr>
            </w:pPr>
            <w:r>
              <w:rPr>
                <w:rFonts w:ascii="Book Antiqua" w:hAnsi="Book Antiqua"/>
              </w:rPr>
              <w:t>4.16</w:t>
            </w:r>
          </w:p>
        </w:tc>
        <w:tc>
          <w:tcPr>
            <w:tcW w:w="2651" w:type="dxa"/>
          </w:tcPr>
          <w:p w14:paraId="74D16404" w14:textId="77777777" w:rsidR="00C4491F" w:rsidRDefault="00394B04">
            <w:pPr>
              <w:snapToGrid w:val="0"/>
              <w:spacing w:line="360" w:lineRule="auto"/>
              <w:jc w:val="both"/>
              <w:rPr>
                <w:rFonts w:ascii="Book Antiqua" w:hAnsi="Book Antiqua"/>
              </w:rPr>
            </w:pPr>
            <w:r>
              <w:rPr>
                <w:rFonts w:ascii="Book Antiqua" w:hAnsi="Book Antiqua"/>
              </w:rPr>
              <w:t>3.50-5.50</w:t>
            </w:r>
          </w:p>
        </w:tc>
      </w:tr>
      <w:tr w:rsidR="00C4491F" w14:paraId="5D6EC4DC" w14:textId="77777777">
        <w:tc>
          <w:tcPr>
            <w:tcW w:w="3276" w:type="dxa"/>
          </w:tcPr>
          <w:p w14:paraId="5B566266" w14:textId="77777777" w:rsidR="00C4491F" w:rsidRDefault="00394B04">
            <w:pPr>
              <w:snapToGrid w:val="0"/>
              <w:spacing w:line="360" w:lineRule="auto"/>
              <w:jc w:val="both"/>
              <w:rPr>
                <w:rFonts w:ascii="Book Antiqua" w:hAnsi="Book Antiqua"/>
              </w:rPr>
            </w:pPr>
            <w:r>
              <w:rPr>
                <w:rFonts w:ascii="Book Antiqua" w:hAnsi="Book Antiqua"/>
              </w:rPr>
              <w:t>Platelet (10</w:t>
            </w:r>
            <w:r>
              <w:rPr>
                <w:rFonts w:ascii="Book Antiqua" w:hAnsi="Book Antiqua"/>
                <w:vertAlign w:val="superscript"/>
              </w:rPr>
              <w:t>9</w:t>
            </w:r>
            <w:r>
              <w:rPr>
                <w:rFonts w:ascii="Book Antiqua" w:hAnsi="Book Antiqua"/>
              </w:rPr>
              <w:t>/L)</w:t>
            </w:r>
          </w:p>
        </w:tc>
        <w:tc>
          <w:tcPr>
            <w:tcW w:w="2595" w:type="dxa"/>
          </w:tcPr>
          <w:p w14:paraId="1C09D77F" w14:textId="77777777" w:rsidR="00C4491F" w:rsidRDefault="00394B04">
            <w:pPr>
              <w:snapToGrid w:val="0"/>
              <w:spacing w:line="360" w:lineRule="auto"/>
              <w:jc w:val="both"/>
              <w:rPr>
                <w:rFonts w:ascii="Book Antiqua" w:hAnsi="Book Antiqua"/>
              </w:rPr>
            </w:pPr>
            <w:r>
              <w:rPr>
                <w:rFonts w:ascii="Book Antiqua" w:hAnsi="Book Antiqua"/>
              </w:rPr>
              <w:t>306.0</w:t>
            </w:r>
          </w:p>
        </w:tc>
        <w:tc>
          <w:tcPr>
            <w:tcW w:w="2651" w:type="dxa"/>
          </w:tcPr>
          <w:p w14:paraId="409CE0F4" w14:textId="77777777" w:rsidR="00C4491F" w:rsidRDefault="00394B04">
            <w:pPr>
              <w:snapToGrid w:val="0"/>
              <w:spacing w:line="360" w:lineRule="auto"/>
              <w:jc w:val="both"/>
              <w:rPr>
                <w:rFonts w:ascii="Book Antiqua" w:hAnsi="Book Antiqua"/>
              </w:rPr>
            </w:pPr>
            <w:r>
              <w:rPr>
                <w:rFonts w:ascii="Book Antiqua" w:hAnsi="Book Antiqua"/>
              </w:rPr>
              <w:t>100.0-300.0</w:t>
            </w:r>
          </w:p>
        </w:tc>
      </w:tr>
    </w:tbl>
    <w:p w14:paraId="7D830C0D" w14:textId="77777777" w:rsidR="00C4491F" w:rsidRDefault="00394B04">
      <w:pPr>
        <w:snapToGrid w:val="0"/>
        <w:spacing w:line="360" w:lineRule="auto"/>
        <w:jc w:val="both"/>
        <w:rPr>
          <w:rFonts w:ascii="Book Antiqua" w:hAnsi="Book Antiqua"/>
        </w:rPr>
      </w:pPr>
      <w:proofErr w:type="spellStart"/>
      <w:r>
        <w:rPr>
          <w:rFonts w:ascii="Book Antiqua" w:hAnsi="Book Antiqua"/>
        </w:rPr>
        <w:t>HBcAb</w:t>
      </w:r>
      <w:proofErr w:type="spellEnd"/>
      <w:r>
        <w:rPr>
          <w:rFonts w:ascii="Book Antiqua" w:hAnsi="Book Antiqua"/>
        </w:rPr>
        <w:t xml:space="preserve">: Hepatitis B core antibody; </w:t>
      </w:r>
      <w:proofErr w:type="spellStart"/>
      <w:r>
        <w:rPr>
          <w:rFonts w:ascii="Book Antiqua" w:hAnsi="Book Antiqua"/>
        </w:rPr>
        <w:t>HBeAb</w:t>
      </w:r>
      <w:proofErr w:type="spellEnd"/>
      <w:r>
        <w:rPr>
          <w:rFonts w:ascii="Book Antiqua" w:hAnsi="Book Antiqua"/>
        </w:rPr>
        <w:t xml:space="preserve">: Hepatitis B “e” antibody; </w:t>
      </w:r>
      <w:proofErr w:type="spellStart"/>
      <w:r>
        <w:rPr>
          <w:rFonts w:ascii="Book Antiqua" w:hAnsi="Book Antiqua"/>
        </w:rPr>
        <w:t>HBeAg</w:t>
      </w:r>
      <w:proofErr w:type="spellEnd"/>
      <w:r>
        <w:rPr>
          <w:rFonts w:ascii="Book Antiqua" w:hAnsi="Book Antiqua"/>
        </w:rPr>
        <w:t>: Hepatitis B “e” antigen; HBsAg: Hepatitis B surface antigen; HBV: Hepatitis B virus.</w:t>
      </w:r>
    </w:p>
    <w:p w14:paraId="277250A6" w14:textId="77777777" w:rsidR="00C4491F" w:rsidRDefault="00394B04">
      <w:pPr>
        <w:snapToGrid w:val="0"/>
        <w:spacing w:line="360" w:lineRule="auto"/>
        <w:jc w:val="both"/>
        <w:rPr>
          <w:rFonts w:ascii="Book Antiqua" w:hAnsi="Book Antiqua" w:cs="Book Antiqua"/>
        </w:rPr>
      </w:pPr>
      <w:r>
        <w:rPr>
          <w:rFonts w:ascii="Book Antiqua" w:hAnsi="Book Antiqua"/>
        </w:rPr>
        <w:br w:type="page"/>
      </w:r>
      <w:r>
        <w:rPr>
          <w:rFonts w:ascii="Book Antiqua" w:hAnsi="Book Antiqua"/>
          <w:b/>
          <w:bCs/>
        </w:rPr>
        <w:lastRenderedPageBreak/>
        <w:t xml:space="preserve">Table 3 </w:t>
      </w:r>
      <w:r>
        <w:rPr>
          <w:rFonts w:ascii="Book Antiqua" w:hAnsi="Book Antiqua" w:cs="Book Antiqua"/>
          <w:b/>
          <w:bCs/>
        </w:rPr>
        <w:t>Blood sampling schedule</w:t>
      </w:r>
    </w:p>
    <w:tbl>
      <w:tblPr>
        <w:tblStyle w:val="a6"/>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5720"/>
      </w:tblGrid>
      <w:tr w:rsidR="00C4491F" w14:paraId="3AD0F6AD" w14:textId="77777777">
        <w:trPr>
          <w:trHeight w:val="324"/>
        </w:trPr>
        <w:tc>
          <w:tcPr>
            <w:tcW w:w="2802" w:type="dxa"/>
            <w:tcBorders>
              <w:bottom w:val="single" w:sz="4" w:space="0" w:color="000000"/>
              <w:tl2br w:val="nil"/>
              <w:tr2bl w:val="nil"/>
            </w:tcBorders>
          </w:tcPr>
          <w:p w14:paraId="678CC8F1" w14:textId="77777777" w:rsidR="00C4491F" w:rsidRDefault="00394B04">
            <w:pPr>
              <w:snapToGrid w:val="0"/>
              <w:spacing w:line="360" w:lineRule="auto"/>
              <w:rPr>
                <w:rFonts w:ascii="Book Antiqua" w:eastAsia="宋体" w:hAnsi="Book Antiqua" w:cs="Book Antiqua"/>
                <w:b/>
                <w:bCs/>
                <w:lang w:eastAsia="zh-CN"/>
              </w:rPr>
            </w:pPr>
            <w:r>
              <w:rPr>
                <w:rFonts w:ascii="Book Antiqua" w:eastAsia="宋体" w:hAnsi="Book Antiqua" w:cs="Book Antiqua"/>
                <w:b/>
                <w:bCs/>
                <w:lang w:eastAsia="zh-CN"/>
              </w:rPr>
              <w:t>Date</w:t>
            </w:r>
          </w:p>
        </w:tc>
        <w:tc>
          <w:tcPr>
            <w:tcW w:w="5720" w:type="dxa"/>
            <w:tcBorders>
              <w:bottom w:val="single" w:sz="4" w:space="0" w:color="000000"/>
              <w:tl2br w:val="nil"/>
              <w:tr2bl w:val="nil"/>
            </w:tcBorders>
          </w:tcPr>
          <w:p w14:paraId="1F05C12F" w14:textId="77777777" w:rsidR="00C4491F" w:rsidRDefault="00394B04">
            <w:pPr>
              <w:snapToGrid w:val="0"/>
              <w:spacing w:line="360" w:lineRule="auto"/>
              <w:rPr>
                <w:rFonts w:ascii="Book Antiqua" w:eastAsia="宋体" w:hAnsi="Book Antiqua" w:cs="Book Antiqua"/>
                <w:b/>
                <w:bCs/>
                <w:lang w:eastAsia="zh-CN"/>
              </w:rPr>
            </w:pPr>
            <w:r>
              <w:rPr>
                <w:rFonts w:ascii="Book Antiqua" w:eastAsia="宋体" w:hAnsi="Book Antiqua" w:cs="Book Antiqua"/>
                <w:b/>
                <w:bCs/>
                <w:lang w:eastAsia="zh-CN"/>
              </w:rPr>
              <w:t>Item</w:t>
            </w:r>
          </w:p>
        </w:tc>
      </w:tr>
      <w:tr w:rsidR="00C4491F" w14:paraId="62E816D4" w14:textId="77777777">
        <w:tc>
          <w:tcPr>
            <w:tcW w:w="2802" w:type="dxa"/>
            <w:tcBorders>
              <w:top w:val="single" w:sz="4" w:space="0" w:color="000000"/>
              <w:tl2br w:val="nil"/>
              <w:tr2bl w:val="nil"/>
            </w:tcBorders>
            <w:vAlign w:val="bottom"/>
          </w:tcPr>
          <w:p w14:paraId="7D941313"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December 14, 2015</w:t>
            </w:r>
          </w:p>
        </w:tc>
        <w:tc>
          <w:tcPr>
            <w:tcW w:w="5720" w:type="dxa"/>
            <w:tcBorders>
              <w:top w:val="single" w:sz="4" w:space="0" w:color="000000"/>
              <w:tl2br w:val="nil"/>
              <w:tr2bl w:val="nil"/>
            </w:tcBorders>
          </w:tcPr>
          <w:p w14:paraId="34ACC400"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ALT, </w:t>
            </w:r>
            <w:proofErr w:type="spellStart"/>
            <w:r>
              <w:rPr>
                <w:rFonts w:ascii="Book Antiqua" w:eastAsia="宋体" w:hAnsi="Book Antiqua" w:cs="Book Antiqua"/>
                <w:lang w:eastAsia="zh-CN"/>
              </w:rPr>
              <w:t>HBsAg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r>
              <w:rPr>
                <w:rFonts w:ascii="Book Antiqua" w:eastAsia="宋体" w:hAnsi="Book Antiqua" w:cs="Book Antiqua"/>
                <w:lang w:eastAsia="zh-CN"/>
              </w:rPr>
              <w:t>, HBV DNA</w:t>
            </w:r>
          </w:p>
        </w:tc>
      </w:tr>
      <w:tr w:rsidR="00C4491F" w14:paraId="17801136" w14:textId="77777777">
        <w:tc>
          <w:tcPr>
            <w:tcW w:w="2802" w:type="dxa"/>
            <w:tcBorders>
              <w:tl2br w:val="nil"/>
              <w:tr2bl w:val="nil"/>
            </w:tcBorders>
            <w:vAlign w:val="bottom"/>
          </w:tcPr>
          <w:p w14:paraId="7CC0B341"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April 1, 2016</w:t>
            </w:r>
          </w:p>
        </w:tc>
        <w:tc>
          <w:tcPr>
            <w:tcW w:w="5720" w:type="dxa"/>
            <w:tcBorders>
              <w:tl2br w:val="nil"/>
              <w:tr2bl w:val="nil"/>
            </w:tcBorders>
          </w:tcPr>
          <w:p w14:paraId="07A9C891"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ALT</w:t>
            </w:r>
          </w:p>
        </w:tc>
      </w:tr>
      <w:tr w:rsidR="00C4491F" w14:paraId="197474FB" w14:textId="77777777">
        <w:tc>
          <w:tcPr>
            <w:tcW w:w="2802" w:type="dxa"/>
            <w:tcBorders>
              <w:tl2br w:val="nil"/>
              <w:tr2bl w:val="nil"/>
            </w:tcBorders>
            <w:vAlign w:val="bottom"/>
          </w:tcPr>
          <w:p w14:paraId="2720F061"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May 3, 2016</w:t>
            </w:r>
          </w:p>
        </w:tc>
        <w:tc>
          <w:tcPr>
            <w:tcW w:w="5720" w:type="dxa"/>
            <w:tcBorders>
              <w:tl2br w:val="nil"/>
              <w:tr2bl w:val="nil"/>
            </w:tcBorders>
          </w:tcPr>
          <w:p w14:paraId="35B26FB6" w14:textId="77777777" w:rsidR="00C4491F" w:rsidRDefault="00394B04">
            <w:pPr>
              <w:snapToGrid w:val="0"/>
              <w:spacing w:line="360" w:lineRule="auto"/>
              <w:rPr>
                <w:rFonts w:ascii="Book Antiqua" w:eastAsia="宋体" w:hAnsi="Book Antiqua" w:cs="Book Antiqua"/>
                <w:lang w:eastAsia="zh-CN"/>
              </w:rPr>
            </w:pPr>
            <w:proofErr w:type="spellStart"/>
            <w:r>
              <w:rPr>
                <w:rFonts w:ascii="Book Antiqua" w:eastAsia="宋体" w:hAnsi="Book Antiqua" w:cs="Book Antiqua"/>
                <w:lang w:eastAsia="zh-CN"/>
              </w:rPr>
              <w:t>HBsAg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r>
              <w:rPr>
                <w:rFonts w:ascii="Book Antiqua" w:eastAsia="宋体" w:hAnsi="Book Antiqua" w:cs="Book Antiqua"/>
                <w:lang w:eastAsia="zh-CN"/>
              </w:rPr>
              <w:t>, HBV DNA</w:t>
            </w:r>
          </w:p>
        </w:tc>
      </w:tr>
      <w:tr w:rsidR="00C4491F" w14:paraId="643E57DC" w14:textId="77777777">
        <w:tc>
          <w:tcPr>
            <w:tcW w:w="2802" w:type="dxa"/>
            <w:tcBorders>
              <w:tl2br w:val="nil"/>
              <w:tr2bl w:val="nil"/>
            </w:tcBorders>
            <w:vAlign w:val="bottom"/>
          </w:tcPr>
          <w:p w14:paraId="23B88F30"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August 11, 2016</w:t>
            </w:r>
          </w:p>
        </w:tc>
        <w:tc>
          <w:tcPr>
            <w:tcW w:w="5720" w:type="dxa"/>
            <w:tcBorders>
              <w:tl2br w:val="nil"/>
              <w:tr2bl w:val="nil"/>
            </w:tcBorders>
          </w:tcPr>
          <w:p w14:paraId="7A59DB48"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ALT, </w:t>
            </w:r>
            <w:proofErr w:type="spellStart"/>
            <w:r>
              <w:rPr>
                <w:rFonts w:ascii="Book Antiqua" w:eastAsia="宋体" w:hAnsi="Book Antiqua" w:cs="Book Antiqua"/>
                <w:lang w:eastAsia="zh-CN"/>
              </w:rPr>
              <w:t>HBsAg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r>
              <w:rPr>
                <w:rFonts w:ascii="Book Antiqua" w:eastAsia="宋体" w:hAnsi="Book Antiqua" w:cs="Book Antiqua"/>
                <w:lang w:eastAsia="zh-CN"/>
              </w:rPr>
              <w:t>, HBV DNA</w:t>
            </w:r>
          </w:p>
        </w:tc>
      </w:tr>
      <w:tr w:rsidR="00C4491F" w14:paraId="2459003C" w14:textId="77777777">
        <w:tc>
          <w:tcPr>
            <w:tcW w:w="2802" w:type="dxa"/>
            <w:tcBorders>
              <w:tl2br w:val="nil"/>
              <w:tr2bl w:val="nil"/>
            </w:tcBorders>
            <w:vAlign w:val="bottom"/>
          </w:tcPr>
          <w:p w14:paraId="46BD72C1"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November 2, 2016</w:t>
            </w:r>
          </w:p>
        </w:tc>
        <w:tc>
          <w:tcPr>
            <w:tcW w:w="5720" w:type="dxa"/>
            <w:tcBorders>
              <w:tl2br w:val="nil"/>
              <w:tr2bl w:val="nil"/>
            </w:tcBorders>
          </w:tcPr>
          <w:p w14:paraId="6CE83C2A" w14:textId="77777777" w:rsidR="00C4491F" w:rsidRDefault="00394B04">
            <w:pPr>
              <w:snapToGrid w:val="0"/>
              <w:spacing w:line="360" w:lineRule="auto"/>
              <w:rPr>
                <w:rFonts w:ascii="Book Antiqua" w:eastAsia="宋体" w:hAnsi="Book Antiqua" w:cs="Book Antiqua"/>
                <w:lang w:eastAsia="zh-CN"/>
              </w:rPr>
            </w:pPr>
            <w:proofErr w:type="spellStart"/>
            <w:r>
              <w:rPr>
                <w:rFonts w:ascii="Book Antiqua" w:eastAsia="宋体" w:hAnsi="Book Antiqua" w:cs="Book Antiqua"/>
                <w:lang w:eastAsia="zh-CN"/>
              </w:rPr>
              <w:t>HBsAg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p>
        </w:tc>
      </w:tr>
      <w:tr w:rsidR="00C4491F" w14:paraId="745E2BEF" w14:textId="77777777">
        <w:tc>
          <w:tcPr>
            <w:tcW w:w="2802" w:type="dxa"/>
            <w:tcBorders>
              <w:tl2br w:val="nil"/>
              <w:tr2bl w:val="nil"/>
            </w:tcBorders>
            <w:vAlign w:val="bottom"/>
          </w:tcPr>
          <w:p w14:paraId="056AC3B5"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March 22, 2017</w:t>
            </w:r>
          </w:p>
        </w:tc>
        <w:tc>
          <w:tcPr>
            <w:tcW w:w="5720" w:type="dxa"/>
            <w:tcBorders>
              <w:tl2br w:val="nil"/>
              <w:tr2bl w:val="nil"/>
            </w:tcBorders>
          </w:tcPr>
          <w:p w14:paraId="6BE2BC49" w14:textId="77777777" w:rsidR="00C4491F" w:rsidRDefault="00394B04">
            <w:pPr>
              <w:snapToGrid w:val="0"/>
              <w:spacing w:line="360" w:lineRule="auto"/>
              <w:rPr>
                <w:rFonts w:ascii="Book Antiqua" w:eastAsia="宋体" w:hAnsi="Book Antiqua" w:cs="Book Antiqua"/>
                <w:lang w:eastAsia="zh-CN"/>
              </w:rPr>
            </w:pPr>
            <w:proofErr w:type="spellStart"/>
            <w:r>
              <w:rPr>
                <w:rFonts w:ascii="Book Antiqua" w:eastAsia="宋体" w:hAnsi="Book Antiqua" w:cs="Book Antiqua"/>
                <w:lang w:eastAsia="zh-CN"/>
              </w:rPr>
              <w:t>HBsAg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r>
              <w:rPr>
                <w:rFonts w:ascii="Book Antiqua" w:eastAsia="宋体" w:hAnsi="Book Antiqua" w:cs="Book Antiqua"/>
                <w:lang w:eastAsia="zh-CN"/>
              </w:rPr>
              <w:t>, HBV DNA</w:t>
            </w:r>
          </w:p>
        </w:tc>
      </w:tr>
      <w:tr w:rsidR="00C4491F" w14:paraId="7F730F8D" w14:textId="77777777">
        <w:tc>
          <w:tcPr>
            <w:tcW w:w="2802" w:type="dxa"/>
            <w:tcBorders>
              <w:tl2br w:val="nil"/>
              <w:tr2bl w:val="nil"/>
            </w:tcBorders>
            <w:vAlign w:val="bottom"/>
          </w:tcPr>
          <w:p w14:paraId="5BC873EC"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July 20, 2017</w:t>
            </w:r>
          </w:p>
        </w:tc>
        <w:tc>
          <w:tcPr>
            <w:tcW w:w="5720" w:type="dxa"/>
            <w:tcBorders>
              <w:tl2br w:val="nil"/>
              <w:tr2bl w:val="nil"/>
            </w:tcBorders>
          </w:tcPr>
          <w:p w14:paraId="34140791"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ALT, </w:t>
            </w:r>
            <w:proofErr w:type="spellStart"/>
            <w:r>
              <w:rPr>
                <w:rFonts w:ascii="Book Antiqua" w:eastAsia="宋体" w:hAnsi="Book Antiqua" w:cs="Book Antiqua"/>
                <w:lang w:eastAsia="zh-CN"/>
              </w:rPr>
              <w:t>HBsAg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p>
        </w:tc>
      </w:tr>
      <w:tr w:rsidR="00C4491F" w14:paraId="2F5C1DF0" w14:textId="77777777">
        <w:tc>
          <w:tcPr>
            <w:tcW w:w="2802" w:type="dxa"/>
            <w:tcBorders>
              <w:tl2br w:val="nil"/>
              <w:tr2bl w:val="nil"/>
            </w:tcBorders>
            <w:vAlign w:val="bottom"/>
          </w:tcPr>
          <w:p w14:paraId="7C28982B"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December 11, 2017</w:t>
            </w:r>
          </w:p>
        </w:tc>
        <w:tc>
          <w:tcPr>
            <w:tcW w:w="5720" w:type="dxa"/>
            <w:tcBorders>
              <w:tl2br w:val="nil"/>
              <w:tr2bl w:val="nil"/>
            </w:tcBorders>
          </w:tcPr>
          <w:p w14:paraId="3C62A4E1"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ALT, </w:t>
            </w:r>
            <w:proofErr w:type="spellStart"/>
            <w:r>
              <w:rPr>
                <w:rFonts w:ascii="Book Antiqua" w:eastAsia="宋体" w:hAnsi="Book Antiqua" w:cs="Book Antiqua"/>
                <w:lang w:eastAsia="zh-CN"/>
              </w:rPr>
              <w:t>HBsAg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r>
              <w:rPr>
                <w:rFonts w:ascii="Book Antiqua" w:eastAsia="宋体" w:hAnsi="Book Antiqua" w:cs="Book Antiqua"/>
                <w:lang w:eastAsia="zh-CN"/>
              </w:rPr>
              <w:t>, HBV DNA</w:t>
            </w:r>
          </w:p>
        </w:tc>
      </w:tr>
      <w:tr w:rsidR="00C4491F" w14:paraId="58E9A2E2" w14:textId="77777777">
        <w:tc>
          <w:tcPr>
            <w:tcW w:w="2802" w:type="dxa"/>
            <w:tcBorders>
              <w:tl2br w:val="nil"/>
              <w:tr2bl w:val="nil"/>
            </w:tcBorders>
            <w:vAlign w:val="bottom"/>
          </w:tcPr>
          <w:p w14:paraId="7BF53DA0"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April 8, 2018</w:t>
            </w:r>
          </w:p>
        </w:tc>
        <w:tc>
          <w:tcPr>
            <w:tcW w:w="5720" w:type="dxa"/>
            <w:tcBorders>
              <w:tl2br w:val="nil"/>
              <w:tr2bl w:val="nil"/>
            </w:tcBorders>
          </w:tcPr>
          <w:p w14:paraId="0A4A213C" w14:textId="77777777" w:rsidR="00C4491F" w:rsidRDefault="00394B04">
            <w:pPr>
              <w:snapToGrid w:val="0"/>
              <w:spacing w:line="360" w:lineRule="auto"/>
              <w:rPr>
                <w:rFonts w:ascii="Book Antiqua" w:eastAsia="宋体" w:hAnsi="Book Antiqua" w:cs="Book Antiqua"/>
                <w:lang w:eastAsia="zh-CN"/>
              </w:rPr>
            </w:pPr>
            <w:proofErr w:type="spellStart"/>
            <w:r>
              <w:rPr>
                <w:rFonts w:ascii="Book Antiqua" w:eastAsia="宋体" w:hAnsi="Book Antiqua" w:cs="Book Antiqua"/>
                <w:lang w:eastAsia="zh-CN"/>
              </w:rPr>
              <w:t>HBsAg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p>
        </w:tc>
      </w:tr>
      <w:tr w:rsidR="00C4491F" w14:paraId="1946B426" w14:textId="77777777">
        <w:tc>
          <w:tcPr>
            <w:tcW w:w="2802" w:type="dxa"/>
            <w:tcBorders>
              <w:tl2br w:val="nil"/>
              <w:tr2bl w:val="nil"/>
            </w:tcBorders>
            <w:vAlign w:val="bottom"/>
          </w:tcPr>
          <w:p w14:paraId="161A98C3"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July 31, 2018</w:t>
            </w:r>
          </w:p>
        </w:tc>
        <w:tc>
          <w:tcPr>
            <w:tcW w:w="5720" w:type="dxa"/>
            <w:tcBorders>
              <w:tl2br w:val="nil"/>
              <w:tr2bl w:val="nil"/>
            </w:tcBorders>
          </w:tcPr>
          <w:p w14:paraId="15633075" w14:textId="77777777" w:rsidR="00C4491F" w:rsidRDefault="00394B04">
            <w:pPr>
              <w:snapToGrid w:val="0"/>
              <w:spacing w:line="360" w:lineRule="auto"/>
              <w:rPr>
                <w:rFonts w:ascii="Book Antiqua" w:eastAsia="宋体" w:hAnsi="Book Antiqua" w:cs="Book Antiqua"/>
                <w:lang w:eastAsia="zh-CN"/>
              </w:rPr>
            </w:pPr>
            <w:proofErr w:type="spellStart"/>
            <w:r>
              <w:rPr>
                <w:rFonts w:ascii="Book Antiqua" w:eastAsia="宋体" w:hAnsi="Book Antiqua" w:cs="Book Antiqua"/>
                <w:lang w:eastAsia="zh-CN"/>
              </w:rPr>
              <w:t>HBsAg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p>
        </w:tc>
      </w:tr>
      <w:tr w:rsidR="00C4491F" w14:paraId="7649D59A" w14:textId="77777777">
        <w:tc>
          <w:tcPr>
            <w:tcW w:w="2802" w:type="dxa"/>
            <w:tcBorders>
              <w:tl2br w:val="nil"/>
              <w:tr2bl w:val="nil"/>
            </w:tcBorders>
            <w:vAlign w:val="bottom"/>
          </w:tcPr>
          <w:p w14:paraId="4879DFC2"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January 6, 2019</w:t>
            </w:r>
          </w:p>
        </w:tc>
        <w:tc>
          <w:tcPr>
            <w:tcW w:w="5720" w:type="dxa"/>
            <w:tcBorders>
              <w:tl2br w:val="nil"/>
              <w:tr2bl w:val="nil"/>
            </w:tcBorders>
          </w:tcPr>
          <w:p w14:paraId="0689FA09" w14:textId="77777777" w:rsidR="00C4491F" w:rsidRDefault="00394B04">
            <w:pPr>
              <w:snapToGrid w:val="0"/>
              <w:spacing w:line="360" w:lineRule="auto"/>
              <w:rPr>
                <w:rFonts w:ascii="Book Antiqua" w:eastAsia="宋体" w:hAnsi="Book Antiqua" w:cs="Book Antiqua"/>
                <w:lang w:eastAsia="zh-CN"/>
              </w:rPr>
            </w:pPr>
            <w:proofErr w:type="spellStart"/>
            <w:r>
              <w:rPr>
                <w:rFonts w:ascii="Book Antiqua" w:eastAsia="宋体" w:hAnsi="Book Antiqua" w:cs="Book Antiqua"/>
                <w:lang w:eastAsia="zh-CN"/>
              </w:rPr>
              <w:t>HBsAg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p>
        </w:tc>
      </w:tr>
      <w:tr w:rsidR="00C4491F" w14:paraId="54B29498" w14:textId="77777777">
        <w:tc>
          <w:tcPr>
            <w:tcW w:w="2802" w:type="dxa"/>
            <w:tcBorders>
              <w:tl2br w:val="nil"/>
              <w:tr2bl w:val="nil"/>
            </w:tcBorders>
            <w:vAlign w:val="bottom"/>
          </w:tcPr>
          <w:p w14:paraId="099466D7"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November 27, 2019</w:t>
            </w:r>
          </w:p>
        </w:tc>
        <w:tc>
          <w:tcPr>
            <w:tcW w:w="5720" w:type="dxa"/>
            <w:tcBorders>
              <w:tl2br w:val="nil"/>
              <w:tr2bl w:val="nil"/>
            </w:tcBorders>
          </w:tcPr>
          <w:p w14:paraId="1D39FD2E"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ALT, </w:t>
            </w:r>
            <w:proofErr w:type="spellStart"/>
            <w:r>
              <w:rPr>
                <w:rFonts w:ascii="Book Antiqua" w:eastAsia="宋体" w:hAnsi="Book Antiqua" w:cs="Book Antiqua"/>
                <w:lang w:eastAsia="zh-CN"/>
              </w:rPr>
              <w:t>HBsAg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r>
              <w:rPr>
                <w:rFonts w:ascii="Book Antiqua" w:eastAsia="宋体" w:hAnsi="Book Antiqua" w:cs="Book Antiqua"/>
                <w:lang w:eastAsia="zh-CN"/>
              </w:rPr>
              <w:t>, HBV DNA</w:t>
            </w:r>
          </w:p>
        </w:tc>
      </w:tr>
      <w:tr w:rsidR="00C4491F" w14:paraId="035C660F" w14:textId="77777777">
        <w:tc>
          <w:tcPr>
            <w:tcW w:w="2802" w:type="dxa"/>
            <w:tcBorders>
              <w:tl2br w:val="nil"/>
              <w:tr2bl w:val="nil"/>
            </w:tcBorders>
            <w:vAlign w:val="bottom"/>
          </w:tcPr>
          <w:p w14:paraId="61FB5E9D" w14:textId="77777777" w:rsidR="00C4491F" w:rsidRDefault="00394B04">
            <w:pPr>
              <w:widowControl/>
              <w:snapToGrid w:val="0"/>
              <w:spacing w:line="360" w:lineRule="auto"/>
              <w:textAlignment w:val="bottom"/>
              <w:rPr>
                <w:rFonts w:ascii="Book Antiqua" w:eastAsia="等线" w:hAnsi="Book Antiqua" w:cs="Book Antiqua"/>
                <w:color w:val="000000"/>
                <w:lang w:eastAsia="zh-CN"/>
              </w:rPr>
            </w:pPr>
            <w:r>
              <w:rPr>
                <w:rFonts w:ascii="Book Antiqua" w:eastAsia="等线" w:hAnsi="Book Antiqua" w:cs="Book Antiqua"/>
                <w:color w:val="000000"/>
                <w:lang w:eastAsia="zh-CN" w:bidi="ar"/>
              </w:rPr>
              <w:t>July 2, 2020</w:t>
            </w:r>
          </w:p>
        </w:tc>
        <w:tc>
          <w:tcPr>
            <w:tcW w:w="5720" w:type="dxa"/>
            <w:tcBorders>
              <w:tl2br w:val="nil"/>
              <w:tr2bl w:val="nil"/>
            </w:tcBorders>
          </w:tcPr>
          <w:p w14:paraId="03698D3F" w14:textId="77777777" w:rsidR="00C4491F" w:rsidRDefault="00394B04">
            <w:pPr>
              <w:snapToGrid w:val="0"/>
              <w:spacing w:line="360" w:lineRule="auto"/>
              <w:rPr>
                <w:rFonts w:ascii="Book Antiqua" w:eastAsia="宋体" w:hAnsi="Book Antiqua" w:cs="Book Antiqua"/>
                <w:lang w:eastAsia="zh-CN"/>
              </w:rPr>
            </w:pPr>
            <w:r>
              <w:rPr>
                <w:rFonts w:ascii="Book Antiqua" w:eastAsia="宋体" w:hAnsi="Book Antiqua" w:cs="Book Antiqua"/>
                <w:lang w:eastAsia="zh-CN"/>
              </w:rPr>
              <w:t xml:space="preserve">ALT, </w:t>
            </w:r>
            <w:proofErr w:type="spellStart"/>
            <w:r>
              <w:rPr>
                <w:rFonts w:ascii="Book Antiqua" w:eastAsia="宋体" w:hAnsi="Book Antiqua" w:cs="Book Antiqua"/>
                <w:lang w:eastAsia="zh-CN"/>
              </w:rPr>
              <w:t>HBsAg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HBsAb</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HBeAg</w:t>
            </w:r>
            <w:proofErr w:type="spellEnd"/>
            <w:r>
              <w:rPr>
                <w:rFonts w:ascii="Book Antiqua" w:eastAsia="宋体" w:hAnsi="Book Antiqua" w:cs="Book Antiqua"/>
                <w:lang w:eastAsia="zh-CN"/>
              </w:rPr>
              <w:t xml:space="preserve">, </w:t>
            </w:r>
            <w:proofErr w:type="spellStart"/>
            <w:r>
              <w:rPr>
                <w:rFonts w:ascii="Book Antiqua" w:eastAsia="宋体" w:hAnsi="Book Antiqua" w:cs="Book Antiqua"/>
                <w:lang w:eastAsia="zh-CN"/>
              </w:rPr>
              <w:t>HBeAb</w:t>
            </w:r>
            <w:proofErr w:type="spellEnd"/>
            <w:r>
              <w:rPr>
                <w:rFonts w:ascii="Book Antiqua" w:eastAsia="宋体" w:hAnsi="Book Antiqua" w:cs="Book Antiqua"/>
                <w:lang w:eastAsia="zh-CN"/>
              </w:rPr>
              <w:t>, HBV DNA</w:t>
            </w:r>
          </w:p>
        </w:tc>
      </w:tr>
    </w:tbl>
    <w:p w14:paraId="0AC3FB75" w14:textId="77777777" w:rsidR="00C4491F" w:rsidRDefault="00394B04">
      <w:pPr>
        <w:snapToGrid w:val="0"/>
        <w:spacing w:line="360" w:lineRule="auto"/>
        <w:jc w:val="both"/>
        <w:rPr>
          <w:rFonts w:ascii="Book Antiqua" w:hAnsi="Book Antiqua"/>
        </w:rPr>
      </w:pPr>
      <w:proofErr w:type="spellStart"/>
      <w:r>
        <w:rPr>
          <w:rFonts w:ascii="Book Antiqua" w:hAnsi="Book Antiqua"/>
        </w:rPr>
        <w:t>HBeAb</w:t>
      </w:r>
      <w:proofErr w:type="spellEnd"/>
      <w:r>
        <w:rPr>
          <w:rFonts w:ascii="Book Antiqua" w:hAnsi="Book Antiqua"/>
        </w:rPr>
        <w:t xml:space="preserve">: Hepatitis B “e” antibody; </w:t>
      </w:r>
      <w:proofErr w:type="spellStart"/>
      <w:r>
        <w:rPr>
          <w:rFonts w:ascii="Book Antiqua" w:hAnsi="Book Antiqua"/>
        </w:rPr>
        <w:t>HBeAg</w:t>
      </w:r>
      <w:proofErr w:type="spellEnd"/>
      <w:r>
        <w:rPr>
          <w:rFonts w:ascii="Book Antiqua" w:hAnsi="Book Antiqua"/>
        </w:rPr>
        <w:t xml:space="preserve">: Hepatitis B “e” antigen; HBsAg: Hepatitis B surface antigen; HBV: Hepatitis B virus; ALT: </w:t>
      </w:r>
      <w:r>
        <w:rPr>
          <w:rFonts w:ascii="Book Antiqua" w:eastAsia="Book Antiqua" w:hAnsi="Book Antiqua" w:cs="Book Antiqua"/>
          <w:color w:val="000000"/>
        </w:rPr>
        <w:t>Alanine aminotransferase</w:t>
      </w:r>
      <w:r>
        <w:rPr>
          <w:rFonts w:ascii="Book Antiqua" w:hAnsi="Book Antiqua"/>
        </w:rPr>
        <w:t>.</w:t>
      </w:r>
    </w:p>
    <w:sectPr w:rsidR="00C4491F">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7F8CD8" w14:textId="77777777" w:rsidR="00F228C1" w:rsidRDefault="00F228C1">
      <w:r>
        <w:separator/>
      </w:r>
    </w:p>
  </w:endnote>
  <w:endnote w:type="continuationSeparator" w:id="0">
    <w:p w14:paraId="05175833" w14:textId="77777777" w:rsidR="00F228C1" w:rsidRDefault="00F228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altName w:val="Book Antiqua"/>
    <w:panose1 w:val="02040602050305030304"/>
    <w:charset w:val="00"/>
    <w:family w:val="roman"/>
    <w:pitch w:val="variable"/>
    <w:sig w:usb0="00000287" w:usb1="00000000" w:usb2="00000000" w:usb3="00000000" w:csb0="0000009F" w:csb1="00000000"/>
  </w:font>
  <w:font w:name="等线">
    <w:altName w:val="DengXian"/>
    <w:charset w:val="86"/>
    <w:family w:val="auto"/>
    <w:pitch w:val="variable"/>
    <w:sig w:usb0="A00002BF" w:usb1="38CF7CFA" w:usb2="00000016" w:usb3="00000000" w:csb0="0004000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23847521"/>
    </w:sdtPr>
    <w:sdtEndPr/>
    <w:sdtContent>
      <w:sdt>
        <w:sdtPr>
          <w:id w:val="271292369"/>
        </w:sdtPr>
        <w:sdtEndPr/>
        <w:sdtContent>
          <w:p w14:paraId="698E3B55" w14:textId="77777777" w:rsidR="00C4491F" w:rsidRDefault="00394B04">
            <w:pPr>
              <w:pStyle w:val="a3"/>
              <w:jc w:val="right"/>
            </w:pPr>
            <w:r>
              <w:rPr>
                <w:lang w:val="zh-CN"/>
              </w:rPr>
              <w:t xml:space="preserve"> </w:t>
            </w:r>
            <w:r>
              <w:rPr>
                <w:b/>
                <w:bCs/>
                <w:sz w:val="24"/>
              </w:rPr>
              <w:fldChar w:fldCharType="begin"/>
            </w:r>
            <w:r>
              <w:rPr>
                <w:b/>
                <w:bCs/>
              </w:rPr>
              <w:instrText>PAGE</w:instrText>
            </w:r>
            <w:r>
              <w:rPr>
                <w:b/>
                <w:bCs/>
                <w:sz w:val="24"/>
              </w:rPr>
              <w:fldChar w:fldCharType="separate"/>
            </w:r>
            <w:r w:rsidR="00291B06">
              <w:rPr>
                <w:b/>
                <w:bCs/>
                <w:noProof/>
              </w:rPr>
              <w:t>13</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291B06">
              <w:rPr>
                <w:b/>
                <w:bCs/>
                <w:noProof/>
              </w:rPr>
              <w:t>19</w:t>
            </w:r>
            <w:r>
              <w:rPr>
                <w:b/>
                <w:bCs/>
                <w:sz w:val="24"/>
              </w:rPr>
              <w:fldChar w:fldCharType="end"/>
            </w:r>
          </w:p>
        </w:sdtContent>
      </w:sdt>
    </w:sdtContent>
  </w:sdt>
  <w:p w14:paraId="1087141B" w14:textId="77777777" w:rsidR="00C4491F" w:rsidRDefault="00C4491F">
    <w:pPr>
      <w:pStyle w:val="a3"/>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284D5A" w14:textId="77777777" w:rsidR="00C4491F" w:rsidRDefault="00394B04">
    <w:pPr>
      <w:pStyle w:val="a3"/>
      <w:framePr w:wrap="around" w:vAnchor="text" w:hAnchor="margin" w:xAlign="right" w:y="1"/>
      <w:rPr>
        <w:rStyle w:val="a7"/>
      </w:rPr>
    </w:pPr>
    <w:r>
      <w:fldChar w:fldCharType="begin"/>
    </w:r>
    <w:r>
      <w:rPr>
        <w:rStyle w:val="a7"/>
      </w:rPr>
      <w:instrText xml:space="preserve"> PAGE </w:instrText>
    </w:r>
    <w:r>
      <w:fldChar w:fldCharType="end"/>
    </w:r>
  </w:p>
  <w:p w14:paraId="752C3F1F" w14:textId="77777777" w:rsidR="00C4491F" w:rsidRDefault="00C4491F">
    <w:pPr>
      <w:pStyle w:val="a3"/>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94859050"/>
    </w:sdtPr>
    <w:sdtEndPr/>
    <w:sdtContent>
      <w:sdt>
        <w:sdtPr>
          <w:id w:val="-1769616900"/>
        </w:sdtPr>
        <w:sdtEndPr/>
        <w:sdtContent>
          <w:p w14:paraId="3A518E76" w14:textId="77777777" w:rsidR="00C4491F" w:rsidRDefault="00394B04">
            <w:pPr>
              <w:pStyle w:val="a3"/>
              <w:jc w:val="right"/>
            </w:pPr>
            <w:r>
              <w:rPr>
                <w:lang w:val="zh-CN"/>
              </w:rPr>
              <w:t xml:space="preserve"> </w:t>
            </w:r>
            <w:r>
              <w:rPr>
                <w:b/>
                <w:bCs/>
                <w:sz w:val="24"/>
              </w:rPr>
              <w:fldChar w:fldCharType="begin"/>
            </w:r>
            <w:r>
              <w:rPr>
                <w:b/>
                <w:bCs/>
              </w:rPr>
              <w:instrText>PAGE</w:instrText>
            </w:r>
            <w:r>
              <w:rPr>
                <w:b/>
                <w:bCs/>
                <w:sz w:val="24"/>
              </w:rPr>
              <w:fldChar w:fldCharType="separate"/>
            </w:r>
            <w:r w:rsidR="00291B06">
              <w:rPr>
                <w:b/>
                <w:bCs/>
                <w:noProof/>
              </w:rPr>
              <w:t>19</w:t>
            </w:r>
            <w:r>
              <w:rPr>
                <w:b/>
                <w:bCs/>
                <w:sz w:val="24"/>
              </w:rPr>
              <w:fldChar w:fldCharType="end"/>
            </w:r>
            <w:r>
              <w:rPr>
                <w:lang w:val="zh-CN"/>
              </w:rPr>
              <w:t xml:space="preserve"> / </w:t>
            </w:r>
            <w:r>
              <w:rPr>
                <w:b/>
                <w:bCs/>
                <w:sz w:val="24"/>
              </w:rPr>
              <w:fldChar w:fldCharType="begin"/>
            </w:r>
            <w:r>
              <w:rPr>
                <w:b/>
                <w:bCs/>
              </w:rPr>
              <w:instrText>NUMPAGES</w:instrText>
            </w:r>
            <w:r>
              <w:rPr>
                <w:b/>
                <w:bCs/>
                <w:sz w:val="24"/>
              </w:rPr>
              <w:fldChar w:fldCharType="separate"/>
            </w:r>
            <w:r w:rsidR="00291B06">
              <w:rPr>
                <w:b/>
                <w:bCs/>
                <w:noProof/>
              </w:rPr>
              <w:t>19</w:t>
            </w:r>
            <w:r>
              <w:rPr>
                <w:b/>
                <w:bCs/>
                <w:sz w:val="24"/>
              </w:rPr>
              <w:fldChar w:fldCharType="end"/>
            </w:r>
          </w:p>
        </w:sdtContent>
      </w:sdt>
    </w:sdtContent>
  </w:sdt>
  <w:p w14:paraId="65D314BD" w14:textId="77777777" w:rsidR="00C4491F" w:rsidRDefault="00C4491F">
    <w:pPr>
      <w:pStyle w:val="a3"/>
      <w:ind w:right="360"/>
      <w:rPr>
        <w:rFonts w:ascii="Book Antiqua" w:hAnsi="Book Antiqua"/>
        <w:sz w:val="2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528C232" w14:textId="77777777" w:rsidR="00F228C1" w:rsidRDefault="00F228C1">
      <w:r>
        <w:separator/>
      </w:r>
    </w:p>
  </w:footnote>
  <w:footnote w:type="continuationSeparator" w:id="0">
    <w:p w14:paraId="06EC76DC" w14:textId="77777777" w:rsidR="00F228C1" w:rsidRDefault="00F228C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61"/>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B3E"/>
    <w:rsid w:val="00171DEF"/>
    <w:rsid w:val="001C3409"/>
    <w:rsid w:val="001D3FD8"/>
    <w:rsid w:val="001D58AC"/>
    <w:rsid w:val="002273E1"/>
    <w:rsid w:val="00291B06"/>
    <w:rsid w:val="00301AEA"/>
    <w:rsid w:val="00394B04"/>
    <w:rsid w:val="003A2D27"/>
    <w:rsid w:val="003E3CC2"/>
    <w:rsid w:val="003F1FDF"/>
    <w:rsid w:val="00424AA6"/>
    <w:rsid w:val="00443196"/>
    <w:rsid w:val="00446C7C"/>
    <w:rsid w:val="004B6015"/>
    <w:rsid w:val="005044C2"/>
    <w:rsid w:val="00591AD2"/>
    <w:rsid w:val="00600582"/>
    <w:rsid w:val="00626759"/>
    <w:rsid w:val="006F162E"/>
    <w:rsid w:val="00831BB2"/>
    <w:rsid w:val="009371C0"/>
    <w:rsid w:val="00972C1A"/>
    <w:rsid w:val="009854B7"/>
    <w:rsid w:val="009F61F8"/>
    <w:rsid w:val="00A45D53"/>
    <w:rsid w:val="00A77B3E"/>
    <w:rsid w:val="00AD707B"/>
    <w:rsid w:val="00B57D1F"/>
    <w:rsid w:val="00C346F7"/>
    <w:rsid w:val="00C4491F"/>
    <w:rsid w:val="00C82BD2"/>
    <w:rsid w:val="00CA2A55"/>
    <w:rsid w:val="00F228C1"/>
    <w:rsid w:val="00F6734B"/>
    <w:rsid w:val="00F821B8"/>
    <w:rsid w:val="02B83057"/>
    <w:rsid w:val="0936231A"/>
    <w:rsid w:val="14274355"/>
    <w:rsid w:val="18402A76"/>
    <w:rsid w:val="2E597881"/>
    <w:rsid w:val="4BB30B61"/>
    <w:rsid w:val="4CA65871"/>
    <w:rsid w:val="65392FEF"/>
    <w:rsid w:val="71F668A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fillcolor="white">
      <v:fill color="white"/>
    </o:shapedefaults>
    <o:shapelayout v:ext="edit">
      <o:idmap v:ext="edit" data="1"/>
    </o:shapelayout>
  </w:shapeDefaults>
  <w:decimalSymbol w:val="."/>
  <w:listSeparator w:val=","/>
  <w14:docId w14:val="3316B67B"/>
  <w15:docId w15:val="{9170C82B-22FE-439F-8DE6-679F3F87E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iPriority="99" w:unhideWhenUsed="1" w:qFormat="1"/>
    <w:lsdException w:name="annotation subject"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Pr>
      <w:rFonts w:eastAsiaTheme="minorEastAsia"/>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qFormat/>
    <w:pPr>
      <w:widowControl w:val="0"/>
      <w:tabs>
        <w:tab w:val="center" w:pos="4680"/>
        <w:tab w:val="right" w:pos="9360"/>
      </w:tabs>
      <w:jc w:val="both"/>
    </w:pPr>
    <w:rPr>
      <w:rFonts w:eastAsia="宋体"/>
      <w:kern w:val="2"/>
      <w:sz w:val="21"/>
      <w:lang w:eastAsia="zh-CN"/>
    </w:rPr>
  </w:style>
  <w:style w:type="paragraph" w:styleId="a4">
    <w:name w:val="header"/>
    <w:basedOn w:val="a"/>
    <w:link w:val="Char0"/>
    <w:unhideWhenUsed/>
    <w:pPr>
      <w:pBdr>
        <w:bottom w:val="single" w:sz="6" w:space="1" w:color="auto"/>
      </w:pBdr>
      <w:tabs>
        <w:tab w:val="center" w:pos="4153"/>
        <w:tab w:val="right" w:pos="8306"/>
      </w:tabs>
      <w:snapToGrid w:val="0"/>
      <w:jc w:val="center"/>
    </w:pPr>
    <w:rPr>
      <w:sz w:val="18"/>
      <w:szCs w:val="18"/>
    </w:rPr>
  </w:style>
  <w:style w:type="paragraph" w:styleId="a5">
    <w:name w:val="Normal (Web)"/>
    <w:basedOn w:val="a"/>
    <w:qFormat/>
    <w:pPr>
      <w:widowControl w:val="0"/>
      <w:spacing w:before="100" w:beforeAutospacing="1" w:after="100" w:afterAutospacing="1"/>
    </w:pPr>
    <w:rPr>
      <w:rFonts w:eastAsia="宋体"/>
      <w:lang w:eastAsia="zh-CN"/>
    </w:rPr>
  </w:style>
  <w:style w:type="table" w:styleId="a6">
    <w:name w:val="Table Grid"/>
    <w:basedOn w:val="a1"/>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7">
    <w:name w:val="page number"/>
    <w:basedOn w:val="a0"/>
    <w:qFormat/>
  </w:style>
  <w:style w:type="character" w:customStyle="1" w:styleId="Char">
    <w:name w:val="页脚 Char"/>
    <w:basedOn w:val="a0"/>
    <w:link w:val="a3"/>
    <w:uiPriority w:val="99"/>
    <w:rPr>
      <w:rFonts w:eastAsia="宋体"/>
      <w:kern w:val="2"/>
      <w:sz w:val="21"/>
      <w:szCs w:val="24"/>
      <w:lang w:eastAsia="zh-CN"/>
    </w:rPr>
  </w:style>
  <w:style w:type="character" w:customStyle="1" w:styleId="Char0">
    <w:name w:val="页眉 Char"/>
    <w:basedOn w:val="a0"/>
    <w:link w:val="a4"/>
    <w:rPr>
      <w:sz w:val="18"/>
      <w:szCs w:val="18"/>
    </w:rPr>
  </w:style>
  <w:style w:type="paragraph" w:styleId="a8">
    <w:name w:val="Balloon Text"/>
    <w:basedOn w:val="a"/>
    <w:link w:val="Char1"/>
    <w:semiHidden/>
    <w:unhideWhenUsed/>
    <w:rsid w:val="00C82BD2"/>
    <w:rPr>
      <w:sz w:val="18"/>
      <w:szCs w:val="18"/>
    </w:rPr>
  </w:style>
  <w:style w:type="character" w:customStyle="1" w:styleId="Char1">
    <w:name w:val="批注框文本 Char"/>
    <w:basedOn w:val="a0"/>
    <w:link w:val="a8"/>
    <w:semiHidden/>
    <w:rsid w:val="00C82BD2"/>
    <w:rPr>
      <w:rFonts w:eastAsiaTheme="minorEastAsia"/>
      <w:sz w:val="18"/>
      <w:szCs w:val="18"/>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19</Pages>
  <Words>3478</Words>
  <Characters>19827</Characters>
  <Application>Microsoft Office Word</Application>
  <DocSecurity>0</DocSecurity>
  <Lines>165</Lines>
  <Paragraphs>46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ibm</cp:lastModifiedBy>
  <cp:revision>3</cp:revision>
  <dcterms:created xsi:type="dcterms:W3CDTF">2021-03-18T09:37:00Z</dcterms:created>
  <dcterms:modified xsi:type="dcterms:W3CDTF">2021-03-18T09:39:00Z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