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EA5" w:rsidRDefault="00700E5D">
      <w:pPr>
        <w:spacing w:line="360" w:lineRule="auto"/>
        <w:jc w:val="both"/>
        <w:rPr>
          <w:rFonts w:ascii="Book Antiqua" w:hAnsi="Book Antiqua"/>
        </w:rPr>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rsidR="007A3EA5" w:rsidRDefault="00700E5D">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61414</w:t>
      </w:r>
    </w:p>
    <w:p w:rsidR="007A3EA5" w:rsidRDefault="00700E5D">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color w:val="000000"/>
        </w:rPr>
        <w:t>Review of operative considerations in spinal cord stem cell therapy</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proofErr w:type="spellStart"/>
      <w:r>
        <w:rPr>
          <w:rFonts w:ascii="Book Antiqua" w:eastAsia="Book Antiqua" w:hAnsi="Book Antiqua" w:cs="Book Antiqua"/>
          <w:color w:val="000000"/>
        </w:rPr>
        <w:t>Upadhyayula</w:t>
      </w:r>
      <w:proofErr w:type="spellEnd"/>
      <w:r>
        <w:rPr>
          <w:rFonts w:ascii="Book Antiqua" w:eastAsia="Book Antiqua" w:hAnsi="Book Antiqua" w:cs="Book Antiqua"/>
          <w:color w:val="000000"/>
        </w:rPr>
        <w:t xml:space="preserve"> PS</w:t>
      </w:r>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Stem cell therapy for SCI </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proofErr w:type="spellStart"/>
      <w:r>
        <w:rPr>
          <w:rFonts w:ascii="Book Antiqua" w:eastAsia="Book Antiqua" w:hAnsi="Book Antiqua" w:cs="Book Antiqua"/>
          <w:color w:val="000000"/>
        </w:rPr>
        <w:t>Pavan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Upadhyayula</w:t>
      </w:r>
      <w:proofErr w:type="spellEnd"/>
      <w:r>
        <w:rPr>
          <w:rFonts w:ascii="Book Antiqua" w:eastAsia="Book Antiqua" w:hAnsi="Book Antiqua" w:cs="Book Antiqua"/>
          <w:color w:val="000000"/>
        </w:rPr>
        <w:t xml:space="preserve">, Joel R Martin, Robert C </w:t>
      </w:r>
      <w:proofErr w:type="spellStart"/>
      <w:r>
        <w:rPr>
          <w:rFonts w:ascii="Book Antiqua" w:eastAsia="Book Antiqua" w:hAnsi="Book Antiqua" w:cs="Book Antiqua"/>
          <w:color w:val="000000"/>
        </w:rPr>
        <w:t>Rennert</w:t>
      </w:r>
      <w:proofErr w:type="spellEnd"/>
      <w:r>
        <w:rPr>
          <w:rFonts w:ascii="Book Antiqua" w:eastAsia="Book Antiqua" w:hAnsi="Book Antiqua" w:cs="Book Antiqua"/>
          <w:color w:val="000000"/>
        </w:rPr>
        <w:t xml:space="preserve">, Joseph D </w:t>
      </w:r>
      <w:proofErr w:type="spellStart"/>
      <w:r>
        <w:rPr>
          <w:rFonts w:ascii="Book Antiqua" w:eastAsia="Book Antiqua" w:hAnsi="Book Antiqua" w:cs="Book Antiqua"/>
          <w:color w:val="000000"/>
        </w:rPr>
        <w:t>Ciacci</w:t>
      </w:r>
      <w:proofErr w:type="spellEnd"/>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proofErr w:type="spellStart"/>
      <w:r>
        <w:rPr>
          <w:rFonts w:ascii="Book Antiqua" w:eastAsia="Book Antiqua" w:hAnsi="Book Antiqua" w:cs="Book Antiqua"/>
          <w:b/>
          <w:bCs/>
          <w:color w:val="000000"/>
        </w:rPr>
        <w:t>Pavan</w:t>
      </w:r>
      <w:proofErr w:type="spellEnd"/>
      <w:r>
        <w:rPr>
          <w:rFonts w:ascii="Book Antiqua" w:eastAsia="Book Antiqua" w:hAnsi="Book Antiqua" w:cs="Book Antiqua"/>
          <w:b/>
          <w:bCs/>
          <w:color w:val="000000"/>
        </w:rPr>
        <w:t xml:space="preserve"> S </w:t>
      </w:r>
      <w:proofErr w:type="spellStart"/>
      <w:r>
        <w:rPr>
          <w:rFonts w:ascii="Book Antiqua" w:eastAsia="Book Antiqua" w:hAnsi="Book Antiqua" w:cs="Book Antiqua"/>
          <w:b/>
          <w:bCs/>
          <w:color w:val="000000"/>
        </w:rPr>
        <w:t>Upadhyayula</w:t>
      </w:r>
      <w:proofErr w:type="spellEnd"/>
      <w:r>
        <w:rPr>
          <w:rFonts w:ascii="Book Antiqua" w:eastAsia="Book Antiqua" w:hAnsi="Book Antiqua" w:cs="Book Antiqua"/>
          <w:b/>
          <w:bCs/>
          <w:color w:val="000000"/>
        </w:rPr>
        <w:t xml:space="preserve">, Joel R Martin, Robert C </w:t>
      </w:r>
      <w:proofErr w:type="spellStart"/>
      <w:r>
        <w:rPr>
          <w:rFonts w:ascii="Book Antiqua" w:eastAsia="Book Antiqua" w:hAnsi="Book Antiqua" w:cs="Book Antiqua"/>
          <w:b/>
          <w:bCs/>
          <w:color w:val="000000"/>
        </w:rPr>
        <w:t>Rennert</w:t>
      </w:r>
      <w:proofErr w:type="spellEnd"/>
      <w:r>
        <w:rPr>
          <w:rFonts w:ascii="Book Antiqua" w:eastAsia="Book Antiqua" w:hAnsi="Book Antiqua" w:cs="Book Antiqua"/>
          <w:b/>
          <w:bCs/>
          <w:color w:val="000000"/>
        </w:rPr>
        <w:t xml:space="preserve">, Joseph D </w:t>
      </w:r>
      <w:proofErr w:type="spellStart"/>
      <w:r>
        <w:rPr>
          <w:rFonts w:ascii="Book Antiqua" w:eastAsia="Book Antiqua" w:hAnsi="Book Antiqua" w:cs="Book Antiqua"/>
          <w:b/>
          <w:bCs/>
          <w:color w:val="000000"/>
        </w:rPr>
        <w:t>Ciacci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Neurological Surgery, University of California, San Diego, La Jolla, CA 92037, United States</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Martin JR and </w:t>
      </w:r>
      <w:proofErr w:type="spellStart"/>
      <w:r>
        <w:rPr>
          <w:rFonts w:ascii="Book Antiqua" w:eastAsia="Book Antiqua" w:hAnsi="Book Antiqua" w:cs="Book Antiqua"/>
          <w:color w:val="000000"/>
        </w:rPr>
        <w:t>Ciacci</w:t>
      </w:r>
      <w:proofErr w:type="spellEnd"/>
      <w:r>
        <w:rPr>
          <w:rFonts w:ascii="Book Antiqua" w:eastAsia="Book Antiqua" w:hAnsi="Book Antiqua" w:cs="Book Antiqua"/>
          <w:color w:val="000000"/>
        </w:rPr>
        <w:t xml:space="preserve"> JD conceived of this manuscript; Martin JR, </w:t>
      </w:r>
      <w:proofErr w:type="spellStart"/>
      <w:r>
        <w:rPr>
          <w:rFonts w:ascii="Book Antiqua" w:eastAsia="Book Antiqua" w:hAnsi="Book Antiqua" w:cs="Book Antiqua"/>
          <w:color w:val="000000"/>
        </w:rPr>
        <w:t>Upadhyayula</w:t>
      </w:r>
      <w:proofErr w:type="spellEnd"/>
      <w:r>
        <w:rPr>
          <w:rFonts w:ascii="Book Antiqua" w:eastAsia="Book Antiqua" w:hAnsi="Book Antiqua" w:cs="Book Antiqua"/>
          <w:color w:val="000000"/>
        </w:rPr>
        <w:t xml:space="preserve"> PS and </w:t>
      </w:r>
      <w:proofErr w:type="spellStart"/>
      <w:r>
        <w:rPr>
          <w:rFonts w:ascii="Book Antiqua" w:eastAsia="Book Antiqua" w:hAnsi="Book Antiqua" w:cs="Book Antiqua"/>
          <w:color w:val="000000"/>
        </w:rPr>
        <w:t>Rennert</w:t>
      </w:r>
      <w:proofErr w:type="spellEnd"/>
      <w:r>
        <w:rPr>
          <w:rFonts w:ascii="Book Antiqua" w:eastAsia="Book Antiqua" w:hAnsi="Book Antiqua" w:cs="Book Antiqua"/>
          <w:color w:val="000000"/>
        </w:rPr>
        <w:t xml:space="preserve"> RC performed the literature review and initial data collection; Martin JR, </w:t>
      </w:r>
      <w:proofErr w:type="spellStart"/>
      <w:r>
        <w:rPr>
          <w:rFonts w:ascii="Book Antiqua" w:eastAsia="Book Antiqua" w:hAnsi="Book Antiqua" w:cs="Book Antiqua"/>
          <w:color w:val="000000"/>
        </w:rPr>
        <w:t>Upadhyayula</w:t>
      </w:r>
      <w:proofErr w:type="spellEnd"/>
      <w:r>
        <w:rPr>
          <w:rFonts w:ascii="Book Antiqua" w:eastAsia="Book Antiqua" w:hAnsi="Book Antiqua" w:cs="Book Antiqua"/>
          <w:color w:val="000000"/>
        </w:rPr>
        <w:t xml:space="preserve"> PS and </w:t>
      </w:r>
      <w:proofErr w:type="spellStart"/>
      <w:r>
        <w:rPr>
          <w:rFonts w:ascii="Book Antiqua" w:eastAsia="Book Antiqua" w:hAnsi="Book Antiqua" w:cs="Book Antiqua"/>
          <w:color w:val="000000"/>
        </w:rPr>
        <w:t>Rennert</w:t>
      </w:r>
      <w:proofErr w:type="spellEnd"/>
      <w:r>
        <w:rPr>
          <w:rFonts w:ascii="Book Antiqua" w:eastAsia="Book Antiqua" w:hAnsi="Book Antiqua" w:cs="Book Antiqua"/>
          <w:color w:val="000000"/>
        </w:rPr>
        <w:t xml:space="preserve"> RC wrote the manuscript; Martin JR, </w:t>
      </w:r>
      <w:proofErr w:type="spellStart"/>
      <w:r>
        <w:rPr>
          <w:rFonts w:ascii="Book Antiqua" w:eastAsia="Book Antiqua" w:hAnsi="Book Antiqua" w:cs="Book Antiqua"/>
          <w:color w:val="000000"/>
        </w:rPr>
        <w:t>Upadhyayula</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Rennert</w:t>
      </w:r>
      <w:proofErr w:type="spellEnd"/>
      <w:r>
        <w:rPr>
          <w:rFonts w:ascii="Book Antiqua" w:eastAsia="Book Antiqua" w:hAnsi="Book Antiqua" w:cs="Book Antiqua"/>
          <w:color w:val="000000"/>
        </w:rPr>
        <w:t xml:space="preserve"> RC and </w:t>
      </w:r>
      <w:proofErr w:type="spellStart"/>
      <w:r>
        <w:rPr>
          <w:rFonts w:ascii="Book Antiqua" w:eastAsia="Book Antiqua" w:hAnsi="Book Antiqua" w:cs="Book Antiqua"/>
          <w:color w:val="000000"/>
        </w:rPr>
        <w:t>Ciacci</w:t>
      </w:r>
      <w:proofErr w:type="spellEnd"/>
      <w:r>
        <w:rPr>
          <w:rFonts w:ascii="Book Antiqua" w:eastAsia="Book Antiqua" w:hAnsi="Book Antiqua" w:cs="Book Antiqua"/>
          <w:color w:val="000000"/>
        </w:rPr>
        <w:t xml:space="preserve"> JD all edited and prepared the manuscript for submission.</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Pavan</w:t>
      </w:r>
      <w:proofErr w:type="spellEnd"/>
      <w:r>
        <w:rPr>
          <w:rFonts w:ascii="Book Antiqua" w:eastAsia="Book Antiqua" w:hAnsi="Book Antiqua" w:cs="Book Antiqua"/>
          <w:b/>
          <w:bCs/>
          <w:color w:val="000000"/>
        </w:rPr>
        <w:t xml:space="preserve"> S </w:t>
      </w:r>
      <w:proofErr w:type="spellStart"/>
      <w:r>
        <w:rPr>
          <w:rFonts w:ascii="Book Antiqua" w:eastAsia="Book Antiqua" w:hAnsi="Book Antiqua" w:cs="Book Antiqua"/>
          <w:b/>
          <w:bCs/>
          <w:color w:val="000000"/>
        </w:rPr>
        <w:t>Upadhyayula</w:t>
      </w:r>
      <w:proofErr w:type="spellEnd"/>
      <w:r>
        <w:rPr>
          <w:rFonts w:ascii="Book Antiqua" w:eastAsia="Book Antiqua" w:hAnsi="Book Antiqua" w:cs="Book Antiqua"/>
          <w:b/>
          <w:bCs/>
          <w:color w:val="000000"/>
        </w:rPr>
        <w:t xml:space="preserve">, BA, Academic Research, </w:t>
      </w:r>
      <w:r>
        <w:rPr>
          <w:rFonts w:ascii="Book Antiqua" w:eastAsia="Book Antiqua" w:hAnsi="Book Antiqua" w:cs="Book Antiqua"/>
          <w:color w:val="000000"/>
        </w:rPr>
        <w:t>Department of Neurological Surgery, University of California, San Diego, 9300 Campus Point Drive, La Jolla, CA 92037, United States. psupadhy@health.ucsd.edu</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6, 2020</w:t>
      </w:r>
    </w:p>
    <w:p w:rsidR="007A3EA5" w:rsidRDefault="00700E5D">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18, 2021</w:t>
      </w:r>
    </w:p>
    <w:p w:rsidR="007A3EA5" w:rsidRDefault="00700E5D">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February 12, 2021</w:t>
      </w:r>
    </w:p>
    <w:p w:rsidR="007A3EA5" w:rsidRDefault="00700E5D">
      <w:pPr>
        <w:spacing w:line="360" w:lineRule="auto"/>
        <w:jc w:val="both"/>
        <w:rPr>
          <w:rFonts w:ascii="Book Antiqua" w:eastAsia="Book Antiqua" w:hAnsi="Book Antiqua" w:cs="Book Antiqua"/>
          <w:b/>
          <w:bCs/>
          <w:color w:val="000000"/>
        </w:rPr>
        <w:sectPr w:rsidR="007A3EA5">
          <w:footerReference w:type="default" r:id="rId8"/>
          <w:pgSz w:w="12240" w:h="15840"/>
          <w:pgMar w:top="1440" w:right="1440" w:bottom="1440" w:left="1440" w:header="0" w:footer="720" w:gutter="0"/>
          <w:cols w:space="720"/>
          <w:formProt w:val="0"/>
          <w:docGrid w:linePitch="360"/>
        </w:sectPr>
      </w:pPr>
      <w:r>
        <w:rPr>
          <w:rFonts w:ascii="Book Antiqua" w:eastAsia="Book Antiqua" w:hAnsi="Book Antiqua" w:cs="Book Antiqua"/>
          <w:b/>
          <w:bCs/>
          <w:color w:val="000000"/>
        </w:rPr>
        <w:t xml:space="preserve">Published online: </w:t>
      </w:r>
    </w:p>
    <w:p w:rsidR="007A3EA5" w:rsidRDefault="00700E5D">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7A3EA5" w:rsidRDefault="00700E5D">
      <w:pPr>
        <w:spacing w:line="360" w:lineRule="auto"/>
        <w:jc w:val="both"/>
        <w:rPr>
          <w:rFonts w:ascii="Book Antiqua" w:hAnsi="Book Antiqua"/>
        </w:rPr>
      </w:pPr>
      <w:r>
        <w:rPr>
          <w:rFonts w:ascii="Book Antiqua" w:eastAsia="Book Antiqua" w:hAnsi="Book Antiqua" w:cs="Book Antiqua"/>
          <w:color w:val="000000"/>
        </w:rPr>
        <w:t>Spinal cord injury (SCI) can permanently impair motor and sensory function and has a devastating cost to patients and the United States healthcare system. Stem cell transplantation for treatment of SCI is a new technique aimed at creating biological functional recovery. Operative techniques in stem cell transplantation for SCI are varied. We review various clinical treatment paradigms, surgical techniques and technical considerations important in SCI treatment.</w:t>
      </w:r>
      <w:r>
        <w:rPr>
          <w:rFonts w:ascii="Book Antiqua" w:hAnsi="Book Antiqua"/>
          <w:lang w:eastAsia="zh-CN"/>
        </w:rPr>
        <w:t xml:space="preserve"> The </w:t>
      </w:r>
      <w:r>
        <w:rPr>
          <w:rFonts w:ascii="Book Antiqua" w:eastAsia="Book Antiqua" w:hAnsi="Book Antiqua" w:cs="Book Antiqua"/>
          <w:color w:val="000000"/>
        </w:rPr>
        <w:t>NCBI PubMed database was queried for “SCI” and “stem cell” with a filter placed for “clinical trials”. Thirty-nine articles resulted from the search and 29 were included and evaluated by study authors. A total of 10 articles were excluded (9 not SCI focused or transplantation focused, 1 canine model)</w:t>
      </w:r>
      <w:r>
        <w:rPr>
          <w:rFonts w:ascii="Book Antiqua" w:hAnsi="Book Antiqua"/>
          <w:lang w:eastAsia="zh-CN"/>
        </w:rPr>
        <w:t xml:space="preserve">. </w:t>
      </w:r>
      <w:r>
        <w:rPr>
          <w:rFonts w:ascii="Book Antiqua" w:eastAsia="Book Antiqua" w:hAnsi="Book Antiqua" w:cs="Book Antiqua"/>
          <w:color w:val="000000"/>
        </w:rPr>
        <w:t>Key considerations for stem cell transplantation include method of delivery (intravenous, intrathecal, intramedullary, or excision and engraftment), time course of treatment, number of treatments and time from injury until treatment.</w:t>
      </w:r>
      <w:r>
        <w:rPr>
          <w:rFonts w:ascii="Book Antiqua" w:hAnsi="Book Antiqua"/>
          <w:lang w:eastAsia="zh-CN"/>
        </w:rPr>
        <w:t xml:space="preserve"> </w:t>
      </w:r>
      <w:r>
        <w:rPr>
          <w:rFonts w:ascii="Book Antiqua" w:eastAsia="Book Antiqua" w:hAnsi="Book Antiqua" w:cs="Book Antiqua"/>
          <w:color w:val="000000"/>
        </w:rPr>
        <w:t>There are no phase III clinical trials yet, but decreased time from injury to treatment and a greater number of stem cell injections both seem to increase the chance of functional recovery.</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Stem cell; Spinal cord injury; Operative techniques; Stem cell transplantation; Intramedullary</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proofErr w:type="spellStart"/>
      <w:r>
        <w:rPr>
          <w:rFonts w:ascii="Book Antiqua" w:eastAsia="Book Antiqua" w:hAnsi="Book Antiqua" w:cs="Book Antiqua"/>
          <w:color w:val="000000"/>
        </w:rPr>
        <w:t>Upadhyayula</w:t>
      </w:r>
      <w:proofErr w:type="spellEnd"/>
      <w:r>
        <w:rPr>
          <w:rFonts w:ascii="Book Antiqua" w:eastAsia="Book Antiqua" w:hAnsi="Book Antiqua" w:cs="Book Antiqua"/>
          <w:color w:val="000000"/>
        </w:rPr>
        <w:t xml:space="preserve"> PS, Martin JR, </w:t>
      </w:r>
      <w:proofErr w:type="spellStart"/>
      <w:r>
        <w:rPr>
          <w:rFonts w:ascii="Book Antiqua" w:eastAsia="Book Antiqua" w:hAnsi="Book Antiqua" w:cs="Book Antiqua"/>
          <w:color w:val="000000"/>
        </w:rPr>
        <w:t>Rennert</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Ciacci</w:t>
      </w:r>
      <w:proofErr w:type="spellEnd"/>
      <w:r>
        <w:rPr>
          <w:rFonts w:ascii="Book Antiqua" w:eastAsia="Book Antiqua" w:hAnsi="Book Antiqua" w:cs="Book Antiqua"/>
          <w:color w:val="000000"/>
        </w:rPr>
        <w:t xml:space="preserve"> JD. </w:t>
      </w:r>
      <w:r>
        <w:rPr>
          <w:rFonts w:ascii="Book Antiqua" w:eastAsia="Book Antiqua" w:hAnsi="Book Antiqua" w:cs="Book Antiqua"/>
          <w:bCs/>
          <w:color w:val="000000"/>
        </w:rPr>
        <w:t>Review of operative considerations in spinal cord stem cell therapy</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Beyond the biological diversity of stem cell transplantation for spinal cord injury are the technical considerations in designing clinical treatment paradigms. The </w:t>
      </w:r>
      <w:proofErr w:type="gramStart"/>
      <w:r>
        <w:rPr>
          <w:rFonts w:ascii="Book Antiqua" w:eastAsia="Book Antiqua" w:hAnsi="Book Antiqua" w:cs="Book Antiqua"/>
          <w:color w:val="000000"/>
        </w:rPr>
        <w:t>data  suggest</w:t>
      </w:r>
      <w:proofErr w:type="gramEnd"/>
      <w:r>
        <w:rPr>
          <w:rFonts w:ascii="Book Antiqua" w:eastAsia="Book Antiqua" w:hAnsi="Book Antiqua" w:cs="Book Antiqua"/>
          <w:color w:val="000000"/>
        </w:rPr>
        <w:t xml:space="preserve"> that time from injury to treatment, the duration and chronicity of treatment and the actual delivery method of cells are important considerations. This evidence seems to suggest that longer treatment paradigms soon after injury may be most beneficial.</w:t>
      </w:r>
    </w:p>
    <w:p w:rsidR="007A3EA5" w:rsidRDefault="00700E5D">
      <w:pPr>
        <w:spacing w:line="360" w:lineRule="auto"/>
        <w:jc w:val="both"/>
        <w:rPr>
          <w:rFonts w:ascii="Book Antiqua" w:hAnsi="Book Antiqua"/>
        </w:rPr>
      </w:pPr>
      <w:r>
        <w:lastRenderedPageBreak/>
        <w:br w:type="page"/>
      </w:r>
    </w:p>
    <w:p w:rsidR="007A3EA5" w:rsidRDefault="00700E5D">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7A3EA5" w:rsidRDefault="00700E5D">
      <w:pPr>
        <w:spacing w:line="360" w:lineRule="auto"/>
        <w:jc w:val="both"/>
        <w:rPr>
          <w:rFonts w:ascii="Book Antiqua" w:hAnsi="Book Antiqua"/>
        </w:rPr>
      </w:pPr>
      <w:r>
        <w:rPr>
          <w:rFonts w:ascii="Book Antiqua" w:eastAsia="Book Antiqua" w:hAnsi="Book Antiqua" w:cs="Book Antiqua"/>
          <w:color w:val="000000"/>
        </w:rPr>
        <w:t xml:space="preserve">Spinal cord injury (SCI) is an acute traumatic event that impairs patients’ motor and sensory function; SCI is both debilitating for the individual patient as well as for the healthcare system as a whole. Although inconsistently reported, the global prevalence of SCI ranges between 236 to 1009 </w:t>
      </w:r>
      <w:r>
        <w:rPr>
          <w:rFonts w:ascii="Book Antiqua" w:eastAsia="Book Antiqua" w:hAnsi="Book Antiqua" w:cs="Book Antiqua"/>
          <w:i/>
          <w:iCs/>
          <w:color w:val="000000"/>
        </w:rPr>
        <w:t>per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million</w:t>
      </w:r>
      <w:proofErr w:type="gramEnd"/>
      <w:r>
        <w:fldChar w:fldCharType="begin"/>
      </w:r>
      <w:r>
        <w:instrText xml:space="preserve"> HYPERLINK "https://paperpile.com/c/5NSWkI/8qB5" \h </w:instrText>
      </w:r>
      <w:r>
        <w:fldChar w:fldCharType="separate"/>
      </w:r>
      <w:r>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In the United States this corresponds to an incidence of between 12000 and 20000 cases with an annual total cost of almost 10 billion </w:t>
      </w:r>
      <w:proofErr w:type="gramStart"/>
      <w:r>
        <w:rPr>
          <w:rFonts w:ascii="Book Antiqua" w:eastAsia="Book Antiqua" w:hAnsi="Book Antiqua" w:cs="Book Antiqua"/>
          <w:color w:val="000000"/>
        </w:rPr>
        <w:t>dollars</w:t>
      </w:r>
      <w:proofErr w:type="gramEnd"/>
      <w:r>
        <w:fldChar w:fldCharType="begin"/>
      </w:r>
      <w:r>
        <w:instrText xml:space="preserve"> HYPERLINK "https://paperpile.com/c/5NSWkI/GjF1" \h </w:instrText>
      </w:r>
      <w:r>
        <w:fldChar w:fldCharType="separate"/>
      </w:r>
      <w:r>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The pathophysiology of SCI involves a primary traumatic insult followed by a secondary cascade characterized by immune activation, pro-inflammatory mediators, edema, ischemia, reactive oxygen species generation and loss of membrane </w:t>
      </w:r>
      <w:proofErr w:type="gramStart"/>
      <w:r>
        <w:rPr>
          <w:rFonts w:ascii="Book Antiqua" w:eastAsia="Book Antiqua" w:hAnsi="Book Antiqua" w:cs="Book Antiqua"/>
          <w:color w:val="000000"/>
        </w:rPr>
        <w:t>integrity</w:t>
      </w:r>
      <w:proofErr w:type="gramEnd"/>
      <w:r>
        <w:fldChar w:fldCharType="begin"/>
      </w:r>
      <w:r>
        <w:instrText xml:space="preserve"> HYPERLINK "https://paperpile.com/c/5NSWkI/WooS" \h </w:instrText>
      </w:r>
      <w:r>
        <w:fldChar w:fldCharType="separate"/>
      </w:r>
      <w:r>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The primary and secondary cascade combine to create profound neurological deficits that impair normal function.</w:t>
      </w:r>
    </w:p>
    <w:p w:rsidR="007A3EA5" w:rsidRDefault="00700E5D">
      <w:pPr>
        <w:spacing w:line="360" w:lineRule="auto"/>
        <w:ind w:firstLine="480"/>
        <w:jc w:val="both"/>
        <w:rPr>
          <w:rFonts w:ascii="Book Antiqua" w:hAnsi="Book Antiqua"/>
        </w:rPr>
      </w:pPr>
      <w:r>
        <w:rPr>
          <w:rFonts w:ascii="Book Antiqua" w:eastAsia="Book Antiqua" w:hAnsi="Book Antiqua" w:cs="Book Antiqua"/>
          <w:color w:val="000000"/>
        </w:rPr>
        <w:t xml:space="preserve">Accordingly, SCI treatment is aimed at functional and neurological recovery. Given that the functional deficits stem from neuronal damage, a major focus in this field is the regeneration of nerve tissue. To achieve this end many preclinical and clinical trials using stem cell-based therapies have </w:t>
      </w:r>
      <w:proofErr w:type="gramStart"/>
      <w:r>
        <w:rPr>
          <w:rFonts w:ascii="Book Antiqua" w:eastAsia="Book Antiqua" w:hAnsi="Book Antiqua" w:cs="Book Antiqua"/>
          <w:color w:val="000000"/>
        </w:rPr>
        <w:t>begun</w:t>
      </w:r>
      <w:proofErr w:type="gramEnd"/>
      <w:r>
        <w:fldChar w:fldCharType="begin"/>
      </w:r>
      <w:r>
        <w:instrText xml:space="preserve"> HYPERLINK "https://paperpile.com/c/5NSWkI/HqpL" \h </w:instrText>
      </w:r>
      <w:r>
        <w:fldChar w:fldCharType="separate"/>
      </w:r>
      <w:r>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All clinical trials to date have delivered stem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3 routes: (1) intrathecal/</w:t>
      </w:r>
      <w:proofErr w:type="spellStart"/>
      <w:r>
        <w:rPr>
          <w:rFonts w:ascii="Book Antiqua" w:eastAsia="Book Antiqua" w:hAnsi="Book Antiqua" w:cs="Book Antiqua"/>
          <w:color w:val="000000"/>
        </w:rPr>
        <w:t>intradural</w:t>
      </w:r>
      <w:proofErr w:type="spellEnd"/>
      <w:r>
        <w:rPr>
          <w:rFonts w:ascii="Book Antiqua" w:eastAsia="Book Antiqua" w:hAnsi="Book Antiqua" w:cs="Book Antiqua"/>
          <w:color w:val="000000"/>
        </w:rPr>
        <w:t>; (2) intramedullary; or (3) intravenous.</w:t>
      </w:r>
    </w:p>
    <w:p w:rsidR="007A3EA5" w:rsidRDefault="00700E5D">
      <w:pPr>
        <w:spacing w:line="360" w:lineRule="auto"/>
        <w:ind w:firstLine="480"/>
        <w:jc w:val="both"/>
        <w:rPr>
          <w:rFonts w:ascii="Book Antiqua" w:hAnsi="Book Antiqua"/>
        </w:rPr>
      </w:pPr>
      <w:r>
        <w:rPr>
          <w:rFonts w:ascii="Book Antiqua" w:eastAsia="Book Antiqua" w:hAnsi="Book Antiqua" w:cs="Book Antiqua"/>
          <w:color w:val="000000"/>
        </w:rPr>
        <w:t>In this review we will highlight the operative considerations associated with SCI stem cell transplantation to identify common elements that may underlie the success of any given intervention. Special attention will be given to the injection site, method of delivery and treatment algorithms.</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caps/>
          <w:color w:val="000000"/>
          <w:u w:val="single"/>
        </w:rPr>
        <w:t>The Current Landscape of Clinical Investigation into Stem Cell therapies for SCI</w:t>
      </w:r>
    </w:p>
    <w:p w:rsidR="007A3EA5" w:rsidRDefault="00700E5D">
      <w:pPr>
        <w:spacing w:line="360" w:lineRule="auto"/>
        <w:jc w:val="both"/>
        <w:rPr>
          <w:rFonts w:ascii="Book Antiqua" w:hAnsi="Book Antiqua"/>
        </w:rPr>
      </w:pPr>
      <w:r>
        <w:rPr>
          <w:rFonts w:ascii="Book Antiqua" w:eastAsia="Book Antiqua" w:hAnsi="Book Antiqua" w:cs="Book Antiqua"/>
          <w:color w:val="000000"/>
        </w:rPr>
        <w:t xml:space="preserve">Stem cell-based treatment for SCI is a topic of increasing clinical investigation. Currently, 18 clinical trials are registered as completed on clinicaltrials.gov with as many as 37 others recruiting patients. These span the gamut between Phase I and Phase III clinical trials. To date, most data show that stem cell injection into the spinal cord is safe with minimal side effects. While the first human trial in 2010 used human </w:t>
      </w:r>
      <w:r>
        <w:rPr>
          <w:rFonts w:ascii="Book Antiqua" w:eastAsia="Times New Roman" w:hAnsi="Book Antiqua"/>
        </w:rPr>
        <w:t>epithelial serous cystadenocarcinoma</w:t>
      </w:r>
      <w:r>
        <w:rPr>
          <w:rFonts w:ascii="Book Antiqua" w:eastAsia="Book Antiqua" w:hAnsi="Book Antiqua" w:cs="Book Antiqua"/>
          <w:color w:val="000000"/>
        </w:rPr>
        <w:t xml:space="preserve"> oligodendrocyte progenitor cells injected at the lesion </w:t>
      </w:r>
      <w:proofErr w:type="gramStart"/>
      <w:r>
        <w:rPr>
          <w:rFonts w:ascii="Book Antiqua" w:eastAsia="Book Antiqua" w:hAnsi="Book Antiqua" w:cs="Book Antiqua"/>
          <w:color w:val="000000"/>
        </w:rPr>
        <w:t>site</w:t>
      </w:r>
      <w:proofErr w:type="gramEnd"/>
      <w:r>
        <w:fldChar w:fldCharType="begin"/>
      </w:r>
      <w:r>
        <w:instrText xml:space="preserve"> HYPERLINK "https://paperpile.com/c/5NSWkI/xYxb" \h </w:instrText>
      </w:r>
      <w:r>
        <w:fldChar w:fldCharType="separate"/>
      </w:r>
      <w:r>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current clinical investigations use a host of different stem cell types. These types generally fall into three broad groups: Embryonic stem cells, mesenchymal stem cells, or neural-derived stem cells. The most common group, mesenchymal stem cells, can be harvested from many sites including bone marrow-</w:t>
      </w:r>
      <w:r>
        <w:rPr>
          <w:rFonts w:ascii="Book Antiqua" w:eastAsia="Times New Roman" w:hAnsi="Book Antiqua"/>
          <w:highlight w:val="white"/>
        </w:rPr>
        <w:t>mesenchymal stem cells</w:t>
      </w:r>
      <w:r>
        <w:rPr>
          <w:rFonts w:ascii="Book Antiqua" w:eastAsia="Book Antiqua" w:hAnsi="Book Antiqua" w:cs="Book Antiqua"/>
          <w:color w:val="000000"/>
        </w:rPr>
        <w:t xml:space="preserve"> (BM-MSC), umbilical cord-MSC or adipose tissue-</w:t>
      </w:r>
      <w:proofErr w:type="gramStart"/>
      <w:r>
        <w:rPr>
          <w:rFonts w:ascii="Book Antiqua" w:eastAsia="Book Antiqua" w:hAnsi="Book Antiqua" w:cs="Book Antiqua"/>
          <w:color w:val="000000"/>
        </w:rPr>
        <w:t>MSC</w:t>
      </w:r>
      <w:proofErr w:type="gramEnd"/>
      <w:r>
        <w:fldChar w:fldCharType="begin"/>
      </w:r>
      <w:r>
        <w:instrText xml:space="preserve"> HYPERLINK "https://paperpile.com/c/5NSWkI/pNzx" \h </w:instrText>
      </w:r>
      <w:r>
        <w:fldChar w:fldCharType="separate"/>
      </w:r>
      <w:r>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The pros and cons of these different stem cells have been greatly </w:t>
      </w:r>
      <w:proofErr w:type="gramStart"/>
      <w:r>
        <w:rPr>
          <w:rFonts w:ascii="Book Antiqua" w:eastAsia="Book Antiqua" w:hAnsi="Book Antiqua" w:cs="Book Antiqua"/>
          <w:color w:val="000000"/>
        </w:rPr>
        <w:t>debated</w:t>
      </w:r>
      <w:proofErr w:type="gramEnd"/>
      <w:r>
        <w:fldChar w:fldCharType="begin"/>
      </w:r>
      <w:r>
        <w:instrText xml:space="preserve"> HYPERLINK "https://paperpile.com/c/5NSWkI/HqpL" \h </w:instrText>
      </w:r>
      <w:r>
        <w:fldChar w:fldCharType="separate"/>
      </w:r>
      <w:r>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w:t>
      </w:r>
      <w:r>
        <w:rPr>
          <w:rFonts w:ascii="Book Antiqua" w:hAnsi="Book Antiqua"/>
        </w:rPr>
        <w:t xml:space="preserve"> </w:t>
      </w:r>
    </w:p>
    <w:p w:rsidR="007A3EA5" w:rsidRDefault="00700E5D">
      <w:pPr>
        <w:spacing w:line="360" w:lineRule="auto"/>
        <w:ind w:firstLine="480"/>
        <w:jc w:val="both"/>
        <w:rPr>
          <w:rFonts w:ascii="Book Antiqua" w:hAnsi="Book Antiqua"/>
        </w:rPr>
      </w:pPr>
      <w:r>
        <w:rPr>
          <w:rFonts w:ascii="Book Antiqua" w:eastAsia="Book Antiqua" w:hAnsi="Book Antiqua" w:cs="Book Antiqua"/>
          <w:color w:val="000000"/>
        </w:rPr>
        <w:t xml:space="preserve">To provide an accurate summary, the database of clinical trials, clinicaltrials.gov was examined for any SCI studies using stem cells. The search criteria: “SCI and stem cell” was used and completed studies were examined. Furthermore, the NCBI PubMed database was searched for “SCI” and “stem cell” with a filter placed for “clinical trials”. A total of 39 articles resulted, with 29 articles being relevant to the question at hand (9 articles were not focused on SCI/stem cell transplantation, 1 non-human model). The relevant data are summarized below with the articles summarized in Table 1. Where motor improvement is reported, this references changes in key muscle group function based on a five point grading scale as standard in SCI literature. Follow-up across all clinical trials reporting functional outcomes, </w:t>
      </w:r>
      <w:r>
        <w:rPr>
          <w:rFonts w:ascii="Book Antiqua" w:eastAsia="Book Antiqua" w:hAnsi="Book Antiqua" w:cs="Book Antiqua"/>
          <w:i/>
          <w:iCs/>
          <w:color w:val="000000"/>
        </w:rPr>
        <w:t>vs</w:t>
      </w:r>
      <w:r>
        <w:rPr>
          <w:rFonts w:ascii="Book Antiqua" w:eastAsia="Book Antiqua" w:hAnsi="Book Antiqua" w:cs="Book Antiqua"/>
          <w:color w:val="000000"/>
        </w:rPr>
        <w:t xml:space="preserve"> safety profile, was a minimum of 10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caps/>
          <w:color w:val="000000"/>
          <w:u w:val="single"/>
        </w:rPr>
        <w:t>Technical Considerations in Stem Cell Delivery</w:t>
      </w:r>
    </w:p>
    <w:p w:rsidR="007A3EA5" w:rsidRDefault="00700E5D">
      <w:pPr>
        <w:spacing w:line="360" w:lineRule="auto"/>
        <w:jc w:val="both"/>
        <w:rPr>
          <w:rFonts w:ascii="Book Antiqua" w:hAnsi="Book Antiqua"/>
          <w:b/>
          <w:bCs/>
        </w:rPr>
      </w:pPr>
      <w:r>
        <w:rPr>
          <w:rFonts w:ascii="Book Antiqua" w:eastAsia="Book Antiqua" w:hAnsi="Book Antiqua" w:cs="Book Antiqua"/>
          <w:b/>
          <w:bCs/>
          <w:i/>
          <w:iCs/>
          <w:color w:val="000000"/>
        </w:rPr>
        <w:t>Stem cell transplant techniques</w:t>
      </w:r>
    </w:p>
    <w:p w:rsidR="007A3EA5" w:rsidRDefault="00700E5D">
      <w:pPr>
        <w:spacing w:line="360" w:lineRule="auto"/>
        <w:jc w:val="both"/>
        <w:rPr>
          <w:rFonts w:ascii="Book Antiqua" w:hAnsi="Book Antiqua"/>
        </w:rPr>
      </w:pPr>
      <w:r>
        <w:rPr>
          <w:rFonts w:ascii="Book Antiqua" w:eastAsia="Book Antiqua" w:hAnsi="Book Antiqua" w:cs="Book Antiqua"/>
          <w:color w:val="000000"/>
        </w:rPr>
        <w:t xml:space="preserve">Across the many clinical trials examining the use of stem cells (SCs) in the treatment of SCI, there are a few key technical considerations. The first is the method of injection. Intravenous and intrathecal injection have relatively few technical considerations since IV injection and lumbar puncture are routine procedures. Intramedullary injection of stem cells, however, poses a greater challenge. The spinal cord generally oscillates with respiration and cardiac pulsation. Studies in animals show that the pulsatile nature of the cord is increased following increases in blood pressure and that it is not due to cerebrospinal fluid based wave transmission. While respiratory oscillation causes greatest spinal cord movement in the thoracic spine, the genuine spinal cord pulsation is thought to be driven by the blood flow through radicular </w:t>
      </w:r>
      <w:proofErr w:type="gramStart"/>
      <w:r>
        <w:rPr>
          <w:rFonts w:ascii="Book Antiqua" w:eastAsia="Book Antiqua" w:hAnsi="Book Antiqua" w:cs="Book Antiqua"/>
          <w:color w:val="000000"/>
        </w:rPr>
        <w:t>arteries</w:t>
      </w:r>
      <w:proofErr w:type="gramEnd"/>
      <w:r>
        <w:fldChar w:fldCharType="begin"/>
      </w:r>
      <w:r>
        <w:instrText xml:space="preserve"> HYPERLINK "https://paperpile.com/c/5NSWkI/s0Yf" \h </w:instrText>
      </w:r>
      <w:r>
        <w:fldChar w:fldCharType="separate"/>
      </w:r>
      <w:r>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This spinal cord </w:t>
      </w:r>
      <w:r>
        <w:rPr>
          <w:rFonts w:ascii="Book Antiqua" w:eastAsia="Book Antiqua" w:hAnsi="Book Antiqua" w:cs="Book Antiqua"/>
          <w:color w:val="000000"/>
        </w:rPr>
        <w:lastRenderedPageBreak/>
        <w:t xml:space="preserve">pulsation may pose an issue with intramedullary injection techniques. In general there are two canonical ways of achieving intramedullary spinal cord injections: The free hand </w:t>
      </w:r>
      <w:proofErr w:type="gramStart"/>
      <w:r>
        <w:rPr>
          <w:rFonts w:ascii="Book Antiqua" w:eastAsia="Book Antiqua" w:hAnsi="Book Antiqua" w:cs="Book Antiqua"/>
          <w:color w:val="000000"/>
        </w:rPr>
        <w:t>technique,</w:t>
      </w:r>
      <w:proofErr w:type="gramEnd"/>
      <w:r>
        <w:rPr>
          <w:rFonts w:ascii="Book Antiqua" w:eastAsia="Book Antiqua" w:hAnsi="Book Antiqua" w:cs="Book Antiqua"/>
          <w:color w:val="000000"/>
        </w:rPr>
        <w:t xml:space="preserve"> and a stereotactic technique utilizing a bed mounted frame. It is important to note that the stereotactic technique, as it is mounted to the bed, does not necessarily improve stability in relation to spinal cord pulsation. A recent study by Levi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"https://paperpile.com/c/5NSWkI/7v9i" \h </w:instrText>
      </w:r>
      <w:r>
        <w:fldChar w:fldCharType="separate"/>
      </w:r>
      <w:r>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described the use of a free hand technique. Specifically, to achieve an injection depth of 3-5 mm they marked the injection needle using a </w:t>
      </w:r>
      <w:proofErr w:type="spellStart"/>
      <w:r>
        <w:rPr>
          <w:rFonts w:ascii="Book Antiqua" w:eastAsia="Book Antiqua" w:hAnsi="Book Antiqua" w:cs="Book Antiqua"/>
          <w:color w:val="000000"/>
        </w:rPr>
        <w:t>rongeur</w:t>
      </w:r>
      <w:proofErr w:type="spellEnd"/>
      <w:r>
        <w:rPr>
          <w:rFonts w:ascii="Book Antiqua" w:eastAsia="Book Antiqua" w:hAnsi="Book Antiqua" w:cs="Book Antiqua"/>
          <w:color w:val="000000"/>
        </w:rPr>
        <w:t xml:space="preserve"> or silicone tip and had the surgeon stabilize the needle using two hands anchored at the edge of the surgical field. The injection time, which was a maximum of 3 min and 30 s </w:t>
      </w:r>
      <w:r>
        <w:rPr>
          <w:rFonts w:ascii="Book Antiqua" w:eastAsia="Book Antiqua" w:hAnsi="Book Antiqua" w:cs="Book Antiqua"/>
          <w:i/>
          <w:iCs/>
          <w:color w:val="000000"/>
        </w:rPr>
        <w:t>per</w:t>
      </w:r>
      <w:r>
        <w:rPr>
          <w:rFonts w:ascii="Book Antiqua" w:eastAsia="Book Antiqua" w:hAnsi="Book Antiqua" w:cs="Book Antiqua"/>
          <w:color w:val="000000"/>
        </w:rPr>
        <w:t xml:space="preserve"> injection, required the use of two hands for </w:t>
      </w:r>
      <w:proofErr w:type="gramStart"/>
      <w:r>
        <w:rPr>
          <w:rFonts w:ascii="Book Antiqua" w:eastAsia="Book Antiqua" w:hAnsi="Book Antiqua" w:cs="Book Antiqua"/>
          <w:color w:val="000000"/>
        </w:rPr>
        <w:t>stabilization</w:t>
      </w:r>
      <w:proofErr w:type="gramEnd"/>
      <w:r>
        <w:fldChar w:fldCharType="begin"/>
      </w:r>
      <w:r>
        <w:instrText xml:space="preserve"> HYPERLINK "https://paperpile.com/c/5NSWkI/7v9i" \h </w:instrText>
      </w:r>
      <w:r>
        <w:fldChar w:fldCharType="separate"/>
      </w:r>
      <w:r>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w:t>
      </w:r>
      <w:r>
        <w:rPr>
          <w:rFonts w:ascii="Book Antiqua" w:hAnsi="Book Antiqua"/>
        </w:rPr>
        <w:t xml:space="preserve"> </w:t>
      </w:r>
    </w:p>
    <w:p w:rsidR="007A3EA5" w:rsidRDefault="00700E5D">
      <w:pPr>
        <w:spacing w:line="360" w:lineRule="auto"/>
        <w:ind w:firstLine="480"/>
        <w:jc w:val="both"/>
        <w:rPr>
          <w:rFonts w:ascii="Book Antiqua" w:hAnsi="Book Antiqua"/>
        </w:rPr>
      </w:pPr>
      <w:r>
        <w:rPr>
          <w:rFonts w:ascii="Book Antiqua" w:eastAsia="Book Antiqua" w:hAnsi="Book Antiqua" w:cs="Book Antiqua"/>
          <w:color w:val="000000"/>
        </w:rPr>
        <w:t xml:space="preserve">Although no serious complications occurred in this trial or others that used a free-hand </w:t>
      </w:r>
      <w:proofErr w:type="gramStart"/>
      <w:r>
        <w:rPr>
          <w:rFonts w:ascii="Book Antiqua" w:eastAsia="Book Antiqua" w:hAnsi="Book Antiqua" w:cs="Book Antiqua"/>
          <w:color w:val="000000"/>
        </w:rPr>
        <w:t>technique</w:t>
      </w:r>
      <w:proofErr w:type="gramEnd"/>
      <w:r>
        <w:fldChar w:fldCharType="begin"/>
      </w:r>
      <w:r>
        <w:instrText xml:space="preserve"> HYPERLINK "https://paperpile.com/c/5NSWkI/cRLX+pk9 L" \h </w:instrText>
      </w:r>
      <w:r>
        <w:fldChar w:fldCharType="separate"/>
      </w:r>
      <w:r>
        <w:rPr>
          <w:rFonts w:ascii="Book Antiqua" w:eastAsia="Book Antiqua" w:hAnsi="Book Antiqua" w:cs="Book Antiqua"/>
          <w:color w:val="000000"/>
          <w:vertAlign w:val="superscript"/>
        </w:rPr>
        <w:t>[9,10]</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the damage to the spinal cord may be obfuscated by the presence of preexisting pathology. Moreover, the need for stabilization may limit the maximum injection time and thereby the amount of stem cells able to be transplanted. Curtis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"https://paperpile.com/c/5NSWkI/MUvT" \h </w:instrText>
      </w:r>
      <w:r>
        <w:fldChar w:fldCharType="separate"/>
      </w:r>
      <w:r>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described a novel technique using a floating cannula that is able to address these theoretical issues. This cannula is attached to an XYZ manipulator mounted directly on a patient's vertebral column. The cannula is able to move with pulsation of the spinal cord making long term injections feasible with minimal damage to the existing spinal cord </w:t>
      </w:r>
      <w:proofErr w:type="gramStart"/>
      <w:r>
        <w:rPr>
          <w:rFonts w:ascii="Book Antiqua" w:eastAsia="Book Antiqua" w:hAnsi="Book Antiqua" w:cs="Book Antiqua"/>
          <w:color w:val="000000"/>
        </w:rPr>
        <w:t>tissue</w:t>
      </w:r>
      <w:proofErr w:type="gramEnd"/>
      <w:r>
        <w:fldChar w:fldCharType="begin"/>
      </w:r>
      <w:r>
        <w:instrText xml:space="preserve"> HYPERLINK "https://paperpile.com/c/5NSWkI/MUvT" \h </w:instrText>
      </w:r>
      <w:r>
        <w:fldChar w:fldCharType="separate"/>
      </w:r>
      <w:r>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w:t>
      </w:r>
    </w:p>
    <w:p w:rsidR="007A3EA5" w:rsidRDefault="00700E5D">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Whether the preservation of existing spinal cord tissue is technically necessary is up for debate. While the previously described studies focused on chronic SCI, a study by Xiao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"https://paperpile.com/c/5NSWkI/FpK9" \h </w:instrText>
      </w:r>
      <w:r>
        <w:fldChar w:fldCharType="separate"/>
      </w:r>
      <w:r>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in acute SCI patients completely excised the necrotic spinal cord around the SCI lesion. The authors placed a collagen scaffold impregnated with human umbilical cord MSCs in this area and showed nerve conduction across the SCI lesion plus functional improvement from </w:t>
      </w:r>
      <w:r>
        <w:rPr>
          <w:rFonts w:ascii="Book Antiqua" w:eastAsia="Times New Roman" w:hAnsi="Book Antiqua"/>
          <w:highlight w:val="white"/>
        </w:rPr>
        <w:t>American Spinal Injury Association Impairment Scale</w:t>
      </w:r>
      <w:r>
        <w:rPr>
          <w:rFonts w:ascii="Book Antiqua" w:eastAsia="Book Antiqua" w:hAnsi="Book Antiqua" w:cs="Book Antiqua"/>
          <w:color w:val="000000"/>
        </w:rPr>
        <w:t xml:space="preserve"> (ASIA) A to ASIA C in two </w:t>
      </w:r>
      <w:proofErr w:type="gramStart"/>
      <w:r>
        <w:rPr>
          <w:rFonts w:ascii="Book Antiqua" w:eastAsia="Book Antiqua" w:hAnsi="Book Antiqua" w:cs="Book Antiqua"/>
          <w:color w:val="000000"/>
        </w:rPr>
        <w:t>patients</w:t>
      </w:r>
      <w:proofErr w:type="gramEnd"/>
      <w:r>
        <w:fldChar w:fldCharType="begin"/>
      </w:r>
      <w:r>
        <w:instrText xml:space="preserve"> HYPERLINK "https://paperpile.com/c/5NSWkI/FpK9" \h </w:instrText>
      </w:r>
      <w:r>
        <w:fldChar w:fldCharType="separate"/>
      </w:r>
      <w:r>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This study was built on previous work by Lima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"https://paperpile.com/c/5NSWkI/4WMk" \h </w:instrText>
      </w:r>
      <w:r>
        <w:fldChar w:fldCharType="separate"/>
      </w:r>
      <w:r>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where necrotic scar tissue was excised and an olfactory mucosal autograft was placed. Importantly, this radical technique of laminectomy, scar excision and mucosal autograft replacement in chronic cervical and thoracic SCI led to marked </w:t>
      </w:r>
      <w:r>
        <w:rPr>
          <w:rFonts w:ascii="Book Antiqua" w:eastAsia="Book Antiqua" w:hAnsi="Book Antiqua" w:cs="Book Antiqua"/>
          <w:color w:val="000000"/>
        </w:rPr>
        <w:lastRenderedPageBreak/>
        <w:t xml:space="preserve">functional improvement. In the earlier study by Lima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"https://paperpile.com/c/5NSWkI/4WMk" \h </w:instrText>
      </w:r>
      <w:r>
        <w:fldChar w:fldCharType="separate"/>
      </w:r>
      <w:r>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28% of patients had recovery of bladder sensation or voluntary anal contraction</w:t>
      </w:r>
      <w:hyperlink r:id="rId9">
        <w:r>
          <w:rPr>
            <w:rFonts w:ascii="Book Antiqua" w:eastAsia="Book Antiqua" w:hAnsi="Book Antiqua" w:cs="Book Antiqua"/>
            <w:color w:val="000000"/>
            <w:vertAlign w:val="superscript"/>
          </w:rPr>
          <w:t>[13]</w:t>
        </w:r>
      </w:hyperlink>
      <w:r>
        <w:rPr>
          <w:rFonts w:ascii="Book Antiqua" w:eastAsia="Book Antiqua" w:hAnsi="Book Antiqua" w:cs="Book Antiqua"/>
          <w:color w:val="000000"/>
        </w:rPr>
        <w:t>, while in the more recent study 55% of patients had ASIA improvement of at least 1 grade</w:t>
      </w:r>
      <w:hyperlink r:id="rId10">
        <w:r>
          <w:rPr>
            <w:rFonts w:ascii="Book Antiqua" w:eastAsia="Book Antiqua" w:hAnsi="Book Antiqua" w:cs="Book Antiqua"/>
            <w:color w:val="000000"/>
            <w:vertAlign w:val="superscript"/>
          </w:rPr>
          <w:t>[14]</w:t>
        </w:r>
      </w:hyperlink>
      <w:r>
        <w:rPr>
          <w:rFonts w:ascii="Book Antiqua" w:eastAsia="Book Antiqua" w:hAnsi="Book Antiqua" w:cs="Book Antiqua"/>
          <w:color w:val="000000"/>
        </w:rPr>
        <w:t xml:space="preserve">. Importantly, this second study involved intensive rehabilitation following autograft transplantation. It is important to note that olfactory mucosa grafts have been associated with spinal masses pointing to their increased regenerative potential but also to their increased side effect </w:t>
      </w:r>
      <w:proofErr w:type="gramStart"/>
      <w:r>
        <w:rPr>
          <w:rFonts w:ascii="Book Antiqua" w:eastAsia="Book Antiqua" w:hAnsi="Book Antiqua" w:cs="Book Antiqua"/>
          <w:color w:val="000000"/>
        </w:rPr>
        <w:t>profile</w:t>
      </w:r>
      <w:proofErr w:type="gramEnd"/>
      <w:r>
        <w:fldChar w:fldCharType="begin"/>
      </w:r>
      <w:r>
        <w:instrText xml:space="preserve"> HYPERLINK "https://paperpile.com/c/5NSWkI/TRuu+ayYP" \h </w:instrText>
      </w:r>
      <w:r>
        <w:fldChar w:fldCharType="separate"/>
      </w:r>
      <w:r>
        <w:rPr>
          <w:rFonts w:ascii="Book Antiqua" w:eastAsia="Book Antiqua" w:hAnsi="Book Antiqua" w:cs="Book Antiqua"/>
          <w:color w:val="000000"/>
          <w:vertAlign w:val="superscript"/>
        </w:rPr>
        <w:t>[15,16]</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As a technical consideration, excision of scar tissue may allow for increased regeneration of neural white matter tracts and may be an important technical consideration even with other injection techniques that do not use a graft substrate or scaffold.</w:t>
      </w:r>
    </w:p>
    <w:p w:rsidR="007A3EA5" w:rsidRDefault="007A3EA5">
      <w:pPr>
        <w:spacing w:line="360" w:lineRule="auto"/>
        <w:ind w:firstLine="480"/>
        <w:jc w:val="both"/>
        <w:rPr>
          <w:rFonts w:ascii="Book Antiqua" w:hAnsi="Book Antiqua"/>
        </w:rPr>
      </w:pPr>
    </w:p>
    <w:p w:rsidR="007A3EA5" w:rsidRDefault="00700E5D">
      <w:pPr>
        <w:spacing w:line="360" w:lineRule="auto"/>
        <w:jc w:val="both"/>
        <w:rPr>
          <w:rFonts w:ascii="Book Antiqua" w:hAnsi="Book Antiqua"/>
          <w:b/>
          <w:bCs/>
        </w:rPr>
      </w:pPr>
      <w:r>
        <w:rPr>
          <w:rFonts w:ascii="Book Antiqua" w:eastAsia="Book Antiqua" w:hAnsi="Book Antiqua" w:cs="Book Antiqua"/>
          <w:b/>
          <w:bCs/>
          <w:i/>
          <w:iCs/>
          <w:color w:val="000000"/>
        </w:rPr>
        <w:t>Number of treatments</w:t>
      </w:r>
    </w:p>
    <w:p w:rsidR="007A3EA5" w:rsidRDefault="00700E5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Although some studies of SCI show improvement following a single stem cell </w:t>
      </w:r>
      <w:proofErr w:type="gramStart"/>
      <w:r>
        <w:rPr>
          <w:rFonts w:ascii="Book Antiqua" w:eastAsia="Book Antiqua" w:hAnsi="Book Antiqua" w:cs="Book Antiqua"/>
          <w:color w:val="000000"/>
        </w:rPr>
        <w:t>injection</w:t>
      </w:r>
      <w:proofErr w:type="gramEnd"/>
      <w:r>
        <w:fldChar w:fldCharType="begin"/>
      </w:r>
      <w:r>
        <w:instrText xml:space="preserve"> HYPERLINK "https://paperpile.com/c/5NSWkI/IYqZ+MUvT" \h </w:instrText>
      </w:r>
      <w:r>
        <w:fldChar w:fldCharType="separate"/>
      </w:r>
      <w:r>
        <w:rPr>
          <w:rFonts w:ascii="Book Antiqua" w:eastAsia="Book Antiqua" w:hAnsi="Book Antiqua" w:cs="Book Antiqua"/>
          <w:color w:val="000000"/>
          <w:vertAlign w:val="superscript"/>
        </w:rPr>
        <w:t>[11,17]</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studies with multiple injections spaced out over time seem to have greater improvements in outcomes</w:t>
      </w:r>
      <w:hyperlink r:id="rId11">
        <w:r>
          <w:rPr>
            <w:rFonts w:ascii="Book Antiqua" w:eastAsia="Book Antiqua" w:hAnsi="Book Antiqua" w:cs="Book Antiqua"/>
            <w:color w:val="000000"/>
            <w:vertAlign w:val="superscript"/>
          </w:rPr>
          <w:t>[8,18]</w:t>
        </w:r>
      </w:hyperlink>
      <w:r>
        <w:rPr>
          <w:rFonts w:ascii="Book Antiqua" w:eastAsia="Book Antiqua" w:hAnsi="Book Antiqua" w:cs="Book Antiqua"/>
          <w:color w:val="000000"/>
        </w:rPr>
        <w:t xml:space="preserve">. A comparison of two trials conducted by the same group, Oh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"https://paperpile.com/c/5NSWkI/cRLX" \h </w:instrText>
      </w:r>
      <w:r>
        <w:fldChar w:fldCharType="separate"/>
      </w:r>
      <w:r>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and Park </w:t>
      </w:r>
      <w:r>
        <w:rPr>
          <w:rFonts w:ascii="Book Antiqua" w:eastAsia="Book Antiqua" w:hAnsi="Book Antiqua" w:cs="Book Antiqua"/>
          <w:i/>
          <w:iCs/>
          <w:color w:val="000000"/>
        </w:rPr>
        <w:t>et al</w:t>
      </w:r>
      <w:hyperlink r:id="rId12">
        <w:r>
          <w:rPr>
            <w:rFonts w:ascii="Book Antiqua" w:eastAsia="Book Antiqua" w:hAnsi="Book Antiqua" w:cs="Book Antiqua"/>
            <w:color w:val="000000"/>
            <w:vertAlign w:val="superscript"/>
          </w:rPr>
          <w:t>[9]</w:t>
        </w:r>
      </w:hyperlink>
      <w:r>
        <w:rPr>
          <w:rFonts w:ascii="Book Antiqua" w:eastAsia="Book Antiqua" w:hAnsi="Book Antiqua" w:cs="Book Antiqua"/>
          <w:color w:val="000000"/>
        </w:rPr>
        <w:t xml:space="preserve">, further illustrated this point. The original study, by Park </w:t>
      </w:r>
      <w:r>
        <w:rPr>
          <w:rFonts w:ascii="Book Antiqua" w:eastAsia="Book Antiqua" w:hAnsi="Book Antiqua" w:cs="Book Antiqua"/>
          <w:i/>
          <w:iCs/>
          <w:color w:val="000000"/>
        </w:rPr>
        <w:t>et al</w:t>
      </w:r>
      <w:hyperlink r:id="rId13">
        <w:r>
          <w:rPr>
            <w:rFonts w:ascii="Book Antiqua" w:eastAsia="Book Antiqua" w:hAnsi="Book Antiqua" w:cs="Book Antiqua"/>
            <w:color w:val="000000"/>
            <w:vertAlign w:val="superscript"/>
          </w:rPr>
          <w:t>[9]</w:t>
        </w:r>
      </w:hyperlink>
      <w:r>
        <w:rPr>
          <w:rFonts w:ascii="Book Antiqua" w:eastAsia="Book Antiqua" w:hAnsi="Book Antiqua" w:cs="Book Antiqua"/>
          <w:color w:val="000000"/>
        </w:rPr>
        <w:t xml:space="preserve">, was a Phase I single-arm study and included the injection of BM-MSCs derived from iliac crest grafts into both the intramedullary and subdural space with additional injections into the thecal space using lumbar puncture at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following the initial operation. Six of 10 patients showed motor improvement and 3 showed gradual improvement in activities of daily </w:t>
      </w:r>
      <w:proofErr w:type="gramStart"/>
      <w:r>
        <w:rPr>
          <w:rFonts w:ascii="Book Antiqua" w:eastAsia="Book Antiqua" w:hAnsi="Book Antiqua" w:cs="Book Antiqua"/>
          <w:color w:val="000000"/>
        </w:rPr>
        <w:t>living</w:t>
      </w:r>
      <w:proofErr w:type="gramEnd"/>
      <w:r>
        <w:fldChar w:fldCharType="begin"/>
      </w:r>
      <w:r>
        <w:instrText xml:space="preserve"> HYPERLINK "https://paperpile.com/c/5NSWkI/cRLX" \h </w:instrText>
      </w:r>
      <w:r>
        <w:fldChar w:fldCharType="separate"/>
      </w:r>
      <w:r>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The follow-up study, by Oh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"https://paperpile.com/c/5NSWkI/cRLX" \h </w:instrText>
      </w:r>
      <w:r>
        <w:fldChar w:fldCharType="separate"/>
      </w:r>
      <w:r>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was a Phase III clinical trial and the study authors used the same initial injection treatment paradigm with no follow-up injections. The one time injection yielded poor functional improvement (12.5% with improved motor outcomes) compared to the multiple injection protocol (60% with motor improvement or improvement on Activities of Daily Living). Although limited, these data point to the importance of optimizing chronicity of SC injection in SCI patients. Importantly, while 5/16 patients had diffusion tensor imaging </w:t>
      </w:r>
      <w:r>
        <w:rPr>
          <w:rFonts w:ascii="Book Antiqua" w:eastAsia="Times New Roman" w:hAnsi="Book Antiqua"/>
          <w:highlight w:val="white"/>
        </w:rPr>
        <w:t>magnetic resonance imaging</w:t>
      </w:r>
      <w:r>
        <w:rPr>
          <w:rFonts w:ascii="Book Antiqua" w:eastAsia="Book Antiqua" w:hAnsi="Book Antiqua" w:cs="Book Antiqua"/>
          <w:color w:val="000000"/>
        </w:rPr>
        <w:t xml:space="preserve"> changes showing tracts spanning the SCI level in the single injection Phase III clinical trial compared to 7/10 showing such </w:t>
      </w:r>
      <w:r>
        <w:rPr>
          <w:rFonts w:ascii="Book Antiqua" w:eastAsia="Book Antiqua" w:hAnsi="Book Antiqua" w:cs="Book Antiqua"/>
          <w:color w:val="000000"/>
        </w:rPr>
        <w:lastRenderedPageBreak/>
        <w:t>changes in the pilot study</w:t>
      </w:r>
      <w:hyperlink r:id="rId14">
        <w:r>
          <w:rPr>
            <w:rFonts w:ascii="Book Antiqua" w:eastAsia="Book Antiqua" w:hAnsi="Book Antiqua" w:cs="Book Antiqua"/>
            <w:color w:val="000000"/>
            <w:vertAlign w:val="superscript"/>
          </w:rPr>
          <w:t>[10]</w:t>
        </w:r>
      </w:hyperlink>
      <w:r>
        <w:rPr>
          <w:rFonts w:ascii="Book Antiqua" w:eastAsia="Book Antiqua" w:hAnsi="Book Antiqua" w:cs="Book Antiqua"/>
          <w:color w:val="000000"/>
        </w:rPr>
        <w:t xml:space="preserve">. It is difficult to associate the differences solely due to the presence of multiple treatments. Multiple other studies have shown improvements in ASIA scores, motor function and </w:t>
      </w:r>
      <w:proofErr w:type="spellStart"/>
      <w:r>
        <w:rPr>
          <w:rFonts w:ascii="Book Antiqua" w:eastAsia="Book Antiqua" w:hAnsi="Book Antiqua" w:cs="Book Antiqua"/>
          <w:color w:val="000000"/>
        </w:rPr>
        <w:t>urodynamics</w:t>
      </w:r>
      <w:proofErr w:type="spellEnd"/>
      <w:r>
        <w:rPr>
          <w:rFonts w:ascii="Book Antiqua" w:eastAsia="Book Antiqua" w:hAnsi="Book Antiqua" w:cs="Book Antiqua"/>
          <w:color w:val="000000"/>
        </w:rPr>
        <w:t xml:space="preserve"> with only a single stem-cell </w:t>
      </w:r>
      <w:proofErr w:type="gramStart"/>
      <w:r>
        <w:rPr>
          <w:rFonts w:ascii="Book Antiqua" w:eastAsia="Book Antiqua" w:hAnsi="Book Antiqua" w:cs="Book Antiqua"/>
          <w:color w:val="000000"/>
        </w:rPr>
        <w:t>treatment</w:t>
      </w:r>
      <w:proofErr w:type="gramEnd"/>
      <w:r>
        <w:fldChar w:fldCharType="begin"/>
      </w:r>
      <w:r>
        <w:instrText xml:space="preserve"> HYPERLINK "https://paperpile.com/c/5NSWkI/PSXe+JrGC" \h </w:instrText>
      </w:r>
      <w:r>
        <w:fldChar w:fldCharType="separate"/>
      </w:r>
      <w:r>
        <w:rPr>
          <w:rFonts w:ascii="Book Antiqua" w:eastAsia="Book Antiqua" w:hAnsi="Book Antiqua" w:cs="Book Antiqua"/>
          <w:color w:val="000000"/>
          <w:vertAlign w:val="superscript"/>
        </w:rPr>
        <w:t>[19,20]</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Furthermore, understanding the number of cells transplanted and its effect on outcomes is more difficult. Various trials have transplanted cell numbers ranging from 1 × 10</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to 40 × 10</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There was no consistent relationship between cell number and outcome over the trials reported. It remains to be seen whether a multiple treatment </w:t>
      </w:r>
      <w:r>
        <w:rPr>
          <w:rFonts w:ascii="Book Antiqua" w:eastAsia="Book Antiqua" w:hAnsi="Book Antiqua" w:cs="Book Antiqua"/>
          <w:i/>
          <w:iCs/>
          <w:color w:val="000000"/>
        </w:rPr>
        <w:t>vs</w:t>
      </w:r>
      <w:r>
        <w:rPr>
          <w:rFonts w:ascii="Book Antiqua" w:eastAsia="Book Antiqua" w:hAnsi="Book Antiqua" w:cs="Book Antiqua"/>
          <w:color w:val="000000"/>
        </w:rPr>
        <w:t xml:space="preserve"> single treatment protocol could improve functional recovery in a large-scale clinical trial.</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b/>
          <w:bCs/>
        </w:rPr>
      </w:pPr>
      <w:r>
        <w:rPr>
          <w:rFonts w:ascii="Book Antiqua" w:eastAsia="Book Antiqua" w:hAnsi="Book Antiqua" w:cs="Book Antiqua"/>
          <w:b/>
          <w:bCs/>
          <w:i/>
          <w:iCs/>
          <w:color w:val="000000"/>
        </w:rPr>
        <w:t>Time from injury to treatment</w:t>
      </w:r>
    </w:p>
    <w:p w:rsidR="007A3EA5" w:rsidRDefault="00700E5D">
      <w:pPr>
        <w:spacing w:line="360" w:lineRule="auto"/>
        <w:jc w:val="both"/>
        <w:rPr>
          <w:rFonts w:ascii="Book Antiqua" w:hAnsi="Book Antiqua"/>
        </w:rPr>
      </w:pPr>
      <w:r>
        <w:rPr>
          <w:rFonts w:ascii="Book Antiqua" w:eastAsia="Book Antiqua" w:hAnsi="Book Antiqua" w:cs="Book Antiqua"/>
          <w:color w:val="000000"/>
        </w:rPr>
        <w:t xml:space="preserve">Generally, SCI is characterized based on chronicity into acute, subacute and chronic phases. While the time course for each period is highly variable, the acute phase generally spans days post-injury, the subacute phase weeks post-injury and the chronic phase months post-injury. Although some studies on chronic SCI show improvement following stem cell </w:t>
      </w:r>
      <w:proofErr w:type="gramStart"/>
      <w:r>
        <w:rPr>
          <w:rFonts w:ascii="Book Antiqua" w:eastAsia="Book Antiqua" w:hAnsi="Book Antiqua" w:cs="Book Antiqua"/>
          <w:color w:val="000000"/>
        </w:rPr>
        <w:t>injection</w:t>
      </w:r>
      <w:proofErr w:type="gramEnd"/>
      <w:r>
        <w:fldChar w:fldCharType="begin"/>
      </w:r>
      <w:r>
        <w:instrText xml:space="preserve"> HYPERLINK "https://paperpile.com/c/5NSWkI/MUvT+7v9i" \h </w:instrText>
      </w:r>
      <w:r>
        <w:fldChar w:fldCharType="separate"/>
      </w:r>
      <w:r>
        <w:rPr>
          <w:rFonts w:ascii="Book Antiqua" w:eastAsia="Book Antiqua" w:hAnsi="Book Antiqua" w:cs="Book Antiqua"/>
          <w:color w:val="000000"/>
          <w:vertAlign w:val="superscript"/>
        </w:rPr>
        <w:t>[8,11]</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studies in the acute or subacute SCI population seem to show a more dramatic return of function</w:t>
      </w:r>
      <w:hyperlink r:id="rId15">
        <w:r>
          <w:rPr>
            <w:rFonts w:ascii="Book Antiqua" w:eastAsia="Book Antiqua" w:hAnsi="Book Antiqua" w:cs="Book Antiqua"/>
            <w:color w:val="000000"/>
            <w:vertAlign w:val="superscript"/>
          </w:rPr>
          <w:t>[10,21,22]</w:t>
        </w:r>
      </w:hyperlink>
      <w:r>
        <w:rPr>
          <w:rFonts w:ascii="Book Antiqua" w:eastAsia="Book Antiqua" w:hAnsi="Book Antiqua" w:cs="Book Antiqua"/>
          <w:color w:val="000000"/>
        </w:rPr>
        <w:t xml:space="preserve">. A study by Yoon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"https://paperpile.com/c/5NSWkI/ZPye" \h </w:instrText>
      </w:r>
      <w:r>
        <w:fldChar w:fldCharType="separate"/>
      </w:r>
      <w:r>
        <w:rPr>
          <w:rFonts w:ascii="Book Antiqua" w:eastAsia="Book Antiqua" w:hAnsi="Book Antiqua" w:cs="Book Antiqua"/>
          <w:color w:val="000000"/>
          <w:vertAlign w:val="superscript"/>
        </w:rPr>
        <w:t>[23]</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stratified patients into acute (&lt; 13 d), subacute (14 d to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chronic (&gt;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groups with all patients receiving intramedullary injection of BM-MSCs with systemic </w:t>
      </w:r>
      <w:r>
        <w:rPr>
          <w:rFonts w:ascii="Book Antiqua" w:eastAsia="Times New Roman" w:hAnsi="Book Antiqua"/>
          <w:highlight w:val="white"/>
        </w:rPr>
        <w:t>granulocyte macrophage colony stimulating factor</w:t>
      </w:r>
      <w:r>
        <w:rPr>
          <w:rFonts w:ascii="Book Antiqua" w:eastAsia="Book Antiqua" w:hAnsi="Book Antiqua" w:cs="Book Antiqua"/>
          <w:color w:val="000000"/>
        </w:rPr>
        <w:t xml:space="preserve"> treatment. Notably, 30.4% of the acute and subacute treated patients had improved ASIA grade (ASIA A to</w:t>
      </w:r>
      <w:r w:rsidR="00E50A40">
        <w:rPr>
          <w:rFonts w:ascii="Book Antiqua" w:eastAsia="Book Antiqua" w:hAnsi="Book Antiqua" w:cs="Book Antiqua"/>
          <w:color w:val="000000"/>
        </w:rPr>
        <w:t xml:space="preserve"> </w:t>
      </w:r>
      <w:r>
        <w:rPr>
          <w:rFonts w:ascii="Book Antiqua" w:eastAsia="Book Antiqua" w:hAnsi="Book Antiqua" w:cs="Book Antiqua"/>
          <w:color w:val="000000"/>
        </w:rPr>
        <w:t xml:space="preserve">Asia B/C), while none of the chronic patients showed any </w:t>
      </w:r>
      <w:proofErr w:type="gramStart"/>
      <w:r>
        <w:rPr>
          <w:rFonts w:ascii="Book Antiqua" w:eastAsia="Book Antiqua" w:hAnsi="Book Antiqua" w:cs="Book Antiqua"/>
          <w:color w:val="000000"/>
        </w:rPr>
        <w:t>improvement</w:t>
      </w:r>
      <w:proofErr w:type="gramEnd"/>
      <w:r>
        <w:fldChar w:fldCharType="begin"/>
      </w:r>
      <w:r>
        <w:instrText xml:space="preserve"> HYPERLINK "https://paperpile.com/c/5NSWkI/ZPye" \h </w:instrText>
      </w:r>
      <w:r>
        <w:fldChar w:fldCharType="separate"/>
      </w:r>
      <w:r>
        <w:rPr>
          <w:rFonts w:ascii="Book Antiqua" w:eastAsia="Book Antiqua" w:hAnsi="Book Antiqua" w:cs="Book Antiqua"/>
          <w:color w:val="000000"/>
          <w:vertAlign w:val="superscript"/>
        </w:rPr>
        <w:t>[23]</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This was not limited to intramedullary cell transplantation. Bansal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"https://paperpile.com/c/5NSWkI/Ses9" \h </w:instrText>
      </w:r>
      <w:r>
        <w:fldChar w:fldCharType="separate"/>
      </w:r>
      <w:r>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demonstrated that lumbar puncture for delivery of BM-MSCs led to ASIA grade improvement in 6/10 patients who were less than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injury with no patients over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injury achieving functional improvement</w:t>
      </w:r>
      <w:hyperlink r:id="rId16">
        <w:r>
          <w:rPr>
            <w:rFonts w:ascii="Book Antiqua" w:eastAsia="Book Antiqua" w:hAnsi="Book Antiqua" w:cs="Book Antiqua"/>
            <w:color w:val="000000"/>
            <w:vertAlign w:val="superscript"/>
          </w:rPr>
          <w:t>[22]</w:t>
        </w:r>
      </w:hyperlink>
      <w:r>
        <w:rPr>
          <w:rFonts w:ascii="Book Antiqua" w:eastAsia="Book Antiqua" w:hAnsi="Book Antiqua" w:cs="Book Antiqua"/>
          <w:color w:val="000000"/>
        </w:rPr>
        <w:t>.</w:t>
      </w:r>
      <w:r>
        <w:rPr>
          <w:rFonts w:ascii="Book Antiqua" w:hAnsi="Book Antiqua"/>
        </w:rPr>
        <w:t xml:space="preserve"> </w:t>
      </w:r>
    </w:p>
    <w:p w:rsidR="007A3EA5" w:rsidRDefault="00700E5D">
      <w:pPr>
        <w:spacing w:line="360" w:lineRule="auto"/>
        <w:ind w:firstLine="480"/>
        <w:jc w:val="both"/>
        <w:rPr>
          <w:rFonts w:ascii="Book Antiqua" w:hAnsi="Book Antiqua"/>
        </w:rPr>
      </w:pPr>
      <w:r>
        <w:rPr>
          <w:rFonts w:ascii="Book Antiqua" w:eastAsia="Book Antiqua" w:hAnsi="Book Antiqua" w:cs="Book Antiqua"/>
          <w:color w:val="000000"/>
        </w:rPr>
        <w:t xml:space="preserve">A study by Shin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"https://paperpile.com/c/5NSWkI/JrGC" \h </w:instrText>
      </w:r>
      <w:r>
        <w:fldChar w:fldCharType="separate"/>
      </w:r>
      <w:r>
        <w:rPr>
          <w:rFonts w:ascii="Book Antiqua" w:eastAsia="Book Antiqua" w:hAnsi="Book Antiqua" w:cs="Book Antiqua"/>
          <w:color w:val="000000"/>
          <w:vertAlign w:val="superscript"/>
        </w:rPr>
        <w:t>[20]</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used human fetal tissue-derived neural stem cell progenitor cells and included both a control group and an intramedullary cell transplantation group. Notably, while 26% of patients in the transplantation group had </w:t>
      </w:r>
      <w:r>
        <w:rPr>
          <w:rFonts w:ascii="Book Antiqua" w:eastAsia="Book Antiqua" w:hAnsi="Book Antiqua" w:cs="Book Antiqua"/>
          <w:color w:val="000000"/>
        </w:rPr>
        <w:lastRenderedPageBreak/>
        <w:t>AS</w:t>
      </w:r>
      <w:r w:rsidR="00E50A40">
        <w:rPr>
          <w:rFonts w:ascii="Book Antiqua" w:eastAsia="Book Antiqua" w:hAnsi="Book Antiqua" w:cs="Book Antiqua"/>
          <w:color w:val="000000"/>
        </w:rPr>
        <w:t>IA</w:t>
      </w:r>
      <w:r>
        <w:rPr>
          <w:rFonts w:ascii="Book Antiqua" w:eastAsia="Book Antiqua" w:hAnsi="Book Antiqua" w:cs="Book Antiqua"/>
          <w:color w:val="000000"/>
        </w:rPr>
        <w:t xml:space="preserve"> grade improvement, only 6.6% had improvement in the control </w:t>
      </w:r>
      <w:proofErr w:type="gramStart"/>
      <w:r>
        <w:rPr>
          <w:rFonts w:ascii="Book Antiqua" w:eastAsia="Book Antiqua" w:hAnsi="Book Antiqua" w:cs="Book Antiqua"/>
          <w:color w:val="000000"/>
        </w:rPr>
        <w:t>group</w:t>
      </w:r>
      <w:proofErr w:type="gramEnd"/>
      <w:r>
        <w:fldChar w:fldCharType="begin"/>
      </w:r>
      <w:r>
        <w:instrText xml:space="preserve"> HYPERLINK "https://paperpile.com/c/5NSWkI/JrGC" \h </w:instrText>
      </w:r>
      <w:r>
        <w:fldChar w:fldCharType="separate"/>
      </w:r>
      <w:r>
        <w:rPr>
          <w:rFonts w:ascii="Book Antiqua" w:eastAsia="Book Antiqua" w:hAnsi="Book Antiqua" w:cs="Book Antiqua"/>
          <w:color w:val="000000"/>
          <w:vertAlign w:val="superscript"/>
        </w:rPr>
        <w:t>[20]</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This disparity between transplantation and control group patients was also seen by </w:t>
      </w:r>
      <w:proofErr w:type="spellStart"/>
      <w:r>
        <w:rPr>
          <w:rFonts w:ascii="Book Antiqua" w:eastAsia="Book Antiqua" w:hAnsi="Book Antiqua" w:cs="Book Antiqua"/>
          <w:color w:val="000000"/>
        </w:rPr>
        <w:t>Karamouzian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"https://paperpile.com/c/5NSWkI/Vm&lt;sup&gt;3&lt;/sup&gt;9" \h </w:instrText>
      </w:r>
      <w:r>
        <w:fldChar w:fldCharType="separate"/>
      </w:r>
      <w:r>
        <w:rPr>
          <w:rFonts w:ascii="Book Antiqua" w:eastAsia="Book Antiqua" w:hAnsi="Book Antiqua" w:cs="Book Antiqua"/>
          <w:color w:val="000000"/>
          <w:vertAlign w:val="superscript"/>
        </w:rPr>
        <w:t>[24]</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These authors injected purified BM-MSCs </w:t>
      </w:r>
      <w:r>
        <w:rPr>
          <w:rFonts w:ascii="Book Antiqua" w:eastAsia="Book Antiqua" w:hAnsi="Book Antiqua" w:cs="Book Antiqua"/>
          <w:i/>
          <w:iCs/>
          <w:color w:val="000000"/>
        </w:rPr>
        <w:t>via</w:t>
      </w:r>
      <w:r>
        <w:rPr>
          <w:rFonts w:ascii="Book Antiqua" w:eastAsia="Book Antiqua" w:hAnsi="Book Antiqua" w:cs="Book Antiqua"/>
          <w:color w:val="000000"/>
        </w:rPr>
        <w:t xml:space="preserve"> lumbar puncture and noted that 45 patients in the cell transplantation group had AS</w:t>
      </w:r>
      <w:r w:rsidR="00E50A40">
        <w:rPr>
          <w:rFonts w:ascii="Book Antiqua" w:eastAsia="Book Antiqua" w:hAnsi="Book Antiqua" w:cs="Book Antiqua"/>
          <w:color w:val="000000"/>
        </w:rPr>
        <w:t>IA</w:t>
      </w:r>
      <w:r>
        <w:rPr>
          <w:rFonts w:ascii="Book Antiqua" w:eastAsia="Book Antiqua" w:hAnsi="Book Antiqua" w:cs="Book Antiqua"/>
          <w:color w:val="000000"/>
        </w:rPr>
        <w:t xml:space="preserve"> improvement compared to 15%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0.09)</w:t>
      </w:r>
      <w:hyperlink r:id="rId17">
        <w:r>
          <w:rPr>
            <w:rFonts w:ascii="Book Antiqua" w:eastAsia="Book Antiqua" w:hAnsi="Book Antiqua" w:cs="Book Antiqua"/>
            <w:color w:val="000000"/>
            <w:vertAlign w:val="superscript"/>
          </w:rPr>
          <w:t>[24]</w:t>
        </w:r>
      </w:hyperlink>
      <w:r>
        <w:rPr>
          <w:rFonts w:ascii="Book Antiqua" w:eastAsia="Book Antiqua" w:hAnsi="Book Antiqua" w:cs="Book Antiqua"/>
          <w:color w:val="000000"/>
        </w:rPr>
        <w:t xml:space="preserve">. This helps to answer the major critique that some degree of functional improvement occurs in the acute/subacute period naturally and may explain the functional improvements seen in the acute to subacute cell transplantation studies. Also, the fact that both studies with control groups used different stem cell types and different methods of injection (lumbar puncture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intramedullary injection) also highlights the importance of the treatment window </w:t>
      </w:r>
      <w:r>
        <w:rPr>
          <w:rFonts w:ascii="Book Antiqua" w:eastAsia="Book Antiqua" w:hAnsi="Book Antiqua" w:cs="Book Antiqua"/>
          <w:i/>
          <w:iCs/>
          <w:color w:val="000000"/>
        </w:rPr>
        <w:t>vs</w:t>
      </w:r>
      <w:r>
        <w:rPr>
          <w:rFonts w:ascii="Book Antiqua" w:eastAsia="Book Antiqua" w:hAnsi="Book Antiqua" w:cs="Book Antiqua"/>
          <w:color w:val="000000"/>
        </w:rPr>
        <w:t xml:space="preserve"> mechanism of treatment. This is further supported by the studies carried out by Bansal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"https://paperpile.com/c/5NSWkI/ZPye+Ses9" \h </w:instrText>
      </w:r>
      <w:r>
        <w:fldChar w:fldCharType="separate"/>
      </w:r>
      <w:r>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and Yoon </w:t>
      </w:r>
      <w:r>
        <w:rPr>
          <w:rFonts w:ascii="Book Antiqua" w:eastAsia="Book Antiqua" w:hAnsi="Book Antiqua" w:cs="Book Antiqua"/>
          <w:i/>
          <w:iCs/>
          <w:color w:val="000000"/>
        </w:rPr>
        <w:t>et al</w:t>
      </w:r>
      <w:hyperlink r:id="rId18">
        <w:r>
          <w:rPr>
            <w:rFonts w:ascii="Book Antiqua" w:eastAsia="Book Antiqua" w:hAnsi="Book Antiqua" w:cs="Book Antiqua"/>
            <w:color w:val="000000"/>
            <w:vertAlign w:val="superscript"/>
          </w:rPr>
          <w:t>[23]</w:t>
        </w:r>
      </w:hyperlink>
      <w:r>
        <w:rPr>
          <w:rFonts w:ascii="Book Antiqua" w:eastAsia="Book Antiqua" w:hAnsi="Book Antiqua" w:cs="Book Antiqua"/>
          <w:color w:val="000000"/>
        </w:rPr>
        <w:t xml:space="preserve">. These studies had patients in multiple treatment windows, with intramedullary or lumbar puncture delivered BM-MSCs and noted that patients in the acute to subacute period from injury achieved greater functional </w:t>
      </w:r>
      <w:proofErr w:type="gramStart"/>
      <w:r>
        <w:rPr>
          <w:rFonts w:ascii="Book Antiqua" w:eastAsia="Book Antiqua" w:hAnsi="Book Antiqua" w:cs="Book Antiqua"/>
          <w:color w:val="000000"/>
        </w:rPr>
        <w:t>improvement</w:t>
      </w:r>
      <w:proofErr w:type="gramEnd"/>
      <w:r>
        <w:fldChar w:fldCharType="begin"/>
      </w:r>
      <w:r>
        <w:instrText xml:space="preserve"> HYPERLINK "https://paperpile.com/c/5NSWkI/ZPye+Ses9" \h </w:instrText>
      </w:r>
      <w:r>
        <w:fldChar w:fldCharType="separate"/>
      </w:r>
      <w:r>
        <w:rPr>
          <w:rFonts w:ascii="Book Antiqua" w:eastAsia="Book Antiqua" w:hAnsi="Book Antiqua" w:cs="Book Antiqua"/>
          <w:color w:val="000000"/>
          <w:vertAlign w:val="superscript"/>
        </w:rPr>
        <w:t>[22,23]</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In fact, of the studies that focused on the acute/subacute SCI population, only one out of seven studies showed no motor or functional improvement with the rest having a subset of patients that had AS</w:t>
      </w:r>
      <w:r w:rsidR="00E50A40">
        <w:rPr>
          <w:rFonts w:ascii="Book Antiqua" w:eastAsia="Book Antiqua" w:hAnsi="Book Antiqua" w:cs="Book Antiqua"/>
          <w:color w:val="000000"/>
        </w:rPr>
        <w:t>IA</w:t>
      </w:r>
      <w:r>
        <w:rPr>
          <w:rFonts w:ascii="Book Antiqua" w:eastAsia="Book Antiqua" w:hAnsi="Book Antiqua" w:cs="Book Antiqua"/>
          <w:color w:val="000000"/>
        </w:rPr>
        <w:t xml:space="preserve"> grade improvement. The single study with no functional improvement notably used a novel form of stem cells derived from peripheral Schwann cells and included subjects from 4-7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following injury-generally on the upper limit as compared to other acute/subacute studies</w:t>
      </w:r>
      <w:hyperlink r:id="rId19">
        <w:r>
          <w:rPr>
            <w:rFonts w:ascii="Book Antiqua" w:eastAsia="Book Antiqua" w:hAnsi="Book Antiqua" w:cs="Book Antiqua"/>
            <w:color w:val="000000"/>
            <w:vertAlign w:val="superscript"/>
          </w:rPr>
          <w:t>[25]</w:t>
        </w:r>
      </w:hyperlink>
      <w:r>
        <w:rPr>
          <w:rFonts w:ascii="Book Antiqua" w:eastAsia="Book Antiqua" w:hAnsi="Book Antiqua" w:cs="Book Antiqua"/>
          <w:color w:val="000000"/>
        </w:rPr>
        <w:t xml:space="preserve">. </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caps/>
          <w:color w:val="000000"/>
          <w:u w:val="single"/>
        </w:rPr>
        <w:t>Future Directions</w:t>
      </w:r>
    </w:p>
    <w:p w:rsidR="007A3EA5" w:rsidRDefault="00700E5D">
      <w:pPr>
        <w:spacing w:line="360" w:lineRule="auto"/>
        <w:jc w:val="both"/>
        <w:rPr>
          <w:rFonts w:ascii="Book Antiqua" w:hAnsi="Book Antiqua"/>
        </w:rPr>
      </w:pPr>
      <w:r>
        <w:rPr>
          <w:rFonts w:ascii="Book Antiqua" w:eastAsia="Book Antiqua" w:hAnsi="Book Antiqua" w:cs="Book Antiqua"/>
          <w:color w:val="000000"/>
        </w:rPr>
        <w:t xml:space="preserve">In summary, clinical studies to date have highlighted a few key findings. First, that stem cell injection is generally well tolerated with a minimal side effect profile when appropriately dosed. The use of stem cell treatment in SCI may lead to functional improvement when intervention is performed in the acute to subacute treatment window and when multiple treatment injections are utilized. A few pre-clinical studies are examining devices that could facilitate intramedullary stem cell injection. One such device tested in rodents and pigs by </w:t>
      </w:r>
      <w:proofErr w:type="spellStart"/>
      <w:r>
        <w:rPr>
          <w:rFonts w:ascii="Book Antiqua" w:eastAsia="Book Antiqua" w:hAnsi="Book Antiqua" w:cs="Book Antiqua"/>
          <w:color w:val="000000"/>
        </w:rPr>
        <w:t>Kutikov</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proofErr w:type="gramEnd"/>
      <w:r>
        <w:fldChar w:fldCharType="begin"/>
      </w:r>
      <w:r>
        <w:instrText xml:space="preserve"> HYPERLINK "https://paperpile.com/c/5NSWkI/ZPye+Ses9" \h </w:instrText>
      </w:r>
      <w:r>
        <w:fldChar w:fldCharType="separate"/>
      </w:r>
      <w:r>
        <w:rPr>
          <w:rFonts w:ascii="Book Antiqua" w:eastAsia="Book Antiqua" w:hAnsi="Book Antiqua" w:cs="Book Antiqua"/>
          <w:color w:val="000000"/>
          <w:vertAlign w:val="superscript"/>
        </w:rPr>
        <w:t>[26]</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injects cells in a trail creating </w:t>
      </w:r>
      <w:r>
        <w:rPr>
          <w:rFonts w:ascii="Book Antiqua" w:eastAsia="Book Antiqua" w:hAnsi="Book Antiqua" w:cs="Book Antiqua"/>
          <w:color w:val="000000"/>
        </w:rPr>
        <w:lastRenderedPageBreak/>
        <w:t xml:space="preserve">longitudinal tracts of neural stem cells </w:t>
      </w:r>
      <w:r>
        <w:rPr>
          <w:rFonts w:ascii="Book Antiqua" w:eastAsia="Book Antiqua" w:hAnsi="Book Antiqua" w:cs="Book Antiqua"/>
          <w:i/>
          <w:iCs/>
          <w:color w:val="000000"/>
        </w:rPr>
        <w:t>vs</w:t>
      </w:r>
      <w:r>
        <w:rPr>
          <w:rFonts w:ascii="Book Antiqua" w:eastAsia="Book Antiqua" w:hAnsi="Book Antiqua" w:cs="Book Antiqua"/>
          <w:color w:val="000000"/>
        </w:rPr>
        <w:t xml:space="preserve"> isolated injection sites. In doing so they demonstrated a novel technique for stem cell injections able to create new tracts that span multiple spinal cord </w:t>
      </w:r>
      <w:proofErr w:type="gramStart"/>
      <w:r>
        <w:rPr>
          <w:rFonts w:ascii="Book Antiqua" w:eastAsia="Book Antiqua" w:hAnsi="Book Antiqua" w:cs="Book Antiqua"/>
          <w:color w:val="000000"/>
        </w:rPr>
        <w:t>levels</w:t>
      </w:r>
      <w:proofErr w:type="gramEnd"/>
      <w:r>
        <w:fldChar w:fldCharType="begin"/>
      </w:r>
      <w:r>
        <w:instrText xml:space="preserve"> HYPERLINK "https://paperpile.com/c/5NSWkI/8Dct" \h </w:instrText>
      </w:r>
      <w:r>
        <w:fldChar w:fldCharType="separate"/>
      </w:r>
      <w:r>
        <w:rPr>
          <w:rFonts w:ascii="Book Antiqua" w:eastAsia="Book Antiqua" w:hAnsi="Book Antiqua" w:cs="Book Antiqua"/>
          <w:color w:val="000000"/>
          <w:vertAlign w:val="superscript"/>
        </w:rPr>
        <w:t>[26]</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Continued technological development could help facilitate intramedullary stem cell injection over longer periods of time, thereby obviating the greatest risk to this treatment, the need for surgical delivery. The aim of this manuscript is to help optimize clinical trial parameters, patient selection and cell transplantation techniques. Comparative clinical trials using different types of stem cells are necessary to determine what type of cells are most efficacious in improving functional outcomes in patients.</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7A3EA5" w:rsidRDefault="00700E5D">
      <w:pPr>
        <w:spacing w:line="360" w:lineRule="auto"/>
        <w:jc w:val="both"/>
        <w:rPr>
          <w:rFonts w:ascii="Book Antiqua" w:hAnsi="Book Antiqua"/>
        </w:rPr>
      </w:pPr>
      <w:r>
        <w:rPr>
          <w:rFonts w:ascii="Book Antiqua" w:eastAsia="Book Antiqua" w:hAnsi="Book Antiqua" w:cs="Book Antiqua"/>
          <w:color w:val="000000"/>
        </w:rPr>
        <w:t>Stem cell treatment for SCI is a burgeoning field. While numerous studies have focused on the biological aspect of this treatment, technical challenges remain. Time from injury to treatment, the duration and chronicity of treatment and the actual delivery of cells are important considerations. Currently, the lack of phase III clinical trials directly studying these factors makes it difficult to draw conclusions. Early evidence seems to suggest that longer treatment paradigms soon after injury may be most beneficial. Finally, operative techniques and devices that can effectively target the intramedullary space could help with stem cell delivery and functional recovery following treatment.</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color w:val="000000"/>
        </w:rPr>
        <w:t>REFERENCES</w:t>
      </w:r>
    </w:p>
    <w:p w:rsidR="007A3EA5" w:rsidRDefault="00700E5D">
      <w:pPr>
        <w:spacing w:line="360" w:lineRule="auto"/>
        <w:jc w:val="both"/>
        <w:rPr>
          <w:rFonts w:ascii="Book Antiqua" w:hAnsi="Book Antiqua"/>
        </w:rPr>
      </w:pPr>
      <w:r>
        <w:rPr>
          <w:rFonts w:ascii="Book Antiqua" w:hAnsi="Book Antiqua"/>
        </w:rPr>
        <w:t xml:space="preserve">1 </w:t>
      </w:r>
      <w:r>
        <w:rPr>
          <w:rFonts w:ascii="Book Antiqua" w:hAnsi="Book Antiqua"/>
          <w:b/>
          <w:bCs/>
        </w:rPr>
        <w:t>Singh A</w:t>
      </w:r>
      <w:r>
        <w:rPr>
          <w:rFonts w:ascii="Book Antiqua" w:hAnsi="Book Antiqua"/>
        </w:rPr>
        <w:t xml:space="preserve">, </w:t>
      </w:r>
      <w:proofErr w:type="spellStart"/>
      <w:r>
        <w:rPr>
          <w:rFonts w:ascii="Book Antiqua" w:hAnsi="Book Antiqua"/>
        </w:rPr>
        <w:t>Tetreault</w:t>
      </w:r>
      <w:proofErr w:type="spellEnd"/>
      <w:r>
        <w:rPr>
          <w:rFonts w:ascii="Book Antiqua" w:hAnsi="Book Antiqua"/>
        </w:rPr>
        <w:t xml:space="preserve"> L, Kalsi-Ryan S, Nouri A, </w:t>
      </w:r>
      <w:proofErr w:type="spellStart"/>
      <w:r>
        <w:rPr>
          <w:rFonts w:ascii="Book Antiqua" w:hAnsi="Book Antiqua"/>
        </w:rPr>
        <w:t>Fehlings</w:t>
      </w:r>
      <w:proofErr w:type="spellEnd"/>
      <w:r>
        <w:rPr>
          <w:rFonts w:ascii="Book Antiqua" w:hAnsi="Book Antiqua"/>
        </w:rPr>
        <w:t xml:space="preserve"> MG. Global prevalence and incidence of traumatic spinal cord injury.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Epidemiol</w:t>
      </w:r>
      <w:proofErr w:type="spellEnd"/>
      <w:r>
        <w:rPr>
          <w:rFonts w:ascii="Book Antiqua" w:hAnsi="Book Antiqua"/>
        </w:rPr>
        <w:t xml:space="preserve"> 2014; </w:t>
      </w:r>
      <w:r>
        <w:rPr>
          <w:rFonts w:ascii="Book Antiqua" w:hAnsi="Book Antiqua"/>
          <w:b/>
          <w:bCs/>
        </w:rPr>
        <w:t>6</w:t>
      </w:r>
      <w:r>
        <w:rPr>
          <w:rFonts w:ascii="Book Antiqua" w:hAnsi="Book Antiqua"/>
        </w:rPr>
        <w:t>: 309-331 [PMID: 25278785 DOI: 10.2147/CLEP.S68889]</w:t>
      </w:r>
    </w:p>
    <w:p w:rsidR="007A3EA5" w:rsidRDefault="00700E5D">
      <w:pPr>
        <w:spacing w:line="360" w:lineRule="auto"/>
        <w:jc w:val="both"/>
        <w:rPr>
          <w:rFonts w:ascii="Book Antiqua" w:hAnsi="Book Antiqua"/>
        </w:rPr>
      </w:pPr>
      <w:r>
        <w:rPr>
          <w:rFonts w:ascii="Book Antiqua" w:hAnsi="Book Antiqua"/>
        </w:rPr>
        <w:t xml:space="preserve">2 </w:t>
      </w:r>
      <w:proofErr w:type="gramStart"/>
      <w:r>
        <w:rPr>
          <w:rFonts w:ascii="Book Antiqua" w:hAnsi="Book Antiqua"/>
          <w:b/>
          <w:bCs/>
        </w:rPr>
        <w:t>Ma</w:t>
      </w:r>
      <w:proofErr w:type="gramEnd"/>
      <w:r>
        <w:rPr>
          <w:rFonts w:ascii="Book Antiqua" w:hAnsi="Book Antiqua"/>
          <w:b/>
          <w:bCs/>
        </w:rPr>
        <w:t xml:space="preserve"> VY</w:t>
      </w:r>
      <w:r>
        <w:rPr>
          <w:rFonts w:ascii="Book Antiqua" w:hAnsi="Book Antiqua"/>
        </w:rPr>
        <w:t xml:space="preserve">, Chan L, Carruthers KJ. Incidence, prevalence, costs, and impact on disability of common conditions requiring rehabilitation in the United States: stroke, spinal cord injury, traumatic brain injury, multiple sclerosis, osteoarthritis, rheumatoid arthritis, limb loss, and back pain. </w:t>
      </w:r>
      <w:r>
        <w:rPr>
          <w:rFonts w:ascii="Book Antiqua" w:hAnsi="Book Antiqua"/>
          <w:i/>
          <w:iCs/>
        </w:rPr>
        <w:t xml:space="preserve">Arch Phys Med </w:t>
      </w:r>
      <w:proofErr w:type="spellStart"/>
      <w:r>
        <w:rPr>
          <w:rFonts w:ascii="Book Antiqua" w:hAnsi="Book Antiqua"/>
          <w:i/>
          <w:iCs/>
        </w:rPr>
        <w:t>Rehabil</w:t>
      </w:r>
      <w:proofErr w:type="spellEnd"/>
      <w:r>
        <w:rPr>
          <w:rFonts w:ascii="Book Antiqua" w:hAnsi="Book Antiqua"/>
        </w:rPr>
        <w:t xml:space="preserve"> 2014; </w:t>
      </w:r>
      <w:r>
        <w:rPr>
          <w:rFonts w:ascii="Book Antiqua" w:hAnsi="Book Antiqua"/>
          <w:b/>
          <w:bCs/>
        </w:rPr>
        <w:t>95</w:t>
      </w:r>
      <w:r>
        <w:rPr>
          <w:rFonts w:ascii="Book Antiqua" w:hAnsi="Book Antiqua"/>
        </w:rPr>
        <w:t>: 986-995.e1 [PMID: 24462839 DOI: 10.1016/j.apmr.2013.10.032]</w:t>
      </w:r>
    </w:p>
    <w:p w:rsidR="007A3EA5" w:rsidRDefault="00700E5D">
      <w:pPr>
        <w:spacing w:line="360" w:lineRule="auto"/>
        <w:jc w:val="both"/>
        <w:rPr>
          <w:rFonts w:ascii="Book Antiqua" w:hAnsi="Book Antiqua"/>
        </w:rPr>
      </w:pPr>
      <w:r>
        <w:rPr>
          <w:rFonts w:ascii="Book Antiqua" w:hAnsi="Book Antiqua"/>
        </w:rPr>
        <w:lastRenderedPageBreak/>
        <w:t xml:space="preserve">3 </w:t>
      </w:r>
      <w:proofErr w:type="spellStart"/>
      <w:r>
        <w:rPr>
          <w:rFonts w:ascii="Book Antiqua" w:hAnsi="Book Antiqua"/>
          <w:b/>
          <w:bCs/>
        </w:rPr>
        <w:t>Alizadeh</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Dyck</w:t>
      </w:r>
      <w:proofErr w:type="spellEnd"/>
      <w:r>
        <w:rPr>
          <w:rFonts w:ascii="Book Antiqua" w:hAnsi="Book Antiqua"/>
        </w:rPr>
        <w:t xml:space="preserve"> SM, </w:t>
      </w:r>
      <w:proofErr w:type="spellStart"/>
      <w:proofErr w:type="gramStart"/>
      <w:r>
        <w:rPr>
          <w:rFonts w:ascii="Book Antiqua" w:hAnsi="Book Antiqua"/>
        </w:rPr>
        <w:t>Karimi</w:t>
      </w:r>
      <w:proofErr w:type="gramEnd"/>
      <w:r>
        <w:rPr>
          <w:rFonts w:ascii="Book Antiqua" w:hAnsi="Book Antiqua"/>
        </w:rPr>
        <w:t>-Abdolrezaee</w:t>
      </w:r>
      <w:proofErr w:type="spellEnd"/>
      <w:r>
        <w:rPr>
          <w:rFonts w:ascii="Book Antiqua" w:hAnsi="Book Antiqua"/>
        </w:rPr>
        <w:t xml:space="preserve"> S. Traumatic Spinal Cord Injury: An Overview of Pathophysiology, Models and Acute Injury Mechanisms. </w:t>
      </w:r>
      <w:r>
        <w:rPr>
          <w:rFonts w:ascii="Book Antiqua" w:hAnsi="Book Antiqua"/>
          <w:i/>
          <w:iCs/>
        </w:rPr>
        <w:t xml:space="preserve">Front </w:t>
      </w:r>
      <w:proofErr w:type="spellStart"/>
      <w:r>
        <w:rPr>
          <w:rFonts w:ascii="Book Antiqua" w:hAnsi="Book Antiqua"/>
          <w:i/>
          <w:iCs/>
        </w:rPr>
        <w:t>Neurol</w:t>
      </w:r>
      <w:proofErr w:type="spellEnd"/>
      <w:r>
        <w:rPr>
          <w:rFonts w:ascii="Book Antiqua" w:hAnsi="Book Antiqua"/>
        </w:rPr>
        <w:t xml:space="preserve"> 2019; </w:t>
      </w:r>
      <w:r>
        <w:rPr>
          <w:rFonts w:ascii="Book Antiqua" w:hAnsi="Book Antiqua"/>
          <w:b/>
          <w:bCs/>
        </w:rPr>
        <w:t>10</w:t>
      </w:r>
      <w:r>
        <w:rPr>
          <w:rFonts w:ascii="Book Antiqua" w:hAnsi="Book Antiqua"/>
        </w:rPr>
        <w:t>: 282 [PMID: 30967837 DOI: 10.3389/fneur.2019.00282]</w:t>
      </w:r>
    </w:p>
    <w:p w:rsidR="007A3EA5" w:rsidRDefault="00700E5D">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Jin</w:t>
      </w:r>
      <w:proofErr w:type="spellEnd"/>
      <w:r>
        <w:rPr>
          <w:rFonts w:ascii="Book Antiqua" w:hAnsi="Book Antiqua"/>
          <w:b/>
          <w:bCs/>
        </w:rPr>
        <w:t xml:space="preserve"> MC</w:t>
      </w:r>
      <w:r>
        <w:rPr>
          <w:rFonts w:ascii="Book Antiqua" w:hAnsi="Book Antiqua"/>
        </w:rPr>
        <w:t xml:space="preserve">, </w:t>
      </w:r>
      <w:proofErr w:type="spellStart"/>
      <w:r>
        <w:rPr>
          <w:rFonts w:ascii="Book Antiqua" w:hAnsi="Book Antiqua"/>
        </w:rPr>
        <w:t>Medress</w:t>
      </w:r>
      <w:proofErr w:type="spellEnd"/>
      <w:r>
        <w:rPr>
          <w:rFonts w:ascii="Book Antiqua" w:hAnsi="Book Antiqua"/>
        </w:rPr>
        <w:t xml:space="preserve"> ZA, Azad TD, </w:t>
      </w:r>
      <w:proofErr w:type="spellStart"/>
      <w:r>
        <w:rPr>
          <w:rFonts w:ascii="Book Antiqua" w:hAnsi="Book Antiqua"/>
        </w:rPr>
        <w:t>Doulames</w:t>
      </w:r>
      <w:proofErr w:type="spellEnd"/>
      <w:r>
        <w:rPr>
          <w:rFonts w:ascii="Book Antiqua" w:hAnsi="Book Antiqua"/>
        </w:rPr>
        <w:t xml:space="preserve"> VM, </w:t>
      </w:r>
      <w:proofErr w:type="spellStart"/>
      <w:r>
        <w:rPr>
          <w:rFonts w:ascii="Book Antiqua" w:hAnsi="Book Antiqua"/>
        </w:rPr>
        <w:t>Veeravagu</w:t>
      </w:r>
      <w:proofErr w:type="spellEnd"/>
      <w:r>
        <w:rPr>
          <w:rFonts w:ascii="Book Antiqua" w:hAnsi="Book Antiqua"/>
        </w:rPr>
        <w:t xml:space="preserve"> A. Stem cell therapies for acute spinal cord injury in humans: a review. </w:t>
      </w:r>
      <w:proofErr w:type="spellStart"/>
      <w:r>
        <w:rPr>
          <w:rFonts w:ascii="Book Antiqua" w:hAnsi="Book Antiqua"/>
          <w:i/>
          <w:iCs/>
        </w:rPr>
        <w:t>Neurosurg</w:t>
      </w:r>
      <w:proofErr w:type="spellEnd"/>
      <w:r>
        <w:rPr>
          <w:rFonts w:ascii="Book Antiqua" w:hAnsi="Book Antiqua"/>
          <w:i/>
          <w:iCs/>
        </w:rPr>
        <w:t xml:space="preserve"> Focus</w:t>
      </w:r>
      <w:r>
        <w:rPr>
          <w:rFonts w:ascii="Book Antiqua" w:hAnsi="Book Antiqua"/>
        </w:rPr>
        <w:t xml:space="preserve"> 2019; </w:t>
      </w:r>
      <w:r>
        <w:rPr>
          <w:rFonts w:ascii="Book Antiqua" w:hAnsi="Book Antiqua"/>
          <w:b/>
          <w:bCs/>
        </w:rPr>
        <w:t>46</w:t>
      </w:r>
      <w:r>
        <w:rPr>
          <w:rFonts w:ascii="Book Antiqua" w:hAnsi="Book Antiqua"/>
        </w:rPr>
        <w:t>: E10 [PMID: 30835679 DOI: 10.3171/2018.12.FOCUS18602]</w:t>
      </w:r>
    </w:p>
    <w:p w:rsidR="007A3EA5" w:rsidRDefault="00700E5D">
      <w:pPr>
        <w:spacing w:line="360" w:lineRule="auto"/>
        <w:jc w:val="both"/>
        <w:rPr>
          <w:rFonts w:ascii="Book Antiqua" w:hAnsi="Book Antiqua"/>
        </w:rPr>
      </w:pPr>
      <w:r>
        <w:rPr>
          <w:rFonts w:ascii="Book Antiqua" w:hAnsi="Book Antiqua"/>
        </w:rPr>
        <w:t xml:space="preserve">5 </w:t>
      </w:r>
      <w:r>
        <w:rPr>
          <w:rFonts w:ascii="Book Antiqua" w:hAnsi="Book Antiqua"/>
          <w:b/>
          <w:bCs/>
        </w:rPr>
        <w:t>Frantz S</w:t>
      </w:r>
      <w:r>
        <w:rPr>
          <w:rFonts w:ascii="Book Antiqua" w:hAnsi="Book Antiqua"/>
        </w:rPr>
        <w:t xml:space="preserve">. Embryonic stem cell pioneer </w:t>
      </w:r>
      <w:proofErr w:type="spellStart"/>
      <w:r>
        <w:rPr>
          <w:rFonts w:ascii="Book Antiqua" w:hAnsi="Book Antiqua"/>
        </w:rPr>
        <w:t>Geron</w:t>
      </w:r>
      <w:proofErr w:type="spellEnd"/>
      <w:r>
        <w:rPr>
          <w:rFonts w:ascii="Book Antiqua" w:hAnsi="Book Antiqua"/>
        </w:rPr>
        <w:t xml:space="preserve"> exits field, cuts losses. </w:t>
      </w:r>
      <w:r>
        <w:rPr>
          <w:rFonts w:ascii="Book Antiqua" w:hAnsi="Book Antiqua"/>
          <w:i/>
          <w:iCs/>
        </w:rPr>
        <w:t xml:space="preserve">Nat </w:t>
      </w:r>
      <w:proofErr w:type="spellStart"/>
      <w:r>
        <w:rPr>
          <w:rFonts w:ascii="Book Antiqua" w:hAnsi="Book Antiqua"/>
          <w:i/>
          <w:iCs/>
        </w:rPr>
        <w:t>Biotechnol</w:t>
      </w:r>
      <w:proofErr w:type="spellEnd"/>
      <w:r>
        <w:rPr>
          <w:rFonts w:ascii="Book Antiqua" w:hAnsi="Book Antiqua"/>
        </w:rPr>
        <w:t xml:space="preserve"> 2012; </w:t>
      </w:r>
      <w:r>
        <w:rPr>
          <w:rFonts w:ascii="Book Antiqua" w:hAnsi="Book Antiqua"/>
          <w:b/>
          <w:bCs/>
        </w:rPr>
        <w:t>30</w:t>
      </w:r>
      <w:r>
        <w:rPr>
          <w:rFonts w:ascii="Book Antiqua" w:hAnsi="Book Antiqua"/>
        </w:rPr>
        <w:t>: 12-13 [PMID: 22231081 DOI: 10.1038/nbt0112-12]</w:t>
      </w:r>
    </w:p>
    <w:p w:rsidR="007A3EA5" w:rsidRDefault="00700E5D">
      <w:pPr>
        <w:spacing w:line="360" w:lineRule="auto"/>
        <w:jc w:val="both"/>
        <w:rPr>
          <w:rFonts w:ascii="Book Antiqua" w:hAnsi="Book Antiqua"/>
        </w:rPr>
      </w:pPr>
      <w:proofErr w:type="gramStart"/>
      <w:r>
        <w:rPr>
          <w:rFonts w:ascii="Book Antiqua" w:hAnsi="Book Antiqua"/>
        </w:rPr>
        <w:t xml:space="preserve">6 </w:t>
      </w:r>
      <w:proofErr w:type="spellStart"/>
      <w:r>
        <w:rPr>
          <w:rFonts w:ascii="Book Antiqua" w:hAnsi="Book Antiqua"/>
          <w:b/>
          <w:bCs/>
        </w:rPr>
        <w:t>Kibat</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Stricker</w:t>
      </w:r>
      <w:proofErr w:type="spellEnd"/>
      <w:r>
        <w:rPr>
          <w:rFonts w:ascii="Book Antiqua" w:hAnsi="Book Antiqua"/>
        </w:rPr>
        <w:t xml:space="preserve"> H. [Factors of elimination of liposome-encapsulated drug model substances after intravenous administration].</w:t>
      </w:r>
      <w:proofErr w:type="gramEnd"/>
      <w:r>
        <w:rPr>
          <w:rFonts w:ascii="Book Antiqua" w:hAnsi="Book Antiqua"/>
        </w:rPr>
        <w:t xml:space="preserve"> </w:t>
      </w:r>
      <w:proofErr w:type="spellStart"/>
      <w:r>
        <w:rPr>
          <w:rFonts w:ascii="Book Antiqua" w:hAnsi="Book Antiqua"/>
          <w:i/>
          <w:iCs/>
        </w:rPr>
        <w:t>Arzneimittelforschung</w:t>
      </w:r>
      <w:proofErr w:type="spellEnd"/>
      <w:r>
        <w:rPr>
          <w:rFonts w:ascii="Book Antiqua" w:hAnsi="Book Antiqua"/>
        </w:rPr>
        <w:t xml:space="preserve"> 1988; </w:t>
      </w:r>
      <w:r>
        <w:rPr>
          <w:rFonts w:ascii="Book Antiqua" w:hAnsi="Book Antiqua"/>
          <w:b/>
          <w:bCs/>
        </w:rPr>
        <w:t>38</w:t>
      </w:r>
      <w:r>
        <w:rPr>
          <w:rFonts w:ascii="Book Antiqua" w:hAnsi="Book Antiqua"/>
        </w:rPr>
        <w:t>: 1472-1478 [PMID: 3196388 DOI: 10.3390/ijms21020659]</w:t>
      </w:r>
    </w:p>
    <w:p w:rsidR="007A3EA5" w:rsidRDefault="00700E5D">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Matsuzaki</w:t>
      </w:r>
      <w:proofErr w:type="spellEnd"/>
      <w:r>
        <w:rPr>
          <w:rFonts w:ascii="Book Antiqua" w:hAnsi="Book Antiqua"/>
          <w:b/>
          <w:bCs/>
        </w:rPr>
        <w:t xml:space="preserve"> H</w:t>
      </w:r>
      <w:r>
        <w:rPr>
          <w:rFonts w:ascii="Book Antiqua" w:hAnsi="Book Antiqua"/>
        </w:rPr>
        <w:t xml:space="preserve">, Wakabayashi K, Ishihara K, Ishikawa H, Kawabata H, </w:t>
      </w:r>
      <w:proofErr w:type="spellStart"/>
      <w:r>
        <w:rPr>
          <w:rFonts w:ascii="Book Antiqua" w:hAnsi="Book Antiqua"/>
        </w:rPr>
        <w:t>Onomura</w:t>
      </w:r>
      <w:proofErr w:type="spellEnd"/>
      <w:r>
        <w:rPr>
          <w:rFonts w:ascii="Book Antiqua" w:hAnsi="Book Antiqua"/>
        </w:rPr>
        <w:t xml:space="preserve"> T. </w:t>
      </w:r>
      <w:proofErr w:type="gramStart"/>
      <w:r>
        <w:rPr>
          <w:rFonts w:ascii="Book Antiqua" w:hAnsi="Book Antiqua"/>
        </w:rPr>
        <w:t>The origin and significance of spinal cord pulsation.</w:t>
      </w:r>
      <w:proofErr w:type="gramEnd"/>
      <w:r>
        <w:rPr>
          <w:rFonts w:ascii="Book Antiqua" w:hAnsi="Book Antiqua"/>
        </w:rPr>
        <w:t xml:space="preserve"> </w:t>
      </w:r>
      <w:r>
        <w:rPr>
          <w:rFonts w:ascii="Book Antiqua" w:hAnsi="Book Antiqua"/>
          <w:i/>
          <w:iCs/>
        </w:rPr>
        <w:t>Spinal Cord</w:t>
      </w:r>
      <w:r>
        <w:rPr>
          <w:rFonts w:ascii="Book Antiqua" w:hAnsi="Book Antiqua"/>
        </w:rPr>
        <w:t xml:space="preserve"> 1996; </w:t>
      </w:r>
      <w:r>
        <w:rPr>
          <w:rFonts w:ascii="Book Antiqua" w:hAnsi="Book Antiqua"/>
          <w:b/>
          <w:bCs/>
        </w:rPr>
        <w:t>34</w:t>
      </w:r>
      <w:r>
        <w:rPr>
          <w:rFonts w:ascii="Book Antiqua" w:hAnsi="Book Antiqua"/>
        </w:rPr>
        <w:t>: 422-426 [PMID: 8963998 DOI: 10.1038/sc.1996.75]</w:t>
      </w:r>
    </w:p>
    <w:p w:rsidR="007A3EA5" w:rsidRDefault="00700E5D">
      <w:pPr>
        <w:spacing w:line="360" w:lineRule="auto"/>
        <w:jc w:val="both"/>
        <w:rPr>
          <w:rFonts w:ascii="Book Antiqua" w:hAnsi="Book Antiqua"/>
        </w:rPr>
      </w:pPr>
      <w:r>
        <w:rPr>
          <w:rFonts w:ascii="Book Antiqua" w:hAnsi="Book Antiqua"/>
        </w:rPr>
        <w:t xml:space="preserve">8 </w:t>
      </w:r>
      <w:r>
        <w:rPr>
          <w:rFonts w:ascii="Book Antiqua" w:hAnsi="Book Antiqua"/>
          <w:b/>
          <w:bCs/>
        </w:rPr>
        <w:t>Levi AD</w:t>
      </w:r>
      <w:r>
        <w:rPr>
          <w:rFonts w:ascii="Book Antiqua" w:hAnsi="Book Antiqua"/>
        </w:rPr>
        <w:t xml:space="preserve">, Okonkwo DO, Park P, Jenkins AL 3rd, </w:t>
      </w:r>
      <w:proofErr w:type="spellStart"/>
      <w:r>
        <w:rPr>
          <w:rFonts w:ascii="Book Antiqua" w:hAnsi="Book Antiqua"/>
        </w:rPr>
        <w:t>Kurpad</w:t>
      </w:r>
      <w:proofErr w:type="spellEnd"/>
      <w:r>
        <w:rPr>
          <w:rFonts w:ascii="Book Antiqua" w:hAnsi="Book Antiqua"/>
        </w:rPr>
        <w:t xml:space="preserve"> SN, Parr AM, </w:t>
      </w:r>
      <w:proofErr w:type="spellStart"/>
      <w:r>
        <w:rPr>
          <w:rFonts w:ascii="Book Antiqua" w:hAnsi="Book Antiqua"/>
        </w:rPr>
        <w:t>Ganju</w:t>
      </w:r>
      <w:proofErr w:type="spellEnd"/>
      <w:r>
        <w:rPr>
          <w:rFonts w:ascii="Book Antiqua" w:hAnsi="Book Antiqua"/>
        </w:rPr>
        <w:t xml:space="preserve"> A, </w:t>
      </w:r>
      <w:proofErr w:type="spellStart"/>
      <w:r>
        <w:rPr>
          <w:rFonts w:ascii="Book Antiqua" w:hAnsi="Book Antiqua"/>
        </w:rPr>
        <w:t>Aarabi</w:t>
      </w:r>
      <w:proofErr w:type="spellEnd"/>
      <w:r>
        <w:rPr>
          <w:rFonts w:ascii="Book Antiqua" w:hAnsi="Book Antiqua"/>
        </w:rPr>
        <w:t xml:space="preserve"> B, Kim D, </w:t>
      </w:r>
      <w:proofErr w:type="spellStart"/>
      <w:r>
        <w:rPr>
          <w:rFonts w:ascii="Book Antiqua" w:hAnsi="Book Antiqua"/>
        </w:rPr>
        <w:t>Casha</w:t>
      </w:r>
      <w:proofErr w:type="spellEnd"/>
      <w:r>
        <w:rPr>
          <w:rFonts w:ascii="Book Antiqua" w:hAnsi="Book Antiqua"/>
        </w:rPr>
        <w:t xml:space="preserve"> S, </w:t>
      </w:r>
      <w:proofErr w:type="spellStart"/>
      <w:r>
        <w:rPr>
          <w:rFonts w:ascii="Book Antiqua" w:hAnsi="Book Antiqua"/>
        </w:rPr>
        <w:t>Fehlings</w:t>
      </w:r>
      <w:proofErr w:type="spellEnd"/>
      <w:r>
        <w:rPr>
          <w:rFonts w:ascii="Book Antiqua" w:hAnsi="Book Antiqua"/>
        </w:rPr>
        <w:t xml:space="preserve"> MG, </w:t>
      </w:r>
      <w:proofErr w:type="spellStart"/>
      <w:r>
        <w:rPr>
          <w:rFonts w:ascii="Book Antiqua" w:hAnsi="Book Antiqua"/>
        </w:rPr>
        <w:t>Harrop</w:t>
      </w:r>
      <w:proofErr w:type="spellEnd"/>
      <w:r>
        <w:rPr>
          <w:rFonts w:ascii="Book Antiqua" w:hAnsi="Book Antiqua"/>
        </w:rPr>
        <w:t xml:space="preserve"> JS, Anderson KD, Gage A, Hsieh J, </w:t>
      </w:r>
      <w:proofErr w:type="spellStart"/>
      <w:r>
        <w:rPr>
          <w:rFonts w:ascii="Book Antiqua" w:hAnsi="Book Antiqua"/>
        </w:rPr>
        <w:t>Huhn</w:t>
      </w:r>
      <w:proofErr w:type="spellEnd"/>
      <w:r>
        <w:rPr>
          <w:rFonts w:ascii="Book Antiqua" w:hAnsi="Book Antiqua"/>
        </w:rPr>
        <w:t xml:space="preserve"> S, Curt A, Guzman R. Emerging Safety of Intramedullary Transplantation of Human Neural Stem Cells in Chronic Cervical and Thoracic Spinal Cord Injury. </w:t>
      </w:r>
      <w:r>
        <w:rPr>
          <w:rFonts w:ascii="Book Antiqua" w:hAnsi="Book Antiqua"/>
          <w:i/>
          <w:iCs/>
        </w:rPr>
        <w:t>Neurosurgery</w:t>
      </w:r>
      <w:r>
        <w:rPr>
          <w:rFonts w:ascii="Book Antiqua" w:hAnsi="Book Antiqua"/>
        </w:rPr>
        <w:t xml:space="preserve"> 2018; </w:t>
      </w:r>
      <w:r>
        <w:rPr>
          <w:rFonts w:ascii="Book Antiqua" w:hAnsi="Book Antiqua"/>
          <w:b/>
          <w:bCs/>
        </w:rPr>
        <w:t>82</w:t>
      </w:r>
      <w:r>
        <w:rPr>
          <w:rFonts w:ascii="Book Antiqua" w:hAnsi="Book Antiqua"/>
        </w:rPr>
        <w:t>: 562-575 [PMID: 28541431 DOI: 10.1093/neuros/nyx250]</w:t>
      </w:r>
    </w:p>
    <w:p w:rsidR="007A3EA5" w:rsidRDefault="00700E5D">
      <w:pPr>
        <w:spacing w:line="360" w:lineRule="auto"/>
        <w:jc w:val="both"/>
        <w:rPr>
          <w:rFonts w:ascii="Book Antiqua" w:hAnsi="Book Antiqua"/>
        </w:rPr>
      </w:pPr>
      <w:r>
        <w:rPr>
          <w:rFonts w:ascii="Book Antiqua" w:hAnsi="Book Antiqua"/>
        </w:rPr>
        <w:t xml:space="preserve">9 </w:t>
      </w:r>
      <w:r>
        <w:rPr>
          <w:rFonts w:ascii="Book Antiqua" w:hAnsi="Book Antiqua"/>
          <w:b/>
          <w:bCs/>
        </w:rPr>
        <w:t>Park JH</w:t>
      </w:r>
      <w:r>
        <w:rPr>
          <w:rFonts w:ascii="Book Antiqua" w:hAnsi="Book Antiqua"/>
        </w:rPr>
        <w:t xml:space="preserve">, Kim DY, Sung IY, Choi GH, Jeon MH, Kim KK, Jeon SR. Long-term results of spinal cord injury therapy using mesenchymal stem cells derived from bone marrow in humans. </w:t>
      </w:r>
      <w:r>
        <w:rPr>
          <w:rFonts w:ascii="Book Antiqua" w:hAnsi="Book Antiqua"/>
          <w:i/>
          <w:iCs/>
        </w:rPr>
        <w:t>Neurosurgery</w:t>
      </w:r>
      <w:r>
        <w:rPr>
          <w:rFonts w:ascii="Book Antiqua" w:hAnsi="Book Antiqua"/>
        </w:rPr>
        <w:t xml:space="preserve"> 2012; </w:t>
      </w:r>
      <w:r>
        <w:rPr>
          <w:rFonts w:ascii="Book Antiqua" w:hAnsi="Book Antiqua"/>
          <w:b/>
          <w:bCs/>
        </w:rPr>
        <w:t>70</w:t>
      </w:r>
      <w:r>
        <w:rPr>
          <w:rFonts w:ascii="Book Antiqua" w:hAnsi="Book Antiqua"/>
        </w:rPr>
        <w:t>: 1238-47; discussion 1247 [PMID: 22127044 DOI: 10.1227/NEU.0b013e31824387f9]</w:t>
      </w:r>
    </w:p>
    <w:p w:rsidR="007A3EA5" w:rsidRDefault="00700E5D">
      <w:pPr>
        <w:spacing w:line="360" w:lineRule="auto"/>
        <w:jc w:val="both"/>
        <w:rPr>
          <w:rFonts w:ascii="Book Antiqua" w:hAnsi="Book Antiqua"/>
        </w:rPr>
      </w:pPr>
      <w:proofErr w:type="gramStart"/>
      <w:r>
        <w:rPr>
          <w:rFonts w:ascii="Book Antiqua" w:hAnsi="Book Antiqua"/>
        </w:rPr>
        <w:t xml:space="preserve">10 </w:t>
      </w:r>
      <w:r>
        <w:rPr>
          <w:rFonts w:ascii="Book Antiqua" w:hAnsi="Book Antiqua"/>
          <w:b/>
          <w:bCs/>
        </w:rPr>
        <w:t>Oh SK</w:t>
      </w:r>
      <w:r>
        <w:rPr>
          <w:rFonts w:ascii="Book Antiqua" w:hAnsi="Book Antiqua"/>
        </w:rPr>
        <w:t xml:space="preserve">, Choi KH, </w:t>
      </w:r>
      <w:proofErr w:type="spellStart"/>
      <w:r>
        <w:rPr>
          <w:rFonts w:ascii="Book Antiqua" w:hAnsi="Book Antiqua"/>
        </w:rPr>
        <w:t>Yoo</w:t>
      </w:r>
      <w:proofErr w:type="spellEnd"/>
      <w:r>
        <w:rPr>
          <w:rFonts w:ascii="Book Antiqua" w:hAnsi="Book Antiqua"/>
        </w:rPr>
        <w:t xml:space="preserve"> JY, Kim DY, Kim SJ, Jeon SR.</w:t>
      </w:r>
      <w:proofErr w:type="gramEnd"/>
      <w:r>
        <w:rPr>
          <w:rFonts w:ascii="Book Antiqua" w:hAnsi="Book Antiqua"/>
        </w:rPr>
        <w:t xml:space="preserve"> </w:t>
      </w:r>
      <w:proofErr w:type="gramStart"/>
      <w:r>
        <w:rPr>
          <w:rFonts w:ascii="Book Antiqua" w:hAnsi="Book Antiqua"/>
        </w:rPr>
        <w:t>A Phase III Clinical Trial Showing Limited Efficacy of Autologous Mesenchymal Stem Cell Therapy for Spinal Cord Injury.</w:t>
      </w:r>
      <w:proofErr w:type="gramEnd"/>
      <w:r>
        <w:rPr>
          <w:rFonts w:ascii="Book Antiqua" w:hAnsi="Book Antiqua"/>
        </w:rPr>
        <w:t xml:space="preserve"> </w:t>
      </w:r>
      <w:r>
        <w:rPr>
          <w:rFonts w:ascii="Book Antiqua" w:hAnsi="Book Antiqua"/>
          <w:i/>
          <w:iCs/>
        </w:rPr>
        <w:t>Neurosurgery</w:t>
      </w:r>
      <w:r>
        <w:rPr>
          <w:rFonts w:ascii="Book Antiqua" w:hAnsi="Book Antiqua"/>
        </w:rPr>
        <w:t xml:space="preserve"> 2016; </w:t>
      </w:r>
      <w:r>
        <w:rPr>
          <w:rFonts w:ascii="Book Antiqua" w:hAnsi="Book Antiqua"/>
          <w:b/>
          <w:bCs/>
        </w:rPr>
        <w:t>78</w:t>
      </w:r>
      <w:r>
        <w:rPr>
          <w:rFonts w:ascii="Book Antiqua" w:hAnsi="Book Antiqua"/>
        </w:rPr>
        <w:t>: 436-47; discussion 447 [PMID: 26891377 DOI: 10.1227/NEU.0000000000001056]</w:t>
      </w:r>
    </w:p>
    <w:p w:rsidR="007A3EA5" w:rsidRDefault="00700E5D">
      <w:pPr>
        <w:spacing w:line="360" w:lineRule="auto"/>
        <w:jc w:val="both"/>
        <w:rPr>
          <w:rFonts w:ascii="Book Antiqua" w:hAnsi="Book Antiqua"/>
        </w:rPr>
      </w:pPr>
      <w:r>
        <w:rPr>
          <w:rFonts w:ascii="Book Antiqua" w:hAnsi="Book Antiqua"/>
        </w:rPr>
        <w:t xml:space="preserve">11 </w:t>
      </w:r>
      <w:r>
        <w:rPr>
          <w:rFonts w:ascii="Book Antiqua" w:hAnsi="Book Antiqua"/>
          <w:b/>
          <w:bCs/>
        </w:rPr>
        <w:t>Curtis E</w:t>
      </w:r>
      <w:r>
        <w:rPr>
          <w:rFonts w:ascii="Book Antiqua" w:hAnsi="Book Antiqua"/>
        </w:rPr>
        <w:t xml:space="preserve">, Martin JR, Gabel B, Sidhu N, </w:t>
      </w:r>
      <w:proofErr w:type="spellStart"/>
      <w:r>
        <w:rPr>
          <w:rFonts w:ascii="Book Antiqua" w:hAnsi="Book Antiqua"/>
        </w:rPr>
        <w:t>Rzesiewicz</w:t>
      </w:r>
      <w:proofErr w:type="spellEnd"/>
      <w:r>
        <w:rPr>
          <w:rFonts w:ascii="Book Antiqua" w:hAnsi="Book Antiqua"/>
        </w:rPr>
        <w:t xml:space="preserve"> TK, Mandeville R, Van </w:t>
      </w:r>
      <w:proofErr w:type="spellStart"/>
      <w:r>
        <w:rPr>
          <w:rFonts w:ascii="Book Antiqua" w:hAnsi="Book Antiqua"/>
        </w:rPr>
        <w:t>Gorp</w:t>
      </w:r>
      <w:proofErr w:type="spellEnd"/>
      <w:r>
        <w:rPr>
          <w:rFonts w:ascii="Book Antiqua" w:hAnsi="Book Antiqua"/>
        </w:rPr>
        <w:t xml:space="preserve"> S, </w:t>
      </w:r>
      <w:proofErr w:type="spellStart"/>
      <w:r>
        <w:rPr>
          <w:rFonts w:ascii="Book Antiqua" w:hAnsi="Book Antiqua"/>
        </w:rPr>
        <w:t>Leerink</w:t>
      </w:r>
      <w:proofErr w:type="spellEnd"/>
      <w:r>
        <w:rPr>
          <w:rFonts w:ascii="Book Antiqua" w:hAnsi="Book Antiqua"/>
        </w:rPr>
        <w:t xml:space="preserve"> M, Tadokoro T, Marsala S, Jamieson C, Marsala M, </w:t>
      </w:r>
      <w:proofErr w:type="spellStart"/>
      <w:r>
        <w:rPr>
          <w:rFonts w:ascii="Book Antiqua" w:hAnsi="Book Antiqua"/>
        </w:rPr>
        <w:t>Ciacci</w:t>
      </w:r>
      <w:proofErr w:type="spellEnd"/>
      <w:r>
        <w:rPr>
          <w:rFonts w:ascii="Book Antiqua" w:hAnsi="Book Antiqua"/>
        </w:rPr>
        <w:t xml:space="preserve"> JD. A First-in-</w:t>
      </w:r>
      <w:r>
        <w:rPr>
          <w:rFonts w:ascii="Book Antiqua" w:hAnsi="Book Antiqua"/>
        </w:rPr>
        <w:lastRenderedPageBreak/>
        <w:t xml:space="preserve">Human, Phase I Study of Neural Stem Cell Transplantation for Chronic Spinal Cord Injury. </w:t>
      </w:r>
      <w:r>
        <w:rPr>
          <w:rFonts w:ascii="Book Antiqua" w:hAnsi="Book Antiqua"/>
          <w:i/>
          <w:iCs/>
        </w:rPr>
        <w:t>Cell Stem Cell</w:t>
      </w:r>
      <w:r>
        <w:rPr>
          <w:rFonts w:ascii="Book Antiqua" w:hAnsi="Book Antiqua"/>
        </w:rPr>
        <w:t xml:space="preserve"> 2018; </w:t>
      </w:r>
      <w:r>
        <w:rPr>
          <w:rFonts w:ascii="Book Antiqua" w:hAnsi="Book Antiqua"/>
          <w:b/>
          <w:bCs/>
        </w:rPr>
        <w:t>22</w:t>
      </w:r>
      <w:r>
        <w:rPr>
          <w:rFonts w:ascii="Book Antiqua" w:hAnsi="Book Antiqua"/>
        </w:rPr>
        <w:t>: 941-950.e6 [PMID: 29859175 DOI: 10.1016/j.stem.2018.05.014]</w:t>
      </w:r>
    </w:p>
    <w:p w:rsidR="007A3EA5" w:rsidRDefault="00700E5D">
      <w:pPr>
        <w:spacing w:line="360" w:lineRule="auto"/>
        <w:jc w:val="both"/>
        <w:rPr>
          <w:rFonts w:ascii="Book Antiqua" w:hAnsi="Book Antiqua"/>
          <w:lang w:val="pt-BR"/>
        </w:rPr>
      </w:pPr>
      <w:r>
        <w:rPr>
          <w:rFonts w:ascii="Book Antiqua" w:hAnsi="Book Antiqua"/>
        </w:rPr>
        <w:t xml:space="preserve">12 </w:t>
      </w:r>
      <w:r>
        <w:rPr>
          <w:rFonts w:ascii="Book Antiqua" w:hAnsi="Book Antiqua"/>
          <w:b/>
          <w:bCs/>
        </w:rPr>
        <w:t>Xiao Z</w:t>
      </w:r>
      <w:r>
        <w:rPr>
          <w:rFonts w:ascii="Book Antiqua" w:hAnsi="Book Antiqua"/>
        </w:rPr>
        <w:t xml:space="preserve">, Tang F, Zhao Y, Han G, Yin N, Li X, Chen B, Han S, Jiang X, Yun C, Zhao C, Cheng S, Zhang S, Dai J. Significant Improvement of Acute Complete Spinal Cord Injury Patients Diagnosed by a Combined Criteria Implanted with </w:t>
      </w:r>
      <w:proofErr w:type="spellStart"/>
      <w:r>
        <w:rPr>
          <w:rFonts w:ascii="Book Antiqua" w:hAnsi="Book Antiqua"/>
        </w:rPr>
        <w:t>NeuroRegen</w:t>
      </w:r>
      <w:proofErr w:type="spellEnd"/>
      <w:r>
        <w:rPr>
          <w:rFonts w:ascii="Book Antiqua" w:hAnsi="Book Antiqua"/>
        </w:rPr>
        <w:t xml:space="preserve"> Scaffolds and Mesenchymal Stem Cells. </w:t>
      </w:r>
      <w:r>
        <w:rPr>
          <w:rFonts w:ascii="Book Antiqua" w:hAnsi="Book Antiqua"/>
          <w:i/>
          <w:iCs/>
          <w:lang w:val="pt-BR"/>
        </w:rPr>
        <w:t>Cell Transplant</w:t>
      </w:r>
      <w:r>
        <w:rPr>
          <w:rFonts w:ascii="Book Antiqua" w:hAnsi="Book Antiqua"/>
          <w:lang w:val="pt-BR"/>
        </w:rPr>
        <w:t xml:space="preserve"> 2018; </w:t>
      </w:r>
      <w:r>
        <w:rPr>
          <w:rFonts w:ascii="Book Antiqua" w:hAnsi="Book Antiqua"/>
          <w:b/>
          <w:bCs/>
          <w:lang w:val="pt-BR"/>
        </w:rPr>
        <w:t>27</w:t>
      </w:r>
      <w:r>
        <w:rPr>
          <w:rFonts w:ascii="Book Antiqua" w:hAnsi="Book Antiqua"/>
          <w:lang w:val="pt-BR"/>
        </w:rPr>
        <w:t>: 907-915 [PMID: 29871514 DOI: 10.1177/0963689718766279]</w:t>
      </w:r>
    </w:p>
    <w:p w:rsidR="007A3EA5" w:rsidRDefault="00700E5D">
      <w:pPr>
        <w:spacing w:line="360" w:lineRule="auto"/>
        <w:jc w:val="both"/>
        <w:rPr>
          <w:rFonts w:ascii="Book Antiqua" w:hAnsi="Book Antiqua"/>
          <w:lang w:val="pt-BR"/>
        </w:rPr>
      </w:pPr>
      <w:r>
        <w:rPr>
          <w:rFonts w:ascii="Book Antiqua" w:hAnsi="Book Antiqua"/>
          <w:lang w:val="pt-BR"/>
        </w:rPr>
        <w:t xml:space="preserve">13 </w:t>
      </w:r>
      <w:r>
        <w:rPr>
          <w:rFonts w:ascii="Book Antiqua" w:hAnsi="Book Antiqua"/>
          <w:b/>
          <w:bCs/>
          <w:lang w:val="pt-BR"/>
        </w:rPr>
        <w:t>Lima C</w:t>
      </w:r>
      <w:r>
        <w:rPr>
          <w:rFonts w:ascii="Book Antiqua" w:hAnsi="Book Antiqua"/>
          <w:lang w:val="pt-BR"/>
        </w:rPr>
        <w:t xml:space="preserve">, Pratas-Vital J, Escada P, Hasse-Ferreira A, Capucho C, Peduzzi JD. </w:t>
      </w:r>
      <w:r>
        <w:rPr>
          <w:rFonts w:ascii="Book Antiqua" w:hAnsi="Book Antiqua"/>
        </w:rPr>
        <w:t xml:space="preserve">Olfactory mucosa autografts in human spinal cord injury: a pilot clinical study. </w:t>
      </w:r>
      <w:r>
        <w:rPr>
          <w:rFonts w:ascii="Book Antiqua" w:hAnsi="Book Antiqua"/>
          <w:i/>
          <w:iCs/>
          <w:lang w:val="pt-BR"/>
        </w:rPr>
        <w:t>J Spinal Cord Med</w:t>
      </w:r>
      <w:r>
        <w:rPr>
          <w:rFonts w:ascii="Book Antiqua" w:hAnsi="Book Antiqua"/>
          <w:lang w:val="pt-BR"/>
        </w:rPr>
        <w:t xml:space="preserve"> 2006; </w:t>
      </w:r>
      <w:r>
        <w:rPr>
          <w:rFonts w:ascii="Book Antiqua" w:hAnsi="Book Antiqua"/>
          <w:b/>
          <w:bCs/>
          <w:lang w:val="pt-BR"/>
        </w:rPr>
        <w:t>29</w:t>
      </w:r>
      <w:r>
        <w:rPr>
          <w:rFonts w:ascii="Book Antiqua" w:hAnsi="Book Antiqua"/>
          <w:lang w:val="pt-BR"/>
        </w:rPr>
        <w:t>: 191-203; discussion 204-6 [PMID: 16859223 DOI: 10.1080/10790268.2006.11753874]</w:t>
      </w:r>
    </w:p>
    <w:p w:rsidR="007A3EA5" w:rsidRDefault="00700E5D">
      <w:pPr>
        <w:spacing w:line="360" w:lineRule="auto"/>
        <w:jc w:val="both"/>
        <w:rPr>
          <w:rFonts w:ascii="Book Antiqua" w:hAnsi="Book Antiqua"/>
        </w:rPr>
      </w:pPr>
      <w:r>
        <w:rPr>
          <w:rFonts w:ascii="Book Antiqua" w:hAnsi="Book Antiqua"/>
          <w:lang w:val="pt-BR"/>
        </w:rPr>
        <w:t xml:space="preserve">14 </w:t>
      </w:r>
      <w:r>
        <w:rPr>
          <w:rFonts w:ascii="Book Antiqua" w:hAnsi="Book Antiqua"/>
          <w:b/>
          <w:bCs/>
          <w:lang w:val="pt-BR"/>
        </w:rPr>
        <w:t>Lima C</w:t>
      </w:r>
      <w:r>
        <w:rPr>
          <w:rFonts w:ascii="Book Antiqua" w:hAnsi="Book Antiqua"/>
          <w:lang w:val="pt-BR"/>
        </w:rPr>
        <w:t xml:space="preserve">, Escada P, Pratas-Vital J, Branco C, Arcangeli CA, Lazzeri G, Maia CA, Capucho C, Hasse-Ferreira A, Peduzzi JD. </w:t>
      </w:r>
      <w:proofErr w:type="gramStart"/>
      <w:r>
        <w:rPr>
          <w:rFonts w:ascii="Book Antiqua" w:hAnsi="Book Antiqua"/>
        </w:rPr>
        <w:t>Olfactory mucosal autografts and rehabilitation for chronic traumatic spinal cord injury.</w:t>
      </w:r>
      <w:proofErr w:type="gramEnd"/>
      <w:r>
        <w:rPr>
          <w:rFonts w:ascii="Book Antiqua" w:hAnsi="Book Antiqua"/>
        </w:rPr>
        <w:t xml:space="preserve"> </w:t>
      </w:r>
      <w:proofErr w:type="spellStart"/>
      <w:r>
        <w:rPr>
          <w:rFonts w:ascii="Book Antiqua" w:hAnsi="Book Antiqua"/>
          <w:i/>
          <w:iCs/>
        </w:rPr>
        <w:t>Neurorehabil</w:t>
      </w:r>
      <w:proofErr w:type="spellEnd"/>
      <w:r>
        <w:rPr>
          <w:rFonts w:ascii="Book Antiqua" w:hAnsi="Book Antiqua"/>
          <w:i/>
          <w:iCs/>
        </w:rPr>
        <w:t xml:space="preserve"> Neural Repair</w:t>
      </w:r>
      <w:r>
        <w:rPr>
          <w:rFonts w:ascii="Book Antiqua" w:hAnsi="Book Antiqua"/>
        </w:rPr>
        <w:t xml:space="preserve"> 2010; </w:t>
      </w:r>
      <w:r>
        <w:rPr>
          <w:rFonts w:ascii="Book Antiqua" w:hAnsi="Book Antiqua"/>
          <w:b/>
          <w:bCs/>
        </w:rPr>
        <w:t>24</w:t>
      </w:r>
      <w:r>
        <w:rPr>
          <w:rFonts w:ascii="Book Antiqua" w:hAnsi="Book Antiqua"/>
        </w:rPr>
        <w:t>: 10-22 [PMID: 19794133 DOI: 10.1177/1545968309347685]</w:t>
      </w:r>
    </w:p>
    <w:p w:rsidR="007A3EA5" w:rsidRDefault="00700E5D">
      <w:pPr>
        <w:spacing w:line="360" w:lineRule="auto"/>
        <w:jc w:val="both"/>
        <w:rPr>
          <w:rFonts w:ascii="Book Antiqua" w:hAnsi="Book Antiqua"/>
        </w:rPr>
      </w:pPr>
      <w:r>
        <w:rPr>
          <w:rFonts w:ascii="Book Antiqua" w:hAnsi="Book Antiqua"/>
        </w:rPr>
        <w:t xml:space="preserve">15 </w:t>
      </w:r>
      <w:r>
        <w:rPr>
          <w:rFonts w:ascii="Book Antiqua" w:hAnsi="Book Antiqua"/>
          <w:b/>
          <w:bCs/>
        </w:rPr>
        <w:t>Woodworth CF</w:t>
      </w:r>
      <w:r>
        <w:rPr>
          <w:rFonts w:ascii="Book Antiqua" w:hAnsi="Book Antiqua"/>
        </w:rPr>
        <w:t xml:space="preserve">, Jenkins G, Barron J, </w:t>
      </w:r>
      <w:proofErr w:type="spellStart"/>
      <w:r>
        <w:rPr>
          <w:rFonts w:ascii="Book Antiqua" w:hAnsi="Book Antiqua"/>
        </w:rPr>
        <w:t>Hache</w:t>
      </w:r>
      <w:proofErr w:type="spellEnd"/>
      <w:r>
        <w:rPr>
          <w:rFonts w:ascii="Book Antiqua" w:hAnsi="Book Antiqua"/>
        </w:rPr>
        <w:t xml:space="preserve"> N. Intramedullary cervical spinal mass after stem cell transplantation using an olfactory mucosal cell autograft. </w:t>
      </w:r>
      <w:r>
        <w:rPr>
          <w:rFonts w:ascii="Book Antiqua" w:hAnsi="Book Antiqua"/>
          <w:i/>
          <w:iCs/>
        </w:rPr>
        <w:t>CMAJ</w:t>
      </w:r>
      <w:r>
        <w:rPr>
          <w:rFonts w:ascii="Book Antiqua" w:hAnsi="Book Antiqua"/>
        </w:rPr>
        <w:t xml:space="preserve"> 2019; </w:t>
      </w:r>
      <w:r>
        <w:rPr>
          <w:rFonts w:ascii="Book Antiqua" w:hAnsi="Book Antiqua"/>
          <w:b/>
          <w:bCs/>
        </w:rPr>
        <w:t>191</w:t>
      </w:r>
      <w:r>
        <w:rPr>
          <w:rFonts w:ascii="Book Antiqua" w:hAnsi="Book Antiqua"/>
        </w:rPr>
        <w:t>: E761-E764 [PMID: 31285379 DOI: 10.1503/cmaj.181696]</w:t>
      </w:r>
    </w:p>
    <w:p w:rsidR="007A3EA5" w:rsidRDefault="00700E5D">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Dlouhy</w:t>
      </w:r>
      <w:proofErr w:type="spellEnd"/>
      <w:r>
        <w:rPr>
          <w:rFonts w:ascii="Book Antiqua" w:hAnsi="Book Antiqua"/>
          <w:b/>
          <w:bCs/>
        </w:rPr>
        <w:t xml:space="preserve"> BJ</w:t>
      </w:r>
      <w:r>
        <w:rPr>
          <w:rFonts w:ascii="Book Antiqua" w:hAnsi="Book Antiqua"/>
        </w:rPr>
        <w:t xml:space="preserve">, Awe O, Rao RC, Kirby PA, </w:t>
      </w:r>
      <w:proofErr w:type="spellStart"/>
      <w:r>
        <w:rPr>
          <w:rFonts w:ascii="Book Antiqua" w:hAnsi="Book Antiqua"/>
        </w:rPr>
        <w:t>Hitchon</w:t>
      </w:r>
      <w:proofErr w:type="spellEnd"/>
      <w:r>
        <w:rPr>
          <w:rFonts w:ascii="Book Antiqua" w:hAnsi="Book Antiqua"/>
        </w:rPr>
        <w:t xml:space="preserve"> PW. Autograft-derived spinal cord mass following olfactory mucosal cell transplantation in a spinal cord injury patient: Case report. </w:t>
      </w:r>
      <w:r>
        <w:rPr>
          <w:rFonts w:ascii="Book Antiqua" w:hAnsi="Book Antiqua"/>
          <w:i/>
          <w:iCs/>
        </w:rPr>
        <w:t xml:space="preserve">J </w:t>
      </w:r>
      <w:proofErr w:type="spellStart"/>
      <w:r>
        <w:rPr>
          <w:rFonts w:ascii="Book Antiqua" w:hAnsi="Book Antiqua"/>
          <w:i/>
          <w:iCs/>
        </w:rPr>
        <w:t>Neurosurg</w:t>
      </w:r>
      <w:proofErr w:type="spellEnd"/>
      <w:r>
        <w:rPr>
          <w:rFonts w:ascii="Book Antiqua" w:hAnsi="Book Antiqua"/>
          <w:i/>
          <w:iCs/>
        </w:rPr>
        <w:t xml:space="preserve"> Spine</w:t>
      </w:r>
      <w:r>
        <w:rPr>
          <w:rFonts w:ascii="Book Antiqua" w:hAnsi="Book Antiqua"/>
        </w:rPr>
        <w:t xml:space="preserve"> 2014; </w:t>
      </w:r>
      <w:r>
        <w:rPr>
          <w:rFonts w:ascii="Book Antiqua" w:hAnsi="Book Antiqua"/>
          <w:b/>
          <w:bCs/>
        </w:rPr>
        <w:t>21</w:t>
      </w:r>
      <w:r>
        <w:rPr>
          <w:rFonts w:ascii="Book Antiqua" w:hAnsi="Book Antiqua"/>
        </w:rPr>
        <w:t>: 618-622 [PMID: 25002238 DOI: 10.3171/2014.5.SPINE13992]</w:t>
      </w:r>
    </w:p>
    <w:p w:rsidR="007A3EA5" w:rsidRDefault="00700E5D">
      <w:pPr>
        <w:spacing w:line="360" w:lineRule="auto"/>
        <w:jc w:val="both"/>
        <w:rPr>
          <w:rFonts w:ascii="Book Antiqua" w:hAnsi="Book Antiqua"/>
        </w:rPr>
      </w:pPr>
      <w:r>
        <w:rPr>
          <w:rFonts w:ascii="Book Antiqua" w:hAnsi="Book Antiqua"/>
        </w:rPr>
        <w:t xml:space="preserve">17 </w:t>
      </w:r>
      <w:r>
        <w:rPr>
          <w:rFonts w:ascii="Book Antiqua" w:hAnsi="Book Antiqua"/>
          <w:b/>
          <w:bCs/>
        </w:rPr>
        <w:t>Levi AD</w:t>
      </w:r>
      <w:r>
        <w:rPr>
          <w:rFonts w:ascii="Book Antiqua" w:hAnsi="Book Antiqua"/>
        </w:rPr>
        <w:t xml:space="preserve">, Anderson KD, Okonkwo DO, Park P, Bryce TN, </w:t>
      </w:r>
      <w:proofErr w:type="spellStart"/>
      <w:r>
        <w:rPr>
          <w:rFonts w:ascii="Book Antiqua" w:hAnsi="Book Antiqua"/>
        </w:rPr>
        <w:t>Kurpad</w:t>
      </w:r>
      <w:proofErr w:type="spellEnd"/>
      <w:r>
        <w:rPr>
          <w:rFonts w:ascii="Book Antiqua" w:hAnsi="Book Antiqua"/>
        </w:rPr>
        <w:t xml:space="preserve"> SN, </w:t>
      </w:r>
      <w:proofErr w:type="spellStart"/>
      <w:r>
        <w:rPr>
          <w:rFonts w:ascii="Book Antiqua" w:hAnsi="Book Antiqua"/>
        </w:rPr>
        <w:t>Aarabi</w:t>
      </w:r>
      <w:proofErr w:type="spellEnd"/>
      <w:r>
        <w:rPr>
          <w:rFonts w:ascii="Book Antiqua" w:hAnsi="Book Antiqua"/>
        </w:rPr>
        <w:t xml:space="preserve"> B, Hsieh J, Gant K. Clinical Outcomes from a Multi-Center Study of Human Neural Stem Cell Transplantation in Chronic Cervical Spinal Cord Injury. </w:t>
      </w:r>
      <w:r>
        <w:rPr>
          <w:rFonts w:ascii="Book Antiqua" w:hAnsi="Book Antiqua"/>
          <w:i/>
          <w:iCs/>
        </w:rPr>
        <w:t xml:space="preserve">J </w:t>
      </w:r>
      <w:proofErr w:type="spellStart"/>
      <w:r>
        <w:rPr>
          <w:rFonts w:ascii="Book Antiqua" w:hAnsi="Book Antiqua"/>
          <w:i/>
          <w:iCs/>
        </w:rPr>
        <w:t>Neurotrauma</w:t>
      </w:r>
      <w:proofErr w:type="spellEnd"/>
      <w:r>
        <w:rPr>
          <w:rFonts w:ascii="Book Antiqua" w:hAnsi="Book Antiqua"/>
        </w:rPr>
        <w:t xml:space="preserve"> 2019; </w:t>
      </w:r>
      <w:r>
        <w:rPr>
          <w:rFonts w:ascii="Book Antiqua" w:hAnsi="Book Antiqua"/>
          <w:b/>
          <w:bCs/>
        </w:rPr>
        <w:t>36</w:t>
      </w:r>
      <w:r>
        <w:rPr>
          <w:rFonts w:ascii="Book Antiqua" w:hAnsi="Book Antiqua"/>
        </w:rPr>
        <w:t>: 891-902 [PMID: 30180779 DOI: 10.1089/neu.2018.5843]</w:t>
      </w:r>
    </w:p>
    <w:p w:rsidR="007A3EA5" w:rsidRDefault="00700E5D">
      <w:pPr>
        <w:spacing w:line="360" w:lineRule="auto"/>
        <w:jc w:val="both"/>
        <w:rPr>
          <w:rFonts w:ascii="Book Antiqua" w:hAnsi="Book Antiqua"/>
          <w:lang w:val="pt-BR"/>
        </w:rPr>
      </w:pPr>
      <w:r>
        <w:rPr>
          <w:rFonts w:ascii="Book Antiqua" w:hAnsi="Book Antiqua"/>
        </w:rPr>
        <w:t xml:space="preserve">18 </w:t>
      </w:r>
      <w:r>
        <w:rPr>
          <w:rFonts w:ascii="Book Antiqua" w:hAnsi="Book Antiqua"/>
          <w:b/>
          <w:bCs/>
        </w:rPr>
        <w:t>Vaquero J</w:t>
      </w:r>
      <w:r>
        <w:rPr>
          <w:rFonts w:ascii="Book Antiqua" w:hAnsi="Book Antiqua"/>
        </w:rPr>
        <w:t xml:space="preserve">, </w:t>
      </w:r>
      <w:proofErr w:type="spellStart"/>
      <w:r>
        <w:rPr>
          <w:rFonts w:ascii="Book Antiqua" w:hAnsi="Book Antiqua"/>
        </w:rPr>
        <w:t>Zurita</w:t>
      </w:r>
      <w:proofErr w:type="spellEnd"/>
      <w:r>
        <w:rPr>
          <w:rFonts w:ascii="Book Antiqua" w:hAnsi="Book Antiqua"/>
        </w:rPr>
        <w:t xml:space="preserve"> M, Rico MA, Bonilla C, Aguayo C, </w:t>
      </w:r>
      <w:proofErr w:type="spellStart"/>
      <w:r>
        <w:rPr>
          <w:rFonts w:ascii="Book Antiqua" w:hAnsi="Book Antiqua"/>
        </w:rPr>
        <w:t>Fernández</w:t>
      </w:r>
      <w:proofErr w:type="spellEnd"/>
      <w:r>
        <w:rPr>
          <w:rFonts w:ascii="Book Antiqua" w:hAnsi="Book Antiqua"/>
        </w:rPr>
        <w:t xml:space="preserve"> C, </w:t>
      </w:r>
      <w:proofErr w:type="spellStart"/>
      <w:r>
        <w:rPr>
          <w:rFonts w:ascii="Book Antiqua" w:hAnsi="Book Antiqua"/>
        </w:rPr>
        <w:t>Tapiador</w:t>
      </w:r>
      <w:proofErr w:type="spellEnd"/>
      <w:r>
        <w:rPr>
          <w:rFonts w:ascii="Book Antiqua" w:hAnsi="Book Antiqua"/>
        </w:rPr>
        <w:t xml:space="preserve"> N, </w:t>
      </w:r>
      <w:proofErr w:type="spellStart"/>
      <w:r>
        <w:rPr>
          <w:rFonts w:ascii="Book Antiqua" w:hAnsi="Book Antiqua"/>
        </w:rPr>
        <w:t>Sevilla</w:t>
      </w:r>
      <w:proofErr w:type="spellEnd"/>
      <w:r>
        <w:rPr>
          <w:rFonts w:ascii="Book Antiqua" w:hAnsi="Book Antiqua"/>
        </w:rPr>
        <w:t xml:space="preserve"> M, </w:t>
      </w:r>
      <w:proofErr w:type="spellStart"/>
      <w:r>
        <w:rPr>
          <w:rFonts w:ascii="Book Antiqua" w:hAnsi="Book Antiqua"/>
        </w:rPr>
        <w:t>Morejón</w:t>
      </w:r>
      <w:proofErr w:type="spellEnd"/>
      <w:r>
        <w:rPr>
          <w:rFonts w:ascii="Book Antiqua" w:hAnsi="Book Antiqua"/>
        </w:rPr>
        <w:t xml:space="preserve"> C, </w:t>
      </w:r>
      <w:proofErr w:type="spellStart"/>
      <w:r>
        <w:rPr>
          <w:rFonts w:ascii="Book Antiqua" w:hAnsi="Book Antiqua"/>
        </w:rPr>
        <w:t>Montilla</w:t>
      </w:r>
      <w:proofErr w:type="spellEnd"/>
      <w:r>
        <w:rPr>
          <w:rFonts w:ascii="Book Antiqua" w:hAnsi="Book Antiqua"/>
        </w:rPr>
        <w:t xml:space="preserve"> J, </w:t>
      </w:r>
      <w:proofErr w:type="spellStart"/>
      <w:r>
        <w:rPr>
          <w:rFonts w:ascii="Book Antiqua" w:hAnsi="Book Antiqua"/>
        </w:rPr>
        <w:t>Martínez</w:t>
      </w:r>
      <w:proofErr w:type="spellEnd"/>
      <w:r>
        <w:rPr>
          <w:rFonts w:ascii="Book Antiqua" w:hAnsi="Book Antiqua"/>
        </w:rPr>
        <w:t xml:space="preserve"> F, </w:t>
      </w:r>
      <w:proofErr w:type="spellStart"/>
      <w:r>
        <w:rPr>
          <w:rFonts w:ascii="Book Antiqua" w:hAnsi="Book Antiqua"/>
        </w:rPr>
        <w:t>Marín</w:t>
      </w:r>
      <w:proofErr w:type="spellEnd"/>
      <w:r>
        <w:rPr>
          <w:rFonts w:ascii="Book Antiqua" w:hAnsi="Book Antiqua"/>
        </w:rPr>
        <w:t xml:space="preserve"> E, Bustamante S, Vázquez D, </w:t>
      </w:r>
      <w:proofErr w:type="spellStart"/>
      <w:r>
        <w:rPr>
          <w:rFonts w:ascii="Book Antiqua" w:hAnsi="Book Antiqua"/>
        </w:rPr>
        <w:lastRenderedPageBreak/>
        <w:t>Carballido</w:t>
      </w:r>
      <w:proofErr w:type="spellEnd"/>
      <w:r>
        <w:rPr>
          <w:rFonts w:ascii="Book Antiqua" w:hAnsi="Book Antiqua"/>
        </w:rPr>
        <w:t xml:space="preserve"> J, Rodríguez A, </w:t>
      </w:r>
      <w:proofErr w:type="spellStart"/>
      <w:r>
        <w:rPr>
          <w:rFonts w:ascii="Book Antiqua" w:hAnsi="Book Antiqua"/>
        </w:rPr>
        <w:t>Martínez</w:t>
      </w:r>
      <w:proofErr w:type="spellEnd"/>
      <w:r>
        <w:rPr>
          <w:rFonts w:ascii="Book Antiqua" w:hAnsi="Book Antiqua"/>
        </w:rPr>
        <w:t xml:space="preserve"> P, </w:t>
      </w:r>
      <w:proofErr w:type="spellStart"/>
      <w:r>
        <w:rPr>
          <w:rFonts w:ascii="Book Antiqua" w:hAnsi="Book Antiqua"/>
        </w:rPr>
        <w:t>García</w:t>
      </w:r>
      <w:proofErr w:type="spellEnd"/>
      <w:r>
        <w:rPr>
          <w:rFonts w:ascii="Book Antiqua" w:hAnsi="Book Antiqua"/>
        </w:rPr>
        <w:t xml:space="preserve"> C, </w:t>
      </w:r>
      <w:proofErr w:type="spellStart"/>
      <w:r>
        <w:rPr>
          <w:rFonts w:ascii="Book Antiqua" w:hAnsi="Book Antiqua"/>
        </w:rPr>
        <w:t>Ovejero</w:t>
      </w:r>
      <w:proofErr w:type="spellEnd"/>
      <w:r>
        <w:rPr>
          <w:rFonts w:ascii="Book Antiqua" w:hAnsi="Book Antiqua"/>
        </w:rPr>
        <w:t xml:space="preserve"> M, </w:t>
      </w:r>
      <w:proofErr w:type="spellStart"/>
      <w:r>
        <w:rPr>
          <w:rFonts w:ascii="Book Antiqua" w:hAnsi="Book Antiqua"/>
        </w:rPr>
        <w:t>Fernández</w:t>
      </w:r>
      <w:proofErr w:type="spellEnd"/>
      <w:r>
        <w:rPr>
          <w:rFonts w:ascii="Book Antiqua" w:hAnsi="Book Antiqua"/>
        </w:rPr>
        <w:t xml:space="preserve"> MV; Neurological Cell Therapy Group. Repeated subarachnoid administrations of autologous mesenchymal stromal cells supported in autologous plasma improve quality of life in patients suffering incomplete spinal cord injury. </w:t>
      </w:r>
      <w:r>
        <w:rPr>
          <w:rFonts w:ascii="Book Antiqua" w:hAnsi="Book Antiqua"/>
          <w:i/>
          <w:iCs/>
          <w:lang w:val="pt-BR"/>
        </w:rPr>
        <w:t>Cytotherapy</w:t>
      </w:r>
      <w:r>
        <w:rPr>
          <w:rFonts w:ascii="Book Antiqua" w:hAnsi="Book Antiqua"/>
          <w:lang w:val="pt-BR"/>
        </w:rPr>
        <w:t xml:space="preserve"> 2017; </w:t>
      </w:r>
      <w:r>
        <w:rPr>
          <w:rFonts w:ascii="Book Antiqua" w:hAnsi="Book Antiqua"/>
          <w:b/>
          <w:bCs/>
          <w:lang w:val="pt-BR"/>
        </w:rPr>
        <w:t>19</w:t>
      </w:r>
      <w:r>
        <w:rPr>
          <w:rFonts w:ascii="Book Antiqua" w:hAnsi="Book Antiqua"/>
          <w:lang w:val="pt-BR"/>
        </w:rPr>
        <w:t>: 349-359 [PMID: 28089079 DOI: 10.1016/j.jcyt.2016.12.002]</w:t>
      </w:r>
    </w:p>
    <w:p w:rsidR="007A3EA5" w:rsidRDefault="00700E5D">
      <w:pPr>
        <w:spacing w:line="360" w:lineRule="auto"/>
        <w:jc w:val="both"/>
        <w:rPr>
          <w:rFonts w:ascii="Book Antiqua" w:hAnsi="Book Antiqua"/>
        </w:rPr>
      </w:pPr>
      <w:r>
        <w:rPr>
          <w:rFonts w:ascii="Book Antiqua" w:hAnsi="Book Antiqua"/>
          <w:lang w:val="pt-BR"/>
        </w:rPr>
        <w:t xml:space="preserve">19 </w:t>
      </w:r>
      <w:r>
        <w:rPr>
          <w:rFonts w:ascii="Book Antiqua" w:hAnsi="Book Antiqua"/>
          <w:b/>
          <w:bCs/>
          <w:lang w:val="pt-BR"/>
        </w:rPr>
        <w:t>Mendonça MV</w:t>
      </w:r>
      <w:r>
        <w:rPr>
          <w:rFonts w:ascii="Book Antiqua" w:hAnsi="Book Antiqua"/>
          <w:lang w:val="pt-BR"/>
        </w:rPr>
        <w:t xml:space="preserve">, Larocca TF, de Freitas Souza BS, Villarreal CF, Silva LF, Matos AC, Novaes MA, Bahia CM, de Oliveira Melo Martinez AC, Kaneto CM, Furtado SB, Sampaio GP, Soares MB, dos Santos RR. </w:t>
      </w:r>
      <w:r>
        <w:rPr>
          <w:rFonts w:ascii="Book Antiqua" w:hAnsi="Book Antiqua"/>
        </w:rPr>
        <w:t xml:space="preserve">Safety and neurological assessments after autologous transplantation of bone marrow mesenchymal stem cells in subjects with chronic spinal cord injury. </w:t>
      </w:r>
      <w:r>
        <w:rPr>
          <w:rFonts w:ascii="Book Antiqua" w:hAnsi="Book Antiqua"/>
          <w:i/>
          <w:iCs/>
        </w:rPr>
        <w:t xml:space="preserve">Stem Cell Res </w:t>
      </w:r>
      <w:proofErr w:type="spellStart"/>
      <w:r>
        <w:rPr>
          <w:rFonts w:ascii="Book Antiqua" w:hAnsi="Book Antiqua"/>
          <w:i/>
          <w:iCs/>
        </w:rPr>
        <w:t>Ther</w:t>
      </w:r>
      <w:proofErr w:type="spellEnd"/>
      <w:r>
        <w:rPr>
          <w:rFonts w:ascii="Book Antiqua" w:hAnsi="Book Antiqua"/>
        </w:rPr>
        <w:t xml:space="preserve"> 2014; </w:t>
      </w:r>
      <w:r>
        <w:rPr>
          <w:rFonts w:ascii="Book Antiqua" w:hAnsi="Book Antiqua"/>
          <w:b/>
          <w:bCs/>
        </w:rPr>
        <w:t>5</w:t>
      </w:r>
      <w:r>
        <w:rPr>
          <w:rFonts w:ascii="Book Antiqua" w:hAnsi="Book Antiqua"/>
        </w:rPr>
        <w:t>: 126 [PMID: 25406723 DOI: 10.1186/scrt516]</w:t>
      </w:r>
    </w:p>
    <w:p w:rsidR="007A3EA5" w:rsidRDefault="00700E5D">
      <w:pPr>
        <w:spacing w:line="360" w:lineRule="auto"/>
        <w:jc w:val="both"/>
        <w:rPr>
          <w:rFonts w:ascii="Book Antiqua" w:hAnsi="Book Antiqua"/>
        </w:rPr>
      </w:pPr>
      <w:r>
        <w:rPr>
          <w:rFonts w:ascii="Book Antiqua" w:hAnsi="Book Antiqua"/>
        </w:rPr>
        <w:t xml:space="preserve">20 </w:t>
      </w:r>
      <w:r>
        <w:rPr>
          <w:rFonts w:ascii="Book Antiqua" w:hAnsi="Book Antiqua"/>
          <w:b/>
          <w:bCs/>
        </w:rPr>
        <w:t>Shin JC</w:t>
      </w:r>
      <w:r>
        <w:rPr>
          <w:rFonts w:ascii="Book Antiqua" w:hAnsi="Book Antiqua"/>
        </w:rPr>
        <w:t xml:space="preserve">, Kim KN, </w:t>
      </w:r>
      <w:proofErr w:type="spellStart"/>
      <w:r>
        <w:rPr>
          <w:rFonts w:ascii="Book Antiqua" w:hAnsi="Book Antiqua"/>
        </w:rPr>
        <w:t>Yoo</w:t>
      </w:r>
      <w:proofErr w:type="spellEnd"/>
      <w:r>
        <w:rPr>
          <w:rFonts w:ascii="Book Antiqua" w:hAnsi="Book Antiqua"/>
        </w:rPr>
        <w:t xml:space="preserve"> J, Kim IS, Yun S, Lee H, Jung K, Hwang K, Kim M, Lee IS, Shin JE, Park KI. </w:t>
      </w:r>
      <w:proofErr w:type="gramStart"/>
      <w:r>
        <w:rPr>
          <w:rFonts w:ascii="Book Antiqua" w:hAnsi="Book Antiqua"/>
        </w:rPr>
        <w:t>Clinical Trial of Human Fetal Brain-Derived Neural Stem/Progenitor Cell Transplantation in Patients with Traumatic Cervical Spinal Cord Injury.</w:t>
      </w:r>
      <w:proofErr w:type="gramEnd"/>
      <w:r>
        <w:rPr>
          <w:rFonts w:ascii="Book Antiqua" w:hAnsi="Book Antiqua"/>
        </w:rPr>
        <w:t xml:space="preserve"> </w:t>
      </w:r>
      <w:r>
        <w:rPr>
          <w:rFonts w:ascii="Book Antiqua" w:hAnsi="Book Antiqua"/>
          <w:i/>
          <w:iCs/>
        </w:rPr>
        <w:t xml:space="preserve">Neural </w:t>
      </w:r>
      <w:proofErr w:type="spellStart"/>
      <w:r>
        <w:rPr>
          <w:rFonts w:ascii="Book Antiqua" w:hAnsi="Book Antiqua"/>
          <w:i/>
          <w:iCs/>
        </w:rPr>
        <w:t>Plast</w:t>
      </w:r>
      <w:proofErr w:type="spellEnd"/>
      <w:r>
        <w:rPr>
          <w:rFonts w:ascii="Book Antiqua" w:hAnsi="Book Antiqua"/>
        </w:rPr>
        <w:t xml:space="preserve"> 2015; </w:t>
      </w:r>
      <w:r>
        <w:rPr>
          <w:rFonts w:ascii="Book Antiqua" w:hAnsi="Book Antiqua"/>
          <w:b/>
          <w:bCs/>
        </w:rPr>
        <w:t>2015</w:t>
      </w:r>
      <w:r>
        <w:rPr>
          <w:rFonts w:ascii="Book Antiqua" w:hAnsi="Book Antiqua"/>
        </w:rPr>
        <w:t>: 630932 [PMID: 26568892 DOI: 10.1155/2015/630932]</w:t>
      </w:r>
    </w:p>
    <w:p w:rsidR="007A3EA5" w:rsidRDefault="00700E5D">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Hur</w:t>
      </w:r>
      <w:proofErr w:type="spellEnd"/>
      <w:r>
        <w:rPr>
          <w:rFonts w:ascii="Book Antiqua" w:hAnsi="Book Antiqua"/>
          <w:b/>
          <w:bCs/>
        </w:rPr>
        <w:t xml:space="preserve"> JW</w:t>
      </w:r>
      <w:r>
        <w:rPr>
          <w:rFonts w:ascii="Book Antiqua" w:hAnsi="Book Antiqua"/>
        </w:rPr>
        <w:t xml:space="preserve">, Cho TH, Park DH, Lee JB, Park JY, Chung YG. Intrathecal transplantation of autologous adipose-derived mesenchymal stem cells for treating spinal cord injury: A human trial. </w:t>
      </w:r>
      <w:r>
        <w:rPr>
          <w:rFonts w:ascii="Book Antiqua" w:hAnsi="Book Antiqua"/>
          <w:i/>
          <w:iCs/>
        </w:rPr>
        <w:t>J Spinal Cord Med</w:t>
      </w:r>
      <w:r>
        <w:rPr>
          <w:rFonts w:ascii="Book Antiqua" w:hAnsi="Book Antiqua"/>
        </w:rPr>
        <w:t xml:space="preserve"> 2016; </w:t>
      </w:r>
      <w:r>
        <w:rPr>
          <w:rFonts w:ascii="Book Antiqua" w:hAnsi="Book Antiqua"/>
          <w:b/>
          <w:bCs/>
        </w:rPr>
        <w:t>39</w:t>
      </w:r>
      <w:r>
        <w:rPr>
          <w:rFonts w:ascii="Book Antiqua" w:hAnsi="Book Antiqua"/>
        </w:rPr>
        <w:t>: 655-664 [PMID: 26208177 DOI: 10.1179/2045772315Y.0000000048]</w:t>
      </w:r>
    </w:p>
    <w:p w:rsidR="007A3EA5" w:rsidRDefault="00700E5D">
      <w:pPr>
        <w:spacing w:line="360" w:lineRule="auto"/>
        <w:jc w:val="both"/>
        <w:rPr>
          <w:rFonts w:ascii="Book Antiqua" w:hAnsi="Book Antiqua"/>
        </w:rPr>
      </w:pPr>
      <w:r>
        <w:rPr>
          <w:rFonts w:ascii="Book Antiqua" w:hAnsi="Book Antiqua"/>
        </w:rPr>
        <w:t xml:space="preserve">22 </w:t>
      </w:r>
      <w:r>
        <w:rPr>
          <w:rFonts w:ascii="Book Antiqua" w:hAnsi="Book Antiqua"/>
          <w:b/>
          <w:bCs/>
        </w:rPr>
        <w:t>Bansal H</w:t>
      </w:r>
      <w:r>
        <w:rPr>
          <w:rFonts w:ascii="Book Antiqua" w:hAnsi="Book Antiqua"/>
        </w:rPr>
        <w:t xml:space="preserve">, </w:t>
      </w:r>
      <w:proofErr w:type="spellStart"/>
      <w:r>
        <w:rPr>
          <w:rFonts w:ascii="Book Antiqua" w:hAnsi="Book Antiqua"/>
        </w:rPr>
        <w:t>Verma</w:t>
      </w:r>
      <w:proofErr w:type="spellEnd"/>
      <w:r>
        <w:rPr>
          <w:rFonts w:ascii="Book Antiqua" w:hAnsi="Book Antiqua"/>
        </w:rPr>
        <w:t xml:space="preserve"> P, Agrawal A, Leon J, </w:t>
      </w:r>
      <w:proofErr w:type="spellStart"/>
      <w:r>
        <w:rPr>
          <w:rFonts w:ascii="Book Antiqua" w:hAnsi="Book Antiqua"/>
        </w:rPr>
        <w:t>Sundell</w:t>
      </w:r>
      <w:proofErr w:type="spellEnd"/>
      <w:r>
        <w:rPr>
          <w:rFonts w:ascii="Book Antiqua" w:hAnsi="Book Antiqua"/>
        </w:rPr>
        <w:t xml:space="preserve"> IB, </w:t>
      </w:r>
      <w:proofErr w:type="spellStart"/>
      <w:r>
        <w:rPr>
          <w:rFonts w:ascii="Book Antiqua" w:hAnsi="Book Antiqua"/>
        </w:rPr>
        <w:t>Koka</w:t>
      </w:r>
      <w:proofErr w:type="spellEnd"/>
      <w:r>
        <w:rPr>
          <w:rFonts w:ascii="Book Antiqua" w:hAnsi="Book Antiqua"/>
        </w:rPr>
        <w:t xml:space="preserve"> PS. Autologous Bone Marrow-Derived Stem Cells in Spinal Cord Injury. </w:t>
      </w:r>
      <w:r>
        <w:rPr>
          <w:rFonts w:ascii="Book Antiqua" w:hAnsi="Book Antiqua"/>
          <w:i/>
          <w:iCs/>
        </w:rPr>
        <w:t>J Stem Cells</w:t>
      </w:r>
      <w:r>
        <w:rPr>
          <w:rFonts w:ascii="Book Antiqua" w:hAnsi="Book Antiqua"/>
        </w:rPr>
        <w:t xml:space="preserve"> 2016; </w:t>
      </w:r>
      <w:r>
        <w:rPr>
          <w:rFonts w:ascii="Book Antiqua" w:hAnsi="Book Antiqua"/>
          <w:b/>
          <w:bCs/>
        </w:rPr>
        <w:t>11</w:t>
      </w:r>
      <w:r>
        <w:rPr>
          <w:rFonts w:ascii="Book Antiqua" w:hAnsi="Book Antiqua"/>
        </w:rPr>
        <w:t>: 51-61 [PMID: 28296864]</w:t>
      </w:r>
    </w:p>
    <w:p w:rsidR="007A3EA5" w:rsidRDefault="00700E5D">
      <w:pPr>
        <w:spacing w:line="360" w:lineRule="auto"/>
        <w:jc w:val="both"/>
        <w:rPr>
          <w:rFonts w:ascii="Book Antiqua" w:hAnsi="Book Antiqua"/>
        </w:rPr>
      </w:pPr>
      <w:r>
        <w:rPr>
          <w:rFonts w:ascii="Book Antiqua" w:hAnsi="Book Antiqua"/>
        </w:rPr>
        <w:t xml:space="preserve">23 </w:t>
      </w:r>
      <w:r>
        <w:rPr>
          <w:rFonts w:ascii="Book Antiqua" w:hAnsi="Book Antiqua"/>
          <w:b/>
          <w:bCs/>
        </w:rPr>
        <w:t>Yoon SH</w:t>
      </w:r>
      <w:r>
        <w:rPr>
          <w:rFonts w:ascii="Book Antiqua" w:hAnsi="Book Antiqua"/>
        </w:rPr>
        <w:t xml:space="preserve">, Shim YS, Park YH, Chung JK, Nam JH, Kim MO, Park HC, Park SR, Min BH, Kim EY, Choi BH, Park H, Ha Y. Complete spinal cord injury treatment using autologous bone marrow cell transplantation and bone marrow stimulation with granulocyte macrophage-colony stimulating factor: Phase I/II clinical trial. </w:t>
      </w:r>
      <w:r>
        <w:rPr>
          <w:rFonts w:ascii="Book Antiqua" w:hAnsi="Book Antiqua"/>
          <w:i/>
          <w:iCs/>
        </w:rPr>
        <w:t>Stem Cells</w:t>
      </w:r>
      <w:r>
        <w:rPr>
          <w:rFonts w:ascii="Book Antiqua" w:hAnsi="Book Antiqua"/>
        </w:rPr>
        <w:t xml:space="preserve"> 2007; </w:t>
      </w:r>
      <w:r>
        <w:rPr>
          <w:rFonts w:ascii="Book Antiqua" w:hAnsi="Book Antiqua"/>
          <w:b/>
          <w:bCs/>
        </w:rPr>
        <w:t>25</w:t>
      </w:r>
      <w:r>
        <w:rPr>
          <w:rFonts w:ascii="Book Antiqua" w:hAnsi="Book Antiqua"/>
        </w:rPr>
        <w:t>: 2066-2073 [PMID: 17464087 DOI: 10.1634/stemcells.2006-0807]</w:t>
      </w:r>
    </w:p>
    <w:p w:rsidR="007A3EA5" w:rsidRDefault="00700E5D">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Karamouzian</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Nematollahi-Mahani</w:t>
      </w:r>
      <w:proofErr w:type="spellEnd"/>
      <w:r>
        <w:rPr>
          <w:rFonts w:ascii="Book Antiqua" w:hAnsi="Book Antiqua"/>
        </w:rPr>
        <w:t xml:space="preserve"> SN, </w:t>
      </w:r>
      <w:proofErr w:type="spellStart"/>
      <w:r>
        <w:rPr>
          <w:rFonts w:ascii="Book Antiqua" w:hAnsi="Book Antiqua"/>
        </w:rPr>
        <w:t>Nakhaee</w:t>
      </w:r>
      <w:proofErr w:type="spellEnd"/>
      <w:r>
        <w:rPr>
          <w:rFonts w:ascii="Book Antiqua" w:hAnsi="Book Antiqua"/>
        </w:rPr>
        <w:t xml:space="preserve"> N, </w:t>
      </w:r>
      <w:proofErr w:type="spellStart"/>
      <w:r>
        <w:rPr>
          <w:rFonts w:ascii="Book Antiqua" w:hAnsi="Book Antiqua"/>
        </w:rPr>
        <w:t>Eskandary</w:t>
      </w:r>
      <w:proofErr w:type="spellEnd"/>
      <w:r>
        <w:rPr>
          <w:rFonts w:ascii="Book Antiqua" w:hAnsi="Book Antiqua"/>
        </w:rPr>
        <w:t xml:space="preserve"> H. Clinical safety and primary efficacy of bone marrow mesenchymal cell transplantation in subacute </w:t>
      </w:r>
      <w:r>
        <w:rPr>
          <w:rFonts w:ascii="Book Antiqua" w:hAnsi="Book Antiqua"/>
        </w:rPr>
        <w:lastRenderedPageBreak/>
        <w:t xml:space="preserve">spinal cord injured patients.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Neurol</w:t>
      </w:r>
      <w:proofErr w:type="spellEnd"/>
      <w:r>
        <w:rPr>
          <w:rFonts w:ascii="Book Antiqua" w:hAnsi="Book Antiqua"/>
          <w:i/>
          <w:iCs/>
        </w:rPr>
        <w:t xml:space="preserve"> </w:t>
      </w:r>
      <w:proofErr w:type="spellStart"/>
      <w:r>
        <w:rPr>
          <w:rFonts w:ascii="Book Antiqua" w:hAnsi="Book Antiqua"/>
          <w:i/>
          <w:iCs/>
        </w:rPr>
        <w:t>Neurosurg</w:t>
      </w:r>
      <w:proofErr w:type="spellEnd"/>
      <w:r>
        <w:rPr>
          <w:rFonts w:ascii="Book Antiqua" w:hAnsi="Book Antiqua"/>
        </w:rPr>
        <w:t xml:space="preserve"> 2012; </w:t>
      </w:r>
      <w:r>
        <w:rPr>
          <w:rFonts w:ascii="Book Antiqua" w:hAnsi="Book Antiqua"/>
          <w:b/>
          <w:bCs/>
        </w:rPr>
        <w:t>114</w:t>
      </w:r>
      <w:r>
        <w:rPr>
          <w:rFonts w:ascii="Book Antiqua" w:hAnsi="Book Antiqua"/>
        </w:rPr>
        <w:t>: 935-939 [PMID: 22464434 DOI: 10.1016/j.clineuro.2012.02.003]</w:t>
      </w:r>
    </w:p>
    <w:p w:rsidR="007A3EA5" w:rsidRDefault="00700E5D">
      <w:pPr>
        <w:spacing w:line="360" w:lineRule="auto"/>
        <w:jc w:val="both"/>
        <w:rPr>
          <w:rFonts w:ascii="Book Antiqua" w:hAnsi="Book Antiqua"/>
        </w:rPr>
      </w:pPr>
      <w:r>
        <w:rPr>
          <w:rFonts w:ascii="Book Antiqua" w:hAnsi="Book Antiqua"/>
        </w:rPr>
        <w:t xml:space="preserve">25 </w:t>
      </w:r>
      <w:r>
        <w:rPr>
          <w:rFonts w:ascii="Book Antiqua" w:hAnsi="Book Antiqua"/>
          <w:b/>
          <w:bCs/>
        </w:rPr>
        <w:t>Anderson KD</w:t>
      </w:r>
      <w:r>
        <w:rPr>
          <w:rFonts w:ascii="Book Antiqua" w:hAnsi="Book Antiqua"/>
        </w:rPr>
        <w:t xml:space="preserve">, Guest JD, Dietrich WD, Bartlett Bunge M, </w:t>
      </w:r>
      <w:proofErr w:type="spellStart"/>
      <w:r>
        <w:rPr>
          <w:rFonts w:ascii="Book Antiqua" w:hAnsi="Book Antiqua"/>
        </w:rPr>
        <w:t>Curiel</w:t>
      </w:r>
      <w:proofErr w:type="spellEnd"/>
      <w:r>
        <w:rPr>
          <w:rFonts w:ascii="Book Antiqua" w:hAnsi="Book Antiqua"/>
        </w:rPr>
        <w:t xml:space="preserve"> R, </w:t>
      </w:r>
      <w:proofErr w:type="spellStart"/>
      <w:r>
        <w:rPr>
          <w:rFonts w:ascii="Book Antiqua" w:hAnsi="Book Antiqua"/>
        </w:rPr>
        <w:t>Dididze</w:t>
      </w:r>
      <w:proofErr w:type="spellEnd"/>
      <w:r>
        <w:rPr>
          <w:rFonts w:ascii="Book Antiqua" w:hAnsi="Book Antiqua"/>
        </w:rPr>
        <w:t xml:space="preserve"> M, Green BA, Khan A, </w:t>
      </w:r>
      <w:proofErr w:type="spellStart"/>
      <w:r>
        <w:rPr>
          <w:rFonts w:ascii="Book Antiqua" w:hAnsi="Book Antiqua"/>
        </w:rPr>
        <w:t>Pearse</w:t>
      </w:r>
      <w:proofErr w:type="spellEnd"/>
      <w:r>
        <w:rPr>
          <w:rFonts w:ascii="Book Antiqua" w:hAnsi="Book Antiqua"/>
        </w:rPr>
        <w:t xml:space="preserve"> DD, </w:t>
      </w:r>
      <w:proofErr w:type="spellStart"/>
      <w:r>
        <w:rPr>
          <w:rFonts w:ascii="Book Antiqua" w:hAnsi="Book Antiqua"/>
        </w:rPr>
        <w:t>Saraf-Lavi</w:t>
      </w:r>
      <w:proofErr w:type="spellEnd"/>
      <w:r>
        <w:rPr>
          <w:rFonts w:ascii="Book Antiqua" w:hAnsi="Book Antiqua"/>
        </w:rPr>
        <w:t xml:space="preserve"> E, </w:t>
      </w:r>
      <w:proofErr w:type="spellStart"/>
      <w:r>
        <w:rPr>
          <w:rFonts w:ascii="Book Antiqua" w:hAnsi="Book Antiqua"/>
        </w:rPr>
        <w:t>Widerström-Noga</w:t>
      </w:r>
      <w:proofErr w:type="spellEnd"/>
      <w:r>
        <w:rPr>
          <w:rFonts w:ascii="Book Antiqua" w:hAnsi="Book Antiqua"/>
        </w:rPr>
        <w:t xml:space="preserve"> E, Wood P, Levi AD. Safety of Autologous Human Schwann </w:t>
      </w:r>
      <w:proofErr w:type="gramStart"/>
      <w:r>
        <w:rPr>
          <w:rFonts w:ascii="Book Antiqua" w:hAnsi="Book Antiqua"/>
        </w:rPr>
        <w:t>Cell</w:t>
      </w:r>
      <w:proofErr w:type="gramEnd"/>
      <w:r>
        <w:rPr>
          <w:rFonts w:ascii="Book Antiqua" w:hAnsi="Book Antiqua"/>
        </w:rPr>
        <w:t xml:space="preserve"> Transplantation in Subacute Thoracic Spinal Cord Injury. </w:t>
      </w:r>
      <w:r>
        <w:rPr>
          <w:rFonts w:ascii="Book Antiqua" w:hAnsi="Book Antiqua"/>
          <w:i/>
          <w:iCs/>
        </w:rPr>
        <w:t xml:space="preserve">J </w:t>
      </w:r>
      <w:proofErr w:type="spellStart"/>
      <w:r>
        <w:rPr>
          <w:rFonts w:ascii="Book Antiqua" w:hAnsi="Book Antiqua"/>
          <w:i/>
          <w:iCs/>
        </w:rPr>
        <w:t>Neurotrauma</w:t>
      </w:r>
      <w:proofErr w:type="spellEnd"/>
      <w:r>
        <w:rPr>
          <w:rFonts w:ascii="Book Antiqua" w:hAnsi="Book Antiqua"/>
        </w:rPr>
        <w:t xml:space="preserve"> 2017; </w:t>
      </w:r>
      <w:r>
        <w:rPr>
          <w:rFonts w:ascii="Book Antiqua" w:hAnsi="Book Antiqua"/>
          <w:b/>
          <w:bCs/>
        </w:rPr>
        <w:t>34</w:t>
      </w:r>
      <w:r>
        <w:rPr>
          <w:rFonts w:ascii="Book Antiqua" w:hAnsi="Book Antiqua"/>
        </w:rPr>
        <w:t>: 2950-2963 [PMID: 28225648 DOI: 10.1089/neu.2016.4895]</w:t>
      </w:r>
    </w:p>
    <w:p w:rsidR="007A3EA5" w:rsidRDefault="00700E5D">
      <w:pPr>
        <w:spacing w:line="360" w:lineRule="auto"/>
        <w:jc w:val="both"/>
        <w:rPr>
          <w:rFonts w:ascii="Book Antiqua" w:hAnsi="Book Antiqua"/>
          <w:lang w:val="pt-BR"/>
        </w:rPr>
      </w:pPr>
      <w:r>
        <w:rPr>
          <w:rFonts w:ascii="Book Antiqua" w:hAnsi="Book Antiqua"/>
        </w:rPr>
        <w:t xml:space="preserve">26 </w:t>
      </w:r>
      <w:proofErr w:type="spellStart"/>
      <w:r>
        <w:rPr>
          <w:rFonts w:ascii="Book Antiqua" w:hAnsi="Book Antiqua"/>
          <w:b/>
          <w:bCs/>
        </w:rPr>
        <w:t>Kutikov</w:t>
      </w:r>
      <w:proofErr w:type="spellEnd"/>
      <w:r>
        <w:rPr>
          <w:rFonts w:ascii="Book Antiqua" w:hAnsi="Book Antiqua"/>
          <w:b/>
          <w:bCs/>
        </w:rPr>
        <w:t xml:space="preserve"> AB</w:t>
      </w:r>
      <w:r>
        <w:rPr>
          <w:rFonts w:ascii="Book Antiqua" w:hAnsi="Book Antiqua"/>
        </w:rPr>
        <w:t xml:space="preserve">, Moore SW, Layer RT, </w:t>
      </w:r>
      <w:proofErr w:type="spellStart"/>
      <w:r>
        <w:rPr>
          <w:rFonts w:ascii="Book Antiqua" w:hAnsi="Book Antiqua"/>
        </w:rPr>
        <w:t>Podell</w:t>
      </w:r>
      <w:proofErr w:type="spellEnd"/>
      <w:r>
        <w:rPr>
          <w:rFonts w:ascii="Book Antiqua" w:hAnsi="Book Antiqua"/>
        </w:rPr>
        <w:t xml:space="preserve"> PE, Sridhar N, Santamaria AJ, </w:t>
      </w:r>
      <w:proofErr w:type="spellStart"/>
      <w:r>
        <w:rPr>
          <w:rFonts w:ascii="Book Antiqua" w:hAnsi="Book Antiqua"/>
        </w:rPr>
        <w:t>Aimetti</w:t>
      </w:r>
      <w:proofErr w:type="spellEnd"/>
      <w:r>
        <w:rPr>
          <w:rFonts w:ascii="Book Antiqua" w:hAnsi="Book Antiqua"/>
        </w:rPr>
        <w:t xml:space="preserve"> AA, Hofstetter CP, </w:t>
      </w:r>
      <w:proofErr w:type="spellStart"/>
      <w:r>
        <w:rPr>
          <w:rFonts w:ascii="Book Antiqua" w:hAnsi="Book Antiqua"/>
        </w:rPr>
        <w:t>Ulich</w:t>
      </w:r>
      <w:proofErr w:type="spellEnd"/>
      <w:r>
        <w:rPr>
          <w:rFonts w:ascii="Book Antiqua" w:hAnsi="Book Antiqua"/>
        </w:rPr>
        <w:t xml:space="preserve"> TR, Guest JD. Method and Apparatus for the Automated Delivery of Continuous Neural Stem Cell Trails </w:t>
      </w:r>
      <w:proofErr w:type="gramStart"/>
      <w:r>
        <w:rPr>
          <w:rFonts w:ascii="Book Antiqua" w:hAnsi="Book Antiqua"/>
        </w:rPr>
        <w:t>Into</w:t>
      </w:r>
      <w:proofErr w:type="gramEnd"/>
      <w:r>
        <w:rPr>
          <w:rFonts w:ascii="Book Antiqua" w:hAnsi="Book Antiqua"/>
        </w:rPr>
        <w:t xml:space="preserve"> the Spinal Cord of Small and Large Animals. </w:t>
      </w:r>
      <w:r>
        <w:rPr>
          <w:rFonts w:ascii="Book Antiqua" w:hAnsi="Book Antiqua"/>
          <w:i/>
          <w:iCs/>
          <w:lang w:val="pt-BR"/>
        </w:rPr>
        <w:t>Neurosurgery</w:t>
      </w:r>
      <w:r>
        <w:rPr>
          <w:rFonts w:ascii="Book Antiqua" w:hAnsi="Book Antiqua"/>
          <w:lang w:val="pt-BR"/>
        </w:rPr>
        <w:t xml:space="preserve"> 2019; </w:t>
      </w:r>
      <w:r>
        <w:rPr>
          <w:rFonts w:ascii="Book Antiqua" w:hAnsi="Book Antiqua"/>
          <w:b/>
          <w:bCs/>
          <w:lang w:val="pt-BR"/>
        </w:rPr>
        <w:t>85</w:t>
      </w:r>
      <w:r>
        <w:rPr>
          <w:rFonts w:ascii="Book Antiqua" w:hAnsi="Book Antiqua"/>
          <w:lang w:val="pt-BR"/>
        </w:rPr>
        <w:t>: 560-573 [PMID: 30169668 DOI: 10.1093/neuros/nyy379]</w:t>
      </w:r>
    </w:p>
    <w:p w:rsidR="007A3EA5" w:rsidRDefault="00700E5D">
      <w:pPr>
        <w:spacing w:line="360" w:lineRule="auto"/>
        <w:jc w:val="both"/>
        <w:rPr>
          <w:rFonts w:ascii="Book Antiqua" w:hAnsi="Book Antiqua"/>
          <w:lang w:val="pt-BR"/>
        </w:rPr>
      </w:pPr>
      <w:r>
        <w:rPr>
          <w:rFonts w:ascii="Book Antiqua" w:hAnsi="Book Antiqua"/>
          <w:lang w:val="pt-BR"/>
        </w:rPr>
        <w:t xml:space="preserve">27 </w:t>
      </w:r>
      <w:r>
        <w:rPr>
          <w:rFonts w:ascii="Book Antiqua" w:hAnsi="Book Antiqua"/>
          <w:b/>
          <w:bCs/>
          <w:lang w:val="pt-BR"/>
        </w:rPr>
        <w:t>Vaquero J</w:t>
      </w:r>
      <w:r>
        <w:rPr>
          <w:rFonts w:ascii="Book Antiqua" w:hAnsi="Book Antiqua"/>
          <w:lang w:val="pt-BR"/>
        </w:rPr>
        <w:t xml:space="preserve">, Zurita M, Rico MA, Aguayo C, Bonilla C, Marin E, Tapiador N, Sevilla M, Vazquez D, Carballido J, Fernandez C, Rodriguez-Boto G, Ovejero M; Neurological Cell Therapy Group from Puerta de Hierro-Majadahonda Hospital. </w:t>
      </w:r>
      <w:r>
        <w:rPr>
          <w:rFonts w:ascii="Book Antiqua" w:hAnsi="Book Antiqua"/>
        </w:rPr>
        <w:t xml:space="preserve">Intrathecal administration of autologous mesenchymal stromal cells for spinal cord injury: Safety and efficacy of the 100/3 guideline. </w:t>
      </w:r>
      <w:r>
        <w:rPr>
          <w:rFonts w:ascii="Book Antiqua" w:hAnsi="Book Antiqua"/>
          <w:i/>
          <w:iCs/>
          <w:lang w:val="pt-BR"/>
        </w:rPr>
        <w:t>Cytotherapy</w:t>
      </w:r>
      <w:r>
        <w:rPr>
          <w:rFonts w:ascii="Book Antiqua" w:hAnsi="Book Antiqua"/>
          <w:lang w:val="pt-BR"/>
        </w:rPr>
        <w:t xml:space="preserve"> 2018; </w:t>
      </w:r>
      <w:r>
        <w:rPr>
          <w:rFonts w:ascii="Book Antiqua" w:hAnsi="Book Antiqua"/>
          <w:b/>
          <w:bCs/>
          <w:lang w:val="pt-BR"/>
        </w:rPr>
        <w:t>20</w:t>
      </w:r>
      <w:r>
        <w:rPr>
          <w:rFonts w:ascii="Book Antiqua" w:hAnsi="Book Antiqua"/>
          <w:lang w:val="pt-BR"/>
        </w:rPr>
        <w:t>: 806-819 [PMID: 29853256 DOI: 10.1016/j.jcyt.2018.03.032]</w:t>
      </w:r>
    </w:p>
    <w:p w:rsidR="007A3EA5" w:rsidRDefault="00700E5D">
      <w:pPr>
        <w:spacing w:line="360" w:lineRule="auto"/>
        <w:jc w:val="both"/>
        <w:rPr>
          <w:rFonts w:ascii="Book Antiqua" w:hAnsi="Book Antiqua"/>
        </w:rPr>
      </w:pPr>
      <w:r>
        <w:rPr>
          <w:rFonts w:ascii="Book Antiqua" w:hAnsi="Book Antiqua"/>
          <w:lang w:val="pt-BR"/>
        </w:rPr>
        <w:t xml:space="preserve">28 </w:t>
      </w:r>
      <w:r>
        <w:rPr>
          <w:rFonts w:ascii="Book Antiqua" w:hAnsi="Book Antiqua"/>
          <w:b/>
          <w:bCs/>
          <w:lang w:val="pt-BR"/>
        </w:rPr>
        <w:t>Vaquero J</w:t>
      </w:r>
      <w:r>
        <w:rPr>
          <w:rFonts w:ascii="Book Antiqua" w:hAnsi="Book Antiqua"/>
          <w:lang w:val="pt-BR"/>
        </w:rPr>
        <w:t xml:space="preserve">, Zurita M, Rico MA, Bonilla C, Aguayo C, Montilla J, Bustamante S, Carballido J, Marin E, Martinez F, Parajon A, Fernandez C, Reina L; Neurological Cell Therapy Group. </w:t>
      </w:r>
      <w:r>
        <w:rPr>
          <w:rFonts w:ascii="Book Antiqua" w:hAnsi="Book Antiqua"/>
        </w:rPr>
        <w:t xml:space="preserve">An approach to personalized cell therapy in chronic complete paraplegia: The </w:t>
      </w:r>
      <w:proofErr w:type="spellStart"/>
      <w:r>
        <w:rPr>
          <w:rFonts w:ascii="Book Antiqua" w:hAnsi="Book Antiqua"/>
        </w:rPr>
        <w:t>Puerta</w:t>
      </w:r>
      <w:proofErr w:type="spellEnd"/>
      <w:r>
        <w:rPr>
          <w:rFonts w:ascii="Book Antiqua" w:hAnsi="Book Antiqua"/>
        </w:rPr>
        <w:t xml:space="preserve"> de </w:t>
      </w:r>
      <w:proofErr w:type="spellStart"/>
      <w:r>
        <w:rPr>
          <w:rFonts w:ascii="Book Antiqua" w:hAnsi="Book Antiqua"/>
        </w:rPr>
        <w:t>Hierro</w:t>
      </w:r>
      <w:proofErr w:type="spellEnd"/>
      <w:r>
        <w:rPr>
          <w:rFonts w:ascii="Book Antiqua" w:hAnsi="Book Antiqua"/>
        </w:rPr>
        <w:t xml:space="preserve"> phase I/II clinical trial. </w:t>
      </w:r>
      <w:proofErr w:type="spellStart"/>
      <w:r>
        <w:rPr>
          <w:rFonts w:ascii="Book Antiqua" w:hAnsi="Book Antiqua"/>
          <w:i/>
          <w:iCs/>
        </w:rPr>
        <w:t>Cytotherapy</w:t>
      </w:r>
      <w:proofErr w:type="spellEnd"/>
      <w:r>
        <w:rPr>
          <w:rFonts w:ascii="Book Antiqua" w:hAnsi="Book Antiqua"/>
        </w:rPr>
        <w:t xml:space="preserve"> 2016; </w:t>
      </w:r>
      <w:r>
        <w:rPr>
          <w:rFonts w:ascii="Book Antiqua" w:hAnsi="Book Antiqua"/>
          <w:b/>
          <w:bCs/>
        </w:rPr>
        <w:t>18</w:t>
      </w:r>
      <w:r>
        <w:rPr>
          <w:rFonts w:ascii="Book Antiqua" w:hAnsi="Book Antiqua"/>
        </w:rPr>
        <w:t>: 1025-1036 [PMID: 27311799 DOI: 10.1016/j.jcyt.2016.05.003]</w:t>
      </w:r>
    </w:p>
    <w:p w:rsidR="007A3EA5" w:rsidRDefault="00700E5D">
      <w:pPr>
        <w:spacing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Satti</w:t>
      </w:r>
      <w:proofErr w:type="spellEnd"/>
      <w:r>
        <w:rPr>
          <w:rFonts w:ascii="Book Antiqua" w:hAnsi="Book Antiqua"/>
          <w:b/>
          <w:bCs/>
        </w:rPr>
        <w:t xml:space="preserve"> HS</w:t>
      </w:r>
      <w:r>
        <w:rPr>
          <w:rFonts w:ascii="Book Antiqua" w:hAnsi="Book Antiqua"/>
        </w:rPr>
        <w:t xml:space="preserve">, </w:t>
      </w:r>
      <w:proofErr w:type="spellStart"/>
      <w:r>
        <w:rPr>
          <w:rFonts w:ascii="Book Antiqua" w:hAnsi="Book Antiqua"/>
        </w:rPr>
        <w:t>Waheed</w:t>
      </w:r>
      <w:proofErr w:type="spellEnd"/>
      <w:r>
        <w:rPr>
          <w:rFonts w:ascii="Book Antiqua" w:hAnsi="Book Antiqua"/>
        </w:rPr>
        <w:t xml:space="preserve"> A, Ahmed P, Ahmed K, </w:t>
      </w:r>
      <w:proofErr w:type="spellStart"/>
      <w:r>
        <w:rPr>
          <w:rFonts w:ascii="Book Antiqua" w:hAnsi="Book Antiqua"/>
        </w:rPr>
        <w:t>Akram</w:t>
      </w:r>
      <w:proofErr w:type="spellEnd"/>
      <w:r>
        <w:rPr>
          <w:rFonts w:ascii="Book Antiqua" w:hAnsi="Book Antiqua"/>
        </w:rPr>
        <w:t xml:space="preserve"> Z, Aziz T, </w:t>
      </w:r>
      <w:proofErr w:type="spellStart"/>
      <w:r>
        <w:rPr>
          <w:rFonts w:ascii="Book Antiqua" w:hAnsi="Book Antiqua"/>
        </w:rPr>
        <w:t>Satti</w:t>
      </w:r>
      <w:proofErr w:type="spellEnd"/>
      <w:r>
        <w:rPr>
          <w:rFonts w:ascii="Book Antiqua" w:hAnsi="Book Antiqua"/>
        </w:rPr>
        <w:t xml:space="preserve"> TM, </w:t>
      </w:r>
      <w:proofErr w:type="spellStart"/>
      <w:r>
        <w:rPr>
          <w:rFonts w:ascii="Book Antiqua" w:hAnsi="Book Antiqua"/>
        </w:rPr>
        <w:t>Shahbaz</w:t>
      </w:r>
      <w:proofErr w:type="spellEnd"/>
      <w:r>
        <w:rPr>
          <w:rFonts w:ascii="Book Antiqua" w:hAnsi="Book Antiqua"/>
        </w:rPr>
        <w:t xml:space="preserve"> N, Khan MA, Malik SA. Autologous mesenchymal stromal cell transplantation for spinal cord injury: A Phase I pilot study. </w:t>
      </w:r>
      <w:proofErr w:type="spellStart"/>
      <w:r>
        <w:rPr>
          <w:rFonts w:ascii="Book Antiqua" w:hAnsi="Book Antiqua"/>
          <w:i/>
          <w:iCs/>
        </w:rPr>
        <w:t>Cytotherapy</w:t>
      </w:r>
      <w:proofErr w:type="spellEnd"/>
      <w:r>
        <w:rPr>
          <w:rFonts w:ascii="Book Antiqua" w:hAnsi="Book Antiqua"/>
        </w:rPr>
        <w:t xml:space="preserve"> 2016; </w:t>
      </w:r>
      <w:r>
        <w:rPr>
          <w:rFonts w:ascii="Book Antiqua" w:hAnsi="Book Antiqua"/>
          <w:b/>
          <w:bCs/>
        </w:rPr>
        <w:t>18</w:t>
      </w:r>
      <w:r>
        <w:rPr>
          <w:rFonts w:ascii="Book Antiqua" w:hAnsi="Book Antiqua"/>
        </w:rPr>
        <w:t>: 518-522 [PMID: 26971680 DOI: 10.1016/j.jcyt.2016.01.004]</w:t>
      </w:r>
    </w:p>
    <w:p w:rsidR="007A3EA5" w:rsidRDefault="00700E5D">
      <w:pPr>
        <w:spacing w:line="360" w:lineRule="auto"/>
        <w:jc w:val="both"/>
        <w:rPr>
          <w:rFonts w:ascii="Book Antiqua" w:hAnsi="Book Antiqua"/>
        </w:rPr>
      </w:pPr>
      <w:r>
        <w:rPr>
          <w:rFonts w:ascii="Book Antiqua" w:hAnsi="Book Antiqua"/>
        </w:rPr>
        <w:t xml:space="preserve">30 </w:t>
      </w:r>
      <w:r>
        <w:rPr>
          <w:rFonts w:ascii="Book Antiqua" w:hAnsi="Book Antiqua"/>
          <w:b/>
          <w:bCs/>
        </w:rPr>
        <w:t>Cheng H</w:t>
      </w:r>
      <w:r>
        <w:rPr>
          <w:rFonts w:ascii="Book Antiqua" w:hAnsi="Book Antiqua"/>
        </w:rPr>
        <w:t xml:space="preserve">, Liu X, Hua R, Dai G, Wang X, Gao J, An Y. Clinical observation of umbilical cord mesenchymal stem cell transplantation in treatment for sequelae of thoracolumbar spinal cord injury. </w:t>
      </w:r>
      <w:r>
        <w:rPr>
          <w:rFonts w:ascii="Book Antiqua" w:hAnsi="Book Antiqua"/>
          <w:i/>
          <w:iCs/>
        </w:rPr>
        <w:t xml:space="preserve">J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2014; </w:t>
      </w:r>
      <w:r>
        <w:rPr>
          <w:rFonts w:ascii="Book Antiqua" w:hAnsi="Book Antiqua"/>
          <w:b/>
          <w:bCs/>
        </w:rPr>
        <w:t>12</w:t>
      </w:r>
      <w:r>
        <w:rPr>
          <w:rFonts w:ascii="Book Antiqua" w:hAnsi="Book Antiqua"/>
        </w:rPr>
        <w:t>: 253 [PMID: 25209445 DOI: 10.1186/s12967-014-0253-7]</w:t>
      </w:r>
    </w:p>
    <w:p w:rsidR="007A3EA5" w:rsidRDefault="00700E5D">
      <w:pPr>
        <w:spacing w:line="360" w:lineRule="auto"/>
        <w:jc w:val="both"/>
        <w:rPr>
          <w:rFonts w:ascii="Book Antiqua" w:hAnsi="Book Antiqua"/>
        </w:rPr>
      </w:pPr>
      <w:r>
        <w:rPr>
          <w:rFonts w:ascii="Book Antiqua" w:hAnsi="Book Antiqua"/>
        </w:rPr>
        <w:lastRenderedPageBreak/>
        <w:t xml:space="preserve">31 </w:t>
      </w:r>
      <w:r>
        <w:rPr>
          <w:rFonts w:ascii="Book Antiqua" w:hAnsi="Book Antiqua"/>
          <w:b/>
          <w:bCs/>
        </w:rPr>
        <w:t>Al-</w:t>
      </w:r>
      <w:proofErr w:type="spellStart"/>
      <w:r>
        <w:rPr>
          <w:rFonts w:ascii="Book Antiqua" w:hAnsi="Book Antiqua"/>
          <w:b/>
          <w:bCs/>
        </w:rPr>
        <w:t>Zoubi</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Jafar</w:t>
      </w:r>
      <w:proofErr w:type="spellEnd"/>
      <w:r>
        <w:rPr>
          <w:rFonts w:ascii="Book Antiqua" w:hAnsi="Book Antiqua"/>
        </w:rPr>
        <w:t xml:space="preserve"> E, </w:t>
      </w:r>
      <w:proofErr w:type="spellStart"/>
      <w:r>
        <w:rPr>
          <w:rFonts w:ascii="Book Antiqua" w:hAnsi="Book Antiqua"/>
        </w:rPr>
        <w:t>Jamous</w:t>
      </w:r>
      <w:proofErr w:type="spellEnd"/>
      <w:r>
        <w:rPr>
          <w:rFonts w:ascii="Book Antiqua" w:hAnsi="Book Antiqua"/>
        </w:rPr>
        <w:t xml:space="preserve"> M, Al-</w:t>
      </w:r>
      <w:proofErr w:type="spellStart"/>
      <w:r>
        <w:rPr>
          <w:rFonts w:ascii="Book Antiqua" w:hAnsi="Book Antiqua"/>
        </w:rPr>
        <w:t>Twal</w:t>
      </w:r>
      <w:proofErr w:type="spellEnd"/>
      <w:r>
        <w:rPr>
          <w:rFonts w:ascii="Book Antiqua" w:hAnsi="Book Antiqua"/>
        </w:rPr>
        <w:t xml:space="preserve"> F, Al-</w:t>
      </w:r>
      <w:proofErr w:type="spellStart"/>
      <w:r>
        <w:rPr>
          <w:rFonts w:ascii="Book Antiqua" w:hAnsi="Book Antiqua"/>
        </w:rPr>
        <w:t>Bakheet</w:t>
      </w:r>
      <w:proofErr w:type="spellEnd"/>
      <w:r>
        <w:rPr>
          <w:rFonts w:ascii="Book Antiqua" w:hAnsi="Book Antiqua"/>
        </w:rPr>
        <w:t xml:space="preserve"> S, </w:t>
      </w:r>
      <w:proofErr w:type="spellStart"/>
      <w:r>
        <w:rPr>
          <w:rFonts w:ascii="Book Antiqua" w:hAnsi="Book Antiqua"/>
        </w:rPr>
        <w:t>Zalloum</w:t>
      </w:r>
      <w:proofErr w:type="spellEnd"/>
      <w:r>
        <w:rPr>
          <w:rFonts w:ascii="Book Antiqua" w:hAnsi="Book Antiqua"/>
        </w:rPr>
        <w:t xml:space="preserve"> M, Khalifeh F, </w:t>
      </w:r>
      <w:proofErr w:type="spellStart"/>
      <w:r>
        <w:rPr>
          <w:rFonts w:ascii="Book Antiqua" w:hAnsi="Book Antiqua"/>
        </w:rPr>
        <w:t>Radi</w:t>
      </w:r>
      <w:proofErr w:type="spellEnd"/>
      <w:r>
        <w:rPr>
          <w:rFonts w:ascii="Book Antiqua" w:hAnsi="Book Antiqua"/>
        </w:rPr>
        <w:t xml:space="preserve"> SA, El-</w:t>
      </w:r>
      <w:proofErr w:type="spellStart"/>
      <w:r>
        <w:rPr>
          <w:rFonts w:ascii="Book Antiqua" w:hAnsi="Book Antiqua"/>
        </w:rPr>
        <w:t>Khateeb</w:t>
      </w:r>
      <w:proofErr w:type="spellEnd"/>
      <w:r>
        <w:rPr>
          <w:rFonts w:ascii="Book Antiqua" w:hAnsi="Book Antiqua"/>
        </w:rPr>
        <w:t xml:space="preserve"> M, Al-</w:t>
      </w:r>
      <w:proofErr w:type="spellStart"/>
      <w:r>
        <w:rPr>
          <w:rFonts w:ascii="Book Antiqua" w:hAnsi="Book Antiqua"/>
        </w:rPr>
        <w:t>Zoubi</w:t>
      </w:r>
      <w:proofErr w:type="spellEnd"/>
      <w:r>
        <w:rPr>
          <w:rFonts w:ascii="Book Antiqua" w:hAnsi="Book Antiqua"/>
        </w:rPr>
        <w:t xml:space="preserve"> Z. Transplantation of purified autologous </w:t>
      </w:r>
      <w:proofErr w:type="spellStart"/>
      <w:r>
        <w:rPr>
          <w:rFonts w:ascii="Book Antiqua" w:hAnsi="Book Antiqua"/>
        </w:rPr>
        <w:t>leukapheresis</w:t>
      </w:r>
      <w:proofErr w:type="spellEnd"/>
      <w:r>
        <w:rPr>
          <w:rFonts w:ascii="Book Antiqua" w:hAnsi="Book Antiqua"/>
        </w:rPr>
        <w:t xml:space="preserve">-derived CD34+ and CD133+ stem cells for patients with chronic spinal cord injuries: long-term evaluation of safety and efficacy. </w:t>
      </w:r>
      <w:r>
        <w:rPr>
          <w:rFonts w:ascii="Book Antiqua" w:hAnsi="Book Antiqua"/>
          <w:i/>
          <w:iCs/>
        </w:rPr>
        <w:t>Cell Transplant</w:t>
      </w:r>
      <w:r>
        <w:rPr>
          <w:rFonts w:ascii="Book Antiqua" w:hAnsi="Book Antiqua"/>
        </w:rPr>
        <w:t xml:space="preserve"> 2014; </w:t>
      </w:r>
      <w:r>
        <w:rPr>
          <w:rFonts w:ascii="Book Antiqua" w:hAnsi="Book Antiqua"/>
          <w:b/>
          <w:bCs/>
        </w:rPr>
        <w:t xml:space="preserve">23 </w:t>
      </w:r>
      <w:proofErr w:type="spellStart"/>
      <w:r>
        <w:rPr>
          <w:rFonts w:ascii="Book Antiqua" w:hAnsi="Book Antiqua"/>
          <w:b/>
          <w:bCs/>
        </w:rPr>
        <w:t>Suppl</w:t>
      </w:r>
      <w:proofErr w:type="spellEnd"/>
      <w:r>
        <w:rPr>
          <w:rFonts w:ascii="Book Antiqua" w:hAnsi="Book Antiqua"/>
          <w:b/>
          <w:bCs/>
        </w:rPr>
        <w:t xml:space="preserve"> 1</w:t>
      </w:r>
      <w:r>
        <w:rPr>
          <w:rFonts w:ascii="Book Antiqua" w:hAnsi="Book Antiqua"/>
        </w:rPr>
        <w:t>: S25-S34 [PMID: 25372344 DOI: 10.3727/096368914X684899]</w:t>
      </w:r>
    </w:p>
    <w:p w:rsidR="007A3EA5" w:rsidRDefault="00700E5D">
      <w:pPr>
        <w:spacing w:line="360" w:lineRule="auto"/>
        <w:jc w:val="both"/>
        <w:rPr>
          <w:rFonts w:ascii="Book Antiqua" w:hAnsi="Book Antiqua"/>
        </w:rPr>
      </w:pPr>
      <w:r>
        <w:rPr>
          <w:rFonts w:ascii="Book Antiqua" w:hAnsi="Book Antiqua"/>
        </w:rPr>
        <w:t xml:space="preserve">32 </w:t>
      </w:r>
      <w:r>
        <w:rPr>
          <w:rFonts w:ascii="Book Antiqua" w:hAnsi="Book Antiqua"/>
          <w:b/>
          <w:bCs/>
        </w:rPr>
        <w:t>Dai G</w:t>
      </w:r>
      <w:r>
        <w:rPr>
          <w:rFonts w:ascii="Book Antiqua" w:hAnsi="Book Antiqua"/>
        </w:rPr>
        <w:t xml:space="preserve">, Liu X, Zhang Z, Yang Z, Dai Y, Xu R. Transplantation of autologous bone marrow mesenchymal stem cells in the treatment of complete and chronic cervical spinal cord injury. </w:t>
      </w:r>
      <w:r>
        <w:rPr>
          <w:rFonts w:ascii="Book Antiqua" w:hAnsi="Book Antiqua"/>
          <w:i/>
          <w:iCs/>
        </w:rPr>
        <w:t>Brain Res</w:t>
      </w:r>
      <w:r>
        <w:rPr>
          <w:rFonts w:ascii="Book Antiqua" w:hAnsi="Book Antiqua"/>
        </w:rPr>
        <w:t xml:space="preserve"> 2013; </w:t>
      </w:r>
      <w:r>
        <w:rPr>
          <w:rFonts w:ascii="Book Antiqua" w:hAnsi="Book Antiqua"/>
          <w:b/>
          <w:bCs/>
        </w:rPr>
        <w:t>1533</w:t>
      </w:r>
      <w:r>
        <w:rPr>
          <w:rFonts w:ascii="Book Antiqua" w:hAnsi="Book Antiqua"/>
        </w:rPr>
        <w:t>: 73-79 [PMID: 23948102 DOI: 10.1016/j.brainres.2013.08.016]</w:t>
      </w:r>
    </w:p>
    <w:p w:rsidR="007A3EA5" w:rsidRDefault="00700E5D">
      <w:pPr>
        <w:spacing w:line="360" w:lineRule="auto"/>
        <w:jc w:val="both"/>
        <w:rPr>
          <w:rFonts w:ascii="Book Antiqua" w:hAnsi="Book Antiqua"/>
        </w:rPr>
      </w:pPr>
      <w:proofErr w:type="gramStart"/>
      <w:r>
        <w:rPr>
          <w:rFonts w:ascii="Book Antiqua" w:hAnsi="Book Antiqua"/>
        </w:rPr>
        <w:t xml:space="preserve">33 </w:t>
      </w:r>
      <w:proofErr w:type="spellStart"/>
      <w:r>
        <w:rPr>
          <w:rFonts w:ascii="Book Antiqua" w:hAnsi="Book Antiqua"/>
          <w:b/>
          <w:bCs/>
        </w:rPr>
        <w:t>Frolov</w:t>
      </w:r>
      <w:proofErr w:type="spellEnd"/>
      <w:r>
        <w:rPr>
          <w:rFonts w:ascii="Book Antiqua" w:hAnsi="Book Antiqua"/>
          <w:b/>
          <w:bCs/>
        </w:rPr>
        <w:t xml:space="preserve"> AA</w:t>
      </w:r>
      <w:r>
        <w:rPr>
          <w:rFonts w:ascii="Book Antiqua" w:hAnsi="Book Antiqua"/>
        </w:rPr>
        <w:t xml:space="preserve">, </w:t>
      </w:r>
      <w:proofErr w:type="spellStart"/>
      <w:r>
        <w:rPr>
          <w:rFonts w:ascii="Book Antiqua" w:hAnsi="Book Antiqua"/>
        </w:rPr>
        <w:t>Bryukhovetskiy</w:t>
      </w:r>
      <w:proofErr w:type="spellEnd"/>
      <w:r>
        <w:rPr>
          <w:rFonts w:ascii="Book Antiqua" w:hAnsi="Book Antiqua"/>
        </w:rPr>
        <w:t xml:space="preserve"> AS.</w:t>
      </w:r>
      <w:proofErr w:type="gramEnd"/>
      <w:r>
        <w:rPr>
          <w:rFonts w:ascii="Book Antiqua" w:hAnsi="Book Antiqua"/>
        </w:rPr>
        <w:t xml:space="preserve"> </w:t>
      </w:r>
      <w:proofErr w:type="gramStart"/>
      <w:r>
        <w:rPr>
          <w:rFonts w:ascii="Book Antiqua" w:hAnsi="Book Antiqua"/>
        </w:rPr>
        <w:t>Effects of hematopoietic autologous stem cell transplantation to the chronically injured human spinal cord evaluated by motor and somatosensory evoked potentials methods.</w:t>
      </w:r>
      <w:proofErr w:type="gramEnd"/>
      <w:r>
        <w:rPr>
          <w:rFonts w:ascii="Book Antiqua" w:hAnsi="Book Antiqua"/>
        </w:rPr>
        <w:t xml:space="preserve"> </w:t>
      </w:r>
      <w:r>
        <w:rPr>
          <w:rFonts w:ascii="Book Antiqua" w:hAnsi="Book Antiqua"/>
          <w:i/>
          <w:iCs/>
        </w:rPr>
        <w:t>Cell Transplant</w:t>
      </w:r>
      <w:r>
        <w:rPr>
          <w:rFonts w:ascii="Book Antiqua" w:hAnsi="Book Antiqua"/>
        </w:rPr>
        <w:t xml:space="preserve"> 2012; </w:t>
      </w:r>
      <w:r>
        <w:rPr>
          <w:rFonts w:ascii="Book Antiqua" w:hAnsi="Book Antiqua"/>
          <w:b/>
          <w:bCs/>
        </w:rPr>
        <w:t xml:space="preserve">21 </w:t>
      </w:r>
      <w:proofErr w:type="spellStart"/>
      <w:r>
        <w:rPr>
          <w:rFonts w:ascii="Book Antiqua" w:hAnsi="Book Antiqua"/>
          <w:b/>
          <w:bCs/>
        </w:rPr>
        <w:t>Suppl</w:t>
      </w:r>
      <w:proofErr w:type="spellEnd"/>
      <w:r>
        <w:rPr>
          <w:rFonts w:ascii="Book Antiqua" w:hAnsi="Book Antiqua"/>
          <w:b/>
          <w:bCs/>
        </w:rPr>
        <w:t xml:space="preserve"> 1</w:t>
      </w:r>
      <w:r>
        <w:rPr>
          <w:rFonts w:ascii="Book Antiqua" w:hAnsi="Book Antiqua"/>
        </w:rPr>
        <w:t>: S49-S55 [PMID: 22507680 DOI: 10.3727/096368912x633761]</w:t>
      </w:r>
    </w:p>
    <w:p w:rsidR="007A3EA5" w:rsidRDefault="00700E5D">
      <w:pPr>
        <w:spacing w:line="360" w:lineRule="auto"/>
        <w:jc w:val="both"/>
        <w:rPr>
          <w:rFonts w:ascii="Book Antiqua" w:hAnsi="Book Antiqua"/>
          <w:lang w:val="pt-BR"/>
        </w:rPr>
      </w:pPr>
      <w:r>
        <w:rPr>
          <w:rFonts w:ascii="Book Antiqua" w:hAnsi="Book Antiqua"/>
        </w:rPr>
        <w:t xml:space="preserve">34 </w:t>
      </w:r>
      <w:r>
        <w:rPr>
          <w:rFonts w:ascii="Book Antiqua" w:hAnsi="Book Antiqua"/>
          <w:b/>
          <w:bCs/>
        </w:rPr>
        <w:t>Ra JC</w:t>
      </w:r>
      <w:r>
        <w:rPr>
          <w:rFonts w:ascii="Book Antiqua" w:hAnsi="Book Antiqua"/>
        </w:rPr>
        <w:t xml:space="preserve">, Shin IS, Kim SH, Kang SK, Kang BC, Lee HY, Kim YJ, Jo JY, Yoon EJ, Choi HJ, Kwon E. Safety of intravenous infusion of human adipose tissue-derived mesenchymal stem cells in animals and humans. </w:t>
      </w:r>
      <w:r>
        <w:rPr>
          <w:rFonts w:ascii="Book Antiqua" w:hAnsi="Book Antiqua"/>
          <w:i/>
          <w:iCs/>
          <w:lang w:val="pt-BR"/>
        </w:rPr>
        <w:t>Stem Cells Dev</w:t>
      </w:r>
      <w:r>
        <w:rPr>
          <w:rFonts w:ascii="Book Antiqua" w:hAnsi="Book Antiqua"/>
          <w:lang w:val="pt-BR"/>
        </w:rPr>
        <w:t xml:space="preserve"> 2011; </w:t>
      </w:r>
      <w:r>
        <w:rPr>
          <w:rFonts w:ascii="Book Antiqua" w:hAnsi="Book Antiqua"/>
          <w:b/>
          <w:bCs/>
          <w:lang w:val="pt-BR"/>
        </w:rPr>
        <w:t>20</w:t>
      </w:r>
      <w:r>
        <w:rPr>
          <w:rFonts w:ascii="Book Antiqua" w:hAnsi="Book Antiqua"/>
          <w:lang w:val="pt-BR"/>
        </w:rPr>
        <w:t>: 1297-1308 [PMID: 21303266 DOI: 10.1089/scd.2010.0466]</w:t>
      </w:r>
    </w:p>
    <w:p w:rsidR="007A3EA5" w:rsidRDefault="00700E5D">
      <w:pPr>
        <w:spacing w:line="360" w:lineRule="auto"/>
        <w:jc w:val="both"/>
        <w:rPr>
          <w:rFonts w:ascii="Book Antiqua" w:hAnsi="Book Antiqua"/>
        </w:rPr>
      </w:pPr>
      <w:r>
        <w:rPr>
          <w:rFonts w:ascii="Book Antiqua" w:hAnsi="Book Antiqua"/>
          <w:lang w:val="pt-BR"/>
        </w:rPr>
        <w:t xml:space="preserve">35 </w:t>
      </w:r>
      <w:r>
        <w:rPr>
          <w:rFonts w:ascii="Book Antiqua" w:hAnsi="Book Antiqua"/>
          <w:b/>
          <w:bCs/>
          <w:lang w:val="pt-BR"/>
        </w:rPr>
        <w:t>Cristante AF</w:t>
      </w:r>
      <w:r>
        <w:rPr>
          <w:rFonts w:ascii="Book Antiqua" w:hAnsi="Book Antiqua"/>
          <w:lang w:val="pt-BR"/>
        </w:rPr>
        <w:t xml:space="preserve">, Barros-Filho TE, Tatsui N, Mendrone A, Caldas JG, Camargo A, Alexandre A, Teixeira WG, Oliveira RP, Marcon RM. </w:t>
      </w:r>
      <w:r>
        <w:rPr>
          <w:rFonts w:ascii="Book Antiqua" w:hAnsi="Book Antiqua"/>
        </w:rPr>
        <w:t xml:space="preserve">Stem cells in the treatment of chronic spinal cord injury: evaluation of </w:t>
      </w:r>
      <w:proofErr w:type="spellStart"/>
      <w:r>
        <w:rPr>
          <w:rFonts w:ascii="Book Antiqua" w:hAnsi="Book Antiqua"/>
        </w:rPr>
        <w:t>somatosensitive</w:t>
      </w:r>
      <w:proofErr w:type="spellEnd"/>
      <w:r>
        <w:rPr>
          <w:rFonts w:ascii="Book Antiqua" w:hAnsi="Book Antiqua"/>
        </w:rPr>
        <w:t xml:space="preserve"> evoked potentials in 39 patients. </w:t>
      </w:r>
      <w:r>
        <w:rPr>
          <w:rFonts w:ascii="Book Antiqua" w:hAnsi="Book Antiqua"/>
          <w:i/>
          <w:iCs/>
        </w:rPr>
        <w:t>Spinal Cord</w:t>
      </w:r>
      <w:r>
        <w:rPr>
          <w:rFonts w:ascii="Book Antiqua" w:hAnsi="Book Antiqua"/>
        </w:rPr>
        <w:t xml:space="preserve"> 2009; </w:t>
      </w:r>
      <w:r>
        <w:rPr>
          <w:rFonts w:ascii="Book Antiqua" w:hAnsi="Book Antiqua"/>
          <w:b/>
          <w:bCs/>
        </w:rPr>
        <w:t>47</w:t>
      </w:r>
      <w:r>
        <w:rPr>
          <w:rFonts w:ascii="Book Antiqua" w:hAnsi="Book Antiqua"/>
        </w:rPr>
        <w:t>: 733-738 [PMID: 19333245 DOI: 10.1038/sc.2009.24]</w:t>
      </w:r>
    </w:p>
    <w:p w:rsidR="007A3EA5" w:rsidRDefault="00700E5D">
      <w:pPr>
        <w:spacing w:line="360" w:lineRule="auto"/>
        <w:jc w:val="both"/>
        <w:rPr>
          <w:rFonts w:ascii="Book Antiqua" w:hAnsi="Book Antiqua"/>
        </w:rPr>
      </w:pPr>
      <w:r>
        <w:rPr>
          <w:rFonts w:ascii="Book Antiqua" w:hAnsi="Book Antiqua"/>
        </w:rPr>
        <w:t xml:space="preserve">36 </w:t>
      </w:r>
      <w:r>
        <w:rPr>
          <w:rFonts w:ascii="Book Antiqua" w:hAnsi="Book Antiqua"/>
          <w:b/>
          <w:bCs/>
        </w:rPr>
        <w:t>Pal R</w:t>
      </w:r>
      <w:r>
        <w:rPr>
          <w:rFonts w:ascii="Book Antiqua" w:hAnsi="Book Antiqua"/>
        </w:rPr>
        <w:t xml:space="preserve">, </w:t>
      </w:r>
      <w:proofErr w:type="spellStart"/>
      <w:r>
        <w:rPr>
          <w:rFonts w:ascii="Book Antiqua" w:hAnsi="Book Antiqua"/>
        </w:rPr>
        <w:t>Venkataramana</w:t>
      </w:r>
      <w:proofErr w:type="spellEnd"/>
      <w:r>
        <w:rPr>
          <w:rFonts w:ascii="Book Antiqua" w:hAnsi="Book Antiqua"/>
        </w:rPr>
        <w:t xml:space="preserve"> NK, Bansal A, </w:t>
      </w:r>
      <w:proofErr w:type="spellStart"/>
      <w:r>
        <w:rPr>
          <w:rFonts w:ascii="Book Antiqua" w:hAnsi="Book Antiqua"/>
        </w:rPr>
        <w:t>Balaraju</w:t>
      </w:r>
      <w:proofErr w:type="spellEnd"/>
      <w:r>
        <w:rPr>
          <w:rFonts w:ascii="Book Antiqua" w:hAnsi="Book Antiqua"/>
        </w:rPr>
        <w:t xml:space="preserve"> S, Jan M, Chandra R, Dixit A, </w:t>
      </w:r>
      <w:proofErr w:type="spellStart"/>
      <w:r>
        <w:rPr>
          <w:rFonts w:ascii="Book Antiqua" w:hAnsi="Book Antiqua"/>
        </w:rPr>
        <w:t>Rauthan</w:t>
      </w:r>
      <w:proofErr w:type="spellEnd"/>
      <w:r>
        <w:rPr>
          <w:rFonts w:ascii="Book Antiqua" w:hAnsi="Book Antiqua"/>
        </w:rPr>
        <w:t xml:space="preserve"> A, </w:t>
      </w:r>
      <w:proofErr w:type="spellStart"/>
      <w:r>
        <w:rPr>
          <w:rFonts w:ascii="Book Antiqua" w:hAnsi="Book Antiqua"/>
        </w:rPr>
        <w:t>Murgod</w:t>
      </w:r>
      <w:proofErr w:type="spellEnd"/>
      <w:r>
        <w:rPr>
          <w:rFonts w:ascii="Book Antiqua" w:hAnsi="Book Antiqua"/>
        </w:rPr>
        <w:t xml:space="preserve"> U, </w:t>
      </w:r>
      <w:proofErr w:type="spellStart"/>
      <w:r>
        <w:rPr>
          <w:rFonts w:ascii="Book Antiqua" w:hAnsi="Book Antiqua"/>
        </w:rPr>
        <w:t>Totey</w:t>
      </w:r>
      <w:proofErr w:type="spellEnd"/>
      <w:r>
        <w:rPr>
          <w:rFonts w:ascii="Book Antiqua" w:hAnsi="Book Antiqua"/>
        </w:rPr>
        <w:t xml:space="preserve"> S. Ex vivo-expanded autologous bone marrow-derived mesenchymal stromal cells in human spinal cord injury/paraplegia: a pilot clinical study. </w:t>
      </w:r>
      <w:proofErr w:type="spellStart"/>
      <w:r>
        <w:rPr>
          <w:rFonts w:ascii="Book Antiqua" w:hAnsi="Book Antiqua"/>
          <w:i/>
          <w:iCs/>
        </w:rPr>
        <w:t>Cytotherapy</w:t>
      </w:r>
      <w:proofErr w:type="spellEnd"/>
      <w:r>
        <w:rPr>
          <w:rFonts w:ascii="Book Antiqua" w:hAnsi="Book Antiqua"/>
        </w:rPr>
        <w:t xml:space="preserve"> 2009; </w:t>
      </w:r>
      <w:r>
        <w:rPr>
          <w:rFonts w:ascii="Book Antiqua" w:hAnsi="Book Antiqua"/>
          <w:b/>
          <w:bCs/>
        </w:rPr>
        <w:t>11</w:t>
      </w:r>
      <w:r>
        <w:rPr>
          <w:rFonts w:ascii="Book Antiqua" w:hAnsi="Book Antiqua"/>
        </w:rPr>
        <w:t xml:space="preserve">: 897-911 [PMID: 19903102 DOI: 10.3109/14653240903253857] </w:t>
      </w:r>
    </w:p>
    <w:p w:rsidR="007A3EA5" w:rsidRDefault="00700E5D">
      <w:pPr>
        <w:spacing w:line="360" w:lineRule="auto"/>
        <w:jc w:val="both"/>
        <w:rPr>
          <w:rFonts w:ascii="Book Antiqua" w:hAnsi="Book Antiqua"/>
        </w:rPr>
      </w:pPr>
      <w:r>
        <w:rPr>
          <w:rFonts w:ascii="Book Antiqua" w:hAnsi="Book Antiqua"/>
        </w:rPr>
        <w:t xml:space="preserve">37 </w:t>
      </w:r>
      <w:r>
        <w:rPr>
          <w:rFonts w:ascii="Book Antiqua" w:hAnsi="Book Antiqua"/>
          <w:b/>
          <w:bCs/>
        </w:rPr>
        <w:t>Mackay-Sim A</w:t>
      </w:r>
      <w:r>
        <w:rPr>
          <w:rFonts w:ascii="Book Antiqua" w:hAnsi="Book Antiqua"/>
        </w:rPr>
        <w:t xml:space="preserve">, </w:t>
      </w:r>
      <w:proofErr w:type="spellStart"/>
      <w:r>
        <w:rPr>
          <w:rFonts w:ascii="Book Antiqua" w:hAnsi="Book Antiqua"/>
        </w:rPr>
        <w:t>Féron</w:t>
      </w:r>
      <w:proofErr w:type="spellEnd"/>
      <w:r>
        <w:rPr>
          <w:rFonts w:ascii="Book Antiqua" w:hAnsi="Book Antiqua"/>
        </w:rPr>
        <w:t xml:space="preserve"> F, Cochrane J, </w:t>
      </w:r>
      <w:proofErr w:type="spellStart"/>
      <w:r>
        <w:rPr>
          <w:rFonts w:ascii="Book Antiqua" w:hAnsi="Book Antiqua"/>
        </w:rPr>
        <w:t>Bassingthwaighte</w:t>
      </w:r>
      <w:proofErr w:type="spellEnd"/>
      <w:r>
        <w:rPr>
          <w:rFonts w:ascii="Book Antiqua" w:hAnsi="Book Antiqua"/>
        </w:rPr>
        <w:t xml:space="preserve"> L, </w:t>
      </w:r>
      <w:proofErr w:type="spellStart"/>
      <w:r>
        <w:rPr>
          <w:rFonts w:ascii="Book Antiqua" w:hAnsi="Book Antiqua"/>
        </w:rPr>
        <w:t>Bayliss</w:t>
      </w:r>
      <w:proofErr w:type="spellEnd"/>
      <w:r>
        <w:rPr>
          <w:rFonts w:ascii="Book Antiqua" w:hAnsi="Book Antiqua"/>
        </w:rPr>
        <w:t xml:space="preserve"> C, Davies W, </w:t>
      </w:r>
      <w:proofErr w:type="spellStart"/>
      <w:r>
        <w:rPr>
          <w:rFonts w:ascii="Book Antiqua" w:hAnsi="Book Antiqua"/>
        </w:rPr>
        <w:t>Fronek</w:t>
      </w:r>
      <w:proofErr w:type="spellEnd"/>
      <w:r>
        <w:rPr>
          <w:rFonts w:ascii="Book Antiqua" w:hAnsi="Book Antiqua"/>
        </w:rPr>
        <w:t xml:space="preserve"> P, Gray C, Kerr G, </w:t>
      </w:r>
      <w:proofErr w:type="spellStart"/>
      <w:r>
        <w:rPr>
          <w:rFonts w:ascii="Book Antiqua" w:hAnsi="Book Antiqua"/>
        </w:rPr>
        <w:t>Licina</w:t>
      </w:r>
      <w:proofErr w:type="spellEnd"/>
      <w:r>
        <w:rPr>
          <w:rFonts w:ascii="Book Antiqua" w:hAnsi="Book Antiqua"/>
        </w:rPr>
        <w:t xml:space="preserve"> P, </w:t>
      </w:r>
      <w:proofErr w:type="spellStart"/>
      <w:r>
        <w:rPr>
          <w:rFonts w:ascii="Book Antiqua" w:hAnsi="Book Antiqua"/>
        </w:rPr>
        <w:t>Nowitzke</w:t>
      </w:r>
      <w:proofErr w:type="spellEnd"/>
      <w:r>
        <w:rPr>
          <w:rFonts w:ascii="Book Antiqua" w:hAnsi="Book Antiqua"/>
        </w:rPr>
        <w:t xml:space="preserve"> A, Perry C, </w:t>
      </w:r>
      <w:proofErr w:type="spellStart"/>
      <w:r>
        <w:rPr>
          <w:rFonts w:ascii="Book Antiqua" w:hAnsi="Book Antiqua"/>
        </w:rPr>
        <w:t>Silburn</w:t>
      </w:r>
      <w:proofErr w:type="spellEnd"/>
      <w:r>
        <w:rPr>
          <w:rFonts w:ascii="Book Antiqua" w:hAnsi="Book Antiqua"/>
        </w:rPr>
        <w:t xml:space="preserve"> PA, Urquhart S, </w:t>
      </w:r>
      <w:proofErr w:type="spellStart"/>
      <w:r>
        <w:rPr>
          <w:rFonts w:ascii="Book Antiqua" w:hAnsi="Book Antiqua"/>
        </w:rPr>
        <w:t>Geraghty</w:t>
      </w:r>
      <w:proofErr w:type="spellEnd"/>
      <w:r>
        <w:rPr>
          <w:rFonts w:ascii="Book Antiqua" w:hAnsi="Book Antiqua"/>
        </w:rPr>
        <w:t xml:space="preserve"> T. Autologous olfactory </w:t>
      </w:r>
      <w:proofErr w:type="spellStart"/>
      <w:r>
        <w:rPr>
          <w:rFonts w:ascii="Book Antiqua" w:hAnsi="Book Antiqua"/>
        </w:rPr>
        <w:t>ensheathing</w:t>
      </w:r>
      <w:proofErr w:type="spellEnd"/>
      <w:r>
        <w:rPr>
          <w:rFonts w:ascii="Book Antiqua" w:hAnsi="Book Antiqua"/>
        </w:rPr>
        <w:t xml:space="preserve"> cell transplantation in human </w:t>
      </w:r>
      <w:r>
        <w:rPr>
          <w:rFonts w:ascii="Book Antiqua" w:hAnsi="Book Antiqua"/>
        </w:rPr>
        <w:lastRenderedPageBreak/>
        <w:t xml:space="preserve">paraplegia: a 3-year clinical trial. </w:t>
      </w:r>
      <w:r>
        <w:rPr>
          <w:rFonts w:ascii="Book Antiqua" w:hAnsi="Book Antiqua"/>
          <w:i/>
          <w:iCs/>
        </w:rPr>
        <w:t>Brain</w:t>
      </w:r>
      <w:r>
        <w:rPr>
          <w:rFonts w:ascii="Book Antiqua" w:hAnsi="Book Antiqua"/>
        </w:rPr>
        <w:t xml:space="preserve"> 2008; </w:t>
      </w:r>
      <w:r>
        <w:rPr>
          <w:rFonts w:ascii="Book Antiqua" w:hAnsi="Book Antiqua"/>
          <w:b/>
          <w:bCs/>
        </w:rPr>
        <w:t>131</w:t>
      </w:r>
      <w:r>
        <w:rPr>
          <w:rFonts w:ascii="Book Antiqua" w:hAnsi="Book Antiqua"/>
        </w:rPr>
        <w:t>: 2376-2386 [PMID: 18689435 DOI: 10.1093/brain/awn173]</w:t>
      </w:r>
    </w:p>
    <w:p w:rsidR="007A3EA5" w:rsidRDefault="00700E5D">
      <w:pPr>
        <w:spacing w:line="360" w:lineRule="auto"/>
        <w:jc w:val="both"/>
        <w:rPr>
          <w:rFonts w:ascii="Book Antiqua" w:hAnsi="Book Antiqua"/>
        </w:rPr>
      </w:pPr>
      <w:r>
        <w:rPr>
          <w:rFonts w:ascii="Book Antiqua" w:hAnsi="Book Antiqua"/>
        </w:rPr>
        <w:t xml:space="preserve">38 </w:t>
      </w:r>
      <w:proofErr w:type="spellStart"/>
      <w:r>
        <w:rPr>
          <w:rFonts w:ascii="Book Antiqua" w:hAnsi="Book Antiqua"/>
          <w:b/>
          <w:bCs/>
        </w:rPr>
        <w:t>Chernykh</w:t>
      </w:r>
      <w:proofErr w:type="spellEnd"/>
      <w:r>
        <w:rPr>
          <w:rFonts w:ascii="Book Antiqua" w:hAnsi="Book Antiqua"/>
          <w:b/>
          <w:bCs/>
        </w:rPr>
        <w:t xml:space="preserve"> ER</w:t>
      </w:r>
      <w:r>
        <w:rPr>
          <w:rFonts w:ascii="Book Antiqua" w:hAnsi="Book Antiqua"/>
        </w:rPr>
        <w:t xml:space="preserve">, Stupak VV, </w:t>
      </w:r>
      <w:proofErr w:type="spellStart"/>
      <w:r>
        <w:rPr>
          <w:rFonts w:ascii="Book Antiqua" w:hAnsi="Book Antiqua"/>
        </w:rPr>
        <w:t>Muradov</w:t>
      </w:r>
      <w:proofErr w:type="spellEnd"/>
      <w:r>
        <w:rPr>
          <w:rFonts w:ascii="Book Antiqua" w:hAnsi="Book Antiqua"/>
        </w:rPr>
        <w:t xml:space="preserve"> GM, </w:t>
      </w:r>
      <w:proofErr w:type="spellStart"/>
      <w:r>
        <w:rPr>
          <w:rFonts w:ascii="Book Antiqua" w:hAnsi="Book Antiqua"/>
        </w:rPr>
        <w:t>Sizikov</w:t>
      </w:r>
      <w:proofErr w:type="spellEnd"/>
      <w:r>
        <w:rPr>
          <w:rFonts w:ascii="Book Antiqua" w:hAnsi="Book Antiqua"/>
        </w:rPr>
        <w:t xml:space="preserve"> MY, </w:t>
      </w:r>
      <w:proofErr w:type="spellStart"/>
      <w:r>
        <w:rPr>
          <w:rFonts w:ascii="Book Antiqua" w:hAnsi="Book Antiqua"/>
        </w:rPr>
        <w:t>Shevela</w:t>
      </w:r>
      <w:proofErr w:type="spellEnd"/>
      <w:r>
        <w:rPr>
          <w:rFonts w:ascii="Book Antiqua" w:hAnsi="Book Antiqua"/>
        </w:rPr>
        <w:t xml:space="preserve"> EY, </w:t>
      </w:r>
      <w:proofErr w:type="spellStart"/>
      <w:r>
        <w:rPr>
          <w:rFonts w:ascii="Book Antiqua" w:hAnsi="Book Antiqua"/>
        </w:rPr>
        <w:t>Leplina</w:t>
      </w:r>
      <w:proofErr w:type="spellEnd"/>
      <w:r>
        <w:rPr>
          <w:rFonts w:ascii="Book Antiqua" w:hAnsi="Book Antiqua"/>
        </w:rPr>
        <w:t xml:space="preserve"> OY, Tikhonova MA, </w:t>
      </w:r>
      <w:proofErr w:type="spellStart"/>
      <w:r>
        <w:rPr>
          <w:rFonts w:ascii="Book Antiqua" w:hAnsi="Book Antiqua"/>
        </w:rPr>
        <w:t>Kulagin</w:t>
      </w:r>
      <w:proofErr w:type="spellEnd"/>
      <w:r>
        <w:rPr>
          <w:rFonts w:ascii="Book Antiqua" w:hAnsi="Book Antiqua"/>
        </w:rPr>
        <w:t xml:space="preserve"> AD, </w:t>
      </w:r>
      <w:proofErr w:type="spellStart"/>
      <w:r>
        <w:rPr>
          <w:rFonts w:ascii="Book Antiqua" w:hAnsi="Book Antiqua"/>
        </w:rPr>
        <w:t>Lisukov</w:t>
      </w:r>
      <w:proofErr w:type="spellEnd"/>
      <w:r>
        <w:rPr>
          <w:rFonts w:ascii="Book Antiqua" w:hAnsi="Book Antiqua"/>
        </w:rPr>
        <w:t xml:space="preserve"> IA, </w:t>
      </w:r>
      <w:proofErr w:type="spellStart"/>
      <w:r>
        <w:rPr>
          <w:rFonts w:ascii="Book Antiqua" w:hAnsi="Book Antiqua"/>
        </w:rPr>
        <w:t>Ostanin</w:t>
      </w:r>
      <w:proofErr w:type="spellEnd"/>
      <w:r>
        <w:rPr>
          <w:rFonts w:ascii="Book Antiqua" w:hAnsi="Book Antiqua"/>
        </w:rPr>
        <w:t xml:space="preserve"> AA, </w:t>
      </w:r>
      <w:proofErr w:type="spellStart"/>
      <w:r>
        <w:rPr>
          <w:rFonts w:ascii="Book Antiqua" w:hAnsi="Book Antiqua"/>
        </w:rPr>
        <w:t>Kozlov</w:t>
      </w:r>
      <w:proofErr w:type="spellEnd"/>
      <w:r>
        <w:rPr>
          <w:rFonts w:ascii="Book Antiqua" w:hAnsi="Book Antiqua"/>
        </w:rPr>
        <w:t xml:space="preserve"> VA. </w:t>
      </w:r>
      <w:proofErr w:type="gramStart"/>
      <w:r>
        <w:rPr>
          <w:rFonts w:ascii="Book Antiqua" w:hAnsi="Book Antiqua"/>
        </w:rPr>
        <w:t>Application of autologous bone marrow stem cells in the therapy of spinal cord injury patients.</w:t>
      </w:r>
      <w:proofErr w:type="gramEnd"/>
      <w:r>
        <w:rPr>
          <w:rFonts w:ascii="Book Antiqua" w:hAnsi="Book Antiqua"/>
        </w:rPr>
        <w:t xml:space="preserve"> </w:t>
      </w:r>
      <w:r>
        <w:rPr>
          <w:rFonts w:ascii="Book Antiqua" w:hAnsi="Book Antiqua"/>
          <w:i/>
          <w:iCs/>
        </w:rPr>
        <w:t xml:space="preserve">Bull </w:t>
      </w:r>
      <w:proofErr w:type="spellStart"/>
      <w:r>
        <w:rPr>
          <w:rFonts w:ascii="Book Antiqua" w:hAnsi="Book Antiqua"/>
          <w:i/>
          <w:iCs/>
        </w:rPr>
        <w:t>Exp</w:t>
      </w:r>
      <w:proofErr w:type="spellEnd"/>
      <w:r>
        <w:rPr>
          <w:rFonts w:ascii="Book Antiqua" w:hAnsi="Book Antiqua"/>
          <w:i/>
          <w:iCs/>
        </w:rPr>
        <w:t xml:space="preserve"> </w:t>
      </w:r>
      <w:proofErr w:type="spellStart"/>
      <w:r>
        <w:rPr>
          <w:rFonts w:ascii="Book Antiqua" w:hAnsi="Book Antiqua"/>
          <w:i/>
          <w:iCs/>
        </w:rPr>
        <w:t>Biol</w:t>
      </w:r>
      <w:proofErr w:type="spellEnd"/>
      <w:r>
        <w:rPr>
          <w:rFonts w:ascii="Book Antiqua" w:hAnsi="Book Antiqua"/>
          <w:i/>
          <w:iCs/>
        </w:rPr>
        <w:t xml:space="preserve"> Med</w:t>
      </w:r>
      <w:r>
        <w:rPr>
          <w:rFonts w:ascii="Book Antiqua" w:hAnsi="Book Antiqua"/>
        </w:rPr>
        <w:t xml:space="preserve"> 2007; </w:t>
      </w:r>
      <w:r>
        <w:rPr>
          <w:rFonts w:ascii="Book Antiqua" w:hAnsi="Book Antiqua"/>
          <w:b/>
          <w:bCs/>
        </w:rPr>
        <w:t>143</w:t>
      </w:r>
      <w:r>
        <w:rPr>
          <w:rFonts w:ascii="Book Antiqua" w:hAnsi="Book Antiqua"/>
        </w:rPr>
        <w:t>: 543-547 [PMID: 18214319 DOI: 10.1007/s10517-007-0175-y]</w:t>
      </w:r>
    </w:p>
    <w:p w:rsidR="007A3EA5" w:rsidRDefault="00700E5D">
      <w:pPr>
        <w:spacing w:line="360" w:lineRule="auto"/>
        <w:jc w:val="both"/>
        <w:rPr>
          <w:rFonts w:ascii="Book Antiqua" w:hAnsi="Book Antiqua"/>
        </w:rPr>
        <w:sectPr w:rsidR="007A3EA5">
          <w:footerReference w:type="default" r:id="rId20"/>
          <w:pgSz w:w="12240" w:h="15840"/>
          <w:pgMar w:top="1440" w:right="1440" w:bottom="1440" w:left="1440" w:header="0" w:footer="720" w:gutter="0"/>
          <w:cols w:space="720"/>
          <w:formProt w:val="0"/>
          <w:docGrid w:linePitch="360"/>
        </w:sectPr>
      </w:pPr>
      <w:r>
        <w:rPr>
          <w:rFonts w:ascii="Book Antiqua" w:hAnsi="Book Antiqua"/>
        </w:rPr>
        <w:t xml:space="preserve">39 </w:t>
      </w:r>
      <w:proofErr w:type="spellStart"/>
      <w:r>
        <w:rPr>
          <w:rFonts w:ascii="Book Antiqua" w:hAnsi="Book Antiqua"/>
          <w:b/>
          <w:bCs/>
        </w:rPr>
        <w:t>Callera</w:t>
      </w:r>
      <w:proofErr w:type="spellEnd"/>
      <w:r>
        <w:rPr>
          <w:rFonts w:ascii="Book Antiqua" w:hAnsi="Book Antiqua"/>
          <w:b/>
          <w:bCs/>
        </w:rPr>
        <w:t xml:space="preserve"> F</w:t>
      </w:r>
      <w:r>
        <w:rPr>
          <w:rFonts w:ascii="Book Antiqua" w:hAnsi="Book Antiqua"/>
        </w:rPr>
        <w:t xml:space="preserve">, do </w:t>
      </w:r>
      <w:proofErr w:type="spellStart"/>
      <w:r>
        <w:rPr>
          <w:rFonts w:ascii="Book Antiqua" w:hAnsi="Book Antiqua"/>
        </w:rPr>
        <w:t>Nascimento</w:t>
      </w:r>
      <w:proofErr w:type="spellEnd"/>
      <w:r>
        <w:rPr>
          <w:rFonts w:ascii="Book Antiqua" w:hAnsi="Book Antiqua"/>
        </w:rPr>
        <w:t xml:space="preserve"> RX. Delivery of autologous bone marrow precursor cells into the spinal cord via lumbar puncture technique in patients with spinal cord injury: a preliminary safety study. </w:t>
      </w:r>
      <w:proofErr w:type="spellStart"/>
      <w:r>
        <w:rPr>
          <w:rFonts w:ascii="Book Antiqua" w:hAnsi="Book Antiqua"/>
          <w:i/>
          <w:iCs/>
        </w:rPr>
        <w:t>Exp</w:t>
      </w:r>
      <w:proofErr w:type="spellEnd"/>
      <w:r>
        <w:rPr>
          <w:rFonts w:ascii="Book Antiqua" w:hAnsi="Book Antiqua"/>
          <w:i/>
          <w:iCs/>
        </w:rPr>
        <w:t xml:space="preserve"> </w:t>
      </w:r>
      <w:proofErr w:type="spellStart"/>
      <w:r>
        <w:rPr>
          <w:rFonts w:ascii="Book Antiqua" w:hAnsi="Book Antiqua"/>
          <w:i/>
          <w:iCs/>
        </w:rPr>
        <w:t>Hematol</w:t>
      </w:r>
      <w:proofErr w:type="spellEnd"/>
      <w:r>
        <w:rPr>
          <w:rFonts w:ascii="Book Antiqua" w:hAnsi="Book Antiqua"/>
        </w:rPr>
        <w:t xml:space="preserve"> 2006; </w:t>
      </w:r>
      <w:r>
        <w:rPr>
          <w:rFonts w:ascii="Book Antiqua" w:hAnsi="Book Antiqua"/>
          <w:b/>
          <w:bCs/>
        </w:rPr>
        <w:t>34</w:t>
      </w:r>
      <w:r>
        <w:rPr>
          <w:rFonts w:ascii="Book Antiqua" w:hAnsi="Book Antiqua"/>
        </w:rPr>
        <w:t>: 130-131 [PMID: 16459180 DOI: 10.1016/j.exphem.2005.11.006]</w:t>
      </w:r>
    </w:p>
    <w:p w:rsidR="007A3EA5" w:rsidRDefault="00700E5D">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7A3EA5" w:rsidRDefault="00700E5D">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report no conflict of interest.</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manuscript </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6, 2020</w:t>
      </w:r>
    </w:p>
    <w:p w:rsidR="007A3EA5" w:rsidRDefault="00700E5D">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31, 2020</w:t>
      </w:r>
    </w:p>
    <w:p w:rsidR="007A3EA5" w:rsidRDefault="00700E5D">
      <w:pPr>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Microsoft YaHei" w:hAnsi="Book Antiqua" w:cs="SimSun"/>
        </w:rPr>
        <w:t>Cell and tissue engineering</w:t>
      </w:r>
    </w:p>
    <w:p w:rsidR="007A3EA5" w:rsidRDefault="00700E5D">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7A3EA5" w:rsidRDefault="00700E5D">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7A3EA5" w:rsidRDefault="00700E5D">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7A3EA5" w:rsidRDefault="00700E5D">
      <w:pPr>
        <w:spacing w:line="360" w:lineRule="auto"/>
        <w:jc w:val="both"/>
        <w:rPr>
          <w:rFonts w:ascii="Book Antiqua" w:hAnsi="Book Antiqua"/>
        </w:rPr>
      </w:pPr>
      <w:r>
        <w:rPr>
          <w:rFonts w:ascii="Book Antiqua" w:eastAsia="Book Antiqua" w:hAnsi="Book Antiqua" w:cs="Book Antiqua"/>
          <w:color w:val="000000"/>
        </w:rPr>
        <w:t xml:space="preserve">Grade B (Very good): B, B, B, </w:t>
      </w:r>
      <w:proofErr w:type="gramStart"/>
      <w:r>
        <w:rPr>
          <w:rFonts w:ascii="Book Antiqua" w:eastAsia="Book Antiqua" w:hAnsi="Book Antiqua" w:cs="Book Antiqua"/>
          <w:color w:val="000000"/>
        </w:rPr>
        <w:t>B</w:t>
      </w:r>
      <w:proofErr w:type="gramEnd"/>
    </w:p>
    <w:p w:rsidR="007A3EA5" w:rsidRDefault="00700E5D">
      <w:pPr>
        <w:spacing w:line="360" w:lineRule="auto"/>
        <w:jc w:val="both"/>
        <w:rPr>
          <w:rFonts w:ascii="Book Antiqua" w:hAnsi="Book Antiqua"/>
        </w:rPr>
      </w:pPr>
      <w:r>
        <w:rPr>
          <w:rFonts w:ascii="Book Antiqua" w:eastAsia="Book Antiqua" w:hAnsi="Book Antiqua" w:cs="Book Antiqua"/>
          <w:color w:val="000000"/>
        </w:rPr>
        <w:t>Grade C (Good): C, C</w:t>
      </w:r>
    </w:p>
    <w:p w:rsidR="007A3EA5" w:rsidRDefault="00700E5D">
      <w:pPr>
        <w:spacing w:line="360" w:lineRule="auto"/>
        <w:jc w:val="both"/>
        <w:rPr>
          <w:rFonts w:ascii="Book Antiqua" w:hAnsi="Book Antiqua"/>
        </w:rPr>
      </w:pPr>
      <w:r>
        <w:rPr>
          <w:rFonts w:ascii="Book Antiqua" w:eastAsia="Book Antiqua" w:hAnsi="Book Antiqua" w:cs="Book Antiqua"/>
          <w:color w:val="000000"/>
        </w:rPr>
        <w:t>Grade D (Fair): D</w:t>
      </w:r>
    </w:p>
    <w:p w:rsidR="007A3EA5" w:rsidRDefault="00700E5D">
      <w:pPr>
        <w:spacing w:line="360" w:lineRule="auto"/>
        <w:jc w:val="both"/>
        <w:rPr>
          <w:rFonts w:ascii="Book Antiqua" w:hAnsi="Book Antiqua"/>
        </w:rPr>
      </w:pPr>
      <w:r>
        <w:rPr>
          <w:rFonts w:ascii="Book Antiqua" w:eastAsia="Book Antiqua" w:hAnsi="Book Antiqua" w:cs="Book Antiqua"/>
          <w:color w:val="000000"/>
        </w:rPr>
        <w:t>Grade E (Poor): 0</w:t>
      </w:r>
    </w:p>
    <w:p w:rsidR="007A3EA5" w:rsidRDefault="007A3EA5">
      <w:pPr>
        <w:spacing w:line="360" w:lineRule="auto"/>
        <w:jc w:val="both"/>
        <w:rPr>
          <w:rFonts w:ascii="Book Antiqua" w:hAnsi="Book Antiqua"/>
        </w:rPr>
      </w:pPr>
    </w:p>
    <w:p w:rsidR="007A3EA5" w:rsidRDefault="00700E5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Fessler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Klimczak</w:t>
      </w:r>
      <w:proofErr w:type="spellEnd"/>
      <w:r>
        <w:rPr>
          <w:rFonts w:ascii="Book Antiqua" w:eastAsia="Book Antiqua" w:hAnsi="Book Antiqua" w:cs="Book Antiqua"/>
          <w:color w:val="000000"/>
        </w:rPr>
        <w:t xml:space="preserve"> A, Sukumaran A, </w:t>
      </w:r>
      <w:proofErr w:type="gramStart"/>
      <w:r>
        <w:rPr>
          <w:rFonts w:ascii="Book Antiqua" w:eastAsia="Book Antiqua" w:hAnsi="Book Antiqua" w:cs="Book Antiqua"/>
          <w:color w:val="000000"/>
        </w:rPr>
        <w:t>Zhao</w:t>
      </w:r>
      <w:proofErr w:type="gramEnd"/>
      <w:r>
        <w:rPr>
          <w:rFonts w:ascii="Book Antiqua" w:eastAsia="Book Antiqua" w:hAnsi="Book Antiqua" w:cs="Book Antiqua"/>
          <w:color w:val="000000"/>
        </w:rPr>
        <w:t xml:space="preserve"> L</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br w:type="page"/>
      </w:r>
    </w:p>
    <w:p w:rsidR="007A3EA5" w:rsidRDefault="00700E5D">
      <w:pPr>
        <w:spacing w:line="360" w:lineRule="auto"/>
        <w:jc w:val="both"/>
        <w:rPr>
          <w:rFonts w:ascii="Book Antiqua" w:eastAsia="Times New Roman" w:hAnsi="Book Antiqua"/>
          <w:b/>
          <w:bCs/>
        </w:rPr>
      </w:pPr>
      <w:r>
        <w:rPr>
          <w:rFonts w:ascii="Book Antiqua" w:eastAsia="Times New Roman" w:hAnsi="Book Antiqua"/>
          <w:b/>
          <w:bCs/>
        </w:rPr>
        <w:lastRenderedPageBreak/>
        <w:t xml:space="preserve">Table 1 Summary of clinical trials using stem cell therapy in </w:t>
      </w:r>
      <w:r>
        <w:rPr>
          <w:rFonts w:ascii="Book Antiqua" w:eastAsia="Times New Roman" w:hAnsi="Book Antiqua"/>
          <w:b/>
          <w:bCs/>
          <w:highlight w:val="white"/>
        </w:rPr>
        <w:t>spinal cord injury</w:t>
      </w:r>
    </w:p>
    <w:tbl>
      <w:tblPr>
        <w:tblStyle w:val="TableNormal1"/>
        <w:tblW w:w="9483" w:type="dxa"/>
        <w:tblInd w:w="93" w:type="dxa"/>
        <w:tblCellMar>
          <w:left w:w="108" w:type="dxa"/>
          <w:right w:w="108" w:type="dxa"/>
        </w:tblCellMar>
        <w:tblLook w:val="0400" w:firstRow="0" w:lastRow="0" w:firstColumn="0" w:lastColumn="0" w:noHBand="0" w:noVBand="1"/>
      </w:tblPr>
      <w:tblGrid>
        <w:gridCol w:w="1666"/>
        <w:gridCol w:w="2872"/>
        <w:gridCol w:w="456"/>
        <w:gridCol w:w="2557"/>
        <w:gridCol w:w="1932"/>
      </w:tblGrid>
      <w:tr w:rsidR="007A3EA5">
        <w:trPr>
          <w:trHeight w:val="200"/>
        </w:trPr>
        <w:tc>
          <w:tcPr>
            <w:tcW w:w="1666" w:type="dxa"/>
            <w:tcBorders>
              <w:top w:val="single" w:sz="4" w:space="0" w:color="000000"/>
              <w:bottom w:val="single" w:sz="4" w:space="0" w:color="000000"/>
            </w:tcBorders>
            <w:shd w:val="clear" w:color="auto" w:fill="auto"/>
          </w:tcPr>
          <w:p w:rsidR="007A3EA5" w:rsidRDefault="00700E5D">
            <w:pPr>
              <w:pStyle w:val="LO-normal"/>
              <w:spacing w:line="360" w:lineRule="auto"/>
              <w:jc w:val="both"/>
              <w:rPr>
                <w:rFonts w:ascii="Book Antiqua" w:eastAsiaTheme="minorEastAsia" w:hAnsi="Book Antiqua" w:cs="Times New Roman"/>
                <w:b/>
                <w:bCs/>
                <w:sz w:val="24"/>
                <w:szCs w:val="24"/>
              </w:rPr>
            </w:pPr>
            <w:r>
              <w:rPr>
                <w:rFonts w:ascii="Book Antiqua" w:eastAsiaTheme="minorEastAsia" w:hAnsi="Book Antiqua" w:cs="Times New Roman"/>
                <w:b/>
                <w:bCs/>
                <w:sz w:val="24"/>
                <w:szCs w:val="24"/>
              </w:rPr>
              <w:t>Ref.</w:t>
            </w:r>
          </w:p>
        </w:tc>
        <w:tc>
          <w:tcPr>
            <w:tcW w:w="2872" w:type="dxa"/>
            <w:tcBorders>
              <w:top w:val="single" w:sz="4" w:space="0" w:color="000000"/>
              <w:bottom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b/>
                <w:bCs/>
                <w:sz w:val="24"/>
                <w:szCs w:val="24"/>
              </w:rPr>
            </w:pPr>
            <w:r>
              <w:rPr>
                <w:rFonts w:ascii="Book Antiqua" w:eastAsia="Times New Roman" w:hAnsi="Book Antiqua" w:cs="Times New Roman"/>
                <w:b/>
                <w:bCs/>
                <w:sz w:val="24"/>
                <w:szCs w:val="24"/>
              </w:rPr>
              <w:t>Patients</w:t>
            </w:r>
          </w:p>
        </w:tc>
        <w:tc>
          <w:tcPr>
            <w:tcW w:w="455" w:type="dxa"/>
            <w:tcBorders>
              <w:top w:val="single" w:sz="4" w:space="0" w:color="000000"/>
              <w:bottom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b/>
                <w:bCs/>
                <w:i/>
                <w:iCs/>
                <w:sz w:val="24"/>
                <w:szCs w:val="24"/>
              </w:rPr>
            </w:pPr>
            <w:r>
              <w:rPr>
                <w:rFonts w:ascii="Book Antiqua" w:eastAsia="Times New Roman" w:hAnsi="Book Antiqua" w:cs="Times New Roman"/>
                <w:b/>
                <w:bCs/>
                <w:i/>
                <w:iCs/>
                <w:sz w:val="24"/>
                <w:szCs w:val="24"/>
              </w:rPr>
              <w:t>n</w:t>
            </w:r>
          </w:p>
        </w:tc>
        <w:tc>
          <w:tcPr>
            <w:tcW w:w="2558" w:type="dxa"/>
            <w:tcBorders>
              <w:top w:val="single" w:sz="4" w:space="0" w:color="000000"/>
              <w:bottom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b/>
                <w:bCs/>
                <w:sz w:val="24"/>
                <w:szCs w:val="24"/>
              </w:rPr>
            </w:pPr>
            <w:r>
              <w:rPr>
                <w:rFonts w:ascii="Book Antiqua" w:eastAsia="Times New Roman" w:hAnsi="Book Antiqua" w:cs="Times New Roman"/>
                <w:b/>
                <w:bCs/>
                <w:sz w:val="24"/>
                <w:szCs w:val="24"/>
              </w:rPr>
              <w:t>Technical description</w:t>
            </w:r>
          </w:p>
        </w:tc>
        <w:tc>
          <w:tcPr>
            <w:tcW w:w="1932" w:type="dxa"/>
            <w:tcBorders>
              <w:top w:val="single" w:sz="4" w:space="0" w:color="000000"/>
              <w:bottom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b/>
                <w:bCs/>
                <w:sz w:val="24"/>
                <w:szCs w:val="24"/>
              </w:rPr>
            </w:pPr>
            <w:r>
              <w:rPr>
                <w:rFonts w:ascii="Book Antiqua" w:eastAsia="Times New Roman" w:hAnsi="Book Antiqua" w:cs="Times New Roman"/>
                <w:b/>
                <w:bCs/>
                <w:sz w:val="24"/>
                <w:szCs w:val="24"/>
              </w:rPr>
              <w:t>Outcomes</w:t>
            </w:r>
          </w:p>
        </w:tc>
      </w:tr>
      <w:tr w:rsidR="007A3EA5">
        <w:trPr>
          <w:trHeight w:val="900"/>
        </w:trPr>
        <w:tc>
          <w:tcPr>
            <w:tcW w:w="1666" w:type="dxa"/>
            <w:tcBorders>
              <w:top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i/>
                <w:sz w:val="24"/>
                <w:szCs w:val="24"/>
              </w:rPr>
            </w:pPr>
            <w:r>
              <w:rPr>
                <w:rFonts w:ascii="Book Antiqua" w:eastAsia="Times New Roman" w:hAnsi="Book Antiqua" w:cs="Times New Roman"/>
                <w:iCs/>
                <w:sz w:val="24"/>
                <w:szCs w:val="24"/>
              </w:rPr>
              <w:t>Levi</w:t>
            </w:r>
            <w:r>
              <w:rPr>
                <w:rFonts w:ascii="Book Antiqua" w:eastAsia="Times New Roman" w:hAnsi="Book Antiqua" w:cs="Times New Roman"/>
                <w:i/>
                <w:sz w:val="24"/>
                <w:szCs w:val="24"/>
              </w:rPr>
              <w:t xml:space="preserve"> et al</w:t>
            </w:r>
            <w:r>
              <w:rPr>
                <w:rFonts w:ascii="Book Antiqua" w:eastAsia="Times New Roman" w:hAnsi="Book Antiqua" w:cs="Times New Roman"/>
                <w:iCs/>
                <w:sz w:val="24"/>
                <w:szCs w:val="24"/>
                <w:vertAlign w:val="superscript"/>
              </w:rPr>
              <w:t>[17]</w:t>
            </w:r>
            <w:r>
              <w:rPr>
                <w:rFonts w:ascii="Book Antiqua" w:eastAsia="Times New Roman" w:hAnsi="Book Antiqua" w:cs="Times New Roman"/>
                <w:i/>
                <w:sz w:val="24"/>
                <w:szCs w:val="24"/>
              </w:rPr>
              <w:t xml:space="preserve">, </w:t>
            </w:r>
            <w:r>
              <w:rPr>
                <w:rFonts w:ascii="Book Antiqua" w:eastAsia="Times New Roman" w:hAnsi="Book Antiqua" w:cs="Times New Roman"/>
                <w:iCs/>
                <w:sz w:val="24"/>
                <w:szCs w:val="24"/>
              </w:rPr>
              <w:t>2019</w:t>
            </w:r>
          </w:p>
        </w:tc>
        <w:tc>
          <w:tcPr>
            <w:tcW w:w="2872" w:type="dxa"/>
            <w:tcBorders>
              <w:top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C-SCI patients</w:t>
            </w:r>
          </w:p>
        </w:tc>
        <w:tc>
          <w:tcPr>
            <w:tcW w:w="455" w:type="dxa"/>
            <w:tcBorders>
              <w:top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12</w:t>
            </w:r>
          </w:p>
        </w:tc>
        <w:tc>
          <w:tcPr>
            <w:tcW w:w="2558" w:type="dxa"/>
            <w:tcBorders>
              <w:top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Perilesional intramedullary injection of human CNS-SCs using a two-hand stabilization technique</w:t>
            </w:r>
          </w:p>
        </w:tc>
        <w:tc>
          <w:tcPr>
            <w:tcW w:w="1932" w:type="dxa"/>
            <w:tcBorders>
              <w:top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UEMS showed an increase in treatment group compared to control untreated SCI patients (2.8 points in 9 </w:t>
            </w:r>
            <w:proofErr w:type="spellStart"/>
            <w:r>
              <w:rPr>
                <w:rFonts w:ascii="Book Antiqua" w:eastAsia="Times New Roman" w:hAnsi="Book Antiqua" w:cs="Times New Roman"/>
                <w:sz w:val="24"/>
                <w:szCs w:val="24"/>
              </w:rPr>
              <w:t>mo</w:t>
            </w:r>
            <w:proofErr w:type="spellEnd"/>
            <w:r>
              <w:rPr>
                <w:rFonts w:ascii="Book Antiqua" w:eastAsia="Times New Roman" w:hAnsi="Book Antiqua" w:cs="Times New Roman"/>
                <w:sz w:val="24"/>
                <w:szCs w:val="24"/>
              </w:rPr>
              <w:t>)</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rPr>
            </w:pPr>
            <w:r>
              <w:rPr>
                <w:rFonts w:ascii="Book Antiqua" w:eastAsia="Times New Roman" w:hAnsi="Book Antiqua" w:cs="Times New Roman"/>
                <w:iCs/>
                <w:sz w:val="24"/>
                <w:szCs w:val="24"/>
              </w:rPr>
              <w:t xml:space="preserve">Curtis </w:t>
            </w:r>
            <w:r>
              <w:rPr>
                <w:rFonts w:ascii="Book Antiqua" w:eastAsia="Times New Roman" w:hAnsi="Book Antiqua" w:cs="Times New Roman"/>
                <w:i/>
                <w:sz w:val="24"/>
                <w:szCs w:val="24"/>
              </w:rPr>
              <w:t>et al</w:t>
            </w:r>
            <w:r>
              <w:rPr>
                <w:rFonts w:ascii="Book Antiqua" w:eastAsia="Times New Roman" w:hAnsi="Book Antiqua" w:cs="Times New Roman"/>
                <w:iCs/>
                <w:sz w:val="24"/>
                <w:szCs w:val="24"/>
                <w:vertAlign w:val="superscript"/>
              </w:rPr>
              <w:t>[11]</w:t>
            </w:r>
            <w:r>
              <w:rPr>
                <w:rFonts w:ascii="Book Antiqua" w:eastAsia="Times New Roman" w:hAnsi="Book Antiqua" w:cs="Times New Roman"/>
                <w:iCs/>
                <w:sz w:val="24"/>
                <w:szCs w:val="24"/>
              </w:rPr>
              <w:t xml:space="preserve">, 2018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T-SCI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4</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Instrumentation removal, laminectomy, </w:t>
            </w:r>
            <w:proofErr w:type="spellStart"/>
            <w:r>
              <w:rPr>
                <w:rFonts w:ascii="Book Antiqua" w:eastAsia="Times New Roman" w:hAnsi="Book Antiqua" w:cs="Times New Roman"/>
                <w:sz w:val="24"/>
                <w:szCs w:val="24"/>
              </w:rPr>
              <w:t>durotomy</w:t>
            </w:r>
            <w:proofErr w:type="spellEnd"/>
            <w:r>
              <w:rPr>
                <w:rFonts w:ascii="Book Antiqua" w:eastAsia="Times New Roman" w:hAnsi="Book Antiqua" w:cs="Times New Roman"/>
                <w:sz w:val="24"/>
                <w:szCs w:val="24"/>
              </w:rPr>
              <w:t xml:space="preserve"> and stereotactic injection-using a floating cannula of spinal cord-derived neural stem cells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ISNCSCI improvement in 2 subjects with no adverse events</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rPr>
            </w:pPr>
            <w:r>
              <w:rPr>
                <w:rFonts w:ascii="Book Antiqua" w:eastAsia="Times New Roman" w:hAnsi="Book Antiqua" w:cs="Times New Roman"/>
                <w:iCs/>
                <w:sz w:val="24"/>
                <w:szCs w:val="24"/>
              </w:rPr>
              <w:t xml:space="preserve">Levi </w:t>
            </w:r>
            <w:r>
              <w:rPr>
                <w:rFonts w:ascii="Book Antiqua" w:eastAsia="Times New Roman" w:hAnsi="Book Antiqua" w:cs="Times New Roman"/>
                <w:i/>
                <w:sz w:val="24"/>
                <w:szCs w:val="24"/>
              </w:rPr>
              <w:t>et al</w:t>
            </w:r>
            <w:r>
              <w:rPr>
                <w:rFonts w:ascii="Book Antiqua" w:eastAsia="Times New Roman" w:hAnsi="Book Antiqua" w:cs="Times New Roman"/>
                <w:iCs/>
                <w:sz w:val="24"/>
                <w:szCs w:val="24"/>
                <w:vertAlign w:val="superscript"/>
              </w:rPr>
              <w:t>[8]</w:t>
            </w:r>
            <w:r>
              <w:rPr>
                <w:rFonts w:ascii="Book Antiqua" w:eastAsia="Times New Roman" w:hAnsi="Book Antiqua" w:cs="Times New Roman"/>
                <w:iCs/>
                <w:sz w:val="24"/>
                <w:szCs w:val="24"/>
              </w:rPr>
              <w:t xml:space="preserve">, 2018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C/T-SCI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29</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Free-hand intramedullary injection of human CNS-SCs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13/29 patients experienced adverse events, all resolved by 3 </w:t>
            </w:r>
            <w:proofErr w:type="spellStart"/>
            <w:r>
              <w:rPr>
                <w:rFonts w:ascii="Book Antiqua" w:eastAsia="Times New Roman" w:hAnsi="Book Antiqua" w:cs="Times New Roman"/>
                <w:sz w:val="24"/>
                <w:szCs w:val="24"/>
              </w:rPr>
              <w:t>mo</w:t>
            </w:r>
            <w:proofErr w:type="spellEnd"/>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 xml:space="preserve">Xiao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[12]</w:t>
            </w:r>
            <w:r>
              <w:rPr>
                <w:rFonts w:ascii="Book Antiqua" w:eastAsia="Times New Roman" w:hAnsi="Book Antiqua" w:cs="Times New Roman"/>
                <w:iCs/>
                <w:sz w:val="24"/>
                <w:szCs w:val="24"/>
                <w:highlight w:val="white"/>
              </w:rPr>
              <w:t xml:space="preserve">, 2018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Acute C/T-SCI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2</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SCI injury site confirmed as complete and excised, </w:t>
            </w:r>
            <w:r>
              <w:rPr>
                <w:rFonts w:ascii="Book Antiqua" w:eastAsia="Times New Roman" w:hAnsi="Book Antiqua" w:cs="Times New Roman"/>
                <w:sz w:val="24"/>
                <w:szCs w:val="24"/>
              </w:rPr>
              <w:lastRenderedPageBreak/>
              <w:t xml:space="preserve">collagen scaffold with </w:t>
            </w:r>
            <w:proofErr w:type="spellStart"/>
            <w:r>
              <w:rPr>
                <w:rFonts w:ascii="Book Antiqua" w:eastAsia="Times New Roman" w:hAnsi="Book Antiqua" w:cs="Times New Roman"/>
                <w:sz w:val="24"/>
                <w:szCs w:val="24"/>
              </w:rPr>
              <w:t>hUC</w:t>
            </w:r>
            <w:proofErr w:type="spellEnd"/>
            <w:r>
              <w:rPr>
                <w:rFonts w:ascii="Book Antiqua" w:eastAsia="Times New Roman" w:hAnsi="Book Antiqua" w:cs="Times New Roman"/>
                <w:sz w:val="24"/>
                <w:szCs w:val="24"/>
              </w:rPr>
              <w:t>-MSCs transplanted as a bridge across injury site</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Cardo" w:hAnsi="Book Antiqua" w:cs="Cardo"/>
                <w:sz w:val="24"/>
                <w:szCs w:val="24"/>
              </w:rPr>
              <w:lastRenderedPageBreak/>
              <w:t xml:space="preserve">Both patients improved from ASIA A → </w:t>
            </w:r>
            <w:r>
              <w:rPr>
                <w:rFonts w:ascii="Book Antiqua" w:eastAsia="Cardo" w:hAnsi="Book Antiqua" w:cs="Cardo"/>
                <w:sz w:val="24"/>
                <w:szCs w:val="24"/>
              </w:rPr>
              <w:lastRenderedPageBreak/>
              <w:t>ASIA C</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lastRenderedPageBreak/>
              <w:t xml:space="preserve">Vaquero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[27]</w:t>
            </w:r>
            <w:r>
              <w:rPr>
                <w:rFonts w:ascii="Book Antiqua" w:eastAsia="Times New Roman" w:hAnsi="Book Antiqua" w:cs="Times New Roman"/>
                <w:iCs/>
                <w:sz w:val="24"/>
                <w:szCs w:val="24"/>
                <w:highlight w:val="white"/>
              </w:rPr>
              <w:t xml:space="preserve">, 2018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SCI patients</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9</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Three intrathecal injections of 100 × 10</w:t>
            </w:r>
            <w:r>
              <w:rPr>
                <w:rFonts w:ascii="Book Antiqua" w:eastAsia="Times New Roman" w:hAnsi="Book Antiqua" w:cs="Times New Roman"/>
                <w:sz w:val="24"/>
                <w:szCs w:val="24"/>
                <w:vertAlign w:val="superscript"/>
              </w:rPr>
              <w:t xml:space="preserve">6 </w:t>
            </w:r>
            <w:r>
              <w:rPr>
                <w:rFonts w:ascii="Book Antiqua" w:eastAsia="Times New Roman" w:hAnsi="Book Antiqua" w:cs="Times New Roman"/>
                <w:sz w:val="24"/>
                <w:szCs w:val="24"/>
              </w:rPr>
              <w:t>MSCs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44% patients increased voluntary muscle contraction and 66% improved in bladder compliance with no adverse effects</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 xml:space="preserve">Anderson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[25]</w:t>
            </w:r>
            <w:r>
              <w:rPr>
                <w:rFonts w:ascii="Book Antiqua" w:eastAsia="Times New Roman" w:hAnsi="Book Antiqua" w:cs="Times New Roman"/>
                <w:iCs/>
                <w:sz w:val="24"/>
                <w:szCs w:val="24"/>
                <w:highlight w:val="white"/>
              </w:rPr>
              <w:t>, 2017</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Subacute T-SCI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6</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U/S + MRI used for navigation. Table mount (</w:t>
            </w:r>
            <w:proofErr w:type="spellStart"/>
            <w:r>
              <w:rPr>
                <w:rFonts w:ascii="Book Antiqua" w:eastAsia="Times New Roman" w:hAnsi="Book Antiqua" w:cs="Times New Roman"/>
                <w:sz w:val="24"/>
                <w:szCs w:val="24"/>
              </w:rPr>
              <w:t>Geron</w:t>
            </w:r>
            <w:proofErr w:type="spellEnd"/>
            <w:r>
              <w:rPr>
                <w:rFonts w:ascii="Book Antiqua" w:eastAsia="Times New Roman" w:hAnsi="Book Antiqua" w:cs="Times New Roman"/>
                <w:sz w:val="24"/>
                <w:szCs w:val="24"/>
              </w:rPr>
              <w:t xml:space="preserve"> Corp) and Hamilton syringe used for intramedullary microinjection of sural nerve-derived SCs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No major adverse events and no consistent improvement in ISNCSCI</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 xml:space="preserve">Vaquero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[18]</w:t>
            </w:r>
            <w:r>
              <w:rPr>
                <w:rFonts w:ascii="Book Antiqua" w:eastAsia="Times New Roman" w:hAnsi="Book Antiqua" w:cs="Times New Roman"/>
                <w:iCs/>
                <w:sz w:val="24"/>
                <w:szCs w:val="24"/>
                <w:highlight w:val="white"/>
              </w:rPr>
              <w:t>, 2017</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Chronic incomplete C/T/L SCI </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12 </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Subarachnoid administration </w:t>
            </w:r>
            <w:r>
              <w:rPr>
                <w:rFonts w:ascii="Book Antiqua" w:eastAsia="Times New Roman" w:hAnsi="Book Antiqua" w:cs="Times New Roman"/>
                <w:i/>
                <w:iCs/>
                <w:sz w:val="24"/>
                <w:szCs w:val="24"/>
              </w:rPr>
              <w:t>via</w:t>
            </w:r>
            <w:r>
              <w:rPr>
                <w:rFonts w:ascii="Book Antiqua" w:eastAsia="Times New Roman" w:hAnsi="Book Antiqua" w:cs="Times New Roman"/>
                <w:sz w:val="24"/>
                <w:szCs w:val="24"/>
              </w:rPr>
              <w:t xml:space="preserve"> lumbar puncture of autologous MSCs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Sexual function (2/8), spasticity (3/9) and bowel/bladder </w:t>
            </w:r>
            <w:r>
              <w:rPr>
                <w:rFonts w:ascii="Book Antiqua" w:eastAsia="Times New Roman" w:hAnsi="Book Antiqua" w:cs="Times New Roman"/>
                <w:sz w:val="24"/>
                <w:szCs w:val="24"/>
              </w:rPr>
              <w:lastRenderedPageBreak/>
              <w:t>function improved (8/9) improvements were noted</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lastRenderedPageBreak/>
              <w:t xml:space="preserve">Vaquero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[28]</w:t>
            </w:r>
            <w:r>
              <w:rPr>
                <w:rFonts w:ascii="Book Antiqua" w:eastAsia="Times New Roman" w:hAnsi="Book Antiqua" w:cs="Times New Roman"/>
                <w:iCs/>
                <w:sz w:val="24"/>
                <w:szCs w:val="24"/>
                <w:highlight w:val="white"/>
              </w:rPr>
              <w:t>, 2016</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complete C/T/L 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12 </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Subarachnoid administration </w:t>
            </w:r>
            <w:r>
              <w:rPr>
                <w:rFonts w:ascii="Book Antiqua" w:eastAsia="Times New Roman" w:hAnsi="Book Antiqua" w:cs="Times New Roman"/>
                <w:i/>
                <w:iCs/>
                <w:sz w:val="24"/>
                <w:szCs w:val="24"/>
              </w:rPr>
              <w:t>via</w:t>
            </w:r>
            <w:r>
              <w:rPr>
                <w:rFonts w:ascii="Book Antiqua" w:eastAsia="Times New Roman" w:hAnsi="Book Antiqua" w:cs="Times New Roman"/>
                <w:sz w:val="24"/>
                <w:szCs w:val="24"/>
              </w:rPr>
              <w:t xml:space="preserve"> lumbar puncture of autologous MSCs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All patients experienced improvement in sensation and sphincter control. Motor activity below the lesion obtained in 50% of patients</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proofErr w:type="spellStart"/>
            <w:r>
              <w:rPr>
                <w:rFonts w:ascii="Book Antiqua" w:eastAsia="Times New Roman" w:hAnsi="Book Antiqua" w:cs="Times New Roman"/>
                <w:iCs/>
                <w:sz w:val="24"/>
                <w:szCs w:val="24"/>
                <w:highlight w:val="white"/>
              </w:rPr>
              <w:t>Satti</w:t>
            </w:r>
            <w:proofErr w:type="spellEnd"/>
            <w:r>
              <w:rPr>
                <w:rFonts w:ascii="Book Antiqua" w:eastAsia="Times New Roman" w:hAnsi="Book Antiqua" w:cs="Times New Roman"/>
                <w:iCs/>
                <w:sz w:val="24"/>
                <w:szCs w:val="24"/>
                <w:highlight w:val="white"/>
              </w:rPr>
              <w:t xml:space="preserve">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[29]</w:t>
            </w:r>
            <w:r>
              <w:rPr>
                <w:rFonts w:ascii="Book Antiqua" w:eastAsia="Times New Roman" w:hAnsi="Book Antiqua" w:cs="Times New Roman"/>
                <w:iCs/>
                <w:sz w:val="24"/>
                <w:szCs w:val="24"/>
                <w:highlight w:val="white"/>
              </w:rPr>
              <w:t xml:space="preserve">, 2016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Chronic and subacute T-SCI </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6</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Intrathecal injection of autologous MSCs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Evaluated safety only-no adverse events</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 xml:space="preserve">Bansal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[22]</w:t>
            </w:r>
            <w:r>
              <w:rPr>
                <w:rFonts w:ascii="Book Antiqua" w:eastAsia="Times New Roman" w:hAnsi="Book Antiqua" w:cs="Times New Roman"/>
                <w:iCs/>
                <w:sz w:val="24"/>
                <w:szCs w:val="24"/>
                <w:highlight w:val="white"/>
              </w:rPr>
              <w:t xml:space="preserve">, 2016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SCI patients </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8</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Lumbar puncture at L1/L2 with autologous BMSCs injected 3 times every 4 </w:t>
            </w:r>
            <w:proofErr w:type="spellStart"/>
            <w:r>
              <w:rPr>
                <w:rFonts w:ascii="Book Antiqua" w:eastAsia="Times New Roman" w:hAnsi="Book Antiqua" w:cs="Times New Roman"/>
                <w:sz w:val="24"/>
                <w:szCs w:val="24"/>
              </w:rPr>
              <w:t>wk</w:t>
            </w:r>
            <w:proofErr w:type="spellEnd"/>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Patients with injury less than 6 </w:t>
            </w:r>
            <w:proofErr w:type="spellStart"/>
            <w:r>
              <w:rPr>
                <w:rFonts w:ascii="Book Antiqua" w:eastAsia="Times New Roman" w:hAnsi="Book Antiqua" w:cs="Times New Roman"/>
                <w:sz w:val="24"/>
                <w:szCs w:val="24"/>
              </w:rPr>
              <w:t>mo</w:t>
            </w:r>
            <w:proofErr w:type="spellEnd"/>
            <w:r>
              <w:rPr>
                <w:rFonts w:ascii="Book Antiqua" w:eastAsia="Times New Roman" w:hAnsi="Book Antiqua" w:cs="Times New Roman"/>
                <w:sz w:val="24"/>
                <w:szCs w:val="24"/>
              </w:rPr>
              <w:t xml:space="preserve"> improved-ASIA grade improvement in 6/10, walking with support restored in 8/10</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proofErr w:type="spellStart"/>
            <w:r>
              <w:rPr>
                <w:rFonts w:ascii="Book Antiqua" w:eastAsia="Times New Roman" w:hAnsi="Book Antiqua" w:cs="Times New Roman"/>
                <w:iCs/>
                <w:sz w:val="24"/>
                <w:szCs w:val="24"/>
                <w:highlight w:val="white"/>
              </w:rPr>
              <w:t>Hur</w:t>
            </w:r>
            <w:proofErr w:type="spellEnd"/>
            <w:r>
              <w:rPr>
                <w:rFonts w:ascii="Book Antiqua" w:eastAsia="Times New Roman" w:hAnsi="Book Antiqua" w:cs="Times New Roman"/>
                <w:iCs/>
                <w:sz w:val="24"/>
                <w:szCs w:val="24"/>
                <w:highlight w:val="white"/>
              </w:rPr>
              <w:t xml:space="preserve">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[21]</w:t>
            </w:r>
            <w:r>
              <w:rPr>
                <w:rFonts w:ascii="Book Antiqua" w:eastAsia="Times New Roman" w:hAnsi="Book Antiqua" w:cs="Times New Roman"/>
                <w:iCs/>
                <w:sz w:val="24"/>
                <w:szCs w:val="24"/>
                <w:highlight w:val="white"/>
              </w:rPr>
              <w:t xml:space="preserve">, 2016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Subacute to chronic C/T/L-SCI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14</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Intrathecal injection through lumbar tap </w:t>
            </w:r>
            <w:r>
              <w:rPr>
                <w:rFonts w:ascii="Book Antiqua" w:eastAsia="Times New Roman" w:hAnsi="Book Antiqua" w:cs="Times New Roman"/>
                <w:sz w:val="24"/>
                <w:szCs w:val="24"/>
              </w:rPr>
              <w:lastRenderedPageBreak/>
              <w:t>of 9 × 10</w:t>
            </w:r>
            <w:r>
              <w:rPr>
                <w:rFonts w:ascii="Book Antiqua" w:eastAsia="Times New Roman" w:hAnsi="Book Antiqua" w:cs="Times New Roman"/>
                <w:sz w:val="24"/>
                <w:szCs w:val="24"/>
                <w:vertAlign w:val="superscript"/>
              </w:rPr>
              <w:t xml:space="preserve">7 </w:t>
            </w:r>
            <w:r>
              <w:rPr>
                <w:rFonts w:ascii="Book Antiqua" w:eastAsia="Times New Roman" w:hAnsi="Book Antiqua" w:cs="Times New Roman"/>
                <w:sz w:val="24"/>
                <w:szCs w:val="24"/>
              </w:rPr>
              <w:t>ADMSC</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 xml:space="preserve">ASIA motor improved in ⅝ </w:t>
            </w:r>
            <w:r>
              <w:rPr>
                <w:rFonts w:ascii="Book Antiqua" w:eastAsia="Times New Roman" w:hAnsi="Book Antiqua" w:cs="Times New Roman"/>
                <w:sz w:val="24"/>
                <w:szCs w:val="24"/>
              </w:rPr>
              <w:lastRenderedPageBreak/>
              <w:t>patients. 4 adverse events included headache and UTI</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lastRenderedPageBreak/>
              <w:t xml:space="preserve">Oh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[10]</w:t>
            </w:r>
            <w:r>
              <w:rPr>
                <w:rFonts w:ascii="Book Antiqua" w:eastAsia="Times New Roman" w:hAnsi="Book Antiqua" w:cs="Times New Roman"/>
                <w:iCs/>
                <w:sz w:val="24"/>
                <w:szCs w:val="24"/>
                <w:highlight w:val="white"/>
              </w:rPr>
              <w:t xml:space="preserve">, 2016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C-SCI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16</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Laminectomy and </w:t>
            </w:r>
            <w:proofErr w:type="spellStart"/>
            <w:r>
              <w:rPr>
                <w:rFonts w:ascii="Book Antiqua" w:eastAsia="Times New Roman" w:hAnsi="Book Antiqua" w:cs="Times New Roman"/>
                <w:sz w:val="24"/>
                <w:szCs w:val="24"/>
              </w:rPr>
              <w:t>durotomy</w:t>
            </w:r>
            <w:proofErr w:type="spellEnd"/>
            <w:r>
              <w:rPr>
                <w:rFonts w:ascii="Book Antiqua" w:eastAsia="Times New Roman" w:hAnsi="Book Antiqua" w:cs="Times New Roman"/>
                <w:sz w:val="24"/>
                <w:szCs w:val="24"/>
              </w:rPr>
              <w:t xml:space="preserve"> with 1.6 × 10</w:t>
            </w:r>
            <w:r>
              <w:rPr>
                <w:rFonts w:ascii="Book Antiqua" w:eastAsia="Times New Roman" w:hAnsi="Book Antiqua" w:cs="Times New Roman"/>
                <w:sz w:val="24"/>
                <w:szCs w:val="24"/>
                <w:vertAlign w:val="superscript"/>
              </w:rPr>
              <w:t>7</w:t>
            </w:r>
            <w:r>
              <w:rPr>
                <w:rFonts w:ascii="Book Antiqua" w:eastAsia="Times New Roman" w:hAnsi="Book Antiqua" w:cs="Times New Roman"/>
                <w:sz w:val="24"/>
                <w:szCs w:val="24"/>
              </w:rPr>
              <w:t xml:space="preserve"> BM-MSCs in 1 mL injected intramedullary with a 27 gauge needle. Fibrin glue used to prevent cell leakage. 3.2 × 10</w:t>
            </w:r>
            <w:r>
              <w:rPr>
                <w:rFonts w:ascii="Book Antiqua" w:eastAsia="Times New Roman" w:hAnsi="Book Antiqua" w:cs="Times New Roman"/>
                <w:sz w:val="24"/>
                <w:szCs w:val="24"/>
                <w:vertAlign w:val="superscript"/>
              </w:rPr>
              <w:t>7</w:t>
            </w:r>
            <w:r>
              <w:rPr>
                <w:rFonts w:ascii="Book Antiqua" w:eastAsia="Times New Roman" w:hAnsi="Book Antiqua" w:cs="Times New Roman"/>
                <w:sz w:val="24"/>
                <w:szCs w:val="24"/>
              </w:rPr>
              <w:t xml:space="preserve"> BM-MSCs injected into the subdural space</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12.5% of patients with significant motor improvement</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 xml:space="preserve">Shin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[20]</w:t>
            </w:r>
            <w:r>
              <w:rPr>
                <w:rFonts w:ascii="Book Antiqua" w:eastAsia="Times New Roman" w:hAnsi="Book Antiqua" w:cs="Times New Roman"/>
                <w:iCs/>
                <w:sz w:val="24"/>
                <w:szCs w:val="24"/>
                <w:highlight w:val="white"/>
              </w:rPr>
              <w:t xml:space="preserve">, 2015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Acute/subacute C- SCI </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15 </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Human fetal tissue-derived neural stem cell progenitor cells free hand injection 5 mm deep into lesion site</w:t>
            </w:r>
          </w:p>
        </w:tc>
        <w:tc>
          <w:tcPr>
            <w:tcW w:w="1932" w:type="dxa"/>
            <w:shd w:val="clear" w:color="auto" w:fill="auto"/>
          </w:tcPr>
          <w:p w:rsidR="007A3EA5" w:rsidRDefault="00700E5D" w:rsidP="00E50A40">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5/19 in the treatment group with improved AS</w:t>
            </w:r>
            <w:r w:rsidR="00E50A40">
              <w:rPr>
                <w:rFonts w:ascii="Book Antiqua" w:eastAsia="Times New Roman" w:hAnsi="Book Antiqua" w:cs="Times New Roman"/>
                <w:sz w:val="24"/>
                <w:szCs w:val="24"/>
              </w:rPr>
              <w:t>IA</w:t>
            </w:r>
            <w:r>
              <w:rPr>
                <w:rFonts w:ascii="Book Antiqua" w:eastAsia="Times New Roman" w:hAnsi="Book Antiqua" w:cs="Times New Roman"/>
                <w:sz w:val="24"/>
                <w:szCs w:val="24"/>
              </w:rPr>
              <w:t xml:space="preserve"> grade, compared to 1/15 in the control group with AS</w:t>
            </w:r>
            <w:r w:rsidR="00E50A40">
              <w:rPr>
                <w:rFonts w:ascii="Book Antiqua" w:eastAsia="Times New Roman" w:hAnsi="Book Antiqua" w:cs="Times New Roman"/>
                <w:sz w:val="24"/>
                <w:szCs w:val="24"/>
              </w:rPr>
              <w:t>IA</w:t>
            </w:r>
            <w:r>
              <w:rPr>
                <w:rFonts w:ascii="Book Antiqua" w:eastAsia="Times New Roman" w:hAnsi="Book Antiqua" w:cs="Times New Roman"/>
                <w:sz w:val="24"/>
                <w:szCs w:val="24"/>
              </w:rPr>
              <w:t xml:space="preserve"> improvement</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Book Antiqua" w:hAnsi="Book Antiqua" w:cs="Book Antiqua"/>
                <w:color w:val="000000"/>
                <w:sz w:val="24"/>
                <w:szCs w:val="24"/>
                <w:lang w:val="pt-BR"/>
              </w:rPr>
              <w:t>Mendonça</w:t>
            </w:r>
            <w:r>
              <w:rPr>
                <w:rFonts w:ascii="Book Antiqua" w:eastAsia="Times New Roman" w:hAnsi="Book Antiqua" w:cs="Times New Roman"/>
                <w:iCs/>
                <w:sz w:val="24"/>
                <w:szCs w:val="24"/>
                <w:highlight w:val="white"/>
              </w:rPr>
              <w:t xml:space="preserve">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[19]</w:t>
            </w:r>
            <w:r>
              <w:rPr>
                <w:rFonts w:ascii="Book Antiqua" w:eastAsia="Times New Roman" w:hAnsi="Book Antiqua" w:cs="Times New Roman"/>
                <w:iCs/>
                <w:sz w:val="24"/>
                <w:szCs w:val="24"/>
                <w:highlight w:val="white"/>
              </w:rPr>
              <w:t xml:space="preserve">, 2014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T/L-SCI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14 </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BM-MSCs injected based on lesion </w:t>
            </w:r>
            <w:r>
              <w:rPr>
                <w:rFonts w:ascii="Book Antiqua" w:eastAsia="Times New Roman" w:hAnsi="Book Antiqua" w:cs="Times New Roman"/>
                <w:sz w:val="24"/>
                <w:szCs w:val="24"/>
              </w:rPr>
              <w:lastRenderedPageBreak/>
              <w:t>volume. Direct injection above and below level</w:t>
            </w:r>
          </w:p>
        </w:tc>
        <w:tc>
          <w:tcPr>
            <w:tcW w:w="1932" w:type="dxa"/>
            <w:shd w:val="clear" w:color="auto" w:fill="auto"/>
          </w:tcPr>
          <w:p w:rsidR="007A3EA5" w:rsidRDefault="00700E5D" w:rsidP="00E50A40">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 xml:space="preserve">8/14 developed lower limb </w:t>
            </w:r>
            <w:r>
              <w:rPr>
                <w:rFonts w:ascii="Book Antiqua" w:eastAsia="Times New Roman" w:hAnsi="Book Antiqua" w:cs="Times New Roman"/>
                <w:sz w:val="24"/>
                <w:szCs w:val="24"/>
              </w:rPr>
              <w:lastRenderedPageBreak/>
              <w:t>functional gain in hip flexors. 7/14 improved AS</w:t>
            </w:r>
            <w:r w:rsidR="00E50A40">
              <w:rPr>
                <w:rFonts w:ascii="Book Antiqua" w:eastAsia="Times New Roman" w:hAnsi="Book Antiqua" w:cs="Times New Roman"/>
                <w:sz w:val="24"/>
                <w:szCs w:val="24"/>
              </w:rPr>
              <w:t>IA</w:t>
            </w:r>
            <w:r>
              <w:rPr>
                <w:rFonts w:ascii="Book Antiqua" w:eastAsia="Times New Roman" w:hAnsi="Book Antiqua" w:cs="Times New Roman"/>
                <w:sz w:val="24"/>
                <w:szCs w:val="24"/>
              </w:rPr>
              <w:t xml:space="preserve"> grades to B/C 9/14 with improved urologic function</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lastRenderedPageBreak/>
              <w:t xml:space="preserve">Cheng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[30]</w:t>
            </w:r>
            <w:r>
              <w:rPr>
                <w:rFonts w:ascii="Book Antiqua" w:eastAsia="Times New Roman" w:hAnsi="Book Antiqua" w:cs="Times New Roman"/>
                <w:iCs/>
                <w:sz w:val="24"/>
                <w:szCs w:val="24"/>
                <w:highlight w:val="white"/>
              </w:rPr>
              <w:t xml:space="preserve">, 2014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T/L-SCI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10</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CT-guided intramedullary injection at the lesion site using purified UC-MSCs. Two transplantations separated by 10 d, each transplantation with 3 separate injections of 2 × 10</w:t>
            </w:r>
            <w:r>
              <w:rPr>
                <w:rFonts w:ascii="Book Antiqua" w:eastAsia="Times New Roman" w:hAnsi="Book Antiqua" w:cs="Times New Roman"/>
                <w:sz w:val="24"/>
                <w:szCs w:val="24"/>
                <w:vertAlign w:val="superscript"/>
              </w:rPr>
              <w:t>7</w:t>
            </w:r>
            <w:r>
              <w:rPr>
                <w:rFonts w:ascii="Book Antiqua" w:eastAsia="Times New Roman" w:hAnsi="Book Antiqua" w:cs="Times New Roman"/>
                <w:sz w:val="24"/>
                <w:szCs w:val="24"/>
              </w:rPr>
              <w:t xml:space="preserve"> cells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7/10 patients had significant improvement in movement and muscle tension</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Al-</w:t>
            </w:r>
            <w:proofErr w:type="spellStart"/>
            <w:r>
              <w:rPr>
                <w:rFonts w:ascii="Book Antiqua" w:eastAsia="Times New Roman" w:hAnsi="Book Antiqua" w:cs="Times New Roman"/>
                <w:iCs/>
                <w:sz w:val="24"/>
                <w:szCs w:val="24"/>
                <w:highlight w:val="white"/>
              </w:rPr>
              <w:t>Zoubi</w:t>
            </w:r>
            <w:proofErr w:type="spellEnd"/>
            <w:r>
              <w:rPr>
                <w:rFonts w:ascii="Book Antiqua" w:eastAsia="Times New Roman" w:hAnsi="Book Antiqua" w:cs="Times New Roman"/>
                <w:iCs/>
                <w:sz w:val="24"/>
                <w:szCs w:val="24"/>
                <w:highlight w:val="white"/>
              </w:rPr>
              <w:t xml:space="preserve">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[31]</w:t>
            </w:r>
            <w:r>
              <w:rPr>
                <w:rFonts w:ascii="Book Antiqua" w:eastAsia="Times New Roman" w:hAnsi="Book Antiqua" w:cs="Times New Roman"/>
                <w:iCs/>
                <w:sz w:val="24"/>
                <w:szCs w:val="24"/>
                <w:highlight w:val="white"/>
              </w:rPr>
              <w:t xml:space="preserve">, 2014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T-SCI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19</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Autologous purified CD34+/CD133+ SCs injected into cyst cavity or subarachnoid space</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Cardo" w:hAnsi="Book Antiqua" w:cs="Cardo"/>
                <w:sz w:val="24"/>
                <w:szCs w:val="24"/>
              </w:rPr>
              <w:t>7/19 patients with segmental sensory improvement, 2/19 with motor improvement (ASIA-A → ASIA-C)</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lastRenderedPageBreak/>
              <w:t xml:space="preserve">Yoon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[23]</w:t>
            </w:r>
            <w:r>
              <w:rPr>
                <w:rFonts w:ascii="Book Antiqua" w:eastAsia="Times New Roman" w:hAnsi="Book Antiqua" w:cs="Times New Roman"/>
                <w:iCs/>
                <w:sz w:val="24"/>
                <w:szCs w:val="24"/>
                <w:highlight w:val="white"/>
              </w:rPr>
              <w:t xml:space="preserve">, 2014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Acute/subacute/chronic C-SCI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25</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Intramedullary perilesional injection of 2 × 10</w:t>
            </w:r>
            <w:r>
              <w:rPr>
                <w:rFonts w:ascii="Book Antiqua" w:eastAsia="Times New Roman" w:hAnsi="Book Antiqua" w:cs="Times New Roman"/>
                <w:sz w:val="24"/>
                <w:szCs w:val="24"/>
                <w:vertAlign w:val="superscript"/>
              </w:rPr>
              <w:t>8</w:t>
            </w:r>
            <w:r>
              <w:rPr>
                <w:rFonts w:ascii="Book Antiqua" w:eastAsia="Times New Roman" w:hAnsi="Book Antiqua" w:cs="Times New Roman"/>
                <w:sz w:val="24"/>
                <w:szCs w:val="24"/>
              </w:rPr>
              <w:t xml:space="preserve"> BMCs in 6 locations + 5 cycles of GM-CSF </w:t>
            </w:r>
            <w:proofErr w:type="spellStart"/>
            <w:r>
              <w:rPr>
                <w:rFonts w:ascii="Book Antiqua" w:eastAsia="Times New Roman" w:hAnsi="Book Antiqua" w:cs="Times New Roman"/>
                <w:sz w:val="24"/>
                <w:szCs w:val="24"/>
              </w:rPr>
              <w:t>Subq</w:t>
            </w:r>
            <w:proofErr w:type="spellEnd"/>
          </w:p>
        </w:tc>
        <w:tc>
          <w:tcPr>
            <w:tcW w:w="1932" w:type="dxa"/>
            <w:shd w:val="clear" w:color="auto" w:fill="auto"/>
          </w:tcPr>
          <w:p w:rsidR="007A3EA5" w:rsidRDefault="00700E5D" w:rsidP="00E50A40">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AS</w:t>
            </w:r>
            <w:r w:rsidR="00E50A40">
              <w:rPr>
                <w:rFonts w:ascii="Book Antiqua" w:eastAsia="Times New Roman" w:hAnsi="Book Antiqua" w:cs="Times New Roman"/>
                <w:sz w:val="24"/>
                <w:szCs w:val="24"/>
              </w:rPr>
              <w:t>IA</w:t>
            </w:r>
            <w:r>
              <w:rPr>
                <w:rFonts w:ascii="Book Antiqua" w:eastAsia="Times New Roman" w:hAnsi="Book Antiqua" w:cs="Times New Roman"/>
                <w:sz w:val="24"/>
                <w:szCs w:val="24"/>
              </w:rPr>
              <w:t xml:space="preserve"> grade increased in 30.4% of acute and subacute treated patients with no improvement in chronic treatment group</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 xml:space="preserve">Dai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[32]</w:t>
            </w:r>
            <w:r>
              <w:rPr>
                <w:rFonts w:ascii="Book Antiqua" w:eastAsia="Times New Roman" w:hAnsi="Book Antiqua" w:cs="Times New Roman"/>
                <w:iCs/>
                <w:sz w:val="24"/>
                <w:szCs w:val="24"/>
                <w:highlight w:val="white"/>
              </w:rPr>
              <w:t xml:space="preserve">, 2013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complete C-SCI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20</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BMMSC transplantation at site of injury with MIS-laminectomy, </w:t>
            </w:r>
            <w:proofErr w:type="spellStart"/>
            <w:r>
              <w:rPr>
                <w:rFonts w:ascii="Book Antiqua" w:eastAsia="Times New Roman" w:hAnsi="Book Antiqua" w:cs="Times New Roman"/>
                <w:sz w:val="24"/>
                <w:szCs w:val="24"/>
              </w:rPr>
              <w:t>dural</w:t>
            </w:r>
            <w:proofErr w:type="spellEnd"/>
            <w:r>
              <w:rPr>
                <w:rFonts w:ascii="Book Antiqua" w:eastAsia="Times New Roman" w:hAnsi="Book Antiqua" w:cs="Times New Roman"/>
                <w:sz w:val="24"/>
                <w:szCs w:val="24"/>
              </w:rPr>
              <w:t xml:space="preserve"> incision and injection at a depth of 3 mm at central dorsal aspect of the junction between the lesioned and normal spinal cord.</w:t>
            </w:r>
          </w:p>
        </w:tc>
        <w:tc>
          <w:tcPr>
            <w:tcW w:w="1932" w:type="dxa"/>
            <w:shd w:val="clear" w:color="auto" w:fill="auto"/>
          </w:tcPr>
          <w:p w:rsidR="007A3EA5" w:rsidRDefault="00700E5D" w:rsidP="00E50A40">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10/20 in BMMSC transplantation group had improvement in motor, light touch and pinprick sensory with 9/20 showing AS</w:t>
            </w:r>
            <w:r w:rsidR="00E50A40">
              <w:rPr>
                <w:rFonts w:ascii="Book Antiqua" w:eastAsia="Times New Roman" w:hAnsi="Book Antiqua" w:cs="Times New Roman"/>
                <w:sz w:val="24"/>
                <w:szCs w:val="24"/>
              </w:rPr>
              <w:t>IA</w:t>
            </w:r>
            <w:r>
              <w:rPr>
                <w:rFonts w:ascii="Book Antiqua" w:eastAsia="Times New Roman" w:hAnsi="Book Antiqua" w:cs="Times New Roman"/>
                <w:sz w:val="24"/>
                <w:szCs w:val="24"/>
              </w:rPr>
              <w:t xml:space="preserve"> improvement. No improvement in any control patients (0/20)</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 xml:space="preserve">Park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[9]</w:t>
            </w:r>
            <w:r>
              <w:rPr>
                <w:rFonts w:ascii="Book Antiqua" w:eastAsia="Times New Roman" w:hAnsi="Book Antiqua" w:cs="Times New Roman"/>
                <w:iCs/>
                <w:sz w:val="24"/>
                <w:szCs w:val="24"/>
                <w:highlight w:val="white"/>
              </w:rPr>
              <w:t xml:space="preserve">, 2012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Traumatic C-SCI </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10</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Laminectomy and </w:t>
            </w:r>
            <w:proofErr w:type="spellStart"/>
            <w:r>
              <w:rPr>
                <w:rFonts w:ascii="Book Antiqua" w:eastAsia="Times New Roman" w:hAnsi="Book Antiqua" w:cs="Times New Roman"/>
                <w:sz w:val="24"/>
                <w:szCs w:val="24"/>
              </w:rPr>
              <w:t>durotomy</w:t>
            </w:r>
            <w:proofErr w:type="spellEnd"/>
            <w:r>
              <w:rPr>
                <w:rFonts w:ascii="Book Antiqua" w:eastAsia="Times New Roman" w:hAnsi="Book Antiqua" w:cs="Times New Roman"/>
                <w:sz w:val="24"/>
                <w:szCs w:val="24"/>
              </w:rPr>
              <w:t xml:space="preserve"> with 8 × </w:t>
            </w:r>
            <w:r>
              <w:rPr>
                <w:rFonts w:ascii="Book Antiqua" w:eastAsia="Times New Roman" w:hAnsi="Book Antiqua" w:cs="Times New Roman"/>
                <w:sz w:val="24"/>
                <w:szCs w:val="24"/>
              </w:rPr>
              <w:lastRenderedPageBreak/>
              <w:t>10</w:t>
            </w:r>
            <w:r>
              <w:rPr>
                <w:rFonts w:ascii="Book Antiqua" w:eastAsia="Times New Roman" w:hAnsi="Book Antiqua" w:cs="Times New Roman"/>
                <w:sz w:val="24"/>
                <w:szCs w:val="24"/>
                <w:vertAlign w:val="superscript"/>
              </w:rPr>
              <w:t>6</w:t>
            </w:r>
            <w:r>
              <w:rPr>
                <w:rFonts w:ascii="Book Antiqua" w:eastAsia="Times New Roman" w:hAnsi="Book Antiqua" w:cs="Times New Roman"/>
                <w:sz w:val="24"/>
                <w:szCs w:val="24"/>
              </w:rPr>
              <w:t xml:space="preserve"> MSCs in 1 mL injected intramedullary over 10 s with a 26.5 gauge needle. Fibrin glue used to prevent cell leakage. At 4-8 </w:t>
            </w:r>
            <w:proofErr w:type="spellStart"/>
            <w:r>
              <w:rPr>
                <w:rFonts w:ascii="Book Antiqua" w:eastAsia="Times New Roman" w:hAnsi="Book Antiqua" w:cs="Times New Roman"/>
                <w:sz w:val="24"/>
                <w:szCs w:val="24"/>
              </w:rPr>
              <w:t>wks</w:t>
            </w:r>
            <w:proofErr w:type="spellEnd"/>
            <w:r>
              <w:rPr>
                <w:rFonts w:ascii="Book Antiqua" w:eastAsia="Times New Roman" w:hAnsi="Book Antiqua" w:cs="Times New Roman"/>
                <w:sz w:val="24"/>
                <w:szCs w:val="24"/>
              </w:rPr>
              <w:t xml:space="preserve"> post-op additional 5 × 10</w:t>
            </w:r>
            <w:r>
              <w:rPr>
                <w:rFonts w:ascii="Book Antiqua" w:eastAsia="Times New Roman" w:hAnsi="Book Antiqua" w:cs="Times New Roman"/>
                <w:sz w:val="24"/>
                <w:szCs w:val="24"/>
                <w:vertAlign w:val="superscript"/>
              </w:rPr>
              <w:t>7</w:t>
            </w:r>
            <w:r>
              <w:rPr>
                <w:rFonts w:ascii="Book Antiqua" w:eastAsia="Times New Roman" w:hAnsi="Book Antiqua" w:cs="Times New Roman"/>
                <w:sz w:val="24"/>
                <w:szCs w:val="24"/>
              </w:rPr>
              <w:t xml:space="preserve"> MSCs injected </w:t>
            </w:r>
            <w:r>
              <w:rPr>
                <w:rFonts w:ascii="Book Antiqua" w:eastAsia="Times New Roman" w:hAnsi="Book Antiqua" w:cs="Times New Roman"/>
                <w:i/>
                <w:iCs/>
                <w:sz w:val="24"/>
                <w:szCs w:val="24"/>
              </w:rPr>
              <w:t>via</w:t>
            </w:r>
            <w:r>
              <w:rPr>
                <w:rFonts w:ascii="Book Antiqua" w:eastAsia="Times New Roman" w:hAnsi="Book Antiqua" w:cs="Times New Roman"/>
                <w:sz w:val="24"/>
                <w:szCs w:val="24"/>
              </w:rPr>
              <w:t xml:space="preserve"> lumbar tap</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 xml:space="preserve">6/10 patients with motor </w:t>
            </w:r>
            <w:r>
              <w:rPr>
                <w:rFonts w:ascii="Book Antiqua" w:eastAsia="Times New Roman" w:hAnsi="Book Antiqua" w:cs="Times New Roman"/>
                <w:sz w:val="24"/>
                <w:szCs w:val="24"/>
              </w:rPr>
              <w:lastRenderedPageBreak/>
              <w:t xml:space="preserve">power improvement of UE </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proofErr w:type="spellStart"/>
            <w:r>
              <w:rPr>
                <w:rFonts w:ascii="Book Antiqua" w:eastAsia="Times New Roman" w:hAnsi="Book Antiqua" w:cs="Times New Roman"/>
                <w:iCs/>
                <w:sz w:val="24"/>
                <w:szCs w:val="24"/>
                <w:highlight w:val="white"/>
              </w:rPr>
              <w:lastRenderedPageBreak/>
              <w:t>Frolov</w:t>
            </w:r>
            <w:proofErr w:type="spellEnd"/>
            <w:r>
              <w:rPr>
                <w:rFonts w:ascii="Book Antiqua" w:eastAsia="Times New Roman" w:hAnsi="Book Antiqua" w:cs="Times New Roman"/>
                <w:iCs/>
                <w:sz w:val="24"/>
                <w:szCs w:val="24"/>
                <w:highlight w:val="white"/>
              </w:rPr>
              <w:t xml:space="preserve">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[33]</w:t>
            </w:r>
            <w:r>
              <w:rPr>
                <w:rFonts w:ascii="Book Antiqua" w:eastAsia="Times New Roman" w:hAnsi="Book Antiqua" w:cs="Times New Roman"/>
                <w:iCs/>
                <w:sz w:val="24"/>
                <w:szCs w:val="24"/>
                <w:highlight w:val="white"/>
              </w:rPr>
              <w:t xml:space="preserve">, 2012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C-SCI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20 </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Repeated intrathecal autologous HSCs (from </w:t>
            </w:r>
            <w:proofErr w:type="spellStart"/>
            <w:r>
              <w:rPr>
                <w:rFonts w:ascii="Book Antiqua" w:eastAsia="Times New Roman" w:hAnsi="Book Antiqua" w:cs="Times New Roman"/>
                <w:sz w:val="24"/>
                <w:szCs w:val="24"/>
              </w:rPr>
              <w:t>leukapheresis</w:t>
            </w:r>
            <w:proofErr w:type="spellEnd"/>
            <w:r>
              <w:rPr>
                <w:rFonts w:ascii="Book Antiqua" w:eastAsia="Times New Roman" w:hAnsi="Book Antiqua" w:cs="Times New Roman"/>
                <w:sz w:val="24"/>
                <w:szCs w:val="24"/>
              </w:rPr>
              <w:t xml:space="preserve">) repeatedly injected over 1 </w:t>
            </w:r>
            <w:proofErr w:type="spellStart"/>
            <w:r>
              <w:rPr>
                <w:rFonts w:ascii="Book Antiqua" w:eastAsia="Times New Roman" w:hAnsi="Book Antiqua" w:cs="Times New Roman"/>
                <w:sz w:val="24"/>
                <w:szCs w:val="24"/>
              </w:rPr>
              <w:t>yr</w:t>
            </w:r>
            <w:proofErr w:type="spellEnd"/>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3-4 patients with improved SEP and MEP </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proofErr w:type="spellStart"/>
            <w:r>
              <w:rPr>
                <w:rFonts w:ascii="Book Antiqua" w:eastAsia="Times New Roman" w:hAnsi="Book Antiqua" w:cs="Times New Roman"/>
                <w:iCs/>
                <w:sz w:val="24"/>
                <w:szCs w:val="24"/>
                <w:highlight w:val="white"/>
              </w:rPr>
              <w:t>Karamouzian</w:t>
            </w:r>
            <w:proofErr w:type="spellEnd"/>
            <w:r>
              <w:rPr>
                <w:rFonts w:ascii="Book Antiqua" w:eastAsia="Times New Roman" w:hAnsi="Book Antiqua" w:cs="Times New Roman"/>
                <w:iCs/>
                <w:sz w:val="24"/>
                <w:szCs w:val="24"/>
                <w:highlight w:val="white"/>
              </w:rPr>
              <w:t xml:space="preserve">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[24]</w:t>
            </w:r>
            <w:r>
              <w:rPr>
                <w:rFonts w:ascii="Book Antiqua" w:eastAsia="Times New Roman" w:hAnsi="Book Antiqua" w:cs="Times New Roman"/>
                <w:iCs/>
                <w:sz w:val="24"/>
                <w:szCs w:val="24"/>
                <w:highlight w:val="white"/>
              </w:rPr>
              <w:t xml:space="preserve">, 2012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Acute/subacute T-SCI </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11</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Purified BM-MSC injected </w:t>
            </w:r>
            <w:r>
              <w:rPr>
                <w:rFonts w:ascii="Book Antiqua" w:eastAsia="Times New Roman" w:hAnsi="Book Antiqua" w:cs="Times New Roman"/>
                <w:i/>
                <w:iCs/>
                <w:sz w:val="24"/>
                <w:szCs w:val="24"/>
              </w:rPr>
              <w:t>via</w:t>
            </w:r>
            <w:r>
              <w:rPr>
                <w:rFonts w:ascii="Book Antiqua" w:eastAsia="Times New Roman" w:hAnsi="Book Antiqua" w:cs="Times New Roman"/>
                <w:sz w:val="24"/>
                <w:szCs w:val="24"/>
              </w:rPr>
              <w:t xml:space="preserve"> standard lumbar puncture needle</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Cardo" w:hAnsi="Book Antiqua" w:cs="Cardo"/>
                <w:sz w:val="24"/>
                <w:szCs w:val="24"/>
              </w:rPr>
              <w:t>5/11 in BM-MSC treatment group had two grade improvement in ASIA score (</w:t>
            </w:r>
            <w:r>
              <w:rPr>
                <w:rFonts w:ascii="Book Antiqua" w:eastAsia="Cardo" w:hAnsi="Book Antiqua" w:cs="Cardo"/>
                <w:i/>
                <w:iCs/>
                <w:sz w:val="24"/>
                <w:szCs w:val="24"/>
              </w:rPr>
              <w:t>i.e.</w:t>
            </w:r>
            <w:r>
              <w:rPr>
                <w:rFonts w:ascii="Book Antiqua" w:eastAsia="Cardo" w:hAnsi="Book Antiqua" w:cs="Cardo"/>
                <w:sz w:val="24"/>
                <w:szCs w:val="24"/>
              </w:rPr>
              <w:t xml:space="preserve"> A → C) compared to 3/20 in control group (</w:t>
            </w:r>
            <w:r>
              <w:rPr>
                <w:rFonts w:ascii="Book Antiqua" w:eastAsia="Cardo" w:hAnsi="Book Antiqua" w:cs="Cardo"/>
                <w:i/>
                <w:iCs/>
                <w:sz w:val="24"/>
                <w:szCs w:val="24"/>
              </w:rPr>
              <w:t>P</w:t>
            </w:r>
            <w:r>
              <w:rPr>
                <w:rFonts w:ascii="Book Antiqua" w:eastAsia="Cardo" w:hAnsi="Book Antiqua" w:cs="Cardo"/>
                <w:sz w:val="24"/>
                <w:szCs w:val="24"/>
              </w:rPr>
              <w:t xml:space="preserve"> = 0.09)</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 xml:space="preserve">Ra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[34]</w:t>
            </w:r>
            <w:r>
              <w:rPr>
                <w:rFonts w:ascii="Book Antiqua" w:eastAsia="Times New Roman" w:hAnsi="Book Antiqua" w:cs="Times New Roman"/>
                <w:iCs/>
                <w:sz w:val="24"/>
                <w:szCs w:val="24"/>
                <w:highlight w:val="white"/>
              </w:rPr>
              <w:t xml:space="preserve">, 2011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8</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IV administration of human ADMSCs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Safe with no adverse events related to </w:t>
            </w:r>
            <w:r>
              <w:rPr>
                <w:rFonts w:ascii="Book Antiqua" w:eastAsia="Times New Roman" w:hAnsi="Book Antiqua" w:cs="Times New Roman"/>
                <w:sz w:val="24"/>
                <w:szCs w:val="24"/>
              </w:rPr>
              <w:lastRenderedPageBreak/>
              <w:t xml:space="preserve">transplantation at 3 </w:t>
            </w:r>
            <w:proofErr w:type="spellStart"/>
            <w:r>
              <w:rPr>
                <w:rFonts w:ascii="Book Antiqua" w:eastAsia="Times New Roman" w:hAnsi="Book Antiqua" w:cs="Times New Roman"/>
                <w:sz w:val="24"/>
                <w:szCs w:val="24"/>
              </w:rPr>
              <w:t>mo</w:t>
            </w:r>
            <w:proofErr w:type="spellEnd"/>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lastRenderedPageBreak/>
              <w:t xml:space="preserve">Lima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[14]</w:t>
            </w:r>
            <w:r>
              <w:rPr>
                <w:rFonts w:ascii="Book Antiqua" w:eastAsia="Times New Roman" w:hAnsi="Book Antiqua" w:cs="Times New Roman"/>
                <w:iCs/>
                <w:sz w:val="24"/>
                <w:szCs w:val="24"/>
                <w:highlight w:val="white"/>
              </w:rPr>
              <w:t>, 2009</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C/T 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20</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Laminectomy with partial scar excision and olfactory mucosal autograft placement. Rehabilitation focused on lower extremity stepping continued post-operatively</w:t>
            </w:r>
          </w:p>
        </w:tc>
        <w:tc>
          <w:tcPr>
            <w:tcW w:w="1932" w:type="dxa"/>
            <w:shd w:val="clear" w:color="auto" w:fill="auto"/>
          </w:tcPr>
          <w:p w:rsidR="007A3EA5" w:rsidRDefault="00700E5D" w:rsidP="00E50A40">
            <w:pPr>
              <w:pStyle w:val="LO-normal"/>
              <w:spacing w:line="360" w:lineRule="auto"/>
              <w:jc w:val="both"/>
              <w:rPr>
                <w:rFonts w:ascii="Book Antiqua" w:eastAsia="Times New Roman" w:hAnsi="Book Antiqua" w:cs="Times New Roman"/>
                <w:sz w:val="24"/>
                <w:szCs w:val="24"/>
              </w:rPr>
            </w:pPr>
            <w:r>
              <w:rPr>
                <w:rFonts w:ascii="Book Antiqua" w:eastAsia="Cardo" w:hAnsi="Book Antiqua" w:cs="Cardo"/>
                <w:sz w:val="24"/>
                <w:szCs w:val="24"/>
              </w:rPr>
              <w:t>11/20 patients had AS</w:t>
            </w:r>
            <w:r w:rsidR="00E50A40">
              <w:rPr>
                <w:rFonts w:ascii="Book Antiqua" w:eastAsia="Cardo" w:hAnsi="Book Antiqua" w:cs="Cardo"/>
                <w:sz w:val="24"/>
                <w:szCs w:val="24"/>
              </w:rPr>
              <w:t>IA</w:t>
            </w:r>
            <w:r>
              <w:rPr>
                <w:rFonts w:ascii="Book Antiqua" w:eastAsia="Cardo" w:hAnsi="Book Antiqua" w:cs="Cardo"/>
                <w:sz w:val="24"/>
                <w:szCs w:val="24"/>
              </w:rPr>
              <w:t xml:space="preserve"> improvement (6A → C, 3B → C, 2A → B) with 1/20 having AS</w:t>
            </w:r>
            <w:r w:rsidR="00E50A40">
              <w:rPr>
                <w:rFonts w:ascii="Book Antiqua" w:eastAsia="Cardo" w:hAnsi="Book Antiqua" w:cs="Cardo"/>
                <w:sz w:val="24"/>
                <w:szCs w:val="24"/>
              </w:rPr>
              <w:t>IA</w:t>
            </w:r>
            <w:r>
              <w:rPr>
                <w:rFonts w:ascii="Book Antiqua" w:eastAsia="Cardo" w:hAnsi="Book Antiqua" w:cs="Cardo"/>
                <w:sz w:val="24"/>
                <w:szCs w:val="24"/>
              </w:rPr>
              <w:t xml:space="preserve"> decline (B → A). 15/20 with new voluntary EMG</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proofErr w:type="spellStart"/>
            <w:r>
              <w:rPr>
                <w:rFonts w:ascii="Book Antiqua" w:eastAsia="Times New Roman" w:hAnsi="Book Antiqua" w:cs="Times New Roman"/>
                <w:iCs/>
                <w:sz w:val="24"/>
                <w:szCs w:val="24"/>
                <w:highlight w:val="white"/>
              </w:rPr>
              <w:t>Cristante</w:t>
            </w:r>
            <w:proofErr w:type="spellEnd"/>
            <w:r>
              <w:rPr>
                <w:rFonts w:ascii="Book Antiqua" w:eastAsia="Times New Roman" w:hAnsi="Book Antiqua" w:cs="Times New Roman"/>
                <w:iCs/>
                <w:sz w:val="24"/>
                <w:szCs w:val="24"/>
                <w:highlight w:val="white"/>
              </w:rPr>
              <w:t xml:space="preserve">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[35]</w:t>
            </w:r>
            <w:r>
              <w:rPr>
                <w:rFonts w:ascii="Book Antiqua" w:eastAsia="Times New Roman" w:hAnsi="Book Antiqua" w:cs="Times New Roman"/>
                <w:iCs/>
                <w:sz w:val="24"/>
                <w:szCs w:val="24"/>
                <w:highlight w:val="white"/>
              </w:rPr>
              <w:t xml:space="preserve">, 2009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C/T-SCI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39</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Apheresis for isolation of CD34+ bone marrow mononuclear stem cells-injected </w:t>
            </w:r>
            <w:proofErr w:type="spellStart"/>
            <w:r>
              <w:rPr>
                <w:rFonts w:ascii="Book Antiqua" w:eastAsia="Times New Roman" w:hAnsi="Book Antiqua" w:cs="Times New Roman"/>
                <w:sz w:val="24"/>
                <w:szCs w:val="24"/>
              </w:rPr>
              <w:t>endovascularly</w:t>
            </w:r>
            <w:proofErr w:type="spellEnd"/>
            <w:r>
              <w:rPr>
                <w:rFonts w:ascii="Book Antiqua" w:eastAsia="Times New Roman" w:hAnsi="Book Antiqua" w:cs="Times New Roman"/>
                <w:sz w:val="24"/>
                <w:szCs w:val="24"/>
              </w:rPr>
              <w:t xml:space="preserve"> </w:t>
            </w:r>
            <w:r>
              <w:rPr>
                <w:rFonts w:ascii="Book Antiqua" w:eastAsia="Times New Roman" w:hAnsi="Book Antiqua" w:cs="Times New Roman"/>
                <w:i/>
                <w:iCs/>
                <w:sz w:val="24"/>
                <w:szCs w:val="24"/>
              </w:rPr>
              <w:t>via</w:t>
            </w:r>
            <w:r>
              <w:rPr>
                <w:rFonts w:ascii="Book Antiqua" w:eastAsia="Times New Roman" w:hAnsi="Book Antiqua" w:cs="Times New Roman"/>
                <w:sz w:val="24"/>
                <w:szCs w:val="24"/>
              </w:rPr>
              <w:t xml:space="preserve"> intercostal arteries or vertebral arteries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26/39 patients showed recovery of SSEP to peripheral stimuli</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 xml:space="preserve">Pal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[36]</w:t>
            </w:r>
            <w:r>
              <w:rPr>
                <w:rFonts w:ascii="Book Antiqua" w:eastAsia="Times New Roman" w:hAnsi="Book Antiqua" w:cs="Times New Roman"/>
                <w:iCs/>
                <w:sz w:val="24"/>
                <w:szCs w:val="24"/>
                <w:highlight w:val="white"/>
              </w:rPr>
              <w:t xml:space="preserve">, 2009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Subacute to Chronic C/T 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30</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BM-MSC expanded </w:t>
            </w:r>
            <w:r>
              <w:rPr>
                <w:rFonts w:ascii="Book Antiqua" w:eastAsia="Times New Roman" w:hAnsi="Book Antiqua" w:cs="Times New Roman"/>
                <w:i/>
                <w:iCs/>
                <w:sz w:val="24"/>
                <w:szCs w:val="24"/>
              </w:rPr>
              <w:t>ex-vivo</w:t>
            </w:r>
            <w:r>
              <w:rPr>
                <w:rFonts w:ascii="Book Antiqua" w:eastAsia="Times New Roman" w:hAnsi="Book Antiqua" w:cs="Times New Roman"/>
                <w:sz w:val="24"/>
                <w:szCs w:val="24"/>
              </w:rPr>
              <w:t xml:space="preserve"> and injected </w:t>
            </w:r>
            <w:r>
              <w:rPr>
                <w:rFonts w:ascii="Book Antiqua" w:eastAsia="Times New Roman" w:hAnsi="Book Antiqua" w:cs="Times New Roman"/>
                <w:i/>
                <w:iCs/>
                <w:sz w:val="24"/>
                <w:szCs w:val="24"/>
              </w:rPr>
              <w:t>via</w:t>
            </w:r>
            <w:r>
              <w:rPr>
                <w:rFonts w:ascii="Book Antiqua" w:eastAsia="Times New Roman" w:hAnsi="Book Antiqua" w:cs="Times New Roman"/>
                <w:sz w:val="24"/>
                <w:szCs w:val="24"/>
              </w:rPr>
              <w:t xml:space="preserve"> LP</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Injection safe with no adverse events</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 xml:space="preserve">Mackay-Sim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[37]</w:t>
            </w:r>
            <w:r>
              <w:rPr>
                <w:rFonts w:ascii="Book Antiqua" w:eastAsia="Times New Roman" w:hAnsi="Book Antiqua" w:cs="Times New Roman"/>
                <w:iCs/>
                <w:sz w:val="24"/>
                <w:szCs w:val="24"/>
                <w:highlight w:val="white"/>
              </w:rPr>
              <w:t xml:space="preserve">, 2008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complete T-SCI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6</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Nasal biopsy for isolation of OESC, cultured for 4-10 wks. Laminectomy, </w:t>
            </w:r>
            <w:proofErr w:type="spellStart"/>
            <w:r>
              <w:rPr>
                <w:rFonts w:ascii="Book Antiqua" w:eastAsia="Times New Roman" w:hAnsi="Book Antiqua" w:cs="Times New Roman"/>
                <w:sz w:val="24"/>
                <w:szCs w:val="24"/>
              </w:rPr>
              <w:lastRenderedPageBreak/>
              <w:t>durotomy</w:t>
            </w:r>
            <w:proofErr w:type="spellEnd"/>
            <w:r>
              <w:rPr>
                <w:rFonts w:ascii="Book Antiqua" w:eastAsia="Times New Roman" w:hAnsi="Book Antiqua" w:cs="Times New Roman"/>
                <w:sz w:val="24"/>
                <w:szCs w:val="24"/>
              </w:rPr>
              <w:t xml:space="preserve"> and injection into damaged spinal cord and proximal/distal ends of lesion with a table mounted stereotactic injection apparatus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 xml:space="preserve">No adverse events, 1 of 6 patients with an improvement </w:t>
            </w:r>
            <w:r>
              <w:rPr>
                <w:rFonts w:ascii="Book Antiqua" w:eastAsia="Times New Roman" w:hAnsi="Book Antiqua" w:cs="Times New Roman"/>
                <w:sz w:val="24"/>
                <w:szCs w:val="24"/>
              </w:rPr>
              <w:lastRenderedPageBreak/>
              <w:t>of 3 segments in LT/PP</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proofErr w:type="spellStart"/>
            <w:r>
              <w:rPr>
                <w:rFonts w:ascii="Book Antiqua" w:eastAsia="Times New Roman" w:hAnsi="Book Antiqua" w:cs="Times New Roman"/>
                <w:iCs/>
                <w:sz w:val="24"/>
                <w:szCs w:val="24"/>
                <w:highlight w:val="white"/>
              </w:rPr>
              <w:lastRenderedPageBreak/>
              <w:t>Chernykh</w:t>
            </w:r>
            <w:proofErr w:type="spellEnd"/>
            <w:r>
              <w:rPr>
                <w:rFonts w:ascii="Book Antiqua" w:eastAsia="Times New Roman" w:hAnsi="Book Antiqua" w:cs="Times New Roman"/>
                <w:iCs/>
                <w:sz w:val="24"/>
                <w:szCs w:val="24"/>
                <w:highlight w:val="white"/>
              </w:rPr>
              <w:t xml:space="preserve">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[38]</w:t>
            </w:r>
            <w:r>
              <w:rPr>
                <w:rFonts w:ascii="Book Antiqua" w:eastAsia="Times New Roman" w:hAnsi="Book Antiqua" w:cs="Times New Roman"/>
                <w:iCs/>
                <w:sz w:val="24"/>
                <w:szCs w:val="24"/>
                <w:highlight w:val="white"/>
              </w:rPr>
              <w:t xml:space="preserve">, 2007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C/T/L 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18</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Purified BM-MSCs injected into the cystic lesion cavity and given intravenously</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Motor and sensory improvement was equivocal, spasticity was significantly improved by BM-MSC injection</w:t>
            </w:r>
          </w:p>
        </w:tc>
      </w:tr>
      <w:tr w:rsidR="007A3EA5">
        <w:trPr>
          <w:trHeight w:val="900"/>
        </w:trPr>
        <w:tc>
          <w:tcPr>
            <w:tcW w:w="1666" w:type="dxa"/>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r>
              <w:rPr>
                <w:rFonts w:ascii="Book Antiqua" w:eastAsia="Times New Roman" w:hAnsi="Book Antiqua" w:cs="Times New Roman"/>
                <w:iCs/>
                <w:sz w:val="24"/>
                <w:szCs w:val="24"/>
                <w:highlight w:val="white"/>
              </w:rPr>
              <w:t xml:space="preserve">Lima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[13]</w:t>
            </w:r>
            <w:r>
              <w:rPr>
                <w:rFonts w:ascii="Book Antiqua" w:eastAsia="Times New Roman" w:hAnsi="Book Antiqua" w:cs="Times New Roman"/>
                <w:iCs/>
                <w:sz w:val="24"/>
                <w:szCs w:val="24"/>
                <w:highlight w:val="white"/>
              </w:rPr>
              <w:t xml:space="preserve">, 2006 </w:t>
            </w:r>
          </w:p>
        </w:tc>
        <w:tc>
          <w:tcPr>
            <w:tcW w:w="287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C/T-SCI</w:t>
            </w:r>
          </w:p>
        </w:tc>
        <w:tc>
          <w:tcPr>
            <w:tcW w:w="455"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7</w:t>
            </w:r>
          </w:p>
        </w:tc>
        <w:tc>
          <w:tcPr>
            <w:tcW w:w="2558"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Laminectomy, with scar excision with suturing graft loaded with olfactory tissue to meninges/superficial tissue layers</w:t>
            </w:r>
          </w:p>
        </w:tc>
        <w:tc>
          <w:tcPr>
            <w:tcW w:w="1932" w:type="dxa"/>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2 patients went from ASIA-A to ASIA-C (out of 7 total) with return of bladder sensation/VAC</w:t>
            </w:r>
          </w:p>
        </w:tc>
      </w:tr>
      <w:tr w:rsidR="007A3EA5">
        <w:trPr>
          <w:trHeight w:val="900"/>
        </w:trPr>
        <w:tc>
          <w:tcPr>
            <w:tcW w:w="1666" w:type="dxa"/>
            <w:tcBorders>
              <w:bottom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iCs/>
                <w:sz w:val="24"/>
                <w:szCs w:val="24"/>
                <w:highlight w:val="white"/>
              </w:rPr>
            </w:pPr>
            <w:proofErr w:type="spellStart"/>
            <w:r>
              <w:rPr>
                <w:rFonts w:ascii="Book Antiqua" w:eastAsia="Times New Roman" w:hAnsi="Book Antiqua" w:cs="Times New Roman"/>
                <w:iCs/>
                <w:sz w:val="24"/>
                <w:szCs w:val="24"/>
                <w:highlight w:val="white"/>
              </w:rPr>
              <w:t>Callera</w:t>
            </w:r>
            <w:proofErr w:type="spellEnd"/>
            <w:r>
              <w:rPr>
                <w:rFonts w:ascii="Book Antiqua" w:eastAsia="Times New Roman" w:hAnsi="Book Antiqua" w:cs="Times New Roman"/>
                <w:iCs/>
                <w:sz w:val="24"/>
                <w:szCs w:val="24"/>
                <w:highlight w:val="white"/>
              </w:rPr>
              <w:t xml:space="preserve"> </w:t>
            </w:r>
            <w:r>
              <w:rPr>
                <w:rFonts w:ascii="Book Antiqua" w:eastAsia="Times New Roman" w:hAnsi="Book Antiqua" w:cs="Times New Roman"/>
                <w:i/>
                <w:sz w:val="24"/>
                <w:szCs w:val="24"/>
                <w:highlight w:val="white"/>
              </w:rPr>
              <w:t>et al</w:t>
            </w:r>
            <w:r>
              <w:rPr>
                <w:rFonts w:ascii="Book Antiqua" w:eastAsia="Times New Roman" w:hAnsi="Book Antiqua" w:cs="Times New Roman"/>
                <w:iCs/>
                <w:sz w:val="24"/>
                <w:szCs w:val="24"/>
                <w:highlight w:val="white"/>
                <w:vertAlign w:val="superscript"/>
              </w:rPr>
              <w:t>[39]</w:t>
            </w:r>
            <w:r>
              <w:rPr>
                <w:rFonts w:ascii="Book Antiqua" w:eastAsia="Times New Roman" w:hAnsi="Book Antiqua" w:cs="Times New Roman"/>
                <w:iCs/>
                <w:sz w:val="24"/>
                <w:szCs w:val="24"/>
                <w:highlight w:val="white"/>
              </w:rPr>
              <w:t xml:space="preserve">, 2006 </w:t>
            </w:r>
          </w:p>
        </w:tc>
        <w:tc>
          <w:tcPr>
            <w:tcW w:w="2872" w:type="dxa"/>
            <w:tcBorders>
              <w:bottom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Chronic SCI</w:t>
            </w:r>
          </w:p>
        </w:tc>
        <w:tc>
          <w:tcPr>
            <w:tcW w:w="455" w:type="dxa"/>
            <w:tcBorders>
              <w:bottom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10</w:t>
            </w:r>
          </w:p>
        </w:tc>
        <w:tc>
          <w:tcPr>
            <w:tcW w:w="2558" w:type="dxa"/>
            <w:tcBorders>
              <w:bottom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BM-MSCs injected </w:t>
            </w:r>
            <w:r>
              <w:rPr>
                <w:rFonts w:ascii="Book Antiqua" w:eastAsia="Times New Roman" w:hAnsi="Book Antiqua" w:cs="Times New Roman"/>
                <w:i/>
                <w:iCs/>
                <w:sz w:val="24"/>
                <w:szCs w:val="24"/>
              </w:rPr>
              <w:t>via</w:t>
            </w:r>
            <w:r>
              <w:rPr>
                <w:rFonts w:ascii="Book Antiqua" w:eastAsia="Times New Roman" w:hAnsi="Book Antiqua" w:cs="Times New Roman"/>
                <w:sz w:val="24"/>
                <w:szCs w:val="24"/>
              </w:rPr>
              <w:t xml:space="preserve"> LP</w:t>
            </w:r>
          </w:p>
        </w:tc>
        <w:tc>
          <w:tcPr>
            <w:tcW w:w="1932" w:type="dxa"/>
            <w:tcBorders>
              <w:bottom w:val="single" w:sz="4" w:space="0" w:color="000000"/>
            </w:tcBorders>
            <w:shd w:val="clear" w:color="auto" w:fill="auto"/>
          </w:tcPr>
          <w:p w:rsidR="007A3EA5" w:rsidRDefault="00700E5D">
            <w:pPr>
              <w:pStyle w:val="LO-normal"/>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Injection safe with no adverse events</w:t>
            </w:r>
          </w:p>
        </w:tc>
      </w:tr>
    </w:tbl>
    <w:p w:rsidR="007A3EA5" w:rsidRDefault="00700E5D">
      <w:pPr>
        <w:spacing w:line="360" w:lineRule="auto"/>
        <w:jc w:val="both"/>
        <w:rPr>
          <w:rFonts w:ascii="Book Antiqua" w:eastAsia="Times New Roman" w:hAnsi="Book Antiqua"/>
          <w:highlight w:val="white"/>
        </w:rPr>
      </w:pPr>
      <w:r>
        <w:rPr>
          <w:rFonts w:ascii="Book Antiqua" w:eastAsia="Times New Roman" w:hAnsi="Book Antiqua"/>
        </w:rPr>
        <w:t xml:space="preserve">C: Cervical; T: Thoracic; L: Lumbar; ISNCSCI: </w:t>
      </w:r>
      <w:r>
        <w:rPr>
          <w:rFonts w:ascii="Book Antiqua" w:eastAsia="Times New Roman" w:hAnsi="Book Antiqua"/>
          <w:highlight w:val="white"/>
        </w:rPr>
        <w:t xml:space="preserve">International Standards for the Neurological Classification of Spinal Cord Injury; ASIA: American Spinal Injury </w:t>
      </w:r>
      <w:r>
        <w:rPr>
          <w:rFonts w:ascii="Book Antiqua" w:eastAsia="Times New Roman" w:hAnsi="Book Antiqua"/>
          <w:highlight w:val="white"/>
        </w:rPr>
        <w:lastRenderedPageBreak/>
        <w:t xml:space="preserve">Association Impairment Scale; MSC: Mesenchymal stem cells; ADMSC: Adipose derived mesenchymal stem cells; BMC: Bone marrow cells; BM-MSCs: Bone marrow-derived mesenchymal stem cells; SEP: Somatosensory evoked potentials; MEP: Motor evoked potentials; HSC: Hematopoietic stem cell; GM-CSF: Granulocyte macrophage colony stimulating factor; </w:t>
      </w:r>
      <w:proofErr w:type="spellStart"/>
      <w:r>
        <w:rPr>
          <w:rFonts w:ascii="Book Antiqua" w:eastAsia="Times New Roman" w:hAnsi="Book Antiqua"/>
          <w:highlight w:val="white"/>
        </w:rPr>
        <w:t>Subq</w:t>
      </w:r>
      <w:proofErr w:type="spellEnd"/>
      <w:r>
        <w:rPr>
          <w:rFonts w:ascii="Book Antiqua" w:eastAsia="Times New Roman" w:hAnsi="Book Antiqua"/>
          <w:highlight w:val="white"/>
        </w:rPr>
        <w:t>: Subcutaneous; LT/PP: Light touch/pinprick; VAC: Voluntary anal contraction</w:t>
      </w:r>
      <w:r>
        <w:rPr>
          <w:rFonts w:ascii="Book Antiqua" w:eastAsia="Times New Roman" w:hAnsi="Book Antiqua"/>
        </w:rPr>
        <w:t xml:space="preserve">; SCI: </w:t>
      </w:r>
      <w:r>
        <w:rPr>
          <w:rFonts w:ascii="Book Antiqua" w:eastAsia="Times New Roman" w:hAnsi="Book Antiqua"/>
          <w:highlight w:val="white"/>
        </w:rPr>
        <w:t>Spinal cord injury</w:t>
      </w:r>
      <w:r>
        <w:rPr>
          <w:rFonts w:ascii="Book Antiqua" w:eastAsia="Times New Roman" w:hAnsi="Book Antiqua"/>
        </w:rPr>
        <w:t>; UEMS:</w:t>
      </w:r>
      <w:r>
        <w:rPr>
          <w:rFonts w:ascii="Book Antiqua" w:eastAsia="Times New Roman" w:hAnsi="Book Antiqua"/>
          <w:highlight w:val="white"/>
        </w:rPr>
        <w:t xml:space="preserve"> The European Union of Medical Specialists; CT: </w:t>
      </w:r>
      <w:r>
        <w:rPr>
          <w:rFonts w:ascii="Book Antiqua" w:eastAsia="Times New Roman" w:hAnsi="Book Antiqua"/>
        </w:rPr>
        <w:t xml:space="preserve">Computed tomography; </w:t>
      </w:r>
      <w:r>
        <w:rPr>
          <w:rFonts w:ascii="Book Antiqua" w:eastAsia="Times New Roman" w:hAnsi="Book Antiqua"/>
          <w:highlight w:val="white"/>
        </w:rPr>
        <w:t>EMG: Electromyography; OESC:</w:t>
      </w:r>
      <w:r>
        <w:rPr>
          <w:rFonts w:ascii="Book Antiqua" w:eastAsia="Times New Roman" w:hAnsi="Book Antiqua"/>
        </w:rPr>
        <w:t xml:space="preserve"> Ovarian epithelial serous cystadenocarcinoma; </w:t>
      </w:r>
      <w:r>
        <w:rPr>
          <w:rFonts w:ascii="Book Antiqua" w:eastAsia="Times New Roman" w:hAnsi="Book Antiqua"/>
          <w:highlight w:val="white"/>
        </w:rPr>
        <w:t>UIT: U-shaped skin incision technique; CN</w:t>
      </w:r>
      <w:r>
        <w:rPr>
          <w:rFonts w:ascii="Book Antiqua" w:eastAsia="Times New Roman" w:hAnsi="Book Antiqua"/>
        </w:rPr>
        <w:t xml:space="preserve">S: Central nervous system; UC: Ulcerative colitis; UE: </w:t>
      </w:r>
      <w:r>
        <w:rPr>
          <w:rFonts w:ascii="Book Antiqua" w:eastAsia="Times New Roman" w:hAnsi="Book Antiqua"/>
          <w:highlight w:val="white"/>
        </w:rPr>
        <w:t xml:space="preserve">Upper-extremity; MRI: Magnetic resonance imaging. </w:t>
      </w:r>
    </w:p>
    <w:sectPr w:rsidR="007A3EA5">
      <w:footerReference w:type="default" r:id="rId21"/>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A43" w:rsidRDefault="00580A43">
      <w:r>
        <w:separator/>
      </w:r>
    </w:p>
  </w:endnote>
  <w:endnote w:type="continuationSeparator" w:id="0">
    <w:p w:rsidR="00580A43" w:rsidRDefault="0058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rd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A5" w:rsidRDefault="00700E5D">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sz w:val="24"/>
        <w:szCs w:val="24"/>
      </w:rPr>
      <w:fldChar w:fldCharType="begin"/>
    </w:r>
    <w:r>
      <w:rPr>
        <w:rFonts w:ascii="Book Antiqua" w:hAnsi="Book Antiqua"/>
        <w:color w:val="000000"/>
        <w:sz w:val="24"/>
        <w:szCs w:val="24"/>
      </w:rPr>
      <w:instrText>PAGE</w:instrText>
    </w:r>
    <w:r>
      <w:rPr>
        <w:rFonts w:ascii="Book Antiqua" w:hAnsi="Book Antiqua"/>
        <w:color w:val="000000"/>
        <w:sz w:val="24"/>
        <w:szCs w:val="24"/>
      </w:rPr>
      <w:fldChar w:fldCharType="separate"/>
    </w:r>
    <w:r w:rsidR="009128BC">
      <w:rPr>
        <w:rFonts w:ascii="Book Antiqua" w:hAnsi="Book Antiqua"/>
        <w:noProof/>
        <w:color w:val="000000"/>
        <w:sz w:val="24"/>
        <w:szCs w:val="24"/>
      </w:rPr>
      <w:t>1</w:t>
    </w:r>
    <w:r>
      <w:rPr>
        <w:rFonts w:ascii="Book Antiqua" w:hAnsi="Book Antiqua"/>
        <w:color w:val="000000"/>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sz w:val="24"/>
        <w:szCs w:val="24"/>
      </w:rPr>
      <w:fldChar w:fldCharType="begin"/>
    </w:r>
    <w:r>
      <w:rPr>
        <w:rFonts w:ascii="Book Antiqua" w:hAnsi="Book Antiqua"/>
        <w:color w:val="000000"/>
        <w:sz w:val="24"/>
        <w:szCs w:val="24"/>
      </w:rPr>
      <w:instrText>NUMPAGES</w:instrText>
    </w:r>
    <w:r>
      <w:rPr>
        <w:rFonts w:ascii="Book Antiqua" w:hAnsi="Book Antiqua"/>
        <w:color w:val="000000"/>
        <w:sz w:val="24"/>
        <w:szCs w:val="24"/>
      </w:rPr>
      <w:fldChar w:fldCharType="separate"/>
    </w:r>
    <w:r w:rsidR="009128BC">
      <w:rPr>
        <w:rFonts w:ascii="Book Antiqua" w:hAnsi="Book Antiqua"/>
        <w:noProof/>
        <w:color w:val="000000"/>
        <w:sz w:val="24"/>
        <w:szCs w:val="24"/>
      </w:rPr>
      <w:t>27</w:t>
    </w:r>
    <w:r>
      <w:rPr>
        <w:rFonts w:ascii="Book Antiqua" w:hAnsi="Book Antiqua"/>
        <w:color w:val="000000"/>
        <w:sz w:val="24"/>
        <w:szCs w:val="24"/>
      </w:rPr>
      <w:fldChar w:fldCharType="end"/>
    </w:r>
  </w:p>
  <w:p w:rsidR="007A3EA5" w:rsidRDefault="007A3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A5" w:rsidRDefault="00700E5D">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sz w:val="24"/>
        <w:szCs w:val="24"/>
      </w:rPr>
      <w:fldChar w:fldCharType="begin"/>
    </w:r>
    <w:r>
      <w:rPr>
        <w:rFonts w:ascii="Book Antiqua" w:hAnsi="Book Antiqua"/>
        <w:color w:val="000000"/>
        <w:sz w:val="24"/>
        <w:szCs w:val="24"/>
      </w:rPr>
      <w:instrText>PAGE</w:instrText>
    </w:r>
    <w:r>
      <w:rPr>
        <w:rFonts w:ascii="Book Antiqua" w:hAnsi="Book Antiqua"/>
        <w:color w:val="000000"/>
        <w:sz w:val="24"/>
        <w:szCs w:val="24"/>
      </w:rPr>
      <w:fldChar w:fldCharType="separate"/>
    </w:r>
    <w:r w:rsidR="009128BC">
      <w:rPr>
        <w:rFonts w:ascii="Book Antiqua" w:hAnsi="Book Antiqua"/>
        <w:noProof/>
        <w:color w:val="000000"/>
        <w:sz w:val="24"/>
        <w:szCs w:val="24"/>
      </w:rPr>
      <w:t>16</w:t>
    </w:r>
    <w:r>
      <w:rPr>
        <w:rFonts w:ascii="Book Antiqua" w:hAnsi="Book Antiqua"/>
        <w:color w:val="000000"/>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sz w:val="24"/>
        <w:szCs w:val="24"/>
      </w:rPr>
      <w:fldChar w:fldCharType="begin"/>
    </w:r>
    <w:r>
      <w:rPr>
        <w:rFonts w:ascii="Book Antiqua" w:hAnsi="Book Antiqua"/>
        <w:color w:val="000000"/>
        <w:sz w:val="24"/>
        <w:szCs w:val="24"/>
      </w:rPr>
      <w:instrText>NUMPAGES</w:instrText>
    </w:r>
    <w:r>
      <w:rPr>
        <w:rFonts w:ascii="Book Antiqua" w:hAnsi="Book Antiqua"/>
        <w:color w:val="000000"/>
        <w:sz w:val="24"/>
        <w:szCs w:val="24"/>
      </w:rPr>
      <w:fldChar w:fldCharType="separate"/>
    </w:r>
    <w:r w:rsidR="009128BC">
      <w:rPr>
        <w:rFonts w:ascii="Book Antiqua" w:hAnsi="Book Antiqua"/>
        <w:noProof/>
        <w:color w:val="000000"/>
        <w:sz w:val="24"/>
        <w:szCs w:val="24"/>
      </w:rPr>
      <w:t>27</w:t>
    </w:r>
    <w:r>
      <w:rPr>
        <w:rFonts w:ascii="Book Antiqua" w:hAnsi="Book Antiqua"/>
        <w:color w:val="000000"/>
        <w:sz w:val="24"/>
        <w:szCs w:val="24"/>
      </w:rPr>
      <w:fldChar w:fldCharType="end"/>
    </w:r>
  </w:p>
  <w:p w:rsidR="007A3EA5" w:rsidRDefault="007A3E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A5" w:rsidRDefault="00700E5D">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sz w:val="24"/>
        <w:szCs w:val="24"/>
      </w:rPr>
      <w:fldChar w:fldCharType="begin"/>
    </w:r>
    <w:r>
      <w:rPr>
        <w:rFonts w:ascii="Book Antiqua" w:hAnsi="Book Antiqua"/>
        <w:color w:val="000000"/>
        <w:sz w:val="24"/>
        <w:szCs w:val="24"/>
      </w:rPr>
      <w:instrText>PAGE</w:instrText>
    </w:r>
    <w:r>
      <w:rPr>
        <w:rFonts w:ascii="Book Antiqua" w:hAnsi="Book Antiqua"/>
        <w:color w:val="000000"/>
        <w:sz w:val="24"/>
        <w:szCs w:val="24"/>
      </w:rPr>
      <w:fldChar w:fldCharType="separate"/>
    </w:r>
    <w:r w:rsidR="009128BC">
      <w:rPr>
        <w:rFonts w:ascii="Book Antiqua" w:hAnsi="Book Antiqua"/>
        <w:noProof/>
        <w:color w:val="000000"/>
        <w:sz w:val="24"/>
        <w:szCs w:val="24"/>
      </w:rPr>
      <w:t>27</w:t>
    </w:r>
    <w:r>
      <w:rPr>
        <w:rFonts w:ascii="Book Antiqua" w:hAnsi="Book Antiqua"/>
        <w:color w:val="000000"/>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sz w:val="24"/>
        <w:szCs w:val="24"/>
      </w:rPr>
      <w:fldChar w:fldCharType="begin"/>
    </w:r>
    <w:r>
      <w:rPr>
        <w:rFonts w:ascii="Book Antiqua" w:hAnsi="Book Antiqua"/>
        <w:color w:val="000000"/>
        <w:sz w:val="24"/>
        <w:szCs w:val="24"/>
      </w:rPr>
      <w:instrText>NUMPAGES</w:instrText>
    </w:r>
    <w:r>
      <w:rPr>
        <w:rFonts w:ascii="Book Antiqua" w:hAnsi="Book Antiqua"/>
        <w:color w:val="000000"/>
        <w:sz w:val="24"/>
        <w:szCs w:val="24"/>
      </w:rPr>
      <w:fldChar w:fldCharType="separate"/>
    </w:r>
    <w:r w:rsidR="009128BC">
      <w:rPr>
        <w:rFonts w:ascii="Book Antiqua" w:hAnsi="Book Antiqua"/>
        <w:noProof/>
        <w:color w:val="000000"/>
        <w:sz w:val="24"/>
        <w:szCs w:val="24"/>
      </w:rPr>
      <w:t>27</w:t>
    </w:r>
    <w:r>
      <w:rPr>
        <w:rFonts w:ascii="Book Antiqua" w:hAnsi="Book Antiqua"/>
        <w:color w:val="000000"/>
        <w:sz w:val="24"/>
        <w:szCs w:val="24"/>
      </w:rPr>
      <w:fldChar w:fldCharType="end"/>
    </w:r>
  </w:p>
  <w:p w:rsidR="007A3EA5" w:rsidRDefault="007A3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A43" w:rsidRDefault="00580A43">
      <w:r>
        <w:separator/>
      </w:r>
    </w:p>
  </w:footnote>
  <w:footnote w:type="continuationSeparator" w:id="0">
    <w:p w:rsidR="00580A43" w:rsidRDefault="00580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A5"/>
    <w:rsid w:val="00580A43"/>
    <w:rsid w:val="00700E5D"/>
    <w:rsid w:val="007A3EA5"/>
    <w:rsid w:val="009128BC"/>
    <w:rsid w:val="00E50A40"/>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页眉 字符"/>
    <w:basedOn w:val="DefaultParagraphFont"/>
    <w:qFormat/>
    <w:rsid w:val="00FF2EBC"/>
    <w:rPr>
      <w:sz w:val="18"/>
      <w:szCs w:val="18"/>
    </w:rPr>
  </w:style>
  <w:style w:type="character" w:customStyle="1" w:styleId="a0">
    <w:name w:val="页脚 字符"/>
    <w:basedOn w:val="DefaultParagraphFont"/>
    <w:uiPriority w:val="99"/>
    <w:qFormat/>
    <w:rsid w:val="00FF2EBC"/>
    <w:rPr>
      <w:sz w:val="18"/>
      <w:szCs w:val="18"/>
    </w:rPr>
  </w:style>
  <w:style w:type="character" w:styleId="Hyperlink">
    <w:name w:val="Hyperlink"/>
    <w:rPr>
      <w:color w:val="000080"/>
      <w:u w:val="single"/>
    </w:rPr>
  </w:style>
  <w:style w:type="character" w:customStyle="1" w:styleId="BalloonTextChar">
    <w:name w:val="Balloon Text Char"/>
    <w:basedOn w:val="DefaultParagraphFont"/>
    <w:link w:val="BalloonText"/>
    <w:semiHidden/>
    <w:qFormat/>
    <w:rsid w:val="00185A14"/>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unhideWhenUsed/>
    <w:rsid w:val="00FF2EBC"/>
    <w:pPr>
      <w:pBdr>
        <w:bottom w:val="single" w:sz="6" w:space="1" w:color="000000"/>
      </w:pBdr>
      <w:tabs>
        <w:tab w:val="center" w:pos="4153"/>
        <w:tab w:val="right" w:pos="8306"/>
      </w:tabs>
      <w:snapToGrid w:val="0"/>
      <w:jc w:val="center"/>
    </w:pPr>
    <w:rPr>
      <w:sz w:val="18"/>
      <w:szCs w:val="18"/>
    </w:rPr>
  </w:style>
  <w:style w:type="paragraph" w:styleId="Footer">
    <w:name w:val="footer"/>
    <w:basedOn w:val="Normal"/>
    <w:uiPriority w:val="99"/>
    <w:unhideWhenUsed/>
    <w:rsid w:val="00FF2EBC"/>
    <w:pPr>
      <w:tabs>
        <w:tab w:val="center" w:pos="4153"/>
        <w:tab w:val="right" w:pos="8306"/>
      </w:tabs>
      <w:snapToGrid w:val="0"/>
    </w:pPr>
    <w:rPr>
      <w:sz w:val="18"/>
      <w:szCs w:val="18"/>
    </w:rPr>
  </w:style>
  <w:style w:type="paragraph" w:customStyle="1" w:styleId="LO-normal">
    <w:name w:val="LO-normal"/>
    <w:qFormat/>
    <w:rsid w:val="0029239C"/>
    <w:pPr>
      <w:spacing w:line="276" w:lineRule="auto"/>
    </w:pPr>
    <w:rPr>
      <w:rFonts w:ascii="Arial" w:eastAsia="Arial" w:hAnsi="Arial" w:cs="Arial"/>
      <w:sz w:val="22"/>
      <w:szCs w:val="22"/>
      <w:lang w:val="en" w:eastAsia="zh-CN" w:bidi="hi-IN"/>
    </w:rPr>
  </w:style>
  <w:style w:type="paragraph" w:styleId="BalloonText">
    <w:name w:val="Balloon Text"/>
    <w:basedOn w:val="Normal"/>
    <w:link w:val="BalloonTextChar"/>
    <w:semiHidden/>
    <w:unhideWhenUsed/>
    <w:qFormat/>
    <w:rsid w:val="00185A14"/>
    <w:rPr>
      <w:rFonts w:ascii="Tahoma" w:hAnsi="Tahoma" w:cs="Tahoma"/>
      <w:sz w:val="16"/>
      <w:szCs w:val="16"/>
    </w:rPr>
  </w:style>
  <w:style w:type="table" w:customStyle="1" w:styleId="TableNormal1">
    <w:name w:val="Table Normal1"/>
    <w:rsid w:val="0029239C"/>
    <w:rPr>
      <w:sz w:val="22"/>
      <w:szCs w:val="22"/>
      <w:lang w:val="en" w:eastAsia="zh-CN" w:bidi="hi-I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页眉 字符"/>
    <w:basedOn w:val="DefaultParagraphFont"/>
    <w:qFormat/>
    <w:rsid w:val="00FF2EBC"/>
    <w:rPr>
      <w:sz w:val="18"/>
      <w:szCs w:val="18"/>
    </w:rPr>
  </w:style>
  <w:style w:type="character" w:customStyle="1" w:styleId="a0">
    <w:name w:val="页脚 字符"/>
    <w:basedOn w:val="DefaultParagraphFont"/>
    <w:uiPriority w:val="99"/>
    <w:qFormat/>
    <w:rsid w:val="00FF2EBC"/>
    <w:rPr>
      <w:sz w:val="18"/>
      <w:szCs w:val="18"/>
    </w:rPr>
  </w:style>
  <w:style w:type="character" w:styleId="Hyperlink">
    <w:name w:val="Hyperlink"/>
    <w:rPr>
      <w:color w:val="000080"/>
      <w:u w:val="single"/>
    </w:rPr>
  </w:style>
  <w:style w:type="character" w:customStyle="1" w:styleId="BalloonTextChar">
    <w:name w:val="Balloon Text Char"/>
    <w:basedOn w:val="DefaultParagraphFont"/>
    <w:link w:val="BalloonText"/>
    <w:semiHidden/>
    <w:qFormat/>
    <w:rsid w:val="00185A14"/>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unhideWhenUsed/>
    <w:rsid w:val="00FF2EBC"/>
    <w:pPr>
      <w:pBdr>
        <w:bottom w:val="single" w:sz="6" w:space="1" w:color="000000"/>
      </w:pBdr>
      <w:tabs>
        <w:tab w:val="center" w:pos="4153"/>
        <w:tab w:val="right" w:pos="8306"/>
      </w:tabs>
      <w:snapToGrid w:val="0"/>
      <w:jc w:val="center"/>
    </w:pPr>
    <w:rPr>
      <w:sz w:val="18"/>
      <w:szCs w:val="18"/>
    </w:rPr>
  </w:style>
  <w:style w:type="paragraph" w:styleId="Footer">
    <w:name w:val="footer"/>
    <w:basedOn w:val="Normal"/>
    <w:uiPriority w:val="99"/>
    <w:unhideWhenUsed/>
    <w:rsid w:val="00FF2EBC"/>
    <w:pPr>
      <w:tabs>
        <w:tab w:val="center" w:pos="4153"/>
        <w:tab w:val="right" w:pos="8306"/>
      </w:tabs>
      <w:snapToGrid w:val="0"/>
    </w:pPr>
    <w:rPr>
      <w:sz w:val="18"/>
      <w:szCs w:val="18"/>
    </w:rPr>
  </w:style>
  <w:style w:type="paragraph" w:customStyle="1" w:styleId="LO-normal">
    <w:name w:val="LO-normal"/>
    <w:qFormat/>
    <w:rsid w:val="0029239C"/>
    <w:pPr>
      <w:spacing w:line="276" w:lineRule="auto"/>
    </w:pPr>
    <w:rPr>
      <w:rFonts w:ascii="Arial" w:eastAsia="Arial" w:hAnsi="Arial" w:cs="Arial"/>
      <w:sz w:val="22"/>
      <w:szCs w:val="22"/>
      <w:lang w:val="en" w:eastAsia="zh-CN" w:bidi="hi-IN"/>
    </w:rPr>
  </w:style>
  <w:style w:type="paragraph" w:styleId="BalloonText">
    <w:name w:val="Balloon Text"/>
    <w:basedOn w:val="Normal"/>
    <w:link w:val="BalloonTextChar"/>
    <w:semiHidden/>
    <w:unhideWhenUsed/>
    <w:qFormat/>
    <w:rsid w:val="00185A14"/>
    <w:rPr>
      <w:rFonts w:ascii="Tahoma" w:hAnsi="Tahoma" w:cs="Tahoma"/>
      <w:sz w:val="16"/>
      <w:szCs w:val="16"/>
    </w:rPr>
  </w:style>
  <w:style w:type="table" w:customStyle="1" w:styleId="TableNormal1">
    <w:name w:val="Table Normal1"/>
    <w:rsid w:val="0029239C"/>
    <w:rPr>
      <w:sz w:val="22"/>
      <w:szCs w:val="22"/>
      <w:lang w:val="en"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aperpile.com/c/5NSWkI/cRLX" TargetMode="External"/><Relationship Id="rId18" Type="http://schemas.openxmlformats.org/officeDocument/2006/relationships/hyperlink" Target="https://paperpile.com/c/5NSWkI/ZPye+Ses9"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aperpile.com/c/5NSWkI/cRLX" TargetMode="External"/><Relationship Id="rId17" Type="http://schemas.openxmlformats.org/officeDocument/2006/relationships/hyperlink" Target="https://paperpile.com/c/5NSWkI/Vm%3csup%3e3%3c/sup%3e9" TargetMode="External"/><Relationship Id="rId2" Type="http://schemas.openxmlformats.org/officeDocument/2006/relationships/styles" Target="styles.xml"/><Relationship Id="rId16" Type="http://schemas.openxmlformats.org/officeDocument/2006/relationships/hyperlink" Target="https://paperpile.com/c/5NSWkI/Ses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pile.com/c/5NSWkI/7v9i+sba5" TargetMode="External"/><Relationship Id="rId5" Type="http://schemas.openxmlformats.org/officeDocument/2006/relationships/webSettings" Target="webSettings.xml"/><Relationship Id="rId15" Type="http://schemas.openxmlformats.org/officeDocument/2006/relationships/hyperlink" Target="https://paperpile.com/c/5NSWkI/UBwS+Ses9+pk9%20L" TargetMode="External"/><Relationship Id="rId23" Type="http://schemas.openxmlformats.org/officeDocument/2006/relationships/theme" Target="theme/theme1.xml"/><Relationship Id="rId10" Type="http://schemas.openxmlformats.org/officeDocument/2006/relationships/hyperlink" Target="https://paperpile.com/c/5NSWkI/6GYY" TargetMode="External"/><Relationship Id="rId19" Type="http://schemas.openxmlformats.org/officeDocument/2006/relationships/hyperlink" Target="https://paperpile.com/c/5NSWkI/ygZC" TargetMode="External"/><Relationship Id="rId4" Type="http://schemas.openxmlformats.org/officeDocument/2006/relationships/settings" Target="settings.xml"/><Relationship Id="rId9" Type="http://schemas.openxmlformats.org/officeDocument/2006/relationships/hyperlink" Target="https://paperpile.com/c/5NSWkI/4WMk" TargetMode="External"/><Relationship Id="rId14" Type="http://schemas.openxmlformats.org/officeDocument/2006/relationships/hyperlink" Target="https://paperpile.com/c/5NSWkI/pk9%20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60901-4E38-4CEB-8BF6-C541C743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6181</Words>
  <Characters>35237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Ma</dc:creator>
  <cp:lastModifiedBy>jrw</cp:lastModifiedBy>
  <cp:revision>2</cp:revision>
  <dcterms:created xsi:type="dcterms:W3CDTF">2021-02-19T11:00:00Z</dcterms:created>
  <dcterms:modified xsi:type="dcterms:W3CDTF">2021-02-19T11:00:00Z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