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453DC" w14:textId="77777777" w:rsidR="00A77B3E" w:rsidRDefault="0048085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51EF18" w14:textId="77777777" w:rsidR="00A77B3E" w:rsidRDefault="0048085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61429</w:t>
      </w:r>
    </w:p>
    <w:p w14:paraId="674E5331" w14:textId="77777777" w:rsidR="00A77B3E" w:rsidRDefault="0048085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2DA7915" w14:textId="77777777" w:rsidR="00A77B3E" w:rsidRDefault="00A77B3E">
      <w:pPr>
        <w:spacing w:line="360" w:lineRule="auto"/>
        <w:jc w:val="both"/>
      </w:pPr>
    </w:p>
    <w:p w14:paraId="52640540" w14:textId="4270CE61" w:rsidR="00A77B3E" w:rsidRDefault="00480857">
      <w:pPr>
        <w:spacing w:line="360" w:lineRule="auto"/>
        <w:jc w:val="both"/>
      </w:pPr>
      <w:bookmarkStart w:id="0" w:name="OLE_LINK390"/>
      <w:bookmarkStart w:id="1" w:name="OLE_LINK391"/>
      <w:bookmarkStart w:id="2" w:name="OLE_LINK339"/>
      <w:bookmarkStart w:id="3" w:name="OLE_LINK340"/>
      <w:r>
        <w:rPr>
          <w:rFonts w:ascii="Book Antiqua" w:eastAsia="Book Antiqua" w:hAnsi="Book Antiqua" w:cs="Book Antiqua"/>
          <w:b/>
          <w:bCs/>
          <w:color w:val="000000"/>
        </w:rPr>
        <w:t>Triple administration</w:t>
      </w:r>
      <w:r w:rsidR="00602051" w:rsidRPr="00602051">
        <w:rPr>
          <w:rFonts w:ascii="Book Antiqua" w:eastAsia="Book Antiqua" w:hAnsi="Book Antiqua" w:cs="Book Antiqua"/>
          <w:b/>
          <w:bCs/>
          <w:color w:val="000000"/>
        </w:rPr>
        <w:t xml:space="preserve"> </w:t>
      </w:r>
      <w:r w:rsidR="00602051">
        <w:rPr>
          <w:rFonts w:ascii="Book Antiqua" w:eastAsia="Book Antiqua" w:hAnsi="Book Antiqua" w:cs="Book Antiqua"/>
          <w:b/>
          <w:bCs/>
          <w:color w:val="000000"/>
        </w:rPr>
        <w:t>of osimertinib</w:t>
      </w:r>
      <w:r>
        <w:rPr>
          <w:rFonts w:ascii="Book Antiqua" w:eastAsia="Book Antiqua" w:hAnsi="Book Antiqua" w:cs="Book Antiqua"/>
          <w:b/>
          <w:bCs/>
          <w:color w:val="000000"/>
        </w:rPr>
        <w:t xml:space="preserve"> followed by chemotherapy f</w:t>
      </w:r>
      <w:r w:rsidR="00F105E4">
        <w:rPr>
          <w:rFonts w:ascii="Book Antiqua" w:eastAsia="Book Antiqua" w:hAnsi="Book Antiqua" w:cs="Book Antiqua"/>
          <w:b/>
          <w:bCs/>
          <w:color w:val="000000"/>
        </w:rPr>
        <w:t>or advanced lung adenocarcinoma</w:t>
      </w:r>
      <w:r>
        <w:rPr>
          <w:rFonts w:ascii="Book Antiqua" w:eastAsia="Book Antiqua" w:hAnsi="Book Antiqua" w:cs="Book Antiqua"/>
          <w:b/>
          <w:bCs/>
          <w:color w:val="000000"/>
        </w:rPr>
        <w:t>: A case report</w:t>
      </w:r>
      <w:bookmarkEnd w:id="0"/>
      <w:bookmarkEnd w:id="1"/>
    </w:p>
    <w:bookmarkEnd w:id="2"/>
    <w:bookmarkEnd w:id="3"/>
    <w:p w14:paraId="622A544B" w14:textId="77777777" w:rsidR="00A77B3E" w:rsidRDefault="00A77B3E">
      <w:pPr>
        <w:spacing w:line="360" w:lineRule="auto"/>
        <w:jc w:val="both"/>
      </w:pPr>
    </w:p>
    <w:p w14:paraId="0CF0BE9B" w14:textId="1E612CD1" w:rsidR="00A77B3E" w:rsidRDefault="00931D80">
      <w:pPr>
        <w:spacing w:line="360" w:lineRule="auto"/>
        <w:jc w:val="both"/>
      </w:pPr>
      <w:r>
        <w:rPr>
          <w:rFonts w:ascii="Book Antiqua" w:eastAsia="Book Antiqua" w:hAnsi="Book Antiqua" w:cs="Book Antiqua"/>
          <w:color w:val="000000"/>
        </w:rPr>
        <w:t xml:space="preserve">Hu </w:t>
      </w:r>
      <w:r>
        <w:rPr>
          <w:rFonts w:ascii="Book Antiqua" w:hAnsi="Book Antiqua" w:cs="Book Antiqua" w:hint="eastAsia"/>
          <w:color w:val="000000"/>
          <w:lang w:eastAsia="zh-CN"/>
        </w:rPr>
        <w:t xml:space="preserve">XY </w:t>
      </w:r>
      <w:r w:rsidRPr="00931D8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392"/>
      <w:bookmarkStart w:id="5" w:name="OLE_LINK393"/>
      <w:r w:rsidR="00480857">
        <w:rPr>
          <w:rFonts w:ascii="Book Antiqua" w:eastAsia="Book Antiqua" w:hAnsi="Book Antiqua" w:cs="Book Antiqua"/>
          <w:color w:val="000000"/>
        </w:rPr>
        <w:t>Successful retreatment with osimertinib for NSCLC</w:t>
      </w:r>
      <w:bookmarkEnd w:id="4"/>
      <w:bookmarkEnd w:id="5"/>
    </w:p>
    <w:p w14:paraId="0ACCEF5E" w14:textId="77777777" w:rsidR="00A77B3E" w:rsidRDefault="00A77B3E">
      <w:pPr>
        <w:spacing w:line="360" w:lineRule="auto"/>
        <w:jc w:val="both"/>
      </w:pPr>
    </w:p>
    <w:p w14:paraId="73079F52" w14:textId="77777777" w:rsidR="00A77B3E" w:rsidRDefault="00931D80">
      <w:pPr>
        <w:spacing w:line="360" w:lineRule="auto"/>
        <w:jc w:val="both"/>
      </w:pPr>
      <w:r>
        <w:rPr>
          <w:rFonts w:ascii="Book Antiqua" w:eastAsia="Book Antiqua" w:hAnsi="Book Antiqua" w:cs="Book Antiqua"/>
          <w:color w:val="000000"/>
        </w:rPr>
        <w:t>Xu-</w:t>
      </w:r>
      <w:r>
        <w:rPr>
          <w:rFonts w:ascii="Book Antiqua" w:hAnsi="Book Antiqua" w:cs="Book Antiqua" w:hint="eastAsia"/>
          <w:color w:val="000000"/>
          <w:lang w:eastAsia="zh-CN"/>
        </w:rPr>
        <w:t>Y</w:t>
      </w:r>
      <w:r w:rsidR="00480857">
        <w:rPr>
          <w:rFonts w:ascii="Book Antiqua" w:eastAsia="Book Antiqua" w:hAnsi="Book Antiqua" w:cs="Book Antiqua"/>
          <w:color w:val="000000"/>
        </w:rPr>
        <w:t xml:space="preserve">an </w:t>
      </w:r>
      <w:bookmarkStart w:id="6" w:name="OLE_LINK1"/>
      <w:bookmarkStart w:id="7" w:name="OLE_LINK2"/>
      <w:r w:rsidR="00480857">
        <w:rPr>
          <w:rFonts w:ascii="Book Antiqua" w:eastAsia="Book Antiqua" w:hAnsi="Book Antiqua" w:cs="Book Antiqua"/>
          <w:color w:val="000000"/>
        </w:rPr>
        <w:t>Hu</w:t>
      </w:r>
      <w:bookmarkEnd w:id="6"/>
      <w:bookmarkEnd w:id="7"/>
      <w:r w:rsidR="00AC6628">
        <w:rPr>
          <w:rFonts w:ascii="Book Antiqua" w:eastAsia="Book Antiqua" w:hAnsi="Book Antiqua" w:cs="Book Antiqua"/>
          <w:color w:val="000000"/>
        </w:rPr>
        <w:t>, Yu</w:t>
      </w:r>
      <w:r w:rsidR="00AC6628">
        <w:rPr>
          <w:rFonts w:ascii="Book Antiqua" w:hAnsi="Book Antiqua" w:cs="Book Antiqua" w:hint="eastAsia"/>
          <w:color w:val="000000"/>
          <w:lang w:eastAsia="zh-CN"/>
        </w:rPr>
        <w:t>-C</w:t>
      </w:r>
      <w:r w:rsidR="00AC6628">
        <w:rPr>
          <w:rFonts w:ascii="Book Antiqua" w:eastAsia="Book Antiqua" w:hAnsi="Book Antiqua" w:cs="Book Antiqua"/>
          <w:color w:val="000000"/>
        </w:rPr>
        <w:t>heng Fei, Wen</w:t>
      </w:r>
      <w:r w:rsidR="00AC6628">
        <w:rPr>
          <w:rFonts w:ascii="Book Antiqua" w:hAnsi="Book Antiqua" w:cs="Book Antiqua" w:hint="eastAsia"/>
          <w:color w:val="000000"/>
          <w:lang w:eastAsia="zh-CN"/>
        </w:rPr>
        <w:t>-C</w:t>
      </w:r>
      <w:r w:rsidR="00AC6628">
        <w:rPr>
          <w:rFonts w:ascii="Book Antiqua" w:eastAsia="Book Antiqua" w:hAnsi="Book Antiqua" w:cs="Book Antiqua"/>
          <w:color w:val="000000"/>
        </w:rPr>
        <w:t>hao Zhou, Jin</w:t>
      </w:r>
      <w:r w:rsidR="00AC6628">
        <w:rPr>
          <w:rFonts w:ascii="Book Antiqua" w:hAnsi="Book Antiqua" w:cs="Book Antiqua" w:hint="eastAsia"/>
          <w:color w:val="000000"/>
          <w:lang w:eastAsia="zh-CN"/>
        </w:rPr>
        <w:t>-M</w:t>
      </w:r>
      <w:r w:rsidR="00AC6628">
        <w:rPr>
          <w:rFonts w:ascii="Book Antiqua" w:eastAsia="Book Antiqua" w:hAnsi="Book Antiqua" w:cs="Book Antiqua"/>
          <w:color w:val="000000"/>
        </w:rPr>
        <w:t>iao Zhu, Dong</w:t>
      </w:r>
      <w:r w:rsidR="00AC6628">
        <w:rPr>
          <w:rFonts w:ascii="Book Antiqua" w:hAnsi="Book Antiqua" w:cs="Book Antiqua" w:hint="eastAsia"/>
          <w:color w:val="000000"/>
          <w:lang w:eastAsia="zh-CN"/>
        </w:rPr>
        <w:t>-L</w:t>
      </w:r>
      <w:r w:rsidR="00480857">
        <w:rPr>
          <w:rFonts w:ascii="Book Antiqua" w:eastAsia="Book Antiqua" w:hAnsi="Book Antiqua" w:cs="Book Antiqua"/>
          <w:color w:val="000000"/>
        </w:rPr>
        <w:t>ai Lv</w:t>
      </w:r>
    </w:p>
    <w:p w14:paraId="0677F325" w14:textId="77777777" w:rsidR="00A77B3E" w:rsidRDefault="00A77B3E">
      <w:pPr>
        <w:spacing w:line="360" w:lineRule="auto"/>
        <w:jc w:val="both"/>
      </w:pPr>
    </w:p>
    <w:p w14:paraId="42B78AB6" w14:textId="77777777" w:rsidR="00A77B3E" w:rsidRDefault="00AC6628">
      <w:pPr>
        <w:spacing w:line="360" w:lineRule="auto"/>
        <w:jc w:val="both"/>
      </w:pPr>
      <w:r>
        <w:rPr>
          <w:rFonts w:ascii="Book Antiqua" w:eastAsia="Book Antiqua" w:hAnsi="Book Antiqua" w:cs="Book Antiqua"/>
          <w:b/>
          <w:bCs/>
          <w:color w:val="000000"/>
        </w:rPr>
        <w:t>Xu</w:t>
      </w:r>
      <w:r>
        <w:rPr>
          <w:rFonts w:ascii="Book Antiqua" w:hAnsi="Book Antiqua" w:cs="Book Antiqua" w:hint="eastAsia"/>
          <w:b/>
          <w:bCs/>
          <w:color w:val="000000"/>
          <w:lang w:eastAsia="zh-CN"/>
        </w:rPr>
        <w:t>-Y</w:t>
      </w:r>
      <w:r w:rsidR="00480857">
        <w:rPr>
          <w:rFonts w:ascii="Book Antiqua" w:eastAsia="Book Antiqua" w:hAnsi="Book Antiqua" w:cs="Book Antiqua"/>
          <w:b/>
          <w:bCs/>
          <w:color w:val="000000"/>
        </w:rPr>
        <w:t xml:space="preserve">an Hu, </w:t>
      </w:r>
      <w:r w:rsidR="00480857">
        <w:rPr>
          <w:rFonts w:ascii="Book Antiqua" w:eastAsia="Book Antiqua" w:hAnsi="Book Antiqua" w:cs="Book Antiqua"/>
          <w:color w:val="000000"/>
        </w:rPr>
        <w:t xml:space="preserve">Department of Clinical Medicine, Bengbu Medical College, Bengbu 233030, </w:t>
      </w:r>
      <w:bookmarkStart w:id="8" w:name="OLE_LINK397"/>
      <w:bookmarkStart w:id="9" w:name="OLE_LINK398"/>
      <w:bookmarkStart w:id="10" w:name="OLE_LINK399"/>
      <w:bookmarkStart w:id="11" w:name="OLE_LINK402"/>
      <w:r w:rsidR="001C10B5">
        <w:rPr>
          <w:rFonts w:ascii="Book Antiqua" w:hAnsi="Book Antiqua" w:cs="Book Antiqua" w:hint="eastAsia"/>
          <w:color w:val="000000"/>
          <w:lang w:eastAsia="zh-CN"/>
        </w:rPr>
        <w:t>Jiangsu</w:t>
      </w:r>
      <w:r w:rsidR="00D56C9B">
        <w:rPr>
          <w:rFonts w:ascii="Book Antiqua" w:hAnsi="Book Antiqua" w:cs="Book Antiqua" w:hint="eastAsia"/>
          <w:color w:val="000000"/>
          <w:lang w:eastAsia="zh-CN"/>
        </w:rPr>
        <w:t xml:space="preserve"> </w:t>
      </w:r>
      <w:bookmarkEnd w:id="8"/>
      <w:bookmarkEnd w:id="9"/>
      <w:bookmarkEnd w:id="10"/>
      <w:bookmarkEnd w:id="11"/>
      <w:r w:rsidR="00D56C9B">
        <w:rPr>
          <w:rFonts w:ascii="Book Antiqua" w:hAnsi="Book Antiqua" w:cs="Book Antiqua" w:hint="eastAsia"/>
          <w:color w:val="000000"/>
          <w:lang w:eastAsia="zh-CN"/>
        </w:rPr>
        <w:t xml:space="preserve">Province, </w:t>
      </w:r>
      <w:bookmarkStart w:id="12" w:name="OLE_LINK394"/>
      <w:bookmarkStart w:id="13" w:name="OLE_LINK395"/>
      <w:bookmarkStart w:id="14" w:name="OLE_LINK396"/>
      <w:r w:rsidR="00480857">
        <w:rPr>
          <w:rFonts w:ascii="Book Antiqua" w:eastAsia="Book Antiqua" w:hAnsi="Book Antiqua" w:cs="Book Antiqua"/>
          <w:color w:val="000000"/>
        </w:rPr>
        <w:t>China</w:t>
      </w:r>
      <w:bookmarkEnd w:id="12"/>
      <w:bookmarkEnd w:id="13"/>
      <w:bookmarkEnd w:id="14"/>
    </w:p>
    <w:p w14:paraId="165151C5" w14:textId="77777777" w:rsidR="00A77B3E" w:rsidRDefault="00A77B3E">
      <w:pPr>
        <w:spacing w:line="360" w:lineRule="auto"/>
        <w:jc w:val="both"/>
      </w:pPr>
    </w:p>
    <w:p w14:paraId="48BAAA63" w14:textId="77777777" w:rsidR="00A77B3E" w:rsidRDefault="00AC6628">
      <w:pPr>
        <w:spacing w:line="360" w:lineRule="auto"/>
        <w:jc w:val="both"/>
      </w:pPr>
      <w:r>
        <w:rPr>
          <w:rFonts w:ascii="Book Antiqua" w:eastAsia="Book Antiqua" w:hAnsi="Book Antiqua" w:cs="Book Antiqua"/>
          <w:b/>
          <w:bCs/>
          <w:color w:val="000000"/>
        </w:rPr>
        <w:t>Yu</w:t>
      </w:r>
      <w:r>
        <w:rPr>
          <w:rFonts w:ascii="Book Antiqua" w:hAnsi="Book Antiqua" w:cs="Book Antiqua" w:hint="eastAsia"/>
          <w:b/>
          <w:bCs/>
          <w:color w:val="000000"/>
          <w:lang w:eastAsia="zh-CN"/>
        </w:rPr>
        <w:t>-C</w:t>
      </w:r>
      <w:r w:rsidR="00480857">
        <w:rPr>
          <w:rFonts w:ascii="Book Antiqua" w:eastAsia="Book Antiqua" w:hAnsi="Book Antiqua" w:cs="Book Antiqua"/>
          <w:b/>
          <w:bCs/>
          <w:color w:val="000000"/>
        </w:rPr>
        <w:t xml:space="preserve">heng Fei, </w:t>
      </w:r>
      <w:r w:rsidR="00F80E83">
        <w:rPr>
          <w:rFonts w:ascii="Book Antiqua" w:eastAsia="Book Antiqua" w:hAnsi="Book Antiqua" w:cs="Book Antiqua"/>
          <w:b/>
          <w:bCs/>
          <w:color w:val="000000"/>
        </w:rPr>
        <w:t>Dong</w:t>
      </w:r>
      <w:r w:rsidR="00F80E83">
        <w:rPr>
          <w:rFonts w:ascii="Book Antiqua" w:hAnsi="Book Antiqua" w:cs="Book Antiqua" w:hint="eastAsia"/>
          <w:b/>
          <w:bCs/>
          <w:color w:val="000000"/>
          <w:lang w:eastAsia="zh-CN"/>
        </w:rPr>
        <w:t>-L</w:t>
      </w:r>
      <w:r w:rsidR="00F80E83">
        <w:rPr>
          <w:rFonts w:ascii="Book Antiqua" w:eastAsia="Book Antiqua" w:hAnsi="Book Antiqua" w:cs="Book Antiqua"/>
          <w:b/>
          <w:bCs/>
          <w:color w:val="000000"/>
        </w:rPr>
        <w:t>ai Lv,</w:t>
      </w:r>
      <w:r w:rsidR="00F80E83">
        <w:rPr>
          <w:rFonts w:ascii="Book Antiqua" w:hAnsi="Book Antiqua" w:cs="Book Antiqua" w:hint="eastAsia"/>
          <w:b/>
          <w:bCs/>
          <w:color w:val="000000"/>
          <w:lang w:eastAsia="zh-CN"/>
        </w:rPr>
        <w:t xml:space="preserve"> </w:t>
      </w:r>
      <w:r w:rsidR="00F80E83">
        <w:rPr>
          <w:rFonts w:ascii="Book Antiqua" w:eastAsia="Book Antiqua" w:hAnsi="Book Antiqua" w:cs="Book Antiqua"/>
          <w:color w:val="000000"/>
        </w:rPr>
        <w:t>Department of Clinical Oncology</w:t>
      </w:r>
      <w:r w:rsidR="00480857">
        <w:rPr>
          <w:rFonts w:ascii="Book Antiqua" w:eastAsia="Book Antiqua" w:hAnsi="Book Antiqua" w:cs="Book Antiqua"/>
          <w:color w:val="000000"/>
        </w:rPr>
        <w:t xml:space="preserve">, 901 Hospital of Joint Logistics Support Force of People Liberation Army, Hefei 230031, </w:t>
      </w:r>
      <w:bookmarkStart w:id="15" w:name="OLE_LINK400"/>
      <w:bookmarkStart w:id="16" w:name="OLE_LINK401"/>
      <w:bookmarkStart w:id="17" w:name="OLE_LINK403"/>
      <w:bookmarkStart w:id="18" w:name="OLE_LINK404"/>
      <w:r w:rsidR="00D56C9B">
        <w:rPr>
          <w:rFonts w:ascii="Book Antiqua" w:hAnsi="Book Antiqua" w:cs="Book Antiqua" w:hint="eastAsia"/>
          <w:color w:val="000000"/>
          <w:lang w:eastAsia="zh-CN"/>
        </w:rPr>
        <w:t xml:space="preserve">Anhui </w:t>
      </w:r>
      <w:bookmarkEnd w:id="15"/>
      <w:bookmarkEnd w:id="16"/>
      <w:bookmarkEnd w:id="17"/>
      <w:bookmarkEnd w:id="18"/>
      <w:r w:rsidR="00D56C9B">
        <w:rPr>
          <w:rFonts w:ascii="Book Antiqua" w:hAnsi="Book Antiqua" w:cs="Book Antiqua" w:hint="eastAsia"/>
          <w:color w:val="000000"/>
          <w:lang w:eastAsia="zh-CN"/>
        </w:rPr>
        <w:t xml:space="preserve">Province, </w:t>
      </w:r>
      <w:r w:rsidR="00480857">
        <w:rPr>
          <w:rFonts w:ascii="Book Antiqua" w:eastAsia="Book Antiqua" w:hAnsi="Book Antiqua" w:cs="Book Antiqua"/>
          <w:color w:val="000000"/>
        </w:rPr>
        <w:t>China</w:t>
      </w:r>
    </w:p>
    <w:p w14:paraId="3C277E2B" w14:textId="77777777" w:rsidR="00A77B3E" w:rsidRDefault="00A77B3E">
      <w:pPr>
        <w:spacing w:line="360" w:lineRule="auto"/>
        <w:jc w:val="both"/>
      </w:pPr>
    </w:p>
    <w:p w14:paraId="5220082B" w14:textId="77777777" w:rsidR="00A77B3E" w:rsidRDefault="00AC6628">
      <w:pPr>
        <w:spacing w:line="360" w:lineRule="auto"/>
        <w:jc w:val="both"/>
      </w:pPr>
      <w:r>
        <w:rPr>
          <w:rFonts w:ascii="Book Antiqua" w:eastAsia="Book Antiqua" w:hAnsi="Book Antiqua" w:cs="Book Antiqua"/>
          <w:b/>
          <w:bCs/>
          <w:color w:val="000000"/>
        </w:rPr>
        <w:t>Wen</w:t>
      </w:r>
      <w:r>
        <w:rPr>
          <w:rFonts w:ascii="Book Antiqua" w:hAnsi="Book Antiqua" w:cs="Book Antiqua" w:hint="eastAsia"/>
          <w:b/>
          <w:bCs/>
          <w:color w:val="000000"/>
          <w:lang w:eastAsia="zh-CN"/>
        </w:rPr>
        <w:t>-C</w:t>
      </w:r>
      <w:r w:rsidR="00480857">
        <w:rPr>
          <w:rFonts w:ascii="Book Antiqua" w:eastAsia="Book Antiqua" w:hAnsi="Book Antiqua" w:cs="Book Antiqua"/>
          <w:b/>
          <w:bCs/>
          <w:color w:val="000000"/>
        </w:rPr>
        <w:t xml:space="preserve">hao Zhou, </w:t>
      </w:r>
      <w:r w:rsidR="00480857">
        <w:rPr>
          <w:rFonts w:ascii="Book Antiqua" w:eastAsia="Book Antiqua" w:hAnsi="Book Antiqua" w:cs="Book Antiqua"/>
          <w:color w:val="000000"/>
        </w:rPr>
        <w:t xml:space="preserve">Intelligent Pathology Institute, The First Affiliated Hospital of USTC, Division of Life Sciences and Medicine, University of Science and Technology of China, Hefei 230036, </w:t>
      </w:r>
      <w:r w:rsidR="00D56C9B">
        <w:rPr>
          <w:rFonts w:ascii="Book Antiqua" w:hAnsi="Book Antiqua" w:cs="Book Antiqua" w:hint="eastAsia"/>
          <w:color w:val="000000"/>
          <w:lang w:eastAsia="zh-CN"/>
        </w:rPr>
        <w:t xml:space="preserve">Anhui Province, </w:t>
      </w:r>
      <w:r w:rsidR="00480857">
        <w:rPr>
          <w:rFonts w:ascii="Book Antiqua" w:eastAsia="Book Antiqua" w:hAnsi="Book Antiqua" w:cs="Book Antiqua"/>
          <w:color w:val="000000"/>
        </w:rPr>
        <w:t>China</w:t>
      </w:r>
    </w:p>
    <w:p w14:paraId="31E63D94" w14:textId="77777777" w:rsidR="00A77B3E" w:rsidRDefault="00A77B3E">
      <w:pPr>
        <w:spacing w:line="360" w:lineRule="auto"/>
        <w:jc w:val="both"/>
      </w:pPr>
    </w:p>
    <w:p w14:paraId="68D51614" w14:textId="77777777" w:rsidR="00A77B3E" w:rsidRDefault="00AC6628">
      <w:pPr>
        <w:spacing w:line="360" w:lineRule="auto"/>
        <w:jc w:val="both"/>
      </w:pPr>
      <w:r>
        <w:rPr>
          <w:rFonts w:ascii="Book Antiqua" w:eastAsia="Book Antiqua" w:hAnsi="Book Antiqua" w:cs="Book Antiqua"/>
          <w:b/>
          <w:bCs/>
          <w:color w:val="000000"/>
        </w:rPr>
        <w:t>Jin</w:t>
      </w:r>
      <w:r>
        <w:rPr>
          <w:rFonts w:ascii="Book Antiqua" w:hAnsi="Book Antiqua" w:cs="Book Antiqua" w:hint="eastAsia"/>
          <w:b/>
          <w:bCs/>
          <w:color w:val="000000"/>
          <w:lang w:eastAsia="zh-CN"/>
        </w:rPr>
        <w:t>-M</w:t>
      </w:r>
      <w:r w:rsidR="00480857">
        <w:rPr>
          <w:rFonts w:ascii="Book Antiqua" w:eastAsia="Book Antiqua" w:hAnsi="Book Antiqua" w:cs="Book Antiqua"/>
          <w:b/>
          <w:bCs/>
          <w:color w:val="000000"/>
        </w:rPr>
        <w:t xml:space="preserve">iao Zhu, </w:t>
      </w:r>
      <w:r w:rsidR="00480857">
        <w:rPr>
          <w:rFonts w:ascii="Book Antiqua" w:eastAsia="Book Antiqua" w:hAnsi="Book Antiqua" w:cs="Book Antiqua"/>
          <w:color w:val="000000"/>
        </w:rPr>
        <w:t xml:space="preserve">Department of Pharmaceutical Engineering, Hefei </w:t>
      </w:r>
      <w:r w:rsidR="00D56C9B">
        <w:rPr>
          <w:rFonts w:ascii="Book Antiqua" w:eastAsia="Book Antiqua" w:hAnsi="Book Antiqua" w:cs="Book Antiqua"/>
          <w:color w:val="000000"/>
        </w:rPr>
        <w:t xml:space="preserve">Normal </w:t>
      </w:r>
      <w:r w:rsidR="00D56C9B">
        <w:rPr>
          <w:rFonts w:ascii="Book Antiqua" w:hAnsi="Book Antiqua" w:cs="Book Antiqua" w:hint="eastAsia"/>
          <w:color w:val="000000"/>
          <w:lang w:eastAsia="zh-CN"/>
        </w:rPr>
        <w:t>Un</w:t>
      </w:r>
      <w:r w:rsidR="00D56C9B">
        <w:rPr>
          <w:rFonts w:ascii="Book Antiqua" w:eastAsia="Book Antiqua" w:hAnsi="Book Antiqua" w:cs="Book Antiqua"/>
          <w:color w:val="000000"/>
        </w:rPr>
        <w:t xml:space="preserve">iversity, </w:t>
      </w:r>
      <w:r w:rsidR="00480857">
        <w:rPr>
          <w:rFonts w:ascii="Book Antiqua" w:eastAsia="Book Antiqua" w:hAnsi="Book Antiqua" w:cs="Book Antiqua"/>
          <w:color w:val="000000"/>
        </w:rPr>
        <w:t xml:space="preserve">Hefei 230601, </w:t>
      </w:r>
      <w:bookmarkStart w:id="19" w:name="OLE_LINK3"/>
      <w:bookmarkStart w:id="20" w:name="OLE_LINK4"/>
      <w:r w:rsidR="00D56C9B">
        <w:rPr>
          <w:rFonts w:ascii="Book Antiqua" w:hAnsi="Book Antiqua" w:cs="Book Antiqua" w:hint="eastAsia"/>
          <w:color w:val="000000"/>
          <w:lang w:eastAsia="zh-CN"/>
        </w:rPr>
        <w:t>Anhui Province,</w:t>
      </w:r>
      <w:bookmarkEnd w:id="19"/>
      <w:bookmarkEnd w:id="20"/>
      <w:r w:rsidR="00D56C9B">
        <w:rPr>
          <w:rFonts w:ascii="Book Antiqua" w:hAnsi="Book Antiqua" w:cs="Book Antiqua" w:hint="eastAsia"/>
          <w:color w:val="000000"/>
          <w:lang w:eastAsia="zh-CN"/>
        </w:rPr>
        <w:t xml:space="preserve"> </w:t>
      </w:r>
      <w:r w:rsidR="00480857">
        <w:rPr>
          <w:rFonts w:ascii="Book Antiqua" w:eastAsia="Book Antiqua" w:hAnsi="Book Antiqua" w:cs="Book Antiqua"/>
          <w:color w:val="000000"/>
        </w:rPr>
        <w:t>China</w:t>
      </w:r>
    </w:p>
    <w:p w14:paraId="51BCE9C3" w14:textId="77777777" w:rsidR="00A77B3E" w:rsidRPr="00F80E83" w:rsidRDefault="00A77B3E">
      <w:pPr>
        <w:spacing w:line="360" w:lineRule="auto"/>
        <w:jc w:val="both"/>
        <w:rPr>
          <w:lang w:eastAsia="zh-CN"/>
        </w:rPr>
      </w:pPr>
    </w:p>
    <w:p w14:paraId="5760B847" w14:textId="77777777" w:rsidR="00A77B3E" w:rsidRDefault="00480857">
      <w:pPr>
        <w:spacing w:line="360" w:lineRule="auto"/>
        <w:jc w:val="both"/>
      </w:pPr>
      <w:r>
        <w:rPr>
          <w:rFonts w:ascii="Book Antiqua" w:eastAsia="Book Antiqua" w:hAnsi="Book Antiqua" w:cs="Book Antiqua"/>
          <w:b/>
          <w:bCs/>
          <w:color w:val="000000"/>
        </w:rPr>
        <w:t xml:space="preserve">Author contributions: </w:t>
      </w:r>
      <w:bookmarkStart w:id="21" w:name="OLE_LINK348"/>
      <w:bookmarkStart w:id="22" w:name="OLE_LINK349"/>
      <w:r w:rsidR="00FE75B3">
        <w:rPr>
          <w:rFonts w:ascii="Book Antiqua" w:eastAsia="Book Antiqua" w:hAnsi="Book Antiqua" w:cs="Book Antiqua"/>
          <w:color w:val="000000"/>
        </w:rPr>
        <w:t>H</w:t>
      </w:r>
      <w:r w:rsidR="00FE75B3">
        <w:rPr>
          <w:rFonts w:ascii="Book Antiqua" w:hAnsi="Book Antiqua" w:cs="Book Antiqua" w:hint="eastAsia"/>
          <w:color w:val="000000"/>
          <w:lang w:eastAsia="zh-CN"/>
        </w:rPr>
        <w:t>u</w:t>
      </w:r>
      <w:r>
        <w:rPr>
          <w:rFonts w:ascii="Book Antiqua" w:eastAsia="Book Antiqua" w:hAnsi="Book Antiqua" w:cs="Book Antiqua"/>
          <w:color w:val="000000"/>
        </w:rPr>
        <w:t xml:space="preserve"> X</w:t>
      </w:r>
      <w:r w:rsidR="00FE75B3">
        <w:rPr>
          <w:rFonts w:ascii="Book Antiqua" w:hAnsi="Book Antiqua" w:cs="Book Antiqua" w:hint="eastAsia"/>
          <w:color w:val="000000"/>
          <w:lang w:eastAsia="zh-CN"/>
        </w:rPr>
        <w:t>Y</w:t>
      </w:r>
      <w:r>
        <w:rPr>
          <w:rFonts w:ascii="Book Antiqua" w:eastAsia="Book Antiqua" w:hAnsi="Book Antiqua" w:cs="Book Antiqua"/>
          <w:color w:val="000000"/>
        </w:rPr>
        <w:t xml:space="preserve"> and Fei Y</w:t>
      </w:r>
      <w:r w:rsidR="00FE75B3">
        <w:rPr>
          <w:rFonts w:ascii="Book Antiqua" w:hAnsi="Book Antiqua" w:cs="Book Antiqua" w:hint="eastAsia"/>
          <w:color w:val="000000"/>
          <w:lang w:eastAsia="zh-CN"/>
        </w:rPr>
        <w:t>C</w:t>
      </w:r>
      <w:r>
        <w:rPr>
          <w:rFonts w:ascii="Book Antiqua" w:eastAsia="Book Antiqua" w:hAnsi="Book Antiqua" w:cs="Book Antiqua"/>
          <w:color w:val="000000"/>
        </w:rPr>
        <w:t xml:space="preserve"> were major contributors to the writing of the manuscript; Zhou W</w:t>
      </w:r>
      <w:r w:rsidR="00FE75B3">
        <w:rPr>
          <w:rFonts w:ascii="Book Antiqua" w:hAnsi="Book Antiqua" w:cs="Book Antiqua" w:hint="eastAsia"/>
          <w:color w:val="000000"/>
          <w:lang w:eastAsia="zh-CN"/>
        </w:rPr>
        <w:t>C</w:t>
      </w:r>
      <w:r>
        <w:rPr>
          <w:rFonts w:ascii="Book Antiqua" w:eastAsia="Book Antiqua" w:hAnsi="Book Antiqua" w:cs="Book Antiqua"/>
          <w:color w:val="000000"/>
        </w:rPr>
        <w:t xml:space="preserve"> revised the manuscript; Zhu J</w:t>
      </w:r>
      <w:r w:rsidR="00FE75B3">
        <w:rPr>
          <w:rFonts w:ascii="Book Antiqua" w:hAnsi="Book Antiqua" w:cs="Book Antiqua" w:hint="eastAsia"/>
          <w:color w:val="000000"/>
          <w:lang w:eastAsia="zh-CN"/>
        </w:rPr>
        <w:t>M</w:t>
      </w:r>
      <w:r>
        <w:rPr>
          <w:rFonts w:ascii="Book Antiqua" w:eastAsia="Book Antiqua" w:hAnsi="Book Antiqua" w:cs="Book Antiqua"/>
          <w:color w:val="000000"/>
        </w:rPr>
        <w:t xml:space="preserve"> interpreted the pharmacological findings; Lv D</w:t>
      </w:r>
      <w:r w:rsidR="00FE75B3">
        <w:rPr>
          <w:rFonts w:ascii="Book Antiqua" w:hAnsi="Book Antiqua" w:cs="Book Antiqua" w:hint="eastAsia"/>
          <w:color w:val="000000"/>
          <w:lang w:eastAsia="zh-CN"/>
        </w:rPr>
        <w:t>L</w:t>
      </w:r>
      <w:r>
        <w:rPr>
          <w:rFonts w:ascii="Book Antiqua" w:eastAsia="Book Antiqua" w:hAnsi="Book Antiqua" w:cs="Book Antiqua"/>
          <w:color w:val="000000"/>
        </w:rPr>
        <w:t xml:space="preserve"> treated the patient; all </w:t>
      </w:r>
      <w:r w:rsidR="00FE75B3">
        <w:rPr>
          <w:rFonts w:ascii="Book Antiqua" w:eastAsia="Book Antiqua" w:hAnsi="Book Antiqua" w:cs="Book Antiqua"/>
          <w:color w:val="000000"/>
        </w:rPr>
        <w:t>authors approved the manuscript</w:t>
      </w:r>
      <w:r w:rsidR="00FE75B3">
        <w:rPr>
          <w:rFonts w:ascii="Book Antiqua" w:hAnsi="Book Antiqua" w:cs="Book Antiqua" w:hint="eastAsia"/>
          <w:color w:val="000000"/>
          <w:lang w:eastAsia="zh-CN"/>
        </w:rPr>
        <w:t>;</w:t>
      </w:r>
      <w:r>
        <w:rPr>
          <w:rFonts w:ascii="Book Antiqua" w:eastAsia="Book Antiqua" w:hAnsi="Book Antiqua" w:cs="Book Antiqua"/>
          <w:color w:val="000000"/>
        </w:rPr>
        <w:t xml:space="preserve"> Hu </w:t>
      </w:r>
      <w:r w:rsidR="00FE75B3">
        <w:rPr>
          <w:rFonts w:ascii="Book Antiqua" w:hAnsi="Book Antiqua" w:cs="Book Antiqua" w:hint="eastAsia"/>
          <w:color w:val="000000"/>
          <w:lang w:eastAsia="zh-CN"/>
        </w:rPr>
        <w:t xml:space="preserve">XY </w:t>
      </w:r>
      <w:r>
        <w:rPr>
          <w:rFonts w:ascii="Book Antiqua" w:eastAsia="Book Antiqua" w:hAnsi="Book Antiqua" w:cs="Book Antiqua"/>
          <w:color w:val="000000"/>
        </w:rPr>
        <w:t xml:space="preserve">and Fei </w:t>
      </w:r>
      <w:r w:rsidR="00FE75B3">
        <w:rPr>
          <w:rFonts w:ascii="Book Antiqua" w:hAnsi="Book Antiqua" w:cs="Book Antiqua" w:hint="eastAsia"/>
          <w:color w:val="000000"/>
          <w:lang w:eastAsia="zh-CN"/>
        </w:rPr>
        <w:t xml:space="preserve">YC </w:t>
      </w:r>
      <w:r>
        <w:rPr>
          <w:rFonts w:ascii="Book Antiqua" w:eastAsia="Book Antiqua" w:hAnsi="Book Antiqua" w:cs="Book Antiqua"/>
          <w:color w:val="000000"/>
        </w:rPr>
        <w:t>are co-first authors.</w:t>
      </w:r>
      <w:bookmarkEnd w:id="21"/>
      <w:bookmarkEnd w:id="22"/>
    </w:p>
    <w:p w14:paraId="348A5ED9" w14:textId="77777777" w:rsidR="00A77B3E" w:rsidRDefault="00A77B3E">
      <w:pPr>
        <w:spacing w:line="360" w:lineRule="auto"/>
        <w:jc w:val="both"/>
      </w:pPr>
    </w:p>
    <w:p w14:paraId="3B65899E" w14:textId="77777777" w:rsidR="00A77B3E" w:rsidRDefault="00480857">
      <w:pPr>
        <w:spacing w:line="360" w:lineRule="auto"/>
        <w:jc w:val="both"/>
      </w:pPr>
      <w:r>
        <w:rPr>
          <w:rFonts w:ascii="Book Antiqua" w:eastAsia="Book Antiqua" w:hAnsi="Book Antiqua" w:cs="Book Antiqua"/>
          <w:b/>
          <w:bCs/>
          <w:color w:val="000000"/>
        </w:rPr>
        <w:lastRenderedPageBreak/>
        <w:t xml:space="preserve">Supported by </w:t>
      </w:r>
      <w:bookmarkStart w:id="23" w:name="OLE_LINK346"/>
      <w:bookmarkStart w:id="24" w:name="OLE_LINK347"/>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Natural Science Founda</w:t>
      </w:r>
      <w:r w:rsidR="00020A17">
        <w:rPr>
          <w:rFonts w:ascii="Book Antiqua" w:eastAsia="Book Antiqua" w:hAnsi="Book Antiqua" w:cs="Book Antiqua"/>
          <w:color w:val="000000"/>
        </w:rPr>
        <w:t>tion Project of Anhui Province</w:t>
      </w:r>
      <w:r w:rsidR="00020A17">
        <w:rPr>
          <w:rFonts w:ascii="Book Antiqua" w:hAnsi="Book Antiqua" w:cs="Book Antiqua" w:hint="eastAsia"/>
          <w:color w:val="000000"/>
          <w:lang w:eastAsia="zh-CN"/>
        </w:rPr>
        <w:t>,</w:t>
      </w:r>
      <w:r w:rsidR="00020A17">
        <w:rPr>
          <w:rFonts w:ascii="Book Antiqua" w:eastAsia="Book Antiqua" w:hAnsi="Book Antiqua" w:cs="Book Antiqua"/>
          <w:color w:val="000000"/>
        </w:rPr>
        <w:t xml:space="preserve"> No. 1808085MH267</w:t>
      </w:r>
      <w:r w:rsidR="00F105E4">
        <w:rPr>
          <w:rFonts w:ascii="Book Antiqua" w:eastAsia="Book Antiqua" w:hAnsi="Book Antiqua" w:cs="Book Antiqua"/>
          <w:color w:val="000000"/>
        </w:rPr>
        <w:t>;</w:t>
      </w:r>
      <w:r>
        <w:rPr>
          <w:rFonts w:ascii="Book Antiqua" w:eastAsia="Book Antiqua" w:hAnsi="Book Antiqua" w:cs="Book Antiqua"/>
          <w:color w:val="000000"/>
        </w:rPr>
        <w:t xml:space="preserve"> and Key Research and Develop</w:t>
      </w:r>
      <w:r w:rsidR="00020A17">
        <w:rPr>
          <w:rFonts w:ascii="Book Antiqua" w:eastAsia="Book Antiqua" w:hAnsi="Book Antiqua" w:cs="Book Antiqua"/>
          <w:color w:val="000000"/>
        </w:rPr>
        <w:t>ment Project of Anhui Province</w:t>
      </w:r>
      <w:r w:rsidR="00020A17">
        <w:rPr>
          <w:rFonts w:ascii="Book Antiqua" w:hAnsi="Book Antiqua" w:cs="Book Antiqua" w:hint="eastAsia"/>
          <w:color w:val="000000"/>
          <w:lang w:eastAsia="zh-CN"/>
        </w:rPr>
        <w:t>,</w:t>
      </w:r>
      <w:r w:rsidR="00020A17">
        <w:rPr>
          <w:rFonts w:ascii="Book Antiqua" w:eastAsia="Book Antiqua" w:hAnsi="Book Antiqua" w:cs="Book Antiqua"/>
          <w:color w:val="000000"/>
        </w:rPr>
        <w:t xml:space="preserve"> No. 202004a07020020</w:t>
      </w:r>
      <w:r>
        <w:rPr>
          <w:rFonts w:ascii="Book Antiqua" w:eastAsia="Book Antiqua" w:hAnsi="Book Antiqua" w:cs="Book Antiqua"/>
          <w:color w:val="000000"/>
        </w:rPr>
        <w:t>.</w:t>
      </w:r>
      <w:bookmarkEnd w:id="23"/>
      <w:bookmarkEnd w:id="24"/>
    </w:p>
    <w:p w14:paraId="415D439F" w14:textId="77777777" w:rsidR="00A77B3E" w:rsidRDefault="00A77B3E">
      <w:pPr>
        <w:spacing w:line="360" w:lineRule="auto"/>
        <w:jc w:val="both"/>
      </w:pPr>
    </w:p>
    <w:p w14:paraId="31F800B5" w14:textId="77777777" w:rsidR="00A77B3E" w:rsidRDefault="00480857">
      <w:pPr>
        <w:spacing w:line="360" w:lineRule="auto"/>
        <w:jc w:val="both"/>
      </w:pPr>
      <w:r>
        <w:rPr>
          <w:rFonts w:ascii="Book Antiqua" w:eastAsia="Book Antiqua" w:hAnsi="Book Antiqua" w:cs="Book Antiqua"/>
          <w:b/>
          <w:bCs/>
          <w:color w:val="000000"/>
        </w:rPr>
        <w:t xml:space="preserve">Corresponding author: </w:t>
      </w:r>
      <w:r w:rsidR="00C34373" w:rsidRPr="00C34373">
        <w:rPr>
          <w:rFonts w:ascii="Book Antiqua" w:eastAsia="Book Antiqua" w:hAnsi="Book Antiqua" w:cs="Book Antiqua"/>
          <w:b/>
          <w:bCs/>
          <w:color w:val="000000"/>
        </w:rPr>
        <w:t>Dong</w:t>
      </w:r>
      <w:r w:rsidR="00C34373" w:rsidRPr="00C34373">
        <w:rPr>
          <w:rFonts w:ascii="Book Antiqua" w:eastAsia="Book Antiqua" w:hAnsi="Book Antiqua" w:cs="Book Antiqua" w:hint="eastAsia"/>
          <w:b/>
          <w:bCs/>
          <w:color w:val="000000"/>
        </w:rPr>
        <w:t>-L</w:t>
      </w:r>
      <w:r w:rsidR="00C34373" w:rsidRPr="00C34373">
        <w:rPr>
          <w:rFonts w:ascii="Book Antiqua" w:eastAsia="Book Antiqua" w:hAnsi="Book Antiqua" w:cs="Book Antiqua"/>
          <w:b/>
          <w:bCs/>
          <w:color w:val="000000"/>
        </w:rPr>
        <w:t>ai Lv</w:t>
      </w:r>
      <w:r>
        <w:rPr>
          <w:rFonts w:ascii="Book Antiqua" w:eastAsia="Book Antiqua" w:hAnsi="Book Antiqua" w:cs="Book Antiqua"/>
          <w:b/>
          <w:bCs/>
          <w:color w:val="000000"/>
        </w:rPr>
        <w:t xml:space="preserve">, BPhty, DVSc, MD, Chief Doctor, </w:t>
      </w:r>
      <w:r>
        <w:rPr>
          <w:rFonts w:ascii="Book Antiqua" w:eastAsia="Book Antiqua" w:hAnsi="Book Antiqua" w:cs="Book Antiqua"/>
          <w:color w:val="000000"/>
        </w:rPr>
        <w:t>Department of Clinical Oncology, 9</w:t>
      </w:r>
      <w:r w:rsidR="00DE0910">
        <w:rPr>
          <w:rFonts w:ascii="Book Antiqua" w:eastAsia="Book Antiqua" w:hAnsi="Book Antiqua" w:cs="Book Antiqua"/>
          <w:color w:val="000000"/>
        </w:rPr>
        <w:t>01</w:t>
      </w:r>
      <w:r>
        <w:rPr>
          <w:rFonts w:ascii="Book Antiqua" w:eastAsia="Book Antiqua" w:hAnsi="Book Antiqua" w:cs="Book Antiqua"/>
          <w:color w:val="000000"/>
        </w:rPr>
        <w:t xml:space="preserve"> Hospital of Joint Logistic Support Force, </w:t>
      </w:r>
      <w:bookmarkStart w:id="25" w:name="OLE_LINK405"/>
      <w:bookmarkStart w:id="26" w:name="OLE_LINK406"/>
      <w:r>
        <w:rPr>
          <w:rFonts w:ascii="Book Antiqua" w:eastAsia="Book Antiqua" w:hAnsi="Book Antiqua" w:cs="Book Antiqua"/>
          <w:color w:val="000000"/>
        </w:rPr>
        <w:t>No. 424 West Changjiang Road, Shushan District</w:t>
      </w:r>
      <w:bookmarkEnd w:id="25"/>
      <w:bookmarkEnd w:id="26"/>
      <w:r>
        <w:rPr>
          <w:rFonts w:ascii="Book Antiqua" w:eastAsia="Book Antiqua" w:hAnsi="Book Antiqua" w:cs="Book Antiqua"/>
          <w:color w:val="000000"/>
        </w:rPr>
        <w:t>, Hefei 230031, Anhui</w:t>
      </w:r>
      <w:r w:rsidR="00DE0910">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lvxunhuan@163.com</w:t>
      </w:r>
    </w:p>
    <w:p w14:paraId="123FE058" w14:textId="77777777" w:rsidR="00A77B3E" w:rsidRDefault="00A77B3E">
      <w:pPr>
        <w:spacing w:line="360" w:lineRule="auto"/>
        <w:jc w:val="both"/>
      </w:pPr>
    </w:p>
    <w:p w14:paraId="378E5979" w14:textId="77777777" w:rsidR="00A77B3E" w:rsidRDefault="0048085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7, 2020</w:t>
      </w:r>
    </w:p>
    <w:p w14:paraId="6B0B5810" w14:textId="77777777" w:rsidR="00A77B3E" w:rsidRPr="009D26DF" w:rsidRDefault="00480857">
      <w:pPr>
        <w:spacing w:line="360" w:lineRule="auto"/>
        <w:jc w:val="both"/>
        <w:rPr>
          <w:lang w:eastAsia="zh-CN"/>
        </w:rPr>
      </w:pPr>
      <w:r>
        <w:rPr>
          <w:rFonts w:ascii="Book Antiqua" w:eastAsia="Book Antiqua" w:hAnsi="Book Antiqua" w:cs="Book Antiqua"/>
          <w:b/>
          <w:bCs/>
          <w:color w:val="000000"/>
        </w:rPr>
        <w:t xml:space="preserve">Revised: </w:t>
      </w:r>
      <w:r w:rsidR="009D26DF" w:rsidRPr="009D26DF">
        <w:rPr>
          <w:rFonts w:ascii="Book Antiqua" w:hAnsi="Book Antiqua" w:cs="Book Antiqua" w:hint="eastAsia"/>
          <w:bCs/>
          <w:color w:val="000000"/>
          <w:lang w:eastAsia="zh-CN"/>
        </w:rPr>
        <w:t>January 10, 2021</w:t>
      </w:r>
    </w:p>
    <w:p w14:paraId="2D3E473D" w14:textId="401FF019" w:rsidR="00A77B3E" w:rsidRDefault="00480857">
      <w:pPr>
        <w:spacing w:line="360" w:lineRule="auto"/>
        <w:jc w:val="both"/>
      </w:pPr>
      <w:r>
        <w:rPr>
          <w:rFonts w:ascii="Book Antiqua" w:eastAsia="Book Antiqua" w:hAnsi="Book Antiqua" w:cs="Book Antiqua"/>
          <w:b/>
          <w:bCs/>
          <w:color w:val="000000"/>
        </w:rPr>
        <w:t xml:space="preserve">Accepted: </w:t>
      </w:r>
      <w:r w:rsidR="00FB1155" w:rsidRPr="00FB1155">
        <w:rPr>
          <w:rFonts w:ascii="Book Antiqua" w:eastAsia="Book Antiqua" w:hAnsi="Book Antiqua" w:cs="Book Antiqua"/>
          <w:color w:val="000000"/>
        </w:rPr>
        <w:t>January 27, 2021</w:t>
      </w:r>
    </w:p>
    <w:p w14:paraId="493FB884" w14:textId="77777777" w:rsidR="00A77B3E" w:rsidRDefault="00480857">
      <w:pPr>
        <w:spacing w:line="360" w:lineRule="auto"/>
        <w:jc w:val="both"/>
      </w:pPr>
      <w:r>
        <w:rPr>
          <w:rFonts w:ascii="Book Antiqua" w:eastAsia="Book Antiqua" w:hAnsi="Book Antiqua" w:cs="Book Antiqua"/>
          <w:b/>
          <w:bCs/>
          <w:color w:val="000000"/>
        </w:rPr>
        <w:t xml:space="preserve">Published online: </w:t>
      </w:r>
    </w:p>
    <w:p w14:paraId="2C96732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2CB5DEE" w14:textId="77777777" w:rsidR="00A77B3E" w:rsidRDefault="00480857">
      <w:pPr>
        <w:spacing w:line="360" w:lineRule="auto"/>
        <w:jc w:val="both"/>
      </w:pPr>
      <w:r>
        <w:rPr>
          <w:rFonts w:ascii="Book Antiqua" w:eastAsia="Book Antiqua" w:hAnsi="Book Antiqua" w:cs="Book Antiqua"/>
          <w:b/>
          <w:color w:val="000000"/>
        </w:rPr>
        <w:lastRenderedPageBreak/>
        <w:t>Abstract</w:t>
      </w:r>
    </w:p>
    <w:p w14:paraId="6EDF3BFD" w14:textId="77777777" w:rsidR="00A77B3E" w:rsidRDefault="00480857">
      <w:pPr>
        <w:spacing w:line="360" w:lineRule="auto"/>
        <w:jc w:val="both"/>
      </w:pPr>
      <w:r>
        <w:rPr>
          <w:rFonts w:ascii="Book Antiqua" w:eastAsia="Book Antiqua" w:hAnsi="Book Antiqua" w:cs="Book Antiqua"/>
          <w:color w:val="000000"/>
        </w:rPr>
        <w:t>BACKGROUND</w:t>
      </w:r>
    </w:p>
    <w:p w14:paraId="050D5286" w14:textId="77777777" w:rsidR="00A77B3E" w:rsidRDefault="00480857">
      <w:pPr>
        <w:spacing w:line="360" w:lineRule="auto"/>
        <w:jc w:val="both"/>
      </w:pPr>
      <w:bookmarkStart w:id="27" w:name="OLE_LINK350"/>
      <w:bookmarkStart w:id="28" w:name="OLE_LINK351"/>
      <w:r>
        <w:rPr>
          <w:rFonts w:ascii="Book Antiqua" w:eastAsia="Book Antiqua" w:hAnsi="Book Antiqua" w:cs="Book Antiqua"/>
          <w:color w:val="000000"/>
        </w:rPr>
        <w:t>Osimertinib is the recommended first-line treatment for adult patients with</w:t>
      </w:r>
      <w:bookmarkStart w:id="29" w:name="OLE_LINK5"/>
      <w:bookmarkStart w:id="30" w:name="OLE_LINK6"/>
      <w:r>
        <w:rPr>
          <w:rFonts w:ascii="Book Antiqua" w:eastAsia="Book Antiqua" w:hAnsi="Book Antiqua" w:cs="Book Antiqua"/>
          <w:color w:val="000000"/>
        </w:rPr>
        <w:t xml:space="preserve"> </w:t>
      </w:r>
      <w:bookmarkStart w:id="31" w:name="OLE_LINK30"/>
      <w:r>
        <w:rPr>
          <w:rFonts w:ascii="Book Antiqua" w:eastAsia="Book Antiqua" w:hAnsi="Book Antiqua" w:cs="Book Antiqua"/>
          <w:color w:val="000000"/>
        </w:rPr>
        <w:t>epidermal growth factor receptor</w:t>
      </w:r>
      <w:bookmarkEnd w:id="31"/>
      <w:r>
        <w:rPr>
          <w:rFonts w:ascii="Book Antiqua" w:eastAsia="Book Antiqua" w:hAnsi="Book Antiqua" w:cs="Book Antiqua"/>
          <w:color w:val="000000"/>
        </w:rPr>
        <w:t xml:space="preserve"> (EGFR)</w:t>
      </w:r>
      <w:bookmarkEnd w:id="29"/>
      <w:bookmarkEnd w:id="30"/>
      <w:r>
        <w:rPr>
          <w:rFonts w:ascii="Book Antiqua" w:eastAsia="Book Antiqua" w:hAnsi="Book Antiqua" w:cs="Book Antiqua"/>
          <w:color w:val="000000"/>
        </w:rPr>
        <w:t xml:space="preserve"> mutation positive advanced or metastatic </w:t>
      </w:r>
      <w:bookmarkStart w:id="32" w:name="OLE_LINK7"/>
      <w:bookmarkStart w:id="33" w:name="OLE_LINK8"/>
      <w:r>
        <w:rPr>
          <w:rFonts w:ascii="Book Antiqua" w:eastAsia="Book Antiqua" w:hAnsi="Book Antiqua" w:cs="Book Antiqua"/>
          <w:color w:val="000000"/>
        </w:rPr>
        <w:t>non-small cell lung cancer</w:t>
      </w:r>
      <w:bookmarkEnd w:id="32"/>
      <w:bookmarkEnd w:id="33"/>
      <w:r>
        <w:rPr>
          <w:rFonts w:ascii="Book Antiqua" w:eastAsia="Book Antiqua" w:hAnsi="Book Antiqua" w:cs="Book Antiqua"/>
          <w:color w:val="000000"/>
        </w:rPr>
        <w:t xml:space="preserve"> (NSCLC). However, primary or acquired resistance to EGFR-</w:t>
      </w:r>
      <w:bookmarkStart w:id="34" w:name="OLE_LINK9"/>
      <w:bookmarkStart w:id="35" w:name="OLE_LINK10"/>
      <w:r>
        <w:rPr>
          <w:rFonts w:ascii="Book Antiqua" w:eastAsia="Book Antiqua" w:hAnsi="Book Antiqua" w:cs="Book Antiqua"/>
          <w:color w:val="000000"/>
        </w:rPr>
        <w:t>tyrosine kinase inhibitors</w:t>
      </w:r>
      <w:bookmarkEnd w:id="34"/>
      <w:bookmarkEnd w:id="35"/>
      <w:r>
        <w:rPr>
          <w:rFonts w:ascii="Book Antiqua" w:eastAsia="Book Antiqua" w:hAnsi="Book Antiqua" w:cs="Book Antiqua"/>
          <w:color w:val="000000"/>
        </w:rPr>
        <w:t xml:space="preserve"> (EGFR-TKIs) seems inevitable, and when drug-resistance occurs during treatment with osimertinib, the standard of care is to discontinue the TKI. </w:t>
      </w:r>
    </w:p>
    <w:bookmarkEnd w:id="27"/>
    <w:bookmarkEnd w:id="28"/>
    <w:p w14:paraId="6B238AA9" w14:textId="77777777" w:rsidR="00A77B3E" w:rsidRDefault="00A77B3E">
      <w:pPr>
        <w:spacing w:line="360" w:lineRule="auto"/>
        <w:jc w:val="both"/>
      </w:pPr>
    </w:p>
    <w:p w14:paraId="4D8B6723" w14:textId="77777777" w:rsidR="00A77B3E" w:rsidRDefault="00480857">
      <w:pPr>
        <w:spacing w:line="360" w:lineRule="auto"/>
        <w:jc w:val="both"/>
      </w:pPr>
      <w:r>
        <w:rPr>
          <w:rFonts w:ascii="Book Antiqua" w:eastAsia="Book Antiqua" w:hAnsi="Book Antiqua" w:cs="Book Antiqua"/>
          <w:color w:val="000000"/>
        </w:rPr>
        <w:t>CASE SUMMARY</w:t>
      </w:r>
    </w:p>
    <w:p w14:paraId="7800795C" w14:textId="77777777" w:rsidR="00A77B3E" w:rsidRDefault="00480857">
      <w:pPr>
        <w:spacing w:line="360" w:lineRule="auto"/>
        <w:jc w:val="both"/>
      </w:pPr>
      <w:bookmarkStart w:id="36" w:name="OLE_LINK352"/>
      <w:bookmarkStart w:id="37" w:name="OLE_LINK353"/>
      <w:r>
        <w:rPr>
          <w:rFonts w:ascii="Book Antiqua" w:eastAsia="Book Antiqua" w:hAnsi="Book Antiqua" w:cs="Book Antiqua"/>
          <w:color w:val="000000"/>
        </w:rPr>
        <w:t>A 57-year-old female patient with lung adenocarcinoma presented with an irritating cough accompanied by chest distress of one month duration. An enhanced head magnetic resonance imaging scan showed brain metastases. An EGFR mutation (exon 21 L858R) was detected in pleural fluid. The patient was treated with oral osimertinib (80 mg once daily) from January 2018 but developed progressive disease on December 2018. She was then successfully treated with re-challenge and tri-challenge with osimertinib (80 mg once daily) by resensitization chemotherapy twice after the occurrence of drug-resistance to osimertinib, and to date has survived for 31 mo.</w:t>
      </w:r>
    </w:p>
    <w:bookmarkEnd w:id="36"/>
    <w:bookmarkEnd w:id="37"/>
    <w:p w14:paraId="453CC1D9" w14:textId="77777777" w:rsidR="00A77B3E" w:rsidRDefault="00A77B3E">
      <w:pPr>
        <w:spacing w:line="360" w:lineRule="auto"/>
        <w:jc w:val="both"/>
      </w:pPr>
    </w:p>
    <w:p w14:paraId="46E56C63" w14:textId="77777777" w:rsidR="00A77B3E" w:rsidRDefault="00480857">
      <w:pPr>
        <w:spacing w:line="360" w:lineRule="auto"/>
        <w:jc w:val="both"/>
      </w:pPr>
      <w:r>
        <w:rPr>
          <w:rFonts w:ascii="Book Antiqua" w:eastAsia="Book Antiqua" w:hAnsi="Book Antiqua" w:cs="Book Antiqua"/>
          <w:color w:val="000000"/>
        </w:rPr>
        <w:t>CONCLUSION</w:t>
      </w:r>
    </w:p>
    <w:p w14:paraId="6A7BE189" w14:textId="77777777" w:rsidR="00A77B3E" w:rsidRDefault="00480857">
      <w:pPr>
        <w:spacing w:line="360" w:lineRule="auto"/>
        <w:jc w:val="both"/>
      </w:pPr>
      <w:bookmarkStart w:id="38" w:name="OLE_LINK354"/>
      <w:bookmarkStart w:id="39" w:name="OLE_LINK355"/>
      <w:r>
        <w:rPr>
          <w:rFonts w:ascii="Book Antiqua" w:eastAsia="Book Antiqua" w:hAnsi="Book Antiqua" w:cs="Book Antiqua"/>
          <w:color w:val="000000"/>
        </w:rPr>
        <w:t xml:space="preserve">This case may provide some selective therapeutic options for NSCLC patients with acquired drug-resistance who were previously controlled on osimertinib treatment. </w:t>
      </w:r>
    </w:p>
    <w:bookmarkEnd w:id="38"/>
    <w:bookmarkEnd w:id="39"/>
    <w:p w14:paraId="2D88413A" w14:textId="77777777" w:rsidR="00A77B3E" w:rsidRDefault="00A77B3E">
      <w:pPr>
        <w:spacing w:line="360" w:lineRule="auto"/>
        <w:jc w:val="both"/>
      </w:pPr>
    </w:p>
    <w:p w14:paraId="5F3B1C98" w14:textId="77777777" w:rsidR="00A77B3E" w:rsidRPr="002E346A" w:rsidRDefault="00480857">
      <w:pPr>
        <w:spacing w:line="360" w:lineRule="auto"/>
        <w:jc w:val="both"/>
        <w:rPr>
          <w:lang w:eastAsia="zh-CN"/>
        </w:rPr>
      </w:pPr>
      <w:r>
        <w:rPr>
          <w:rFonts w:ascii="Book Antiqua" w:eastAsia="Book Antiqua" w:hAnsi="Book Antiqua" w:cs="Book Antiqua"/>
          <w:b/>
          <w:bCs/>
          <w:color w:val="000000"/>
        </w:rPr>
        <w:t xml:space="preserve">Key Words: </w:t>
      </w:r>
      <w:bookmarkStart w:id="40" w:name="OLE_LINK341"/>
      <w:bookmarkStart w:id="41" w:name="OLE_LINK342"/>
      <w:r>
        <w:rPr>
          <w:rFonts w:ascii="Book Antiqua" w:eastAsia="Book Antiqua" w:hAnsi="Book Antiqua" w:cs="Book Antiqua"/>
          <w:color w:val="000000"/>
        </w:rPr>
        <w:t>Osimertinib; Retreatment; Epidermal growth factor receptor; Tyrosine kinase inhibitor; Non-small cell lung cancer</w:t>
      </w:r>
      <w:r w:rsidR="002E346A">
        <w:rPr>
          <w:rFonts w:ascii="Book Antiqua" w:hAnsi="Book Antiqua" w:cs="Book Antiqua" w:hint="eastAsia"/>
          <w:color w:val="000000"/>
          <w:lang w:eastAsia="zh-CN"/>
        </w:rPr>
        <w:t xml:space="preserve">; </w:t>
      </w:r>
      <w:bookmarkStart w:id="42" w:name="OLE_LINK407"/>
      <w:bookmarkStart w:id="43" w:name="OLE_LINK408"/>
      <w:r w:rsidR="002E346A">
        <w:rPr>
          <w:rFonts w:ascii="Book Antiqua" w:hAnsi="Book Antiqua" w:cs="Book Antiqua" w:hint="eastAsia"/>
          <w:color w:val="000000"/>
          <w:lang w:eastAsia="zh-CN"/>
        </w:rPr>
        <w:t>Case report</w:t>
      </w:r>
      <w:bookmarkEnd w:id="40"/>
      <w:bookmarkEnd w:id="41"/>
      <w:bookmarkEnd w:id="42"/>
      <w:bookmarkEnd w:id="43"/>
    </w:p>
    <w:p w14:paraId="51D5C809" w14:textId="77777777" w:rsidR="00C72C16" w:rsidRDefault="00C72C16" w:rsidP="00C72C16">
      <w:pPr>
        <w:spacing w:line="360" w:lineRule="auto"/>
        <w:jc w:val="both"/>
        <w:rPr>
          <w:lang w:eastAsia="zh-CN"/>
        </w:rPr>
      </w:pPr>
    </w:p>
    <w:p w14:paraId="1167D977" w14:textId="77777777" w:rsidR="00C72C16" w:rsidRDefault="00C72C16" w:rsidP="00C72C1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580E55B0" w14:textId="77777777" w:rsidR="00C72C16" w:rsidRDefault="00C72C16" w:rsidP="00C72C16">
      <w:pPr>
        <w:spacing w:line="360" w:lineRule="auto"/>
        <w:jc w:val="both"/>
        <w:rPr>
          <w:lang w:eastAsia="zh-CN"/>
        </w:rPr>
      </w:pPr>
    </w:p>
    <w:p w14:paraId="5B9247FD" w14:textId="77777777" w:rsidR="00E15372" w:rsidRDefault="00C72C16" w:rsidP="00E15372">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480857">
        <w:rPr>
          <w:rFonts w:ascii="Book Antiqua" w:eastAsia="Book Antiqua" w:hAnsi="Book Antiqua" w:cs="Book Antiqua"/>
          <w:color w:val="000000"/>
        </w:rPr>
        <w:t>Hu X</w:t>
      </w:r>
      <w:r w:rsidR="004A0427">
        <w:rPr>
          <w:rFonts w:ascii="Book Antiqua" w:hAnsi="Book Antiqua" w:cs="Book Antiqua" w:hint="eastAsia"/>
          <w:color w:val="000000"/>
          <w:lang w:eastAsia="zh-CN"/>
        </w:rPr>
        <w:t>Y</w:t>
      </w:r>
      <w:r w:rsidR="00480857">
        <w:rPr>
          <w:rFonts w:ascii="Book Antiqua" w:eastAsia="Book Antiqua" w:hAnsi="Book Antiqua" w:cs="Book Antiqua"/>
          <w:color w:val="000000"/>
        </w:rPr>
        <w:t>, Fei Y</w:t>
      </w:r>
      <w:r w:rsidR="004A0427">
        <w:rPr>
          <w:rFonts w:ascii="Book Antiqua" w:hAnsi="Book Antiqua" w:cs="Book Antiqua" w:hint="eastAsia"/>
          <w:color w:val="000000"/>
          <w:lang w:eastAsia="zh-CN"/>
        </w:rPr>
        <w:t>C</w:t>
      </w:r>
      <w:r w:rsidR="00480857">
        <w:rPr>
          <w:rFonts w:ascii="Book Antiqua" w:eastAsia="Book Antiqua" w:hAnsi="Book Antiqua" w:cs="Book Antiqua"/>
          <w:color w:val="000000"/>
        </w:rPr>
        <w:t>, Zhou W</w:t>
      </w:r>
      <w:r w:rsidR="004A0427">
        <w:rPr>
          <w:rFonts w:ascii="Book Antiqua" w:hAnsi="Book Antiqua" w:cs="Book Antiqua" w:hint="eastAsia"/>
          <w:color w:val="000000"/>
          <w:lang w:eastAsia="zh-CN"/>
        </w:rPr>
        <w:t>C</w:t>
      </w:r>
      <w:r w:rsidR="00480857">
        <w:rPr>
          <w:rFonts w:ascii="Book Antiqua" w:eastAsia="Book Antiqua" w:hAnsi="Book Antiqua" w:cs="Book Antiqua"/>
          <w:color w:val="000000"/>
        </w:rPr>
        <w:t>, Zhu J</w:t>
      </w:r>
      <w:r w:rsidR="004A0427">
        <w:rPr>
          <w:rFonts w:ascii="Book Antiqua" w:hAnsi="Book Antiqua" w:cs="Book Antiqua" w:hint="eastAsia"/>
          <w:color w:val="000000"/>
          <w:lang w:eastAsia="zh-CN"/>
        </w:rPr>
        <w:t>M</w:t>
      </w:r>
      <w:r w:rsidR="00480857">
        <w:rPr>
          <w:rFonts w:ascii="Book Antiqua" w:eastAsia="Book Antiqua" w:hAnsi="Book Antiqua" w:cs="Book Antiqua"/>
          <w:color w:val="000000"/>
        </w:rPr>
        <w:t>, Lv D</w:t>
      </w:r>
      <w:r w:rsidR="004A0427">
        <w:rPr>
          <w:rFonts w:ascii="Book Antiqua" w:hAnsi="Book Antiqua" w:cs="Book Antiqua" w:hint="eastAsia"/>
          <w:color w:val="000000"/>
          <w:lang w:eastAsia="zh-CN"/>
        </w:rPr>
        <w:t>L</w:t>
      </w:r>
      <w:r w:rsidR="00480857">
        <w:rPr>
          <w:rFonts w:ascii="Book Antiqua" w:eastAsia="Book Antiqua" w:hAnsi="Book Antiqua" w:cs="Book Antiqua"/>
          <w:color w:val="000000"/>
        </w:rPr>
        <w:t xml:space="preserve">. Triple administration </w:t>
      </w:r>
      <w:r w:rsidR="00602051">
        <w:rPr>
          <w:rFonts w:ascii="Book Antiqua" w:eastAsia="Book Antiqua" w:hAnsi="Book Antiqua" w:cs="Book Antiqua"/>
          <w:color w:val="000000"/>
        </w:rPr>
        <w:t xml:space="preserve">of osimertinib </w:t>
      </w:r>
      <w:r w:rsidR="00480857">
        <w:rPr>
          <w:rFonts w:ascii="Book Antiqua" w:eastAsia="Book Antiqua" w:hAnsi="Book Antiqua" w:cs="Book Antiqua"/>
          <w:color w:val="000000"/>
        </w:rPr>
        <w:t>followed by chemotherapy f</w:t>
      </w:r>
      <w:r w:rsidR="00C26E01">
        <w:rPr>
          <w:rFonts w:ascii="Book Antiqua" w:eastAsia="Book Antiqua" w:hAnsi="Book Antiqua" w:cs="Book Antiqua"/>
          <w:color w:val="000000"/>
        </w:rPr>
        <w:t>or advanced lung adenocarcinoma: A case report</w:t>
      </w:r>
      <w:r w:rsidR="00480857">
        <w:rPr>
          <w:rFonts w:ascii="Book Antiqua" w:eastAsia="Book Antiqua" w:hAnsi="Book Antiqua" w:cs="Book Antiqua"/>
          <w:color w:val="000000"/>
        </w:rPr>
        <w:t xml:space="preserve">. </w:t>
      </w:r>
      <w:r w:rsidR="00480857">
        <w:rPr>
          <w:rFonts w:ascii="Book Antiqua" w:eastAsia="Book Antiqua" w:hAnsi="Book Antiqua" w:cs="Book Antiqua"/>
          <w:i/>
          <w:iCs/>
          <w:color w:val="000000"/>
        </w:rPr>
        <w:t>World J Clin Cases</w:t>
      </w:r>
      <w:r w:rsidR="00480857">
        <w:rPr>
          <w:rFonts w:ascii="Book Antiqua" w:eastAsia="Book Antiqua" w:hAnsi="Book Antiqua" w:cs="Book Antiqua"/>
          <w:color w:val="000000"/>
        </w:rPr>
        <w:t xml:space="preserve"> 2021; </w:t>
      </w:r>
      <w:r w:rsidR="00E15372">
        <w:rPr>
          <w:rFonts w:ascii="Book Antiqua" w:eastAsia="Book Antiqua" w:hAnsi="Book Antiqua" w:cs="Book Antiqua"/>
          <w:color w:val="000000"/>
        </w:rPr>
        <w:t>9(1</w:t>
      </w:r>
      <w:r w:rsidR="00E15372">
        <w:rPr>
          <w:rFonts w:ascii="Book Antiqua" w:eastAsia="宋体" w:hAnsi="Book Antiqua" w:cs="Book Antiqua"/>
          <w:color w:val="000000"/>
          <w:lang w:eastAsia="zh-CN"/>
        </w:rPr>
        <w:t>1</w:t>
      </w:r>
      <w:r w:rsidR="00E15372">
        <w:rPr>
          <w:rFonts w:ascii="Book Antiqua" w:eastAsia="Book Antiqua" w:hAnsi="Book Antiqua" w:cs="Book Antiqua"/>
          <w:color w:val="000000"/>
        </w:rPr>
        <w:t xml:space="preserve">): 2627-2633  </w:t>
      </w:r>
    </w:p>
    <w:p w14:paraId="15E09D70" w14:textId="5C65179E" w:rsidR="00E15372" w:rsidRDefault="00E15372" w:rsidP="00E1537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URL: https://www.wjgnet.com/2307-8960/full/v9/i1</w:t>
      </w:r>
      <w:r>
        <w:rPr>
          <w:rFonts w:ascii="Book Antiqua" w:eastAsia="宋体" w:hAnsi="Book Antiqua" w:cs="Book Antiqua"/>
          <w:color w:val="000000"/>
          <w:lang w:eastAsia="zh-CN"/>
        </w:rPr>
        <w:t>1</w:t>
      </w:r>
      <w:r>
        <w:rPr>
          <w:rFonts w:ascii="Book Antiqua" w:eastAsia="Book Antiqua" w:hAnsi="Book Antiqua" w:cs="Book Antiqua"/>
          <w:color w:val="000000"/>
        </w:rPr>
        <w:t>/</w:t>
      </w:r>
      <w:r w:rsidR="002D5BB4">
        <w:rPr>
          <w:rFonts w:ascii="Book Antiqua" w:eastAsia="Book Antiqua" w:hAnsi="Book Antiqua" w:cs="Book Antiqua"/>
          <w:color w:val="000000"/>
        </w:rPr>
        <w:t>2627</w:t>
      </w:r>
      <w:r>
        <w:rPr>
          <w:rFonts w:ascii="Book Antiqua" w:eastAsia="Book Antiqua" w:hAnsi="Book Antiqua" w:cs="Book Antiqua"/>
          <w:color w:val="000000"/>
        </w:rPr>
        <w:t xml:space="preserve">.htm  </w:t>
      </w:r>
    </w:p>
    <w:p w14:paraId="65049412" w14:textId="42761E47" w:rsidR="00E15372" w:rsidRDefault="00E15372" w:rsidP="00E15372">
      <w:pPr>
        <w:spacing w:line="360" w:lineRule="auto"/>
        <w:jc w:val="both"/>
      </w:pPr>
      <w:r>
        <w:rPr>
          <w:rFonts w:ascii="Book Antiqua" w:eastAsia="Book Antiqua" w:hAnsi="Book Antiqua" w:cs="Book Antiqua"/>
          <w:color w:val="000000"/>
        </w:rPr>
        <w:t>DOI: https://dx.doi.org/10.12998/wjcc.v9.i1</w:t>
      </w:r>
      <w:r>
        <w:rPr>
          <w:rFonts w:ascii="Book Antiqua" w:eastAsia="宋体" w:hAnsi="Book Antiqua" w:cs="Book Antiqua"/>
          <w:color w:val="000000"/>
          <w:lang w:eastAsia="zh-CN"/>
        </w:rPr>
        <w:t>1</w:t>
      </w:r>
      <w:r>
        <w:rPr>
          <w:rFonts w:ascii="Book Antiqua" w:eastAsia="Book Antiqua" w:hAnsi="Book Antiqua" w:cs="Book Antiqua"/>
          <w:color w:val="000000"/>
        </w:rPr>
        <w:t>.</w:t>
      </w:r>
      <w:r w:rsidR="002D5BB4">
        <w:rPr>
          <w:rFonts w:ascii="Book Antiqua" w:eastAsia="Book Antiqua" w:hAnsi="Book Antiqua" w:cs="Book Antiqua"/>
          <w:color w:val="000000"/>
        </w:rPr>
        <w:t>2627</w:t>
      </w:r>
    </w:p>
    <w:p w14:paraId="488ABCAF" w14:textId="7BB17431" w:rsidR="00A77B3E" w:rsidRDefault="00A77B3E">
      <w:pPr>
        <w:spacing w:line="360" w:lineRule="auto"/>
        <w:jc w:val="both"/>
      </w:pPr>
    </w:p>
    <w:p w14:paraId="0D7559F2" w14:textId="77777777" w:rsidR="00A77B3E" w:rsidRDefault="00480857">
      <w:pPr>
        <w:spacing w:line="360" w:lineRule="auto"/>
        <w:jc w:val="both"/>
      </w:pPr>
      <w:r>
        <w:rPr>
          <w:rFonts w:ascii="Book Antiqua" w:eastAsia="Book Antiqua" w:hAnsi="Book Antiqua" w:cs="Book Antiqua"/>
          <w:b/>
          <w:bCs/>
          <w:color w:val="000000"/>
          <w:szCs w:val="21"/>
        </w:rPr>
        <w:t xml:space="preserve">Core Tip: </w:t>
      </w:r>
      <w:bookmarkStart w:id="44" w:name="OLE_LINK343"/>
      <w:bookmarkStart w:id="45" w:name="OLE_LINK344"/>
      <w:bookmarkStart w:id="46" w:name="OLE_LINK345"/>
      <w:bookmarkStart w:id="47" w:name="OLE_LINK409"/>
      <w:bookmarkStart w:id="48" w:name="OLE_LINK410"/>
      <w:r>
        <w:rPr>
          <w:rFonts w:ascii="Book Antiqua" w:eastAsia="Book Antiqua" w:hAnsi="Book Antiqua" w:cs="Book Antiqua"/>
          <w:color w:val="000000"/>
        </w:rPr>
        <w:t xml:space="preserve">Osimertinib is the first-line recommended treatment for adult patients with </w:t>
      </w:r>
      <w:r w:rsidR="002B5B21">
        <w:rPr>
          <w:rFonts w:ascii="Book Antiqua" w:eastAsia="Book Antiqua" w:hAnsi="Book Antiqua" w:cs="Book Antiqua"/>
          <w:color w:val="000000"/>
        </w:rPr>
        <w:t xml:space="preserve">epidermal growth factor receptor </w:t>
      </w:r>
      <w:r>
        <w:rPr>
          <w:rFonts w:ascii="Book Antiqua" w:eastAsia="Book Antiqua" w:hAnsi="Book Antiqua" w:cs="Book Antiqua"/>
          <w:color w:val="000000"/>
        </w:rPr>
        <w:t xml:space="preserve">mutation positive advanced or metastatic </w:t>
      </w:r>
      <w:r w:rsidR="002B5B21">
        <w:rPr>
          <w:rFonts w:ascii="Book Antiqua" w:eastAsia="Book Antiqua" w:hAnsi="Book Antiqua" w:cs="Book Antiqua"/>
          <w:color w:val="000000"/>
        </w:rPr>
        <w:t>non-small cell lung cancer</w:t>
      </w:r>
      <w:r>
        <w:rPr>
          <w:rFonts w:ascii="Book Antiqua" w:eastAsia="Book Antiqua" w:hAnsi="Book Antiqua" w:cs="Book Antiqua"/>
          <w:color w:val="000000"/>
        </w:rPr>
        <w:t xml:space="preserve">. Once drug-resistance occurs in osimertinib, the standard of care is to discontinue the </w:t>
      </w:r>
      <w:r w:rsidR="002B5B21">
        <w:rPr>
          <w:rFonts w:ascii="Book Antiqua" w:eastAsia="Book Antiqua" w:hAnsi="Book Antiqua" w:cs="Book Antiqua"/>
          <w:color w:val="000000"/>
        </w:rPr>
        <w:t>tyrosine kinase inhibitor</w:t>
      </w:r>
      <w:r>
        <w:rPr>
          <w:rFonts w:ascii="Book Antiqua" w:eastAsia="Book Antiqua" w:hAnsi="Book Antiqua" w:cs="Book Antiqua"/>
          <w:color w:val="000000"/>
        </w:rPr>
        <w:t xml:space="preserve">. To the best of our knowledge, this is the first report of successful re-challenge and tri-challenge with osimertinib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re-sensitization chemotherapy protocols. This case provides a useful reference for prolonging the efficacy of osimertinib.</w:t>
      </w:r>
      <w:bookmarkEnd w:id="44"/>
      <w:bookmarkEnd w:id="45"/>
      <w:bookmarkEnd w:id="46"/>
    </w:p>
    <w:bookmarkEnd w:id="47"/>
    <w:bookmarkEnd w:id="48"/>
    <w:p w14:paraId="6A08609E" w14:textId="77777777" w:rsidR="00A77B3E" w:rsidRDefault="00A77B3E">
      <w:pPr>
        <w:spacing w:line="360" w:lineRule="auto"/>
        <w:jc w:val="both"/>
      </w:pPr>
    </w:p>
    <w:p w14:paraId="5E6F8715" w14:textId="77777777" w:rsidR="00A77B3E" w:rsidRDefault="00980146">
      <w:pPr>
        <w:spacing w:line="360" w:lineRule="auto"/>
        <w:jc w:val="both"/>
      </w:pPr>
      <w:r>
        <w:rPr>
          <w:rFonts w:ascii="Book Antiqua" w:eastAsia="Book Antiqua" w:hAnsi="Book Antiqua" w:cs="Book Antiqua"/>
          <w:b/>
          <w:caps/>
          <w:color w:val="000000"/>
          <w:u w:val="single"/>
        </w:rPr>
        <w:br w:type="page"/>
      </w:r>
      <w:r w:rsidR="00480857">
        <w:rPr>
          <w:rFonts w:ascii="Book Antiqua" w:eastAsia="Book Antiqua" w:hAnsi="Book Antiqua" w:cs="Book Antiqua"/>
          <w:b/>
          <w:caps/>
          <w:color w:val="000000"/>
          <w:u w:val="single"/>
        </w:rPr>
        <w:lastRenderedPageBreak/>
        <w:t>INTRODUCTION</w:t>
      </w:r>
    </w:p>
    <w:p w14:paraId="779E09DE" w14:textId="77777777" w:rsidR="00A77B3E" w:rsidRDefault="00480857">
      <w:pPr>
        <w:spacing w:line="360" w:lineRule="auto"/>
        <w:jc w:val="both"/>
      </w:pPr>
      <w:bookmarkStart w:id="49" w:name="OLE_LINK356"/>
      <w:bookmarkStart w:id="50" w:name="OLE_LINK357"/>
      <w:r>
        <w:rPr>
          <w:rFonts w:ascii="Book Antiqua" w:eastAsia="Book Antiqua" w:hAnsi="Book Antiqua" w:cs="Book Antiqua"/>
          <w:color w:val="000000"/>
        </w:rPr>
        <w:t>With well-established beneficial outcomes in clinical trials, osimertinib, an irreversible epidermal growth factor receptor tyrosine kinase inhibitor (EGFR-TKI), which is selective for both EGFR sensitizing mutations and T790M resistance mutations, has been approved as the standard regimen for patients with non-small cell lung cancer (NSCLC) harboring sensitive EGFR mutations</w:t>
      </w:r>
      <w:r>
        <w:rPr>
          <w:rFonts w:ascii="Book Antiqua" w:eastAsia="Book Antiqua" w:hAnsi="Book Antiqua" w:cs="Book Antiqua"/>
          <w:color w:val="000000"/>
          <w:szCs w:val="30"/>
          <w:vertAlign w:val="superscript"/>
        </w:rPr>
        <w:t>[</w:t>
      </w:r>
      <w:r w:rsidR="004415E9">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acquired resistance to osimertinib has greatly limited its clinical application, which is a challenging problem with only a few proposed solutions. EGFR-TKI retreatment may be an option to overcome first-generation drug resistance, which has not been tested with osimertinib. Here, we report a patient with lung adenocarcinoma and brain metastasis, who was successfully treated by re-challenge and tri-challenge with osimertinib through multiple sensitization chemotherapy protocols after the occurrence of drug resistance to osimertinib. To date, the patient has survived for 31 mo. These findings may provide some selective therapeutic options for NSCLC patients with acquired drug-resistance who were previously controlled with osimertinib.</w:t>
      </w:r>
    </w:p>
    <w:bookmarkEnd w:id="49"/>
    <w:bookmarkEnd w:id="50"/>
    <w:p w14:paraId="04ED704E" w14:textId="77777777" w:rsidR="00A77B3E" w:rsidRDefault="00A77B3E">
      <w:pPr>
        <w:spacing w:line="360" w:lineRule="auto"/>
        <w:jc w:val="both"/>
      </w:pPr>
    </w:p>
    <w:p w14:paraId="23FA0E1F" w14:textId="77777777" w:rsidR="00A77B3E" w:rsidRDefault="00480857">
      <w:pPr>
        <w:spacing w:line="360" w:lineRule="auto"/>
        <w:jc w:val="both"/>
      </w:pPr>
      <w:r>
        <w:rPr>
          <w:rFonts w:ascii="Book Antiqua" w:eastAsia="Book Antiqua" w:hAnsi="Book Antiqua" w:cs="Book Antiqua"/>
          <w:b/>
          <w:caps/>
          <w:color w:val="000000"/>
          <w:u w:val="single"/>
        </w:rPr>
        <w:t>CASE PRESENTATION</w:t>
      </w:r>
    </w:p>
    <w:p w14:paraId="4AFC6E10" w14:textId="77777777" w:rsidR="00A77B3E" w:rsidRDefault="00480857">
      <w:pPr>
        <w:spacing w:line="360" w:lineRule="auto"/>
        <w:jc w:val="both"/>
      </w:pPr>
      <w:r>
        <w:rPr>
          <w:rFonts w:ascii="Book Antiqua" w:eastAsia="Book Antiqua" w:hAnsi="Book Antiqua" w:cs="Book Antiqua"/>
          <w:b/>
          <w:i/>
          <w:color w:val="000000"/>
        </w:rPr>
        <w:t>Chief complaints</w:t>
      </w:r>
    </w:p>
    <w:p w14:paraId="51173B7F" w14:textId="77777777" w:rsidR="00A77B3E" w:rsidRDefault="00480857">
      <w:pPr>
        <w:spacing w:line="360" w:lineRule="auto"/>
        <w:jc w:val="both"/>
      </w:pPr>
      <w:bookmarkStart w:id="51" w:name="OLE_LINK358"/>
      <w:bookmarkStart w:id="52" w:name="OLE_LINK359"/>
      <w:r>
        <w:rPr>
          <w:rFonts w:ascii="Book Antiqua" w:eastAsia="Book Antiqua" w:hAnsi="Book Antiqua" w:cs="Book Antiqua"/>
          <w:color w:val="000000"/>
        </w:rPr>
        <w:t>A 57-year-old woman presented to the outpatient department of our hospital complaining of an irritating cough accompanied by chest distress on December 23, 2017.</w:t>
      </w:r>
    </w:p>
    <w:bookmarkEnd w:id="51"/>
    <w:bookmarkEnd w:id="52"/>
    <w:p w14:paraId="03524F42" w14:textId="77777777" w:rsidR="00A77B3E" w:rsidRDefault="00A77B3E">
      <w:pPr>
        <w:spacing w:line="360" w:lineRule="auto"/>
        <w:jc w:val="both"/>
      </w:pPr>
    </w:p>
    <w:p w14:paraId="07B73B78" w14:textId="77777777" w:rsidR="00A77B3E" w:rsidRDefault="00480857">
      <w:pPr>
        <w:spacing w:line="360" w:lineRule="auto"/>
        <w:jc w:val="both"/>
      </w:pPr>
      <w:r>
        <w:rPr>
          <w:rFonts w:ascii="Book Antiqua" w:eastAsia="Book Antiqua" w:hAnsi="Book Antiqua" w:cs="Book Antiqua"/>
          <w:b/>
          <w:i/>
          <w:color w:val="000000"/>
        </w:rPr>
        <w:t>History of present illness</w:t>
      </w:r>
    </w:p>
    <w:p w14:paraId="1B712FAF" w14:textId="77777777" w:rsidR="00A77B3E" w:rsidRDefault="00480857">
      <w:pPr>
        <w:spacing w:line="360" w:lineRule="auto"/>
        <w:jc w:val="both"/>
      </w:pPr>
      <w:bookmarkStart w:id="53" w:name="OLE_LINK360"/>
      <w:bookmarkStart w:id="54" w:name="OLE_LINK361"/>
      <w:r>
        <w:rPr>
          <w:rFonts w:ascii="Book Antiqua" w:eastAsia="Book Antiqua" w:hAnsi="Book Antiqua" w:cs="Book Antiqua"/>
          <w:color w:val="000000"/>
        </w:rPr>
        <w:t>In November 2017, the patient developed an irritating cough without obvious inducement, progressive chest tightness and shortness of breath with loss of body weight, no fever and no obvious headache.</w:t>
      </w:r>
    </w:p>
    <w:bookmarkEnd w:id="53"/>
    <w:bookmarkEnd w:id="54"/>
    <w:p w14:paraId="603F02D0" w14:textId="77777777" w:rsidR="00A77B3E" w:rsidRDefault="00A77B3E">
      <w:pPr>
        <w:spacing w:line="360" w:lineRule="auto"/>
        <w:jc w:val="both"/>
      </w:pPr>
    </w:p>
    <w:p w14:paraId="6C5BC3A2" w14:textId="77777777" w:rsidR="00A77B3E" w:rsidRDefault="00480857">
      <w:pPr>
        <w:spacing w:line="360" w:lineRule="auto"/>
        <w:jc w:val="both"/>
      </w:pPr>
      <w:r>
        <w:rPr>
          <w:rFonts w:ascii="Book Antiqua" w:eastAsia="Book Antiqua" w:hAnsi="Book Antiqua" w:cs="Book Antiqua"/>
          <w:b/>
          <w:i/>
          <w:color w:val="000000"/>
        </w:rPr>
        <w:t>History of past illness</w:t>
      </w:r>
    </w:p>
    <w:p w14:paraId="176D0CC0" w14:textId="77777777" w:rsidR="00A77B3E" w:rsidRDefault="00480857">
      <w:pPr>
        <w:spacing w:line="360" w:lineRule="auto"/>
        <w:jc w:val="both"/>
      </w:pPr>
      <w:bookmarkStart w:id="55" w:name="OLE_LINK362"/>
      <w:bookmarkStart w:id="56" w:name="OLE_LINK363"/>
      <w:r>
        <w:rPr>
          <w:rFonts w:ascii="Book Antiqua" w:eastAsia="Book Antiqua" w:hAnsi="Book Antiqua" w:cs="Book Antiqua"/>
          <w:color w:val="000000"/>
        </w:rPr>
        <w:t>Her past medical history was unremarkable.</w:t>
      </w:r>
    </w:p>
    <w:bookmarkEnd w:id="55"/>
    <w:bookmarkEnd w:id="56"/>
    <w:p w14:paraId="4D8ECEA2" w14:textId="77777777" w:rsidR="00A77B3E" w:rsidRDefault="00A77B3E">
      <w:pPr>
        <w:spacing w:line="360" w:lineRule="auto"/>
        <w:jc w:val="both"/>
      </w:pPr>
    </w:p>
    <w:p w14:paraId="7A99EF1F" w14:textId="77777777" w:rsidR="00A77B3E" w:rsidRDefault="00480857">
      <w:pPr>
        <w:spacing w:line="360" w:lineRule="auto"/>
        <w:jc w:val="both"/>
      </w:pPr>
      <w:r>
        <w:rPr>
          <w:rFonts w:ascii="Book Antiqua" w:eastAsia="Book Antiqua" w:hAnsi="Book Antiqua" w:cs="Book Antiqua"/>
          <w:b/>
          <w:i/>
          <w:color w:val="000000"/>
        </w:rPr>
        <w:lastRenderedPageBreak/>
        <w:t>Personal and family history</w:t>
      </w:r>
    </w:p>
    <w:p w14:paraId="7E776308" w14:textId="77777777" w:rsidR="00A77B3E" w:rsidRDefault="00480857">
      <w:pPr>
        <w:spacing w:line="360" w:lineRule="auto"/>
        <w:jc w:val="both"/>
      </w:pPr>
      <w:bookmarkStart w:id="57" w:name="OLE_LINK364"/>
      <w:bookmarkStart w:id="58" w:name="OLE_LINK365"/>
      <w:r>
        <w:rPr>
          <w:rFonts w:ascii="Book Antiqua" w:eastAsia="Book Antiqua" w:hAnsi="Book Antiqua" w:cs="Book Antiqua"/>
          <w:color w:val="000000"/>
        </w:rPr>
        <w:t>No specific personal or family history of disease was recorded.</w:t>
      </w:r>
    </w:p>
    <w:bookmarkEnd w:id="57"/>
    <w:bookmarkEnd w:id="58"/>
    <w:p w14:paraId="451F23F7" w14:textId="77777777" w:rsidR="00A77B3E" w:rsidRDefault="00A77B3E">
      <w:pPr>
        <w:spacing w:line="360" w:lineRule="auto"/>
        <w:jc w:val="both"/>
      </w:pPr>
    </w:p>
    <w:p w14:paraId="56B39086" w14:textId="77777777" w:rsidR="00A77B3E" w:rsidRDefault="00480857">
      <w:pPr>
        <w:spacing w:line="360" w:lineRule="auto"/>
        <w:jc w:val="both"/>
      </w:pPr>
      <w:r>
        <w:rPr>
          <w:rFonts w:ascii="Book Antiqua" w:eastAsia="Book Antiqua" w:hAnsi="Book Antiqua" w:cs="Book Antiqua"/>
          <w:b/>
          <w:i/>
          <w:color w:val="000000"/>
        </w:rPr>
        <w:t>Physical examination</w:t>
      </w:r>
    </w:p>
    <w:p w14:paraId="41BC3DB2" w14:textId="77777777" w:rsidR="00A77B3E" w:rsidRDefault="00480857">
      <w:pPr>
        <w:spacing w:line="360" w:lineRule="auto"/>
        <w:jc w:val="both"/>
      </w:pPr>
      <w:bookmarkStart w:id="59" w:name="OLE_LINK366"/>
      <w:bookmarkStart w:id="60" w:name="OLE_LINK367"/>
      <w:r>
        <w:rPr>
          <w:rFonts w:ascii="Book Antiqua" w:eastAsia="Book Antiqua" w:hAnsi="Book Antiqua" w:cs="Book Antiqua"/>
          <w:color w:val="000000"/>
        </w:rPr>
        <w:t>Her mental state was not good. Superficial lymph nodes were not affected, heart auscultation was normal, but breath sounds disappeared in the right lower lung. Liver and spleen were not enlarged and edema in the lower limbs was not observed.</w:t>
      </w:r>
    </w:p>
    <w:bookmarkEnd w:id="59"/>
    <w:bookmarkEnd w:id="60"/>
    <w:p w14:paraId="6D97A769" w14:textId="77777777" w:rsidR="00A77B3E" w:rsidRDefault="00A77B3E">
      <w:pPr>
        <w:spacing w:line="360" w:lineRule="auto"/>
        <w:jc w:val="both"/>
      </w:pPr>
    </w:p>
    <w:p w14:paraId="6DFE4780" w14:textId="77777777" w:rsidR="00A77B3E" w:rsidRDefault="00480857">
      <w:pPr>
        <w:spacing w:line="360" w:lineRule="auto"/>
        <w:jc w:val="both"/>
      </w:pPr>
      <w:r>
        <w:rPr>
          <w:rFonts w:ascii="Book Antiqua" w:eastAsia="Book Antiqua" w:hAnsi="Book Antiqua" w:cs="Book Antiqua"/>
          <w:b/>
          <w:i/>
          <w:color w:val="000000"/>
        </w:rPr>
        <w:t>Laboratory examinations</w:t>
      </w:r>
    </w:p>
    <w:p w14:paraId="4F09EA1E" w14:textId="77777777" w:rsidR="00A77B3E" w:rsidRDefault="00480857">
      <w:pPr>
        <w:spacing w:line="360" w:lineRule="auto"/>
        <w:jc w:val="both"/>
      </w:pPr>
      <w:bookmarkStart w:id="61" w:name="OLE_LINK368"/>
      <w:bookmarkStart w:id="62" w:name="OLE_LINK369"/>
      <w:r>
        <w:rPr>
          <w:rFonts w:ascii="Book Antiqua" w:eastAsia="Book Antiqua" w:hAnsi="Book Antiqua" w:cs="Book Antiqua"/>
          <w:color w:val="000000"/>
        </w:rPr>
        <w:t xml:space="preserve">Routine blood examination, liver and kidney function and electrolyte test indicators were normal. The levels of serum </w:t>
      </w:r>
      <w:bookmarkStart w:id="63" w:name="OLE_LINK25"/>
      <w:bookmarkStart w:id="64" w:name="OLE_LINK26"/>
      <w:bookmarkStart w:id="65" w:name="OLE_LINK31"/>
      <w:r>
        <w:rPr>
          <w:rFonts w:ascii="Book Antiqua" w:eastAsia="Book Antiqua" w:hAnsi="Book Antiqua" w:cs="Book Antiqua"/>
          <w:color w:val="000000"/>
        </w:rPr>
        <w:t>carcinoembryonic antigen</w:t>
      </w:r>
      <w:bookmarkEnd w:id="63"/>
      <w:bookmarkEnd w:id="64"/>
      <w:bookmarkEnd w:id="65"/>
      <w:r>
        <w:rPr>
          <w:rFonts w:ascii="Book Antiqua" w:eastAsia="Book Antiqua" w:hAnsi="Book Antiqua" w:cs="Book Antiqua"/>
          <w:color w:val="000000"/>
        </w:rPr>
        <w:t xml:space="preserve"> (CEA) and carbohydrate antigen 199 (CA199) were 143.02 ng/mL (reference value &lt; 5 ng/mL) and 363.77 U/mL (reference value &lt; 40 U/mL), respectively. Blood gases were normal. </w:t>
      </w:r>
    </w:p>
    <w:bookmarkEnd w:id="61"/>
    <w:bookmarkEnd w:id="62"/>
    <w:p w14:paraId="4A675B09" w14:textId="77777777" w:rsidR="00A77B3E" w:rsidRDefault="00A77B3E">
      <w:pPr>
        <w:spacing w:line="360" w:lineRule="auto"/>
        <w:jc w:val="both"/>
      </w:pPr>
    </w:p>
    <w:p w14:paraId="7A1C55D0" w14:textId="77777777" w:rsidR="00A77B3E" w:rsidRDefault="00480857">
      <w:pPr>
        <w:spacing w:line="360" w:lineRule="auto"/>
        <w:jc w:val="both"/>
      </w:pPr>
      <w:r>
        <w:rPr>
          <w:rFonts w:ascii="Book Antiqua" w:eastAsia="Book Antiqua" w:hAnsi="Book Antiqua" w:cs="Book Antiqua"/>
          <w:b/>
          <w:i/>
          <w:color w:val="000000"/>
        </w:rPr>
        <w:t>Imaging examinations</w:t>
      </w:r>
    </w:p>
    <w:p w14:paraId="2C14FBD5" w14:textId="77777777" w:rsidR="00A77B3E" w:rsidRDefault="00480857">
      <w:pPr>
        <w:spacing w:line="360" w:lineRule="auto"/>
        <w:jc w:val="both"/>
      </w:pPr>
      <w:bookmarkStart w:id="66" w:name="OLE_LINK370"/>
      <w:bookmarkStart w:id="67" w:name="OLE_LINK371"/>
      <w:r>
        <w:rPr>
          <w:rFonts w:ascii="Book Antiqua" w:eastAsia="Book Antiqua" w:hAnsi="Book Antiqua" w:cs="Book Antiqua"/>
          <w:color w:val="000000"/>
        </w:rPr>
        <w:t xml:space="preserve">A chest </w:t>
      </w:r>
      <w:bookmarkStart w:id="68" w:name="OLE_LINK13"/>
      <w:bookmarkStart w:id="69" w:name="OLE_LINK14"/>
      <w:r>
        <w:rPr>
          <w:rFonts w:ascii="Book Antiqua" w:eastAsia="Book Antiqua" w:hAnsi="Book Antiqua" w:cs="Book Antiqua"/>
          <w:color w:val="000000"/>
        </w:rPr>
        <w:t>computed tomography</w:t>
      </w:r>
      <w:bookmarkEnd w:id="68"/>
      <w:bookmarkEnd w:id="69"/>
      <w:r>
        <w:rPr>
          <w:rFonts w:ascii="Book Antiqua" w:eastAsia="Book Antiqua" w:hAnsi="Book Antiqua" w:cs="Book Antiqua"/>
          <w:color w:val="000000"/>
        </w:rPr>
        <w:t xml:space="preserve"> (CT) scan showed irregular high-density lesions in the upper lobe and middle lobe of the right lung, along with multiple enlarged lymph nodes in the mediastinum and effusion in the right thorax. The boundary of the largest lesion, which measured about 37.2 mm × 17.8 mm, was not clear (Figure 1A). Furthermore, an enhanced head </w:t>
      </w:r>
      <w:bookmarkStart w:id="70" w:name="OLE_LINK11"/>
      <w:bookmarkStart w:id="71" w:name="OLE_LINK12"/>
      <w:r>
        <w:rPr>
          <w:rFonts w:ascii="Book Antiqua" w:eastAsia="Book Antiqua" w:hAnsi="Book Antiqua" w:cs="Book Antiqua"/>
          <w:color w:val="000000"/>
        </w:rPr>
        <w:t>magnetic resonance imaging</w:t>
      </w:r>
      <w:bookmarkEnd w:id="70"/>
      <w:bookmarkEnd w:id="71"/>
      <w:r>
        <w:rPr>
          <w:rFonts w:ascii="Book Antiqua" w:eastAsia="Book Antiqua" w:hAnsi="Book Antiqua" w:cs="Book Antiqua"/>
          <w:color w:val="000000"/>
        </w:rPr>
        <w:t xml:space="preserve"> scan showed a metastatic neoplasm on the right parietal lobe of the brain (Figure 1B). </w:t>
      </w:r>
      <w:bookmarkEnd w:id="66"/>
      <w:bookmarkEnd w:id="67"/>
    </w:p>
    <w:p w14:paraId="3C0DEA2E" w14:textId="77777777" w:rsidR="00A77B3E" w:rsidRDefault="00A77B3E">
      <w:pPr>
        <w:spacing w:line="360" w:lineRule="auto"/>
        <w:jc w:val="both"/>
      </w:pPr>
    </w:p>
    <w:p w14:paraId="7CDDAB58" w14:textId="77777777" w:rsidR="00A77B3E" w:rsidRDefault="00480857">
      <w:pPr>
        <w:spacing w:line="360" w:lineRule="auto"/>
        <w:jc w:val="both"/>
      </w:pPr>
      <w:r>
        <w:rPr>
          <w:rFonts w:ascii="Book Antiqua" w:eastAsia="Book Antiqua" w:hAnsi="Book Antiqua" w:cs="Book Antiqua"/>
          <w:b/>
          <w:bCs/>
          <w:i/>
          <w:iCs/>
          <w:color w:val="000000"/>
        </w:rPr>
        <w:t>Further diagnostic work-up</w:t>
      </w:r>
    </w:p>
    <w:p w14:paraId="5F03377E" w14:textId="77777777" w:rsidR="00A77B3E" w:rsidRDefault="00480857">
      <w:pPr>
        <w:spacing w:line="360" w:lineRule="auto"/>
        <w:jc w:val="both"/>
      </w:pPr>
      <w:bookmarkStart w:id="72" w:name="OLE_LINK372"/>
      <w:bookmarkStart w:id="73" w:name="OLE_LINK373"/>
      <w:r>
        <w:rPr>
          <w:rFonts w:ascii="Book Antiqua" w:eastAsia="Book Antiqua" w:hAnsi="Book Antiqua" w:cs="Book Antiqua"/>
          <w:color w:val="000000"/>
        </w:rPr>
        <w:t>Her right thorax was punctured, and approximately 500 mL of pale-yellow pleural fluid was drained. On December 28, 2017, liquid-based thin layer cytology of pleural fluid found abnormal cells consistent with adenocarcinoma. The patient refused a needle puncture biopsy. Proof-of-principle studies have demonstrated the translational potential of circulating tumor DNA (ctDNA) for molecular profiling</w:t>
      </w:r>
      <w:r>
        <w:rPr>
          <w:rFonts w:ascii="Book Antiqua" w:eastAsia="Book Antiqua" w:hAnsi="Book Antiqua" w:cs="Book Antiqua"/>
          <w:color w:val="000000"/>
          <w:szCs w:val="30"/>
          <w:vertAlign w:val="superscript"/>
        </w:rPr>
        <w:t>[</w:t>
      </w:r>
      <w:r w:rsidR="00942F86">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gene </w:t>
      </w:r>
      <w:r>
        <w:rPr>
          <w:rFonts w:ascii="Book Antiqua" w:eastAsia="Book Antiqua" w:hAnsi="Book Antiqua" w:cs="Book Antiqua"/>
          <w:color w:val="000000"/>
        </w:rPr>
        <w:lastRenderedPageBreak/>
        <w:t>analysis using the amplification refractory mutation system (ARMS) method was performed and an EGFR L858R mutation was found in pleural fluid.</w:t>
      </w:r>
    </w:p>
    <w:bookmarkEnd w:id="72"/>
    <w:bookmarkEnd w:id="73"/>
    <w:p w14:paraId="1974C59A" w14:textId="77777777" w:rsidR="00A77B3E" w:rsidRDefault="00A77B3E">
      <w:pPr>
        <w:spacing w:line="360" w:lineRule="auto"/>
        <w:jc w:val="both"/>
      </w:pPr>
    </w:p>
    <w:p w14:paraId="2FCD5CD8" w14:textId="77777777" w:rsidR="00A77B3E" w:rsidRDefault="00480857">
      <w:pPr>
        <w:spacing w:line="360" w:lineRule="auto"/>
        <w:jc w:val="both"/>
      </w:pPr>
      <w:r>
        <w:rPr>
          <w:rFonts w:ascii="Book Antiqua" w:eastAsia="Book Antiqua" w:hAnsi="Book Antiqua" w:cs="Book Antiqua"/>
          <w:b/>
          <w:caps/>
          <w:color w:val="000000"/>
          <w:u w:val="single"/>
        </w:rPr>
        <w:t>FINAL DIAGNOSIS</w:t>
      </w:r>
    </w:p>
    <w:p w14:paraId="746F9146" w14:textId="77777777" w:rsidR="00A77B3E" w:rsidRDefault="00480857">
      <w:pPr>
        <w:spacing w:line="360" w:lineRule="auto"/>
        <w:jc w:val="both"/>
      </w:pPr>
      <w:bookmarkStart w:id="74" w:name="OLE_LINK374"/>
      <w:bookmarkStart w:id="75" w:name="OLE_LINK375"/>
      <w:r>
        <w:rPr>
          <w:rFonts w:ascii="Book Antiqua" w:eastAsia="Book Antiqua" w:hAnsi="Book Antiqua" w:cs="Book Antiqua"/>
          <w:color w:val="000000"/>
        </w:rPr>
        <w:t>The patient was diagnosed with lung adenocarcinoma and multiple lymph nodes, pleura and brain metastases. According to the 8</w:t>
      </w:r>
      <w:r w:rsidRPr="008C38B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the </w:t>
      </w:r>
      <w:r w:rsidR="008C38B5" w:rsidRPr="008C38B5">
        <w:rPr>
          <w:rFonts w:ascii="Book Antiqua" w:eastAsia="Book Antiqua" w:hAnsi="Book Antiqua" w:cs="Book Antiqua"/>
          <w:color w:val="000000"/>
        </w:rPr>
        <w:t xml:space="preserve">tumor, node and metastasis </w:t>
      </w:r>
      <w:r>
        <w:rPr>
          <w:rFonts w:ascii="Book Antiqua" w:eastAsia="Book Antiqua" w:hAnsi="Book Antiqua" w:cs="Book Antiqua"/>
          <w:color w:val="000000"/>
        </w:rPr>
        <w:t>classification of lung cancer, the patient was classified as having cT4N2M1b, Stage IVA.</w:t>
      </w:r>
    </w:p>
    <w:bookmarkEnd w:id="74"/>
    <w:bookmarkEnd w:id="75"/>
    <w:p w14:paraId="77251D37" w14:textId="77777777" w:rsidR="00A77B3E" w:rsidRDefault="00A77B3E">
      <w:pPr>
        <w:spacing w:line="360" w:lineRule="auto"/>
        <w:jc w:val="both"/>
      </w:pPr>
    </w:p>
    <w:p w14:paraId="65DED1AC" w14:textId="77777777" w:rsidR="00A77B3E" w:rsidRDefault="00480857">
      <w:pPr>
        <w:spacing w:line="360" w:lineRule="auto"/>
        <w:jc w:val="both"/>
      </w:pPr>
      <w:r>
        <w:rPr>
          <w:rFonts w:ascii="Book Antiqua" w:eastAsia="Book Antiqua" w:hAnsi="Book Antiqua" w:cs="Book Antiqua"/>
          <w:b/>
          <w:caps/>
          <w:color w:val="000000"/>
          <w:u w:val="single"/>
        </w:rPr>
        <w:t>TREATMENT</w:t>
      </w:r>
    </w:p>
    <w:p w14:paraId="301E95B7" w14:textId="53E70B85" w:rsidR="00A77B3E" w:rsidRDefault="00480857">
      <w:pPr>
        <w:spacing w:line="360" w:lineRule="auto"/>
        <w:jc w:val="both"/>
      </w:pPr>
      <w:bookmarkStart w:id="76" w:name="OLE_LINK376"/>
      <w:bookmarkStart w:id="77" w:name="OLE_LINK377"/>
      <w:r>
        <w:rPr>
          <w:rFonts w:ascii="Book Antiqua" w:eastAsia="Book Antiqua" w:hAnsi="Book Antiqua" w:cs="Book Antiqua"/>
          <w:color w:val="000000"/>
        </w:rPr>
        <w:t>Osimertinib (80 mg once daily) was started at the beginning of January 2018, as first-line therapy due to the presence of brain metastasis. During treatment, reexamination of serum tumor markers and a further CT scan showed reduced foci (Figure 1C), and decreased CA199 and CEA levels, which suggested that the treatment was effective. After 5 mo of treatment, the brain metastatic lesion disappeared (Figure 1D) and multiple foci in the lung were reduced, indicating the clinical benefit of osimertinib. At that time, there were no new neoplasms in the right pleura (Figure 2A). However, in December 2018, a lung CT scan showed multiple new foci in the right pleura, indicating further progress</w:t>
      </w:r>
      <w:r w:rsidR="0026083E">
        <w:rPr>
          <w:rFonts w:ascii="Book Antiqua" w:eastAsia="Book Antiqua" w:hAnsi="Book Antiqua" w:cs="Book Antiqua"/>
          <w:color w:val="000000"/>
        </w:rPr>
        <w:t>ive disease (PD) (Figure 2B). A</w:t>
      </w:r>
      <w:r>
        <w:rPr>
          <w:rFonts w:ascii="Book Antiqua" w:eastAsia="Book Antiqua" w:hAnsi="Book Antiqua" w:cs="Book Antiqua"/>
          <w:color w:val="000000"/>
        </w:rPr>
        <w:t xml:space="preserve"> plasma ctDNA analysis using </w:t>
      </w:r>
      <w:r w:rsidR="00911304">
        <w:rPr>
          <w:rFonts w:ascii="Book Antiqua" w:eastAsia="Book Antiqua" w:hAnsi="Book Antiqua" w:cs="Book Antiqua"/>
          <w:color w:val="000000"/>
        </w:rPr>
        <w:t xml:space="preserve">the </w:t>
      </w:r>
      <w:r>
        <w:rPr>
          <w:rFonts w:ascii="Book Antiqua" w:eastAsia="Book Antiqua" w:hAnsi="Book Antiqua" w:cs="Book Antiqua"/>
          <w:color w:val="000000"/>
        </w:rPr>
        <w:t xml:space="preserve">ARMS </w:t>
      </w:r>
      <w:bookmarkStart w:id="78" w:name="OLE_LINK17"/>
      <w:bookmarkStart w:id="79" w:name="OLE_LINK18"/>
      <w:r w:rsidR="00A2530E" w:rsidRPr="00A2530E">
        <w:rPr>
          <w:rFonts w:ascii="Book Antiqua" w:eastAsia="Book Antiqua" w:hAnsi="Book Antiqua" w:cs="Book Antiqua"/>
          <w:color w:val="000000"/>
        </w:rPr>
        <w:t xml:space="preserve">polymerase chain reaction </w:t>
      </w:r>
      <w:r w:rsidR="00A2530E">
        <w:rPr>
          <w:rFonts w:ascii="Book Antiqua" w:hAnsi="Book Antiqua" w:cs="Book Antiqua" w:hint="eastAsia"/>
          <w:color w:val="000000"/>
          <w:lang w:eastAsia="zh-CN"/>
        </w:rPr>
        <w:t>(</w:t>
      </w:r>
      <w:r>
        <w:rPr>
          <w:rFonts w:ascii="Book Antiqua" w:eastAsia="Book Antiqua" w:hAnsi="Book Antiqua" w:cs="Book Antiqua"/>
          <w:color w:val="000000"/>
        </w:rPr>
        <w:t>PCR</w:t>
      </w:r>
      <w:r w:rsidR="00A2530E">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78"/>
      <w:bookmarkEnd w:id="79"/>
      <w:r>
        <w:rPr>
          <w:rFonts w:ascii="Book Antiqua" w:eastAsia="Book Antiqua" w:hAnsi="Book Antiqua" w:cs="Book Antiqua"/>
          <w:color w:val="000000"/>
        </w:rPr>
        <w:t xml:space="preserve">method was performed and the result showed that the EGFR mutation had disappeared. Osimertinib was then discontinued, and three cycles of pemetrexed plus cisplatin chemotherapy were administered. In March 2019, the primary foci were stable, but the pleural metastatic lesions had enlarged and increased slightly (Figure 2C). A second plasma ctDNA analysis using </w:t>
      </w:r>
      <w:r w:rsidR="00911304">
        <w:rPr>
          <w:rFonts w:ascii="Book Antiqua" w:eastAsia="Book Antiqua" w:hAnsi="Book Antiqua" w:cs="Book Antiqua"/>
          <w:color w:val="000000"/>
        </w:rPr>
        <w:t xml:space="preserve">the </w:t>
      </w:r>
      <w:r>
        <w:rPr>
          <w:rFonts w:ascii="Book Antiqua" w:eastAsia="Book Antiqua" w:hAnsi="Book Antiqua" w:cs="Book Antiqua"/>
          <w:color w:val="000000"/>
        </w:rPr>
        <w:t xml:space="preserve">ARMS PCR method was carried out and showed the emergence of the EGFR L858R mutation again. Therefore, a second administration of osimertinib was prescribed as third-line therapy (re-challenge). After 2 mo of administration, the pleura foci almost disappeared (Figure 2D), indicating the success of re-sensitization chemotherapy and the effectiveness of osimertinib. In September 2019, the pleural metastatic lesions began to enlarge again </w:t>
      </w:r>
      <w:r>
        <w:rPr>
          <w:rFonts w:ascii="Book Antiqua" w:eastAsia="Book Antiqua" w:hAnsi="Book Antiqua" w:cs="Book Antiqua"/>
          <w:color w:val="000000"/>
        </w:rPr>
        <w:lastRenderedPageBreak/>
        <w:t>(Figure 2E), suggesting the reappearance of drug resistance to osimertinib. The patient refused further gene detection. As a result, osimertinib was again discontinued, and two cycles of chemotherapy with albumin-bound paclitaxel plus cisplatin once every 3 wk was administered instead. However, although the primary lesion remained stable, new lesions continued to appear on the right pleura (Figure 2F). Osimertinib (80 mg once daily) was given for the third time (tri-challenge) as fifth-line therapy on</w:t>
      </w:r>
      <w:r w:rsidR="00EA1F88">
        <w:rPr>
          <w:rFonts w:ascii="Book Antiqua" w:eastAsia="Book Antiqua" w:hAnsi="Book Antiqua" w:cs="Book Antiqua"/>
          <w:color w:val="000000"/>
        </w:rPr>
        <w:t xml:space="preserve"> October 14, 2019. After 40 d</w:t>
      </w:r>
      <w:r>
        <w:rPr>
          <w:rFonts w:ascii="Book Antiqua" w:eastAsia="Book Antiqua" w:hAnsi="Book Antiqua" w:cs="Book Antiqua"/>
          <w:color w:val="000000"/>
        </w:rPr>
        <w:t xml:space="preserve">, regular chest CT scanning showed that the pleural lesions had disappeared </w:t>
      </w:r>
      <w:r w:rsidR="00EA1F88">
        <w:rPr>
          <w:rFonts w:ascii="Book Antiqua" w:eastAsia="Book Antiqua" w:hAnsi="Book Antiqua" w:cs="Book Antiqua"/>
          <w:color w:val="000000"/>
        </w:rPr>
        <w:t>again (Figure 2G</w:t>
      </w:r>
      <w:r w:rsidR="00EA1F88">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H), the primary foci were stable, and the metastatic brain lesion did not recur. </w:t>
      </w:r>
    </w:p>
    <w:bookmarkEnd w:id="76"/>
    <w:bookmarkEnd w:id="77"/>
    <w:p w14:paraId="20626C58" w14:textId="77777777" w:rsidR="00A77B3E" w:rsidRDefault="00A77B3E">
      <w:pPr>
        <w:spacing w:line="360" w:lineRule="auto"/>
        <w:jc w:val="both"/>
      </w:pPr>
    </w:p>
    <w:p w14:paraId="7AE31DCB" w14:textId="77777777" w:rsidR="00A77B3E" w:rsidRDefault="00480857">
      <w:pPr>
        <w:spacing w:line="360" w:lineRule="auto"/>
        <w:jc w:val="both"/>
      </w:pPr>
      <w:r>
        <w:rPr>
          <w:rFonts w:ascii="Book Antiqua" w:eastAsia="Book Antiqua" w:hAnsi="Book Antiqua" w:cs="Book Antiqua"/>
          <w:b/>
          <w:caps/>
          <w:color w:val="000000"/>
          <w:u w:val="single"/>
        </w:rPr>
        <w:t>OUTCOME AND FOLLOW-UP</w:t>
      </w:r>
    </w:p>
    <w:p w14:paraId="75FAECEE" w14:textId="61B1C1E9" w:rsidR="00A77B3E" w:rsidRDefault="00480857">
      <w:pPr>
        <w:spacing w:line="360" w:lineRule="auto"/>
        <w:jc w:val="both"/>
      </w:pPr>
      <w:bookmarkStart w:id="80" w:name="OLE_LINK378"/>
      <w:bookmarkStart w:id="81" w:name="OLE_LINK379"/>
      <w:r>
        <w:rPr>
          <w:rFonts w:ascii="Book Antiqua" w:eastAsia="Book Antiqua" w:hAnsi="Book Antiqua" w:cs="Book Antiqua"/>
          <w:color w:val="000000"/>
        </w:rPr>
        <w:t>Treatment outcome suggested that multiple osimertinib administrations followed by chemotherapy in this patient with advanced lung adenocarcinoma and acquired resistance improved survival. The patient feels good, has no symptoms and is still currently receiving osimertinib treatment. To date, overall survival (OS) in this patient is 31 mo. The entire treatment course with fluctuations in CEA is shown in Figure 3.</w:t>
      </w:r>
    </w:p>
    <w:bookmarkEnd w:id="80"/>
    <w:bookmarkEnd w:id="81"/>
    <w:p w14:paraId="36604DCA" w14:textId="77777777" w:rsidR="00A77B3E" w:rsidRDefault="00A77B3E">
      <w:pPr>
        <w:spacing w:line="360" w:lineRule="auto"/>
        <w:jc w:val="both"/>
      </w:pPr>
    </w:p>
    <w:p w14:paraId="27950471" w14:textId="77777777" w:rsidR="00A77B3E" w:rsidRDefault="00480857">
      <w:pPr>
        <w:spacing w:line="360" w:lineRule="auto"/>
        <w:jc w:val="both"/>
      </w:pPr>
      <w:r>
        <w:rPr>
          <w:rFonts w:ascii="Book Antiqua" w:eastAsia="Book Antiqua" w:hAnsi="Book Antiqua" w:cs="Book Antiqua"/>
          <w:b/>
          <w:caps/>
          <w:color w:val="000000"/>
          <w:u w:val="single"/>
        </w:rPr>
        <w:t>DISCUSSION</w:t>
      </w:r>
    </w:p>
    <w:p w14:paraId="1AD83686" w14:textId="77777777" w:rsidR="00A77B3E" w:rsidRDefault="00480857">
      <w:pPr>
        <w:spacing w:line="360" w:lineRule="auto"/>
        <w:jc w:val="both"/>
      </w:pPr>
      <w:bookmarkStart w:id="82" w:name="OLE_LINK380"/>
      <w:bookmarkStart w:id="83" w:name="OLE_LINK381"/>
      <w:r>
        <w:rPr>
          <w:rFonts w:ascii="Book Antiqua" w:eastAsia="Book Antiqua" w:hAnsi="Book Antiqua" w:cs="Book Antiqua"/>
          <w:color w:val="000000"/>
        </w:rPr>
        <w:t>EGFR-TKI has become the standard treatment choice for NSCLC patients with EGFR sensitive mutations, and the emergence of the third-generation EGFR-TKI, osimertinib, has effectively prolonged progression-free survival (PFS) in NSCLC patients</w:t>
      </w:r>
      <w:r>
        <w:rPr>
          <w:rFonts w:ascii="Book Antiqua" w:eastAsia="Book Antiqua" w:hAnsi="Book Antiqua" w:cs="Book Antiqua"/>
          <w:color w:val="000000"/>
          <w:szCs w:val="30"/>
          <w:vertAlign w:val="superscript"/>
        </w:rPr>
        <w:t>[</w:t>
      </w:r>
      <w:r w:rsidR="00C10442">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EGFR-TKI drug resistance is difficult to avoid. Therefore, clinical oncologists are facing a challenge to effectively overcome drug resistance to osimertinib. Some retrospective studies</w:t>
      </w:r>
      <w:r>
        <w:rPr>
          <w:rFonts w:ascii="Book Antiqua" w:eastAsia="Book Antiqua" w:hAnsi="Book Antiqua" w:cs="Book Antiqua"/>
          <w:color w:val="000000"/>
          <w:szCs w:val="30"/>
          <w:vertAlign w:val="superscript"/>
        </w:rPr>
        <w:t>[</w:t>
      </w:r>
      <w:r w:rsidR="00C10442">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a prospective study with a small cohort</w:t>
      </w:r>
      <w:r>
        <w:rPr>
          <w:rFonts w:ascii="Book Antiqua" w:eastAsia="Book Antiqua" w:hAnsi="Book Antiqua" w:cs="Book Antiqua"/>
          <w:color w:val="000000"/>
          <w:szCs w:val="30"/>
          <w:vertAlign w:val="superscript"/>
        </w:rPr>
        <w:t>[</w:t>
      </w:r>
      <w:r w:rsidR="00C10442">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noted that EGFR-TKIs could regain effectiveness when applied after one or several cycles of chemotherapy and following the appearance of drug resistance in the treatment of advanced NSCLC. The interval between the use of EGFR-TKIs is also called a “drug holiday” by some scholars. In these studies, erlotinib benefited the survival of some NSCLC patients who had received second-line chemotherapy after progression post-</w:t>
      </w:r>
      <w:r>
        <w:rPr>
          <w:rFonts w:ascii="Book Antiqua" w:eastAsia="Book Antiqua" w:hAnsi="Book Antiqua" w:cs="Book Antiqua"/>
          <w:color w:val="000000"/>
        </w:rPr>
        <w:lastRenderedPageBreak/>
        <w:t>gefitinib treatment. The re-challenge with erlotinib extended the median OS (mOS) after treatment to 14.6 mo, and the patients who had achieved a partial response with previous gefitinib treatment benefited more</w:t>
      </w:r>
      <w:r>
        <w:rPr>
          <w:rFonts w:ascii="Book Antiqua" w:eastAsia="Book Antiqua" w:hAnsi="Book Antiqua" w:cs="Book Antiqua"/>
          <w:color w:val="000000"/>
          <w:szCs w:val="30"/>
          <w:vertAlign w:val="superscript"/>
        </w:rPr>
        <w:t>[</w:t>
      </w:r>
      <w:r w:rsidR="00C0191A">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in a retrospective study involving a large cohort, following the occurrence of drug resistance after the administration of first- or second-generation EGFR-TKIs (gefitinib, erlotinib and afatinib), NSCLC patients with EGFR mutations received re-sensitization chemotherapy and were then retreated with these EGFR-TKIs. In that study, the objective response rate (ORR) and disease control rate (DCR) were 7.3% and 44.4%, respectively, and median PFS (mPFS) and mOS were 4.1 and 12.6 mo, respectively. Moreover, in the subgroup analysis, the patients with an interval of ≥ 7 mo between two targeted treatments and female patients with an exon21 mutation were found to be the dominant populations responding to re-challenge treatment</w:t>
      </w:r>
      <w:r>
        <w:rPr>
          <w:rFonts w:ascii="Book Antiqua" w:eastAsia="Book Antiqua" w:hAnsi="Book Antiqua" w:cs="Book Antiqua"/>
          <w:color w:val="000000"/>
          <w:szCs w:val="30"/>
          <w:vertAlign w:val="superscript"/>
        </w:rPr>
        <w:t>[</w:t>
      </w:r>
      <w:r w:rsidR="00C0191A">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In the latest multicenter, prospective phase II study, following the failure of first-line treatment with gefitinib, at least four cycles of dual drug chemotherapy with platinum were given and then third-line treatment with gefitinib was administered again. It was found that the predefined DCR was achieved in 69.8% of patients and an ORR was observed in 4.7% of patients. mPFS was 4.4 mo and mOS was 10.3 mo. Baseline T790M-negative patients achieved a favorable DCR, mPFS and mOS compared with T790M-positive patients</w:t>
      </w:r>
      <w:r>
        <w:rPr>
          <w:rFonts w:ascii="Book Antiqua" w:eastAsia="Book Antiqua" w:hAnsi="Book Antiqua" w:cs="Book Antiqua"/>
          <w:color w:val="000000"/>
          <w:szCs w:val="30"/>
          <w:vertAlign w:val="superscript"/>
        </w:rPr>
        <w:t>[</w:t>
      </w:r>
      <w:r w:rsidR="005C6414">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All the above studies strongly suggest that re-challenge with EGFR-TKIs should be included as an important part of the whole management process for EGFR mutation positive NSCLC patients.</w:t>
      </w:r>
    </w:p>
    <w:p w14:paraId="73B0737D" w14:textId="77777777" w:rsidR="00A77B3E" w:rsidRDefault="00480857" w:rsidP="005C6414">
      <w:pPr>
        <w:spacing w:line="360" w:lineRule="auto"/>
        <w:ind w:firstLineChars="100" w:firstLine="240"/>
        <w:jc w:val="both"/>
      </w:pPr>
      <w:r>
        <w:rPr>
          <w:rFonts w:ascii="Book Antiqua" w:eastAsia="Book Antiqua" w:hAnsi="Book Antiqua" w:cs="Book Antiqua"/>
          <w:color w:val="000000"/>
        </w:rPr>
        <w:t>However, up to now, no NSCLC patients showing drug resistance after the application of osimertinib who were given re-sensitization chemotherapy and benefited from this treatment have been reported. To our knowledge, this is the first report of this successful treatment regimen. At present, osimertinib is the recommended first-line drug for NSCLC patients with EGFR mutations. In addition, preclinical studies have shown that osimertinib was more effective than first- or second-generation EGFR-TKIs in treating brain metastases and meningeal carcinomatosis in EGFR mutation positive NSCLC patients</w:t>
      </w:r>
      <w:r>
        <w:rPr>
          <w:rFonts w:ascii="Book Antiqua" w:eastAsia="Book Antiqua" w:hAnsi="Book Antiqua" w:cs="Book Antiqua"/>
          <w:color w:val="000000"/>
          <w:szCs w:val="30"/>
          <w:vertAlign w:val="superscript"/>
        </w:rPr>
        <w:t>[</w:t>
      </w:r>
      <w:r w:rsidR="00036798">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Clinically, osimertinib demonstrated remarkable efficacy against </w:t>
      </w:r>
      <w:r>
        <w:rPr>
          <w:rFonts w:ascii="Book Antiqua" w:eastAsia="Book Antiqua" w:hAnsi="Book Antiqua" w:cs="Book Antiqua"/>
          <w:color w:val="000000"/>
        </w:rPr>
        <w:lastRenderedPageBreak/>
        <w:t>central nervous system metastases in a pooled analysis of two phase II studies of osimertinib for T790M-positive NSCLC</w:t>
      </w:r>
      <w:r>
        <w:rPr>
          <w:rFonts w:ascii="Book Antiqua" w:eastAsia="Book Antiqua" w:hAnsi="Book Antiqua" w:cs="Book Antiqua"/>
          <w:color w:val="000000"/>
          <w:szCs w:val="30"/>
          <w:vertAlign w:val="superscript"/>
        </w:rPr>
        <w:t>[</w:t>
      </w:r>
      <w:r w:rsidR="008C5890">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in our patient, following the identification of brain metastases, osimertinib was prescribed as first-line therapy and successfully eradicated the brain metastases. Then, after the first occurrence of drug-resistance to osimertinib treatment and the progression of pleural foci, the first re-sensitization with osimertinib was successful. When drug-resistance to osimertinib treatment occurred again and pleural foci progressed for the second time, the administration of osimertinib was again discontinued, and the second re-sensitization therapy was carried out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cycles of chemotherapy. Subsequently, osimertinib was administered for a third time, and the tri-challenge succeeded once again. This multiple re-sensitization treatment protocol has allowed this patient with stage IVA lung cancer to survive for 31 mo with a good quality of life, and only mild side effects during the entire treatment process.</w:t>
      </w:r>
    </w:p>
    <w:p w14:paraId="534B872F" w14:textId="77777777" w:rsidR="00A77B3E" w:rsidRDefault="00480857" w:rsidP="008C5890">
      <w:pPr>
        <w:spacing w:line="360" w:lineRule="auto"/>
        <w:ind w:firstLineChars="100" w:firstLine="240"/>
        <w:jc w:val="both"/>
      </w:pPr>
      <w:r>
        <w:rPr>
          <w:rFonts w:ascii="Book Antiqua" w:eastAsia="Book Antiqua" w:hAnsi="Book Antiqua" w:cs="Book Antiqua"/>
          <w:color w:val="000000"/>
        </w:rPr>
        <w:t>Several models have been used to explain the phenomenon of re-sensitization followed by chemotherapy after EGFR-TKIs resistance. The selection stress model is one of the most convincing models. EGFR mutant cancer cells actively proliferate and have a growth advantage in the heterogeneous tumor cell population before EGFR-TKIs treatment. However, due to their high sensitivity to EGFR-TKIs treatment, most of the EGFR mutant cells will be removed during the first round of EGFR-TKIs treatment, while the few remaining cells with resistance to EGFR-TKI will gradually become the dominant population, leading to the development of EGFR-TKI resistance. On the other hand, chemotherapy does not inhibit tumor growth by suppressing the EGFR pathway, but inhibits cancer cell division by cytotoxicity. At this time, the discontinuation of EGFR-TKIs treatment along with the administration of chemotherapy will have a significant impact on the EGFR-TKI resistant cell population. The sensitivity to EGFR-TKI could then be restored without EGFR-TKI selection stress. Consequently, lung cancer cells will be inhibited by EGFR-TKIs again</w:t>
      </w:r>
      <w:r>
        <w:rPr>
          <w:rFonts w:ascii="Book Antiqua" w:eastAsia="Book Antiqua" w:hAnsi="Book Antiqua" w:cs="Book Antiqua"/>
          <w:color w:val="000000"/>
          <w:szCs w:val="30"/>
          <w:vertAlign w:val="superscript"/>
        </w:rPr>
        <w:t>[</w:t>
      </w:r>
      <w:r w:rsidR="008C5890">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This theory has been proved in the targeted treatment of colon cancer, as third-line treatment with repeated cetuximab benefited 54% of the patients with </w:t>
      </w:r>
      <w:bookmarkStart w:id="84" w:name="OLE_LINK19"/>
      <w:bookmarkStart w:id="85" w:name="OLE_LINK20"/>
      <w:r>
        <w:rPr>
          <w:rFonts w:ascii="Book Antiqua" w:eastAsia="Book Antiqua" w:hAnsi="Book Antiqua" w:cs="Book Antiqua"/>
          <w:color w:val="000000"/>
          <w:shd w:val="clear" w:color="auto" w:fill="FFFFFF"/>
        </w:rPr>
        <w:t>RAS and BRAF</w:t>
      </w:r>
      <w:bookmarkEnd w:id="84"/>
      <w:bookmarkEnd w:id="85"/>
      <w:r>
        <w:rPr>
          <w:rFonts w:ascii="Book Antiqua" w:eastAsia="Book Antiqua" w:hAnsi="Book Antiqua" w:cs="Book Antiqua"/>
          <w:color w:val="000000"/>
          <w:shd w:val="clear" w:color="auto" w:fill="FFFFFF"/>
        </w:rPr>
        <w:t xml:space="preserve"> wild-type metastatic colorectal </w:t>
      </w:r>
      <w:r>
        <w:rPr>
          <w:rFonts w:ascii="Book Antiqua" w:eastAsia="Book Antiqua" w:hAnsi="Book Antiqua" w:cs="Book Antiqua"/>
          <w:color w:val="000000"/>
          <w:shd w:val="clear" w:color="auto" w:fill="FFFFFF"/>
        </w:rPr>
        <w:lastRenderedPageBreak/>
        <w:t>cancer who acquired resistance to first-line cetuximab and irinotecan</w:t>
      </w:r>
      <w:r>
        <w:rPr>
          <w:rFonts w:ascii="Book Antiqua" w:eastAsia="Book Antiqua" w:hAnsi="Book Antiqua" w:cs="Book Antiqua"/>
          <w:color w:val="000000"/>
          <w:szCs w:val="30"/>
          <w:shd w:val="clear" w:color="auto" w:fill="FFFFFF"/>
          <w:vertAlign w:val="superscript"/>
        </w:rPr>
        <w:t>[</w:t>
      </w:r>
      <w:r w:rsidR="008E5110">
        <w:rPr>
          <w:rFonts w:ascii="Book Antiqua" w:eastAsia="Book Antiqua" w:hAnsi="Book Antiqua" w:cs="Book Antiqua"/>
          <w:color w:val="000000"/>
          <w:shd w:val="clear" w:color="auto" w:fill="FFFFFF"/>
          <w:vertAlign w:val="superscript"/>
        </w:rPr>
        <w:t>13</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The results of gene analysis using plasma or </w:t>
      </w:r>
      <w:r>
        <w:rPr>
          <w:rFonts w:ascii="Book Antiqua" w:eastAsia="Book Antiqua" w:hAnsi="Book Antiqua" w:cs="Book Antiqua"/>
          <w:color w:val="000000"/>
        </w:rPr>
        <w:t>pleural fluid</w:t>
      </w:r>
      <w:r>
        <w:rPr>
          <w:rFonts w:ascii="Book Antiqua" w:eastAsia="Book Antiqua" w:hAnsi="Book Antiqua" w:cs="Book Antiqua"/>
          <w:color w:val="000000"/>
          <w:shd w:val="clear" w:color="auto" w:fill="FFFFFF"/>
        </w:rPr>
        <w:t xml:space="preserve"> samples from our patient also validated this theory. Before the first administration of osimertinib, an EGFR exon21 L858R mutation was present. Then at the first PD after twelve months, the mutation was not found on ctDNA analysis. This may reflect that </w:t>
      </w:r>
      <w:r>
        <w:rPr>
          <w:rFonts w:ascii="Book Antiqua" w:eastAsia="Book Antiqua" w:hAnsi="Book Antiqua" w:cs="Book Antiqua"/>
          <w:color w:val="000000"/>
        </w:rPr>
        <w:t>EGFR mutant cancer cells</w:t>
      </w:r>
      <w:r>
        <w:rPr>
          <w:rFonts w:ascii="Book Antiqua" w:eastAsia="Book Antiqua" w:hAnsi="Book Antiqua" w:cs="Book Antiqua"/>
          <w:color w:val="000000"/>
          <w:shd w:val="clear" w:color="auto" w:fill="FFFFFF"/>
        </w:rPr>
        <w:t xml:space="preserve"> were no longer the dominant </w:t>
      </w:r>
      <w:r>
        <w:rPr>
          <w:rFonts w:ascii="Book Antiqua" w:eastAsia="Book Antiqua" w:hAnsi="Book Antiqua" w:cs="Book Antiqua"/>
          <w:color w:val="000000"/>
        </w:rPr>
        <w:t xml:space="preserve">population. However, with discontinuation of osimertinib treatment along with several cycles of chemotherapy, </w:t>
      </w:r>
      <w:r>
        <w:rPr>
          <w:rFonts w:ascii="Book Antiqua" w:eastAsia="Book Antiqua" w:hAnsi="Book Antiqua" w:cs="Book Antiqua"/>
          <w:color w:val="000000"/>
          <w:shd w:val="clear" w:color="auto" w:fill="FFFFFF"/>
        </w:rPr>
        <w:t xml:space="preserve">the same mutation appeared again in plasma and </w:t>
      </w:r>
      <w:r>
        <w:rPr>
          <w:rFonts w:ascii="Book Antiqua" w:eastAsia="Book Antiqua" w:hAnsi="Book Antiqua" w:cs="Book Antiqua"/>
          <w:color w:val="000000"/>
        </w:rPr>
        <w:t>osimertinib treatment was successful once more.</w:t>
      </w:r>
      <w:r>
        <w:rPr>
          <w:rFonts w:ascii="Book Antiqua" w:eastAsia="Book Antiqua" w:hAnsi="Book Antiqua" w:cs="Book Antiqua"/>
          <w:color w:val="000000"/>
          <w:shd w:val="clear" w:color="auto" w:fill="FFFFFF"/>
        </w:rPr>
        <w:t xml:space="preserve"> This may explain why the second osimertinib administration succeeded again. Unfortunately, the patient refused subsequent genetic testing during the third osimertinib treatment, and this prevented us from obtaining more information for a deeper understanding of this phenomenon.</w:t>
      </w:r>
    </w:p>
    <w:bookmarkEnd w:id="82"/>
    <w:bookmarkEnd w:id="83"/>
    <w:p w14:paraId="138DEAD2" w14:textId="77777777" w:rsidR="00A77B3E" w:rsidRDefault="00A77B3E">
      <w:pPr>
        <w:spacing w:line="360" w:lineRule="auto"/>
        <w:ind w:firstLine="360"/>
        <w:jc w:val="both"/>
      </w:pPr>
    </w:p>
    <w:p w14:paraId="46763E79" w14:textId="77777777" w:rsidR="00A77B3E" w:rsidRDefault="00480857">
      <w:pPr>
        <w:spacing w:line="360" w:lineRule="auto"/>
        <w:jc w:val="both"/>
      </w:pPr>
      <w:r>
        <w:rPr>
          <w:rFonts w:ascii="Book Antiqua" w:eastAsia="Book Antiqua" w:hAnsi="Book Antiqua" w:cs="Book Antiqua"/>
          <w:b/>
          <w:caps/>
          <w:color w:val="000000"/>
          <w:u w:val="single"/>
        </w:rPr>
        <w:t>CONCLUSION</w:t>
      </w:r>
    </w:p>
    <w:p w14:paraId="41478D09" w14:textId="77777777" w:rsidR="00A77B3E" w:rsidRDefault="00480857">
      <w:pPr>
        <w:spacing w:line="360" w:lineRule="auto"/>
        <w:jc w:val="both"/>
      </w:pPr>
      <w:bookmarkStart w:id="86" w:name="OLE_LINK382"/>
      <w:bookmarkStart w:id="87" w:name="OLE_LINK383"/>
      <w:r>
        <w:rPr>
          <w:rFonts w:ascii="Book Antiqua" w:eastAsia="Book Antiqua" w:hAnsi="Book Antiqua" w:cs="Book Antiqua"/>
          <w:color w:val="000000"/>
        </w:rPr>
        <w:t xml:space="preserve">In summary, to the best of our knowledge, this is the first report of successful re-challenge and tri-challenge with osimertinib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re-sensitization chemotherapy protocols. This case provides a useful reference for retreatment with osimertinib. We also look forward to further multi-center prospective studies with a larger sample size.</w:t>
      </w:r>
    </w:p>
    <w:bookmarkEnd w:id="86"/>
    <w:bookmarkEnd w:id="87"/>
    <w:p w14:paraId="70FA6D61" w14:textId="77777777" w:rsidR="00A77B3E" w:rsidRDefault="00A77B3E">
      <w:pPr>
        <w:spacing w:line="360" w:lineRule="auto"/>
        <w:jc w:val="both"/>
      </w:pPr>
    </w:p>
    <w:p w14:paraId="52431DA5" w14:textId="77777777" w:rsidR="00A77B3E" w:rsidRDefault="00480857">
      <w:pPr>
        <w:spacing w:line="360" w:lineRule="auto"/>
        <w:jc w:val="both"/>
      </w:pPr>
      <w:r>
        <w:rPr>
          <w:rFonts w:ascii="Book Antiqua" w:eastAsia="Book Antiqua" w:hAnsi="Book Antiqua" w:cs="Book Antiqua"/>
          <w:b/>
          <w:color w:val="000000"/>
        </w:rPr>
        <w:t>REFERENCES</w:t>
      </w:r>
    </w:p>
    <w:p w14:paraId="73D52312" w14:textId="77777777" w:rsidR="00A77B3E" w:rsidRDefault="00480857">
      <w:pPr>
        <w:spacing w:line="360" w:lineRule="auto"/>
        <w:jc w:val="both"/>
      </w:pPr>
      <w:bookmarkStart w:id="88" w:name="OLE_LINK21"/>
      <w:bookmarkStart w:id="89" w:name="OLE_LINK22"/>
      <w:r>
        <w:rPr>
          <w:rFonts w:ascii="Book Antiqua" w:eastAsia="Book Antiqua" w:hAnsi="Book Antiqua" w:cs="Book Antiqua"/>
          <w:color w:val="000000"/>
        </w:rPr>
        <w:t xml:space="preserve">1 </w:t>
      </w:r>
      <w:r>
        <w:rPr>
          <w:rFonts w:ascii="Book Antiqua" w:eastAsia="Book Antiqua" w:hAnsi="Book Antiqua" w:cs="Book Antiqua"/>
          <w:b/>
          <w:bCs/>
          <w:color w:val="000000"/>
        </w:rPr>
        <w:t>Le T</w:t>
      </w:r>
      <w:r>
        <w:rPr>
          <w:rFonts w:ascii="Book Antiqua" w:eastAsia="Book Antiqua" w:hAnsi="Book Antiqua" w:cs="Book Antiqua"/>
          <w:color w:val="000000"/>
        </w:rPr>
        <w:t xml:space="preserve">, Gerber DE. Newer-Generation EGFR Inhibitors in Lung Cancer: How Are They Best Used?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30875928 DOI: 10.3390/cancers11030366]</w:t>
      </w:r>
    </w:p>
    <w:p w14:paraId="52AF6B77" w14:textId="77777777" w:rsidR="00A77B3E" w:rsidRDefault="0048085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 JCM</w:t>
      </w:r>
      <w:r>
        <w:rPr>
          <w:rFonts w:ascii="Book Antiqua" w:eastAsia="Book Antiqua" w:hAnsi="Book Antiqua" w:cs="Book Antiqua"/>
          <w:color w:val="000000"/>
        </w:rPr>
        <w:t xml:space="preserve">, Massie C, Garcia-Corbacho J, Mouliere F, Brenton JD, Caldas C, Pacey S, Baird R, Rosenfeld N. Liquid biopsies come of age: towards implementation of circulating tumour DNA.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223-238 [PMID: 28233803 DOI: 10.1038/nrc.2017.7]</w:t>
      </w:r>
    </w:p>
    <w:p w14:paraId="2EBA8CDF" w14:textId="77777777" w:rsidR="00A77B3E" w:rsidRDefault="0048085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Recondo G</w:t>
      </w:r>
      <w:r>
        <w:rPr>
          <w:rFonts w:ascii="Book Antiqua" w:eastAsia="Book Antiqua" w:hAnsi="Book Antiqua" w:cs="Book Antiqua"/>
          <w:color w:val="000000"/>
        </w:rPr>
        <w:t xml:space="preserve">, Facchinetti F, Olaussen KA, Besse B, Friboulet L. Making the first move in EGFR-driven or ALK-driven NSCLC: first-generation or next-generation TKI?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694-708 [PMID: 30108370 DOI: 10.1038/s41571-018-0081-4]</w:t>
      </w:r>
    </w:p>
    <w:p w14:paraId="45BB1C48" w14:textId="77777777" w:rsidR="00A77B3E" w:rsidRDefault="00480857">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Tomizawa Y</w:t>
      </w:r>
      <w:r>
        <w:rPr>
          <w:rFonts w:ascii="Book Antiqua" w:eastAsia="Book Antiqua" w:hAnsi="Book Antiqua" w:cs="Book Antiqua"/>
          <w:color w:val="000000"/>
        </w:rPr>
        <w:t xml:space="preserve">, Fujita Y, Tamura A, Shirai M, Shibata S, Kawabata T, Shibayama T, Fukai S, Kawahra M, Saito R. Effect of gefitinib re-challenge to initial gefitinib responder with non-small cell lung cancer followed by chemotherapy.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68</w:t>
      </w:r>
      <w:r>
        <w:rPr>
          <w:rFonts w:ascii="Book Antiqua" w:eastAsia="Book Antiqua" w:hAnsi="Book Antiqua" w:cs="Book Antiqua"/>
          <w:color w:val="000000"/>
        </w:rPr>
        <w:t>: 269-272 [PMID: 19660826 DOI: 10.1016/j.lungcan.2009.06.025]</w:t>
      </w:r>
    </w:p>
    <w:p w14:paraId="3638C4C2" w14:textId="77777777" w:rsidR="00A77B3E" w:rsidRDefault="0048085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Oh IJ</w:t>
      </w:r>
      <w:r>
        <w:rPr>
          <w:rFonts w:ascii="Book Antiqua" w:eastAsia="Book Antiqua" w:hAnsi="Book Antiqua" w:cs="Book Antiqua"/>
          <w:color w:val="000000"/>
        </w:rPr>
        <w:t xml:space="preserve">, Ban HJ, Kim KS, Kim YC. Retreatment of gefitinib in patients with non-small-cell lung cancer who previously controlled to gefitinib: a single-arm, open-label, phase II study.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77</w:t>
      </w:r>
      <w:r>
        <w:rPr>
          <w:rFonts w:ascii="Book Antiqua" w:eastAsia="Book Antiqua" w:hAnsi="Book Antiqua" w:cs="Book Antiqua"/>
          <w:color w:val="000000"/>
        </w:rPr>
        <w:t>: 121-127 [PMID: 22333554 DOI: 10.1016/j.lungcan.2012.01.012]</w:t>
      </w:r>
    </w:p>
    <w:p w14:paraId="3AE10EB5" w14:textId="77777777" w:rsidR="00A77B3E" w:rsidRDefault="0048085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Xia GH</w:t>
      </w:r>
      <w:r>
        <w:rPr>
          <w:rFonts w:ascii="Book Antiqua" w:eastAsia="Book Antiqua" w:hAnsi="Book Antiqua" w:cs="Book Antiqua"/>
          <w:color w:val="000000"/>
        </w:rPr>
        <w:t xml:space="preserve">, Zeng Y, Fang Y, Yu SR, Wang L, Shi MQ, Sun WL, Huang XE, Chen J, Feng JF. Effect of EGFR-TKI retreatment following chemotherapy for advanced non-small cell lung cancer patients who underwent EGFR-TKI. </w:t>
      </w:r>
      <w:r>
        <w:rPr>
          <w:rFonts w:ascii="Book Antiqua" w:eastAsia="Book Antiqua" w:hAnsi="Book Antiqua" w:cs="Book Antiqua"/>
          <w:i/>
          <w:iCs/>
          <w:color w:val="000000"/>
        </w:rPr>
        <w:t>Cancer Biol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270-276 [PMID: 25610713 DOI: 10.7497/j.issn.2095-3941.2014.04.006]</w:t>
      </w:r>
    </w:p>
    <w:p w14:paraId="66FE137D" w14:textId="77777777" w:rsidR="00A77B3E" w:rsidRDefault="0048085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Chang GC</w:t>
      </w:r>
      <w:r>
        <w:rPr>
          <w:rFonts w:ascii="Book Antiqua" w:eastAsia="Book Antiqua" w:hAnsi="Book Antiqua" w:cs="Book Antiqua"/>
          <w:color w:val="000000"/>
        </w:rPr>
        <w:t xml:space="preserve">, Tseng CH, Hsu KH, Yu CJ, Yang CT, Chen KC, Yang TY, Tseng JS, Liu CY, Liao WY, Hsia TC, Tu CY, Lin MC, Tsai YH, Hsieh MJ, Wu WS, Chen YM. Predictive factors for EGFR-tyrosine kinase inhibitor retreatment in patients with EGFR-mutated non-small-cell lung cancer - A multicenter retrospective SEQUENCE study.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104</w:t>
      </w:r>
      <w:r>
        <w:rPr>
          <w:rFonts w:ascii="Book Antiqua" w:eastAsia="Book Antiqua" w:hAnsi="Book Antiqua" w:cs="Book Antiqua"/>
          <w:color w:val="000000"/>
        </w:rPr>
        <w:t>: 58-64 [PMID: 28213001 DOI: 10.1016/j.lungcan.2016.12.002]</w:t>
      </w:r>
    </w:p>
    <w:p w14:paraId="3C3E852B" w14:textId="77777777" w:rsidR="00A77B3E" w:rsidRDefault="0048085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Song Y</w:t>
      </w:r>
      <w:r>
        <w:rPr>
          <w:rFonts w:ascii="Book Antiqua" w:eastAsia="Book Antiqua" w:hAnsi="Book Antiqua" w:cs="Book Antiqua"/>
          <w:color w:val="000000"/>
        </w:rPr>
        <w:t xml:space="preserve">, Wu YL, Cao LJ, Chen JH, Ma ZY, Cui JW, Wang J, Liu HB, Ding JY, Hu M. Efficacy and Safety of Gefitinib as Third-line Treatment in NSCLC Patients With Activating EGFR Mutations Treated With First-line Gefitinib Followed by Second-line Chemotherapy: A Single-Arm, Prospective, Multicenter Phase II Study (RE-CHALLENGE, CTONG1304).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432-439 [PMID: 30950859 DOI: 10.1097/COC.0000000000000538]</w:t>
      </w:r>
    </w:p>
    <w:p w14:paraId="45878588" w14:textId="77777777" w:rsidR="00A77B3E" w:rsidRDefault="0048085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Vasile E</w:t>
      </w:r>
      <w:r>
        <w:rPr>
          <w:rFonts w:ascii="Book Antiqua" w:eastAsia="Book Antiqua" w:hAnsi="Book Antiqua" w:cs="Book Antiqua"/>
          <w:color w:val="000000"/>
        </w:rPr>
        <w:t xml:space="preserve">, Tibaldi C, Chella A, Falcone A. Erlotinib after failure of gefitinib in patients with advanced non-small cell lung cancer previously responding to gefitinib. </w:t>
      </w:r>
      <w:r>
        <w:rPr>
          <w:rFonts w:ascii="Book Antiqua" w:eastAsia="Book Antiqua" w:hAnsi="Book Antiqua" w:cs="Book Antiqua"/>
          <w:i/>
          <w:iCs/>
          <w:color w:val="000000"/>
        </w:rPr>
        <w:t>J Thorac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912-914 [PMID: 18670311 DOI: 10.1097/JTO.0b013e318180275e]</w:t>
      </w:r>
    </w:p>
    <w:p w14:paraId="7B1A941C" w14:textId="77777777" w:rsidR="00A77B3E" w:rsidRDefault="0048085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Ballard P</w:t>
      </w:r>
      <w:r>
        <w:rPr>
          <w:rFonts w:ascii="Book Antiqua" w:eastAsia="Book Antiqua" w:hAnsi="Book Antiqua" w:cs="Book Antiqua"/>
          <w:color w:val="000000"/>
        </w:rPr>
        <w:t>, Yates JW, Yang Z, Kim DW, Yang JC, Cantarini M, Pickup K, Jordan A, Hickey M, Grist M, Box M, Johnström P, Varnäs K, Malmquist J, Thress KS, Jänne PA, Cross D. Preclinical Comparison of Osimertinib with Other EGFR-TKIs in EGFR-</w:t>
      </w:r>
      <w:r>
        <w:rPr>
          <w:rFonts w:ascii="Book Antiqua" w:eastAsia="Book Antiqua" w:hAnsi="Book Antiqua" w:cs="Book Antiqua"/>
          <w:color w:val="000000"/>
        </w:rPr>
        <w:lastRenderedPageBreak/>
        <w:t xml:space="preserve">Mutant NSCLC Brain Metastases Models, and Early Evidence of Clinical Brain Metastases Activity.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5130-5140 [PMID: 27435396 DOI: 10.1158/1078-0432.CCR-16-0399]</w:t>
      </w:r>
    </w:p>
    <w:p w14:paraId="45B0F0FB" w14:textId="77777777" w:rsidR="00A77B3E" w:rsidRDefault="0048085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Goss G</w:t>
      </w:r>
      <w:r>
        <w:rPr>
          <w:rFonts w:ascii="Book Antiqua" w:eastAsia="Book Antiqua" w:hAnsi="Book Antiqua" w:cs="Book Antiqua"/>
          <w:color w:val="000000"/>
        </w:rPr>
        <w:t xml:space="preserve">, Tsai CM, Shepherd FA, Ahn MJ, Bazhenova L, Crinò L, de Marinis F, Felip E, Morabito A, Hodge R, Cantarini M, Johnson M, Mitsudomi T, Jänne PA, Yang JC. CNS response to osimertinib in patients with T790M-positive advanced NSCLC: pooled data from two phase II trials.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687-693 [PMID: 29293889 DOI: 10.1093/annonc/mdx820]</w:t>
      </w:r>
    </w:p>
    <w:p w14:paraId="30199BEF" w14:textId="77777777" w:rsidR="00A77B3E" w:rsidRDefault="0048085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Becker A</w:t>
      </w:r>
      <w:r>
        <w:rPr>
          <w:rFonts w:ascii="Book Antiqua" w:eastAsia="Book Antiqua" w:hAnsi="Book Antiqua" w:cs="Book Antiqua"/>
          <w:color w:val="000000"/>
        </w:rPr>
        <w:t xml:space="preserve">, Crombag L, Heideman DA, Thunnissen FB, van Wijk AW, Postmus PE, Smit EF. Retreatment with erlotinib: Regain of TKI sensitivity following a drug holiday for patients with NSCLC who initially responded to EGFR-TKI treatment.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47</w:t>
      </w:r>
      <w:r>
        <w:rPr>
          <w:rFonts w:ascii="Book Antiqua" w:eastAsia="Book Antiqua" w:hAnsi="Book Antiqua" w:cs="Book Antiqua"/>
          <w:color w:val="000000"/>
        </w:rPr>
        <w:t>: 2603-2606 [PMID: 21784628 DOI: 10.1016/j.ejca.2011.06.046]</w:t>
      </w:r>
    </w:p>
    <w:p w14:paraId="617FF5FD" w14:textId="77777777" w:rsidR="00A77B3E" w:rsidRDefault="0048085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Cremolini C</w:t>
      </w:r>
      <w:r>
        <w:rPr>
          <w:rFonts w:ascii="Book Antiqua" w:eastAsia="Book Antiqua" w:hAnsi="Book Antiqua" w:cs="Book Antiqua"/>
          <w:color w:val="000000"/>
        </w:rPr>
        <w:t xml:space="preserve">, Rossini D, Dell'Aquila E, Lonardi S, Conca E, Del Re M, Busico A, Pietrantonio F, Danesi R, Aprile G, Tamburini E, Barone C, Masi G, Pantano F, Pucci F, Corsi DC, Pella N, Bergamo F, Rofi E, Barbara C, Falcone A, Santini D. Rechallenge for Patients With RAS and BRAF Wild-Type Metastatic Colorectal Cancer With Acquired Resistance to First-line Cetuximab and Irinotecan: A Phase 2 Single-Arm Clinical Trial.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343-350 [PMID: 30476968 DOI: 10.1001/jamaoncol.2018.5080]</w:t>
      </w:r>
    </w:p>
    <w:bookmarkEnd w:id="88"/>
    <w:bookmarkEnd w:id="89"/>
    <w:p w14:paraId="050CE6C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AFDD0B5" w14:textId="77777777" w:rsidR="00A77B3E" w:rsidRDefault="00480857">
      <w:pPr>
        <w:spacing w:line="360" w:lineRule="auto"/>
        <w:jc w:val="both"/>
      </w:pPr>
      <w:r>
        <w:rPr>
          <w:rFonts w:ascii="Book Antiqua" w:eastAsia="Book Antiqua" w:hAnsi="Book Antiqua" w:cs="Book Antiqua"/>
          <w:b/>
          <w:color w:val="000000"/>
        </w:rPr>
        <w:lastRenderedPageBreak/>
        <w:t>Footnotes</w:t>
      </w:r>
    </w:p>
    <w:p w14:paraId="563C91FC" w14:textId="77777777" w:rsidR="00A77B3E" w:rsidRDefault="0048085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CB94F67" w14:textId="77777777" w:rsidR="00A77B3E" w:rsidRDefault="00A77B3E">
      <w:pPr>
        <w:spacing w:line="360" w:lineRule="auto"/>
        <w:jc w:val="both"/>
      </w:pPr>
    </w:p>
    <w:p w14:paraId="1C2820F9" w14:textId="77777777" w:rsidR="00A77B3E" w:rsidRDefault="0048085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competing interests.</w:t>
      </w:r>
    </w:p>
    <w:p w14:paraId="4A85C25A" w14:textId="77777777" w:rsidR="00A77B3E" w:rsidRDefault="00A77B3E">
      <w:pPr>
        <w:spacing w:line="360" w:lineRule="auto"/>
        <w:jc w:val="both"/>
      </w:pPr>
    </w:p>
    <w:p w14:paraId="087DE4FE" w14:textId="77777777" w:rsidR="00A77B3E" w:rsidRDefault="0048085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0C6A622" w14:textId="77777777" w:rsidR="00A77B3E" w:rsidRDefault="00A77B3E">
      <w:pPr>
        <w:spacing w:line="360" w:lineRule="auto"/>
        <w:jc w:val="both"/>
      </w:pPr>
    </w:p>
    <w:p w14:paraId="3FE05997" w14:textId="77777777" w:rsidR="00A77B3E" w:rsidRDefault="0048085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D9DDA2" w14:textId="77777777" w:rsidR="00A77B3E" w:rsidRDefault="00A77B3E">
      <w:pPr>
        <w:spacing w:line="360" w:lineRule="auto"/>
        <w:jc w:val="both"/>
      </w:pPr>
    </w:p>
    <w:p w14:paraId="6D185947" w14:textId="77777777" w:rsidR="00A77B3E" w:rsidRDefault="0048085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551F1">
        <w:rPr>
          <w:rFonts w:ascii="Book Antiqua" w:eastAsia="Book Antiqua" w:hAnsi="Book Antiqua" w:cs="Book Antiqua"/>
          <w:color w:val="000000"/>
        </w:rPr>
        <w:t>manuscript</w:t>
      </w:r>
    </w:p>
    <w:p w14:paraId="5A25F94B" w14:textId="77777777" w:rsidR="00A77B3E" w:rsidRDefault="00A77B3E">
      <w:pPr>
        <w:spacing w:line="360" w:lineRule="auto"/>
        <w:jc w:val="both"/>
      </w:pPr>
    </w:p>
    <w:p w14:paraId="7DD99FDD" w14:textId="77777777" w:rsidR="00A77B3E" w:rsidRDefault="0048085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7, 2020</w:t>
      </w:r>
    </w:p>
    <w:p w14:paraId="20D6D786" w14:textId="77777777" w:rsidR="00A77B3E" w:rsidRDefault="0048085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6D16FB6E" w14:textId="77777777" w:rsidR="00A77B3E" w:rsidRDefault="00480857">
      <w:pPr>
        <w:spacing w:line="360" w:lineRule="auto"/>
        <w:jc w:val="both"/>
      </w:pPr>
      <w:r>
        <w:rPr>
          <w:rFonts w:ascii="Book Antiqua" w:eastAsia="Book Antiqua" w:hAnsi="Book Antiqua" w:cs="Book Antiqua"/>
          <w:b/>
          <w:color w:val="000000"/>
        </w:rPr>
        <w:t xml:space="preserve">Article in press: </w:t>
      </w:r>
    </w:p>
    <w:p w14:paraId="25B89D4E" w14:textId="77777777" w:rsidR="00A77B3E" w:rsidRDefault="00A77B3E">
      <w:pPr>
        <w:spacing w:line="360" w:lineRule="auto"/>
        <w:jc w:val="both"/>
      </w:pPr>
    </w:p>
    <w:p w14:paraId="36777401" w14:textId="77777777" w:rsidR="00A77B3E" w:rsidRDefault="0048085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FAA2CD2" w14:textId="77777777" w:rsidR="00A77B3E" w:rsidRDefault="0048085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E8641B0" w14:textId="77777777" w:rsidR="00A77B3E" w:rsidRDefault="00480857">
      <w:pPr>
        <w:spacing w:line="360" w:lineRule="auto"/>
        <w:jc w:val="both"/>
      </w:pPr>
      <w:r>
        <w:rPr>
          <w:rFonts w:ascii="Book Antiqua" w:eastAsia="Book Antiqua" w:hAnsi="Book Antiqua" w:cs="Book Antiqua"/>
          <w:b/>
          <w:color w:val="000000"/>
        </w:rPr>
        <w:t>Peer-review report’s scientific quality classification</w:t>
      </w:r>
    </w:p>
    <w:p w14:paraId="5F92EF20" w14:textId="77777777" w:rsidR="00A77B3E" w:rsidRDefault="00480857">
      <w:pPr>
        <w:spacing w:line="360" w:lineRule="auto"/>
        <w:jc w:val="both"/>
      </w:pPr>
      <w:r>
        <w:rPr>
          <w:rFonts w:ascii="Book Antiqua" w:eastAsia="Book Antiqua" w:hAnsi="Book Antiqua" w:cs="Book Antiqua"/>
          <w:color w:val="000000"/>
        </w:rPr>
        <w:t>Grade A (Excellent): 0</w:t>
      </w:r>
    </w:p>
    <w:p w14:paraId="22EC97F0" w14:textId="77777777" w:rsidR="00A77B3E" w:rsidRDefault="00480857">
      <w:pPr>
        <w:spacing w:line="360" w:lineRule="auto"/>
        <w:jc w:val="both"/>
      </w:pPr>
      <w:r>
        <w:rPr>
          <w:rFonts w:ascii="Book Antiqua" w:eastAsia="Book Antiqua" w:hAnsi="Book Antiqua" w:cs="Book Antiqua"/>
          <w:color w:val="000000"/>
        </w:rPr>
        <w:t>Grade B (Very good): B</w:t>
      </w:r>
    </w:p>
    <w:p w14:paraId="698D8895" w14:textId="77777777" w:rsidR="00A77B3E" w:rsidRDefault="00480857">
      <w:pPr>
        <w:spacing w:line="360" w:lineRule="auto"/>
        <w:jc w:val="both"/>
      </w:pPr>
      <w:r>
        <w:rPr>
          <w:rFonts w:ascii="Book Antiqua" w:eastAsia="Book Antiqua" w:hAnsi="Book Antiqua" w:cs="Book Antiqua"/>
          <w:color w:val="000000"/>
        </w:rPr>
        <w:t>Grade C (Good): C</w:t>
      </w:r>
    </w:p>
    <w:p w14:paraId="75BDB762" w14:textId="77777777" w:rsidR="00A77B3E" w:rsidRDefault="00480857">
      <w:pPr>
        <w:spacing w:line="360" w:lineRule="auto"/>
        <w:jc w:val="both"/>
      </w:pPr>
      <w:r>
        <w:rPr>
          <w:rFonts w:ascii="Book Antiqua" w:eastAsia="Book Antiqua" w:hAnsi="Book Antiqua" w:cs="Book Antiqua"/>
          <w:color w:val="000000"/>
        </w:rPr>
        <w:lastRenderedPageBreak/>
        <w:t>Grade D (Fair): 0</w:t>
      </w:r>
    </w:p>
    <w:p w14:paraId="0A312317" w14:textId="77777777" w:rsidR="00A77B3E" w:rsidRDefault="00480857">
      <w:pPr>
        <w:spacing w:line="360" w:lineRule="auto"/>
        <w:jc w:val="both"/>
      </w:pPr>
      <w:r>
        <w:rPr>
          <w:rFonts w:ascii="Book Antiqua" w:eastAsia="Book Antiqua" w:hAnsi="Book Antiqua" w:cs="Book Antiqua"/>
          <w:color w:val="000000"/>
        </w:rPr>
        <w:t>Grade E (Poor): 0</w:t>
      </w:r>
    </w:p>
    <w:p w14:paraId="1A1BDFD5" w14:textId="77777777" w:rsidR="00A77B3E" w:rsidRDefault="00A77B3E">
      <w:pPr>
        <w:spacing w:line="360" w:lineRule="auto"/>
        <w:jc w:val="both"/>
      </w:pPr>
    </w:p>
    <w:p w14:paraId="3A66A3E1" w14:textId="0D344051" w:rsidR="00A77B3E" w:rsidRDefault="0048085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S, Wu W</w:t>
      </w:r>
      <w:r>
        <w:rPr>
          <w:rFonts w:ascii="Book Antiqua" w:eastAsia="Book Antiqua" w:hAnsi="Book Antiqua" w:cs="Book Antiqua"/>
          <w:b/>
          <w:color w:val="000000"/>
        </w:rPr>
        <w:t xml:space="preserve"> S-Editor: </w:t>
      </w:r>
      <w:r w:rsidR="003551F1">
        <w:rPr>
          <w:rFonts w:ascii="Book Antiqua" w:hAnsi="Book Antiqua" w:cs="Book Antiqua" w:hint="eastAsia"/>
          <w:color w:val="000000"/>
          <w:lang w:eastAsia="zh-CN"/>
        </w:rPr>
        <w:t>Zhang H</w:t>
      </w:r>
      <w:r w:rsidR="003551F1">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B74B73">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0EA9BCBE" w14:textId="77777777" w:rsidR="001F2CC6" w:rsidRDefault="001F2CC6">
      <w:pPr>
        <w:spacing w:line="360" w:lineRule="auto"/>
        <w:jc w:val="both"/>
        <w:sectPr w:rsidR="001F2CC6">
          <w:pgSz w:w="12240" w:h="15840"/>
          <w:pgMar w:top="1440" w:right="1440" w:bottom="1440" w:left="1440" w:header="720" w:footer="720" w:gutter="0"/>
          <w:cols w:space="720"/>
          <w:docGrid w:linePitch="360"/>
        </w:sectPr>
      </w:pPr>
    </w:p>
    <w:p w14:paraId="20BA7BE0" w14:textId="77777777" w:rsidR="00A77B3E" w:rsidRDefault="00480857">
      <w:pPr>
        <w:spacing w:line="360" w:lineRule="auto"/>
        <w:jc w:val="both"/>
      </w:pPr>
      <w:r>
        <w:rPr>
          <w:rFonts w:ascii="Book Antiqua" w:eastAsia="Book Antiqua" w:hAnsi="Book Antiqua" w:cs="Book Antiqua"/>
          <w:b/>
          <w:color w:val="000000"/>
        </w:rPr>
        <w:lastRenderedPageBreak/>
        <w:t>Figure Legends</w:t>
      </w:r>
    </w:p>
    <w:p w14:paraId="2D2EF25B" w14:textId="77777777" w:rsidR="00EC4707" w:rsidRDefault="00EC470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val="en-GB" w:eastAsia="zh-CN"/>
        </w:rPr>
        <w:drawing>
          <wp:inline distT="0" distB="0" distL="0" distR="0" wp14:anchorId="0C71C933" wp14:editId="04405F7B">
            <wp:extent cx="4190337" cy="38489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5944" cy="3854108"/>
                    </a:xfrm>
                    <a:prstGeom prst="rect">
                      <a:avLst/>
                    </a:prstGeom>
                    <a:noFill/>
                  </pic:spPr>
                </pic:pic>
              </a:graphicData>
            </a:graphic>
          </wp:inline>
        </w:drawing>
      </w:r>
    </w:p>
    <w:p w14:paraId="7D144673" w14:textId="77777777" w:rsidR="00A77B3E" w:rsidRDefault="00480857">
      <w:pPr>
        <w:spacing w:line="360" w:lineRule="auto"/>
        <w:jc w:val="both"/>
      </w:pPr>
      <w:bookmarkStart w:id="90" w:name="OLE_LINK384"/>
      <w:bookmarkStart w:id="91" w:name="OLE_LINK385"/>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Chest </w:t>
      </w:r>
      <w:bookmarkStart w:id="92" w:name="OLE_LINK23"/>
      <w:bookmarkStart w:id="93" w:name="OLE_LINK24"/>
      <w:bookmarkStart w:id="94" w:name="OLE_LINK27"/>
      <w:r w:rsidR="00B82105" w:rsidRPr="00B82105">
        <w:rPr>
          <w:rFonts w:ascii="Book Antiqua" w:eastAsia="Book Antiqua" w:hAnsi="Book Antiqua" w:cs="Book Antiqua"/>
          <w:b/>
          <w:bCs/>
          <w:color w:val="000000"/>
        </w:rPr>
        <w:t>computed tomography</w:t>
      </w:r>
      <w:bookmarkEnd w:id="92"/>
      <w:bookmarkEnd w:id="93"/>
      <w:bookmarkEnd w:id="94"/>
      <w:r w:rsidR="00B82105" w:rsidRPr="00B82105">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scan and brain </w:t>
      </w:r>
      <w:bookmarkStart w:id="95" w:name="OLE_LINK28"/>
      <w:bookmarkStart w:id="96" w:name="OLE_LINK29"/>
      <w:r w:rsidR="00B82105" w:rsidRPr="00B82105">
        <w:rPr>
          <w:rFonts w:ascii="Book Antiqua" w:eastAsia="Book Antiqua" w:hAnsi="Book Antiqua" w:cs="Book Antiqua"/>
          <w:b/>
          <w:bCs/>
          <w:color w:val="000000"/>
        </w:rPr>
        <w:t>magnetic resonance imaging</w:t>
      </w:r>
      <w:r>
        <w:rPr>
          <w:rFonts w:ascii="Book Antiqua" w:eastAsia="Book Antiqua" w:hAnsi="Book Antiqua" w:cs="Book Antiqua"/>
          <w:b/>
          <w:bCs/>
          <w:color w:val="000000"/>
        </w:rPr>
        <w:t xml:space="preserve"> </w:t>
      </w:r>
      <w:bookmarkEnd w:id="95"/>
      <w:bookmarkEnd w:id="96"/>
      <w:r>
        <w:rPr>
          <w:rFonts w:ascii="Book Antiqua" w:eastAsia="Book Antiqua" w:hAnsi="Book Antiqua" w:cs="Book Antiqua"/>
          <w:b/>
          <w:bCs/>
          <w:color w:val="000000"/>
        </w:rPr>
        <w:t>from December 2017 to May 2018</w:t>
      </w:r>
      <w:r>
        <w:rPr>
          <w:rFonts w:ascii="Book Antiqua" w:eastAsia="Book Antiqua" w:hAnsi="Book Antiqua" w:cs="Book Antiqua"/>
          <w:color w:val="000000"/>
        </w:rPr>
        <w:t xml:space="preserve">. A: Chest </w:t>
      </w:r>
      <w:r w:rsidR="00262C4E" w:rsidRPr="00262C4E">
        <w:rPr>
          <w:rFonts w:ascii="Book Antiqua" w:eastAsia="Book Antiqua" w:hAnsi="Book Antiqua" w:cs="Book Antiqua"/>
          <w:color w:val="000000"/>
        </w:rPr>
        <w:t xml:space="preserve">computed tomography </w:t>
      </w:r>
      <w:r w:rsidR="00262C4E">
        <w:rPr>
          <w:rFonts w:ascii="Book Antiqua" w:hAnsi="Book Antiqua" w:cs="Book Antiqua" w:hint="eastAsia"/>
          <w:color w:val="000000"/>
          <w:lang w:eastAsia="zh-CN"/>
        </w:rPr>
        <w:t>(</w:t>
      </w:r>
      <w:r>
        <w:rPr>
          <w:rFonts w:ascii="Book Antiqua" w:eastAsia="Book Antiqua" w:hAnsi="Book Antiqua" w:cs="Book Antiqua"/>
          <w:color w:val="000000"/>
        </w:rPr>
        <w:t>CT</w:t>
      </w:r>
      <w:r w:rsidR="00262C4E">
        <w:rPr>
          <w:rFonts w:ascii="Book Antiqua" w:hAnsi="Book Antiqua" w:cs="Book Antiqua" w:hint="eastAsia"/>
          <w:color w:val="000000"/>
          <w:lang w:eastAsia="zh-CN"/>
        </w:rPr>
        <w:t>)</w:t>
      </w:r>
      <w:r>
        <w:rPr>
          <w:rFonts w:ascii="Book Antiqua" w:eastAsia="Book Antiqua" w:hAnsi="Book Antiqua" w:cs="Book Antiqua"/>
          <w:color w:val="000000"/>
        </w:rPr>
        <w:t xml:space="preserve"> scan as baseline before beg</w:t>
      </w:r>
      <w:r w:rsidR="00262C4E">
        <w:rPr>
          <w:rFonts w:ascii="Book Antiqua" w:eastAsia="Book Antiqua" w:hAnsi="Book Antiqua" w:cs="Book Antiqua"/>
          <w:color w:val="000000"/>
        </w:rPr>
        <w:t>inning therapy in December 2017</w:t>
      </w:r>
      <w:r w:rsidR="00262C4E">
        <w:rPr>
          <w:rFonts w:ascii="Book Antiqua" w:hAnsi="Book Antiqua" w:cs="Book Antiqua" w:hint="eastAsia"/>
          <w:color w:val="000000"/>
          <w:lang w:eastAsia="zh-CN"/>
        </w:rPr>
        <w:t>;</w:t>
      </w:r>
      <w:r>
        <w:rPr>
          <w:rFonts w:ascii="Book Antiqua" w:eastAsia="Book Antiqua" w:hAnsi="Book Antiqua" w:cs="Book Antiqua"/>
          <w:color w:val="000000"/>
        </w:rPr>
        <w:t xml:space="preserve"> B: Brain </w:t>
      </w:r>
      <w:r w:rsidR="00314500" w:rsidRPr="00314500">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showed a metas</w:t>
      </w:r>
      <w:r w:rsidR="00262C4E">
        <w:rPr>
          <w:rFonts w:ascii="Book Antiqua" w:eastAsia="Book Antiqua" w:hAnsi="Book Antiqua" w:cs="Book Antiqua"/>
          <w:color w:val="000000"/>
        </w:rPr>
        <w:t>tatic neoplasm in December 2017</w:t>
      </w:r>
      <w:r w:rsidR="00262C4E">
        <w:rPr>
          <w:rFonts w:ascii="Book Antiqua" w:hAnsi="Book Antiqua" w:cs="Book Antiqua" w:hint="eastAsia"/>
          <w:color w:val="000000"/>
          <w:lang w:eastAsia="zh-CN"/>
        </w:rPr>
        <w:t>;</w:t>
      </w:r>
      <w:r>
        <w:rPr>
          <w:rFonts w:ascii="Book Antiqua" w:eastAsia="Book Antiqua" w:hAnsi="Book Antiqua" w:cs="Book Antiqua"/>
          <w:color w:val="000000"/>
        </w:rPr>
        <w:t xml:space="preserve"> C: Chest CT scan afte</w:t>
      </w:r>
      <w:r w:rsidR="00262C4E">
        <w:rPr>
          <w:rFonts w:ascii="Book Antiqua" w:eastAsia="Book Antiqua" w:hAnsi="Book Antiqua" w:cs="Book Antiqua"/>
          <w:color w:val="000000"/>
        </w:rPr>
        <w:t>r 2 mo of therapy in March 2018</w:t>
      </w:r>
      <w:r w:rsidR="00262C4E">
        <w:rPr>
          <w:rFonts w:ascii="Book Antiqua" w:hAnsi="Book Antiqua" w:cs="Book Antiqua" w:hint="eastAsia"/>
          <w:color w:val="000000"/>
          <w:lang w:eastAsia="zh-CN"/>
        </w:rPr>
        <w:t>;</w:t>
      </w:r>
      <w:r>
        <w:rPr>
          <w:rFonts w:ascii="Book Antiqua" w:eastAsia="Book Antiqua" w:hAnsi="Book Antiqua" w:cs="Book Antiqua"/>
          <w:color w:val="000000"/>
        </w:rPr>
        <w:t xml:space="preserve"> D: The neoplasm had disappeared in May 2018.</w:t>
      </w:r>
    </w:p>
    <w:bookmarkEnd w:id="90"/>
    <w:bookmarkEnd w:id="91"/>
    <w:p w14:paraId="0DDFAF3A" w14:textId="77777777" w:rsidR="00A77B3E" w:rsidRDefault="00A77B3E">
      <w:pPr>
        <w:spacing w:line="360" w:lineRule="auto"/>
        <w:jc w:val="both"/>
      </w:pPr>
    </w:p>
    <w:p w14:paraId="59520AE0" w14:textId="77777777" w:rsidR="00EC4707" w:rsidRDefault="00EC470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val="en-GB" w:eastAsia="zh-CN"/>
        </w:rPr>
        <w:lastRenderedPageBreak/>
        <w:drawing>
          <wp:inline distT="0" distB="0" distL="0" distR="0" wp14:anchorId="349B9CC5" wp14:editId="50D9F60D">
            <wp:extent cx="5943600" cy="22483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469" cy="2249098"/>
                    </a:xfrm>
                    <a:prstGeom prst="rect">
                      <a:avLst/>
                    </a:prstGeom>
                    <a:noFill/>
                  </pic:spPr>
                </pic:pic>
              </a:graphicData>
            </a:graphic>
          </wp:inline>
        </w:drawing>
      </w:r>
    </w:p>
    <w:p w14:paraId="3B78262A" w14:textId="77777777" w:rsidR="00EC4707" w:rsidRPr="00913BD7" w:rsidRDefault="00480857">
      <w:pPr>
        <w:spacing w:line="360" w:lineRule="auto"/>
        <w:jc w:val="both"/>
      </w:pPr>
      <w:bookmarkStart w:id="97" w:name="OLE_LINK386"/>
      <w:bookmarkStart w:id="98" w:name="OLE_LINK387"/>
      <w:r>
        <w:rPr>
          <w:rFonts w:ascii="Book Antiqua" w:eastAsia="Book Antiqua" w:hAnsi="Book Antiqua" w:cs="Book Antiqua"/>
          <w:b/>
          <w:bCs/>
          <w:color w:val="000000"/>
        </w:rPr>
        <w:t xml:space="preserve">Figure 2 Chest </w:t>
      </w:r>
      <w:r w:rsidR="00314500">
        <w:rPr>
          <w:rFonts w:ascii="Book Antiqua" w:eastAsia="Book Antiqua" w:hAnsi="Book Antiqua" w:cs="Book Antiqua"/>
          <w:b/>
          <w:bCs/>
          <w:color w:val="000000"/>
        </w:rPr>
        <w:t xml:space="preserve">computed tomography </w:t>
      </w:r>
      <w:r>
        <w:rPr>
          <w:rFonts w:ascii="Book Antiqua" w:eastAsia="Book Antiqua" w:hAnsi="Book Antiqua" w:cs="Book Antiqua"/>
          <w:b/>
          <w:bCs/>
          <w:color w:val="000000"/>
        </w:rPr>
        <w:t>scans from October 2018 to November 2019</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 Baseline image of t</w:t>
      </w:r>
      <w:r w:rsidR="00314500">
        <w:rPr>
          <w:rFonts w:ascii="Book Antiqua" w:eastAsia="Book Antiqua" w:hAnsi="Book Antiqua" w:cs="Book Antiqua"/>
          <w:color w:val="000000"/>
        </w:rPr>
        <w:t>he right pleura in October 2018</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B</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New foci in the pleur</w:t>
      </w:r>
      <w:r w:rsidR="00314500">
        <w:rPr>
          <w:rFonts w:ascii="Book Antiqua" w:eastAsia="Book Antiqua" w:hAnsi="Book Antiqua" w:cs="Book Antiqua"/>
          <w:color w:val="000000"/>
        </w:rPr>
        <w:t xml:space="preserve">a showed </w:t>
      </w:r>
      <w:r w:rsidR="00314500" w:rsidRPr="00314500">
        <w:rPr>
          <w:rFonts w:ascii="Book Antiqua" w:eastAsia="Book Antiqua" w:hAnsi="Book Antiqua" w:cs="Book Antiqua"/>
          <w:color w:val="000000"/>
        </w:rPr>
        <w:t>progressive disease</w:t>
      </w:r>
      <w:r w:rsidR="00314500">
        <w:rPr>
          <w:rFonts w:ascii="Book Antiqua" w:eastAsia="Book Antiqua" w:hAnsi="Book Antiqua" w:cs="Book Antiqua"/>
          <w:color w:val="000000"/>
        </w:rPr>
        <w:t xml:space="preserve"> in December 2018</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C</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The pleural metastatic lesions enlar</w:t>
      </w:r>
      <w:r w:rsidR="00314500">
        <w:rPr>
          <w:rFonts w:ascii="Book Antiqua" w:eastAsia="Book Antiqua" w:hAnsi="Book Antiqua" w:cs="Book Antiqua"/>
          <w:color w:val="000000"/>
        </w:rPr>
        <w:t>ged and increased in March 2019</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D</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The pleura foci almost disappeared after 2 mo of retreatme</w:t>
      </w:r>
      <w:r w:rsidR="00314500">
        <w:rPr>
          <w:rFonts w:ascii="Book Antiqua" w:eastAsia="Book Antiqua" w:hAnsi="Book Antiqua" w:cs="Book Antiqua"/>
          <w:color w:val="000000"/>
        </w:rPr>
        <w:t>nt with osimertinib in May 2019</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E</w:t>
      </w:r>
      <w:r w:rsidR="00314500">
        <w:rPr>
          <w:rFonts w:ascii="Book Antiqua" w:hAnsi="Book Antiqua" w:cs="Book Antiqua" w:hint="eastAsia"/>
          <w:color w:val="000000"/>
          <w:lang w:eastAsia="zh-CN"/>
        </w:rPr>
        <w:t xml:space="preserve"> and</w:t>
      </w:r>
      <w:r w:rsidR="00314500">
        <w:rPr>
          <w:rFonts w:ascii="Book Antiqua" w:eastAsia="Book Antiqua" w:hAnsi="Book Antiqua" w:cs="Book Antiqua"/>
          <w:color w:val="000000"/>
        </w:rPr>
        <w:t xml:space="preserve"> F</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Secondary enlargement and increase of metastatic pleural foc</w:t>
      </w:r>
      <w:r w:rsidR="00314500">
        <w:rPr>
          <w:rFonts w:ascii="Book Antiqua" w:eastAsia="Book Antiqua" w:hAnsi="Book Antiqua" w:cs="Book Antiqua"/>
          <w:color w:val="000000"/>
        </w:rPr>
        <w:t>i in September and October 2019</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G</w:t>
      </w:r>
      <w:r w:rsidR="00314500">
        <w:rPr>
          <w:rFonts w:ascii="Book Antiqua" w:hAnsi="Book Antiqua" w:cs="Book Antiqua" w:hint="eastAsia"/>
          <w:color w:val="000000"/>
          <w:lang w:eastAsia="zh-CN"/>
        </w:rPr>
        <w:t xml:space="preserve"> and</w:t>
      </w:r>
      <w:r w:rsidR="00314500">
        <w:rPr>
          <w:rFonts w:ascii="Book Antiqua" w:eastAsia="Book Antiqua" w:hAnsi="Book Antiqua" w:cs="Book Antiqua"/>
          <w:color w:val="000000"/>
        </w:rPr>
        <w:t xml:space="preserve"> H</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The neoplasms </w:t>
      </w:r>
      <w:r w:rsidR="00314500">
        <w:rPr>
          <w:rFonts w:ascii="Book Antiqua" w:eastAsia="Book Antiqua" w:hAnsi="Book Antiqua" w:cs="Book Antiqua"/>
          <w:color w:val="000000"/>
        </w:rPr>
        <w:t>disappeared again after 40 d</w:t>
      </w:r>
      <w:r w:rsidR="00314500">
        <w:rPr>
          <w:rFonts w:ascii="Book Antiqua" w:hAnsi="Book Antiqua" w:cs="Book Antiqua" w:hint="eastAsia"/>
          <w:color w:val="000000"/>
          <w:lang w:eastAsia="zh-CN"/>
        </w:rPr>
        <w:t xml:space="preserve"> </w:t>
      </w:r>
      <w:r>
        <w:rPr>
          <w:rFonts w:ascii="Book Antiqua" w:eastAsia="Book Antiqua" w:hAnsi="Book Antiqua" w:cs="Book Antiqua"/>
          <w:color w:val="000000"/>
        </w:rPr>
        <w:t>tri-challenge with osimertinib in December 2019.</w:t>
      </w:r>
      <w:r>
        <w:rPr>
          <w:rFonts w:ascii="Book Antiqua" w:eastAsia="Book Antiqua" w:hAnsi="Book Antiqua" w:cs="Book Antiqua"/>
          <w:b/>
          <w:bCs/>
          <w:color w:val="000000"/>
        </w:rPr>
        <w:t xml:space="preserve"> </w:t>
      </w:r>
      <w:bookmarkEnd w:id="97"/>
      <w:bookmarkEnd w:id="98"/>
    </w:p>
    <w:p w14:paraId="0B5CFD97" w14:textId="77777777" w:rsidR="00EC4707" w:rsidRDefault="00EC470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val="en-GB" w:eastAsia="zh-CN"/>
        </w:rPr>
        <w:lastRenderedPageBreak/>
        <w:drawing>
          <wp:inline distT="0" distB="0" distL="0" distR="0" wp14:anchorId="54C12B4F" wp14:editId="11A766B2">
            <wp:extent cx="5943600" cy="30458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340" cy="3045190"/>
                    </a:xfrm>
                    <a:prstGeom prst="rect">
                      <a:avLst/>
                    </a:prstGeom>
                    <a:noFill/>
                  </pic:spPr>
                </pic:pic>
              </a:graphicData>
            </a:graphic>
          </wp:inline>
        </w:drawing>
      </w:r>
    </w:p>
    <w:p w14:paraId="5ECD07FE" w14:textId="77777777" w:rsidR="00F81F9B" w:rsidRDefault="00480857">
      <w:pPr>
        <w:spacing w:line="360" w:lineRule="auto"/>
        <w:jc w:val="both"/>
        <w:rPr>
          <w:rFonts w:ascii="Book Antiqua" w:hAnsi="Book Antiqua" w:cs="Book Antiqua"/>
          <w:color w:val="000000"/>
          <w:lang w:eastAsia="zh-CN"/>
        </w:rPr>
        <w:sectPr w:rsidR="00F81F9B">
          <w:pgSz w:w="12240" w:h="15840"/>
          <w:pgMar w:top="1440" w:right="1440" w:bottom="1440" w:left="1440" w:header="720" w:footer="720" w:gutter="0"/>
          <w:cols w:space="720"/>
          <w:docGrid w:linePitch="360"/>
        </w:sectPr>
      </w:pPr>
      <w:bookmarkStart w:id="99" w:name="OLE_LINK388"/>
      <w:bookmarkStart w:id="100" w:name="OLE_LINK389"/>
      <w:r w:rsidRPr="00262C4E">
        <w:rPr>
          <w:rFonts w:ascii="Book Antiqua" w:eastAsia="Book Antiqua" w:hAnsi="Book Antiqua" w:cs="Book Antiqua"/>
          <w:b/>
          <w:bCs/>
          <w:color w:val="000000"/>
        </w:rPr>
        <w:t>Figure 3</w:t>
      </w:r>
      <w:r w:rsidRPr="00262C4E">
        <w:rPr>
          <w:rFonts w:ascii="Book Antiqua" w:eastAsia="Book Antiqua" w:hAnsi="Book Antiqua" w:cs="Book Antiqua"/>
          <w:b/>
          <w:color w:val="000000"/>
        </w:rPr>
        <w:t xml:space="preserve"> </w:t>
      </w:r>
      <w:r w:rsidR="00262C4E" w:rsidRPr="00262C4E">
        <w:rPr>
          <w:rFonts w:ascii="Book Antiqua" w:hAnsi="Book Antiqua" w:cs="Book Antiqua" w:hint="eastAsia"/>
          <w:b/>
          <w:color w:val="000000"/>
          <w:lang w:eastAsia="zh-CN"/>
        </w:rPr>
        <w:t>E</w:t>
      </w:r>
      <w:r w:rsidRPr="00262C4E">
        <w:rPr>
          <w:rFonts w:ascii="Book Antiqua" w:eastAsia="Book Antiqua" w:hAnsi="Book Antiqua" w:cs="Book Antiqua"/>
          <w:b/>
          <w:color w:val="000000"/>
        </w:rPr>
        <w:t xml:space="preserve">ntire treatment course with variations in </w:t>
      </w:r>
      <w:r w:rsidR="00262C4E" w:rsidRPr="00262C4E">
        <w:rPr>
          <w:rFonts w:ascii="Book Antiqua" w:eastAsia="Book Antiqua" w:hAnsi="Book Antiqua" w:cs="Book Antiqua"/>
          <w:b/>
          <w:color w:val="000000"/>
        </w:rPr>
        <w:t>carcinoembryonic antigen</w:t>
      </w:r>
      <w:r w:rsidRPr="00262C4E">
        <w:rPr>
          <w:rFonts w:ascii="Book Antiqua" w:eastAsia="Book Antiqua" w:hAnsi="Book Antiqua" w:cs="Book Antiqua"/>
          <w:b/>
          <w:color w:val="000000"/>
        </w:rPr>
        <w:t xml:space="preserve"> levels at each visit from the initial treatment to the present.</w:t>
      </w:r>
      <w:r w:rsidR="00F549ED">
        <w:rPr>
          <w:rFonts w:ascii="Book Antiqua" w:hAnsi="Book Antiqua" w:cs="Book Antiqua" w:hint="eastAsia"/>
          <w:b/>
          <w:color w:val="000000"/>
          <w:lang w:eastAsia="zh-CN"/>
        </w:rPr>
        <w:t xml:space="preserve"> </w:t>
      </w:r>
      <w:r w:rsidR="00F549ED">
        <w:rPr>
          <w:rFonts w:ascii="Book Antiqua" w:hAnsi="Book Antiqua" w:cs="Book Antiqua" w:hint="eastAsia"/>
          <w:color w:val="000000"/>
          <w:lang w:eastAsia="zh-CN"/>
        </w:rPr>
        <w:t>EGFR: E</w:t>
      </w:r>
      <w:r w:rsidR="00F549ED">
        <w:rPr>
          <w:rFonts w:ascii="Book Antiqua" w:eastAsia="Book Antiqua" w:hAnsi="Book Antiqua" w:cs="Book Antiqua"/>
          <w:color w:val="000000"/>
        </w:rPr>
        <w:t>pidermal growth factor receptor</w:t>
      </w:r>
      <w:r w:rsidR="00F549ED">
        <w:rPr>
          <w:rFonts w:ascii="Book Antiqua" w:hAnsi="Book Antiqua" w:cs="Book Antiqua" w:hint="eastAsia"/>
          <w:color w:val="000000"/>
          <w:lang w:eastAsia="zh-CN"/>
        </w:rPr>
        <w:t>; CEA: C</w:t>
      </w:r>
      <w:r w:rsidR="00F549ED">
        <w:rPr>
          <w:rFonts w:ascii="Book Antiqua" w:eastAsia="Book Antiqua" w:hAnsi="Book Antiqua" w:cs="Book Antiqua"/>
          <w:color w:val="000000"/>
        </w:rPr>
        <w:t>arcinoembryonic antigen</w:t>
      </w:r>
      <w:r w:rsidR="00F549ED">
        <w:rPr>
          <w:rFonts w:ascii="Book Antiqua" w:hAnsi="Book Antiqua" w:cs="Book Antiqua" w:hint="eastAsia"/>
          <w:color w:val="000000"/>
          <w:lang w:eastAsia="zh-CN"/>
        </w:rPr>
        <w:t>.</w:t>
      </w:r>
      <w:bookmarkEnd w:id="99"/>
      <w:bookmarkEnd w:id="100"/>
    </w:p>
    <w:p w14:paraId="455BC4E0" w14:textId="77777777" w:rsidR="00F81F9B" w:rsidRDefault="00F81F9B" w:rsidP="00F81F9B">
      <w:pPr>
        <w:jc w:val="center"/>
        <w:rPr>
          <w:rFonts w:ascii="Book Antiqua" w:hAnsi="Book Antiqua"/>
          <w:lang w:eastAsia="zh-CN"/>
        </w:rPr>
      </w:pPr>
    </w:p>
    <w:p w14:paraId="6C9C90C0" w14:textId="77777777" w:rsidR="00F81F9B" w:rsidRDefault="00F81F9B" w:rsidP="00F81F9B">
      <w:pPr>
        <w:jc w:val="center"/>
        <w:rPr>
          <w:rFonts w:ascii="Book Antiqua" w:hAnsi="Book Antiqua"/>
          <w:lang w:eastAsia="zh-CN"/>
        </w:rPr>
      </w:pPr>
    </w:p>
    <w:p w14:paraId="4D6A0B9D" w14:textId="77777777" w:rsidR="00F81F9B" w:rsidRDefault="00F81F9B" w:rsidP="00F81F9B">
      <w:pPr>
        <w:jc w:val="center"/>
        <w:rPr>
          <w:rFonts w:ascii="Book Antiqua" w:hAnsi="Book Antiqua"/>
          <w:lang w:eastAsia="zh-CN"/>
        </w:rPr>
      </w:pPr>
    </w:p>
    <w:p w14:paraId="784C553B" w14:textId="77777777" w:rsidR="00F81F9B" w:rsidRDefault="00F81F9B" w:rsidP="00F81F9B">
      <w:pPr>
        <w:jc w:val="center"/>
        <w:rPr>
          <w:rFonts w:ascii="Book Antiqua" w:hAnsi="Book Antiqua"/>
          <w:lang w:eastAsia="zh-CN"/>
        </w:rPr>
      </w:pPr>
    </w:p>
    <w:p w14:paraId="236EB86A" w14:textId="77777777" w:rsidR="00F81F9B" w:rsidRDefault="00F81F9B" w:rsidP="00F81F9B">
      <w:pPr>
        <w:jc w:val="center"/>
        <w:rPr>
          <w:rFonts w:ascii="Book Antiqua" w:hAnsi="Book Antiqua"/>
          <w:lang w:eastAsia="zh-CN"/>
        </w:rPr>
      </w:pPr>
    </w:p>
    <w:p w14:paraId="69A57746" w14:textId="4E2AF08D" w:rsidR="00F81F9B" w:rsidRDefault="00F81F9B" w:rsidP="00F81F9B">
      <w:pPr>
        <w:jc w:val="center"/>
        <w:rPr>
          <w:rFonts w:ascii="Book Antiqua" w:hAnsi="Book Antiqua"/>
          <w:lang w:eastAsia="zh-CN"/>
        </w:rPr>
      </w:pPr>
      <w:r>
        <w:rPr>
          <w:rFonts w:ascii="Book Antiqua" w:hAnsi="Book Antiqua"/>
          <w:noProof/>
          <w:lang w:eastAsia="zh-CN"/>
        </w:rPr>
        <w:drawing>
          <wp:inline distT="0" distB="0" distL="0" distR="0" wp14:anchorId="6FC27872" wp14:editId="033CCA56">
            <wp:extent cx="2494280" cy="1440815"/>
            <wp:effectExtent l="0" t="0" r="127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0BDD9E30" w14:textId="77777777" w:rsidR="00F81F9B" w:rsidRDefault="00F81F9B" w:rsidP="00F81F9B">
      <w:pPr>
        <w:jc w:val="center"/>
        <w:rPr>
          <w:rFonts w:ascii="Book Antiqua" w:hAnsi="Book Antiqua"/>
          <w:lang w:eastAsia="zh-CN"/>
        </w:rPr>
      </w:pPr>
    </w:p>
    <w:p w14:paraId="500A3E2D" w14:textId="77777777" w:rsidR="00F81F9B" w:rsidRDefault="00F81F9B" w:rsidP="00F81F9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4001AAB" w14:textId="77777777" w:rsidR="00F81F9B" w:rsidRDefault="00F81F9B" w:rsidP="00F81F9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30BCF31" w14:textId="77777777" w:rsidR="00F81F9B" w:rsidRDefault="00F81F9B" w:rsidP="00F81F9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7183FB2" w14:textId="77777777" w:rsidR="00F81F9B" w:rsidRDefault="00F81F9B" w:rsidP="00F81F9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8509902" w14:textId="77777777" w:rsidR="00F81F9B" w:rsidRDefault="00F81F9B" w:rsidP="00F81F9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70AD08C" w14:textId="77777777" w:rsidR="00F81F9B" w:rsidRDefault="00F81F9B" w:rsidP="00F81F9B">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4EF5737" w14:textId="77777777" w:rsidR="00F81F9B" w:rsidRDefault="00F81F9B" w:rsidP="00F81F9B">
      <w:pPr>
        <w:jc w:val="center"/>
        <w:rPr>
          <w:rFonts w:ascii="Book Antiqua" w:hAnsi="Book Antiqua"/>
          <w:lang w:eastAsia="zh-CN"/>
        </w:rPr>
      </w:pPr>
    </w:p>
    <w:p w14:paraId="6CF18FFA" w14:textId="77777777" w:rsidR="00F81F9B" w:rsidRDefault="00F81F9B" w:rsidP="00F81F9B">
      <w:pPr>
        <w:jc w:val="center"/>
        <w:rPr>
          <w:rFonts w:ascii="Book Antiqua" w:hAnsi="Book Antiqua"/>
          <w:lang w:eastAsia="zh-CN"/>
        </w:rPr>
      </w:pPr>
    </w:p>
    <w:p w14:paraId="0A2D501A" w14:textId="77777777" w:rsidR="00F81F9B" w:rsidRDefault="00F81F9B" w:rsidP="00F81F9B">
      <w:pPr>
        <w:jc w:val="center"/>
        <w:rPr>
          <w:rFonts w:ascii="Book Antiqua" w:hAnsi="Book Antiqua"/>
          <w:lang w:eastAsia="zh-CN"/>
        </w:rPr>
      </w:pPr>
    </w:p>
    <w:p w14:paraId="0766A6AD" w14:textId="48AA6A0F" w:rsidR="00F81F9B" w:rsidRDefault="00F81F9B" w:rsidP="00F81F9B">
      <w:pPr>
        <w:jc w:val="center"/>
        <w:rPr>
          <w:rFonts w:ascii="Book Antiqua" w:hAnsi="Book Antiqua"/>
          <w:lang w:eastAsia="zh-CN"/>
        </w:rPr>
      </w:pPr>
      <w:r>
        <w:rPr>
          <w:rFonts w:ascii="Book Antiqua" w:hAnsi="Book Antiqua"/>
          <w:noProof/>
          <w:lang w:eastAsia="zh-CN"/>
        </w:rPr>
        <w:drawing>
          <wp:inline distT="0" distB="0" distL="0" distR="0" wp14:anchorId="1293A634" wp14:editId="51732049">
            <wp:extent cx="1448435" cy="14408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0814FB4A" w14:textId="77777777" w:rsidR="00F81F9B" w:rsidRDefault="00F81F9B" w:rsidP="00F81F9B">
      <w:pPr>
        <w:jc w:val="center"/>
        <w:rPr>
          <w:rFonts w:ascii="Book Antiqua" w:hAnsi="Book Antiqua"/>
          <w:lang w:eastAsia="zh-CN"/>
        </w:rPr>
      </w:pPr>
    </w:p>
    <w:p w14:paraId="27F90174" w14:textId="77777777" w:rsidR="00F81F9B" w:rsidRDefault="00F81F9B" w:rsidP="00F81F9B">
      <w:pPr>
        <w:jc w:val="center"/>
        <w:rPr>
          <w:rFonts w:ascii="Book Antiqua" w:hAnsi="Book Antiqua"/>
          <w:lang w:eastAsia="zh-CN"/>
        </w:rPr>
      </w:pPr>
    </w:p>
    <w:p w14:paraId="16B98221" w14:textId="77777777" w:rsidR="00F81F9B" w:rsidRDefault="00F81F9B" w:rsidP="00F81F9B">
      <w:pPr>
        <w:jc w:val="center"/>
        <w:rPr>
          <w:rFonts w:ascii="Book Antiqua" w:hAnsi="Book Antiqua"/>
          <w:lang w:eastAsia="zh-CN"/>
        </w:rPr>
      </w:pPr>
    </w:p>
    <w:p w14:paraId="65C1EE4C" w14:textId="77777777" w:rsidR="00F81F9B" w:rsidRDefault="00F81F9B" w:rsidP="00F81F9B">
      <w:pPr>
        <w:jc w:val="center"/>
        <w:rPr>
          <w:rFonts w:ascii="Book Antiqua" w:hAnsi="Book Antiqua"/>
          <w:lang w:eastAsia="zh-CN"/>
        </w:rPr>
      </w:pPr>
    </w:p>
    <w:p w14:paraId="5BDFD04B" w14:textId="77777777" w:rsidR="00F81F9B" w:rsidRDefault="00F81F9B" w:rsidP="00F81F9B">
      <w:pPr>
        <w:jc w:val="center"/>
        <w:rPr>
          <w:rFonts w:ascii="Book Antiqua" w:hAnsi="Book Antiqua"/>
          <w:lang w:eastAsia="zh-CN"/>
        </w:rPr>
      </w:pPr>
    </w:p>
    <w:p w14:paraId="3446C2A9" w14:textId="77777777" w:rsidR="00F81F9B" w:rsidRDefault="00F81F9B" w:rsidP="00F81F9B">
      <w:pPr>
        <w:jc w:val="center"/>
        <w:rPr>
          <w:rFonts w:ascii="Book Antiqua" w:hAnsi="Book Antiqua"/>
          <w:lang w:eastAsia="zh-CN"/>
        </w:rPr>
      </w:pPr>
    </w:p>
    <w:p w14:paraId="19A69913" w14:textId="77777777" w:rsidR="00F81F9B" w:rsidRDefault="00F81F9B" w:rsidP="00F81F9B">
      <w:pPr>
        <w:jc w:val="center"/>
        <w:rPr>
          <w:rFonts w:ascii="Book Antiqua" w:hAnsi="Book Antiqua"/>
          <w:lang w:eastAsia="zh-CN"/>
        </w:rPr>
      </w:pPr>
    </w:p>
    <w:p w14:paraId="274B32EA" w14:textId="77777777" w:rsidR="00F81F9B" w:rsidRDefault="00F81F9B" w:rsidP="00F81F9B">
      <w:pPr>
        <w:jc w:val="center"/>
        <w:rPr>
          <w:rFonts w:ascii="Book Antiqua" w:hAnsi="Book Antiqua"/>
          <w:lang w:eastAsia="zh-CN"/>
        </w:rPr>
      </w:pPr>
    </w:p>
    <w:p w14:paraId="0AECF9A7" w14:textId="77777777" w:rsidR="00F81F9B" w:rsidRDefault="00F81F9B" w:rsidP="00F81F9B">
      <w:pPr>
        <w:jc w:val="center"/>
        <w:rPr>
          <w:rFonts w:ascii="Book Antiqua" w:hAnsi="Book Antiqua"/>
          <w:lang w:eastAsia="zh-CN"/>
        </w:rPr>
      </w:pPr>
    </w:p>
    <w:p w14:paraId="40322973" w14:textId="77777777" w:rsidR="00F81F9B" w:rsidRDefault="00F81F9B" w:rsidP="00F81F9B">
      <w:pPr>
        <w:jc w:val="right"/>
        <w:rPr>
          <w:rFonts w:ascii="Book Antiqua" w:hAnsi="Book Antiqua"/>
          <w:color w:val="000000" w:themeColor="text1"/>
          <w:lang w:eastAsia="zh-CN"/>
        </w:rPr>
      </w:pPr>
    </w:p>
    <w:p w14:paraId="5F6CF9F1" w14:textId="77777777" w:rsidR="00F81F9B" w:rsidRDefault="00F81F9B" w:rsidP="00F81F9B">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97945A7" w14:textId="1B45C616" w:rsidR="00A77B3E" w:rsidRPr="00F81F9B" w:rsidRDefault="00A77B3E">
      <w:pPr>
        <w:spacing w:line="360" w:lineRule="auto"/>
        <w:jc w:val="both"/>
        <w:rPr>
          <w:lang w:eastAsia="zh-CN"/>
        </w:rPr>
      </w:pPr>
    </w:p>
    <w:sectPr w:rsidR="00A77B3E" w:rsidRPr="00F81F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8592C" w14:textId="77777777" w:rsidR="00975C7B" w:rsidRDefault="00975C7B" w:rsidP="00647D80">
      <w:r>
        <w:separator/>
      </w:r>
    </w:p>
  </w:endnote>
  <w:endnote w:type="continuationSeparator" w:id="0">
    <w:p w14:paraId="4ED6F2AB" w14:textId="77777777" w:rsidR="00975C7B" w:rsidRDefault="00975C7B" w:rsidP="0064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2092213"/>
      <w:docPartObj>
        <w:docPartGallery w:val="Page Numbers (Bottom of Page)"/>
        <w:docPartUnique/>
      </w:docPartObj>
    </w:sdtPr>
    <w:sdtEndPr/>
    <w:sdtContent>
      <w:sdt>
        <w:sdtPr>
          <w:id w:val="860082579"/>
          <w:docPartObj>
            <w:docPartGallery w:val="Page Numbers (Top of Page)"/>
            <w:docPartUnique/>
          </w:docPartObj>
        </w:sdtPr>
        <w:sdtEndPr/>
        <w:sdtContent>
          <w:p w14:paraId="57FE6823" w14:textId="77777777" w:rsidR="00647D80" w:rsidRDefault="00647D80">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402B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402B3">
              <w:rPr>
                <w:b/>
                <w:bCs/>
                <w:noProof/>
              </w:rPr>
              <w:t>18</w:t>
            </w:r>
            <w:r>
              <w:rPr>
                <w:b/>
                <w:bCs/>
                <w:sz w:val="24"/>
                <w:szCs w:val="24"/>
              </w:rPr>
              <w:fldChar w:fldCharType="end"/>
            </w:r>
          </w:p>
        </w:sdtContent>
      </w:sdt>
    </w:sdtContent>
  </w:sdt>
  <w:p w14:paraId="55EDFE86" w14:textId="77777777" w:rsidR="00647D80" w:rsidRDefault="00647D8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74744" w14:textId="77777777" w:rsidR="00975C7B" w:rsidRDefault="00975C7B" w:rsidP="00647D80">
      <w:r>
        <w:separator/>
      </w:r>
    </w:p>
  </w:footnote>
  <w:footnote w:type="continuationSeparator" w:id="0">
    <w:p w14:paraId="534E89B2" w14:textId="77777777" w:rsidR="00975C7B" w:rsidRDefault="00975C7B" w:rsidP="00647D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0A17"/>
    <w:rsid w:val="00036798"/>
    <w:rsid w:val="000924CB"/>
    <w:rsid w:val="000A29F9"/>
    <w:rsid w:val="001B1CF4"/>
    <w:rsid w:val="001C10B5"/>
    <w:rsid w:val="001F2CC6"/>
    <w:rsid w:val="00246E40"/>
    <w:rsid w:val="0026083E"/>
    <w:rsid w:val="00262C4E"/>
    <w:rsid w:val="002B11A9"/>
    <w:rsid w:val="002B5B21"/>
    <w:rsid w:val="002C2BC0"/>
    <w:rsid w:val="002D5BB4"/>
    <w:rsid w:val="002E346A"/>
    <w:rsid w:val="00314500"/>
    <w:rsid w:val="003551F1"/>
    <w:rsid w:val="00382344"/>
    <w:rsid w:val="0039583F"/>
    <w:rsid w:val="003B5FF5"/>
    <w:rsid w:val="003F3DA6"/>
    <w:rsid w:val="0040284E"/>
    <w:rsid w:val="004402B3"/>
    <w:rsid w:val="004415E9"/>
    <w:rsid w:val="00480857"/>
    <w:rsid w:val="004A0427"/>
    <w:rsid w:val="004C70C0"/>
    <w:rsid w:val="005C6414"/>
    <w:rsid w:val="00602051"/>
    <w:rsid w:val="006133C0"/>
    <w:rsid w:val="00647D80"/>
    <w:rsid w:val="00703C4D"/>
    <w:rsid w:val="007E5263"/>
    <w:rsid w:val="008A3FB0"/>
    <w:rsid w:val="008C38B5"/>
    <w:rsid w:val="008C5890"/>
    <w:rsid w:val="008E5110"/>
    <w:rsid w:val="00906842"/>
    <w:rsid w:val="00911304"/>
    <w:rsid w:val="00913BD7"/>
    <w:rsid w:val="00931D80"/>
    <w:rsid w:val="00942F86"/>
    <w:rsid w:val="00975C7B"/>
    <w:rsid w:val="00980146"/>
    <w:rsid w:val="009D26DF"/>
    <w:rsid w:val="00A2530E"/>
    <w:rsid w:val="00A46A8C"/>
    <w:rsid w:val="00A77B3E"/>
    <w:rsid w:val="00AC5DB3"/>
    <w:rsid w:val="00AC6628"/>
    <w:rsid w:val="00B74B73"/>
    <w:rsid w:val="00B8154F"/>
    <w:rsid w:val="00B82105"/>
    <w:rsid w:val="00B862D8"/>
    <w:rsid w:val="00C0191A"/>
    <w:rsid w:val="00C10442"/>
    <w:rsid w:val="00C26E01"/>
    <w:rsid w:val="00C34373"/>
    <w:rsid w:val="00C72C16"/>
    <w:rsid w:val="00CA2A55"/>
    <w:rsid w:val="00CE4FA7"/>
    <w:rsid w:val="00D56C9B"/>
    <w:rsid w:val="00DA35FF"/>
    <w:rsid w:val="00DE0910"/>
    <w:rsid w:val="00E15372"/>
    <w:rsid w:val="00E575CC"/>
    <w:rsid w:val="00EA1F88"/>
    <w:rsid w:val="00EC4707"/>
    <w:rsid w:val="00F105E4"/>
    <w:rsid w:val="00F549ED"/>
    <w:rsid w:val="00F80E83"/>
    <w:rsid w:val="00F81F9B"/>
    <w:rsid w:val="00F9498B"/>
    <w:rsid w:val="00FB1155"/>
    <w:rsid w:val="00FE75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F2483B"/>
  <w15:docId w15:val="{D715E058-483E-4E5B-9197-08F36F0B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C4707"/>
    <w:rPr>
      <w:sz w:val="18"/>
      <w:szCs w:val="18"/>
    </w:rPr>
  </w:style>
  <w:style w:type="character" w:customStyle="1" w:styleId="a4">
    <w:name w:val="批注框文本 字符"/>
    <w:basedOn w:val="a0"/>
    <w:link w:val="a3"/>
    <w:rsid w:val="00EC4707"/>
    <w:rPr>
      <w:sz w:val="18"/>
      <w:szCs w:val="18"/>
    </w:rPr>
  </w:style>
  <w:style w:type="paragraph" w:styleId="a5">
    <w:name w:val="header"/>
    <w:basedOn w:val="a"/>
    <w:link w:val="a6"/>
    <w:rsid w:val="00647D8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647D80"/>
    <w:rPr>
      <w:sz w:val="18"/>
      <w:szCs w:val="18"/>
    </w:rPr>
  </w:style>
  <w:style w:type="paragraph" w:styleId="a7">
    <w:name w:val="footer"/>
    <w:basedOn w:val="a"/>
    <w:link w:val="a8"/>
    <w:uiPriority w:val="99"/>
    <w:rsid w:val="00647D80"/>
    <w:pPr>
      <w:tabs>
        <w:tab w:val="center" w:pos="4153"/>
        <w:tab w:val="right" w:pos="8306"/>
      </w:tabs>
      <w:snapToGrid w:val="0"/>
    </w:pPr>
    <w:rPr>
      <w:sz w:val="18"/>
      <w:szCs w:val="18"/>
    </w:rPr>
  </w:style>
  <w:style w:type="character" w:customStyle="1" w:styleId="a8">
    <w:name w:val="页脚 字符"/>
    <w:basedOn w:val="a0"/>
    <w:link w:val="a7"/>
    <w:uiPriority w:val="99"/>
    <w:rsid w:val="00647D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524380">
      <w:bodyDiv w:val="1"/>
      <w:marLeft w:val="0"/>
      <w:marRight w:val="0"/>
      <w:marTop w:val="0"/>
      <w:marBottom w:val="0"/>
      <w:divBdr>
        <w:top w:val="none" w:sz="0" w:space="0" w:color="auto"/>
        <w:left w:val="none" w:sz="0" w:space="0" w:color="auto"/>
        <w:bottom w:val="none" w:sz="0" w:space="0" w:color="auto"/>
        <w:right w:val="none" w:sz="0" w:space="0" w:color="auto"/>
      </w:divBdr>
    </w:div>
    <w:div w:id="1093090232">
      <w:bodyDiv w:val="1"/>
      <w:marLeft w:val="0"/>
      <w:marRight w:val="0"/>
      <w:marTop w:val="0"/>
      <w:marBottom w:val="0"/>
      <w:divBdr>
        <w:top w:val="none" w:sz="0" w:space="0" w:color="auto"/>
        <w:left w:val="none" w:sz="0" w:space="0" w:color="auto"/>
        <w:bottom w:val="none" w:sz="0" w:space="0" w:color="auto"/>
        <w:right w:val="none" w:sz="0" w:space="0" w:color="auto"/>
      </w:divBdr>
    </w:div>
    <w:div w:id="1484395114">
      <w:bodyDiv w:val="1"/>
      <w:marLeft w:val="0"/>
      <w:marRight w:val="0"/>
      <w:marTop w:val="0"/>
      <w:marBottom w:val="0"/>
      <w:divBdr>
        <w:top w:val="none" w:sz="0" w:space="0" w:color="auto"/>
        <w:left w:val="none" w:sz="0" w:space="0" w:color="auto"/>
        <w:bottom w:val="none" w:sz="0" w:space="0" w:color="auto"/>
        <w:right w:val="none" w:sz="0" w:space="0" w:color="auto"/>
      </w:divBdr>
    </w:div>
    <w:div w:id="1504930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87434-6E77-42F6-B2E6-6B876D565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3680</Words>
  <Characters>20981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Jia-Hui</cp:lastModifiedBy>
  <cp:revision>9</cp:revision>
  <dcterms:created xsi:type="dcterms:W3CDTF">2021-02-05T11:08:00Z</dcterms:created>
  <dcterms:modified xsi:type="dcterms:W3CDTF">2021-04-01T07:03:00Z</dcterms:modified>
</cp:coreProperties>
</file>