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DF715"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Name of Journal: </w:t>
      </w:r>
      <w:r w:rsidRPr="00ED0514">
        <w:rPr>
          <w:rFonts w:ascii="Book Antiqua" w:eastAsia="Book Antiqua" w:hAnsi="Book Antiqua" w:cs="Book Antiqua"/>
          <w:i/>
          <w:color w:val="000000"/>
        </w:rPr>
        <w:t>World Journal of Clinical Cases</w:t>
      </w:r>
    </w:p>
    <w:p w14:paraId="6DDCCE79"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Manuscript NO: </w:t>
      </w:r>
      <w:r w:rsidRPr="00ED0514">
        <w:rPr>
          <w:rFonts w:ascii="Book Antiqua" w:eastAsia="Book Antiqua" w:hAnsi="Book Antiqua" w:cs="Book Antiqua"/>
          <w:color w:val="000000"/>
        </w:rPr>
        <w:t>61438</w:t>
      </w:r>
    </w:p>
    <w:p w14:paraId="4AE9DCBC"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Manuscript Type: </w:t>
      </w:r>
      <w:r w:rsidRPr="00ED0514">
        <w:rPr>
          <w:rFonts w:ascii="Book Antiqua" w:eastAsia="Book Antiqua" w:hAnsi="Book Antiqua" w:cs="Book Antiqua"/>
          <w:color w:val="000000"/>
        </w:rPr>
        <w:t>CASE REPORT</w:t>
      </w:r>
    </w:p>
    <w:p w14:paraId="08C5FDFA" w14:textId="77777777" w:rsidR="00A77B3E" w:rsidRPr="00ED0514" w:rsidRDefault="00A77B3E" w:rsidP="00E42C2E">
      <w:pPr>
        <w:spacing w:line="360" w:lineRule="auto"/>
        <w:jc w:val="both"/>
        <w:rPr>
          <w:rFonts w:ascii="Book Antiqua" w:hAnsi="Book Antiqua"/>
        </w:rPr>
      </w:pPr>
    </w:p>
    <w:p w14:paraId="2EAD25F4" w14:textId="3A16A21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Anesthetic management of a child with double outlet right ventricle and</w:t>
      </w:r>
      <w:r w:rsidR="00F45741" w:rsidRPr="00ED0514">
        <w:rPr>
          <w:rFonts w:ascii="Book Antiqua" w:eastAsia="Book Antiqua" w:hAnsi="Book Antiqua" w:cs="Book Antiqua"/>
          <w:b/>
          <w:bCs/>
          <w:color w:val="000000"/>
        </w:rPr>
        <w:t xml:space="preserve"> </w:t>
      </w:r>
      <w:r w:rsidRPr="00ED0514">
        <w:rPr>
          <w:rFonts w:ascii="Book Antiqua" w:eastAsia="Book Antiqua" w:hAnsi="Book Antiqua" w:cs="Book Antiqua"/>
          <w:b/>
          <w:bCs/>
          <w:color w:val="000000"/>
        </w:rPr>
        <w:t>severe</w:t>
      </w:r>
      <w:r w:rsidR="00F45741" w:rsidRPr="00ED0514">
        <w:rPr>
          <w:rFonts w:ascii="Book Antiqua" w:eastAsia="Book Antiqua" w:hAnsi="Book Antiqua" w:cs="Book Antiqua"/>
          <w:b/>
          <w:bCs/>
          <w:color w:val="000000"/>
        </w:rPr>
        <w:t xml:space="preserve"> </w:t>
      </w:r>
      <w:r w:rsidRPr="00ED0514">
        <w:rPr>
          <w:rFonts w:ascii="Book Antiqua" w:eastAsia="Book Antiqua" w:hAnsi="Book Antiqua" w:cs="Book Antiqua"/>
          <w:b/>
          <w:bCs/>
          <w:color w:val="000000"/>
        </w:rPr>
        <w:t xml:space="preserve">polycythemia: </w:t>
      </w:r>
      <w:r w:rsidR="00F45741" w:rsidRPr="00ED0514">
        <w:rPr>
          <w:rFonts w:ascii="Book Antiqua" w:eastAsia="Book Antiqua" w:hAnsi="Book Antiqua" w:cs="Book Antiqua"/>
          <w:b/>
          <w:bCs/>
          <w:color w:val="000000"/>
        </w:rPr>
        <w:t>A</w:t>
      </w:r>
      <w:r w:rsidRPr="00ED0514">
        <w:rPr>
          <w:rFonts w:ascii="Book Antiqua" w:eastAsia="Book Antiqua" w:hAnsi="Book Antiqua" w:cs="Book Antiqua"/>
          <w:b/>
          <w:bCs/>
          <w:color w:val="000000"/>
        </w:rPr>
        <w:t xml:space="preserve"> case report</w:t>
      </w:r>
    </w:p>
    <w:p w14:paraId="4395DC14" w14:textId="77777777" w:rsidR="00A77B3E" w:rsidRPr="00ED0514" w:rsidRDefault="00A77B3E" w:rsidP="00E42C2E">
      <w:pPr>
        <w:spacing w:line="360" w:lineRule="auto"/>
        <w:jc w:val="both"/>
        <w:rPr>
          <w:rFonts w:ascii="Book Antiqua" w:hAnsi="Book Antiqua"/>
        </w:rPr>
      </w:pPr>
    </w:p>
    <w:p w14:paraId="6728CE52" w14:textId="0310D2F8" w:rsidR="00A77B3E" w:rsidRPr="00ED0514" w:rsidRDefault="00A501A5" w:rsidP="00E42C2E">
      <w:pPr>
        <w:spacing w:line="360" w:lineRule="auto"/>
        <w:jc w:val="both"/>
        <w:rPr>
          <w:rFonts w:ascii="Book Antiqua" w:hAnsi="Book Antiqua"/>
        </w:rPr>
      </w:pPr>
      <w:r w:rsidRPr="00ED0514">
        <w:rPr>
          <w:rFonts w:ascii="Book Antiqua" w:eastAsia="Book Antiqua" w:hAnsi="Book Antiqua" w:cs="Book Antiqua"/>
          <w:color w:val="000000"/>
        </w:rPr>
        <w:t xml:space="preserve">Tan LC </w:t>
      </w:r>
      <w:r w:rsidRPr="00ED0514">
        <w:rPr>
          <w:rFonts w:ascii="Book Antiqua" w:eastAsia="Book Antiqua" w:hAnsi="Book Antiqua" w:cs="Book Antiqua"/>
          <w:i/>
          <w:iCs/>
          <w:color w:val="000000"/>
        </w:rPr>
        <w:t>et al</w:t>
      </w:r>
      <w:r w:rsidRPr="00ED0514">
        <w:rPr>
          <w:rFonts w:ascii="Book Antiqua" w:eastAsia="Book Antiqua" w:hAnsi="Book Antiqua" w:cs="Book Antiqua"/>
          <w:color w:val="000000"/>
        </w:rPr>
        <w:t xml:space="preserve">. </w:t>
      </w:r>
      <w:r w:rsidR="00766138" w:rsidRPr="00ED0514">
        <w:rPr>
          <w:rFonts w:ascii="Book Antiqua" w:eastAsia="Book Antiqua" w:hAnsi="Book Antiqua" w:cs="Book Antiqua"/>
          <w:color w:val="000000"/>
        </w:rPr>
        <w:t>A</w:t>
      </w:r>
      <w:r w:rsidR="00016DDE" w:rsidRPr="00ED0514">
        <w:rPr>
          <w:rFonts w:ascii="Book Antiqua" w:eastAsia="Book Antiqua" w:hAnsi="Book Antiqua" w:cs="Book Antiqua"/>
          <w:color w:val="000000"/>
        </w:rPr>
        <w:t xml:space="preserve"> DORV patient with severe polycythemia</w:t>
      </w:r>
    </w:p>
    <w:p w14:paraId="237FFE93" w14:textId="77777777" w:rsidR="00A77B3E" w:rsidRPr="00ED0514" w:rsidRDefault="00A77B3E" w:rsidP="00E42C2E">
      <w:pPr>
        <w:spacing w:line="360" w:lineRule="auto"/>
        <w:jc w:val="both"/>
        <w:rPr>
          <w:rFonts w:ascii="Book Antiqua" w:hAnsi="Book Antiqua"/>
        </w:rPr>
      </w:pPr>
    </w:p>
    <w:p w14:paraId="00561EA1" w14:textId="29A7F2F9"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Ling</w:t>
      </w:r>
      <w:r w:rsidR="002F5F24" w:rsidRPr="00ED0514">
        <w:rPr>
          <w:rFonts w:ascii="Book Antiqua" w:eastAsia="Book Antiqua" w:hAnsi="Book Antiqua" w:cs="Book Antiqua"/>
          <w:color w:val="000000"/>
        </w:rPr>
        <w:t>-C</w:t>
      </w:r>
      <w:r w:rsidRPr="00ED0514">
        <w:rPr>
          <w:rFonts w:ascii="Book Antiqua" w:eastAsia="Book Antiqua" w:hAnsi="Book Antiqua" w:cs="Book Antiqua"/>
          <w:color w:val="000000"/>
        </w:rPr>
        <w:t>an Tan, Wei</w:t>
      </w:r>
      <w:r w:rsidR="002F5F24" w:rsidRPr="00ED0514">
        <w:rPr>
          <w:rFonts w:ascii="Book Antiqua" w:eastAsia="Book Antiqua" w:hAnsi="Book Antiqua" w:cs="Book Antiqua"/>
          <w:color w:val="000000"/>
        </w:rPr>
        <w:t>-Y</w:t>
      </w:r>
      <w:r w:rsidRPr="00ED0514">
        <w:rPr>
          <w:rFonts w:ascii="Book Antiqua" w:eastAsia="Book Antiqua" w:hAnsi="Book Antiqua" w:cs="Book Antiqua"/>
          <w:color w:val="000000"/>
        </w:rPr>
        <w:t>i Zhang, Yi</w:t>
      </w:r>
      <w:r w:rsidR="002F5F24" w:rsidRPr="00ED0514">
        <w:rPr>
          <w:rFonts w:ascii="Book Antiqua" w:eastAsia="Book Antiqua" w:hAnsi="Book Antiqua" w:cs="Book Antiqua"/>
          <w:color w:val="000000"/>
        </w:rPr>
        <w:t>-D</w:t>
      </w:r>
      <w:r w:rsidRPr="00ED0514">
        <w:rPr>
          <w:rFonts w:ascii="Book Antiqua" w:eastAsia="Book Antiqua" w:hAnsi="Book Antiqua" w:cs="Book Antiqua"/>
          <w:color w:val="000000"/>
        </w:rPr>
        <w:t xml:space="preserve">ing </w:t>
      </w:r>
      <w:proofErr w:type="spellStart"/>
      <w:r w:rsidRPr="00ED0514">
        <w:rPr>
          <w:rFonts w:ascii="Book Antiqua" w:eastAsia="Book Antiqua" w:hAnsi="Book Antiqua" w:cs="Book Antiqua"/>
          <w:color w:val="000000"/>
        </w:rPr>
        <w:t>Zuo</w:t>
      </w:r>
      <w:proofErr w:type="spellEnd"/>
      <w:r w:rsidRPr="00ED0514">
        <w:rPr>
          <w:rFonts w:ascii="Book Antiqua" w:eastAsia="Book Antiqua" w:hAnsi="Book Antiqua" w:cs="Book Antiqua"/>
          <w:color w:val="000000"/>
        </w:rPr>
        <w:t>, Hong</w:t>
      </w:r>
      <w:r w:rsidR="002F5F24" w:rsidRPr="00ED0514">
        <w:rPr>
          <w:rFonts w:ascii="Book Antiqua" w:eastAsia="Book Antiqua" w:hAnsi="Book Antiqua" w:cs="Book Antiqua"/>
          <w:color w:val="000000"/>
        </w:rPr>
        <w:t>-Y</w:t>
      </w:r>
      <w:r w:rsidRPr="00ED0514">
        <w:rPr>
          <w:rFonts w:ascii="Book Antiqua" w:eastAsia="Book Antiqua" w:hAnsi="Book Antiqua" w:cs="Book Antiqua"/>
          <w:color w:val="000000"/>
        </w:rPr>
        <w:t>ang Chen, Chun</w:t>
      </w:r>
      <w:r w:rsidR="002F5F24" w:rsidRPr="00ED0514">
        <w:rPr>
          <w:rFonts w:ascii="Book Antiqua" w:eastAsia="Book Antiqua" w:hAnsi="Book Antiqua" w:cs="Book Antiqua"/>
          <w:color w:val="000000"/>
        </w:rPr>
        <w:t>-L</w:t>
      </w:r>
      <w:r w:rsidRPr="00ED0514">
        <w:rPr>
          <w:rFonts w:ascii="Book Antiqua" w:eastAsia="Book Antiqua" w:hAnsi="Book Antiqua" w:cs="Book Antiqua"/>
          <w:color w:val="000000"/>
        </w:rPr>
        <w:t>ing Jiang</w:t>
      </w:r>
    </w:p>
    <w:p w14:paraId="02E1B612" w14:textId="77777777" w:rsidR="00A77B3E" w:rsidRPr="00ED0514" w:rsidRDefault="00A77B3E" w:rsidP="00E42C2E">
      <w:pPr>
        <w:spacing w:line="360" w:lineRule="auto"/>
        <w:jc w:val="both"/>
        <w:rPr>
          <w:rFonts w:ascii="Book Antiqua" w:hAnsi="Book Antiqua"/>
        </w:rPr>
      </w:pPr>
    </w:p>
    <w:p w14:paraId="13D2E549" w14:textId="197A8E8C" w:rsidR="00FB02A2" w:rsidRPr="00ED0514" w:rsidRDefault="00423E43"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Ling-Can Tan, Wei-Yi Zhang, Yi-Ding </w:t>
      </w:r>
      <w:proofErr w:type="spellStart"/>
      <w:r w:rsidRPr="00ED0514">
        <w:rPr>
          <w:rFonts w:ascii="Book Antiqua" w:eastAsia="Book Antiqua" w:hAnsi="Book Antiqua" w:cs="Book Antiqua"/>
          <w:b/>
          <w:bCs/>
          <w:color w:val="000000"/>
        </w:rPr>
        <w:t>Zuo</w:t>
      </w:r>
      <w:proofErr w:type="spellEnd"/>
      <w:r w:rsidRPr="00ED0514">
        <w:rPr>
          <w:rFonts w:ascii="Book Antiqua" w:eastAsia="Book Antiqua" w:hAnsi="Book Antiqua" w:cs="Book Antiqua"/>
          <w:b/>
          <w:bCs/>
          <w:color w:val="000000"/>
        </w:rPr>
        <w:t>, Hong-Yang Chen, Chun-Ling Jiang</w:t>
      </w:r>
      <w:r w:rsidR="00016DDE" w:rsidRPr="00ED0514">
        <w:rPr>
          <w:rFonts w:ascii="Book Antiqua" w:eastAsia="Book Antiqua" w:hAnsi="Book Antiqua" w:cs="Book Antiqua"/>
          <w:b/>
          <w:bCs/>
          <w:color w:val="000000"/>
        </w:rPr>
        <w:t xml:space="preserve">, </w:t>
      </w:r>
      <w:r w:rsidR="00016DDE" w:rsidRPr="00ED0514">
        <w:rPr>
          <w:rFonts w:ascii="Book Antiqua" w:eastAsia="Book Antiqua" w:hAnsi="Book Antiqua" w:cs="Book Antiqua"/>
          <w:color w:val="000000"/>
        </w:rPr>
        <w:t xml:space="preserve">Department of Anesthesiology, West China Hospital, Sichuan University </w:t>
      </w:r>
      <w:r w:rsidR="00892CE3" w:rsidRPr="00ED0514">
        <w:rPr>
          <w:rFonts w:ascii="Book Antiqua" w:eastAsia="Book Antiqua" w:hAnsi="Book Antiqua" w:cs="Book Antiqua"/>
          <w:color w:val="000000"/>
        </w:rPr>
        <w:t>and</w:t>
      </w:r>
      <w:r w:rsidR="00016DDE" w:rsidRPr="00ED0514">
        <w:rPr>
          <w:rFonts w:ascii="Book Antiqua" w:eastAsia="Book Antiqua" w:hAnsi="Book Antiqua" w:cs="Book Antiqua"/>
          <w:color w:val="000000"/>
        </w:rPr>
        <w:t xml:space="preserve"> The Research Units of West China (2018RU012), Chinese Academy of Medical Sciences, Chengdu 610041, Sichuan Province, China</w:t>
      </w:r>
    </w:p>
    <w:p w14:paraId="6B5676DD" w14:textId="77777777" w:rsidR="00A77B3E" w:rsidRPr="00ED0514" w:rsidRDefault="00A77B3E" w:rsidP="00E42C2E">
      <w:pPr>
        <w:spacing w:line="360" w:lineRule="auto"/>
        <w:jc w:val="both"/>
        <w:rPr>
          <w:rFonts w:ascii="Book Antiqua" w:hAnsi="Book Antiqua"/>
        </w:rPr>
      </w:pPr>
    </w:p>
    <w:p w14:paraId="350EF22F" w14:textId="1ECB9AF8" w:rsidR="00FB02A2" w:rsidRPr="00ED0514" w:rsidRDefault="00016DDE" w:rsidP="00E42C2E">
      <w:pPr>
        <w:spacing w:line="360" w:lineRule="auto"/>
        <w:jc w:val="both"/>
        <w:rPr>
          <w:rFonts w:ascii="Book Antiqua" w:eastAsia="Book Antiqua" w:hAnsi="Book Antiqua" w:cs="Book Antiqua"/>
          <w:color w:val="000000"/>
        </w:rPr>
      </w:pPr>
      <w:r w:rsidRPr="00ED0514">
        <w:rPr>
          <w:rFonts w:ascii="Book Antiqua" w:eastAsia="Book Antiqua" w:hAnsi="Book Antiqua" w:cs="Book Antiqua"/>
          <w:b/>
          <w:bCs/>
          <w:color w:val="000000"/>
        </w:rPr>
        <w:t xml:space="preserve">Author contributions: </w:t>
      </w:r>
      <w:r w:rsidR="00ED6B27" w:rsidRPr="00ED6B27">
        <w:rPr>
          <w:rFonts w:ascii="Book Antiqua" w:eastAsia="Book Antiqua" w:hAnsi="Book Antiqua" w:cs="Book Antiqua"/>
          <w:color w:val="000000"/>
        </w:rPr>
        <w:t xml:space="preserve">Tan LC and Zhang WY collected the medical records of the patient; Chen HY and </w:t>
      </w:r>
      <w:proofErr w:type="spellStart"/>
      <w:r w:rsidR="00ED6B27" w:rsidRPr="00ED6B27">
        <w:rPr>
          <w:rFonts w:ascii="Book Antiqua" w:eastAsia="Book Antiqua" w:hAnsi="Book Antiqua" w:cs="Book Antiqua"/>
          <w:color w:val="000000"/>
        </w:rPr>
        <w:t>Zuo</w:t>
      </w:r>
      <w:proofErr w:type="spellEnd"/>
      <w:r w:rsidR="00ED6B27" w:rsidRPr="00ED6B27">
        <w:rPr>
          <w:rFonts w:ascii="Book Antiqua" w:eastAsia="Book Antiqua" w:hAnsi="Book Antiqua" w:cs="Book Antiqua"/>
          <w:color w:val="000000"/>
        </w:rPr>
        <w:t xml:space="preserve"> YD took responsibility for investigation and data curation; Tan LC, Zhang WY, and Jiang CL drafted and revised the manuscript.</w:t>
      </w:r>
    </w:p>
    <w:p w14:paraId="79B844A8" w14:textId="77777777" w:rsidR="00A77B3E" w:rsidRPr="00ED0514" w:rsidRDefault="00A77B3E" w:rsidP="00E42C2E">
      <w:pPr>
        <w:spacing w:line="360" w:lineRule="auto"/>
        <w:jc w:val="both"/>
        <w:rPr>
          <w:rFonts w:ascii="Book Antiqua" w:hAnsi="Book Antiqua"/>
        </w:rPr>
      </w:pPr>
    </w:p>
    <w:p w14:paraId="2D2EC942" w14:textId="523BF676"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Supported by</w:t>
      </w:r>
      <w:r w:rsidR="00817AD2" w:rsidRPr="00ED0514">
        <w:rPr>
          <w:rFonts w:ascii="Book Antiqua" w:eastAsia="Book Antiqua" w:hAnsi="Book Antiqua" w:cs="Book Antiqua"/>
          <w:color w:val="000000"/>
        </w:rPr>
        <w:t xml:space="preserve"> </w:t>
      </w:r>
      <w:r w:rsidR="00E73964" w:rsidRPr="00ED0514">
        <w:rPr>
          <w:rFonts w:ascii="Book Antiqua" w:eastAsia="Book Antiqua" w:hAnsi="Book Antiqua" w:cs="Book Antiqua"/>
          <w:color w:val="000000"/>
        </w:rPr>
        <w:t>T</w:t>
      </w:r>
      <w:r w:rsidRPr="00ED0514">
        <w:rPr>
          <w:rFonts w:ascii="Book Antiqua" w:eastAsia="Book Antiqua" w:hAnsi="Book Antiqua" w:cs="Book Antiqua"/>
          <w:color w:val="000000"/>
        </w:rPr>
        <w:t>he</w:t>
      </w:r>
      <w:r w:rsidR="00817AD2"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1.3.5. Project for Disciplines of</w:t>
      </w:r>
      <w:r w:rsidR="00817AD2"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Excellence, No.</w:t>
      </w:r>
      <w:r w:rsidR="00817AD2"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2018HXFH046</w:t>
      </w:r>
      <w:r w:rsidR="006C35F9"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West China Hospital, Sichuan University and the</w:t>
      </w:r>
      <w:r w:rsidR="00817AD2"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National Natural Science Foundation of China, No.</w:t>
      </w:r>
      <w:r w:rsidR="00817AD2"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81971806.</w:t>
      </w:r>
    </w:p>
    <w:p w14:paraId="76EBB5ED" w14:textId="77777777" w:rsidR="00A77B3E" w:rsidRPr="00ED0514" w:rsidRDefault="00A77B3E" w:rsidP="00E42C2E">
      <w:pPr>
        <w:spacing w:line="360" w:lineRule="auto"/>
        <w:jc w:val="both"/>
        <w:rPr>
          <w:rFonts w:ascii="Book Antiqua" w:hAnsi="Book Antiqua"/>
        </w:rPr>
      </w:pPr>
    </w:p>
    <w:p w14:paraId="4BAF33D7" w14:textId="75A9D6C9"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Corresponding author: Chun</w:t>
      </w:r>
      <w:r w:rsidR="00817AD2" w:rsidRPr="00ED0514">
        <w:rPr>
          <w:rFonts w:ascii="Book Antiqua" w:eastAsia="Book Antiqua" w:hAnsi="Book Antiqua" w:cs="Book Antiqua"/>
          <w:b/>
          <w:bCs/>
          <w:color w:val="000000"/>
        </w:rPr>
        <w:t>-L</w:t>
      </w:r>
      <w:r w:rsidRPr="00ED0514">
        <w:rPr>
          <w:rFonts w:ascii="Book Antiqua" w:eastAsia="Book Antiqua" w:hAnsi="Book Antiqua" w:cs="Book Antiqua"/>
          <w:b/>
          <w:bCs/>
          <w:color w:val="000000"/>
        </w:rPr>
        <w:t xml:space="preserve">ing Jiang, MD, Director, Doctor, Professor, </w:t>
      </w:r>
      <w:r w:rsidRPr="00ED0514">
        <w:rPr>
          <w:rFonts w:ascii="Book Antiqua" w:eastAsia="Book Antiqua" w:hAnsi="Book Antiqua" w:cs="Book Antiqua"/>
          <w:color w:val="000000"/>
        </w:rPr>
        <w:t xml:space="preserve">Department of Anesthesiology, West China Hospital, Sichuan University </w:t>
      </w:r>
      <w:r w:rsidR="005A0091" w:rsidRPr="00ED0514">
        <w:rPr>
          <w:rFonts w:ascii="Book Antiqua" w:eastAsia="Book Antiqua" w:hAnsi="Book Antiqua" w:cs="Book Antiqua"/>
          <w:color w:val="000000"/>
        </w:rPr>
        <w:t>and</w:t>
      </w:r>
      <w:r w:rsidRPr="00ED0514">
        <w:rPr>
          <w:rFonts w:ascii="Book Antiqua" w:eastAsia="Book Antiqua" w:hAnsi="Book Antiqua" w:cs="Book Antiqua"/>
          <w:color w:val="000000"/>
        </w:rPr>
        <w:t xml:space="preserve"> The Research Units of West China (2018RU012), Chinese Academy of Medical Sciences, No.</w:t>
      </w:r>
      <w:r w:rsidR="001D4207"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 xml:space="preserve">37 </w:t>
      </w:r>
      <w:proofErr w:type="spellStart"/>
      <w:r w:rsidRPr="00ED0514">
        <w:rPr>
          <w:rFonts w:ascii="Book Antiqua" w:eastAsia="Book Antiqua" w:hAnsi="Book Antiqua" w:cs="Book Antiqua"/>
          <w:color w:val="000000"/>
        </w:rPr>
        <w:t>Guoxue</w:t>
      </w:r>
      <w:proofErr w:type="spellEnd"/>
      <w:r w:rsidRPr="00ED0514">
        <w:rPr>
          <w:rFonts w:ascii="Book Antiqua" w:eastAsia="Book Antiqua" w:hAnsi="Book Antiqua" w:cs="Book Antiqua"/>
          <w:color w:val="000000"/>
        </w:rPr>
        <w:t xml:space="preserve"> Street, </w:t>
      </w:r>
      <w:proofErr w:type="spellStart"/>
      <w:r w:rsidRPr="00ED0514">
        <w:rPr>
          <w:rFonts w:ascii="Book Antiqua" w:eastAsia="Book Antiqua" w:hAnsi="Book Antiqua" w:cs="Book Antiqua"/>
          <w:color w:val="000000"/>
        </w:rPr>
        <w:t>Wuhou</w:t>
      </w:r>
      <w:proofErr w:type="spellEnd"/>
      <w:r w:rsidRPr="00ED0514">
        <w:rPr>
          <w:rFonts w:ascii="Book Antiqua" w:eastAsia="Book Antiqua" w:hAnsi="Book Antiqua" w:cs="Book Antiqua"/>
          <w:color w:val="000000"/>
        </w:rPr>
        <w:t xml:space="preserve"> District, Chengdu 610041, Sichuan Province, China. jiangchunling@scu.edu.cn</w:t>
      </w:r>
    </w:p>
    <w:p w14:paraId="1B64AAEE" w14:textId="77777777" w:rsidR="00A77B3E" w:rsidRPr="00ED0514" w:rsidRDefault="00A77B3E" w:rsidP="00E42C2E">
      <w:pPr>
        <w:spacing w:line="360" w:lineRule="auto"/>
        <w:jc w:val="both"/>
        <w:rPr>
          <w:rFonts w:ascii="Book Antiqua" w:hAnsi="Book Antiqua"/>
        </w:rPr>
      </w:pPr>
    </w:p>
    <w:p w14:paraId="7FFE2E8B"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lastRenderedPageBreak/>
        <w:t xml:space="preserve">Received: </w:t>
      </w:r>
      <w:r w:rsidRPr="00ED0514">
        <w:rPr>
          <w:rFonts w:ascii="Book Antiqua" w:eastAsia="Book Antiqua" w:hAnsi="Book Antiqua" w:cs="Book Antiqua"/>
          <w:color w:val="000000"/>
        </w:rPr>
        <w:t>December 7, 2020</w:t>
      </w:r>
    </w:p>
    <w:p w14:paraId="554C92A4" w14:textId="4ECC19FE"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Revised: </w:t>
      </w:r>
      <w:r w:rsidR="001D4207" w:rsidRPr="00ED0514">
        <w:rPr>
          <w:rFonts w:ascii="Book Antiqua" w:hAnsi="Book Antiqua"/>
          <w:color w:val="000000"/>
        </w:rPr>
        <w:t>January 13, 2021</w:t>
      </w:r>
    </w:p>
    <w:p w14:paraId="75A27910" w14:textId="0DE01EC2"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Accepted: </w:t>
      </w:r>
      <w:r w:rsidR="00DC4B15" w:rsidRPr="00ED0514">
        <w:rPr>
          <w:rFonts w:ascii="Book Antiqua" w:eastAsia="Book Antiqua" w:hAnsi="Book Antiqua" w:cs="Book Antiqua"/>
          <w:color w:val="000000"/>
        </w:rPr>
        <w:t>February 9, 2021</w:t>
      </w:r>
    </w:p>
    <w:p w14:paraId="750B52B2" w14:textId="0C8A3BC0"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Published online: </w:t>
      </w:r>
      <w:r w:rsidR="00890E36" w:rsidRPr="00ED0514">
        <w:rPr>
          <w:rFonts w:ascii="Book Antiqua" w:eastAsia="Book Antiqua" w:hAnsi="Book Antiqua" w:cs="Book Antiqua"/>
          <w:color w:val="000000"/>
        </w:rPr>
        <w:t>April 16, 2021</w:t>
      </w:r>
    </w:p>
    <w:p w14:paraId="4E70687B" w14:textId="77777777" w:rsidR="00A77B3E" w:rsidRPr="00ED0514" w:rsidRDefault="00A77B3E" w:rsidP="00E42C2E">
      <w:pPr>
        <w:spacing w:line="360" w:lineRule="auto"/>
        <w:jc w:val="both"/>
        <w:rPr>
          <w:rFonts w:ascii="Book Antiqua" w:hAnsi="Book Antiqua"/>
        </w:rPr>
        <w:sectPr w:rsidR="00A77B3E" w:rsidRPr="00ED0514">
          <w:footerReference w:type="default" r:id="rId6"/>
          <w:pgSz w:w="12240" w:h="15840"/>
          <w:pgMar w:top="1440" w:right="1440" w:bottom="1440" w:left="1440" w:header="720" w:footer="720" w:gutter="0"/>
          <w:cols w:space="720"/>
          <w:docGrid w:linePitch="360"/>
        </w:sectPr>
      </w:pPr>
    </w:p>
    <w:p w14:paraId="49650D3A"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lastRenderedPageBreak/>
        <w:t>Abstract</w:t>
      </w:r>
    </w:p>
    <w:p w14:paraId="44B93C0B"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BACKGROUND</w:t>
      </w:r>
    </w:p>
    <w:p w14:paraId="114140E6" w14:textId="7036937C"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Double outlet right ventricle (DORV) is a rare and complex congenital heart defect, and the surgical repairs vary with type and pathophysiology consequences. Due to prolonged progressive hypoxemia, severe polycythemia is common in patients with DORV, which ultimately leads to coagulation dysfunction and increases the risk of thrombosis and infarction. Consequently, the anesthetic management is challenging and how to manage severe polycythemia and avoid hypoxia-related complications in such patients is of great significance.</w:t>
      </w:r>
    </w:p>
    <w:p w14:paraId="0F63754D" w14:textId="77777777" w:rsidR="00A77B3E" w:rsidRPr="00ED0514" w:rsidRDefault="00A77B3E" w:rsidP="00E42C2E">
      <w:pPr>
        <w:spacing w:line="360" w:lineRule="auto"/>
        <w:jc w:val="both"/>
        <w:rPr>
          <w:rFonts w:ascii="Book Antiqua" w:hAnsi="Book Antiqua"/>
        </w:rPr>
      </w:pPr>
    </w:p>
    <w:p w14:paraId="7597B1DC"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CASE SUMMARY</w:t>
      </w:r>
    </w:p>
    <w:p w14:paraId="578F292D" w14:textId="0A6935EE"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Herein, we report the anesthetic management of a 10-year-old female patient with a </w:t>
      </w:r>
      <w:r w:rsidR="000865C6" w:rsidRPr="00ED0514">
        <w:rPr>
          <w:rFonts w:ascii="Book Antiqua" w:eastAsia="Book Antiqua" w:hAnsi="Book Antiqua" w:cs="Book Antiqua"/>
          <w:color w:val="000000"/>
        </w:rPr>
        <w:t>DORV</w:t>
      </w:r>
      <w:r w:rsidRPr="00ED0514">
        <w:rPr>
          <w:rFonts w:ascii="Book Antiqua" w:eastAsia="Book Antiqua" w:hAnsi="Book Antiqua" w:cs="Book Antiqua"/>
          <w:color w:val="000000"/>
        </w:rPr>
        <w:t>. She lived in the low-oxygen Qinghai-Tibet Plateau, and presented with severe polycythemia (hemoglobin, 24.8 g/dL; hematocrit, 75%). She underwent a modified Fontan surgery, which was satisfactory and without any perioperative complications. Our anesthetic management highlights the importance of perioperative hemodilution in decreasing the risk of thromboembolism and the importance of correcting coagulopathy in preventing hemorrhage.</w:t>
      </w:r>
    </w:p>
    <w:p w14:paraId="2A2B7EB0" w14:textId="77777777" w:rsidR="00A77B3E" w:rsidRPr="00ED0514" w:rsidRDefault="00A77B3E" w:rsidP="00E42C2E">
      <w:pPr>
        <w:spacing w:line="360" w:lineRule="auto"/>
        <w:jc w:val="both"/>
        <w:rPr>
          <w:rFonts w:ascii="Book Antiqua" w:hAnsi="Book Antiqua"/>
        </w:rPr>
      </w:pPr>
    </w:p>
    <w:p w14:paraId="61A7E985"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CONCLUSION</w:t>
      </w:r>
    </w:p>
    <w:p w14:paraId="01B68D61"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Anesthetic management is challenging in rare cyanotic congenital heart disease patients with severe polycythemia. It is important to adopt perioperative hemodilution and correction of coagulopathy in preventing thrombosis and hemorrhage.</w:t>
      </w:r>
    </w:p>
    <w:p w14:paraId="535A7198" w14:textId="77777777" w:rsidR="00A77B3E" w:rsidRPr="00ED0514" w:rsidRDefault="00A77B3E" w:rsidP="00E42C2E">
      <w:pPr>
        <w:spacing w:line="360" w:lineRule="auto"/>
        <w:jc w:val="both"/>
        <w:rPr>
          <w:rFonts w:ascii="Book Antiqua" w:hAnsi="Book Antiqua"/>
        </w:rPr>
      </w:pPr>
    </w:p>
    <w:p w14:paraId="4FC4A644"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Key Words: </w:t>
      </w:r>
      <w:r w:rsidRPr="00ED0514">
        <w:rPr>
          <w:rFonts w:ascii="Book Antiqua" w:eastAsia="Book Antiqua" w:hAnsi="Book Antiqua" w:cs="Book Antiqua"/>
          <w:color w:val="000000"/>
        </w:rPr>
        <w:t>Cyanotic congenital heart diseases; Double outlet right ventricle; Modified Fontan surgery; Anesthesia; Erythrocytosis; Case report</w:t>
      </w:r>
    </w:p>
    <w:p w14:paraId="67CBD064" w14:textId="77777777" w:rsidR="00B145EC" w:rsidRPr="00ED0514" w:rsidRDefault="00B145EC" w:rsidP="00B145EC">
      <w:pPr>
        <w:spacing w:line="360" w:lineRule="auto"/>
        <w:jc w:val="both"/>
        <w:rPr>
          <w:lang w:eastAsia="zh-CN"/>
        </w:rPr>
      </w:pPr>
    </w:p>
    <w:p w14:paraId="11066D37" w14:textId="77777777" w:rsidR="00B145EC" w:rsidRPr="00ED0514" w:rsidRDefault="00B145EC" w:rsidP="00B145EC">
      <w:pPr>
        <w:spacing w:line="360" w:lineRule="auto"/>
        <w:jc w:val="both"/>
        <w:rPr>
          <w:rFonts w:ascii="Book Antiqua" w:eastAsia="Book Antiqua" w:hAnsi="Book Antiqua" w:cs="Book Antiqua"/>
          <w:color w:val="000000"/>
        </w:rPr>
      </w:pPr>
      <w:r w:rsidRPr="00ED0514">
        <w:rPr>
          <w:rFonts w:ascii="Book Antiqua" w:eastAsia="Book Antiqua" w:hAnsi="Book Antiqua" w:cs="Book Antiqua" w:hint="eastAsia"/>
          <w:b/>
          <w:color w:val="000000"/>
        </w:rPr>
        <w:t>©</w:t>
      </w:r>
      <w:r w:rsidRPr="00ED0514">
        <w:rPr>
          <w:rFonts w:ascii="Book Antiqua" w:eastAsia="Book Antiqua" w:hAnsi="Book Antiqua" w:cs="Book Antiqua"/>
          <w:b/>
          <w:color w:val="000000"/>
        </w:rPr>
        <w:t>The</w:t>
      </w:r>
      <w:r w:rsidRPr="00ED0514">
        <w:rPr>
          <w:rFonts w:ascii="Book Antiqua" w:eastAsia="Book Antiqua" w:hAnsi="Book Antiqua" w:cs="Book Antiqua"/>
          <w:color w:val="000000"/>
        </w:rPr>
        <w:t xml:space="preserve"> </w:t>
      </w:r>
      <w:r w:rsidRPr="00ED0514">
        <w:rPr>
          <w:rFonts w:ascii="Book Antiqua" w:eastAsia="Book Antiqua" w:hAnsi="Book Antiqua" w:cs="Book Antiqua"/>
          <w:b/>
          <w:color w:val="000000"/>
        </w:rPr>
        <w:t xml:space="preserve">Author(s) 2021. </w:t>
      </w:r>
      <w:r w:rsidRPr="00ED0514">
        <w:rPr>
          <w:rFonts w:ascii="Book Antiqua" w:eastAsia="Book Antiqua" w:hAnsi="Book Antiqua" w:cs="Book Antiqua"/>
          <w:color w:val="000000"/>
        </w:rPr>
        <w:t xml:space="preserve">Published by </w:t>
      </w:r>
      <w:proofErr w:type="spellStart"/>
      <w:r w:rsidRPr="00ED0514">
        <w:rPr>
          <w:rFonts w:ascii="Book Antiqua" w:eastAsia="Book Antiqua" w:hAnsi="Book Antiqua" w:cs="Book Antiqua"/>
          <w:color w:val="000000"/>
        </w:rPr>
        <w:t>Baishideng</w:t>
      </w:r>
      <w:proofErr w:type="spellEnd"/>
      <w:r w:rsidRPr="00ED0514">
        <w:rPr>
          <w:rFonts w:ascii="Book Antiqua" w:eastAsia="Book Antiqua" w:hAnsi="Book Antiqua" w:cs="Book Antiqua"/>
          <w:color w:val="000000"/>
        </w:rPr>
        <w:t xml:space="preserve"> Publishing Group Inc. All rights reserved. </w:t>
      </w:r>
    </w:p>
    <w:p w14:paraId="3E988523" w14:textId="77777777" w:rsidR="00B145EC" w:rsidRPr="00ED0514" w:rsidRDefault="00B145EC" w:rsidP="00B145EC">
      <w:pPr>
        <w:spacing w:line="360" w:lineRule="auto"/>
        <w:jc w:val="both"/>
        <w:rPr>
          <w:lang w:eastAsia="zh-CN"/>
        </w:rPr>
      </w:pPr>
    </w:p>
    <w:p w14:paraId="6B36987E" w14:textId="56464603" w:rsidR="009D4DC2" w:rsidRPr="00ED0514" w:rsidRDefault="00B145EC" w:rsidP="00B145EC">
      <w:pPr>
        <w:spacing w:line="360" w:lineRule="auto"/>
        <w:jc w:val="both"/>
        <w:rPr>
          <w:rFonts w:ascii="Book Antiqua" w:eastAsia="Book Antiqua" w:hAnsi="Book Antiqua" w:cs="Book Antiqua"/>
          <w:color w:val="000000"/>
        </w:rPr>
      </w:pPr>
      <w:r w:rsidRPr="00ED0514">
        <w:rPr>
          <w:rFonts w:ascii="Book Antiqua" w:hAnsi="Book Antiqua" w:cs="Book Antiqua" w:hint="eastAsia"/>
          <w:b/>
          <w:color w:val="000000"/>
          <w:lang w:eastAsia="zh-CN"/>
        </w:rPr>
        <w:lastRenderedPageBreak/>
        <w:t>Citation:</w:t>
      </w:r>
      <w:r w:rsidRPr="00ED0514">
        <w:rPr>
          <w:rFonts w:ascii="Book Antiqua" w:hAnsi="Book Antiqua" w:cs="Book Antiqua" w:hint="eastAsia"/>
          <w:color w:val="000000"/>
          <w:lang w:eastAsia="zh-CN"/>
        </w:rPr>
        <w:t xml:space="preserve"> </w:t>
      </w:r>
      <w:r w:rsidR="00016DDE" w:rsidRPr="00ED0514">
        <w:rPr>
          <w:rFonts w:ascii="Book Antiqua" w:eastAsia="Book Antiqua" w:hAnsi="Book Antiqua" w:cs="Book Antiqua"/>
          <w:color w:val="000000"/>
        </w:rPr>
        <w:t>Tan L</w:t>
      </w:r>
      <w:r w:rsidR="000865C6" w:rsidRPr="00ED0514">
        <w:rPr>
          <w:rFonts w:ascii="Book Antiqua" w:eastAsia="Book Antiqua" w:hAnsi="Book Antiqua" w:cs="Book Antiqua"/>
          <w:color w:val="000000"/>
        </w:rPr>
        <w:t>C</w:t>
      </w:r>
      <w:r w:rsidR="00016DDE" w:rsidRPr="00ED0514">
        <w:rPr>
          <w:rFonts w:ascii="Book Antiqua" w:eastAsia="Book Antiqua" w:hAnsi="Book Antiqua" w:cs="Book Antiqua"/>
          <w:color w:val="000000"/>
        </w:rPr>
        <w:t>, Zhang W</w:t>
      </w:r>
      <w:r w:rsidR="000865C6" w:rsidRPr="00ED0514">
        <w:rPr>
          <w:rFonts w:ascii="Book Antiqua" w:eastAsia="Book Antiqua" w:hAnsi="Book Antiqua" w:cs="Book Antiqua"/>
          <w:color w:val="000000"/>
        </w:rPr>
        <w:t>Y</w:t>
      </w:r>
      <w:r w:rsidR="00016DDE" w:rsidRPr="00ED0514">
        <w:rPr>
          <w:rFonts w:ascii="Book Antiqua" w:eastAsia="Book Antiqua" w:hAnsi="Book Antiqua" w:cs="Book Antiqua"/>
          <w:color w:val="000000"/>
        </w:rPr>
        <w:t xml:space="preserve">, </w:t>
      </w:r>
      <w:proofErr w:type="spellStart"/>
      <w:r w:rsidR="00016DDE" w:rsidRPr="00ED0514">
        <w:rPr>
          <w:rFonts w:ascii="Book Antiqua" w:eastAsia="Book Antiqua" w:hAnsi="Book Antiqua" w:cs="Book Antiqua"/>
          <w:color w:val="000000"/>
        </w:rPr>
        <w:t>Zuo</w:t>
      </w:r>
      <w:proofErr w:type="spellEnd"/>
      <w:r w:rsidR="00016DDE" w:rsidRPr="00ED0514">
        <w:rPr>
          <w:rFonts w:ascii="Book Antiqua" w:eastAsia="Book Antiqua" w:hAnsi="Book Antiqua" w:cs="Book Antiqua"/>
          <w:color w:val="000000"/>
        </w:rPr>
        <w:t xml:space="preserve"> Y</w:t>
      </w:r>
      <w:r w:rsidR="000865C6" w:rsidRPr="00ED0514">
        <w:rPr>
          <w:rFonts w:ascii="Book Antiqua" w:eastAsia="Book Antiqua" w:hAnsi="Book Antiqua" w:cs="Book Antiqua"/>
          <w:color w:val="000000"/>
        </w:rPr>
        <w:t>D</w:t>
      </w:r>
      <w:r w:rsidR="00016DDE" w:rsidRPr="00ED0514">
        <w:rPr>
          <w:rFonts w:ascii="Book Antiqua" w:eastAsia="Book Antiqua" w:hAnsi="Book Antiqua" w:cs="Book Antiqua"/>
          <w:color w:val="000000"/>
        </w:rPr>
        <w:t>, Chen H</w:t>
      </w:r>
      <w:r w:rsidR="000865C6" w:rsidRPr="00ED0514">
        <w:rPr>
          <w:rFonts w:ascii="Book Antiqua" w:eastAsia="Book Antiqua" w:hAnsi="Book Antiqua" w:cs="Book Antiqua"/>
          <w:color w:val="000000"/>
        </w:rPr>
        <w:t>Y</w:t>
      </w:r>
      <w:r w:rsidR="00016DDE" w:rsidRPr="00ED0514">
        <w:rPr>
          <w:rFonts w:ascii="Book Antiqua" w:eastAsia="Book Antiqua" w:hAnsi="Book Antiqua" w:cs="Book Antiqua"/>
          <w:color w:val="000000"/>
        </w:rPr>
        <w:t>, Jiang C</w:t>
      </w:r>
      <w:r w:rsidR="000865C6" w:rsidRPr="00ED0514">
        <w:rPr>
          <w:rFonts w:ascii="Book Antiqua" w:eastAsia="Book Antiqua" w:hAnsi="Book Antiqua" w:cs="Book Antiqua"/>
          <w:color w:val="000000"/>
        </w:rPr>
        <w:t>L</w:t>
      </w:r>
      <w:r w:rsidR="00016DDE" w:rsidRPr="00ED0514">
        <w:rPr>
          <w:rFonts w:ascii="Book Antiqua" w:eastAsia="Book Antiqua" w:hAnsi="Book Antiqua" w:cs="Book Antiqua"/>
          <w:color w:val="000000"/>
        </w:rPr>
        <w:t>. Anesthetic management of a child with double outlet right ventricle and</w:t>
      </w:r>
      <w:r w:rsidR="000865C6" w:rsidRPr="00ED0514">
        <w:rPr>
          <w:rFonts w:ascii="Book Antiqua" w:eastAsia="Book Antiqua" w:hAnsi="Book Antiqua" w:cs="Book Antiqua"/>
          <w:color w:val="000000"/>
        </w:rPr>
        <w:t xml:space="preserve"> </w:t>
      </w:r>
      <w:r w:rsidR="00016DDE" w:rsidRPr="00ED0514">
        <w:rPr>
          <w:rFonts w:ascii="Book Antiqua" w:eastAsia="Book Antiqua" w:hAnsi="Book Antiqua" w:cs="Book Antiqua"/>
          <w:color w:val="000000"/>
        </w:rPr>
        <w:t>severe</w:t>
      </w:r>
      <w:r w:rsidR="000865C6" w:rsidRPr="00ED0514">
        <w:rPr>
          <w:rFonts w:ascii="Book Antiqua" w:eastAsia="Book Antiqua" w:hAnsi="Book Antiqua" w:cs="Book Antiqua"/>
          <w:color w:val="000000"/>
        </w:rPr>
        <w:t xml:space="preserve"> </w:t>
      </w:r>
      <w:r w:rsidR="00016DDE" w:rsidRPr="00ED0514">
        <w:rPr>
          <w:rFonts w:ascii="Book Antiqua" w:eastAsia="Book Antiqua" w:hAnsi="Book Antiqua" w:cs="Book Antiqua"/>
          <w:color w:val="000000"/>
        </w:rPr>
        <w:t xml:space="preserve">polycythemia: </w:t>
      </w:r>
      <w:r w:rsidR="000865C6" w:rsidRPr="00ED0514">
        <w:rPr>
          <w:rFonts w:ascii="Book Antiqua" w:eastAsia="Book Antiqua" w:hAnsi="Book Antiqua" w:cs="Book Antiqua"/>
          <w:color w:val="000000"/>
        </w:rPr>
        <w:t>A</w:t>
      </w:r>
      <w:r w:rsidR="00016DDE" w:rsidRPr="00ED0514">
        <w:rPr>
          <w:rFonts w:ascii="Book Antiqua" w:eastAsia="Book Antiqua" w:hAnsi="Book Antiqua" w:cs="Book Antiqua"/>
          <w:color w:val="000000"/>
        </w:rPr>
        <w:t xml:space="preserve"> case report. </w:t>
      </w:r>
      <w:r w:rsidR="00016DDE" w:rsidRPr="00ED0514">
        <w:rPr>
          <w:rFonts w:ascii="Book Antiqua" w:eastAsia="Book Antiqua" w:hAnsi="Book Antiqua" w:cs="Book Antiqua"/>
          <w:i/>
          <w:iCs/>
          <w:color w:val="000000"/>
        </w:rPr>
        <w:t>World J Clin Cases</w:t>
      </w:r>
      <w:r w:rsidR="00016DDE" w:rsidRPr="00ED0514">
        <w:rPr>
          <w:rFonts w:ascii="Book Antiqua" w:eastAsia="Book Antiqua" w:hAnsi="Book Antiqua" w:cs="Book Antiqua"/>
          <w:color w:val="000000"/>
        </w:rPr>
        <w:t xml:space="preserve"> 2021; </w:t>
      </w:r>
      <w:r w:rsidR="008062CA" w:rsidRPr="00ED0514">
        <w:rPr>
          <w:rFonts w:ascii="Book Antiqua" w:eastAsia="Book Antiqua" w:hAnsi="Book Antiqua" w:cs="Book Antiqua"/>
          <w:color w:val="000000"/>
        </w:rPr>
        <w:t xml:space="preserve">9(11): </w:t>
      </w:r>
      <w:r w:rsidR="009D4DC2" w:rsidRPr="00ED0514">
        <w:rPr>
          <w:rFonts w:ascii="Book Antiqua" w:eastAsia="Book Antiqua" w:hAnsi="Book Antiqua" w:cs="Book Antiqua"/>
          <w:color w:val="000000"/>
        </w:rPr>
        <w:t>2634-2640</w:t>
      </w:r>
    </w:p>
    <w:p w14:paraId="14A7248E" w14:textId="58CF9A6A" w:rsidR="009D4DC2" w:rsidRPr="00ED0514" w:rsidRDefault="008062CA" w:rsidP="00B145EC">
      <w:pPr>
        <w:spacing w:line="360" w:lineRule="auto"/>
        <w:jc w:val="both"/>
        <w:rPr>
          <w:rFonts w:ascii="Book Antiqua" w:eastAsia="Book Antiqua" w:hAnsi="Book Antiqua" w:cs="Book Antiqua"/>
          <w:color w:val="000000"/>
        </w:rPr>
      </w:pPr>
      <w:r w:rsidRPr="00ED0514">
        <w:rPr>
          <w:rFonts w:ascii="Book Antiqua" w:eastAsia="Book Antiqua" w:hAnsi="Book Antiqua" w:cs="Book Antiqua"/>
          <w:color w:val="000000"/>
        </w:rPr>
        <w:t>URL: https://www.wjgnet.com/2307-8960/full/v9/i11/</w:t>
      </w:r>
      <w:r w:rsidR="009D4DC2" w:rsidRPr="00ED0514">
        <w:rPr>
          <w:rFonts w:ascii="Book Antiqua" w:eastAsia="Book Antiqua" w:hAnsi="Book Antiqua" w:cs="Book Antiqua"/>
          <w:color w:val="000000"/>
        </w:rPr>
        <w:t>2634</w:t>
      </w:r>
      <w:r w:rsidRPr="00ED0514">
        <w:rPr>
          <w:rFonts w:ascii="Book Antiqua" w:eastAsia="Book Antiqua" w:hAnsi="Book Antiqua" w:cs="Book Antiqua"/>
          <w:color w:val="000000"/>
        </w:rPr>
        <w:t xml:space="preserve">.htm  </w:t>
      </w:r>
    </w:p>
    <w:p w14:paraId="0ACABD53" w14:textId="5CFD10A1" w:rsidR="00A77B3E" w:rsidRPr="00ED0514" w:rsidRDefault="008062CA" w:rsidP="00B145EC">
      <w:pPr>
        <w:spacing w:line="360" w:lineRule="auto"/>
        <w:jc w:val="both"/>
        <w:rPr>
          <w:rFonts w:ascii="Book Antiqua" w:hAnsi="Book Antiqua"/>
        </w:rPr>
      </w:pPr>
      <w:r w:rsidRPr="00ED0514">
        <w:rPr>
          <w:rFonts w:ascii="Book Antiqua" w:eastAsia="Book Antiqua" w:hAnsi="Book Antiqua" w:cs="Book Antiqua"/>
          <w:color w:val="000000"/>
        </w:rPr>
        <w:t>DOI: https://dx.doi.org/10.12998/wjcc.v9.i11.</w:t>
      </w:r>
      <w:r w:rsidR="009D4DC2" w:rsidRPr="00ED0514">
        <w:rPr>
          <w:rFonts w:ascii="Book Antiqua" w:eastAsia="Book Antiqua" w:hAnsi="Book Antiqua" w:cs="Book Antiqua"/>
          <w:color w:val="000000"/>
        </w:rPr>
        <w:t>2634</w:t>
      </w:r>
    </w:p>
    <w:p w14:paraId="1ECDC13E" w14:textId="77777777" w:rsidR="00A77B3E" w:rsidRPr="00ED0514" w:rsidRDefault="00A77B3E" w:rsidP="00E42C2E">
      <w:pPr>
        <w:spacing w:line="360" w:lineRule="auto"/>
        <w:jc w:val="both"/>
        <w:rPr>
          <w:rFonts w:ascii="Book Antiqua" w:hAnsi="Book Antiqua"/>
        </w:rPr>
      </w:pPr>
    </w:p>
    <w:p w14:paraId="567B21D1" w14:textId="01469640"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Core Tip: </w:t>
      </w:r>
      <w:r w:rsidRPr="00ED0514">
        <w:rPr>
          <w:rFonts w:ascii="Book Antiqua" w:eastAsia="Book Antiqua" w:hAnsi="Book Antiqua" w:cs="Book Antiqua"/>
          <w:color w:val="000000"/>
        </w:rPr>
        <w:t xml:space="preserve">We present the successful anesthetic management of a </w:t>
      </w:r>
      <w:r w:rsidR="000172CB" w:rsidRPr="00ED0514">
        <w:rPr>
          <w:rFonts w:ascii="Book Antiqua" w:eastAsia="Book Antiqua" w:hAnsi="Book Antiqua" w:cs="Book Antiqua"/>
          <w:color w:val="000000"/>
        </w:rPr>
        <w:t>double outlet right ventricle (DORV)</w:t>
      </w:r>
      <w:r w:rsidRPr="00ED0514">
        <w:rPr>
          <w:rFonts w:ascii="Book Antiqua" w:eastAsia="Book Antiqua" w:hAnsi="Book Antiqua" w:cs="Book Antiqua"/>
          <w:color w:val="000000"/>
        </w:rPr>
        <w:t xml:space="preserve"> patient with severe</w:t>
      </w:r>
      <w:r w:rsidR="000172CB"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shd w:val="clear" w:color="auto" w:fill="FFFFFF"/>
        </w:rPr>
        <w:t>polycythemia.</w:t>
      </w:r>
      <w:r w:rsidR="000172CB"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 xml:space="preserve">Anesthetic management is challenging in rare cyanotic congenital heart disease patients with severe polycythemia. A thorough understanding of </w:t>
      </w:r>
      <w:r w:rsidR="0036441C" w:rsidRPr="00ED0514">
        <w:rPr>
          <w:rFonts w:ascii="Book Antiqua" w:eastAsia="Book Antiqua" w:hAnsi="Book Antiqua" w:cs="Book Antiqua"/>
          <w:color w:val="000000"/>
        </w:rPr>
        <w:t xml:space="preserve">the </w:t>
      </w:r>
      <w:r w:rsidRPr="00ED0514">
        <w:rPr>
          <w:rFonts w:ascii="Book Antiqua" w:eastAsia="Book Antiqua" w:hAnsi="Book Antiqua" w:cs="Book Antiqua"/>
          <w:color w:val="000000"/>
        </w:rPr>
        <w:t>physiopathology of DORV and</w:t>
      </w:r>
      <w:r w:rsidR="000172CB" w:rsidRPr="00ED0514">
        <w:rPr>
          <w:rFonts w:ascii="Book Antiqua" w:eastAsia="Book Antiqua" w:hAnsi="Book Antiqua" w:cs="Book Antiqua"/>
          <w:color w:val="000000"/>
          <w:shd w:val="clear" w:color="auto" w:fill="FFFFFF"/>
        </w:rPr>
        <w:t xml:space="preserve"> </w:t>
      </w:r>
      <w:r w:rsidRPr="00ED0514">
        <w:rPr>
          <w:rFonts w:ascii="Book Antiqua" w:eastAsia="Book Antiqua" w:hAnsi="Book Antiqua" w:cs="Book Antiqua"/>
          <w:color w:val="000000"/>
          <w:shd w:val="clear" w:color="auto" w:fill="FFFFFF"/>
        </w:rPr>
        <w:t>polycythemia</w:t>
      </w:r>
      <w:r w:rsidR="000172CB"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is essential for successful anesthesia.</w:t>
      </w:r>
    </w:p>
    <w:p w14:paraId="777363EC" w14:textId="750645FF" w:rsidR="00A77B3E" w:rsidRPr="00ED0514" w:rsidRDefault="00A77B3E" w:rsidP="00E42C2E">
      <w:pPr>
        <w:spacing w:line="360" w:lineRule="auto"/>
        <w:jc w:val="both"/>
        <w:rPr>
          <w:rFonts w:ascii="Book Antiqua" w:hAnsi="Book Antiqua"/>
        </w:rPr>
      </w:pPr>
    </w:p>
    <w:p w14:paraId="20CD450E" w14:textId="1EF7ED4C" w:rsidR="00A77B3E" w:rsidRPr="00ED0514" w:rsidRDefault="00402D4A" w:rsidP="00E42C2E">
      <w:pPr>
        <w:spacing w:line="360" w:lineRule="auto"/>
        <w:jc w:val="both"/>
        <w:rPr>
          <w:rFonts w:ascii="Book Antiqua" w:hAnsi="Book Antiqua"/>
        </w:rPr>
      </w:pPr>
      <w:r w:rsidRPr="00ED0514">
        <w:rPr>
          <w:rFonts w:ascii="Book Antiqua" w:eastAsia="Book Antiqua" w:hAnsi="Book Antiqua" w:cs="Book Antiqua"/>
          <w:b/>
          <w:caps/>
          <w:color w:val="000000"/>
          <w:u w:val="single"/>
        </w:rPr>
        <w:br w:type="page"/>
      </w:r>
      <w:r w:rsidR="00016DDE" w:rsidRPr="00ED0514">
        <w:rPr>
          <w:rFonts w:ascii="Book Antiqua" w:eastAsia="Book Antiqua" w:hAnsi="Book Antiqua" w:cs="Book Antiqua"/>
          <w:b/>
          <w:caps/>
          <w:color w:val="000000"/>
          <w:u w:val="single"/>
        </w:rPr>
        <w:lastRenderedPageBreak/>
        <w:t>INTRODUCTION</w:t>
      </w:r>
    </w:p>
    <w:p w14:paraId="7DDEE859" w14:textId="0BFEBDDD"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Double outlet right ventricle (DORV) is a rare and complex </w:t>
      </w:r>
      <w:proofErr w:type="spellStart"/>
      <w:r w:rsidRPr="00ED0514">
        <w:rPr>
          <w:rFonts w:ascii="Book Antiqua" w:eastAsia="Book Antiqua" w:hAnsi="Book Antiqua" w:cs="Book Antiqua"/>
          <w:color w:val="000000"/>
        </w:rPr>
        <w:t>conotruncal</w:t>
      </w:r>
      <w:proofErr w:type="spellEnd"/>
      <w:r w:rsidRPr="00ED0514">
        <w:rPr>
          <w:rFonts w:ascii="Book Antiqua" w:eastAsia="Book Antiqua" w:hAnsi="Book Antiqua" w:cs="Book Antiqua"/>
          <w:color w:val="000000"/>
        </w:rPr>
        <w:t xml:space="preserve"> malformation, which occurs in approximately less than 1% of all congenital heart defects</w:t>
      </w:r>
      <w:r w:rsidRPr="00ED0514">
        <w:rPr>
          <w:rFonts w:ascii="Book Antiqua" w:eastAsia="Book Antiqua" w:hAnsi="Book Antiqua" w:cs="Book Antiqua"/>
          <w:color w:val="000000"/>
          <w:vertAlign w:val="superscript"/>
        </w:rPr>
        <w:t>[1]</w:t>
      </w:r>
      <w:r w:rsidRPr="00ED0514">
        <w:rPr>
          <w:rFonts w:ascii="Book Antiqua" w:eastAsia="Book Antiqua" w:hAnsi="Book Antiqua" w:cs="Book Antiqua"/>
          <w:color w:val="000000"/>
        </w:rPr>
        <w:t xml:space="preserve">. Children with DORV are often diagnosed because of progressive cyanosis and pronounced murmurs. They will suffer from tachypnea and poor growth, and ultimately develop pulmonary hypertension and Eisenmenger’s syndrome if not treated. DORV has different classification schemes, and surgical plan depends on specific type of DORV and other associated anomalies, such as </w:t>
      </w:r>
      <w:proofErr w:type="spellStart"/>
      <w:r w:rsidRPr="00ED0514">
        <w:rPr>
          <w:rFonts w:ascii="Book Antiqua" w:eastAsia="Book Antiqua" w:hAnsi="Book Antiqua" w:cs="Book Antiqua"/>
          <w:color w:val="000000"/>
        </w:rPr>
        <w:t>Nikaidoh</w:t>
      </w:r>
      <w:proofErr w:type="spellEnd"/>
      <w:r w:rsidRPr="00ED0514">
        <w:rPr>
          <w:rFonts w:ascii="Book Antiqua" w:eastAsia="Book Antiqua" w:hAnsi="Book Antiqua" w:cs="Book Antiqua"/>
          <w:color w:val="000000"/>
        </w:rPr>
        <w:t xml:space="preserve"> procedure, Rastelli procedure, switch procedure</w:t>
      </w:r>
      <w:r w:rsidR="00C6342E"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and modified Fontan operation</w:t>
      </w:r>
      <w:r w:rsidRPr="00ED0514">
        <w:rPr>
          <w:rFonts w:ascii="Book Antiqua" w:eastAsia="Book Antiqua" w:hAnsi="Book Antiqua" w:cs="Book Antiqua"/>
          <w:color w:val="000000"/>
          <w:vertAlign w:val="superscript"/>
        </w:rPr>
        <w:t>[2]</w:t>
      </w:r>
      <w:r w:rsidRPr="00ED0514">
        <w:rPr>
          <w:rFonts w:ascii="Book Antiqua" w:eastAsia="Book Antiqua" w:hAnsi="Book Antiqua" w:cs="Book Antiqua"/>
          <w:color w:val="000000"/>
        </w:rPr>
        <w:t>. Although erythrocytosis frequently occurs in patients with cyanotic congenital heart disease (CCHD), DORV patients with a hemoglobin (Hb) level ≥</w:t>
      </w:r>
      <w:r w:rsidR="00380791"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 xml:space="preserve">24 g/dL are still rare. It is worth noting that severe decompensated erythrocytosis can dramatically increase the risks of thrombosis and infarction, and cause coagulation disorders. Herein, we present </w:t>
      </w:r>
      <w:r w:rsidR="00C6342E" w:rsidRPr="00ED0514">
        <w:rPr>
          <w:rFonts w:ascii="Book Antiqua" w:eastAsia="Book Antiqua" w:hAnsi="Book Antiqua" w:cs="Book Antiqua"/>
          <w:color w:val="000000"/>
        </w:rPr>
        <w:t xml:space="preserve">the </w:t>
      </w:r>
      <w:r w:rsidRPr="00ED0514">
        <w:rPr>
          <w:rFonts w:ascii="Book Antiqua" w:eastAsia="Book Antiqua" w:hAnsi="Book Antiqua" w:cs="Book Antiqua"/>
          <w:color w:val="000000"/>
        </w:rPr>
        <w:t>case of 10-year-old girl from the Qinghai-Tibet Plateau with a DORV and an elevated Hb level of 24.8 g/L, who underwent a modified Fontan operation. Written authorization for the case report was obtained from the patient’s family.</w:t>
      </w:r>
    </w:p>
    <w:p w14:paraId="6B849C5C" w14:textId="77777777" w:rsidR="00A77B3E" w:rsidRPr="00ED0514" w:rsidRDefault="00A77B3E" w:rsidP="00E42C2E">
      <w:pPr>
        <w:spacing w:line="360" w:lineRule="auto"/>
        <w:jc w:val="both"/>
        <w:rPr>
          <w:rFonts w:ascii="Book Antiqua" w:hAnsi="Book Antiqua"/>
        </w:rPr>
      </w:pPr>
    </w:p>
    <w:p w14:paraId="596F6357"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aps/>
          <w:color w:val="000000"/>
          <w:u w:val="single"/>
        </w:rPr>
        <w:t>CASE PRESENTATION</w:t>
      </w:r>
    </w:p>
    <w:p w14:paraId="2142EC6E"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i/>
          <w:color w:val="000000"/>
        </w:rPr>
        <w:t>Chief complaints</w:t>
      </w:r>
    </w:p>
    <w:p w14:paraId="1F74FA0D" w14:textId="46C68BFF"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A 10-year-old girl from the Liangshan </w:t>
      </w:r>
      <w:r w:rsidR="00C6342E" w:rsidRPr="00ED0514">
        <w:rPr>
          <w:rFonts w:ascii="Book Antiqua" w:eastAsia="Book Antiqua" w:hAnsi="Book Antiqua" w:cs="Book Antiqua"/>
          <w:color w:val="000000"/>
        </w:rPr>
        <w:t xml:space="preserve">Prefecture </w:t>
      </w:r>
      <w:r w:rsidRPr="00ED0514">
        <w:rPr>
          <w:rFonts w:ascii="Book Antiqua" w:eastAsia="Book Antiqua" w:hAnsi="Book Antiqua" w:cs="Book Antiqua"/>
          <w:color w:val="000000"/>
        </w:rPr>
        <w:t>in Sichuan Province, Qinghai-Tibet Plateau, China, presented to Department of Cardiovascular Surgery of our hospital complaining of cardiac murmurs for 6 years.</w:t>
      </w:r>
    </w:p>
    <w:p w14:paraId="65A98024" w14:textId="77777777" w:rsidR="00A77B3E" w:rsidRPr="00ED0514" w:rsidRDefault="00A77B3E" w:rsidP="00E42C2E">
      <w:pPr>
        <w:spacing w:line="360" w:lineRule="auto"/>
        <w:jc w:val="both"/>
        <w:rPr>
          <w:rFonts w:ascii="Book Antiqua" w:hAnsi="Book Antiqua"/>
        </w:rPr>
      </w:pPr>
    </w:p>
    <w:p w14:paraId="32A5C07E"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i/>
          <w:color w:val="000000"/>
        </w:rPr>
        <w:t>History of present illness</w:t>
      </w:r>
    </w:p>
    <w:p w14:paraId="1BD66C54" w14:textId="49F58A45" w:rsidR="00A77B3E" w:rsidRPr="00ED0514" w:rsidRDefault="00C6342E" w:rsidP="00E42C2E">
      <w:pPr>
        <w:spacing w:line="360" w:lineRule="auto"/>
        <w:jc w:val="both"/>
        <w:rPr>
          <w:rFonts w:ascii="Book Antiqua" w:hAnsi="Book Antiqua"/>
        </w:rPr>
      </w:pPr>
      <w:r w:rsidRPr="00ED0514">
        <w:rPr>
          <w:rFonts w:ascii="Book Antiqua" w:eastAsia="Book Antiqua" w:hAnsi="Book Antiqua" w:cs="Book Antiqua"/>
          <w:color w:val="000000"/>
        </w:rPr>
        <w:t xml:space="preserve">The patient </w:t>
      </w:r>
      <w:r w:rsidR="00016DDE" w:rsidRPr="00ED0514">
        <w:rPr>
          <w:rFonts w:ascii="Book Antiqua" w:eastAsia="Book Antiqua" w:hAnsi="Book Antiqua" w:cs="Book Antiqua"/>
          <w:color w:val="000000"/>
        </w:rPr>
        <w:t>was diagnosed with DORV and advised to undergo surgical treatment 6 years ago. However, she did not have the surgery because of economic reasons. Her situation progressively worsened, and she was eventually admitted to our center.</w:t>
      </w:r>
    </w:p>
    <w:p w14:paraId="581FC599" w14:textId="77777777" w:rsidR="00A77B3E" w:rsidRPr="00ED0514" w:rsidRDefault="00A77B3E" w:rsidP="00E42C2E">
      <w:pPr>
        <w:spacing w:line="360" w:lineRule="auto"/>
        <w:jc w:val="both"/>
        <w:rPr>
          <w:rFonts w:ascii="Book Antiqua" w:hAnsi="Book Antiqua"/>
        </w:rPr>
      </w:pPr>
    </w:p>
    <w:p w14:paraId="55EC6070"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i/>
          <w:color w:val="000000"/>
        </w:rPr>
        <w:t>Personal and family history</w:t>
      </w:r>
    </w:p>
    <w:p w14:paraId="683C8B11"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lastRenderedPageBreak/>
        <w:t>The patient had a disease-free personal and family history.</w:t>
      </w:r>
    </w:p>
    <w:p w14:paraId="75AFF7F8" w14:textId="77777777" w:rsidR="00A77B3E" w:rsidRPr="00ED0514" w:rsidRDefault="00A77B3E" w:rsidP="00E42C2E">
      <w:pPr>
        <w:spacing w:line="360" w:lineRule="auto"/>
        <w:jc w:val="both"/>
        <w:rPr>
          <w:rFonts w:ascii="Book Antiqua" w:hAnsi="Book Antiqua"/>
        </w:rPr>
      </w:pPr>
    </w:p>
    <w:p w14:paraId="7AC8DB67"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i/>
          <w:color w:val="000000"/>
        </w:rPr>
        <w:t>Physical examination</w:t>
      </w:r>
    </w:p>
    <w:p w14:paraId="0695F76E" w14:textId="6BC645F1" w:rsidR="00A77B3E" w:rsidRPr="00ED0514" w:rsidRDefault="00C6342E" w:rsidP="00E42C2E">
      <w:pPr>
        <w:spacing w:line="360" w:lineRule="auto"/>
        <w:jc w:val="both"/>
        <w:rPr>
          <w:rFonts w:ascii="Book Antiqua" w:hAnsi="Book Antiqua"/>
        </w:rPr>
      </w:pPr>
      <w:r w:rsidRPr="00ED0514">
        <w:rPr>
          <w:rFonts w:ascii="Book Antiqua" w:eastAsia="Book Antiqua" w:hAnsi="Book Antiqua" w:cs="Book Antiqua"/>
          <w:color w:val="000000"/>
        </w:rPr>
        <w:t xml:space="preserve">The </w:t>
      </w:r>
      <w:r w:rsidR="00016DDE" w:rsidRPr="00ED0514">
        <w:rPr>
          <w:rFonts w:ascii="Book Antiqua" w:eastAsia="Book Antiqua" w:hAnsi="Book Antiqua" w:cs="Book Antiqua"/>
          <w:color w:val="000000"/>
        </w:rPr>
        <w:t>physical examination revealed delayed growth (height, 119 cm; weight, 19 kg), a blood pressure of 94/65 mmHg, a pulse rate of 98 beats per min, and a respiratory rate of 24 breaths/min. Her baseline oxygen saturation was maintained at about 80%.</w:t>
      </w:r>
    </w:p>
    <w:p w14:paraId="4241F7ED" w14:textId="77777777" w:rsidR="00A77B3E" w:rsidRPr="00ED0514" w:rsidRDefault="00A77B3E" w:rsidP="00E42C2E">
      <w:pPr>
        <w:spacing w:line="360" w:lineRule="auto"/>
        <w:jc w:val="both"/>
        <w:rPr>
          <w:rFonts w:ascii="Book Antiqua" w:hAnsi="Book Antiqua"/>
        </w:rPr>
      </w:pPr>
    </w:p>
    <w:p w14:paraId="77D10514"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i/>
          <w:color w:val="000000"/>
        </w:rPr>
        <w:t>Laboratory examinations</w:t>
      </w:r>
    </w:p>
    <w:p w14:paraId="28BCC322" w14:textId="30761654"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Blood tests showed a</w:t>
      </w:r>
      <w:r w:rsidR="00C6342E" w:rsidRPr="00ED0514">
        <w:rPr>
          <w:rFonts w:ascii="Book Antiqua" w:eastAsia="Book Antiqua" w:hAnsi="Book Antiqua" w:cs="Book Antiqua"/>
          <w:color w:val="000000"/>
        </w:rPr>
        <w:t>n</w:t>
      </w:r>
      <w:r w:rsidRPr="00ED0514">
        <w:rPr>
          <w:rFonts w:ascii="Book Antiqua" w:eastAsia="Book Antiqua" w:hAnsi="Book Antiqua" w:cs="Book Antiqua"/>
          <w:color w:val="000000"/>
        </w:rPr>
        <w:t xml:space="preserve"> Hb </w:t>
      </w:r>
      <w:r w:rsidR="00C6342E" w:rsidRPr="00ED0514">
        <w:rPr>
          <w:rFonts w:ascii="Book Antiqua" w:eastAsia="Book Antiqua" w:hAnsi="Book Antiqua" w:cs="Book Antiqua"/>
          <w:color w:val="000000"/>
        </w:rPr>
        <w:t xml:space="preserve">level </w:t>
      </w:r>
      <w:r w:rsidRPr="00ED0514">
        <w:rPr>
          <w:rFonts w:ascii="Book Antiqua" w:eastAsia="Book Antiqua" w:hAnsi="Book Antiqua" w:cs="Book Antiqua"/>
          <w:color w:val="000000"/>
        </w:rPr>
        <w:t>of 24.8 g/dL, hematocrit (</w:t>
      </w:r>
      <w:proofErr w:type="spellStart"/>
      <w:r w:rsidRPr="00ED0514">
        <w:rPr>
          <w:rFonts w:ascii="Book Antiqua" w:eastAsia="Book Antiqua" w:hAnsi="Book Antiqua" w:cs="Book Antiqua"/>
          <w:color w:val="000000"/>
        </w:rPr>
        <w:t>Hct</w:t>
      </w:r>
      <w:proofErr w:type="spellEnd"/>
      <w:r w:rsidRPr="00ED0514">
        <w:rPr>
          <w:rFonts w:ascii="Book Antiqua" w:eastAsia="Book Antiqua" w:hAnsi="Book Antiqua" w:cs="Book Antiqua"/>
          <w:color w:val="000000"/>
        </w:rPr>
        <w:t xml:space="preserve">) of 75%, mean corpuscular volume of 93.3 </w:t>
      </w:r>
      <w:proofErr w:type="spellStart"/>
      <w:r w:rsidRPr="00ED0514">
        <w:rPr>
          <w:rFonts w:ascii="Book Antiqua" w:eastAsia="Book Antiqua" w:hAnsi="Book Antiqua" w:cs="Book Antiqua"/>
          <w:color w:val="000000"/>
        </w:rPr>
        <w:t>fL</w:t>
      </w:r>
      <w:proofErr w:type="spellEnd"/>
      <w:r w:rsidRPr="00ED0514">
        <w:rPr>
          <w:rFonts w:ascii="Book Antiqua" w:eastAsia="Book Antiqua" w:hAnsi="Book Antiqua" w:cs="Book Antiqua"/>
          <w:color w:val="000000"/>
        </w:rPr>
        <w:t xml:space="preserve">, mean corpuscular Hb of 31 </w:t>
      </w:r>
      <w:proofErr w:type="spellStart"/>
      <w:r w:rsidRPr="00ED0514">
        <w:rPr>
          <w:rFonts w:ascii="Book Antiqua" w:eastAsia="Book Antiqua" w:hAnsi="Book Antiqua" w:cs="Book Antiqua"/>
          <w:color w:val="000000"/>
        </w:rPr>
        <w:t>pg</w:t>
      </w:r>
      <w:proofErr w:type="spellEnd"/>
      <w:r w:rsidRPr="00ED0514">
        <w:rPr>
          <w:rFonts w:ascii="Book Antiqua" w:eastAsia="Book Antiqua" w:hAnsi="Book Antiqua" w:cs="Book Antiqua"/>
          <w:color w:val="000000"/>
        </w:rPr>
        <w:t>, mean corpuscular Hb concentration of 33.2 g/dL, and a platelet count of 108</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10</w:t>
      </w:r>
      <w:r w:rsidRPr="00ED0514">
        <w:rPr>
          <w:rFonts w:ascii="Book Antiqua" w:eastAsia="Book Antiqua" w:hAnsi="Book Antiqua" w:cs="Book Antiqua"/>
          <w:color w:val="000000"/>
          <w:vertAlign w:val="superscript"/>
        </w:rPr>
        <w:t>9</w:t>
      </w:r>
      <w:r w:rsidRPr="00ED0514">
        <w:rPr>
          <w:rFonts w:ascii="Book Antiqua" w:eastAsia="Book Antiqua" w:hAnsi="Book Antiqua" w:cs="Book Antiqua"/>
          <w:color w:val="000000"/>
        </w:rPr>
        <w:t xml:space="preserve"> cells/L. </w:t>
      </w:r>
      <w:r w:rsidR="00C6342E" w:rsidRPr="00ED0514">
        <w:rPr>
          <w:rFonts w:ascii="Book Antiqua" w:eastAsia="Book Antiqua" w:hAnsi="Book Antiqua" w:cs="Book Antiqua"/>
          <w:color w:val="000000"/>
        </w:rPr>
        <w:t xml:space="preserve">The </w:t>
      </w:r>
      <w:r w:rsidRPr="00ED0514">
        <w:rPr>
          <w:rFonts w:ascii="Book Antiqua" w:eastAsia="Book Antiqua" w:hAnsi="Book Antiqua" w:cs="Book Antiqua"/>
          <w:color w:val="000000"/>
        </w:rPr>
        <w:t>blood coagulation test was also abnormal, with a prothrombin time of 16.7 s, active partial thrombin time of 61.8 s, and an international normalized ratio of 1.51. Other blood tests showed no significant abnormalities.</w:t>
      </w:r>
    </w:p>
    <w:p w14:paraId="6C96B45C" w14:textId="77777777" w:rsidR="00A77B3E" w:rsidRPr="00ED0514" w:rsidRDefault="00A77B3E" w:rsidP="00E42C2E">
      <w:pPr>
        <w:spacing w:line="360" w:lineRule="auto"/>
        <w:jc w:val="both"/>
        <w:rPr>
          <w:rFonts w:ascii="Book Antiqua" w:hAnsi="Book Antiqua"/>
        </w:rPr>
      </w:pPr>
    </w:p>
    <w:p w14:paraId="6C92126C"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i/>
          <w:color w:val="000000"/>
        </w:rPr>
        <w:t>Imaging examinations</w:t>
      </w:r>
    </w:p>
    <w:p w14:paraId="3AD9B3BE" w14:textId="3D435E05"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Transthoracic echocardiography (TTE) revealed a DORV, a ventricular septal defect (VSD) with a bidirectional shunt at the ventricular level, an atrial septal defect (ASD) with a right-to-left shunt at the atrial level, severe pulmonary valve stenosis, right ventricular hypertrophy, and transposition of the great arteries, but with normal left ventricular functions (ejection fraction, 66%) (Figure 1). Chest radiography demonstrated </w:t>
      </w:r>
      <w:r w:rsidR="00C6342E" w:rsidRPr="00ED0514">
        <w:rPr>
          <w:rFonts w:ascii="Book Antiqua" w:eastAsia="Book Antiqua" w:hAnsi="Book Antiqua" w:cs="Book Antiqua"/>
          <w:color w:val="000000"/>
        </w:rPr>
        <w:t xml:space="preserve">an </w:t>
      </w:r>
      <w:r w:rsidRPr="00ED0514">
        <w:rPr>
          <w:rFonts w:ascii="Book Antiqua" w:eastAsia="Book Antiqua" w:hAnsi="Book Antiqua" w:cs="Book Antiqua"/>
          <w:color w:val="000000"/>
        </w:rPr>
        <w:t xml:space="preserve">abnormal cardiac morphology (Figure 2), while chest computed tomography showed a DORV with a VSD, an ASD, </w:t>
      </w:r>
      <w:proofErr w:type="spellStart"/>
      <w:r w:rsidRPr="00ED0514">
        <w:rPr>
          <w:rFonts w:ascii="Book Antiqua" w:eastAsia="Book Antiqua" w:hAnsi="Book Antiqua" w:cs="Book Antiqua"/>
          <w:color w:val="000000"/>
        </w:rPr>
        <w:t>subvalvular</w:t>
      </w:r>
      <w:proofErr w:type="spellEnd"/>
      <w:r w:rsidRPr="00ED0514">
        <w:rPr>
          <w:rFonts w:ascii="Book Antiqua" w:eastAsia="Book Antiqua" w:hAnsi="Book Antiqua" w:cs="Book Antiqua"/>
          <w:color w:val="000000"/>
        </w:rPr>
        <w:t xml:space="preserve"> pulmonary artery stenosis</w:t>
      </w:r>
      <w:r w:rsidR="00C6342E"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and transposition of the great arteries</w:t>
      </w:r>
      <w:r w:rsidR="00C6342E"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(Figure 3). Right cardiac catheterization was performed after admission. Angiography showed normal distal pulmonary artery development, and multiple aorta pulmonary collateral arteries, two of which were successfully occluded during the procedure. The mean pulmonary artery pressure was measured as 13</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mmHg.</w:t>
      </w:r>
    </w:p>
    <w:p w14:paraId="4CD15943" w14:textId="77777777" w:rsidR="00A77B3E" w:rsidRPr="00ED0514" w:rsidRDefault="00A77B3E" w:rsidP="00E42C2E">
      <w:pPr>
        <w:spacing w:line="360" w:lineRule="auto"/>
        <w:jc w:val="both"/>
        <w:rPr>
          <w:rFonts w:ascii="Book Antiqua" w:hAnsi="Book Antiqua"/>
        </w:rPr>
      </w:pPr>
    </w:p>
    <w:p w14:paraId="165A45FF"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aps/>
          <w:color w:val="000000"/>
          <w:u w:val="single"/>
        </w:rPr>
        <w:t>FINAL DIAGNOSIS</w:t>
      </w:r>
    </w:p>
    <w:p w14:paraId="203BF545" w14:textId="5F465EA4"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lastRenderedPageBreak/>
        <w:t>The final diagnosis of the present case was DORV, VSD, ASD, transposition of the great arteries</w:t>
      </w:r>
      <w:r w:rsidR="00C6342E"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and severe pulmonary valve stenosis.</w:t>
      </w:r>
    </w:p>
    <w:p w14:paraId="373D234C" w14:textId="77777777" w:rsidR="00A77B3E" w:rsidRPr="00ED0514" w:rsidRDefault="00A77B3E" w:rsidP="00E42C2E">
      <w:pPr>
        <w:spacing w:line="360" w:lineRule="auto"/>
        <w:jc w:val="both"/>
        <w:rPr>
          <w:rFonts w:ascii="Book Antiqua" w:hAnsi="Book Antiqua"/>
        </w:rPr>
      </w:pPr>
    </w:p>
    <w:p w14:paraId="3F7FDC2C"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aps/>
          <w:color w:val="000000"/>
          <w:u w:val="single"/>
        </w:rPr>
        <w:t>TREATMENT</w:t>
      </w:r>
    </w:p>
    <w:p w14:paraId="272E5B5A" w14:textId="6D2E3528"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Considering normal distal pulmonary artery development, normal left ventricular function</w:t>
      </w:r>
      <w:r w:rsidR="00C6342E"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and acceptable pulmonary vascular resistance (PVR), a modified Fontan operation was then planned.</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 xml:space="preserve">General anesthesia was selected because of the patient’s severe and complicated condition. Routine monitoring was performed. After anesthesia, induction was performed with </w:t>
      </w:r>
      <w:proofErr w:type="spellStart"/>
      <w:r w:rsidRPr="00ED0514">
        <w:rPr>
          <w:rFonts w:ascii="Book Antiqua" w:eastAsia="Book Antiqua" w:hAnsi="Book Antiqua" w:cs="Book Antiqua"/>
          <w:color w:val="000000"/>
        </w:rPr>
        <w:t>sufentanil</w:t>
      </w:r>
      <w:proofErr w:type="spellEnd"/>
      <w:r w:rsidRPr="00ED0514">
        <w:rPr>
          <w:rFonts w:ascii="Book Antiqua" w:eastAsia="Book Antiqua" w:hAnsi="Book Antiqua" w:cs="Book Antiqua"/>
          <w:color w:val="000000"/>
        </w:rPr>
        <w:t xml:space="preserve"> (12.5 </w:t>
      </w:r>
      <w:proofErr w:type="spellStart"/>
      <w:r w:rsidR="0036661A" w:rsidRPr="00ED0514">
        <w:rPr>
          <w:rFonts w:ascii="Book Antiqua" w:eastAsia="Book Antiqua" w:hAnsi="Book Antiqua" w:cs="Book Antiqua"/>
          <w:color w:val="000000"/>
        </w:rPr>
        <w:t>μ</w:t>
      </w:r>
      <w:r w:rsidRPr="00ED0514">
        <w:rPr>
          <w:rFonts w:ascii="Book Antiqua" w:eastAsia="Book Antiqua" w:hAnsi="Book Antiqua" w:cs="Book Antiqua"/>
          <w:color w:val="000000"/>
        </w:rPr>
        <w:t>g</w:t>
      </w:r>
      <w:proofErr w:type="spellEnd"/>
      <w:r w:rsidRPr="00ED0514">
        <w:rPr>
          <w:rFonts w:ascii="Book Antiqua" w:eastAsia="Book Antiqua" w:hAnsi="Book Antiqua" w:cs="Book Antiqua"/>
          <w:color w:val="000000"/>
        </w:rPr>
        <w:t xml:space="preserve">), midazolam (1.5 mg), and </w:t>
      </w:r>
      <w:proofErr w:type="spellStart"/>
      <w:r w:rsidRPr="00ED0514">
        <w:rPr>
          <w:rFonts w:ascii="Book Antiqua" w:eastAsia="Book Antiqua" w:hAnsi="Book Antiqua" w:cs="Book Antiqua"/>
          <w:color w:val="000000"/>
        </w:rPr>
        <w:t>cisatracurium</w:t>
      </w:r>
      <w:proofErr w:type="spellEnd"/>
      <w:r w:rsidRPr="00ED0514">
        <w:rPr>
          <w:rFonts w:ascii="Book Antiqua" w:eastAsia="Book Antiqua" w:hAnsi="Book Antiqua" w:cs="Book Antiqua"/>
          <w:color w:val="000000"/>
        </w:rPr>
        <w:t xml:space="preserve"> (6 mg), and the patient was smoothly intubated without a marked decrease in oxygen saturation. The radial artery and internal jugular vein were then catheterized to monitor blood pressure and central venous pressure (CVP), respectively. Continuous transesophageal echocardiography (TEE) examination was performed to assess cardiac function and volume status throughout the procedure (Figure 4)</w:t>
      </w:r>
      <w:r w:rsidR="00724519" w:rsidRPr="00ED0514">
        <w:rPr>
          <w:rFonts w:ascii="Book Antiqua" w:eastAsia="Book Antiqua" w:hAnsi="Book Antiqua" w:cs="Book Antiqua"/>
          <w:color w:val="000000"/>
        </w:rPr>
        <w:t xml:space="preserve"> (Video</w:t>
      </w:r>
      <w:r w:rsidR="00455A3B" w:rsidRPr="00ED0514">
        <w:rPr>
          <w:rFonts w:ascii="Book Antiqua" w:eastAsia="Book Antiqua" w:hAnsi="Book Antiqua" w:cs="Book Antiqua"/>
          <w:color w:val="000000"/>
        </w:rPr>
        <w:t>s</w:t>
      </w:r>
      <w:r w:rsidR="00724519" w:rsidRPr="00ED0514">
        <w:rPr>
          <w:rFonts w:ascii="Book Antiqua" w:eastAsia="Book Antiqua" w:hAnsi="Book Antiqua" w:cs="Book Antiqua"/>
          <w:color w:val="000000"/>
        </w:rPr>
        <w:t xml:space="preserve"> 1-4)</w:t>
      </w:r>
      <w:r w:rsidRPr="00ED0514">
        <w:rPr>
          <w:rFonts w:ascii="Book Antiqua" w:eastAsia="Book Antiqua" w:hAnsi="Book Antiqua" w:cs="Book Antiqua"/>
          <w:color w:val="000000"/>
        </w:rPr>
        <w:t xml:space="preserve">. Anesthesia was maintained with sevoflurane (1%-3%), propofol (2-6 mg/kg/h), and remifentanil (0.1-0.2 </w:t>
      </w:r>
      <w:proofErr w:type="spellStart"/>
      <w:r w:rsidR="0036661A" w:rsidRPr="00ED0514">
        <w:rPr>
          <w:rFonts w:ascii="Book Antiqua" w:eastAsia="Book Antiqua" w:hAnsi="Book Antiqua" w:cs="Book Antiqua"/>
          <w:color w:val="000000"/>
        </w:rPr>
        <w:t>μ</w:t>
      </w:r>
      <w:r w:rsidRPr="00ED0514">
        <w:rPr>
          <w:rFonts w:ascii="Book Antiqua" w:eastAsia="Book Antiqua" w:hAnsi="Book Antiqua" w:cs="Book Antiqua"/>
          <w:color w:val="000000"/>
        </w:rPr>
        <w:t>g</w:t>
      </w:r>
      <w:proofErr w:type="spellEnd"/>
      <w:r w:rsidRPr="00ED0514">
        <w:rPr>
          <w:rFonts w:ascii="Book Antiqua" w:eastAsia="Book Antiqua" w:hAnsi="Book Antiqua" w:cs="Book Antiqua"/>
          <w:color w:val="000000"/>
        </w:rPr>
        <w:t>/kg/min). Intraoperative mechanical ventilation strategies included a tidal volume of 6-8 mg/kg and maintaining an end-tidal CO</w:t>
      </w:r>
      <w:r w:rsidRPr="00ED0514">
        <w:rPr>
          <w:rFonts w:ascii="Book Antiqua" w:eastAsia="Book Antiqua" w:hAnsi="Book Antiqua" w:cs="Book Antiqua"/>
          <w:color w:val="000000"/>
          <w:vertAlign w:val="subscript"/>
        </w:rPr>
        <w:t>2</w:t>
      </w:r>
      <w:r w:rsidRPr="00ED0514">
        <w:rPr>
          <w:rFonts w:ascii="Book Antiqua" w:eastAsia="Book Antiqua" w:hAnsi="Book Antiqua" w:cs="Book Antiqua"/>
          <w:color w:val="000000"/>
        </w:rPr>
        <w:t xml:space="preserve"> between 25-30 mmHg.</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 xml:space="preserve">After induction, preoperative hemodilution was performed by infusing crystalloid solution (350 mL) over 1 h to decrease blood viscosity and prevent thrombotic complications. Tranexamic acid was administered before incision to inhibit the fibrinolytic process and prevent bleeding. Crystalloid solution and human albumin </w:t>
      </w:r>
      <w:r w:rsidR="00A0078C" w:rsidRPr="00ED0514">
        <w:rPr>
          <w:rFonts w:ascii="Book Antiqua" w:eastAsia="Book Antiqua" w:hAnsi="Book Antiqua" w:cs="Book Antiqua"/>
          <w:color w:val="000000"/>
        </w:rPr>
        <w:t xml:space="preserve">were </w:t>
      </w:r>
      <w:r w:rsidRPr="00ED0514">
        <w:rPr>
          <w:rFonts w:ascii="Book Antiqua" w:eastAsia="Book Antiqua" w:hAnsi="Book Antiqua" w:cs="Book Antiqua"/>
          <w:color w:val="000000"/>
        </w:rPr>
        <w:t xml:space="preserve">also added to priming solution used for cardiopulmonary bypass (CPB) to further dilute circulating red blood cells. </w:t>
      </w:r>
      <w:proofErr w:type="spellStart"/>
      <w:r w:rsidRPr="00ED0514">
        <w:rPr>
          <w:rFonts w:ascii="Book Antiqua" w:eastAsia="Book Antiqua" w:hAnsi="Book Antiqua" w:cs="Book Antiqua"/>
          <w:color w:val="000000"/>
        </w:rPr>
        <w:t>Hct</w:t>
      </w:r>
      <w:proofErr w:type="spellEnd"/>
      <w:r w:rsidRPr="00ED0514">
        <w:rPr>
          <w:rFonts w:ascii="Book Antiqua" w:eastAsia="Book Antiqua" w:hAnsi="Book Antiqua" w:cs="Book Antiqua"/>
          <w:color w:val="000000"/>
        </w:rPr>
        <w:t xml:space="preserve"> was maintained at 45% to 55% in the CPB. A fenestration modified Fontan operation was performed. After performing a total </w:t>
      </w:r>
      <w:proofErr w:type="spellStart"/>
      <w:r w:rsidRPr="00ED0514">
        <w:rPr>
          <w:rFonts w:ascii="Book Antiqua" w:eastAsia="Book Antiqua" w:hAnsi="Book Antiqua" w:cs="Book Antiqua"/>
          <w:color w:val="000000"/>
        </w:rPr>
        <w:t>cavapulmonary</w:t>
      </w:r>
      <w:proofErr w:type="spellEnd"/>
      <w:r w:rsidRPr="00ED0514">
        <w:rPr>
          <w:rFonts w:ascii="Book Antiqua" w:eastAsia="Book Antiqua" w:hAnsi="Book Antiqua" w:cs="Book Antiqua"/>
          <w:color w:val="000000"/>
        </w:rPr>
        <w:t xml:space="preserve"> connection, the surgeon implemented a right atrium fenestration about 3 millimeter. The surgical procedure was uneventful. The left atrium was then catheterized to continuously assess left atrial pressure prior to discontinuing CPB. After discontinuing CPB, sufficient blood volume (based on dynamic TEE monitoring and blood gas analysis) and a higher CVP were maintained to provide adequate preload for the right ventricle, to facilitate blood </w:t>
      </w:r>
      <w:r w:rsidRPr="00ED0514">
        <w:rPr>
          <w:rFonts w:ascii="Book Antiqua" w:eastAsia="Book Antiqua" w:hAnsi="Book Antiqua" w:cs="Book Antiqua"/>
          <w:color w:val="000000"/>
        </w:rPr>
        <w:lastRenderedPageBreak/>
        <w:t>flow towards the pulmonary circulation. The patient received 670 mL of crystalloid solution, 200 mL of plasma, 1 unit of platelets, and a 300 mL transfusion of autologous recovered blood.</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 xml:space="preserve">The patient was then shifted to the intensive care unit (ICU). Fortunately, postoperative bleeding was mild and she </w:t>
      </w:r>
      <w:r w:rsidR="00A0078C" w:rsidRPr="00ED0514">
        <w:rPr>
          <w:rFonts w:ascii="Book Antiqua" w:eastAsia="Book Antiqua" w:hAnsi="Book Antiqua" w:cs="Book Antiqua"/>
          <w:color w:val="000000"/>
        </w:rPr>
        <w:t xml:space="preserve">was </w:t>
      </w:r>
      <w:r w:rsidRPr="00ED0514">
        <w:rPr>
          <w:rFonts w:ascii="Book Antiqua" w:eastAsia="Book Antiqua" w:hAnsi="Book Antiqua" w:cs="Book Antiqua"/>
          <w:color w:val="000000"/>
        </w:rPr>
        <w:t xml:space="preserve">continuously administered plasma and platelets to correct coagulation disorder. Changes in Hb levels and coagulative function are shown in Table 1. In </w:t>
      </w:r>
      <w:r w:rsidR="00A0078C" w:rsidRPr="00ED0514">
        <w:rPr>
          <w:rFonts w:ascii="Book Antiqua" w:eastAsia="Book Antiqua" w:hAnsi="Book Antiqua" w:cs="Book Antiqua"/>
          <w:color w:val="000000"/>
        </w:rPr>
        <w:t xml:space="preserve">the </w:t>
      </w:r>
      <w:r w:rsidRPr="00ED0514">
        <w:rPr>
          <w:rFonts w:ascii="Book Antiqua" w:eastAsia="Book Antiqua" w:hAnsi="Book Antiqua" w:cs="Book Antiqua"/>
          <w:color w:val="000000"/>
        </w:rPr>
        <w:t>ICU, the patient was placed in a head-high position to facilitate vena cava reflux. T</w:t>
      </w:r>
      <w:r w:rsidR="00A0078C" w:rsidRPr="00ED0514">
        <w:rPr>
          <w:rFonts w:ascii="Book Antiqua" w:eastAsia="Book Antiqua" w:hAnsi="Book Antiqua" w:cs="Book Antiqua"/>
          <w:color w:val="000000"/>
        </w:rPr>
        <w:t>he t</w:t>
      </w:r>
      <w:r w:rsidRPr="00ED0514">
        <w:rPr>
          <w:rFonts w:ascii="Book Antiqua" w:eastAsia="Book Antiqua" w:hAnsi="Book Antiqua" w:cs="Book Antiqua"/>
          <w:color w:val="000000"/>
        </w:rPr>
        <w:t xml:space="preserve">racheal tube was extubated on postoperative day 1, and she </w:t>
      </w:r>
      <w:r w:rsidR="00A0078C" w:rsidRPr="00ED0514">
        <w:rPr>
          <w:rFonts w:ascii="Book Antiqua" w:eastAsia="Book Antiqua" w:hAnsi="Book Antiqua" w:cs="Book Antiqua"/>
          <w:color w:val="000000"/>
        </w:rPr>
        <w:t>underwent</w:t>
      </w:r>
      <w:r w:rsidRPr="00ED0514">
        <w:rPr>
          <w:rFonts w:ascii="Book Antiqua" w:eastAsia="Book Antiqua" w:hAnsi="Book Antiqua" w:cs="Book Antiqua"/>
          <w:color w:val="000000"/>
        </w:rPr>
        <w:t xml:space="preserve"> thoracentesis and drainage on postoperative day 2.</w:t>
      </w:r>
    </w:p>
    <w:p w14:paraId="38735D98" w14:textId="77777777" w:rsidR="00A77B3E" w:rsidRPr="00ED0514" w:rsidRDefault="00A77B3E" w:rsidP="00E42C2E">
      <w:pPr>
        <w:spacing w:line="360" w:lineRule="auto"/>
        <w:jc w:val="both"/>
        <w:rPr>
          <w:rFonts w:ascii="Book Antiqua" w:hAnsi="Book Antiqua"/>
        </w:rPr>
      </w:pPr>
    </w:p>
    <w:p w14:paraId="3CDA5827"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aps/>
          <w:color w:val="000000"/>
          <w:u w:val="single"/>
        </w:rPr>
        <w:t>OUTCOME AND FOLLOW-UP</w:t>
      </w:r>
    </w:p>
    <w:p w14:paraId="1F749208" w14:textId="36BBCBEF"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The patient was transferred to general ward on postoperative day 4 and was discharged from the hospital 1 </w:t>
      </w:r>
      <w:proofErr w:type="spellStart"/>
      <w:r w:rsidRPr="00ED0514">
        <w:rPr>
          <w:rFonts w:ascii="Book Antiqua" w:eastAsia="Book Antiqua" w:hAnsi="Book Antiqua" w:cs="Book Antiqua"/>
          <w:color w:val="000000"/>
        </w:rPr>
        <w:t>wk</w:t>
      </w:r>
      <w:proofErr w:type="spellEnd"/>
      <w:r w:rsidRPr="00ED0514">
        <w:rPr>
          <w:rFonts w:ascii="Book Antiqua" w:eastAsia="Book Antiqua" w:hAnsi="Book Antiqua" w:cs="Book Antiqua"/>
          <w:color w:val="000000"/>
        </w:rPr>
        <w:t xml:space="preserve"> after surgery without complications.</w:t>
      </w:r>
    </w:p>
    <w:p w14:paraId="561309C8" w14:textId="77777777" w:rsidR="00A77B3E" w:rsidRPr="00ED0514" w:rsidRDefault="00A77B3E" w:rsidP="00E42C2E">
      <w:pPr>
        <w:spacing w:line="360" w:lineRule="auto"/>
        <w:jc w:val="both"/>
        <w:rPr>
          <w:rFonts w:ascii="Book Antiqua" w:hAnsi="Book Antiqua"/>
        </w:rPr>
      </w:pPr>
    </w:p>
    <w:p w14:paraId="336B256F"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aps/>
          <w:color w:val="000000"/>
          <w:u w:val="single"/>
        </w:rPr>
        <w:t>DISCUSSION</w:t>
      </w:r>
    </w:p>
    <w:p w14:paraId="3087DCC1" w14:textId="2683A422"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Perioperative management of </w:t>
      </w:r>
      <w:proofErr w:type="spellStart"/>
      <w:r w:rsidRPr="00ED0514">
        <w:rPr>
          <w:rFonts w:ascii="Book Antiqua" w:eastAsia="Book Antiqua" w:hAnsi="Book Antiqua" w:cs="Book Antiqua"/>
          <w:color w:val="000000"/>
        </w:rPr>
        <w:t>polycythemic</w:t>
      </w:r>
      <w:proofErr w:type="spellEnd"/>
      <w:r w:rsidRPr="00ED0514">
        <w:rPr>
          <w:rFonts w:ascii="Book Antiqua" w:eastAsia="Book Antiqua" w:hAnsi="Book Antiqua" w:cs="Book Antiqua"/>
          <w:color w:val="000000"/>
        </w:rPr>
        <w:t xml:space="preserve"> CCHD patients undergoing complex cardiac surgery requires adequate planning and careful implementation. The present study </w:t>
      </w:r>
      <w:r w:rsidR="00A0078C" w:rsidRPr="00ED0514">
        <w:rPr>
          <w:rFonts w:ascii="Book Antiqua" w:eastAsia="Book Antiqua" w:hAnsi="Book Antiqua" w:cs="Book Antiqua"/>
          <w:color w:val="000000"/>
        </w:rPr>
        <w:t xml:space="preserve">demonstrated </w:t>
      </w:r>
      <w:r w:rsidRPr="00ED0514">
        <w:rPr>
          <w:rFonts w:ascii="Book Antiqua" w:eastAsia="Book Antiqua" w:hAnsi="Book Antiqua" w:cs="Book Antiqua"/>
          <w:color w:val="000000"/>
        </w:rPr>
        <w:t>the successful anesthetic management of a rare DORV patient with severe polycythemia who underwent a modified Fontan surgery. The patient showed a favorable postoperative course without any complications. In this case, hemodilution and management of coagulation functions were key goals.</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Because of chronic slow progressive hypoxemia and central cyanosis, patients with DORV may experience serious erythrocytosis and coagulation disorders. Additionally, our patient had lived in the Qinghai-Tibet Plateau in China for 10 years. The low-oxygen environment of the plateau may have also contributed to the severe erythrocytosis (Hb levels up to 24.8 g/dL). Under such conditions, thrombosis and infarction can be clinically-devastating complications. However, phlebotomy is not recommended for the prevention of cerebrovascular events, as it can cause iron deficiency, reduce exercise tolerance, and impair oxygen transport capacity</w:t>
      </w:r>
      <w:r w:rsidRPr="00ED0514">
        <w:rPr>
          <w:rFonts w:ascii="Book Antiqua" w:eastAsia="Book Antiqua" w:hAnsi="Book Antiqua" w:cs="Book Antiqua"/>
          <w:color w:val="000000"/>
          <w:vertAlign w:val="superscript"/>
        </w:rPr>
        <w:t>[3]</w:t>
      </w:r>
      <w:r w:rsidRPr="00ED0514">
        <w:rPr>
          <w:rFonts w:ascii="Book Antiqua" w:eastAsia="Book Antiqua" w:hAnsi="Book Antiqua" w:cs="Book Antiqua"/>
          <w:color w:val="000000"/>
        </w:rPr>
        <w:t xml:space="preserve">. In the present case, we performed hemodilution rather than phlebotomy to ameliorate </w:t>
      </w:r>
      <w:proofErr w:type="spellStart"/>
      <w:r w:rsidRPr="00ED0514">
        <w:rPr>
          <w:rFonts w:ascii="Book Antiqua" w:eastAsia="Book Antiqua" w:hAnsi="Book Antiqua" w:cs="Book Antiqua"/>
          <w:color w:val="000000"/>
        </w:rPr>
        <w:t>hyperviscosity</w:t>
      </w:r>
      <w:proofErr w:type="spellEnd"/>
      <w:r w:rsidRPr="00ED0514">
        <w:rPr>
          <w:rFonts w:ascii="Book Antiqua" w:eastAsia="Book Antiqua" w:hAnsi="Book Antiqua" w:cs="Book Antiqua"/>
          <w:color w:val="000000"/>
        </w:rPr>
        <w:t xml:space="preserve">. Crystalloid solution was </w:t>
      </w:r>
      <w:r w:rsidRPr="00ED0514">
        <w:rPr>
          <w:rFonts w:ascii="Book Antiqua" w:eastAsia="Book Antiqua" w:hAnsi="Book Antiqua" w:cs="Book Antiqua"/>
          <w:color w:val="000000"/>
        </w:rPr>
        <w:lastRenderedPageBreak/>
        <w:t xml:space="preserve">administrated to maintain blood volume and decrease blood viscosity from </w:t>
      </w:r>
      <w:r w:rsidR="00A0078C" w:rsidRPr="00ED0514">
        <w:rPr>
          <w:rFonts w:ascii="Book Antiqua" w:eastAsia="Book Antiqua" w:hAnsi="Book Antiqua" w:cs="Book Antiqua"/>
          <w:color w:val="000000"/>
        </w:rPr>
        <w:t xml:space="preserve">the </w:t>
      </w:r>
      <w:r w:rsidRPr="00ED0514">
        <w:rPr>
          <w:rFonts w:ascii="Book Antiqua" w:eastAsia="Book Antiqua" w:hAnsi="Book Antiqua" w:cs="Book Antiqua"/>
          <w:color w:val="000000"/>
        </w:rPr>
        <w:t xml:space="preserve">beginning of anesthesia. During extracorporeal circulation, hemodilution was also adopted throughout. Intraoperative volume management was constantly regulated according to dynamic TEE monitoring and blood gas analysis to maintain the balance between adequate blood viscosity and appropriate volume load. Sahoo </w:t>
      </w:r>
      <w:r w:rsidRPr="00ED0514">
        <w:rPr>
          <w:rFonts w:ascii="Book Antiqua" w:eastAsia="Book Antiqua" w:hAnsi="Book Antiqua" w:cs="Book Antiqua"/>
          <w:i/>
          <w:iCs/>
          <w:color w:val="000000"/>
        </w:rPr>
        <w:t>et al</w:t>
      </w:r>
      <w:r w:rsidR="0036661A" w:rsidRPr="00ED0514">
        <w:rPr>
          <w:rFonts w:ascii="Book Antiqua" w:eastAsia="Book Antiqua" w:hAnsi="Book Antiqua" w:cs="Book Antiqua"/>
          <w:color w:val="000000"/>
          <w:vertAlign w:val="superscript"/>
        </w:rPr>
        <w:t>[4]</w:t>
      </w:r>
      <w:r w:rsidRPr="00ED0514">
        <w:rPr>
          <w:rFonts w:ascii="Book Antiqua" w:eastAsia="Book Antiqua" w:hAnsi="Book Antiqua" w:cs="Book Antiqua"/>
          <w:color w:val="000000"/>
        </w:rPr>
        <w:t xml:space="preserve"> showed that hemodilution in CCHD patients has beneficial effects including improved shunt patency and less postoperative blood loss, and it is safe to reduce </w:t>
      </w:r>
      <w:proofErr w:type="spellStart"/>
      <w:r w:rsidRPr="00ED0514">
        <w:rPr>
          <w:rFonts w:ascii="Book Antiqua" w:eastAsia="Book Antiqua" w:hAnsi="Book Antiqua" w:cs="Book Antiqua"/>
          <w:color w:val="000000"/>
        </w:rPr>
        <w:t>Hct</w:t>
      </w:r>
      <w:proofErr w:type="spellEnd"/>
      <w:r w:rsidRPr="00ED0514">
        <w:rPr>
          <w:rFonts w:ascii="Book Antiqua" w:eastAsia="Book Antiqua" w:hAnsi="Book Antiqua" w:cs="Book Antiqua"/>
          <w:color w:val="000000"/>
        </w:rPr>
        <w:t xml:space="preserve"> to 45%</w:t>
      </w:r>
      <w:r w:rsidRPr="00ED0514">
        <w:rPr>
          <w:rFonts w:ascii="Book Antiqua" w:eastAsia="Book Antiqua" w:hAnsi="Book Antiqua" w:cs="Book Antiqua"/>
          <w:color w:val="000000"/>
          <w:vertAlign w:val="superscript"/>
        </w:rPr>
        <w:t>[4]</w:t>
      </w:r>
      <w:r w:rsidRPr="00ED0514">
        <w:rPr>
          <w:rFonts w:ascii="Book Antiqua" w:eastAsia="Book Antiqua" w:hAnsi="Book Antiqua" w:cs="Book Antiqua"/>
          <w:color w:val="000000"/>
        </w:rPr>
        <w:t>.</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Coagulation dysfunction is also common in cyanotic patients, and involves a multi-systemic mechanism including thrombocytopenia, shortened platelet survival, and deficiencies in coagulation factors</w:t>
      </w:r>
      <w:r w:rsidRPr="00ED0514">
        <w:rPr>
          <w:rFonts w:ascii="Book Antiqua" w:eastAsia="Book Antiqua" w:hAnsi="Book Antiqua" w:cs="Book Antiqua"/>
          <w:color w:val="000000"/>
          <w:vertAlign w:val="superscript"/>
        </w:rPr>
        <w:t>[5-11]</w:t>
      </w:r>
      <w:r w:rsidRPr="00ED0514">
        <w:rPr>
          <w:rFonts w:ascii="Book Antiqua" w:eastAsia="Book Antiqua" w:hAnsi="Book Antiqua" w:cs="Book Antiqua"/>
          <w:color w:val="000000"/>
        </w:rPr>
        <w:t>. Therefore, an individualized intraoperative anticoagulation and antifibrinolytics strategy should be adopted for children with cyanosis. As an alternative treatment, measuring preoperative antithrombin activity and supplementing its activity prior to CPB can preserve the efficacy of heparin during CPB. In addition, epsilon aminocaproic acid and tranexamic acid are two widely available lysine analogs used to inhibit the fibrinolytic process to reduce clinical bleeding</w:t>
      </w:r>
      <w:r w:rsidRPr="00ED0514">
        <w:rPr>
          <w:rFonts w:ascii="Book Antiqua" w:eastAsia="Book Antiqua" w:hAnsi="Book Antiqua" w:cs="Book Antiqua"/>
          <w:color w:val="000000"/>
          <w:vertAlign w:val="superscript"/>
        </w:rPr>
        <w:t>[12]</w:t>
      </w:r>
      <w:r w:rsidRPr="00ED0514">
        <w:rPr>
          <w:rFonts w:ascii="Book Antiqua" w:eastAsia="Book Antiqua" w:hAnsi="Book Antiqua" w:cs="Book Antiqua"/>
          <w:color w:val="000000"/>
        </w:rPr>
        <w:t xml:space="preserve">. In the present case, postoperative management of coagulation functions was refractory and tenacious. Her coagulopathy suggested an increased risk of postoperative hemorrhage, </w:t>
      </w:r>
      <w:bookmarkStart w:id="0" w:name="OLE_LINK1"/>
      <w:r w:rsidR="00BB6048" w:rsidRPr="00ED0514">
        <w:rPr>
          <w:rFonts w:ascii="Book Antiqua" w:eastAsia="Book Antiqua" w:hAnsi="Book Antiqua" w:cs="Book Antiqua"/>
          <w:color w:val="000000"/>
        </w:rPr>
        <w:t xml:space="preserve">and </w:t>
      </w:r>
      <w:r w:rsidRPr="00ED0514">
        <w:rPr>
          <w:rFonts w:ascii="Book Antiqua" w:eastAsia="Book Antiqua" w:hAnsi="Book Antiqua" w:cs="Book Antiqua"/>
          <w:color w:val="000000"/>
        </w:rPr>
        <w:t>for another</w:t>
      </w:r>
      <w:bookmarkEnd w:id="0"/>
      <w:r w:rsidRPr="00ED0514">
        <w:rPr>
          <w:rFonts w:ascii="Book Antiqua" w:eastAsia="Book Antiqua" w:hAnsi="Book Antiqua" w:cs="Book Antiqua"/>
          <w:color w:val="000000"/>
        </w:rPr>
        <w:t xml:space="preserve">, anticoagulation should be implemented as soon as possible after surgery to prevent thromboembolic complications. The coagulation disorders were corrected until well after surgery following repeated transfusions. </w:t>
      </w:r>
      <w:proofErr w:type="spellStart"/>
      <w:r w:rsidRPr="00ED0514">
        <w:rPr>
          <w:rFonts w:ascii="Book Antiqua" w:eastAsia="Book Antiqua" w:hAnsi="Book Antiqua" w:cs="Book Antiqua"/>
          <w:color w:val="000000"/>
        </w:rPr>
        <w:t>Thromboelastography</w:t>
      </w:r>
      <w:proofErr w:type="spellEnd"/>
      <w:r w:rsidRPr="00ED0514">
        <w:rPr>
          <w:rFonts w:ascii="Book Antiqua" w:eastAsia="Book Antiqua" w:hAnsi="Book Antiqua" w:cs="Book Antiqua"/>
          <w:color w:val="000000"/>
        </w:rPr>
        <w:t xml:space="preserve"> (TEG) can also be used to monitor perioperative coagulation function for TEG can substantiate changes in coagulation status produced by hemodilution. TEG measurements have become an accepted measure to assess changes in coagulation after volume replacement</w:t>
      </w:r>
      <w:r w:rsidRPr="00ED0514">
        <w:rPr>
          <w:rFonts w:ascii="Book Antiqua" w:eastAsia="Book Antiqua" w:hAnsi="Book Antiqua" w:cs="Book Antiqua"/>
          <w:color w:val="000000"/>
          <w:vertAlign w:val="superscript"/>
        </w:rPr>
        <w:t>[13</w:t>
      </w:r>
      <w:r w:rsidR="005D717C" w:rsidRPr="00ED0514">
        <w:rPr>
          <w:rFonts w:ascii="Book Antiqua" w:eastAsia="Book Antiqua" w:hAnsi="Book Antiqua" w:cs="Book Antiqua"/>
          <w:color w:val="000000"/>
          <w:vertAlign w:val="superscript"/>
        </w:rPr>
        <w:t>,</w:t>
      </w:r>
      <w:r w:rsidRPr="00ED0514">
        <w:rPr>
          <w:rFonts w:ascii="Book Antiqua" w:eastAsia="Book Antiqua" w:hAnsi="Book Antiqua" w:cs="Book Antiqua"/>
          <w:color w:val="000000"/>
          <w:vertAlign w:val="superscript"/>
        </w:rPr>
        <w:t>14]</w:t>
      </w:r>
      <w:r w:rsidRPr="00ED0514">
        <w:rPr>
          <w:rFonts w:ascii="Book Antiqua" w:eastAsia="Book Antiqua" w:hAnsi="Book Antiqua" w:cs="Book Antiqua"/>
          <w:color w:val="000000"/>
        </w:rPr>
        <w:t>.</w:t>
      </w:r>
      <w:r w:rsidR="0036661A"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 xml:space="preserve">Maintenance of perioperative hemodynamics is also vital to the success of surgery. Adequate preoxygenation, proper sedation, and prevention of hypoxic crisis before induction should be implemented. Perioperative fluid management is critical for adequate volume control, and is required to maintain sufficient CVP to facilitate blood flow towards the pulmonary circulation while maintaining sufficient colloid osmotic pressure. After CPB, maintaining low pulmonary vascular resistance while maintaining </w:t>
      </w:r>
      <w:r w:rsidRPr="00ED0514">
        <w:rPr>
          <w:rFonts w:ascii="Book Antiqua" w:eastAsia="Book Antiqua" w:hAnsi="Book Antiqua" w:cs="Book Antiqua"/>
          <w:color w:val="000000"/>
        </w:rPr>
        <w:lastRenderedPageBreak/>
        <w:t xml:space="preserve">a high right atrial pressure and a low left atrial pressure </w:t>
      </w:r>
      <w:r w:rsidR="00B00801" w:rsidRPr="00ED0514">
        <w:rPr>
          <w:rFonts w:ascii="Book Antiqua" w:eastAsia="Book Antiqua" w:hAnsi="Book Antiqua" w:cs="Book Antiqua"/>
          <w:color w:val="000000"/>
        </w:rPr>
        <w:t xml:space="preserve">is </w:t>
      </w:r>
      <w:r w:rsidRPr="00ED0514">
        <w:rPr>
          <w:rFonts w:ascii="Book Antiqua" w:eastAsia="Book Antiqua" w:hAnsi="Book Antiqua" w:cs="Book Antiqua"/>
          <w:color w:val="000000"/>
        </w:rPr>
        <w:t>key for hemodynamic stability</w:t>
      </w:r>
      <w:r w:rsidRPr="00ED0514">
        <w:rPr>
          <w:rFonts w:ascii="Book Antiqua" w:eastAsia="Book Antiqua" w:hAnsi="Book Antiqua" w:cs="Book Antiqua"/>
          <w:color w:val="000000"/>
          <w:vertAlign w:val="superscript"/>
        </w:rPr>
        <w:t>[15</w:t>
      </w:r>
      <w:r w:rsidR="005D717C" w:rsidRPr="00ED0514">
        <w:rPr>
          <w:rFonts w:ascii="Book Antiqua" w:eastAsia="Book Antiqua" w:hAnsi="Book Antiqua" w:cs="Book Antiqua"/>
          <w:color w:val="000000"/>
          <w:vertAlign w:val="superscript"/>
        </w:rPr>
        <w:t>,</w:t>
      </w:r>
      <w:r w:rsidRPr="00ED0514">
        <w:rPr>
          <w:rFonts w:ascii="Book Antiqua" w:eastAsia="Book Antiqua" w:hAnsi="Book Antiqua" w:cs="Book Antiqua"/>
          <w:color w:val="000000"/>
          <w:vertAlign w:val="superscript"/>
        </w:rPr>
        <w:t>16]</w:t>
      </w:r>
      <w:r w:rsidRPr="00ED0514">
        <w:rPr>
          <w:rFonts w:ascii="Book Antiqua" w:eastAsia="Book Antiqua" w:hAnsi="Book Antiqua" w:cs="Book Antiqua"/>
          <w:color w:val="000000"/>
        </w:rPr>
        <w:t>. Hypercapnia must be prevented, and any drugs that may increase PVR should be avoided. Adequate hyperventilation and use of positive vasoactive agents can enhance myocardial systole, decrease PVR, and maintain cardiac output. Postoperatively, we ensure that patients</w:t>
      </w:r>
      <w:r w:rsidR="00B00801" w:rsidRPr="00ED0514">
        <w:rPr>
          <w:rFonts w:ascii="Book Antiqua" w:eastAsia="Book Antiqua" w:hAnsi="Book Antiqua" w:cs="Book Antiqua"/>
          <w:color w:val="000000"/>
        </w:rPr>
        <w:t xml:space="preserve"> </w:t>
      </w:r>
      <w:r w:rsidRPr="00ED0514">
        <w:rPr>
          <w:rFonts w:ascii="Book Antiqua" w:eastAsia="Book Antiqua" w:hAnsi="Book Antiqua" w:cs="Book Antiqua"/>
          <w:color w:val="000000"/>
        </w:rPr>
        <w:t xml:space="preserve">smoothly </w:t>
      </w:r>
      <w:r w:rsidR="00B00801" w:rsidRPr="00ED0514">
        <w:rPr>
          <w:rFonts w:ascii="Book Antiqua" w:eastAsia="Book Antiqua" w:hAnsi="Book Antiqua" w:cs="Book Antiqua"/>
          <w:color w:val="000000"/>
        </w:rPr>
        <w:t xml:space="preserve">adapt </w:t>
      </w:r>
      <w:r w:rsidRPr="00ED0514">
        <w:rPr>
          <w:rFonts w:ascii="Book Antiqua" w:eastAsia="Book Antiqua" w:hAnsi="Book Antiqua" w:cs="Book Antiqua"/>
          <w:color w:val="000000"/>
        </w:rPr>
        <w:t>to their unique Fontan circulation hemodynamics. Since positive pressure mechanical ventilation increases intra-alveolar pressure, which can increase PVR and decrease cardiac output, positive end-expiratory pressure can be avoid</w:t>
      </w:r>
      <w:r w:rsidR="00BD6E5B" w:rsidRPr="00ED0514">
        <w:rPr>
          <w:rFonts w:ascii="Book Antiqua" w:eastAsia="Book Antiqua" w:hAnsi="Book Antiqua" w:cs="Book Antiqua"/>
          <w:color w:val="000000"/>
        </w:rPr>
        <w:t>ed</w:t>
      </w:r>
      <w:r w:rsidRPr="00ED0514">
        <w:rPr>
          <w:rFonts w:ascii="Book Antiqua" w:eastAsia="Book Antiqua" w:hAnsi="Book Antiqua" w:cs="Book Antiqua"/>
          <w:color w:val="000000"/>
        </w:rPr>
        <w:t xml:space="preserve"> and the lowest possible inspiratory pressure should be maintained.</w:t>
      </w:r>
    </w:p>
    <w:p w14:paraId="672CB240" w14:textId="77777777" w:rsidR="00A77B3E" w:rsidRPr="00ED0514" w:rsidRDefault="00A77B3E" w:rsidP="00E42C2E">
      <w:pPr>
        <w:spacing w:line="360" w:lineRule="auto"/>
        <w:jc w:val="both"/>
        <w:rPr>
          <w:rFonts w:ascii="Book Antiqua" w:hAnsi="Book Antiqua"/>
        </w:rPr>
      </w:pPr>
    </w:p>
    <w:p w14:paraId="38BF2ECC"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aps/>
          <w:color w:val="000000"/>
          <w:u w:val="single"/>
        </w:rPr>
        <w:t>CONCLUSION</w:t>
      </w:r>
    </w:p>
    <w:p w14:paraId="19731104" w14:textId="233C7243"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We present the anesthetic management of a high-risk CCHD patient with severe polycythemia who underwent a modified Fontan surgery. Our anesthetic management highlights the importance of hemodilution for ameliorating </w:t>
      </w:r>
      <w:proofErr w:type="spellStart"/>
      <w:r w:rsidRPr="00ED0514">
        <w:rPr>
          <w:rFonts w:ascii="Book Antiqua" w:eastAsia="Book Antiqua" w:hAnsi="Book Antiqua" w:cs="Book Antiqua"/>
          <w:color w:val="000000"/>
        </w:rPr>
        <w:t>hyperviscosity</w:t>
      </w:r>
      <w:proofErr w:type="spellEnd"/>
      <w:r w:rsidRPr="00ED0514">
        <w:rPr>
          <w:rFonts w:ascii="Book Antiqua" w:eastAsia="Book Antiqua" w:hAnsi="Book Antiqua" w:cs="Book Antiqua"/>
          <w:color w:val="000000"/>
        </w:rPr>
        <w:t xml:space="preserve"> to decrease the risk of thromboembolism. Furthermore, it is equally important to correct coagulopathy to prevent hemorrhage. Maintenance of stable intraoperative hemodynamics to help the patient adapt smoothly to their unique Fontan circulation is also vital to the success of the surgery.</w:t>
      </w:r>
    </w:p>
    <w:p w14:paraId="6E60962D" w14:textId="77777777" w:rsidR="00A77B3E" w:rsidRPr="00ED0514" w:rsidRDefault="00A77B3E" w:rsidP="00E42C2E">
      <w:pPr>
        <w:spacing w:line="360" w:lineRule="auto"/>
        <w:jc w:val="both"/>
        <w:rPr>
          <w:rFonts w:ascii="Book Antiqua" w:hAnsi="Book Antiqua"/>
        </w:rPr>
      </w:pPr>
    </w:p>
    <w:p w14:paraId="0A6E2061"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REFERENCES</w:t>
      </w:r>
    </w:p>
    <w:p w14:paraId="3DDCEF99" w14:textId="77777777" w:rsidR="00A77B3E" w:rsidRPr="00ED0514" w:rsidRDefault="00016DDE" w:rsidP="00E42C2E">
      <w:pPr>
        <w:spacing w:line="360" w:lineRule="auto"/>
        <w:jc w:val="both"/>
        <w:rPr>
          <w:rFonts w:ascii="Book Antiqua" w:hAnsi="Book Antiqua"/>
        </w:rPr>
      </w:pPr>
      <w:bookmarkStart w:id="1" w:name="OLE_LINK44"/>
      <w:r w:rsidRPr="00ED0514">
        <w:rPr>
          <w:rFonts w:ascii="Book Antiqua" w:eastAsia="Book Antiqua" w:hAnsi="Book Antiqua" w:cs="Book Antiqua"/>
          <w:color w:val="000000"/>
        </w:rPr>
        <w:t xml:space="preserve">1 </w:t>
      </w:r>
      <w:r w:rsidRPr="00ED0514">
        <w:rPr>
          <w:rFonts w:ascii="Book Antiqua" w:eastAsia="Book Antiqua" w:hAnsi="Book Antiqua" w:cs="Book Antiqua"/>
          <w:b/>
          <w:bCs/>
          <w:color w:val="000000"/>
        </w:rPr>
        <w:t>Gottschalk I</w:t>
      </w:r>
      <w:r w:rsidRPr="00ED0514">
        <w:rPr>
          <w:rFonts w:ascii="Book Antiqua" w:eastAsia="Book Antiqua" w:hAnsi="Book Antiqua" w:cs="Book Antiqua"/>
          <w:color w:val="000000"/>
        </w:rPr>
        <w:t xml:space="preserve">, Abel JS, Menzel T, </w:t>
      </w:r>
      <w:proofErr w:type="spellStart"/>
      <w:r w:rsidRPr="00ED0514">
        <w:rPr>
          <w:rFonts w:ascii="Book Antiqua" w:eastAsia="Book Antiqua" w:hAnsi="Book Antiqua" w:cs="Book Antiqua"/>
          <w:color w:val="000000"/>
        </w:rPr>
        <w:t>Herberg</w:t>
      </w:r>
      <w:proofErr w:type="spellEnd"/>
      <w:r w:rsidRPr="00ED0514">
        <w:rPr>
          <w:rFonts w:ascii="Book Antiqua" w:eastAsia="Book Antiqua" w:hAnsi="Book Antiqua" w:cs="Book Antiqua"/>
          <w:color w:val="000000"/>
        </w:rPr>
        <w:t xml:space="preserve"> U, Breuer J, </w:t>
      </w:r>
      <w:proofErr w:type="spellStart"/>
      <w:r w:rsidRPr="00ED0514">
        <w:rPr>
          <w:rFonts w:ascii="Book Antiqua" w:eastAsia="Book Antiqua" w:hAnsi="Book Antiqua" w:cs="Book Antiqua"/>
          <w:color w:val="000000"/>
        </w:rPr>
        <w:t>Gembruch</w:t>
      </w:r>
      <w:proofErr w:type="spellEnd"/>
      <w:r w:rsidRPr="00ED0514">
        <w:rPr>
          <w:rFonts w:ascii="Book Antiqua" w:eastAsia="Book Antiqua" w:hAnsi="Book Antiqua" w:cs="Book Antiqua"/>
          <w:color w:val="000000"/>
        </w:rPr>
        <w:t xml:space="preserve"> U, </w:t>
      </w:r>
      <w:proofErr w:type="spellStart"/>
      <w:r w:rsidRPr="00ED0514">
        <w:rPr>
          <w:rFonts w:ascii="Book Antiqua" w:eastAsia="Book Antiqua" w:hAnsi="Book Antiqua" w:cs="Book Antiqua"/>
          <w:color w:val="000000"/>
        </w:rPr>
        <w:t>Geipel</w:t>
      </w:r>
      <w:proofErr w:type="spellEnd"/>
      <w:r w:rsidRPr="00ED0514">
        <w:rPr>
          <w:rFonts w:ascii="Book Antiqua" w:eastAsia="Book Antiqua" w:hAnsi="Book Antiqua" w:cs="Book Antiqua"/>
          <w:color w:val="000000"/>
        </w:rPr>
        <w:t xml:space="preserve"> A, </w:t>
      </w:r>
      <w:proofErr w:type="spellStart"/>
      <w:r w:rsidRPr="00ED0514">
        <w:rPr>
          <w:rFonts w:ascii="Book Antiqua" w:eastAsia="Book Antiqua" w:hAnsi="Book Antiqua" w:cs="Book Antiqua"/>
          <w:color w:val="000000"/>
        </w:rPr>
        <w:t>Brockmeier</w:t>
      </w:r>
      <w:proofErr w:type="spellEnd"/>
      <w:r w:rsidRPr="00ED0514">
        <w:rPr>
          <w:rFonts w:ascii="Book Antiqua" w:eastAsia="Book Antiqua" w:hAnsi="Book Antiqua" w:cs="Book Antiqua"/>
          <w:color w:val="000000"/>
        </w:rPr>
        <w:t xml:space="preserve"> K, Berg C, </w:t>
      </w:r>
      <w:proofErr w:type="spellStart"/>
      <w:r w:rsidRPr="00ED0514">
        <w:rPr>
          <w:rFonts w:ascii="Book Antiqua" w:eastAsia="Book Antiqua" w:hAnsi="Book Antiqua" w:cs="Book Antiqua"/>
          <w:color w:val="000000"/>
        </w:rPr>
        <w:t>Strizek</w:t>
      </w:r>
      <w:proofErr w:type="spellEnd"/>
      <w:r w:rsidRPr="00ED0514">
        <w:rPr>
          <w:rFonts w:ascii="Book Antiqua" w:eastAsia="Book Antiqua" w:hAnsi="Book Antiqua" w:cs="Book Antiqua"/>
          <w:color w:val="000000"/>
        </w:rPr>
        <w:t xml:space="preserve"> B. Prenatal diagnosis, associated findings and postnatal outcome of fetuses with double outlet right ventricle (DORV) in a single center. </w:t>
      </w:r>
      <w:r w:rsidRPr="00ED0514">
        <w:rPr>
          <w:rFonts w:ascii="Book Antiqua" w:eastAsia="Book Antiqua" w:hAnsi="Book Antiqua" w:cs="Book Antiqua"/>
          <w:i/>
          <w:iCs/>
          <w:color w:val="000000"/>
        </w:rPr>
        <w:t>J Perinat Med</w:t>
      </w:r>
      <w:r w:rsidRPr="00ED0514">
        <w:rPr>
          <w:rFonts w:ascii="Book Antiqua" w:eastAsia="Book Antiqua" w:hAnsi="Book Antiqua" w:cs="Book Antiqua"/>
          <w:color w:val="000000"/>
        </w:rPr>
        <w:t xml:space="preserve"> 2019; </w:t>
      </w:r>
      <w:r w:rsidRPr="00ED0514">
        <w:rPr>
          <w:rFonts w:ascii="Book Antiqua" w:eastAsia="Book Antiqua" w:hAnsi="Book Antiqua" w:cs="Book Antiqua"/>
          <w:b/>
          <w:bCs/>
          <w:color w:val="000000"/>
        </w:rPr>
        <w:t>47</w:t>
      </w:r>
      <w:r w:rsidRPr="00ED0514">
        <w:rPr>
          <w:rFonts w:ascii="Book Antiqua" w:eastAsia="Book Antiqua" w:hAnsi="Book Antiqua" w:cs="Book Antiqua"/>
          <w:color w:val="000000"/>
        </w:rPr>
        <w:t>: 354-364 [PMID: 30676006 DOI: 10.1515/jpm-2018-0316]</w:t>
      </w:r>
    </w:p>
    <w:p w14:paraId="5FE08990"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2 </w:t>
      </w:r>
      <w:r w:rsidRPr="00ED0514">
        <w:rPr>
          <w:rFonts w:ascii="Book Antiqua" w:eastAsia="Book Antiqua" w:hAnsi="Book Antiqua" w:cs="Book Antiqua"/>
          <w:b/>
          <w:bCs/>
          <w:color w:val="000000"/>
        </w:rPr>
        <w:t>Spaeth JP</w:t>
      </w:r>
      <w:r w:rsidRPr="00ED0514">
        <w:rPr>
          <w:rFonts w:ascii="Book Antiqua" w:eastAsia="Book Antiqua" w:hAnsi="Book Antiqua" w:cs="Book Antiqua"/>
          <w:color w:val="000000"/>
        </w:rPr>
        <w:t xml:space="preserve">. Perioperative Management of DORV. </w:t>
      </w:r>
      <w:r w:rsidRPr="00ED0514">
        <w:rPr>
          <w:rFonts w:ascii="Book Antiqua" w:eastAsia="Book Antiqua" w:hAnsi="Book Antiqua" w:cs="Book Antiqua"/>
          <w:i/>
          <w:iCs/>
          <w:color w:val="000000"/>
        </w:rPr>
        <w:t xml:space="preserve">Semin </w:t>
      </w:r>
      <w:proofErr w:type="spellStart"/>
      <w:r w:rsidRPr="00ED0514">
        <w:rPr>
          <w:rFonts w:ascii="Book Antiqua" w:eastAsia="Book Antiqua" w:hAnsi="Book Antiqua" w:cs="Book Antiqua"/>
          <w:i/>
          <w:iCs/>
          <w:color w:val="000000"/>
        </w:rPr>
        <w:t>Cardiothorac</w:t>
      </w:r>
      <w:proofErr w:type="spellEnd"/>
      <w:r w:rsidRPr="00ED0514">
        <w:rPr>
          <w:rFonts w:ascii="Book Antiqua" w:eastAsia="Book Antiqua" w:hAnsi="Book Antiqua" w:cs="Book Antiqua"/>
          <w:i/>
          <w:iCs/>
          <w:color w:val="000000"/>
        </w:rPr>
        <w:t xml:space="preserve"> </w:t>
      </w:r>
      <w:proofErr w:type="spellStart"/>
      <w:r w:rsidRPr="00ED0514">
        <w:rPr>
          <w:rFonts w:ascii="Book Antiqua" w:eastAsia="Book Antiqua" w:hAnsi="Book Antiqua" w:cs="Book Antiqua"/>
          <w:i/>
          <w:iCs/>
          <w:color w:val="000000"/>
        </w:rPr>
        <w:t>Vasc</w:t>
      </w:r>
      <w:proofErr w:type="spellEnd"/>
      <w:r w:rsidRPr="00ED0514">
        <w:rPr>
          <w:rFonts w:ascii="Book Antiqua" w:eastAsia="Book Antiqua" w:hAnsi="Book Antiqua" w:cs="Book Antiqua"/>
          <w:i/>
          <w:iCs/>
          <w:color w:val="000000"/>
        </w:rPr>
        <w:t xml:space="preserve"> </w:t>
      </w:r>
      <w:proofErr w:type="spellStart"/>
      <w:r w:rsidRPr="00ED0514">
        <w:rPr>
          <w:rFonts w:ascii="Book Antiqua" w:eastAsia="Book Antiqua" w:hAnsi="Book Antiqua" w:cs="Book Antiqua"/>
          <w:i/>
          <w:iCs/>
          <w:color w:val="000000"/>
        </w:rPr>
        <w:t>Anesth</w:t>
      </w:r>
      <w:proofErr w:type="spellEnd"/>
      <w:r w:rsidRPr="00ED0514">
        <w:rPr>
          <w:rFonts w:ascii="Book Antiqua" w:eastAsia="Book Antiqua" w:hAnsi="Book Antiqua" w:cs="Book Antiqua"/>
          <w:color w:val="000000"/>
        </w:rPr>
        <w:t xml:space="preserve"> 2014; </w:t>
      </w:r>
      <w:r w:rsidRPr="00ED0514">
        <w:rPr>
          <w:rFonts w:ascii="Book Antiqua" w:eastAsia="Book Antiqua" w:hAnsi="Book Antiqua" w:cs="Book Antiqua"/>
          <w:b/>
          <w:bCs/>
          <w:color w:val="000000"/>
        </w:rPr>
        <w:t>18</w:t>
      </w:r>
      <w:r w:rsidRPr="00ED0514">
        <w:rPr>
          <w:rFonts w:ascii="Book Antiqua" w:eastAsia="Book Antiqua" w:hAnsi="Book Antiqua" w:cs="Book Antiqua"/>
          <w:color w:val="000000"/>
        </w:rPr>
        <w:t>: 281-289 [PMID: 24659409 DOI: 10.1177/1089253214528048]</w:t>
      </w:r>
    </w:p>
    <w:p w14:paraId="440A3001"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3 </w:t>
      </w:r>
      <w:r w:rsidRPr="00ED0514">
        <w:rPr>
          <w:rFonts w:ascii="Book Antiqua" w:eastAsia="Book Antiqua" w:hAnsi="Book Antiqua" w:cs="Book Antiqua"/>
          <w:b/>
          <w:bCs/>
          <w:color w:val="000000"/>
        </w:rPr>
        <w:t>Diller GP</w:t>
      </w:r>
      <w:r w:rsidRPr="00ED0514">
        <w:rPr>
          <w:rFonts w:ascii="Book Antiqua" w:eastAsia="Book Antiqua" w:hAnsi="Book Antiqua" w:cs="Book Antiqua"/>
          <w:color w:val="000000"/>
        </w:rPr>
        <w:t xml:space="preserve">, </w:t>
      </w:r>
      <w:proofErr w:type="spellStart"/>
      <w:r w:rsidRPr="00ED0514">
        <w:rPr>
          <w:rFonts w:ascii="Book Antiqua" w:eastAsia="Book Antiqua" w:hAnsi="Book Antiqua" w:cs="Book Antiqua"/>
          <w:color w:val="000000"/>
        </w:rPr>
        <w:t>Dimopoulos</w:t>
      </w:r>
      <w:proofErr w:type="spellEnd"/>
      <w:r w:rsidRPr="00ED0514">
        <w:rPr>
          <w:rFonts w:ascii="Book Antiqua" w:eastAsia="Book Antiqua" w:hAnsi="Book Antiqua" w:cs="Book Antiqua"/>
          <w:color w:val="000000"/>
        </w:rPr>
        <w:t xml:space="preserve"> K, </w:t>
      </w:r>
      <w:proofErr w:type="spellStart"/>
      <w:r w:rsidRPr="00ED0514">
        <w:rPr>
          <w:rFonts w:ascii="Book Antiqua" w:eastAsia="Book Antiqua" w:hAnsi="Book Antiqua" w:cs="Book Antiqua"/>
          <w:color w:val="000000"/>
        </w:rPr>
        <w:t>Broberg</w:t>
      </w:r>
      <w:proofErr w:type="spellEnd"/>
      <w:r w:rsidRPr="00ED0514">
        <w:rPr>
          <w:rFonts w:ascii="Book Antiqua" w:eastAsia="Book Antiqua" w:hAnsi="Book Antiqua" w:cs="Book Antiqua"/>
          <w:color w:val="000000"/>
        </w:rPr>
        <w:t xml:space="preserve"> CS, Kaya MG, </w:t>
      </w:r>
      <w:proofErr w:type="spellStart"/>
      <w:r w:rsidRPr="00ED0514">
        <w:rPr>
          <w:rFonts w:ascii="Book Antiqua" w:eastAsia="Book Antiqua" w:hAnsi="Book Antiqua" w:cs="Book Antiqua"/>
          <w:color w:val="000000"/>
        </w:rPr>
        <w:t>Naghotra</w:t>
      </w:r>
      <w:proofErr w:type="spellEnd"/>
      <w:r w:rsidRPr="00ED0514">
        <w:rPr>
          <w:rFonts w:ascii="Book Antiqua" w:eastAsia="Book Antiqua" w:hAnsi="Book Antiqua" w:cs="Book Antiqua"/>
          <w:color w:val="000000"/>
        </w:rPr>
        <w:t xml:space="preserve"> US, </w:t>
      </w:r>
      <w:proofErr w:type="spellStart"/>
      <w:r w:rsidRPr="00ED0514">
        <w:rPr>
          <w:rFonts w:ascii="Book Antiqua" w:eastAsia="Book Antiqua" w:hAnsi="Book Antiqua" w:cs="Book Antiqua"/>
          <w:color w:val="000000"/>
        </w:rPr>
        <w:t>Uebing</w:t>
      </w:r>
      <w:proofErr w:type="spellEnd"/>
      <w:r w:rsidRPr="00ED0514">
        <w:rPr>
          <w:rFonts w:ascii="Book Antiqua" w:eastAsia="Book Antiqua" w:hAnsi="Book Antiqua" w:cs="Book Antiqua"/>
          <w:color w:val="000000"/>
        </w:rPr>
        <w:t xml:space="preserve"> A, Harries C, </w:t>
      </w:r>
      <w:proofErr w:type="spellStart"/>
      <w:r w:rsidRPr="00ED0514">
        <w:rPr>
          <w:rFonts w:ascii="Book Antiqua" w:eastAsia="Book Antiqua" w:hAnsi="Book Antiqua" w:cs="Book Antiqua"/>
          <w:color w:val="000000"/>
        </w:rPr>
        <w:t>Goktekin</w:t>
      </w:r>
      <w:proofErr w:type="spellEnd"/>
      <w:r w:rsidRPr="00ED0514">
        <w:rPr>
          <w:rFonts w:ascii="Book Antiqua" w:eastAsia="Book Antiqua" w:hAnsi="Book Antiqua" w:cs="Book Antiqua"/>
          <w:color w:val="000000"/>
        </w:rPr>
        <w:t xml:space="preserve"> O, Gibbs JS, </w:t>
      </w:r>
      <w:proofErr w:type="spellStart"/>
      <w:r w:rsidRPr="00ED0514">
        <w:rPr>
          <w:rFonts w:ascii="Book Antiqua" w:eastAsia="Book Antiqua" w:hAnsi="Book Antiqua" w:cs="Book Antiqua"/>
          <w:color w:val="000000"/>
        </w:rPr>
        <w:t>Gatzoulis</w:t>
      </w:r>
      <w:proofErr w:type="spellEnd"/>
      <w:r w:rsidRPr="00ED0514">
        <w:rPr>
          <w:rFonts w:ascii="Book Antiqua" w:eastAsia="Book Antiqua" w:hAnsi="Book Antiqua" w:cs="Book Antiqua"/>
          <w:color w:val="000000"/>
        </w:rPr>
        <w:t xml:space="preserve"> MA. Presentation, survival prospects, and predictors of death in Eisenmenger syndrome: a combined retrospective and case-control study. </w:t>
      </w:r>
      <w:r w:rsidRPr="00ED0514">
        <w:rPr>
          <w:rFonts w:ascii="Book Antiqua" w:eastAsia="Book Antiqua" w:hAnsi="Book Antiqua" w:cs="Book Antiqua"/>
          <w:i/>
          <w:iCs/>
          <w:color w:val="000000"/>
        </w:rPr>
        <w:t>Eur Heart J</w:t>
      </w:r>
      <w:r w:rsidRPr="00ED0514">
        <w:rPr>
          <w:rFonts w:ascii="Book Antiqua" w:eastAsia="Book Antiqua" w:hAnsi="Book Antiqua" w:cs="Book Antiqua"/>
          <w:color w:val="000000"/>
        </w:rPr>
        <w:t xml:space="preserve"> 2006; </w:t>
      </w:r>
      <w:r w:rsidRPr="00ED0514">
        <w:rPr>
          <w:rFonts w:ascii="Book Antiqua" w:eastAsia="Book Antiqua" w:hAnsi="Book Antiqua" w:cs="Book Antiqua"/>
          <w:b/>
          <w:bCs/>
          <w:color w:val="000000"/>
        </w:rPr>
        <w:t>27</w:t>
      </w:r>
      <w:r w:rsidRPr="00ED0514">
        <w:rPr>
          <w:rFonts w:ascii="Book Antiqua" w:eastAsia="Book Antiqua" w:hAnsi="Book Antiqua" w:cs="Book Antiqua"/>
          <w:color w:val="000000"/>
        </w:rPr>
        <w:t>: 1737-1742 [PMID: 16793921 DOI: 10.1093/</w:t>
      </w:r>
      <w:proofErr w:type="spellStart"/>
      <w:r w:rsidRPr="00ED0514">
        <w:rPr>
          <w:rFonts w:ascii="Book Antiqua" w:eastAsia="Book Antiqua" w:hAnsi="Book Antiqua" w:cs="Book Antiqua"/>
          <w:color w:val="000000"/>
        </w:rPr>
        <w:t>eurheartj</w:t>
      </w:r>
      <w:proofErr w:type="spellEnd"/>
      <w:r w:rsidRPr="00ED0514">
        <w:rPr>
          <w:rFonts w:ascii="Book Antiqua" w:eastAsia="Book Antiqua" w:hAnsi="Book Antiqua" w:cs="Book Antiqua"/>
          <w:color w:val="000000"/>
        </w:rPr>
        <w:t>/ehl116]</w:t>
      </w:r>
    </w:p>
    <w:p w14:paraId="55E07645"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lastRenderedPageBreak/>
        <w:t xml:space="preserve">4 </w:t>
      </w:r>
      <w:r w:rsidRPr="00ED0514">
        <w:rPr>
          <w:rFonts w:ascii="Book Antiqua" w:eastAsia="Book Antiqua" w:hAnsi="Book Antiqua" w:cs="Book Antiqua"/>
          <w:b/>
          <w:bCs/>
          <w:color w:val="000000"/>
        </w:rPr>
        <w:t>Sahoo TK</w:t>
      </w:r>
      <w:r w:rsidRPr="00ED0514">
        <w:rPr>
          <w:rFonts w:ascii="Book Antiqua" w:eastAsia="Book Antiqua" w:hAnsi="Book Antiqua" w:cs="Book Antiqua"/>
          <w:color w:val="000000"/>
        </w:rPr>
        <w:t xml:space="preserve">, Chauhan S, </w:t>
      </w:r>
      <w:proofErr w:type="spellStart"/>
      <w:r w:rsidRPr="00ED0514">
        <w:rPr>
          <w:rFonts w:ascii="Book Antiqua" w:eastAsia="Book Antiqua" w:hAnsi="Book Antiqua" w:cs="Book Antiqua"/>
          <w:color w:val="000000"/>
        </w:rPr>
        <w:t>Sahu</w:t>
      </w:r>
      <w:proofErr w:type="spellEnd"/>
      <w:r w:rsidRPr="00ED0514">
        <w:rPr>
          <w:rFonts w:ascii="Book Antiqua" w:eastAsia="Book Antiqua" w:hAnsi="Book Antiqua" w:cs="Book Antiqua"/>
          <w:color w:val="000000"/>
        </w:rPr>
        <w:t xml:space="preserve"> M, </w:t>
      </w:r>
      <w:proofErr w:type="spellStart"/>
      <w:r w:rsidRPr="00ED0514">
        <w:rPr>
          <w:rFonts w:ascii="Book Antiqua" w:eastAsia="Book Antiqua" w:hAnsi="Book Antiqua" w:cs="Book Antiqua"/>
          <w:color w:val="000000"/>
        </w:rPr>
        <w:t>Bisoi</w:t>
      </w:r>
      <w:proofErr w:type="spellEnd"/>
      <w:r w:rsidRPr="00ED0514">
        <w:rPr>
          <w:rFonts w:ascii="Book Antiqua" w:eastAsia="Book Antiqua" w:hAnsi="Book Antiqua" w:cs="Book Antiqua"/>
          <w:color w:val="000000"/>
        </w:rPr>
        <w:t xml:space="preserve"> A, Kiran U. Effects of hemodilution on outcome after modified Blalock-Taussig shunt operation in children with cyanotic congenital heart disease. </w:t>
      </w:r>
      <w:r w:rsidRPr="00ED0514">
        <w:rPr>
          <w:rFonts w:ascii="Book Antiqua" w:eastAsia="Book Antiqua" w:hAnsi="Book Antiqua" w:cs="Book Antiqua"/>
          <w:i/>
          <w:iCs/>
          <w:color w:val="000000"/>
        </w:rPr>
        <w:t xml:space="preserve">J </w:t>
      </w:r>
      <w:proofErr w:type="spellStart"/>
      <w:r w:rsidRPr="00ED0514">
        <w:rPr>
          <w:rFonts w:ascii="Book Antiqua" w:eastAsia="Book Antiqua" w:hAnsi="Book Antiqua" w:cs="Book Antiqua"/>
          <w:i/>
          <w:iCs/>
          <w:color w:val="000000"/>
        </w:rPr>
        <w:t>Cardiothorac</w:t>
      </w:r>
      <w:proofErr w:type="spellEnd"/>
      <w:r w:rsidRPr="00ED0514">
        <w:rPr>
          <w:rFonts w:ascii="Book Antiqua" w:eastAsia="Book Antiqua" w:hAnsi="Book Antiqua" w:cs="Book Antiqua"/>
          <w:i/>
          <w:iCs/>
          <w:color w:val="000000"/>
        </w:rPr>
        <w:t xml:space="preserve"> </w:t>
      </w:r>
      <w:proofErr w:type="spellStart"/>
      <w:r w:rsidRPr="00ED0514">
        <w:rPr>
          <w:rFonts w:ascii="Book Antiqua" w:eastAsia="Book Antiqua" w:hAnsi="Book Antiqua" w:cs="Book Antiqua"/>
          <w:i/>
          <w:iCs/>
          <w:color w:val="000000"/>
        </w:rPr>
        <w:t>Vasc</w:t>
      </w:r>
      <w:proofErr w:type="spellEnd"/>
      <w:r w:rsidRPr="00ED0514">
        <w:rPr>
          <w:rFonts w:ascii="Book Antiqua" w:eastAsia="Book Antiqua" w:hAnsi="Book Antiqua" w:cs="Book Antiqua"/>
          <w:i/>
          <w:iCs/>
          <w:color w:val="000000"/>
        </w:rPr>
        <w:t xml:space="preserve"> </w:t>
      </w:r>
      <w:proofErr w:type="spellStart"/>
      <w:r w:rsidRPr="00ED0514">
        <w:rPr>
          <w:rFonts w:ascii="Book Antiqua" w:eastAsia="Book Antiqua" w:hAnsi="Book Antiqua" w:cs="Book Antiqua"/>
          <w:i/>
          <w:iCs/>
          <w:color w:val="000000"/>
        </w:rPr>
        <w:t>Anesth</w:t>
      </w:r>
      <w:proofErr w:type="spellEnd"/>
      <w:r w:rsidRPr="00ED0514">
        <w:rPr>
          <w:rFonts w:ascii="Book Antiqua" w:eastAsia="Book Antiqua" w:hAnsi="Book Antiqua" w:cs="Book Antiqua"/>
          <w:color w:val="000000"/>
        </w:rPr>
        <w:t xml:space="preserve"> 2007; </w:t>
      </w:r>
      <w:r w:rsidRPr="00ED0514">
        <w:rPr>
          <w:rFonts w:ascii="Book Antiqua" w:eastAsia="Book Antiqua" w:hAnsi="Book Antiqua" w:cs="Book Antiqua"/>
          <w:b/>
          <w:bCs/>
          <w:color w:val="000000"/>
        </w:rPr>
        <w:t>21</w:t>
      </w:r>
      <w:r w:rsidRPr="00ED0514">
        <w:rPr>
          <w:rFonts w:ascii="Book Antiqua" w:eastAsia="Book Antiqua" w:hAnsi="Book Antiqua" w:cs="Book Antiqua"/>
          <w:color w:val="000000"/>
        </w:rPr>
        <w:t>: 179-183 [PMID: 17418728 DOI: 10.1053/j.jvca.2006.01.029]</w:t>
      </w:r>
    </w:p>
    <w:p w14:paraId="1F262217" w14:textId="47D5F7D9"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5 </w:t>
      </w:r>
      <w:r w:rsidRPr="00ED0514">
        <w:rPr>
          <w:rFonts w:ascii="Book Antiqua" w:eastAsia="Book Antiqua" w:hAnsi="Book Antiqua" w:cs="Book Antiqua"/>
          <w:b/>
          <w:bCs/>
          <w:color w:val="000000"/>
        </w:rPr>
        <w:t>Cohen S</w:t>
      </w:r>
      <w:r w:rsidRPr="00ED0514">
        <w:rPr>
          <w:rFonts w:ascii="Book Antiqua" w:eastAsia="Book Antiqua" w:hAnsi="Book Antiqua" w:cs="Book Antiqua"/>
          <w:color w:val="000000"/>
        </w:rPr>
        <w:t xml:space="preserve">, </w:t>
      </w:r>
      <w:proofErr w:type="spellStart"/>
      <w:r w:rsidRPr="00ED0514">
        <w:rPr>
          <w:rFonts w:ascii="Book Antiqua" w:eastAsia="Book Antiqua" w:hAnsi="Book Antiqua" w:cs="Book Antiqua"/>
          <w:color w:val="000000"/>
        </w:rPr>
        <w:t>Gurvitz</w:t>
      </w:r>
      <w:proofErr w:type="spellEnd"/>
      <w:r w:rsidRPr="00ED0514">
        <w:rPr>
          <w:rFonts w:ascii="Book Antiqua" w:eastAsia="Book Antiqua" w:hAnsi="Book Antiqua" w:cs="Book Antiqua"/>
          <w:color w:val="000000"/>
        </w:rPr>
        <w:t xml:space="preserve"> MZ, </w:t>
      </w:r>
      <w:proofErr w:type="spellStart"/>
      <w:r w:rsidRPr="00ED0514">
        <w:rPr>
          <w:rFonts w:ascii="Book Antiqua" w:eastAsia="Book Antiqua" w:hAnsi="Book Antiqua" w:cs="Book Antiqua"/>
          <w:color w:val="000000"/>
        </w:rPr>
        <w:t>Beauséjour</w:t>
      </w:r>
      <w:proofErr w:type="spellEnd"/>
      <w:r w:rsidRPr="00ED0514">
        <w:rPr>
          <w:rFonts w:ascii="Book Antiqua" w:eastAsia="Book Antiqua" w:hAnsi="Book Antiqua" w:cs="Book Antiqua"/>
          <w:color w:val="000000"/>
        </w:rPr>
        <w:t xml:space="preserve">-Ladouceur V, Lawler PR, Therrien J, Marelli AJ. Cancer </w:t>
      </w:r>
      <w:r w:rsidR="007B76B0" w:rsidRPr="00ED0514">
        <w:rPr>
          <w:rFonts w:ascii="Book Antiqua" w:eastAsia="Book Antiqua" w:hAnsi="Book Antiqua" w:cs="Book Antiqua"/>
          <w:color w:val="000000"/>
        </w:rPr>
        <w:t>r</w:t>
      </w:r>
      <w:r w:rsidRPr="00ED0514">
        <w:rPr>
          <w:rFonts w:ascii="Book Antiqua" w:eastAsia="Book Antiqua" w:hAnsi="Book Antiqua" w:cs="Book Antiqua"/>
          <w:color w:val="000000"/>
        </w:rPr>
        <w:t xml:space="preserve">isk in </w:t>
      </w:r>
      <w:r w:rsidR="007B76B0" w:rsidRPr="00ED0514">
        <w:rPr>
          <w:rFonts w:ascii="Book Antiqua" w:eastAsia="Book Antiqua" w:hAnsi="Book Antiqua" w:cs="Book Antiqua"/>
          <w:color w:val="000000"/>
        </w:rPr>
        <w:t>c</w:t>
      </w:r>
      <w:r w:rsidRPr="00ED0514">
        <w:rPr>
          <w:rFonts w:ascii="Book Antiqua" w:eastAsia="Book Antiqua" w:hAnsi="Book Antiqua" w:cs="Book Antiqua"/>
          <w:color w:val="000000"/>
        </w:rPr>
        <w:t xml:space="preserve">ongenital </w:t>
      </w:r>
      <w:r w:rsidR="007B76B0" w:rsidRPr="00ED0514">
        <w:rPr>
          <w:rFonts w:ascii="Book Antiqua" w:eastAsia="Book Antiqua" w:hAnsi="Book Antiqua" w:cs="Book Antiqua"/>
          <w:color w:val="000000"/>
        </w:rPr>
        <w:t>h</w:t>
      </w:r>
      <w:r w:rsidRPr="00ED0514">
        <w:rPr>
          <w:rFonts w:ascii="Book Antiqua" w:eastAsia="Book Antiqua" w:hAnsi="Book Antiqua" w:cs="Book Antiqua"/>
          <w:color w:val="000000"/>
        </w:rPr>
        <w:t xml:space="preserve">eart </w:t>
      </w:r>
      <w:r w:rsidR="007B76B0" w:rsidRPr="00ED0514">
        <w:rPr>
          <w:rFonts w:ascii="Book Antiqua" w:eastAsia="Book Antiqua" w:hAnsi="Book Antiqua" w:cs="Book Antiqua"/>
          <w:color w:val="000000"/>
        </w:rPr>
        <w:t>d</w:t>
      </w:r>
      <w:r w:rsidRPr="00ED0514">
        <w:rPr>
          <w:rFonts w:ascii="Book Antiqua" w:eastAsia="Book Antiqua" w:hAnsi="Book Antiqua" w:cs="Book Antiqua"/>
          <w:color w:val="000000"/>
        </w:rPr>
        <w:t>isease-</w:t>
      </w:r>
      <w:r w:rsidR="007B76B0" w:rsidRPr="00ED0514">
        <w:rPr>
          <w:rFonts w:ascii="Book Antiqua" w:eastAsia="Book Antiqua" w:hAnsi="Book Antiqua" w:cs="Book Antiqua"/>
          <w:color w:val="000000"/>
        </w:rPr>
        <w:t>w</w:t>
      </w:r>
      <w:r w:rsidRPr="00ED0514">
        <w:rPr>
          <w:rFonts w:ascii="Book Antiqua" w:eastAsia="Book Antiqua" w:hAnsi="Book Antiqua" w:cs="Book Antiqua"/>
          <w:color w:val="000000"/>
        </w:rPr>
        <w:t xml:space="preserve">hat </w:t>
      </w:r>
      <w:r w:rsidR="007B76B0" w:rsidRPr="00ED0514">
        <w:rPr>
          <w:rFonts w:ascii="Book Antiqua" w:eastAsia="Book Antiqua" w:hAnsi="Book Antiqua" w:cs="Book Antiqua"/>
          <w:color w:val="000000"/>
        </w:rPr>
        <w:t>i</w:t>
      </w:r>
      <w:r w:rsidRPr="00ED0514">
        <w:rPr>
          <w:rFonts w:ascii="Book Antiqua" w:eastAsia="Book Antiqua" w:hAnsi="Book Antiqua" w:cs="Book Antiqua"/>
          <w:color w:val="000000"/>
        </w:rPr>
        <w:t xml:space="preserve">s the </w:t>
      </w:r>
      <w:r w:rsidR="007B76B0" w:rsidRPr="00ED0514">
        <w:rPr>
          <w:rFonts w:ascii="Book Antiqua" w:eastAsia="Book Antiqua" w:hAnsi="Book Antiqua" w:cs="Book Antiqua"/>
          <w:color w:val="000000"/>
        </w:rPr>
        <w:t>e</w:t>
      </w:r>
      <w:r w:rsidRPr="00ED0514">
        <w:rPr>
          <w:rFonts w:ascii="Book Antiqua" w:eastAsia="Book Antiqua" w:hAnsi="Book Antiqua" w:cs="Book Antiqua"/>
          <w:color w:val="000000"/>
        </w:rPr>
        <w:t xml:space="preserve">vidence? </w:t>
      </w:r>
      <w:r w:rsidRPr="00ED0514">
        <w:rPr>
          <w:rFonts w:ascii="Book Antiqua" w:eastAsia="Book Antiqua" w:hAnsi="Book Antiqua" w:cs="Book Antiqua"/>
          <w:i/>
          <w:iCs/>
          <w:color w:val="000000"/>
        </w:rPr>
        <w:t xml:space="preserve">Can J </w:t>
      </w:r>
      <w:proofErr w:type="spellStart"/>
      <w:r w:rsidRPr="00ED0514">
        <w:rPr>
          <w:rFonts w:ascii="Book Antiqua" w:eastAsia="Book Antiqua" w:hAnsi="Book Antiqua" w:cs="Book Antiqua"/>
          <w:i/>
          <w:iCs/>
          <w:color w:val="000000"/>
        </w:rPr>
        <w:t>Cardiol</w:t>
      </w:r>
      <w:proofErr w:type="spellEnd"/>
      <w:r w:rsidRPr="00ED0514">
        <w:rPr>
          <w:rFonts w:ascii="Book Antiqua" w:eastAsia="Book Antiqua" w:hAnsi="Book Antiqua" w:cs="Book Antiqua"/>
          <w:color w:val="000000"/>
        </w:rPr>
        <w:t xml:space="preserve"> 2019; </w:t>
      </w:r>
      <w:r w:rsidRPr="00ED0514">
        <w:rPr>
          <w:rFonts w:ascii="Book Antiqua" w:eastAsia="Book Antiqua" w:hAnsi="Book Antiqua" w:cs="Book Antiqua"/>
          <w:b/>
          <w:bCs/>
          <w:color w:val="000000"/>
        </w:rPr>
        <w:t>35</w:t>
      </w:r>
      <w:r w:rsidRPr="00ED0514">
        <w:rPr>
          <w:rFonts w:ascii="Book Antiqua" w:eastAsia="Book Antiqua" w:hAnsi="Book Antiqua" w:cs="Book Antiqua"/>
          <w:color w:val="000000"/>
        </w:rPr>
        <w:t>: 1750-1761 [PMID: 31813507 DOI: 10.1016/j.cjca.2019.09.023]</w:t>
      </w:r>
    </w:p>
    <w:p w14:paraId="14F68AD9"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6 </w:t>
      </w:r>
      <w:r w:rsidRPr="00ED0514">
        <w:rPr>
          <w:rFonts w:ascii="Book Antiqua" w:eastAsia="Book Antiqua" w:hAnsi="Book Antiqua" w:cs="Book Antiqua"/>
          <w:b/>
          <w:bCs/>
          <w:color w:val="000000"/>
        </w:rPr>
        <w:t>Maurer HM</w:t>
      </w:r>
      <w:r w:rsidRPr="00ED0514">
        <w:rPr>
          <w:rFonts w:ascii="Book Antiqua" w:eastAsia="Book Antiqua" w:hAnsi="Book Antiqua" w:cs="Book Antiqua"/>
          <w:color w:val="000000"/>
        </w:rPr>
        <w:t xml:space="preserve">, McCue CM, Robertson LW, </w:t>
      </w:r>
      <w:proofErr w:type="spellStart"/>
      <w:r w:rsidRPr="00ED0514">
        <w:rPr>
          <w:rFonts w:ascii="Book Antiqua" w:eastAsia="Book Antiqua" w:hAnsi="Book Antiqua" w:cs="Book Antiqua"/>
          <w:color w:val="000000"/>
        </w:rPr>
        <w:t>Haggins</w:t>
      </w:r>
      <w:proofErr w:type="spellEnd"/>
      <w:r w:rsidRPr="00ED0514">
        <w:rPr>
          <w:rFonts w:ascii="Book Antiqua" w:eastAsia="Book Antiqua" w:hAnsi="Book Antiqua" w:cs="Book Antiqua"/>
          <w:color w:val="000000"/>
        </w:rPr>
        <w:t xml:space="preserve"> JC. Correction of platelet dysfunction and bleeding in cyanotic congenital heart disease by simple red cell volume reduction. </w:t>
      </w:r>
      <w:r w:rsidRPr="00ED0514">
        <w:rPr>
          <w:rFonts w:ascii="Book Antiqua" w:eastAsia="Book Antiqua" w:hAnsi="Book Antiqua" w:cs="Book Antiqua"/>
          <w:i/>
          <w:iCs/>
          <w:color w:val="000000"/>
        </w:rPr>
        <w:t xml:space="preserve">Am J </w:t>
      </w:r>
      <w:proofErr w:type="spellStart"/>
      <w:r w:rsidRPr="00ED0514">
        <w:rPr>
          <w:rFonts w:ascii="Book Antiqua" w:eastAsia="Book Antiqua" w:hAnsi="Book Antiqua" w:cs="Book Antiqua"/>
          <w:i/>
          <w:iCs/>
          <w:color w:val="000000"/>
        </w:rPr>
        <w:t>Cardiol</w:t>
      </w:r>
      <w:proofErr w:type="spellEnd"/>
      <w:r w:rsidRPr="00ED0514">
        <w:rPr>
          <w:rFonts w:ascii="Book Antiqua" w:eastAsia="Book Antiqua" w:hAnsi="Book Antiqua" w:cs="Book Antiqua"/>
          <w:color w:val="000000"/>
        </w:rPr>
        <w:t xml:space="preserve"> 1975; </w:t>
      </w:r>
      <w:r w:rsidRPr="00ED0514">
        <w:rPr>
          <w:rFonts w:ascii="Book Antiqua" w:eastAsia="Book Antiqua" w:hAnsi="Book Antiqua" w:cs="Book Antiqua"/>
          <w:b/>
          <w:bCs/>
          <w:color w:val="000000"/>
        </w:rPr>
        <w:t>35</w:t>
      </w:r>
      <w:r w:rsidRPr="00ED0514">
        <w:rPr>
          <w:rFonts w:ascii="Book Antiqua" w:eastAsia="Book Antiqua" w:hAnsi="Book Antiqua" w:cs="Book Antiqua"/>
          <w:color w:val="000000"/>
        </w:rPr>
        <w:t>: 831-835 [PMID: 48335 DOI: 10.1016/0002-9149(75)90119-8]</w:t>
      </w:r>
    </w:p>
    <w:p w14:paraId="51396D0A"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7 </w:t>
      </w:r>
      <w:proofErr w:type="spellStart"/>
      <w:r w:rsidRPr="00ED0514">
        <w:rPr>
          <w:rFonts w:ascii="Book Antiqua" w:eastAsia="Book Antiqua" w:hAnsi="Book Antiqua" w:cs="Book Antiqua"/>
          <w:b/>
          <w:bCs/>
          <w:color w:val="000000"/>
        </w:rPr>
        <w:t>Niwa</w:t>
      </w:r>
      <w:proofErr w:type="spellEnd"/>
      <w:r w:rsidRPr="00ED0514">
        <w:rPr>
          <w:rFonts w:ascii="Book Antiqua" w:eastAsia="Book Antiqua" w:hAnsi="Book Antiqua" w:cs="Book Antiqua"/>
          <w:b/>
          <w:bCs/>
          <w:color w:val="000000"/>
        </w:rPr>
        <w:t xml:space="preserve"> K</w:t>
      </w:r>
      <w:r w:rsidRPr="00ED0514">
        <w:rPr>
          <w:rFonts w:ascii="Book Antiqua" w:eastAsia="Book Antiqua" w:hAnsi="Book Antiqua" w:cs="Book Antiqua"/>
          <w:color w:val="000000"/>
        </w:rPr>
        <w:t xml:space="preserve">, Perloff JK, Kaplan S, Child JS, Miner PD. Eisenmenger syndrome in adults: ventricular septal defect, truncus arteriosus, univentricular heart. </w:t>
      </w:r>
      <w:r w:rsidRPr="00ED0514">
        <w:rPr>
          <w:rFonts w:ascii="Book Antiqua" w:eastAsia="Book Antiqua" w:hAnsi="Book Antiqua" w:cs="Book Antiqua"/>
          <w:i/>
          <w:iCs/>
          <w:color w:val="000000"/>
        </w:rPr>
        <w:t xml:space="preserve">J Am Coll </w:t>
      </w:r>
      <w:proofErr w:type="spellStart"/>
      <w:r w:rsidRPr="00ED0514">
        <w:rPr>
          <w:rFonts w:ascii="Book Antiqua" w:eastAsia="Book Antiqua" w:hAnsi="Book Antiqua" w:cs="Book Antiqua"/>
          <w:i/>
          <w:iCs/>
          <w:color w:val="000000"/>
        </w:rPr>
        <w:t>Cardiol</w:t>
      </w:r>
      <w:proofErr w:type="spellEnd"/>
      <w:r w:rsidRPr="00ED0514">
        <w:rPr>
          <w:rFonts w:ascii="Book Antiqua" w:eastAsia="Book Antiqua" w:hAnsi="Book Antiqua" w:cs="Book Antiqua"/>
          <w:color w:val="000000"/>
        </w:rPr>
        <w:t xml:space="preserve"> 1999; </w:t>
      </w:r>
      <w:r w:rsidRPr="00ED0514">
        <w:rPr>
          <w:rFonts w:ascii="Book Antiqua" w:eastAsia="Book Antiqua" w:hAnsi="Book Antiqua" w:cs="Book Antiqua"/>
          <w:b/>
          <w:bCs/>
          <w:color w:val="000000"/>
        </w:rPr>
        <w:t>34</w:t>
      </w:r>
      <w:r w:rsidRPr="00ED0514">
        <w:rPr>
          <w:rFonts w:ascii="Book Antiqua" w:eastAsia="Book Antiqua" w:hAnsi="Book Antiqua" w:cs="Book Antiqua"/>
          <w:color w:val="000000"/>
        </w:rPr>
        <w:t>: 223-232 [PMID: 10400015 DOI: 10.1016/s0735-1097(99)00153-9]</w:t>
      </w:r>
    </w:p>
    <w:p w14:paraId="2318FA0B"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8 </w:t>
      </w:r>
      <w:proofErr w:type="spellStart"/>
      <w:r w:rsidRPr="00ED0514">
        <w:rPr>
          <w:rFonts w:ascii="Book Antiqua" w:eastAsia="Book Antiqua" w:hAnsi="Book Antiqua" w:cs="Book Antiqua"/>
          <w:b/>
          <w:bCs/>
          <w:color w:val="000000"/>
        </w:rPr>
        <w:t>Shebl</w:t>
      </w:r>
      <w:proofErr w:type="spellEnd"/>
      <w:r w:rsidRPr="00ED0514">
        <w:rPr>
          <w:rFonts w:ascii="Book Antiqua" w:eastAsia="Book Antiqua" w:hAnsi="Book Antiqua" w:cs="Book Antiqua"/>
          <w:b/>
          <w:bCs/>
          <w:color w:val="000000"/>
        </w:rPr>
        <w:t xml:space="preserve"> SS</w:t>
      </w:r>
      <w:r w:rsidRPr="00ED0514">
        <w:rPr>
          <w:rFonts w:ascii="Book Antiqua" w:eastAsia="Book Antiqua" w:hAnsi="Book Antiqua" w:cs="Book Antiqua"/>
          <w:color w:val="000000"/>
        </w:rPr>
        <w:t>, El-</w:t>
      </w:r>
      <w:proofErr w:type="spellStart"/>
      <w:r w:rsidRPr="00ED0514">
        <w:rPr>
          <w:rFonts w:ascii="Book Antiqua" w:eastAsia="Book Antiqua" w:hAnsi="Book Antiqua" w:cs="Book Antiqua"/>
          <w:color w:val="000000"/>
        </w:rPr>
        <w:t>Shehaby</w:t>
      </w:r>
      <w:proofErr w:type="spellEnd"/>
      <w:r w:rsidRPr="00ED0514">
        <w:rPr>
          <w:rFonts w:ascii="Book Antiqua" w:eastAsia="Book Antiqua" w:hAnsi="Book Antiqua" w:cs="Book Antiqua"/>
          <w:color w:val="000000"/>
        </w:rPr>
        <w:t xml:space="preserve"> WAN, Said YS, Darwish AH, </w:t>
      </w:r>
      <w:proofErr w:type="spellStart"/>
      <w:r w:rsidRPr="00ED0514">
        <w:rPr>
          <w:rFonts w:ascii="Book Antiqua" w:eastAsia="Book Antiqua" w:hAnsi="Book Antiqua" w:cs="Book Antiqua"/>
          <w:color w:val="000000"/>
        </w:rPr>
        <w:t>Elfadaly</w:t>
      </w:r>
      <w:proofErr w:type="spellEnd"/>
      <w:r w:rsidRPr="00ED0514">
        <w:rPr>
          <w:rFonts w:ascii="Book Antiqua" w:eastAsia="Book Antiqua" w:hAnsi="Book Antiqua" w:cs="Book Antiqua"/>
          <w:color w:val="000000"/>
        </w:rPr>
        <w:t xml:space="preserve"> NH, Amer E. Thrombo-hemorrhagic liability in children with congenital heart diseases. </w:t>
      </w:r>
      <w:proofErr w:type="spellStart"/>
      <w:r w:rsidRPr="00ED0514">
        <w:rPr>
          <w:rFonts w:ascii="Book Antiqua" w:eastAsia="Book Antiqua" w:hAnsi="Book Antiqua" w:cs="Book Antiqua"/>
          <w:i/>
          <w:iCs/>
          <w:color w:val="000000"/>
        </w:rPr>
        <w:t>Hematol</w:t>
      </w:r>
      <w:proofErr w:type="spellEnd"/>
      <w:r w:rsidRPr="00ED0514">
        <w:rPr>
          <w:rFonts w:ascii="Book Antiqua" w:eastAsia="Book Antiqua" w:hAnsi="Book Antiqua" w:cs="Book Antiqua"/>
          <w:i/>
          <w:iCs/>
          <w:color w:val="000000"/>
        </w:rPr>
        <w:t xml:space="preserve"> Oncol Stem Cell </w:t>
      </w:r>
      <w:proofErr w:type="spellStart"/>
      <w:r w:rsidRPr="00ED0514">
        <w:rPr>
          <w:rFonts w:ascii="Book Antiqua" w:eastAsia="Book Antiqua" w:hAnsi="Book Antiqua" w:cs="Book Antiqua"/>
          <w:i/>
          <w:iCs/>
          <w:color w:val="000000"/>
        </w:rPr>
        <w:t>Ther</w:t>
      </w:r>
      <w:proofErr w:type="spellEnd"/>
      <w:r w:rsidRPr="00ED0514">
        <w:rPr>
          <w:rFonts w:ascii="Book Antiqua" w:eastAsia="Book Antiqua" w:hAnsi="Book Antiqua" w:cs="Book Antiqua"/>
          <w:color w:val="000000"/>
        </w:rPr>
        <w:t xml:space="preserve"> 2018; </w:t>
      </w:r>
      <w:r w:rsidRPr="00ED0514">
        <w:rPr>
          <w:rFonts w:ascii="Book Antiqua" w:eastAsia="Book Antiqua" w:hAnsi="Book Antiqua" w:cs="Book Antiqua"/>
          <w:b/>
          <w:bCs/>
          <w:color w:val="000000"/>
        </w:rPr>
        <w:t>11</w:t>
      </w:r>
      <w:r w:rsidRPr="00ED0514">
        <w:rPr>
          <w:rFonts w:ascii="Book Antiqua" w:eastAsia="Book Antiqua" w:hAnsi="Book Antiqua" w:cs="Book Antiqua"/>
          <w:color w:val="000000"/>
        </w:rPr>
        <w:t>: 123-128 [PMID: 28867175 DOI: 10.1016/j.hemonc.2017.07.001]</w:t>
      </w:r>
    </w:p>
    <w:p w14:paraId="103D3092"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9 </w:t>
      </w:r>
      <w:r w:rsidRPr="00ED0514">
        <w:rPr>
          <w:rFonts w:ascii="Book Antiqua" w:eastAsia="Book Antiqua" w:hAnsi="Book Antiqua" w:cs="Book Antiqua"/>
          <w:b/>
          <w:bCs/>
          <w:color w:val="000000"/>
        </w:rPr>
        <w:t>Peters AM</w:t>
      </w:r>
      <w:r w:rsidRPr="00ED0514">
        <w:rPr>
          <w:rFonts w:ascii="Book Antiqua" w:eastAsia="Book Antiqua" w:hAnsi="Book Antiqua" w:cs="Book Antiqua"/>
          <w:color w:val="000000"/>
        </w:rPr>
        <w:t xml:space="preserve">, </w:t>
      </w:r>
      <w:proofErr w:type="spellStart"/>
      <w:r w:rsidRPr="00ED0514">
        <w:rPr>
          <w:rFonts w:ascii="Book Antiqua" w:eastAsia="Book Antiqua" w:hAnsi="Book Antiqua" w:cs="Book Antiqua"/>
          <w:color w:val="000000"/>
        </w:rPr>
        <w:t>Rozkovec</w:t>
      </w:r>
      <w:proofErr w:type="spellEnd"/>
      <w:r w:rsidRPr="00ED0514">
        <w:rPr>
          <w:rFonts w:ascii="Book Antiqua" w:eastAsia="Book Antiqua" w:hAnsi="Book Antiqua" w:cs="Book Antiqua"/>
          <w:color w:val="000000"/>
        </w:rPr>
        <w:t xml:space="preserve"> A, Bell RN, </w:t>
      </w:r>
      <w:proofErr w:type="spellStart"/>
      <w:r w:rsidRPr="00ED0514">
        <w:rPr>
          <w:rFonts w:ascii="Book Antiqua" w:eastAsia="Book Antiqua" w:hAnsi="Book Antiqua" w:cs="Book Antiqua"/>
          <w:color w:val="000000"/>
        </w:rPr>
        <w:t>Hallidie</w:t>
      </w:r>
      <w:proofErr w:type="spellEnd"/>
      <w:r w:rsidRPr="00ED0514">
        <w:rPr>
          <w:rFonts w:ascii="Book Antiqua" w:eastAsia="Book Antiqua" w:hAnsi="Book Antiqua" w:cs="Book Antiqua"/>
          <w:color w:val="000000"/>
        </w:rPr>
        <w:t xml:space="preserve">-Smith KA, Goodwin JF, Lavender JP. Platelet kinetics in congenital heart disease. </w:t>
      </w:r>
      <w:r w:rsidRPr="00ED0514">
        <w:rPr>
          <w:rFonts w:ascii="Book Antiqua" w:eastAsia="Book Antiqua" w:hAnsi="Book Antiqua" w:cs="Book Antiqua"/>
          <w:i/>
          <w:iCs/>
          <w:color w:val="000000"/>
        </w:rPr>
        <w:t>Cardiovasc Res</w:t>
      </w:r>
      <w:r w:rsidRPr="00ED0514">
        <w:rPr>
          <w:rFonts w:ascii="Book Antiqua" w:eastAsia="Book Antiqua" w:hAnsi="Book Antiqua" w:cs="Book Antiqua"/>
          <w:color w:val="000000"/>
        </w:rPr>
        <w:t xml:space="preserve"> 1982; </w:t>
      </w:r>
      <w:r w:rsidRPr="00ED0514">
        <w:rPr>
          <w:rFonts w:ascii="Book Antiqua" w:eastAsia="Book Antiqua" w:hAnsi="Book Antiqua" w:cs="Book Antiqua"/>
          <w:b/>
          <w:bCs/>
          <w:color w:val="000000"/>
        </w:rPr>
        <w:t>16</w:t>
      </w:r>
      <w:r w:rsidRPr="00ED0514">
        <w:rPr>
          <w:rFonts w:ascii="Book Antiqua" w:eastAsia="Book Antiqua" w:hAnsi="Book Antiqua" w:cs="Book Antiqua"/>
          <w:color w:val="000000"/>
        </w:rPr>
        <w:t>: 391-397 [PMID: 7127353 DOI: 10.1093/</w:t>
      </w:r>
      <w:proofErr w:type="spellStart"/>
      <w:r w:rsidRPr="00ED0514">
        <w:rPr>
          <w:rFonts w:ascii="Book Antiqua" w:eastAsia="Book Antiqua" w:hAnsi="Book Antiqua" w:cs="Book Antiqua"/>
          <w:color w:val="000000"/>
        </w:rPr>
        <w:t>cvr</w:t>
      </w:r>
      <w:proofErr w:type="spellEnd"/>
      <w:r w:rsidRPr="00ED0514">
        <w:rPr>
          <w:rFonts w:ascii="Book Antiqua" w:eastAsia="Book Antiqua" w:hAnsi="Book Antiqua" w:cs="Book Antiqua"/>
          <w:color w:val="000000"/>
        </w:rPr>
        <w:t>/16.7.391]</w:t>
      </w:r>
    </w:p>
    <w:p w14:paraId="167D09D6"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10 </w:t>
      </w:r>
      <w:proofErr w:type="spellStart"/>
      <w:r w:rsidRPr="00ED0514">
        <w:rPr>
          <w:rFonts w:ascii="Book Antiqua" w:eastAsia="Book Antiqua" w:hAnsi="Book Antiqua" w:cs="Book Antiqua"/>
          <w:b/>
          <w:bCs/>
          <w:color w:val="000000"/>
        </w:rPr>
        <w:t>Karsenty</w:t>
      </w:r>
      <w:proofErr w:type="spellEnd"/>
      <w:r w:rsidRPr="00ED0514">
        <w:rPr>
          <w:rFonts w:ascii="Book Antiqua" w:eastAsia="Book Antiqua" w:hAnsi="Book Antiqua" w:cs="Book Antiqua"/>
          <w:b/>
          <w:bCs/>
          <w:color w:val="000000"/>
        </w:rPr>
        <w:t xml:space="preserve"> C</w:t>
      </w:r>
      <w:r w:rsidRPr="00ED0514">
        <w:rPr>
          <w:rFonts w:ascii="Book Antiqua" w:eastAsia="Book Antiqua" w:hAnsi="Book Antiqua" w:cs="Book Antiqua"/>
          <w:color w:val="000000"/>
        </w:rPr>
        <w:t xml:space="preserve">, Zhao A, </w:t>
      </w:r>
      <w:proofErr w:type="spellStart"/>
      <w:r w:rsidRPr="00ED0514">
        <w:rPr>
          <w:rFonts w:ascii="Book Antiqua" w:eastAsia="Book Antiqua" w:hAnsi="Book Antiqua" w:cs="Book Antiqua"/>
          <w:color w:val="000000"/>
        </w:rPr>
        <w:t>Marijon</w:t>
      </w:r>
      <w:proofErr w:type="spellEnd"/>
      <w:r w:rsidRPr="00ED0514">
        <w:rPr>
          <w:rFonts w:ascii="Book Antiqua" w:eastAsia="Book Antiqua" w:hAnsi="Book Antiqua" w:cs="Book Antiqua"/>
          <w:color w:val="000000"/>
        </w:rPr>
        <w:t xml:space="preserve"> E, Ladouceur M. Risk of thromboembolic complications in adult congenital heart disease: A literature review. </w:t>
      </w:r>
      <w:r w:rsidRPr="00ED0514">
        <w:rPr>
          <w:rFonts w:ascii="Book Antiqua" w:eastAsia="Book Antiqua" w:hAnsi="Book Antiqua" w:cs="Book Antiqua"/>
          <w:i/>
          <w:iCs/>
          <w:color w:val="000000"/>
        </w:rPr>
        <w:t>Arch Cardiovasc Dis</w:t>
      </w:r>
      <w:r w:rsidRPr="00ED0514">
        <w:rPr>
          <w:rFonts w:ascii="Book Antiqua" w:eastAsia="Book Antiqua" w:hAnsi="Book Antiqua" w:cs="Book Antiqua"/>
          <w:color w:val="000000"/>
        </w:rPr>
        <w:t xml:space="preserve"> 2018; </w:t>
      </w:r>
      <w:r w:rsidRPr="00ED0514">
        <w:rPr>
          <w:rFonts w:ascii="Book Antiqua" w:eastAsia="Book Antiqua" w:hAnsi="Book Antiqua" w:cs="Book Antiqua"/>
          <w:b/>
          <w:bCs/>
          <w:color w:val="000000"/>
        </w:rPr>
        <w:t>111</w:t>
      </w:r>
      <w:r w:rsidRPr="00ED0514">
        <w:rPr>
          <w:rFonts w:ascii="Book Antiqua" w:eastAsia="Book Antiqua" w:hAnsi="Book Antiqua" w:cs="Book Antiqua"/>
          <w:color w:val="000000"/>
        </w:rPr>
        <w:t>: 613-620 [PMID: 29859704 DOI: 10.1016/j.acvd.2018.04.003]</w:t>
      </w:r>
    </w:p>
    <w:p w14:paraId="55EF2471" w14:textId="77777777" w:rsidR="00A77B3E" w:rsidRPr="00ED0514" w:rsidRDefault="00016DDE" w:rsidP="00E42C2E">
      <w:pPr>
        <w:spacing w:line="360" w:lineRule="auto"/>
        <w:jc w:val="both"/>
        <w:rPr>
          <w:rFonts w:ascii="Book Antiqua" w:hAnsi="Book Antiqua"/>
          <w:lang w:val="pt-BR"/>
        </w:rPr>
      </w:pPr>
      <w:r w:rsidRPr="00ED0514">
        <w:rPr>
          <w:rFonts w:ascii="Book Antiqua" w:eastAsia="Book Antiqua" w:hAnsi="Book Antiqua" w:cs="Book Antiqua"/>
          <w:color w:val="000000"/>
        </w:rPr>
        <w:t xml:space="preserve">11 </w:t>
      </w:r>
      <w:r w:rsidRPr="00ED0514">
        <w:rPr>
          <w:rFonts w:ascii="Book Antiqua" w:eastAsia="Book Antiqua" w:hAnsi="Book Antiqua" w:cs="Book Antiqua"/>
          <w:b/>
          <w:bCs/>
          <w:color w:val="000000"/>
        </w:rPr>
        <w:t>Willems A</w:t>
      </w:r>
      <w:r w:rsidRPr="00ED0514">
        <w:rPr>
          <w:rFonts w:ascii="Book Antiqua" w:eastAsia="Book Antiqua" w:hAnsi="Book Antiqua" w:cs="Book Antiqua"/>
          <w:color w:val="000000"/>
        </w:rPr>
        <w:t xml:space="preserve">, </w:t>
      </w:r>
      <w:proofErr w:type="spellStart"/>
      <w:r w:rsidRPr="00ED0514">
        <w:rPr>
          <w:rFonts w:ascii="Book Antiqua" w:eastAsia="Book Antiqua" w:hAnsi="Book Antiqua" w:cs="Book Antiqua"/>
          <w:color w:val="000000"/>
        </w:rPr>
        <w:t>Patte</w:t>
      </w:r>
      <w:proofErr w:type="spellEnd"/>
      <w:r w:rsidRPr="00ED0514">
        <w:rPr>
          <w:rFonts w:ascii="Book Antiqua" w:eastAsia="Book Antiqua" w:hAnsi="Book Antiqua" w:cs="Book Antiqua"/>
          <w:color w:val="000000"/>
        </w:rPr>
        <w:t xml:space="preserve"> P, De Groote F, Van der Linden P. Cyanotic heart disease is an independent predicting factor for fresh frozen plasma and platelet transfusion after cardiac surgery. </w:t>
      </w:r>
      <w:r w:rsidRPr="00ED0514">
        <w:rPr>
          <w:rFonts w:ascii="Book Antiqua" w:eastAsia="Book Antiqua" w:hAnsi="Book Antiqua" w:cs="Book Antiqua"/>
          <w:i/>
          <w:iCs/>
          <w:color w:val="000000"/>
          <w:lang w:val="pt-BR"/>
        </w:rPr>
        <w:t>Transfus Apher Sci</w:t>
      </w:r>
      <w:r w:rsidRPr="00ED0514">
        <w:rPr>
          <w:rFonts w:ascii="Book Antiqua" w:eastAsia="Book Antiqua" w:hAnsi="Book Antiqua" w:cs="Book Antiqua"/>
          <w:color w:val="000000"/>
          <w:lang w:val="pt-BR"/>
        </w:rPr>
        <w:t xml:space="preserve"> 2019; </w:t>
      </w:r>
      <w:r w:rsidRPr="00ED0514">
        <w:rPr>
          <w:rFonts w:ascii="Book Antiqua" w:eastAsia="Book Antiqua" w:hAnsi="Book Antiqua" w:cs="Book Antiqua"/>
          <w:b/>
          <w:bCs/>
          <w:color w:val="000000"/>
          <w:lang w:val="pt-BR"/>
        </w:rPr>
        <w:t>58</w:t>
      </w:r>
      <w:r w:rsidRPr="00ED0514">
        <w:rPr>
          <w:rFonts w:ascii="Book Antiqua" w:eastAsia="Book Antiqua" w:hAnsi="Book Antiqua" w:cs="Book Antiqua"/>
          <w:color w:val="000000"/>
          <w:lang w:val="pt-BR"/>
        </w:rPr>
        <w:t>: 304-309 [PMID: 30904398 DOI: 10.1016/j.transci.2019.03.014]</w:t>
      </w:r>
    </w:p>
    <w:p w14:paraId="5255EAC0"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lang w:val="pt-BR"/>
        </w:rPr>
        <w:t xml:space="preserve">12 </w:t>
      </w:r>
      <w:r w:rsidRPr="00ED0514">
        <w:rPr>
          <w:rFonts w:ascii="Book Antiqua" w:eastAsia="Book Antiqua" w:hAnsi="Book Antiqua" w:cs="Book Antiqua"/>
          <w:b/>
          <w:bCs/>
          <w:color w:val="000000"/>
          <w:lang w:val="pt-BR"/>
        </w:rPr>
        <w:t>Zabala LM</w:t>
      </w:r>
      <w:r w:rsidRPr="00ED0514">
        <w:rPr>
          <w:rFonts w:ascii="Book Antiqua" w:eastAsia="Book Antiqua" w:hAnsi="Book Antiqua" w:cs="Book Antiqua"/>
          <w:color w:val="000000"/>
          <w:lang w:val="pt-BR"/>
        </w:rPr>
        <w:t xml:space="preserve">, Guzzetta NA. </w:t>
      </w:r>
      <w:r w:rsidRPr="00ED0514">
        <w:rPr>
          <w:rFonts w:ascii="Book Antiqua" w:eastAsia="Book Antiqua" w:hAnsi="Book Antiqua" w:cs="Book Antiqua"/>
          <w:color w:val="000000"/>
        </w:rPr>
        <w:t xml:space="preserve">Cyanotic congenital heart disease (CCHD): focus on hypoxemia, secondary erythrocytosis, and coagulation alterations. </w:t>
      </w:r>
      <w:proofErr w:type="spellStart"/>
      <w:r w:rsidRPr="00ED0514">
        <w:rPr>
          <w:rFonts w:ascii="Book Antiqua" w:eastAsia="Book Antiqua" w:hAnsi="Book Antiqua" w:cs="Book Antiqua"/>
          <w:i/>
          <w:iCs/>
          <w:color w:val="000000"/>
        </w:rPr>
        <w:t>Paediatr</w:t>
      </w:r>
      <w:proofErr w:type="spellEnd"/>
      <w:r w:rsidRPr="00ED0514">
        <w:rPr>
          <w:rFonts w:ascii="Book Antiqua" w:eastAsia="Book Antiqua" w:hAnsi="Book Antiqua" w:cs="Book Antiqua"/>
          <w:i/>
          <w:iCs/>
          <w:color w:val="000000"/>
        </w:rPr>
        <w:t xml:space="preserve"> </w:t>
      </w:r>
      <w:proofErr w:type="spellStart"/>
      <w:r w:rsidRPr="00ED0514">
        <w:rPr>
          <w:rFonts w:ascii="Book Antiqua" w:eastAsia="Book Antiqua" w:hAnsi="Book Antiqua" w:cs="Book Antiqua"/>
          <w:i/>
          <w:iCs/>
          <w:color w:val="000000"/>
        </w:rPr>
        <w:t>Anaesth</w:t>
      </w:r>
      <w:proofErr w:type="spellEnd"/>
      <w:r w:rsidRPr="00ED0514">
        <w:rPr>
          <w:rFonts w:ascii="Book Antiqua" w:eastAsia="Book Antiqua" w:hAnsi="Book Antiqua" w:cs="Book Antiqua"/>
          <w:color w:val="000000"/>
        </w:rPr>
        <w:t xml:space="preserve"> 2015; </w:t>
      </w:r>
      <w:r w:rsidRPr="00ED0514">
        <w:rPr>
          <w:rFonts w:ascii="Book Antiqua" w:eastAsia="Book Antiqua" w:hAnsi="Book Antiqua" w:cs="Book Antiqua"/>
          <w:b/>
          <w:bCs/>
          <w:color w:val="000000"/>
        </w:rPr>
        <w:t>25</w:t>
      </w:r>
      <w:r w:rsidRPr="00ED0514">
        <w:rPr>
          <w:rFonts w:ascii="Book Antiqua" w:eastAsia="Book Antiqua" w:hAnsi="Book Antiqua" w:cs="Book Antiqua"/>
          <w:color w:val="000000"/>
        </w:rPr>
        <w:t>: 981-989 [PMID: 26184479 DOI: 10.1111/pan.12705]</w:t>
      </w:r>
    </w:p>
    <w:p w14:paraId="451BB093"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lastRenderedPageBreak/>
        <w:t xml:space="preserve">13 </w:t>
      </w:r>
      <w:r w:rsidRPr="00ED0514">
        <w:rPr>
          <w:rFonts w:ascii="Book Antiqua" w:eastAsia="Book Antiqua" w:hAnsi="Book Antiqua" w:cs="Book Antiqua"/>
          <w:b/>
          <w:bCs/>
          <w:color w:val="000000"/>
        </w:rPr>
        <w:t>Rupa-</w:t>
      </w:r>
      <w:proofErr w:type="spellStart"/>
      <w:r w:rsidRPr="00ED0514">
        <w:rPr>
          <w:rFonts w:ascii="Book Antiqua" w:eastAsia="Book Antiqua" w:hAnsi="Book Antiqua" w:cs="Book Antiqua"/>
          <w:b/>
          <w:bCs/>
          <w:color w:val="000000"/>
        </w:rPr>
        <w:t>Matysek</w:t>
      </w:r>
      <w:proofErr w:type="spellEnd"/>
      <w:r w:rsidRPr="00ED0514">
        <w:rPr>
          <w:rFonts w:ascii="Book Antiqua" w:eastAsia="Book Antiqua" w:hAnsi="Book Antiqua" w:cs="Book Antiqua"/>
          <w:b/>
          <w:bCs/>
          <w:color w:val="000000"/>
        </w:rPr>
        <w:t xml:space="preserve"> J</w:t>
      </w:r>
      <w:r w:rsidRPr="00ED0514">
        <w:rPr>
          <w:rFonts w:ascii="Book Antiqua" w:eastAsia="Book Antiqua" w:hAnsi="Book Antiqua" w:cs="Book Antiqua"/>
          <w:color w:val="000000"/>
        </w:rPr>
        <w:t xml:space="preserve">, </w:t>
      </w:r>
      <w:proofErr w:type="spellStart"/>
      <w:r w:rsidRPr="00ED0514">
        <w:rPr>
          <w:rFonts w:ascii="Book Antiqua" w:eastAsia="Book Antiqua" w:hAnsi="Book Antiqua" w:cs="Book Antiqua"/>
          <w:color w:val="000000"/>
        </w:rPr>
        <w:t>Trojnarska</w:t>
      </w:r>
      <w:proofErr w:type="spellEnd"/>
      <w:r w:rsidRPr="00ED0514">
        <w:rPr>
          <w:rFonts w:ascii="Book Antiqua" w:eastAsia="Book Antiqua" w:hAnsi="Book Antiqua" w:cs="Book Antiqua"/>
          <w:color w:val="000000"/>
        </w:rPr>
        <w:t xml:space="preserve"> O, Gil L, </w:t>
      </w:r>
      <w:proofErr w:type="spellStart"/>
      <w:r w:rsidRPr="00ED0514">
        <w:rPr>
          <w:rFonts w:ascii="Book Antiqua" w:eastAsia="Book Antiqua" w:hAnsi="Book Antiqua" w:cs="Book Antiqua"/>
          <w:color w:val="000000"/>
        </w:rPr>
        <w:t>Szczepaniak-Chicheł</w:t>
      </w:r>
      <w:proofErr w:type="spellEnd"/>
      <w:r w:rsidRPr="00ED0514">
        <w:rPr>
          <w:rFonts w:ascii="Book Antiqua" w:eastAsia="Book Antiqua" w:hAnsi="Book Antiqua" w:cs="Book Antiqua"/>
          <w:color w:val="000000"/>
        </w:rPr>
        <w:t xml:space="preserve"> L, </w:t>
      </w:r>
      <w:proofErr w:type="spellStart"/>
      <w:r w:rsidRPr="00ED0514">
        <w:rPr>
          <w:rFonts w:ascii="Book Antiqua" w:eastAsia="Book Antiqua" w:hAnsi="Book Antiqua" w:cs="Book Antiqua"/>
          <w:color w:val="000000"/>
        </w:rPr>
        <w:t>Wojtasińska</w:t>
      </w:r>
      <w:proofErr w:type="spellEnd"/>
      <w:r w:rsidRPr="00ED0514">
        <w:rPr>
          <w:rFonts w:ascii="Book Antiqua" w:eastAsia="Book Antiqua" w:hAnsi="Book Antiqua" w:cs="Book Antiqua"/>
          <w:color w:val="000000"/>
        </w:rPr>
        <w:t xml:space="preserve"> E, </w:t>
      </w:r>
      <w:proofErr w:type="spellStart"/>
      <w:r w:rsidRPr="00ED0514">
        <w:rPr>
          <w:rFonts w:ascii="Book Antiqua" w:eastAsia="Book Antiqua" w:hAnsi="Book Antiqua" w:cs="Book Antiqua"/>
          <w:color w:val="000000"/>
        </w:rPr>
        <w:t>Tykarski</w:t>
      </w:r>
      <w:proofErr w:type="spellEnd"/>
      <w:r w:rsidRPr="00ED0514">
        <w:rPr>
          <w:rFonts w:ascii="Book Antiqua" w:eastAsia="Book Antiqua" w:hAnsi="Book Antiqua" w:cs="Book Antiqua"/>
          <w:color w:val="000000"/>
        </w:rPr>
        <w:t xml:space="preserve"> A, </w:t>
      </w:r>
      <w:proofErr w:type="spellStart"/>
      <w:r w:rsidRPr="00ED0514">
        <w:rPr>
          <w:rFonts w:ascii="Book Antiqua" w:eastAsia="Book Antiqua" w:hAnsi="Book Antiqua" w:cs="Book Antiqua"/>
          <w:color w:val="000000"/>
        </w:rPr>
        <w:t>Grajek</w:t>
      </w:r>
      <w:proofErr w:type="spellEnd"/>
      <w:r w:rsidRPr="00ED0514">
        <w:rPr>
          <w:rFonts w:ascii="Book Antiqua" w:eastAsia="Book Antiqua" w:hAnsi="Book Antiqua" w:cs="Book Antiqua"/>
          <w:color w:val="000000"/>
        </w:rPr>
        <w:t xml:space="preserve"> S, </w:t>
      </w:r>
      <w:proofErr w:type="spellStart"/>
      <w:r w:rsidRPr="00ED0514">
        <w:rPr>
          <w:rFonts w:ascii="Book Antiqua" w:eastAsia="Book Antiqua" w:hAnsi="Book Antiqua" w:cs="Book Antiqua"/>
          <w:color w:val="000000"/>
        </w:rPr>
        <w:t>Komarnicki</w:t>
      </w:r>
      <w:proofErr w:type="spellEnd"/>
      <w:r w:rsidRPr="00ED0514">
        <w:rPr>
          <w:rFonts w:ascii="Book Antiqua" w:eastAsia="Book Antiqua" w:hAnsi="Book Antiqua" w:cs="Book Antiqua"/>
          <w:color w:val="000000"/>
        </w:rPr>
        <w:t xml:space="preserve"> M. Assessment of coagulation profile by </w:t>
      </w:r>
      <w:proofErr w:type="spellStart"/>
      <w:r w:rsidRPr="00ED0514">
        <w:rPr>
          <w:rFonts w:ascii="Book Antiqua" w:eastAsia="Book Antiqua" w:hAnsi="Book Antiqua" w:cs="Book Antiqua"/>
          <w:color w:val="000000"/>
        </w:rPr>
        <w:t>thromboelastometry</w:t>
      </w:r>
      <w:proofErr w:type="spellEnd"/>
      <w:r w:rsidRPr="00ED0514">
        <w:rPr>
          <w:rFonts w:ascii="Book Antiqua" w:eastAsia="Book Antiqua" w:hAnsi="Book Antiqua" w:cs="Book Antiqua"/>
          <w:color w:val="000000"/>
        </w:rPr>
        <w:t xml:space="preserve"> in adult patients with cyanotic congenital heart disease. </w:t>
      </w:r>
      <w:r w:rsidRPr="00ED0514">
        <w:rPr>
          <w:rFonts w:ascii="Book Antiqua" w:eastAsia="Book Antiqua" w:hAnsi="Book Antiqua" w:cs="Book Antiqua"/>
          <w:i/>
          <w:iCs/>
          <w:color w:val="000000"/>
        </w:rPr>
        <w:t xml:space="preserve">Int J </w:t>
      </w:r>
      <w:proofErr w:type="spellStart"/>
      <w:r w:rsidRPr="00ED0514">
        <w:rPr>
          <w:rFonts w:ascii="Book Antiqua" w:eastAsia="Book Antiqua" w:hAnsi="Book Antiqua" w:cs="Book Antiqua"/>
          <w:i/>
          <w:iCs/>
          <w:color w:val="000000"/>
        </w:rPr>
        <w:t>Cardiol</w:t>
      </w:r>
      <w:proofErr w:type="spellEnd"/>
      <w:r w:rsidRPr="00ED0514">
        <w:rPr>
          <w:rFonts w:ascii="Book Antiqua" w:eastAsia="Book Antiqua" w:hAnsi="Book Antiqua" w:cs="Book Antiqua"/>
          <w:color w:val="000000"/>
        </w:rPr>
        <w:t xml:space="preserve"> 2016; </w:t>
      </w:r>
      <w:r w:rsidRPr="00ED0514">
        <w:rPr>
          <w:rFonts w:ascii="Book Antiqua" w:eastAsia="Book Antiqua" w:hAnsi="Book Antiqua" w:cs="Book Antiqua"/>
          <w:b/>
          <w:bCs/>
          <w:color w:val="000000"/>
        </w:rPr>
        <w:t>202</w:t>
      </w:r>
      <w:r w:rsidRPr="00ED0514">
        <w:rPr>
          <w:rFonts w:ascii="Book Antiqua" w:eastAsia="Book Antiqua" w:hAnsi="Book Antiqua" w:cs="Book Antiqua"/>
          <w:color w:val="000000"/>
        </w:rPr>
        <w:t>: 556-560 [PMID: 26447661 DOI: 10.1016/j.ijcard.2015.09.082]</w:t>
      </w:r>
    </w:p>
    <w:p w14:paraId="5251D5A9"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14 </w:t>
      </w:r>
      <w:r w:rsidRPr="00ED0514">
        <w:rPr>
          <w:rFonts w:ascii="Book Antiqua" w:eastAsia="Book Antiqua" w:hAnsi="Book Antiqua" w:cs="Book Antiqua"/>
          <w:b/>
          <w:bCs/>
          <w:color w:val="000000"/>
        </w:rPr>
        <w:t>Phillips RC</w:t>
      </w:r>
      <w:r w:rsidRPr="00ED0514">
        <w:rPr>
          <w:rFonts w:ascii="Book Antiqua" w:eastAsia="Book Antiqua" w:hAnsi="Book Antiqua" w:cs="Book Antiqua"/>
          <w:color w:val="000000"/>
        </w:rPr>
        <w:t xml:space="preserve">, Shahi N, Leopold D, </w:t>
      </w:r>
      <w:proofErr w:type="spellStart"/>
      <w:r w:rsidRPr="00ED0514">
        <w:rPr>
          <w:rFonts w:ascii="Book Antiqua" w:eastAsia="Book Antiqua" w:hAnsi="Book Antiqua" w:cs="Book Antiqua"/>
          <w:color w:val="000000"/>
        </w:rPr>
        <w:t>Levek</w:t>
      </w:r>
      <w:proofErr w:type="spellEnd"/>
      <w:r w:rsidRPr="00ED0514">
        <w:rPr>
          <w:rFonts w:ascii="Book Antiqua" w:eastAsia="Book Antiqua" w:hAnsi="Book Antiqua" w:cs="Book Antiqua"/>
          <w:color w:val="000000"/>
        </w:rPr>
        <w:t xml:space="preserve"> C, </w:t>
      </w:r>
      <w:proofErr w:type="spellStart"/>
      <w:r w:rsidRPr="00ED0514">
        <w:rPr>
          <w:rFonts w:ascii="Book Antiqua" w:eastAsia="Book Antiqua" w:hAnsi="Book Antiqua" w:cs="Book Antiqua"/>
          <w:color w:val="000000"/>
        </w:rPr>
        <w:t>Shirek</w:t>
      </w:r>
      <w:proofErr w:type="spellEnd"/>
      <w:r w:rsidRPr="00ED0514">
        <w:rPr>
          <w:rFonts w:ascii="Book Antiqua" w:eastAsia="Book Antiqua" w:hAnsi="Book Antiqua" w:cs="Book Antiqua"/>
          <w:color w:val="000000"/>
        </w:rPr>
        <w:t xml:space="preserve"> G, Hilton S, </w:t>
      </w:r>
      <w:proofErr w:type="spellStart"/>
      <w:r w:rsidRPr="00ED0514">
        <w:rPr>
          <w:rFonts w:ascii="Book Antiqua" w:eastAsia="Book Antiqua" w:hAnsi="Book Antiqua" w:cs="Book Antiqua"/>
          <w:color w:val="000000"/>
        </w:rPr>
        <w:t>Hyslop</w:t>
      </w:r>
      <w:proofErr w:type="spellEnd"/>
      <w:r w:rsidRPr="00ED0514">
        <w:rPr>
          <w:rFonts w:ascii="Book Antiqua" w:eastAsia="Book Antiqua" w:hAnsi="Book Antiqua" w:cs="Book Antiqua"/>
          <w:color w:val="000000"/>
        </w:rPr>
        <w:t xml:space="preserve"> R, </w:t>
      </w:r>
      <w:proofErr w:type="spellStart"/>
      <w:r w:rsidRPr="00ED0514">
        <w:rPr>
          <w:rFonts w:ascii="Book Antiqua" w:eastAsia="Book Antiqua" w:hAnsi="Book Antiqua" w:cs="Book Antiqua"/>
          <w:color w:val="000000"/>
        </w:rPr>
        <w:t>Gien</w:t>
      </w:r>
      <w:proofErr w:type="spellEnd"/>
      <w:r w:rsidRPr="00ED0514">
        <w:rPr>
          <w:rFonts w:ascii="Book Antiqua" w:eastAsia="Book Antiqua" w:hAnsi="Book Antiqua" w:cs="Book Antiqua"/>
          <w:color w:val="000000"/>
        </w:rPr>
        <w:t xml:space="preserve"> J, Kinsella JP, </w:t>
      </w:r>
      <w:proofErr w:type="spellStart"/>
      <w:r w:rsidRPr="00ED0514">
        <w:rPr>
          <w:rFonts w:ascii="Book Antiqua" w:eastAsia="Book Antiqua" w:hAnsi="Book Antiqua" w:cs="Book Antiqua"/>
          <w:color w:val="000000"/>
        </w:rPr>
        <w:t>Buckvold</w:t>
      </w:r>
      <w:proofErr w:type="spellEnd"/>
      <w:r w:rsidRPr="00ED0514">
        <w:rPr>
          <w:rFonts w:ascii="Book Antiqua" w:eastAsia="Book Antiqua" w:hAnsi="Book Antiqua" w:cs="Book Antiqua"/>
          <w:color w:val="000000"/>
        </w:rPr>
        <w:t xml:space="preserve"> S, </w:t>
      </w:r>
      <w:proofErr w:type="spellStart"/>
      <w:r w:rsidRPr="00ED0514">
        <w:rPr>
          <w:rFonts w:ascii="Book Antiqua" w:eastAsia="Book Antiqua" w:hAnsi="Book Antiqua" w:cs="Book Antiqua"/>
          <w:color w:val="000000"/>
        </w:rPr>
        <w:t>Liechty</w:t>
      </w:r>
      <w:proofErr w:type="spellEnd"/>
      <w:r w:rsidRPr="00ED0514">
        <w:rPr>
          <w:rFonts w:ascii="Book Antiqua" w:eastAsia="Book Antiqua" w:hAnsi="Book Antiqua" w:cs="Book Antiqua"/>
          <w:color w:val="000000"/>
        </w:rPr>
        <w:t xml:space="preserve"> KW, Kim JS, Marwan AI. </w:t>
      </w:r>
      <w:proofErr w:type="spellStart"/>
      <w:r w:rsidRPr="00ED0514">
        <w:rPr>
          <w:rFonts w:ascii="Book Antiqua" w:eastAsia="Book Antiqua" w:hAnsi="Book Antiqua" w:cs="Book Antiqua"/>
          <w:color w:val="000000"/>
        </w:rPr>
        <w:t>Thromboelastography</w:t>
      </w:r>
      <w:proofErr w:type="spellEnd"/>
      <w:r w:rsidRPr="00ED0514">
        <w:rPr>
          <w:rFonts w:ascii="Book Antiqua" w:eastAsia="Book Antiqua" w:hAnsi="Book Antiqua" w:cs="Book Antiqua"/>
          <w:color w:val="000000"/>
        </w:rPr>
        <w:t xml:space="preserve">-guided management of coagulopathy in neonates with congenital diaphragmatic hernia supported by extracorporeal membrane oxygenation. </w:t>
      </w:r>
      <w:proofErr w:type="spellStart"/>
      <w:r w:rsidRPr="00ED0514">
        <w:rPr>
          <w:rFonts w:ascii="Book Antiqua" w:eastAsia="Book Antiqua" w:hAnsi="Book Antiqua" w:cs="Book Antiqua"/>
          <w:i/>
          <w:iCs/>
          <w:color w:val="000000"/>
        </w:rPr>
        <w:t>Pediatr</w:t>
      </w:r>
      <w:proofErr w:type="spellEnd"/>
      <w:r w:rsidRPr="00ED0514">
        <w:rPr>
          <w:rFonts w:ascii="Book Antiqua" w:eastAsia="Book Antiqua" w:hAnsi="Book Antiqua" w:cs="Book Antiqua"/>
          <w:i/>
          <w:iCs/>
          <w:color w:val="000000"/>
        </w:rPr>
        <w:t xml:space="preserve"> Surg Int</w:t>
      </w:r>
      <w:r w:rsidRPr="00ED0514">
        <w:rPr>
          <w:rFonts w:ascii="Book Antiqua" w:eastAsia="Book Antiqua" w:hAnsi="Book Antiqua" w:cs="Book Antiqua"/>
          <w:color w:val="000000"/>
        </w:rPr>
        <w:t xml:space="preserve"> 2020; </w:t>
      </w:r>
      <w:r w:rsidRPr="00ED0514">
        <w:rPr>
          <w:rFonts w:ascii="Book Antiqua" w:eastAsia="Book Antiqua" w:hAnsi="Book Antiqua" w:cs="Book Antiqua"/>
          <w:b/>
          <w:bCs/>
          <w:color w:val="000000"/>
        </w:rPr>
        <w:t>36</w:t>
      </w:r>
      <w:r w:rsidRPr="00ED0514">
        <w:rPr>
          <w:rFonts w:ascii="Book Antiqua" w:eastAsia="Book Antiqua" w:hAnsi="Book Antiqua" w:cs="Book Antiqua"/>
          <w:color w:val="000000"/>
        </w:rPr>
        <w:t>: 1027-1033 [PMID: 32607833 DOI: 10.1007/s00383-020-04694-0]</w:t>
      </w:r>
    </w:p>
    <w:p w14:paraId="287EA191" w14:textId="3F6BA663"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 xml:space="preserve">15 </w:t>
      </w:r>
      <w:r w:rsidRPr="00ED0514">
        <w:rPr>
          <w:rFonts w:ascii="Book Antiqua" w:eastAsia="Book Antiqua" w:hAnsi="Book Antiqua" w:cs="Book Antiqua"/>
          <w:b/>
          <w:bCs/>
          <w:color w:val="000000"/>
        </w:rPr>
        <w:t>Ohuchi H</w:t>
      </w:r>
      <w:r w:rsidRPr="00ED0514">
        <w:rPr>
          <w:rFonts w:ascii="Book Antiqua" w:eastAsia="Book Antiqua" w:hAnsi="Book Antiqua" w:cs="Book Antiqua"/>
          <w:color w:val="000000"/>
        </w:rPr>
        <w:t xml:space="preserve">. Where </w:t>
      </w:r>
      <w:r w:rsidR="007B76B0" w:rsidRPr="00ED0514">
        <w:rPr>
          <w:rFonts w:ascii="Book Antiqua" w:eastAsia="Book Antiqua" w:hAnsi="Book Antiqua" w:cs="Book Antiqua"/>
          <w:color w:val="000000"/>
        </w:rPr>
        <w:t>i</w:t>
      </w:r>
      <w:r w:rsidRPr="00ED0514">
        <w:rPr>
          <w:rFonts w:ascii="Book Antiqua" w:eastAsia="Book Antiqua" w:hAnsi="Book Antiqua" w:cs="Book Antiqua"/>
          <w:color w:val="000000"/>
        </w:rPr>
        <w:t xml:space="preserve">s the "Optimal" Fontan Hemodynamics? </w:t>
      </w:r>
      <w:r w:rsidRPr="00ED0514">
        <w:rPr>
          <w:rFonts w:ascii="Book Antiqua" w:eastAsia="Book Antiqua" w:hAnsi="Book Antiqua" w:cs="Book Antiqua"/>
          <w:i/>
          <w:iCs/>
          <w:color w:val="000000"/>
        </w:rPr>
        <w:t>Korean Circ J</w:t>
      </w:r>
      <w:r w:rsidRPr="00ED0514">
        <w:rPr>
          <w:rFonts w:ascii="Book Antiqua" w:eastAsia="Book Antiqua" w:hAnsi="Book Antiqua" w:cs="Book Antiqua"/>
          <w:color w:val="000000"/>
        </w:rPr>
        <w:t xml:space="preserve"> 2017; </w:t>
      </w:r>
      <w:r w:rsidRPr="00ED0514">
        <w:rPr>
          <w:rFonts w:ascii="Book Antiqua" w:eastAsia="Book Antiqua" w:hAnsi="Book Antiqua" w:cs="Book Antiqua"/>
          <w:b/>
          <w:bCs/>
          <w:color w:val="000000"/>
        </w:rPr>
        <w:t>47</w:t>
      </w:r>
      <w:r w:rsidRPr="00ED0514">
        <w:rPr>
          <w:rFonts w:ascii="Book Antiqua" w:eastAsia="Book Antiqua" w:hAnsi="Book Antiqua" w:cs="Book Antiqua"/>
          <w:color w:val="000000"/>
        </w:rPr>
        <w:t>: 842-857 [PMID: 29035429 DOI: 10.4070/kcj.2017.0105]</w:t>
      </w:r>
    </w:p>
    <w:p w14:paraId="1D09041B"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lang w:val="pt-BR"/>
        </w:rPr>
        <w:t xml:space="preserve">16 </w:t>
      </w:r>
      <w:r w:rsidRPr="00ED0514">
        <w:rPr>
          <w:rFonts w:ascii="Book Antiqua" w:eastAsia="Book Antiqua" w:hAnsi="Book Antiqua" w:cs="Book Antiqua"/>
          <w:b/>
          <w:bCs/>
          <w:color w:val="000000"/>
          <w:lang w:val="pt-BR"/>
        </w:rPr>
        <w:t>Coutsos M</w:t>
      </w:r>
      <w:r w:rsidRPr="00ED0514">
        <w:rPr>
          <w:rFonts w:ascii="Book Antiqua" w:eastAsia="Book Antiqua" w:hAnsi="Book Antiqua" w:cs="Book Antiqua"/>
          <w:color w:val="000000"/>
          <w:lang w:val="pt-BR"/>
        </w:rPr>
        <w:t xml:space="preserve">, Sala-Mercado JA, Ichinose M, Li Z, Dawe EJ, O'Leary DS. </w:t>
      </w:r>
      <w:r w:rsidRPr="00ED0514">
        <w:rPr>
          <w:rFonts w:ascii="Book Antiqua" w:eastAsia="Book Antiqua" w:hAnsi="Book Antiqua" w:cs="Book Antiqua"/>
          <w:color w:val="000000"/>
        </w:rPr>
        <w:t xml:space="preserve">Muscle </w:t>
      </w:r>
      <w:proofErr w:type="spellStart"/>
      <w:r w:rsidRPr="00ED0514">
        <w:rPr>
          <w:rFonts w:ascii="Book Antiqua" w:eastAsia="Book Antiqua" w:hAnsi="Book Antiqua" w:cs="Book Antiqua"/>
          <w:color w:val="000000"/>
        </w:rPr>
        <w:t>metaboreflex</w:t>
      </w:r>
      <w:proofErr w:type="spellEnd"/>
      <w:r w:rsidRPr="00ED0514">
        <w:rPr>
          <w:rFonts w:ascii="Book Antiqua" w:eastAsia="Book Antiqua" w:hAnsi="Book Antiqua" w:cs="Book Antiqua"/>
          <w:color w:val="000000"/>
        </w:rPr>
        <w:t xml:space="preserve">-induced coronary vasoconstriction limits ventricular contractility during dynamic exercise in heart failure. </w:t>
      </w:r>
      <w:r w:rsidRPr="00ED0514">
        <w:rPr>
          <w:rFonts w:ascii="Book Antiqua" w:eastAsia="Book Antiqua" w:hAnsi="Book Antiqua" w:cs="Book Antiqua"/>
          <w:i/>
          <w:iCs/>
          <w:color w:val="000000"/>
        </w:rPr>
        <w:t xml:space="preserve">Am J </w:t>
      </w:r>
      <w:proofErr w:type="spellStart"/>
      <w:r w:rsidRPr="00ED0514">
        <w:rPr>
          <w:rFonts w:ascii="Book Antiqua" w:eastAsia="Book Antiqua" w:hAnsi="Book Antiqua" w:cs="Book Antiqua"/>
          <w:i/>
          <w:iCs/>
          <w:color w:val="000000"/>
        </w:rPr>
        <w:t>Physiol</w:t>
      </w:r>
      <w:proofErr w:type="spellEnd"/>
      <w:r w:rsidRPr="00ED0514">
        <w:rPr>
          <w:rFonts w:ascii="Book Antiqua" w:eastAsia="Book Antiqua" w:hAnsi="Book Antiqua" w:cs="Book Antiqua"/>
          <w:i/>
          <w:iCs/>
          <w:color w:val="000000"/>
        </w:rPr>
        <w:t xml:space="preserve"> Heart Circ </w:t>
      </w:r>
      <w:proofErr w:type="spellStart"/>
      <w:r w:rsidRPr="00ED0514">
        <w:rPr>
          <w:rFonts w:ascii="Book Antiqua" w:eastAsia="Book Antiqua" w:hAnsi="Book Antiqua" w:cs="Book Antiqua"/>
          <w:i/>
          <w:iCs/>
          <w:color w:val="000000"/>
        </w:rPr>
        <w:t>Physiol</w:t>
      </w:r>
      <w:proofErr w:type="spellEnd"/>
      <w:r w:rsidRPr="00ED0514">
        <w:rPr>
          <w:rFonts w:ascii="Book Antiqua" w:eastAsia="Book Antiqua" w:hAnsi="Book Antiqua" w:cs="Book Antiqua"/>
          <w:color w:val="000000"/>
        </w:rPr>
        <w:t xml:space="preserve"> 2013; </w:t>
      </w:r>
      <w:r w:rsidRPr="00ED0514">
        <w:rPr>
          <w:rFonts w:ascii="Book Antiqua" w:eastAsia="Book Antiqua" w:hAnsi="Book Antiqua" w:cs="Book Antiqua"/>
          <w:b/>
          <w:bCs/>
          <w:color w:val="000000"/>
        </w:rPr>
        <w:t>304</w:t>
      </w:r>
      <w:r w:rsidRPr="00ED0514">
        <w:rPr>
          <w:rFonts w:ascii="Book Antiqua" w:eastAsia="Book Antiqua" w:hAnsi="Book Antiqua" w:cs="Book Antiqua"/>
          <w:color w:val="000000"/>
        </w:rPr>
        <w:t>: H1029-H1037 [PMID: 23355344 DOI: 10.1152/ajpheart.00879.2012]</w:t>
      </w:r>
    </w:p>
    <w:bookmarkEnd w:id="1"/>
    <w:p w14:paraId="7DEF3DC5" w14:textId="77777777" w:rsidR="00A77B3E" w:rsidRPr="00ED0514" w:rsidRDefault="00A77B3E" w:rsidP="00E42C2E">
      <w:pPr>
        <w:spacing w:line="360" w:lineRule="auto"/>
        <w:jc w:val="both"/>
        <w:rPr>
          <w:rFonts w:ascii="Book Antiqua" w:hAnsi="Book Antiqua"/>
        </w:rPr>
        <w:sectPr w:rsidR="00A77B3E" w:rsidRPr="00ED0514">
          <w:pgSz w:w="12240" w:h="15840"/>
          <w:pgMar w:top="1440" w:right="1440" w:bottom="1440" w:left="1440" w:header="720" w:footer="720" w:gutter="0"/>
          <w:cols w:space="720"/>
          <w:docGrid w:linePitch="360"/>
        </w:sectPr>
      </w:pPr>
    </w:p>
    <w:p w14:paraId="5E21B716"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lastRenderedPageBreak/>
        <w:t>Footnotes</w:t>
      </w:r>
    </w:p>
    <w:p w14:paraId="4E799F08"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Informed consent statement: </w:t>
      </w:r>
      <w:r w:rsidRPr="00ED0514">
        <w:rPr>
          <w:rFonts w:ascii="Book Antiqua" w:eastAsia="Book Antiqua" w:hAnsi="Book Antiqua" w:cs="Book Antiqua"/>
          <w:color w:val="000000"/>
        </w:rPr>
        <w:t>Informed written consent was obtained from the patient for publication of this report and any accompanying images.</w:t>
      </w:r>
    </w:p>
    <w:p w14:paraId="2AD6E028" w14:textId="77777777" w:rsidR="00A77B3E" w:rsidRPr="00ED0514" w:rsidRDefault="00A77B3E" w:rsidP="00E42C2E">
      <w:pPr>
        <w:spacing w:line="360" w:lineRule="auto"/>
        <w:jc w:val="both"/>
        <w:rPr>
          <w:rFonts w:ascii="Book Antiqua" w:hAnsi="Book Antiqua"/>
        </w:rPr>
      </w:pPr>
    </w:p>
    <w:p w14:paraId="106227BD" w14:textId="60F839DF"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Conflict-of-interest statement: </w:t>
      </w:r>
      <w:r w:rsidRPr="00ED0514">
        <w:rPr>
          <w:rFonts w:ascii="Book Antiqua" w:eastAsia="Book Antiqua" w:hAnsi="Book Antiqua" w:cs="Book Antiqua"/>
          <w:color w:val="000000"/>
        </w:rPr>
        <w:t xml:space="preserve">All authors declare that they have no conflicts of interest to </w:t>
      </w:r>
      <w:r w:rsidR="00376B58" w:rsidRPr="00ED0514">
        <w:rPr>
          <w:rFonts w:ascii="Book Antiqua" w:eastAsia="Book Antiqua" w:hAnsi="Book Antiqua" w:cs="Book Antiqua"/>
          <w:color w:val="000000"/>
        </w:rPr>
        <w:t>disclose</w:t>
      </w:r>
      <w:r w:rsidRPr="00ED0514">
        <w:rPr>
          <w:rFonts w:ascii="Book Antiqua" w:eastAsia="Book Antiqua" w:hAnsi="Book Antiqua" w:cs="Book Antiqua"/>
          <w:color w:val="000000"/>
        </w:rPr>
        <w:t>.</w:t>
      </w:r>
    </w:p>
    <w:p w14:paraId="209B42E5" w14:textId="77777777" w:rsidR="00A77B3E" w:rsidRPr="00ED0514" w:rsidRDefault="00A77B3E" w:rsidP="00E42C2E">
      <w:pPr>
        <w:spacing w:line="360" w:lineRule="auto"/>
        <w:jc w:val="both"/>
        <w:rPr>
          <w:rFonts w:ascii="Book Antiqua" w:hAnsi="Book Antiqua"/>
        </w:rPr>
      </w:pPr>
    </w:p>
    <w:p w14:paraId="7F621EBC"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CARE Checklist (2016) statement: </w:t>
      </w:r>
      <w:r w:rsidRPr="00ED0514">
        <w:rPr>
          <w:rFonts w:ascii="Book Antiqua" w:eastAsia="Book Antiqua" w:hAnsi="Book Antiqua" w:cs="Book Antiqua"/>
          <w:color w:val="000000"/>
        </w:rPr>
        <w:t>The authors have read the CARE Checklist (2016), and the manuscript was prepared and revised according to the CARE Checklist (2016).</w:t>
      </w:r>
    </w:p>
    <w:p w14:paraId="72420070" w14:textId="77777777" w:rsidR="00A77B3E" w:rsidRPr="00ED0514" w:rsidRDefault="00A77B3E" w:rsidP="00E42C2E">
      <w:pPr>
        <w:spacing w:line="360" w:lineRule="auto"/>
        <w:jc w:val="both"/>
        <w:rPr>
          <w:rFonts w:ascii="Book Antiqua" w:hAnsi="Book Antiqua"/>
        </w:rPr>
      </w:pPr>
    </w:p>
    <w:p w14:paraId="6917C97D"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Open-Access: </w:t>
      </w:r>
      <w:r w:rsidRPr="00ED051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D0514">
        <w:rPr>
          <w:rFonts w:ascii="Book Antiqua" w:eastAsia="Book Antiqua" w:hAnsi="Book Antiqua" w:cs="Book Antiqua"/>
          <w:color w:val="000000"/>
        </w:rPr>
        <w:t>NonCommercial</w:t>
      </w:r>
      <w:proofErr w:type="spellEnd"/>
      <w:r w:rsidRPr="00ED051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099A38A" w14:textId="77777777" w:rsidR="00A77B3E" w:rsidRPr="00ED0514" w:rsidRDefault="00A77B3E" w:rsidP="00E42C2E">
      <w:pPr>
        <w:spacing w:line="360" w:lineRule="auto"/>
        <w:jc w:val="both"/>
        <w:rPr>
          <w:rFonts w:ascii="Book Antiqua" w:hAnsi="Book Antiqua"/>
        </w:rPr>
      </w:pPr>
    </w:p>
    <w:p w14:paraId="3123CAE3" w14:textId="656F8933"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Manuscript source: </w:t>
      </w:r>
      <w:r w:rsidRPr="00ED0514">
        <w:rPr>
          <w:rFonts w:ascii="Book Antiqua" w:eastAsia="Book Antiqua" w:hAnsi="Book Antiqua" w:cs="Book Antiqua"/>
          <w:color w:val="000000"/>
        </w:rPr>
        <w:t xml:space="preserve">Unsolicited </w:t>
      </w:r>
      <w:r w:rsidR="004C2355" w:rsidRPr="00ED0514">
        <w:rPr>
          <w:rFonts w:ascii="Book Antiqua" w:eastAsia="Book Antiqua" w:hAnsi="Book Antiqua" w:cs="Book Antiqua"/>
          <w:color w:val="000000"/>
        </w:rPr>
        <w:t>m</w:t>
      </w:r>
      <w:r w:rsidRPr="00ED0514">
        <w:rPr>
          <w:rFonts w:ascii="Book Antiqua" w:eastAsia="Book Antiqua" w:hAnsi="Book Antiqua" w:cs="Book Antiqua"/>
          <w:color w:val="000000"/>
        </w:rPr>
        <w:t>anuscript</w:t>
      </w:r>
    </w:p>
    <w:p w14:paraId="452B3391" w14:textId="77777777" w:rsidR="00A77B3E" w:rsidRPr="00ED0514" w:rsidRDefault="00A77B3E" w:rsidP="00E42C2E">
      <w:pPr>
        <w:spacing w:line="360" w:lineRule="auto"/>
        <w:jc w:val="both"/>
        <w:rPr>
          <w:rFonts w:ascii="Book Antiqua" w:hAnsi="Book Antiqua"/>
        </w:rPr>
      </w:pPr>
    </w:p>
    <w:p w14:paraId="256617FF"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Peer-review started: </w:t>
      </w:r>
      <w:r w:rsidRPr="00ED0514">
        <w:rPr>
          <w:rFonts w:ascii="Book Antiqua" w:eastAsia="Book Antiqua" w:hAnsi="Book Antiqua" w:cs="Book Antiqua"/>
          <w:color w:val="000000"/>
        </w:rPr>
        <w:t>December 7, 2020</w:t>
      </w:r>
    </w:p>
    <w:p w14:paraId="58B34EB4"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First decision: </w:t>
      </w:r>
      <w:r w:rsidRPr="00ED0514">
        <w:rPr>
          <w:rFonts w:ascii="Book Antiqua" w:eastAsia="Book Antiqua" w:hAnsi="Book Antiqua" w:cs="Book Antiqua"/>
          <w:color w:val="000000"/>
        </w:rPr>
        <w:t>December 28, 2020</w:t>
      </w:r>
    </w:p>
    <w:p w14:paraId="71DF2AA7" w14:textId="577C4FE2"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Article in press: </w:t>
      </w:r>
      <w:r w:rsidR="00890E36" w:rsidRPr="00ED0514">
        <w:rPr>
          <w:rFonts w:ascii="Book Antiqua" w:eastAsia="Book Antiqua" w:hAnsi="Book Antiqua" w:cs="Book Antiqua"/>
          <w:color w:val="000000"/>
        </w:rPr>
        <w:t>February 9, 2021</w:t>
      </w:r>
    </w:p>
    <w:p w14:paraId="19742BA7" w14:textId="77777777" w:rsidR="00A77B3E" w:rsidRPr="00ED0514" w:rsidRDefault="00A77B3E" w:rsidP="00E42C2E">
      <w:pPr>
        <w:spacing w:line="360" w:lineRule="auto"/>
        <w:jc w:val="both"/>
        <w:rPr>
          <w:rFonts w:ascii="Book Antiqua" w:hAnsi="Book Antiqua"/>
        </w:rPr>
      </w:pPr>
    </w:p>
    <w:p w14:paraId="18BB5733" w14:textId="7F2678EE"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Specialty type: </w:t>
      </w:r>
      <w:bookmarkStart w:id="2" w:name="OLE_LINK1952"/>
      <w:bookmarkStart w:id="3" w:name="OLE_LINK1953"/>
      <w:bookmarkStart w:id="4" w:name="OLE_LINK2066"/>
      <w:r w:rsidR="008369AC" w:rsidRPr="00ED0514">
        <w:rPr>
          <w:rFonts w:ascii="Book Antiqua" w:eastAsia="微软雅黑" w:hAnsi="Book Antiqua" w:cs="宋体"/>
        </w:rPr>
        <w:t>Medicine, research and experimental</w:t>
      </w:r>
      <w:bookmarkEnd w:id="2"/>
      <w:bookmarkEnd w:id="3"/>
      <w:bookmarkEnd w:id="4"/>
    </w:p>
    <w:p w14:paraId="660CF579"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 xml:space="preserve">Country/Territory of origin: </w:t>
      </w:r>
      <w:r w:rsidRPr="00ED0514">
        <w:rPr>
          <w:rFonts w:ascii="Book Antiqua" w:eastAsia="Book Antiqua" w:hAnsi="Book Antiqua" w:cs="Book Antiqua"/>
          <w:color w:val="000000"/>
        </w:rPr>
        <w:t>China</w:t>
      </w:r>
    </w:p>
    <w:p w14:paraId="1A321AC5"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t>Peer-review report’s scientific quality classification</w:t>
      </w:r>
    </w:p>
    <w:p w14:paraId="0F39BC0E"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Grade A (Excellent): 0</w:t>
      </w:r>
    </w:p>
    <w:p w14:paraId="34F01950" w14:textId="2880BE16"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Grade B (Very good): B</w:t>
      </w:r>
      <w:r w:rsidR="00CD6F98" w:rsidRPr="00ED0514">
        <w:rPr>
          <w:rFonts w:ascii="Book Antiqua" w:eastAsia="Book Antiqua" w:hAnsi="Book Antiqua" w:cs="Book Antiqua"/>
          <w:color w:val="000000"/>
        </w:rPr>
        <w:t>, B</w:t>
      </w:r>
    </w:p>
    <w:p w14:paraId="7A07DCB0"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Grade C (Good): 0</w:t>
      </w:r>
    </w:p>
    <w:p w14:paraId="1AAA48D8"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lastRenderedPageBreak/>
        <w:t>Grade D (Fair): 0</w:t>
      </w:r>
    </w:p>
    <w:p w14:paraId="11B95885"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color w:val="000000"/>
        </w:rPr>
        <w:t>Grade E (Poor): 0</w:t>
      </w:r>
    </w:p>
    <w:p w14:paraId="0E8595D3" w14:textId="77777777" w:rsidR="00A77B3E" w:rsidRPr="00ED0514" w:rsidRDefault="00A77B3E" w:rsidP="00E42C2E">
      <w:pPr>
        <w:spacing w:line="360" w:lineRule="auto"/>
        <w:jc w:val="both"/>
        <w:rPr>
          <w:rFonts w:ascii="Book Antiqua" w:hAnsi="Book Antiqua"/>
        </w:rPr>
      </w:pPr>
    </w:p>
    <w:p w14:paraId="559ECA6D" w14:textId="1BCA4F57" w:rsidR="00A77B3E" w:rsidRPr="00ED0514" w:rsidRDefault="00016DDE" w:rsidP="00E42C2E">
      <w:pPr>
        <w:spacing w:line="360" w:lineRule="auto"/>
        <w:jc w:val="both"/>
        <w:rPr>
          <w:rFonts w:ascii="Book Antiqua" w:eastAsia="Book Antiqua" w:hAnsi="Book Antiqua" w:cs="Book Antiqua"/>
          <w:bCs/>
          <w:color w:val="000000"/>
        </w:rPr>
      </w:pPr>
      <w:r w:rsidRPr="00ED0514">
        <w:rPr>
          <w:rFonts w:ascii="Book Antiqua" w:eastAsia="Book Antiqua" w:hAnsi="Book Antiqua" w:cs="Book Antiqua"/>
          <w:b/>
          <w:color w:val="000000"/>
        </w:rPr>
        <w:t xml:space="preserve">P-Reviewer: </w:t>
      </w:r>
      <w:proofErr w:type="spellStart"/>
      <w:r w:rsidRPr="00ED0514">
        <w:rPr>
          <w:rFonts w:ascii="Book Antiqua" w:eastAsia="Book Antiqua" w:hAnsi="Book Antiqua" w:cs="Book Antiqua"/>
          <w:color w:val="000000"/>
        </w:rPr>
        <w:t>Naem</w:t>
      </w:r>
      <w:proofErr w:type="spellEnd"/>
      <w:r w:rsidRPr="00ED0514">
        <w:rPr>
          <w:rFonts w:ascii="Book Antiqua" w:eastAsia="Book Antiqua" w:hAnsi="Book Antiqua" w:cs="Book Antiqua"/>
          <w:color w:val="000000"/>
        </w:rPr>
        <w:t xml:space="preserve"> A</w:t>
      </w:r>
      <w:r w:rsidRPr="00ED0514">
        <w:rPr>
          <w:rFonts w:ascii="Book Antiqua" w:eastAsia="Book Antiqua" w:hAnsi="Book Antiqua" w:cs="Book Antiqua"/>
          <w:b/>
          <w:color w:val="000000"/>
        </w:rPr>
        <w:t xml:space="preserve"> S-Editor: </w:t>
      </w:r>
      <w:r w:rsidR="002C4139" w:rsidRPr="00ED0514">
        <w:rPr>
          <w:rFonts w:ascii="Book Antiqua" w:eastAsia="Book Antiqua" w:hAnsi="Book Antiqua" w:cs="Book Antiqua"/>
          <w:color w:val="000000"/>
        </w:rPr>
        <w:t>F</w:t>
      </w:r>
      <w:r w:rsidRPr="00ED0514">
        <w:rPr>
          <w:rFonts w:ascii="Book Antiqua" w:eastAsia="Book Antiqua" w:hAnsi="Book Antiqua" w:cs="Book Antiqua"/>
          <w:color w:val="000000"/>
        </w:rPr>
        <w:t>an J</w:t>
      </w:r>
      <w:r w:rsidR="002C4139" w:rsidRPr="00ED0514">
        <w:rPr>
          <w:rFonts w:ascii="Book Antiqua" w:eastAsia="Book Antiqua" w:hAnsi="Book Antiqua" w:cs="Book Antiqua"/>
          <w:color w:val="000000"/>
        </w:rPr>
        <w:t>R</w:t>
      </w:r>
      <w:r w:rsidRPr="00ED0514">
        <w:rPr>
          <w:rFonts w:ascii="Book Antiqua" w:eastAsia="Book Antiqua" w:hAnsi="Book Antiqua" w:cs="Book Antiqua"/>
          <w:b/>
          <w:color w:val="000000"/>
        </w:rPr>
        <w:t xml:space="preserve"> L-Editor: </w:t>
      </w:r>
      <w:r w:rsidR="00376B58" w:rsidRPr="00ED0514">
        <w:rPr>
          <w:rFonts w:ascii="Book Antiqua" w:eastAsia="Book Antiqua" w:hAnsi="Book Antiqua" w:cs="Book Antiqua"/>
          <w:color w:val="000000"/>
        </w:rPr>
        <w:t>Wang TQ</w:t>
      </w:r>
      <w:r w:rsidRPr="00ED0514">
        <w:rPr>
          <w:rFonts w:ascii="Book Antiqua" w:eastAsia="Book Antiqua" w:hAnsi="Book Antiqua" w:cs="Book Antiqua"/>
          <w:b/>
          <w:color w:val="000000"/>
        </w:rPr>
        <w:t xml:space="preserve"> P-Editor: </w:t>
      </w:r>
      <w:r w:rsidR="00890E36" w:rsidRPr="00ED0514">
        <w:rPr>
          <w:rFonts w:ascii="Book Antiqua" w:eastAsia="Book Antiqua" w:hAnsi="Book Antiqua" w:cs="Book Antiqua"/>
          <w:bCs/>
          <w:color w:val="000000"/>
        </w:rPr>
        <w:t>Li JH</w:t>
      </w:r>
    </w:p>
    <w:p w14:paraId="6AAFF726" w14:textId="77777777" w:rsidR="00890E36" w:rsidRPr="00ED0514" w:rsidRDefault="00890E36" w:rsidP="00E42C2E">
      <w:pPr>
        <w:spacing w:line="360" w:lineRule="auto"/>
        <w:jc w:val="both"/>
        <w:rPr>
          <w:rFonts w:ascii="Book Antiqua" w:eastAsia="Book Antiqua" w:hAnsi="Book Antiqua" w:cs="Book Antiqua"/>
          <w:b/>
          <w:color w:val="000000"/>
        </w:rPr>
      </w:pPr>
    </w:p>
    <w:p w14:paraId="35D17946" w14:textId="73219722" w:rsidR="00890E36" w:rsidRPr="00ED0514" w:rsidRDefault="00890E36" w:rsidP="00E42C2E">
      <w:pPr>
        <w:spacing w:line="360" w:lineRule="auto"/>
        <w:jc w:val="both"/>
        <w:rPr>
          <w:rFonts w:ascii="Book Antiqua" w:hAnsi="Book Antiqua"/>
        </w:rPr>
        <w:sectPr w:rsidR="00890E36" w:rsidRPr="00ED0514">
          <w:pgSz w:w="12240" w:h="15840"/>
          <w:pgMar w:top="1440" w:right="1440" w:bottom="1440" w:left="1440" w:header="720" w:footer="720" w:gutter="0"/>
          <w:cols w:space="720"/>
          <w:docGrid w:linePitch="360"/>
        </w:sectPr>
      </w:pPr>
    </w:p>
    <w:p w14:paraId="4026400E" w14:textId="77777777"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color w:val="000000"/>
        </w:rPr>
        <w:lastRenderedPageBreak/>
        <w:t>Figure Legends</w:t>
      </w:r>
    </w:p>
    <w:p w14:paraId="0A571746" w14:textId="0E3758D9" w:rsidR="008259A3" w:rsidRPr="00ED0514" w:rsidRDefault="008259A3" w:rsidP="00E42C2E">
      <w:pPr>
        <w:spacing w:line="360" w:lineRule="auto"/>
        <w:jc w:val="both"/>
        <w:rPr>
          <w:rFonts w:ascii="Book Antiqua" w:eastAsia="Book Antiqua" w:hAnsi="Book Antiqua" w:cs="Book Antiqua"/>
          <w:color w:val="000000"/>
        </w:rPr>
      </w:pPr>
      <w:r w:rsidRPr="00ED0514">
        <w:rPr>
          <w:rFonts w:ascii="Book Antiqua" w:hAnsi="Book Antiqua"/>
          <w:noProof/>
          <w:lang w:eastAsia="zh-CN"/>
        </w:rPr>
        <w:drawing>
          <wp:inline distT="0" distB="0" distL="0" distR="0" wp14:anchorId="7C58456F" wp14:editId="19969B85">
            <wp:extent cx="5943600" cy="27241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724150"/>
                    </a:xfrm>
                    <a:prstGeom prst="rect">
                      <a:avLst/>
                    </a:prstGeom>
                  </pic:spPr>
                </pic:pic>
              </a:graphicData>
            </a:graphic>
          </wp:inline>
        </w:drawing>
      </w:r>
    </w:p>
    <w:p w14:paraId="167439D2" w14:textId="707D6099"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Figure 1 Preoperative </w:t>
      </w:r>
      <w:r w:rsidR="00D12147" w:rsidRPr="00ED0514">
        <w:rPr>
          <w:rFonts w:ascii="Book Antiqua" w:eastAsia="Book Antiqua" w:hAnsi="Book Antiqua" w:cs="Book Antiqua"/>
          <w:b/>
          <w:bCs/>
          <w:color w:val="000000"/>
        </w:rPr>
        <w:t>transthoracic echocardiography</w:t>
      </w:r>
      <w:r w:rsidRPr="00ED0514">
        <w:rPr>
          <w:rFonts w:ascii="Book Antiqua" w:eastAsia="Book Antiqua" w:hAnsi="Book Antiqua" w:cs="Book Antiqua"/>
          <w:b/>
          <w:bCs/>
          <w:color w:val="000000"/>
        </w:rPr>
        <w:t xml:space="preserve"> showed </w:t>
      </w:r>
      <w:r w:rsidR="00376B58" w:rsidRPr="00ED0514">
        <w:rPr>
          <w:rFonts w:ascii="Book Antiqua" w:eastAsia="Book Antiqua" w:hAnsi="Book Antiqua" w:cs="Book Antiqua"/>
          <w:b/>
          <w:bCs/>
          <w:color w:val="000000"/>
        </w:rPr>
        <w:t xml:space="preserve">a </w:t>
      </w:r>
      <w:r w:rsidR="00D12147" w:rsidRPr="00ED0514">
        <w:rPr>
          <w:rFonts w:ascii="Book Antiqua" w:eastAsia="Book Antiqua" w:hAnsi="Book Antiqua" w:cs="Book Antiqua"/>
          <w:b/>
          <w:bCs/>
          <w:color w:val="000000"/>
        </w:rPr>
        <w:t>double outlet right ventricle</w:t>
      </w:r>
      <w:r w:rsidRPr="00ED0514">
        <w:rPr>
          <w:rFonts w:ascii="Book Antiqua" w:eastAsia="Book Antiqua" w:hAnsi="Book Antiqua" w:cs="Book Antiqua"/>
          <w:b/>
          <w:bCs/>
          <w:color w:val="000000"/>
        </w:rPr>
        <w:t xml:space="preserve"> and pulmonary artery stenosis.</w:t>
      </w:r>
      <w:r w:rsidRPr="00ED0514">
        <w:rPr>
          <w:rFonts w:ascii="Book Antiqua" w:eastAsia="Book Antiqua" w:hAnsi="Book Antiqua" w:cs="Book Antiqua"/>
          <w:color w:val="000000"/>
        </w:rPr>
        <w:t xml:space="preserve"> RA</w:t>
      </w:r>
      <w:r w:rsidR="00D12147"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D12147" w:rsidRPr="00ED0514">
        <w:rPr>
          <w:rFonts w:ascii="Book Antiqua" w:eastAsia="Book Antiqua" w:hAnsi="Book Antiqua" w:cs="Book Antiqua"/>
          <w:color w:val="000000"/>
        </w:rPr>
        <w:t>R</w:t>
      </w:r>
      <w:r w:rsidRPr="00ED0514">
        <w:rPr>
          <w:rFonts w:ascii="Book Antiqua" w:eastAsia="Book Antiqua" w:hAnsi="Book Antiqua" w:cs="Book Antiqua"/>
          <w:color w:val="000000"/>
        </w:rPr>
        <w:t>ight atrium; RV</w:t>
      </w:r>
      <w:r w:rsidR="00D12147"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D12147" w:rsidRPr="00ED0514">
        <w:rPr>
          <w:rFonts w:ascii="Book Antiqua" w:eastAsia="Book Antiqua" w:hAnsi="Book Antiqua" w:cs="Book Antiqua"/>
          <w:color w:val="000000"/>
        </w:rPr>
        <w:t>R</w:t>
      </w:r>
      <w:r w:rsidRPr="00ED0514">
        <w:rPr>
          <w:rFonts w:ascii="Book Antiqua" w:eastAsia="Book Antiqua" w:hAnsi="Book Antiqua" w:cs="Book Antiqua"/>
          <w:color w:val="000000"/>
        </w:rPr>
        <w:t>ight ventricle; TV</w:t>
      </w:r>
      <w:r w:rsidR="00D12147"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D12147" w:rsidRPr="00ED0514">
        <w:rPr>
          <w:rFonts w:ascii="Book Antiqua" w:eastAsia="Book Antiqua" w:hAnsi="Book Antiqua" w:cs="Book Antiqua"/>
          <w:color w:val="000000"/>
        </w:rPr>
        <w:t>T</w:t>
      </w:r>
      <w:r w:rsidRPr="00ED0514">
        <w:rPr>
          <w:rFonts w:ascii="Book Antiqua" w:eastAsia="Book Antiqua" w:hAnsi="Book Antiqua" w:cs="Book Antiqua"/>
          <w:color w:val="000000"/>
        </w:rPr>
        <w:t xml:space="preserve">ricuspid valve; </w:t>
      </w:r>
      <w:proofErr w:type="spellStart"/>
      <w:r w:rsidRPr="00ED0514">
        <w:rPr>
          <w:rFonts w:ascii="Book Antiqua" w:eastAsia="Book Antiqua" w:hAnsi="Book Antiqua" w:cs="Book Antiqua"/>
          <w:color w:val="000000"/>
        </w:rPr>
        <w:t>Ao</w:t>
      </w:r>
      <w:proofErr w:type="spellEnd"/>
      <w:r w:rsidR="00D12147"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D12147" w:rsidRPr="00ED0514">
        <w:rPr>
          <w:rFonts w:ascii="Book Antiqua" w:eastAsia="Book Antiqua" w:hAnsi="Book Antiqua" w:cs="Book Antiqua"/>
          <w:color w:val="000000"/>
        </w:rPr>
        <w:t>A</w:t>
      </w:r>
      <w:r w:rsidRPr="00ED0514">
        <w:rPr>
          <w:rFonts w:ascii="Book Antiqua" w:eastAsia="Book Antiqua" w:hAnsi="Book Antiqua" w:cs="Book Antiqua"/>
          <w:color w:val="000000"/>
        </w:rPr>
        <w:t>orta; PA</w:t>
      </w:r>
      <w:r w:rsidR="00D12147"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D12147" w:rsidRPr="00ED0514">
        <w:rPr>
          <w:rFonts w:ascii="Book Antiqua" w:eastAsia="Book Antiqua" w:hAnsi="Book Antiqua" w:cs="Book Antiqua"/>
          <w:color w:val="000000"/>
        </w:rPr>
        <w:t>P</w:t>
      </w:r>
      <w:r w:rsidRPr="00ED0514">
        <w:rPr>
          <w:rFonts w:ascii="Book Antiqua" w:eastAsia="Book Antiqua" w:hAnsi="Book Antiqua" w:cs="Book Antiqua"/>
          <w:color w:val="000000"/>
        </w:rPr>
        <w:t>ulmonary artery.</w:t>
      </w:r>
    </w:p>
    <w:p w14:paraId="414BF836" w14:textId="13AE7D2B" w:rsidR="008259A3" w:rsidRPr="00ED0514" w:rsidRDefault="008259A3" w:rsidP="00E42C2E">
      <w:pPr>
        <w:spacing w:line="360" w:lineRule="auto"/>
        <w:jc w:val="both"/>
        <w:rPr>
          <w:rFonts w:ascii="Book Antiqua" w:eastAsia="Book Antiqua" w:hAnsi="Book Antiqua" w:cs="Book Antiqua"/>
          <w:color w:val="000000"/>
        </w:rPr>
      </w:pPr>
      <w:r w:rsidRPr="00ED0514">
        <w:rPr>
          <w:rFonts w:ascii="Book Antiqua" w:eastAsia="Book Antiqua" w:hAnsi="Book Antiqua" w:cs="Book Antiqua"/>
          <w:color w:val="000000"/>
        </w:rPr>
        <w:br w:type="page"/>
      </w:r>
      <w:r w:rsidRPr="00ED0514">
        <w:rPr>
          <w:rFonts w:ascii="Book Antiqua" w:hAnsi="Book Antiqua"/>
          <w:noProof/>
          <w:lang w:eastAsia="zh-CN"/>
        </w:rPr>
        <w:lastRenderedPageBreak/>
        <w:drawing>
          <wp:inline distT="0" distB="0" distL="0" distR="0" wp14:anchorId="280497B0" wp14:editId="533C1633">
            <wp:extent cx="3790476" cy="3180952"/>
            <wp:effectExtent l="0" t="0" r="635"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90476" cy="3180952"/>
                    </a:xfrm>
                    <a:prstGeom prst="rect">
                      <a:avLst/>
                    </a:prstGeom>
                  </pic:spPr>
                </pic:pic>
              </a:graphicData>
            </a:graphic>
          </wp:inline>
        </w:drawing>
      </w:r>
    </w:p>
    <w:p w14:paraId="03DAF3E0" w14:textId="14EFD189" w:rsidR="00A77B3E" w:rsidRPr="00ED0514" w:rsidRDefault="00016DDE" w:rsidP="00E42C2E">
      <w:pPr>
        <w:spacing w:line="360" w:lineRule="auto"/>
        <w:jc w:val="both"/>
        <w:rPr>
          <w:rFonts w:ascii="Book Antiqua" w:hAnsi="Book Antiqua"/>
          <w:b/>
          <w:bCs/>
        </w:rPr>
      </w:pPr>
      <w:r w:rsidRPr="00ED0514">
        <w:rPr>
          <w:rFonts w:ascii="Book Antiqua" w:eastAsia="Book Antiqua" w:hAnsi="Book Antiqua" w:cs="Book Antiqua"/>
          <w:b/>
          <w:bCs/>
          <w:color w:val="000000"/>
        </w:rPr>
        <w:t xml:space="preserve">Figure 2 Chest radiography demonstrated </w:t>
      </w:r>
      <w:r w:rsidR="00376B58" w:rsidRPr="00ED0514">
        <w:rPr>
          <w:rFonts w:ascii="Book Antiqua" w:eastAsia="Book Antiqua" w:hAnsi="Book Antiqua" w:cs="Book Antiqua"/>
          <w:b/>
          <w:bCs/>
          <w:color w:val="000000"/>
        </w:rPr>
        <w:t xml:space="preserve">an </w:t>
      </w:r>
      <w:r w:rsidRPr="00ED0514">
        <w:rPr>
          <w:rFonts w:ascii="Book Antiqua" w:eastAsia="Book Antiqua" w:hAnsi="Book Antiqua" w:cs="Book Antiqua"/>
          <w:b/>
          <w:bCs/>
          <w:color w:val="000000"/>
        </w:rPr>
        <w:t>abnormal cardiac morphology.</w:t>
      </w:r>
    </w:p>
    <w:p w14:paraId="630D522C" w14:textId="696AB33D" w:rsidR="008259A3" w:rsidRPr="00ED0514" w:rsidRDefault="008259A3" w:rsidP="00E42C2E">
      <w:pPr>
        <w:spacing w:line="360" w:lineRule="auto"/>
        <w:jc w:val="both"/>
        <w:rPr>
          <w:rFonts w:ascii="Book Antiqua" w:eastAsia="Book Antiqua" w:hAnsi="Book Antiqua" w:cs="Book Antiqua"/>
          <w:color w:val="000000"/>
        </w:rPr>
      </w:pPr>
      <w:r w:rsidRPr="00ED0514">
        <w:rPr>
          <w:rFonts w:ascii="Book Antiqua" w:eastAsia="Book Antiqua" w:hAnsi="Book Antiqua" w:cs="Book Antiqua"/>
          <w:color w:val="000000"/>
        </w:rPr>
        <w:br w:type="page"/>
      </w:r>
      <w:r w:rsidRPr="00ED0514">
        <w:rPr>
          <w:rFonts w:ascii="Book Antiqua" w:hAnsi="Book Antiqua"/>
          <w:noProof/>
          <w:lang w:eastAsia="zh-CN"/>
        </w:rPr>
        <w:lastRenderedPageBreak/>
        <w:drawing>
          <wp:inline distT="0" distB="0" distL="0" distR="0" wp14:anchorId="3D6B243F" wp14:editId="525A4CBE">
            <wp:extent cx="4847619" cy="2723809"/>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847619" cy="2723809"/>
                    </a:xfrm>
                    <a:prstGeom prst="rect">
                      <a:avLst/>
                    </a:prstGeom>
                  </pic:spPr>
                </pic:pic>
              </a:graphicData>
            </a:graphic>
          </wp:inline>
        </w:drawing>
      </w:r>
    </w:p>
    <w:p w14:paraId="01CA8FE7" w14:textId="44C49133"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Figure 3 Chest computed tomography.</w:t>
      </w:r>
      <w:r w:rsidRPr="00ED0514">
        <w:rPr>
          <w:rFonts w:ascii="Book Antiqua" w:eastAsia="Book Antiqua" w:hAnsi="Book Antiqua" w:cs="Book Antiqua"/>
          <w:color w:val="000000"/>
        </w:rPr>
        <w:t xml:space="preserve"> A-C</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Both the aorta and pulmonary artery were connected to the right ventricle, and the aorta was anterior to the pulmonary artery</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D-F</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Significant right ventricular enlargement, </w:t>
      </w:r>
      <w:r w:rsidR="00970A31" w:rsidRPr="00ED0514">
        <w:rPr>
          <w:rFonts w:ascii="Book Antiqua" w:eastAsia="Book Antiqua" w:hAnsi="Book Antiqua" w:cs="Book Antiqua"/>
          <w:color w:val="000000"/>
        </w:rPr>
        <w:t>atrial septal defect</w:t>
      </w:r>
      <w:r w:rsidRPr="00ED0514">
        <w:rPr>
          <w:rFonts w:ascii="Book Antiqua" w:eastAsia="Book Antiqua" w:hAnsi="Book Antiqua" w:cs="Book Antiqua"/>
          <w:color w:val="000000"/>
        </w:rPr>
        <w:t xml:space="preserve"> (width, 1.4 cm), and </w:t>
      </w:r>
      <w:r w:rsidR="00970A31" w:rsidRPr="00ED0514">
        <w:rPr>
          <w:rFonts w:ascii="Book Antiqua" w:eastAsia="Book Antiqua" w:hAnsi="Book Antiqua" w:cs="Book Antiqua"/>
          <w:color w:val="000000"/>
        </w:rPr>
        <w:t>ventricular septal defect</w:t>
      </w:r>
      <w:r w:rsidRPr="00ED0514">
        <w:rPr>
          <w:rFonts w:ascii="Book Antiqua" w:eastAsia="Book Antiqua" w:hAnsi="Book Antiqua" w:cs="Book Antiqua"/>
          <w:color w:val="000000"/>
        </w:rPr>
        <w:t xml:space="preserve"> (width, 1.7 cm).</w:t>
      </w:r>
    </w:p>
    <w:p w14:paraId="25B171DD" w14:textId="44354BB5" w:rsidR="008259A3" w:rsidRPr="00ED0514" w:rsidRDefault="008259A3" w:rsidP="00E42C2E">
      <w:pPr>
        <w:spacing w:line="360" w:lineRule="auto"/>
        <w:jc w:val="both"/>
        <w:rPr>
          <w:rFonts w:ascii="Book Antiqua" w:eastAsia="Book Antiqua" w:hAnsi="Book Antiqua" w:cs="Book Antiqua"/>
          <w:color w:val="000000"/>
        </w:rPr>
      </w:pPr>
      <w:r w:rsidRPr="00ED0514">
        <w:rPr>
          <w:rFonts w:ascii="Book Antiqua" w:eastAsia="Book Antiqua" w:hAnsi="Book Antiqua" w:cs="Book Antiqua"/>
          <w:color w:val="000000"/>
        </w:rPr>
        <w:br w:type="page"/>
      </w:r>
      <w:r w:rsidRPr="00ED0514">
        <w:rPr>
          <w:rFonts w:ascii="Book Antiqua" w:hAnsi="Book Antiqua"/>
          <w:noProof/>
          <w:lang w:eastAsia="zh-CN"/>
        </w:rPr>
        <w:lastRenderedPageBreak/>
        <w:drawing>
          <wp:inline distT="0" distB="0" distL="0" distR="0" wp14:anchorId="4BA62C87" wp14:editId="3BF53639">
            <wp:extent cx="5943600" cy="295973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959735"/>
                    </a:xfrm>
                    <a:prstGeom prst="rect">
                      <a:avLst/>
                    </a:prstGeom>
                  </pic:spPr>
                </pic:pic>
              </a:graphicData>
            </a:graphic>
          </wp:inline>
        </w:drawing>
      </w:r>
    </w:p>
    <w:p w14:paraId="52FF34E2" w14:textId="03E373CD" w:rsidR="00A77B3E" w:rsidRPr="00ED0514" w:rsidRDefault="00016DDE" w:rsidP="00E42C2E">
      <w:pPr>
        <w:spacing w:line="360" w:lineRule="auto"/>
        <w:jc w:val="both"/>
        <w:rPr>
          <w:rFonts w:ascii="Book Antiqua" w:hAnsi="Book Antiqua"/>
        </w:rPr>
      </w:pPr>
      <w:r w:rsidRPr="00ED0514">
        <w:rPr>
          <w:rFonts w:ascii="Book Antiqua" w:eastAsia="Book Antiqua" w:hAnsi="Book Antiqua" w:cs="Book Antiqua"/>
          <w:b/>
          <w:bCs/>
          <w:color w:val="000000"/>
        </w:rPr>
        <w:t xml:space="preserve">Figure 4 Intraoperative </w:t>
      </w:r>
      <w:bookmarkStart w:id="5" w:name="OLE_LINK553"/>
      <w:bookmarkStart w:id="6" w:name="OLE_LINK554"/>
      <w:r w:rsidR="00970A31" w:rsidRPr="00ED0514">
        <w:rPr>
          <w:rFonts w:ascii="Book Antiqua" w:eastAsia="Book Antiqua" w:hAnsi="Book Antiqua" w:cs="Book Antiqua"/>
          <w:b/>
          <w:bCs/>
          <w:color w:val="000000"/>
        </w:rPr>
        <w:t xml:space="preserve">transesophageal </w:t>
      </w:r>
      <w:bookmarkEnd w:id="5"/>
      <w:bookmarkEnd w:id="6"/>
      <w:r w:rsidR="00970A31" w:rsidRPr="00ED0514">
        <w:rPr>
          <w:rFonts w:ascii="Book Antiqua" w:eastAsia="Book Antiqua" w:hAnsi="Book Antiqua" w:cs="Book Antiqua"/>
          <w:b/>
          <w:bCs/>
          <w:color w:val="000000"/>
        </w:rPr>
        <w:t>echocardiogram</w:t>
      </w:r>
      <w:r w:rsidRPr="00ED0514">
        <w:rPr>
          <w:rFonts w:ascii="Book Antiqua" w:eastAsia="Book Antiqua" w:hAnsi="Book Antiqua" w:cs="Book Antiqua"/>
          <w:color w:val="000000"/>
        </w:rPr>
        <w:t>. A</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70A31" w:rsidRPr="00ED0514">
        <w:rPr>
          <w:rFonts w:ascii="Book Antiqua" w:eastAsia="Book Antiqua" w:hAnsi="Book Antiqua" w:cs="Book Antiqua"/>
          <w:color w:val="000000"/>
        </w:rPr>
        <w:t>Ventricular septal defect</w:t>
      </w:r>
      <w:r w:rsidRPr="00ED0514">
        <w:rPr>
          <w:rFonts w:ascii="Book Antiqua" w:eastAsia="Book Antiqua" w:hAnsi="Book Antiqua" w:cs="Book Antiqua"/>
          <w:color w:val="000000"/>
        </w:rPr>
        <w:t xml:space="preserve"> was evident</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B</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Both the aorta and the pulmonary artery evolved from the right ventricle, with significant pulmonary artery stenosis. LA</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70A31" w:rsidRPr="00ED0514">
        <w:rPr>
          <w:rFonts w:ascii="Book Antiqua" w:eastAsia="Book Antiqua" w:hAnsi="Book Antiqua" w:cs="Book Antiqua"/>
          <w:color w:val="000000"/>
        </w:rPr>
        <w:t>L</w:t>
      </w:r>
      <w:r w:rsidRPr="00ED0514">
        <w:rPr>
          <w:rFonts w:ascii="Book Antiqua" w:eastAsia="Book Antiqua" w:hAnsi="Book Antiqua" w:cs="Book Antiqua"/>
          <w:color w:val="000000"/>
        </w:rPr>
        <w:t>eft atrium; LV</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70A31" w:rsidRPr="00ED0514">
        <w:rPr>
          <w:rFonts w:ascii="Book Antiqua" w:eastAsia="Book Antiqua" w:hAnsi="Book Antiqua" w:cs="Book Antiqua"/>
          <w:color w:val="000000"/>
        </w:rPr>
        <w:t>L</w:t>
      </w:r>
      <w:r w:rsidRPr="00ED0514">
        <w:rPr>
          <w:rFonts w:ascii="Book Antiqua" w:eastAsia="Book Antiqua" w:hAnsi="Book Antiqua" w:cs="Book Antiqua"/>
          <w:color w:val="000000"/>
        </w:rPr>
        <w:t>eft ventricle; RA</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70A31" w:rsidRPr="00ED0514">
        <w:rPr>
          <w:rFonts w:ascii="Book Antiqua" w:eastAsia="Book Antiqua" w:hAnsi="Book Antiqua" w:cs="Book Antiqua"/>
          <w:color w:val="000000"/>
        </w:rPr>
        <w:t>R</w:t>
      </w:r>
      <w:r w:rsidRPr="00ED0514">
        <w:rPr>
          <w:rFonts w:ascii="Book Antiqua" w:eastAsia="Book Antiqua" w:hAnsi="Book Antiqua" w:cs="Book Antiqua"/>
          <w:color w:val="000000"/>
        </w:rPr>
        <w:t>ight atrium; RV</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70A31" w:rsidRPr="00ED0514">
        <w:rPr>
          <w:rFonts w:ascii="Book Antiqua" w:eastAsia="Book Antiqua" w:hAnsi="Book Antiqua" w:cs="Book Antiqua"/>
          <w:color w:val="000000"/>
        </w:rPr>
        <w:t>R</w:t>
      </w:r>
      <w:r w:rsidRPr="00ED0514">
        <w:rPr>
          <w:rFonts w:ascii="Book Antiqua" w:eastAsia="Book Antiqua" w:hAnsi="Book Antiqua" w:cs="Book Antiqua"/>
          <w:color w:val="000000"/>
        </w:rPr>
        <w:t xml:space="preserve">ight ventricle; </w:t>
      </w:r>
      <w:proofErr w:type="spellStart"/>
      <w:r w:rsidRPr="00ED0514">
        <w:rPr>
          <w:rFonts w:ascii="Book Antiqua" w:eastAsia="Book Antiqua" w:hAnsi="Book Antiqua" w:cs="Book Antiqua"/>
          <w:color w:val="000000"/>
        </w:rPr>
        <w:t>Ao</w:t>
      </w:r>
      <w:proofErr w:type="spellEnd"/>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70A31" w:rsidRPr="00ED0514">
        <w:rPr>
          <w:rFonts w:ascii="Book Antiqua" w:eastAsia="Book Antiqua" w:hAnsi="Book Antiqua" w:cs="Book Antiqua"/>
          <w:color w:val="000000"/>
        </w:rPr>
        <w:t>A</w:t>
      </w:r>
      <w:r w:rsidRPr="00ED0514">
        <w:rPr>
          <w:rFonts w:ascii="Book Antiqua" w:eastAsia="Book Antiqua" w:hAnsi="Book Antiqua" w:cs="Book Antiqua"/>
          <w:color w:val="000000"/>
        </w:rPr>
        <w:t>orta; PA</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70A31" w:rsidRPr="00ED0514">
        <w:rPr>
          <w:rFonts w:ascii="Book Antiqua" w:eastAsia="Book Antiqua" w:hAnsi="Book Antiqua" w:cs="Book Antiqua"/>
          <w:color w:val="000000"/>
        </w:rPr>
        <w:t>P</w:t>
      </w:r>
      <w:r w:rsidRPr="00ED0514">
        <w:rPr>
          <w:rFonts w:ascii="Book Antiqua" w:eastAsia="Book Antiqua" w:hAnsi="Book Antiqua" w:cs="Book Antiqua"/>
          <w:color w:val="000000"/>
        </w:rPr>
        <w:t>ulmonary artery; VSD</w:t>
      </w:r>
      <w:r w:rsidR="00970A31"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70A31" w:rsidRPr="00ED0514">
        <w:rPr>
          <w:rFonts w:ascii="Book Antiqua" w:eastAsia="Book Antiqua" w:hAnsi="Book Antiqua" w:cs="Book Antiqua"/>
          <w:color w:val="000000"/>
        </w:rPr>
        <w:t>V</w:t>
      </w:r>
      <w:r w:rsidRPr="00ED0514">
        <w:rPr>
          <w:rFonts w:ascii="Book Antiqua" w:eastAsia="Book Antiqua" w:hAnsi="Book Antiqua" w:cs="Book Antiqua"/>
          <w:color w:val="000000"/>
        </w:rPr>
        <w:t>entricular septal defect.</w:t>
      </w:r>
    </w:p>
    <w:p w14:paraId="239CA323" w14:textId="2DD10F6E" w:rsidR="00A77B3E" w:rsidRPr="00ED0514" w:rsidRDefault="007429A0" w:rsidP="00E42C2E">
      <w:pPr>
        <w:spacing w:line="360" w:lineRule="auto"/>
        <w:jc w:val="both"/>
        <w:rPr>
          <w:rFonts w:ascii="Book Antiqua" w:eastAsia="Book Antiqua" w:hAnsi="Book Antiqua" w:cs="Book Antiqua"/>
          <w:b/>
          <w:bCs/>
          <w:color w:val="000000"/>
        </w:rPr>
      </w:pPr>
      <w:r w:rsidRPr="00ED0514">
        <w:rPr>
          <w:rFonts w:ascii="Book Antiqua" w:eastAsia="Book Antiqua" w:hAnsi="Book Antiqua" w:cs="Book Antiqua"/>
          <w:color w:val="000000"/>
        </w:rPr>
        <w:br w:type="page"/>
      </w:r>
      <w:r w:rsidR="00016DDE" w:rsidRPr="00ED0514">
        <w:rPr>
          <w:rFonts w:ascii="Book Antiqua" w:eastAsia="Book Antiqua" w:hAnsi="Book Antiqua" w:cs="Book Antiqua"/>
          <w:b/>
          <w:bCs/>
          <w:color w:val="000000"/>
        </w:rPr>
        <w:lastRenderedPageBreak/>
        <w:t xml:space="preserve">Table 1 </w:t>
      </w:r>
      <w:r w:rsidR="00376B58" w:rsidRPr="00ED0514">
        <w:rPr>
          <w:rFonts w:ascii="Book Antiqua" w:eastAsia="Book Antiqua" w:hAnsi="Book Antiqua" w:cs="Book Antiqua"/>
          <w:b/>
          <w:bCs/>
          <w:color w:val="000000"/>
        </w:rPr>
        <w:t>V</w:t>
      </w:r>
      <w:r w:rsidR="00016DDE" w:rsidRPr="00ED0514">
        <w:rPr>
          <w:rFonts w:ascii="Book Antiqua" w:eastAsia="Book Antiqua" w:hAnsi="Book Antiqua" w:cs="Book Antiqua"/>
          <w:b/>
          <w:bCs/>
          <w:color w:val="000000"/>
        </w:rPr>
        <w:t xml:space="preserve">ariation of </w:t>
      </w:r>
      <w:r w:rsidR="009D4B4C" w:rsidRPr="00ED0514">
        <w:rPr>
          <w:rFonts w:ascii="Book Antiqua" w:eastAsia="Book Antiqua" w:hAnsi="Book Antiqua" w:cs="Book Antiqua"/>
          <w:b/>
          <w:bCs/>
          <w:color w:val="000000"/>
        </w:rPr>
        <w:t>hemoglobin</w:t>
      </w:r>
      <w:r w:rsidR="00016DDE" w:rsidRPr="00ED0514">
        <w:rPr>
          <w:rFonts w:ascii="Book Antiqua" w:eastAsia="Book Antiqua" w:hAnsi="Book Antiqua" w:cs="Book Antiqua"/>
          <w:b/>
          <w:bCs/>
          <w:color w:val="000000"/>
        </w:rPr>
        <w:t xml:space="preserve"> and coagulation function</w:t>
      </w:r>
    </w:p>
    <w:tbl>
      <w:tblPr>
        <w:tblStyle w:val="a7"/>
        <w:tblW w:w="957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5"/>
      </w:tblGrid>
      <w:tr w:rsidR="00A35952" w:rsidRPr="00ED0514" w14:paraId="14369983" w14:textId="77777777" w:rsidTr="000D5C25">
        <w:tc>
          <w:tcPr>
            <w:tcW w:w="1915" w:type="dxa"/>
            <w:tcBorders>
              <w:top w:val="single" w:sz="4" w:space="0" w:color="auto"/>
              <w:bottom w:val="single" w:sz="4" w:space="0" w:color="auto"/>
            </w:tcBorders>
          </w:tcPr>
          <w:p w14:paraId="52184DD9" w14:textId="4849CC9F" w:rsidR="00A35952" w:rsidRPr="00ED0514" w:rsidRDefault="00A35952">
            <w:pPr>
              <w:spacing w:line="360" w:lineRule="auto"/>
              <w:jc w:val="both"/>
              <w:rPr>
                <w:rFonts w:ascii="Book Antiqua" w:hAnsi="Book Antiqua"/>
                <w:b/>
                <w:bCs/>
              </w:rPr>
            </w:pPr>
            <w:r w:rsidRPr="00ED0514">
              <w:rPr>
                <w:rFonts w:ascii="Book Antiqua" w:hAnsi="Book Antiqua"/>
                <w:b/>
                <w:bCs/>
              </w:rPr>
              <w:t xml:space="preserve">Variable </w:t>
            </w:r>
          </w:p>
        </w:tc>
        <w:tc>
          <w:tcPr>
            <w:tcW w:w="1915" w:type="dxa"/>
            <w:tcBorders>
              <w:top w:val="single" w:sz="4" w:space="0" w:color="auto"/>
              <w:bottom w:val="single" w:sz="4" w:space="0" w:color="auto"/>
            </w:tcBorders>
          </w:tcPr>
          <w:p w14:paraId="096F6490" w14:textId="4A76A285" w:rsidR="00A35952" w:rsidRPr="00ED0514" w:rsidRDefault="00A35952" w:rsidP="00E42C2E">
            <w:pPr>
              <w:spacing w:line="360" w:lineRule="auto"/>
              <w:jc w:val="both"/>
              <w:rPr>
                <w:rFonts w:ascii="Book Antiqua" w:hAnsi="Book Antiqua"/>
                <w:b/>
                <w:bCs/>
              </w:rPr>
            </w:pPr>
            <w:r w:rsidRPr="00ED0514">
              <w:rPr>
                <w:rFonts w:ascii="Book Antiqua" w:hAnsi="Book Antiqua"/>
                <w:b/>
                <w:bCs/>
              </w:rPr>
              <w:t>Preoperative</w:t>
            </w:r>
          </w:p>
        </w:tc>
        <w:tc>
          <w:tcPr>
            <w:tcW w:w="1915" w:type="dxa"/>
            <w:tcBorders>
              <w:top w:val="single" w:sz="4" w:space="0" w:color="auto"/>
              <w:bottom w:val="single" w:sz="4" w:space="0" w:color="auto"/>
            </w:tcBorders>
          </w:tcPr>
          <w:p w14:paraId="11719CEA" w14:textId="444596C4" w:rsidR="00A35952" w:rsidRPr="00ED0514" w:rsidRDefault="00A35952" w:rsidP="00E42C2E">
            <w:pPr>
              <w:spacing w:line="360" w:lineRule="auto"/>
              <w:jc w:val="both"/>
              <w:rPr>
                <w:rFonts w:ascii="Book Antiqua" w:hAnsi="Book Antiqua"/>
                <w:b/>
                <w:bCs/>
              </w:rPr>
            </w:pPr>
            <w:r w:rsidRPr="00ED0514">
              <w:rPr>
                <w:rFonts w:ascii="Book Antiqua" w:hAnsi="Book Antiqua"/>
                <w:b/>
                <w:bCs/>
              </w:rPr>
              <w:t>Postoperative day</w:t>
            </w:r>
            <w:r w:rsidRPr="00ED0514">
              <w:rPr>
                <w:rFonts w:ascii="Book Antiqua" w:hAnsi="Book Antiqua"/>
                <w:b/>
                <w:bCs/>
                <w:color w:val="000000" w:themeColor="text1"/>
              </w:rPr>
              <w:t xml:space="preserve"> 1</w:t>
            </w:r>
          </w:p>
        </w:tc>
        <w:tc>
          <w:tcPr>
            <w:tcW w:w="1915" w:type="dxa"/>
            <w:tcBorders>
              <w:top w:val="single" w:sz="4" w:space="0" w:color="auto"/>
              <w:bottom w:val="single" w:sz="4" w:space="0" w:color="auto"/>
            </w:tcBorders>
          </w:tcPr>
          <w:p w14:paraId="4E9D841D" w14:textId="1C207759" w:rsidR="00A35952" w:rsidRPr="00ED0514" w:rsidRDefault="00A35952" w:rsidP="00E42C2E">
            <w:pPr>
              <w:spacing w:line="360" w:lineRule="auto"/>
              <w:jc w:val="both"/>
              <w:rPr>
                <w:rFonts w:ascii="Book Antiqua" w:hAnsi="Book Antiqua"/>
                <w:b/>
                <w:bCs/>
              </w:rPr>
            </w:pPr>
            <w:r w:rsidRPr="00ED0514">
              <w:rPr>
                <w:rFonts w:ascii="Book Antiqua" w:hAnsi="Book Antiqua"/>
                <w:b/>
                <w:bCs/>
              </w:rPr>
              <w:t xml:space="preserve">Postoperative day </w:t>
            </w:r>
            <w:r w:rsidRPr="00ED0514">
              <w:rPr>
                <w:rFonts w:ascii="Book Antiqua" w:hAnsi="Book Antiqua"/>
                <w:b/>
                <w:bCs/>
                <w:color w:val="000000" w:themeColor="text1"/>
              </w:rPr>
              <w:t>4</w:t>
            </w:r>
          </w:p>
        </w:tc>
        <w:tc>
          <w:tcPr>
            <w:tcW w:w="1915" w:type="dxa"/>
            <w:tcBorders>
              <w:top w:val="single" w:sz="4" w:space="0" w:color="auto"/>
              <w:bottom w:val="single" w:sz="4" w:space="0" w:color="auto"/>
            </w:tcBorders>
          </w:tcPr>
          <w:p w14:paraId="0BE234D7" w14:textId="248F52D2" w:rsidR="00A35952" w:rsidRPr="00ED0514" w:rsidRDefault="00A35952" w:rsidP="00E42C2E">
            <w:pPr>
              <w:spacing w:line="360" w:lineRule="auto"/>
              <w:jc w:val="both"/>
              <w:rPr>
                <w:rFonts w:ascii="Book Antiqua" w:hAnsi="Book Antiqua"/>
                <w:b/>
                <w:bCs/>
              </w:rPr>
            </w:pPr>
            <w:r w:rsidRPr="00ED0514">
              <w:rPr>
                <w:rFonts w:ascii="Book Antiqua" w:hAnsi="Book Antiqua"/>
                <w:b/>
                <w:bCs/>
              </w:rPr>
              <w:t xml:space="preserve">Postoperative day </w:t>
            </w:r>
            <w:r w:rsidRPr="00ED0514">
              <w:rPr>
                <w:rFonts w:ascii="Book Antiqua" w:hAnsi="Book Antiqua"/>
                <w:b/>
                <w:bCs/>
                <w:color w:val="000000" w:themeColor="text1"/>
              </w:rPr>
              <w:t>8</w:t>
            </w:r>
          </w:p>
        </w:tc>
      </w:tr>
      <w:tr w:rsidR="00A35952" w:rsidRPr="00ED0514" w14:paraId="13C4EA88" w14:textId="77777777" w:rsidTr="000D5C25">
        <w:tc>
          <w:tcPr>
            <w:tcW w:w="1915" w:type="dxa"/>
            <w:tcBorders>
              <w:top w:val="single" w:sz="4" w:space="0" w:color="auto"/>
            </w:tcBorders>
          </w:tcPr>
          <w:p w14:paraId="456F6326" w14:textId="6215239F" w:rsidR="00A35952" w:rsidRPr="00ED0514" w:rsidRDefault="00A35952" w:rsidP="00E42C2E">
            <w:pPr>
              <w:spacing w:line="360" w:lineRule="auto"/>
              <w:jc w:val="both"/>
              <w:rPr>
                <w:rFonts w:ascii="Book Antiqua" w:hAnsi="Book Antiqua"/>
              </w:rPr>
            </w:pPr>
            <w:r w:rsidRPr="00ED0514">
              <w:rPr>
                <w:rFonts w:ascii="Book Antiqua" w:hAnsi="Book Antiqua"/>
              </w:rPr>
              <w:t>Hb (g/dL)</w:t>
            </w:r>
          </w:p>
        </w:tc>
        <w:tc>
          <w:tcPr>
            <w:tcW w:w="1915" w:type="dxa"/>
            <w:tcBorders>
              <w:top w:val="single" w:sz="4" w:space="0" w:color="auto"/>
            </w:tcBorders>
          </w:tcPr>
          <w:p w14:paraId="5D3B729C" w14:textId="74D646AC" w:rsidR="00A35952" w:rsidRPr="00ED0514" w:rsidRDefault="00A35952" w:rsidP="00E42C2E">
            <w:pPr>
              <w:spacing w:line="360" w:lineRule="auto"/>
              <w:jc w:val="both"/>
              <w:rPr>
                <w:rFonts w:ascii="Book Antiqua" w:hAnsi="Book Antiqua"/>
              </w:rPr>
            </w:pPr>
            <w:r w:rsidRPr="00ED0514">
              <w:rPr>
                <w:rFonts w:ascii="Book Antiqua" w:hAnsi="Book Antiqua"/>
              </w:rPr>
              <w:t>24.8</w:t>
            </w:r>
          </w:p>
        </w:tc>
        <w:tc>
          <w:tcPr>
            <w:tcW w:w="1915" w:type="dxa"/>
            <w:tcBorders>
              <w:top w:val="single" w:sz="4" w:space="0" w:color="auto"/>
            </w:tcBorders>
          </w:tcPr>
          <w:p w14:paraId="4CA8AEED" w14:textId="5B622660" w:rsidR="00A35952" w:rsidRPr="00ED0514" w:rsidRDefault="00A35952" w:rsidP="00E42C2E">
            <w:pPr>
              <w:spacing w:line="360" w:lineRule="auto"/>
              <w:jc w:val="both"/>
              <w:rPr>
                <w:rFonts w:ascii="Book Antiqua" w:hAnsi="Book Antiqua"/>
              </w:rPr>
            </w:pPr>
            <w:r w:rsidRPr="00ED0514">
              <w:rPr>
                <w:rFonts w:ascii="Book Antiqua" w:hAnsi="Book Antiqua"/>
              </w:rPr>
              <w:t>16.7</w:t>
            </w:r>
          </w:p>
        </w:tc>
        <w:tc>
          <w:tcPr>
            <w:tcW w:w="1915" w:type="dxa"/>
            <w:tcBorders>
              <w:top w:val="single" w:sz="4" w:space="0" w:color="auto"/>
            </w:tcBorders>
          </w:tcPr>
          <w:p w14:paraId="7E4B9548" w14:textId="5F670E4F" w:rsidR="00A35952" w:rsidRPr="00ED0514" w:rsidRDefault="00A35952" w:rsidP="00E42C2E">
            <w:pPr>
              <w:spacing w:line="360" w:lineRule="auto"/>
              <w:jc w:val="both"/>
              <w:rPr>
                <w:rFonts w:ascii="Book Antiqua" w:hAnsi="Book Antiqua"/>
              </w:rPr>
            </w:pPr>
            <w:r w:rsidRPr="00ED0514">
              <w:rPr>
                <w:rFonts w:ascii="Book Antiqua" w:hAnsi="Book Antiqua"/>
              </w:rPr>
              <w:t>15.7</w:t>
            </w:r>
          </w:p>
        </w:tc>
        <w:tc>
          <w:tcPr>
            <w:tcW w:w="1915" w:type="dxa"/>
            <w:tcBorders>
              <w:top w:val="single" w:sz="4" w:space="0" w:color="auto"/>
            </w:tcBorders>
          </w:tcPr>
          <w:p w14:paraId="34AAED88" w14:textId="0F9CD9F3" w:rsidR="00A35952" w:rsidRPr="00ED0514" w:rsidRDefault="00A35952" w:rsidP="00E42C2E">
            <w:pPr>
              <w:spacing w:line="360" w:lineRule="auto"/>
              <w:jc w:val="both"/>
              <w:rPr>
                <w:rFonts w:ascii="Book Antiqua" w:hAnsi="Book Antiqua"/>
              </w:rPr>
            </w:pPr>
            <w:r w:rsidRPr="00ED0514">
              <w:rPr>
                <w:rFonts w:ascii="Book Antiqua" w:hAnsi="Book Antiqua"/>
              </w:rPr>
              <w:t>15.3</w:t>
            </w:r>
          </w:p>
        </w:tc>
      </w:tr>
      <w:tr w:rsidR="00A35952" w:rsidRPr="00ED0514" w14:paraId="4A245E70" w14:textId="77777777" w:rsidTr="000D5C25">
        <w:tc>
          <w:tcPr>
            <w:tcW w:w="1915" w:type="dxa"/>
          </w:tcPr>
          <w:p w14:paraId="436842F0" w14:textId="0F61EC50" w:rsidR="00A35952" w:rsidRPr="00ED0514" w:rsidRDefault="00A35952" w:rsidP="00E42C2E">
            <w:pPr>
              <w:spacing w:line="360" w:lineRule="auto"/>
              <w:jc w:val="both"/>
              <w:rPr>
                <w:rFonts w:ascii="Book Antiqua" w:hAnsi="Book Antiqua"/>
              </w:rPr>
            </w:pPr>
            <w:r w:rsidRPr="00ED0514">
              <w:rPr>
                <w:rFonts w:ascii="Book Antiqua" w:hAnsi="Book Antiqua"/>
              </w:rPr>
              <w:t>PT (s)</w:t>
            </w:r>
          </w:p>
        </w:tc>
        <w:tc>
          <w:tcPr>
            <w:tcW w:w="1915" w:type="dxa"/>
          </w:tcPr>
          <w:p w14:paraId="11DCCA48" w14:textId="3AB372E8" w:rsidR="00A35952" w:rsidRPr="00ED0514" w:rsidRDefault="00A35952" w:rsidP="00E42C2E">
            <w:pPr>
              <w:spacing w:line="360" w:lineRule="auto"/>
              <w:jc w:val="both"/>
              <w:rPr>
                <w:rFonts w:ascii="Book Antiqua" w:hAnsi="Book Antiqua"/>
              </w:rPr>
            </w:pPr>
            <w:r w:rsidRPr="00ED0514">
              <w:rPr>
                <w:rFonts w:ascii="Book Antiqua" w:hAnsi="Book Antiqua"/>
              </w:rPr>
              <w:t>16.7</w:t>
            </w:r>
          </w:p>
        </w:tc>
        <w:tc>
          <w:tcPr>
            <w:tcW w:w="1915" w:type="dxa"/>
          </w:tcPr>
          <w:p w14:paraId="5E48DE82" w14:textId="114C10D1" w:rsidR="00A35952" w:rsidRPr="00ED0514" w:rsidRDefault="00A35952" w:rsidP="00E42C2E">
            <w:pPr>
              <w:spacing w:line="360" w:lineRule="auto"/>
              <w:jc w:val="both"/>
              <w:rPr>
                <w:rFonts w:ascii="Book Antiqua" w:hAnsi="Book Antiqua"/>
              </w:rPr>
            </w:pPr>
            <w:r w:rsidRPr="00ED0514">
              <w:rPr>
                <w:rFonts w:ascii="Book Antiqua" w:hAnsi="Book Antiqua"/>
              </w:rPr>
              <w:t>18.6</w:t>
            </w:r>
          </w:p>
        </w:tc>
        <w:tc>
          <w:tcPr>
            <w:tcW w:w="1915" w:type="dxa"/>
          </w:tcPr>
          <w:p w14:paraId="2C8CFD77" w14:textId="2E2DCFEF" w:rsidR="00A35952" w:rsidRPr="00ED0514" w:rsidRDefault="00A35952" w:rsidP="00E42C2E">
            <w:pPr>
              <w:spacing w:line="360" w:lineRule="auto"/>
              <w:jc w:val="both"/>
              <w:rPr>
                <w:rFonts w:ascii="Book Antiqua" w:hAnsi="Book Antiqua"/>
              </w:rPr>
            </w:pPr>
            <w:r w:rsidRPr="00ED0514">
              <w:rPr>
                <w:rFonts w:ascii="Book Antiqua" w:hAnsi="Book Antiqua"/>
              </w:rPr>
              <w:t>29.7</w:t>
            </w:r>
          </w:p>
        </w:tc>
        <w:tc>
          <w:tcPr>
            <w:tcW w:w="1915" w:type="dxa"/>
          </w:tcPr>
          <w:p w14:paraId="37E488B6" w14:textId="2E8ECB88" w:rsidR="00A35952" w:rsidRPr="00ED0514" w:rsidRDefault="00A35952" w:rsidP="00E42C2E">
            <w:pPr>
              <w:spacing w:line="360" w:lineRule="auto"/>
              <w:jc w:val="both"/>
              <w:rPr>
                <w:rFonts w:ascii="Book Antiqua" w:hAnsi="Book Antiqua"/>
              </w:rPr>
            </w:pPr>
            <w:r w:rsidRPr="00ED0514">
              <w:rPr>
                <w:rFonts w:ascii="Book Antiqua" w:hAnsi="Book Antiqua"/>
              </w:rPr>
              <w:t>15.5</w:t>
            </w:r>
          </w:p>
        </w:tc>
      </w:tr>
      <w:tr w:rsidR="00A35952" w:rsidRPr="00ED0514" w14:paraId="6E4C854B" w14:textId="77777777" w:rsidTr="000D5C25">
        <w:tc>
          <w:tcPr>
            <w:tcW w:w="1915" w:type="dxa"/>
          </w:tcPr>
          <w:p w14:paraId="7DA0716B" w14:textId="3722F3BA" w:rsidR="00A35952" w:rsidRPr="00ED0514" w:rsidRDefault="00A35952" w:rsidP="00E42C2E">
            <w:pPr>
              <w:spacing w:line="360" w:lineRule="auto"/>
              <w:jc w:val="both"/>
              <w:rPr>
                <w:rFonts w:ascii="Book Antiqua" w:hAnsi="Book Antiqua"/>
              </w:rPr>
            </w:pPr>
            <w:r w:rsidRPr="00ED0514">
              <w:rPr>
                <w:rFonts w:ascii="Book Antiqua" w:hAnsi="Book Antiqua"/>
              </w:rPr>
              <w:t>INR</w:t>
            </w:r>
          </w:p>
        </w:tc>
        <w:tc>
          <w:tcPr>
            <w:tcW w:w="1915" w:type="dxa"/>
          </w:tcPr>
          <w:p w14:paraId="0F2C0A63" w14:textId="52ECFFCF" w:rsidR="00A35952" w:rsidRPr="00ED0514" w:rsidRDefault="00A35952" w:rsidP="00E42C2E">
            <w:pPr>
              <w:spacing w:line="360" w:lineRule="auto"/>
              <w:jc w:val="both"/>
              <w:rPr>
                <w:rFonts w:ascii="Book Antiqua" w:hAnsi="Book Antiqua"/>
              </w:rPr>
            </w:pPr>
            <w:r w:rsidRPr="00ED0514">
              <w:rPr>
                <w:rFonts w:ascii="Book Antiqua" w:hAnsi="Book Antiqua"/>
              </w:rPr>
              <w:t>1.51</w:t>
            </w:r>
          </w:p>
        </w:tc>
        <w:tc>
          <w:tcPr>
            <w:tcW w:w="1915" w:type="dxa"/>
          </w:tcPr>
          <w:p w14:paraId="27973CD3" w14:textId="691E8ED9" w:rsidR="00A35952" w:rsidRPr="00ED0514" w:rsidRDefault="00A35952" w:rsidP="00E42C2E">
            <w:pPr>
              <w:spacing w:line="360" w:lineRule="auto"/>
              <w:jc w:val="both"/>
              <w:rPr>
                <w:rFonts w:ascii="Book Antiqua" w:hAnsi="Book Antiqua"/>
              </w:rPr>
            </w:pPr>
            <w:r w:rsidRPr="00ED0514">
              <w:rPr>
                <w:rFonts w:ascii="Book Antiqua" w:hAnsi="Book Antiqua"/>
              </w:rPr>
              <w:t>1.70</w:t>
            </w:r>
          </w:p>
        </w:tc>
        <w:tc>
          <w:tcPr>
            <w:tcW w:w="1915" w:type="dxa"/>
          </w:tcPr>
          <w:p w14:paraId="700541B7" w14:textId="545B1530" w:rsidR="00A35952" w:rsidRPr="00ED0514" w:rsidRDefault="00A35952" w:rsidP="00E42C2E">
            <w:pPr>
              <w:spacing w:line="360" w:lineRule="auto"/>
              <w:jc w:val="both"/>
              <w:rPr>
                <w:rFonts w:ascii="Book Antiqua" w:hAnsi="Book Antiqua"/>
              </w:rPr>
            </w:pPr>
            <w:r w:rsidRPr="00ED0514">
              <w:rPr>
                <w:rFonts w:ascii="Book Antiqua" w:hAnsi="Book Antiqua"/>
              </w:rPr>
              <w:t>2.77</w:t>
            </w:r>
          </w:p>
        </w:tc>
        <w:tc>
          <w:tcPr>
            <w:tcW w:w="1915" w:type="dxa"/>
          </w:tcPr>
          <w:p w14:paraId="14B70C3C" w14:textId="4548C407" w:rsidR="00A35952" w:rsidRPr="00ED0514" w:rsidRDefault="00A35952" w:rsidP="00E42C2E">
            <w:pPr>
              <w:spacing w:line="360" w:lineRule="auto"/>
              <w:jc w:val="both"/>
              <w:rPr>
                <w:rFonts w:ascii="Book Antiqua" w:hAnsi="Book Antiqua"/>
              </w:rPr>
            </w:pPr>
            <w:r w:rsidRPr="00ED0514">
              <w:rPr>
                <w:rFonts w:ascii="Book Antiqua" w:hAnsi="Book Antiqua"/>
              </w:rPr>
              <w:t>1.4</w:t>
            </w:r>
          </w:p>
        </w:tc>
      </w:tr>
      <w:tr w:rsidR="00A35952" w:rsidRPr="00ED0514" w14:paraId="4E15CAB2" w14:textId="77777777" w:rsidTr="000D5C25">
        <w:tc>
          <w:tcPr>
            <w:tcW w:w="1915" w:type="dxa"/>
          </w:tcPr>
          <w:p w14:paraId="059F4A6F" w14:textId="13952879" w:rsidR="00A35952" w:rsidRPr="00ED0514" w:rsidRDefault="00A35952" w:rsidP="00E42C2E">
            <w:pPr>
              <w:spacing w:line="360" w:lineRule="auto"/>
              <w:jc w:val="both"/>
              <w:rPr>
                <w:rFonts w:ascii="Book Antiqua" w:hAnsi="Book Antiqua"/>
              </w:rPr>
            </w:pPr>
            <w:r w:rsidRPr="00ED0514">
              <w:rPr>
                <w:rFonts w:ascii="Book Antiqua" w:hAnsi="Book Antiqua"/>
              </w:rPr>
              <w:t>APTT (s)</w:t>
            </w:r>
          </w:p>
        </w:tc>
        <w:tc>
          <w:tcPr>
            <w:tcW w:w="1915" w:type="dxa"/>
          </w:tcPr>
          <w:p w14:paraId="4AF734CD" w14:textId="5C3E5AF5" w:rsidR="00A35952" w:rsidRPr="00ED0514" w:rsidRDefault="00A35952" w:rsidP="00E42C2E">
            <w:pPr>
              <w:spacing w:line="360" w:lineRule="auto"/>
              <w:jc w:val="both"/>
              <w:rPr>
                <w:rFonts w:ascii="Book Antiqua" w:hAnsi="Book Antiqua"/>
              </w:rPr>
            </w:pPr>
            <w:r w:rsidRPr="00ED0514">
              <w:rPr>
                <w:rFonts w:ascii="Book Antiqua" w:hAnsi="Book Antiqua"/>
              </w:rPr>
              <w:t>61.8</w:t>
            </w:r>
          </w:p>
        </w:tc>
        <w:tc>
          <w:tcPr>
            <w:tcW w:w="1915" w:type="dxa"/>
          </w:tcPr>
          <w:p w14:paraId="08B18A52" w14:textId="5F346143" w:rsidR="00A35952" w:rsidRPr="00ED0514" w:rsidRDefault="00A35952" w:rsidP="00E42C2E">
            <w:pPr>
              <w:spacing w:line="360" w:lineRule="auto"/>
              <w:jc w:val="both"/>
              <w:rPr>
                <w:rFonts w:ascii="Book Antiqua" w:hAnsi="Book Antiqua"/>
              </w:rPr>
            </w:pPr>
            <w:r w:rsidRPr="00ED0514">
              <w:rPr>
                <w:rFonts w:ascii="Book Antiqua" w:hAnsi="Book Antiqua"/>
              </w:rPr>
              <w:t>56.9</w:t>
            </w:r>
          </w:p>
        </w:tc>
        <w:tc>
          <w:tcPr>
            <w:tcW w:w="1915" w:type="dxa"/>
          </w:tcPr>
          <w:p w14:paraId="1E142A35" w14:textId="778435A2" w:rsidR="00A35952" w:rsidRPr="00ED0514" w:rsidRDefault="00A35952" w:rsidP="00E42C2E">
            <w:pPr>
              <w:spacing w:line="360" w:lineRule="auto"/>
              <w:jc w:val="both"/>
              <w:rPr>
                <w:rFonts w:ascii="Book Antiqua" w:hAnsi="Book Antiqua"/>
              </w:rPr>
            </w:pPr>
            <w:r w:rsidRPr="00ED0514">
              <w:rPr>
                <w:rFonts w:ascii="Book Antiqua" w:hAnsi="Book Antiqua"/>
              </w:rPr>
              <w:t>51.6</w:t>
            </w:r>
          </w:p>
        </w:tc>
        <w:tc>
          <w:tcPr>
            <w:tcW w:w="1915" w:type="dxa"/>
          </w:tcPr>
          <w:p w14:paraId="06A3F27F" w14:textId="260A7014" w:rsidR="00A35952" w:rsidRPr="00ED0514" w:rsidRDefault="00A35952" w:rsidP="00E42C2E">
            <w:pPr>
              <w:spacing w:line="360" w:lineRule="auto"/>
              <w:jc w:val="both"/>
              <w:rPr>
                <w:rFonts w:ascii="Book Antiqua" w:hAnsi="Book Antiqua"/>
              </w:rPr>
            </w:pPr>
            <w:r w:rsidRPr="00ED0514">
              <w:rPr>
                <w:rFonts w:ascii="Book Antiqua" w:hAnsi="Book Antiqua"/>
              </w:rPr>
              <w:t>43.8</w:t>
            </w:r>
          </w:p>
        </w:tc>
      </w:tr>
    </w:tbl>
    <w:p w14:paraId="03DC37F0" w14:textId="77777777" w:rsidR="004B1ECC" w:rsidRPr="00ED0514" w:rsidRDefault="00016DDE" w:rsidP="00E42C2E">
      <w:pPr>
        <w:spacing w:line="360" w:lineRule="auto"/>
        <w:jc w:val="both"/>
        <w:rPr>
          <w:rFonts w:ascii="Book Antiqua" w:eastAsia="Book Antiqua" w:hAnsi="Book Antiqua" w:cs="Book Antiqua"/>
          <w:color w:val="000000"/>
        </w:rPr>
        <w:sectPr w:rsidR="004B1ECC" w:rsidRPr="00ED0514">
          <w:pgSz w:w="12240" w:h="15840"/>
          <w:pgMar w:top="1440" w:right="1440" w:bottom="1440" w:left="1440" w:header="720" w:footer="720" w:gutter="0"/>
          <w:cols w:space="720"/>
          <w:docGrid w:linePitch="360"/>
        </w:sectPr>
      </w:pPr>
      <w:r w:rsidRPr="00ED0514">
        <w:rPr>
          <w:rFonts w:ascii="Book Antiqua" w:eastAsia="Book Antiqua" w:hAnsi="Book Antiqua" w:cs="Book Antiqua"/>
          <w:color w:val="000000"/>
        </w:rPr>
        <w:t>Hb</w:t>
      </w:r>
      <w:r w:rsidR="009D4B4C"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D4B4C" w:rsidRPr="00ED0514">
        <w:rPr>
          <w:rFonts w:ascii="Book Antiqua" w:eastAsia="Book Antiqua" w:hAnsi="Book Antiqua" w:cs="Book Antiqua"/>
          <w:color w:val="000000"/>
        </w:rPr>
        <w:t>H</w:t>
      </w:r>
      <w:r w:rsidRPr="00ED0514">
        <w:rPr>
          <w:rFonts w:ascii="Book Antiqua" w:eastAsia="Book Antiqua" w:hAnsi="Book Antiqua" w:cs="Book Antiqua"/>
          <w:color w:val="000000"/>
        </w:rPr>
        <w:t>emoglobin; PT</w:t>
      </w:r>
      <w:r w:rsidR="009D4B4C"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D4B4C" w:rsidRPr="00ED0514">
        <w:rPr>
          <w:rFonts w:ascii="Book Antiqua" w:eastAsia="Book Antiqua" w:hAnsi="Book Antiqua" w:cs="Book Antiqua"/>
          <w:color w:val="000000"/>
        </w:rPr>
        <w:t>P</w:t>
      </w:r>
      <w:r w:rsidRPr="00ED0514">
        <w:rPr>
          <w:rFonts w:ascii="Book Antiqua" w:eastAsia="Book Antiqua" w:hAnsi="Book Antiqua" w:cs="Book Antiqua"/>
          <w:color w:val="000000"/>
        </w:rPr>
        <w:t>rothrombin time; APTT</w:t>
      </w:r>
      <w:r w:rsidR="009D4B4C"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D4B4C" w:rsidRPr="00ED0514">
        <w:rPr>
          <w:rFonts w:ascii="Book Antiqua" w:eastAsia="Book Antiqua" w:hAnsi="Book Antiqua" w:cs="Book Antiqua"/>
          <w:color w:val="000000"/>
        </w:rPr>
        <w:t>A</w:t>
      </w:r>
      <w:r w:rsidRPr="00ED0514">
        <w:rPr>
          <w:rFonts w:ascii="Book Antiqua" w:eastAsia="Book Antiqua" w:hAnsi="Book Antiqua" w:cs="Book Antiqua"/>
          <w:color w:val="000000"/>
        </w:rPr>
        <w:t>ctive partial thrombin time; INR</w:t>
      </w:r>
      <w:r w:rsidR="009D4B4C" w:rsidRPr="00ED0514">
        <w:rPr>
          <w:rFonts w:ascii="Book Antiqua" w:eastAsia="Book Antiqua" w:hAnsi="Book Antiqua" w:cs="Book Antiqua"/>
          <w:color w:val="000000"/>
        </w:rPr>
        <w:t>:</w:t>
      </w:r>
      <w:r w:rsidRPr="00ED0514">
        <w:rPr>
          <w:rFonts w:ascii="Book Antiqua" w:eastAsia="Book Antiqua" w:hAnsi="Book Antiqua" w:cs="Book Antiqua"/>
          <w:color w:val="000000"/>
        </w:rPr>
        <w:t xml:space="preserve"> </w:t>
      </w:r>
      <w:r w:rsidR="009D4B4C" w:rsidRPr="00ED0514">
        <w:rPr>
          <w:rFonts w:ascii="Book Antiqua" w:eastAsia="Book Antiqua" w:hAnsi="Book Antiqua" w:cs="Book Antiqua"/>
          <w:color w:val="000000"/>
        </w:rPr>
        <w:t>I</w:t>
      </w:r>
      <w:r w:rsidRPr="00ED0514">
        <w:rPr>
          <w:rFonts w:ascii="Book Antiqua" w:eastAsia="Book Antiqua" w:hAnsi="Book Antiqua" w:cs="Book Antiqua"/>
          <w:color w:val="000000"/>
        </w:rPr>
        <w:t>nternational normalized ratio.</w:t>
      </w:r>
    </w:p>
    <w:p w14:paraId="325A9A33" w14:textId="77777777" w:rsidR="004B1ECC" w:rsidRPr="00ED0514" w:rsidRDefault="004B1ECC" w:rsidP="004B1ECC">
      <w:pPr>
        <w:jc w:val="center"/>
        <w:rPr>
          <w:rFonts w:ascii="Book Antiqua" w:hAnsi="Book Antiqua"/>
          <w:lang w:eastAsia="zh-CN"/>
        </w:rPr>
      </w:pPr>
    </w:p>
    <w:p w14:paraId="58DA7037" w14:textId="77777777" w:rsidR="004B1ECC" w:rsidRPr="00ED0514" w:rsidRDefault="004B1ECC" w:rsidP="004B1ECC">
      <w:pPr>
        <w:jc w:val="center"/>
        <w:rPr>
          <w:rFonts w:ascii="Book Antiqua" w:hAnsi="Book Antiqua"/>
          <w:lang w:eastAsia="zh-CN"/>
        </w:rPr>
      </w:pPr>
    </w:p>
    <w:p w14:paraId="4F0FD814" w14:textId="77777777" w:rsidR="004B1ECC" w:rsidRPr="00ED0514" w:rsidRDefault="004B1ECC" w:rsidP="004B1ECC">
      <w:pPr>
        <w:jc w:val="center"/>
        <w:rPr>
          <w:rFonts w:ascii="Book Antiqua" w:hAnsi="Book Antiqua"/>
          <w:lang w:eastAsia="zh-CN"/>
        </w:rPr>
      </w:pPr>
    </w:p>
    <w:p w14:paraId="2DE158E6" w14:textId="77777777" w:rsidR="004B1ECC" w:rsidRPr="00ED0514" w:rsidRDefault="004B1ECC" w:rsidP="004B1ECC">
      <w:pPr>
        <w:jc w:val="center"/>
        <w:rPr>
          <w:rFonts w:ascii="Book Antiqua" w:hAnsi="Book Antiqua"/>
          <w:lang w:eastAsia="zh-CN"/>
        </w:rPr>
      </w:pPr>
    </w:p>
    <w:p w14:paraId="391C3D08" w14:textId="77777777" w:rsidR="004B1ECC" w:rsidRPr="00ED0514" w:rsidRDefault="004B1ECC" w:rsidP="004B1ECC">
      <w:pPr>
        <w:jc w:val="center"/>
        <w:rPr>
          <w:rFonts w:ascii="Book Antiqua" w:hAnsi="Book Antiqua"/>
          <w:lang w:eastAsia="zh-CN"/>
        </w:rPr>
      </w:pPr>
    </w:p>
    <w:p w14:paraId="0B5E2EB5" w14:textId="77777777" w:rsidR="004B1ECC" w:rsidRPr="00ED0514" w:rsidRDefault="004B1ECC" w:rsidP="004B1ECC">
      <w:pPr>
        <w:jc w:val="center"/>
        <w:rPr>
          <w:rFonts w:ascii="Book Antiqua" w:hAnsi="Book Antiqua"/>
          <w:lang w:eastAsia="zh-CN"/>
        </w:rPr>
      </w:pPr>
      <w:r w:rsidRPr="00ED0514">
        <w:rPr>
          <w:rFonts w:ascii="Book Antiqua" w:hAnsi="Book Antiqua"/>
          <w:noProof/>
          <w:lang w:eastAsia="zh-CN"/>
        </w:rPr>
        <w:drawing>
          <wp:inline distT="0" distB="0" distL="0" distR="0" wp14:anchorId="34C51438" wp14:editId="07A5686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7327E37" w14:textId="77777777" w:rsidR="004B1ECC" w:rsidRPr="00ED0514" w:rsidRDefault="004B1ECC" w:rsidP="004B1ECC">
      <w:pPr>
        <w:jc w:val="center"/>
        <w:rPr>
          <w:rFonts w:ascii="Book Antiqua" w:hAnsi="Book Antiqua"/>
          <w:lang w:eastAsia="zh-CN"/>
        </w:rPr>
      </w:pPr>
    </w:p>
    <w:p w14:paraId="2720E11E" w14:textId="77777777" w:rsidR="004B1ECC" w:rsidRPr="00ED0514" w:rsidRDefault="004B1ECC" w:rsidP="004B1ECC">
      <w:pPr>
        <w:autoSpaceDE w:val="0"/>
        <w:autoSpaceDN w:val="0"/>
        <w:adjustRightInd w:val="0"/>
        <w:jc w:val="center"/>
        <w:rPr>
          <w:rFonts w:ascii="Book Antiqua" w:eastAsia="Garamond-Bold" w:hAnsi="Book Antiqua" w:cs="Garamond-Bold"/>
          <w:b/>
          <w:bCs/>
          <w:color w:val="000000"/>
          <w:sz w:val="28"/>
          <w:szCs w:val="28"/>
        </w:rPr>
      </w:pPr>
      <w:r w:rsidRPr="00ED0514">
        <w:rPr>
          <w:rFonts w:ascii="Book Antiqua" w:eastAsia="TimesNewRomanPSMT" w:hAnsi="Book Antiqua" w:cs="TimesNewRomanPSMT"/>
          <w:color w:val="000000"/>
          <w:sz w:val="28"/>
          <w:szCs w:val="28"/>
        </w:rPr>
        <w:t xml:space="preserve">Published by </w:t>
      </w:r>
      <w:proofErr w:type="spellStart"/>
      <w:r w:rsidRPr="00ED0514">
        <w:rPr>
          <w:rFonts w:ascii="Book Antiqua" w:eastAsia="Garamond-Bold" w:hAnsi="Book Antiqua" w:cs="Garamond-Bold"/>
          <w:b/>
          <w:bCs/>
          <w:color w:val="000000"/>
          <w:sz w:val="28"/>
          <w:szCs w:val="28"/>
        </w:rPr>
        <w:t>Baishideng</w:t>
      </w:r>
      <w:proofErr w:type="spellEnd"/>
      <w:r w:rsidRPr="00ED0514">
        <w:rPr>
          <w:rFonts w:ascii="Book Antiqua" w:eastAsia="Garamond-Bold" w:hAnsi="Book Antiqua" w:cs="Garamond-Bold"/>
          <w:b/>
          <w:bCs/>
          <w:color w:val="000000"/>
          <w:sz w:val="28"/>
          <w:szCs w:val="28"/>
        </w:rPr>
        <w:t xml:space="preserve"> Publishing Group Inc</w:t>
      </w:r>
    </w:p>
    <w:p w14:paraId="33690D46" w14:textId="77777777" w:rsidR="004B1ECC" w:rsidRPr="00ED0514" w:rsidRDefault="004B1ECC" w:rsidP="004B1ECC">
      <w:pPr>
        <w:autoSpaceDE w:val="0"/>
        <w:autoSpaceDN w:val="0"/>
        <w:adjustRightInd w:val="0"/>
        <w:jc w:val="center"/>
        <w:rPr>
          <w:rFonts w:ascii="Book Antiqua" w:eastAsia="TimesNewRomanPSMT" w:hAnsi="Book Antiqua" w:cs="Garamond"/>
          <w:color w:val="000000"/>
          <w:sz w:val="28"/>
          <w:szCs w:val="28"/>
        </w:rPr>
      </w:pPr>
      <w:r w:rsidRPr="00ED0514">
        <w:rPr>
          <w:rFonts w:ascii="Book Antiqua" w:eastAsia="TimesNewRomanPSMT" w:hAnsi="Book Antiqua" w:cs="Garamond"/>
          <w:color w:val="000000"/>
          <w:sz w:val="28"/>
          <w:szCs w:val="28"/>
        </w:rPr>
        <w:t>7041 Koll Center Parkway, Suite 160, Pleasanton, CA 94566, USA</w:t>
      </w:r>
    </w:p>
    <w:p w14:paraId="602EF3F2" w14:textId="77777777" w:rsidR="004B1ECC" w:rsidRPr="00ED0514" w:rsidRDefault="004B1ECC" w:rsidP="004B1ECC">
      <w:pPr>
        <w:autoSpaceDE w:val="0"/>
        <w:autoSpaceDN w:val="0"/>
        <w:adjustRightInd w:val="0"/>
        <w:jc w:val="center"/>
        <w:rPr>
          <w:rFonts w:ascii="Book Antiqua" w:eastAsia="TimesNewRomanPSMT" w:hAnsi="Book Antiqua" w:cs="Garamond"/>
          <w:color w:val="000000"/>
          <w:sz w:val="28"/>
          <w:szCs w:val="28"/>
        </w:rPr>
      </w:pPr>
      <w:r w:rsidRPr="00ED0514">
        <w:rPr>
          <w:rFonts w:ascii="Book Antiqua" w:eastAsia="Garamond-Bold" w:hAnsi="Book Antiqua" w:cs="Garamond-Bold"/>
          <w:b/>
          <w:bCs/>
          <w:color w:val="000000"/>
          <w:sz w:val="28"/>
          <w:szCs w:val="28"/>
        </w:rPr>
        <w:t xml:space="preserve">Telephone: </w:t>
      </w:r>
      <w:r w:rsidRPr="00ED0514">
        <w:rPr>
          <w:rFonts w:ascii="Book Antiqua" w:eastAsia="TimesNewRomanPSMT" w:hAnsi="Book Antiqua" w:cs="Garamond"/>
          <w:color w:val="000000"/>
          <w:sz w:val="28"/>
          <w:szCs w:val="28"/>
        </w:rPr>
        <w:t>+1-925-3991568</w:t>
      </w:r>
    </w:p>
    <w:p w14:paraId="045169A1" w14:textId="77777777" w:rsidR="004B1ECC" w:rsidRPr="00ED0514" w:rsidRDefault="004B1ECC" w:rsidP="004B1ECC">
      <w:pPr>
        <w:autoSpaceDE w:val="0"/>
        <w:autoSpaceDN w:val="0"/>
        <w:adjustRightInd w:val="0"/>
        <w:jc w:val="center"/>
        <w:rPr>
          <w:rFonts w:ascii="Book Antiqua" w:eastAsia="TimesNewRomanPSMT" w:hAnsi="Book Antiqua" w:cs="Garamond"/>
          <w:color w:val="D56400"/>
          <w:sz w:val="28"/>
          <w:szCs w:val="28"/>
        </w:rPr>
      </w:pPr>
      <w:r w:rsidRPr="00ED0514">
        <w:rPr>
          <w:rFonts w:ascii="Book Antiqua" w:eastAsia="Garamond-Bold" w:hAnsi="Book Antiqua" w:cs="Garamond-Bold"/>
          <w:b/>
          <w:bCs/>
          <w:color w:val="000000"/>
          <w:sz w:val="28"/>
          <w:szCs w:val="28"/>
        </w:rPr>
        <w:t xml:space="preserve">E-mail: </w:t>
      </w:r>
      <w:r w:rsidRPr="00ED0514">
        <w:rPr>
          <w:rFonts w:ascii="Book Antiqua" w:eastAsia="TimesNewRomanPSMT" w:hAnsi="Book Antiqua" w:cs="Garamond"/>
          <w:color w:val="D56400"/>
          <w:sz w:val="28"/>
          <w:szCs w:val="28"/>
        </w:rPr>
        <w:t>bpgoffice@wjgnet.com</w:t>
      </w:r>
    </w:p>
    <w:p w14:paraId="424DE961" w14:textId="77777777" w:rsidR="004B1ECC" w:rsidRPr="00ED0514" w:rsidRDefault="004B1ECC" w:rsidP="004B1ECC">
      <w:pPr>
        <w:autoSpaceDE w:val="0"/>
        <w:autoSpaceDN w:val="0"/>
        <w:adjustRightInd w:val="0"/>
        <w:jc w:val="center"/>
        <w:rPr>
          <w:rFonts w:ascii="Book Antiqua" w:eastAsia="TimesNewRomanPSMT" w:hAnsi="Book Antiqua" w:cs="Garamond"/>
          <w:color w:val="D56400"/>
          <w:sz w:val="28"/>
          <w:szCs w:val="28"/>
        </w:rPr>
      </w:pPr>
      <w:r w:rsidRPr="00ED0514">
        <w:rPr>
          <w:rFonts w:ascii="Book Antiqua" w:eastAsia="Garamond-Bold" w:hAnsi="Book Antiqua" w:cs="Garamond-Bold"/>
          <w:b/>
          <w:bCs/>
          <w:color w:val="000000"/>
          <w:sz w:val="28"/>
          <w:szCs w:val="28"/>
        </w:rPr>
        <w:t xml:space="preserve">Help Desk: </w:t>
      </w:r>
      <w:r w:rsidRPr="00ED0514">
        <w:rPr>
          <w:rFonts w:ascii="Book Antiqua" w:eastAsia="TimesNewRomanPSMT" w:hAnsi="Book Antiqua" w:cs="Garamond"/>
          <w:color w:val="D56400"/>
          <w:sz w:val="28"/>
          <w:szCs w:val="28"/>
        </w:rPr>
        <w:t>https://www.f6publishing.com/helpdesk</w:t>
      </w:r>
    </w:p>
    <w:p w14:paraId="41FF084D" w14:textId="77777777" w:rsidR="004B1ECC" w:rsidRPr="00ED0514" w:rsidRDefault="004B1ECC" w:rsidP="004B1ECC">
      <w:pPr>
        <w:jc w:val="center"/>
        <w:rPr>
          <w:rFonts w:ascii="Book Antiqua" w:hAnsi="Book Antiqua"/>
          <w:lang w:eastAsia="zh-CN"/>
        </w:rPr>
      </w:pPr>
      <w:r w:rsidRPr="00ED0514">
        <w:rPr>
          <w:rFonts w:ascii="Book Antiqua" w:eastAsia="TimesNewRomanPSMT" w:hAnsi="Book Antiqua" w:cs="Garamond"/>
          <w:color w:val="D56400"/>
          <w:sz w:val="28"/>
          <w:szCs w:val="28"/>
        </w:rPr>
        <w:t>https://www.wjgnet.com</w:t>
      </w:r>
    </w:p>
    <w:p w14:paraId="6FEE588C" w14:textId="77777777" w:rsidR="004B1ECC" w:rsidRPr="00ED0514" w:rsidRDefault="004B1ECC" w:rsidP="004B1ECC">
      <w:pPr>
        <w:jc w:val="center"/>
        <w:rPr>
          <w:rFonts w:ascii="Book Antiqua" w:hAnsi="Book Antiqua"/>
          <w:lang w:eastAsia="zh-CN"/>
        </w:rPr>
      </w:pPr>
    </w:p>
    <w:p w14:paraId="25C7E640" w14:textId="77777777" w:rsidR="004B1ECC" w:rsidRPr="00ED0514" w:rsidRDefault="004B1ECC" w:rsidP="004B1ECC">
      <w:pPr>
        <w:jc w:val="center"/>
        <w:rPr>
          <w:rFonts w:ascii="Book Antiqua" w:hAnsi="Book Antiqua"/>
          <w:lang w:eastAsia="zh-CN"/>
        </w:rPr>
      </w:pPr>
    </w:p>
    <w:p w14:paraId="00D8F49A" w14:textId="77777777" w:rsidR="004B1ECC" w:rsidRPr="00ED0514" w:rsidRDefault="004B1ECC" w:rsidP="004B1ECC">
      <w:pPr>
        <w:jc w:val="center"/>
        <w:rPr>
          <w:rFonts w:ascii="Book Antiqua" w:hAnsi="Book Antiqua"/>
          <w:lang w:eastAsia="zh-CN"/>
        </w:rPr>
      </w:pPr>
    </w:p>
    <w:p w14:paraId="1E2C7923" w14:textId="77777777" w:rsidR="004B1ECC" w:rsidRPr="00ED0514" w:rsidRDefault="004B1ECC" w:rsidP="004B1ECC">
      <w:pPr>
        <w:jc w:val="center"/>
        <w:rPr>
          <w:rFonts w:ascii="Book Antiqua" w:hAnsi="Book Antiqua"/>
          <w:lang w:eastAsia="zh-CN"/>
        </w:rPr>
      </w:pPr>
      <w:r w:rsidRPr="00ED0514">
        <w:rPr>
          <w:rFonts w:ascii="Book Antiqua" w:hAnsi="Book Antiqua"/>
          <w:noProof/>
          <w:lang w:eastAsia="zh-CN"/>
        </w:rPr>
        <w:drawing>
          <wp:inline distT="0" distB="0" distL="0" distR="0" wp14:anchorId="6FA3433B" wp14:editId="65572C6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B2FE83E" w14:textId="77777777" w:rsidR="004B1ECC" w:rsidRPr="00ED0514" w:rsidRDefault="004B1ECC" w:rsidP="004B1ECC">
      <w:pPr>
        <w:jc w:val="center"/>
        <w:rPr>
          <w:rFonts w:ascii="Book Antiqua" w:hAnsi="Book Antiqua"/>
          <w:lang w:eastAsia="zh-CN"/>
        </w:rPr>
      </w:pPr>
    </w:p>
    <w:p w14:paraId="67ED5E29" w14:textId="77777777" w:rsidR="004B1ECC" w:rsidRPr="00ED0514" w:rsidRDefault="004B1ECC" w:rsidP="004B1ECC">
      <w:pPr>
        <w:jc w:val="center"/>
        <w:rPr>
          <w:rFonts w:ascii="Book Antiqua" w:hAnsi="Book Antiqua"/>
          <w:lang w:eastAsia="zh-CN"/>
        </w:rPr>
      </w:pPr>
    </w:p>
    <w:p w14:paraId="184245F8" w14:textId="77777777" w:rsidR="004B1ECC" w:rsidRPr="00ED0514" w:rsidRDefault="004B1ECC" w:rsidP="004B1ECC">
      <w:pPr>
        <w:jc w:val="center"/>
        <w:rPr>
          <w:rFonts w:ascii="Book Antiqua" w:hAnsi="Book Antiqua"/>
          <w:lang w:eastAsia="zh-CN"/>
        </w:rPr>
      </w:pPr>
    </w:p>
    <w:p w14:paraId="4182E8A6" w14:textId="77777777" w:rsidR="004B1ECC" w:rsidRPr="00ED0514" w:rsidRDefault="004B1ECC" w:rsidP="004B1ECC">
      <w:pPr>
        <w:jc w:val="center"/>
        <w:rPr>
          <w:rFonts w:ascii="Book Antiqua" w:hAnsi="Book Antiqua"/>
          <w:lang w:eastAsia="zh-CN"/>
        </w:rPr>
      </w:pPr>
    </w:p>
    <w:p w14:paraId="562412ED" w14:textId="77777777" w:rsidR="004B1ECC" w:rsidRPr="00ED0514" w:rsidRDefault="004B1ECC" w:rsidP="004B1ECC">
      <w:pPr>
        <w:jc w:val="center"/>
        <w:rPr>
          <w:rFonts w:ascii="Book Antiqua" w:hAnsi="Book Antiqua"/>
          <w:lang w:eastAsia="zh-CN"/>
        </w:rPr>
      </w:pPr>
    </w:p>
    <w:p w14:paraId="40F6FA25" w14:textId="77777777" w:rsidR="004B1ECC" w:rsidRPr="00ED0514" w:rsidRDefault="004B1ECC" w:rsidP="004B1ECC">
      <w:pPr>
        <w:jc w:val="center"/>
        <w:rPr>
          <w:rFonts w:ascii="Book Antiqua" w:hAnsi="Book Antiqua"/>
          <w:lang w:eastAsia="zh-CN"/>
        </w:rPr>
      </w:pPr>
    </w:p>
    <w:p w14:paraId="5DE7346F" w14:textId="77777777" w:rsidR="004B1ECC" w:rsidRPr="00ED0514" w:rsidRDefault="004B1ECC" w:rsidP="004B1ECC">
      <w:pPr>
        <w:jc w:val="center"/>
        <w:rPr>
          <w:rFonts w:ascii="Book Antiqua" w:hAnsi="Book Antiqua"/>
          <w:lang w:eastAsia="zh-CN"/>
        </w:rPr>
      </w:pPr>
    </w:p>
    <w:p w14:paraId="09D35BBF" w14:textId="77777777" w:rsidR="004B1ECC" w:rsidRPr="00ED0514" w:rsidRDefault="004B1ECC" w:rsidP="004B1ECC">
      <w:pPr>
        <w:jc w:val="center"/>
        <w:rPr>
          <w:rFonts w:ascii="Book Antiqua" w:hAnsi="Book Antiqua"/>
          <w:lang w:eastAsia="zh-CN"/>
        </w:rPr>
      </w:pPr>
    </w:p>
    <w:p w14:paraId="0C736490" w14:textId="77777777" w:rsidR="004B1ECC" w:rsidRPr="00ED0514" w:rsidRDefault="004B1ECC" w:rsidP="004B1ECC">
      <w:pPr>
        <w:jc w:val="center"/>
        <w:rPr>
          <w:rFonts w:ascii="Book Antiqua" w:hAnsi="Book Antiqua"/>
          <w:lang w:eastAsia="zh-CN"/>
        </w:rPr>
      </w:pPr>
    </w:p>
    <w:p w14:paraId="41E5A84D" w14:textId="77777777" w:rsidR="004B1ECC" w:rsidRPr="00ED0514" w:rsidRDefault="004B1ECC" w:rsidP="004B1ECC">
      <w:pPr>
        <w:jc w:val="right"/>
        <w:rPr>
          <w:rFonts w:ascii="Book Antiqua" w:hAnsi="Book Antiqua"/>
          <w:color w:val="000000" w:themeColor="text1"/>
          <w:lang w:eastAsia="zh-CN"/>
        </w:rPr>
      </w:pPr>
    </w:p>
    <w:p w14:paraId="22767076" w14:textId="77777777" w:rsidR="004B1ECC" w:rsidRPr="00763D22" w:rsidRDefault="004B1ECC" w:rsidP="004B1ECC">
      <w:pPr>
        <w:jc w:val="center"/>
        <w:rPr>
          <w:rFonts w:ascii="Book Antiqua" w:hAnsi="Book Antiqua"/>
          <w:color w:val="000000" w:themeColor="text1"/>
          <w:lang w:eastAsia="zh-CN"/>
        </w:rPr>
      </w:pPr>
      <w:r w:rsidRPr="00ED0514">
        <w:rPr>
          <w:rFonts w:ascii="Book Antiqua" w:eastAsia="BookAntiqua-Bold" w:hAnsi="Book Antiqua" w:cs="BookAntiqua-Bold"/>
          <w:b/>
          <w:bCs/>
          <w:color w:val="000000" w:themeColor="text1"/>
        </w:rPr>
        <w:t xml:space="preserve">© 2021 </w:t>
      </w:r>
      <w:proofErr w:type="spellStart"/>
      <w:r w:rsidRPr="00ED0514">
        <w:rPr>
          <w:rFonts w:ascii="Book Antiqua" w:eastAsia="BookAntiqua-Bold" w:hAnsi="Book Antiqua" w:cs="BookAntiqua-Bold"/>
          <w:b/>
          <w:bCs/>
          <w:color w:val="000000" w:themeColor="text1"/>
        </w:rPr>
        <w:t>Baishideng</w:t>
      </w:r>
      <w:proofErr w:type="spellEnd"/>
      <w:r w:rsidRPr="00ED0514">
        <w:rPr>
          <w:rFonts w:ascii="Book Antiqua" w:eastAsia="BookAntiqua-Bold" w:hAnsi="Book Antiqua" w:cs="BookAntiqua-Bold"/>
          <w:b/>
          <w:bCs/>
          <w:color w:val="000000" w:themeColor="text1"/>
        </w:rPr>
        <w:t xml:space="preserve"> Publishing Group Inc. All rights reserved.</w:t>
      </w:r>
      <w:r w:rsidRPr="00ED0514">
        <w:rPr>
          <w:rFonts w:ascii="Book Antiqua" w:hAnsi="Book Antiqua"/>
          <w:color w:val="000000" w:themeColor="text1"/>
          <w:lang w:eastAsia="zh-CN"/>
        </w:rPr>
        <w:fldChar w:fldCharType="begin"/>
      </w:r>
      <w:r w:rsidRPr="00ED0514">
        <w:rPr>
          <w:rFonts w:ascii="Book Antiqua" w:hAnsi="Book Antiqua"/>
          <w:color w:val="000000" w:themeColor="text1"/>
          <w:lang w:eastAsia="zh-CN"/>
        </w:rPr>
        <w:instrText xml:space="preserve"> ADDIN EN.REFLIST </w:instrText>
      </w:r>
      <w:r w:rsidRPr="00ED0514">
        <w:rPr>
          <w:rFonts w:ascii="Book Antiqua" w:hAnsi="Book Antiqua"/>
          <w:color w:val="000000" w:themeColor="text1"/>
          <w:lang w:eastAsia="zh-CN"/>
        </w:rPr>
        <w:fldChar w:fldCharType="end"/>
      </w:r>
    </w:p>
    <w:p w14:paraId="4B2B48CF" w14:textId="42925BE5" w:rsidR="00A77B3E" w:rsidRPr="00E42C2E" w:rsidRDefault="00A77B3E" w:rsidP="00E42C2E">
      <w:pPr>
        <w:spacing w:line="360" w:lineRule="auto"/>
        <w:jc w:val="both"/>
        <w:rPr>
          <w:rFonts w:ascii="Book Antiqua" w:hAnsi="Book Antiqua"/>
        </w:rPr>
      </w:pPr>
    </w:p>
    <w:sectPr w:rsidR="00A77B3E" w:rsidRPr="00E42C2E" w:rsidSect="00BD7A2A">
      <w:footerReference w:type="default" r:id="rId13"/>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6D311" w14:textId="77777777" w:rsidR="00577AFB" w:rsidRDefault="00577AFB" w:rsidP="008259A3">
      <w:r>
        <w:separator/>
      </w:r>
    </w:p>
  </w:endnote>
  <w:endnote w:type="continuationSeparator" w:id="0">
    <w:p w14:paraId="305B106A" w14:textId="77777777" w:rsidR="00577AFB" w:rsidRDefault="00577AFB" w:rsidP="00825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F578C" w14:textId="77777777" w:rsidR="008259A3" w:rsidRPr="008259A3" w:rsidRDefault="008259A3" w:rsidP="008259A3">
    <w:pPr>
      <w:pStyle w:val="a5"/>
      <w:jc w:val="right"/>
      <w:rPr>
        <w:rFonts w:ascii="Book Antiqua" w:hAnsi="Book Antiqua"/>
        <w:color w:val="000000" w:themeColor="text1"/>
        <w:sz w:val="24"/>
        <w:szCs w:val="24"/>
      </w:rPr>
    </w:pPr>
    <w:r w:rsidRPr="008259A3">
      <w:rPr>
        <w:rFonts w:ascii="Book Antiqua" w:hAnsi="Book Antiqua"/>
        <w:color w:val="000000" w:themeColor="text1"/>
        <w:sz w:val="24"/>
        <w:szCs w:val="24"/>
        <w:lang w:val="zh-CN" w:eastAsia="zh-CN"/>
      </w:rPr>
      <w:t xml:space="preserve"> </w:t>
    </w:r>
    <w:r w:rsidRPr="008259A3">
      <w:rPr>
        <w:rFonts w:ascii="Book Antiqua" w:hAnsi="Book Antiqua"/>
        <w:color w:val="000000" w:themeColor="text1"/>
        <w:sz w:val="24"/>
        <w:szCs w:val="24"/>
      </w:rPr>
      <w:fldChar w:fldCharType="begin"/>
    </w:r>
    <w:r w:rsidRPr="008259A3">
      <w:rPr>
        <w:rFonts w:ascii="Book Antiqua" w:hAnsi="Book Antiqua"/>
        <w:color w:val="000000" w:themeColor="text1"/>
        <w:sz w:val="24"/>
        <w:szCs w:val="24"/>
      </w:rPr>
      <w:instrText>PAGE  \* Arabic  \* MERGEFORMAT</w:instrText>
    </w:r>
    <w:r w:rsidRPr="008259A3">
      <w:rPr>
        <w:rFonts w:ascii="Book Antiqua" w:hAnsi="Book Antiqua"/>
        <w:color w:val="000000" w:themeColor="text1"/>
        <w:sz w:val="24"/>
        <w:szCs w:val="24"/>
      </w:rPr>
      <w:fldChar w:fldCharType="separate"/>
    </w:r>
    <w:r w:rsidR="002614E7" w:rsidRPr="002614E7">
      <w:rPr>
        <w:rFonts w:ascii="Book Antiqua" w:hAnsi="Book Antiqua"/>
        <w:noProof/>
        <w:color w:val="000000" w:themeColor="text1"/>
        <w:sz w:val="24"/>
        <w:szCs w:val="24"/>
        <w:lang w:val="zh-CN" w:eastAsia="zh-CN"/>
      </w:rPr>
      <w:t>19</w:t>
    </w:r>
    <w:r w:rsidRPr="008259A3">
      <w:rPr>
        <w:rFonts w:ascii="Book Antiqua" w:hAnsi="Book Antiqua"/>
        <w:color w:val="000000" w:themeColor="text1"/>
        <w:sz w:val="24"/>
        <w:szCs w:val="24"/>
      </w:rPr>
      <w:fldChar w:fldCharType="end"/>
    </w:r>
    <w:r w:rsidRPr="008259A3">
      <w:rPr>
        <w:rFonts w:ascii="Book Antiqua" w:hAnsi="Book Antiqua"/>
        <w:color w:val="000000" w:themeColor="text1"/>
        <w:sz w:val="24"/>
        <w:szCs w:val="24"/>
        <w:lang w:val="zh-CN" w:eastAsia="zh-CN"/>
      </w:rPr>
      <w:t xml:space="preserve"> / </w:t>
    </w:r>
    <w:r w:rsidRPr="008259A3">
      <w:rPr>
        <w:rFonts w:ascii="Book Antiqua" w:hAnsi="Book Antiqua"/>
        <w:color w:val="000000" w:themeColor="text1"/>
        <w:sz w:val="24"/>
        <w:szCs w:val="24"/>
      </w:rPr>
      <w:fldChar w:fldCharType="begin"/>
    </w:r>
    <w:r w:rsidRPr="008259A3">
      <w:rPr>
        <w:rFonts w:ascii="Book Antiqua" w:hAnsi="Book Antiqua"/>
        <w:color w:val="000000" w:themeColor="text1"/>
        <w:sz w:val="24"/>
        <w:szCs w:val="24"/>
      </w:rPr>
      <w:instrText>NUMPAGES  \* Arabic  \* MERGEFORMAT</w:instrText>
    </w:r>
    <w:r w:rsidRPr="008259A3">
      <w:rPr>
        <w:rFonts w:ascii="Book Antiqua" w:hAnsi="Book Antiqua"/>
        <w:color w:val="000000" w:themeColor="text1"/>
        <w:sz w:val="24"/>
        <w:szCs w:val="24"/>
      </w:rPr>
      <w:fldChar w:fldCharType="separate"/>
    </w:r>
    <w:r w:rsidR="002614E7" w:rsidRPr="002614E7">
      <w:rPr>
        <w:rFonts w:ascii="Book Antiqua" w:hAnsi="Book Antiqua"/>
        <w:noProof/>
        <w:color w:val="000000" w:themeColor="text1"/>
        <w:sz w:val="24"/>
        <w:szCs w:val="24"/>
        <w:lang w:val="zh-CN" w:eastAsia="zh-CN"/>
      </w:rPr>
      <w:t>19</w:t>
    </w:r>
    <w:r w:rsidRPr="008259A3">
      <w:rPr>
        <w:rFonts w:ascii="Book Antiqua" w:hAnsi="Book Antiqua"/>
        <w:color w:val="000000" w:themeColor="text1"/>
        <w:sz w:val="24"/>
        <w:szCs w:val="24"/>
      </w:rPr>
      <w:fldChar w:fldCharType="end"/>
    </w:r>
  </w:p>
  <w:p w14:paraId="53AF97DB" w14:textId="77777777" w:rsidR="008259A3" w:rsidRPr="008259A3" w:rsidRDefault="008259A3" w:rsidP="008259A3">
    <w:pPr>
      <w:pStyle w:val="a5"/>
      <w:jc w:val="right"/>
      <w:rPr>
        <w:rFonts w:ascii="Book Antiqua" w:hAnsi="Book Antiqua"/>
        <w:color w:val="000000" w:themeColor="text1"/>
        <w:sz w:val="24"/>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338579"/>
      <w:docPartObj>
        <w:docPartGallery w:val="Page Numbers (Bottom of Page)"/>
        <w:docPartUnique/>
      </w:docPartObj>
    </w:sdtPr>
    <w:sdtEndPr/>
    <w:sdtContent>
      <w:sdt>
        <w:sdtPr>
          <w:id w:val="-1705238520"/>
          <w:docPartObj>
            <w:docPartGallery w:val="Page Numbers (Top of Page)"/>
            <w:docPartUnique/>
          </w:docPartObj>
        </w:sdtPr>
        <w:sdtEndPr/>
        <w:sdtContent>
          <w:p w14:paraId="5C4EB8D7" w14:textId="77777777" w:rsidR="00F9718F" w:rsidRDefault="00274B54" w:rsidP="00134D22">
            <w:pPr>
              <w:pStyle w:val="a5"/>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noProof/>
              </w:rPr>
              <w:t>54</w:t>
            </w:r>
            <w:r>
              <w:rPr>
                <w:b/>
                <w:bCs/>
                <w:sz w:val="24"/>
                <w:szCs w:val="24"/>
              </w:rPr>
              <w:fldChar w:fldCharType="end"/>
            </w:r>
          </w:p>
        </w:sdtContent>
      </w:sdt>
    </w:sdtContent>
  </w:sdt>
  <w:p w14:paraId="5315F901" w14:textId="77777777" w:rsidR="00F9718F" w:rsidRDefault="00577AF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68861" w14:textId="77777777" w:rsidR="00577AFB" w:rsidRDefault="00577AFB" w:rsidP="008259A3">
      <w:r>
        <w:separator/>
      </w:r>
    </w:p>
  </w:footnote>
  <w:footnote w:type="continuationSeparator" w:id="0">
    <w:p w14:paraId="6B1D8FEF" w14:textId="77777777" w:rsidR="00577AFB" w:rsidRDefault="00577AFB" w:rsidP="008259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6DDE"/>
    <w:rsid w:val="000172CB"/>
    <w:rsid w:val="00045E8D"/>
    <w:rsid w:val="000865C6"/>
    <w:rsid w:val="000D23AD"/>
    <w:rsid w:val="000D5C25"/>
    <w:rsid w:val="000E7238"/>
    <w:rsid w:val="0018426D"/>
    <w:rsid w:val="001A7670"/>
    <w:rsid w:val="001D4101"/>
    <w:rsid w:val="001D4207"/>
    <w:rsid w:val="002614E7"/>
    <w:rsid w:val="00274B54"/>
    <w:rsid w:val="002C4139"/>
    <w:rsid w:val="002F5F24"/>
    <w:rsid w:val="0036441C"/>
    <w:rsid w:val="0036661A"/>
    <w:rsid w:val="00376B58"/>
    <w:rsid w:val="00380791"/>
    <w:rsid w:val="00402D4A"/>
    <w:rsid w:val="00423E43"/>
    <w:rsid w:val="004430A4"/>
    <w:rsid w:val="00455A3B"/>
    <w:rsid w:val="00474700"/>
    <w:rsid w:val="004A7ED0"/>
    <w:rsid w:val="004B1ECC"/>
    <w:rsid w:val="004B4241"/>
    <w:rsid w:val="004C2355"/>
    <w:rsid w:val="00565918"/>
    <w:rsid w:val="00572B0C"/>
    <w:rsid w:val="0057723C"/>
    <w:rsid w:val="00577AFB"/>
    <w:rsid w:val="005A0091"/>
    <w:rsid w:val="005D1438"/>
    <w:rsid w:val="005D717C"/>
    <w:rsid w:val="006C35F9"/>
    <w:rsid w:val="00724519"/>
    <w:rsid w:val="007429A0"/>
    <w:rsid w:val="00766138"/>
    <w:rsid w:val="00794B0B"/>
    <w:rsid w:val="00795152"/>
    <w:rsid w:val="007B76B0"/>
    <w:rsid w:val="007C5F88"/>
    <w:rsid w:val="007E0061"/>
    <w:rsid w:val="007E686A"/>
    <w:rsid w:val="008062CA"/>
    <w:rsid w:val="00817AD2"/>
    <w:rsid w:val="008248F3"/>
    <w:rsid w:val="008259A3"/>
    <w:rsid w:val="008369AC"/>
    <w:rsid w:val="00856839"/>
    <w:rsid w:val="00863DB2"/>
    <w:rsid w:val="00890E36"/>
    <w:rsid w:val="00892CE3"/>
    <w:rsid w:val="008B665E"/>
    <w:rsid w:val="008C312D"/>
    <w:rsid w:val="009346CD"/>
    <w:rsid w:val="009546EC"/>
    <w:rsid w:val="00970A31"/>
    <w:rsid w:val="009D4B4C"/>
    <w:rsid w:val="009D4DC2"/>
    <w:rsid w:val="00A0078C"/>
    <w:rsid w:val="00A35952"/>
    <w:rsid w:val="00A501A5"/>
    <w:rsid w:val="00A77B3E"/>
    <w:rsid w:val="00AB6F6F"/>
    <w:rsid w:val="00B00801"/>
    <w:rsid w:val="00B145EC"/>
    <w:rsid w:val="00B650A5"/>
    <w:rsid w:val="00BB6048"/>
    <w:rsid w:val="00BD6E5B"/>
    <w:rsid w:val="00C6342E"/>
    <w:rsid w:val="00C92D2D"/>
    <w:rsid w:val="00CA2A55"/>
    <w:rsid w:val="00CD168A"/>
    <w:rsid w:val="00CD6F98"/>
    <w:rsid w:val="00CF5FC4"/>
    <w:rsid w:val="00D12147"/>
    <w:rsid w:val="00D561D0"/>
    <w:rsid w:val="00DB43A8"/>
    <w:rsid w:val="00DC4B15"/>
    <w:rsid w:val="00DD51A6"/>
    <w:rsid w:val="00E42C2E"/>
    <w:rsid w:val="00E73964"/>
    <w:rsid w:val="00EC7E94"/>
    <w:rsid w:val="00ED0514"/>
    <w:rsid w:val="00ED6B27"/>
    <w:rsid w:val="00F01A55"/>
    <w:rsid w:val="00F12732"/>
    <w:rsid w:val="00F45741"/>
    <w:rsid w:val="00F46B9D"/>
    <w:rsid w:val="00F47C14"/>
    <w:rsid w:val="00F92315"/>
    <w:rsid w:val="00FB02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D1C876"/>
  <w15:docId w15:val="{6892E745-3BB6-42D7-AC0E-08595223A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oCommentReference0">
    <w:name w:val="MsoCommentReference"/>
    <w:basedOn w:val="a0"/>
  </w:style>
  <w:style w:type="paragraph" w:styleId="a3">
    <w:name w:val="header"/>
    <w:basedOn w:val="a"/>
    <w:link w:val="a4"/>
    <w:unhideWhenUsed/>
    <w:rsid w:val="008259A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259A3"/>
    <w:rPr>
      <w:sz w:val="18"/>
      <w:szCs w:val="18"/>
    </w:rPr>
  </w:style>
  <w:style w:type="paragraph" w:styleId="a5">
    <w:name w:val="footer"/>
    <w:basedOn w:val="a"/>
    <w:link w:val="a6"/>
    <w:uiPriority w:val="99"/>
    <w:unhideWhenUsed/>
    <w:rsid w:val="008259A3"/>
    <w:pPr>
      <w:tabs>
        <w:tab w:val="center" w:pos="4153"/>
        <w:tab w:val="right" w:pos="8306"/>
      </w:tabs>
      <w:snapToGrid w:val="0"/>
    </w:pPr>
    <w:rPr>
      <w:sz w:val="18"/>
      <w:szCs w:val="18"/>
    </w:rPr>
  </w:style>
  <w:style w:type="character" w:customStyle="1" w:styleId="a6">
    <w:name w:val="页脚 字符"/>
    <w:basedOn w:val="a0"/>
    <w:link w:val="a5"/>
    <w:uiPriority w:val="99"/>
    <w:rsid w:val="008259A3"/>
    <w:rPr>
      <w:sz w:val="18"/>
      <w:szCs w:val="18"/>
    </w:rPr>
  </w:style>
  <w:style w:type="table" w:styleId="a7">
    <w:name w:val="Table Grid"/>
    <w:basedOn w:val="a1"/>
    <w:rsid w:val="00E42C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semiHidden/>
    <w:unhideWhenUsed/>
    <w:rsid w:val="009546EC"/>
    <w:rPr>
      <w:sz w:val="21"/>
      <w:szCs w:val="21"/>
    </w:rPr>
  </w:style>
  <w:style w:type="paragraph" w:styleId="a9">
    <w:name w:val="annotation text"/>
    <w:basedOn w:val="a"/>
    <w:link w:val="aa"/>
    <w:semiHidden/>
    <w:unhideWhenUsed/>
    <w:rsid w:val="009546EC"/>
  </w:style>
  <w:style w:type="character" w:customStyle="1" w:styleId="aa">
    <w:name w:val="批注文字 字符"/>
    <w:basedOn w:val="a0"/>
    <w:link w:val="a9"/>
    <w:semiHidden/>
    <w:rsid w:val="009546EC"/>
    <w:rPr>
      <w:sz w:val="24"/>
      <w:szCs w:val="24"/>
    </w:rPr>
  </w:style>
  <w:style w:type="paragraph" w:styleId="ab">
    <w:name w:val="annotation subject"/>
    <w:basedOn w:val="a9"/>
    <w:next w:val="a9"/>
    <w:link w:val="ac"/>
    <w:semiHidden/>
    <w:unhideWhenUsed/>
    <w:rsid w:val="009546EC"/>
    <w:rPr>
      <w:b/>
      <w:bCs/>
    </w:rPr>
  </w:style>
  <w:style w:type="character" w:customStyle="1" w:styleId="ac">
    <w:name w:val="批注主题 字符"/>
    <w:basedOn w:val="aa"/>
    <w:link w:val="ab"/>
    <w:semiHidden/>
    <w:rsid w:val="009546EC"/>
    <w:rPr>
      <w:b/>
      <w:bCs/>
      <w:sz w:val="24"/>
      <w:szCs w:val="24"/>
    </w:rPr>
  </w:style>
  <w:style w:type="paragraph" w:styleId="ad">
    <w:name w:val="Balloon Text"/>
    <w:basedOn w:val="a"/>
    <w:link w:val="ae"/>
    <w:rsid w:val="008C312D"/>
    <w:rPr>
      <w:rFonts w:ascii="宋体" w:eastAsia="宋体"/>
      <w:sz w:val="18"/>
      <w:szCs w:val="18"/>
    </w:rPr>
  </w:style>
  <w:style w:type="character" w:customStyle="1" w:styleId="ae">
    <w:name w:val="批注框文本 字符"/>
    <w:basedOn w:val="a0"/>
    <w:link w:val="ad"/>
    <w:rsid w:val="008C312D"/>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20</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ibm</dc:creator>
  <cp:lastModifiedBy>Li Jia-Hui</cp:lastModifiedBy>
  <cp:revision>13</cp:revision>
  <dcterms:created xsi:type="dcterms:W3CDTF">2021-02-20T01:55:00Z</dcterms:created>
  <dcterms:modified xsi:type="dcterms:W3CDTF">2021-07-19T07:08:00Z</dcterms:modified>
</cp:coreProperties>
</file>