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51E8" w14:textId="77777777" w:rsidR="00A77B3E" w:rsidRDefault="0050668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CC72976" w14:textId="77777777" w:rsidR="00A77B3E" w:rsidRDefault="0050668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61555</w:t>
      </w:r>
    </w:p>
    <w:p w14:paraId="7F8EA18E" w14:textId="77777777" w:rsidR="00A77B3E" w:rsidRDefault="0050668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D8B102" w14:textId="77777777" w:rsidR="00A77B3E" w:rsidRDefault="00A77B3E">
      <w:pPr>
        <w:spacing w:line="360" w:lineRule="auto"/>
        <w:jc w:val="both"/>
      </w:pPr>
    </w:p>
    <w:p w14:paraId="1D0B6D46" w14:textId="06550DE0" w:rsidR="00A77B3E" w:rsidRDefault="0050668B">
      <w:pPr>
        <w:spacing w:line="360" w:lineRule="auto"/>
        <w:jc w:val="both"/>
      </w:pPr>
      <w:r>
        <w:rPr>
          <w:rFonts w:ascii="Book Antiqua" w:eastAsia="Book Antiqua" w:hAnsi="Book Antiqua" w:cs="Book Antiqua"/>
          <w:b/>
          <w:i/>
          <w:color w:val="000000"/>
        </w:rPr>
        <w:t xml:space="preserve">Retrospective </w:t>
      </w:r>
      <w:r w:rsidR="003B4948">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5A6BDE36" w14:textId="77777777" w:rsidR="00A77B3E" w:rsidRDefault="0050668B">
      <w:pPr>
        <w:spacing w:line="360" w:lineRule="auto"/>
        <w:jc w:val="both"/>
      </w:pPr>
      <w:r>
        <w:rPr>
          <w:rFonts w:ascii="Book Antiqua" w:eastAsia="Book Antiqua" w:hAnsi="Book Antiqua" w:cs="Book Antiqua"/>
          <w:b/>
          <w:color w:val="000000"/>
        </w:rPr>
        <w:t xml:space="preserve">Stapled </w:t>
      </w:r>
      <w:proofErr w:type="spellStart"/>
      <w:r>
        <w:rPr>
          <w:rFonts w:ascii="Book Antiqua" w:eastAsia="Book Antiqua" w:hAnsi="Book Antiqua" w:cs="Book Antiqua"/>
          <w:b/>
          <w:color w:val="000000"/>
        </w:rPr>
        <w:t>transperineal</w:t>
      </w:r>
      <w:proofErr w:type="spellEnd"/>
      <w:r>
        <w:rPr>
          <w:rFonts w:ascii="Book Antiqua" w:eastAsia="Book Antiqua" w:hAnsi="Book Antiqua" w:cs="Book Antiqua"/>
          <w:b/>
          <w:color w:val="000000"/>
        </w:rPr>
        <w:t xml:space="preserve"> repair for low- and mid-level rectovaginal fistulas: A 5-year experience and comparison with sutured repair</w:t>
      </w:r>
    </w:p>
    <w:p w14:paraId="773897E7" w14:textId="77777777" w:rsidR="00A77B3E" w:rsidRDefault="00A77B3E">
      <w:pPr>
        <w:spacing w:line="360" w:lineRule="auto"/>
        <w:jc w:val="both"/>
      </w:pPr>
    </w:p>
    <w:p w14:paraId="51287466" w14:textId="56D32274" w:rsidR="00A77B3E" w:rsidRDefault="00673E44">
      <w:pPr>
        <w:spacing w:line="360" w:lineRule="auto"/>
        <w:jc w:val="both"/>
      </w:pPr>
      <w:r>
        <w:rPr>
          <w:rFonts w:ascii="Book Antiqua" w:eastAsia="Book Antiqua" w:hAnsi="Book Antiqua" w:cs="Book Antiqua"/>
          <w:color w:val="000000"/>
        </w:rPr>
        <w:t xml:space="preserve">Zhou Q </w:t>
      </w:r>
      <w:r w:rsidRPr="00673E4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0668B">
        <w:rPr>
          <w:rFonts w:ascii="Book Antiqua" w:eastAsia="Book Antiqua" w:hAnsi="Book Antiqua" w:cs="Book Antiqua"/>
          <w:color w:val="000000"/>
        </w:rPr>
        <w:t>Nove</w:t>
      </w:r>
      <w:r>
        <w:rPr>
          <w:rFonts w:ascii="Book Antiqua" w:eastAsia="Book Antiqua" w:hAnsi="Book Antiqua" w:cs="Book Antiqua"/>
          <w:color w:val="000000"/>
        </w:rPr>
        <w:t xml:space="preserve">l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technique fo</w:t>
      </w:r>
      <w:r w:rsidR="0050668B">
        <w:rPr>
          <w:rFonts w:ascii="Book Antiqua" w:eastAsia="Book Antiqua" w:hAnsi="Book Antiqua" w:cs="Book Antiqua"/>
          <w:color w:val="000000"/>
        </w:rPr>
        <w:t>r R</w:t>
      </w:r>
      <w:r>
        <w:rPr>
          <w:rFonts w:ascii="Book Antiqua" w:eastAsia="Book Antiqua" w:hAnsi="Book Antiqua" w:cs="Book Antiqua"/>
          <w:color w:val="000000"/>
        </w:rPr>
        <w:t>VF</w:t>
      </w:r>
    </w:p>
    <w:p w14:paraId="18065415" w14:textId="77777777" w:rsidR="00A77B3E" w:rsidRDefault="00A77B3E">
      <w:pPr>
        <w:spacing w:line="360" w:lineRule="auto"/>
        <w:jc w:val="both"/>
      </w:pPr>
    </w:p>
    <w:p w14:paraId="45D47A1A" w14:textId="77777777" w:rsidR="00A77B3E" w:rsidRDefault="0050668B">
      <w:pPr>
        <w:spacing w:line="360" w:lineRule="auto"/>
        <w:jc w:val="both"/>
      </w:pPr>
      <w:r>
        <w:rPr>
          <w:rFonts w:ascii="Book Antiqua" w:eastAsia="Book Antiqua" w:hAnsi="Book Antiqua" w:cs="Book Antiqua"/>
          <w:color w:val="000000"/>
        </w:rPr>
        <w:t xml:space="preserve">Qian Zhou,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-Min Liu, Hua-Xian Chen, Dong-Lin Ren, Hong-Cheng Lin</w:t>
      </w:r>
    </w:p>
    <w:p w14:paraId="035D146F" w14:textId="77777777" w:rsidR="00A77B3E" w:rsidRDefault="00A77B3E">
      <w:pPr>
        <w:spacing w:line="360" w:lineRule="auto"/>
        <w:jc w:val="both"/>
      </w:pPr>
    </w:p>
    <w:p w14:paraId="24E5A9C3" w14:textId="77777777" w:rsidR="00A77B3E" w:rsidRDefault="0050668B">
      <w:pPr>
        <w:spacing w:line="360" w:lineRule="auto"/>
        <w:jc w:val="both"/>
      </w:pPr>
      <w:r>
        <w:rPr>
          <w:rFonts w:ascii="Book Antiqua" w:eastAsia="Book Antiqua" w:hAnsi="Book Antiqua" w:cs="Book Antiqua"/>
          <w:b/>
          <w:bCs/>
          <w:color w:val="000000"/>
        </w:rPr>
        <w:t xml:space="preserve">Qian Zhou,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 Liu, Hua-Xian Chen, Dong-Lin Ren, Hong-Cheng Lin,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Coloproctology</w:t>
      </w:r>
      <w:proofErr w:type="spellEnd"/>
      <w:r>
        <w:rPr>
          <w:rFonts w:ascii="Book Antiqua" w:eastAsia="Book Antiqua" w:hAnsi="Book Antiqua" w:cs="Book Antiqua"/>
          <w:color w:val="000000"/>
        </w:rPr>
        <w:t xml:space="preserve">,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510655, Guangdong Province, China</w:t>
      </w:r>
    </w:p>
    <w:p w14:paraId="19AE639A" w14:textId="77777777" w:rsidR="00A77B3E" w:rsidRDefault="00A77B3E">
      <w:pPr>
        <w:spacing w:line="360" w:lineRule="auto"/>
        <w:jc w:val="both"/>
      </w:pPr>
    </w:p>
    <w:p w14:paraId="522FC28B" w14:textId="77777777" w:rsidR="00A77B3E" w:rsidRDefault="0050668B">
      <w:pPr>
        <w:spacing w:line="360" w:lineRule="auto"/>
        <w:jc w:val="both"/>
      </w:pPr>
      <w:r>
        <w:rPr>
          <w:rFonts w:ascii="Book Antiqua" w:eastAsia="Book Antiqua" w:hAnsi="Book Antiqua" w:cs="Book Antiqua"/>
          <w:b/>
          <w:bCs/>
          <w:color w:val="000000"/>
        </w:rPr>
        <w:t xml:space="preserve">Qian Zhou,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 Liu, Hua-Xian Chen, Dong-Lin Ren, Hong-Cheng Lin, </w:t>
      </w:r>
      <w:r>
        <w:rPr>
          <w:rFonts w:ascii="Book Antiqua" w:eastAsia="Book Antiqua" w:hAnsi="Book Antiqua" w:cs="Book Antiqua"/>
          <w:color w:val="000000"/>
        </w:rPr>
        <w:t xml:space="preserve">Guangdong Provincial Key Laboratory of Colorectal and Pelvic Floor Diseases,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510655, Guangdong Province, China</w:t>
      </w:r>
    </w:p>
    <w:p w14:paraId="0D471FCC" w14:textId="77777777" w:rsidR="00A77B3E" w:rsidRDefault="00A77B3E">
      <w:pPr>
        <w:spacing w:line="360" w:lineRule="auto"/>
        <w:jc w:val="both"/>
      </w:pPr>
    </w:p>
    <w:p w14:paraId="7C9B8BA7" w14:textId="77777777" w:rsidR="00A77B3E" w:rsidRDefault="0050668B">
      <w:pPr>
        <w:spacing w:line="360" w:lineRule="auto"/>
        <w:jc w:val="both"/>
      </w:pPr>
      <w:r>
        <w:rPr>
          <w:rFonts w:ascii="Book Antiqua" w:eastAsia="Book Antiqua" w:hAnsi="Book Antiqua" w:cs="Book Antiqua"/>
          <w:b/>
          <w:bCs/>
          <w:color w:val="000000"/>
        </w:rPr>
        <w:t xml:space="preserve">Qian Zhou,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 Liu, Hua-Xian Chen, Dong-Lin Ren, Hong-Cheng Lin, </w:t>
      </w:r>
      <w:r>
        <w:rPr>
          <w:rFonts w:ascii="Book Antiqua" w:eastAsia="Book Antiqua" w:hAnsi="Book Antiqua" w:cs="Book Antiqua"/>
          <w:color w:val="000000"/>
        </w:rPr>
        <w:t xml:space="preserve">Guangdong Institute of Gastroenterology,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510655, Guangdong Province, China</w:t>
      </w:r>
    </w:p>
    <w:p w14:paraId="76498EDC" w14:textId="77777777" w:rsidR="00A77B3E" w:rsidRDefault="00A77B3E">
      <w:pPr>
        <w:spacing w:line="360" w:lineRule="auto"/>
        <w:jc w:val="both"/>
      </w:pPr>
    </w:p>
    <w:p w14:paraId="7EFA7E3C" w14:textId="36E79AE7" w:rsidR="00A77B3E" w:rsidRDefault="0050668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Q and Liu ZM drafted the manuscript and contributed equally to the study; Chen HX completed the statistical analysis; Lin HC and Ren DL served </w:t>
      </w:r>
      <w:r>
        <w:rPr>
          <w:rFonts w:ascii="Book Antiqua" w:eastAsia="Book Antiqua" w:hAnsi="Book Antiqua" w:cs="Book Antiqua"/>
          <w:color w:val="000000"/>
        </w:rPr>
        <w:t xml:space="preserve">as the </w:t>
      </w:r>
      <w:r w:rsidR="005A760F">
        <w:rPr>
          <w:rFonts w:ascii="Book Antiqua" w:eastAsia="Book Antiqua" w:hAnsi="Book Antiqua" w:cs="Book Antiqua"/>
          <w:color w:val="000000"/>
        </w:rPr>
        <w:t>principal investigators</w:t>
      </w:r>
      <w:r>
        <w:rPr>
          <w:rFonts w:ascii="Book Antiqua" w:eastAsia="Book Antiqua" w:hAnsi="Book Antiqua" w:cs="Book Antiqua"/>
          <w:color w:val="000000"/>
        </w:rPr>
        <w:t xml:space="preserve">, were </w:t>
      </w:r>
      <w:r>
        <w:rPr>
          <w:rFonts w:ascii="Book Antiqua" w:eastAsia="Book Antiqua" w:hAnsi="Book Antiqua" w:cs="Book Antiqua"/>
          <w:color w:val="000000"/>
        </w:rPr>
        <w:t xml:space="preserve">responsible for the study plan, performed all of the surgical procedures, and finalized the manuscript; </w:t>
      </w:r>
      <w:r w:rsidR="00673E44">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of the manuscript.</w:t>
      </w:r>
    </w:p>
    <w:p w14:paraId="6AC9CEC9" w14:textId="77777777" w:rsidR="00A77B3E" w:rsidRDefault="00A77B3E">
      <w:pPr>
        <w:spacing w:line="360" w:lineRule="auto"/>
        <w:jc w:val="both"/>
      </w:pPr>
    </w:p>
    <w:p w14:paraId="5B0EF31F" w14:textId="60A0CF0A" w:rsidR="00A77B3E" w:rsidRDefault="0050668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Sixth Affiliated Hospital, Sun </w:t>
      </w:r>
      <w:proofErr w:type="spellStart"/>
      <w:r>
        <w:rPr>
          <w:rFonts w:ascii="Book Antiqua" w:eastAsia="Book Antiqua" w:hAnsi="Book Antiqua" w:cs="Book Antiqua"/>
          <w:color w:val="000000"/>
        </w:rPr>
        <w:t>Yat</w:t>
      </w:r>
      <w:r w:rsidR="00673E44">
        <w:rPr>
          <w:rFonts w:ascii="Book Antiqua" w:eastAsia="Book Antiqua" w:hAnsi="Book Antiqua" w:cs="Book Antiqua"/>
          <w:color w:val="000000"/>
        </w:rPr>
        <w:t>-</w:t>
      </w:r>
      <w:r>
        <w:rPr>
          <w:rFonts w:ascii="Book Antiqua" w:eastAsia="Book Antiqua" w:hAnsi="Book Antiqua" w:cs="Book Antiqua"/>
          <w:color w:val="000000"/>
        </w:rPr>
        <w:t>sen</w:t>
      </w:r>
      <w:proofErr w:type="spellEnd"/>
      <w:r>
        <w:rPr>
          <w:rFonts w:ascii="Book Antiqua" w:eastAsia="Book Antiqua" w:hAnsi="Book Antiqua" w:cs="Book Antiqua"/>
          <w:color w:val="000000"/>
        </w:rPr>
        <w:t xml:space="preserve"> University Clinical Research 1010 Program</w:t>
      </w:r>
      <w:r w:rsidR="00673E44">
        <w:rPr>
          <w:rFonts w:ascii="Book Antiqua" w:eastAsia="Book Antiqua" w:hAnsi="Book Antiqua" w:cs="Book Antiqua"/>
          <w:color w:val="000000"/>
        </w:rPr>
        <w:t xml:space="preserve">, </w:t>
      </w:r>
      <w:r>
        <w:rPr>
          <w:rFonts w:ascii="Book Antiqua" w:eastAsia="Book Antiqua" w:hAnsi="Book Antiqua" w:cs="Book Antiqua"/>
          <w:color w:val="000000"/>
        </w:rPr>
        <w:t>No. 1010PY(2020)-18; Science and Technology Program of Guangzhou, China</w:t>
      </w:r>
      <w:r w:rsidR="00673E44">
        <w:rPr>
          <w:rFonts w:ascii="Book Antiqua" w:eastAsia="Book Antiqua" w:hAnsi="Book Antiqua" w:cs="Book Antiqua"/>
          <w:color w:val="000000"/>
        </w:rPr>
        <w:t>,</w:t>
      </w:r>
      <w:r>
        <w:rPr>
          <w:rFonts w:ascii="Book Antiqua" w:eastAsia="Book Antiqua" w:hAnsi="Book Antiqua" w:cs="Book Antiqua"/>
          <w:color w:val="000000"/>
        </w:rPr>
        <w:t xml:space="preserve"> No. 202002020081; National Natural Science Foundation of China</w:t>
      </w:r>
      <w:r w:rsidR="00673E44">
        <w:rPr>
          <w:rFonts w:ascii="Book Antiqua" w:eastAsia="Book Antiqua" w:hAnsi="Book Antiqua" w:cs="Book Antiqua"/>
          <w:color w:val="000000"/>
        </w:rPr>
        <w:t>,</w:t>
      </w:r>
      <w:r>
        <w:rPr>
          <w:rFonts w:ascii="Book Antiqua" w:eastAsia="Book Antiqua" w:hAnsi="Book Antiqua" w:cs="Book Antiqua"/>
          <w:color w:val="000000"/>
        </w:rPr>
        <w:t xml:space="preserve"> No. 81973847; and Natural Science Foundation of Guangdong Province of China</w:t>
      </w:r>
      <w:r w:rsidR="00673E44">
        <w:rPr>
          <w:rFonts w:ascii="Book Antiqua" w:eastAsia="Book Antiqua" w:hAnsi="Book Antiqua" w:cs="Book Antiqua"/>
          <w:color w:val="000000"/>
        </w:rPr>
        <w:t>,</w:t>
      </w:r>
      <w:r>
        <w:rPr>
          <w:rFonts w:ascii="Book Antiqua" w:eastAsia="Book Antiqua" w:hAnsi="Book Antiqua" w:cs="Book Antiqua"/>
          <w:color w:val="000000"/>
        </w:rPr>
        <w:t xml:space="preserve"> No. 2020A1515011254.</w:t>
      </w:r>
    </w:p>
    <w:p w14:paraId="6791E113" w14:textId="77777777" w:rsidR="00A77B3E" w:rsidRDefault="00A77B3E">
      <w:pPr>
        <w:spacing w:line="360" w:lineRule="auto"/>
        <w:jc w:val="both"/>
      </w:pPr>
    </w:p>
    <w:p w14:paraId="6274768F" w14:textId="64FF85B8" w:rsidR="00A77B3E" w:rsidRDefault="0050668B">
      <w:pPr>
        <w:spacing w:line="360" w:lineRule="auto"/>
        <w:jc w:val="both"/>
      </w:pPr>
      <w:r>
        <w:rPr>
          <w:rFonts w:ascii="Book Antiqua" w:eastAsia="Book Antiqua" w:hAnsi="Book Antiqua" w:cs="Book Antiqua"/>
          <w:b/>
          <w:bCs/>
          <w:color w:val="000000"/>
        </w:rPr>
        <w:t>Corresponding author: Hong-Cheng Lin, F</w:t>
      </w:r>
      <w:r w:rsidR="006E2014" w:rsidRPr="00312AEC">
        <w:rPr>
          <w:rFonts w:ascii="Book Antiqua" w:eastAsia="Book Antiqua" w:hAnsi="Book Antiqua" w:cs="Book Antiqua" w:hint="eastAsia"/>
          <w:b/>
          <w:bCs/>
          <w:color w:val="000000"/>
        </w:rPr>
        <w:t>ASC</w:t>
      </w:r>
      <w:r>
        <w:rPr>
          <w:rFonts w:ascii="Book Antiqua" w:eastAsia="Book Antiqua" w:hAnsi="Book Antiqua" w:cs="Book Antiqua"/>
          <w:b/>
          <w:bCs/>
          <w:color w:val="000000"/>
        </w:rPr>
        <w:t xml:space="preserve">RS, MD, PhD, Doctor,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Coloproctology</w:t>
      </w:r>
      <w:proofErr w:type="spellEnd"/>
      <w:r>
        <w:rPr>
          <w:rFonts w:ascii="Book Antiqua" w:eastAsia="Book Antiqua" w:hAnsi="Book Antiqua" w:cs="Book Antiqua"/>
          <w:color w:val="000000"/>
        </w:rPr>
        <w:t xml:space="preserve">,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No. 26 </w:t>
      </w:r>
      <w:proofErr w:type="spellStart"/>
      <w:r>
        <w:rPr>
          <w:rFonts w:ascii="Book Antiqua" w:eastAsia="Book Antiqua" w:hAnsi="Book Antiqua" w:cs="Book Antiqua"/>
          <w:color w:val="000000"/>
        </w:rPr>
        <w:t>Yuancun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Erheng</w:t>
      </w:r>
      <w:proofErr w:type="spellEnd"/>
      <w:r>
        <w:rPr>
          <w:rFonts w:ascii="Book Antiqua" w:eastAsia="Book Antiqua" w:hAnsi="Book Antiqua" w:cs="Book Antiqua"/>
          <w:color w:val="000000"/>
        </w:rPr>
        <w:t xml:space="preserve"> Road, Guangzhou 510655, Guangdong Province, China. lhcheng@mail.sysu.edu.cn</w:t>
      </w:r>
    </w:p>
    <w:p w14:paraId="28F531EE" w14:textId="77777777" w:rsidR="00A77B3E" w:rsidRDefault="00A77B3E">
      <w:pPr>
        <w:spacing w:line="360" w:lineRule="auto"/>
        <w:jc w:val="both"/>
      </w:pPr>
    </w:p>
    <w:p w14:paraId="6189331A" w14:textId="77777777" w:rsidR="00A77B3E" w:rsidRDefault="0050668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2021</w:t>
      </w:r>
    </w:p>
    <w:p w14:paraId="677A5CC3" w14:textId="77777777" w:rsidR="00A77B3E" w:rsidRDefault="0050668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29, 2021</w:t>
      </w:r>
    </w:p>
    <w:p w14:paraId="5C458964" w14:textId="72B45F71" w:rsidR="00A77B3E" w:rsidRDefault="0050668B">
      <w:pPr>
        <w:spacing w:line="360" w:lineRule="auto"/>
        <w:jc w:val="both"/>
      </w:pPr>
      <w:r>
        <w:rPr>
          <w:rFonts w:ascii="Book Antiqua" w:eastAsia="Book Antiqua" w:hAnsi="Book Antiqua" w:cs="Book Antiqua"/>
          <w:b/>
          <w:bCs/>
          <w:color w:val="000000"/>
        </w:rPr>
        <w:t xml:space="preserve">Accepted: </w:t>
      </w:r>
      <w:r w:rsidR="00FE2D1E" w:rsidRPr="00FE2D1E">
        <w:rPr>
          <w:rFonts w:ascii="Book Antiqua" w:eastAsia="Book Antiqua" w:hAnsi="Book Antiqua" w:cs="Book Antiqua"/>
          <w:color w:val="000000"/>
        </w:rPr>
        <w:t>March 7, 2021</w:t>
      </w:r>
    </w:p>
    <w:p w14:paraId="72B4B863" w14:textId="77777777" w:rsidR="00A77B3E" w:rsidRDefault="0050668B">
      <w:pPr>
        <w:spacing w:line="360" w:lineRule="auto"/>
        <w:jc w:val="both"/>
      </w:pPr>
      <w:r>
        <w:rPr>
          <w:rFonts w:ascii="Book Antiqua" w:eastAsia="Book Antiqua" w:hAnsi="Book Antiqua" w:cs="Book Antiqua"/>
          <w:b/>
          <w:bCs/>
          <w:color w:val="000000"/>
        </w:rPr>
        <w:t xml:space="preserve">Published online: </w:t>
      </w:r>
    </w:p>
    <w:p w14:paraId="1A129FD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78B71FE" w14:textId="77777777" w:rsidR="00A77B3E" w:rsidRDefault="0050668B">
      <w:pPr>
        <w:spacing w:line="360" w:lineRule="auto"/>
        <w:jc w:val="both"/>
      </w:pPr>
      <w:r>
        <w:rPr>
          <w:rFonts w:ascii="Book Antiqua" w:eastAsia="Book Antiqua" w:hAnsi="Book Antiqua" w:cs="Book Antiqua"/>
          <w:b/>
          <w:color w:val="000000"/>
        </w:rPr>
        <w:lastRenderedPageBreak/>
        <w:t>Abstract</w:t>
      </w:r>
    </w:p>
    <w:p w14:paraId="1BA10A85" w14:textId="77777777" w:rsidR="00A77B3E" w:rsidRDefault="0050668B">
      <w:pPr>
        <w:spacing w:line="360" w:lineRule="auto"/>
        <w:jc w:val="both"/>
      </w:pPr>
      <w:r>
        <w:rPr>
          <w:rFonts w:ascii="Book Antiqua" w:eastAsia="Book Antiqua" w:hAnsi="Book Antiqua" w:cs="Book Antiqua"/>
          <w:color w:val="000000"/>
        </w:rPr>
        <w:t>BACKGROUND</w:t>
      </w:r>
    </w:p>
    <w:p w14:paraId="0C1D63B7" w14:textId="77777777" w:rsidR="00A77B3E" w:rsidRDefault="0050668B">
      <w:pPr>
        <w:spacing w:line="360" w:lineRule="auto"/>
        <w:jc w:val="both"/>
      </w:pPr>
      <w:r>
        <w:rPr>
          <w:rFonts w:ascii="Book Antiqua" w:eastAsia="Book Antiqua" w:hAnsi="Book Antiqua" w:cs="Book Antiqua"/>
          <w:color w:val="000000"/>
        </w:rPr>
        <w:t>Currently, rectovaginal fistula (RVF) continues to be a surgical challenge worldwide, with a relatively low healing rate. Unclosed intermittent suture and poor suture materials may be the main reasons for this.</w:t>
      </w:r>
    </w:p>
    <w:p w14:paraId="5E871D53" w14:textId="77777777" w:rsidR="00A77B3E" w:rsidRDefault="00A77B3E">
      <w:pPr>
        <w:spacing w:line="360" w:lineRule="auto"/>
        <w:jc w:val="both"/>
      </w:pPr>
    </w:p>
    <w:p w14:paraId="007CDBB0" w14:textId="77777777" w:rsidR="00A77B3E" w:rsidRDefault="0050668B">
      <w:pPr>
        <w:spacing w:line="360" w:lineRule="auto"/>
        <w:jc w:val="both"/>
      </w:pPr>
      <w:r>
        <w:rPr>
          <w:rFonts w:ascii="Book Antiqua" w:eastAsia="Book Antiqua" w:hAnsi="Book Antiqua" w:cs="Book Antiqua"/>
          <w:color w:val="000000"/>
        </w:rPr>
        <w:t>AIM</w:t>
      </w:r>
    </w:p>
    <w:p w14:paraId="51049CF1" w14:textId="77777777" w:rsidR="00A77B3E" w:rsidRDefault="0050668B">
      <w:pPr>
        <w:spacing w:line="360" w:lineRule="auto"/>
        <w:jc w:val="both"/>
      </w:pPr>
      <w:r>
        <w:rPr>
          <w:rFonts w:ascii="Book Antiqua" w:eastAsia="Book Antiqua" w:hAnsi="Book Antiqua" w:cs="Book Antiqua"/>
          <w:color w:val="000000"/>
        </w:rPr>
        <w:t xml:space="preserve">To evaluate the efficacy and safety of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in treating RVF.</w:t>
      </w:r>
    </w:p>
    <w:p w14:paraId="3905B79F" w14:textId="77777777" w:rsidR="00A77B3E" w:rsidRDefault="00A77B3E">
      <w:pPr>
        <w:spacing w:line="360" w:lineRule="auto"/>
        <w:jc w:val="both"/>
      </w:pPr>
    </w:p>
    <w:p w14:paraId="2B622D8C" w14:textId="77777777" w:rsidR="00A77B3E" w:rsidRDefault="0050668B">
      <w:pPr>
        <w:spacing w:line="360" w:lineRule="auto"/>
        <w:jc w:val="both"/>
      </w:pPr>
      <w:r>
        <w:rPr>
          <w:rFonts w:ascii="Book Antiqua" w:eastAsia="Book Antiqua" w:hAnsi="Book Antiqua" w:cs="Book Antiqua"/>
          <w:color w:val="000000"/>
        </w:rPr>
        <w:t>METHODS</w:t>
      </w:r>
    </w:p>
    <w:p w14:paraId="707A2514" w14:textId="476E3125" w:rsidR="00A77B3E" w:rsidRDefault="0050668B">
      <w:pPr>
        <w:spacing w:line="360" w:lineRule="auto"/>
        <w:jc w:val="both"/>
      </w:pPr>
      <w:r>
        <w:rPr>
          <w:rFonts w:ascii="Book Antiqua" w:eastAsia="Book Antiqua" w:hAnsi="Book Antiqua" w:cs="Book Antiqua"/>
          <w:color w:val="000000"/>
        </w:rPr>
        <w:t xml:space="preserve">This was a retrospective cohort study conducted in the </w:t>
      </w:r>
      <w:proofErr w:type="spellStart"/>
      <w:r>
        <w:rPr>
          <w:rFonts w:ascii="Book Antiqua" w:eastAsia="Book Antiqua" w:hAnsi="Book Antiqua" w:cs="Book Antiqua"/>
          <w:color w:val="000000"/>
        </w:rPr>
        <w:t>Coloproctology</w:t>
      </w:r>
      <w:proofErr w:type="spellEnd"/>
      <w:r>
        <w:rPr>
          <w:rFonts w:ascii="Book Antiqua" w:eastAsia="Book Antiqua" w:hAnsi="Book Antiqua" w:cs="Book Antiqua"/>
          <w:color w:val="000000"/>
        </w:rPr>
        <w:t xml:space="preserve"> Department of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China). Adult patients presenting with RVF who we</w:t>
      </w:r>
      <w:r>
        <w:rPr>
          <w:rFonts w:ascii="Book Antiqua" w:eastAsia="Book Antiqua" w:hAnsi="Book Antiqua" w:cs="Book Antiqua"/>
          <w:color w:val="000000"/>
        </w:rPr>
        <w:t>re surgically managed by</w:t>
      </w:r>
      <w:r w:rsidR="005A760F">
        <w:rPr>
          <w:rFonts w:ascii="Book Antiqua" w:eastAsia="Book Antiqua" w:hAnsi="Book Antiqua" w:cs="Book Antiqua"/>
          <w:color w:val="000000"/>
        </w:rPr>
        <w:t xml:space="preserve"> </w:t>
      </w:r>
      <w:r>
        <w:rPr>
          <w:rFonts w:ascii="Book Antiqua" w:eastAsia="Book Antiqua" w:hAnsi="Book Antiqua" w:cs="Book Antiqua"/>
          <w:color w:val="000000"/>
        </w:rPr>
        <w:t>perineal repair</w:t>
      </w:r>
      <w:r w:rsidR="005A760F">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May 2015 and May 2020 were included. Among the 82 total patients, 37 underwent repair with direct suturing and 45 underwent repair with stapling. Patient demographic data,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score</w:t>
      </w:r>
      <w:r w:rsidR="005A760F">
        <w:rPr>
          <w:rFonts w:ascii="Book Antiqua" w:eastAsia="Book Antiqua" w:hAnsi="Book Antiqua" w:cs="Book Antiqua"/>
          <w:color w:val="000000"/>
        </w:rPr>
        <w:t>,</w:t>
      </w:r>
      <w:r>
        <w:rPr>
          <w:rFonts w:ascii="Book Antiqua" w:eastAsia="Book Antiqua" w:hAnsi="Book Antiqua" w:cs="Book Antiqua"/>
          <w:color w:val="000000"/>
        </w:rPr>
        <w:t xml:space="preserve"> and operative d</w:t>
      </w:r>
      <w:r>
        <w:rPr>
          <w:rFonts w:ascii="Book Antiqua" w:eastAsia="Book Antiqua" w:hAnsi="Book Antiqua" w:cs="Book Antiqua"/>
          <w:color w:val="000000"/>
        </w:rPr>
        <w:t>ata were analy</w:t>
      </w:r>
      <w:r w:rsidR="00CB4650">
        <w:rPr>
          <w:rFonts w:ascii="Book Antiqua" w:eastAsia="Book Antiqua" w:hAnsi="Book Antiqua" w:cs="Book Antiqua"/>
          <w:color w:val="000000"/>
        </w:rPr>
        <w:t>z</w:t>
      </w:r>
      <w:r>
        <w:rPr>
          <w:rFonts w:ascii="Book Antiqua" w:eastAsia="Book Antiqua" w:hAnsi="Book Antiqua" w:cs="Book Antiqua"/>
          <w:color w:val="000000"/>
        </w:rPr>
        <w:t>ed. Recurrence rate and associated risk factors were assessed.</w:t>
      </w:r>
    </w:p>
    <w:p w14:paraId="18ED6C93" w14:textId="77777777" w:rsidR="00A77B3E" w:rsidRDefault="00A77B3E">
      <w:pPr>
        <w:spacing w:line="360" w:lineRule="auto"/>
        <w:jc w:val="both"/>
      </w:pPr>
    </w:p>
    <w:p w14:paraId="676B0410" w14:textId="77777777" w:rsidR="00A77B3E" w:rsidRDefault="0050668B">
      <w:pPr>
        <w:spacing w:line="360" w:lineRule="auto"/>
        <w:jc w:val="both"/>
      </w:pPr>
      <w:r>
        <w:rPr>
          <w:rFonts w:ascii="Book Antiqua" w:eastAsia="Book Antiqua" w:hAnsi="Book Antiqua" w:cs="Book Antiqua"/>
          <w:color w:val="000000"/>
        </w:rPr>
        <w:t>RESULTS</w:t>
      </w:r>
    </w:p>
    <w:p w14:paraId="0F87D0A7" w14:textId="696044B6" w:rsidR="00A77B3E" w:rsidRDefault="0050668B">
      <w:pPr>
        <w:spacing w:line="360" w:lineRule="auto"/>
        <w:jc w:val="both"/>
      </w:pPr>
      <w:r>
        <w:rPr>
          <w:rFonts w:ascii="Book Antiqua" w:eastAsia="Book Antiqua" w:hAnsi="Book Antiqua" w:cs="Book Antiqua"/>
          <w:color w:val="000000"/>
        </w:rPr>
        <w:t xml:space="preserve">The direct suture and stapled repair groups showed similar clinical characteristics for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surgical history, fistula featu</w:t>
      </w:r>
      <w:r>
        <w:rPr>
          <w:rFonts w:ascii="Book Antiqua" w:eastAsia="Book Antiqua" w:hAnsi="Book Antiqua" w:cs="Book Antiqua"/>
          <w:color w:val="000000"/>
        </w:rPr>
        <w:t>res, and</w:t>
      </w:r>
      <w:r w:rsidR="005A760F">
        <w:rPr>
          <w:rFonts w:ascii="Book Antiqua" w:eastAsia="Book Antiqua" w:hAnsi="Book Antiqua" w:cs="Book Antiqua"/>
          <w:color w:val="000000"/>
        </w:rPr>
        <w:t xml:space="preserve"> </w:t>
      </w:r>
      <w:r>
        <w:rPr>
          <w:rFonts w:ascii="Book Antiqua" w:eastAsia="Book Antiqua" w:hAnsi="Book Antiqua" w:cs="Book Antiqua"/>
          <w:color w:val="000000"/>
        </w:rPr>
        <w:t>perioperativ</w:t>
      </w:r>
      <w:r>
        <w:rPr>
          <w:rFonts w:ascii="Book Antiqua" w:eastAsia="Book Antiqua" w:hAnsi="Book Antiqua" w:cs="Book Antiqua"/>
          <w:color w:val="000000"/>
        </w:rPr>
        <w:t xml:space="preserve">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The stapled repair group did not show superior results over the suture repair group in regard to operative time, blood loss, and hospital stay. However, the stapled repair group showed better postoperative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(1.04 ± 1.89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xml:space="preserve">2.73 ± 3.75, </w:t>
      </w:r>
      <w:r>
        <w:rPr>
          <w:rFonts w:ascii="Book Antiqua" w:eastAsia="Book Antiqua" w:hAnsi="Book Antiqua" w:cs="Book Antiqua"/>
          <w:i/>
          <w:iCs/>
          <w:color w:val="000000"/>
        </w:rPr>
        <w:t>P</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0.021), less intercourse pain (</w:t>
      </w:r>
      <w:r w:rsidR="00312AEC">
        <w:rPr>
          <w:rFonts w:ascii="Book Antiqua" w:eastAsia="Book Antiqua" w:hAnsi="Book Antiqua" w:cs="Book Antiqua"/>
          <w:color w:val="000000"/>
        </w:rPr>
        <w:t>1</w:t>
      </w:r>
      <w:r w:rsidR="00AE433E">
        <w:rPr>
          <w:rFonts w:ascii="Book Antiqua" w:eastAsia="Book Antiqua" w:hAnsi="Book Antiqua" w:cs="Book Antiqua"/>
          <w:color w:val="000000"/>
        </w:rPr>
        <w:t>/45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r w:rsidR="00AE433E">
        <w:rPr>
          <w:rFonts w:ascii="Book Antiqua" w:eastAsia="Book Antiqua" w:hAnsi="Book Antiqua" w:cs="Book Antiqua"/>
          <w:color w:val="000000"/>
        </w:rPr>
        <w:t>17/37</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0.045), and lower recurrence rate (</w:t>
      </w:r>
      <w:r w:rsidR="00AE433E">
        <w:rPr>
          <w:rFonts w:ascii="Book Antiqua" w:eastAsia="Book Antiqua" w:hAnsi="Book Antiqua" w:cs="Book Antiqua"/>
          <w:color w:val="000000"/>
        </w:rPr>
        <w:t>6/45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AE433E">
        <w:rPr>
          <w:rFonts w:ascii="Book Antiqua" w:eastAsia="Book Antiqua" w:hAnsi="Book Antiqua" w:cs="Book Antiqua"/>
          <w:color w:val="000000"/>
        </w:rPr>
        <w:t>17/37</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0.001). There was no protective effect from previous repair history, smaller diameter of fistula (&lt; 0.5 cm), better control of defecation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&lt; 10), or stapled repair. Direct suture repair and preoperative high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(&gt; 10) were risk factors for fistula recurrence. </w:t>
      </w:r>
      <w:r>
        <w:rPr>
          <w:rFonts w:ascii="Book Antiqua" w:eastAsia="Book Antiqua" w:hAnsi="Book Antiqua" w:cs="Book Antiqua"/>
          <w:color w:val="000000"/>
        </w:rPr>
        <w:lastRenderedPageBreak/>
        <w:t>Furthermore, stapled repair gave better efficacy in treating complex RVFs (</w:t>
      </w:r>
      <w:r>
        <w:rPr>
          <w:rFonts w:ascii="Book Antiqua" w:eastAsia="Book Antiqua" w:hAnsi="Book Antiqua" w:cs="Book Antiqua"/>
          <w:i/>
          <w:iCs/>
          <w:color w:val="000000"/>
        </w:rPr>
        <w:t>i.e.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xml:space="preserve">multiple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history, mid-level fistula position, and poor control of defecation).</w:t>
      </w:r>
    </w:p>
    <w:p w14:paraId="685C4D4A" w14:textId="77777777" w:rsidR="00A77B3E" w:rsidRDefault="00A77B3E">
      <w:pPr>
        <w:spacing w:line="360" w:lineRule="auto"/>
        <w:jc w:val="both"/>
      </w:pPr>
    </w:p>
    <w:p w14:paraId="380DF9AF" w14:textId="77777777" w:rsidR="00A77B3E" w:rsidRDefault="0050668B">
      <w:pPr>
        <w:spacing w:line="360" w:lineRule="auto"/>
        <w:jc w:val="both"/>
      </w:pPr>
      <w:r>
        <w:rPr>
          <w:rFonts w:ascii="Book Antiqua" w:eastAsia="Book Antiqua" w:hAnsi="Book Antiqua" w:cs="Book Antiqua"/>
          <w:color w:val="000000"/>
        </w:rPr>
        <w:t>CONCLUSION</w:t>
      </w:r>
    </w:p>
    <w:p w14:paraId="0B307456" w14:textId="2D38E604" w:rsidR="00A77B3E" w:rsidRDefault="0050668B">
      <w:pPr>
        <w:spacing w:line="360" w:lineRule="auto"/>
        <w:jc w:val="both"/>
      </w:pPr>
      <w:r>
        <w:rPr>
          <w:rFonts w:ascii="Book Antiqua" w:eastAsia="Book Antiqua" w:hAnsi="Book Antiqua" w:cs="Book Antiqua"/>
          <w:color w:val="000000"/>
        </w:rPr>
        <w:t xml:space="preserve">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repair </w:t>
      </w:r>
      <w:r w:rsidR="005A760F">
        <w:rPr>
          <w:rFonts w:ascii="Book Antiqua" w:eastAsia="Book Antiqua" w:hAnsi="Book Antiqua" w:cs="Book Antiqua"/>
          <w:color w:val="000000"/>
        </w:rPr>
        <w:t xml:space="preserve">is </w:t>
      </w:r>
      <w:r>
        <w:rPr>
          <w:rFonts w:ascii="Book Antiqua" w:eastAsia="Book Antiqua" w:hAnsi="Book Antiqua" w:cs="Book Antiqua"/>
          <w:color w:val="000000"/>
        </w:rPr>
        <w:t>advantageous f</w:t>
      </w:r>
      <w:r>
        <w:rPr>
          <w:rFonts w:ascii="Book Antiqua" w:eastAsia="Book Antiqua" w:hAnsi="Book Antiqua" w:cs="Book Antiqua"/>
          <w:color w:val="000000"/>
        </w:rPr>
        <w:t>or management of RVF, providing a high primary healing rate and low recurrence rate.</w:t>
      </w:r>
    </w:p>
    <w:p w14:paraId="5CEBBED6" w14:textId="77777777" w:rsidR="00A77B3E" w:rsidRDefault="00A77B3E">
      <w:pPr>
        <w:spacing w:line="360" w:lineRule="auto"/>
        <w:jc w:val="both"/>
      </w:pPr>
    </w:p>
    <w:p w14:paraId="5B050F67" w14:textId="77777777" w:rsidR="00A77B3E" w:rsidRDefault="0050668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Rectovaginal fistula; </w:t>
      </w:r>
      <w:proofErr w:type="gramStart"/>
      <w:r>
        <w:rPr>
          <w:rFonts w:ascii="Book Antiqua" w:eastAsia="Book Antiqua" w:hAnsi="Book Antiqua" w:cs="Book Antiqua"/>
          <w:color w:val="000000"/>
        </w:rPr>
        <w:t>Surgical</w:t>
      </w:r>
      <w:proofErr w:type="gramEnd"/>
      <w:r>
        <w:rPr>
          <w:rFonts w:ascii="Book Antiqua" w:eastAsia="Book Antiqua" w:hAnsi="Book Antiqua" w:cs="Book Antiqua"/>
          <w:color w:val="000000"/>
        </w:rPr>
        <w:t xml:space="preserve"> repair;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approach; Stapled technique; Recurrence</w:t>
      </w:r>
    </w:p>
    <w:p w14:paraId="6C2CBF54" w14:textId="77777777" w:rsidR="00A77B3E" w:rsidRDefault="00A77B3E">
      <w:pPr>
        <w:spacing w:line="360" w:lineRule="auto"/>
        <w:jc w:val="both"/>
      </w:pPr>
    </w:p>
    <w:p w14:paraId="0BB4DC59" w14:textId="77777777" w:rsidR="00A77B3E" w:rsidRDefault="0050668B">
      <w:pPr>
        <w:spacing w:line="360" w:lineRule="auto"/>
        <w:jc w:val="both"/>
      </w:pPr>
      <w:r>
        <w:rPr>
          <w:rFonts w:ascii="Book Antiqua" w:eastAsia="Book Antiqua" w:hAnsi="Book Antiqua" w:cs="Book Antiqua"/>
          <w:color w:val="000000"/>
        </w:rPr>
        <w:t xml:space="preserve">Zhou Q, Liu ZM, Chen HX, Ren DL, Lin HC.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for low- and mid-level rectovaginal fistulas: A 5-year experience and comparison with sutured repair.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34760C4A" w14:textId="77777777" w:rsidR="00A77B3E" w:rsidRDefault="00A77B3E">
      <w:pPr>
        <w:spacing w:line="360" w:lineRule="auto"/>
        <w:jc w:val="both"/>
      </w:pPr>
    </w:p>
    <w:p w14:paraId="2FC23113" w14:textId="7ADCF081" w:rsidR="00A77B3E" w:rsidRDefault="0050668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retrospective cohort study evaluated efficacy and safety of the novel usage of stapling in repairing rectovaginal fistula (RVF). The overall recurrence risk of patients tre</w:t>
      </w:r>
      <w:r>
        <w:rPr>
          <w:rFonts w:ascii="Book Antiqua" w:eastAsia="Book Antiqua" w:hAnsi="Book Antiqua" w:cs="Book Antiqua"/>
          <w:color w:val="000000"/>
        </w:rPr>
        <w:t xml:space="preserve">ated </w:t>
      </w:r>
      <w:r w:rsidR="005A760F">
        <w:rPr>
          <w:rFonts w:ascii="Book Antiqua" w:eastAsia="Book Antiqua" w:hAnsi="Book Antiqua" w:cs="Book Antiqua"/>
          <w:color w:val="000000"/>
        </w:rPr>
        <w:t xml:space="preserve">by </w:t>
      </w:r>
      <w:r>
        <w:rPr>
          <w:rFonts w:ascii="Book Antiqua" w:eastAsia="Book Antiqua" w:hAnsi="Book Antiqua" w:cs="Book Antiqua"/>
          <w:color w:val="000000"/>
        </w:rPr>
        <w:t>staple repair was</w:t>
      </w:r>
      <w:r>
        <w:rPr>
          <w:rFonts w:ascii="Book Antiqua" w:eastAsia="Book Antiqua" w:hAnsi="Book Antiqua" w:cs="Book Antiqua"/>
          <w:color w:val="000000"/>
        </w:rPr>
        <w:t xml:space="preserve"> significantly lower than that of patients who underwent the conventional direct suture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especially for cases of complex RVFs, </w:t>
      </w:r>
      <w:r w:rsidRPr="009846B1">
        <w:rPr>
          <w:rFonts w:ascii="Book Antiqua" w:eastAsia="Book Antiqua" w:hAnsi="Book Antiqua" w:cs="Book Antiqua"/>
          <w:color w:val="000000"/>
        </w:rPr>
        <w:t xml:space="preserve">including multiple repair history, </w:t>
      </w:r>
      <w:r w:rsidR="00CB4650" w:rsidRPr="009846B1">
        <w:rPr>
          <w:rFonts w:ascii="Book Antiqua" w:eastAsia="Book Antiqua" w:hAnsi="Book Antiqua" w:cs="Book Antiqua"/>
          <w:color w:val="000000"/>
        </w:rPr>
        <w:t xml:space="preserve">≥ </w:t>
      </w:r>
      <w:r w:rsidRPr="009846B1">
        <w:rPr>
          <w:rFonts w:ascii="Book Antiqua" w:eastAsia="Book Antiqua" w:hAnsi="Book Antiqua" w:cs="Book Antiqua"/>
          <w:color w:val="000000"/>
        </w:rPr>
        <w:t xml:space="preserve">10 preoperative </w:t>
      </w:r>
      <w:proofErr w:type="spellStart"/>
      <w:r w:rsidRPr="009846B1">
        <w:rPr>
          <w:rFonts w:ascii="Book Antiqua" w:eastAsia="Book Antiqua" w:hAnsi="Book Antiqua" w:cs="Book Antiqua"/>
          <w:color w:val="000000"/>
        </w:rPr>
        <w:t>Wexner</w:t>
      </w:r>
      <w:proofErr w:type="spellEnd"/>
      <w:r w:rsidRPr="009846B1">
        <w:rPr>
          <w:rFonts w:ascii="Book Antiqua" w:eastAsia="Book Antiqua" w:hAnsi="Book Antiqua" w:cs="Book Antiqua"/>
          <w:color w:val="000000"/>
        </w:rPr>
        <w:t xml:space="preserve"> score, or mid-level RVF status.</w:t>
      </w:r>
      <w:r>
        <w:rPr>
          <w:rFonts w:ascii="Book Antiqua" w:eastAsia="Book Antiqua" w:hAnsi="Book Antiqua" w:cs="Book Antiqua"/>
          <w:color w:val="000000"/>
        </w:rPr>
        <w:t xml:space="preserve"> According to the 5-year follow-up experience, stapled repair appears to be a promising surgical option for treating RVF, with high efficacy and safety.</w:t>
      </w:r>
    </w:p>
    <w:p w14:paraId="2F8FBD79" w14:textId="496ADF49" w:rsidR="00A77B3E" w:rsidRDefault="00CB4650">
      <w:pPr>
        <w:spacing w:line="360" w:lineRule="auto"/>
        <w:jc w:val="both"/>
      </w:pPr>
      <w:r>
        <w:br w:type="page"/>
      </w:r>
      <w:r w:rsidR="0050668B">
        <w:rPr>
          <w:rFonts w:ascii="Book Antiqua" w:eastAsia="Book Antiqua" w:hAnsi="Book Antiqua" w:cs="Book Antiqua"/>
          <w:b/>
          <w:caps/>
          <w:color w:val="000000"/>
          <w:u w:val="single"/>
        </w:rPr>
        <w:lastRenderedPageBreak/>
        <w:t>INTRODUCTION</w:t>
      </w:r>
    </w:p>
    <w:p w14:paraId="3864A865" w14:textId="4A3F1A56" w:rsidR="00A77B3E" w:rsidRDefault="0050668B">
      <w:pPr>
        <w:spacing w:line="360" w:lineRule="auto"/>
        <w:jc w:val="both"/>
      </w:pPr>
      <w:r>
        <w:rPr>
          <w:rFonts w:ascii="Book Antiqua" w:eastAsia="Book Antiqua" w:hAnsi="Book Antiqua" w:cs="Book Antiqua"/>
          <w:color w:val="000000"/>
        </w:rPr>
        <w:t xml:space="preserve">Rectovaginal fistula (RVF) continues to be a surgical challenge worldwide, presenting with a variety of symptoms, which include the passage of air and/or stool from the vagina or development of urinary and/or vaginal sepsis.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RVF is mixed, but it most commonly results from obstetric trauma (with 3</w:t>
      </w:r>
      <w:r>
        <w:rPr>
          <w:rFonts w:ascii="Book Antiqua" w:eastAsia="Book Antiqua" w:hAnsi="Book Antiqua" w:cs="Book Antiqua"/>
          <w:color w:val="000000"/>
          <w:szCs w:val="36"/>
          <w:vertAlign w:val="superscript"/>
        </w:rPr>
        <w:t>rd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or 4</w:t>
      </w:r>
      <w:r>
        <w:rPr>
          <w:rFonts w:ascii="Book Antiqua" w:eastAsia="Book Antiqua" w:hAnsi="Book Antiqua" w:cs="Book Antiqua"/>
          <w:color w:val="000000"/>
          <w:szCs w:val="36"/>
          <w:vertAlign w:val="superscript"/>
        </w:rPr>
        <w:t>th</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xml:space="preserve">degree perineal lacerations), perianal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radiation damage or malignancy, and complication</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of</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xml:space="preserve">anorectal or </w:t>
      </w:r>
      <w:proofErr w:type="spellStart"/>
      <w:r>
        <w:rPr>
          <w:rFonts w:ascii="Book Antiqua" w:eastAsia="Book Antiqua" w:hAnsi="Book Antiqua" w:cs="Book Antiqua"/>
          <w:color w:val="000000"/>
        </w:rPr>
        <w:t>gynaecological</w:t>
      </w:r>
      <w:proofErr w:type="spellEnd"/>
      <w:r>
        <w:rPr>
          <w:rFonts w:ascii="Book Antiqua" w:eastAsia="Book Antiqua" w:hAnsi="Book Antiqua" w:cs="Book Antiqua"/>
          <w:color w:val="000000"/>
        </w:rPr>
        <w:t xml:space="preserve"> surgery</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Each among the range of RVF-related symptoms exerts a significant negative impact on the patient’s quality of life and may substantially limit social interaction and even </w:t>
      </w:r>
      <w:proofErr w:type="gramStart"/>
      <w:r>
        <w:rPr>
          <w:rFonts w:ascii="Book Antiqua" w:eastAsia="Book Antiqua" w:hAnsi="Book Antiqua" w:cs="Book Antiqua"/>
          <w:color w:val="000000"/>
        </w:rPr>
        <w:t>independence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089CF194" w14:textId="17916C64" w:rsidR="00A77B3E" w:rsidRDefault="0050668B" w:rsidP="00CB4650">
      <w:pPr>
        <w:spacing w:line="360" w:lineRule="auto"/>
        <w:ind w:firstLineChars="100" w:firstLine="240"/>
        <w:jc w:val="both"/>
      </w:pPr>
      <w:r>
        <w:rPr>
          <w:rFonts w:ascii="Book Antiqua" w:eastAsia="Book Antiqua" w:hAnsi="Book Antiqua" w:cs="Book Antiqua"/>
          <w:color w:val="000000"/>
        </w:rPr>
        <w:t>The vast majority of RVF cases require surgical treatment; despite a variety of surgical approaches being in use, primary healing rates in many series remain variable and low</w:t>
      </w:r>
      <w:r>
        <w:rPr>
          <w:rFonts w:ascii="Book Antiqua" w:eastAsia="Book Antiqua" w:hAnsi="Book Antiqua" w:cs="Book Antiqua"/>
          <w:color w:val="000000"/>
          <w:szCs w:val="36"/>
          <w:vertAlign w:val="superscript"/>
        </w:rPr>
        <w:t>[4</w:t>
      </w:r>
      <w:r w:rsidR="00CB4650">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moreover, the risk of a poor longer term outcome and the need for more than one surgical repair r</w:t>
      </w:r>
      <w:r>
        <w:rPr>
          <w:rFonts w:ascii="Book Antiqua" w:eastAsia="Book Antiqua" w:hAnsi="Book Antiqua" w:cs="Book Antiqua"/>
          <w:color w:val="000000"/>
        </w:rPr>
        <w:t>emain appreciable</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Rupture of the incisions in the rectum and perineal diaphragm is a major cause of recurrence, with the incision dehiscence largely owing to the high local pressure exerted on the incision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conventional repair, the intermittent suture method often results in inadequate tight closure of the incision. The intervals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of stitches are vulnerable to be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pressed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open by</w:t>
      </w:r>
      <w:r w:rsidR="00CB4650">
        <w:rPr>
          <w:rFonts w:ascii="Book Antiqua" w:eastAsia="Book Antiqua" w:hAnsi="Book Antiqua" w:cs="Book Antiqua"/>
          <w:color w:val="000000"/>
        </w:rPr>
        <w:t xml:space="preserve"> </w:t>
      </w:r>
      <w:r w:rsidR="00C63E64">
        <w:rPr>
          <w:rFonts w:ascii="Book Antiqua" w:eastAsia="Book Antiqua" w:hAnsi="Book Antiqua" w:cs="Book Antiqua"/>
          <w:color w:val="000000"/>
        </w:rPr>
        <w:t xml:space="preserve">the </w:t>
      </w:r>
      <w:r>
        <w:rPr>
          <w:rFonts w:ascii="Book Antiqua" w:eastAsia="Book Antiqua" w:hAnsi="Book Antiqua" w:cs="Book Antiqua"/>
          <w:color w:val="000000"/>
        </w:rPr>
        <w:t>rapid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of</w:t>
      </w:r>
      <w:r w:rsidR="00CB4650">
        <w:rPr>
          <w:rFonts w:ascii="Book Antiqua" w:eastAsia="Book Antiqua" w:hAnsi="Book Antiqua" w:cs="Book Antiqua"/>
          <w:color w:val="000000"/>
        </w:rPr>
        <w:t xml:space="preserve"> </w:t>
      </w:r>
      <w:r>
        <w:rPr>
          <w:rFonts w:ascii="Book Antiqua" w:eastAsia="Book Antiqua" w:hAnsi="Book Antiqua" w:cs="Book Antiqua"/>
          <w:color w:val="000000"/>
        </w:rPr>
        <w:t>loc</w:t>
      </w:r>
      <w:r>
        <w:rPr>
          <w:rFonts w:ascii="Book Antiqua" w:eastAsia="Book Antiqua" w:hAnsi="Book Antiqua" w:cs="Book Antiqua"/>
          <w:color w:val="000000"/>
        </w:rPr>
        <w:t>al</w:t>
      </w:r>
      <w:r w:rsidR="00CB4650">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when</w:t>
      </w:r>
      <w:r w:rsidR="00CB4650">
        <w:rPr>
          <w:rFonts w:ascii="Book Antiqua" w:eastAsia="Book Antiqua" w:hAnsi="Book Antiqua" w:cs="Book Antiqua"/>
          <w:color w:val="000000"/>
        </w:rPr>
        <w:t xml:space="preserve"> </w:t>
      </w:r>
      <w:r>
        <w:rPr>
          <w:rFonts w:ascii="Book Antiqua" w:eastAsia="Book Antiqua" w:hAnsi="Book Antiqua" w:cs="Book Antiqua"/>
          <w:color w:val="000000"/>
        </w:rPr>
        <w:t>defecation. In addition, the silk thread suture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is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not reliable to withstand local high</w:t>
      </w:r>
      <w:r w:rsidR="00CB4650">
        <w:rPr>
          <w:rFonts w:ascii="Book Antiqua" w:eastAsia="Book Antiqua" w:hAnsi="Book Antiqua" w:cs="Book Antiqua"/>
          <w:color w:val="000000"/>
        </w:rPr>
        <w:t xml:space="preserve"> </w:t>
      </w:r>
      <w:r>
        <w:rPr>
          <w:rFonts w:ascii="Book Antiqua" w:eastAsia="Book Antiqua" w:hAnsi="Book Antiqua" w:cs="Book Antiqua"/>
          <w:color w:val="000000"/>
        </w:rPr>
        <w:t>pressu</w:t>
      </w:r>
      <w:r>
        <w:rPr>
          <w:rFonts w:ascii="Book Antiqua" w:eastAsia="Book Antiqua" w:hAnsi="Book Antiqua" w:cs="Book Antiqua"/>
          <w:color w:val="000000"/>
        </w:rPr>
        <w:t>re, as it</w:t>
      </w:r>
      <w:r w:rsidR="00C63E64">
        <w:rPr>
          <w:rFonts w:ascii="Book Antiqua" w:eastAsia="Book Antiqua" w:hAnsi="Book Antiqua" w:cs="Book Antiqua"/>
          <w:color w:val="000000"/>
        </w:rPr>
        <w:t xml:space="preserve"> </w:t>
      </w:r>
      <w:r>
        <w:rPr>
          <w:rFonts w:ascii="Book Antiqua" w:eastAsia="Book Antiqua" w:hAnsi="Book Antiqua" w:cs="Book Antiqua"/>
          <w:color w:val="000000"/>
        </w:rPr>
        <w:t>cracks easil</w:t>
      </w:r>
      <w:r>
        <w:rPr>
          <w:rFonts w:ascii="Book Antiqua" w:eastAsia="Book Antiqua" w:hAnsi="Book Antiqua" w:cs="Book Antiqua"/>
          <w:color w:val="000000"/>
        </w:rPr>
        <w:t>y. Therefore, looking for stronger suture materials and adopting a continuous suture to stabilize the incision may effectively reduce the risk of incision fracture. The stapled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cartridge used in stapler operation is both continuous and close in its closure arrangement, facilitating achievement of tight closure in our experience.</w:t>
      </w:r>
    </w:p>
    <w:p w14:paraId="07EC67CD" w14:textId="00DE2F60" w:rsidR="00A77B3E" w:rsidRDefault="0050668B" w:rsidP="00CB4650">
      <w:pPr>
        <w:spacing w:line="360" w:lineRule="auto"/>
        <w:ind w:firstLineChars="100" w:firstLine="240"/>
        <w:jc w:val="both"/>
      </w:pPr>
      <w:r>
        <w:rPr>
          <w:rFonts w:ascii="Book Antiqua" w:eastAsia="Book Antiqua" w:hAnsi="Book Antiqua" w:cs="Book Antiqua"/>
          <w:color w:val="000000"/>
        </w:rPr>
        <w:t xml:space="preserve">Given the range of surgical approaches, both the surgeon and the patient may be left unsatisfied with the result and with the occasional consequences of stoma, diminished sphincter function, poor perineal healing, and dyspareunia. It is accepted that outcomes for RVF repairs are influenced by many factors, including the primary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the type and times of prior repair, the use of a temporary diverting stoma, the time interval between recurrence of symptoms and a subsequent repair, the underlying integrity of the </w:t>
      </w:r>
      <w:r>
        <w:rPr>
          <w:rFonts w:ascii="Book Antiqua" w:eastAsia="Book Antiqua" w:hAnsi="Book Antiqua" w:cs="Book Antiqua"/>
          <w:color w:val="000000"/>
        </w:rPr>
        <w:lastRenderedPageBreak/>
        <w:t xml:space="preserve">sphincter and the perineal body, any prior history of irradiation, and patient </w:t>
      </w:r>
      <w:proofErr w:type="gramStart"/>
      <w:r>
        <w:rPr>
          <w:rFonts w:ascii="Book Antiqua" w:eastAsia="Book Antiqua" w:hAnsi="Book Antiqua" w:cs="Book Antiqua"/>
          <w:color w:val="000000"/>
        </w:rPr>
        <w:t>comorbidity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sidR="00CB4650">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Patients with Crohn’s disease represent a particular group with uniformly worse results, wherein a combination of medical and surgical treatment by a healthcare management team is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sidR="00CB4650">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1356DD52" w14:textId="57D6F2E6" w:rsidR="00A77B3E" w:rsidRDefault="0050668B" w:rsidP="00CB4650">
      <w:pPr>
        <w:spacing w:line="360" w:lineRule="auto"/>
        <w:ind w:firstLineChars="100" w:firstLine="240"/>
        <w:jc w:val="both"/>
      </w:pPr>
      <w:r>
        <w:rPr>
          <w:rFonts w:ascii="Book Antiqua" w:eastAsia="Book Antiqua" w:hAnsi="Book Antiqua" w:cs="Book Antiqua"/>
          <w:color w:val="000000"/>
        </w:rPr>
        <w:t xml:space="preserve">Patients may be classified into </w:t>
      </w:r>
      <w:proofErr w:type="spellStart"/>
      <w:r>
        <w:rPr>
          <w:rFonts w:ascii="Book Antiqua" w:eastAsia="Book Antiqua" w:hAnsi="Book Antiqua" w:cs="Book Antiqua"/>
          <w:color w:val="000000"/>
        </w:rPr>
        <w:t>anovaginal</w:t>
      </w:r>
      <w:proofErr w:type="spellEnd"/>
      <w:r>
        <w:rPr>
          <w:rFonts w:ascii="Book Antiqua" w:eastAsia="Book Antiqua" w:hAnsi="Book Antiqua" w:cs="Book Antiqua"/>
          <w:color w:val="000000"/>
        </w:rPr>
        <w:t xml:space="preserve"> and RVFs, with sub-categorization of the RVF cases into low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xml:space="preserve">high and simple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The location of the fistula defines the operative approach (</w:t>
      </w:r>
      <w:r>
        <w:rPr>
          <w:rFonts w:ascii="Book Antiqua" w:eastAsia="Book Antiqua" w:hAnsi="Book Antiqua" w:cs="Book Antiqua"/>
          <w:i/>
          <w:iCs/>
          <w:color w:val="000000"/>
        </w:rPr>
        <w:t>i.e</w:t>
      </w:r>
      <w:r w:rsidRPr="00CB4650">
        <w:rPr>
          <w:rFonts w:ascii="Book Antiqua" w:eastAsia="Book Antiqua" w:hAnsi="Book Antiqua" w:cs="Book Antiqua"/>
          <w:i/>
          <w:iCs/>
          <w:color w:val="000000"/>
        </w:rPr>
        <w:t>.</w:t>
      </w:r>
      <w:r w:rsidR="00CB4650">
        <w:rPr>
          <w:rFonts w:ascii="Book Antiqua" w:eastAsia="Book Antiqua" w:hAnsi="Book Antiqua" w:cs="Book Antiqua"/>
          <w:color w:val="000000"/>
        </w:rPr>
        <w:t>,</w:t>
      </w:r>
      <w:r>
        <w:rPr>
          <w:rFonts w:ascii="Book Antiqua" w:eastAsia="Book Antiqua" w:hAnsi="Book Antiqua" w:cs="Book Antiqua"/>
          <w:color w:val="000000"/>
        </w:rPr>
        <w:t xml:space="preserve"> anal, pe</w:t>
      </w:r>
      <w:r>
        <w:rPr>
          <w:rFonts w:ascii="Book Antiqua" w:eastAsia="Book Antiqua" w:hAnsi="Book Antiqua" w:cs="Book Antiqua"/>
          <w:color w:val="000000"/>
        </w:rPr>
        <w:t>rineal</w:t>
      </w:r>
      <w:r w:rsidR="00C63E64">
        <w:rPr>
          <w:rFonts w:ascii="Book Antiqua" w:eastAsia="Book Antiqua" w:hAnsi="Book Antiqua" w:cs="Book Antiqua"/>
          <w:color w:val="000000"/>
        </w:rPr>
        <w:t>,</w:t>
      </w:r>
      <w:r>
        <w:rPr>
          <w:rFonts w:ascii="Book Antiqua" w:eastAsia="Book Antiqua" w:hAnsi="Book Antiqua" w:cs="Book Antiqua"/>
          <w:color w:val="000000"/>
        </w:rPr>
        <w:t xml:space="preserve"> or v</w:t>
      </w:r>
      <w:r>
        <w:rPr>
          <w:rFonts w:ascii="Book Antiqua" w:eastAsia="Book Antiqua" w:hAnsi="Book Antiqua" w:cs="Book Antiqua"/>
          <w:color w:val="000000"/>
        </w:rPr>
        <w:t xml:space="preserve">aginal). Low RVF is typically located through or distal to the anal sphincter complex, with communication to the vaginal </w:t>
      </w:r>
      <w:proofErr w:type="spellStart"/>
      <w:r>
        <w:rPr>
          <w:rFonts w:ascii="Book Antiqua" w:eastAsia="Book Antiqua" w:hAnsi="Book Antiqua" w:cs="Book Antiqua"/>
          <w:color w:val="000000"/>
        </w:rPr>
        <w:t>introitus</w:t>
      </w:r>
      <w:proofErr w:type="spellEnd"/>
      <w:r>
        <w:rPr>
          <w:rFonts w:ascii="Book Antiqua" w:eastAsia="Book Antiqua" w:hAnsi="Book Antiqua" w:cs="Book Antiqua"/>
          <w:color w:val="000000"/>
        </w:rPr>
        <w:t xml:space="preserve"> above the dentate line. High RVF has its vaginal opening near the cervix, with a mid-level RVF defined as situated at a point between that of a low and a high case. Complicated cases are more likely to require some form of interposition graft and/or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Simple fistulas are typically small in size (&lt; 2.5 cm in diameter), more distally located, and have either a traumatic or </w:t>
      </w:r>
      <w:proofErr w:type="spellStart"/>
      <w:r>
        <w:rPr>
          <w:rFonts w:ascii="Book Antiqua" w:eastAsia="Book Antiqua" w:hAnsi="Book Antiqua" w:cs="Book Antiqua"/>
          <w:color w:val="000000"/>
        </w:rPr>
        <w:t>cryptoglandular</w:t>
      </w:r>
      <w:proofErr w:type="spellEnd"/>
      <w:r>
        <w:rPr>
          <w:rFonts w:ascii="Book Antiqua" w:eastAsia="Book Antiqua" w:hAnsi="Book Antiqua" w:cs="Book Antiqua"/>
          <w:color w:val="000000"/>
        </w:rPr>
        <w:t xml:space="preserve"> origin. In contrast, complex fistulas include cases with an inflammatory bowel disease origin, relation to cancer or radiation treatment, and a recurrent RVF following an unsuccessful prior repair. The wide range of options for RVF repair reflect these varying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and the armamentarium available for recurrent cases. Beyond primary repair, these options selectively include a mucosal advancement flap (with or without </w:t>
      </w:r>
      <w:proofErr w:type="spellStart"/>
      <w:r>
        <w:rPr>
          <w:rFonts w:ascii="Book Antiqua" w:eastAsia="Book Antiqua" w:hAnsi="Book Antiqua" w:cs="Book Antiqua"/>
          <w:color w:val="000000"/>
        </w:rPr>
        <w:t>sphincteroplasty</w:t>
      </w:r>
      <w:proofErr w:type="spellEnd"/>
      <w:r>
        <w:rPr>
          <w:rFonts w:ascii="Book Antiqua" w:eastAsia="Book Antiqua" w:hAnsi="Book Antiqua" w:cs="Book Antiqua"/>
          <w:color w:val="000000"/>
        </w:rPr>
        <w:t>), muscle or soft-tissue interposition (</w:t>
      </w:r>
      <w:proofErr w:type="spellStart"/>
      <w:r>
        <w:rPr>
          <w:rFonts w:ascii="Book Antiqua" w:eastAsia="Book Antiqua" w:hAnsi="Book Antiqua" w:cs="Book Antiqua"/>
          <w:color w:val="000000"/>
        </w:rPr>
        <w:t>Martius</w:t>
      </w:r>
      <w:proofErr w:type="spellEnd"/>
      <w:r>
        <w:rPr>
          <w:rFonts w:ascii="Book Antiqua" w:eastAsia="Book Antiqua" w:hAnsi="Book Antiqua" w:cs="Book Antiqua"/>
          <w:color w:val="000000"/>
        </w:rPr>
        <w:t xml:space="preserve"> grafting, </w:t>
      </w:r>
      <w:proofErr w:type="spellStart"/>
      <w:r>
        <w:rPr>
          <w:rFonts w:ascii="Book Antiqua" w:eastAsia="Book Antiqua" w:hAnsi="Book Antiqua" w:cs="Book Antiqua"/>
          <w:color w:val="000000"/>
        </w:rPr>
        <w:t>grac</w:t>
      </w:r>
      <w:r>
        <w:rPr>
          <w:rFonts w:ascii="Book Antiqua" w:eastAsia="Book Antiqua" w:hAnsi="Book Antiqua" w:cs="Book Antiqua"/>
          <w:color w:val="000000"/>
        </w:rPr>
        <w:t>iloplasty</w:t>
      </w:r>
      <w:proofErr w:type="spellEnd"/>
      <w:r>
        <w:rPr>
          <w:rFonts w:ascii="Book Antiqua" w:eastAsia="Book Antiqua" w:hAnsi="Book Antiqua" w:cs="Book Antiqua"/>
          <w:color w:val="000000"/>
        </w:rPr>
        <w:t xml:space="preserve">, </w:t>
      </w:r>
      <w:r w:rsidR="00C63E64">
        <w:rPr>
          <w:rFonts w:ascii="Book Antiqua" w:eastAsia="Book Antiqua" w:hAnsi="Book Antiqua" w:cs="Book Antiqua"/>
          <w:color w:val="000000"/>
        </w:rPr>
        <w:t xml:space="preserve">and </w:t>
      </w:r>
      <w:r>
        <w:rPr>
          <w:rFonts w:ascii="Book Antiqua" w:eastAsia="Book Antiqua" w:hAnsi="Book Antiqua" w:cs="Book Antiqua"/>
          <w:color w:val="000000"/>
        </w:rPr>
        <w:t>bio</w:t>
      </w:r>
      <w:r>
        <w:rPr>
          <w:rFonts w:ascii="Book Antiqua" w:eastAsia="Book Antiqua" w:hAnsi="Book Antiqua" w:cs="Book Antiqua"/>
          <w:color w:val="000000"/>
        </w:rPr>
        <w:t xml:space="preserve">logic mesh interposition), fibrin glue, fistula plugs, ligation of the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fistula tract (known as LIFT) procedure, and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diversion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06754EF6" w14:textId="1E0784B2"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Our group has previously reported the safety of the novel use of a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by means of the Echelon Flex 60 </w:t>
      </w:r>
      <w:proofErr w:type="spellStart"/>
      <w:r>
        <w:rPr>
          <w:rFonts w:ascii="Book Antiqua" w:eastAsia="Book Antiqua" w:hAnsi="Book Antiqua" w:cs="Book Antiqua"/>
          <w:color w:val="000000"/>
        </w:rPr>
        <w:t>Endopath</w:t>
      </w:r>
      <w:proofErr w:type="spellEnd"/>
      <w:r>
        <w:rPr>
          <w:rFonts w:ascii="Book Antiqua" w:eastAsia="Book Antiqua" w:hAnsi="Book Antiqua" w:cs="Book Antiqua"/>
          <w:color w:val="000000"/>
        </w:rPr>
        <w:t xml:space="preserve"> (Ethicon Endo-Surgery Inc., Cincinnati, OH, United States) over a medium-term follow-up, as determined in a pilot series of obstetric-related non-Crohn’s disease cases, showing a high success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We have now assessed a retrospective cohort of patients presenting with low- and mid-level RVF, comparing outcomes and the probability of recurrence between those undergoing either a direct sutured or stapled fistula closure.</w:t>
      </w:r>
    </w:p>
    <w:p w14:paraId="5D62E15F" w14:textId="77777777" w:rsidR="00A77B3E" w:rsidRDefault="00A77B3E" w:rsidP="003E73CD">
      <w:pPr>
        <w:spacing w:line="360" w:lineRule="auto"/>
        <w:jc w:val="both"/>
      </w:pPr>
    </w:p>
    <w:p w14:paraId="356CE795" w14:textId="77777777" w:rsidR="00A77B3E" w:rsidRDefault="0050668B">
      <w:pPr>
        <w:spacing w:line="360" w:lineRule="auto"/>
        <w:jc w:val="both"/>
      </w:pPr>
      <w:r>
        <w:rPr>
          <w:rFonts w:ascii="Book Antiqua" w:eastAsia="Book Antiqua" w:hAnsi="Book Antiqua" w:cs="Book Antiqua"/>
          <w:b/>
          <w:caps/>
          <w:color w:val="000000"/>
          <w:u w:val="single"/>
        </w:rPr>
        <w:lastRenderedPageBreak/>
        <w:t>MATERIALS AND METHODS</w:t>
      </w:r>
    </w:p>
    <w:p w14:paraId="2DFD1273" w14:textId="77777777" w:rsidR="00A77B3E" w:rsidRDefault="0050668B">
      <w:pPr>
        <w:spacing w:line="360" w:lineRule="auto"/>
        <w:jc w:val="both"/>
      </w:pPr>
      <w:r>
        <w:rPr>
          <w:rFonts w:ascii="Book Antiqua" w:eastAsia="Book Antiqua" w:hAnsi="Book Antiqua" w:cs="Book Antiqua"/>
          <w:b/>
          <w:bCs/>
          <w:i/>
          <w:iCs/>
          <w:color w:val="000000"/>
        </w:rPr>
        <w:t>Study design</w:t>
      </w:r>
    </w:p>
    <w:p w14:paraId="60B99F04" w14:textId="40F7EB0E" w:rsidR="00A77B3E" w:rsidRDefault="0050668B">
      <w:pPr>
        <w:spacing w:line="360" w:lineRule="auto"/>
        <w:jc w:val="both"/>
      </w:pPr>
      <w:r>
        <w:rPr>
          <w:rFonts w:ascii="Book Antiqua" w:eastAsia="Book Antiqua" w:hAnsi="Book Antiqua" w:cs="Book Antiqua"/>
          <w:color w:val="000000"/>
        </w:rPr>
        <w:t xml:space="preserve">Ethical permission for conduct of the study was provided by the Ethics Committee of </w:t>
      </w:r>
      <w:r w:rsidR="00312AEC">
        <w:rPr>
          <w:rFonts w:ascii="Book Antiqua" w:eastAsia="Book Antiqua" w:hAnsi="Book Antiqua" w:cs="Book Antiqua"/>
          <w:color w:val="000000"/>
        </w:rPr>
        <w:t>T</w:t>
      </w:r>
      <w:r w:rsidR="00AE433E">
        <w:rPr>
          <w:rFonts w:ascii="Book Antiqua" w:eastAsia="Book Antiqua" w:hAnsi="Book Antiqua" w:cs="Book Antiqua"/>
          <w:color w:val="000000"/>
        </w:rPr>
        <w:t xml:space="preserve">he Sixth Affiliated Hospital of </w:t>
      </w:r>
      <w:r>
        <w:rPr>
          <w:rFonts w:ascii="Book Antiqua" w:eastAsia="Book Antiqua" w:hAnsi="Book Antiqua" w:cs="Book Antiqua"/>
          <w:color w:val="000000"/>
        </w:rPr>
        <w:t xml:space="preserve">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w:t>
      </w:r>
      <w:r w:rsidR="00AE433E">
        <w:rPr>
          <w:rFonts w:ascii="Book Antiqua" w:eastAsia="Book Antiqua" w:hAnsi="Book Antiqua" w:cs="Book Antiqua"/>
          <w:color w:val="000000"/>
        </w:rPr>
        <w:t>University</w:t>
      </w:r>
      <w:r w:rsidR="00312AEC">
        <w:rPr>
          <w:rFonts w:ascii="Book Antiqua" w:eastAsia="Book Antiqua" w:hAnsi="Book Antiqua" w:cs="Book Antiqua"/>
          <w:color w:val="000000"/>
        </w:rPr>
        <w:t xml:space="preserve"> </w:t>
      </w:r>
      <w:r>
        <w:rPr>
          <w:rFonts w:ascii="Book Antiqua" w:eastAsia="Book Antiqua" w:hAnsi="Book Antiqua" w:cs="Book Antiqua"/>
          <w:color w:val="000000"/>
        </w:rPr>
        <w:t>(Guangzhou,</w:t>
      </w:r>
      <w:r w:rsidR="003E73CD">
        <w:rPr>
          <w:rFonts w:ascii="Book Antiqua" w:eastAsia="Book Antiqua" w:hAnsi="Book Antiqua" w:cs="Book Antiqua"/>
          <w:color w:val="000000"/>
        </w:rPr>
        <w:t xml:space="preserve"> </w:t>
      </w:r>
      <w:r>
        <w:rPr>
          <w:rFonts w:ascii="Book Antiqua" w:eastAsia="Book Antiqua" w:hAnsi="Book Antiqua" w:cs="Book Antiqua"/>
          <w:color w:val="000000"/>
        </w:rPr>
        <w:t>China). Patients presenting with an RVF who were surgically managed by perineal repair between May 2015 and May 2020 were included in the analysis. Patients were identified from a prospectively maint</w:t>
      </w:r>
      <w:r>
        <w:rPr>
          <w:rFonts w:ascii="Book Antiqua" w:eastAsia="Book Antiqua" w:hAnsi="Book Antiqua" w:cs="Book Antiqua"/>
          <w:color w:val="000000"/>
        </w:rPr>
        <w:t>ained</w:t>
      </w:r>
      <w:r w:rsidR="00727E95">
        <w:rPr>
          <w:rFonts w:ascii="Book Antiqua" w:eastAsia="Book Antiqua" w:hAnsi="Book Antiqua" w:cs="Book Antiqua"/>
          <w:color w:val="000000"/>
        </w:rPr>
        <w:t xml:space="preserve"> </w:t>
      </w:r>
      <w:r>
        <w:rPr>
          <w:rFonts w:ascii="Book Antiqua" w:eastAsia="Book Antiqua" w:hAnsi="Book Antiqua" w:cs="Book Antiqua"/>
          <w:color w:val="000000"/>
        </w:rPr>
        <w:t xml:space="preserve">database, crosschecked with operating theatre records of </w:t>
      </w:r>
      <w:r w:rsidR="00312AEC">
        <w:rPr>
          <w:rFonts w:ascii="Book Antiqua" w:eastAsia="Book Antiqua" w:hAnsi="Book Antiqua" w:cs="Book Antiqua"/>
          <w:color w:val="000000"/>
        </w:rPr>
        <w:t>T</w:t>
      </w:r>
      <w:r>
        <w:rPr>
          <w:rFonts w:ascii="Book Antiqua" w:eastAsia="Book Antiqua" w:hAnsi="Book Antiqua" w:cs="Book Antiqua"/>
          <w:color w:val="000000"/>
        </w:rPr>
        <w:t xml:space="preserve">he </w:t>
      </w:r>
      <w:r w:rsidR="00AE433E">
        <w:rPr>
          <w:rFonts w:ascii="Book Antiqua" w:eastAsia="Book Antiqua" w:hAnsi="Book Antiqua" w:cs="Book Antiqua"/>
          <w:color w:val="000000"/>
        </w:rPr>
        <w:t xml:space="preserve">Sixth Affiliated Hospital of </w:t>
      </w:r>
      <w:r>
        <w:rPr>
          <w:rFonts w:ascii="Book Antiqua" w:eastAsia="Book Antiqua" w:hAnsi="Book Antiqua" w:cs="Book Antiqua"/>
          <w:color w:val="000000"/>
        </w:rPr>
        <w:t xml:space="preserve">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w:t>
      </w:r>
      <w:r w:rsidR="00AE433E">
        <w:rPr>
          <w:rFonts w:ascii="Book Antiqua" w:eastAsia="Book Antiqua" w:hAnsi="Book Antiqua" w:cs="Book Antiqua"/>
          <w:color w:val="000000"/>
        </w:rPr>
        <w:t xml:space="preserve">University </w:t>
      </w:r>
      <w:r>
        <w:rPr>
          <w:rFonts w:ascii="Book Antiqua" w:eastAsia="Book Antiqua" w:hAnsi="Book Antiqua" w:cs="Book Antiqua"/>
          <w:color w:val="000000"/>
        </w:rPr>
        <w:t xml:space="preserve">(a university-affiliated 1383-bed tertiary referral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800 dedicated beds for </w:t>
      </w:r>
      <w:proofErr w:type="spellStart"/>
      <w:r>
        <w:rPr>
          <w:rFonts w:ascii="Book Antiqua" w:eastAsia="Book Antiqua" w:hAnsi="Book Antiqua" w:cs="Book Antiqua"/>
          <w:color w:val="000000"/>
        </w:rPr>
        <w:t>coloproctology</w:t>
      </w:r>
      <w:proofErr w:type="spellEnd"/>
      <w:r>
        <w:rPr>
          <w:rFonts w:ascii="Book Antiqua" w:eastAsia="Book Antiqua" w:hAnsi="Book Antiqua" w:cs="Book Antiqua"/>
          <w:color w:val="000000"/>
        </w:rPr>
        <w:t>).</w:t>
      </w:r>
    </w:p>
    <w:p w14:paraId="4C16431B" w14:textId="020150CE" w:rsidR="00A77B3E" w:rsidRDefault="0050668B" w:rsidP="003E73CD">
      <w:pPr>
        <w:spacing w:line="360" w:lineRule="auto"/>
        <w:ind w:firstLineChars="100" w:firstLine="240"/>
        <w:jc w:val="both"/>
      </w:pPr>
      <w:r>
        <w:rPr>
          <w:rFonts w:ascii="Book Antiqua" w:eastAsia="Book Antiqua" w:hAnsi="Book Antiqua" w:cs="Book Antiqua"/>
          <w:color w:val="000000"/>
        </w:rPr>
        <w:t>For comparison, patients undergoing standard direct suture repair were classified as Group 1 and those who underwent</w:t>
      </w:r>
      <w:r w:rsidR="00727E95">
        <w:rPr>
          <w:rFonts w:ascii="Book Antiqua" w:eastAsia="Book Antiqua" w:hAnsi="Book Antiqua" w:cs="Book Antiqua"/>
          <w:color w:val="000000"/>
        </w:rPr>
        <w:t xml:space="preserve"> </w:t>
      </w:r>
      <w:r>
        <w:rPr>
          <w:rFonts w:ascii="Book Antiqua" w:eastAsia="Book Antiqua" w:hAnsi="Book Antiqua" w:cs="Book Antiqua"/>
          <w:color w:val="000000"/>
        </w:rPr>
        <w:t xml:space="preserve">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were included in Group 2. In the event of a repeat repair, a minimum waiting</w:t>
      </w:r>
      <w:r w:rsidR="003E73CD">
        <w:rPr>
          <w:rFonts w:ascii="Book Antiqua" w:eastAsia="Book Antiqua" w:hAnsi="Book Antiqua" w:cs="Book Antiqua"/>
          <w:color w:val="000000"/>
        </w:rPr>
        <w:t xml:space="preserve"> </w:t>
      </w:r>
      <w:r>
        <w:rPr>
          <w:rFonts w:ascii="Book Antiqua" w:eastAsia="Book Antiqua" w:hAnsi="Book Antiqua" w:cs="Book Antiqua"/>
          <w:color w:val="000000"/>
        </w:rPr>
        <w:t>period o</w:t>
      </w:r>
      <w:r>
        <w:rPr>
          <w:rFonts w:ascii="Book Antiqua" w:eastAsia="Book Antiqua" w:hAnsi="Book Antiqua" w:cs="Book Antiqua"/>
          <w:color w:val="000000"/>
        </w:rPr>
        <w:t xml:space="preserve">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 from the previous repair was needed. All patients underwent a consultant clinical examination, colonoscopy, anorectal manometry (</w:t>
      </w:r>
      <w:proofErr w:type="spellStart"/>
      <w:r w:rsidRPr="00D16564">
        <w:rPr>
          <w:rFonts w:ascii="Book Antiqua" w:eastAsia="Book Antiqua" w:hAnsi="Book Antiqua" w:cs="Book Antiqua"/>
          <w:color w:val="000000"/>
        </w:rPr>
        <w:t>Manoscan</w:t>
      </w:r>
      <w:r w:rsidRPr="00D16564">
        <w:rPr>
          <w:rFonts w:ascii="Book Antiqua" w:eastAsia="Book Antiqua" w:hAnsi="Book Antiqua" w:cs="Book Antiqua"/>
          <w:color w:val="000000"/>
          <w:szCs w:val="36"/>
          <w:vertAlign w:val="superscript"/>
        </w:rPr>
        <w:t>TM</w:t>
      </w:r>
      <w:proofErr w:type="spellEnd"/>
      <w:r w:rsidR="003E73CD" w:rsidRPr="00D16564">
        <w:rPr>
          <w:rFonts w:ascii="Book Antiqua" w:eastAsia="Book Antiqua" w:hAnsi="Book Antiqua" w:cs="Book Antiqua"/>
          <w:color w:val="000000"/>
        </w:rPr>
        <w:t xml:space="preserve"> </w:t>
      </w:r>
      <w:r w:rsidRPr="00D16564">
        <w:rPr>
          <w:rFonts w:ascii="Book Antiqua" w:eastAsia="Book Antiqua" w:hAnsi="Book Antiqua" w:cs="Book Antiqua"/>
          <w:color w:val="000000"/>
        </w:rPr>
        <w:t>360; Sierra Scientific Instruments, Los Angeles, CA, United Sta</w:t>
      </w:r>
      <w:r w:rsidRPr="00D16564">
        <w:rPr>
          <w:rFonts w:ascii="Book Antiqua" w:eastAsia="Book Antiqua" w:hAnsi="Book Antiqua" w:cs="Book Antiqua"/>
          <w:color w:val="000000"/>
        </w:rPr>
        <w:t>tes)</w:t>
      </w:r>
      <w:r w:rsidR="00727E95">
        <w:rPr>
          <w:rFonts w:ascii="Book Antiqua" w:eastAsia="Book Antiqua" w:hAnsi="Book Antiqua" w:cs="Book Antiqua"/>
          <w:color w:val="000000"/>
        </w:rPr>
        <w:t>,</w:t>
      </w:r>
      <w:r w:rsidRPr="00D16564">
        <w:rPr>
          <w:rFonts w:ascii="Book Antiqua" w:eastAsia="Book Antiqua" w:hAnsi="Book Antiqua" w:cs="Book Antiqua"/>
          <w:color w:val="000000"/>
        </w:rPr>
        <w:t xml:space="preserve"> and magnetic resonance imaging (Optima MR360, 1.5 T; GE Healthcare, Waukesha, WI, United States) of</w:t>
      </w:r>
      <w:r>
        <w:rPr>
          <w:rFonts w:ascii="Book Antiqua" w:eastAsia="Book Antiqua" w:hAnsi="Book Antiqua" w:cs="Book Antiqua"/>
          <w:color w:val="000000"/>
        </w:rPr>
        <w:t xml:space="preserve"> the anal </w:t>
      </w:r>
      <w:proofErr w:type="gramStart"/>
      <w:r>
        <w:rPr>
          <w:rFonts w:ascii="Book Antiqua" w:eastAsia="Book Antiqua" w:hAnsi="Book Antiqua" w:cs="Book Antiqua"/>
          <w:color w:val="000000"/>
        </w:rPr>
        <w:t>sphincter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0D1936CF" w14:textId="2D0CA49A" w:rsidR="00A77B3E" w:rsidRDefault="0050668B" w:rsidP="003E73CD">
      <w:pPr>
        <w:spacing w:line="360" w:lineRule="auto"/>
        <w:ind w:firstLineChars="100" w:firstLine="240"/>
        <w:jc w:val="both"/>
      </w:pPr>
      <w:r>
        <w:rPr>
          <w:rFonts w:ascii="Book Antiqua" w:eastAsia="Book Antiqua" w:hAnsi="Book Antiqua" w:cs="Book Antiqua"/>
          <w:color w:val="000000"/>
        </w:rPr>
        <w:t>Patients with only a low-level or</w:t>
      </w:r>
      <w:r w:rsidR="00727E95">
        <w:rPr>
          <w:rFonts w:ascii="Book Antiqua" w:eastAsia="Book Antiqua" w:hAnsi="Book Antiqua" w:cs="Book Antiqua"/>
          <w:color w:val="000000"/>
        </w:rPr>
        <w:t xml:space="preserve"> </w:t>
      </w:r>
      <w:r>
        <w:rPr>
          <w:rFonts w:ascii="Book Antiqua" w:eastAsia="Book Antiqua" w:hAnsi="Book Antiqua" w:cs="Book Antiqua"/>
          <w:color w:val="000000"/>
        </w:rPr>
        <w:t xml:space="preserve">mid-level RVF (as defined) were included in the analysis. </w:t>
      </w:r>
      <w:r w:rsidR="00727E95">
        <w:rPr>
          <w:rFonts w:ascii="Book Antiqua" w:eastAsia="Book Antiqua" w:hAnsi="Book Antiqua" w:cs="Book Antiqua"/>
          <w:color w:val="000000"/>
        </w:rPr>
        <w:t xml:space="preserve">The exclusion </w:t>
      </w:r>
      <w:r>
        <w:rPr>
          <w:rFonts w:ascii="Book Antiqua" w:eastAsia="Book Antiqua" w:hAnsi="Book Antiqua" w:cs="Book Antiqua"/>
          <w:color w:val="000000"/>
        </w:rPr>
        <w:t>criteria we</w:t>
      </w:r>
      <w:r>
        <w:rPr>
          <w:rFonts w:ascii="Book Antiqua" w:eastAsia="Book Antiqua" w:hAnsi="Book Antiqua" w:cs="Book Antiqua"/>
          <w:color w:val="000000"/>
        </w:rPr>
        <w:t>re &lt; 18 years of age, underlying inflammatory bowel disease or diagnosed Crohn’s disease, malignant cases of RVF, and cases where the RVF was associated with active perianal sepsis and/or an undrained perianal abscess (Figure 1).</w:t>
      </w:r>
    </w:p>
    <w:p w14:paraId="1B584811" w14:textId="77777777" w:rsidR="00A77B3E" w:rsidRDefault="00A77B3E" w:rsidP="003E73CD">
      <w:pPr>
        <w:spacing w:line="360" w:lineRule="auto"/>
        <w:jc w:val="both"/>
      </w:pPr>
    </w:p>
    <w:p w14:paraId="24D175BD" w14:textId="77777777" w:rsidR="00A77B3E" w:rsidRDefault="0050668B">
      <w:pPr>
        <w:spacing w:line="360" w:lineRule="auto"/>
        <w:jc w:val="both"/>
      </w:pPr>
      <w:r>
        <w:rPr>
          <w:rFonts w:ascii="Book Antiqua" w:eastAsia="Book Antiqua" w:hAnsi="Book Antiqua" w:cs="Book Antiqua"/>
          <w:b/>
          <w:bCs/>
          <w:i/>
          <w:iCs/>
          <w:color w:val="000000"/>
        </w:rPr>
        <w:t>Surgical procedure</w:t>
      </w:r>
    </w:p>
    <w:p w14:paraId="129EAB08" w14:textId="57B9121C" w:rsidR="00A77B3E" w:rsidRDefault="0050668B">
      <w:pPr>
        <w:spacing w:line="360" w:lineRule="auto"/>
        <w:jc w:val="both"/>
      </w:pPr>
      <w:r>
        <w:rPr>
          <w:rFonts w:ascii="Book Antiqua" w:eastAsia="Book Antiqua" w:hAnsi="Book Antiqua" w:cs="Book Antiqua"/>
          <w:color w:val="000000"/>
        </w:rPr>
        <w:t>Our group has previously described the st</w:t>
      </w:r>
      <w:r>
        <w:rPr>
          <w:rFonts w:ascii="Book Antiqua" w:eastAsia="Book Antiqua" w:hAnsi="Book Antiqua" w:cs="Book Antiqua"/>
          <w:color w:val="000000"/>
        </w:rPr>
        <w:t xml:space="preserve">apled RVF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Briefly, all patients </w:t>
      </w:r>
      <w:r w:rsidR="00727E95">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a preoperative rectal and vaginal lavage with a Betadine wash. One hour prior to surgery, ciprofloxacin and/or metronidazole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administered intravenously. Following induction of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a urinary catheter</w:t>
      </w:r>
      <w:r w:rsidR="00727E95">
        <w:rPr>
          <w:rFonts w:ascii="Book Antiqua" w:eastAsia="Book Antiqua" w:hAnsi="Book Antiqua" w:cs="Book Antiqua"/>
          <w:color w:val="000000"/>
        </w:rPr>
        <w:t xml:space="preserve"> was</w:t>
      </w:r>
      <w:r>
        <w:rPr>
          <w:rFonts w:ascii="Book Antiqua" w:eastAsia="Book Antiqua" w:hAnsi="Book Antiqua" w:cs="Book Antiqua"/>
          <w:color w:val="000000"/>
        </w:rPr>
        <w:t xml:space="preserve"> inserted with the patient in the lithotomy position. A </w:t>
      </w:r>
      <w:proofErr w:type="spellStart"/>
      <w:r>
        <w:rPr>
          <w:rFonts w:ascii="Book Antiqua" w:eastAsia="Book Antiqua" w:hAnsi="Book Antiqua" w:cs="Book Antiqua"/>
          <w:color w:val="000000"/>
        </w:rPr>
        <w:t>Lonestar</w:t>
      </w:r>
      <w:proofErr w:type="spellEnd"/>
      <w:r>
        <w:rPr>
          <w:rFonts w:ascii="Book Antiqua" w:eastAsia="Book Antiqua" w:hAnsi="Book Antiqua" w:cs="Book Antiqua"/>
          <w:color w:val="000000"/>
        </w:rPr>
        <w:t xml:space="preserve"> retractor (</w:t>
      </w:r>
      <w:proofErr w:type="spellStart"/>
      <w:r>
        <w:rPr>
          <w:rFonts w:ascii="Book Antiqua" w:eastAsia="Book Antiqua" w:hAnsi="Book Antiqua" w:cs="Book Antiqua"/>
          <w:color w:val="000000"/>
        </w:rPr>
        <w:t>Saisheng</w:t>
      </w:r>
      <w:proofErr w:type="spellEnd"/>
      <w:r>
        <w:rPr>
          <w:rFonts w:ascii="Book Antiqua" w:eastAsia="Book Antiqua" w:hAnsi="Book Antiqua" w:cs="Book Antiqua"/>
          <w:color w:val="000000"/>
        </w:rPr>
        <w:t xml:space="preserve"> Medical Technology Co., Ltd, Changzhou, </w:t>
      </w:r>
      <w:r w:rsidR="00AB01EF">
        <w:rPr>
          <w:rFonts w:ascii="Book Antiqua" w:eastAsia="Book Antiqua" w:hAnsi="Book Antiqua" w:cs="Book Antiqua"/>
          <w:color w:val="000000"/>
        </w:rPr>
        <w:t>Jiangsu</w:t>
      </w:r>
      <w:r w:rsidR="007E2877">
        <w:rPr>
          <w:rFonts w:ascii="Book Antiqua" w:eastAsia="Book Antiqua" w:hAnsi="Book Antiqua" w:cs="Book Antiqua"/>
          <w:color w:val="000000"/>
        </w:rPr>
        <w:t xml:space="preserve"> Province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proofErr w:type="gramEnd"/>
      <w:r>
        <w:rPr>
          <w:rFonts w:ascii="Book Antiqua" w:eastAsia="Book Antiqua" w:hAnsi="Book Antiqua" w:cs="Book Antiqua"/>
          <w:color w:val="000000"/>
        </w:rPr>
        <w:t xml:space="preserv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used for expos</w:t>
      </w:r>
      <w:r>
        <w:rPr>
          <w:rFonts w:ascii="Book Antiqua" w:eastAsia="Book Antiqua" w:hAnsi="Book Antiqua" w:cs="Book Antiqua"/>
          <w:color w:val="000000"/>
        </w:rPr>
        <w:t xml:space="preserve">ure, with insertion of a No. 6 Fr </w:t>
      </w:r>
      <w:proofErr w:type="spellStart"/>
      <w:r>
        <w:rPr>
          <w:rFonts w:ascii="Book Antiqua" w:eastAsia="Book Antiqua" w:hAnsi="Book Antiqua" w:cs="Book Antiqua"/>
          <w:color w:val="000000"/>
        </w:rPr>
        <w:lastRenderedPageBreak/>
        <w:t>Nelaton</w:t>
      </w:r>
      <w:proofErr w:type="spellEnd"/>
      <w:r>
        <w:rPr>
          <w:rFonts w:ascii="Book Antiqua" w:eastAsia="Book Antiqua" w:hAnsi="Book Antiqua" w:cs="Book Antiqua"/>
          <w:color w:val="000000"/>
        </w:rPr>
        <w:t xml:space="preserve"> tube into the fistula, so as to identify the fistula during the dissection. A ‘U-shaped’ in</w:t>
      </w:r>
      <w:r>
        <w:rPr>
          <w:rFonts w:ascii="Book Antiqua" w:eastAsia="Book Antiqua" w:hAnsi="Book Antiqua" w:cs="Book Antiqua"/>
          <w:color w:val="000000"/>
        </w:rPr>
        <w:t xml:space="preserve">cision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then made in the region, mid-way between the vagina and the rectum, with dissection of the rectovaginal septum and injection in the dissection area of a 1:200000 epinephrine-saline solution in order to facilitate a bloodless dissection. Slight traction on the </w:t>
      </w:r>
      <w:proofErr w:type="spellStart"/>
      <w:r>
        <w:rPr>
          <w:rFonts w:ascii="Book Antiqua" w:eastAsia="Book Antiqua" w:hAnsi="Book Antiqua" w:cs="Book Antiqua"/>
          <w:color w:val="000000"/>
        </w:rPr>
        <w:t>Nelaton</w:t>
      </w:r>
      <w:proofErr w:type="spellEnd"/>
      <w:r>
        <w:rPr>
          <w:rFonts w:ascii="Book Antiqua" w:eastAsia="Book Antiqua" w:hAnsi="Book Antiqua" w:cs="Book Antiqua"/>
          <w:color w:val="000000"/>
        </w:rPr>
        <w:t xml:space="preserve"> tube </w:t>
      </w:r>
      <w:r w:rsidR="00727E95">
        <w:rPr>
          <w:rFonts w:ascii="Book Antiqua" w:eastAsia="Book Antiqua" w:hAnsi="Book Antiqua" w:cs="Book Antiqua"/>
          <w:color w:val="000000"/>
        </w:rPr>
        <w:t xml:space="preserve">assisted </w:t>
      </w:r>
      <w:r>
        <w:rPr>
          <w:rFonts w:ascii="Book Antiqua" w:eastAsia="Book Antiqua" w:hAnsi="Book Antiqua" w:cs="Book Antiqua"/>
          <w:color w:val="000000"/>
        </w:rPr>
        <w:t>in identif</w:t>
      </w:r>
      <w:r>
        <w:rPr>
          <w:rFonts w:ascii="Book Antiqua" w:eastAsia="Book Antiqua" w:hAnsi="Book Antiqua" w:cs="Book Antiqua"/>
          <w:color w:val="000000"/>
        </w:rPr>
        <w:t>ication of the fistula from surrounding normal tissues.</w:t>
      </w:r>
    </w:p>
    <w:p w14:paraId="6C13FD70" w14:textId="6C8DD57F"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For those patients in Group 1, the fistula was sharply severed with a scalpel, after which the rectum and vagina were closed separately with interrupted 2/0 or 3/0 </w:t>
      </w:r>
      <w:proofErr w:type="spellStart"/>
      <w:r>
        <w:rPr>
          <w:rFonts w:ascii="Book Antiqua" w:eastAsia="Book Antiqua" w:hAnsi="Book Antiqua" w:cs="Book Antiqua"/>
          <w:color w:val="000000"/>
        </w:rPr>
        <w:t>Vicryl</w:t>
      </w:r>
      <w:proofErr w:type="spellEnd"/>
      <w:r>
        <w:rPr>
          <w:rFonts w:ascii="Book Antiqua" w:eastAsia="Book Antiqua" w:hAnsi="Book Antiqua" w:cs="Book Antiqua"/>
          <w:color w:val="000000"/>
        </w:rPr>
        <w:t xml:space="preserve"> (Ethicon Endo-Surgery Inc.) sutures. No specific attempt was made to reduce</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the suture line tension or to interpose tissue to support the rectovaginal septum. In Group 2 patients, the Echelon Flex 60 </w:t>
      </w:r>
      <w:proofErr w:type="spellStart"/>
      <w:r>
        <w:rPr>
          <w:rFonts w:ascii="Book Antiqua" w:eastAsia="Book Antiqua" w:hAnsi="Book Antiqua" w:cs="Book Antiqua"/>
          <w:color w:val="000000"/>
        </w:rPr>
        <w:t>Endopath</w:t>
      </w:r>
      <w:proofErr w:type="spellEnd"/>
      <w:r>
        <w:rPr>
          <w:rFonts w:ascii="Book Antiqua" w:eastAsia="Book Antiqua" w:hAnsi="Book Antiqua" w:cs="Book Antiqua"/>
          <w:color w:val="000000"/>
        </w:rPr>
        <w:t xml:space="preserve"> (Ethicon Endo-Surgery Inc.) stapler was used for fistula closure by means of a stapled cartridge (3.5 mm staple height, 1.5 mm when closed). The staples left on the vaginal wall side were removed, after which the defect in the vaginal wall was closed by direct suture. After clear identification of the edges of the external anal sphincter, those cases where an external anal sphincter defect had been demonstrated by preoperative imaging underwent an attendant anal </w:t>
      </w:r>
      <w:proofErr w:type="spellStart"/>
      <w:r>
        <w:rPr>
          <w:rFonts w:ascii="Book Antiqua" w:eastAsia="Book Antiqua" w:hAnsi="Book Antiqua" w:cs="Book Antiqua"/>
          <w:color w:val="000000"/>
        </w:rPr>
        <w:t>sphincteroplasty</w:t>
      </w:r>
      <w:proofErr w:type="spellEnd"/>
      <w:r>
        <w:rPr>
          <w:rFonts w:ascii="Book Antiqua" w:eastAsia="Book Antiqua" w:hAnsi="Book Antiqua" w:cs="Book Antiqua"/>
          <w:color w:val="000000"/>
        </w:rPr>
        <w:t xml:space="preserve">. Equally, </w:t>
      </w:r>
      <w:r>
        <w:rPr>
          <w:rFonts w:ascii="Book Antiqua" w:eastAsia="Book Antiqua" w:hAnsi="Book Antiqua" w:cs="Book Antiqua"/>
          <w:color w:val="000000"/>
        </w:rPr>
        <w:t xml:space="preserve">if there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any tension on the suture line, a </w:t>
      </w:r>
      <w:proofErr w:type="spellStart"/>
      <w:r>
        <w:rPr>
          <w:rFonts w:ascii="Book Antiqua" w:eastAsia="Book Antiqua" w:hAnsi="Book Antiqua" w:cs="Book Antiqua"/>
          <w:color w:val="000000"/>
        </w:rPr>
        <w:t>levatorplasty</w:t>
      </w:r>
      <w:proofErr w:type="spellEnd"/>
      <w:r>
        <w:rPr>
          <w:rFonts w:ascii="Book Antiqua" w:eastAsia="Book Antiqua" w:hAnsi="Book Antiqua" w:cs="Book Antiqua"/>
          <w:color w:val="000000"/>
        </w:rPr>
        <w:t xml:space="preserv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performed using a continuous absorbable monofilament barbed </w:t>
      </w:r>
      <w:proofErr w:type="spellStart"/>
      <w:r>
        <w:rPr>
          <w:rFonts w:ascii="Book Antiqua" w:eastAsia="Book Antiqua" w:hAnsi="Book Antiqua" w:cs="Book Antiqua"/>
          <w:color w:val="000000"/>
        </w:rPr>
        <w:t>Stratafix</w:t>
      </w:r>
      <w:proofErr w:type="spellEnd"/>
      <w:r>
        <w:rPr>
          <w:rFonts w:ascii="Book Antiqua" w:eastAsia="Book Antiqua" w:hAnsi="Book Antiqua" w:cs="Book Antiqua"/>
          <w:color w:val="000000"/>
        </w:rPr>
        <w:t xml:space="preserve"> (Ethicon Endo-Surgery Inc.) suture. The skin was closed over a suction drain, with a gauze roll pack inserted in the vagina. Both antibiotics were continued for 72 h postoperative</w:t>
      </w:r>
      <w:r w:rsidR="00727E95">
        <w:rPr>
          <w:rFonts w:ascii="Book Antiqua" w:eastAsia="Book Antiqua" w:hAnsi="Book Antiqua" w:cs="Book Antiqua"/>
          <w:color w:val="000000"/>
        </w:rPr>
        <w:t>ly</w:t>
      </w:r>
      <w:r>
        <w:rPr>
          <w:rFonts w:ascii="Book Antiqua" w:eastAsia="Book Antiqua" w:hAnsi="Book Antiqua" w:cs="Book Antiqua"/>
          <w:color w:val="000000"/>
        </w:rPr>
        <w:t>, with removal of the g</w:t>
      </w:r>
      <w:r>
        <w:rPr>
          <w:rFonts w:ascii="Book Antiqua" w:eastAsia="Book Antiqua" w:hAnsi="Book Antiqua" w:cs="Book Antiqua"/>
          <w:color w:val="000000"/>
        </w:rPr>
        <w:t>auze roll in the ward after 48 h and removal of the drain usually till the drainage less than 5 mL during a 48-h period.</w:t>
      </w:r>
    </w:p>
    <w:p w14:paraId="55EE9FFB" w14:textId="77777777" w:rsidR="00A77B3E" w:rsidRDefault="00A77B3E" w:rsidP="003E73CD">
      <w:pPr>
        <w:spacing w:line="360" w:lineRule="auto"/>
        <w:jc w:val="both"/>
      </w:pPr>
    </w:p>
    <w:p w14:paraId="3E7C4869" w14:textId="1A788245" w:rsidR="00A77B3E" w:rsidRDefault="0050668B">
      <w:pPr>
        <w:spacing w:line="360" w:lineRule="auto"/>
        <w:jc w:val="both"/>
      </w:pPr>
      <w:r>
        <w:rPr>
          <w:rFonts w:ascii="Book Antiqua" w:eastAsia="Book Antiqua" w:hAnsi="Book Antiqua" w:cs="Book Antiqua"/>
          <w:b/>
          <w:bCs/>
          <w:i/>
          <w:iCs/>
          <w:color w:val="000000"/>
        </w:rPr>
        <w:t>Assessment parameters and outcome</w:t>
      </w:r>
    </w:p>
    <w:p w14:paraId="40F2B105" w14:textId="184451F7" w:rsidR="00A77B3E" w:rsidRDefault="0050668B">
      <w:pPr>
        <w:spacing w:line="360" w:lineRule="auto"/>
        <w:jc w:val="both"/>
      </w:pPr>
      <w:r>
        <w:rPr>
          <w:rFonts w:ascii="Book Antiqua" w:eastAsia="Book Antiqua" w:hAnsi="Book Antiqua" w:cs="Book Antiqua"/>
          <w:color w:val="000000"/>
        </w:rPr>
        <w:t xml:space="preserve">Patient demographic data collected included age, fistula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fistula duration, the measured distance of the lower edge of the fistula from the anal and vaginal margins, and the fistula diameter. The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score was determined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Operative data collected included the operative time (interval between the beginning of the operation and commencement of application of the dressing) and the </w:t>
      </w:r>
      <w:r>
        <w:rPr>
          <w:rFonts w:ascii="Book Antiqua" w:eastAsia="Book Antiqua" w:hAnsi="Book Antiqua" w:cs="Book Antiqua"/>
          <w:color w:val="000000"/>
        </w:rPr>
        <w:lastRenderedPageBreak/>
        <w:t>degree of intraoperative blood loss (based on the number of gauze pads used). Postoperative complications (</w:t>
      </w:r>
      <w:r>
        <w:rPr>
          <w:rFonts w:ascii="Book Antiqua" w:eastAsia="Book Antiqua" w:hAnsi="Book Antiqua" w:cs="Book Antiqua"/>
          <w:i/>
          <w:iCs/>
          <w:color w:val="000000"/>
        </w:rPr>
        <w:t>e.g</w:t>
      </w:r>
      <w:r>
        <w:rPr>
          <w:rFonts w:ascii="Book Antiqua" w:eastAsia="Book Antiqua" w:hAnsi="Book Antiqua" w:cs="Book Antiqua"/>
          <w:color w:val="000000"/>
        </w:rPr>
        <w:t>., wound infection, wound dehis</w:t>
      </w:r>
      <w:r>
        <w:rPr>
          <w:rFonts w:ascii="Book Antiqua" w:eastAsia="Book Antiqua" w:hAnsi="Book Antiqua" w:cs="Book Antiqua"/>
          <w:color w:val="000000"/>
        </w:rPr>
        <w:t xml:space="preserve">cence, </w:t>
      </w:r>
      <w:r w:rsidR="00727E95">
        <w:rPr>
          <w:rFonts w:ascii="Book Antiqua" w:eastAsia="Book Antiqua" w:hAnsi="Book Antiqua" w:cs="Book Antiqua"/>
          <w:color w:val="000000"/>
        </w:rPr>
        <w:t xml:space="preserve">and </w:t>
      </w:r>
      <w:r>
        <w:rPr>
          <w:rFonts w:ascii="Book Antiqua" w:eastAsia="Book Antiqua" w:hAnsi="Book Antiqua" w:cs="Book Antiqua"/>
          <w:color w:val="000000"/>
        </w:rPr>
        <w:t xml:space="preserve">anal canal stenosis) were recorded, along with the use of a diverting stoma and the length of hospital stay (referred to as LOHS). Patients were routinely followed with clinical examination and performance of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scoring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as well as with recording of any reported dyspareunia in sexually active patients. Recurrence of a fistula was specifically assessed in patients who reported vaginal flatus 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discharge undergoing repeat imaging.</w:t>
      </w:r>
    </w:p>
    <w:p w14:paraId="397DF498" w14:textId="77777777" w:rsidR="00A77B3E" w:rsidRDefault="00A77B3E">
      <w:pPr>
        <w:spacing w:line="360" w:lineRule="auto"/>
        <w:jc w:val="both"/>
      </w:pPr>
    </w:p>
    <w:p w14:paraId="301D34A6" w14:textId="77777777" w:rsidR="00A77B3E" w:rsidRDefault="0050668B">
      <w:pPr>
        <w:spacing w:line="360" w:lineRule="auto"/>
        <w:jc w:val="both"/>
      </w:pPr>
      <w:r>
        <w:rPr>
          <w:rFonts w:ascii="Book Antiqua" w:eastAsia="Book Antiqua" w:hAnsi="Book Antiqua" w:cs="Book Antiqua"/>
          <w:b/>
          <w:bCs/>
          <w:i/>
          <w:iCs/>
          <w:color w:val="000000"/>
        </w:rPr>
        <w:t>Statistical analysis</w:t>
      </w:r>
    </w:p>
    <w:p w14:paraId="6B799E71" w14:textId="4A6B4F2A" w:rsidR="00A77B3E" w:rsidRDefault="0050668B">
      <w:pPr>
        <w:spacing w:line="360" w:lineRule="auto"/>
        <w:jc w:val="both"/>
      </w:pPr>
      <w:r>
        <w:rPr>
          <w:rFonts w:ascii="Book Antiqua" w:eastAsia="Book Antiqua" w:hAnsi="Book Antiqua" w:cs="Book Antiqua"/>
          <w:color w:val="000000"/>
        </w:rPr>
        <w:t xml:space="preserve">Statistical </w:t>
      </w:r>
      <w:r w:rsidR="00727E95">
        <w:rPr>
          <w:rFonts w:ascii="Book Antiqua" w:eastAsia="Book Antiqua" w:hAnsi="Book Antiqua" w:cs="Book Antiqua"/>
          <w:color w:val="000000"/>
        </w:rPr>
        <w:t xml:space="preserve">analyses were </w:t>
      </w:r>
      <w:r>
        <w:rPr>
          <w:rFonts w:ascii="Book Antiqua" w:eastAsia="Book Antiqua" w:hAnsi="Book Antiqua" w:cs="Book Antiqua"/>
          <w:color w:val="000000"/>
        </w:rPr>
        <w:t xml:space="preserve">performed using the SPSS statistical software package (version 26.0; IBM Corp., Armonk, NY, United States). All statistical methods used in this study were evaluated by an expert in Biomedical Statistics (Department of Medical Statistics,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Student’s </w:t>
      </w:r>
      <w:r>
        <w:rPr>
          <w:rFonts w:ascii="Book Antiqua" w:eastAsia="Book Antiqua" w:hAnsi="Book Antiqua" w:cs="Book Antiqua"/>
          <w:i/>
          <w:iCs/>
          <w:color w:val="000000"/>
        </w:rPr>
        <w:t>t</w:t>
      </w:r>
      <w:r>
        <w:rPr>
          <w:rFonts w:ascii="Book Antiqua" w:eastAsia="Book Antiqua" w:hAnsi="Book Antiqua" w:cs="Book Antiqua"/>
          <w:color w:val="000000"/>
        </w:rPr>
        <w:t>-test was used for comparisons where data were normally distributed and with Wilcoxon’s rank sum test for non-normally distributed data. Categorical data were assessed by either a chi-squared test or a Fisher’s exact test, where appropriate. Groups 1 and 2 were compa</w:t>
      </w:r>
      <w:r>
        <w:rPr>
          <w:rFonts w:ascii="Book Antiqua" w:eastAsia="Book Antiqua" w:hAnsi="Book Antiqua" w:cs="Book Antiqua"/>
          <w:color w:val="000000"/>
        </w:rPr>
        <w:t xml:space="preserve">red using the log rank test, with significant variables on univariate analysis inserted into a multivariate Cox regression model. Risk factors for fistula recurrence were identified with graphic construction of a projected risk using the Kaplan-Meier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values &lt; 0.05 were considered statistically significant.</w:t>
      </w:r>
    </w:p>
    <w:p w14:paraId="33C04299" w14:textId="77777777" w:rsidR="00A77B3E" w:rsidRDefault="00A77B3E">
      <w:pPr>
        <w:spacing w:line="360" w:lineRule="auto"/>
        <w:jc w:val="both"/>
      </w:pPr>
    </w:p>
    <w:p w14:paraId="71C7B0A2" w14:textId="77777777" w:rsidR="00A77B3E" w:rsidRDefault="0050668B">
      <w:pPr>
        <w:spacing w:line="360" w:lineRule="auto"/>
        <w:jc w:val="both"/>
      </w:pPr>
      <w:r>
        <w:rPr>
          <w:rFonts w:ascii="Book Antiqua" w:eastAsia="Book Antiqua" w:hAnsi="Book Antiqua" w:cs="Book Antiqua"/>
          <w:b/>
          <w:caps/>
          <w:color w:val="000000"/>
          <w:u w:val="single"/>
        </w:rPr>
        <w:t>RESULTS</w:t>
      </w:r>
    </w:p>
    <w:p w14:paraId="14D03AE1" w14:textId="5492232A" w:rsidR="00A77B3E" w:rsidRDefault="0050668B">
      <w:pPr>
        <w:spacing w:line="360" w:lineRule="auto"/>
        <w:jc w:val="both"/>
      </w:pPr>
      <w:r>
        <w:rPr>
          <w:rFonts w:ascii="Book Antiqua" w:eastAsia="Book Antiqua" w:hAnsi="Book Antiqua" w:cs="Book Antiqua"/>
          <w:color w:val="000000"/>
        </w:rPr>
        <w:t xml:space="preserve">A total of 82 patients with mid- and low-level RVF were included in the analysis, with 37 patients in Group 1 (direct sutured repair) and 45 patients in Group 2 (stapled repair). The overall mean age was 37.82 ± 12.63 years, with division of the groups into those &lt; 60 and </w:t>
      </w:r>
      <w:r w:rsidR="003E73CD" w:rsidRPr="003E73CD">
        <w:rPr>
          <w:rFonts w:ascii="Book Antiqua" w:eastAsia="Book Antiqua" w:hAnsi="Book Antiqua" w:cs="Book Antiqua"/>
          <w:color w:val="000000"/>
        </w:rPr>
        <w:t>≥</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of age. Given the exclusion criteria, the commonest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of RVF in the cohort included post-obstetric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39; 47.56%), congenital-related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18; 21.95%), post-anorectal surgical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24; 29.27%), and other (traumatic,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1; 1.22%) causes. The </w:t>
      </w:r>
      <w:r>
        <w:rPr>
          <w:rFonts w:ascii="Book Antiqua" w:eastAsia="Book Antiqua" w:hAnsi="Book Antiqua" w:cs="Book Antiqua"/>
          <w:color w:val="000000"/>
        </w:rPr>
        <w:lastRenderedPageBreak/>
        <w:t xml:space="preserve">overall mean duration of disease was 110.38 ± 141.4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the fistula opening located a mean distance of 2.26 ± 1.33 cm from the anal margin and 1.76 ± 1.22 cm from the vaginal </w:t>
      </w:r>
      <w:proofErr w:type="spellStart"/>
      <w:r>
        <w:rPr>
          <w:rFonts w:ascii="Book Antiqua" w:eastAsia="Book Antiqua" w:hAnsi="Book Antiqua" w:cs="Book Antiqua"/>
          <w:color w:val="000000"/>
        </w:rPr>
        <w:t>introitus</w:t>
      </w:r>
      <w:proofErr w:type="spellEnd"/>
      <w:r>
        <w:rPr>
          <w:rFonts w:ascii="Book Antiqua" w:eastAsia="Book Antiqua" w:hAnsi="Book Antiqua" w:cs="Book Antiqua"/>
          <w:color w:val="000000"/>
        </w:rPr>
        <w:t xml:space="preserve">. The mean fistula width was 0.69 ± 0.46 cm, with overall 0.48 ± 0.83 prior attempts at RVF repair. The mean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for the entire cohort was 6.77 ± 3.45, with sub-categorization of the groups by &lt; 10 or </w:t>
      </w:r>
      <w:r w:rsidR="003E73CD" w:rsidRPr="003E73CD">
        <w:rPr>
          <w:rFonts w:ascii="Book Antiqua" w:eastAsia="Book Antiqua" w:hAnsi="Book Antiqua" w:cs="Book Antiqua"/>
          <w:color w:val="000000"/>
        </w:rPr>
        <w:t>≥</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10 on the scale. The mean follow-up period was 13.7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1.0-54.7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136F7F51" w14:textId="643624CD" w:rsidR="00A77B3E" w:rsidRDefault="0050668B" w:rsidP="003E73CD">
      <w:pPr>
        <w:spacing w:line="360" w:lineRule="auto"/>
        <w:ind w:firstLineChars="100" w:firstLine="240"/>
        <w:jc w:val="both"/>
      </w:pPr>
      <w:r>
        <w:rPr>
          <w:rFonts w:ascii="Book Antiqua" w:eastAsia="Book Antiqua" w:hAnsi="Book Antiqua" w:cs="Book Antiqua"/>
          <w:color w:val="000000"/>
        </w:rPr>
        <w:t>Table 1</w:t>
      </w:r>
      <w:r w:rsidR="003E73CD">
        <w:rPr>
          <w:rFonts w:ascii="Book Antiqua" w:eastAsia="Book Antiqua" w:hAnsi="Book Antiqua" w:cs="Book Antiqua"/>
          <w:i/>
          <w:iCs/>
          <w:color w:val="000000"/>
        </w:rPr>
        <w:t xml:space="preserve"> </w:t>
      </w:r>
      <w:r>
        <w:rPr>
          <w:rFonts w:ascii="Book Antiqua" w:eastAsia="Book Antiqua" w:hAnsi="Book Antiqua" w:cs="Book Antiqua"/>
          <w:color w:val="000000"/>
        </w:rPr>
        <w:t>shows the clinical characteristics of the patients. The etiological distribution of patients was quite different bet</w:t>
      </w:r>
      <w:r>
        <w:rPr>
          <w:rFonts w:ascii="Book Antiqua" w:eastAsia="Book Antiqua" w:hAnsi="Book Antiqua" w:cs="Book Antiqua"/>
          <w:color w:val="000000"/>
        </w:rPr>
        <w:t xml:space="preserve">ween </w:t>
      </w:r>
      <w:r w:rsidR="00727E95">
        <w:rPr>
          <w:rFonts w:ascii="Book Antiqua" w:eastAsia="Book Antiqua" w:hAnsi="Book Antiqua" w:cs="Book Antiqua"/>
          <w:color w:val="000000"/>
        </w:rPr>
        <w:t xml:space="preserve">the </w:t>
      </w:r>
      <w:r>
        <w:rPr>
          <w:rFonts w:ascii="Book Antiqua" w:eastAsia="Book Antiqua" w:hAnsi="Book Antiqua" w:cs="Book Antiqua"/>
          <w:color w:val="000000"/>
        </w:rPr>
        <w:t>two groups, but the majority of cases were secondary to surgery, particularly conventional surgery. Other parameters showed no statistical difference between the two groups. Table 2</w:t>
      </w:r>
      <w:r w:rsidR="003E73CD" w:rsidRP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shows the intraoperative factors, where there was no statistical difference noted between Group 1 and Group 2 cases in operative time, intraoperative blood loss, or LOHS. Compared with Group 1, the postoperative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was significantly lower in Group 2. Otherwise, the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was largely improved within both of the two groups after surgery. There was no difference in the incidence of postoperative dyspareunia, with </w:t>
      </w:r>
      <w:r w:rsidR="00727E95">
        <w:rPr>
          <w:rFonts w:ascii="Book Antiqua" w:eastAsia="Book Antiqua" w:hAnsi="Book Antiqua" w:cs="Book Antiqua"/>
          <w:color w:val="000000"/>
        </w:rPr>
        <w:t xml:space="preserve">one </w:t>
      </w:r>
      <w:r>
        <w:rPr>
          <w:rFonts w:ascii="Book Antiqua" w:eastAsia="Book Antiqua" w:hAnsi="Book Antiqua" w:cs="Book Antiqua"/>
          <w:color w:val="000000"/>
        </w:rPr>
        <w:t>patie</w:t>
      </w:r>
      <w:r>
        <w:rPr>
          <w:rFonts w:ascii="Book Antiqua" w:eastAsia="Book Antiqua" w:hAnsi="Book Antiqua" w:cs="Book Antiqua"/>
          <w:color w:val="000000"/>
        </w:rPr>
        <w:t>nt from each group complaining of new-onset painful intercourse. There were 17 recurrent cases in Group 1 and significantly less in Group 2 (</w:t>
      </w:r>
      <w:r w:rsidRPr="006E5E6B">
        <w:rPr>
          <w:rFonts w:ascii="Book Antiqua" w:eastAsia="Book Antiqua" w:hAnsi="Book Antiqua" w:cs="Book Antiqua"/>
          <w:i/>
          <w:iCs/>
          <w:color w:val="000000"/>
        </w:rPr>
        <w:t>n</w:t>
      </w:r>
      <w:r w:rsidR="003E73CD" w:rsidRPr="00A472DA">
        <w:rPr>
          <w:rFonts w:ascii="Book Antiqua" w:eastAsia="Book Antiqua" w:hAnsi="Book Antiqua" w:cs="Book Antiqua"/>
          <w:color w:val="000000"/>
        </w:rPr>
        <w:t xml:space="preserve"> </w:t>
      </w:r>
      <w:r w:rsidRPr="00A472DA">
        <w:rPr>
          <w:rFonts w:ascii="Book Antiqua" w:eastAsia="Book Antiqua" w:hAnsi="Book Antiqua" w:cs="Book Antiqua"/>
          <w:color w:val="000000"/>
        </w:rPr>
        <w:t>= 6</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0.0</w:t>
      </w:r>
      <w:r w:rsidR="00A472DA">
        <w:rPr>
          <w:rFonts w:ascii="Book Antiqua" w:eastAsia="Book Antiqua" w:hAnsi="Book Antiqua" w:cs="Book Antiqua"/>
          <w:color w:val="000000"/>
        </w:rPr>
        <w:t>01</w:t>
      </w:r>
      <w:r>
        <w:rPr>
          <w:rFonts w:ascii="Book Antiqua" w:eastAsia="Book Antiqua" w:hAnsi="Book Antiqua" w:cs="Book Antiqua"/>
          <w:color w:val="000000"/>
        </w:rPr>
        <w:t>).</w:t>
      </w:r>
    </w:p>
    <w:p w14:paraId="3773F508" w14:textId="75671474"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As shown in Table 3, univariate analysis of factors affecting recurrence showed significance for previous repair history, fistula diameter, surgical technique, and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with a non-significant effect noted for obstetrical fistulas, occurrence secondary to surgery, and existing intestinal stoma. In multivariate analysis (Table 4),</w:t>
      </w:r>
      <w:r w:rsidR="003E73CD">
        <w:rPr>
          <w:rFonts w:ascii="Book Antiqua" w:eastAsia="Book Antiqua" w:hAnsi="Book Antiqua" w:cs="Book Antiqua"/>
          <w:color w:val="000000"/>
        </w:rPr>
        <w:t xml:space="preserve"> </w:t>
      </w:r>
      <w:r>
        <w:rPr>
          <w:rFonts w:ascii="Book Antiqua" w:eastAsia="Book Antiqua" w:hAnsi="Book Antiqua" w:cs="Book Antiqua"/>
          <w:color w:val="000000"/>
        </w:rPr>
        <w:t>both the surgical approach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w:t>
      </w:r>
      <w:r w:rsidR="00D16564">
        <w:rPr>
          <w:rFonts w:ascii="Book Antiqua" w:eastAsia="Book Antiqua" w:hAnsi="Book Antiqua" w:cs="Book Antiqua"/>
          <w:color w:val="000000"/>
        </w:rPr>
        <w:t>0</w:t>
      </w:r>
      <w:r w:rsidR="00D16564">
        <w:rPr>
          <w:rFonts w:ascii="Book Antiqua" w:eastAsia="Book Antiqua" w:hAnsi="Book Antiqua" w:cs="Book Antiqua"/>
          <w:color w:val="000000"/>
        </w:rPr>
        <w:t>05</w:t>
      </w:r>
      <w:r>
        <w:rPr>
          <w:rFonts w:ascii="Book Antiqua" w:eastAsia="Book Antiqua" w:hAnsi="Book Antiqua" w:cs="Book Antiqua"/>
          <w:color w:val="000000"/>
        </w:rPr>
        <w:t>) and</w:t>
      </w:r>
      <w:r w:rsidR="00727E95">
        <w:rPr>
          <w:rFonts w:ascii="Book Antiqua" w:eastAsia="Book Antiqua" w:hAnsi="Book Antiqua" w:cs="Book Antiqua"/>
          <w:color w:val="000000"/>
        </w:rPr>
        <w:t xml:space="preserve"> </w:t>
      </w:r>
      <w:r>
        <w:rPr>
          <w:rFonts w:ascii="Book Antiqua" w:eastAsia="Book Antiqua" w:hAnsi="Book Antiqua" w:cs="Book Antiqua"/>
          <w:color w:val="000000"/>
        </w:rPr>
        <w:t xml:space="preserve">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w:t>
      </w:r>
      <w:r w:rsidR="00D16564">
        <w:rPr>
          <w:rFonts w:ascii="Book Antiqua" w:eastAsia="Book Antiqua" w:hAnsi="Book Antiqua" w:cs="Book Antiqua"/>
          <w:color w:val="000000"/>
        </w:rPr>
        <w:t>025</w:t>
      </w:r>
      <w:r>
        <w:rPr>
          <w:rFonts w:ascii="Book Antiqua" w:eastAsia="Book Antiqua" w:hAnsi="Book Antiqua" w:cs="Book Antiqua"/>
          <w:color w:val="000000"/>
        </w:rPr>
        <w:t>) remained as significant independent predictive variables for fistula recurrence, but previous repair history, existing intestinal stoma</w:t>
      </w:r>
      <w:r w:rsidR="00727E95">
        <w:rPr>
          <w:rFonts w:ascii="Book Antiqua" w:eastAsia="Book Antiqua" w:hAnsi="Book Antiqua" w:cs="Book Antiqua"/>
          <w:color w:val="000000"/>
        </w:rPr>
        <w:t>,</w:t>
      </w:r>
      <w:r>
        <w:rPr>
          <w:rFonts w:ascii="Book Antiqua" w:eastAsia="Book Antiqua" w:hAnsi="Book Antiqua" w:cs="Book Antiqua"/>
          <w:color w:val="000000"/>
        </w:rPr>
        <w:t xml:space="preserve"> and fistula diameter showed no significant impact on recurrence with no confidence interval</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27E95">
        <w:rPr>
          <w:rFonts w:ascii="Book Antiqua" w:eastAsia="Book Antiqua" w:hAnsi="Book Antiqua" w:cs="Book Antiqua"/>
          <w:color w:val="000000"/>
        </w:rPr>
        <w:t xml:space="preserve">hazard </w:t>
      </w:r>
      <w:r>
        <w:rPr>
          <w:rFonts w:ascii="Book Antiqua" w:eastAsia="Book Antiqua" w:hAnsi="Book Antiqua" w:cs="Book Antiqua"/>
          <w:color w:val="000000"/>
        </w:rPr>
        <w:t>rati</w:t>
      </w:r>
      <w:r>
        <w:rPr>
          <w:rFonts w:ascii="Book Antiqua" w:eastAsia="Book Antiqua" w:hAnsi="Book Antiqua" w:cs="Book Antiqua"/>
          <w:color w:val="000000"/>
        </w:rPr>
        <w:t>o.</w:t>
      </w:r>
    </w:p>
    <w:p w14:paraId="768C0CFE" w14:textId="338EA039"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Kaplan-Meier curves generated for the postoperative recurrence-free period are shown in Figure </w:t>
      </w:r>
      <w:r w:rsidR="00D16564">
        <w:rPr>
          <w:rFonts w:ascii="Book Antiqua" w:eastAsia="Book Antiqua" w:hAnsi="Book Antiqua" w:cs="Book Antiqua"/>
          <w:color w:val="000000"/>
        </w:rPr>
        <w:t xml:space="preserve">2 </w:t>
      </w:r>
      <w:r>
        <w:rPr>
          <w:rFonts w:ascii="Book Antiqua" w:eastAsia="Book Antiqua" w:hAnsi="Book Antiqua" w:cs="Book Antiqua"/>
          <w:color w:val="000000"/>
        </w:rPr>
        <w:t>and demonstrate a significantly higher risk of recurrence if a sutured rather than a stapled repai</w:t>
      </w:r>
      <w:r>
        <w:rPr>
          <w:rFonts w:ascii="Book Antiqua" w:eastAsia="Book Antiqua" w:hAnsi="Book Antiqua" w:cs="Book Antiqua"/>
          <w:color w:val="000000"/>
        </w:rPr>
        <w:t xml:space="preserve">r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performed and if the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in the cohort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 10. The effect of the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particularl</w:t>
      </w:r>
      <w:r>
        <w:rPr>
          <w:rFonts w:ascii="Book Antiqua" w:eastAsia="Book Antiqua" w:hAnsi="Book Antiqua" w:cs="Book Antiqua"/>
          <w:color w:val="000000"/>
        </w:rPr>
        <w:t xml:space="preserve">y evident in the first </w:t>
      </w: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(Figure </w:t>
      </w:r>
      <w:r w:rsidR="00D16564">
        <w:rPr>
          <w:rFonts w:ascii="Book Antiqua" w:eastAsia="Book Antiqua" w:hAnsi="Book Antiqua" w:cs="Book Antiqua"/>
          <w:color w:val="000000"/>
        </w:rPr>
        <w:t>2B</w:t>
      </w:r>
      <w:r>
        <w:rPr>
          <w:rFonts w:ascii="Book Antiqua" w:eastAsia="Book Antiqua" w:hAnsi="Book Antiqua" w:cs="Book Antiqua"/>
          <w:color w:val="000000"/>
        </w:rPr>
        <w:t xml:space="preserve">). Figure </w:t>
      </w:r>
      <w:r w:rsidR="00D16564">
        <w:rPr>
          <w:rFonts w:ascii="Book Antiqua" w:eastAsia="Book Antiqua" w:hAnsi="Book Antiqua" w:cs="Book Antiqua"/>
          <w:color w:val="000000"/>
        </w:rPr>
        <w:t>3</w:t>
      </w:r>
      <w:r w:rsidR="00D16564" w:rsidRP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shows a generated Kaplan-Meier curve comparing the effects of surgical repair (sutured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stapled) with the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demonstrating an overall significant effect of an interaction of the mode of surg</w:t>
      </w:r>
      <w:r>
        <w:rPr>
          <w:rFonts w:ascii="Book Antiqua" w:eastAsia="Book Antiqua" w:hAnsi="Book Antiqua" w:cs="Book Antiqua"/>
          <w:color w:val="000000"/>
        </w:rPr>
        <w:t>ery</w:t>
      </w:r>
      <w:r w:rsidR="00317D31">
        <w:rPr>
          <w:rFonts w:ascii="Book Antiqua" w:eastAsia="Book Antiqua" w:hAnsi="Book Antiqua" w:cs="Book Antiqua"/>
          <w:color w:val="000000"/>
        </w:rPr>
        <w:t xml:space="preserve"> </w:t>
      </w:r>
      <w:r>
        <w:rPr>
          <w:rFonts w:ascii="Book Antiqua" w:eastAsia="Book Antiqua" w:hAnsi="Book Antiqua" w:cs="Book Antiqua"/>
          <w:color w:val="000000"/>
        </w:rPr>
        <w:t xml:space="preserve">with the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recorded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0.031). In this regard, for those patients with a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of &lt; 10, the recurrence rate for conventional sutured repair was 3</w:t>
      </w:r>
      <w:r w:rsidR="00D16564">
        <w:rPr>
          <w:rFonts w:ascii="Book Antiqua" w:eastAsia="Book Antiqua" w:hAnsi="Book Antiqua" w:cs="Book Antiqua"/>
          <w:color w:val="000000"/>
        </w:rPr>
        <w:t>8.71</w:t>
      </w:r>
      <w:r>
        <w:rPr>
          <w:rFonts w:ascii="Book Antiqua" w:eastAsia="Book Antiqua" w:hAnsi="Book Antiqua" w:cs="Book Antiqua"/>
          <w:color w:val="000000"/>
        </w:rPr>
        <w:t>% (12/</w:t>
      </w:r>
      <w:r w:rsidR="00D16564">
        <w:rPr>
          <w:rFonts w:ascii="Book Antiqua" w:eastAsia="Book Antiqua" w:hAnsi="Book Antiqua" w:cs="Book Antiqua"/>
          <w:color w:val="000000"/>
        </w:rPr>
        <w:t>31</w:t>
      </w:r>
      <w:r>
        <w:rPr>
          <w:rFonts w:ascii="Book Antiqua" w:eastAsia="Book Antiqua" w:hAnsi="Book Antiqua" w:cs="Book Antiqua"/>
          <w:color w:val="000000"/>
        </w:rPr>
        <w:t>) but only 8.57% (3/</w:t>
      </w:r>
      <w:r w:rsidR="00D16564">
        <w:rPr>
          <w:rFonts w:ascii="Book Antiqua" w:eastAsia="Book Antiqua" w:hAnsi="Book Antiqua" w:cs="Book Antiqua"/>
          <w:color w:val="000000"/>
        </w:rPr>
        <w:t>35</w:t>
      </w:r>
      <w:r>
        <w:rPr>
          <w:rFonts w:ascii="Book Antiqua" w:eastAsia="Book Antiqua" w:hAnsi="Book Antiqua" w:cs="Book Antiqua"/>
          <w:color w:val="000000"/>
        </w:rPr>
        <w:t xml:space="preserve">) for those managed </w:t>
      </w:r>
      <w:r w:rsidR="00317D31">
        <w:rPr>
          <w:rFonts w:ascii="Book Antiqua" w:eastAsia="Book Antiqua" w:hAnsi="Book Antiqua" w:cs="Book Antiqua"/>
          <w:color w:val="000000"/>
        </w:rPr>
        <w:t>by</w:t>
      </w:r>
      <w:r>
        <w:rPr>
          <w:rFonts w:ascii="Book Antiqua" w:eastAsia="Book Antiqua" w:hAnsi="Book Antiqua" w:cs="Book Antiqua"/>
          <w:color w:val="000000"/>
        </w:rPr>
        <w:t xml:space="preserve"> stapled repair (Figure </w:t>
      </w:r>
      <w:r w:rsidR="00D16564">
        <w:rPr>
          <w:rFonts w:ascii="Book Antiqua" w:eastAsia="Book Antiqua" w:hAnsi="Book Antiqua" w:cs="Book Antiqua"/>
          <w:color w:val="000000"/>
        </w:rPr>
        <w:t>3</w:t>
      </w:r>
      <w:r w:rsidR="00D16564">
        <w:rPr>
          <w:rFonts w:ascii="Book Antiqua" w:eastAsia="Book Antiqua" w:hAnsi="Book Antiqua" w:cs="Book Antiqua"/>
          <w:color w:val="000000"/>
        </w:rPr>
        <w:t>B</w:t>
      </w:r>
      <w:r>
        <w:rPr>
          <w:rFonts w:ascii="Book Antiqua" w:eastAsia="Book Antiqua" w:hAnsi="Book Antiqua" w:cs="Book Antiqua"/>
          <w:color w:val="000000"/>
        </w:rPr>
        <w:t xml:space="preserve">). For those patients presenting with a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of ≥ 10, a higher recurrence rate was predicted for patients undergoing sutured repair compared with stapled repair (83.33%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30%, respectively) (Figure </w:t>
      </w:r>
      <w:r w:rsidR="00D16564">
        <w:rPr>
          <w:rFonts w:ascii="Book Antiqua" w:eastAsia="Book Antiqua" w:hAnsi="Book Antiqua" w:cs="Book Antiqua"/>
          <w:color w:val="000000"/>
        </w:rPr>
        <w:t>3C</w:t>
      </w:r>
      <w:r>
        <w:rPr>
          <w:rFonts w:ascii="Book Antiqua" w:eastAsia="Book Antiqua" w:hAnsi="Book Antiqua" w:cs="Book Antiqua"/>
          <w:color w:val="000000"/>
        </w:rPr>
        <w:t>).</w:t>
      </w:r>
    </w:p>
    <w:p w14:paraId="75DB6B59" w14:textId="01A5744A"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Despite the fact that failed prior repair history and fistula location were not found to be significant for recurrence in the Cox proportional hazards model, we redrew the Kaplan-Meier curves with separation of different groups to develop the latent advantages of the stapled technique. The effect of prior repairs significantly impacted those cases undergoing multiple sutured repairs (Figure </w:t>
      </w:r>
      <w:r w:rsidR="00D16564">
        <w:rPr>
          <w:rFonts w:ascii="Book Antiqua" w:eastAsia="Book Antiqua" w:hAnsi="Book Antiqua" w:cs="Book Antiqua"/>
          <w:color w:val="000000"/>
        </w:rPr>
        <w:t>4</w:t>
      </w:r>
      <w:r>
        <w:rPr>
          <w:rFonts w:ascii="Book Antiqua" w:eastAsia="Book Antiqua" w:hAnsi="Book Antiqua" w:cs="Book Antiqua"/>
          <w:color w:val="000000"/>
        </w:rPr>
        <w:t xml:space="preserve">). There was no difference noted in the recurrence rate between Groups 1 and 2, </w:t>
      </w:r>
      <w:r>
        <w:rPr>
          <w:rFonts w:ascii="Book Antiqua" w:eastAsia="Book Antiqua" w:hAnsi="Book Antiqua" w:cs="Book Antiqua"/>
          <w:color w:val="000000"/>
        </w:rPr>
        <w:t xml:space="preserve">if there </w:t>
      </w:r>
      <w:r w:rsidR="00317D31">
        <w:rPr>
          <w:rFonts w:ascii="Book Antiqua" w:eastAsia="Book Antiqua" w:hAnsi="Book Antiqua" w:cs="Book Antiqua"/>
          <w:color w:val="000000"/>
        </w:rPr>
        <w:t xml:space="preserve">was </w:t>
      </w:r>
      <w:r>
        <w:rPr>
          <w:rFonts w:ascii="Book Antiqua" w:eastAsia="Book Antiqua" w:hAnsi="Book Antiqua" w:cs="Book Antiqua"/>
          <w:color w:val="000000"/>
        </w:rPr>
        <w:t xml:space="preserve">a single </w:t>
      </w:r>
      <w:r>
        <w:rPr>
          <w:rFonts w:ascii="Book Antiqua" w:eastAsia="Book Antiqua" w:hAnsi="Book Antiqua" w:cs="Book Antiqua"/>
          <w:color w:val="000000"/>
        </w:rPr>
        <w:t xml:space="preserve">prior RVF repair experience [4/8 (50%)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2/7 (28.57%),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0.466], whereas the risk of recurrence in patients who had not undergone a prior repair was higher in Group 1 than in Group 2 [10/26 (</w:t>
      </w:r>
      <w:r w:rsidR="00D16564">
        <w:rPr>
          <w:rFonts w:ascii="Book Antiqua" w:eastAsia="Book Antiqua" w:hAnsi="Book Antiqua" w:cs="Book Antiqua"/>
          <w:color w:val="000000"/>
        </w:rPr>
        <w:t>38.46</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sidR="00D16564">
        <w:rPr>
          <w:rFonts w:ascii="Book Antiqua" w:eastAsia="Book Antiqua" w:hAnsi="Book Antiqua" w:cs="Book Antiqua"/>
          <w:color w:val="000000"/>
        </w:rPr>
        <w:t>2</w:t>
      </w:r>
      <w:r>
        <w:rPr>
          <w:rFonts w:ascii="Book Antiqua" w:eastAsia="Book Antiqua" w:hAnsi="Book Antiqua" w:cs="Book Antiqua"/>
          <w:color w:val="000000"/>
        </w:rPr>
        <w:t>/31 (</w:t>
      </w:r>
      <w:r w:rsidR="00D16564">
        <w:rPr>
          <w:rFonts w:ascii="Book Antiqua" w:eastAsia="Book Antiqua" w:hAnsi="Book Antiqua" w:cs="Book Antiqua"/>
          <w:color w:val="000000"/>
        </w:rPr>
        <w:t>6.45</w:t>
      </w:r>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0.005] (Figure </w:t>
      </w:r>
      <w:r w:rsidR="00D16564">
        <w:rPr>
          <w:rFonts w:ascii="Book Antiqua" w:eastAsia="Book Antiqua" w:hAnsi="Book Antiqua" w:cs="Book Antiqua"/>
          <w:color w:val="000000"/>
        </w:rPr>
        <w:t xml:space="preserve">4B </w:t>
      </w:r>
      <w:r>
        <w:rPr>
          <w:rFonts w:ascii="Book Antiqua" w:eastAsia="Book Antiqua" w:hAnsi="Book Antiqua" w:cs="Book Antiqua"/>
          <w:color w:val="000000"/>
        </w:rPr>
        <w:t xml:space="preserve">and C). Meanwhile, the stapled technique largely resolved the risk of recurrence in patients who had undergone multiple prior repairs [3/3 (100%)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2/7 (28.57%),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0.016] (Figure </w:t>
      </w:r>
      <w:r w:rsidR="00D16564">
        <w:rPr>
          <w:rFonts w:ascii="Book Antiqua" w:eastAsia="Book Antiqua" w:hAnsi="Book Antiqua" w:cs="Book Antiqua"/>
          <w:color w:val="000000"/>
        </w:rPr>
        <w:t>4D</w:t>
      </w:r>
      <w:r>
        <w:rPr>
          <w:rFonts w:ascii="Book Antiqua" w:eastAsia="Book Antiqua" w:hAnsi="Book Antiqua" w:cs="Book Antiqua"/>
          <w:color w:val="000000"/>
        </w:rPr>
        <w:t xml:space="preserve">). Furthermore, the recurrent risk of sutured repair cases was significantly higher than that of stapled repair cases among both the low-level subgroup [11/27 (40.74%)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4/28 (14.29%),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0.04] and the mid-level subgroup [6/10 (60%)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2/17 (11.76%),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0.009] (Figure </w:t>
      </w:r>
      <w:r w:rsidR="00D16564">
        <w:rPr>
          <w:rFonts w:ascii="Book Antiqua" w:eastAsia="Book Antiqua" w:hAnsi="Book Antiqua" w:cs="Book Antiqua"/>
          <w:color w:val="000000"/>
        </w:rPr>
        <w:t>5</w:t>
      </w:r>
      <w:r>
        <w:rPr>
          <w:rFonts w:ascii="Book Antiqua" w:eastAsia="Book Antiqua" w:hAnsi="Book Antiqua" w:cs="Book Antiqua"/>
          <w:color w:val="000000"/>
        </w:rPr>
        <w:t>).</w:t>
      </w:r>
    </w:p>
    <w:p w14:paraId="7DB237EE" w14:textId="77777777" w:rsidR="00A77B3E" w:rsidRDefault="00A77B3E" w:rsidP="003E73CD">
      <w:pPr>
        <w:spacing w:line="360" w:lineRule="auto"/>
        <w:jc w:val="both"/>
      </w:pPr>
    </w:p>
    <w:p w14:paraId="39189661" w14:textId="77777777" w:rsidR="00A77B3E" w:rsidRDefault="0050668B">
      <w:pPr>
        <w:spacing w:line="360" w:lineRule="auto"/>
        <w:jc w:val="both"/>
      </w:pPr>
      <w:r>
        <w:rPr>
          <w:rFonts w:ascii="Book Antiqua" w:eastAsia="Book Antiqua" w:hAnsi="Book Antiqua" w:cs="Book Antiqua"/>
          <w:b/>
          <w:caps/>
          <w:color w:val="000000"/>
          <w:u w:val="single"/>
        </w:rPr>
        <w:t>DISCUSSION</w:t>
      </w:r>
    </w:p>
    <w:p w14:paraId="7F4DD6E2" w14:textId="436AFC98" w:rsidR="00A77B3E" w:rsidRDefault="0050668B">
      <w:pPr>
        <w:spacing w:line="360" w:lineRule="auto"/>
        <w:jc w:val="both"/>
      </w:pPr>
      <w:r>
        <w:rPr>
          <w:rFonts w:ascii="Book Antiqua" w:eastAsia="Book Antiqua" w:hAnsi="Book Antiqua" w:cs="Book Antiqua"/>
          <w:color w:val="000000"/>
        </w:rPr>
        <w:t xml:space="preserve">This retrospective comparative </w:t>
      </w:r>
      <w:r>
        <w:rPr>
          <w:rFonts w:ascii="Book Antiqua" w:eastAsia="Book Antiqua" w:hAnsi="Book Antiqua" w:cs="Book Antiqua"/>
          <w:color w:val="000000"/>
        </w:rPr>
        <w:t xml:space="preserve">study </w:t>
      </w:r>
      <w:r w:rsidR="00317D31">
        <w:rPr>
          <w:rFonts w:ascii="Book Antiqua" w:eastAsia="Book Antiqua" w:hAnsi="Book Antiqua" w:cs="Book Antiqua"/>
          <w:color w:val="000000"/>
        </w:rPr>
        <w:t xml:space="preserve">showed </w:t>
      </w:r>
      <w:r>
        <w:rPr>
          <w:rFonts w:ascii="Book Antiqua" w:eastAsia="Book Antiqua" w:hAnsi="Book Antiqua" w:cs="Book Antiqua"/>
          <w:color w:val="000000"/>
        </w:rPr>
        <w:t>that</w:t>
      </w:r>
      <w:r w:rsidR="003E73CD">
        <w:rPr>
          <w:rFonts w:ascii="Book Antiqua" w:eastAsia="Book Antiqua" w:hAnsi="Book Antiqua" w:cs="Book Antiqua"/>
          <w:color w:val="000000"/>
        </w:rPr>
        <w:t xml:space="preserve"> </w:t>
      </w:r>
      <w:r>
        <w:rPr>
          <w:rFonts w:ascii="Book Antiqua" w:eastAsia="Book Antiqua" w:hAnsi="Book Antiqua" w:cs="Book Antiqua"/>
          <w:color w:val="000000"/>
        </w:rPr>
        <w:t>the stapled closure of RVF is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safe and efficient, with a significantly lower fistula recurrence rate. Multi</w:t>
      </w:r>
      <w:r>
        <w:rPr>
          <w:rFonts w:ascii="Book Antiqua" w:eastAsia="Book Antiqua" w:hAnsi="Book Antiqua" w:cs="Book Antiqua"/>
          <w:color w:val="000000"/>
        </w:rPr>
        <w:t xml:space="preserve">variate analysis showed the surgical approach and the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incontinence score to be independent </w:t>
      </w:r>
      <w:r>
        <w:rPr>
          <w:rFonts w:ascii="Book Antiqua" w:eastAsia="Book Antiqua" w:hAnsi="Book Antiqua" w:cs="Book Antiqua"/>
          <w:color w:val="000000"/>
        </w:rPr>
        <w:lastRenderedPageBreak/>
        <w:t xml:space="preserve">predictors of postoperative success, with predicted recurrence risk greatest in the first </w:t>
      </w:r>
      <w:r w:rsidR="00CB706A">
        <w:rPr>
          <w:rFonts w:ascii="Book Antiqua" w:eastAsia="Book Antiqua" w:hAnsi="Book Antiqua" w:cs="Book Antiqua"/>
          <w:color w:val="000000"/>
        </w:rPr>
        <w:t xml:space="preserve">postoperative </w:t>
      </w:r>
      <w:r>
        <w:rPr>
          <w:rFonts w:ascii="Book Antiqua" w:eastAsia="Book Antiqua" w:hAnsi="Book Antiqua" w:cs="Book Antiqua"/>
          <w:color w:val="000000"/>
        </w:rPr>
        <w:t>year. There was also an interactive effect on recurrence risk between high-grade preoperative incontinence and the use of a stapled repair.</w:t>
      </w:r>
    </w:p>
    <w:p w14:paraId="68399F86" w14:textId="7A693885"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Our group had recently reported on the safety of the Echelon Flex 60 </w:t>
      </w:r>
      <w:proofErr w:type="spellStart"/>
      <w:r>
        <w:rPr>
          <w:rFonts w:ascii="Book Antiqua" w:eastAsia="Book Antiqua" w:hAnsi="Book Antiqua" w:cs="Book Antiqua"/>
          <w:color w:val="000000"/>
        </w:rPr>
        <w:t>Endopath</w:t>
      </w:r>
      <w:proofErr w:type="spellEnd"/>
      <w:r>
        <w:rPr>
          <w:rFonts w:ascii="Book Antiqua" w:eastAsia="Book Antiqua" w:hAnsi="Book Antiqua" w:cs="Book Antiqua"/>
          <w:color w:val="000000"/>
        </w:rPr>
        <w:t xml:space="preserve"> stapler, as determined in a pilot study of 7 RVF cases, showing its relative ease of use </w:t>
      </w:r>
      <w:r>
        <w:rPr>
          <w:rFonts w:ascii="Book Antiqua" w:eastAsia="Book Antiqua" w:hAnsi="Book Antiqua" w:cs="Book Antiqua"/>
          <w:color w:val="000000"/>
        </w:rPr>
        <w:t>and</w:t>
      </w:r>
      <w:r w:rsidR="00317D31">
        <w:rPr>
          <w:rFonts w:ascii="Book Antiqua" w:eastAsia="Book Antiqua" w:hAnsi="Book Antiqua" w:cs="Book Antiqua"/>
          <w:color w:val="000000"/>
        </w:rPr>
        <w:t xml:space="preserve"> </w:t>
      </w:r>
      <w:r>
        <w:rPr>
          <w:rFonts w:ascii="Book Antiqua" w:eastAsia="Book Antiqua" w:hAnsi="Book Antiqua" w:cs="Book Antiqua"/>
          <w:color w:val="000000"/>
        </w:rPr>
        <w:t xml:space="preserve">low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As far as we are aware, our latest study (presented herein) is the first to compare stapled RVF closure with a direct sutured repair. Outside of separated local rectal and vaginal sutures, given the high rate of RVF recurrence over time, alternative techniques have included the use of augmentations, such as the </w:t>
      </w:r>
      <w:proofErr w:type="spellStart"/>
      <w:r>
        <w:rPr>
          <w:rFonts w:ascii="Book Antiqua" w:eastAsia="Book Antiqua" w:hAnsi="Book Antiqua" w:cs="Book Antiqua"/>
          <w:color w:val="000000"/>
        </w:rPr>
        <w:t>Martius</w:t>
      </w:r>
      <w:proofErr w:type="spellEnd"/>
      <w:r>
        <w:rPr>
          <w:rFonts w:ascii="Book Antiqua" w:eastAsia="Book Antiqua" w:hAnsi="Book Antiqua" w:cs="Book Antiqua"/>
          <w:color w:val="000000"/>
        </w:rPr>
        <w:t xml:space="preserve"> labial fat pad replacement</w:t>
      </w:r>
      <w:r>
        <w:rPr>
          <w:rFonts w:ascii="Book Antiqua" w:eastAsia="Book Antiqua" w:hAnsi="Book Antiqua" w:cs="Book Antiqua"/>
          <w:color w:val="000000"/>
          <w:szCs w:val="36"/>
          <w:vertAlign w:val="superscript"/>
        </w:rPr>
        <w:t>[22,23]</w:t>
      </w:r>
      <w:r>
        <w:rPr>
          <w:rFonts w:ascii="Book Antiqua" w:eastAsia="Book Antiqua" w:hAnsi="Book Antiqua" w:cs="Book Antiqua"/>
          <w:color w:val="000000"/>
        </w:rPr>
        <w:t xml:space="preserve">, interposition </w:t>
      </w:r>
      <w:proofErr w:type="spellStart"/>
      <w:r>
        <w:rPr>
          <w:rFonts w:ascii="Book Antiqua" w:eastAsia="Book Antiqua" w:hAnsi="Book Antiqua" w:cs="Book Antiqua"/>
          <w:color w:val="000000"/>
        </w:rPr>
        <w:t>graciloplasty</w:t>
      </w:r>
      <w:proofErr w:type="spellEnd"/>
      <w:r>
        <w:rPr>
          <w:rFonts w:ascii="Book Antiqua" w:eastAsia="Book Antiqua" w:hAnsi="Book Antiqua" w:cs="Book Antiqua"/>
          <w:color w:val="000000"/>
          <w:szCs w:val="36"/>
          <w:vertAlign w:val="superscript"/>
        </w:rPr>
        <w:t>[24,25]</w:t>
      </w:r>
      <w:r>
        <w:rPr>
          <w:rFonts w:ascii="Book Antiqua" w:eastAsia="Book Antiqua" w:hAnsi="Book Antiqua" w:cs="Book Antiqua"/>
          <w:color w:val="000000"/>
        </w:rPr>
        <w:t>,</w:t>
      </w:r>
      <w:r w:rsidR="003E73CD">
        <w:rPr>
          <w:rFonts w:ascii="Book Antiqua" w:eastAsia="Book Antiqua" w:hAnsi="Book Antiqua" w:cs="Book Antiqua"/>
          <w:color w:val="000000"/>
          <w:szCs w:val="36"/>
        </w:rPr>
        <w:t xml:space="preserve"> </w:t>
      </w:r>
      <w:proofErr w:type="spellStart"/>
      <w:r>
        <w:rPr>
          <w:rFonts w:ascii="Book Antiqua" w:eastAsia="Book Antiqua" w:hAnsi="Book Antiqua" w:cs="Book Antiqua"/>
          <w:color w:val="000000"/>
        </w:rPr>
        <w:t>ometoplasty</w:t>
      </w:r>
      <w:proofErr w:type="spellEnd"/>
      <w:r>
        <w:rPr>
          <w:rFonts w:ascii="Book Antiqua" w:eastAsia="Book Antiqua" w:hAnsi="Book Antiqua" w:cs="Book Antiqua"/>
          <w:color w:val="000000"/>
        </w:rPr>
        <w:t xml:space="preserve"> or fat instillation</w:t>
      </w:r>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 and the insertion of absorbable biocompatible mesh</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Despite these newer augmented techniques, the surgical management of RVF remains a major challenge, with recurrence rates ranging widely in the literature (from </w:t>
      </w:r>
      <w:r w:rsidR="003E73CD">
        <w:rPr>
          <w:rFonts w:ascii="Book Antiqua" w:eastAsia="Book Antiqua" w:hAnsi="Book Antiqua" w:cs="Book Antiqua"/>
          <w:color w:val="000000"/>
        </w:rPr>
        <w:t>0%</w:t>
      </w:r>
      <w:r>
        <w:rPr>
          <w:rFonts w:ascii="Book Antiqua" w:eastAsia="Book Antiqua" w:hAnsi="Book Antiqua" w:cs="Book Antiqua"/>
          <w:color w:val="000000"/>
        </w:rPr>
        <w:t xml:space="preserve"> to 80%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4,7,10]</w:t>
      </w:r>
      <w:r>
        <w:rPr>
          <w:rFonts w:ascii="Book Antiqua" w:eastAsia="Book Antiqua" w:hAnsi="Book Antiqua" w:cs="Book Antiqua"/>
          <w:color w:val="000000"/>
        </w:rPr>
        <w:t>. The principal clinical features associated with recurrence after an initial repair include the number of prior repairs</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the fistula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and a history of cigarette smoking</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there has been no demonstrable effect of age, body mass index, presence of comorbidities, or steroid use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p>
    <w:p w14:paraId="05A9C89A" w14:textId="6C319B48"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Our present study showed advantage for the stapled fistula closure with the groups assessed (well matched for the number of multiple previous fistula repairs). In this regard, Lowry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a reduction in success rate (from 88% down to 55%) between the first repair and those patients who had undergone two prior failed attempts. Since there is a correlation between the number of surgical attempts and the ultimate rate of failure, future investigations need to prospectively assess the stapled RVF closure in cases with higher risk of recurrence. Otherwise, the recurrence rate of each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in Group 1 was higher than that in Group 2, especially in secondary-to-surgery patients [9/16 (56.25%)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1/8 (</w:t>
      </w:r>
      <w:r w:rsidR="00CB706A">
        <w:rPr>
          <w:rFonts w:ascii="Book Antiqua" w:eastAsia="Book Antiqua" w:hAnsi="Book Antiqua" w:cs="Book Antiqua"/>
          <w:color w:val="000000"/>
        </w:rPr>
        <w:t>12.5</w:t>
      </w:r>
      <w:r>
        <w:rPr>
          <w:rFonts w:ascii="Book Antiqua" w:eastAsia="Book Antiqua" w:hAnsi="Book Antiqua" w:cs="Book Antiqua"/>
          <w:color w:val="000000"/>
        </w:rPr>
        <w:t xml:space="preserve">%), respectively]. Given that secondary-to-surgery patients had a history of more than or equal to one repair operation, this finding also indicates that patients with multiple operations are not optimally suitable for another sutured repair. The relative high healing rate in mid-level fistulas also suggests stapled repair as a potential surgical option for treating complex RVF. Data concerning the value of a protective stoma in RVF </w:t>
      </w:r>
      <w:r>
        <w:rPr>
          <w:rFonts w:ascii="Book Antiqua" w:eastAsia="Book Antiqua" w:hAnsi="Book Antiqua" w:cs="Book Antiqua"/>
          <w:color w:val="000000"/>
        </w:rPr>
        <w:lastRenderedPageBreak/>
        <w:t xml:space="preserve">repair remain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Our stoma use in both cohorts was comparatively low, with the two groups being well matched. Outside of more complicated cases or those excluded from our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diversion of stomas is more likely to be used in RVF cases with coincident sepsis or after multiple failed repairs.</w:t>
      </w:r>
    </w:p>
    <w:p w14:paraId="5D816528" w14:textId="6BAB1622" w:rsidR="00A77B3E" w:rsidRDefault="0050668B" w:rsidP="003E73CD">
      <w:pPr>
        <w:spacing w:line="360" w:lineRule="auto"/>
        <w:ind w:firstLineChars="100" w:firstLine="240"/>
        <w:jc w:val="both"/>
      </w:pPr>
      <w:r>
        <w:rPr>
          <w:rFonts w:ascii="Book Antiqua" w:eastAsia="Book Antiqua" w:hAnsi="Book Antiqua" w:cs="Book Antiqua"/>
          <w:color w:val="000000"/>
        </w:rPr>
        <w:t>It is important to recognize that our results are biased towards lower and simpler cases, wherein most specialist interventions should have a moderately high success rate. In this regard, our study me</w:t>
      </w:r>
      <w:r>
        <w:rPr>
          <w:rFonts w:ascii="Book Antiqua" w:eastAsia="Book Antiqua" w:hAnsi="Book Antiqua" w:cs="Book Antiqua"/>
          <w:color w:val="000000"/>
        </w:rPr>
        <w:t xml:space="preserve">rely </w:t>
      </w:r>
      <w:r w:rsidR="001D3FFC">
        <w:rPr>
          <w:rFonts w:ascii="Book Antiqua" w:eastAsia="Book Antiqua" w:hAnsi="Book Antiqua" w:cs="Book Antiqua"/>
          <w:color w:val="000000"/>
        </w:rPr>
        <w:t xml:space="preserve">confirmed </w:t>
      </w:r>
      <w:r>
        <w:rPr>
          <w:rFonts w:ascii="Book Antiqua" w:eastAsia="Book Antiqua" w:hAnsi="Book Antiqua" w:cs="Book Antiqua"/>
          <w:color w:val="000000"/>
        </w:rPr>
        <w:t xml:space="preserve">the feasibility of the stapled procedure, with a very low attendant perioperative morbidity. Our results may also depend upon factors which lie outside of the particular repair method. In this respect, 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in a combined 12-mo follow-up study of patients from Taiwan, Malaysia</w:t>
      </w:r>
      <w:r w:rsidR="001D3FFC">
        <w:rPr>
          <w:rFonts w:ascii="Book Antiqua" w:eastAsia="Book Antiqua" w:hAnsi="Book Antiqua" w:cs="Book Antiqua"/>
          <w:color w:val="000000"/>
        </w:rPr>
        <w:t>,</w:t>
      </w:r>
      <w:r>
        <w:rPr>
          <w:rFonts w:ascii="Book Antiqua" w:eastAsia="Book Antiqua" w:hAnsi="Book Antiqua" w:cs="Book Antiqua"/>
          <w:color w:val="000000"/>
        </w:rPr>
        <w:t xml:space="preserve"> and the Philippines, showed a worse overall outcome after simple local RVF repair when the women were older and of lower socioeconomic status or when their fistula resulted from non-obstetric-related causes. In our practice, the majority of our cases </w:t>
      </w:r>
      <w:r w:rsidR="001D3FFC">
        <w:rPr>
          <w:rFonts w:ascii="Book Antiqua" w:eastAsia="Book Antiqua" w:hAnsi="Book Antiqua" w:cs="Book Antiqua"/>
          <w:color w:val="000000"/>
        </w:rPr>
        <w:t xml:space="preserve">were </w:t>
      </w:r>
      <w:r>
        <w:rPr>
          <w:rFonts w:ascii="Book Antiqua" w:eastAsia="Book Antiqua" w:hAnsi="Book Antiqua" w:cs="Book Antiqua"/>
          <w:color w:val="000000"/>
        </w:rPr>
        <w:t>post-obste</w:t>
      </w:r>
      <w:r>
        <w:rPr>
          <w:rFonts w:ascii="Book Antiqua" w:eastAsia="Book Antiqua" w:hAnsi="Book Antiqua" w:cs="Book Antiqua"/>
          <w:color w:val="000000"/>
        </w:rPr>
        <w:t xml:space="preserve">tric, even though RVF is an uncommon sequel of vaginal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The success of surgery depends upon the integrity of the local tissues, the absence of active inflammation and infection, the amount of scar tissue available, and the degree of attenuation of the perineal body. We postulate that failure after local repair is consequent to tension within the soft-tissues, an effect which may be diminished with the use of a stapled closure.</w:t>
      </w:r>
    </w:p>
    <w:p w14:paraId="481285A0" w14:textId="616FC792" w:rsidR="00A77B3E" w:rsidRDefault="0050668B" w:rsidP="003E73CD">
      <w:pPr>
        <w:spacing w:line="360" w:lineRule="auto"/>
        <w:ind w:firstLineChars="100" w:firstLine="240"/>
        <w:jc w:val="both"/>
      </w:pPr>
      <w:r>
        <w:rPr>
          <w:rFonts w:ascii="Book Antiqua" w:eastAsia="Book Antiqua" w:hAnsi="Book Antiqua" w:cs="Book Antiqua"/>
          <w:color w:val="000000"/>
        </w:rPr>
        <w:t>Given the dif</w:t>
      </w:r>
      <w:r>
        <w:rPr>
          <w:rFonts w:ascii="Book Antiqua" w:eastAsia="Book Antiqua" w:hAnsi="Book Antiqua" w:cs="Book Antiqua"/>
          <w:color w:val="000000"/>
        </w:rPr>
        <w:t>ferential</w:t>
      </w:r>
      <w:r w:rsidR="001D3FFC">
        <w:rPr>
          <w:rFonts w:ascii="Book Antiqua" w:eastAsia="Book Antiqua" w:hAnsi="Book Antiqua" w:cs="Book Antiqua"/>
          <w:color w:val="000000"/>
        </w:rPr>
        <w:t xml:space="preserve"> </w:t>
      </w:r>
      <w:r>
        <w:rPr>
          <w:rFonts w:ascii="Book Antiqua" w:eastAsia="Book Antiqua" w:hAnsi="Book Antiqua" w:cs="Book Antiqua"/>
          <w:color w:val="000000"/>
        </w:rPr>
        <w:t xml:space="preserve">forces across a high-pressure rectum to a comparatively low-pressure vaginal </w:t>
      </w:r>
      <w:proofErr w:type="gramStart"/>
      <w:r>
        <w:rPr>
          <w:rFonts w:ascii="Book Antiqua" w:eastAsia="Book Antiqua" w:hAnsi="Book Antiqua" w:cs="Book Antiqua"/>
          <w:color w:val="000000"/>
        </w:rPr>
        <w:t>circuit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spontaneous healing of an RVF is rare</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We consider it appropriate to perform a coincident </w:t>
      </w:r>
      <w:proofErr w:type="spellStart"/>
      <w:r>
        <w:rPr>
          <w:rFonts w:ascii="Book Antiqua" w:eastAsia="Book Antiqua" w:hAnsi="Book Antiqua" w:cs="Book Antiqua"/>
          <w:color w:val="000000"/>
        </w:rPr>
        <w:t>sphincteroplasty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w:t>
      </w:r>
      <w:r>
        <w:rPr>
          <w:rFonts w:ascii="Book Antiqua" w:eastAsia="Book Antiqua" w:hAnsi="Book Antiqua" w:cs="Book Antiqua"/>
          <w:color w:val="000000"/>
        </w:rPr>
        <w:t>evatorplasty</w:t>
      </w:r>
      <w:proofErr w:type="spellEnd"/>
      <w:r>
        <w:rPr>
          <w:rFonts w:ascii="Book Antiqua" w:eastAsia="Book Antiqua" w:hAnsi="Book Antiqua" w:cs="Book Antiqua"/>
          <w:color w:val="000000"/>
        </w:rPr>
        <w:t xml:space="preserve"> in cases with demonstrable sphincter defects, where there has been a prior third or fourth degree perineal laceration. This is an added advantage of the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(however performed) that readily permits an anterior </w:t>
      </w:r>
      <w:proofErr w:type="spellStart"/>
      <w:r>
        <w:rPr>
          <w:rFonts w:ascii="Book Antiqua" w:eastAsia="Book Antiqua" w:hAnsi="Book Antiqua" w:cs="Book Antiqua"/>
          <w:color w:val="000000"/>
        </w:rPr>
        <w:t>levatorplasty</w:t>
      </w:r>
      <w:proofErr w:type="spellEnd"/>
      <w:r>
        <w:rPr>
          <w:rFonts w:ascii="Book Antiqua" w:eastAsia="Book Antiqua" w:hAnsi="Book Antiqua" w:cs="Book Antiqua"/>
          <w:color w:val="000000"/>
        </w:rPr>
        <w:t xml:space="preserve">, which acts as a bulwark against the high-pressure rectal side of the repair. This is consistent with results from other studies that have used different types of repair; for example, Tsang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[12]</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that with advancement mucosal </w:t>
      </w:r>
      <w:proofErr w:type="spellStart"/>
      <w:r>
        <w:rPr>
          <w:rFonts w:ascii="Book Antiqua" w:eastAsia="Book Antiqua" w:hAnsi="Book Antiqua" w:cs="Book Antiqua"/>
          <w:color w:val="000000"/>
        </w:rPr>
        <w:t>anoplasty</w:t>
      </w:r>
      <w:proofErr w:type="spellEnd"/>
      <w:r>
        <w:rPr>
          <w:rFonts w:ascii="Book Antiqua" w:eastAsia="Book Antiqua" w:hAnsi="Book Antiqua" w:cs="Book Antiqua"/>
          <w:color w:val="000000"/>
        </w:rPr>
        <w:t xml:space="preserve">, there was a substantial improvement in success for those cases presenting with preoperative incontinence and a visible external anal sphincter defect if combined with both a </w:t>
      </w:r>
      <w:proofErr w:type="spellStart"/>
      <w:r>
        <w:rPr>
          <w:rFonts w:ascii="Book Antiqua" w:eastAsia="Book Antiqua" w:hAnsi="Book Antiqua" w:cs="Book Antiqua"/>
          <w:color w:val="000000"/>
        </w:rPr>
        <w:t>sphincteroplasty</w:t>
      </w:r>
      <w:proofErr w:type="spellEnd"/>
      <w:r>
        <w:rPr>
          <w:rFonts w:ascii="Book Antiqua" w:eastAsia="Book Antiqua" w:hAnsi="Book Antiqua" w:cs="Book Antiqua"/>
          <w:color w:val="000000"/>
        </w:rPr>
        <w:t xml:space="preserve"> and a </w:t>
      </w:r>
      <w:proofErr w:type="spellStart"/>
      <w:r>
        <w:rPr>
          <w:rFonts w:ascii="Book Antiqua" w:eastAsia="Book Antiqua" w:hAnsi="Book Antiqua" w:cs="Book Antiqua"/>
          <w:color w:val="000000"/>
        </w:rPr>
        <w:t>levatorplasty</w:t>
      </w:r>
      <w:proofErr w:type="spellEnd"/>
      <w:r>
        <w:rPr>
          <w:rFonts w:ascii="Book Antiqua" w:eastAsia="Book Antiqua" w:hAnsi="Book Antiqua" w:cs="Book Antiqua"/>
          <w:color w:val="000000"/>
        </w:rPr>
        <w:t xml:space="preserve">. Besides, </w:t>
      </w:r>
      <w:r>
        <w:rPr>
          <w:rFonts w:ascii="Book Antiqua" w:eastAsia="Book Antiqua" w:hAnsi="Book Antiqua" w:cs="Book Antiqua"/>
          <w:color w:val="000000"/>
        </w:rPr>
        <w:lastRenderedPageBreak/>
        <w:t>the additional separation towards the fistula helps alleviate local tension. In our experience, the plane in the rectovaginal septum should be expanded sufficiently around the entire fistula. It represents the cornerstone for tension-free cutting closure of the fistula when the stapler is applied. Se</w:t>
      </w:r>
      <w:r>
        <w:rPr>
          <w:rFonts w:ascii="Book Antiqua" w:eastAsia="Book Antiqua" w:hAnsi="Book Antiqua" w:cs="Book Antiqua"/>
          <w:color w:val="000000"/>
        </w:rPr>
        <w:t xml:space="preserve">cond, the </w:t>
      </w:r>
      <w:proofErr w:type="spellStart"/>
      <w:r>
        <w:rPr>
          <w:rFonts w:ascii="Book Antiqua" w:eastAsia="Book Antiqua" w:hAnsi="Book Antiqua" w:cs="Book Antiqua"/>
          <w:color w:val="000000"/>
        </w:rPr>
        <w:t>levator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w:t>
      </w:r>
      <w:proofErr w:type="spellEnd"/>
      <w:r>
        <w:rPr>
          <w:rFonts w:ascii="Book Antiqua" w:eastAsia="Book Antiqua" w:hAnsi="Book Antiqua" w:cs="Book Antiqua"/>
          <w:color w:val="000000"/>
        </w:rPr>
        <w:t xml:space="preserve"> muscle should be exposed bilaterally for consequent continuous suturing. This facilitates a better reinforcement of </w:t>
      </w:r>
      <w:proofErr w:type="spellStart"/>
      <w:r>
        <w:rPr>
          <w:rFonts w:ascii="Book Antiqua" w:eastAsia="Book Antiqua" w:hAnsi="Book Antiqua" w:cs="Book Antiqua"/>
          <w:color w:val="000000"/>
        </w:rPr>
        <w:t>levatorplasty</w:t>
      </w:r>
      <w:proofErr w:type="spellEnd"/>
      <w:r>
        <w:rPr>
          <w:rFonts w:ascii="Book Antiqua" w:eastAsia="Book Antiqua" w:hAnsi="Book Antiqua" w:cs="Book Antiqua"/>
          <w:color w:val="000000"/>
        </w:rPr>
        <w:t xml:space="preserve"> and closure of the fistula, to withstand future tension.</w:t>
      </w:r>
    </w:p>
    <w:p w14:paraId="099D19A7" w14:textId="229146D0" w:rsidR="00A77B3E" w:rsidRDefault="008500FC" w:rsidP="003E73CD">
      <w:pPr>
        <w:spacing w:line="360" w:lineRule="auto"/>
        <w:ind w:firstLineChars="100" w:firstLine="240"/>
        <w:jc w:val="both"/>
      </w:pPr>
      <w:r>
        <w:rPr>
          <w:rFonts w:ascii="Book Antiqua" w:eastAsia="Book Antiqua" w:hAnsi="Book Antiqua" w:cs="Book Antiqua"/>
          <w:color w:val="000000"/>
        </w:rPr>
        <w:t>For the</w:t>
      </w:r>
      <w:r w:rsidR="0050668B">
        <w:rPr>
          <w:rFonts w:ascii="Book Antiqua" w:eastAsia="Book Antiqua" w:hAnsi="Book Antiqua" w:cs="Book Antiqua"/>
          <w:color w:val="000000"/>
        </w:rPr>
        <w:t xml:space="preserve"> different local RVF repair method</w:t>
      </w:r>
      <w:r>
        <w:rPr>
          <w:rFonts w:ascii="Book Antiqua" w:eastAsia="Book Antiqua" w:hAnsi="Book Antiqua" w:cs="Book Antiqua"/>
          <w:color w:val="000000"/>
        </w:rPr>
        <w:t xml:space="preserve"> in the present study</w:t>
      </w:r>
      <w:r w:rsidR="0050668B">
        <w:rPr>
          <w:rFonts w:ascii="Book Antiqua" w:eastAsia="Book Antiqua" w:hAnsi="Book Antiqua" w:cs="Book Antiqua"/>
          <w:color w:val="000000"/>
        </w:rPr>
        <w:t xml:space="preserve">, preoperative incontinence </w:t>
      </w:r>
      <w:r w:rsidR="00136B71">
        <w:rPr>
          <w:rFonts w:ascii="Book Antiqua" w:eastAsia="Book Antiqua" w:hAnsi="Book Antiqua" w:cs="Book Antiqua"/>
          <w:color w:val="000000"/>
        </w:rPr>
        <w:t xml:space="preserve">in the stapled group </w:t>
      </w:r>
      <w:r w:rsidR="001D3FFC">
        <w:rPr>
          <w:rFonts w:ascii="Book Antiqua" w:eastAsia="Book Antiqua" w:hAnsi="Book Antiqua" w:cs="Book Antiqua"/>
          <w:color w:val="000000"/>
        </w:rPr>
        <w:t xml:space="preserve">appeared </w:t>
      </w:r>
      <w:r w:rsidR="0050668B">
        <w:rPr>
          <w:rFonts w:ascii="Book Antiqua" w:eastAsia="Book Antiqua" w:hAnsi="Book Antiqua" w:cs="Book Antiqua"/>
          <w:color w:val="000000"/>
        </w:rPr>
        <w:t>to be a</w:t>
      </w:r>
      <w:r w:rsidR="00136B71">
        <w:rPr>
          <w:rFonts w:ascii="Book Antiqua" w:eastAsia="Book Antiqua" w:hAnsi="Book Antiqua" w:cs="Book Antiqua"/>
          <w:color w:val="000000"/>
        </w:rPr>
        <w:t xml:space="preserve"> </w:t>
      </w:r>
      <w:r w:rsidR="0050668B">
        <w:rPr>
          <w:rFonts w:ascii="Book Antiqua" w:eastAsia="Book Antiqua" w:hAnsi="Book Antiqua" w:cs="Book Antiqua"/>
          <w:color w:val="000000"/>
        </w:rPr>
        <w:t>p</w:t>
      </w:r>
      <w:r w:rsidR="0050668B">
        <w:rPr>
          <w:rFonts w:ascii="Book Antiqua" w:eastAsia="Book Antiqua" w:hAnsi="Book Antiqua" w:cs="Book Antiqua"/>
          <w:color w:val="000000"/>
        </w:rPr>
        <w:t>redictor of a better outcome, whereby the interposition of well-</w:t>
      </w:r>
      <w:proofErr w:type="spellStart"/>
      <w:r w:rsidR="0050668B">
        <w:rPr>
          <w:rFonts w:ascii="Book Antiqua" w:eastAsia="Book Antiqua" w:hAnsi="Book Antiqua" w:cs="Book Antiqua"/>
          <w:color w:val="000000"/>
        </w:rPr>
        <w:t>vascularised</w:t>
      </w:r>
      <w:proofErr w:type="spellEnd"/>
      <w:r w:rsidR="0050668B">
        <w:rPr>
          <w:rFonts w:ascii="Book Antiqua" w:eastAsia="Book Antiqua" w:hAnsi="Book Antiqua" w:cs="Book Antiqua"/>
          <w:color w:val="000000"/>
        </w:rPr>
        <w:t xml:space="preserve"> tissue between the rectum and the vagina can lead to improved healing. In our opinion, a preoperative </w:t>
      </w:r>
      <w:proofErr w:type="spellStart"/>
      <w:r w:rsidR="0050668B">
        <w:rPr>
          <w:rFonts w:ascii="Book Antiqua" w:eastAsia="Book Antiqua" w:hAnsi="Book Antiqua" w:cs="Book Antiqua"/>
          <w:color w:val="000000"/>
        </w:rPr>
        <w:t>Wexner</w:t>
      </w:r>
      <w:proofErr w:type="spellEnd"/>
      <w:r w:rsidR="0050668B">
        <w:rPr>
          <w:rFonts w:ascii="Book Antiqua" w:eastAsia="Book Antiqua" w:hAnsi="Book Antiqua" w:cs="Book Antiqua"/>
          <w:color w:val="000000"/>
        </w:rPr>
        <w:t xml:space="preserve"> score exceeding 10 strongly indicates a dysfunctional anal sphincter. Therefore, the surgeon should dissociate enough space to reconcile the use of the stapler and sphincter repair or </w:t>
      </w:r>
      <w:proofErr w:type="spellStart"/>
      <w:r w:rsidR="0050668B">
        <w:rPr>
          <w:rFonts w:ascii="Book Antiqua" w:eastAsia="Book Antiqua" w:hAnsi="Book Antiqua" w:cs="Book Antiqua"/>
          <w:color w:val="000000"/>
        </w:rPr>
        <w:t>levatorplasty</w:t>
      </w:r>
      <w:proofErr w:type="spellEnd"/>
      <w:r w:rsidR="0050668B">
        <w:rPr>
          <w:rFonts w:ascii="Book Antiqua" w:eastAsia="Book Antiqua" w:hAnsi="Book Antiqua" w:cs="Book Antiqua"/>
          <w:color w:val="000000"/>
        </w:rPr>
        <w:t xml:space="preserve">. </w:t>
      </w:r>
      <w:r w:rsidR="0050668B" w:rsidRPr="00FD0AF3">
        <w:rPr>
          <w:rFonts w:ascii="Book Antiqua" w:eastAsia="Book Antiqua" w:hAnsi="Book Antiqua" w:cs="Book Antiqua"/>
          <w:color w:val="000000"/>
        </w:rPr>
        <w:t>It seems that having adequate spac</w:t>
      </w:r>
      <w:r w:rsidR="0050668B" w:rsidRPr="00136B71">
        <w:rPr>
          <w:rFonts w:ascii="Book Antiqua" w:eastAsia="Book Antiqua" w:hAnsi="Book Antiqua" w:cs="Book Antiqua"/>
          <w:color w:val="000000"/>
        </w:rPr>
        <w:t xml:space="preserve">e exposed </w:t>
      </w:r>
      <w:r w:rsidR="00FD0AF3" w:rsidRPr="003D70B8">
        <w:rPr>
          <w:rFonts w:ascii="Book Antiqua" w:eastAsia="Book Antiqua" w:hAnsi="Book Antiqua" w:cs="Book Antiqua"/>
          <w:color w:val="000000"/>
        </w:rPr>
        <w:t xml:space="preserve">in order to place the stapler </w:t>
      </w:r>
      <w:r w:rsidR="00136B71">
        <w:rPr>
          <w:rFonts w:ascii="Book Antiqua" w:eastAsia="Book Antiqua" w:hAnsi="Book Antiqua" w:cs="Book Antiqua"/>
          <w:color w:val="000000"/>
        </w:rPr>
        <w:t xml:space="preserve">and perform </w:t>
      </w:r>
      <w:proofErr w:type="spellStart"/>
      <w:r w:rsidR="00136B71">
        <w:rPr>
          <w:rFonts w:ascii="Book Antiqua" w:eastAsia="Book Antiqua" w:hAnsi="Book Antiqua" w:cs="Book Antiqua"/>
          <w:color w:val="000000"/>
        </w:rPr>
        <w:t>levatorplasty</w:t>
      </w:r>
      <w:proofErr w:type="spellEnd"/>
      <w:r w:rsidR="00136B71">
        <w:rPr>
          <w:rFonts w:ascii="Book Antiqua" w:eastAsia="Book Antiqua" w:hAnsi="Book Antiqua" w:cs="Book Antiqua"/>
          <w:color w:val="000000"/>
        </w:rPr>
        <w:t xml:space="preserve"> or </w:t>
      </w:r>
      <w:proofErr w:type="spellStart"/>
      <w:r w:rsidR="00136B71">
        <w:rPr>
          <w:rFonts w:ascii="Book Antiqua" w:eastAsia="Book Antiqua" w:hAnsi="Book Antiqua" w:cs="Book Antiqua"/>
          <w:color w:val="000000"/>
        </w:rPr>
        <w:t>sphincteroplasty</w:t>
      </w:r>
      <w:proofErr w:type="spellEnd"/>
      <w:r w:rsidR="00136B71">
        <w:rPr>
          <w:rFonts w:ascii="Book Antiqua" w:eastAsia="Book Antiqua" w:hAnsi="Book Antiqua" w:cs="Book Antiqua"/>
          <w:color w:val="000000"/>
        </w:rPr>
        <w:t xml:space="preserve"> </w:t>
      </w:r>
      <w:r w:rsidR="0050668B" w:rsidRPr="00FD0AF3">
        <w:rPr>
          <w:rFonts w:ascii="Book Antiqua" w:eastAsia="Book Antiqua" w:hAnsi="Book Antiqua" w:cs="Book Antiqua"/>
          <w:color w:val="000000"/>
        </w:rPr>
        <w:t xml:space="preserve">during the stapled repair process in patients with a high </w:t>
      </w:r>
      <w:proofErr w:type="spellStart"/>
      <w:r w:rsidR="0050668B" w:rsidRPr="00FD0AF3">
        <w:rPr>
          <w:rFonts w:ascii="Book Antiqua" w:eastAsia="Book Antiqua" w:hAnsi="Book Antiqua" w:cs="Book Antiqua"/>
          <w:color w:val="000000"/>
        </w:rPr>
        <w:t>Wexner</w:t>
      </w:r>
      <w:proofErr w:type="spellEnd"/>
      <w:r w:rsidR="0050668B" w:rsidRPr="00FD0AF3">
        <w:rPr>
          <w:rFonts w:ascii="Book Antiqua" w:eastAsia="Book Antiqua" w:hAnsi="Book Antiqua" w:cs="Book Antiqua"/>
          <w:color w:val="000000"/>
        </w:rPr>
        <w:t xml:space="preserve"> score will greatly alleviate the local p</w:t>
      </w:r>
      <w:r w:rsidR="0050668B" w:rsidRPr="00136B71">
        <w:rPr>
          <w:rFonts w:ascii="Book Antiqua" w:eastAsia="Book Antiqua" w:hAnsi="Book Antiqua" w:cs="Book Antiqua"/>
          <w:color w:val="000000"/>
        </w:rPr>
        <w:t>ressure on the incision, which may have contributed to the</w:t>
      </w:r>
      <w:r w:rsidR="0050668B" w:rsidRPr="00136B71">
        <w:rPr>
          <w:rFonts w:ascii="Book Antiqua" w:eastAsia="Book Antiqua" w:hAnsi="Book Antiqua" w:cs="Book Antiqua"/>
          <w:color w:val="000000"/>
        </w:rPr>
        <w:t xml:space="preserve"> lower </w:t>
      </w:r>
      <w:r w:rsidR="001D3FFC" w:rsidRPr="00136B71">
        <w:rPr>
          <w:rFonts w:ascii="Book Antiqua" w:eastAsia="Book Antiqua" w:hAnsi="Book Antiqua" w:cs="Book Antiqua"/>
          <w:color w:val="000000"/>
        </w:rPr>
        <w:t>recurrenc</w:t>
      </w:r>
      <w:r w:rsidR="001D3FFC">
        <w:rPr>
          <w:rFonts w:ascii="Book Antiqua" w:eastAsia="Book Antiqua" w:hAnsi="Book Antiqua" w:cs="Book Antiqua"/>
          <w:color w:val="000000"/>
        </w:rPr>
        <w:t>e</w:t>
      </w:r>
      <w:r w:rsidR="001D3FFC" w:rsidRPr="00136B71">
        <w:rPr>
          <w:rFonts w:ascii="Book Antiqua" w:eastAsia="Book Antiqua" w:hAnsi="Book Antiqua" w:cs="Book Antiqua"/>
          <w:color w:val="000000"/>
        </w:rPr>
        <w:t xml:space="preserve"> </w:t>
      </w:r>
      <w:r w:rsidR="0050668B" w:rsidRPr="00136B71">
        <w:rPr>
          <w:rFonts w:ascii="Book Antiqua" w:eastAsia="Book Antiqua" w:hAnsi="Book Antiqua" w:cs="Book Antiqua"/>
          <w:color w:val="000000"/>
        </w:rPr>
        <w:t>rate.</w:t>
      </w:r>
    </w:p>
    <w:p w14:paraId="6AEDDCEE" w14:textId="0A0DB5B1" w:rsidR="00A77B3E" w:rsidRDefault="0050668B" w:rsidP="007875DC">
      <w:pPr>
        <w:spacing w:line="360" w:lineRule="auto"/>
        <w:ind w:firstLineChars="100" w:firstLine="240"/>
        <w:jc w:val="both"/>
      </w:pPr>
      <w:r>
        <w:rPr>
          <w:rFonts w:ascii="Book Antiqua" w:eastAsia="Book Antiqua" w:hAnsi="Book Antiqua" w:cs="Book Antiqua"/>
          <w:color w:val="000000"/>
        </w:rPr>
        <w:t>Our study has several limitations. The retrospective design with</w:t>
      </w:r>
      <w:r>
        <w:rPr>
          <w:rFonts w:ascii="Book Antiqua" w:eastAsia="Book Antiqua" w:hAnsi="Book Antiqua" w:cs="Book Antiqua"/>
          <w:color w:val="000000"/>
        </w:rPr>
        <w:t xml:space="preserve"> focused consideration of low- and mid-level fistulas introduces biases towards particular types of surgery in less complicated cases. In addition, our median follow-up was relatively short, with the expectation of later recurrent fistulas in both groups over time. The overall low incidence of inflammatory bowel disease in China can also influence the outcome of RVF repair, limiting the ability to translate our experience to other countries. Further, in China, patients with congenital RVF quite commonly wait to present to an adult </w:t>
      </w:r>
      <w:proofErr w:type="spellStart"/>
      <w:r>
        <w:rPr>
          <w:rFonts w:ascii="Book Antiqua" w:eastAsia="Book Antiqua" w:hAnsi="Book Antiqua" w:cs="Book Antiqua"/>
          <w:color w:val="000000"/>
        </w:rPr>
        <w:t>Coloproctology</w:t>
      </w:r>
      <w:proofErr w:type="spellEnd"/>
      <w:r>
        <w:rPr>
          <w:rFonts w:ascii="Book Antiqua" w:eastAsia="Book Antiqua" w:hAnsi="Book Antiqua" w:cs="Book Antiqua"/>
          <w:color w:val="000000"/>
        </w:rPr>
        <w:t xml:space="preserve"> Unit until after marrying age, to request repair. Another potential limitation of our study lies in the fact that, although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scoring was performed preoperatively, the true prevalence and severity of incontinence may be greater since some symptoms can be inaccurately attributed to the fistula rather than to pre-existing incontinence. This emphasizes the importance of a thorough physical examination and preoperative </w:t>
      </w:r>
      <w:r>
        <w:rPr>
          <w:rFonts w:ascii="Book Antiqua" w:eastAsia="Book Antiqua" w:hAnsi="Book Antiqua" w:cs="Book Antiqua"/>
          <w:color w:val="000000"/>
        </w:rPr>
        <w:lastRenderedPageBreak/>
        <w:t>sphincter imaging for successful functional outcome and patient satisfaction following treatment, reflecting not only fistula healing but also continence improvement.</w:t>
      </w:r>
    </w:p>
    <w:p w14:paraId="42417851" w14:textId="1C9121E7" w:rsidR="00A77B3E" w:rsidRDefault="005C777C" w:rsidP="007875DC">
      <w:pPr>
        <w:spacing w:line="360" w:lineRule="auto"/>
        <w:ind w:firstLineChars="100" w:firstLine="240"/>
        <w:jc w:val="both"/>
      </w:pPr>
      <w:r>
        <w:rPr>
          <w:rFonts w:ascii="Book Antiqua" w:eastAsia="Book Antiqua" w:hAnsi="Book Antiqua" w:cs="Book Antiqua"/>
          <w:color w:val="000000"/>
        </w:rPr>
        <w:t>O</w:t>
      </w:r>
      <w:r w:rsidR="0050668B">
        <w:rPr>
          <w:rFonts w:ascii="Book Antiqua" w:eastAsia="Book Antiqua" w:hAnsi="Book Antiqua" w:cs="Book Antiqua"/>
          <w:color w:val="000000"/>
        </w:rPr>
        <w:t>ur study has shown the advantage of management of non-inflammatory RVF using a stapled re</w:t>
      </w:r>
      <w:r w:rsidR="0050668B">
        <w:rPr>
          <w:rFonts w:ascii="Book Antiqua" w:eastAsia="Book Antiqua" w:hAnsi="Book Antiqua" w:cs="Book Antiqua"/>
          <w:color w:val="000000"/>
        </w:rPr>
        <w:t>pair</w:t>
      </w:r>
      <w:r w:rsidR="001D3FFC">
        <w:rPr>
          <w:rFonts w:ascii="Book Antiqua" w:eastAsia="Book Antiqua" w:hAnsi="Book Antiqua" w:cs="Book Antiqua"/>
          <w:color w:val="000000"/>
        </w:rPr>
        <w:t xml:space="preserve"> </w:t>
      </w:r>
      <w:r w:rsidR="0050668B">
        <w:rPr>
          <w:rFonts w:ascii="Book Antiqua" w:eastAsia="Book Antiqua" w:hAnsi="Book Antiqua" w:cs="Book Antiqua"/>
          <w:color w:val="000000"/>
        </w:rPr>
        <w:t>over a direct suture, with reduced recurrence rates over a short- to medium-term follow-up.</w:t>
      </w:r>
    </w:p>
    <w:p w14:paraId="64B19DF4" w14:textId="77777777" w:rsidR="00A77B3E" w:rsidRDefault="00A77B3E">
      <w:pPr>
        <w:spacing w:line="360" w:lineRule="auto"/>
        <w:jc w:val="both"/>
      </w:pPr>
    </w:p>
    <w:p w14:paraId="0D059460" w14:textId="77777777" w:rsidR="00A77B3E" w:rsidRDefault="0050668B">
      <w:pPr>
        <w:spacing w:line="360" w:lineRule="auto"/>
        <w:jc w:val="both"/>
      </w:pPr>
      <w:r>
        <w:rPr>
          <w:rFonts w:ascii="Book Antiqua" w:eastAsia="Book Antiqua" w:hAnsi="Book Antiqua" w:cs="Book Antiqua"/>
          <w:b/>
          <w:caps/>
          <w:color w:val="000000"/>
          <w:u w:val="single"/>
        </w:rPr>
        <w:t>CONCLUSION</w:t>
      </w:r>
    </w:p>
    <w:p w14:paraId="2A19EE95" w14:textId="33AAE9FA" w:rsidR="00A77B3E" w:rsidRDefault="0050668B">
      <w:pPr>
        <w:spacing w:line="360" w:lineRule="auto"/>
        <w:jc w:val="both"/>
      </w:pPr>
      <w:r>
        <w:rPr>
          <w:rFonts w:ascii="Book Antiqua" w:eastAsia="Book Antiqua" w:hAnsi="Book Antiqua" w:cs="Book Antiqua"/>
          <w:color w:val="000000"/>
        </w:rPr>
        <w:t xml:space="preserve">In conclusion, the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technique </w:t>
      </w:r>
      <w:r w:rsidR="001D3FFC">
        <w:rPr>
          <w:rFonts w:ascii="Book Antiqua" w:eastAsia="Book Antiqua" w:hAnsi="Book Antiqua" w:cs="Book Antiqua"/>
          <w:color w:val="000000"/>
        </w:rPr>
        <w:t xml:space="preserve">shows </w:t>
      </w:r>
      <w:r>
        <w:rPr>
          <w:rFonts w:ascii="Book Antiqua" w:eastAsia="Book Antiqua" w:hAnsi="Book Antiqua" w:cs="Book Antiqua"/>
          <w:color w:val="000000"/>
        </w:rPr>
        <w:t xml:space="preserve">better efficacy and acceptable safety in surgical treatment </w:t>
      </w:r>
      <w:r w:rsidR="001D3FFC">
        <w:rPr>
          <w:rFonts w:ascii="Book Antiqua" w:eastAsia="Book Antiqua" w:hAnsi="Book Antiqua" w:cs="Book Antiqua"/>
          <w:color w:val="000000"/>
        </w:rPr>
        <w:t xml:space="preserve">of </w:t>
      </w:r>
      <w:r>
        <w:rPr>
          <w:rFonts w:ascii="Book Antiqua" w:eastAsia="Book Antiqua" w:hAnsi="Book Antiqua" w:cs="Book Antiqua"/>
          <w:color w:val="000000"/>
        </w:rPr>
        <w:t xml:space="preserve">low- and mid-level </w:t>
      </w:r>
      <w:r>
        <w:rPr>
          <w:rFonts w:ascii="Book Antiqua" w:eastAsia="Book Antiqua" w:hAnsi="Book Antiqua" w:cs="Book Antiqua"/>
          <w:color w:val="000000"/>
        </w:rPr>
        <w:t>RVFs.</w:t>
      </w:r>
    </w:p>
    <w:p w14:paraId="3FE29D73" w14:textId="77777777" w:rsidR="00A77B3E" w:rsidRDefault="00A77B3E">
      <w:pPr>
        <w:spacing w:line="360" w:lineRule="auto"/>
        <w:jc w:val="both"/>
      </w:pPr>
    </w:p>
    <w:p w14:paraId="73BF1E04" w14:textId="77777777" w:rsidR="00A77B3E" w:rsidRDefault="0050668B">
      <w:pPr>
        <w:spacing w:line="360" w:lineRule="auto"/>
        <w:jc w:val="both"/>
      </w:pPr>
      <w:r>
        <w:rPr>
          <w:rFonts w:ascii="Book Antiqua" w:eastAsia="Book Antiqua" w:hAnsi="Book Antiqua" w:cs="Book Antiqua"/>
          <w:b/>
          <w:caps/>
          <w:color w:val="000000"/>
          <w:u w:val="single"/>
        </w:rPr>
        <w:t>ARTICLE HIGHLIGHTS</w:t>
      </w:r>
    </w:p>
    <w:p w14:paraId="05EF661C" w14:textId="77777777" w:rsidR="00A77B3E" w:rsidRDefault="0050668B">
      <w:pPr>
        <w:spacing w:line="360" w:lineRule="auto"/>
        <w:jc w:val="both"/>
      </w:pPr>
      <w:r>
        <w:rPr>
          <w:rFonts w:ascii="Book Antiqua" w:eastAsia="Book Antiqua" w:hAnsi="Book Antiqua" w:cs="Book Antiqua"/>
          <w:b/>
          <w:i/>
          <w:color w:val="000000"/>
        </w:rPr>
        <w:t>Research background</w:t>
      </w:r>
    </w:p>
    <w:p w14:paraId="4C2CEDF4" w14:textId="7AE5210B" w:rsidR="00A77B3E" w:rsidRDefault="0050668B">
      <w:pPr>
        <w:spacing w:line="360" w:lineRule="auto"/>
        <w:jc w:val="both"/>
      </w:pPr>
      <w:r>
        <w:rPr>
          <w:rFonts w:ascii="Book Antiqua" w:eastAsia="Book Antiqua" w:hAnsi="Book Antiqua" w:cs="Book Antiqua"/>
          <w:color w:val="000000"/>
        </w:rPr>
        <w:t>Currently, rectovaginal fistula (RVF) continues to be a surgical challenge worldwide, on account of low primary healing rates and uncertainty regarding secondary repair.</w:t>
      </w:r>
    </w:p>
    <w:p w14:paraId="72B182CD" w14:textId="77777777" w:rsidR="00A77B3E" w:rsidRDefault="00A77B3E">
      <w:pPr>
        <w:spacing w:line="360" w:lineRule="auto"/>
        <w:jc w:val="both"/>
      </w:pPr>
    </w:p>
    <w:p w14:paraId="1EF3F886" w14:textId="77777777" w:rsidR="00A77B3E" w:rsidRDefault="0050668B">
      <w:pPr>
        <w:spacing w:line="360" w:lineRule="auto"/>
        <w:jc w:val="both"/>
      </w:pPr>
      <w:r>
        <w:rPr>
          <w:rFonts w:ascii="Book Antiqua" w:eastAsia="Book Antiqua" w:hAnsi="Book Antiqua" w:cs="Book Antiqua"/>
          <w:b/>
          <w:i/>
          <w:color w:val="000000"/>
        </w:rPr>
        <w:t>Research motivation</w:t>
      </w:r>
    </w:p>
    <w:p w14:paraId="1091DE83" w14:textId="77777777" w:rsidR="00A77B3E" w:rsidRDefault="0050668B">
      <w:pPr>
        <w:spacing w:line="360" w:lineRule="auto"/>
        <w:jc w:val="both"/>
      </w:pPr>
      <w:r>
        <w:rPr>
          <w:rFonts w:ascii="Book Antiqua" w:eastAsia="Book Antiqua" w:hAnsi="Book Antiqua" w:cs="Book Antiqua"/>
          <w:color w:val="000000"/>
        </w:rPr>
        <w:t xml:space="preserve">Based on findings from a preliminary pilot study of the safety of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on low- and mid-level RVF, we designed a retrospective study to compare outcomes and recurrence rates between sutured and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w:t>
      </w:r>
    </w:p>
    <w:p w14:paraId="4711F30C" w14:textId="77777777" w:rsidR="00A77B3E" w:rsidRDefault="00A77B3E">
      <w:pPr>
        <w:spacing w:line="360" w:lineRule="auto"/>
        <w:jc w:val="both"/>
      </w:pPr>
    </w:p>
    <w:p w14:paraId="16A5FAB0" w14:textId="77777777" w:rsidR="00A77B3E" w:rsidRDefault="0050668B">
      <w:pPr>
        <w:spacing w:line="360" w:lineRule="auto"/>
        <w:jc w:val="both"/>
      </w:pPr>
      <w:r>
        <w:rPr>
          <w:rFonts w:ascii="Book Antiqua" w:eastAsia="Book Antiqua" w:hAnsi="Book Antiqua" w:cs="Book Antiqua"/>
          <w:b/>
          <w:i/>
          <w:color w:val="000000"/>
        </w:rPr>
        <w:t>Research objectives</w:t>
      </w:r>
    </w:p>
    <w:p w14:paraId="788EF7EB" w14:textId="51B631A6" w:rsidR="00A77B3E" w:rsidRDefault="0050668B">
      <w:pPr>
        <w:spacing w:line="360" w:lineRule="auto"/>
        <w:jc w:val="both"/>
      </w:pPr>
      <w:r>
        <w:rPr>
          <w:rFonts w:ascii="Book Antiqua" w:eastAsia="Book Antiqua" w:hAnsi="Book Antiqua" w:cs="Book Antiqua"/>
          <w:color w:val="000000"/>
        </w:rPr>
        <w:t xml:space="preserve">Patient demographic data,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score, and operative data were analy</w:t>
      </w:r>
      <w:r w:rsidR="005C777C">
        <w:rPr>
          <w:rFonts w:ascii="Book Antiqua" w:eastAsia="Book Antiqua" w:hAnsi="Book Antiqua" w:cs="Book Antiqua"/>
          <w:color w:val="000000"/>
        </w:rPr>
        <w:t>z</w:t>
      </w:r>
      <w:r>
        <w:rPr>
          <w:rFonts w:ascii="Book Antiqua" w:eastAsia="Book Antiqua" w:hAnsi="Book Antiqua" w:cs="Book Antiqua"/>
          <w:color w:val="000000"/>
        </w:rPr>
        <w:t>ed. Recurrence rate and associated risk factors were specifically assessed.</w:t>
      </w:r>
    </w:p>
    <w:p w14:paraId="1FC9E53D" w14:textId="77777777" w:rsidR="00A77B3E" w:rsidRDefault="00A77B3E">
      <w:pPr>
        <w:spacing w:line="360" w:lineRule="auto"/>
        <w:jc w:val="both"/>
      </w:pPr>
    </w:p>
    <w:p w14:paraId="1F6C1A2C" w14:textId="77777777" w:rsidR="00A77B3E" w:rsidRDefault="0050668B">
      <w:pPr>
        <w:spacing w:line="360" w:lineRule="auto"/>
        <w:jc w:val="both"/>
      </w:pPr>
      <w:r>
        <w:rPr>
          <w:rFonts w:ascii="Book Antiqua" w:eastAsia="Book Antiqua" w:hAnsi="Book Antiqua" w:cs="Book Antiqua"/>
          <w:b/>
          <w:i/>
          <w:color w:val="000000"/>
        </w:rPr>
        <w:t>Research methods</w:t>
      </w:r>
    </w:p>
    <w:p w14:paraId="1134C8A1" w14:textId="3B4F7843" w:rsidR="00A77B3E" w:rsidRDefault="0050668B">
      <w:pPr>
        <w:spacing w:line="360" w:lineRule="auto"/>
        <w:jc w:val="both"/>
      </w:pPr>
      <w:r>
        <w:rPr>
          <w:rFonts w:ascii="Book Antiqua" w:eastAsia="Book Antiqua" w:hAnsi="Book Antiqua" w:cs="Book Antiqua"/>
          <w:color w:val="000000"/>
        </w:rPr>
        <w:t>This was a retrospective cohort study con</w:t>
      </w:r>
      <w:r>
        <w:rPr>
          <w:rFonts w:ascii="Book Antiqua" w:eastAsia="Book Antiqua" w:hAnsi="Book Antiqua" w:cs="Book Antiqua"/>
          <w:color w:val="000000"/>
        </w:rPr>
        <w:t xml:space="preserve">ducted </w:t>
      </w:r>
      <w:r w:rsidR="001D3FFC">
        <w:rPr>
          <w:rFonts w:ascii="Book Antiqua" w:eastAsia="Book Antiqua" w:hAnsi="Book Antiqua" w:cs="Book Antiqua"/>
          <w:color w:val="000000"/>
        </w:rPr>
        <w:t xml:space="preserve">on </w:t>
      </w:r>
      <w:r>
        <w:rPr>
          <w:rFonts w:ascii="Book Antiqua" w:eastAsia="Book Antiqua" w:hAnsi="Book Antiqua" w:cs="Book Antiqua"/>
          <w:color w:val="000000"/>
        </w:rPr>
        <w:t xml:space="preserve">patients from the </w:t>
      </w:r>
      <w:proofErr w:type="spellStart"/>
      <w:r>
        <w:rPr>
          <w:rFonts w:ascii="Book Antiqua" w:eastAsia="Book Antiqua" w:hAnsi="Book Antiqua" w:cs="Book Antiqua"/>
          <w:color w:val="000000"/>
        </w:rPr>
        <w:t>Coloproctology</w:t>
      </w:r>
      <w:proofErr w:type="spellEnd"/>
      <w:r>
        <w:rPr>
          <w:rFonts w:ascii="Book Antiqua" w:eastAsia="Book Antiqua" w:hAnsi="Book Antiqua" w:cs="Book Antiqua"/>
          <w:color w:val="000000"/>
        </w:rPr>
        <w:t xml:space="preserve"> Department of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In total, 82 adult patients presenting with RVF who were surgically managed by</w:t>
      </w:r>
      <w:r w:rsidR="001D3FFC">
        <w:rPr>
          <w:rFonts w:ascii="Book Antiqua" w:eastAsia="Book Antiqua" w:hAnsi="Book Antiqua" w:cs="Book Antiqua"/>
          <w:color w:val="000000"/>
        </w:rPr>
        <w:t xml:space="preserve"> </w:t>
      </w:r>
      <w:r>
        <w:rPr>
          <w:rFonts w:ascii="Book Antiqua" w:eastAsia="Book Antiqua" w:hAnsi="Book Antiqua" w:cs="Book Antiqua"/>
          <w:color w:val="000000"/>
        </w:rPr>
        <w:t xml:space="preserve">perineal repair between </w:t>
      </w:r>
      <w:r>
        <w:rPr>
          <w:rFonts w:ascii="Book Antiqua" w:eastAsia="Book Antiqua" w:hAnsi="Book Antiqua" w:cs="Book Antiqua"/>
          <w:color w:val="000000"/>
        </w:rPr>
        <w:lastRenderedPageBreak/>
        <w:t xml:space="preserve">May 2015 and May 2020 were </w:t>
      </w:r>
      <w:r>
        <w:rPr>
          <w:rFonts w:ascii="Book Antiqua" w:eastAsia="Book Antiqua" w:hAnsi="Book Antiqua" w:cs="Book Antiqua"/>
          <w:color w:val="000000"/>
        </w:rPr>
        <w:t>included. Among them, 37 patients were repaired with direct suture and 45 patients with stapler.</w:t>
      </w:r>
    </w:p>
    <w:p w14:paraId="31017645" w14:textId="77777777" w:rsidR="00A77B3E" w:rsidRDefault="00A77B3E">
      <w:pPr>
        <w:spacing w:line="360" w:lineRule="auto"/>
        <w:jc w:val="both"/>
      </w:pPr>
    </w:p>
    <w:p w14:paraId="20230E3C" w14:textId="77777777" w:rsidR="00A77B3E" w:rsidRDefault="0050668B">
      <w:pPr>
        <w:spacing w:line="360" w:lineRule="auto"/>
        <w:jc w:val="both"/>
      </w:pPr>
      <w:r>
        <w:rPr>
          <w:rFonts w:ascii="Book Antiqua" w:eastAsia="Book Antiqua" w:hAnsi="Book Antiqua" w:cs="Book Antiqua"/>
          <w:b/>
          <w:i/>
          <w:color w:val="000000"/>
        </w:rPr>
        <w:t>Research results</w:t>
      </w:r>
    </w:p>
    <w:p w14:paraId="7BE5CD1D" w14:textId="72C57D3A" w:rsidR="00A77B3E" w:rsidRDefault="0050668B">
      <w:pPr>
        <w:spacing w:line="360" w:lineRule="auto"/>
        <w:jc w:val="both"/>
      </w:pPr>
      <w:r>
        <w:rPr>
          <w:rFonts w:ascii="Book Antiqua" w:eastAsia="Book Antiqua" w:hAnsi="Book Antiqua" w:cs="Book Antiqua"/>
          <w:color w:val="000000"/>
        </w:rPr>
        <w:t xml:space="preserve">The two treatment groups shared similar clinical characteristics, such as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surgical history, fistula features, and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The stapled repair group did not show superior results over the sutured repair group in regard to operative time, blood loss, and length of hospital stay. However, the patients in the stapled repair group showed a better postoperative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(1.04 ± 1.89 </w:t>
      </w:r>
      <w:r>
        <w:rPr>
          <w:rFonts w:ascii="Book Antiqua" w:eastAsia="Book Antiqua" w:hAnsi="Book Antiqua" w:cs="Book Antiqua"/>
          <w:i/>
          <w:iCs/>
          <w:color w:val="000000"/>
        </w:rPr>
        <w:t>vs</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xml:space="preserve">2.73 ± 3.75, </w:t>
      </w:r>
      <w:r>
        <w:rPr>
          <w:rFonts w:ascii="Book Antiqua" w:eastAsia="Book Antiqua" w:hAnsi="Book Antiqua" w:cs="Book Antiqua"/>
          <w:i/>
          <w:iCs/>
          <w:color w:val="000000"/>
        </w:rPr>
        <w:t>P</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xml:space="preserve">= 0.021), less intercourse pain (2.22% </w:t>
      </w:r>
      <w:r>
        <w:rPr>
          <w:rFonts w:ascii="Book Antiqua" w:eastAsia="Book Antiqua" w:hAnsi="Book Antiqua" w:cs="Book Antiqua"/>
          <w:i/>
          <w:iCs/>
          <w:color w:val="000000"/>
        </w:rPr>
        <w:t>vs</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xml:space="preserve">2.7%, </w:t>
      </w:r>
      <w:r>
        <w:rPr>
          <w:rFonts w:ascii="Book Antiqua" w:eastAsia="Book Antiqua" w:hAnsi="Book Antiqua" w:cs="Book Antiqua"/>
          <w:i/>
          <w:iCs/>
          <w:color w:val="000000"/>
        </w:rPr>
        <w:t>P</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0.045) and, most important, lower recurrence rate (1</w:t>
      </w:r>
      <w:r w:rsidR="00FD0AF3">
        <w:rPr>
          <w:rFonts w:ascii="Book Antiqua" w:eastAsia="Book Antiqua" w:hAnsi="Book Antiqua" w:cs="Book Antiqua"/>
          <w:color w:val="000000"/>
        </w:rPr>
        <w:t>3.33</w:t>
      </w:r>
      <w:r>
        <w:rPr>
          <w:rFonts w:ascii="Book Antiqua" w:eastAsia="Book Antiqua" w:hAnsi="Book Antiqua" w:cs="Book Antiqua"/>
          <w:color w:val="000000"/>
        </w:rPr>
        <w:t>%</w:t>
      </w:r>
      <w:r w:rsidR="005C777C">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5C777C">
        <w:rPr>
          <w:rFonts w:ascii="Book Antiqua" w:eastAsia="Book Antiqua" w:hAnsi="Book Antiqua" w:cs="Book Antiqua"/>
          <w:color w:val="000000"/>
        </w:rPr>
        <w:t xml:space="preserve"> </w:t>
      </w:r>
      <w:r w:rsidR="00FD0AF3">
        <w:rPr>
          <w:rFonts w:ascii="Book Antiqua" w:eastAsia="Book Antiqua" w:hAnsi="Book Antiqua" w:cs="Book Antiqua"/>
          <w:color w:val="000000"/>
        </w:rPr>
        <w:t>45.95</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0.001). No previous repair history, smaller diameter of fistula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&lt; 0.5 cm), better control of defecation (</w:t>
      </w:r>
      <w:proofErr w:type="spellStart"/>
      <w:r>
        <w:rPr>
          <w:rFonts w:ascii="Book Antiqua" w:eastAsia="Book Antiqua" w:hAnsi="Book Antiqua" w:cs="Book Antiqua"/>
          <w:color w:val="000000"/>
        </w:rPr>
        <w:t>Wexne</w:t>
      </w:r>
      <w:r>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&lt; 10)</w:t>
      </w:r>
      <w:r w:rsidR="001D3FFC">
        <w:rPr>
          <w:rFonts w:ascii="Book Antiqua" w:eastAsia="Book Antiqua" w:hAnsi="Book Antiqua" w:cs="Book Antiqua"/>
          <w:color w:val="000000"/>
        </w:rPr>
        <w:t>,</w:t>
      </w:r>
      <w:r>
        <w:rPr>
          <w:rFonts w:ascii="Book Antiqua" w:eastAsia="Book Antiqua" w:hAnsi="Book Antiqua" w:cs="Book Antiqua"/>
          <w:color w:val="000000"/>
        </w:rPr>
        <w:t xml:space="preserve"> and stapled repair showed protective effects on healing. Direct suture repair and preoperative high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w:t>
      </w:r>
      <w:r w:rsidR="005C777C" w:rsidRPr="005C777C">
        <w:rPr>
          <w:rFonts w:ascii="Book Antiqua" w:hAnsi="Book Antiqua" w:cs="Arial"/>
          <w:color w:val="333333"/>
          <w:shd w:val="clear" w:color="auto" w:fill="FFFFFF"/>
        </w:rPr>
        <w:t>≥</w:t>
      </w:r>
      <w:r w:rsidR="005C777C" w:rsidRPr="005C777C">
        <w:rPr>
          <w:rFonts w:ascii="Book Antiqua" w:eastAsia="Book Antiqua" w:hAnsi="Book Antiqua" w:cs="Book Antiqua"/>
          <w:color w:val="000000"/>
        </w:rPr>
        <w:t xml:space="preserve"> </w:t>
      </w:r>
      <w:r>
        <w:rPr>
          <w:rFonts w:ascii="Book Antiqua" w:eastAsia="Book Antiqua" w:hAnsi="Book Antiqua" w:cs="Book Antiqua"/>
          <w:color w:val="000000"/>
        </w:rPr>
        <w:t>10) were further demonstrated to be risk factors for fistula recurrence.</w:t>
      </w:r>
    </w:p>
    <w:p w14:paraId="39FAD004" w14:textId="77777777" w:rsidR="00A77B3E" w:rsidRDefault="00A77B3E">
      <w:pPr>
        <w:spacing w:line="360" w:lineRule="auto"/>
        <w:jc w:val="both"/>
      </w:pPr>
    </w:p>
    <w:p w14:paraId="660AF44E" w14:textId="77777777" w:rsidR="00A77B3E" w:rsidRDefault="0050668B">
      <w:pPr>
        <w:spacing w:line="360" w:lineRule="auto"/>
        <w:jc w:val="both"/>
      </w:pPr>
      <w:r>
        <w:rPr>
          <w:rFonts w:ascii="Book Antiqua" w:eastAsia="Book Antiqua" w:hAnsi="Book Antiqua" w:cs="Book Antiqua"/>
          <w:b/>
          <w:i/>
          <w:color w:val="000000"/>
        </w:rPr>
        <w:t>Research conclusions</w:t>
      </w:r>
    </w:p>
    <w:p w14:paraId="4D4B3FC8" w14:textId="53BCCD76" w:rsidR="00A77B3E" w:rsidRDefault="0050668B">
      <w:pPr>
        <w:spacing w:line="360" w:lineRule="auto"/>
        <w:jc w:val="both"/>
      </w:pPr>
      <w:r>
        <w:rPr>
          <w:rFonts w:ascii="Book Antiqua" w:eastAsia="Book Antiqua" w:hAnsi="Book Antiqua" w:cs="Book Antiqua"/>
          <w:color w:val="000000"/>
        </w:rPr>
        <w:t xml:space="preserve">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w:t>
      </w:r>
      <w:r w:rsidR="001D3FFC">
        <w:rPr>
          <w:rFonts w:ascii="Book Antiqua" w:eastAsia="Book Antiqua" w:hAnsi="Book Antiqua" w:cs="Book Antiqua"/>
          <w:color w:val="000000"/>
        </w:rPr>
        <w:t xml:space="preserve">shows </w:t>
      </w:r>
      <w:r>
        <w:rPr>
          <w:rFonts w:ascii="Book Antiqua" w:eastAsia="Book Antiqua" w:hAnsi="Book Antiqua" w:cs="Book Antiqua"/>
          <w:color w:val="000000"/>
        </w:rPr>
        <w:t>an advantage for managem</w:t>
      </w:r>
      <w:r>
        <w:rPr>
          <w:rFonts w:ascii="Book Antiqua" w:eastAsia="Book Antiqua" w:hAnsi="Book Antiqua" w:cs="Book Antiqua"/>
          <w:color w:val="000000"/>
        </w:rPr>
        <w:t>ent of non-inflammatory, low- and mid-level, or even with prior failure of repair of RVF, with high primary healing rate and low recurrence rates.</w:t>
      </w:r>
    </w:p>
    <w:p w14:paraId="5ADAC7A0" w14:textId="77777777" w:rsidR="00A77B3E" w:rsidRDefault="00A77B3E">
      <w:pPr>
        <w:spacing w:line="360" w:lineRule="auto"/>
        <w:jc w:val="both"/>
      </w:pPr>
    </w:p>
    <w:p w14:paraId="16293B84" w14:textId="77777777" w:rsidR="00A77B3E" w:rsidRDefault="0050668B">
      <w:pPr>
        <w:spacing w:line="360" w:lineRule="auto"/>
        <w:jc w:val="both"/>
      </w:pPr>
      <w:r>
        <w:rPr>
          <w:rFonts w:ascii="Book Antiqua" w:eastAsia="Book Antiqua" w:hAnsi="Book Antiqua" w:cs="Book Antiqua"/>
          <w:b/>
          <w:i/>
          <w:color w:val="000000"/>
        </w:rPr>
        <w:t>Research perspectives</w:t>
      </w:r>
    </w:p>
    <w:p w14:paraId="46DCEA21" w14:textId="77777777" w:rsidR="00A77B3E" w:rsidRDefault="0050668B">
      <w:pPr>
        <w:spacing w:line="360" w:lineRule="auto"/>
        <w:jc w:val="both"/>
      </w:pPr>
      <w:r>
        <w:rPr>
          <w:rFonts w:ascii="Book Antiqua" w:eastAsia="Book Antiqua" w:hAnsi="Book Antiqua" w:cs="Book Antiqua"/>
          <w:color w:val="000000"/>
        </w:rPr>
        <w:t xml:space="preserve">Our retrospective analysis of only low- and mid-level fistulas introduces biases towards particular types of surgery in less complicated cases. In addition, our median follow-up was relatively short, with the expectation of later recurrent fistulas in both groups over time. The long-term efficacy of stapled repair needs further prospective, randomized controlled trials to fully understand and </w:t>
      </w:r>
      <w:proofErr w:type="spellStart"/>
      <w:r>
        <w:rPr>
          <w:rFonts w:ascii="Book Antiqua" w:eastAsia="Book Antiqua" w:hAnsi="Book Antiqua" w:cs="Book Antiqua"/>
          <w:color w:val="000000"/>
        </w:rPr>
        <w:t>capitalise</w:t>
      </w:r>
      <w:proofErr w:type="spellEnd"/>
      <w:r>
        <w:rPr>
          <w:rFonts w:ascii="Book Antiqua" w:eastAsia="Book Antiqua" w:hAnsi="Book Antiqua" w:cs="Book Antiqua"/>
          <w:color w:val="000000"/>
        </w:rPr>
        <w:t xml:space="preserve"> on its advantages in clinic.</w:t>
      </w:r>
    </w:p>
    <w:p w14:paraId="240ED027" w14:textId="77777777" w:rsidR="00A77B3E" w:rsidRDefault="00A77B3E">
      <w:pPr>
        <w:spacing w:line="360" w:lineRule="auto"/>
        <w:jc w:val="both"/>
      </w:pPr>
    </w:p>
    <w:p w14:paraId="67542BAD" w14:textId="77777777" w:rsidR="00A77B3E" w:rsidRDefault="0050668B">
      <w:pPr>
        <w:spacing w:line="360" w:lineRule="auto"/>
        <w:jc w:val="both"/>
      </w:pPr>
      <w:r>
        <w:rPr>
          <w:rFonts w:ascii="Book Antiqua" w:eastAsia="Book Antiqua" w:hAnsi="Book Antiqua" w:cs="Book Antiqua"/>
          <w:b/>
          <w:color w:val="000000"/>
        </w:rPr>
        <w:t>REFERENCES</w:t>
      </w:r>
    </w:p>
    <w:p w14:paraId="231C7EF1" w14:textId="77777777" w:rsidR="00A77B3E" w:rsidRDefault="0050668B">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Thubert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Cardaillac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Fritel</w:t>
      </w:r>
      <w:proofErr w:type="spellEnd"/>
      <w:r>
        <w:rPr>
          <w:rFonts w:ascii="Book Antiqua" w:eastAsia="Book Antiqua" w:hAnsi="Book Antiqua" w:cs="Book Antiqua"/>
          <w:color w:val="000000"/>
        </w:rPr>
        <w:t xml:space="preserve"> X, Winer N, </w:t>
      </w:r>
      <w:proofErr w:type="spellStart"/>
      <w:r>
        <w:rPr>
          <w:rFonts w:ascii="Book Antiqua" w:eastAsia="Book Antiqua" w:hAnsi="Book Antiqua" w:cs="Book Antiqua"/>
          <w:color w:val="000000"/>
        </w:rPr>
        <w:t>Dochez</w:t>
      </w:r>
      <w:proofErr w:type="spellEnd"/>
      <w:r>
        <w:rPr>
          <w:rFonts w:ascii="Book Antiqua" w:eastAsia="Book Antiqua" w:hAnsi="Book Antiqua" w:cs="Book Antiqua"/>
          <w:color w:val="000000"/>
        </w:rPr>
        <w:t xml:space="preserve"> V. [Definition, epidemiology and risk factors of obstetric anal sphincter injuries: CNGOF Perineal Prevention and Protection in Obstetrics Guidelines].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913-921 [PMID: 30385355 DOI: 10.1016/j.gofs.2018.10.028]</w:t>
      </w:r>
    </w:p>
    <w:p w14:paraId="173E9708" w14:textId="77777777" w:rsidR="00A77B3E" w:rsidRDefault="0050668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Kaimakliotis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Simillis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Kontovounisios</w:t>
      </w:r>
      <w:proofErr w:type="spellEnd"/>
      <w:r>
        <w:rPr>
          <w:rFonts w:ascii="Book Antiqua" w:eastAsia="Book Antiqua" w:hAnsi="Book Antiqua" w:cs="Book Antiqua"/>
          <w:color w:val="000000"/>
        </w:rPr>
        <w:t xml:space="preserve"> C, Rasheed S,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A Systematic Review Assessing Medical Treatment for Rectovaginal and </w:t>
      </w:r>
      <w:proofErr w:type="spellStart"/>
      <w:r>
        <w:rPr>
          <w:rFonts w:ascii="Book Antiqua" w:eastAsia="Book Antiqua" w:hAnsi="Book Antiqua" w:cs="Book Antiqua"/>
          <w:color w:val="000000"/>
        </w:rPr>
        <w:t>Enterovesical</w:t>
      </w:r>
      <w:proofErr w:type="spellEnd"/>
      <w:r>
        <w:rPr>
          <w:rFonts w:ascii="Book Antiqua" w:eastAsia="Book Antiqua" w:hAnsi="Book Antiqua" w:cs="Book Antiqua"/>
          <w:color w:val="000000"/>
        </w:rPr>
        <w:t xml:space="preserve"> Fistulae in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714-721 [PMID: 27466166 DOI: 10.1097/MCG.0000000000000607]</w:t>
      </w:r>
    </w:p>
    <w:p w14:paraId="5734B937" w14:textId="77777777" w:rsidR="00A77B3E" w:rsidRDefault="0050668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Roush KM</w:t>
      </w:r>
      <w:r>
        <w:rPr>
          <w:rFonts w:ascii="Book Antiqua" w:eastAsia="Book Antiqua" w:hAnsi="Book Antiqua" w:cs="Book Antiqua"/>
          <w:color w:val="000000"/>
        </w:rPr>
        <w:t xml:space="preserve">. Social implications of obstetric fistula: an integrative review. </w:t>
      </w:r>
      <w:r>
        <w:rPr>
          <w:rFonts w:ascii="Book Antiqua" w:eastAsia="Book Antiqua" w:hAnsi="Book Antiqua" w:cs="Book Antiqua"/>
          <w:i/>
          <w:iCs/>
          <w:color w:val="000000"/>
        </w:rPr>
        <w:t xml:space="preserve">J Midwifery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e21-e33 [PMID: 19249652 DOI: 10.1016/j.jmwh.2008.09.005]</w:t>
      </w:r>
    </w:p>
    <w:p w14:paraId="1CB24C5F" w14:textId="77777777" w:rsidR="00A77B3E" w:rsidRDefault="0050668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Pinto RA</w:t>
      </w:r>
      <w:r>
        <w:rPr>
          <w:rFonts w:ascii="Book Antiqua" w:eastAsia="Book Antiqua" w:hAnsi="Book Antiqua" w:cs="Book Antiqua"/>
          <w:color w:val="000000"/>
        </w:rPr>
        <w:t xml:space="preserve">, Peterson TV, </w:t>
      </w:r>
      <w:proofErr w:type="spellStart"/>
      <w:r>
        <w:rPr>
          <w:rFonts w:ascii="Book Antiqua" w:eastAsia="Book Antiqua" w:hAnsi="Book Antiqua" w:cs="Book Antiqua"/>
          <w:color w:val="000000"/>
        </w:rPr>
        <w:t>Shawki</w:t>
      </w:r>
      <w:proofErr w:type="spellEnd"/>
      <w:r>
        <w:rPr>
          <w:rFonts w:ascii="Book Antiqua" w:eastAsia="Book Antiqua" w:hAnsi="Book Antiqua" w:cs="Book Antiqua"/>
          <w:color w:val="000000"/>
        </w:rPr>
        <w:t xml:space="preserve"> S, Davila GW,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SD. Are there predictors of outcome following rectovaginal fistula repair?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1240-1247 [PMID: 20706066 DOI: 10.1007/DCR.0b013e3181e536cb]</w:t>
      </w:r>
    </w:p>
    <w:p w14:paraId="7F28A6BC" w14:textId="77777777" w:rsidR="00A77B3E" w:rsidRDefault="0050668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Kniery</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Johnson EK, Steele SR. Operative considerations for rectovaginal fistulas.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133-137 [PMID: 26328032 DOI: 10.4240/wjgs.v7.i8.133]</w:t>
      </w:r>
    </w:p>
    <w:p w14:paraId="55916C69" w14:textId="77777777" w:rsidR="00A77B3E" w:rsidRDefault="0050668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Vogel JD</w:t>
      </w:r>
      <w:r>
        <w:rPr>
          <w:rFonts w:ascii="Book Antiqua" w:eastAsia="Book Antiqua" w:hAnsi="Book Antiqua" w:cs="Book Antiqua"/>
          <w:color w:val="000000"/>
        </w:rPr>
        <w:t xml:space="preserve">, Johnson EK, Morris AM, Paquette IM, </w:t>
      </w:r>
      <w:proofErr w:type="spellStart"/>
      <w:r>
        <w:rPr>
          <w:rFonts w:ascii="Book Antiqua" w:eastAsia="Book Antiqua" w:hAnsi="Book Antiqua" w:cs="Book Antiqua"/>
          <w:color w:val="000000"/>
        </w:rPr>
        <w:t>Saclarides</w:t>
      </w:r>
      <w:proofErr w:type="spellEnd"/>
      <w:r>
        <w:rPr>
          <w:rFonts w:ascii="Book Antiqua" w:eastAsia="Book Antiqua" w:hAnsi="Book Antiqua" w:cs="Book Antiqua"/>
          <w:color w:val="000000"/>
        </w:rPr>
        <w:t xml:space="preserve"> TJ, Feingold DL, Steele SR. Clinical Practice Guideline for the Management of Anorectal Abscess, Fistula-in-</w:t>
      </w:r>
      <w:proofErr w:type="spellStart"/>
      <w:r>
        <w:rPr>
          <w:rFonts w:ascii="Book Antiqua" w:eastAsia="Book Antiqua" w:hAnsi="Book Antiqua" w:cs="Book Antiqua"/>
          <w:color w:val="000000"/>
        </w:rPr>
        <w:t>Ano</w:t>
      </w:r>
      <w:proofErr w:type="spellEnd"/>
      <w:r>
        <w:rPr>
          <w:rFonts w:ascii="Book Antiqua" w:eastAsia="Book Antiqua" w:hAnsi="Book Antiqua" w:cs="Book Antiqua"/>
          <w:color w:val="000000"/>
        </w:rPr>
        <w:t xml:space="preserve">, and Rectovaginal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1117-1133 [PMID: 27824697 DOI: 10.1097/DCR.0000000000000733]</w:t>
      </w:r>
    </w:p>
    <w:p w14:paraId="46F8EA8F" w14:textId="77777777" w:rsidR="00A77B3E" w:rsidRDefault="0050668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Lo TS</w:t>
      </w:r>
      <w:r>
        <w:rPr>
          <w:rFonts w:ascii="Book Antiqua" w:eastAsia="Book Antiqua" w:hAnsi="Book Antiqua" w:cs="Book Antiqua"/>
          <w:color w:val="000000"/>
        </w:rPr>
        <w:t xml:space="preserve">, Huang YH, </w:t>
      </w:r>
      <w:proofErr w:type="spellStart"/>
      <w:r>
        <w:rPr>
          <w:rFonts w:ascii="Book Antiqua" w:eastAsia="Book Antiqua" w:hAnsi="Book Antiqua" w:cs="Book Antiqua"/>
          <w:color w:val="000000"/>
        </w:rPr>
        <w:t>Dass</w:t>
      </w:r>
      <w:proofErr w:type="spellEnd"/>
      <w:r>
        <w:rPr>
          <w:rFonts w:ascii="Book Antiqua" w:eastAsia="Book Antiqua" w:hAnsi="Book Antiqua" w:cs="Book Antiqua"/>
          <w:color w:val="000000"/>
        </w:rPr>
        <w:t xml:space="preserve"> AK, </w:t>
      </w:r>
      <w:proofErr w:type="gramStart"/>
      <w:r>
        <w:rPr>
          <w:rFonts w:ascii="Book Antiqua" w:eastAsia="Book Antiqua" w:hAnsi="Book Antiqua" w:cs="Book Antiqua"/>
          <w:color w:val="000000"/>
        </w:rPr>
        <w:t>Karim</w:t>
      </w:r>
      <w:proofErr w:type="gram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Uy-Patrimonio</w:t>
      </w:r>
      <w:proofErr w:type="spellEnd"/>
      <w:r>
        <w:rPr>
          <w:rFonts w:ascii="Book Antiqua" w:eastAsia="Book Antiqua" w:hAnsi="Book Antiqua" w:cs="Book Antiqua"/>
          <w:color w:val="000000"/>
        </w:rPr>
        <w:t xml:space="preserve"> MC. Rectovaginal fistula: Twenty years of rectovaginal repair.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1361-1368 [PMID: 27354199 DOI: 10.1111/jog.13066]</w:t>
      </w:r>
    </w:p>
    <w:p w14:paraId="564B57CC" w14:textId="77777777" w:rsidR="00A77B3E" w:rsidRDefault="0050668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Byrnes JN</w:t>
      </w:r>
      <w:r>
        <w:rPr>
          <w:rFonts w:ascii="Book Antiqua" w:eastAsia="Book Antiqua" w:hAnsi="Book Antiqua" w:cs="Book Antiqua"/>
          <w:color w:val="000000"/>
        </w:rPr>
        <w:t xml:space="preserve">, Schmitt JJ, </w:t>
      </w:r>
      <w:proofErr w:type="spellStart"/>
      <w:r>
        <w:rPr>
          <w:rFonts w:ascii="Book Antiqua" w:eastAsia="Book Antiqua" w:hAnsi="Book Antiqua" w:cs="Book Antiqua"/>
          <w:color w:val="000000"/>
        </w:rPr>
        <w:t>Faustich</w:t>
      </w:r>
      <w:proofErr w:type="spellEnd"/>
      <w:r>
        <w:rPr>
          <w:rFonts w:ascii="Book Antiqua" w:eastAsia="Book Antiqua" w:hAnsi="Book Antiqua" w:cs="Book Antiqua"/>
          <w:color w:val="000000"/>
        </w:rPr>
        <w:t xml:space="preserve"> BM, Mara KC, Weaver AL, Chua HK, </w:t>
      </w:r>
      <w:proofErr w:type="spellStart"/>
      <w:r>
        <w:rPr>
          <w:rFonts w:ascii="Book Antiqua" w:eastAsia="Book Antiqua" w:hAnsi="Book Antiqua" w:cs="Book Antiqua"/>
          <w:color w:val="000000"/>
        </w:rPr>
        <w:t>Occhino</w:t>
      </w:r>
      <w:proofErr w:type="spellEnd"/>
      <w:r>
        <w:rPr>
          <w:rFonts w:ascii="Book Antiqua" w:eastAsia="Book Antiqua" w:hAnsi="Book Antiqua" w:cs="Book Antiqua"/>
          <w:color w:val="000000"/>
        </w:rPr>
        <w:t xml:space="preserve"> JA. Outcomes of Rectovaginal Fistula Repair. </w:t>
      </w:r>
      <w:r>
        <w:rPr>
          <w:rFonts w:ascii="Book Antiqua" w:eastAsia="Book Antiqua" w:hAnsi="Book Antiqua" w:cs="Book Antiqua"/>
          <w:i/>
          <w:iCs/>
          <w:color w:val="000000"/>
        </w:rPr>
        <w:t xml:space="preserve">Female Pelvic Med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124-130 [PMID: 28106653 DOI: 10.1097/SPV.0000000000000373]</w:t>
      </w:r>
    </w:p>
    <w:p w14:paraId="237423DF" w14:textId="77777777" w:rsidR="00A77B3E" w:rsidRDefault="0050668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Tozer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Balmforth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Kayani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Rahbour</w:t>
      </w:r>
      <w:proofErr w:type="spellEnd"/>
      <w:r>
        <w:rPr>
          <w:rFonts w:ascii="Book Antiqua" w:eastAsia="Book Antiqua" w:hAnsi="Book Antiqua" w:cs="Book Antiqua"/>
          <w:color w:val="000000"/>
        </w:rPr>
        <w:t xml:space="preserve"> G, Hart AL, Phillips RK. Surgical management of rectovaginal fistula in a tertiary referral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many techniques are needed.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871-877 [PMID: 23331635 DOI: 10.1111/codi.12114]</w:t>
      </w:r>
    </w:p>
    <w:p w14:paraId="3990F808" w14:textId="77777777" w:rsidR="00A77B3E" w:rsidRDefault="0050668B">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Fu J</w:t>
      </w:r>
      <w:r>
        <w:rPr>
          <w:rFonts w:ascii="Book Antiqua" w:eastAsia="Book Antiqua" w:hAnsi="Book Antiqua" w:cs="Book Antiqua"/>
          <w:color w:val="000000"/>
        </w:rPr>
        <w:t xml:space="preserve">, Liang Z, Zhu Y, Cui L, Chen W. Surgical repair of rectovaginal fistulas: predictors of fistula closure.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Urogynecol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1659-1665 [PMID: 31468097 DOI: 10.1007/s00192-019-04082-w]</w:t>
      </w:r>
    </w:p>
    <w:p w14:paraId="09881277" w14:textId="77777777" w:rsidR="00A77B3E" w:rsidRDefault="0050668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Lowry AC</w:t>
      </w:r>
      <w:r>
        <w:rPr>
          <w:rFonts w:ascii="Book Antiqua" w:eastAsia="Book Antiqua" w:hAnsi="Book Antiqua" w:cs="Book Antiqua"/>
          <w:color w:val="000000"/>
        </w:rPr>
        <w:t xml:space="preserve">, Thorson AG, </w:t>
      </w:r>
      <w:proofErr w:type="spellStart"/>
      <w:r>
        <w:rPr>
          <w:rFonts w:ascii="Book Antiqua" w:eastAsia="Book Antiqua" w:hAnsi="Book Antiqua" w:cs="Book Antiqua"/>
          <w:color w:val="000000"/>
        </w:rPr>
        <w:t>Rothenberger</w:t>
      </w:r>
      <w:proofErr w:type="spellEnd"/>
      <w:r>
        <w:rPr>
          <w:rFonts w:ascii="Book Antiqua" w:eastAsia="Book Antiqua" w:hAnsi="Book Antiqua" w:cs="Book Antiqua"/>
          <w:color w:val="000000"/>
        </w:rPr>
        <w:t xml:space="preserve"> DA, Goldberg SM. Repair of simple rectovaginal fistulas. Influence of previous repairs.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1988; </w:t>
      </w:r>
      <w:r>
        <w:rPr>
          <w:rFonts w:ascii="Book Antiqua" w:eastAsia="Book Antiqua" w:hAnsi="Book Antiqua" w:cs="Book Antiqua"/>
          <w:b/>
          <w:bCs/>
          <w:color w:val="000000"/>
        </w:rPr>
        <w:t>31</w:t>
      </w:r>
      <w:r>
        <w:rPr>
          <w:rFonts w:ascii="Book Antiqua" w:eastAsia="Book Antiqua" w:hAnsi="Book Antiqua" w:cs="Book Antiqua"/>
          <w:color w:val="000000"/>
        </w:rPr>
        <w:t>: 676-678 [PMID: 3168676 DOI: 10.1007/BF02552581]</w:t>
      </w:r>
    </w:p>
    <w:p w14:paraId="4439249D" w14:textId="77777777" w:rsidR="00A77B3E" w:rsidRDefault="0050668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Tsang CB</w:t>
      </w:r>
      <w:r>
        <w:rPr>
          <w:rFonts w:ascii="Book Antiqua" w:eastAsia="Book Antiqua" w:hAnsi="Book Antiqua" w:cs="Book Antiqua"/>
          <w:color w:val="000000"/>
        </w:rPr>
        <w:t xml:space="preserve">, Madoff RD, Wong WD, </w:t>
      </w:r>
      <w:proofErr w:type="spellStart"/>
      <w:r>
        <w:rPr>
          <w:rFonts w:ascii="Book Antiqua" w:eastAsia="Book Antiqua" w:hAnsi="Book Antiqua" w:cs="Book Antiqua"/>
          <w:color w:val="000000"/>
        </w:rPr>
        <w:t>Rothenberger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Finne</w:t>
      </w:r>
      <w:proofErr w:type="spellEnd"/>
      <w:r>
        <w:rPr>
          <w:rFonts w:ascii="Book Antiqua" w:eastAsia="Book Antiqua" w:hAnsi="Book Antiqua" w:cs="Book Antiqua"/>
          <w:color w:val="000000"/>
        </w:rPr>
        <w:t xml:space="preserve"> CO, Singer D, Lowry AC. Anal sphincter integrity and function influences outcome in rectovaginal fistula repair.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1998; </w:t>
      </w:r>
      <w:r>
        <w:rPr>
          <w:rFonts w:ascii="Book Antiqua" w:eastAsia="Book Antiqua" w:hAnsi="Book Antiqua" w:cs="Book Antiqua"/>
          <w:b/>
          <w:bCs/>
          <w:color w:val="000000"/>
        </w:rPr>
        <w:t>41</w:t>
      </w:r>
      <w:r>
        <w:rPr>
          <w:rFonts w:ascii="Book Antiqua" w:eastAsia="Book Antiqua" w:hAnsi="Book Antiqua" w:cs="Book Antiqua"/>
          <w:color w:val="000000"/>
        </w:rPr>
        <w:t>: 1141-1146 [PMID: 9749498 DOI: 10.1007/BF02239436]</w:t>
      </w:r>
    </w:p>
    <w:p w14:paraId="5F3E7C84" w14:textId="77777777" w:rsidR="00A77B3E" w:rsidRDefault="0050668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Piekarski</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Jereczek</w:t>
      </w:r>
      <w:proofErr w:type="spellEnd"/>
      <w:r>
        <w:rPr>
          <w:rFonts w:ascii="Book Antiqua" w:eastAsia="Book Antiqua" w:hAnsi="Book Antiqua" w:cs="Book Antiqua"/>
          <w:color w:val="000000"/>
        </w:rPr>
        <w:t xml:space="preserve">-Fossa BA, </w:t>
      </w:r>
      <w:proofErr w:type="spellStart"/>
      <w:r>
        <w:rPr>
          <w:rFonts w:ascii="Book Antiqua" w:eastAsia="Book Antiqua" w:hAnsi="Book Antiqua" w:cs="Book Antiqua"/>
          <w:color w:val="000000"/>
        </w:rPr>
        <w:t>Nejc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Pluta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Bilski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Gottwald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Jeziorski</w:t>
      </w:r>
      <w:proofErr w:type="spellEnd"/>
      <w:r>
        <w:rPr>
          <w:rFonts w:ascii="Book Antiqua" w:eastAsia="Book Antiqua" w:hAnsi="Book Antiqua" w:cs="Book Antiqua"/>
          <w:color w:val="000000"/>
        </w:rPr>
        <w:t xml:space="preserve"> A. Does fecal diversion offer any chance for spontaneous closure of the radiation-induced rectovaginal fistula?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66-70 [PMID: 17466039 DOI: 10.1111/j.1525-1438.2007.00954.x]</w:t>
      </w:r>
    </w:p>
    <w:p w14:paraId="7B3BB9DA" w14:textId="77777777" w:rsidR="00A77B3E" w:rsidRDefault="0050668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Gaertner</w:t>
      </w:r>
      <w:proofErr w:type="spellEnd"/>
      <w:r>
        <w:rPr>
          <w:rFonts w:ascii="Book Antiqua" w:eastAsia="Book Antiqua" w:hAnsi="Book Antiqua" w:cs="Book Antiqua"/>
          <w:b/>
          <w:bCs/>
          <w:color w:val="000000"/>
        </w:rPr>
        <w:t xml:space="preserve"> WB</w:t>
      </w:r>
      <w:r>
        <w:rPr>
          <w:rFonts w:ascii="Book Antiqua" w:eastAsia="Book Antiqua" w:hAnsi="Book Antiqua" w:cs="Book Antiqua"/>
          <w:color w:val="000000"/>
        </w:rPr>
        <w:t xml:space="preserve">, Madoff RD, Spencer MP, </w:t>
      </w:r>
      <w:proofErr w:type="spellStart"/>
      <w:r>
        <w:rPr>
          <w:rFonts w:ascii="Book Antiqua" w:eastAsia="Book Antiqua" w:hAnsi="Book Antiqua" w:cs="Book Antiqua"/>
          <w:color w:val="000000"/>
        </w:rPr>
        <w:t>Mellgren</w:t>
      </w:r>
      <w:proofErr w:type="spellEnd"/>
      <w:r>
        <w:rPr>
          <w:rFonts w:ascii="Book Antiqua" w:eastAsia="Book Antiqua" w:hAnsi="Book Antiqua" w:cs="Book Antiqua"/>
          <w:color w:val="000000"/>
        </w:rPr>
        <w:t xml:space="preserve"> A, Goldberg SM, Lowry AC. Results of combined medical and surgical treatment of recto-vaginal fistula in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678-683 [PMID: 20163426 DOI: 10.1111/j.1463-1318.2010.02234.x]</w:t>
      </w:r>
    </w:p>
    <w:p w14:paraId="3D55E199" w14:textId="77777777" w:rsidR="00A77B3E" w:rsidRDefault="0050668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DeLeon</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Hull TL. Treatment Strategies in Crohn's-Associated Rectovaginal Fistula.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Colon Rectal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261-267 [PMID: 31275072 DOI: 10.1055/s-0039-1683908]</w:t>
      </w:r>
    </w:p>
    <w:p w14:paraId="22BC78BC" w14:textId="77777777" w:rsidR="00A77B3E" w:rsidRDefault="0050668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Valente MA</w:t>
      </w:r>
      <w:r>
        <w:rPr>
          <w:rFonts w:ascii="Book Antiqua" w:eastAsia="Book Antiqua" w:hAnsi="Book Antiqua" w:cs="Book Antiqua"/>
          <w:color w:val="000000"/>
        </w:rPr>
        <w:t xml:space="preserve">, Hull TL. Contemporary surgical management of rectovaginal fistula in Crohn's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487-495 [PMID: 25400993 DOI: 10.4291/wjgp.v5.i4.487]</w:t>
      </w:r>
    </w:p>
    <w:p w14:paraId="33708915" w14:textId="77777777" w:rsidR="00A77B3E" w:rsidRDefault="0050668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Rosenshein</w:t>
      </w:r>
      <w:proofErr w:type="spellEnd"/>
      <w:r>
        <w:rPr>
          <w:rFonts w:ascii="Book Antiqua" w:eastAsia="Book Antiqua" w:hAnsi="Book Antiqua" w:cs="Book Antiqua"/>
          <w:b/>
          <w:bCs/>
          <w:color w:val="000000"/>
        </w:rPr>
        <w:t xml:space="preserve"> NB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Genadry</w:t>
      </w:r>
      <w:proofErr w:type="spellEnd"/>
      <w:r>
        <w:rPr>
          <w:rFonts w:ascii="Book Antiqua" w:eastAsia="Book Antiqua" w:hAnsi="Book Antiqua" w:cs="Book Antiqua"/>
          <w:color w:val="000000"/>
        </w:rPr>
        <w:t xml:space="preserve"> RR, Woodruff JD. An anatomic classification of rectovaginal septal defects.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137</w:t>
      </w:r>
      <w:r>
        <w:rPr>
          <w:rFonts w:ascii="Book Antiqua" w:eastAsia="Book Antiqua" w:hAnsi="Book Antiqua" w:cs="Book Antiqua"/>
          <w:color w:val="000000"/>
        </w:rPr>
        <w:t>: 439-442 [PMID: 7386527 DOI: 10.1016/0002-9378(80)91124-2]</w:t>
      </w:r>
    </w:p>
    <w:p w14:paraId="7F47BAB9" w14:textId="77777777" w:rsidR="00A77B3E" w:rsidRDefault="0050668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Hauch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Zelhart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Dobke</w:t>
      </w:r>
      <w:proofErr w:type="spellEnd"/>
      <w:r>
        <w:rPr>
          <w:rFonts w:ascii="Book Antiqua" w:eastAsia="Book Antiqua" w:hAnsi="Book Antiqua" w:cs="Book Antiqua"/>
          <w:color w:val="000000"/>
        </w:rPr>
        <w:t xml:space="preserve"> M. Refining Approaches to Surgical Repair of Rectovaginal Fistulas.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S250-S256 [PMID: 31923012 DOI: 10.1097/SAP.0000000000002207]</w:t>
      </w:r>
    </w:p>
    <w:p w14:paraId="7DD35213" w14:textId="77777777" w:rsidR="00A77B3E" w:rsidRDefault="0050668B">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Lin HC</w:t>
      </w:r>
      <w:r>
        <w:rPr>
          <w:rFonts w:ascii="Book Antiqua" w:eastAsia="Book Antiqua" w:hAnsi="Book Antiqua" w:cs="Book Antiqua"/>
          <w:color w:val="000000"/>
        </w:rPr>
        <w:t xml:space="preserve">, Huang L, Chen HX, Zhou Q, Ren DL. Stapled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Fistula Repair of Rectovaginal Fistula: A Preliminary Experience.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66-71 [PMID: 30196767 DOI: 10.1177/1553350618799452]</w:t>
      </w:r>
    </w:p>
    <w:p w14:paraId="2F00A14F" w14:textId="77777777" w:rsidR="00A77B3E" w:rsidRDefault="0050668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Jorge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SD. Etiology and management of fecal incontinence.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1993; </w:t>
      </w:r>
      <w:r>
        <w:rPr>
          <w:rFonts w:ascii="Book Antiqua" w:eastAsia="Book Antiqua" w:hAnsi="Book Antiqua" w:cs="Book Antiqua"/>
          <w:b/>
          <w:bCs/>
          <w:color w:val="000000"/>
        </w:rPr>
        <w:t>36</w:t>
      </w:r>
      <w:r>
        <w:rPr>
          <w:rFonts w:ascii="Book Antiqua" w:eastAsia="Book Antiqua" w:hAnsi="Book Antiqua" w:cs="Book Antiqua"/>
          <w:color w:val="000000"/>
        </w:rPr>
        <w:t>: 77-97 [PMID: 8416784 DOI: 10.1007/BF02050307]</w:t>
      </w:r>
    </w:p>
    <w:p w14:paraId="463917A9" w14:textId="7E3EA699" w:rsidR="00A77B3E" w:rsidRDefault="0050668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Kaplan EL</w:t>
      </w:r>
      <w:r w:rsidRPr="00C7173C">
        <w:rPr>
          <w:rFonts w:ascii="Book Antiqua" w:eastAsia="Book Antiqua" w:hAnsi="Book Antiqua" w:cs="Book Antiqua"/>
          <w:color w:val="000000"/>
        </w:rPr>
        <w:t xml:space="preserve">, </w:t>
      </w:r>
      <w:r>
        <w:rPr>
          <w:rFonts w:ascii="Book Antiqua" w:eastAsia="Book Antiqua" w:hAnsi="Book Antiqua" w:cs="Book Antiqua"/>
          <w:color w:val="000000"/>
        </w:rPr>
        <w:t xml:space="preserve">Meier P. Nonparametric estimation from incomplete observations. </w:t>
      </w:r>
      <w:r w:rsidRPr="00C7173C">
        <w:rPr>
          <w:rFonts w:ascii="Book Antiqua" w:eastAsia="Book Antiqua" w:hAnsi="Book Antiqua" w:cs="Book Antiqua"/>
          <w:i/>
          <w:iCs/>
          <w:color w:val="000000"/>
        </w:rPr>
        <w:t xml:space="preserve">J Am Statist </w:t>
      </w:r>
      <w:proofErr w:type="spellStart"/>
      <w:r w:rsidRPr="00C7173C">
        <w:rPr>
          <w:rFonts w:ascii="Book Antiqua" w:eastAsia="Book Antiqua" w:hAnsi="Book Antiqua" w:cs="Book Antiqua"/>
          <w:i/>
          <w:iCs/>
          <w:color w:val="000000"/>
        </w:rPr>
        <w:t>Assoc</w:t>
      </w:r>
      <w:proofErr w:type="spellEnd"/>
      <w:r w:rsidR="00C7173C">
        <w:rPr>
          <w:rFonts w:ascii="Book Antiqua" w:eastAsia="Book Antiqua" w:hAnsi="Book Antiqua" w:cs="Book Antiqua"/>
          <w:color w:val="000000"/>
        </w:rPr>
        <w:t xml:space="preserve"> </w:t>
      </w:r>
      <w:r>
        <w:rPr>
          <w:rFonts w:ascii="Book Antiqua" w:eastAsia="Book Antiqua" w:hAnsi="Book Antiqua" w:cs="Book Antiqua"/>
          <w:color w:val="000000"/>
        </w:rPr>
        <w:t>1958;</w:t>
      </w:r>
      <w:r w:rsidR="00C7173C">
        <w:rPr>
          <w:rFonts w:ascii="Book Antiqua" w:eastAsia="Book Antiqua" w:hAnsi="Book Antiqua" w:cs="Book Antiqua"/>
          <w:color w:val="000000"/>
        </w:rPr>
        <w:t xml:space="preserve"> </w:t>
      </w:r>
      <w:r w:rsidRPr="00C7173C">
        <w:rPr>
          <w:rFonts w:ascii="Book Antiqua" w:eastAsia="Book Antiqua" w:hAnsi="Book Antiqua" w:cs="Book Antiqua"/>
          <w:b/>
          <w:bCs/>
          <w:color w:val="000000"/>
        </w:rPr>
        <w:t>53</w:t>
      </w:r>
      <w:r>
        <w:rPr>
          <w:rFonts w:ascii="Book Antiqua" w:eastAsia="Book Antiqua" w:hAnsi="Book Antiqua" w:cs="Book Antiqua"/>
          <w:color w:val="000000"/>
        </w:rPr>
        <w:t>: 457-481</w:t>
      </w:r>
      <w:r w:rsidR="00C7173C">
        <w:rPr>
          <w:rFonts w:ascii="Book Antiqua" w:eastAsia="Book Antiqua" w:hAnsi="Book Antiqua" w:cs="Book Antiqua"/>
          <w:color w:val="000000"/>
        </w:rPr>
        <w:t xml:space="preserve"> </w:t>
      </w:r>
      <w:r>
        <w:rPr>
          <w:rFonts w:ascii="Book Antiqua" w:eastAsia="Book Antiqua" w:hAnsi="Book Antiqua" w:cs="Book Antiqua"/>
          <w:color w:val="000000"/>
        </w:rPr>
        <w:t>[DOI: 10.1080/01621459.1958.10501452]</w:t>
      </w:r>
    </w:p>
    <w:p w14:paraId="174D7E92" w14:textId="77777777" w:rsidR="00A77B3E" w:rsidRDefault="0050668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Seow-Choen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Martius</w:t>
      </w:r>
      <w:proofErr w:type="spellEnd"/>
      <w:r>
        <w:rPr>
          <w:rFonts w:ascii="Book Antiqua" w:eastAsia="Book Antiqua" w:hAnsi="Book Antiqua" w:cs="Book Antiqua"/>
          <w:color w:val="000000"/>
        </w:rPr>
        <w:t xml:space="preserve"> flap for </w:t>
      </w:r>
      <w:proofErr w:type="spellStart"/>
      <w:r>
        <w:rPr>
          <w:rFonts w:ascii="Book Antiqua" w:eastAsia="Book Antiqua" w:hAnsi="Book Antiqua" w:cs="Book Antiqua"/>
          <w:color w:val="000000"/>
        </w:rPr>
        <w:t>ano</w:t>
      </w:r>
      <w:proofErr w:type="spellEnd"/>
      <w:r>
        <w:rPr>
          <w:rFonts w:ascii="Book Antiqua" w:eastAsia="Book Antiqua" w:hAnsi="Book Antiqua" w:cs="Book Antiqua"/>
          <w:color w:val="000000"/>
        </w:rPr>
        <w:t xml:space="preserve">-vaginal fistula: a photographic step by step guide.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467-468 [PMID: 22752331 DOI: 10.1007/s10151-012-0855-0]</w:t>
      </w:r>
    </w:p>
    <w:p w14:paraId="12FD6828" w14:textId="77777777" w:rsidR="00A77B3E" w:rsidRDefault="0050668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Reichert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Schwandner</w:t>
      </w:r>
      <w:proofErr w:type="spellEnd"/>
      <w:r>
        <w:rPr>
          <w:rFonts w:ascii="Book Antiqua" w:eastAsia="Book Antiqua" w:hAnsi="Book Antiqua" w:cs="Book Antiqua"/>
          <w:color w:val="000000"/>
        </w:rPr>
        <w:t xml:space="preserve"> T, Hecker A, </w:t>
      </w:r>
      <w:proofErr w:type="spellStart"/>
      <w:r>
        <w:rPr>
          <w:rFonts w:ascii="Book Antiqua" w:eastAsia="Book Antiqua" w:hAnsi="Book Antiqua" w:cs="Book Antiqua"/>
          <w:color w:val="000000"/>
        </w:rPr>
        <w:t>Behnk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-Vogt E, </w:t>
      </w:r>
      <w:proofErr w:type="spellStart"/>
      <w:r>
        <w:rPr>
          <w:rFonts w:ascii="Book Antiqua" w:eastAsia="Book Antiqua" w:hAnsi="Book Antiqua" w:cs="Book Antiqua"/>
          <w:color w:val="000000"/>
        </w:rPr>
        <w:t>Wagenlehner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Padberg</w:t>
      </w:r>
      <w:proofErr w:type="spellEnd"/>
      <w:r>
        <w:rPr>
          <w:rFonts w:ascii="Book Antiqua" w:eastAsia="Book Antiqua" w:hAnsi="Book Antiqua" w:cs="Book Antiqua"/>
          <w:color w:val="000000"/>
        </w:rPr>
        <w:t xml:space="preserve"> W. Surgical Approach for Repair of Rectovaginal Fistula by Modified </w:t>
      </w:r>
      <w:proofErr w:type="spellStart"/>
      <w:r>
        <w:rPr>
          <w:rFonts w:ascii="Book Antiqua" w:eastAsia="Book Antiqua" w:hAnsi="Book Antiqua" w:cs="Book Antiqua"/>
          <w:color w:val="000000"/>
        </w:rPr>
        <w:t>Martius</w:t>
      </w:r>
      <w:proofErr w:type="spellEnd"/>
      <w:r>
        <w:rPr>
          <w:rFonts w:ascii="Book Antiqua" w:eastAsia="Book Antiqua" w:hAnsi="Book Antiqua" w:cs="Book Antiqua"/>
          <w:color w:val="000000"/>
        </w:rPr>
        <w:t xml:space="preserve"> Flap. </w:t>
      </w:r>
      <w:proofErr w:type="spellStart"/>
      <w:r>
        <w:rPr>
          <w:rFonts w:ascii="Book Antiqua" w:eastAsia="Book Antiqua" w:hAnsi="Book Antiqua" w:cs="Book Antiqua"/>
          <w:i/>
          <w:iCs/>
          <w:color w:val="000000"/>
        </w:rPr>
        <w:t>Geburtshilfe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Frauenheilkd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923-927 [PMID: 25364031 DOI: 10.1055/s-0034-1383149]</w:t>
      </w:r>
    </w:p>
    <w:p w14:paraId="1E917417" w14:textId="77777777" w:rsidR="00A77B3E" w:rsidRDefault="0050668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Takano S</w:t>
      </w:r>
      <w:r>
        <w:rPr>
          <w:rFonts w:ascii="Book Antiqua" w:eastAsia="Book Antiqua" w:hAnsi="Book Antiqua" w:cs="Book Antiqua"/>
          <w:color w:val="000000"/>
        </w:rPr>
        <w:t xml:space="preserve">, Boutros M,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Gracilis</w:t>
      </w:r>
      <w:proofErr w:type="spellEnd"/>
      <w:r>
        <w:rPr>
          <w:rFonts w:ascii="Book Antiqua" w:eastAsia="Book Antiqua" w:hAnsi="Book Antiqua" w:cs="Book Antiqua"/>
          <w:color w:val="000000"/>
        </w:rPr>
        <w:t xml:space="preserve"> transposition for complex perineal fistulas: rectovaginal fistula and </w:t>
      </w:r>
      <w:proofErr w:type="spellStart"/>
      <w:r>
        <w:rPr>
          <w:rFonts w:ascii="Book Antiqua" w:eastAsia="Book Antiqua" w:hAnsi="Book Antiqua" w:cs="Book Antiqua"/>
          <w:color w:val="000000"/>
        </w:rPr>
        <w:t>rectourethral</w:t>
      </w:r>
      <w:proofErr w:type="spellEnd"/>
      <w:r>
        <w:rPr>
          <w:rFonts w:ascii="Book Antiqua" w:eastAsia="Book Antiqua" w:hAnsi="Book Antiqua" w:cs="Book Antiqua"/>
          <w:color w:val="000000"/>
        </w:rPr>
        <w:t xml:space="preserve">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538 [PMID: 24608312 DOI: 10.1097/DCR.0000000000000093]</w:t>
      </w:r>
    </w:p>
    <w:p w14:paraId="4D1F5A9D" w14:textId="77777777" w:rsidR="00A77B3E" w:rsidRDefault="0050668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Hotouras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Zakeri</w:t>
      </w:r>
      <w:proofErr w:type="spellEnd"/>
      <w:r>
        <w:rPr>
          <w:rFonts w:ascii="Book Antiqua" w:eastAsia="Book Antiqua" w:hAnsi="Book Antiqua" w:cs="Book Antiqua"/>
          <w:color w:val="000000"/>
        </w:rPr>
        <w:t xml:space="preserve"> S, Murphy J,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C, Chan CL. </w:t>
      </w:r>
      <w:proofErr w:type="spellStart"/>
      <w:r>
        <w:rPr>
          <w:rFonts w:ascii="Book Antiqua" w:eastAsia="Book Antiqua" w:hAnsi="Book Antiqua" w:cs="Book Antiqua"/>
          <w:color w:val="000000"/>
        </w:rPr>
        <w:t>Gracilis</w:t>
      </w:r>
      <w:proofErr w:type="spellEnd"/>
      <w:r>
        <w:rPr>
          <w:rFonts w:ascii="Book Antiqua" w:eastAsia="Book Antiqua" w:hAnsi="Book Antiqua" w:cs="Book Antiqua"/>
          <w:color w:val="000000"/>
        </w:rPr>
        <w:t xml:space="preserve"> muscle interposition for rectovaginal and </w:t>
      </w:r>
      <w:proofErr w:type="spellStart"/>
      <w:r>
        <w:rPr>
          <w:rFonts w:ascii="Book Antiqua" w:eastAsia="Book Antiqua" w:hAnsi="Book Antiqua" w:cs="Book Antiqua"/>
          <w:color w:val="000000"/>
        </w:rPr>
        <w:t>anovaginal</w:t>
      </w:r>
      <w:proofErr w:type="spellEnd"/>
      <w:r>
        <w:rPr>
          <w:rFonts w:ascii="Book Antiqua" w:eastAsia="Book Antiqua" w:hAnsi="Book Antiqua" w:cs="Book Antiqua"/>
          <w:color w:val="000000"/>
        </w:rPr>
        <w:t xml:space="preserve"> fistula repair: a systematic literature review.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104-110 [PMID: 25284745 DOI: 10.1111/codi.12791]</w:t>
      </w:r>
    </w:p>
    <w:p w14:paraId="46E42515" w14:textId="77777777" w:rsidR="00A77B3E" w:rsidRDefault="0050668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Schloericke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Zimmermann M, </w:t>
      </w:r>
      <w:proofErr w:type="spellStart"/>
      <w:r>
        <w:rPr>
          <w:rFonts w:ascii="Book Antiqua" w:eastAsia="Book Antiqua" w:hAnsi="Book Antiqua" w:cs="Book Antiqua"/>
          <w:color w:val="000000"/>
        </w:rPr>
        <w:t>Benecke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Laubert</w:t>
      </w:r>
      <w:proofErr w:type="spellEnd"/>
      <w:r>
        <w:rPr>
          <w:rFonts w:ascii="Book Antiqua" w:eastAsia="Book Antiqua" w:hAnsi="Book Antiqua" w:cs="Book Antiqua"/>
          <w:color w:val="000000"/>
        </w:rPr>
        <w:t xml:space="preserve"> T, Meyer R, Bruch HP, Bouchard R, Keck T, Hoffmann M. Surgical management of complicated rectovaginal fistulas and the role of </w:t>
      </w:r>
      <w:proofErr w:type="spellStart"/>
      <w:r>
        <w:rPr>
          <w:rFonts w:ascii="Book Antiqua" w:eastAsia="Book Antiqua" w:hAnsi="Book Antiqua" w:cs="Book Antiqua"/>
          <w:color w:val="000000"/>
        </w:rPr>
        <w:t>omentoplasty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945-952 [PMID: 29196958 DOI: 10.1007/s10151-017-1657-1]</w:t>
      </w:r>
    </w:p>
    <w:p w14:paraId="396F6D9F" w14:textId="77777777" w:rsidR="00A77B3E" w:rsidRDefault="0050668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Norderval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Lundby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Hougaard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Buntzen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Weum</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Weerd</w:t>
      </w:r>
      <w:proofErr w:type="spellEnd"/>
      <w:r>
        <w:rPr>
          <w:rFonts w:ascii="Book Antiqua" w:eastAsia="Book Antiqua" w:hAnsi="Book Antiqua" w:cs="Book Antiqua"/>
          <w:color w:val="000000"/>
        </w:rPr>
        <w:t xml:space="preserve"> L. Efficacy of autologous fat graft injection in the treatment of </w:t>
      </w:r>
      <w:proofErr w:type="spellStart"/>
      <w:r>
        <w:rPr>
          <w:rFonts w:ascii="Book Antiqua" w:eastAsia="Book Antiqua" w:hAnsi="Book Antiqua" w:cs="Book Antiqua"/>
          <w:color w:val="000000"/>
        </w:rPr>
        <w:t>anovaginal</w:t>
      </w:r>
      <w:proofErr w:type="spellEnd"/>
      <w:r>
        <w:rPr>
          <w:rFonts w:ascii="Book Antiqua" w:eastAsia="Book Antiqua" w:hAnsi="Book Antiqua" w:cs="Book Antiqua"/>
          <w:color w:val="000000"/>
        </w:rPr>
        <w:t xml:space="preserve"> fistulas.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45-51 [PMID: 29285682 DOI: 10.1007/s10151-017-1739-0]</w:t>
      </w:r>
    </w:p>
    <w:p w14:paraId="02CD422F" w14:textId="77777777" w:rsidR="00A77B3E" w:rsidRDefault="0050668B">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Mege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Panis Y. Is biological mesh interposition a valid option for complex or recurrent rectovaginal fistula?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O61-O65 [PMID: 26685113 DOI: 10.1111/codi.13242]</w:t>
      </w:r>
    </w:p>
    <w:p w14:paraId="1770BB40" w14:textId="77777777" w:rsidR="00A77B3E" w:rsidRDefault="0050668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Halverson AL</w:t>
      </w:r>
      <w:r>
        <w:rPr>
          <w:rFonts w:ascii="Book Antiqua" w:eastAsia="Book Antiqua" w:hAnsi="Book Antiqua" w:cs="Book Antiqua"/>
          <w:color w:val="000000"/>
        </w:rPr>
        <w:t xml:space="preserve">, Hull TL, Fazio VW, Church J,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Floruta</w:t>
      </w:r>
      <w:proofErr w:type="spellEnd"/>
      <w:r>
        <w:rPr>
          <w:rFonts w:ascii="Book Antiqua" w:eastAsia="Book Antiqua" w:hAnsi="Book Antiqua" w:cs="Book Antiqua"/>
          <w:color w:val="000000"/>
        </w:rPr>
        <w:t xml:space="preserve"> C. Repair of recurrent rectovaginal fistulas.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130</w:t>
      </w:r>
      <w:r>
        <w:rPr>
          <w:rFonts w:ascii="Book Antiqua" w:eastAsia="Book Antiqua" w:hAnsi="Book Antiqua" w:cs="Book Antiqua"/>
          <w:color w:val="000000"/>
        </w:rPr>
        <w:t>: 753-7; discussion 757-8 [PMID: 11602908 DOI: 10.1067/msy.2001.116905]</w:t>
      </w:r>
    </w:p>
    <w:p w14:paraId="5ACC463D" w14:textId="77777777" w:rsidR="00A77B3E" w:rsidRDefault="0050668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Lambertz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Lüken</w:t>
      </w:r>
      <w:proofErr w:type="spellEnd"/>
      <w:r>
        <w:rPr>
          <w:rFonts w:ascii="Book Antiqua" w:eastAsia="Book Antiqua" w:hAnsi="Book Antiqua" w:cs="Book Antiqua"/>
          <w:color w:val="000000"/>
        </w:rPr>
        <w:t xml:space="preserve"> B, Ulmer TF,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G, Neumann UP, Klink CD, </w:t>
      </w:r>
      <w:proofErr w:type="spellStart"/>
      <w:r>
        <w:rPr>
          <w:rFonts w:ascii="Book Antiqua" w:eastAsia="Book Antiqua" w:hAnsi="Book Antiqua" w:cs="Book Antiqua"/>
          <w:color w:val="000000"/>
        </w:rPr>
        <w:t>Krones</w:t>
      </w:r>
      <w:proofErr w:type="spellEnd"/>
      <w:r>
        <w:rPr>
          <w:rFonts w:ascii="Book Antiqua" w:eastAsia="Book Antiqua" w:hAnsi="Book Antiqua" w:cs="Book Antiqua"/>
          <w:color w:val="000000"/>
        </w:rPr>
        <w:t xml:space="preserve"> CJ. Influence of diversion stoma on surgical outcome and recurrence rates in patients with rectovaginal fistula - A retrospective cohort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114-117 [PMID: 26700197 DOI: 10.1016/j.ijsu.2015.12.005]</w:t>
      </w:r>
    </w:p>
    <w:p w14:paraId="69AF87A5" w14:textId="77777777" w:rsidR="00A77B3E" w:rsidRDefault="0050668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Venkatesh</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Ramanujam</w:t>
      </w:r>
      <w:proofErr w:type="spellEnd"/>
      <w:r>
        <w:rPr>
          <w:rFonts w:ascii="Book Antiqua" w:eastAsia="Book Antiqua" w:hAnsi="Book Antiqua" w:cs="Book Antiqua"/>
          <w:color w:val="000000"/>
        </w:rPr>
        <w:t xml:space="preserve"> PS, Larson DM, Haywood MA. Anorectal complications of vaginal delivery.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1989; </w:t>
      </w:r>
      <w:r>
        <w:rPr>
          <w:rFonts w:ascii="Book Antiqua" w:eastAsia="Book Antiqua" w:hAnsi="Book Antiqua" w:cs="Book Antiqua"/>
          <w:b/>
          <w:bCs/>
          <w:color w:val="000000"/>
        </w:rPr>
        <w:t>32</w:t>
      </w:r>
      <w:r>
        <w:rPr>
          <w:rFonts w:ascii="Book Antiqua" w:eastAsia="Book Antiqua" w:hAnsi="Book Antiqua" w:cs="Book Antiqua"/>
          <w:color w:val="000000"/>
        </w:rPr>
        <w:t>: 1039-1041 [PMID: 2591278 DOI: 10.1007/BF02553877]</w:t>
      </w:r>
    </w:p>
    <w:p w14:paraId="0DF3BDF4" w14:textId="77777777" w:rsidR="00A77B3E" w:rsidRDefault="0050668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Broens</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Spoelstra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Weijmar</w:t>
      </w:r>
      <w:proofErr w:type="spellEnd"/>
      <w:r>
        <w:rPr>
          <w:rFonts w:ascii="Book Antiqua" w:eastAsia="Book Antiqua" w:hAnsi="Book Antiqua" w:cs="Book Antiqua"/>
          <w:color w:val="000000"/>
        </w:rPr>
        <w:t xml:space="preserve"> Schultz WC. Dynamic clinical measurements of voluntary vaginal contractions and autonomic vaginal reflexes.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2966-2975 [PMID: 25319815 DOI: 10.1111/jsm.12700]</w:t>
      </w:r>
    </w:p>
    <w:p w14:paraId="5ACAFA87" w14:textId="77777777" w:rsidR="00A77B3E" w:rsidRDefault="0050668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D'Ambrosio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Paganini AM, </w:t>
      </w:r>
      <w:proofErr w:type="spellStart"/>
      <w:r>
        <w:rPr>
          <w:rFonts w:ascii="Book Antiqua" w:eastAsia="Book Antiqua" w:hAnsi="Book Antiqua" w:cs="Book Antiqua"/>
          <w:color w:val="000000"/>
        </w:rPr>
        <w:t>Guerrieri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Barchetti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Lezoche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Lezoche</w:t>
      </w:r>
      <w:proofErr w:type="spellEnd"/>
      <w:r>
        <w:rPr>
          <w:rFonts w:ascii="Book Antiqua" w:eastAsia="Book Antiqua" w:hAnsi="Book Antiqua" w:cs="Book Antiqua"/>
          <w:color w:val="000000"/>
        </w:rPr>
        <w:t xml:space="preserve"> E. Minimally invasive treatment of rectovaginal fistula.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546-550 [PMID: 22083318 DOI: 10.1007/s00464-011-1917-5]</w:t>
      </w:r>
    </w:p>
    <w:p w14:paraId="37F9F26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D5E9DC" w14:textId="77777777" w:rsidR="00A77B3E" w:rsidRDefault="0050668B">
      <w:pPr>
        <w:spacing w:line="360" w:lineRule="auto"/>
        <w:jc w:val="both"/>
      </w:pPr>
      <w:r>
        <w:rPr>
          <w:rFonts w:ascii="Book Antiqua" w:eastAsia="Book Antiqua" w:hAnsi="Book Antiqua" w:cs="Book Antiqua"/>
          <w:b/>
          <w:color w:val="000000"/>
        </w:rPr>
        <w:lastRenderedPageBreak/>
        <w:t>Footnotes</w:t>
      </w:r>
    </w:p>
    <w:p w14:paraId="4B79617B" w14:textId="27EE3398" w:rsidR="00A77B3E" w:rsidRDefault="0050668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w:t>
      </w:r>
      <w:r w:rsidR="00391F63">
        <w:rPr>
          <w:rFonts w:ascii="Book Antiqua" w:eastAsia="Book Antiqua" w:hAnsi="Book Antiqua" w:cs="Book Antiqua"/>
          <w:color w:val="000000"/>
        </w:rPr>
        <w:t xml:space="preserve">The Sixth Affiliated Hospital of Sun </w:t>
      </w:r>
      <w:proofErr w:type="spellStart"/>
      <w:r w:rsidR="00391F63">
        <w:rPr>
          <w:rFonts w:ascii="Book Antiqua" w:eastAsia="Book Antiqua" w:hAnsi="Book Antiqua" w:cs="Book Antiqua"/>
          <w:color w:val="000000"/>
        </w:rPr>
        <w:t>Yat-sen</w:t>
      </w:r>
      <w:proofErr w:type="spellEnd"/>
      <w:r w:rsidR="00391F63">
        <w:rPr>
          <w:rFonts w:ascii="Book Antiqua" w:eastAsia="Book Antiqua" w:hAnsi="Book Antiqua" w:cs="Book Antiqua"/>
          <w:color w:val="000000"/>
        </w:rPr>
        <w:t xml:space="preserve"> University</w:t>
      </w:r>
      <w:r>
        <w:rPr>
          <w:rFonts w:ascii="Book Antiqua" w:eastAsia="Book Antiqua" w:hAnsi="Book Antiqua" w:cs="Book Antiqua"/>
          <w:color w:val="000000"/>
        </w:rPr>
        <w:t>, Guangzhou,</w:t>
      </w:r>
      <w:r w:rsidR="00C97DB7">
        <w:rPr>
          <w:rFonts w:ascii="Book Antiqua" w:eastAsia="Book Antiqua" w:hAnsi="Book Antiqua" w:cs="Book Antiqua"/>
          <w:color w:val="000000"/>
        </w:rPr>
        <w:t xml:space="preserve"> </w:t>
      </w:r>
      <w:r>
        <w:rPr>
          <w:rFonts w:ascii="Book Antiqua" w:eastAsia="Book Antiqua" w:hAnsi="Book Antiqua" w:cs="Book Antiqua"/>
          <w:color w:val="000000"/>
        </w:rPr>
        <w:t>China (No. E2018012).</w:t>
      </w:r>
    </w:p>
    <w:p w14:paraId="0A9D8D3E" w14:textId="77777777" w:rsidR="00A77B3E" w:rsidRDefault="00A77B3E">
      <w:pPr>
        <w:spacing w:line="360" w:lineRule="auto"/>
        <w:jc w:val="both"/>
      </w:pPr>
    </w:p>
    <w:p w14:paraId="59404A08" w14:textId="55984BDC" w:rsidR="00A77B3E" w:rsidRDefault="0050668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underwent sutured or stapled repair surgery after each agreed to treatment by written consent.</w:t>
      </w:r>
    </w:p>
    <w:p w14:paraId="1264EBD4" w14:textId="77777777" w:rsidR="00A77B3E" w:rsidRDefault="00A77B3E">
      <w:pPr>
        <w:spacing w:line="360" w:lineRule="auto"/>
        <w:jc w:val="both"/>
      </w:pPr>
    </w:p>
    <w:p w14:paraId="44B7CC1A" w14:textId="4EA310C3" w:rsidR="00A77B3E" w:rsidRDefault="0050668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 related to this study or its publication.</w:t>
      </w:r>
    </w:p>
    <w:p w14:paraId="5A1DE21A" w14:textId="77777777" w:rsidR="00A77B3E" w:rsidRDefault="00A77B3E">
      <w:pPr>
        <w:spacing w:line="360" w:lineRule="auto"/>
        <w:jc w:val="both"/>
      </w:pPr>
    </w:p>
    <w:p w14:paraId="4777E56C" w14:textId="77777777" w:rsidR="00A77B3E" w:rsidRDefault="0050668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DA9423D" w14:textId="0DD8A982" w:rsidR="00A77B3E" w:rsidRDefault="00A77B3E">
      <w:pPr>
        <w:spacing w:line="360" w:lineRule="auto"/>
        <w:jc w:val="both"/>
      </w:pPr>
    </w:p>
    <w:p w14:paraId="27887253" w14:textId="5EB87D53" w:rsidR="00B51670" w:rsidRDefault="00B51670" w:rsidP="00B5167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BEB938D" w14:textId="77777777" w:rsidR="00B51670" w:rsidRDefault="00B51670">
      <w:pPr>
        <w:spacing w:line="360" w:lineRule="auto"/>
        <w:jc w:val="both"/>
      </w:pPr>
    </w:p>
    <w:p w14:paraId="415F0E7A" w14:textId="77777777" w:rsidR="00A77B3E" w:rsidRDefault="0050668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BB42DF" w14:textId="77777777" w:rsidR="00A77B3E" w:rsidRDefault="00A77B3E">
      <w:pPr>
        <w:spacing w:line="360" w:lineRule="auto"/>
        <w:jc w:val="both"/>
      </w:pPr>
    </w:p>
    <w:p w14:paraId="09015C14" w14:textId="503BD8B1" w:rsidR="00A77B3E"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365E56">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6AAAABA2" w14:textId="77777777" w:rsidR="00DD581A" w:rsidRDefault="00DD581A">
      <w:pPr>
        <w:spacing w:line="360" w:lineRule="auto"/>
        <w:jc w:val="both"/>
      </w:pPr>
    </w:p>
    <w:p w14:paraId="14361082" w14:textId="70FD090A" w:rsidR="00A77B3E" w:rsidRDefault="0050668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International Fellow, American Society of Colon </w:t>
      </w:r>
      <w:r w:rsidR="00C97DB7">
        <w:rPr>
          <w:rFonts w:ascii="Book Antiqua" w:eastAsia="Book Antiqua" w:hAnsi="Book Antiqua" w:cs="Book Antiqua"/>
          <w:color w:val="000000"/>
        </w:rPr>
        <w:t>and</w:t>
      </w:r>
      <w:r>
        <w:rPr>
          <w:rFonts w:ascii="Book Antiqua" w:eastAsia="Book Antiqua" w:hAnsi="Book Antiqua" w:cs="Book Antiqua"/>
          <w:color w:val="000000"/>
        </w:rPr>
        <w:t xml:space="preserve"> Rectal Surgeons; Secretary General, Diagnosis and Treatment Committee of the Integrated Traditional Chinese and Western Medicine, </w:t>
      </w:r>
      <w:r>
        <w:rPr>
          <w:rFonts w:ascii="Book Antiqua" w:eastAsia="Book Antiqua" w:hAnsi="Book Antiqua" w:cs="Book Antiqua"/>
          <w:color w:val="000000"/>
        </w:rPr>
        <w:lastRenderedPageBreak/>
        <w:t>Colorectal Cancer Professional Committee, Chinese Medical Doctor Association; Secretary, Colorectal Disease Committee, Chinese Association of Integrated Traditional and Western Medicine; Member, Pelvic Floor Surgery Committee of Anorectal Branch, Chinese Medical Doctor Association.</w:t>
      </w:r>
    </w:p>
    <w:p w14:paraId="79240944" w14:textId="77777777" w:rsidR="00A77B3E" w:rsidRDefault="00A77B3E">
      <w:pPr>
        <w:spacing w:line="360" w:lineRule="auto"/>
        <w:jc w:val="both"/>
      </w:pPr>
    </w:p>
    <w:p w14:paraId="76845ED3" w14:textId="77777777" w:rsidR="00A77B3E" w:rsidRDefault="0050668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4F36BEDC" w14:textId="77777777" w:rsidR="00A77B3E" w:rsidRDefault="0050668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14:paraId="0244E1A8" w14:textId="77777777" w:rsidR="00A77B3E" w:rsidRDefault="0050668B">
      <w:pPr>
        <w:spacing w:line="360" w:lineRule="auto"/>
        <w:jc w:val="both"/>
      </w:pPr>
      <w:r>
        <w:rPr>
          <w:rFonts w:ascii="Book Antiqua" w:eastAsia="Book Antiqua" w:hAnsi="Book Antiqua" w:cs="Book Antiqua"/>
          <w:b/>
          <w:color w:val="000000"/>
        </w:rPr>
        <w:t xml:space="preserve">Article in press: </w:t>
      </w:r>
    </w:p>
    <w:p w14:paraId="27919471" w14:textId="77777777" w:rsidR="00A77B3E" w:rsidRDefault="00A77B3E">
      <w:pPr>
        <w:spacing w:line="360" w:lineRule="auto"/>
        <w:jc w:val="both"/>
      </w:pPr>
    </w:p>
    <w:p w14:paraId="16F8858D" w14:textId="72A5192B" w:rsidR="00A77B3E" w:rsidRDefault="0050668B">
      <w:pPr>
        <w:spacing w:line="360" w:lineRule="auto"/>
        <w:jc w:val="both"/>
      </w:pPr>
      <w:r>
        <w:rPr>
          <w:rFonts w:ascii="Book Antiqua" w:eastAsia="Book Antiqua" w:hAnsi="Book Antiqua" w:cs="Book Antiqua"/>
          <w:b/>
          <w:color w:val="000000"/>
        </w:rPr>
        <w:t xml:space="preserve">Specialty type: </w:t>
      </w:r>
      <w:r w:rsidR="00365E56" w:rsidRPr="00E700C2">
        <w:rPr>
          <w:rFonts w:ascii="Book Antiqua" w:eastAsia="微软雅黑" w:hAnsi="Book Antiqua" w:cs="宋体"/>
        </w:rPr>
        <w:t>Gastroenterology and hepatology</w:t>
      </w:r>
    </w:p>
    <w:p w14:paraId="57283C2D" w14:textId="77777777" w:rsidR="00A77B3E" w:rsidRDefault="0050668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D996EE7" w14:textId="77777777" w:rsidR="00A77B3E" w:rsidRDefault="0050668B">
      <w:pPr>
        <w:spacing w:line="360" w:lineRule="auto"/>
        <w:jc w:val="both"/>
      </w:pPr>
      <w:r>
        <w:rPr>
          <w:rFonts w:ascii="Book Antiqua" w:eastAsia="Book Antiqua" w:hAnsi="Book Antiqua" w:cs="Book Antiqua"/>
          <w:b/>
          <w:color w:val="000000"/>
        </w:rPr>
        <w:t>Peer-review report’s scientific quality classification</w:t>
      </w:r>
    </w:p>
    <w:p w14:paraId="4240649E" w14:textId="77777777" w:rsidR="00A77B3E" w:rsidRDefault="0050668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B60CCED" w14:textId="48630059" w:rsidR="00A77B3E" w:rsidRDefault="0050668B">
      <w:pPr>
        <w:spacing w:line="360" w:lineRule="auto"/>
        <w:jc w:val="both"/>
      </w:pPr>
      <w:r>
        <w:rPr>
          <w:rFonts w:ascii="Book Antiqua" w:eastAsia="Book Antiqua" w:hAnsi="Book Antiqua" w:cs="Book Antiqua"/>
          <w:color w:val="000000"/>
        </w:rPr>
        <w:t>Grade B (Very good): B</w:t>
      </w:r>
      <w:r w:rsidR="00365E56">
        <w:rPr>
          <w:rFonts w:ascii="Book Antiqua" w:eastAsia="Book Antiqua" w:hAnsi="Book Antiqua" w:cs="Book Antiqua"/>
          <w:color w:val="000000"/>
        </w:rPr>
        <w:t>, B</w:t>
      </w:r>
    </w:p>
    <w:p w14:paraId="0BA27D89" w14:textId="77777777" w:rsidR="00A77B3E" w:rsidRDefault="0050668B">
      <w:pPr>
        <w:spacing w:line="360" w:lineRule="auto"/>
        <w:jc w:val="both"/>
      </w:pPr>
      <w:r>
        <w:rPr>
          <w:rFonts w:ascii="Book Antiqua" w:eastAsia="Book Antiqua" w:hAnsi="Book Antiqua" w:cs="Book Antiqua"/>
          <w:color w:val="000000"/>
        </w:rPr>
        <w:t>Grade C (Good): 0</w:t>
      </w:r>
    </w:p>
    <w:p w14:paraId="73B6B7A6" w14:textId="77777777" w:rsidR="00A77B3E" w:rsidRDefault="0050668B">
      <w:pPr>
        <w:spacing w:line="360" w:lineRule="auto"/>
        <w:jc w:val="both"/>
      </w:pPr>
      <w:r>
        <w:rPr>
          <w:rFonts w:ascii="Book Antiqua" w:eastAsia="Book Antiqua" w:hAnsi="Book Antiqua" w:cs="Book Antiqua"/>
          <w:color w:val="000000"/>
        </w:rPr>
        <w:t>Grade D (Fair): 0</w:t>
      </w:r>
    </w:p>
    <w:p w14:paraId="43B05510" w14:textId="77777777" w:rsidR="00A77B3E" w:rsidRDefault="0050668B">
      <w:pPr>
        <w:spacing w:line="360" w:lineRule="auto"/>
        <w:jc w:val="both"/>
      </w:pPr>
      <w:r>
        <w:rPr>
          <w:rFonts w:ascii="Book Antiqua" w:eastAsia="Book Antiqua" w:hAnsi="Book Antiqua" w:cs="Book Antiqua"/>
          <w:color w:val="000000"/>
        </w:rPr>
        <w:t>Grade E (Poor): 0</w:t>
      </w:r>
    </w:p>
    <w:p w14:paraId="5EBC2718" w14:textId="77777777" w:rsidR="00A77B3E" w:rsidRDefault="00A77B3E">
      <w:pPr>
        <w:spacing w:line="360" w:lineRule="auto"/>
        <w:jc w:val="both"/>
      </w:pPr>
    </w:p>
    <w:p w14:paraId="7334AD37" w14:textId="4A5C1239" w:rsidR="00A77B3E" w:rsidRDefault="0050668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 M</w:t>
      </w:r>
      <w:r w:rsidR="00365E56">
        <w:rPr>
          <w:rFonts w:ascii="Book Antiqua" w:eastAsia="Book Antiqua" w:hAnsi="Book Antiqua" w:cs="Book Antiqua"/>
          <w:color w:val="000000"/>
        </w:rPr>
        <w:t>W</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1D3FFC" w:rsidRPr="0021145C">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46E60D98" w14:textId="3650B421" w:rsidR="00A77B3E" w:rsidRDefault="0050668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1B1441" w14:textId="3AD5C441" w:rsidR="00C97DB7" w:rsidRDefault="00C97DB7">
      <w:pPr>
        <w:spacing w:line="360" w:lineRule="auto"/>
        <w:jc w:val="both"/>
      </w:pPr>
      <w:r>
        <w:rPr>
          <w:noProof/>
          <w:lang w:eastAsia="zh-CN"/>
        </w:rPr>
        <w:drawing>
          <wp:inline distT="0" distB="0" distL="0" distR="0" wp14:anchorId="6C7D2DD9" wp14:editId="1D6FF428">
            <wp:extent cx="4753112" cy="5690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7655" cy="5695794"/>
                    </a:xfrm>
                    <a:prstGeom prst="rect">
                      <a:avLst/>
                    </a:prstGeom>
                    <a:noFill/>
                  </pic:spPr>
                </pic:pic>
              </a:graphicData>
            </a:graphic>
          </wp:inline>
        </w:drawing>
      </w:r>
    </w:p>
    <w:p w14:paraId="02A44861" w14:textId="303D5C48" w:rsidR="00C97DB7"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Participant enrolment and follow-up. </w:t>
      </w:r>
      <w:r>
        <w:rPr>
          <w:rFonts w:ascii="Book Antiqua" w:eastAsia="Book Antiqua" w:hAnsi="Book Antiqua" w:cs="Book Antiqua"/>
          <w:color w:val="000000"/>
        </w:rPr>
        <w:t>A total number of</w:t>
      </w:r>
      <w:r w:rsidR="00C97DB7">
        <w:rPr>
          <w:rFonts w:ascii="Book Antiqua" w:eastAsia="Book Antiqua" w:hAnsi="Book Antiqua" w:cs="Book Antiqua"/>
          <w:b/>
          <w:bCs/>
          <w:color w:val="000000"/>
        </w:rPr>
        <w:t xml:space="preserve"> </w:t>
      </w:r>
      <w:r>
        <w:rPr>
          <w:rFonts w:ascii="Book Antiqua" w:eastAsia="Book Antiqua" w:hAnsi="Book Antiqua" w:cs="Book Antiqua"/>
          <w:color w:val="000000"/>
        </w:rPr>
        <w:t>402 rectovaginal fistula patients were treated at The Sixth Affiliated Hospital of Su</w:t>
      </w:r>
      <w:r>
        <w:rPr>
          <w:rFonts w:ascii="Book Antiqua" w:eastAsia="Book Antiqua" w:hAnsi="Book Antiqua" w:cs="Book Antiqua"/>
          <w:color w:val="000000"/>
        </w:rPr>
        <w:t xml:space="preserve">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w:t>
      </w:r>
      <w:r w:rsidR="001D3FFC">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May 2015 and May 2020. Among them, 85 were treated </w:t>
      </w:r>
      <w:r w:rsidR="001D3FFC">
        <w:rPr>
          <w:rFonts w:ascii="Book Antiqua" w:eastAsia="Book Antiqua" w:hAnsi="Book Antiqua" w:cs="Book Antiqua"/>
          <w:color w:val="000000"/>
        </w:rPr>
        <w:t xml:space="preserve">by </w:t>
      </w:r>
      <w:r>
        <w:rPr>
          <w:rFonts w:ascii="Book Antiqua" w:eastAsia="Book Antiqua" w:hAnsi="Book Antiqua" w:cs="Book Antiqua"/>
          <w:color w:val="000000"/>
        </w:rPr>
        <w:t xml:space="preserve">stapled or sutured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in our hospital. Apart from </w:t>
      </w:r>
      <w:r w:rsidR="001D3FFC">
        <w:rPr>
          <w:rFonts w:ascii="Book Antiqua" w:eastAsia="Book Antiqua" w:hAnsi="Book Antiqua" w:cs="Book Antiqua"/>
          <w:color w:val="000000"/>
        </w:rPr>
        <w:t xml:space="preserve">three </w:t>
      </w:r>
      <w:r>
        <w:rPr>
          <w:rFonts w:ascii="Book Antiqua" w:eastAsia="Book Antiqua" w:hAnsi="Book Antiqua" w:cs="Book Antiqua"/>
          <w:color w:val="000000"/>
        </w:rPr>
        <w:t>patients who were los</w:t>
      </w:r>
      <w:r>
        <w:rPr>
          <w:rFonts w:ascii="Book Antiqua" w:eastAsia="Book Antiqua" w:hAnsi="Book Antiqua" w:cs="Book Antiqua"/>
          <w:color w:val="000000"/>
        </w:rPr>
        <w:t>t to follow-up, 82</w:t>
      </w:r>
      <w:r w:rsidR="00C97DB7">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were included in this study. The clinical data for each were collected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retrospectively. A total of 37 patients underwent conventional direct sutured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and were classified as Group 1, and 45 patients who underwent </w:t>
      </w:r>
      <w:r>
        <w:rPr>
          <w:rFonts w:ascii="Book Antiqua" w:eastAsia="Book Antiqua" w:hAnsi="Book Antiqua" w:cs="Book Antiqua"/>
          <w:color w:val="000000"/>
        </w:rPr>
        <w:lastRenderedPageBreak/>
        <w:t>stapled repairs were included in Group 2. Basic characteristics, perioperative details, and surgical outcomes were evaluated.</w:t>
      </w:r>
      <w:r w:rsidR="00C97DB7">
        <w:rPr>
          <w:rFonts w:ascii="Book Antiqua" w:eastAsia="Book Antiqua" w:hAnsi="Book Antiqua" w:cs="Book Antiqua"/>
          <w:color w:val="000000"/>
        </w:rPr>
        <w:t xml:space="preserve"> IBD: I</w:t>
      </w:r>
      <w:r w:rsidR="00C97DB7" w:rsidRPr="00C97DB7">
        <w:rPr>
          <w:rFonts w:ascii="Book Antiqua" w:eastAsia="Book Antiqua" w:hAnsi="Book Antiqua" w:cs="Book Antiqua"/>
          <w:color w:val="000000"/>
        </w:rPr>
        <w:t>nflammatory bowel disease</w:t>
      </w:r>
      <w:r w:rsidR="00C97DB7">
        <w:rPr>
          <w:rFonts w:ascii="Book Antiqua" w:eastAsia="Book Antiqua" w:hAnsi="Book Antiqua" w:cs="Book Antiqua"/>
          <w:color w:val="000000"/>
        </w:rPr>
        <w:t>.</w:t>
      </w:r>
    </w:p>
    <w:p w14:paraId="4D01E95C" w14:textId="3F1D24BB" w:rsidR="00A77B3E" w:rsidRDefault="00C97DB7">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5883CD1" wp14:editId="5FD5BDC8">
            <wp:extent cx="5943600" cy="2115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15820"/>
                    </a:xfrm>
                    <a:prstGeom prst="rect">
                      <a:avLst/>
                    </a:prstGeom>
                  </pic:spPr>
                </pic:pic>
              </a:graphicData>
            </a:graphic>
          </wp:inline>
        </w:drawing>
      </w:r>
    </w:p>
    <w:p w14:paraId="12A3B776" w14:textId="0D14E2FF" w:rsidR="00C060CC"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2 </w:t>
      </w:r>
      <w:r>
        <w:rPr>
          <w:rFonts w:ascii="Book Antiqua" w:eastAsia="Book Antiqua" w:hAnsi="Book Antiqua" w:cs="Book Antiqua"/>
          <w:b/>
          <w:bCs/>
          <w:color w:val="000000"/>
        </w:rPr>
        <w:t>Kaplan-Meier analysis for the risk of rectovaginal fistula</w:t>
      </w:r>
      <w:r w:rsidR="00C060CC">
        <w:rPr>
          <w:rFonts w:ascii="Book Antiqua" w:eastAsia="Book Antiqua" w:hAnsi="Book Antiqua" w:cs="Book Antiqua"/>
          <w:color w:val="000000"/>
        </w:rPr>
        <w:t xml:space="preserve"> </w:t>
      </w:r>
      <w:r>
        <w:rPr>
          <w:rFonts w:ascii="Book Antiqua" w:eastAsia="Book Antiqua" w:hAnsi="Book Antiqua" w:cs="Book Antiqua"/>
          <w:b/>
          <w:bCs/>
          <w:color w:val="000000"/>
        </w:rPr>
        <w:t>recurrence</w:t>
      </w:r>
      <w:bookmarkStart w:id="0" w:name="_Hlk61967700"/>
      <w:r w:rsidR="00AB4986">
        <w:rPr>
          <w:rFonts w:ascii="Book Antiqua" w:eastAsia="Book Antiqua" w:hAnsi="Book Antiqua" w:cs="Book Antiqua"/>
          <w:b/>
          <w:bCs/>
          <w:color w:val="000000"/>
        </w:rPr>
        <w:t xml:space="preserve"> </w:t>
      </w:r>
      <w:r w:rsidR="00C060CC" w:rsidRPr="00C060CC">
        <w:rPr>
          <w:rFonts w:ascii="Book Antiqua" w:eastAsia="Book Antiqua" w:hAnsi="Book Antiqua" w:cs="Book Antiqua"/>
          <w:b/>
          <w:color w:val="000000"/>
        </w:rPr>
        <w:t>—</w:t>
      </w:r>
      <w:bookmarkEnd w:id="0"/>
      <w:r w:rsidR="00AB4986">
        <w:rPr>
          <w:rFonts w:ascii="Book Antiqua" w:eastAsia="Book Antiqua" w:hAnsi="Book Antiqua" w:cs="Book Antiqua"/>
          <w:b/>
          <w:color w:val="000000"/>
        </w:rPr>
        <w:t xml:space="preserve"> </w:t>
      </w:r>
      <w:r w:rsidR="00C060CC">
        <w:rPr>
          <w:rFonts w:ascii="Book Antiqua" w:eastAsia="Book Antiqua" w:hAnsi="Book Antiqua" w:cs="Book Antiqua"/>
          <w:b/>
          <w:bCs/>
          <w:color w:val="000000"/>
        </w:rPr>
        <w:t>e</w:t>
      </w:r>
      <w:r>
        <w:rPr>
          <w:rFonts w:ascii="Book Antiqua" w:eastAsia="Book Antiqua" w:hAnsi="Book Antiqua" w:cs="Book Antiqua"/>
          <w:b/>
          <w:bCs/>
          <w:color w:val="000000"/>
        </w:rPr>
        <w:t xml:space="preserve">ffect of surgical type and preoperative </w:t>
      </w:r>
      <w:proofErr w:type="spellStart"/>
      <w:r>
        <w:rPr>
          <w:rFonts w:ascii="Book Antiqua" w:eastAsia="Book Antiqua" w:hAnsi="Book Antiqua" w:cs="Book Antiqua"/>
          <w:b/>
          <w:bCs/>
          <w:color w:val="000000"/>
        </w:rPr>
        <w:t>Wexner</w:t>
      </w:r>
      <w:proofErr w:type="spellEnd"/>
      <w:r>
        <w:rPr>
          <w:rFonts w:ascii="Book Antiqua" w:eastAsia="Book Antiqua" w:hAnsi="Book Antiqua" w:cs="Book Antiqua"/>
          <w:b/>
          <w:bCs/>
          <w:color w:val="000000"/>
        </w:rPr>
        <w:t xml:space="preserve"> score. </w:t>
      </w:r>
      <w:r>
        <w:rPr>
          <w:rFonts w:ascii="Book Antiqua" w:eastAsia="Book Antiqua" w:hAnsi="Book Antiqua" w:cs="Book Antiqua"/>
          <w:color w:val="000000"/>
        </w:rPr>
        <w:t xml:space="preserve">A: Sutured </w:t>
      </w:r>
      <w:r>
        <w:rPr>
          <w:rFonts w:ascii="Book Antiqua" w:eastAsia="Book Antiqua" w:hAnsi="Book Antiqua" w:cs="Book Antiqua"/>
          <w:i/>
          <w:iCs/>
          <w:color w:val="000000"/>
        </w:rPr>
        <w:t>vs</w:t>
      </w:r>
      <w:r w:rsidR="00C060CC">
        <w:rPr>
          <w:rFonts w:ascii="Book Antiqua" w:eastAsia="Book Antiqua" w:hAnsi="Book Antiqua" w:cs="Book Antiqua"/>
          <w:color w:val="000000"/>
        </w:rPr>
        <w:t xml:space="preserve"> </w:t>
      </w:r>
      <w:r>
        <w:rPr>
          <w:rFonts w:ascii="Book Antiqua" w:eastAsia="Book Antiqua" w:hAnsi="Book Antiqua" w:cs="Book Antiqua"/>
          <w:color w:val="000000"/>
        </w:rPr>
        <w:t xml:space="preserve">stapled repair; B: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categorized as &lt; 10 or ≥ 10.</w:t>
      </w:r>
    </w:p>
    <w:p w14:paraId="42F0ECCF" w14:textId="73BF6DF8" w:rsidR="00A77B3E" w:rsidRDefault="00C060CC">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1EABCEE" wp14:editId="44A0DDD6">
            <wp:extent cx="5943600" cy="3803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03650"/>
                    </a:xfrm>
                    <a:prstGeom prst="rect">
                      <a:avLst/>
                    </a:prstGeom>
                  </pic:spPr>
                </pic:pic>
              </a:graphicData>
            </a:graphic>
          </wp:inline>
        </w:drawing>
      </w:r>
    </w:p>
    <w:p w14:paraId="2DC1DD0B" w14:textId="7664F22E" w:rsidR="00C060CC"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3 </w:t>
      </w:r>
      <w:r>
        <w:rPr>
          <w:rFonts w:ascii="Book Antiqua" w:eastAsia="Book Antiqua" w:hAnsi="Book Antiqua" w:cs="Book Antiqua"/>
          <w:b/>
          <w:bCs/>
          <w:color w:val="000000"/>
        </w:rPr>
        <w:t xml:space="preserve">Kaplan-Meier curves assessing recurrence-free risk combining the mode of surgery (sutured </w:t>
      </w:r>
      <w:r>
        <w:rPr>
          <w:rFonts w:ascii="Book Antiqua" w:eastAsia="Book Antiqua" w:hAnsi="Book Antiqua" w:cs="Book Antiqua"/>
          <w:b/>
          <w:bCs/>
          <w:i/>
          <w:iCs/>
          <w:color w:val="000000"/>
        </w:rPr>
        <w:t>vs</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stapled repair) with the preoperative </w:t>
      </w:r>
      <w:proofErr w:type="spellStart"/>
      <w:r>
        <w:rPr>
          <w:rFonts w:ascii="Book Antiqua" w:eastAsia="Book Antiqua" w:hAnsi="Book Antiqua" w:cs="Book Antiqua"/>
          <w:b/>
          <w:bCs/>
          <w:color w:val="000000"/>
        </w:rPr>
        <w:t>Wexner</w:t>
      </w:r>
      <w:proofErr w:type="spellEnd"/>
      <w:r>
        <w:rPr>
          <w:rFonts w:ascii="Book Antiqua" w:eastAsia="Book Antiqua" w:hAnsi="Book Antiqua" w:cs="Book Antiqua"/>
          <w:b/>
          <w:bCs/>
          <w:color w:val="000000"/>
        </w:rPr>
        <w:t xml:space="preserve"> score. </w:t>
      </w:r>
      <w:r>
        <w:rPr>
          <w:rFonts w:ascii="Book Antiqua" w:eastAsia="Book Antiqua" w:hAnsi="Book Antiqua" w:cs="Book Antiqua"/>
          <w:color w:val="000000"/>
        </w:rPr>
        <w:t xml:space="preserve">A: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categorized as &lt; 10 or</w:t>
      </w:r>
      <w:r w:rsidR="00C060CC">
        <w:rPr>
          <w:rFonts w:ascii="Book Antiqua" w:eastAsia="Book Antiqua" w:hAnsi="Book Antiqua" w:cs="Book Antiqua"/>
          <w:color w:val="000000"/>
        </w:rPr>
        <w:t xml:space="preserve"> </w:t>
      </w:r>
      <w:r>
        <w:rPr>
          <w:rFonts w:ascii="Book Antiqua" w:eastAsia="Book Antiqua" w:hAnsi="Book Antiqua" w:cs="Book Antiqua"/>
          <w:color w:val="000000"/>
        </w:rPr>
        <w:t xml:space="preserve">≥ 10 in each group; B: Patients with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 &lt; 10 in each group; C: Patients with preoperative </w:t>
      </w:r>
      <w:proofErr w:type="spellStart"/>
      <w:r>
        <w:rPr>
          <w:rFonts w:ascii="Book Antiqua" w:eastAsia="Book Antiqua" w:hAnsi="Book Antiqua" w:cs="Book Antiqua"/>
          <w:color w:val="000000"/>
        </w:rPr>
        <w:t>Wexner</w:t>
      </w:r>
      <w:proofErr w:type="spellEnd"/>
      <w:r>
        <w:rPr>
          <w:rFonts w:ascii="Book Antiqua" w:eastAsia="Book Antiqua" w:hAnsi="Book Antiqua" w:cs="Book Antiqua"/>
          <w:color w:val="000000"/>
        </w:rPr>
        <w:t xml:space="preserve"> score</w:t>
      </w:r>
      <w:r w:rsidR="00C060CC">
        <w:rPr>
          <w:rFonts w:ascii="Book Antiqua" w:eastAsia="Book Antiqua" w:hAnsi="Book Antiqua" w:cs="Book Antiqua"/>
          <w:color w:val="000000"/>
        </w:rPr>
        <w:t xml:space="preserve"> </w:t>
      </w:r>
      <w:r>
        <w:rPr>
          <w:rFonts w:ascii="Book Antiqua" w:eastAsia="Book Antiqua" w:hAnsi="Book Antiqua" w:cs="Book Antiqua"/>
          <w:color w:val="000000"/>
        </w:rPr>
        <w:t>≥ 10 in each group.</w:t>
      </w:r>
    </w:p>
    <w:p w14:paraId="1B155AAE" w14:textId="03EDC4E1" w:rsidR="00A77B3E" w:rsidRDefault="00C060CC">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4CDD3809" wp14:editId="5B848EA0">
            <wp:extent cx="5914907" cy="384354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972" cy="3859831"/>
                    </a:xfrm>
                    <a:prstGeom prst="rect">
                      <a:avLst/>
                    </a:prstGeom>
                    <a:noFill/>
                  </pic:spPr>
                </pic:pic>
              </a:graphicData>
            </a:graphic>
          </wp:inline>
        </w:drawing>
      </w:r>
    </w:p>
    <w:p w14:paraId="0149CB29" w14:textId="1DAAE04F" w:rsidR="00C060CC"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4 </w:t>
      </w:r>
      <w:r>
        <w:rPr>
          <w:rFonts w:ascii="Book Antiqua" w:eastAsia="Book Antiqua" w:hAnsi="Book Antiqua" w:cs="Book Antiqua"/>
          <w:b/>
          <w:bCs/>
          <w:color w:val="000000"/>
        </w:rPr>
        <w:t>Kaplan-Meier cu</w:t>
      </w:r>
      <w:r>
        <w:rPr>
          <w:rFonts w:ascii="Book Antiqua" w:eastAsia="Book Antiqua" w:hAnsi="Book Antiqua" w:cs="Book Antiqua"/>
          <w:b/>
          <w:bCs/>
          <w:color w:val="000000"/>
        </w:rPr>
        <w:t>rve</w:t>
      </w:r>
      <w:r w:rsidR="001D3FFC">
        <w:rPr>
          <w:rFonts w:ascii="Book Antiqua" w:eastAsia="Book Antiqua" w:hAnsi="Book Antiqua" w:cs="Book Antiqua"/>
          <w:b/>
          <w:bCs/>
          <w:color w:val="000000"/>
        </w:rPr>
        <w:t>s</w:t>
      </w:r>
      <w:r>
        <w:rPr>
          <w:rFonts w:ascii="Book Antiqua" w:eastAsia="Book Antiqua" w:hAnsi="Book Antiqua" w:cs="Book Antiqua"/>
          <w:b/>
          <w:bCs/>
          <w:color w:val="000000"/>
        </w:rPr>
        <w:t xml:space="preserve"> of risk of rec</w:t>
      </w:r>
      <w:r>
        <w:rPr>
          <w:rFonts w:ascii="Book Antiqua" w:eastAsia="Book Antiqua" w:hAnsi="Book Antiqua" w:cs="Book Antiqua"/>
          <w:b/>
          <w:bCs/>
          <w:color w:val="000000"/>
        </w:rPr>
        <w:t>urrence and the effect of prior rectovaginal fistula</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repair history, according to the mode of surgery (sutured </w:t>
      </w:r>
      <w:r>
        <w:rPr>
          <w:rFonts w:ascii="Book Antiqua" w:eastAsia="Book Antiqua" w:hAnsi="Book Antiqua" w:cs="Book Antiqua"/>
          <w:b/>
          <w:bCs/>
          <w:i/>
          <w:iCs/>
          <w:color w:val="000000"/>
        </w:rPr>
        <w:t>vs</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stapled repair).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repair categorized as no prior repair, single, and multiple prior repair(s) in each group; B: Patients who had no prior repair history in each group; C: Patients with a single prior repair in each group; D: Patients who had more than one prior repair in each group.</w:t>
      </w:r>
    </w:p>
    <w:p w14:paraId="57122F88" w14:textId="6726F242" w:rsidR="00A77B3E" w:rsidRDefault="00C060CC">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C28A93D" wp14:editId="319A6357">
            <wp:extent cx="5943600" cy="39674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67480"/>
                    </a:xfrm>
                    <a:prstGeom prst="rect">
                      <a:avLst/>
                    </a:prstGeom>
                  </pic:spPr>
                </pic:pic>
              </a:graphicData>
            </a:graphic>
          </wp:inline>
        </w:drawing>
      </w:r>
    </w:p>
    <w:p w14:paraId="1C944201" w14:textId="3F6BEFDF" w:rsidR="00117C37" w:rsidRDefault="0050668B">
      <w:pPr>
        <w:spacing w:line="360" w:lineRule="auto"/>
        <w:jc w:val="both"/>
        <w:rPr>
          <w:rFonts w:ascii="Book Antiqua" w:eastAsia="Book Antiqua" w:hAnsi="Book Antiqua" w:cs="Book Antiqua"/>
          <w:color w:val="000000"/>
        </w:rPr>
        <w:sectPr w:rsidR="00117C3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5 </w:t>
      </w:r>
      <w:r>
        <w:rPr>
          <w:rFonts w:ascii="Book Antiqua" w:eastAsia="Book Antiqua" w:hAnsi="Book Antiqua" w:cs="Book Antiqua"/>
          <w:b/>
          <w:bCs/>
          <w:color w:val="000000"/>
        </w:rPr>
        <w:t>Kaplan-Meier cu</w:t>
      </w:r>
      <w:bookmarkStart w:id="1" w:name="_GoBack"/>
      <w:r>
        <w:rPr>
          <w:rFonts w:ascii="Book Antiqua" w:eastAsia="Book Antiqua" w:hAnsi="Book Antiqua" w:cs="Book Antiqua"/>
          <w:b/>
          <w:bCs/>
          <w:color w:val="000000"/>
        </w:rPr>
        <w:t>rve</w:t>
      </w:r>
      <w:r w:rsidR="001D3FFC">
        <w:rPr>
          <w:rFonts w:ascii="Book Antiqua" w:eastAsia="Book Antiqua" w:hAnsi="Book Antiqua" w:cs="Book Antiqua"/>
          <w:b/>
          <w:bCs/>
          <w:color w:val="000000"/>
        </w:rPr>
        <w:t>s</w:t>
      </w:r>
      <w:r>
        <w:rPr>
          <w:rFonts w:ascii="Book Antiqua" w:eastAsia="Book Antiqua" w:hAnsi="Book Antiqua" w:cs="Book Antiqua"/>
          <w:b/>
          <w:bCs/>
          <w:color w:val="000000"/>
        </w:rPr>
        <w:t xml:space="preserve"> of risk o</w:t>
      </w:r>
      <w:bookmarkEnd w:id="1"/>
      <w:r>
        <w:rPr>
          <w:rFonts w:ascii="Book Antiqua" w:eastAsia="Book Antiqua" w:hAnsi="Book Antiqua" w:cs="Book Antiqua"/>
          <w:b/>
          <w:bCs/>
          <w:color w:val="000000"/>
        </w:rPr>
        <w:t xml:space="preserve">f recurrence and the effect of height of the fistula, according to the mode of surgery (sutured </w:t>
      </w:r>
      <w:r>
        <w:rPr>
          <w:rFonts w:ascii="Book Antiqua" w:eastAsia="Book Antiqua" w:hAnsi="Book Antiqua" w:cs="Book Antiqua"/>
          <w:b/>
          <w:bCs/>
          <w:i/>
          <w:iCs/>
          <w:color w:val="000000"/>
        </w:rPr>
        <w:t>vs</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stapled repair). </w:t>
      </w:r>
      <w:r>
        <w:rPr>
          <w:rFonts w:ascii="Book Antiqua" w:eastAsia="Book Antiqua" w:hAnsi="Book Antiqua" w:cs="Book Antiqua"/>
          <w:color w:val="000000"/>
        </w:rPr>
        <w:t>A: Fistula location categorized as low- and mid-level in each group; B: Patients with low-level fistula in each group; C: Patients with mid-level fistula in each group.</w:t>
      </w:r>
    </w:p>
    <w:p w14:paraId="0703A769" w14:textId="0AA4F2DE" w:rsidR="00A77B3E" w:rsidRDefault="00117C37">
      <w:pPr>
        <w:spacing w:line="360" w:lineRule="auto"/>
        <w:jc w:val="both"/>
        <w:rPr>
          <w:rFonts w:ascii="Book Antiqua" w:hAnsi="Book Antiqua"/>
          <w:b/>
          <w:bCs/>
          <w:lang w:val="en-GB"/>
        </w:rPr>
      </w:pPr>
      <w:r w:rsidRPr="00117C37">
        <w:rPr>
          <w:rFonts w:ascii="Book Antiqua" w:hAnsi="Book Antiqua"/>
          <w:b/>
          <w:bCs/>
          <w:lang w:val="en-GB"/>
        </w:rPr>
        <w:lastRenderedPageBreak/>
        <w:t>Table 1 Clinical characteristics of the patient groups</w:t>
      </w:r>
    </w:p>
    <w:tbl>
      <w:tblPr>
        <w:tblW w:w="4649" w:type="pct"/>
        <w:tblLayout w:type="fixed"/>
        <w:tblCellMar>
          <w:left w:w="0" w:type="dxa"/>
          <w:right w:w="0" w:type="dxa"/>
        </w:tblCellMar>
        <w:tblLook w:val="04A0" w:firstRow="1" w:lastRow="0" w:firstColumn="1" w:lastColumn="0" w:noHBand="0" w:noVBand="1"/>
      </w:tblPr>
      <w:tblGrid>
        <w:gridCol w:w="4346"/>
        <w:gridCol w:w="2592"/>
        <w:gridCol w:w="2425"/>
        <w:gridCol w:w="2007"/>
        <w:gridCol w:w="1590"/>
      </w:tblGrid>
      <w:tr w:rsidR="00117C37" w:rsidRPr="00117C37" w14:paraId="2851573E" w14:textId="77777777" w:rsidTr="00F5048F">
        <w:trPr>
          <w:trHeight w:val="280"/>
        </w:trPr>
        <w:tc>
          <w:tcPr>
            <w:tcW w:w="4353" w:type="dxa"/>
            <w:vMerge w:val="restart"/>
            <w:tcBorders>
              <w:top w:val="single" w:sz="4" w:space="0" w:color="auto"/>
              <w:bottom w:val="single" w:sz="4" w:space="0" w:color="auto"/>
            </w:tcBorders>
            <w:shd w:val="clear" w:color="auto" w:fill="auto"/>
            <w:tcMar>
              <w:top w:w="10" w:type="dxa"/>
              <w:left w:w="10" w:type="dxa"/>
              <w:right w:w="10" w:type="dxa"/>
            </w:tcMar>
          </w:tcPr>
          <w:p w14:paraId="0B236719"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Variable</w:t>
            </w:r>
          </w:p>
        </w:tc>
        <w:tc>
          <w:tcPr>
            <w:tcW w:w="2596" w:type="dxa"/>
            <w:tcBorders>
              <w:top w:val="single" w:sz="4" w:space="0" w:color="auto"/>
              <w:bottom w:val="single" w:sz="4" w:space="0" w:color="auto"/>
            </w:tcBorders>
            <w:shd w:val="clear" w:color="auto" w:fill="auto"/>
            <w:tcMar>
              <w:top w:w="10" w:type="dxa"/>
              <w:left w:w="10" w:type="dxa"/>
              <w:right w:w="10" w:type="dxa"/>
            </w:tcMar>
          </w:tcPr>
          <w:p w14:paraId="6836D085" w14:textId="5F3A610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Group 1</w:t>
            </w:r>
          </w:p>
        </w:tc>
        <w:tc>
          <w:tcPr>
            <w:tcW w:w="2429" w:type="dxa"/>
            <w:tcBorders>
              <w:top w:val="single" w:sz="4" w:space="0" w:color="auto"/>
              <w:bottom w:val="single" w:sz="4" w:space="0" w:color="auto"/>
            </w:tcBorders>
            <w:shd w:val="clear" w:color="auto" w:fill="auto"/>
            <w:tcMar>
              <w:top w:w="10" w:type="dxa"/>
              <w:left w:w="10" w:type="dxa"/>
              <w:right w:w="10" w:type="dxa"/>
            </w:tcMar>
          </w:tcPr>
          <w:p w14:paraId="19EA5F20" w14:textId="5DA926FA"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Group 2</w:t>
            </w:r>
          </w:p>
        </w:tc>
        <w:tc>
          <w:tcPr>
            <w:tcW w:w="2010" w:type="dxa"/>
            <w:vMerge w:val="restart"/>
            <w:tcBorders>
              <w:top w:val="single" w:sz="4" w:space="0" w:color="auto"/>
              <w:bottom w:val="single" w:sz="4" w:space="0" w:color="auto"/>
            </w:tcBorders>
            <w:shd w:val="clear" w:color="auto" w:fill="auto"/>
            <w:tcMar>
              <w:top w:w="10" w:type="dxa"/>
              <w:left w:w="10" w:type="dxa"/>
              <w:right w:w="10" w:type="dxa"/>
            </w:tcMar>
          </w:tcPr>
          <w:p w14:paraId="4F501C2D"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Test value</w:t>
            </w:r>
          </w:p>
        </w:tc>
        <w:tc>
          <w:tcPr>
            <w:tcW w:w="1592" w:type="dxa"/>
            <w:vMerge w:val="restart"/>
            <w:tcBorders>
              <w:top w:val="single" w:sz="4" w:space="0" w:color="auto"/>
              <w:bottom w:val="single" w:sz="4" w:space="0" w:color="auto"/>
            </w:tcBorders>
            <w:shd w:val="clear" w:color="auto" w:fill="auto"/>
            <w:tcMar>
              <w:top w:w="10" w:type="dxa"/>
              <w:left w:w="10" w:type="dxa"/>
              <w:right w:w="10" w:type="dxa"/>
            </w:tcMar>
          </w:tcPr>
          <w:p w14:paraId="4F55C41C"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i/>
                <w:iCs/>
                <w:color w:val="000000" w:themeColor="text1"/>
                <w:lang w:val="en-GB" w:bidi="ar"/>
              </w:rPr>
              <w:t>P</w:t>
            </w:r>
            <w:r w:rsidRPr="00117C37">
              <w:rPr>
                <w:rFonts w:ascii="Book Antiqua" w:hAnsi="Book Antiqua"/>
                <w:b/>
                <w:color w:val="000000" w:themeColor="text1"/>
                <w:lang w:val="en-GB" w:bidi="ar"/>
              </w:rPr>
              <w:t xml:space="preserve"> value</w:t>
            </w:r>
          </w:p>
        </w:tc>
      </w:tr>
      <w:tr w:rsidR="00117C37" w:rsidRPr="00117C37" w14:paraId="5077484A" w14:textId="77777777" w:rsidTr="0034300E">
        <w:trPr>
          <w:trHeight w:val="295"/>
        </w:trPr>
        <w:tc>
          <w:tcPr>
            <w:tcW w:w="4353" w:type="dxa"/>
            <w:vMerge/>
            <w:tcBorders>
              <w:top w:val="single" w:sz="4" w:space="0" w:color="auto"/>
              <w:bottom w:val="single" w:sz="4" w:space="0" w:color="auto"/>
            </w:tcBorders>
            <w:shd w:val="clear" w:color="auto" w:fill="auto"/>
            <w:tcMar>
              <w:top w:w="10" w:type="dxa"/>
              <w:left w:w="10" w:type="dxa"/>
              <w:right w:w="10" w:type="dxa"/>
            </w:tcMar>
          </w:tcPr>
          <w:p w14:paraId="538C9CAB" w14:textId="77777777" w:rsidR="00117C37" w:rsidRPr="00117C37" w:rsidRDefault="00117C37" w:rsidP="00117C37">
            <w:pPr>
              <w:snapToGrid w:val="0"/>
              <w:spacing w:line="360" w:lineRule="auto"/>
              <w:jc w:val="both"/>
              <w:rPr>
                <w:rFonts w:ascii="Book Antiqua" w:hAnsi="Book Antiqua"/>
                <w:b/>
                <w:color w:val="000000" w:themeColor="text1"/>
                <w:lang w:val="en-GB"/>
              </w:rPr>
            </w:pPr>
          </w:p>
        </w:tc>
        <w:tc>
          <w:tcPr>
            <w:tcW w:w="2596" w:type="dxa"/>
            <w:tcBorders>
              <w:top w:val="single" w:sz="4" w:space="0" w:color="auto"/>
              <w:bottom w:val="single" w:sz="4" w:space="0" w:color="auto"/>
            </w:tcBorders>
            <w:shd w:val="clear" w:color="auto" w:fill="auto"/>
            <w:tcMar>
              <w:top w:w="10" w:type="dxa"/>
              <w:left w:w="10" w:type="dxa"/>
              <w:right w:w="10" w:type="dxa"/>
            </w:tcMar>
          </w:tcPr>
          <w:p w14:paraId="54634055"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i/>
                <w:iCs/>
                <w:color w:val="000000" w:themeColor="text1"/>
                <w:lang w:val="en-GB" w:bidi="ar"/>
              </w:rPr>
              <w:t>n</w:t>
            </w:r>
            <w:r w:rsidRPr="00117C37">
              <w:rPr>
                <w:rFonts w:ascii="Book Antiqua" w:hAnsi="Book Antiqua"/>
                <w:b/>
                <w:color w:val="000000" w:themeColor="text1"/>
                <w:lang w:val="en-GB" w:bidi="ar"/>
              </w:rPr>
              <w:t xml:space="preserve"> = 37</w:t>
            </w:r>
          </w:p>
        </w:tc>
        <w:tc>
          <w:tcPr>
            <w:tcW w:w="2429" w:type="dxa"/>
            <w:tcBorders>
              <w:top w:val="single" w:sz="4" w:space="0" w:color="auto"/>
              <w:bottom w:val="single" w:sz="4" w:space="0" w:color="auto"/>
            </w:tcBorders>
            <w:shd w:val="clear" w:color="auto" w:fill="auto"/>
            <w:tcMar>
              <w:top w:w="10" w:type="dxa"/>
              <w:left w:w="10" w:type="dxa"/>
              <w:right w:w="10" w:type="dxa"/>
            </w:tcMar>
          </w:tcPr>
          <w:p w14:paraId="7EA7F283"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i/>
                <w:iCs/>
                <w:color w:val="000000" w:themeColor="text1"/>
                <w:lang w:val="en-GB" w:bidi="ar"/>
              </w:rPr>
              <w:t>n</w:t>
            </w:r>
            <w:r w:rsidRPr="00117C37">
              <w:rPr>
                <w:rFonts w:ascii="Book Antiqua" w:hAnsi="Book Antiqua"/>
                <w:b/>
                <w:color w:val="000000" w:themeColor="text1"/>
                <w:lang w:val="en-GB" w:bidi="ar"/>
              </w:rPr>
              <w:t xml:space="preserve"> = 45</w:t>
            </w:r>
          </w:p>
        </w:tc>
        <w:tc>
          <w:tcPr>
            <w:tcW w:w="2010" w:type="dxa"/>
            <w:vMerge/>
            <w:tcBorders>
              <w:bottom w:val="single" w:sz="4" w:space="0" w:color="auto"/>
            </w:tcBorders>
            <w:shd w:val="clear" w:color="auto" w:fill="auto"/>
            <w:tcMar>
              <w:top w:w="10" w:type="dxa"/>
              <w:left w:w="10" w:type="dxa"/>
              <w:right w:w="10" w:type="dxa"/>
            </w:tcMar>
          </w:tcPr>
          <w:p w14:paraId="0C0F928A" w14:textId="77777777" w:rsidR="00117C37" w:rsidRPr="00117C37" w:rsidRDefault="00117C37" w:rsidP="00117C37">
            <w:pPr>
              <w:snapToGrid w:val="0"/>
              <w:spacing w:line="360" w:lineRule="auto"/>
              <w:jc w:val="both"/>
              <w:rPr>
                <w:rFonts w:ascii="Book Antiqua" w:hAnsi="Book Antiqua"/>
                <w:b/>
                <w:color w:val="000000" w:themeColor="text1"/>
                <w:lang w:val="en-GB"/>
              </w:rPr>
            </w:pPr>
          </w:p>
        </w:tc>
        <w:tc>
          <w:tcPr>
            <w:tcW w:w="1592" w:type="dxa"/>
            <w:vMerge/>
            <w:tcBorders>
              <w:bottom w:val="single" w:sz="4" w:space="0" w:color="auto"/>
            </w:tcBorders>
            <w:shd w:val="clear" w:color="auto" w:fill="auto"/>
            <w:tcMar>
              <w:top w:w="10" w:type="dxa"/>
              <w:left w:w="10" w:type="dxa"/>
              <w:right w:w="10" w:type="dxa"/>
            </w:tcMar>
          </w:tcPr>
          <w:p w14:paraId="4C7570DA" w14:textId="77777777" w:rsidR="00117C37" w:rsidRPr="00117C37" w:rsidRDefault="00117C37" w:rsidP="00117C37">
            <w:pPr>
              <w:snapToGrid w:val="0"/>
              <w:spacing w:line="360" w:lineRule="auto"/>
              <w:jc w:val="both"/>
              <w:rPr>
                <w:rFonts w:ascii="Book Antiqua" w:hAnsi="Book Antiqua"/>
                <w:b/>
                <w:color w:val="000000" w:themeColor="text1"/>
                <w:lang w:val="en-GB"/>
              </w:rPr>
            </w:pPr>
          </w:p>
        </w:tc>
      </w:tr>
      <w:tr w:rsidR="00117C37" w:rsidRPr="00117C37" w14:paraId="1A59B7A9" w14:textId="77777777" w:rsidTr="0034300E">
        <w:trPr>
          <w:trHeight w:val="280"/>
        </w:trPr>
        <w:tc>
          <w:tcPr>
            <w:tcW w:w="4353" w:type="dxa"/>
            <w:tcBorders>
              <w:top w:val="single" w:sz="4" w:space="0" w:color="auto"/>
            </w:tcBorders>
            <w:shd w:val="clear" w:color="auto" w:fill="auto"/>
            <w:tcMar>
              <w:top w:w="10" w:type="dxa"/>
              <w:left w:w="10" w:type="dxa"/>
              <w:right w:w="10" w:type="dxa"/>
            </w:tcMar>
          </w:tcPr>
          <w:p w14:paraId="0B1D2AB5" w14:textId="4A8E1480" w:rsidR="00117C37" w:rsidRPr="0034300E"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Age</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w:t>
            </w:r>
            <w:proofErr w:type="spellStart"/>
            <w:r w:rsidRPr="00117C37">
              <w:rPr>
                <w:rFonts w:ascii="Book Antiqua" w:hAnsi="Book Antiqua"/>
                <w:color w:val="000000" w:themeColor="text1"/>
                <w:lang w:val="en-GB" w:bidi="ar"/>
              </w:rPr>
              <w:t>yr</w:t>
            </w:r>
            <w:proofErr w:type="spellEnd"/>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tcBorders>
              <w:top w:val="single" w:sz="4" w:space="0" w:color="auto"/>
            </w:tcBorders>
            <w:shd w:val="clear" w:color="auto" w:fill="auto"/>
            <w:noWrap/>
            <w:tcMar>
              <w:top w:w="10" w:type="dxa"/>
              <w:left w:w="10" w:type="dxa"/>
              <w:right w:w="10" w:type="dxa"/>
            </w:tcMar>
          </w:tcPr>
          <w:p w14:paraId="78FC23D6"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429" w:type="dxa"/>
            <w:tcBorders>
              <w:top w:val="single" w:sz="4" w:space="0" w:color="auto"/>
            </w:tcBorders>
            <w:shd w:val="clear" w:color="auto" w:fill="auto"/>
            <w:noWrap/>
            <w:tcMar>
              <w:top w:w="10" w:type="dxa"/>
              <w:left w:w="10" w:type="dxa"/>
              <w:right w:w="10" w:type="dxa"/>
            </w:tcMar>
          </w:tcPr>
          <w:p w14:paraId="7BF7D0E2"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010" w:type="dxa"/>
            <w:tcBorders>
              <w:top w:val="single" w:sz="4" w:space="0" w:color="auto"/>
            </w:tcBorders>
            <w:shd w:val="clear" w:color="auto" w:fill="auto"/>
            <w:tcMar>
              <w:top w:w="10" w:type="dxa"/>
              <w:left w:w="10" w:type="dxa"/>
              <w:right w:w="10" w:type="dxa"/>
            </w:tcMar>
          </w:tcPr>
          <w:p w14:paraId="6D156FF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34300E">
              <w:rPr>
                <w:rFonts w:ascii="Book Antiqua" w:hAnsi="Book Antiqua"/>
                <w:i/>
                <w:iCs/>
                <w:color w:val="000000" w:themeColor="text1"/>
                <w:lang w:val="en-GB" w:bidi="ar"/>
              </w:rPr>
              <w:t>χ²</w:t>
            </w:r>
            <w:r w:rsidRPr="00117C37">
              <w:rPr>
                <w:rFonts w:ascii="Book Antiqua" w:hAnsi="Book Antiqua"/>
                <w:color w:val="000000" w:themeColor="text1"/>
                <w:lang w:val="en-GB" w:bidi="ar"/>
              </w:rPr>
              <w:t xml:space="preserve"> = 2.139</w:t>
            </w:r>
          </w:p>
        </w:tc>
        <w:tc>
          <w:tcPr>
            <w:tcW w:w="1592" w:type="dxa"/>
            <w:tcBorders>
              <w:top w:val="single" w:sz="4" w:space="0" w:color="auto"/>
            </w:tcBorders>
            <w:shd w:val="clear" w:color="auto" w:fill="auto"/>
            <w:tcMar>
              <w:top w:w="10" w:type="dxa"/>
              <w:left w:w="10" w:type="dxa"/>
              <w:right w:w="10" w:type="dxa"/>
            </w:tcMar>
          </w:tcPr>
          <w:p w14:paraId="6A74B53C"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0.235</w:t>
            </w:r>
          </w:p>
        </w:tc>
      </w:tr>
      <w:tr w:rsidR="00117C37" w:rsidRPr="00117C37" w14:paraId="4A217050" w14:textId="77777777" w:rsidTr="0034300E">
        <w:trPr>
          <w:trHeight w:val="280"/>
        </w:trPr>
        <w:tc>
          <w:tcPr>
            <w:tcW w:w="4353" w:type="dxa"/>
            <w:shd w:val="clear" w:color="auto" w:fill="auto"/>
            <w:tcMar>
              <w:top w:w="10" w:type="dxa"/>
              <w:left w:w="10" w:type="dxa"/>
              <w:right w:w="10" w:type="dxa"/>
            </w:tcMar>
          </w:tcPr>
          <w:p w14:paraId="7EE78158"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Style w:val="font01"/>
                <w:rFonts w:ascii="Book Antiqua" w:hAnsi="Book Antiqua" w:hint="default"/>
                <w:color w:val="000000" w:themeColor="text1"/>
                <w:sz w:val="24"/>
                <w:szCs w:val="24"/>
                <w:lang w:val="en-GB" w:bidi="ar"/>
              </w:rPr>
              <w:t xml:space="preserve">&lt; </w:t>
            </w:r>
            <w:r w:rsidRPr="00117C37">
              <w:rPr>
                <w:rFonts w:ascii="Book Antiqua" w:hAnsi="Book Antiqua"/>
                <w:color w:val="000000" w:themeColor="text1"/>
                <w:lang w:val="en-GB" w:bidi="ar"/>
              </w:rPr>
              <w:t>60</w:t>
            </w:r>
          </w:p>
        </w:tc>
        <w:tc>
          <w:tcPr>
            <w:tcW w:w="2596" w:type="dxa"/>
            <w:shd w:val="clear" w:color="auto" w:fill="auto"/>
            <w:tcMar>
              <w:top w:w="10" w:type="dxa"/>
              <w:left w:w="10" w:type="dxa"/>
              <w:right w:w="10" w:type="dxa"/>
            </w:tcMar>
          </w:tcPr>
          <w:p w14:paraId="1259FA98" w14:textId="5CEA3A3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32 (86.49)</w:t>
            </w:r>
          </w:p>
        </w:tc>
        <w:tc>
          <w:tcPr>
            <w:tcW w:w="2429" w:type="dxa"/>
            <w:shd w:val="clear" w:color="auto" w:fill="auto"/>
            <w:tcMar>
              <w:top w:w="10" w:type="dxa"/>
              <w:left w:w="10" w:type="dxa"/>
              <w:right w:w="10" w:type="dxa"/>
            </w:tcMar>
          </w:tcPr>
          <w:p w14:paraId="20EF42CE" w14:textId="2907921E"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43 (95.56)</w:t>
            </w:r>
          </w:p>
        </w:tc>
        <w:tc>
          <w:tcPr>
            <w:tcW w:w="2010" w:type="dxa"/>
            <w:shd w:val="clear" w:color="auto" w:fill="auto"/>
            <w:noWrap/>
            <w:tcMar>
              <w:top w:w="10" w:type="dxa"/>
              <w:left w:w="10" w:type="dxa"/>
              <w:right w:w="10" w:type="dxa"/>
            </w:tcMar>
          </w:tcPr>
          <w:p w14:paraId="15E2AB69"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tcMar>
              <w:top w:w="10" w:type="dxa"/>
              <w:left w:w="10" w:type="dxa"/>
              <w:right w:w="10" w:type="dxa"/>
            </w:tcMar>
          </w:tcPr>
          <w:p w14:paraId="33D69511"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54E9A93E" w14:textId="77777777" w:rsidTr="0034300E">
        <w:trPr>
          <w:trHeight w:val="280"/>
        </w:trPr>
        <w:tc>
          <w:tcPr>
            <w:tcW w:w="4353" w:type="dxa"/>
            <w:shd w:val="clear" w:color="auto" w:fill="auto"/>
            <w:tcMar>
              <w:top w:w="10" w:type="dxa"/>
              <w:left w:w="10" w:type="dxa"/>
              <w:right w:w="10" w:type="dxa"/>
            </w:tcMar>
          </w:tcPr>
          <w:p w14:paraId="7FDE7D4F"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 60</w:t>
            </w:r>
          </w:p>
        </w:tc>
        <w:tc>
          <w:tcPr>
            <w:tcW w:w="2596" w:type="dxa"/>
            <w:shd w:val="clear" w:color="auto" w:fill="auto"/>
            <w:tcMar>
              <w:top w:w="10" w:type="dxa"/>
              <w:left w:w="10" w:type="dxa"/>
              <w:right w:w="10" w:type="dxa"/>
            </w:tcMar>
          </w:tcPr>
          <w:p w14:paraId="157A2E25" w14:textId="20C7B8C1"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5 (13.51)</w:t>
            </w:r>
          </w:p>
        </w:tc>
        <w:tc>
          <w:tcPr>
            <w:tcW w:w="2429" w:type="dxa"/>
            <w:shd w:val="clear" w:color="auto" w:fill="auto"/>
            <w:tcMar>
              <w:top w:w="10" w:type="dxa"/>
              <w:left w:w="10" w:type="dxa"/>
              <w:right w:w="10" w:type="dxa"/>
            </w:tcMar>
          </w:tcPr>
          <w:p w14:paraId="0B491165" w14:textId="227D3FC0"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 (4.44)</w:t>
            </w:r>
          </w:p>
        </w:tc>
        <w:tc>
          <w:tcPr>
            <w:tcW w:w="2010" w:type="dxa"/>
            <w:shd w:val="clear" w:color="auto" w:fill="auto"/>
            <w:noWrap/>
            <w:tcMar>
              <w:top w:w="10" w:type="dxa"/>
              <w:left w:w="10" w:type="dxa"/>
              <w:right w:w="10" w:type="dxa"/>
            </w:tcMar>
          </w:tcPr>
          <w:p w14:paraId="0D2CFBE7"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11C886D7"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340C61F8" w14:textId="77777777" w:rsidTr="0034300E">
        <w:trPr>
          <w:trHeight w:val="280"/>
        </w:trPr>
        <w:tc>
          <w:tcPr>
            <w:tcW w:w="4353" w:type="dxa"/>
            <w:shd w:val="clear" w:color="auto" w:fill="auto"/>
            <w:tcMar>
              <w:top w:w="10" w:type="dxa"/>
              <w:left w:w="10" w:type="dxa"/>
              <w:right w:w="10" w:type="dxa"/>
            </w:tcMar>
          </w:tcPr>
          <w:p w14:paraId="230E7FC6" w14:textId="47B54B8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Aetiology</w:t>
            </w:r>
            <w:r w:rsidR="0034300E">
              <w:rPr>
                <w:rFonts w:ascii="Book Antiqua" w:hAnsi="Book Antiqua"/>
                <w:color w:val="000000" w:themeColor="text1"/>
                <w:vertAlign w:val="superscript"/>
                <w:lang w:val="en-GB"/>
              </w:rPr>
              <w:t>1</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noWrap/>
            <w:tcMar>
              <w:top w:w="10" w:type="dxa"/>
              <w:left w:w="10" w:type="dxa"/>
              <w:right w:w="10" w:type="dxa"/>
            </w:tcMar>
          </w:tcPr>
          <w:p w14:paraId="7E489702"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2429" w:type="dxa"/>
            <w:shd w:val="clear" w:color="auto" w:fill="auto"/>
            <w:noWrap/>
            <w:tcMar>
              <w:top w:w="10" w:type="dxa"/>
              <w:left w:w="10" w:type="dxa"/>
              <w:right w:w="10" w:type="dxa"/>
            </w:tcMar>
          </w:tcPr>
          <w:p w14:paraId="41D61DE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2010" w:type="dxa"/>
            <w:shd w:val="clear" w:color="auto" w:fill="auto"/>
            <w:tcMar>
              <w:top w:w="10" w:type="dxa"/>
              <w:left w:w="10" w:type="dxa"/>
              <w:right w:w="10" w:type="dxa"/>
            </w:tcMar>
          </w:tcPr>
          <w:p w14:paraId="4E457889" w14:textId="50745980" w:rsidR="00117C37" w:rsidRPr="00117C37" w:rsidRDefault="0034300E" w:rsidP="00117C37">
            <w:pPr>
              <w:snapToGrid w:val="0"/>
              <w:spacing w:line="360" w:lineRule="auto"/>
              <w:jc w:val="both"/>
              <w:textAlignment w:val="center"/>
              <w:rPr>
                <w:rFonts w:ascii="Book Antiqua" w:hAnsi="Book Antiqua"/>
                <w:color w:val="000000" w:themeColor="text1"/>
                <w:lang w:val="en-GB" w:bidi="ar"/>
              </w:rPr>
            </w:pPr>
            <w:r w:rsidRPr="0034300E">
              <w:rPr>
                <w:rFonts w:ascii="Book Antiqua" w:hAnsi="Book Antiqua"/>
                <w:i/>
                <w:iCs/>
                <w:color w:val="000000" w:themeColor="text1"/>
                <w:lang w:val="en-GB" w:bidi="ar"/>
              </w:rPr>
              <w:t>χ²</w:t>
            </w:r>
            <w:r>
              <w:rPr>
                <w:rFonts w:ascii="Book Antiqua" w:hAnsi="Book Antiqua"/>
                <w:color w:val="000000" w:themeColor="text1"/>
                <w:lang w:val="en-GB" w:bidi="ar"/>
              </w:rPr>
              <w:t xml:space="preserve"> </w:t>
            </w:r>
            <w:r w:rsidR="00117C37" w:rsidRPr="00117C37">
              <w:rPr>
                <w:rFonts w:ascii="Book Antiqua" w:hAnsi="Book Antiqua"/>
                <w:color w:val="000000" w:themeColor="text1"/>
                <w:lang w:val="en-GB" w:bidi="ar"/>
              </w:rPr>
              <w:t>=</w:t>
            </w:r>
            <w:r>
              <w:rPr>
                <w:rFonts w:ascii="Book Antiqua" w:hAnsi="Book Antiqua"/>
                <w:color w:val="000000" w:themeColor="text1"/>
                <w:lang w:val="en-GB" w:bidi="ar"/>
              </w:rPr>
              <w:t xml:space="preserve"> </w:t>
            </w:r>
            <w:r w:rsidR="00117C37" w:rsidRPr="00117C37">
              <w:rPr>
                <w:rFonts w:ascii="Book Antiqua" w:hAnsi="Book Antiqua"/>
                <w:color w:val="000000" w:themeColor="text1"/>
                <w:lang w:val="en-GB" w:bidi="ar"/>
              </w:rPr>
              <w:t>8.601</w:t>
            </w:r>
          </w:p>
        </w:tc>
        <w:tc>
          <w:tcPr>
            <w:tcW w:w="1592" w:type="dxa"/>
            <w:shd w:val="clear" w:color="auto" w:fill="auto"/>
            <w:tcMar>
              <w:top w:w="10" w:type="dxa"/>
              <w:left w:w="10" w:type="dxa"/>
              <w:right w:w="10" w:type="dxa"/>
            </w:tcMar>
          </w:tcPr>
          <w:p w14:paraId="5A2E0F4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0.025</w:t>
            </w:r>
          </w:p>
        </w:tc>
      </w:tr>
      <w:tr w:rsidR="00117C37" w:rsidRPr="00117C37" w14:paraId="766F01FA" w14:textId="77777777" w:rsidTr="0034300E">
        <w:trPr>
          <w:trHeight w:val="280"/>
        </w:trPr>
        <w:tc>
          <w:tcPr>
            <w:tcW w:w="4353" w:type="dxa"/>
            <w:shd w:val="clear" w:color="auto" w:fill="auto"/>
            <w:tcMar>
              <w:top w:w="10" w:type="dxa"/>
              <w:left w:w="10" w:type="dxa"/>
              <w:right w:w="10" w:type="dxa"/>
            </w:tcMar>
          </w:tcPr>
          <w:p w14:paraId="5A173EC2"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Congenital</w:t>
            </w:r>
          </w:p>
        </w:tc>
        <w:tc>
          <w:tcPr>
            <w:tcW w:w="2596" w:type="dxa"/>
            <w:shd w:val="clear" w:color="auto" w:fill="auto"/>
            <w:tcMar>
              <w:top w:w="10" w:type="dxa"/>
              <w:left w:w="10" w:type="dxa"/>
              <w:right w:w="10" w:type="dxa"/>
            </w:tcMar>
          </w:tcPr>
          <w:p w14:paraId="48CF863F" w14:textId="3260D33F"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5 (13.51)</w:t>
            </w:r>
          </w:p>
        </w:tc>
        <w:tc>
          <w:tcPr>
            <w:tcW w:w="2429" w:type="dxa"/>
            <w:shd w:val="clear" w:color="auto" w:fill="auto"/>
            <w:tcMar>
              <w:top w:w="10" w:type="dxa"/>
              <w:left w:w="10" w:type="dxa"/>
              <w:right w:w="10" w:type="dxa"/>
            </w:tcMar>
          </w:tcPr>
          <w:p w14:paraId="5C5DFCB2" w14:textId="106CD5D2"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13 (28.89)</w:t>
            </w:r>
          </w:p>
        </w:tc>
        <w:tc>
          <w:tcPr>
            <w:tcW w:w="2010" w:type="dxa"/>
            <w:shd w:val="clear" w:color="auto" w:fill="auto"/>
            <w:noWrap/>
            <w:tcMar>
              <w:top w:w="10" w:type="dxa"/>
              <w:left w:w="10" w:type="dxa"/>
              <w:right w:w="10" w:type="dxa"/>
            </w:tcMar>
          </w:tcPr>
          <w:p w14:paraId="1CB4226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4598151E"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25B16C91" w14:textId="77777777" w:rsidTr="0034300E">
        <w:trPr>
          <w:trHeight w:val="280"/>
        </w:trPr>
        <w:tc>
          <w:tcPr>
            <w:tcW w:w="4353" w:type="dxa"/>
            <w:shd w:val="clear" w:color="auto" w:fill="auto"/>
            <w:tcMar>
              <w:top w:w="10" w:type="dxa"/>
              <w:left w:w="10" w:type="dxa"/>
              <w:right w:w="10" w:type="dxa"/>
            </w:tcMar>
          </w:tcPr>
          <w:p w14:paraId="1BABCB1C"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Obstetrical</w:t>
            </w:r>
          </w:p>
        </w:tc>
        <w:tc>
          <w:tcPr>
            <w:tcW w:w="2596" w:type="dxa"/>
            <w:shd w:val="clear" w:color="auto" w:fill="auto"/>
            <w:tcMar>
              <w:top w:w="10" w:type="dxa"/>
              <w:left w:w="10" w:type="dxa"/>
              <w:right w:w="10" w:type="dxa"/>
            </w:tcMar>
          </w:tcPr>
          <w:p w14:paraId="289BAB3E" w14:textId="4794F28D"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15 (40.54)</w:t>
            </w:r>
          </w:p>
        </w:tc>
        <w:tc>
          <w:tcPr>
            <w:tcW w:w="2429" w:type="dxa"/>
            <w:shd w:val="clear" w:color="auto" w:fill="auto"/>
            <w:tcMar>
              <w:top w:w="10" w:type="dxa"/>
              <w:left w:w="10" w:type="dxa"/>
              <w:right w:w="10" w:type="dxa"/>
            </w:tcMar>
          </w:tcPr>
          <w:p w14:paraId="77053A98" w14:textId="3A539A2D"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24 (53.33)</w:t>
            </w:r>
          </w:p>
        </w:tc>
        <w:tc>
          <w:tcPr>
            <w:tcW w:w="2010" w:type="dxa"/>
            <w:shd w:val="clear" w:color="auto" w:fill="auto"/>
            <w:noWrap/>
            <w:tcMar>
              <w:top w:w="10" w:type="dxa"/>
              <w:left w:w="10" w:type="dxa"/>
              <w:right w:w="10" w:type="dxa"/>
            </w:tcMar>
          </w:tcPr>
          <w:p w14:paraId="1EA5C797"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58E6B4C2"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7309AA62" w14:textId="77777777" w:rsidTr="0034300E">
        <w:trPr>
          <w:trHeight w:val="280"/>
        </w:trPr>
        <w:tc>
          <w:tcPr>
            <w:tcW w:w="4353" w:type="dxa"/>
            <w:shd w:val="clear" w:color="auto" w:fill="auto"/>
            <w:tcMar>
              <w:top w:w="10" w:type="dxa"/>
              <w:left w:w="10" w:type="dxa"/>
              <w:right w:w="10" w:type="dxa"/>
            </w:tcMar>
          </w:tcPr>
          <w:p w14:paraId="229EB458"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Secondary to surgery</w:t>
            </w:r>
          </w:p>
        </w:tc>
        <w:tc>
          <w:tcPr>
            <w:tcW w:w="2596" w:type="dxa"/>
            <w:shd w:val="clear" w:color="auto" w:fill="auto"/>
            <w:tcMar>
              <w:top w:w="10" w:type="dxa"/>
              <w:left w:w="10" w:type="dxa"/>
              <w:right w:w="10" w:type="dxa"/>
            </w:tcMar>
          </w:tcPr>
          <w:p w14:paraId="3D795A41" w14:textId="2695362C"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16 (43.24)</w:t>
            </w:r>
          </w:p>
        </w:tc>
        <w:tc>
          <w:tcPr>
            <w:tcW w:w="2429" w:type="dxa"/>
            <w:shd w:val="clear" w:color="auto" w:fill="auto"/>
            <w:tcMar>
              <w:top w:w="10" w:type="dxa"/>
              <w:left w:w="10" w:type="dxa"/>
              <w:right w:w="10" w:type="dxa"/>
            </w:tcMar>
          </w:tcPr>
          <w:p w14:paraId="7388319F" w14:textId="344E95BA"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8 (17.78)</w:t>
            </w:r>
          </w:p>
        </w:tc>
        <w:tc>
          <w:tcPr>
            <w:tcW w:w="2010" w:type="dxa"/>
            <w:shd w:val="clear" w:color="auto" w:fill="auto"/>
            <w:noWrap/>
            <w:tcMar>
              <w:top w:w="10" w:type="dxa"/>
              <w:left w:w="10" w:type="dxa"/>
              <w:right w:w="10" w:type="dxa"/>
            </w:tcMar>
          </w:tcPr>
          <w:p w14:paraId="4AE4A1F0"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402553B9"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11DBEA82" w14:textId="77777777" w:rsidTr="0034300E">
        <w:trPr>
          <w:trHeight w:val="280"/>
        </w:trPr>
        <w:tc>
          <w:tcPr>
            <w:tcW w:w="4353" w:type="dxa"/>
            <w:shd w:val="clear" w:color="auto" w:fill="auto"/>
            <w:tcMar>
              <w:top w:w="10" w:type="dxa"/>
              <w:left w:w="10" w:type="dxa"/>
              <w:right w:w="10" w:type="dxa"/>
            </w:tcMar>
          </w:tcPr>
          <w:p w14:paraId="54DA6B0F" w14:textId="0E29F750"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Other</w:t>
            </w:r>
            <w:r w:rsidR="0034300E">
              <w:rPr>
                <w:rFonts w:ascii="Book Antiqua" w:hAnsi="Book Antiqua"/>
                <w:color w:val="000000" w:themeColor="text1"/>
                <w:lang w:val="en-GB" w:bidi="ar"/>
              </w:rPr>
              <w:t xml:space="preserve"> (</w:t>
            </w:r>
            <w:r w:rsidR="0034300E">
              <w:rPr>
                <w:rFonts w:ascii="Book Antiqua" w:hAnsi="Book Antiqua"/>
                <w:color w:val="000000" w:themeColor="text1"/>
                <w:lang w:val="en-GB"/>
              </w:rPr>
              <w:t>traumatic aetiology)</w:t>
            </w:r>
          </w:p>
        </w:tc>
        <w:tc>
          <w:tcPr>
            <w:tcW w:w="2596" w:type="dxa"/>
            <w:shd w:val="clear" w:color="auto" w:fill="auto"/>
            <w:tcMar>
              <w:top w:w="10" w:type="dxa"/>
              <w:left w:w="10" w:type="dxa"/>
              <w:right w:w="10" w:type="dxa"/>
            </w:tcMar>
          </w:tcPr>
          <w:p w14:paraId="5A4A0939" w14:textId="454C051C"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 (2.7)</w:t>
            </w:r>
          </w:p>
        </w:tc>
        <w:tc>
          <w:tcPr>
            <w:tcW w:w="2429" w:type="dxa"/>
            <w:shd w:val="clear" w:color="auto" w:fill="auto"/>
            <w:tcMar>
              <w:top w:w="10" w:type="dxa"/>
              <w:left w:w="10" w:type="dxa"/>
              <w:right w:w="10" w:type="dxa"/>
            </w:tcMar>
          </w:tcPr>
          <w:p w14:paraId="6550A353" w14:textId="45D2D131"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 (0)</w:t>
            </w:r>
          </w:p>
        </w:tc>
        <w:tc>
          <w:tcPr>
            <w:tcW w:w="2010" w:type="dxa"/>
            <w:shd w:val="clear" w:color="auto" w:fill="auto"/>
            <w:noWrap/>
            <w:tcMar>
              <w:top w:w="10" w:type="dxa"/>
              <w:left w:w="10" w:type="dxa"/>
              <w:right w:w="10" w:type="dxa"/>
            </w:tcMar>
          </w:tcPr>
          <w:p w14:paraId="61969C4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69F5B2DE"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08ECF294" w14:textId="77777777" w:rsidTr="0034300E">
        <w:trPr>
          <w:trHeight w:val="520"/>
        </w:trPr>
        <w:tc>
          <w:tcPr>
            <w:tcW w:w="4353" w:type="dxa"/>
            <w:shd w:val="clear" w:color="auto" w:fill="auto"/>
            <w:tcMar>
              <w:top w:w="10" w:type="dxa"/>
              <w:left w:w="10" w:type="dxa"/>
              <w:right w:w="10" w:type="dxa"/>
            </w:tcMar>
          </w:tcPr>
          <w:p w14:paraId="3CC03A5E" w14:textId="12212E50"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Fistula duration time</w:t>
            </w:r>
            <w:r w:rsidR="0050668B" w:rsidRPr="0050668B">
              <w:rPr>
                <w:rFonts w:ascii="Book Antiqua" w:hAnsi="Book Antiqua"/>
                <w:color w:val="000000" w:themeColor="text1"/>
                <w:vertAlign w:val="superscript"/>
                <w:lang w:val="en-GB" w:bidi="ar"/>
              </w:rPr>
              <w:t>2</w:t>
            </w:r>
            <w:r w:rsidR="0050668B">
              <w:rPr>
                <w:rFonts w:ascii="Book Antiqua" w:hAnsi="Book Antiqua"/>
                <w:color w:val="000000" w:themeColor="text1"/>
                <w:lang w:val="en-GB" w:bidi="ar"/>
              </w:rPr>
              <w:t>,</w:t>
            </w:r>
            <w:r w:rsidRPr="00117C37">
              <w:rPr>
                <w:rFonts w:ascii="Book Antiqua" w:hAnsi="Book Antiqua"/>
                <w:color w:val="000000" w:themeColor="text1"/>
                <w:lang w:val="en-GB" w:bidi="ar"/>
              </w:rPr>
              <w:t xml:space="preserve"> </w:t>
            </w:r>
            <w:proofErr w:type="spellStart"/>
            <w:r w:rsidRPr="00117C37">
              <w:rPr>
                <w:rFonts w:ascii="Book Antiqua" w:hAnsi="Book Antiqua"/>
                <w:color w:val="000000" w:themeColor="text1"/>
                <w:lang w:val="en-GB" w:bidi="ar"/>
              </w:rPr>
              <w:t>mo</w:t>
            </w:r>
            <w:proofErr w:type="spellEnd"/>
          </w:p>
        </w:tc>
        <w:tc>
          <w:tcPr>
            <w:tcW w:w="2596" w:type="dxa"/>
            <w:shd w:val="clear" w:color="auto" w:fill="auto"/>
            <w:tcMar>
              <w:top w:w="10" w:type="dxa"/>
              <w:left w:w="10" w:type="dxa"/>
              <w:right w:w="10" w:type="dxa"/>
            </w:tcMar>
          </w:tcPr>
          <w:p w14:paraId="358C0A6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91.1 ± 128.38</w:t>
            </w:r>
          </w:p>
        </w:tc>
        <w:tc>
          <w:tcPr>
            <w:tcW w:w="2429" w:type="dxa"/>
            <w:shd w:val="clear" w:color="auto" w:fill="auto"/>
            <w:tcMar>
              <w:top w:w="10" w:type="dxa"/>
              <w:left w:w="10" w:type="dxa"/>
              <w:right w:w="10" w:type="dxa"/>
            </w:tcMar>
          </w:tcPr>
          <w:p w14:paraId="58770A19"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126.24 ± 150.85</w:t>
            </w:r>
          </w:p>
        </w:tc>
        <w:tc>
          <w:tcPr>
            <w:tcW w:w="2010" w:type="dxa"/>
            <w:shd w:val="clear" w:color="auto" w:fill="auto"/>
            <w:tcMar>
              <w:top w:w="10" w:type="dxa"/>
              <w:left w:w="10" w:type="dxa"/>
              <w:right w:w="10" w:type="dxa"/>
            </w:tcMar>
          </w:tcPr>
          <w:p w14:paraId="69CB3945"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695</w:t>
            </w:r>
          </w:p>
        </w:tc>
        <w:tc>
          <w:tcPr>
            <w:tcW w:w="1592" w:type="dxa"/>
            <w:shd w:val="clear" w:color="auto" w:fill="auto"/>
            <w:tcMar>
              <w:top w:w="10" w:type="dxa"/>
              <w:left w:w="10" w:type="dxa"/>
              <w:right w:w="10" w:type="dxa"/>
            </w:tcMar>
          </w:tcPr>
          <w:p w14:paraId="3461044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0.199</w:t>
            </w:r>
          </w:p>
        </w:tc>
      </w:tr>
      <w:tr w:rsidR="00117C37" w:rsidRPr="00117C37" w14:paraId="68A2334B" w14:textId="77777777" w:rsidTr="0034300E">
        <w:trPr>
          <w:trHeight w:val="280"/>
        </w:trPr>
        <w:tc>
          <w:tcPr>
            <w:tcW w:w="4353" w:type="dxa"/>
            <w:shd w:val="clear" w:color="auto" w:fill="auto"/>
            <w:tcMar>
              <w:top w:w="10" w:type="dxa"/>
              <w:left w:w="10" w:type="dxa"/>
              <w:right w:w="10" w:type="dxa"/>
            </w:tcMar>
          </w:tcPr>
          <w:p w14:paraId="0522DDC1" w14:textId="2DDCEB0B"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Previous repair history</w:t>
            </w:r>
            <w:r w:rsidR="0034300E">
              <w:rPr>
                <w:rFonts w:ascii="Book Antiqua" w:hAnsi="Book Antiqua"/>
                <w:color w:val="000000" w:themeColor="text1"/>
                <w:vertAlign w:val="superscript"/>
                <w:lang w:val="en-GB"/>
              </w:rPr>
              <w:t>1</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noWrap/>
            <w:tcMar>
              <w:top w:w="10" w:type="dxa"/>
              <w:left w:w="10" w:type="dxa"/>
              <w:right w:w="10" w:type="dxa"/>
            </w:tcMar>
          </w:tcPr>
          <w:p w14:paraId="25A1DB41"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429" w:type="dxa"/>
            <w:shd w:val="clear" w:color="auto" w:fill="auto"/>
            <w:noWrap/>
            <w:tcMar>
              <w:top w:w="10" w:type="dxa"/>
              <w:left w:w="10" w:type="dxa"/>
              <w:right w:w="10" w:type="dxa"/>
            </w:tcMar>
          </w:tcPr>
          <w:p w14:paraId="4D65118C"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010" w:type="dxa"/>
            <w:shd w:val="clear" w:color="auto" w:fill="auto"/>
            <w:tcMar>
              <w:top w:w="10" w:type="dxa"/>
              <w:left w:w="10" w:type="dxa"/>
              <w:right w:w="10" w:type="dxa"/>
            </w:tcMar>
          </w:tcPr>
          <w:p w14:paraId="395F05E5" w14:textId="30CD4F54" w:rsidR="00117C37" w:rsidRPr="00117C37" w:rsidRDefault="0034300E" w:rsidP="00117C37">
            <w:pPr>
              <w:snapToGrid w:val="0"/>
              <w:spacing w:line="360" w:lineRule="auto"/>
              <w:jc w:val="both"/>
              <w:textAlignment w:val="center"/>
              <w:rPr>
                <w:rFonts w:ascii="Book Antiqua" w:hAnsi="Book Antiqua"/>
                <w:color w:val="000000" w:themeColor="text1"/>
                <w:lang w:val="en-GB"/>
              </w:rPr>
            </w:pPr>
            <w:r w:rsidRPr="0034300E">
              <w:rPr>
                <w:rFonts w:ascii="Book Antiqua" w:hAnsi="Book Antiqua"/>
                <w:i/>
                <w:iCs/>
                <w:color w:val="000000" w:themeColor="text1"/>
                <w:lang w:val="en-GB" w:bidi="ar"/>
              </w:rPr>
              <w:t>χ²</w:t>
            </w:r>
            <w:r w:rsidR="00117C37" w:rsidRPr="00117C37">
              <w:rPr>
                <w:rFonts w:ascii="Book Antiqua" w:hAnsi="Book Antiqua"/>
                <w:color w:val="000000" w:themeColor="text1"/>
                <w:lang w:val="en-GB" w:bidi="ar"/>
              </w:rPr>
              <w:t xml:space="preserve"> = 1.311</w:t>
            </w:r>
          </w:p>
        </w:tc>
        <w:tc>
          <w:tcPr>
            <w:tcW w:w="1592" w:type="dxa"/>
            <w:shd w:val="clear" w:color="auto" w:fill="auto"/>
            <w:tcMar>
              <w:top w:w="10" w:type="dxa"/>
              <w:left w:w="10" w:type="dxa"/>
              <w:right w:w="10" w:type="dxa"/>
            </w:tcMar>
          </w:tcPr>
          <w:p w14:paraId="0D71FA76"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0.515</w:t>
            </w:r>
          </w:p>
        </w:tc>
      </w:tr>
      <w:tr w:rsidR="00117C37" w:rsidRPr="00117C37" w14:paraId="2153F676" w14:textId="77777777" w:rsidTr="0034300E">
        <w:trPr>
          <w:trHeight w:val="280"/>
        </w:trPr>
        <w:tc>
          <w:tcPr>
            <w:tcW w:w="4353" w:type="dxa"/>
            <w:shd w:val="clear" w:color="auto" w:fill="auto"/>
            <w:tcMar>
              <w:top w:w="10" w:type="dxa"/>
              <w:left w:w="10" w:type="dxa"/>
              <w:right w:w="10" w:type="dxa"/>
            </w:tcMar>
          </w:tcPr>
          <w:p w14:paraId="3196A774"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w:t>
            </w:r>
          </w:p>
        </w:tc>
        <w:tc>
          <w:tcPr>
            <w:tcW w:w="2596" w:type="dxa"/>
            <w:shd w:val="clear" w:color="auto" w:fill="auto"/>
            <w:tcMar>
              <w:top w:w="10" w:type="dxa"/>
              <w:left w:w="10" w:type="dxa"/>
              <w:right w:w="10" w:type="dxa"/>
            </w:tcMar>
          </w:tcPr>
          <w:p w14:paraId="7BA2D37F" w14:textId="33A8996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26 (70.27)</w:t>
            </w:r>
          </w:p>
        </w:tc>
        <w:tc>
          <w:tcPr>
            <w:tcW w:w="2429" w:type="dxa"/>
            <w:shd w:val="clear" w:color="auto" w:fill="auto"/>
            <w:tcMar>
              <w:top w:w="10" w:type="dxa"/>
              <w:left w:w="10" w:type="dxa"/>
              <w:right w:w="10" w:type="dxa"/>
            </w:tcMar>
          </w:tcPr>
          <w:p w14:paraId="30989E7B" w14:textId="4EE94B63"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31 (68.89)</w:t>
            </w:r>
          </w:p>
        </w:tc>
        <w:tc>
          <w:tcPr>
            <w:tcW w:w="2010" w:type="dxa"/>
            <w:shd w:val="clear" w:color="auto" w:fill="auto"/>
            <w:noWrap/>
            <w:tcMar>
              <w:top w:w="10" w:type="dxa"/>
              <w:left w:w="10" w:type="dxa"/>
              <w:right w:w="10" w:type="dxa"/>
            </w:tcMar>
          </w:tcPr>
          <w:p w14:paraId="6A04AB86"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50352186"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264FAEC9" w14:textId="77777777" w:rsidTr="0034300E">
        <w:trPr>
          <w:trHeight w:val="280"/>
        </w:trPr>
        <w:tc>
          <w:tcPr>
            <w:tcW w:w="4353" w:type="dxa"/>
            <w:shd w:val="clear" w:color="auto" w:fill="auto"/>
            <w:tcMar>
              <w:top w:w="10" w:type="dxa"/>
              <w:left w:w="10" w:type="dxa"/>
              <w:right w:w="10" w:type="dxa"/>
            </w:tcMar>
          </w:tcPr>
          <w:p w14:paraId="2D22CC1C"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w:t>
            </w:r>
          </w:p>
        </w:tc>
        <w:tc>
          <w:tcPr>
            <w:tcW w:w="2596" w:type="dxa"/>
            <w:shd w:val="clear" w:color="auto" w:fill="auto"/>
            <w:tcMar>
              <w:top w:w="10" w:type="dxa"/>
              <w:left w:w="10" w:type="dxa"/>
              <w:right w:w="10" w:type="dxa"/>
            </w:tcMar>
          </w:tcPr>
          <w:p w14:paraId="2AFD0D57" w14:textId="66116EC3"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8 (21.62)</w:t>
            </w:r>
          </w:p>
        </w:tc>
        <w:tc>
          <w:tcPr>
            <w:tcW w:w="2429" w:type="dxa"/>
            <w:shd w:val="clear" w:color="auto" w:fill="auto"/>
            <w:tcMar>
              <w:top w:w="10" w:type="dxa"/>
              <w:left w:w="10" w:type="dxa"/>
              <w:right w:w="10" w:type="dxa"/>
            </w:tcMar>
          </w:tcPr>
          <w:p w14:paraId="48F57ACD" w14:textId="66FDF52C"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 (15.56)</w:t>
            </w:r>
          </w:p>
        </w:tc>
        <w:tc>
          <w:tcPr>
            <w:tcW w:w="2010" w:type="dxa"/>
            <w:shd w:val="clear" w:color="auto" w:fill="auto"/>
            <w:noWrap/>
            <w:tcMar>
              <w:top w:w="10" w:type="dxa"/>
              <w:left w:w="10" w:type="dxa"/>
              <w:right w:w="10" w:type="dxa"/>
            </w:tcMar>
          </w:tcPr>
          <w:p w14:paraId="0C74ED28"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7CBAD378"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773A09DC" w14:textId="77777777" w:rsidTr="0034300E">
        <w:trPr>
          <w:trHeight w:val="280"/>
        </w:trPr>
        <w:tc>
          <w:tcPr>
            <w:tcW w:w="4353" w:type="dxa"/>
            <w:shd w:val="clear" w:color="auto" w:fill="auto"/>
            <w:tcMar>
              <w:top w:w="10" w:type="dxa"/>
              <w:left w:w="10" w:type="dxa"/>
              <w:right w:w="10" w:type="dxa"/>
            </w:tcMar>
          </w:tcPr>
          <w:p w14:paraId="59F1292A"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 2</w:t>
            </w:r>
          </w:p>
        </w:tc>
        <w:tc>
          <w:tcPr>
            <w:tcW w:w="2596" w:type="dxa"/>
            <w:shd w:val="clear" w:color="auto" w:fill="auto"/>
            <w:tcMar>
              <w:top w:w="10" w:type="dxa"/>
              <w:left w:w="10" w:type="dxa"/>
              <w:right w:w="10" w:type="dxa"/>
            </w:tcMar>
          </w:tcPr>
          <w:p w14:paraId="13C5096D" w14:textId="45D31C16"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3 (8.11)</w:t>
            </w:r>
          </w:p>
        </w:tc>
        <w:tc>
          <w:tcPr>
            <w:tcW w:w="2429" w:type="dxa"/>
            <w:shd w:val="clear" w:color="auto" w:fill="auto"/>
            <w:tcMar>
              <w:top w:w="10" w:type="dxa"/>
              <w:left w:w="10" w:type="dxa"/>
              <w:right w:w="10" w:type="dxa"/>
            </w:tcMar>
          </w:tcPr>
          <w:p w14:paraId="090753EC" w14:textId="37B37B8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 (15.56)</w:t>
            </w:r>
          </w:p>
        </w:tc>
        <w:tc>
          <w:tcPr>
            <w:tcW w:w="2010" w:type="dxa"/>
            <w:shd w:val="clear" w:color="auto" w:fill="auto"/>
            <w:noWrap/>
            <w:tcMar>
              <w:top w:w="10" w:type="dxa"/>
              <w:left w:w="10" w:type="dxa"/>
              <w:right w:w="10" w:type="dxa"/>
            </w:tcMar>
          </w:tcPr>
          <w:p w14:paraId="792B367C"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09D62444"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62F74BB5" w14:textId="77777777" w:rsidTr="0034300E">
        <w:trPr>
          <w:trHeight w:val="280"/>
        </w:trPr>
        <w:tc>
          <w:tcPr>
            <w:tcW w:w="4353" w:type="dxa"/>
            <w:shd w:val="clear" w:color="auto" w:fill="auto"/>
            <w:tcMar>
              <w:top w:w="10" w:type="dxa"/>
              <w:left w:w="10" w:type="dxa"/>
              <w:right w:w="10" w:type="dxa"/>
            </w:tcMar>
          </w:tcPr>
          <w:p w14:paraId="08992FDE" w14:textId="0F31DB6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Fistula location</w:t>
            </w:r>
            <w:r w:rsidR="0034300E">
              <w:rPr>
                <w:rFonts w:ascii="Book Antiqua" w:hAnsi="Book Antiqua"/>
                <w:color w:val="000000" w:themeColor="text1"/>
                <w:vertAlign w:val="superscript"/>
                <w:lang w:val="en-GB"/>
              </w:rPr>
              <w:t>1</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noWrap/>
            <w:tcMar>
              <w:top w:w="10" w:type="dxa"/>
              <w:left w:w="10" w:type="dxa"/>
              <w:right w:w="10" w:type="dxa"/>
            </w:tcMar>
          </w:tcPr>
          <w:p w14:paraId="77CDFD56"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429" w:type="dxa"/>
            <w:shd w:val="clear" w:color="auto" w:fill="auto"/>
            <w:noWrap/>
            <w:tcMar>
              <w:top w:w="10" w:type="dxa"/>
              <w:left w:w="10" w:type="dxa"/>
              <w:right w:w="10" w:type="dxa"/>
            </w:tcMar>
          </w:tcPr>
          <w:p w14:paraId="347CB418"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010" w:type="dxa"/>
            <w:shd w:val="clear" w:color="auto" w:fill="auto"/>
            <w:tcMar>
              <w:top w:w="10" w:type="dxa"/>
              <w:left w:w="10" w:type="dxa"/>
              <w:right w:w="10" w:type="dxa"/>
            </w:tcMar>
          </w:tcPr>
          <w:p w14:paraId="2F15CD45"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χ</w:t>
            </w:r>
            <w:r w:rsidRPr="0034300E">
              <w:rPr>
                <w:rFonts w:ascii="Book Antiqua" w:hAnsi="Book Antiqua"/>
                <w:i/>
                <w:iCs/>
                <w:color w:val="000000" w:themeColor="text1"/>
                <w:lang w:val="en-GB" w:bidi="ar"/>
              </w:rPr>
              <w:t>²</w:t>
            </w:r>
            <w:r w:rsidRPr="00117C37">
              <w:rPr>
                <w:rFonts w:ascii="Book Antiqua" w:hAnsi="Book Antiqua"/>
                <w:color w:val="000000" w:themeColor="text1"/>
                <w:lang w:val="en-GB" w:bidi="ar"/>
              </w:rPr>
              <w:t xml:space="preserve"> = 1.072</w:t>
            </w:r>
          </w:p>
        </w:tc>
        <w:tc>
          <w:tcPr>
            <w:tcW w:w="1592" w:type="dxa"/>
            <w:shd w:val="clear" w:color="auto" w:fill="auto"/>
            <w:tcMar>
              <w:top w:w="10" w:type="dxa"/>
              <w:left w:w="10" w:type="dxa"/>
              <w:right w:w="10" w:type="dxa"/>
            </w:tcMar>
          </w:tcPr>
          <w:p w14:paraId="72708DA8"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0.351</w:t>
            </w:r>
          </w:p>
        </w:tc>
      </w:tr>
      <w:tr w:rsidR="00117C37" w:rsidRPr="00117C37" w14:paraId="5BF31013" w14:textId="77777777" w:rsidTr="0034300E">
        <w:trPr>
          <w:trHeight w:val="280"/>
        </w:trPr>
        <w:tc>
          <w:tcPr>
            <w:tcW w:w="4353" w:type="dxa"/>
            <w:shd w:val="clear" w:color="auto" w:fill="auto"/>
            <w:tcMar>
              <w:top w:w="10" w:type="dxa"/>
              <w:left w:w="10" w:type="dxa"/>
              <w:right w:w="10" w:type="dxa"/>
            </w:tcMar>
          </w:tcPr>
          <w:p w14:paraId="44204B53"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Low-level</w:t>
            </w:r>
          </w:p>
        </w:tc>
        <w:tc>
          <w:tcPr>
            <w:tcW w:w="2596" w:type="dxa"/>
            <w:shd w:val="clear" w:color="auto" w:fill="auto"/>
            <w:tcMar>
              <w:top w:w="10" w:type="dxa"/>
              <w:left w:w="10" w:type="dxa"/>
              <w:right w:w="10" w:type="dxa"/>
            </w:tcMar>
          </w:tcPr>
          <w:p w14:paraId="25F69090" w14:textId="75098F5E"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27 (72.97)</w:t>
            </w:r>
          </w:p>
        </w:tc>
        <w:tc>
          <w:tcPr>
            <w:tcW w:w="2429" w:type="dxa"/>
            <w:shd w:val="clear" w:color="auto" w:fill="auto"/>
            <w:tcMar>
              <w:top w:w="10" w:type="dxa"/>
              <w:left w:w="10" w:type="dxa"/>
              <w:right w:w="10" w:type="dxa"/>
            </w:tcMar>
          </w:tcPr>
          <w:p w14:paraId="7F149CE1" w14:textId="19334285"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28 (62.22)</w:t>
            </w:r>
          </w:p>
        </w:tc>
        <w:tc>
          <w:tcPr>
            <w:tcW w:w="2010" w:type="dxa"/>
            <w:shd w:val="clear" w:color="auto" w:fill="auto"/>
            <w:noWrap/>
            <w:tcMar>
              <w:top w:w="10" w:type="dxa"/>
              <w:left w:w="10" w:type="dxa"/>
              <w:right w:w="10" w:type="dxa"/>
            </w:tcMar>
          </w:tcPr>
          <w:p w14:paraId="54D36942"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4D79FD31"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68FC0C7B" w14:textId="77777777" w:rsidTr="0034300E">
        <w:trPr>
          <w:trHeight w:val="280"/>
        </w:trPr>
        <w:tc>
          <w:tcPr>
            <w:tcW w:w="4353" w:type="dxa"/>
            <w:shd w:val="clear" w:color="auto" w:fill="auto"/>
            <w:tcMar>
              <w:top w:w="10" w:type="dxa"/>
              <w:left w:w="10" w:type="dxa"/>
              <w:right w:w="10" w:type="dxa"/>
            </w:tcMar>
          </w:tcPr>
          <w:p w14:paraId="16BC897D"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Mid-level</w:t>
            </w:r>
          </w:p>
        </w:tc>
        <w:tc>
          <w:tcPr>
            <w:tcW w:w="2596" w:type="dxa"/>
            <w:shd w:val="clear" w:color="auto" w:fill="auto"/>
            <w:tcMar>
              <w:top w:w="10" w:type="dxa"/>
              <w:left w:w="10" w:type="dxa"/>
              <w:right w:w="10" w:type="dxa"/>
            </w:tcMar>
          </w:tcPr>
          <w:p w14:paraId="59F3390E" w14:textId="0ACDEE15"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10 (27.03)</w:t>
            </w:r>
          </w:p>
        </w:tc>
        <w:tc>
          <w:tcPr>
            <w:tcW w:w="2429" w:type="dxa"/>
            <w:shd w:val="clear" w:color="auto" w:fill="auto"/>
            <w:tcMar>
              <w:top w:w="10" w:type="dxa"/>
              <w:left w:w="10" w:type="dxa"/>
              <w:right w:w="10" w:type="dxa"/>
            </w:tcMar>
          </w:tcPr>
          <w:p w14:paraId="62E0B436" w14:textId="5E8BA635"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17 (37.78)</w:t>
            </w:r>
          </w:p>
        </w:tc>
        <w:tc>
          <w:tcPr>
            <w:tcW w:w="2010" w:type="dxa"/>
            <w:shd w:val="clear" w:color="auto" w:fill="auto"/>
            <w:noWrap/>
            <w:tcMar>
              <w:top w:w="10" w:type="dxa"/>
              <w:left w:w="10" w:type="dxa"/>
              <w:right w:w="10" w:type="dxa"/>
            </w:tcMar>
          </w:tcPr>
          <w:p w14:paraId="616E6B8F"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64213506"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4043095E" w14:textId="77777777" w:rsidTr="0034300E">
        <w:trPr>
          <w:trHeight w:val="520"/>
        </w:trPr>
        <w:tc>
          <w:tcPr>
            <w:tcW w:w="4353" w:type="dxa"/>
            <w:shd w:val="clear" w:color="auto" w:fill="auto"/>
            <w:tcMar>
              <w:top w:w="10" w:type="dxa"/>
              <w:left w:w="10" w:type="dxa"/>
              <w:right w:w="10" w:type="dxa"/>
            </w:tcMar>
          </w:tcPr>
          <w:p w14:paraId="2877BAB4" w14:textId="30FA6C80"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lastRenderedPageBreak/>
              <w:t>Distance from anal margin</w:t>
            </w:r>
            <w:r w:rsidR="006A6F09">
              <w:rPr>
                <w:rFonts w:ascii="Book Antiqua" w:hAnsi="Book Antiqua"/>
                <w:color w:val="000000" w:themeColor="text1"/>
                <w:vertAlign w:val="superscript"/>
                <w:lang w:val="en-GB"/>
              </w:rPr>
              <w:t>2</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cm</w:t>
            </w:r>
          </w:p>
        </w:tc>
        <w:tc>
          <w:tcPr>
            <w:tcW w:w="2596" w:type="dxa"/>
            <w:shd w:val="clear" w:color="auto" w:fill="auto"/>
            <w:tcMar>
              <w:top w:w="10" w:type="dxa"/>
              <w:left w:w="10" w:type="dxa"/>
              <w:right w:w="10" w:type="dxa"/>
            </w:tcMar>
          </w:tcPr>
          <w:p w14:paraId="1442541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2.16 ± 1.53</w:t>
            </w:r>
          </w:p>
        </w:tc>
        <w:tc>
          <w:tcPr>
            <w:tcW w:w="2429" w:type="dxa"/>
            <w:shd w:val="clear" w:color="auto" w:fill="auto"/>
            <w:tcMar>
              <w:top w:w="10" w:type="dxa"/>
              <w:left w:w="10" w:type="dxa"/>
              <w:right w:w="10" w:type="dxa"/>
            </w:tcMar>
          </w:tcPr>
          <w:p w14:paraId="4FA017B8"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2.34 ± 1.16</w:t>
            </w:r>
          </w:p>
        </w:tc>
        <w:tc>
          <w:tcPr>
            <w:tcW w:w="2010" w:type="dxa"/>
            <w:shd w:val="clear" w:color="auto" w:fill="auto"/>
            <w:tcMar>
              <w:top w:w="10" w:type="dxa"/>
              <w:left w:w="10" w:type="dxa"/>
              <w:right w:w="10" w:type="dxa"/>
            </w:tcMar>
          </w:tcPr>
          <w:p w14:paraId="4BBADE3C"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750.5</w:t>
            </w:r>
          </w:p>
        </w:tc>
        <w:tc>
          <w:tcPr>
            <w:tcW w:w="1592" w:type="dxa"/>
            <w:shd w:val="clear" w:color="auto" w:fill="auto"/>
            <w:tcMar>
              <w:top w:w="10" w:type="dxa"/>
              <w:left w:w="10" w:type="dxa"/>
              <w:right w:w="10" w:type="dxa"/>
            </w:tcMar>
          </w:tcPr>
          <w:p w14:paraId="5AEC8F5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0.443</w:t>
            </w:r>
          </w:p>
        </w:tc>
      </w:tr>
      <w:tr w:rsidR="00117C37" w:rsidRPr="00117C37" w14:paraId="6914F25E" w14:textId="77777777" w:rsidTr="0034300E">
        <w:trPr>
          <w:trHeight w:val="520"/>
        </w:trPr>
        <w:tc>
          <w:tcPr>
            <w:tcW w:w="4353" w:type="dxa"/>
            <w:shd w:val="clear" w:color="auto" w:fill="auto"/>
            <w:tcMar>
              <w:top w:w="10" w:type="dxa"/>
              <w:left w:w="10" w:type="dxa"/>
              <w:right w:w="10" w:type="dxa"/>
            </w:tcMar>
          </w:tcPr>
          <w:p w14:paraId="66CB270C" w14:textId="1DFA754D"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Distance from vaginal introitus</w:t>
            </w:r>
            <w:r w:rsidR="006A6F09">
              <w:rPr>
                <w:rFonts w:ascii="Book Antiqua" w:hAnsi="Book Antiqua"/>
                <w:color w:val="000000" w:themeColor="text1"/>
                <w:vertAlign w:val="superscript"/>
                <w:lang w:val="en-GB"/>
              </w:rPr>
              <w:t>2</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cm</w:t>
            </w:r>
          </w:p>
        </w:tc>
        <w:tc>
          <w:tcPr>
            <w:tcW w:w="2596" w:type="dxa"/>
            <w:shd w:val="clear" w:color="auto" w:fill="auto"/>
            <w:tcMar>
              <w:top w:w="10" w:type="dxa"/>
              <w:left w:w="10" w:type="dxa"/>
              <w:right w:w="10" w:type="dxa"/>
            </w:tcMar>
          </w:tcPr>
          <w:p w14:paraId="1AA5F7A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1.65 ± 1.32</w:t>
            </w:r>
          </w:p>
        </w:tc>
        <w:tc>
          <w:tcPr>
            <w:tcW w:w="2429" w:type="dxa"/>
            <w:shd w:val="clear" w:color="auto" w:fill="auto"/>
            <w:tcMar>
              <w:top w:w="10" w:type="dxa"/>
              <w:left w:w="10" w:type="dxa"/>
              <w:right w:w="10" w:type="dxa"/>
            </w:tcMar>
          </w:tcPr>
          <w:p w14:paraId="6C1A00DA"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1.84 ± 1.13</w:t>
            </w:r>
          </w:p>
        </w:tc>
        <w:tc>
          <w:tcPr>
            <w:tcW w:w="2010" w:type="dxa"/>
            <w:shd w:val="clear" w:color="auto" w:fill="auto"/>
            <w:tcMar>
              <w:top w:w="10" w:type="dxa"/>
              <w:left w:w="10" w:type="dxa"/>
              <w:right w:w="10" w:type="dxa"/>
            </w:tcMar>
          </w:tcPr>
          <w:p w14:paraId="3C9FA6D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692.5</w:t>
            </w:r>
          </w:p>
        </w:tc>
        <w:tc>
          <w:tcPr>
            <w:tcW w:w="1592" w:type="dxa"/>
            <w:shd w:val="clear" w:color="auto" w:fill="auto"/>
            <w:tcMar>
              <w:top w:w="10" w:type="dxa"/>
              <w:left w:w="10" w:type="dxa"/>
              <w:right w:w="10" w:type="dxa"/>
            </w:tcMar>
          </w:tcPr>
          <w:p w14:paraId="53CFE1C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0.188</w:t>
            </w:r>
          </w:p>
        </w:tc>
      </w:tr>
      <w:tr w:rsidR="00117C37" w:rsidRPr="00117C37" w14:paraId="6DCF8183" w14:textId="77777777" w:rsidTr="0034300E">
        <w:trPr>
          <w:trHeight w:val="280"/>
        </w:trPr>
        <w:tc>
          <w:tcPr>
            <w:tcW w:w="4353" w:type="dxa"/>
            <w:shd w:val="clear" w:color="auto" w:fill="auto"/>
            <w:tcMar>
              <w:top w:w="10" w:type="dxa"/>
              <w:left w:w="10" w:type="dxa"/>
              <w:right w:w="10" w:type="dxa"/>
            </w:tcMar>
          </w:tcPr>
          <w:p w14:paraId="63A2FC01" w14:textId="309B4D56"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Diameter of fistula</w:t>
            </w:r>
            <w:r w:rsidR="006A6F09">
              <w:rPr>
                <w:rFonts w:ascii="Book Antiqua" w:hAnsi="Book Antiqua"/>
                <w:color w:val="000000" w:themeColor="text1"/>
                <w:vertAlign w:val="superscript"/>
                <w:lang w:val="en-GB"/>
              </w:rPr>
              <w:t>2</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cm</w:t>
            </w:r>
          </w:p>
        </w:tc>
        <w:tc>
          <w:tcPr>
            <w:tcW w:w="2596" w:type="dxa"/>
            <w:shd w:val="clear" w:color="auto" w:fill="auto"/>
            <w:tcMar>
              <w:top w:w="10" w:type="dxa"/>
              <w:left w:w="10" w:type="dxa"/>
              <w:right w:w="10" w:type="dxa"/>
            </w:tcMar>
          </w:tcPr>
          <w:p w14:paraId="7EAA95DD"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0.78 ± 0.47</w:t>
            </w:r>
          </w:p>
        </w:tc>
        <w:tc>
          <w:tcPr>
            <w:tcW w:w="2429" w:type="dxa"/>
            <w:shd w:val="clear" w:color="auto" w:fill="auto"/>
            <w:tcMar>
              <w:top w:w="10" w:type="dxa"/>
              <w:left w:w="10" w:type="dxa"/>
              <w:right w:w="10" w:type="dxa"/>
            </w:tcMar>
          </w:tcPr>
          <w:p w14:paraId="714447E0"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0.62 ± 0.43</w:t>
            </w:r>
          </w:p>
        </w:tc>
        <w:tc>
          <w:tcPr>
            <w:tcW w:w="2010" w:type="dxa"/>
            <w:shd w:val="clear" w:color="auto" w:fill="auto"/>
            <w:tcMar>
              <w:top w:w="10" w:type="dxa"/>
              <w:left w:w="10" w:type="dxa"/>
              <w:right w:w="10" w:type="dxa"/>
            </w:tcMar>
          </w:tcPr>
          <w:p w14:paraId="638661AC"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639.5</w:t>
            </w:r>
          </w:p>
        </w:tc>
        <w:tc>
          <w:tcPr>
            <w:tcW w:w="1592" w:type="dxa"/>
            <w:shd w:val="clear" w:color="auto" w:fill="auto"/>
            <w:tcMar>
              <w:top w:w="10" w:type="dxa"/>
              <w:left w:w="10" w:type="dxa"/>
              <w:right w:w="10" w:type="dxa"/>
            </w:tcMar>
          </w:tcPr>
          <w:p w14:paraId="355DE2B8"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0.069</w:t>
            </w:r>
          </w:p>
        </w:tc>
      </w:tr>
      <w:tr w:rsidR="00117C37" w:rsidRPr="00117C37" w14:paraId="497C4BEB" w14:textId="77777777" w:rsidTr="0034300E">
        <w:trPr>
          <w:trHeight w:val="280"/>
        </w:trPr>
        <w:tc>
          <w:tcPr>
            <w:tcW w:w="4353" w:type="dxa"/>
            <w:shd w:val="clear" w:color="auto" w:fill="auto"/>
            <w:tcMar>
              <w:top w:w="10" w:type="dxa"/>
              <w:left w:w="10" w:type="dxa"/>
              <w:right w:w="10" w:type="dxa"/>
            </w:tcMar>
          </w:tcPr>
          <w:p w14:paraId="4CA8622B" w14:textId="2C72D45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Stoma</w:t>
            </w:r>
            <w:r w:rsidR="0034300E">
              <w:rPr>
                <w:rFonts w:ascii="Book Antiqua" w:hAnsi="Book Antiqua"/>
                <w:color w:val="000000" w:themeColor="text1"/>
                <w:vertAlign w:val="superscript"/>
                <w:lang w:val="en-GB"/>
              </w:rPr>
              <w:t>1</w:t>
            </w:r>
            <w:r w:rsidR="00E83D8C">
              <w:rPr>
                <w:rFonts w:ascii="Book Antiqua" w:hAnsi="Book Antiqua"/>
                <w:bCs/>
                <w:color w:val="000000" w:themeColor="text1"/>
                <w:lang w:val="en-GB" w:bidi="ar"/>
              </w:rPr>
              <w:t xml:space="preserve">, </w:t>
            </w:r>
            <w:r w:rsidR="00E83D8C"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tcMar>
              <w:top w:w="10" w:type="dxa"/>
              <w:left w:w="10" w:type="dxa"/>
              <w:right w:w="10" w:type="dxa"/>
            </w:tcMar>
          </w:tcPr>
          <w:p w14:paraId="72CAF4E4" w14:textId="7039488D"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5 (13.51)</w:t>
            </w:r>
          </w:p>
        </w:tc>
        <w:tc>
          <w:tcPr>
            <w:tcW w:w="2429" w:type="dxa"/>
            <w:shd w:val="clear" w:color="auto" w:fill="auto"/>
            <w:tcMar>
              <w:top w:w="10" w:type="dxa"/>
              <w:left w:w="10" w:type="dxa"/>
              <w:right w:w="10" w:type="dxa"/>
            </w:tcMar>
          </w:tcPr>
          <w:p w14:paraId="6F21D6E5" w14:textId="60A13A4A"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 (15.56)</w:t>
            </w:r>
          </w:p>
        </w:tc>
        <w:tc>
          <w:tcPr>
            <w:tcW w:w="2010" w:type="dxa"/>
            <w:shd w:val="clear" w:color="auto" w:fill="auto"/>
            <w:tcMar>
              <w:top w:w="10" w:type="dxa"/>
              <w:left w:w="10" w:type="dxa"/>
              <w:right w:w="10" w:type="dxa"/>
            </w:tcMar>
          </w:tcPr>
          <w:p w14:paraId="003E0A0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χ</w:t>
            </w:r>
            <w:r w:rsidRPr="0034300E">
              <w:rPr>
                <w:rFonts w:ascii="Book Antiqua" w:hAnsi="Book Antiqua"/>
                <w:i/>
                <w:iCs/>
                <w:color w:val="000000" w:themeColor="text1"/>
                <w:lang w:val="en-GB" w:bidi="ar"/>
              </w:rPr>
              <w:t>²</w:t>
            </w:r>
            <w:r w:rsidRPr="00117C37">
              <w:rPr>
                <w:rFonts w:ascii="Book Antiqua" w:hAnsi="Book Antiqua"/>
                <w:color w:val="000000" w:themeColor="text1"/>
                <w:lang w:val="en-GB" w:bidi="ar"/>
              </w:rPr>
              <w:t xml:space="preserve"> = 0.068</w:t>
            </w:r>
          </w:p>
        </w:tc>
        <w:tc>
          <w:tcPr>
            <w:tcW w:w="1592" w:type="dxa"/>
            <w:shd w:val="clear" w:color="auto" w:fill="auto"/>
            <w:tcMar>
              <w:top w:w="10" w:type="dxa"/>
              <w:left w:w="10" w:type="dxa"/>
              <w:right w:w="10" w:type="dxa"/>
            </w:tcMar>
          </w:tcPr>
          <w:p w14:paraId="671270BF"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w:t>
            </w:r>
          </w:p>
        </w:tc>
      </w:tr>
      <w:tr w:rsidR="00117C37" w:rsidRPr="00117C37" w14:paraId="44CDE476" w14:textId="77777777" w:rsidTr="0034300E">
        <w:trPr>
          <w:trHeight w:val="535"/>
        </w:trPr>
        <w:tc>
          <w:tcPr>
            <w:tcW w:w="4353" w:type="dxa"/>
            <w:tcBorders>
              <w:bottom w:val="single" w:sz="4" w:space="0" w:color="auto"/>
            </w:tcBorders>
            <w:shd w:val="clear" w:color="auto" w:fill="auto"/>
            <w:tcMar>
              <w:top w:w="10" w:type="dxa"/>
              <w:left w:w="10" w:type="dxa"/>
              <w:right w:w="10" w:type="dxa"/>
            </w:tcMar>
          </w:tcPr>
          <w:p w14:paraId="40795A40" w14:textId="269E9323"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 xml:space="preserve">Preoperative </w:t>
            </w:r>
            <w:proofErr w:type="spellStart"/>
            <w:r w:rsidRPr="00117C37">
              <w:rPr>
                <w:rFonts w:ascii="Book Antiqua" w:hAnsi="Book Antiqua"/>
                <w:color w:val="000000" w:themeColor="text1"/>
                <w:lang w:val="en-GB" w:bidi="ar"/>
              </w:rPr>
              <w:t>Wexner</w:t>
            </w:r>
            <w:proofErr w:type="spellEnd"/>
            <w:r w:rsidRPr="00117C37">
              <w:rPr>
                <w:rFonts w:ascii="Book Antiqua" w:hAnsi="Book Antiqua"/>
                <w:color w:val="000000" w:themeColor="text1"/>
                <w:lang w:val="en-GB" w:bidi="ar"/>
              </w:rPr>
              <w:t xml:space="preserve"> score</w:t>
            </w:r>
            <w:r w:rsidR="0034300E">
              <w:rPr>
                <w:rFonts w:ascii="Book Antiqua" w:hAnsi="Book Antiqua"/>
                <w:color w:val="000000" w:themeColor="text1"/>
                <w:vertAlign w:val="superscript"/>
                <w:lang w:val="en-GB"/>
              </w:rPr>
              <w:t>2</w:t>
            </w:r>
          </w:p>
        </w:tc>
        <w:tc>
          <w:tcPr>
            <w:tcW w:w="2596" w:type="dxa"/>
            <w:tcBorders>
              <w:bottom w:val="single" w:sz="4" w:space="0" w:color="auto"/>
            </w:tcBorders>
            <w:shd w:val="clear" w:color="auto" w:fill="auto"/>
            <w:tcMar>
              <w:top w:w="10" w:type="dxa"/>
              <w:left w:w="10" w:type="dxa"/>
              <w:right w:w="10" w:type="dxa"/>
            </w:tcMar>
          </w:tcPr>
          <w:p w14:paraId="0A8827F7"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7.03 ± 3.45</w:t>
            </w:r>
          </w:p>
        </w:tc>
        <w:tc>
          <w:tcPr>
            <w:tcW w:w="2429" w:type="dxa"/>
            <w:tcBorders>
              <w:bottom w:val="single" w:sz="4" w:space="0" w:color="auto"/>
            </w:tcBorders>
            <w:shd w:val="clear" w:color="auto" w:fill="auto"/>
            <w:tcMar>
              <w:top w:w="10" w:type="dxa"/>
              <w:left w:w="10" w:type="dxa"/>
              <w:right w:w="10" w:type="dxa"/>
            </w:tcMar>
          </w:tcPr>
          <w:p w14:paraId="2471D2A0"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6.69 ± 3.48</w:t>
            </w:r>
          </w:p>
        </w:tc>
        <w:tc>
          <w:tcPr>
            <w:tcW w:w="2010" w:type="dxa"/>
            <w:tcBorders>
              <w:bottom w:val="single" w:sz="4" w:space="0" w:color="auto"/>
            </w:tcBorders>
            <w:shd w:val="clear" w:color="auto" w:fill="auto"/>
            <w:tcMar>
              <w:top w:w="10" w:type="dxa"/>
              <w:left w:w="10" w:type="dxa"/>
              <w:right w:w="10" w:type="dxa"/>
            </w:tcMar>
          </w:tcPr>
          <w:p w14:paraId="3DA9F7D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t</w:t>
            </w:r>
            <w:r w:rsidRPr="00117C37">
              <w:rPr>
                <w:rFonts w:ascii="Book Antiqua" w:hAnsi="Book Antiqua"/>
                <w:color w:val="000000" w:themeColor="text1"/>
                <w:lang w:val="en-GB" w:bidi="ar"/>
              </w:rPr>
              <w:t xml:space="preserve"> = 0.614</w:t>
            </w:r>
          </w:p>
        </w:tc>
        <w:tc>
          <w:tcPr>
            <w:tcW w:w="1592" w:type="dxa"/>
            <w:tcBorders>
              <w:bottom w:val="single" w:sz="4" w:space="0" w:color="auto"/>
            </w:tcBorders>
            <w:shd w:val="clear" w:color="auto" w:fill="auto"/>
            <w:tcMar>
              <w:top w:w="10" w:type="dxa"/>
              <w:left w:w="10" w:type="dxa"/>
              <w:right w:w="10" w:type="dxa"/>
            </w:tcMar>
          </w:tcPr>
          <w:p w14:paraId="3C95403B"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0.541</w:t>
            </w:r>
          </w:p>
        </w:tc>
      </w:tr>
    </w:tbl>
    <w:p w14:paraId="03BCB89E" w14:textId="55E84439" w:rsidR="0034300E" w:rsidRDefault="0034300E" w:rsidP="0034300E">
      <w:pPr>
        <w:pStyle w:val="EndNoteBibliography"/>
        <w:adjustRightInd w:val="0"/>
        <w:snapToGrid w:val="0"/>
        <w:spacing w:line="360" w:lineRule="auto"/>
        <w:rPr>
          <w:rFonts w:ascii="Book Antiqua" w:hAnsi="Book Antiqua" w:cs="Times New Roman"/>
          <w:color w:val="000000" w:themeColor="text1"/>
          <w:sz w:val="24"/>
          <w:lang w:val="en-GB"/>
        </w:rPr>
      </w:pPr>
      <w:r>
        <w:rPr>
          <w:rFonts w:ascii="Book Antiqua" w:hAnsi="Book Antiqua" w:cs="Times New Roman"/>
          <w:color w:val="000000" w:themeColor="text1"/>
          <w:sz w:val="24"/>
          <w:vertAlign w:val="superscript"/>
          <w:lang w:val="en-GB"/>
        </w:rPr>
        <w:t>1</w:t>
      </w:r>
      <w:r>
        <w:rPr>
          <w:rFonts w:ascii="Book Antiqua" w:hAnsi="Book Antiqua" w:cs="Times New Roman"/>
          <w:color w:val="000000" w:themeColor="text1"/>
          <w:sz w:val="24"/>
          <w:lang w:val="en-GB"/>
        </w:rPr>
        <w:t>Categorical data presented as number and percentage of patients in each group.</w:t>
      </w:r>
      <w:r>
        <w:rPr>
          <w:rFonts w:ascii="Book Antiqua" w:hAnsi="Book Antiqua" w:cs="Times New Roman"/>
          <w:color w:val="000000" w:themeColor="text1"/>
          <w:sz w:val="24"/>
          <w:vertAlign w:val="superscript"/>
          <w:lang w:val="en-GB"/>
        </w:rPr>
        <w:t xml:space="preserve"> 2</w:t>
      </w:r>
      <w:r>
        <w:rPr>
          <w:rFonts w:ascii="Book Antiqua" w:hAnsi="Book Antiqua" w:cs="Times New Roman"/>
          <w:color w:val="000000" w:themeColor="text1"/>
          <w:sz w:val="24"/>
          <w:lang w:val="en-GB"/>
        </w:rPr>
        <w:t xml:space="preserve">Measurement data presented as mean ± SD. Group 1: Direct sutured rectovaginal fistula patients; Group 2: Stapled rectovaginal fistula patients. </w:t>
      </w:r>
      <w:r>
        <w:rPr>
          <w:rFonts w:ascii="Book Antiqua" w:hAnsi="Book Antiqua" w:cs="Times New Roman"/>
          <w:i/>
          <w:iCs/>
          <w:color w:val="000000" w:themeColor="text1"/>
          <w:sz w:val="24"/>
          <w:lang w:val="en-GB"/>
        </w:rPr>
        <w:t>χ</w:t>
      </w:r>
      <w:r w:rsidRPr="0034300E">
        <w:rPr>
          <w:rFonts w:ascii="Book Antiqua" w:hAnsi="Book Antiqua" w:cs="Times New Roman"/>
          <w:i/>
          <w:iCs/>
          <w:color w:val="000000" w:themeColor="text1"/>
          <w:sz w:val="24"/>
          <w:lang w:val="en-GB"/>
        </w:rPr>
        <w:t>²</w:t>
      </w:r>
      <w:r>
        <w:rPr>
          <w:rFonts w:ascii="Book Antiqua" w:hAnsi="Book Antiqua" w:cs="Times New Roman"/>
          <w:color w:val="000000" w:themeColor="text1"/>
          <w:sz w:val="24"/>
          <w:lang w:val="en-GB"/>
        </w:rPr>
        <w:t xml:space="preserve">: Chi-squared testing;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Mann-Whitney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testing.</w:t>
      </w:r>
    </w:p>
    <w:p w14:paraId="0DF5D031" w14:textId="77777777" w:rsidR="0086788A" w:rsidRDefault="0086788A" w:rsidP="0034300E">
      <w:pPr>
        <w:pStyle w:val="EndNoteBibliography"/>
        <w:adjustRightInd w:val="0"/>
        <w:snapToGrid w:val="0"/>
        <w:spacing w:line="360" w:lineRule="auto"/>
        <w:rPr>
          <w:rFonts w:ascii="Book Antiqua" w:hAnsi="Book Antiqua" w:cs="Times New Roman"/>
          <w:color w:val="000000" w:themeColor="text1"/>
          <w:sz w:val="24"/>
          <w:lang w:val="en-GB"/>
        </w:rPr>
        <w:sectPr w:rsidR="0086788A">
          <w:pgSz w:w="16819" w:h="11894" w:orient="landscape"/>
          <w:pgMar w:top="1440" w:right="1440" w:bottom="1440" w:left="1440" w:header="706" w:footer="706" w:gutter="0"/>
          <w:cols w:space="708"/>
        </w:sectPr>
      </w:pPr>
    </w:p>
    <w:p w14:paraId="6B0BE3AC" w14:textId="6351941F" w:rsidR="0086788A" w:rsidRPr="0086788A" w:rsidRDefault="0086788A" w:rsidP="0034300E">
      <w:pPr>
        <w:pStyle w:val="EndNoteBibliography"/>
        <w:adjustRightInd w:val="0"/>
        <w:snapToGrid w:val="0"/>
        <w:spacing w:line="360" w:lineRule="auto"/>
        <w:rPr>
          <w:rFonts w:ascii="Book Antiqua" w:hAnsi="Book Antiqua" w:cs="Times New Roman"/>
          <w:b/>
          <w:bCs/>
          <w:color w:val="000000" w:themeColor="text1"/>
          <w:sz w:val="24"/>
          <w:lang w:val="en-GB"/>
        </w:rPr>
      </w:pPr>
      <w:r w:rsidRPr="0086788A">
        <w:rPr>
          <w:rFonts w:ascii="Book Antiqua" w:hAnsi="Book Antiqua" w:cs="Times New Roman"/>
          <w:b/>
          <w:bCs/>
          <w:color w:val="000000" w:themeColor="text1"/>
          <w:sz w:val="24"/>
          <w:lang w:val="en-GB"/>
        </w:rPr>
        <w:lastRenderedPageBreak/>
        <w:t>Table 2 Operative and postoperative parameters</w:t>
      </w:r>
      <w:r w:rsidRPr="0086788A">
        <w:rPr>
          <w:rFonts w:ascii="Book Antiqua" w:eastAsia="Book Antiqua" w:hAnsi="Book Antiqua" w:cs="Book Antiqua"/>
          <w:b/>
          <w:color w:val="000000"/>
          <w:sz w:val="24"/>
        </w:rPr>
        <w:t>—</w:t>
      </w:r>
      <w:r>
        <w:rPr>
          <w:rFonts w:ascii="Book Antiqua" w:eastAsia="Book Antiqua" w:hAnsi="Book Antiqua" w:cs="Book Antiqua"/>
          <w:b/>
          <w:color w:val="000000"/>
          <w:sz w:val="24"/>
        </w:rPr>
        <w:t>c</w:t>
      </w:r>
      <w:proofErr w:type="spellStart"/>
      <w:r w:rsidRPr="0086788A">
        <w:rPr>
          <w:rFonts w:ascii="Book Antiqua" w:hAnsi="Book Antiqua" w:cs="Times New Roman"/>
          <w:b/>
          <w:bCs/>
          <w:color w:val="000000" w:themeColor="text1"/>
          <w:sz w:val="24"/>
          <w:lang w:val="en-GB"/>
        </w:rPr>
        <w:t>omparison</w:t>
      </w:r>
      <w:proofErr w:type="spellEnd"/>
      <w:r w:rsidRPr="0086788A">
        <w:rPr>
          <w:rFonts w:ascii="Book Antiqua" w:hAnsi="Book Antiqua" w:cs="Times New Roman"/>
          <w:b/>
          <w:bCs/>
          <w:color w:val="000000" w:themeColor="text1"/>
          <w:sz w:val="24"/>
          <w:lang w:val="en-GB"/>
        </w:rPr>
        <w:t xml:space="preserve"> between groups</w:t>
      </w:r>
    </w:p>
    <w:tbl>
      <w:tblPr>
        <w:tblW w:w="5000" w:type="pct"/>
        <w:tblLayout w:type="fixed"/>
        <w:tblCellMar>
          <w:left w:w="0" w:type="dxa"/>
          <w:right w:w="0" w:type="dxa"/>
        </w:tblCellMar>
        <w:tblLook w:val="04A0" w:firstRow="1" w:lastRow="0" w:firstColumn="1" w:lastColumn="0" w:noHBand="0" w:noVBand="1"/>
      </w:tblPr>
      <w:tblGrid>
        <w:gridCol w:w="3329"/>
        <w:gridCol w:w="1757"/>
        <w:gridCol w:w="1757"/>
        <w:gridCol w:w="1572"/>
        <w:gridCol w:w="945"/>
      </w:tblGrid>
      <w:tr w:rsidR="0086788A" w:rsidRPr="0086788A" w14:paraId="042F3C9D" w14:textId="77777777" w:rsidTr="00893E47">
        <w:trPr>
          <w:trHeight w:val="295"/>
        </w:trPr>
        <w:tc>
          <w:tcPr>
            <w:tcW w:w="3213" w:type="dxa"/>
            <w:vMerge w:val="restart"/>
            <w:tcBorders>
              <w:top w:val="single" w:sz="4" w:space="0" w:color="auto"/>
              <w:bottom w:val="single" w:sz="4" w:space="0" w:color="auto"/>
            </w:tcBorders>
            <w:shd w:val="clear" w:color="auto" w:fill="auto"/>
            <w:tcMar>
              <w:top w:w="10" w:type="dxa"/>
              <w:left w:w="10" w:type="dxa"/>
              <w:right w:w="10" w:type="dxa"/>
            </w:tcMar>
          </w:tcPr>
          <w:p w14:paraId="5836C297"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Variable</w:t>
            </w:r>
          </w:p>
        </w:tc>
        <w:tc>
          <w:tcPr>
            <w:tcW w:w="1696" w:type="dxa"/>
            <w:tcBorders>
              <w:top w:val="single" w:sz="4" w:space="0" w:color="auto"/>
              <w:bottom w:val="single" w:sz="4" w:space="0" w:color="auto"/>
            </w:tcBorders>
            <w:shd w:val="clear" w:color="auto" w:fill="auto"/>
            <w:tcMar>
              <w:top w:w="10" w:type="dxa"/>
              <w:left w:w="10" w:type="dxa"/>
              <w:right w:w="10" w:type="dxa"/>
            </w:tcMar>
          </w:tcPr>
          <w:p w14:paraId="47D3FCF0"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Group 1</w:t>
            </w:r>
          </w:p>
        </w:tc>
        <w:tc>
          <w:tcPr>
            <w:tcW w:w="1696" w:type="dxa"/>
            <w:tcBorders>
              <w:top w:val="single" w:sz="4" w:space="0" w:color="auto"/>
              <w:bottom w:val="single" w:sz="4" w:space="0" w:color="auto"/>
            </w:tcBorders>
            <w:shd w:val="clear" w:color="auto" w:fill="auto"/>
            <w:tcMar>
              <w:top w:w="10" w:type="dxa"/>
              <w:left w:w="10" w:type="dxa"/>
              <w:right w:w="10" w:type="dxa"/>
            </w:tcMar>
          </w:tcPr>
          <w:p w14:paraId="2A9B541D"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Group 2</w:t>
            </w:r>
          </w:p>
        </w:tc>
        <w:tc>
          <w:tcPr>
            <w:tcW w:w="1517" w:type="dxa"/>
            <w:vMerge w:val="restart"/>
            <w:tcBorders>
              <w:top w:val="single" w:sz="4" w:space="0" w:color="auto"/>
              <w:bottom w:val="single" w:sz="4" w:space="0" w:color="auto"/>
            </w:tcBorders>
            <w:shd w:val="clear" w:color="auto" w:fill="auto"/>
            <w:tcMar>
              <w:top w:w="10" w:type="dxa"/>
              <w:left w:w="10" w:type="dxa"/>
              <w:right w:w="10" w:type="dxa"/>
            </w:tcMar>
          </w:tcPr>
          <w:p w14:paraId="23F6969B"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Test value</w:t>
            </w:r>
          </w:p>
        </w:tc>
        <w:tc>
          <w:tcPr>
            <w:tcW w:w="912" w:type="dxa"/>
            <w:vMerge w:val="restart"/>
            <w:tcBorders>
              <w:top w:val="single" w:sz="4" w:space="0" w:color="auto"/>
              <w:bottom w:val="single" w:sz="4" w:space="0" w:color="auto"/>
            </w:tcBorders>
            <w:shd w:val="clear" w:color="auto" w:fill="auto"/>
            <w:tcMar>
              <w:top w:w="10" w:type="dxa"/>
              <w:left w:w="10" w:type="dxa"/>
              <w:right w:w="10" w:type="dxa"/>
            </w:tcMar>
          </w:tcPr>
          <w:p w14:paraId="45FC8962" w14:textId="77777777" w:rsidR="0086788A" w:rsidRPr="0086788A" w:rsidRDefault="0086788A" w:rsidP="0086788A">
            <w:pPr>
              <w:snapToGrid w:val="0"/>
              <w:spacing w:line="360" w:lineRule="auto"/>
              <w:jc w:val="both"/>
              <w:textAlignment w:val="center"/>
              <w:rPr>
                <w:rFonts w:ascii="Book Antiqua" w:hAnsi="Book Antiqua"/>
                <w:b/>
                <w:i/>
                <w:color w:val="000000" w:themeColor="text1"/>
                <w:lang w:val="en-GB"/>
              </w:rPr>
            </w:pPr>
            <w:r w:rsidRPr="0086788A">
              <w:rPr>
                <w:rFonts w:ascii="Book Antiqua" w:hAnsi="Book Antiqua"/>
                <w:b/>
                <w:i/>
                <w:color w:val="000000" w:themeColor="text1"/>
                <w:lang w:val="en-GB" w:bidi="ar"/>
              </w:rPr>
              <w:t xml:space="preserve">P </w:t>
            </w:r>
            <w:r w:rsidRPr="0086788A">
              <w:rPr>
                <w:rFonts w:ascii="Book Antiqua" w:hAnsi="Book Antiqua"/>
                <w:b/>
                <w:color w:val="000000" w:themeColor="text1"/>
                <w:lang w:val="en-GB" w:bidi="ar"/>
              </w:rPr>
              <w:t>value</w:t>
            </w:r>
          </w:p>
        </w:tc>
      </w:tr>
      <w:tr w:rsidR="0086788A" w:rsidRPr="0086788A" w14:paraId="6397DC85" w14:textId="77777777" w:rsidTr="00893E47">
        <w:trPr>
          <w:trHeight w:val="295"/>
        </w:trPr>
        <w:tc>
          <w:tcPr>
            <w:tcW w:w="3213" w:type="dxa"/>
            <w:vMerge/>
            <w:tcBorders>
              <w:top w:val="single" w:sz="4" w:space="0" w:color="auto"/>
              <w:bottom w:val="single" w:sz="4" w:space="0" w:color="auto"/>
            </w:tcBorders>
            <w:shd w:val="clear" w:color="auto" w:fill="auto"/>
            <w:tcMar>
              <w:top w:w="10" w:type="dxa"/>
              <w:left w:w="10" w:type="dxa"/>
              <w:right w:w="10" w:type="dxa"/>
            </w:tcMar>
          </w:tcPr>
          <w:p w14:paraId="2334F581" w14:textId="77777777" w:rsidR="0086788A" w:rsidRPr="0086788A" w:rsidRDefault="0086788A" w:rsidP="0086788A">
            <w:pPr>
              <w:snapToGrid w:val="0"/>
              <w:spacing w:line="360" w:lineRule="auto"/>
              <w:jc w:val="both"/>
              <w:rPr>
                <w:rFonts w:ascii="Book Antiqua" w:hAnsi="Book Antiqua"/>
                <w:b/>
                <w:color w:val="000000" w:themeColor="text1"/>
                <w:lang w:val="en-GB"/>
              </w:rPr>
            </w:pPr>
          </w:p>
        </w:tc>
        <w:tc>
          <w:tcPr>
            <w:tcW w:w="1696" w:type="dxa"/>
            <w:tcBorders>
              <w:top w:val="single" w:sz="4" w:space="0" w:color="auto"/>
              <w:bottom w:val="single" w:sz="4" w:space="0" w:color="auto"/>
            </w:tcBorders>
            <w:shd w:val="clear" w:color="auto" w:fill="auto"/>
            <w:tcMar>
              <w:top w:w="10" w:type="dxa"/>
              <w:left w:w="10" w:type="dxa"/>
              <w:right w:w="10" w:type="dxa"/>
            </w:tcMar>
          </w:tcPr>
          <w:p w14:paraId="41BB1E9E"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i/>
                <w:iCs/>
                <w:color w:val="000000" w:themeColor="text1"/>
                <w:lang w:val="en-GB" w:bidi="ar"/>
              </w:rPr>
              <w:t>n</w:t>
            </w:r>
            <w:r w:rsidRPr="0086788A">
              <w:rPr>
                <w:rFonts w:ascii="Book Antiqua" w:hAnsi="Book Antiqua"/>
                <w:b/>
                <w:color w:val="000000" w:themeColor="text1"/>
                <w:lang w:val="en-GB" w:bidi="ar"/>
              </w:rPr>
              <w:t xml:space="preserve"> = 37</w:t>
            </w:r>
          </w:p>
        </w:tc>
        <w:tc>
          <w:tcPr>
            <w:tcW w:w="1696" w:type="dxa"/>
            <w:tcBorders>
              <w:top w:val="single" w:sz="4" w:space="0" w:color="auto"/>
              <w:bottom w:val="single" w:sz="4" w:space="0" w:color="auto"/>
            </w:tcBorders>
            <w:shd w:val="clear" w:color="auto" w:fill="auto"/>
            <w:tcMar>
              <w:top w:w="10" w:type="dxa"/>
              <w:left w:w="10" w:type="dxa"/>
              <w:right w:w="10" w:type="dxa"/>
            </w:tcMar>
          </w:tcPr>
          <w:p w14:paraId="42927B8D"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i/>
                <w:iCs/>
                <w:color w:val="000000" w:themeColor="text1"/>
                <w:lang w:val="en-GB" w:bidi="ar"/>
              </w:rPr>
              <w:t xml:space="preserve">n </w:t>
            </w:r>
            <w:r w:rsidRPr="0086788A">
              <w:rPr>
                <w:rFonts w:ascii="Book Antiqua" w:hAnsi="Book Antiqua"/>
                <w:b/>
                <w:color w:val="000000" w:themeColor="text1"/>
                <w:lang w:val="en-GB" w:bidi="ar"/>
              </w:rPr>
              <w:t>= 45</w:t>
            </w:r>
          </w:p>
        </w:tc>
        <w:tc>
          <w:tcPr>
            <w:tcW w:w="1517" w:type="dxa"/>
            <w:vMerge/>
            <w:tcBorders>
              <w:bottom w:val="single" w:sz="4" w:space="0" w:color="auto"/>
            </w:tcBorders>
            <w:shd w:val="clear" w:color="auto" w:fill="auto"/>
            <w:tcMar>
              <w:top w:w="10" w:type="dxa"/>
              <w:left w:w="10" w:type="dxa"/>
              <w:right w:w="10" w:type="dxa"/>
            </w:tcMar>
          </w:tcPr>
          <w:p w14:paraId="089A9622" w14:textId="77777777" w:rsidR="0086788A" w:rsidRPr="0086788A" w:rsidRDefault="0086788A" w:rsidP="0086788A">
            <w:pPr>
              <w:snapToGrid w:val="0"/>
              <w:spacing w:line="360" w:lineRule="auto"/>
              <w:jc w:val="both"/>
              <w:rPr>
                <w:rFonts w:ascii="Book Antiqua" w:hAnsi="Book Antiqua"/>
                <w:b/>
                <w:color w:val="000000" w:themeColor="text1"/>
                <w:lang w:val="en-GB"/>
              </w:rPr>
            </w:pPr>
          </w:p>
        </w:tc>
        <w:tc>
          <w:tcPr>
            <w:tcW w:w="912" w:type="dxa"/>
            <w:vMerge/>
            <w:tcBorders>
              <w:bottom w:val="single" w:sz="4" w:space="0" w:color="auto"/>
            </w:tcBorders>
            <w:shd w:val="clear" w:color="auto" w:fill="auto"/>
            <w:tcMar>
              <w:top w:w="10" w:type="dxa"/>
              <w:left w:w="10" w:type="dxa"/>
              <w:right w:w="10" w:type="dxa"/>
            </w:tcMar>
          </w:tcPr>
          <w:p w14:paraId="2D7E5BE3" w14:textId="77777777" w:rsidR="0086788A" w:rsidRPr="0086788A" w:rsidRDefault="0086788A" w:rsidP="0086788A">
            <w:pPr>
              <w:snapToGrid w:val="0"/>
              <w:spacing w:line="360" w:lineRule="auto"/>
              <w:jc w:val="both"/>
              <w:rPr>
                <w:rFonts w:ascii="Book Antiqua" w:hAnsi="Book Antiqua"/>
                <w:b/>
                <w:i/>
                <w:color w:val="000000" w:themeColor="text1"/>
                <w:lang w:val="en-GB"/>
              </w:rPr>
            </w:pPr>
          </w:p>
        </w:tc>
      </w:tr>
      <w:tr w:rsidR="0086788A" w:rsidRPr="0086788A" w14:paraId="15D67244" w14:textId="77777777" w:rsidTr="00893E47">
        <w:trPr>
          <w:trHeight w:val="481"/>
        </w:trPr>
        <w:tc>
          <w:tcPr>
            <w:tcW w:w="3213" w:type="dxa"/>
            <w:tcBorders>
              <w:top w:val="single" w:sz="4" w:space="0" w:color="auto"/>
            </w:tcBorders>
            <w:shd w:val="clear" w:color="auto" w:fill="auto"/>
            <w:tcMar>
              <w:top w:w="10" w:type="dxa"/>
              <w:left w:w="10" w:type="dxa"/>
              <w:right w:w="10" w:type="dxa"/>
            </w:tcMar>
          </w:tcPr>
          <w:p w14:paraId="53F3B7FA" w14:textId="6B436546"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Operative time</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86788A">
              <w:rPr>
                <w:rFonts w:ascii="Book Antiqua" w:hAnsi="Book Antiqua"/>
                <w:color w:val="000000" w:themeColor="text1"/>
                <w:lang w:val="en-GB" w:bidi="ar"/>
              </w:rPr>
              <w:t xml:space="preserve"> min</w:t>
            </w:r>
          </w:p>
        </w:tc>
        <w:tc>
          <w:tcPr>
            <w:tcW w:w="1696" w:type="dxa"/>
            <w:tcBorders>
              <w:top w:val="single" w:sz="4" w:space="0" w:color="auto"/>
            </w:tcBorders>
            <w:shd w:val="clear" w:color="auto" w:fill="auto"/>
            <w:tcMar>
              <w:top w:w="10" w:type="dxa"/>
              <w:left w:w="10" w:type="dxa"/>
              <w:right w:w="10" w:type="dxa"/>
            </w:tcMar>
          </w:tcPr>
          <w:p w14:paraId="47E5CD9B"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74.84 ± 29.24</w:t>
            </w:r>
          </w:p>
        </w:tc>
        <w:tc>
          <w:tcPr>
            <w:tcW w:w="1696" w:type="dxa"/>
            <w:tcBorders>
              <w:top w:val="single" w:sz="4" w:space="0" w:color="auto"/>
            </w:tcBorders>
            <w:shd w:val="clear" w:color="auto" w:fill="auto"/>
            <w:tcMar>
              <w:top w:w="10" w:type="dxa"/>
              <w:left w:w="10" w:type="dxa"/>
              <w:right w:w="10" w:type="dxa"/>
            </w:tcMar>
          </w:tcPr>
          <w:p w14:paraId="560DA0B4"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84.47 ± 33.46</w:t>
            </w:r>
          </w:p>
        </w:tc>
        <w:tc>
          <w:tcPr>
            <w:tcW w:w="1517" w:type="dxa"/>
            <w:tcBorders>
              <w:top w:val="single" w:sz="4" w:space="0" w:color="auto"/>
            </w:tcBorders>
            <w:shd w:val="clear" w:color="auto" w:fill="auto"/>
            <w:tcMar>
              <w:top w:w="10" w:type="dxa"/>
              <w:left w:w="10" w:type="dxa"/>
              <w:right w:w="10" w:type="dxa"/>
            </w:tcMar>
          </w:tcPr>
          <w:p w14:paraId="63DAFAB8"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U </w:t>
            </w:r>
            <w:r w:rsidRPr="0086788A">
              <w:rPr>
                <w:rFonts w:ascii="Book Antiqua" w:hAnsi="Book Antiqua"/>
                <w:color w:val="000000" w:themeColor="text1"/>
                <w:lang w:val="en-GB" w:bidi="ar"/>
              </w:rPr>
              <w:t>= 705</w:t>
            </w:r>
          </w:p>
        </w:tc>
        <w:tc>
          <w:tcPr>
            <w:tcW w:w="912" w:type="dxa"/>
            <w:tcBorders>
              <w:top w:val="single" w:sz="4" w:space="0" w:color="auto"/>
            </w:tcBorders>
            <w:shd w:val="clear" w:color="auto" w:fill="auto"/>
            <w:noWrap/>
            <w:tcMar>
              <w:top w:w="10" w:type="dxa"/>
              <w:left w:w="10" w:type="dxa"/>
              <w:right w:w="10" w:type="dxa"/>
            </w:tcMar>
          </w:tcPr>
          <w:p w14:paraId="62D1632C" w14:textId="7E7E0BE9" w:rsidR="0086788A" w:rsidRPr="0086788A" w:rsidRDefault="0086788A" w:rsidP="0086788A">
            <w:pPr>
              <w:snapToGrid w:val="0"/>
              <w:spacing w:line="360" w:lineRule="auto"/>
              <w:jc w:val="both"/>
              <w:rPr>
                <w:rFonts w:ascii="Book Antiqua" w:hAnsi="Book Antiqua"/>
                <w:color w:val="000000" w:themeColor="text1"/>
                <w:lang w:val="en-GB"/>
              </w:rPr>
            </w:pPr>
            <w:r w:rsidRPr="0086788A">
              <w:rPr>
                <w:rFonts w:ascii="Book Antiqua" w:hAnsi="Book Antiqua"/>
                <w:color w:val="000000" w:themeColor="text1"/>
                <w:lang w:val="en-GB" w:bidi="ar"/>
              </w:rPr>
              <w:t>0.233</w:t>
            </w:r>
          </w:p>
        </w:tc>
      </w:tr>
      <w:tr w:rsidR="0086788A" w:rsidRPr="0086788A" w14:paraId="0CF90DC5" w14:textId="77777777" w:rsidTr="00893E47">
        <w:trPr>
          <w:trHeight w:val="402"/>
        </w:trPr>
        <w:tc>
          <w:tcPr>
            <w:tcW w:w="3213" w:type="dxa"/>
            <w:shd w:val="clear" w:color="auto" w:fill="auto"/>
            <w:tcMar>
              <w:top w:w="10" w:type="dxa"/>
              <w:left w:w="10" w:type="dxa"/>
              <w:right w:w="10" w:type="dxa"/>
            </w:tcMar>
          </w:tcPr>
          <w:p w14:paraId="0ABE4E04" w14:textId="5F531710"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Blood loss</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86788A">
              <w:rPr>
                <w:rFonts w:ascii="Book Antiqua" w:hAnsi="Book Antiqua"/>
                <w:color w:val="000000" w:themeColor="text1"/>
                <w:lang w:val="en-GB" w:bidi="ar"/>
              </w:rPr>
              <w:t xml:space="preserve"> mL</w:t>
            </w:r>
          </w:p>
        </w:tc>
        <w:tc>
          <w:tcPr>
            <w:tcW w:w="1696" w:type="dxa"/>
            <w:shd w:val="clear" w:color="auto" w:fill="auto"/>
            <w:tcMar>
              <w:top w:w="10" w:type="dxa"/>
              <w:left w:w="10" w:type="dxa"/>
              <w:right w:w="10" w:type="dxa"/>
            </w:tcMar>
          </w:tcPr>
          <w:p w14:paraId="41C3B3F0"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24.38 ± 17.05</w:t>
            </w:r>
          </w:p>
        </w:tc>
        <w:tc>
          <w:tcPr>
            <w:tcW w:w="1696" w:type="dxa"/>
            <w:shd w:val="clear" w:color="auto" w:fill="auto"/>
            <w:tcMar>
              <w:top w:w="10" w:type="dxa"/>
              <w:left w:w="10" w:type="dxa"/>
              <w:right w:w="10" w:type="dxa"/>
            </w:tcMar>
          </w:tcPr>
          <w:p w14:paraId="0BDAD8C8"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23.89 ± 20.42</w:t>
            </w:r>
          </w:p>
        </w:tc>
        <w:tc>
          <w:tcPr>
            <w:tcW w:w="1517" w:type="dxa"/>
            <w:shd w:val="clear" w:color="auto" w:fill="auto"/>
            <w:tcMar>
              <w:top w:w="10" w:type="dxa"/>
              <w:left w:w="10" w:type="dxa"/>
              <w:right w:w="10" w:type="dxa"/>
            </w:tcMar>
          </w:tcPr>
          <w:p w14:paraId="65BB14EB"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U </w:t>
            </w:r>
            <w:r w:rsidRPr="0086788A">
              <w:rPr>
                <w:rFonts w:ascii="Book Antiqua" w:hAnsi="Book Antiqua"/>
                <w:color w:val="000000" w:themeColor="text1"/>
                <w:lang w:val="en-GB" w:bidi="ar"/>
              </w:rPr>
              <w:t>= 779.5</w:t>
            </w:r>
          </w:p>
        </w:tc>
        <w:tc>
          <w:tcPr>
            <w:tcW w:w="912" w:type="dxa"/>
            <w:shd w:val="clear" w:color="auto" w:fill="auto"/>
            <w:noWrap/>
            <w:tcMar>
              <w:top w:w="10" w:type="dxa"/>
              <w:left w:w="10" w:type="dxa"/>
              <w:right w:w="10" w:type="dxa"/>
            </w:tcMar>
          </w:tcPr>
          <w:p w14:paraId="551E7847" w14:textId="0285EA4B" w:rsidR="0086788A" w:rsidRPr="0086788A" w:rsidRDefault="0086788A" w:rsidP="0086788A">
            <w:pPr>
              <w:snapToGrid w:val="0"/>
              <w:spacing w:line="360" w:lineRule="auto"/>
              <w:jc w:val="both"/>
              <w:rPr>
                <w:rFonts w:ascii="Book Antiqua" w:hAnsi="Book Antiqua"/>
                <w:color w:val="000000" w:themeColor="text1"/>
                <w:lang w:val="en-GB"/>
              </w:rPr>
            </w:pPr>
            <w:r w:rsidRPr="0086788A">
              <w:rPr>
                <w:rFonts w:ascii="Book Antiqua" w:hAnsi="Book Antiqua"/>
                <w:color w:val="000000" w:themeColor="text1"/>
                <w:lang w:val="en-GB" w:bidi="ar"/>
              </w:rPr>
              <w:t>0.613</w:t>
            </w:r>
          </w:p>
        </w:tc>
      </w:tr>
      <w:tr w:rsidR="0086788A" w:rsidRPr="0086788A" w14:paraId="26DD3E80" w14:textId="77777777" w:rsidTr="00893E47">
        <w:trPr>
          <w:trHeight w:val="367"/>
        </w:trPr>
        <w:tc>
          <w:tcPr>
            <w:tcW w:w="3213" w:type="dxa"/>
            <w:shd w:val="clear" w:color="auto" w:fill="auto"/>
            <w:tcMar>
              <w:top w:w="10" w:type="dxa"/>
              <w:left w:w="10" w:type="dxa"/>
              <w:right w:w="10" w:type="dxa"/>
            </w:tcMar>
          </w:tcPr>
          <w:p w14:paraId="151DF5D9" w14:textId="63CCCE4B"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Hospital stay</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86788A">
              <w:rPr>
                <w:rFonts w:ascii="Book Antiqua" w:hAnsi="Book Antiqua"/>
                <w:color w:val="000000" w:themeColor="text1"/>
                <w:lang w:val="en-GB" w:bidi="ar"/>
              </w:rPr>
              <w:t xml:space="preserve"> d</w:t>
            </w:r>
          </w:p>
        </w:tc>
        <w:tc>
          <w:tcPr>
            <w:tcW w:w="1696" w:type="dxa"/>
            <w:shd w:val="clear" w:color="auto" w:fill="auto"/>
            <w:tcMar>
              <w:top w:w="10" w:type="dxa"/>
              <w:left w:w="10" w:type="dxa"/>
              <w:right w:w="10" w:type="dxa"/>
            </w:tcMar>
          </w:tcPr>
          <w:p w14:paraId="396D34E3"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14.19 ± 5.44</w:t>
            </w:r>
          </w:p>
        </w:tc>
        <w:tc>
          <w:tcPr>
            <w:tcW w:w="1696" w:type="dxa"/>
            <w:shd w:val="clear" w:color="auto" w:fill="auto"/>
            <w:tcMar>
              <w:top w:w="10" w:type="dxa"/>
              <w:left w:w="10" w:type="dxa"/>
              <w:right w:w="10" w:type="dxa"/>
            </w:tcMar>
          </w:tcPr>
          <w:p w14:paraId="2D92C501"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14.04 ± 4.54</w:t>
            </w:r>
          </w:p>
        </w:tc>
        <w:tc>
          <w:tcPr>
            <w:tcW w:w="1517" w:type="dxa"/>
            <w:shd w:val="clear" w:color="auto" w:fill="auto"/>
            <w:tcMar>
              <w:top w:w="10" w:type="dxa"/>
              <w:left w:w="10" w:type="dxa"/>
              <w:right w:w="10" w:type="dxa"/>
            </w:tcMar>
          </w:tcPr>
          <w:p w14:paraId="729C7759"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t </w:t>
            </w:r>
            <w:r w:rsidRPr="0086788A">
              <w:rPr>
                <w:rFonts w:ascii="Book Antiqua" w:hAnsi="Book Antiqua"/>
                <w:color w:val="000000" w:themeColor="text1"/>
                <w:lang w:val="en-GB" w:bidi="ar"/>
              </w:rPr>
              <w:t>= 0.131</w:t>
            </w:r>
          </w:p>
        </w:tc>
        <w:tc>
          <w:tcPr>
            <w:tcW w:w="912" w:type="dxa"/>
            <w:shd w:val="clear" w:color="auto" w:fill="auto"/>
            <w:noWrap/>
            <w:tcMar>
              <w:top w:w="10" w:type="dxa"/>
              <w:left w:w="10" w:type="dxa"/>
              <w:right w:w="10" w:type="dxa"/>
            </w:tcMar>
          </w:tcPr>
          <w:p w14:paraId="779B962D" w14:textId="48377390" w:rsidR="0086788A" w:rsidRPr="0086788A" w:rsidRDefault="0086788A" w:rsidP="0086788A">
            <w:pPr>
              <w:snapToGrid w:val="0"/>
              <w:spacing w:line="360" w:lineRule="auto"/>
              <w:jc w:val="both"/>
              <w:rPr>
                <w:rFonts w:ascii="Book Antiqua" w:hAnsi="Book Antiqua"/>
                <w:color w:val="000000" w:themeColor="text1"/>
                <w:lang w:val="en-GB"/>
              </w:rPr>
            </w:pPr>
            <w:r w:rsidRPr="0086788A">
              <w:rPr>
                <w:rFonts w:ascii="Book Antiqua" w:hAnsi="Book Antiqua"/>
                <w:color w:val="000000" w:themeColor="text1"/>
                <w:lang w:val="en-GB" w:bidi="ar"/>
              </w:rPr>
              <w:t>0.896</w:t>
            </w:r>
          </w:p>
        </w:tc>
      </w:tr>
      <w:tr w:rsidR="0086788A" w:rsidRPr="0086788A" w14:paraId="2036FC5B" w14:textId="77777777" w:rsidTr="00893E47">
        <w:trPr>
          <w:trHeight w:val="520"/>
        </w:trPr>
        <w:tc>
          <w:tcPr>
            <w:tcW w:w="3213" w:type="dxa"/>
            <w:shd w:val="clear" w:color="auto" w:fill="auto"/>
            <w:tcMar>
              <w:top w:w="10" w:type="dxa"/>
              <w:left w:w="10" w:type="dxa"/>
              <w:right w:w="10" w:type="dxa"/>
            </w:tcMar>
          </w:tcPr>
          <w:p w14:paraId="4DC05847" w14:textId="6E15B6AE"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 xml:space="preserve">Postoperative </w:t>
            </w:r>
            <w:proofErr w:type="spellStart"/>
            <w:r w:rsidRPr="0086788A">
              <w:rPr>
                <w:rFonts w:ascii="Book Antiqua" w:hAnsi="Book Antiqua"/>
                <w:color w:val="000000" w:themeColor="text1"/>
                <w:lang w:val="en-GB" w:bidi="ar"/>
              </w:rPr>
              <w:t>Wexner</w:t>
            </w:r>
            <w:proofErr w:type="spellEnd"/>
            <w:r w:rsidRPr="0086788A">
              <w:rPr>
                <w:rFonts w:ascii="Book Antiqua" w:hAnsi="Book Antiqua"/>
                <w:color w:val="000000" w:themeColor="text1"/>
                <w:lang w:val="en-GB" w:bidi="ar"/>
              </w:rPr>
              <w:t xml:space="preserve"> score</w:t>
            </w:r>
            <w:r>
              <w:rPr>
                <w:rFonts w:ascii="Book Antiqua" w:hAnsi="Book Antiqua"/>
                <w:color w:val="000000" w:themeColor="text1"/>
                <w:vertAlign w:val="superscript"/>
                <w:lang w:val="en-GB"/>
              </w:rPr>
              <w:t>1</w:t>
            </w:r>
          </w:p>
        </w:tc>
        <w:tc>
          <w:tcPr>
            <w:tcW w:w="1696" w:type="dxa"/>
            <w:shd w:val="clear" w:color="auto" w:fill="auto"/>
            <w:tcMar>
              <w:top w:w="10" w:type="dxa"/>
              <w:left w:w="10" w:type="dxa"/>
              <w:right w:w="10" w:type="dxa"/>
            </w:tcMar>
          </w:tcPr>
          <w:p w14:paraId="67078045"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2.73 ± 3.75</w:t>
            </w:r>
          </w:p>
        </w:tc>
        <w:tc>
          <w:tcPr>
            <w:tcW w:w="1696" w:type="dxa"/>
            <w:shd w:val="clear" w:color="auto" w:fill="auto"/>
            <w:tcMar>
              <w:top w:w="10" w:type="dxa"/>
              <w:left w:w="10" w:type="dxa"/>
              <w:right w:w="10" w:type="dxa"/>
            </w:tcMar>
          </w:tcPr>
          <w:p w14:paraId="25D0C729"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1.04 ± 1.89</w:t>
            </w:r>
          </w:p>
        </w:tc>
        <w:tc>
          <w:tcPr>
            <w:tcW w:w="1517" w:type="dxa"/>
            <w:shd w:val="clear" w:color="auto" w:fill="auto"/>
            <w:tcMar>
              <w:top w:w="10" w:type="dxa"/>
              <w:left w:w="10" w:type="dxa"/>
              <w:right w:w="10" w:type="dxa"/>
            </w:tcMar>
          </w:tcPr>
          <w:p w14:paraId="55753F8B"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U </w:t>
            </w:r>
            <w:r w:rsidRPr="0086788A">
              <w:rPr>
                <w:rFonts w:ascii="Book Antiqua" w:hAnsi="Book Antiqua"/>
                <w:color w:val="000000" w:themeColor="text1"/>
                <w:lang w:val="en-GB" w:bidi="ar"/>
              </w:rPr>
              <w:t>= 610</w:t>
            </w:r>
          </w:p>
        </w:tc>
        <w:tc>
          <w:tcPr>
            <w:tcW w:w="912" w:type="dxa"/>
            <w:shd w:val="clear" w:color="auto" w:fill="auto"/>
            <w:tcMar>
              <w:top w:w="10" w:type="dxa"/>
              <w:left w:w="10" w:type="dxa"/>
              <w:right w:w="10" w:type="dxa"/>
            </w:tcMar>
          </w:tcPr>
          <w:p w14:paraId="0E13948F"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0.021</w:t>
            </w:r>
          </w:p>
        </w:tc>
      </w:tr>
      <w:tr w:rsidR="0086788A" w:rsidRPr="0086788A" w14:paraId="1B530ADC" w14:textId="77777777" w:rsidTr="00893E47">
        <w:trPr>
          <w:trHeight w:val="295"/>
        </w:trPr>
        <w:tc>
          <w:tcPr>
            <w:tcW w:w="3213" w:type="dxa"/>
            <w:tcBorders>
              <w:bottom w:val="single" w:sz="4" w:space="0" w:color="auto"/>
            </w:tcBorders>
            <w:shd w:val="clear" w:color="auto" w:fill="auto"/>
            <w:tcMar>
              <w:top w:w="10" w:type="dxa"/>
              <w:left w:w="10" w:type="dxa"/>
              <w:right w:w="10" w:type="dxa"/>
            </w:tcMar>
          </w:tcPr>
          <w:p w14:paraId="787BF0B1" w14:textId="4C486DB0"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Recurrence</w:t>
            </w:r>
            <w:r>
              <w:rPr>
                <w:rFonts w:ascii="Book Antiqua" w:hAnsi="Book Antiqua"/>
                <w:color w:val="000000" w:themeColor="text1"/>
                <w:vertAlign w:val="superscript"/>
                <w:lang w:val="en-GB"/>
              </w:rPr>
              <w:t>2</w:t>
            </w:r>
            <w:r w:rsidR="00E83D8C">
              <w:rPr>
                <w:rFonts w:ascii="Book Antiqua" w:hAnsi="Book Antiqua"/>
                <w:bCs/>
                <w:color w:val="000000" w:themeColor="text1"/>
                <w:lang w:val="en-GB" w:bidi="ar"/>
              </w:rPr>
              <w:t xml:space="preserve">, </w:t>
            </w:r>
            <w:r w:rsidR="00E83D8C" w:rsidRPr="0050668B">
              <w:rPr>
                <w:rFonts w:ascii="Book Antiqua" w:hAnsi="Book Antiqua"/>
                <w:bCs/>
                <w:i/>
                <w:iCs/>
                <w:color w:val="000000" w:themeColor="text1"/>
                <w:lang w:val="en-GB" w:bidi="ar"/>
              </w:rPr>
              <w:t>n</w:t>
            </w:r>
            <w:r w:rsidR="00893E47">
              <w:rPr>
                <w:rFonts w:ascii="Book Antiqua" w:hAnsi="Book Antiqua"/>
                <w:color w:val="000000" w:themeColor="text1"/>
                <w:lang w:val="en-GB"/>
              </w:rPr>
              <w:t xml:space="preserve"> (%)</w:t>
            </w:r>
          </w:p>
        </w:tc>
        <w:tc>
          <w:tcPr>
            <w:tcW w:w="1696" w:type="dxa"/>
            <w:tcBorders>
              <w:bottom w:val="single" w:sz="4" w:space="0" w:color="auto"/>
            </w:tcBorders>
            <w:shd w:val="clear" w:color="auto" w:fill="auto"/>
            <w:tcMar>
              <w:top w:w="10" w:type="dxa"/>
              <w:left w:w="10" w:type="dxa"/>
              <w:right w:w="10" w:type="dxa"/>
            </w:tcMar>
          </w:tcPr>
          <w:p w14:paraId="45CDBB00" w14:textId="6444B9B1"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17 (45.95)</w:t>
            </w:r>
          </w:p>
        </w:tc>
        <w:tc>
          <w:tcPr>
            <w:tcW w:w="1696" w:type="dxa"/>
            <w:tcBorders>
              <w:bottom w:val="single" w:sz="4" w:space="0" w:color="auto"/>
            </w:tcBorders>
            <w:shd w:val="clear" w:color="auto" w:fill="auto"/>
            <w:tcMar>
              <w:top w:w="10" w:type="dxa"/>
              <w:left w:w="10" w:type="dxa"/>
              <w:right w:w="10" w:type="dxa"/>
            </w:tcMar>
          </w:tcPr>
          <w:p w14:paraId="008BBCDB" w14:textId="3B949E5B"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6 (13.33)</w:t>
            </w:r>
          </w:p>
        </w:tc>
        <w:tc>
          <w:tcPr>
            <w:tcW w:w="1517" w:type="dxa"/>
            <w:tcBorders>
              <w:bottom w:val="single" w:sz="4" w:space="0" w:color="auto"/>
            </w:tcBorders>
            <w:shd w:val="clear" w:color="auto" w:fill="auto"/>
            <w:tcMar>
              <w:top w:w="10" w:type="dxa"/>
              <w:left w:w="10" w:type="dxa"/>
              <w:right w:w="10" w:type="dxa"/>
            </w:tcMar>
          </w:tcPr>
          <w:p w14:paraId="0BD8C679"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χ</w:t>
            </w:r>
            <w:r w:rsidRPr="00893E47">
              <w:rPr>
                <w:rFonts w:ascii="Book Antiqua" w:hAnsi="Book Antiqua"/>
                <w:i/>
                <w:iCs/>
                <w:color w:val="000000" w:themeColor="text1"/>
                <w:lang w:val="en-GB" w:bidi="ar"/>
              </w:rPr>
              <w:t>²</w:t>
            </w:r>
            <w:r w:rsidRPr="0086788A">
              <w:rPr>
                <w:rFonts w:ascii="Book Antiqua" w:hAnsi="Book Antiqua"/>
                <w:color w:val="000000" w:themeColor="text1"/>
                <w:lang w:val="en-GB" w:bidi="ar"/>
              </w:rPr>
              <w:t xml:space="preserve"> = 10.701</w:t>
            </w:r>
          </w:p>
        </w:tc>
        <w:tc>
          <w:tcPr>
            <w:tcW w:w="912" w:type="dxa"/>
            <w:tcBorders>
              <w:bottom w:val="single" w:sz="4" w:space="0" w:color="auto"/>
            </w:tcBorders>
            <w:shd w:val="clear" w:color="auto" w:fill="auto"/>
            <w:tcMar>
              <w:top w:w="10" w:type="dxa"/>
              <w:left w:w="10" w:type="dxa"/>
              <w:right w:w="10" w:type="dxa"/>
            </w:tcMar>
          </w:tcPr>
          <w:p w14:paraId="1642CA2E"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0.001</w:t>
            </w:r>
          </w:p>
        </w:tc>
      </w:tr>
    </w:tbl>
    <w:p w14:paraId="2A8B8EA3" w14:textId="40A142A6" w:rsidR="00893E47" w:rsidRDefault="00893E47" w:rsidP="0034300E">
      <w:pPr>
        <w:pStyle w:val="EndNoteBibliography"/>
        <w:adjustRightInd w:val="0"/>
        <w:snapToGrid w:val="0"/>
        <w:spacing w:line="360" w:lineRule="auto"/>
        <w:rPr>
          <w:rFonts w:ascii="Book Antiqua" w:hAnsi="Book Antiqua" w:cs="Times New Roman"/>
          <w:color w:val="000000" w:themeColor="text1"/>
          <w:sz w:val="24"/>
          <w:lang w:val="en-GB"/>
        </w:rPr>
      </w:pPr>
      <w:r>
        <w:rPr>
          <w:rFonts w:ascii="Book Antiqua" w:hAnsi="Book Antiqua" w:cs="Times New Roman"/>
          <w:color w:val="000000" w:themeColor="text1"/>
          <w:sz w:val="24"/>
          <w:vertAlign w:val="superscript"/>
          <w:lang w:val="en-GB"/>
        </w:rPr>
        <w:t>1</w:t>
      </w:r>
      <w:r>
        <w:rPr>
          <w:rFonts w:ascii="Book Antiqua" w:hAnsi="Book Antiqua" w:cs="Times New Roman"/>
          <w:color w:val="000000" w:themeColor="text1"/>
          <w:sz w:val="24"/>
          <w:lang w:val="en-GB"/>
        </w:rPr>
        <w:t xml:space="preserve">Measurement data presented as mean ± standard variance. </w:t>
      </w:r>
      <w:r>
        <w:rPr>
          <w:rFonts w:ascii="Book Antiqua" w:hAnsi="Book Antiqua" w:cs="Times New Roman"/>
          <w:color w:val="000000" w:themeColor="text1"/>
          <w:sz w:val="24"/>
          <w:vertAlign w:val="superscript"/>
          <w:lang w:val="en-GB"/>
        </w:rPr>
        <w:t>2</w:t>
      </w:r>
      <w:r>
        <w:rPr>
          <w:rFonts w:ascii="Book Antiqua" w:hAnsi="Book Antiqua" w:cs="Times New Roman"/>
          <w:color w:val="000000" w:themeColor="text1"/>
          <w:sz w:val="24"/>
          <w:lang w:val="en-GB"/>
        </w:rPr>
        <w:t>Categorical data presented as number and percentage of patients in each group.</w:t>
      </w:r>
      <w:r>
        <w:rPr>
          <w:rFonts w:ascii="Book Antiqua" w:hAnsi="Book Antiqua" w:cs="Times New Roman"/>
          <w:color w:val="000000" w:themeColor="text1"/>
          <w:sz w:val="24"/>
          <w:vertAlign w:val="superscript"/>
          <w:lang w:val="en-GB"/>
        </w:rPr>
        <w:t xml:space="preserve"> </w:t>
      </w:r>
      <w:r>
        <w:rPr>
          <w:rFonts w:ascii="Book Antiqua" w:hAnsi="Book Antiqua" w:cs="Times New Roman"/>
          <w:color w:val="000000" w:themeColor="text1"/>
          <w:sz w:val="24"/>
          <w:lang w:val="en-GB"/>
        </w:rPr>
        <w:t xml:space="preserve">Group 1: Direct sutured rectovaginal fistula patients; Group 2: Stapled rectovaginal fistula patients. </w:t>
      </w:r>
      <w:r>
        <w:rPr>
          <w:rFonts w:ascii="Book Antiqua" w:hAnsi="Book Antiqua" w:cs="Times New Roman"/>
          <w:i/>
          <w:iCs/>
          <w:color w:val="000000" w:themeColor="text1"/>
          <w:sz w:val="24"/>
          <w:lang w:val="en-GB"/>
        </w:rPr>
        <w:t>χ</w:t>
      </w:r>
      <w:r w:rsidRPr="0034300E">
        <w:rPr>
          <w:rFonts w:ascii="Book Antiqua" w:hAnsi="Book Antiqua" w:cs="Times New Roman"/>
          <w:i/>
          <w:iCs/>
          <w:color w:val="000000" w:themeColor="text1"/>
          <w:sz w:val="24"/>
          <w:lang w:val="en-GB"/>
        </w:rPr>
        <w:t>²</w:t>
      </w:r>
      <w:r>
        <w:rPr>
          <w:rFonts w:ascii="Book Antiqua" w:hAnsi="Book Antiqua" w:cs="Times New Roman"/>
          <w:color w:val="000000" w:themeColor="text1"/>
          <w:sz w:val="24"/>
          <w:lang w:val="en-GB"/>
        </w:rPr>
        <w:t xml:space="preserve">: Chi-squared testing;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Mann-Whitney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testing.</w:t>
      </w:r>
    </w:p>
    <w:p w14:paraId="76694C4E" w14:textId="6FAE64CB" w:rsidR="0086788A" w:rsidRDefault="00893E47" w:rsidP="0034300E">
      <w:pPr>
        <w:pStyle w:val="EndNoteBibliography"/>
        <w:adjustRightInd w:val="0"/>
        <w:snapToGrid w:val="0"/>
        <w:spacing w:line="360" w:lineRule="auto"/>
        <w:rPr>
          <w:rFonts w:ascii="Book Antiqua" w:hAnsi="Book Antiqua" w:cs="Times New Roman"/>
          <w:b/>
          <w:bCs/>
          <w:color w:val="000000" w:themeColor="text1"/>
          <w:sz w:val="24"/>
          <w:lang w:val="en-GB"/>
        </w:rPr>
      </w:pPr>
      <w:r>
        <w:rPr>
          <w:rFonts w:ascii="Book Antiqua" w:hAnsi="Book Antiqua" w:cs="Times New Roman"/>
          <w:color w:val="000000" w:themeColor="text1"/>
          <w:sz w:val="24"/>
          <w:lang w:val="en-GB"/>
        </w:rPr>
        <w:br w:type="page"/>
      </w:r>
      <w:r w:rsidRPr="00893E47">
        <w:rPr>
          <w:rFonts w:ascii="Book Antiqua" w:hAnsi="Book Antiqua" w:cs="Times New Roman"/>
          <w:b/>
          <w:bCs/>
          <w:color w:val="000000" w:themeColor="text1"/>
          <w:sz w:val="24"/>
          <w:lang w:val="en-GB"/>
        </w:rPr>
        <w:lastRenderedPageBreak/>
        <w:t>Table 3 Univariate analysis of risk factors for fistula recurrence</w:t>
      </w:r>
    </w:p>
    <w:tbl>
      <w:tblPr>
        <w:tblW w:w="4998" w:type="pct"/>
        <w:tblLayout w:type="fixed"/>
        <w:tblCellMar>
          <w:left w:w="0" w:type="dxa"/>
          <w:right w:w="0" w:type="dxa"/>
        </w:tblCellMar>
        <w:tblLook w:val="04A0" w:firstRow="1" w:lastRow="0" w:firstColumn="1" w:lastColumn="0" w:noHBand="0" w:noVBand="1"/>
      </w:tblPr>
      <w:tblGrid>
        <w:gridCol w:w="3617"/>
        <w:gridCol w:w="2041"/>
        <w:gridCol w:w="2549"/>
        <w:gridCol w:w="1149"/>
      </w:tblGrid>
      <w:tr w:rsidR="00A647B4" w:rsidRPr="00893E47" w14:paraId="31DDFBD4" w14:textId="77777777" w:rsidTr="00A647B4">
        <w:trPr>
          <w:trHeight w:val="256"/>
        </w:trPr>
        <w:tc>
          <w:tcPr>
            <w:tcW w:w="3617" w:type="dxa"/>
            <w:tcBorders>
              <w:top w:val="single" w:sz="4" w:space="0" w:color="auto"/>
              <w:bottom w:val="single" w:sz="4" w:space="0" w:color="auto"/>
            </w:tcBorders>
            <w:shd w:val="clear" w:color="auto" w:fill="auto"/>
            <w:tcMar>
              <w:top w:w="10" w:type="dxa"/>
              <w:left w:w="10" w:type="dxa"/>
              <w:right w:w="10" w:type="dxa"/>
            </w:tcMar>
          </w:tcPr>
          <w:p w14:paraId="6EBB78E5" w14:textId="77777777" w:rsidR="00A647B4" w:rsidRPr="00893E47" w:rsidRDefault="00A647B4" w:rsidP="00893E47">
            <w:pPr>
              <w:snapToGrid w:val="0"/>
              <w:spacing w:line="360" w:lineRule="auto"/>
              <w:jc w:val="both"/>
              <w:textAlignment w:val="center"/>
              <w:rPr>
                <w:rFonts w:ascii="Book Antiqua" w:hAnsi="Book Antiqua"/>
                <w:b/>
                <w:color w:val="000000" w:themeColor="text1"/>
                <w:lang w:val="en-GB"/>
              </w:rPr>
            </w:pPr>
            <w:r w:rsidRPr="00893E47">
              <w:rPr>
                <w:rFonts w:ascii="Book Antiqua" w:hAnsi="Book Antiqua"/>
                <w:b/>
                <w:color w:val="000000" w:themeColor="text1"/>
                <w:lang w:val="en-GB" w:bidi="ar"/>
              </w:rPr>
              <w:t>Variable</w:t>
            </w:r>
          </w:p>
        </w:tc>
        <w:tc>
          <w:tcPr>
            <w:tcW w:w="2041" w:type="dxa"/>
            <w:tcBorders>
              <w:top w:val="single" w:sz="4" w:space="0" w:color="auto"/>
              <w:bottom w:val="single" w:sz="4" w:space="0" w:color="auto"/>
            </w:tcBorders>
            <w:shd w:val="clear" w:color="auto" w:fill="auto"/>
            <w:tcMar>
              <w:top w:w="10" w:type="dxa"/>
              <w:left w:w="10" w:type="dxa"/>
              <w:right w:w="10" w:type="dxa"/>
            </w:tcMar>
          </w:tcPr>
          <w:p w14:paraId="2919EB6B" w14:textId="77777777" w:rsidR="00A647B4" w:rsidRPr="00893E47" w:rsidRDefault="00A647B4" w:rsidP="00893E47">
            <w:pPr>
              <w:snapToGrid w:val="0"/>
              <w:spacing w:line="360" w:lineRule="auto"/>
              <w:jc w:val="both"/>
              <w:textAlignment w:val="center"/>
              <w:rPr>
                <w:rFonts w:ascii="Book Antiqua" w:hAnsi="Book Antiqua"/>
                <w:b/>
                <w:color w:val="000000" w:themeColor="text1"/>
                <w:lang w:val="en-GB"/>
              </w:rPr>
            </w:pPr>
            <w:r w:rsidRPr="00893E47">
              <w:rPr>
                <w:rFonts w:ascii="Book Antiqua" w:hAnsi="Book Antiqua"/>
                <w:b/>
                <w:color w:val="000000" w:themeColor="text1"/>
                <w:lang w:val="en-GB" w:bidi="ar"/>
              </w:rPr>
              <w:t>Recurrent RVF</w:t>
            </w:r>
          </w:p>
        </w:tc>
        <w:tc>
          <w:tcPr>
            <w:tcW w:w="2549" w:type="dxa"/>
            <w:tcBorders>
              <w:top w:val="single" w:sz="4" w:space="0" w:color="auto"/>
              <w:bottom w:val="single" w:sz="4" w:space="0" w:color="auto"/>
            </w:tcBorders>
            <w:shd w:val="clear" w:color="auto" w:fill="auto"/>
            <w:tcMar>
              <w:top w:w="10" w:type="dxa"/>
              <w:left w:w="10" w:type="dxa"/>
              <w:right w:w="10" w:type="dxa"/>
            </w:tcMar>
          </w:tcPr>
          <w:p w14:paraId="62693605" w14:textId="77777777" w:rsidR="00A647B4" w:rsidRPr="00893E47" w:rsidRDefault="00A647B4" w:rsidP="00893E47">
            <w:pPr>
              <w:snapToGrid w:val="0"/>
              <w:spacing w:line="360" w:lineRule="auto"/>
              <w:jc w:val="both"/>
              <w:textAlignment w:val="center"/>
              <w:rPr>
                <w:rFonts w:ascii="Book Antiqua" w:hAnsi="Book Antiqua"/>
                <w:b/>
                <w:color w:val="000000" w:themeColor="text1"/>
                <w:lang w:val="en-GB"/>
              </w:rPr>
            </w:pPr>
            <w:r w:rsidRPr="00893E47">
              <w:rPr>
                <w:rFonts w:ascii="Book Antiqua" w:hAnsi="Book Antiqua"/>
                <w:b/>
                <w:color w:val="000000" w:themeColor="text1"/>
                <w:lang w:val="en-GB" w:bidi="ar"/>
              </w:rPr>
              <w:t>Non-recurrent RVF</w:t>
            </w:r>
          </w:p>
        </w:tc>
        <w:tc>
          <w:tcPr>
            <w:tcW w:w="1149" w:type="dxa"/>
            <w:tcBorders>
              <w:top w:val="single" w:sz="4" w:space="0" w:color="auto"/>
            </w:tcBorders>
            <w:shd w:val="clear" w:color="auto" w:fill="auto"/>
            <w:tcMar>
              <w:top w:w="10" w:type="dxa"/>
              <w:left w:w="10" w:type="dxa"/>
              <w:right w:w="10" w:type="dxa"/>
            </w:tcMar>
          </w:tcPr>
          <w:p w14:paraId="794A48F6" w14:textId="77777777" w:rsidR="00A647B4" w:rsidRPr="00893E47" w:rsidRDefault="00A647B4" w:rsidP="00893E47">
            <w:pPr>
              <w:snapToGrid w:val="0"/>
              <w:spacing w:line="360" w:lineRule="auto"/>
              <w:jc w:val="both"/>
              <w:textAlignment w:val="center"/>
              <w:rPr>
                <w:rFonts w:ascii="Book Antiqua" w:hAnsi="Book Antiqua"/>
                <w:b/>
                <w:i/>
                <w:color w:val="000000" w:themeColor="text1"/>
                <w:lang w:val="en-GB"/>
              </w:rPr>
            </w:pPr>
            <w:r w:rsidRPr="00893E47">
              <w:rPr>
                <w:rFonts w:ascii="Book Antiqua" w:hAnsi="Book Antiqua"/>
                <w:b/>
                <w:i/>
                <w:color w:val="000000" w:themeColor="text1"/>
                <w:lang w:val="en-GB" w:bidi="ar"/>
              </w:rPr>
              <w:t xml:space="preserve">P </w:t>
            </w:r>
            <w:r w:rsidRPr="00893E47">
              <w:rPr>
                <w:rFonts w:ascii="Book Antiqua" w:hAnsi="Book Antiqua"/>
                <w:b/>
                <w:color w:val="000000" w:themeColor="text1"/>
                <w:lang w:val="en-GB" w:bidi="ar"/>
              </w:rPr>
              <w:t>value</w:t>
            </w:r>
          </w:p>
        </w:tc>
      </w:tr>
      <w:tr w:rsidR="00893E47" w:rsidRPr="00893E47" w14:paraId="6C6FF45B" w14:textId="77777777" w:rsidTr="00A647B4">
        <w:tc>
          <w:tcPr>
            <w:tcW w:w="3617" w:type="dxa"/>
            <w:tcBorders>
              <w:top w:val="single" w:sz="4" w:space="0" w:color="auto"/>
            </w:tcBorders>
            <w:shd w:val="clear" w:color="auto" w:fill="auto"/>
            <w:tcMar>
              <w:top w:w="10" w:type="dxa"/>
              <w:left w:w="10" w:type="dxa"/>
              <w:right w:w="10" w:type="dxa"/>
            </w:tcMar>
          </w:tcPr>
          <w:p w14:paraId="73C4A225" w14:textId="17E9788A"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Age</w:t>
            </w:r>
            <w:r w:rsidR="006A6F09">
              <w:rPr>
                <w:rFonts w:ascii="Book Antiqua" w:hAnsi="Book Antiqua"/>
                <w:bCs/>
                <w:color w:val="000000" w:themeColor="text1"/>
                <w:lang w:val="en-GB" w:bidi="ar"/>
              </w:rPr>
              <w:t>,</w:t>
            </w:r>
            <w:r w:rsidRPr="00893E47">
              <w:rPr>
                <w:rFonts w:ascii="Book Antiqua" w:hAnsi="Book Antiqua"/>
                <w:bCs/>
                <w:color w:val="000000" w:themeColor="text1"/>
                <w:lang w:val="en-GB" w:bidi="ar"/>
              </w:rPr>
              <w:t xml:space="preserve"> </w:t>
            </w:r>
            <w:proofErr w:type="spellStart"/>
            <w:r w:rsidRPr="00893E47">
              <w:rPr>
                <w:rFonts w:ascii="Book Antiqua" w:hAnsi="Book Antiqua"/>
                <w:bCs/>
                <w:color w:val="000000" w:themeColor="text1"/>
                <w:lang w:val="en-GB" w:bidi="ar"/>
              </w:rPr>
              <w:t>y</w:t>
            </w:r>
            <w:r w:rsidR="006A6F09">
              <w:rPr>
                <w:rFonts w:ascii="Book Antiqua" w:hAnsi="Book Antiqua"/>
                <w:bCs/>
                <w:color w:val="000000" w:themeColor="text1"/>
                <w:lang w:val="en-GB" w:bidi="ar"/>
              </w:rPr>
              <w:t>r</w:t>
            </w:r>
            <w:proofErr w:type="spellEnd"/>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tcBorders>
              <w:top w:val="single" w:sz="4" w:space="0" w:color="auto"/>
            </w:tcBorders>
            <w:shd w:val="clear" w:color="auto" w:fill="auto"/>
            <w:tcMar>
              <w:top w:w="10" w:type="dxa"/>
              <w:left w:w="10" w:type="dxa"/>
              <w:right w:w="10" w:type="dxa"/>
            </w:tcMar>
          </w:tcPr>
          <w:p w14:paraId="598D542F" w14:textId="77777777" w:rsidR="00893E47" w:rsidRPr="00893E47" w:rsidRDefault="00893E47" w:rsidP="00893E47">
            <w:pPr>
              <w:snapToGrid w:val="0"/>
              <w:spacing w:line="360" w:lineRule="auto"/>
              <w:jc w:val="both"/>
              <w:rPr>
                <w:rFonts w:ascii="Book Antiqua" w:hAnsi="Book Antiqua"/>
                <w:b/>
                <w:color w:val="000000" w:themeColor="text1"/>
                <w:lang w:val="en-GB"/>
              </w:rPr>
            </w:pPr>
          </w:p>
        </w:tc>
        <w:tc>
          <w:tcPr>
            <w:tcW w:w="2549" w:type="dxa"/>
            <w:tcBorders>
              <w:top w:val="single" w:sz="4" w:space="0" w:color="auto"/>
            </w:tcBorders>
            <w:shd w:val="clear" w:color="auto" w:fill="auto"/>
            <w:tcMar>
              <w:top w:w="10" w:type="dxa"/>
              <w:left w:w="10" w:type="dxa"/>
              <w:right w:w="10" w:type="dxa"/>
            </w:tcMar>
          </w:tcPr>
          <w:p w14:paraId="1DE37AE6"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tcBorders>
              <w:top w:val="single" w:sz="4" w:space="0" w:color="auto"/>
            </w:tcBorders>
            <w:shd w:val="clear" w:color="auto" w:fill="auto"/>
            <w:tcMar>
              <w:top w:w="10" w:type="dxa"/>
              <w:left w:w="10" w:type="dxa"/>
              <w:right w:w="10" w:type="dxa"/>
            </w:tcMar>
          </w:tcPr>
          <w:p w14:paraId="3AEE8BA4"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0.655</w:t>
            </w:r>
          </w:p>
        </w:tc>
      </w:tr>
      <w:tr w:rsidR="00893E47" w:rsidRPr="00893E47" w14:paraId="48AA1C25" w14:textId="77777777" w:rsidTr="00A647B4">
        <w:tc>
          <w:tcPr>
            <w:tcW w:w="3617" w:type="dxa"/>
            <w:shd w:val="clear" w:color="auto" w:fill="auto"/>
            <w:tcMar>
              <w:top w:w="10" w:type="dxa"/>
              <w:left w:w="10" w:type="dxa"/>
              <w:right w:w="10" w:type="dxa"/>
            </w:tcMar>
          </w:tcPr>
          <w:p w14:paraId="1DFE48D6"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&lt; 60</w:t>
            </w:r>
          </w:p>
        </w:tc>
        <w:tc>
          <w:tcPr>
            <w:tcW w:w="2041" w:type="dxa"/>
            <w:shd w:val="clear" w:color="auto" w:fill="auto"/>
            <w:tcMar>
              <w:top w:w="10" w:type="dxa"/>
              <w:left w:w="10" w:type="dxa"/>
              <w:right w:w="10" w:type="dxa"/>
            </w:tcMar>
          </w:tcPr>
          <w:p w14:paraId="3F3D044C" w14:textId="1926E92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22 (95.65)</w:t>
            </w:r>
          </w:p>
        </w:tc>
        <w:tc>
          <w:tcPr>
            <w:tcW w:w="2549" w:type="dxa"/>
            <w:shd w:val="clear" w:color="auto" w:fill="auto"/>
            <w:tcMar>
              <w:top w:w="10" w:type="dxa"/>
              <w:left w:w="10" w:type="dxa"/>
              <w:right w:w="10" w:type="dxa"/>
            </w:tcMar>
          </w:tcPr>
          <w:p w14:paraId="22DAA72F" w14:textId="67990CB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55 (93.33)</w:t>
            </w:r>
          </w:p>
        </w:tc>
        <w:tc>
          <w:tcPr>
            <w:tcW w:w="1149" w:type="dxa"/>
            <w:shd w:val="clear" w:color="auto" w:fill="auto"/>
            <w:tcMar>
              <w:top w:w="10" w:type="dxa"/>
              <w:left w:w="10" w:type="dxa"/>
              <w:right w:w="10" w:type="dxa"/>
            </w:tcMar>
          </w:tcPr>
          <w:p w14:paraId="394C8C2B"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BBFAE60" w14:textId="77777777" w:rsidTr="00A647B4">
        <w:tc>
          <w:tcPr>
            <w:tcW w:w="3617" w:type="dxa"/>
            <w:shd w:val="clear" w:color="auto" w:fill="auto"/>
            <w:noWrap/>
            <w:tcMar>
              <w:top w:w="10" w:type="dxa"/>
              <w:left w:w="10" w:type="dxa"/>
              <w:right w:w="10" w:type="dxa"/>
            </w:tcMar>
          </w:tcPr>
          <w:p w14:paraId="41069F11" w14:textId="77777777" w:rsidR="00893E47" w:rsidRPr="00893E47" w:rsidRDefault="00893E47" w:rsidP="006A6F09">
            <w:pPr>
              <w:adjustRightInd w:val="0"/>
              <w:snapToGrid w:val="0"/>
              <w:spacing w:line="360" w:lineRule="auto"/>
              <w:ind w:firstLineChars="100" w:firstLine="240"/>
              <w:jc w:val="both"/>
              <w:textAlignment w:val="bottom"/>
              <w:rPr>
                <w:rFonts w:ascii="Book Antiqua" w:hAnsi="Book Antiqua"/>
                <w:bCs/>
                <w:color w:val="000000" w:themeColor="text1"/>
                <w:lang w:val="en-GB"/>
              </w:rPr>
            </w:pPr>
            <w:r w:rsidRPr="00893E47">
              <w:rPr>
                <w:rFonts w:ascii="Book Antiqua" w:hAnsi="Book Antiqua"/>
                <w:bCs/>
                <w:color w:val="000000" w:themeColor="text1"/>
                <w:lang w:val="en-GB" w:bidi="ar"/>
              </w:rPr>
              <w:t>≥ 60</w:t>
            </w:r>
          </w:p>
        </w:tc>
        <w:tc>
          <w:tcPr>
            <w:tcW w:w="2041" w:type="dxa"/>
            <w:shd w:val="clear" w:color="auto" w:fill="auto"/>
            <w:tcMar>
              <w:top w:w="10" w:type="dxa"/>
              <w:left w:w="10" w:type="dxa"/>
              <w:right w:w="10" w:type="dxa"/>
            </w:tcMar>
          </w:tcPr>
          <w:p w14:paraId="36113108" w14:textId="04CA7FE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 (4.35)</w:t>
            </w:r>
          </w:p>
        </w:tc>
        <w:tc>
          <w:tcPr>
            <w:tcW w:w="2549" w:type="dxa"/>
            <w:shd w:val="clear" w:color="auto" w:fill="auto"/>
            <w:tcMar>
              <w:top w:w="10" w:type="dxa"/>
              <w:left w:w="10" w:type="dxa"/>
              <w:right w:w="10" w:type="dxa"/>
            </w:tcMar>
          </w:tcPr>
          <w:p w14:paraId="4C92E249" w14:textId="7588CB59"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4 (6.78)</w:t>
            </w:r>
          </w:p>
        </w:tc>
        <w:tc>
          <w:tcPr>
            <w:tcW w:w="1149" w:type="dxa"/>
            <w:shd w:val="clear" w:color="auto" w:fill="auto"/>
            <w:noWrap/>
            <w:tcMar>
              <w:top w:w="10" w:type="dxa"/>
              <w:left w:w="10" w:type="dxa"/>
              <w:right w:w="10" w:type="dxa"/>
            </w:tcMar>
          </w:tcPr>
          <w:p w14:paraId="39FFF75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44EF6633" w14:textId="77777777" w:rsidTr="00A647B4">
        <w:tc>
          <w:tcPr>
            <w:tcW w:w="3617" w:type="dxa"/>
            <w:shd w:val="clear" w:color="auto" w:fill="auto"/>
            <w:tcMar>
              <w:top w:w="10" w:type="dxa"/>
              <w:left w:w="10" w:type="dxa"/>
              <w:right w:w="10" w:type="dxa"/>
            </w:tcMar>
          </w:tcPr>
          <w:p w14:paraId="73916B71" w14:textId="18F30BEE" w:rsidR="00893E47" w:rsidRPr="00893E47" w:rsidRDefault="00893E47" w:rsidP="00893E47">
            <w:pPr>
              <w:snapToGrid w:val="0"/>
              <w:spacing w:line="360" w:lineRule="auto"/>
              <w:jc w:val="both"/>
              <w:textAlignment w:val="bottom"/>
              <w:rPr>
                <w:rFonts w:ascii="Book Antiqua" w:hAnsi="Book Antiqua"/>
                <w:bCs/>
                <w:color w:val="000000" w:themeColor="text1"/>
                <w:u w:val="words"/>
                <w:lang w:val="en-GB"/>
              </w:rPr>
            </w:pPr>
            <w:r w:rsidRPr="00893E47">
              <w:rPr>
                <w:rFonts w:ascii="Book Antiqua" w:hAnsi="Book Antiqua"/>
                <w:bCs/>
                <w:color w:val="000000" w:themeColor="text1"/>
                <w:lang w:val="en-GB" w:bidi="ar"/>
              </w:rPr>
              <w:t>Aetiology</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2CD3D4B3"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55939A3D"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1A90ED61" w14:textId="77777777" w:rsidR="00893E47" w:rsidRPr="00893E47" w:rsidRDefault="00893E47" w:rsidP="00893E47">
            <w:pPr>
              <w:snapToGrid w:val="0"/>
              <w:spacing w:line="360" w:lineRule="auto"/>
              <w:jc w:val="both"/>
              <w:rPr>
                <w:rFonts w:ascii="Book Antiqua" w:hAnsi="Book Antiqua"/>
                <w:color w:val="000000" w:themeColor="text1"/>
                <w:lang w:val="en-GB"/>
              </w:rPr>
            </w:pPr>
            <w:r w:rsidRPr="00893E47">
              <w:rPr>
                <w:rFonts w:ascii="Book Antiqua" w:hAnsi="Book Antiqua"/>
                <w:color w:val="000000" w:themeColor="text1"/>
                <w:lang w:val="en-GB"/>
              </w:rPr>
              <w:t>0.203</w:t>
            </w:r>
          </w:p>
        </w:tc>
      </w:tr>
      <w:tr w:rsidR="00893E47" w:rsidRPr="00893E47" w14:paraId="632432D6" w14:textId="77777777" w:rsidTr="00A647B4">
        <w:tc>
          <w:tcPr>
            <w:tcW w:w="3617" w:type="dxa"/>
            <w:shd w:val="clear" w:color="auto" w:fill="auto"/>
            <w:tcMar>
              <w:top w:w="10" w:type="dxa"/>
              <w:left w:w="10" w:type="dxa"/>
              <w:right w:w="10" w:type="dxa"/>
            </w:tcMar>
          </w:tcPr>
          <w:p w14:paraId="2F3082B4"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Congenital</w:t>
            </w:r>
          </w:p>
        </w:tc>
        <w:tc>
          <w:tcPr>
            <w:tcW w:w="2041" w:type="dxa"/>
            <w:shd w:val="clear" w:color="auto" w:fill="auto"/>
            <w:tcMar>
              <w:top w:w="10" w:type="dxa"/>
              <w:left w:w="10" w:type="dxa"/>
              <w:right w:w="10" w:type="dxa"/>
            </w:tcMar>
          </w:tcPr>
          <w:p w14:paraId="7312F480" w14:textId="2A2E30C3"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(26.09)</w:t>
            </w:r>
          </w:p>
        </w:tc>
        <w:tc>
          <w:tcPr>
            <w:tcW w:w="2549" w:type="dxa"/>
            <w:shd w:val="clear" w:color="auto" w:fill="auto"/>
            <w:tcMar>
              <w:top w:w="10" w:type="dxa"/>
              <w:left w:w="10" w:type="dxa"/>
              <w:right w:w="10" w:type="dxa"/>
            </w:tcMar>
          </w:tcPr>
          <w:p w14:paraId="393ACCC9" w14:textId="66E7A46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12 (20.34)</w:t>
            </w:r>
          </w:p>
        </w:tc>
        <w:tc>
          <w:tcPr>
            <w:tcW w:w="1149" w:type="dxa"/>
            <w:shd w:val="clear" w:color="auto" w:fill="auto"/>
            <w:tcMar>
              <w:top w:w="10" w:type="dxa"/>
              <w:left w:w="10" w:type="dxa"/>
              <w:right w:w="10" w:type="dxa"/>
            </w:tcMar>
          </w:tcPr>
          <w:p w14:paraId="1FCEFF48"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36F2A53F" w14:textId="77777777" w:rsidTr="00A647B4">
        <w:tc>
          <w:tcPr>
            <w:tcW w:w="3617" w:type="dxa"/>
            <w:shd w:val="clear" w:color="auto" w:fill="auto"/>
            <w:tcMar>
              <w:top w:w="10" w:type="dxa"/>
              <w:left w:w="10" w:type="dxa"/>
              <w:right w:w="10" w:type="dxa"/>
            </w:tcMar>
          </w:tcPr>
          <w:p w14:paraId="7EBF3918"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Obstetrical</w:t>
            </w:r>
          </w:p>
        </w:tc>
        <w:tc>
          <w:tcPr>
            <w:tcW w:w="2041" w:type="dxa"/>
            <w:shd w:val="clear" w:color="auto" w:fill="auto"/>
            <w:tcMar>
              <w:top w:w="10" w:type="dxa"/>
              <w:left w:w="10" w:type="dxa"/>
              <w:right w:w="10" w:type="dxa"/>
            </w:tcMar>
          </w:tcPr>
          <w:p w14:paraId="08FE4981" w14:textId="49116049"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7 (30.43)</w:t>
            </w:r>
          </w:p>
        </w:tc>
        <w:tc>
          <w:tcPr>
            <w:tcW w:w="2549" w:type="dxa"/>
            <w:shd w:val="clear" w:color="auto" w:fill="auto"/>
            <w:tcMar>
              <w:top w:w="10" w:type="dxa"/>
              <w:left w:w="10" w:type="dxa"/>
              <w:right w:w="10" w:type="dxa"/>
            </w:tcMar>
          </w:tcPr>
          <w:p w14:paraId="1E56900A" w14:textId="0F73C20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32 (54.24)</w:t>
            </w:r>
          </w:p>
        </w:tc>
        <w:tc>
          <w:tcPr>
            <w:tcW w:w="1149" w:type="dxa"/>
            <w:shd w:val="clear" w:color="auto" w:fill="auto"/>
            <w:tcMar>
              <w:top w:w="10" w:type="dxa"/>
              <w:left w:w="10" w:type="dxa"/>
              <w:right w:w="10" w:type="dxa"/>
            </w:tcMar>
          </w:tcPr>
          <w:p w14:paraId="79E08F9E"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3BFCC725" w14:textId="77777777" w:rsidTr="00A647B4">
        <w:tc>
          <w:tcPr>
            <w:tcW w:w="3617" w:type="dxa"/>
            <w:shd w:val="clear" w:color="auto" w:fill="auto"/>
            <w:tcMar>
              <w:top w:w="10" w:type="dxa"/>
              <w:left w:w="10" w:type="dxa"/>
              <w:right w:w="10" w:type="dxa"/>
            </w:tcMar>
          </w:tcPr>
          <w:p w14:paraId="15BA3DAD"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Secondary to surgery</w:t>
            </w:r>
          </w:p>
        </w:tc>
        <w:tc>
          <w:tcPr>
            <w:tcW w:w="2041" w:type="dxa"/>
            <w:shd w:val="clear" w:color="auto" w:fill="auto"/>
            <w:tcMar>
              <w:top w:w="10" w:type="dxa"/>
              <w:left w:w="10" w:type="dxa"/>
              <w:right w:w="10" w:type="dxa"/>
            </w:tcMar>
          </w:tcPr>
          <w:p w14:paraId="24DCDCE2" w14:textId="3AA7BA3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10 (43.48)</w:t>
            </w:r>
          </w:p>
        </w:tc>
        <w:tc>
          <w:tcPr>
            <w:tcW w:w="2549" w:type="dxa"/>
            <w:shd w:val="clear" w:color="auto" w:fill="auto"/>
            <w:tcMar>
              <w:top w:w="10" w:type="dxa"/>
              <w:left w:w="10" w:type="dxa"/>
              <w:right w:w="10" w:type="dxa"/>
            </w:tcMar>
          </w:tcPr>
          <w:p w14:paraId="48128512" w14:textId="6D91DA6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14 (23.73)</w:t>
            </w:r>
          </w:p>
        </w:tc>
        <w:tc>
          <w:tcPr>
            <w:tcW w:w="1149" w:type="dxa"/>
            <w:shd w:val="clear" w:color="auto" w:fill="auto"/>
            <w:tcMar>
              <w:top w:w="10" w:type="dxa"/>
              <w:left w:w="10" w:type="dxa"/>
              <w:right w:w="10" w:type="dxa"/>
            </w:tcMar>
          </w:tcPr>
          <w:p w14:paraId="0987DB82"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369B1CC0" w14:textId="77777777" w:rsidTr="00A647B4">
        <w:tc>
          <w:tcPr>
            <w:tcW w:w="3617" w:type="dxa"/>
            <w:shd w:val="clear" w:color="auto" w:fill="auto"/>
            <w:tcMar>
              <w:top w:w="10" w:type="dxa"/>
              <w:left w:w="10" w:type="dxa"/>
              <w:right w:w="10" w:type="dxa"/>
            </w:tcMar>
          </w:tcPr>
          <w:p w14:paraId="6B70A3C4"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Other</w:t>
            </w:r>
          </w:p>
        </w:tc>
        <w:tc>
          <w:tcPr>
            <w:tcW w:w="2041" w:type="dxa"/>
            <w:shd w:val="clear" w:color="auto" w:fill="auto"/>
            <w:tcMar>
              <w:top w:w="10" w:type="dxa"/>
              <w:left w:w="10" w:type="dxa"/>
              <w:right w:w="10" w:type="dxa"/>
            </w:tcMar>
          </w:tcPr>
          <w:p w14:paraId="5B47816D" w14:textId="4FA0C1AD"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 (0)</w:t>
            </w:r>
          </w:p>
        </w:tc>
        <w:tc>
          <w:tcPr>
            <w:tcW w:w="2549" w:type="dxa"/>
            <w:shd w:val="clear" w:color="auto" w:fill="auto"/>
            <w:tcMar>
              <w:top w:w="10" w:type="dxa"/>
              <w:left w:w="10" w:type="dxa"/>
              <w:right w:w="10" w:type="dxa"/>
            </w:tcMar>
          </w:tcPr>
          <w:p w14:paraId="613D09BD" w14:textId="6532EBED"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 (1.69)</w:t>
            </w:r>
          </w:p>
        </w:tc>
        <w:tc>
          <w:tcPr>
            <w:tcW w:w="1149" w:type="dxa"/>
            <w:shd w:val="clear" w:color="auto" w:fill="auto"/>
            <w:tcMar>
              <w:top w:w="10" w:type="dxa"/>
              <w:left w:w="10" w:type="dxa"/>
              <w:right w:w="10" w:type="dxa"/>
            </w:tcMar>
          </w:tcPr>
          <w:p w14:paraId="7DAB7B03"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4B3548BB" w14:textId="77777777" w:rsidTr="00A647B4">
        <w:tc>
          <w:tcPr>
            <w:tcW w:w="3617" w:type="dxa"/>
            <w:shd w:val="clear" w:color="auto" w:fill="auto"/>
            <w:tcMar>
              <w:top w:w="10" w:type="dxa"/>
              <w:left w:w="10" w:type="dxa"/>
              <w:right w:w="10" w:type="dxa"/>
            </w:tcMar>
          </w:tcPr>
          <w:p w14:paraId="77AAB28F" w14:textId="3F1D6554"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Fistula duration time</w:t>
            </w:r>
            <w:r w:rsidR="006A6F09">
              <w:rPr>
                <w:rFonts w:ascii="Book Antiqua" w:hAnsi="Book Antiqua"/>
                <w:bCs/>
                <w:color w:val="000000" w:themeColor="text1"/>
                <w:lang w:val="en-GB" w:bidi="ar"/>
              </w:rPr>
              <w:t>,</w:t>
            </w:r>
            <w:r w:rsidRPr="00893E47">
              <w:rPr>
                <w:rFonts w:ascii="Book Antiqua" w:hAnsi="Book Antiqua"/>
                <w:bCs/>
                <w:color w:val="000000" w:themeColor="text1"/>
                <w:lang w:val="en-GB" w:bidi="ar"/>
              </w:rPr>
              <w:t xml:space="preserve"> </w:t>
            </w:r>
            <w:proofErr w:type="spellStart"/>
            <w:r w:rsidRPr="00893E47">
              <w:rPr>
                <w:rFonts w:ascii="Book Antiqua" w:hAnsi="Book Antiqua"/>
                <w:bCs/>
                <w:color w:val="000000" w:themeColor="text1"/>
                <w:lang w:val="en-GB" w:bidi="ar"/>
              </w:rPr>
              <w:t>mo</w:t>
            </w:r>
            <w:proofErr w:type="spellEnd"/>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6A911CB8"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5C07B9F3"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2F7589D4"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0.289</w:t>
            </w:r>
          </w:p>
        </w:tc>
      </w:tr>
      <w:tr w:rsidR="00893E47" w:rsidRPr="00893E47" w14:paraId="4C5D9EB2" w14:textId="77777777" w:rsidTr="00A647B4">
        <w:tc>
          <w:tcPr>
            <w:tcW w:w="3617" w:type="dxa"/>
            <w:shd w:val="clear" w:color="auto" w:fill="auto"/>
            <w:tcMar>
              <w:top w:w="10" w:type="dxa"/>
              <w:left w:w="10" w:type="dxa"/>
              <w:right w:w="10" w:type="dxa"/>
            </w:tcMar>
          </w:tcPr>
          <w:p w14:paraId="5634090C"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&lt; 24</w:t>
            </w:r>
          </w:p>
        </w:tc>
        <w:tc>
          <w:tcPr>
            <w:tcW w:w="2041" w:type="dxa"/>
            <w:shd w:val="clear" w:color="auto" w:fill="auto"/>
            <w:tcMar>
              <w:top w:w="10" w:type="dxa"/>
              <w:left w:w="10" w:type="dxa"/>
              <w:right w:w="10" w:type="dxa"/>
            </w:tcMar>
          </w:tcPr>
          <w:p w14:paraId="254BE668" w14:textId="7843163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14 (60.87)</w:t>
            </w:r>
          </w:p>
        </w:tc>
        <w:tc>
          <w:tcPr>
            <w:tcW w:w="2549" w:type="dxa"/>
            <w:shd w:val="clear" w:color="auto" w:fill="auto"/>
            <w:tcMar>
              <w:top w:w="10" w:type="dxa"/>
              <w:left w:w="10" w:type="dxa"/>
              <w:right w:w="10" w:type="dxa"/>
            </w:tcMar>
          </w:tcPr>
          <w:p w14:paraId="6BD2DD79" w14:textId="65C16E6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29 (49.15)</w:t>
            </w:r>
          </w:p>
        </w:tc>
        <w:tc>
          <w:tcPr>
            <w:tcW w:w="1149" w:type="dxa"/>
            <w:shd w:val="clear" w:color="auto" w:fill="auto"/>
            <w:tcMar>
              <w:top w:w="10" w:type="dxa"/>
              <w:left w:w="10" w:type="dxa"/>
              <w:right w:w="10" w:type="dxa"/>
            </w:tcMar>
          </w:tcPr>
          <w:p w14:paraId="138765EB"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14248759" w14:textId="77777777" w:rsidTr="00A647B4">
        <w:tc>
          <w:tcPr>
            <w:tcW w:w="3617" w:type="dxa"/>
            <w:shd w:val="clear" w:color="auto" w:fill="auto"/>
            <w:tcMar>
              <w:top w:w="10" w:type="dxa"/>
              <w:left w:w="10" w:type="dxa"/>
              <w:right w:w="10" w:type="dxa"/>
            </w:tcMar>
          </w:tcPr>
          <w:p w14:paraId="3E9DE097"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 24</w:t>
            </w:r>
          </w:p>
        </w:tc>
        <w:tc>
          <w:tcPr>
            <w:tcW w:w="2041" w:type="dxa"/>
            <w:shd w:val="clear" w:color="auto" w:fill="auto"/>
            <w:tcMar>
              <w:top w:w="10" w:type="dxa"/>
              <w:left w:w="10" w:type="dxa"/>
              <w:right w:w="10" w:type="dxa"/>
            </w:tcMar>
          </w:tcPr>
          <w:p w14:paraId="49BDD719" w14:textId="40B7C9B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9 (39.13)</w:t>
            </w:r>
          </w:p>
        </w:tc>
        <w:tc>
          <w:tcPr>
            <w:tcW w:w="2549" w:type="dxa"/>
            <w:shd w:val="clear" w:color="auto" w:fill="auto"/>
            <w:tcMar>
              <w:top w:w="10" w:type="dxa"/>
              <w:left w:w="10" w:type="dxa"/>
              <w:right w:w="10" w:type="dxa"/>
            </w:tcMar>
          </w:tcPr>
          <w:p w14:paraId="12F1B68C" w14:textId="48B657B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30 (50.85)</w:t>
            </w:r>
          </w:p>
        </w:tc>
        <w:tc>
          <w:tcPr>
            <w:tcW w:w="1149" w:type="dxa"/>
            <w:shd w:val="clear" w:color="auto" w:fill="auto"/>
            <w:tcMar>
              <w:top w:w="10" w:type="dxa"/>
              <w:left w:w="10" w:type="dxa"/>
              <w:right w:w="10" w:type="dxa"/>
            </w:tcMar>
          </w:tcPr>
          <w:p w14:paraId="5DF4D1E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036E6814" w14:textId="77777777" w:rsidTr="00A647B4">
        <w:tc>
          <w:tcPr>
            <w:tcW w:w="3617" w:type="dxa"/>
            <w:shd w:val="clear" w:color="auto" w:fill="auto"/>
            <w:tcMar>
              <w:top w:w="10" w:type="dxa"/>
              <w:left w:w="10" w:type="dxa"/>
              <w:right w:w="10" w:type="dxa"/>
            </w:tcMar>
          </w:tcPr>
          <w:p w14:paraId="5869164E" w14:textId="65C5265F"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Previous repair history</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52899849"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03A3FC38"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450F9FB3"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0.037</w:t>
            </w:r>
          </w:p>
        </w:tc>
      </w:tr>
      <w:tr w:rsidR="00893E47" w:rsidRPr="00893E47" w14:paraId="22195F56" w14:textId="77777777" w:rsidTr="00A647B4">
        <w:tc>
          <w:tcPr>
            <w:tcW w:w="3617" w:type="dxa"/>
            <w:shd w:val="clear" w:color="auto" w:fill="auto"/>
            <w:tcMar>
              <w:top w:w="10" w:type="dxa"/>
              <w:left w:w="10" w:type="dxa"/>
              <w:right w:w="10" w:type="dxa"/>
            </w:tcMar>
          </w:tcPr>
          <w:p w14:paraId="3D9B76C5"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0</w:t>
            </w:r>
          </w:p>
        </w:tc>
        <w:tc>
          <w:tcPr>
            <w:tcW w:w="2041" w:type="dxa"/>
            <w:shd w:val="clear" w:color="auto" w:fill="auto"/>
            <w:tcMar>
              <w:top w:w="10" w:type="dxa"/>
              <w:left w:w="10" w:type="dxa"/>
              <w:right w:w="10" w:type="dxa"/>
            </w:tcMar>
          </w:tcPr>
          <w:p w14:paraId="1028438E" w14:textId="0D947C6D"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12 (52.13)</w:t>
            </w:r>
          </w:p>
        </w:tc>
        <w:tc>
          <w:tcPr>
            <w:tcW w:w="2549" w:type="dxa"/>
            <w:shd w:val="clear" w:color="auto" w:fill="auto"/>
            <w:tcMar>
              <w:top w:w="10" w:type="dxa"/>
              <w:left w:w="10" w:type="dxa"/>
              <w:right w:w="10" w:type="dxa"/>
            </w:tcMar>
          </w:tcPr>
          <w:p w14:paraId="73B445D8" w14:textId="0F5E5F3C"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45 (76.27)</w:t>
            </w:r>
          </w:p>
        </w:tc>
        <w:tc>
          <w:tcPr>
            <w:tcW w:w="1149" w:type="dxa"/>
            <w:shd w:val="clear" w:color="auto" w:fill="auto"/>
            <w:tcMar>
              <w:top w:w="10" w:type="dxa"/>
              <w:left w:w="10" w:type="dxa"/>
              <w:right w:w="10" w:type="dxa"/>
            </w:tcMar>
          </w:tcPr>
          <w:p w14:paraId="65E87690"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12790129" w14:textId="77777777" w:rsidTr="00A647B4">
        <w:tc>
          <w:tcPr>
            <w:tcW w:w="3617" w:type="dxa"/>
            <w:shd w:val="clear" w:color="auto" w:fill="auto"/>
            <w:tcMar>
              <w:top w:w="10" w:type="dxa"/>
              <w:left w:w="10" w:type="dxa"/>
              <w:right w:w="10" w:type="dxa"/>
            </w:tcMar>
          </w:tcPr>
          <w:p w14:paraId="426B24BC"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 1</w:t>
            </w:r>
          </w:p>
        </w:tc>
        <w:tc>
          <w:tcPr>
            <w:tcW w:w="2041" w:type="dxa"/>
            <w:shd w:val="clear" w:color="auto" w:fill="auto"/>
            <w:tcMar>
              <w:top w:w="10" w:type="dxa"/>
              <w:left w:w="10" w:type="dxa"/>
              <w:right w:w="10" w:type="dxa"/>
            </w:tcMar>
          </w:tcPr>
          <w:p w14:paraId="236D0682" w14:textId="147609B0"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 xml:space="preserve">11 (47.83) </w:t>
            </w:r>
          </w:p>
        </w:tc>
        <w:tc>
          <w:tcPr>
            <w:tcW w:w="2549" w:type="dxa"/>
            <w:shd w:val="clear" w:color="auto" w:fill="auto"/>
            <w:tcMar>
              <w:top w:w="10" w:type="dxa"/>
              <w:left w:w="10" w:type="dxa"/>
              <w:right w:w="10" w:type="dxa"/>
            </w:tcMar>
          </w:tcPr>
          <w:p w14:paraId="289F6446" w14:textId="3278406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14 (23.73)</w:t>
            </w:r>
          </w:p>
        </w:tc>
        <w:tc>
          <w:tcPr>
            <w:tcW w:w="1149" w:type="dxa"/>
            <w:shd w:val="clear" w:color="auto" w:fill="auto"/>
            <w:tcMar>
              <w:top w:w="10" w:type="dxa"/>
              <w:left w:w="10" w:type="dxa"/>
              <w:right w:w="10" w:type="dxa"/>
            </w:tcMar>
          </w:tcPr>
          <w:p w14:paraId="05D68A0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7CD8D68" w14:textId="77777777" w:rsidTr="00A647B4">
        <w:tc>
          <w:tcPr>
            <w:tcW w:w="3617" w:type="dxa"/>
            <w:shd w:val="clear" w:color="auto" w:fill="auto"/>
            <w:tcMar>
              <w:top w:w="10" w:type="dxa"/>
              <w:left w:w="10" w:type="dxa"/>
              <w:right w:w="10" w:type="dxa"/>
            </w:tcMar>
          </w:tcPr>
          <w:p w14:paraId="472E4F98" w14:textId="575E0911"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Fistula location</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56B061EB"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47A95D32"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4769256C"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0.804</w:t>
            </w:r>
          </w:p>
        </w:tc>
      </w:tr>
      <w:tr w:rsidR="00893E47" w:rsidRPr="00893E47" w14:paraId="5F355A88" w14:textId="77777777" w:rsidTr="00A647B4">
        <w:tc>
          <w:tcPr>
            <w:tcW w:w="3617" w:type="dxa"/>
            <w:shd w:val="clear" w:color="auto" w:fill="auto"/>
            <w:tcMar>
              <w:top w:w="10" w:type="dxa"/>
              <w:left w:w="10" w:type="dxa"/>
              <w:right w:w="10" w:type="dxa"/>
            </w:tcMar>
          </w:tcPr>
          <w:p w14:paraId="13B69B36"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Low-level</w:t>
            </w:r>
          </w:p>
        </w:tc>
        <w:tc>
          <w:tcPr>
            <w:tcW w:w="2041" w:type="dxa"/>
            <w:shd w:val="clear" w:color="auto" w:fill="auto"/>
            <w:tcMar>
              <w:top w:w="10" w:type="dxa"/>
              <w:left w:w="10" w:type="dxa"/>
              <w:right w:w="10" w:type="dxa"/>
            </w:tcMar>
          </w:tcPr>
          <w:p w14:paraId="5F6D2495" w14:textId="4A4BDE2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15 (65.22)</w:t>
            </w:r>
          </w:p>
        </w:tc>
        <w:tc>
          <w:tcPr>
            <w:tcW w:w="2549" w:type="dxa"/>
            <w:shd w:val="clear" w:color="auto" w:fill="auto"/>
            <w:tcMar>
              <w:top w:w="10" w:type="dxa"/>
              <w:left w:w="10" w:type="dxa"/>
              <w:right w:w="10" w:type="dxa"/>
            </w:tcMar>
          </w:tcPr>
          <w:p w14:paraId="79214A48" w14:textId="2F59B1D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40 (67.8)</w:t>
            </w:r>
          </w:p>
        </w:tc>
        <w:tc>
          <w:tcPr>
            <w:tcW w:w="1149" w:type="dxa"/>
            <w:shd w:val="clear" w:color="auto" w:fill="auto"/>
            <w:tcMar>
              <w:top w:w="10" w:type="dxa"/>
              <w:left w:w="10" w:type="dxa"/>
              <w:right w:w="10" w:type="dxa"/>
            </w:tcMar>
          </w:tcPr>
          <w:p w14:paraId="0D2BAA6A"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15385C20" w14:textId="77777777" w:rsidTr="00A647B4">
        <w:tc>
          <w:tcPr>
            <w:tcW w:w="3617" w:type="dxa"/>
            <w:shd w:val="clear" w:color="auto" w:fill="auto"/>
            <w:tcMar>
              <w:top w:w="10" w:type="dxa"/>
              <w:left w:w="10" w:type="dxa"/>
              <w:right w:w="10" w:type="dxa"/>
            </w:tcMar>
          </w:tcPr>
          <w:p w14:paraId="1CDEEBD3"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Mid-level</w:t>
            </w:r>
          </w:p>
        </w:tc>
        <w:tc>
          <w:tcPr>
            <w:tcW w:w="2041" w:type="dxa"/>
            <w:shd w:val="clear" w:color="auto" w:fill="auto"/>
            <w:tcMar>
              <w:top w:w="10" w:type="dxa"/>
              <w:left w:w="10" w:type="dxa"/>
              <w:right w:w="10" w:type="dxa"/>
            </w:tcMar>
          </w:tcPr>
          <w:p w14:paraId="2F09BE04" w14:textId="5B96481F"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8 (34.78)</w:t>
            </w:r>
          </w:p>
        </w:tc>
        <w:tc>
          <w:tcPr>
            <w:tcW w:w="2549" w:type="dxa"/>
            <w:shd w:val="clear" w:color="auto" w:fill="auto"/>
            <w:tcMar>
              <w:top w:w="10" w:type="dxa"/>
              <w:left w:w="10" w:type="dxa"/>
              <w:right w:w="10" w:type="dxa"/>
            </w:tcMar>
          </w:tcPr>
          <w:p w14:paraId="23CB7A6B" w14:textId="1F076FA0"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19 (32.2)</w:t>
            </w:r>
          </w:p>
        </w:tc>
        <w:tc>
          <w:tcPr>
            <w:tcW w:w="1149" w:type="dxa"/>
            <w:shd w:val="clear" w:color="auto" w:fill="auto"/>
            <w:tcMar>
              <w:top w:w="10" w:type="dxa"/>
              <w:left w:w="10" w:type="dxa"/>
              <w:right w:w="10" w:type="dxa"/>
            </w:tcMar>
          </w:tcPr>
          <w:p w14:paraId="502421FA"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27D4747" w14:textId="77777777" w:rsidTr="00A647B4">
        <w:tc>
          <w:tcPr>
            <w:tcW w:w="3617" w:type="dxa"/>
            <w:shd w:val="clear" w:color="auto" w:fill="auto"/>
            <w:tcMar>
              <w:top w:w="10" w:type="dxa"/>
              <w:left w:w="10" w:type="dxa"/>
              <w:right w:w="10" w:type="dxa"/>
            </w:tcMar>
          </w:tcPr>
          <w:p w14:paraId="2E32E51C" w14:textId="4D8EA2FF"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Diameter of fistula</w:t>
            </w:r>
            <w:r w:rsidR="006A6F09">
              <w:rPr>
                <w:rFonts w:ascii="Book Antiqua" w:hAnsi="Book Antiqua"/>
                <w:bCs/>
                <w:color w:val="000000" w:themeColor="text1"/>
                <w:lang w:val="en-GB" w:bidi="ar"/>
              </w:rPr>
              <w:t>,</w:t>
            </w:r>
            <w:r w:rsidRPr="00893E47">
              <w:rPr>
                <w:rFonts w:ascii="Book Antiqua" w:hAnsi="Book Antiqua"/>
                <w:bCs/>
                <w:color w:val="000000" w:themeColor="text1"/>
                <w:lang w:val="en-GB" w:bidi="ar"/>
              </w:rPr>
              <w:t xml:space="preserve"> cm</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718C2076"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27C63F09"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7B6D12F5"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0.039</w:t>
            </w:r>
          </w:p>
        </w:tc>
      </w:tr>
      <w:tr w:rsidR="00893E47" w:rsidRPr="00893E47" w14:paraId="76984A5C" w14:textId="77777777" w:rsidTr="00A647B4">
        <w:tc>
          <w:tcPr>
            <w:tcW w:w="3617" w:type="dxa"/>
            <w:shd w:val="clear" w:color="auto" w:fill="auto"/>
            <w:tcMar>
              <w:top w:w="10" w:type="dxa"/>
              <w:left w:w="10" w:type="dxa"/>
              <w:right w:w="10" w:type="dxa"/>
            </w:tcMar>
          </w:tcPr>
          <w:p w14:paraId="3B243573"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&lt; 0.5</w:t>
            </w:r>
          </w:p>
        </w:tc>
        <w:tc>
          <w:tcPr>
            <w:tcW w:w="2041" w:type="dxa"/>
            <w:shd w:val="clear" w:color="auto" w:fill="auto"/>
            <w:tcMar>
              <w:top w:w="10" w:type="dxa"/>
              <w:left w:w="10" w:type="dxa"/>
              <w:right w:w="10" w:type="dxa"/>
            </w:tcMar>
          </w:tcPr>
          <w:p w14:paraId="772361A1" w14:textId="218191B0"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 (13.04)</w:t>
            </w:r>
          </w:p>
        </w:tc>
        <w:tc>
          <w:tcPr>
            <w:tcW w:w="2549" w:type="dxa"/>
            <w:shd w:val="clear" w:color="auto" w:fill="auto"/>
            <w:tcMar>
              <w:top w:w="10" w:type="dxa"/>
              <w:left w:w="10" w:type="dxa"/>
              <w:right w:w="10" w:type="dxa"/>
            </w:tcMar>
          </w:tcPr>
          <w:p w14:paraId="23654A10" w14:textId="6FD37B88"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22 (37.29)</w:t>
            </w:r>
          </w:p>
        </w:tc>
        <w:tc>
          <w:tcPr>
            <w:tcW w:w="1149" w:type="dxa"/>
            <w:shd w:val="clear" w:color="auto" w:fill="auto"/>
            <w:tcMar>
              <w:top w:w="10" w:type="dxa"/>
              <w:left w:w="10" w:type="dxa"/>
              <w:right w:w="10" w:type="dxa"/>
            </w:tcMar>
          </w:tcPr>
          <w:p w14:paraId="7FD702ED"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6700926D" w14:textId="77777777" w:rsidTr="00A647B4">
        <w:tc>
          <w:tcPr>
            <w:tcW w:w="3617" w:type="dxa"/>
            <w:shd w:val="clear" w:color="auto" w:fill="auto"/>
            <w:tcMar>
              <w:top w:w="10" w:type="dxa"/>
              <w:left w:w="10" w:type="dxa"/>
              <w:right w:w="10" w:type="dxa"/>
            </w:tcMar>
          </w:tcPr>
          <w:p w14:paraId="4B69ACD3"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 0.5</w:t>
            </w:r>
          </w:p>
        </w:tc>
        <w:tc>
          <w:tcPr>
            <w:tcW w:w="2041" w:type="dxa"/>
            <w:shd w:val="clear" w:color="auto" w:fill="auto"/>
            <w:tcMar>
              <w:top w:w="10" w:type="dxa"/>
              <w:left w:w="10" w:type="dxa"/>
              <w:right w:w="10" w:type="dxa"/>
            </w:tcMar>
          </w:tcPr>
          <w:p w14:paraId="3017E8CE" w14:textId="02BEE13C"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20 (86.96)</w:t>
            </w:r>
          </w:p>
        </w:tc>
        <w:tc>
          <w:tcPr>
            <w:tcW w:w="2549" w:type="dxa"/>
            <w:shd w:val="clear" w:color="auto" w:fill="auto"/>
            <w:tcMar>
              <w:top w:w="10" w:type="dxa"/>
              <w:left w:w="10" w:type="dxa"/>
              <w:right w:w="10" w:type="dxa"/>
            </w:tcMar>
          </w:tcPr>
          <w:p w14:paraId="204AEB9F" w14:textId="1F370E3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37 (62.71)</w:t>
            </w:r>
          </w:p>
        </w:tc>
        <w:tc>
          <w:tcPr>
            <w:tcW w:w="1149" w:type="dxa"/>
            <w:shd w:val="clear" w:color="auto" w:fill="auto"/>
            <w:tcMar>
              <w:top w:w="10" w:type="dxa"/>
              <w:left w:w="10" w:type="dxa"/>
              <w:right w:w="10" w:type="dxa"/>
            </w:tcMar>
          </w:tcPr>
          <w:p w14:paraId="753E02DB"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4C97CF34" w14:textId="77777777" w:rsidTr="00A647B4">
        <w:tc>
          <w:tcPr>
            <w:tcW w:w="3617" w:type="dxa"/>
            <w:shd w:val="clear" w:color="auto" w:fill="auto"/>
            <w:tcMar>
              <w:top w:w="10" w:type="dxa"/>
              <w:left w:w="10" w:type="dxa"/>
              <w:right w:w="10" w:type="dxa"/>
            </w:tcMar>
          </w:tcPr>
          <w:p w14:paraId="1BFE5E01" w14:textId="23A884B7"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Stoma</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08691041"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41A13075"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5FCCBDBC"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0.068</w:t>
            </w:r>
          </w:p>
        </w:tc>
      </w:tr>
      <w:tr w:rsidR="00893E47" w:rsidRPr="00893E47" w14:paraId="106F1242" w14:textId="77777777" w:rsidTr="00A647B4">
        <w:tc>
          <w:tcPr>
            <w:tcW w:w="3617" w:type="dxa"/>
            <w:shd w:val="clear" w:color="auto" w:fill="auto"/>
            <w:tcMar>
              <w:top w:w="10" w:type="dxa"/>
              <w:left w:w="10" w:type="dxa"/>
              <w:right w:w="10" w:type="dxa"/>
            </w:tcMar>
          </w:tcPr>
          <w:p w14:paraId="76F4EC08"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Yes</w:t>
            </w:r>
          </w:p>
        </w:tc>
        <w:tc>
          <w:tcPr>
            <w:tcW w:w="2041" w:type="dxa"/>
            <w:shd w:val="clear" w:color="auto" w:fill="auto"/>
            <w:tcMar>
              <w:top w:w="10" w:type="dxa"/>
              <w:left w:w="10" w:type="dxa"/>
              <w:right w:w="10" w:type="dxa"/>
            </w:tcMar>
          </w:tcPr>
          <w:p w14:paraId="2D0FEF8F" w14:textId="17CF0AA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17 (73.91)</w:t>
            </w:r>
          </w:p>
        </w:tc>
        <w:tc>
          <w:tcPr>
            <w:tcW w:w="2549" w:type="dxa"/>
            <w:shd w:val="clear" w:color="auto" w:fill="auto"/>
            <w:tcMar>
              <w:top w:w="10" w:type="dxa"/>
              <w:left w:w="10" w:type="dxa"/>
              <w:right w:w="10" w:type="dxa"/>
            </w:tcMar>
          </w:tcPr>
          <w:p w14:paraId="57661624" w14:textId="268FCB9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53 (89.83)</w:t>
            </w:r>
          </w:p>
        </w:tc>
        <w:tc>
          <w:tcPr>
            <w:tcW w:w="1149" w:type="dxa"/>
            <w:shd w:val="clear" w:color="auto" w:fill="auto"/>
            <w:tcMar>
              <w:top w:w="10" w:type="dxa"/>
              <w:left w:w="10" w:type="dxa"/>
              <w:right w:w="10" w:type="dxa"/>
            </w:tcMar>
          </w:tcPr>
          <w:p w14:paraId="026C5114"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0D4D02FF" w14:textId="77777777" w:rsidTr="00A647B4">
        <w:tc>
          <w:tcPr>
            <w:tcW w:w="3617" w:type="dxa"/>
            <w:shd w:val="clear" w:color="auto" w:fill="auto"/>
            <w:tcMar>
              <w:top w:w="10" w:type="dxa"/>
              <w:left w:w="10" w:type="dxa"/>
              <w:right w:w="10" w:type="dxa"/>
            </w:tcMar>
          </w:tcPr>
          <w:p w14:paraId="101C24FB"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No</w:t>
            </w:r>
          </w:p>
        </w:tc>
        <w:tc>
          <w:tcPr>
            <w:tcW w:w="2041" w:type="dxa"/>
            <w:shd w:val="clear" w:color="auto" w:fill="auto"/>
            <w:tcMar>
              <w:top w:w="10" w:type="dxa"/>
              <w:left w:w="10" w:type="dxa"/>
              <w:right w:w="10" w:type="dxa"/>
            </w:tcMar>
          </w:tcPr>
          <w:p w14:paraId="22C361BD" w14:textId="7CD8DC7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(26.09)</w:t>
            </w:r>
          </w:p>
        </w:tc>
        <w:tc>
          <w:tcPr>
            <w:tcW w:w="2549" w:type="dxa"/>
            <w:shd w:val="clear" w:color="auto" w:fill="auto"/>
            <w:tcMar>
              <w:top w:w="10" w:type="dxa"/>
              <w:left w:w="10" w:type="dxa"/>
              <w:right w:w="10" w:type="dxa"/>
            </w:tcMar>
          </w:tcPr>
          <w:p w14:paraId="3C895E1C" w14:textId="7581C5B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(10.17)</w:t>
            </w:r>
          </w:p>
        </w:tc>
        <w:tc>
          <w:tcPr>
            <w:tcW w:w="1149" w:type="dxa"/>
            <w:shd w:val="clear" w:color="auto" w:fill="auto"/>
            <w:tcMar>
              <w:top w:w="10" w:type="dxa"/>
              <w:left w:w="10" w:type="dxa"/>
              <w:right w:w="10" w:type="dxa"/>
            </w:tcMar>
          </w:tcPr>
          <w:p w14:paraId="7CEC38D3"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6E16801C" w14:textId="77777777" w:rsidTr="00A647B4">
        <w:tc>
          <w:tcPr>
            <w:tcW w:w="3617" w:type="dxa"/>
            <w:shd w:val="clear" w:color="auto" w:fill="auto"/>
            <w:tcMar>
              <w:top w:w="10" w:type="dxa"/>
              <w:left w:w="10" w:type="dxa"/>
              <w:right w:w="10" w:type="dxa"/>
            </w:tcMar>
          </w:tcPr>
          <w:p w14:paraId="5E78AC5A" w14:textId="740FF7F6"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Surgical approach</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5678EFFB"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789B509D"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79708E78"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0.002</w:t>
            </w:r>
          </w:p>
        </w:tc>
      </w:tr>
      <w:tr w:rsidR="00893E47" w:rsidRPr="00893E47" w14:paraId="79E8A267" w14:textId="77777777" w:rsidTr="00A647B4">
        <w:tc>
          <w:tcPr>
            <w:tcW w:w="3617" w:type="dxa"/>
            <w:shd w:val="clear" w:color="auto" w:fill="auto"/>
            <w:tcMar>
              <w:top w:w="10" w:type="dxa"/>
              <w:left w:w="10" w:type="dxa"/>
              <w:right w:w="10" w:type="dxa"/>
            </w:tcMar>
          </w:tcPr>
          <w:p w14:paraId="703DAF60"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Conventional suture repair</w:t>
            </w:r>
          </w:p>
        </w:tc>
        <w:tc>
          <w:tcPr>
            <w:tcW w:w="2041" w:type="dxa"/>
            <w:shd w:val="clear" w:color="auto" w:fill="auto"/>
            <w:tcMar>
              <w:top w:w="10" w:type="dxa"/>
              <w:left w:w="10" w:type="dxa"/>
              <w:right w:w="10" w:type="dxa"/>
            </w:tcMar>
          </w:tcPr>
          <w:p w14:paraId="097DE3CC" w14:textId="19F8688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17 (73.91)</w:t>
            </w:r>
          </w:p>
        </w:tc>
        <w:tc>
          <w:tcPr>
            <w:tcW w:w="2549" w:type="dxa"/>
            <w:shd w:val="clear" w:color="auto" w:fill="auto"/>
            <w:tcMar>
              <w:top w:w="10" w:type="dxa"/>
              <w:left w:w="10" w:type="dxa"/>
              <w:right w:w="10" w:type="dxa"/>
            </w:tcMar>
          </w:tcPr>
          <w:p w14:paraId="3D98CE92" w14:textId="2A9E71E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20 (33.9)</w:t>
            </w:r>
          </w:p>
        </w:tc>
        <w:tc>
          <w:tcPr>
            <w:tcW w:w="1149" w:type="dxa"/>
            <w:shd w:val="clear" w:color="auto" w:fill="auto"/>
            <w:tcMar>
              <w:top w:w="10" w:type="dxa"/>
              <w:left w:w="10" w:type="dxa"/>
              <w:right w:w="10" w:type="dxa"/>
            </w:tcMar>
          </w:tcPr>
          <w:p w14:paraId="2A39792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7A28E27" w14:textId="77777777" w:rsidTr="00A647B4">
        <w:tc>
          <w:tcPr>
            <w:tcW w:w="3617" w:type="dxa"/>
            <w:shd w:val="clear" w:color="auto" w:fill="auto"/>
            <w:tcMar>
              <w:top w:w="10" w:type="dxa"/>
              <w:left w:w="10" w:type="dxa"/>
              <w:right w:w="10" w:type="dxa"/>
            </w:tcMar>
          </w:tcPr>
          <w:p w14:paraId="6CAB4B31"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Stapled repair</w:t>
            </w:r>
          </w:p>
        </w:tc>
        <w:tc>
          <w:tcPr>
            <w:tcW w:w="2041" w:type="dxa"/>
            <w:shd w:val="clear" w:color="auto" w:fill="auto"/>
            <w:tcMar>
              <w:top w:w="10" w:type="dxa"/>
              <w:left w:w="10" w:type="dxa"/>
              <w:right w:w="10" w:type="dxa"/>
            </w:tcMar>
          </w:tcPr>
          <w:p w14:paraId="027087B9" w14:textId="69CE4E4B"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(26.09)</w:t>
            </w:r>
          </w:p>
        </w:tc>
        <w:tc>
          <w:tcPr>
            <w:tcW w:w="2549" w:type="dxa"/>
            <w:shd w:val="clear" w:color="auto" w:fill="auto"/>
            <w:tcMar>
              <w:top w:w="10" w:type="dxa"/>
              <w:left w:w="10" w:type="dxa"/>
              <w:right w:w="10" w:type="dxa"/>
            </w:tcMar>
          </w:tcPr>
          <w:p w14:paraId="32136D7E" w14:textId="1B83AE6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39 (66.1)</w:t>
            </w:r>
          </w:p>
        </w:tc>
        <w:tc>
          <w:tcPr>
            <w:tcW w:w="1149" w:type="dxa"/>
            <w:shd w:val="clear" w:color="auto" w:fill="auto"/>
            <w:tcMar>
              <w:top w:w="10" w:type="dxa"/>
              <w:left w:w="10" w:type="dxa"/>
              <w:right w:w="10" w:type="dxa"/>
            </w:tcMar>
          </w:tcPr>
          <w:p w14:paraId="2E5C57D7"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48465E7F" w14:textId="77777777" w:rsidTr="00A647B4">
        <w:tc>
          <w:tcPr>
            <w:tcW w:w="3617" w:type="dxa"/>
            <w:shd w:val="clear" w:color="auto" w:fill="auto"/>
            <w:tcMar>
              <w:top w:w="10" w:type="dxa"/>
              <w:left w:w="10" w:type="dxa"/>
              <w:right w:w="10" w:type="dxa"/>
            </w:tcMar>
          </w:tcPr>
          <w:p w14:paraId="223426BE" w14:textId="12F82D23"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lastRenderedPageBreak/>
              <w:t xml:space="preserve">Preoperative </w:t>
            </w:r>
            <w:proofErr w:type="spellStart"/>
            <w:r w:rsidRPr="00893E47">
              <w:rPr>
                <w:rFonts w:ascii="Book Antiqua" w:hAnsi="Book Antiqua"/>
                <w:bCs/>
                <w:color w:val="000000" w:themeColor="text1"/>
                <w:lang w:val="en-GB" w:bidi="ar"/>
              </w:rPr>
              <w:t>Wexner</w:t>
            </w:r>
            <w:proofErr w:type="spellEnd"/>
            <w:r w:rsidRPr="00893E47">
              <w:rPr>
                <w:rFonts w:ascii="Book Antiqua" w:hAnsi="Book Antiqua"/>
                <w:bCs/>
                <w:color w:val="000000" w:themeColor="text1"/>
                <w:lang w:val="en-GB" w:bidi="ar"/>
              </w:rPr>
              <w:t xml:space="preserve"> score</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45BEFFD2"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4B68E8FD"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12BF199D"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0.031</w:t>
            </w:r>
          </w:p>
        </w:tc>
      </w:tr>
      <w:tr w:rsidR="00893E47" w:rsidRPr="00893E47" w14:paraId="46C60AA5" w14:textId="77777777" w:rsidTr="00A647B4">
        <w:tc>
          <w:tcPr>
            <w:tcW w:w="3617" w:type="dxa"/>
            <w:shd w:val="clear" w:color="auto" w:fill="auto"/>
            <w:tcMar>
              <w:top w:w="10" w:type="dxa"/>
              <w:left w:w="10" w:type="dxa"/>
              <w:right w:w="10" w:type="dxa"/>
            </w:tcMar>
          </w:tcPr>
          <w:p w14:paraId="4EA40C65"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&lt; 10</w:t>
            </w:r>
          </w:p>
        </w:tc>
        <w:tc>
          <w:tcPr>
            <w:tcW w:w="2041" w:type="dxa"/>
            <w:shd w:val="clear" w:color="auto" w:fill="auto"/>
            <w:tcMar>
              <w:top w:w="10" w:type="dxa"/>
              <w:left w:w="10" w:type="dxa"/>
              <w:right w:w="10" w:type="dxa"/>
            </w:tcMar>
          </w:tcPr>
          <w:p w14:paraId="067C6BDE" w14:textId="5205657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15 (65.22)</w:t>
            </w:r>
          </w:p>
        </w:tc>
        <w:tc>
          <w:tcPr>
            <w:tcW w:w="2549" w:type="dxa"/>
            <w:shd w:val="clear" w:color="auto" w:fill="auto"/>
            <w:tcMar>
              <w:top w:w="10" w:type="dxa"/>
              <w:left w:w="10" w:type="dxa"/>
              <w:right w:w="10" w:type="dxa"/>
            </w:tcMar>
          </w:tcPr>
          <w:p w14:paraId="6E42C9B6" w14:textId="67491F9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51 (86.44)</w:t>
            </w:r>
          </w:p>
        </w:tc>
        <w:tc>
          <w:tcPr>
            <w:tcW w:w="1149" w:type="dxa"/>
            <w:shd w:val="clear" w:color="auto" w:fill="auto"/>
            <w:tcMar>
              <w:top w:w="10" w:type="dxa"/>
              <w:left w:w="10" w:type="dxa"/>
              <w:right w:w="10" w:type="dxa"/>
            </w:tcMar>
          </w:tcPr>
          <w:p w14:paraId="13412F73"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023F0CB5" w14:textId="77777777" w:rsidTr="00A647B4">
        <w:tc>
          <w:tcPr>
            <w:tcW w:w="3617" w:type="dxa"/>
            <w:tcBorders>
              <w:bottom w:val="single" w:sz="4" w:space="0" w:color="auto"/>
            </w:tcBorders>
            <w:shd w:val="clear" w:color="auto" w:fill="auto"/>
            <w:tcMar>
              <w:top w:w="10" w:type="dxa"/>
              <w:left w:w="10" w:type="dxa"/>
              <w:right w:w="10" w:type="dxa"/>
            </w:tcMar>
          </w:tcPr>
          <w:p w14:paraId="36933ACD"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 10</w:t>
            </w:r>
          </w:p>
        </w:tc>
        <w:tc>
          <w:tcPr>
            <w:tcW w:w="2041" w:type="dxa"/>
            <w:tcBorders>
              <w:bottom w:val="single" w:sz="4" w:space="0" w:color="auto"/>
            </w:tcBorders>
            <w:shd w:val="clear" w:color="auto" w:fill="auto"/>
            <w:tcMar>
              <w:top w:w="10" w:type="dxa"/>
              <w:left w:w="10" w:type="dxa"/>
              <w:right w:w="10" w:type="dxa"/>
            </w:tcMar>
          </w:tcPr>
          <w:p w14:paraId="4943A2AA" w14:textId="3413665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8 (34.78)</w:t>
            </w:r>
          </w:p>
        </w:tc>
        <w:tc>
          <w:tcPr>
            <w:tcW w:w="2549" w:type="dxa"/>
            <w:tcBorders>
              <w:bottom w:val="single" w:sz="4" w:space="0" w:color="auto"/>
            </w:tcBorders>
            <w:shd w:val="clear" w:color="auto" w:fill="auto"/>
            <w:tcMar>
              <w:top w:w="10" w:type="dxa"/>
              <w:left w:w="10" w:type="dxa"/>
              <w:right w:w="10" w:type="dxa"/>
            </w:tcMar>
          </w:tcPr>
          <w:p w14:paraId="42C42594" w14:textId="7B4CFE53"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8 (13.56)</w:t>
            </w:r>
          </w:p>
        </w:tc>
        <w:tc>
          <w:tcPr>
            <w:tcW w:w="1149" w:type="dxa"/>
            <w:tcBorders>
              <w:bottom w:val="single" w:sz="4" w:space="0" w:color="auto"/>
            </w:tcBorders>
            <w:shd w:val="clear" w:color="auto" w:fill="auto"/>
            <w:tcMar>
              <w:top w:w="10" w:type="dxa"/>
              <w:left w:w="10" w:type="dxa"/>
              <w:right w:w="10" w:type="dxa"/>
            </w:tcMar>
          </w:tcPr>
          <w:p w14:paraId="79E28617"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bl>
    <w:p w14:paraId="105DA07B" w14:textId="66A10BC4" w:rsidR="00413731" w:rsidRDefault="006A6F09" w:rsidP="0034300E">
      <w:pPr>
        <w:pStyle w:val="EndNoteBibliography"/>
        <w:adjustRightInd w:val="0"/>
        <w:snapToGrid w:val="0"/>
        <w:spacing w:line="360" w:lineRule="auto"/>
        <w:rPr>
          <w:rFonts w:ascii="Book Antiqua" w:hAnsi="Book Antiqua" w:cs="Times New Roman"/>
          <w:color w:val="000000" w:themeColor="text1"/>
          <w:sz w:val="24"/>
          <w:lang w:val="en-GB"/>
        </w:rPr>
      </w:pPr>
      <w:r>
        <w:rPr>
          <w:rFonts w:ascii="Book Antiqua" w:hAnsi="Book Antiqua" w:cs="Times New Roman"/>
          <w:color w:val="000000" w:themeColor="text1"/>
          <w:sz w:val="24"/>
          <w:lang w:val="en-GB"/>
        </w:rPr>
        <w:t>RVF: Rectovaginal fistula.</w:t>
      </w:r>
    </w:p>
    <w:p w14:paraId="55B6F34F" w14:textId="2A777097" w:rsidR="00893E47" w:rsidRDefault="00413731" w:rsidP="0034300E">
      <w:pPr>
        <w:pStyle w:val="EndNoteBibliography"/>
        <w:adjustRightInd w:val="0"/>
        <w:snapToGrid w:val="0"/>
        <w:spacing w:line="360" w:lineRule="auto"/>
        <w:rPr>
          <w:rFonts w:ascii="Book Antiqua" w:hAnsi="Book Antiqua" w:cs="Times New Roman"/>
          <w:b/>
          <w:bCs/>
          <w:color w:val="000000" w:themeColor="text1"/>
          <w:sz w:val="24"/>
          <w:lang w:val="en-GB"/>
        </w:rPr>
      </w:pPr>
      <w:r>
        <w:rPr>
          <w:rFonts w:ascii="Book Antiqua" w:hAnsi="Book Antiqua" w:cs="Times New Roman"/>
          <w:color w:val="000000" w:themeColor="text1"/>
          <w:sz w:val="24"/>
          <w:lang w:val="en-GB"/>
        </w:rPr>
        <w:br w:type="page"/>
      </w:r>
      <w:r w:rsidRPr="00413731">
        <w:rPr>
          <w:rFonts w:ascii="Book Antiqua" w:hAnsi="Book Antiqua" w:cs="Times New Roman"/>
          <w:b/>
          <w:bCs/>
          <w:color w:val="000000" w:themeColor="text1"/>
          <w:sz w:val="24"/>
          <w:lang w:val="en-GB"/>
        </w:rPr>
        <w:lastRenderedPageBreak/>
        <w:t>Table 4 Multivariate analysis of risk factors for fistula recurrence</w:t>
      </w:r>
    </w:p>
    <w:tbl>
      <w:tblPr>
        <w:tblW w:w="4950" w:type="pct"/>
        <w:tblLayout w:type="fixed"/>
        <w:tblCellMar>
          <w:left w:w="0" w:type="dxa"/>
          <w:right w:w="0" w:type="dxa"/>
        </w:tblCellMar>
        <w:tblLook w:val="04A0" w:firstRow="1" w:lastRow="0" w:firstColumn="1" w:lastColumn="0" w:noHBand="0" w:noVBand="1"/>
      </w:tblPr>
      <w:tblGrid>
        <w:gridCol w:w="5477"/>
        <w:gridCol w:w="2816"/>
        <w:gridCol w:w="973"/>
      </w:tblGrid>
      <w:tr w:rsidR="00413731" w14:paraId="0F1D1F91" w14:textId="77777777" w:rsidTr="00413731">
        <w:tc>
          <w:tcPr>
            <w:tcW w:w="5287" w:type="dxa"/>
            <w:vMerge w:val="restart"/>
            <w:tcBorders>
              <w:top w:val="single" w:sz="4" w:space="0" w:color="auto"/>
              <w:bottom w:val="single" w:sz="4" w:space="0" w:color="auto"/>
            </w:tcBorders>
            <w:shd w:val="clear" w:color="auto" w:fill="auto"/>
            <w:tcMar>
              <w:top w:w="10" w:type="dxa"/>
              <w:left w:w="10" w:type="dxa"/>
              <w:right w:w="10" w:type="dxa"/>
            </w:tcMar>
          </w:tcPr>
          <w:p w14:paraId="6489F3BA" w14:textId="77777777" w:rsidR="00413731" w:rsidRDefault="00413731" w:rsidP="00D16564">
            <w:pPr>
              <w:snapToGrid w:val="0"/>
              <w:spacing w:line="360" w:lineRule="auto"/>
              <w:jc w:val="both"/>
              <w:textAlignment w:val="center"/>
              <w:rPr>
                <w:rFonts w:ascii="Book Antiqua" w:hAnsi="Book Antiqua"/>
                <w:b/>
                <w:color w:val="000000" w:themeColor="text1"/>
                <w:lang w:val="en-GB"/>
              </w:rPr>
            </w:pPr>
            <w:r>
              <w:rPr>
                <w:rFonts w:ascii="Book Antiqua" w:hAnsi="Book Antiqua"/>
                <w:b/>
                <w:color w:val="000000" w:themeColor="text1"/>
                <w:lang w:val="en-GB" w:bidi="ar"/>
              </w:rPr>
              <w:t>Variable</w:t>
            </w:r>
          </w:p>
        </w:tc>
        <w:tc>
          <w:tcPr>
            <w:tcW w:w="2718" w:type="dxa"/>
            <w:tcBorders>
              <w:top w:val="single" w:sz="4" w:space="0" w:color="auto"/>
              <w:bottom w:val="single" w:sz="4" w:space="0" w:color="auto"/>
            </w:tcBorders>
            <w:shd w:val="clear" w:color="auto" w:fill="auto"/>
            <w:tcMar>
              <w:top w:w="10" w:type="dxa"/>
              <w:left w:w="10" w:type="dxa"/>
              <w:right w:w="10" w:type="dxa"/>
            </w:tcMar>
          </w:tcPr>
          <w:p w14:paraId="1B581DB5" w14:textId="77777777" w:rsidR="00413731" w:rsidRDefault="00413731" w:rsidP="00D16564">
            <w:pPr>
              <w:snapToGrid w:val="0"/>
              <w:spacing w:line="360" w:lineRule="auto"/>
              <w:jc w:val="both"/>
              <w:textAlignment w:val="center"/>
              <w:rPr>
                <w:rFonts w:ascii="Book Antiqua" w:hAnsi="Book Antiqua"/>
                <w:b/>
                <w:color w:val="000000" w:themeColor="text1"/>
                <w:lang w:val="en-GB"/>
              </w:rPr>
            </w:pPr>
            <w:r>
              <w:rPr>
                <w:rFonts w:ascii="Book Antiqua" w:hAnsi="Book Antiqua"/>
                <w:b/>
                <w:color w:val="000000" w:themeColor="text1"/>
                <w:lang w:val="en-GB" w:bidi="ar"/>
              </w:rPr>
              <w:t>Multivariate analysis</w:t>
            </w:r>
          </w:p>
        </w:tc>
        <w:tc>
          <w:tcPr>
            <w:tcW w:w="939" w:type="dxa"/>
            <w:vMerge w:val="restart"/>
            <w:tcBorders>
              <w:top w:val="single" w:sz="4" w:space="0" w:color="auto"/>
              <w:bottom w:val="single" w:sz="4" w:space="0" w:color="auto"/>
            </w:tcBorders>
            <w:shd w:val="clear" w:color="auto" w:fill="auto"/>
            <w:tcMar>
              <w:top w:w="10" w:type="dxa"/>
              <w:left w:w="10" w:type="dxa"/>
              <w:right w:w="10" w:type="dxa"/>
            </w:tcMar>
          </w:tcPr>
          <w:p w14:paraId="1E787B41" w14:textId="77777777" w:rsidR="00413731" w:rsidRDefault="00413731" w:rsidP="00D16564">
            <w:pPr>
              <w:snapToGrid w:val="0"/>
              <w:spacing w:line="360" w:lineRule="auto"/>
              <w:jc w:val="both"/>
              <w:textAlignment w:val="center"/>
              <w:rPr>
                <w:rFonts w:ascii="Book Antiqua" w:hAnsi="Book Antiqua"/>
                <w:b/>
                <w:i/>
                <w:color w:val="000000" w:themeColor="text1"/>
                <w:lang w:val="en-GB"/>
              </w:rPr>
            </w:pPr>
            <w:r>
              <w:rPr>
                <w:rFonts w:ascii="Book Antiqua" w:hAnsi="Book Antiqua"/>
                <w:b/>
                <w:i/>
                <w:color w:val="000000" w:themeColor="text1"/>
                <w:lang w:val="en-GB" w:bidi="ar"/>
              </w:rPr>
              <w:t xml:space="preserve">P </w:t>
            </w:r>
            <w:r>
              <w:rPr>
                <w:rFonts w:ascii="Book Antiqua" w:hAnsi="Book Antiqua"/>
                <w:b/>
                <w:iCs/>
                <w:color w:val="000000" w:themeColor="text1"/>
                <w:lang w:val="en-GB" w:bidi="ar"/>
              </w:rPr>
              <w:t>value</w:t>
            </w:r>
          </w:p>
        </w:tc>
      </w:tr>
      <w:tr w:rsidR="00413731" w14:paraId="37049EA2" w14:textId="77777777" w:rsidTr="00413731">
        <w:tc>
          <w:tcPr>
            <w:tcW w:w="5287" w:type="dxa"/>
            <w:vMerge/>
            <w:tcBorders>
              <w:top w:val="single" w:sz="4" w:space="0" w:color="auto"/>
              <w:bottom w:val="single" w:sz="4" w:space="0" w:color="auto"/>
            </w:tcBorders>
            <w:shd w:val="clear" w:color="auto" w:fill="auto"/>
            <w:tcMar>
              <w:top w:w="10" w:type="dxa"/>
              <w:left w:w="10" w:type="dxa"/>
              <w:right w:w="10" w:type="dxa"/>
            </w:tcMar>
          </w:tcPr>
          <w:p w14:paraId="6B50C4EE" w14:textId="77777777" w:rsidR="00413731" w:rsidRDefault="00413731" w:rsidP="00D16564">
            <w:pPr>
              <w:snapToGrid w:val="0"/>
              <w:spacing w:line="360" w:lineRule="auto"/>
              <w:jc w:val="both"/>
              <w:rPr>
                <w:rFonts w:ascii="Book Antiqua" w:hAnsi="Book Antiqua"/>
                <w:b/>
                <w:color w:val="000000" w:themeColor="text1"/>
                <w:lang w:val="en-GB"/>
              </w:rPr>
            </w:pPr>
          </w:p>
        </w:tc>
        <w:tc>
          <w:tcPr>
            <w:tcW w:w="2718" w:type="dxa"/>
            <w:tcBorders>
              <w:top w:val="single" w:sz="4" w:space="0" w:color="auto"/>
              <w:bottom w:val="single" w:sz="4" w:space="0" w:color="auto"/>
            </w:tcBorders>
            <w:shd w:val="clear" w:color="auto" w:fill="auto"/>
            <w:tcMar>
              <w:top w:w="10" w:type="dxa"/>
              <w:left w:w="10" w:type="dxa"/>
              <w:right w:w="10" w:type="dxa"/>
            </w:tcMar>
          </w:tcPr>
          <w:p w14:paraId="149FD4B3" w14:textId="77777777" w:rsidR="00413731" w:rsidRDefault="00413731" w:rsidP="00D16564">
            <w:pPr>
              <w:snapToGrid w:val="0"/>
              <w:spacing w:line="360" w:lineRule="auto"/>
              <w:jc w:val="both"/>
              <w:textAlignment w:val="center"/>
              <w:rPr>
                <w:rFonts w:ascii="Book Antiqua" w:hAnsi="Book Antiqua"/>
                <w:b/>
                <w:color w:val="000000" w:themeColor="text1"/>
                <w:lang w:val="en-GB"/>
              </w:rPr>
            </w:pPr>
            <w:r>
              <w:rPr>
                <w:rFonts w:ascii="Book Antiqua" w:hAnsi="Book Antiqua"/>
                <w:b/>
                <w:color w:val="000000" w:themeColor="text1"/>
                <w:lang w:val="en-GB" w:bidi="ar"/>
              </w:rPr>
              <w:t>HR (95%CI)</w:t>
            </w:r>
          </w:p>
        </w:tc>
        <w:tc>
          <w:tcPr>
            <w:tcW w:w="939" w:type="dxa"/>
            <w:vMerge/>
            <w:tcBorders>
              <w:top w:val="single" w:sz="4" w:space="0" w:color="auto"/>
              <w:bottom w:val="single" w:sz="4" w:space="0" w:color="auto"/>
            </w:tcBorders>
            <w:shd w:val="clear" w:color="auto" w:fill="auto"/>
            <w:tcMar>
              <w:top w:w="10" w:type="dxa"/>
              <w:left w:w="10" w:type="dxa"/>
              <w:right w:w="10" w:type="dxa"/>
            </w:tcMar>
          </w:tcPr>
          <w:p w14:paraId="52AFA2C7" w14:textId="77777777" w:rsidR="00413731" w:rsidRDefault="00413731" w:rsidP="00D16564">
            <w:pPr>
              <w:snapToGrid w:val="0"/>
              <w:spacing w:line="360" w:lineRule="auto"/>
              <w:jc w:val="both"/>
              <w:rPr>
                <w:rFonts w:ascii="Book Antiqua" w:hAnsi="Book Antiqua"/>
                <w:b/>
                <w:i/>
                <w:color w:val="000000" w:themeColor="text1"/>
                <w:lang w:val="en-GB"/>
              </w:rPr>
            </w:pPr>
          </w:p>
        </w:tc>
      </w:tr>
      <w:tr w:rsidR="00413731" w14:paraId="59B09831" w14:textId="77777777" w:rsidTr="00413731">
        <w:tc>
          <w:tcPr>
            <w:tcW w:w="5287" w:type="dxa"/>
            <w:tcBorders>
              <w:top w:val="single" w:sz="4" w:space="0" w:color="auto"/>
            </w:tcBorders>
            <w:shd w:val="clear" w:color="auto" w:fill="auto"/>
            <w:tcMar>
              <w:top w:w="10" w:type="dxa"/>
              <w:left w:w="10" w:type="dxa"/>
              <w:right w:w="10" w:type="dxa"/>
            </w:tcMar>
          </w:tcPr>
          <w:p w14:paraId="47468DBC"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Previous repair history ≥ 1</w:t>
            </w:r>
          </w:p>
        </w:tc>
        <w:tc>
          <w:tcPr>
            <w:tcW w:w="2718" w:type="dxa"/>
            <w:tcBorders>
              <w:top w:val="single" w:sz="4" w:space="0" w:color="auto"/>
            </w:tcBorders>
            <w:shd w:val="clear" w:color="auto" w:fill="auto"/>
            <w:noWrap/>
            <w:tcMar>
              <w:top w:w="10" w:type="dxa"/>
              <w:left w:w="10" w:type="dxa"/>
              <w:right w:w="10" w:type="dxa"/>
            </w:tcMar>
          </w:tcPr>
          <w:p w14:paraId="78B839D0" w14:textId="77777777" w:rsidR="00413731" w:rsidRDefault="00413731" w:rsidP="00D16564">
            <w:pPr>
              <w:snapToGrid w:val="0"/>
              <w:spacing w:line="360" w:lineRule="auto"/>
              <w:jc w:val="both"/>
              <w:textAlignment w:val="bottom"/>
              <w:rPr>
                <w:rFonts w:ascii="Book Antiqua" w:hAnsi="Book Antiqua"/>
                <w:color w:val="000000" w:themeColor="text1"/>
                <w:lang w:val="en-GB"/>
              </w:rPr>
            </w:pPr>
            <w:r>
              <w:rPr>
                <w:rFonts w:ascii="Book Antiqua" w:hAnsi="Book Antiqua"/>
                <w:color w:val="000000" w:themeColor="text1"/>
                <w:lang w:val="en-GB" w:bidi="ar"/>
              </w:rPr>
              <w:t>-</w:t>
            </w:r>
          </w:p>
        </w:tc>
        <w:tc>
          <w:tcPr>
            <w:tcW w:w="939" w:type="dxa"/>
            <w:tcBorders>
              <w:top w:val="single" w:sz="4" w:space="0" w:color="auto"/>
            </w:tcBorders>
            <w:shd w:val="clear" w:color="auto" w:fill="auto"/>
            <w:tcMar>
              <w:top w:w="10" w:type="dxa"/>
              <w:left w:w="10" w:type="dxa"/>
              <w:right w:w="10" w:type="dxa"/>
            </w:tcMar>
          </w:tcPr>
          <w:p w14:paraId="4E8EDC91" w14:textId="77777777" w:rsidR="00413731" w:rsidRDefault="00413731" w:rsidP="00D16564">
            <w:pPr>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0.053</w:t>
            </w:r>
          </w:p>
        </w:tc>
      </w:tr>
      <w:tr w:rsidR="00413731" w14:paraId="3E2C2F11" w14:textId="77777777" w:rsidTr="00413731">
        <w:tc>
          <w:tcPr>
            <w:tcW w:w="5287" w:type="dxa"/>
            <w:shd w:val="clear" w:color="auto" w:fill="auto"/>
            <w:tcMar>
              <w:top w:w="10" w:type="dxa"/>
              <w:left w:w="10" w:type="dxa"/>
              <w:right w:w="10" w:type="dxa"/>
            </w:tcMar>
          </w:tcPr>
          <w:p w14:paraId="66CB70C2" w14:textId="5E1632EC"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Stoma</w:t>
            </w:r>
          </w:p>
        </w:tc>
        <w:tc>
          <w:tcPr>
            <w:tcW w:w="2718" w:type="dxa"/>
            <w:shd w:val="clear" w:color="auto" w:fill="auto"/>
            <w:noWrap/>
            <w:tcMar>
              <w:top w:w="10" w:type="dxa"/>
              <w:left w:w="10" w:type="dxa"/>
              <w:right w:w="10" w:type="dxa"/>
            </w:tcMar>
          </w:tcPr>
          <w:p w14:paraId="25B19DF7" w14:textId="77777777" w:rsidR="00413731" w:rsidRDefault="00413731" w:rsidP="00D16564">
            <w:pPr>
              <w:snapToGrid w:val="0"/>
              <w:spacing w:line="360" w:lineRule="auto"/>
              <w:jc w:val="both"/>
              <w:textAlignment w:val="bottom"/>
              <w:rPr>
                <w:rFonts w:ascii="Book Antiqua" w:hAnsi="Book Antiqua"/>
                <w:color w:val="000000" w:themeColor="text1"/>
                <w:lang w:val="en-GB"/>
              </w:rPr>
            </w:pPr>
            <w:r>
              <w:rPr>
                <w:rFonts w:ascii="Book Antiqua" w:hAnsi="Book Antiqua"/>
                <w:color w:val="000000" w:themeColor="text1"/>
                <w:lang w:val="en-GB" w:bidi="ar"/>
              </w:rPr>
              <w:t>-</w:t>
            </w:r>
          </w:p>
        </w:tc>
        <w:tc>
          <w:tcPr>
            <w:tcW w:w="939" w:type="dxa"/>
            <w:shd w:val="clear" w:color="auto" w:fill="auto"/>
            <w:tcMar>
              <w:top w:w="10" w:type="dxa"/>
              <w:left w:w="10" w:type="dxa"/>
              <w:right w:w="10" w:type="dxa"/>
            </w:tcMar>
          </w:tcPr>
          <w:p w14:paraId="2A05DE41" w14:textId="77777777" w:rsidR="00413731" w:rsidRDefault="00413731" w:rsidP="00D16564">
            <w:pPr>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0.159</w:t>
            </w:r>
          </w:p>
        </w:tc>
      </w:tr>
      <w:tr w:rsidR="00413731" w14:paraId="7F0A9F8D" w14:textId="77777777" w:rsidTr="00413731">
        <w:tc>
          <w:tcPr>
            <w:tcW w:w="5287" w:type="dxa"/>
            <w:shd w:val="clear" w:color="auto" w:fill="auto"/>
            <w:tcMar>
              <w:top w:w="10" w:type="dxa"/>
              <w:left w:w="10" w:type="dxa"/>
              <w:right w:w="10" w:type="dxa"/>
            </w:tcMar>
          </w:tcPr>
          <w:p w14:paraId="401675A5"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Diameter of fistula ≥ 0.5 cm</w:t>
            </w:r>
          </w:p>
        </w:tc>
        <w:tc>
          <w:tcPr>
            <w:tcW w:w="2718" w:type="dxa"/>
            <w:shd w:val="clear" w:color="auto" w:fill="auto"/>
            <w:tcMar>
              <w:top w:w="10" w:type="dxa"/>
              <w:left w:w="10" w:type="dxa"/>
              <w:right w:w="10" w:type="dxa"/>
            </w:tcMar>
          </w:tcPr>
          <w:p w14:paraId="38AC05F2" w14:textId="77777777" w:rsidR="00413731" w:rsidRDefault="00413731" w:rsidP="00D16564">
            <w:pPr>
              <w:snapToGrid w:val="0"/>
              <w:spacing w:line="360" w:lineRule="auto"/>
              <w:jc w:val="both"/>
              <w:textAlignment w:val="bottom"/>
              <w:rPr>
                <w:rFonts w:ascii="Book Antiqua" w:hAnsi="Book Antiqua"/>
                <w:color w:val="000000" w:themeColor="text1"/>
                <w:lang w:val="en-GB"/>
              </w:rPr>
            </w:pPr>
            <w:r>
              <w:rPr>
                <w:rFonts w:ascii="Book Antiqua" w:hAnsi="Book Antiqua"/>
                <w:color w:val="000000" w:themeColor="text1"/>
                <w:lang w:val="en-GB" w:bidi="ar"/>
              </w:rPr>
              <w:t>-</w:t>
            </w:r>
          </w:p>
        </w:tc>
        <w:tc>
          <w:tcPr>
            <w:tcW w:w="939" w:type="dxa"/>
            <w:shd w:val="clear" w:color="auto" w:fill="auto"/>
            <w:tcMar>
              <w:top w:w="10" w:type="dxa"/>
              <w:left w:w="10" w:type="dxa"/>
              <w:right w:w="10" w:type="dxa"/>
            </w:tcMar>
          </w:tcPr>
          <w:p w14:paraId="3A6CE7EF" w14:textId="77777777" w:rsidR="00413731" w:rsidRDefault="00413731" w:rsidP="00D16564">
            <w:pPr>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0.369</w:t>
            </w:r>
          </w:p>
        </w:tc>
      </w:tr>
      <w:tr w:rsidR="00413731" w14:paraId="5BEBC4F9" w14:textId="77777777" w:rsidTr="00413731">
        <w:tc>
          <w:tcPr>
            <w:tcW w:w="5287" w:type="dxa"/>
            <w:shd w:val="clear" w:color="auto" w:fill="auto"/>
            <w:tcMar>
              <w:top w:w="10" w:type="dxa"/>
              <w:left w:w="10" w:type="dxa"/>
              <w:right w:w="10" w:type="dxa"/>
            </w:tcMar>
          </w:tcPr>
          <w:p w14:paraId="5597DB5C"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Conventional suture repair</w:t>
            </w:r>
          </w:p>
        </w:tc>
        <w:tc>
          <w:tcPr>
            <w:tcW w:w="2718" w:type="dxa"/>
            <w:shd w:val="clear" w:color="auto" w:fill="auto"/>
            <w:tcMar>
              <w:top w:w="10" w:type="dxa"/>
              <w:left w:w="10" w:type="dxa"/>
              <w:right w:w="10" w:type="dxa"/>
            </w:tcMar>
          </w:tcPr>
          <w:p w14:paraId="3DC72B11" w14:textId="4282A61B" w:rsidR="00413731" w:rsidRDefault="00FD0AF3" w:rsidP="00D16564">
            <w:pPr>
              <w:snapToGrid w:val="0"/>
              <w:spacing w:line="360" w:lineRule="auto"/>
              <w:jc w:val="both"/>
              <w:textAlignment w:val="center"/>
              <w:rPr>
                <w:rFonts w:ascii="Book Antiqua" w:hAnsi="Book Antiqua"/>
                <w:color w:val="000000" w:themeColor="text1"/>
                <w:lang w:val="en-GB" w:bidi="ar"/>
              </w:rPr>
            </w:pPr>
            <w:r>
              <w:rPr>
                <w:rFonts w:ascii="Book Antiqua" w:hAnsi="Book Antiqua"/>
                <w:color w:val="000000" w:themeColor="text1"/>
                <w:lang w:val="en-GB" w:bidi="ar"/>
              </w:rPr>
              <w:t>3.838</w:t>
            </w:r>
            <w:r w:rsidR="00413731">
              <w:rPr>
                <w:rFonts w:ascii="Book Antiqua" w:hAnsi="Book Antiqua"/>
                <w:color w:val="000000" w:themeColor="text1"/>
                <w:lang w:val="en-GB" w:bidi="ar"/>
              </w:rPr>
              <w:t xml:space="preserve"> (</w:t>
            </w:r>
            <w:r>
              <w:rPr>
                <w:rFonts w:ascii="Book Antiqua" w:hAnsi="Book Antiqua"/>
                <w:color w:val="000000" w:themeColor="text1"/>
                <w:lang w:val="en-GB" w:bidi="ar"/>
              </w:rPr>
              <w:t>1.502</w:t>
            </w:r>
            <w:r w:rsidR="00413731">
              <w:rPr>
                <w:rFonts w:ascii="Book Antiqua" w:hAnsi="Book Antiqua"/>
                <w:color w:val="000000" w:themeColor="text1"/>
                <w:lang w:val="en-GB" w:bidi="ar"/>
              </w:rPr>
              <w:t>-</w:t>
            </w:r>
            <w:r>
              <w:rPr>
                <w:rFonts w:ascii="Book Antiqua" w:hAnsi="Book Antiqua"/>
                <w:color w:val="000000" w:themeColor="text1"/>
                <w:lang w:val="en-GB" w:bidi="ar"/>
              </w:rPr>
              <w:t>9.807</w:t>
            </w:r>
            <w:r w:rsidR="00413731">
              <w:rPr>
                <w:rFonts w:ascii="Book Antiqua" w:hAnsi="Book Antiqua"/>
                <w:color w:val="000000" w:themeColor="text1"/>
                <w:lang w:val="en-GB" w:bidi="ar"/>
              </w:rPr>
              <w:t>)</w:t>
            </w:r>
          </w:p>
        </w:tc>
        <w:tc>
          <w:tcPr>
            <w:tcW w:w="939" w:type="dxa"/>
            <w:shd w:val="clear" w:color="auto" w:fill="auto"/>
            <w:tcMar>
              <w:top w:w="10" w:type="dxa"/>
              <w:left w:w="10" w:type="dxa"/>
              <w:right w:w="10" w:type="dxa"/>
            </w:tcMar>
          </w:tcPr>
          <w:p w14:paraId="1CCC126E"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0.005</w:t>
            </w:r>
          </w:p>
        </w:tc>
      </w:tr>
      <w:tr w:rsidR="00413731" w14:paraId="662731D4" w14:textId="77777777" w:rsidTr="00413731">
        <w:tc>
          <w:tcPr>
            <w:tcW w:w="5287" w:type="dxa"/>
            <w:tcBorders>
              <w:bottom w:val="single" w:sz="4" w:space="0" w:color="auto"/>
            </w:tcBorders>
            <w:shd w:val="clear" w:color="auto" w:fill="auto"/>
            <w:tcMar>
              <w:top w:w="10" w:type="dxa"/>
              <w:left w:w="10" w:type="dxa"/>
              <w:right w:w="10" w:type="dxa"/>
            </w:tcMar>
          </w:tcPr>
          <w:p w14:paraId="7EF07B71" w14:textId="77777777" w:rsidR="00413731" w:rsidRPr="008500FC" w:rsidRDefault="00413731" w:rsidP="00D16564">
            <w:pPr>
              <w:snapToGrid w:val="0"/>
              <w:spacing w:line="360" w:lineRule="auto"/>
              <w:jc w:val="both"/>
              <w:textAlignment w:val="center"/>
              <w:rPr>
                <w:rFonts w:ascii="Book Antiqua" w:hAnsi="Book Antiqua"/>
                <w:color w:val="000000" w:themeColor="text1"/>
                <w:lang w:val="en-GB" w:bidi="ar"/>
              </w:rPr>
            </w:pPr>
            <w:r w:rsidRPr="00FD0AF3">
              <w:rPr>
                <w:rFonts w:ascii="Book Antiqua" w:hAnsi="Book Antiqua"/>
                <w:color w:val="000000" w:themeColor="text1"/>
                <w:lang w:val="en-GB" w:bidi="ar"/>
              </w:rPr>
              <w:t xml:space="preserve">Preoperative </w:t>
            </w:r>
            <w:proofErr w:type="spellStart"/>
            <w:r w:rsidRPr="00FD0AF3">
              <w:rPr>
                <w:rFonts w:ascii="Book Antiqua" w:hAnsi="Book Antiqua"/>
                <w:color w:val="000000" w:themeColor="text1"/>
                <w:lang w:val="en-GB" w:bidi="ar"/>
              </w:rPr>
              <w:t>Wexner</w:t>
            </w:r>
            <w:proofErr w:type="spellEnd"/>
            <w:r w:rsidRPr="00FD0AF3">
              <w:rPr>
                <w:rFonts w:ascii="Book Antiqua" w:hAnsi="Book Antiqua"/>
                <w:color w:val="000000" w:themeColor="text1"/>
                <w:lang w:val="en-GB" w:bidi="ar"/>
              </w:rPr>
              <w:t xml:space="preserve"> score </w:t>
            </w:r>
            <w:r w:rsidRPr="003D70B8">
              <w:rPr>
                <w:rFonts w:ascii="Book Antiqua" w:hAnsi="Book Antiqua"/>
                <w:color w:val="000000" w:themeColor="text1"/>
                <w:lang w:val="en-GB" w:bidi="ar"/>
              </w:rPr>
              <w:t>≥</w:t>
            </w:r>
            <w:r w:rsidRPr="00FD0AF3">
              <w:rPr>
                <w:rFonts w:ascii="Book Antiqua" w:hAnsi="Book Antiqua"/>
                <w:color w:val="000000" w:themeColor="text1"/>
                <w:lang w:val="en-GB" w:bidi="ar"/>
              </w:rPr>
              <w:t xml:space="preserve"> 10</w:t>
            </w:r>
          </w:p>
        </w:tc>
        <w:tc>
          <w:tcPr>
            <w:tcW w:w="2718" w:type="dxa"/>
            <w:tcBorders>
              <w:bottom w:val="single" w:sz="4" w:space="0" w:color="auto"/>
            </w:tcBorders>
            <w:shd w:val="clear" w:color="auto" w:fill="auto"/>
            <w:tcMar>
              <w:top w:w="10" w:type="dxa"/>
              <w:left w:w="10" w:type="dxa"/>
              <w:right w:w="10" w:type="dxa"/>
            </w:tcMar>
          </w:tcPr>
          <w:p w14:paraId="6ABC88F9" w14:textId="5D3FC477" w:rsidR="00413731" w:rsidRPr="00FD0AF3" w:rsidRDefault="00413731" w:rsidP="00D16564">
            <w:pPr>
              <w:snapToGrid w:val="0"/>
              <w:spacing w:line="360" w:lineRule="auto"/>
              <w:jc w:val="both"/>
              <w:textAlignment w:val="center"/>
              <w:rPr>
                <w:rFonts w:ascii="Book Antiqua" w:hAnsi="Book Antiqua"/>
                <w:color w:val="000000" w:themeColor="text1"/>
                <w:lang w:val="en-GB" w:bidi="ar"/>
              </w:rPr>
            </w:pPr>
            <w:r w:rsidRPr="00FD0AF3">
              <w:rPr>
                <w:rFonts w:ascii="Book Antiqua" w:hAnsi="Book Antiqua"/>
                <w:color w:val="000000" w:themeColor="text1"/>
                <w:lang w:val="en-GB" w:bidi="ar"/>
              </w:rPr>
              <w:t>2.696 (1.131-6.427)</w:t>
            </w:r>
          </w:p>
        </w:tc>
        <w:tc>
          <w:tcPr>
            <w:tcW w:w="939" w:type="dxa"/>
            <w:tcBorders>
              <w:bottom w:val="single" w:sz="4" w:space="0" w:color="auto"/>
            </w:tcBorders>
            <w:shd w:val="clear" w:color="auto" w:fill="auto"/>
            <w:tcMar>
              <w:top w:w="10" w:type="dxa"/>
              <w:left w:w="10" w:type="dxa"/>
              <w:right w:w="10" w:type="dxa"/>
            </w:tcMar>
          </w:tcPr>
          <w:p w14:paraId="5DDF9A16" w14:textId="77777777" w:rsidR="00413731" w:rsidRPr="00FD0AF3" w:rsidRDefault="00413731" w:rsidP="00D16564">
            <w:pPr>
              <w:snapToGrid w:val="0"/>
              <w:spacing w:line="360" w:lineRule="auto"/>
              <w:jc w:val="both"/>
              <w:textAlignment w:val="center"/>
              <w:rPr>
                <w:rFonts w:ascii="Book Antiqua" w:hAnsi="Book Antiqua"/>
                <w:color w:val="000000" w:themeColor="text1"/>
                <w:lang w:val="en-GB" w:bidi="ar"/>
              </w:rPr>
            </w:pPr>
            <w:r w:rsidRPr="00FD0AF3">
              <w:rPr>
                <w:rFonts w:ascii="Book Antiqua" w:hAnsi="Book Antiqua"/>
                <w:color w:val="000000" w:themeColor="text1"/>
                <w:lang w:val="en-GB" w:bidi="ar"/>
              </w:rPr>
              <w:t>0.025</w:t>
            </w:r>
          </w:p>
        </w:tc>
      </w:tr>
    </w:tbl>
    <w:p w14:paraId="7505D3CF" w14:textId="5B212A4D" w:rsidR="00117C37" w:rsidRPr="0034300E" w:rsidRDefault="00413731" w:rsidP="009D68C4">
      <w:pPr>
        <w:pStyle w:val="EndNoteBibliography"/>
        <w:adjustRightInd w:val="0"/>
        <w:snapToGrid w:val="0"/>
        <w:spacing w:line="360" w:lineRule="auto"/>
        <w:rPr>
          <w:rFonts w:ascii="Book Antiqua" w:hAnsi="Book Antiqua"/>
          <w:b/>
          <w:bCs/>
          <w:lang w:val="en-GB"/>
        </w:rPr>
      </w:pPr>
      <w:r w:rsidRPr="00413731">
        <w:rPr>
          <w:rFonts w:ascii="Book Antiqua" w:hAnsi="Book Antiqua" w:cs="Times New Roman"/>
          <w:color w:val="000000" w:themeColor="text1"/>
          <w:sz w:val="24"/>
          <w:lang w:val="en-GB"/>
        </w:rPr>
        <w:t>CI: Confidence interval; HR: Hazard ratio</w:t>
      </w:r>
      <w:r w:rsidR="009D68C4">
        <w:rPr>
          <w:rFonts w:ascii="Book Antiqua" w:hAnsi="Book Antiqua" w:cs="Times New Roman"/>
          <w:color w:val="000000" w:themeColor="text1"/>
          <w:sz w:val="24"/>
          <w:lang w:val="en-GB"/>
        </w:rPr>
        <w:t>.</w:t>
      </w:r>
    </w:p>
    <w:sectPr w:rsidR="00117C37" w:rsidRPr="0034300E" w:rsidSect="009D6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4302" w14:textId="77777777" w:rsidR="00A12693" w:rsidRDefault="00A12693" w:rsidP="00D55CC5">
      <w:r>
        <w:separator/>
      </w:r>
    </w:p>
  </w:endnote>
  <w:endnote w:type="continuationSeparator" w:id="0">
    <w:p w14:paraId="5643C5B3" w14:textId="77777777" w:rsidR="00A12693" w:rsidRDefault="00A12693" w:rsidP="00D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436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FD9DCCE" w14:textId="5F35132E" w:rsidR="00727E95" w:rsidRPr="00D55CC5" w:rsidRDefault="00727E95" w:rsidP="00D55CC5">
            <w:pPr>
              <w:pStyle w:val="a4"/>
              <w:jc w:val="right"/>
              <w:rPr>
                <w:rFonts w:ascii="Book Antiqua" w:hAnsi="Book Antiqua"/>
                <w:sz w:val="24"/>
                <w:szCs w:val="24"/>
              </w:rPr>
            </w:pPr>
            <w:r>
              <w:rPr>
                <w:lang w:val="zh-CN" w:eastAsia="zh-CN"/>
              </w:rPr>
              <w:t xml:space="preserve"> </w:t>
            </w:r>
            <w:r w:rsidRPr="00D55CC5">
              <w:rPr>
                <w:rFonts w:ascii="Book Antiqua" w:hAnsi="Book Antiqua"/>
                <w:sz w:val="24"/>
                <w:szCs w:val="24"/>
              </w:rPr>
              <w:fldChar w:fldCharType="begin"/>
            </w:r>
            <w:r w:rsidRPr="00D55CC5">
              <w:rPr>
                <w:rFonts w:ascii="Book Antiqua" w:hAnsi="Book Antiqua"/>
                <w:sz w:val="24"/>
                <w:szCs w:val="24"/>
              </w:rPr>
              <w:instrText>PAGE</w:instrText>
            </w:r>
            <w:r w:rsidRPr="00D55CC5">
              <w:rPr>
                <w:rFonts w:ascii="Book Antiqua" w:hAnsi="Book Antiqua"/>
                <w:sz w:val="24"/>
                <w:szCs w:val="24"/>
              </w:rPr>
              <w:fldChar w:fldCharType="separate"/>
            </w:r>
            <w:r w:rsidR="0021145C">
              <w:rPr>
                <w:rFonts w:ascii="Book Antiqua" w:hAnsi="Book Antiqua"/>
                <w:noProof/>
                <w:sz w:val="24"/>
                <w:szCs w:val="24"/>
              </w:rPr>
              <w:t>33</w:t>
            </w:r>
            <w:r w:rsidRPr="00D55CC5">
              <w:rPr>
                <w:rFonts w:ascii="Book Antiqua" w:hAnsi="Book Antiqua"/>
                <w:sz w:val="24"/>
                <w:szCs w:val="24"/>
              </w:rPr>
              <w:fldChar w:fldCharType="end"/>
            </w:r>
            <w:r w:rsidRPr="00D55CC5">
              <w:rPr>
                <w:rFonts w:ascii="Book Antiqua" w:hAnsi="Book Antiqua"/>
                <w:sz w:val="24"/>
                <w:szCs w:val="24"/>
                <w:lang w:val="zh-CN" w:eastAsia="zh-CN"/>
              </w:rPr>
              <w:t xml:space="preserve"> / </w:t>
            </w:r>
            <w:r w:rsidRPr="00D55CC5">
              <w:rPr>
                <w:rFonts w:ascii="Book Antiqua" w:hAnsi="Book Antiqua"/>
                <w:sz w:val="24"/>
                <w:szCs w:val="24"/>
              </w:rPr>
              <w:fldChar w:fldCharType="begin"/>
            </w:r>
            <w:r w:rsidRPr="00D55CC5">
              <w:rPr>
                <w:rFonts w:ascii="Book Antiqua" w:hAnsi="Book Antiqua"/>
                <w:sz w:val="24"/>
                <w:szCs w:val="24"/>
              </w:rPr>
              <w:instrText>NUMPAGES</w:instrText>
            </w:r>
            <w:r w:rsidRPr="00D55CC5">
              <w:rPr>
                <w:rFonts w:ascii="Book Antiqua" w:hAnsi="Book Antiqua"/>
                <w:sz w:val="24"/>
                <w:szCs w:val="24"/>
              </w:rPr>
              <w:fldChar w:fldCharType="separate"/>
            </w:r>
            <w:r w:rsidR="0021145C">
              <w:rPr>
                <w:rFonts w:ascii="Book Antiqua" w:hAnsi="Book Antiqua"/>
                <w:noProof/>
                <w:sz w:val="24"/>
                <w:szCs w:val="24"/>
              </w:rPr>
              <w:t>34</w:t>
            </w:r>
            <w:r w:rsidRPr="00D55CC5">
              <w:rPr>
                <w:rFonts w:ascii="Book Antiqua" w:hAnsi="Book Antiqua"/>
                <w:sz w:val="24"/>
                <w:szCs w:val="24"/>
              </w:rPr>
              <w:fldChar w:fldCharType="end"/>
            </w:r>
          </w:p>
        </w:sdtContent>
      </w:sdt>
    </w:sdtContent>
  </w:sdt>
  <w:p w14:paraId="0A875594" w14:textId="77777777" w:rsidR="00727E95" w:rsidRPr="00D55CC5" w:rsidRDefault="00727E95" w:rsidP="00D55CC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5BDA6" w14:textId="77777777" w:rsidR="00A12693" w:rsidRDefault="00A12693" w:rsidP="00D55CC5">
      <w:r>
        <w:separator/>
      </w:r>
    </w:p>
  </w:footnote>
  <w:footnote w:type="continuationSeparator" w:id="0">
    <w:p w14:paraId="46D7F18B" w14:textId="77777777" w:rsidR="00A12693" w:rsidRDefault="00A12693" w:rsidP="00D5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32C5"/>
    <w:rsid w:val="000A225F"/>
    <w:rsid w:val="000F53C9"/>
    <w:rsid w:val="00117C37"/>
    <w:rsid w:val="00136B71"/>
    <w:rsid w:val="001A70F7"/>
    <w:rsid w:val="001D3FFC"/>
    <w:rsid w:val="0021145C"/>
    <w:rsid w:val="00273F86"/>
    <w:rsid w:val="002C0D73"/>
    <w:rsid w:val="00310C23"/>
    <w:rsid w:val="00312AEC"/>
    <w:rsid w:val="00317D31"/>
    <w:rsid w:val="0034300E"/>
    <w:rsid w:val="00365E56"/>
    <w:rsid w:val="00391F63"/>
    <w:rsid w:val="003B4948"/>
    <w:rsid w:val="003D70B8"/>
    <w:rsid w:val="003E73CD"/>
    <w:rsid w:val="00413731"/>
    <w:rsid w:val="00474ADA"/>
    <w:rsid w:val="0050668B"/>
    <w:rsid w:val="00541A52"/>
    <w:rsid w:val="005A760F"/>
    <w:rsid w:val="005C777C"/>
    <w:rsid w:val="00647990"/>
    <w:rsid w:val="00673E44"/>
    <w:rsid w:val="006A103F"/>
    <w:rsid w:val="006A6F09"/>
    <w:rsid w:val="006E2014"/>
    <w:rsid w:val="006E5E6B"/>
    <w:rsid w:val="007048C6"/>
    <w:rsid w:val="00727E95"/>
    <w:rsid w:val="007552E8"/>
    <w:rsid w:val="00781606"/>
    <w:rsid w:val="007875DC"/>
    <w:rsid w:val="007B5672"/>
    <w:rsid w:val="007E2877"/>
    <w:rsid w:val="00822516"/>
    <w:rsid w:val="008500FC"/>
    <w:rsid w:val="0086788A"/>
    <w:rsid w:val="00893E47"/>
    <w:rsid w:val="009846B1"/>
    <w:rsid w:val="009D68C4"/>
    <w:rsid w:val="009F6ABA"/>
    <w:rsid w:val="00A12693"/>
    <w:rsid w:val="00A32BD2"/>
    <w:rsid w:val="00A42E1F"/>
    <w:rsid w:val="00A472DA"/>
    <w:rsid w:val="00A647B4"/>
    <w:rsid w:val="00A70343"/>
    <w:rsid w:val="00A77B3E"/>
    <w:rsid w:val="00AB01EF"/>
    <w:rsid w:val="00AB4986"/>
    <w:rsid w:val="00AE433E"/>
    <w:rsid w:val="00B51670"/>
    <w:rsid w:val="00BE5231"/>
    <w:rsid w:val="00C060CC"/>
    <w:rsid w:val="00C608A4"/>
    <w:rsid w:val="00C63E64"/>
    <w:rsid w:val="00C7173C"/>
    <w:rsid w:val="00C97DB7"/>
    <w:rsid w:val="00CA2A55"/>
    <w:rsid w:val="00CB4650"/>
    <w:rsid w:val="00CB706A"/>
    <w:rsid w:val="00D1006C"/>
    <w:rsid w:val="00D16564"/>
    <w:rsid w:val="00D55CC5"/>
    <w:rsid w:val="00DB6613"/>
    <w:rsid w:val="00DD581A"/>
    <w:rsid w:val="00E52AE1"/>
    <w:rsid w:val="00E83D8C"/>
    <w:rsid w:val="00ED2D60"/>
    <w:rsid w:val="00F03222"/>
    <w:rsid w:val="00F5048F"/>
    <w:rsid w:val="00FC5838"/>
    <w:rsid w:val="00FD0AF3"/>
    <w:rsid w:val="00FE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51990"/>
  <w15:docId w15:val="{AA28B7E4-20B9-4D7D-9164-E247F76D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sid w:val="00117C37"/>
    <w:rPr>
      <w:rFonts w:ascii="宋体" w:eastAsia="宋体" w:hAnsi="宋体" w:cs="宋体" w:hint="eastAsia"/>
      <w:color w:val="000000"/>
      <w:sz w:val="20"/>
      <w:szCs w:val="20"/>
      <w:u w:val="none"/>
    </w:rPr>
  </w:style>
  <w:style w:type="paragraph" w:customStyle="1" w:styleId="EndNoteBibliography">
    <w:name w:val="EndNote Bibliography"/>
    <w:qFormat/>
    <w:rsid w:val="0034300E"/>
    <w:pPr>
      <w:jc w:val="both"/>
    </w:pPr>
    <w:rPr>
      <w:rFonts w:asciiTheme="minorHAnsi" w:hAnsiTheme="minorHAnsi" w:cstheme="minorBidi"/>
      <w:kern w:val="2"/>
      <w:szCs w:val="24"/>
      <w:lang w:eastAsia="zh-CN"/>
    </w:rPr>
  </w:style>
  <w:style w:type="paragraph" w:styleId="a3">
    <w:name w:val="header"/>
    <w:basedOn w:val="a"/>
    <w:link w:val="Char"/>
    <w:unhideWhenUsed/>
    <w:rsid w:val="00D55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5CC5"/>
    <w:rPr>
      <w:sz w:val="18"/>
      <w:szCs w:val="18"/>
    </w:rPr>
  </w:style>
  <w:style w:type="paragraph" w:styleId="a4">
    <w:name w:val="footer"/>
    <w:basedOn w:val="a"/>
    <w:link w:val="Char0"/>
    <w:uiPriority w:val="99"/>
    <w:unhideWhenUsed/>
    <w:rsid w:val="00D55CC5"/>
    <w:pPr>
      <w:tabs>
        <w:tab w:val="center" w:pos="4153"/>
        <w:tab w:val="right" w:pos="8306"/>
      </w:tabs>
      <w:snapToGrid w:val="0"/>
    </w:pPr>
    <w:rPr>
      <w:sz w:val="18"/>
      <w:szCs w:val="18"/>
    </w:rPr>
  </w:style>
  <w:style w:type="character" w:customStyle="1" w:styleId="Char0">
    <w:name w:val="页脚 Char"/>
    <w:basedOn w:val="a0"/>
    <w:link w:val="a4"/>
    <w:uiPriority w:val="99"/>
    <w:rsid w:val="00D55CC5"/>
    <w:rPr>
      <w:sz w:val="18"/>
      <w:szCs w:val="18"/>
    </w:rPr>
  </w:style>
  <w:style w:type="character" w:styleId="a5">
    <w:name w:val="annotation reference"/>
    <w:basedOn w:val="a0"/>
    <w:semiHidden/>
    <w:unhideWhenUsed/>
    <w:rsid w:val="006E2014"/>
    <w:rPr>
      <w:sz w:val="21"/>
      <w:szCs w:val="21"/>
    </w:rPr>
  </w:style>
  <w:style w:type="paragraph" w:styleId="a6">
    <w:name w:val="annotation text"/>
    <w:basedOn w:val="a"/>
    <w:link w:val="Char1"/>
    <w:semiHidden/>
    <w:unhideWhenUsed/>
    <w:rsid w:val="006E2014"/>
  </w:style>
  <w:style w:type="character" w:customStyle="1" w:styleId="Char1">
    <w:name w:val="批注文字 Char"/>
    <w:basedOn w:val="a0"/>
    <w:link w:val="a6"/>
    <w:semiHidden/>
    <w:rsid w:val="006E2014"/>
    <w:rPr>
      <w:sz w:val="24"/>
      <w:szCs w:val="24"/>
    </w:rPr>
  </w:style>
  <w:style w:type="paragraph" w:styleId="a7">
    <w:name w:val="annotation subject"/>
    <w:basedOn w:val="a6"/>
    <w:next w:val="a6"/>
    <w:link w:val="Char2"/>
    <w:semiHidden/>
    <w:unhideWhenUsed/>
    <w:rsid w:val="006E2014"/>
    <w:rPr>
      <w:b/>
      <w:bCs/>
    </w:rPr>
  </w:style>
  <w:style w:type="character" w:customStyle="1" w:styleId="Char2">
    <w:name w:val="批注主题 Char"/>
    <w:basedOn w:val="Char1"/>
    <w:link w:val="a7"/>
    <w:semiHidden/>
    <w:rsid w:val="006E2014"/>
    <w:rPr>
      <w:b/>
      <w:bCs/>
      <w:sz w:val="24"/>
      <w:szCs w:val="24"/>
    </w:rPr>
  </w:style>
  <w:style w:type="paragraph" w:styleId="a8">
    <w:name w:val="Balloon Text"/>
    <w:basedOn w:val="a"/>
    <w:link w:val="Char3"/>
    <w:semiHidden/>
    <w:unhideWhenUsed/>
    <w:rsid w:val="00FC5838"/>
    <w:rPr>
      <w:sz w:val="18"/>
      <w:szCs w:val="18"/>
    </w:rPr>
  </w:style>
  <w:style w:type="character" w:customStyle="1" w:styleId="Char3">
    <w:name w:val="批注框文本 Char"/>
    <w:basedOn w:val="a0"/>
    <w:link w:val="a8"/>
    <w:semiHidden/>
    <w:rsid w:val="00FC58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6960</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2021-03-20T23:26:00Z</dcterms:created>
  <dcterms:modified xsi:type="dcterms:W3CDTF">2021-03-20T23:30:00Z</dcterms:modified>
</cp:coreProperties>
</file>