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DEB5" w14:textId="77777777" w:rsidR="00A77B3E" w:rsidRDefault="00A74118">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ED9B3E" w14:textId="77777777" w:rsidR="00A77B3E" w:rsidRDefault="00A741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61586</w:t>
      </w:r>
    </w:p>
    <w:p w14:paraId="7169A364" w14:textId="77777777" w:rsidR="00A77B3E" w:rsidRDefault="00A741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7CAE158E" w14:textId="77777777" w:rsidR="00A77B3E" w:rsidRDefault="00A77B3E">
      <w:pPr>
        <w:spacing w:line="360" w:lineRule="auto"/>
        <w:jc w:val="both"/>
      </w:pPr>
    </w:p>
    <w:p w14:paraId="3D7DEDE2" w14:textId="77777777" w:rsidR="00A77B3E" w:rsidRDefault="00A74118">
      <w:pPr>
        <w:spacing w:line="360" w:lineRule="auto"/>
        <w:jc w:val="both"/>
      </w:pPr>
      <w:r>
        <w:rPr>
          <w:rFonts w:ascii="Book Antiqua" w:eastAsia="Book Antiqua" w:hAnsi="Book Antiqua" w:cs="Book Antiqua"/>
          <w:b/>
          <w:color w:val="000000"/>
        </w:rPr>
        <w:t>Use of granulocyte/</w:t>
      </w:r>
      <w:proofErr w:type="spellStart"/>
      <w:r>
        <w:rPr>
          <w:rFonts w:ascii="Book Antiqua" w:eastAsia="Book Antiqua" w:hAnsi="Book Antiqua" w:cs="Book Antiqua"/>
          <w:b/>
          <w:color w:val="000000"/>
        </w:rPr>
        <w:t>monocytapheresis</w:t>
      </w:r>
      <w:proofErr w:type="spellEnd"/>
      <w:r>
        <w:rPr>
          <w:rFonts w:ascii="Book Antiqua" w:eastAsia="Book Antiqua" w:hAnsi="Book Antiqua" w:cs="Book Antiqua"/>
          <w:b/>
          <w:color w:val="000000"/>
        </w:rPr>
        <w:t xml:space="preserve"> in ulcerative colitis: A practical review from a European perspective</w:t>
      </w:r>
    </w:p>
    <w:p w14:paraId="231BD656" w14:textId="1F556BD9" w:rsidR="00A77B3E" w:rsidRDefault="00A77B3E">
      <w:pPr>
        <w:spacing w:line="360" w:lineRule="auto"/>
        <w:jc w:val="both"/>
        <w:rPr>
          <w:lang w:eastAsia="zh-CN"/>
        </w:rPr>
      </w:pPr>
    </w:p>
    <w:p w14:paraId="7DFA75E8" w14:textId="59B91C9B" w:rsidR="00A77B3E" w:rsidRDefault="00A74118">
      <w:pPr>
        <w:spacing w:line="360" w:lineRule="auto"/>
        <w:jc w:val="both"/>
      </w:pP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E</w:t>
      </w:r>
      <w:r w:rsidR="00D45E9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Practical review of GMA in UC</w:t>
      </w:r>
    </w:p>
    <w:p w14:paraId="0C8A4F3A" w14:textId="77777777" w:rsidR="00A77B3E" w:rsidRDefault="00A77B3E">
      <w:pPr>
        <w:spacing w:line="360" w:lineRule="auto"/>
        <w:jc w:val="both"/>
      </w:pPr>
    </w:p>
    <w:p w14:paraId="310E26FC" w14:textId="79B11B08" w:rsidR="00A77B3E" w:rsidRDefault="00A74118">
      <w:pPr>
        <w:spacing w:line="360" w:lineRule="auto"/>
        <w:jc w:val="both"/>
      </w:pPr>
      <w:proofErr w:type="spellStart"/>
      <w:r>
        <w:rPr>
          <w:rFonts w:ascii="Book Antiqua" w:eastAsia="Book Antiqua" w:hAnsi="Book Antiqua" w:cs="Book Antiqua"/>
          <w:color w:val="000000"/>
        </w:rPr>
        <w:t>Eugeni</w:t>
      </w:r>
      <w:proofErr w:type="spellEnd"/>
      <w:r>
        <w:rPr>
          <w:rFonts w:ascii="Book Antiqua" w:eastAsia="Book Antiqua" w:hAnsi="Book Antiqua" w:cs="Book Antiqua"/>
          <w:color w:val="000000"/>
        </w:rPr>
        <w:t xml:space="preserve"> </w:t>
      </w:r>
      <w:proofErr w:type="spellStart"/>
      <w:r w:rsidR="005F460B">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Joan-Ramon </w:t>
      </w:r>
      <w:proofErr w:type="spellStart"/>
      <w:r>
        <w:rPr>
          <w:rFonts w:ascii="Book Antiqua" w:eastAsia="Book Antiqua" w:hAnsi="Book Antiqua" w:cs="Book Antiqua"/>
          <w:color w:val="000000"/>
        </w:rPr>
        <w:t>Grífols</w:t>
      </w:r>
      <w:proofErr w:type="spellEnd"/>
      <w:r>
        <w:rPr>
          <w:rFonts w:ascii="Book Antiqua" w:eastAsia="Book Antiqua" w:hAnsi="Book Antiqua" w:cs="Book Antiqua"/>
          <w:color w:val="000000"/>
        </w:rPr>
        <w:t xml:space="preserve">, Ayesha Akbar, Axel U </w:t>
      </w:r>
      <w:proofErr w:type="spellStart"/>
      <w:r>
        <w:rPr>
          <w:rFonts w:ascii="Book Antiqua" w:eastAsia="Book Antiqua" w:hAnsi="Book Antiqua" w:cs="Book Antiqua"/>
          <w:color w:val="000000"/>
        </w:rPr>
        <w:t>Dignass</w:t>
      </w:r>
      <w:proofErr w:type="spellEnd"/>
    </w:p>
    <w:p w14:paraId="06FA4CE5" w14:textId="77777777" w:rsidR="00A77B3E" w:rsidRDefault="00A77B3E">
      <w:pPr>
        <w:spacing w:line="360" w:lineRule="auto"/>
        <w:jc w:val="both"/>
      </w:pPr>
    </w:p>
    <w:p w14:paraId="4B649B46" w14:textId="7DB75342" w:rsidR="00A77B3E" w:rsidRDefault="00A74118">
      <w:pPr>
        <w:spacing w:line="360" w:lineRule="auto"/>
        <w:jc w:val="both"/>
      </w:pPr>
      <w:proofErr w:type="spellStart"/>
      <w:r>
        <w:rPr>
          <w:rFonts w:ascii="Book Antiqua" w:eastAsia="Book Antiqua" w:hAnsi="Book Antiqua" w:cs="Book Antiqua"/>
          <w:b/>
          <w:bCs/>
          <w:color w:val="000000"/>
        </w:rPr>
        <w:t>Eugeni</w:t>
      </w:r>
      <w:proofErr w:type="spellEnd"/>
      <w:r>
        <w:rPr>
          <w:rFonts w:ascii="Book Antiqua" w:eastAsia="Book Antiqua" w:hAnsi="Book Antiqua" w:cs="Book Antiqua"/>
          <w:b/>
          <w:bCs/>
          <w:color w:val="000000"/>
        </w:rPr>
        <w:t xml:space="preserve"> </w:t>
      </w:r>
      <w:proofErr w:type="spellStart"/>
      <w:r w:rsidR="005F460B">
        <w:rPr>
          <w:rFonts w:ascii="Book Antiqua" w:eastAsia="Book Antiqua" w:hAnsi="Book Antiqua" w:cs="Book Antiqua"/>
          <w:b/>
          <w:bCs/>
          <w:color w:val="000000"/>
        </w:rPr>
        <w:t>Domènech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Germans </w:t>
      </w:r>
      <w:proofErr w:type="spellStart"/>
      <w:r>
        <w:rPr>
          <w:rFonts w:ascii="Book Antiqua" w:eastAsia="Book Antiqua" w:hAnsi="Book Antiqua" w:cs="Book Antiqua"/>
          <w:color w:val="000000"/>
        </w:rPr>
        <w:t>Trias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Pujol, Badalona 08916, Catalonia, Spain</w:t>
      </w:r>
    </w:p>
    <w:p w14:paraId="6DA59B1A" w14:textId="77777777" w:rsidR="00A77B3E" w:rsidRDefault="00A77B3E">
      <w:pPr>
        <w:spacing w:line="360" w:lineRule="auto"/>
        <w:jc w:val="both"/>
      </w:pPr>
    </w:p>
    <w:p w14:paraId="053C2A03" w14:textId="4F34FAE8" w:rsidR="00A77B3E" w:rsidRDefault="00A74118">
      <w:pPr>
        <w:spacing w:line="360" w:lineRule="auto"/>
        <w:jc w:val="both"/>
      </w:pPr>
      <w:proofErr w:type="spellStart"/>
      <w:r>
        <w:rPr>
          <w:rFonts w:ascii="Book Antiqua" w:eastAsia="Book Antiqua" w:hAnsi="Book Antiqua" w:cs="Book Antiqua"/>
          <w:b/>
          <w:bCs/>
          <w:color w:val="000000"/>
        </w:rPr>
        <w:t>Eugeni</w:t>
      </w:r>
      <w:proofErr w:type="spellEnd"/>
      <w:r>
        <w:rPr>
          <w:rFonts w:ascii="Book Antiqua" w:eastAsia="Book Antiqua" w:hAnsi="Book Antiqua" w:cs="Book Antiqua"/>
          <w:b/>
          <w:bCs/>
          <w:color w:val="000000"/>
        </w:rPr>
        <w:t xml:space="preserve"> </w:t>
      </w:r>
      <w:proofErr w:type="spellStart"/>
      <w:r w:rsidR="005F460B">
        <w:rPr>
          <w:rFonts w:ascii="Book Antiqua" w:eastAsia="Book Antiqua" w:hAnsi="Book Antiqua" w:cs="Book Antiqua"/>
          <w:b/>
          <w:bCs/>
          <w:color w:val="000000"/>
        </w:rPr>
        <w:t>Domènech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Universitat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Autònoma</w:t>
      </w:r>
      <w:proofErr w:type="spellEnd"/>
      <w:r>
        <w:rPr>
          <w:rFonts w:ascii="Book Antiqua" w:eastAsia="Book Antiqua" w:hAnsi="Book Antiqua" w:cs="Book Antiqua"/>
          <w:color w:val="000000"/>
        </w:rPr>
        <w:t xml:space="preserve"> de Barcelona, Badalona 08916, Catalonia, Spain</w:t>
      </w:r>
    </w:p>
    <w:p w14:paraId="7024686A" w14:textId="77777777" w:rsidR="00A77B3E" w:rsidRDefault="00A77B3E">
      <w:pPr>
        <w:spacing w:line="360" w:lineRule="auto"/>
        <w:jc w:val="both"/>
      </w:pPr>
    </w:p>
    <w:p w14:paraId="3FC6949B" w14:textId="62468C8D" w:rsidR="00A77B3E" w:rsidRDefault="00A74118">
      <w:pPr>
        <w:spacing w:line="360" w:lineRule="auto"/>
        <w:jc w:val="both"/>
      </w:pPr>
      <w:proofErr w:type="spellStart"/>
      <w:r>
        <w:rPr>
          <w:rFonts w:ascii="Book Antiqua" w:eastAsia="Book Antiqua" w:hAnsi="Book Antiqua" w:cs="Book Antiqua"/>
          <w:b/>
          <w:bCs/>
          <w:color w:val="000000"/>
        </w:rPr>
        <w:t>Eugeni</w:t>
      </w:r>
      <w:proofErr w:type="spellEnd"/>
      <w:r>
        <w:rPr>
          <w:rFonts w:ascii="Book Antiqua" w:eastAsia="Book Antiqua" w:hAnsi="Book Antiqua" w:cs="Book Antiqua"/>
          <w:b/>
          <w:bCs/>
          <w:color w:val="000000"/>
        </w:rPr>
        <w:t xml:space="preserve"> </w:t>
      </w:r>
      <w:proofErr w:type="spellStart"/>
      <w:r w:rsidR="005F460B">
        <w:rPr>
          <w:rFonts w:ascii="Book Antiqua" w:eastAsia="Book Antiqua" w:hAnsi="Book Antiqua" w:cs="Book Antiqua"/>
          <w:b/>
          <w:bCs/>
          <w:color w:val="000000"/>
        </w:rPr>
        <w:t>Domènech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Centro de </w:t>
      </w:r>
      <w:proofErr w:type="spellStart"/>
      <w:r>
        <w:rPr>
          <w:rFonts w:ascii="Book Antiqua" w:eastAsia="Book Antiqua" w:hAnsi="Book Antiqua" w:cs="Book Antiqua"/>
          <w:color w:val="000000"/>
        </w:rPr>
        <w:t>Investigaciones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Biomédicas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Red de </w:t>
      </w:r>
      <w:proofErr w:type="spellStart"/>
      <w:r>
        <w:rPr>
          <w:rFonts w:ascii="Book Antiqua" w:eastAsia="Book Antiqua" w:hAnsi="Book Antiqua" w:cs="Book Antiqua"/>
          <w:color w:val="000000"/>
        </w:rPr>
        <w:t>Enfermedades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Hepáticas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Digestivas</w:t>
      </w:r>
      <w:proofErr w:type="spellEnd"/>
      <w:r>
        <w:rPr>
          <w:rFonts w:ascii="Book Antiqua" w:eastAsia="Book Antiqua" w:hAnsi="Book Antiqua" w:cs="Book Antiqua"/>
          <w:color w:val="000000"/>
        </w:rPr>
        <w:t xml:space="preserve"> (CIBEREHD), Badalona 08916, Catalonia, Spain</w:t>
      </w:r>
    </w:p>
    <w:p w14:paraId="403FDFF1" w14:textId="77777777" w:rsidR="00A77B3E" w:rsidRDefault="00A77B3E">
      <w:pPr>
        <w:spacing w:line="360" w:lineRule="auto"/>
        <w:jc w:val="both"/>
      </w:pPr>
    </w:p>
    <w:p w14:paraId="6D7EEE06" w14:textId="77777777" w:rsidR="00A77B3E" w:rsidRDefault="00A74118">
      <w:pPr>
        <w:spacing w:line="360" w:lineRule="auto"/>
        <w:jc w:val="both"/>
      </w:pPr>
      <w:r>
        <w:rPr>
          <w:rFonts w:ascii="Book Antiqua" w:eastAsia="Book Antiqua" w:hAnsi="Book Antiqua" w:cs="Book Antiqua"/>
          <w:b/>
          <w:bCs/>
          <w:color w:val="000000"/>
        </w:rPr>
        <w:t xml:space="preserve">Joan-Ramon </w:t>
      </w:r>
      <w:proofErr w:type="spellStart"/>
      <w:r>
        <w:rPr>
          <w:rFonts w:ascii="Book Antiqua" w:eastAsia="Book Antiqua" w:hAnsi="Book Antiqua" w:cs="Book Antiqua"/>
          <w:b/>
          <w:bCs/>
          <w:color w:val="000000"/>
        </w:rPr>
        <w:t>Grífols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Blood and Tissue Bank,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Germans </w:t>
      </w:r>
      <w:proofErr w:type="spellStart"/>
      <w:r>
        <w:rPr>
          <w:rFonts w:ascii="Book Antiqua" w:eastAsia="Book Antiqua" w:hAnsi="Book Antiqua" w:cs="Book Antiqua"/>
          <w:color w:val="000000"/>
        </w:rPr>
        <w:t>Trias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Pujol, Badalona 08916, Catalonia, Spain</w:t>
      </w:r>
    </w:p>
    <w:p w14:paraId="397E5557" w14:textId="77777777" w:rsidR="00A77B3E" w:rsidRDefault="00A77B3E">
      <w:pPr>
        <w:spacing w:line="360" w:lineRule="auto"/>
        <w:jc w:val="both"/>
      </w:pPr>
    </w:p>
    <w:p w14:paraId="3E9CB981" w14:textId="77777777" w:rsidR="00A77B3E" w:rsidRDefault="00A74118">
      <w:pPr>
        <w:spacing w:line="360" w:lineRule="auto"/>
        <w:jc w:val="both"/>
      </w:pPr>
      <w:r>
        <w:rPr>
          <w:rFonts w:ascii="Book Antiqua" w:eastAsia="Book Antiqua" w:hAnsi="Book Antiqua" w:cs="Book Antiqua"/>
          <w:b/>
          <w:bCs/>
          <w:color w:val="000000"/>
        </w:rPr>
        <w:t xml:space="preserve">Ayesha Akbar, </w:t>
      </w:r>
      <w:r>
        <w:rPr>
          <w:rFonts w:ascii="Book Antiqua" w:eastAsia="Book Antiqua" w:hAnsi="Book Antiqua" w:cs="Book Antiqua"/>
          <w:color w:val="000000"/>
        </w:rPr>
        <w:t>IBD Unit, St. Mark’s Hospital and Academic Institute, London HA1 3UJ, United Kingdom</w:t>
      </w:r>
    </w:p>
    <w:p w14:paraId="1D856DF8" w14:textId="77777777" w:rsidR="00A77B3E" w:rsidRDefault="00A77B3E">
      <w:pPr>
        <w:spacing w:line="360" w:lineRule="auto"/>
        <w:jc w:val="both"/>
      </w:pPr>
    </w:p>
    <w:p w14:paraId="22D89059" w14:textId="77777777" w:rsidR="00A77B3E" w:rsidRDefault="00A74118">
      <w:pPr>
        <w:spacing w:line="360" w:lineRule="auto"/>
        <w:jc w:val="both"/>
      </w:pPr>
      <w:r>
        <w:rPr>
          <w:rFonts w:ascii="Book Antiqua" w:eastAsia="Book Antiqua" w:hAnsi="Book Antiqua" w:cs="Book Antiqua"/>
          <w:b/>
          <w:bCs/>
          <w:color w:val="000000"/>
        </w:rPr>
        <w:t xml:space="preserve">Axel U </w:t>
      </w:r>
      <w:proofErr w:type="spellStart"/>
      <w:r>
        <w:rPr>
          <w:rFonts w:ascii="Book Antiqua" w:eastAsia="Book Antiqua" w:hAnsi="Book Antiqua" w:cs="Book Antiqua"/>
          <w:b/>
          <w:bCs/>
          <w:color w:val="000000"/>
        </w:rPr>
        <w:t>Dignass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I, </w:t>
      </w:r>
      <w:proofErr w:type="spellStart"/>
      <w:r>
        <w:rPr>
          <w:rFonts w:ascii="Book Antiqua" w:eastAsia="Book Antiqua" w:hAnsi="Book Antiqua" w:cs="Book Antiqua"/>
          <w:color w:val="000000"/>
        </w:rPr>
        <w:t>Agaplesion</w:t>
      </w:r>
      <w:proofErr w:type="spellEnd"/>
      <w:r>
        <w:rPr>
          <w:rFonts w:ascii="Book Antiqua" w:eastAsia="Book Antiqua" w:hAnsi="Book Antiqua" w:cs="Book Antiqua"/>
          <w:color w:val="000000"/>
        </w:rPr>
        <w:t xml:space="preserve"> Markus Hospital, Goethe-University, Frankfurt am Main 60431, Germany</w:t>
      </w:r>
    </w:p>
    <w:p w14:paraId="69266438" w14:textId="77777777" w:rsidR="00A77B3E" w:rsidRDefault="00A77B3E">
      <w:pPr>
        <w:spacing w:line="360" w:lineRule="auto"/>
        <w:jc w:val="both"/>
      </w:pPr>
    </w:p>
    <w:p w14:paraId="00DFB9E6" w14:textId="10DD44C0" w:rsidR="00A77B3E" w:rsidRDefault="00A74118">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w:t>
      </w:r>
      <w:r w:rsidR="00733EFD">
        <w:rPr>
          <w:rFonts w:ascii="Book Antiqua" w:eastAsia="Book Antiqua" w:hAnsi="Book Antiqua" w:cs="Book Antiqua"/>
          <w:color w:val="000000"/>
        </w:rPr>
        <w:t xml:space="preserve">E </w:t>
      </w:r>
      <w:r>
        <w:rPr>
          <w:rFonts w:ascii="Book Antiqua" w:eastAsia="Book Antiqua" w:hAnsi="Book Antiqua" w:cs="Book Antiqua"/>
          <w:color w:val="000000"/>
        </w:rPr>
        <w:t>conceived the idea of the manuscript</w:t>
      </w:r>
      <w:r w:rsidR="00733EFD">
        <w:rPr>
          <w:rFonts w:ascii="Book Antiqua" w:eastAsia="Book Antiqua" w:hAnsi="Book Antiqua" w:cs="Book Antiqua"/>
          <w:color w:val="000000"/>
        </w:rPr>
        <w:t>;</w:t>
      </w:r>
      <w:r>
        <w:rPr>
          <w:rFonts w:ascii="Book Antiqua" w:eastAsia="Book Antiqua" w:hAnsi="Book Antiqua" w:cs="Book Antiqua"/>
          <w:color w:val="000000"/>
        </w:rPr>
        <w:t xml:space="preserve"> </w:t>
      </w:r>
      <w:r w:rsidR="00733EFD">
        <w:rPr>
          <w:rFonts w:ascii="Book Antiqua" w:eastAsia="Book Antiqua" w:hAnsi="Book Antiqua" w:cs="Book Antiqua"/>
          <w:color w:val="000000"/>
        </w:rPr>
        <w:t>a</w:t>
      </w:r>
      <w:r>
        <w:rPr>
          <w:rFonts w:ascii="Book Antiqua" w:eastAsia="Book Antiqua" w:hAnsi="Book Antiqua" w:cs="Book Antiqua"/>
          <w:color w:val="000000"/>
        </w:rPr>
        <w:t>ll the authors were involved in reviewing the literature and drafting the manuscript.</w:t>
      </w:r>
    </w:p>
    <w:p w14:paraId="21EB6235" w14:textId="77777777" w:rsidR="00A77B3E" w:rsidRDefault="00A77B3E">
      <w:pPr>
        <w:spacing w:line="360" w:lineRule="auto"/>
        <w:jc w:val="both"/>
      </w:pPr>
    </w:p>
    <w:p w14:paraId="5E2340D4" w14:textId="34D68D92" w:rsidR="00A77B3E" w:rsidRDefault="00A7411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Eugeni</w:t>
      </w:r>
      <w:proofErr w:type="spellEnd"/>
      <w:r>
        <w:rPr>
          <w:rFonts w:ascii="Book Antiqua" w:eastAsia="Book Antiqua" w:hAnsi="Book Antiqua" w:cs="Book Antiqua"/>
          <w:b/>
          <w:bCs/>
          <w:color w:val="000000"/>
        </w:rPr>
        <w:t xml:space="preserve"> </w:t>
      </w:r>
      <w:proofErr w:type="spellStart"/>
      <w:r w:rsidR="005F460B">
        <w:rPr>
          <w:rFonts w:ascii="Book Antiqua" w:eastAsia="Book Antiqua" w:hAnsi="Book Antiqua" w:cs="Book Antiqua"/>
          <w:b/>
          <w:bCs/>
          <w:color w:val="000000"/>
        </w:rPr>
        <w:t>Domènech</w:t>
      </w:r>
      <w:proofErr w:type="spellEnd"/>
      <w:r>
        <w:rPr>
          <w:rFonts w:ascii="Book Antiqua" w:eastAsia="Book Antiqua" w:hAnsi="Book Antiqua" w:cs="Book Antiqua"/>
          <w:b/>
          <w:bCs/>
          <w:color w:val="000000"/>
        </w:rPr>
        <w:t xml:space="preserve">, MD, PhD, Chief Physician, Professor,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Germans </w:t>
      </w:r>
      <w:proofErr w:type="spellStart"/>
      <w:r>
        <w:rPr>
          <w:rFonts w:ascii="Book Antiqua" w:eastAsia="Book Antiqua" w:hAnsi="Book Antiqua" w:cs="Book Antiqua"/>
          <w:color w:val="000000"/>
        </w:rPr>
        <w:t>Trias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Pujol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Carretera</w:t>
      </w:r>
      <w:proofErr w:type="spellEnd"/>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Canyet</w:t>
      </w:r>
      <w:proofErr w:type="spellEnd"/>
      <w:r>
        <w:rPr>
          <w:rFonts w:ascii="Book Antiqua" w:eastAsia="Book Antiqua" w:hAnsi="Book Antiqua" w:cs="Book Antiqua"/>
          <w:color w:val="000000"/>
        </w:rPr>
        <w:t xml:space="preserve"> s/n, Badalona 08916, Catalonia, Spain. eugenidomenech@gmail.com</w:t>
      </w:r>
    </w:p>
    <w:p w14:paraId="097AE57D" w14:textId="77777777" w:rsidR="00A77B3E" w:rsidRDefault="00A77B3E">
      <w:pPr>
        <w:spacing w:line="360" w:lineRule="auto"/>
        <w:jc w:val="both"/>
      </w:pPr>
    </w:p>
    <w:p w14:paraId="4AC2ADBF" w14:textId="77777777" w:rsidR="00A77B3E" w:rsidRDefault="00A741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29906137" w14:textId="77777777" w:rsidR="00A77B3E" w:rsidRDefault="00A7411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 2021</w:t>
      </w:r>
    </w:p>
    <w:p w14:paraId="22EE32E1" w14:textId="6A830BDB" w:rsidR="00A77B3E" w:rsidRDefault="00A74118">
      <w:pPr>
        <w:spacing w:line="360" w:lineRule="auto"/>
        <w:jc w:val="both"/>
      </w:pPr>
      <w:r>
        <w:rPr>
          <w:rFonts w:ascii="Book Antiqua" w:eastAsia="Book Antiqua" w:hAnsi="Book Antiqua" w:cs="Book Antiqua"/>
          <w:b/>
          <w:bCs/>
          <w:color w:val="000000"/>
        </w:rPr>
        <w:t xml:space="preserve">Accepted: </w:t>
      </w:r>
      <w:r w:rsidR="004326CB" w:rsidRPr="004326CB">
        <w:rPr>
          <w:rFonts w:ascii="Book Antiqua" w:eastAsia="Book Antiqua" w:hAnsi="Book Antiqua" w:cs="Book Antiqua"/>
          <w:color w:val="000000"/>
        </w:rPr>
        <w:t>February 11, 2021</w:t>
      </w:r>
    </w:p>
    <w:p w14:paraId="2722A88C" w14:textId="77777777" w:rsidR="00A77B3E" w:rsidRDefault="00A74118">
      <w:pPr>
        <w:spacing w:line="360" w:lineRule="auto"/>
        <w:jc w:val="both"/>
      </w:pPr>
      <w:r>
        <w:rPr>
          <w:rFonts w:ascii="Book Antiqua" w:eastAsia="Book Antiqua" w:hAnsi="Book Antiqua" w:cs="Book Antiqua"/>
          <w:b/>
          <w:bCs/>
          <w:color w:val="000000"/>
        </w:rPr>
        <w:t xml:space="preserve">Published online: </w:t>
      </w:r>
    </w:p>
    <w:p w14:paraId="77A8CF48"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222507DA" w14:textId="77777777" w:rsidR="00A77B3E" w:rsidRDefault="00A74118">
      <w:pPr>
        <w:spacing w:line="360" w:lineRule="auto"/>
        <w:jc w:val="both"/>
      </w:pPr>
      <w:r>
        <w:rPr>
          <w:rFonts w:ascii="Book Antiqua" w:eastAsia="Book Antiqua" w:hAnsi="Book Antiqua" w:cs="Book Antiqua"/>
          <w:b/>
          <w:color w:val="000000"/>
        </w:rPr>
        <w:lastRenderedPageBreak/>
        <w:t>Abstract</w:t>
      </w:r>
    </w:p>
    <w:p w14:paraId="01AAF211" w14:textId="2E94CB8C" w:rsidR="00A77B3E" w:rsidRDefault="00A74118">
      <w:pPr>
        <w:spacing w:line="360" w:lineRule="auto"/>
        <w:jc w:val="both"/>
      </w:pPr>
      <w:r>
        <w:rPr>
          <w:rFonts w:ascii="Book Antiqua" w:eastAsia="Book Antiqua" w:hAnsi="Book Antiqua" w:cs="Book Antiqua"/>
          <w:color w:val="000000"/>
        </w:rPr>
        <w:t>Half of the patients with ulcerative colitis require at least one course of systemic corticosteroids in their lifetime. Approximately 75% of these patients will also require immunosuppressive drugs (</w:t>
      </w:r>
      <w:r w:rsidRPr="00733EFD">
        <w:rPr>
          <w:rFonts w:ascii="Book Antiqua" w:eastAsia="Book Antiqua" w:hAnsi="Book Antiqua" w:cs="Book Antiqua"/>
          <w:i/>
          <w:iCs/>
          <w:color w:val="000000"/>
        </w:rPr>
        <w:t>i.e.</w:t>
      </w:r>
      <w:r w:rsidR="00733EFD">
        <w:rPr>
          <w:rFonts w:ascii="Book Antiqua" w:eastAsia="Book Antiqua" w:hAnsi="Book Antiqua" w:cs="Book Antiqua"/>
          <w:color w:val="000000"/>
        </w:rPr>
        <w:t>,</w:t>
      </w:r>
      <w:r>
        <w:rPr>
          <w:rFonts w:ascii="Book Antiqua" w:eastAsia="Book Antiqua" w:hAnsi="Book Antiqua" w:cs="Book Antiqua"/>
          <w:color w:val="000000"/>
        </w:rPr>
        <w:t xml:space="preserve"> thiopurines or biological agents) in the mid-term to avoid colectomy. Immunosuppressive drugs raise some concerns due to an increased risk of serious and opportunistic infections and cancer, particularly in elderly and co-morbid patients, underlining the unmet need for safer alternative therapies. Granulocyte/</w:t>
      </w:r>
      <w:proofErr w:type="spellStart"/>
      <w:r>
        <w:rPr>
          <w:rFonts w:ascii="Book Antiqua" w:eastAsia="Book Antiqua" w:hAnsi="Book Antiqua" w:cs="Book Antiqua"/>
          <w:color w:val="000000"/>
        </w:rPr>
        <w:t>monocytapheresis</w:t>
      </w:r>
      <w:proofErr w:type="spellEnd"/>
      <w:r>
        <w:rPr>
          <w:rFonts w:ascii="Book Antiqua" w:eastAsia="Book Antiqua" w:hAnsi="Book Antiqua" w:cs="Book Antiqua"/>
          <w:color w:val="000000"/>
        </w:rPr>
        <w:t xml:space="preserve"> (GMA), a CE-marked, non-pharmacological procedure for the treatment of ulcerative colitis (among other immune-mediated diseases), remains the only therapy targeting neutrophils, the hallmark of pathology in ulcerative colitis. GMA has proven its efficacy in different clinical scenarios and shows an excellent and unique safety profile. In spite of being a first line therapy in Japan, GMA use is still limited to a small number of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and countries in Europe. In this article, we aim to give an overview from a European perspective of the mechanism of action, recent clinical data on efficacy and practical aspects for the use of GMA in </w:t>
      </w:r>
      <w:r w:rsidR="00733EFD">
        <w:rPr>
          <w:rFonts w:ascii="Book Antiqua" w:eastAsia="Book Antiqua" w:hAnsi="Book Antiqua" w:cs="Book Antiqua"/>
          <w:color w:val="000000"/>
        </w:rPr>
        <w:t>ulcerative colitis</w:t>
      </w:r>
      <w:r>
        <w:rPr>
          <w:rFonts w:ascii="Book Antiqua" w:eastAsia="Book Antiqua" w:hAnsi="Book Antiqua" w:cs="Book Antiqua"/>
          <w:color w:val="000000"/>
        </w:rPr>
        <w:t>.</w:t>
      </w:r>
    </w:p>
    <w:p w14:paraId="16152EAD" w14:textId="77777777" w:rsidR="00A77B3E" w:rsidRDefault="00A77B3E">
      <w:pPr>
        <w:spacing w:line="360" w:lineRule="auto"/>
        <w:jc w:val="both"/>
      </w:pPr>
    </w:p>
    <w:p w14:paraId="45AC54AD" w14:textId="093A6287" w:rsidR="00A77B3E" w:rsidRDefault="00A74118">
      <w:pPr>
        <w:spacing w:line="360" w:lineRule="auto"/>
        <w:jc w:val="both"/>
      </w:pPr>
      <w:r>
        <w:rPr>
          <w:rFonts w:ascii="Book Antiqua" w:eastAsia="Book Antiqua" w:hAnsi="Book Antiqua" w:cs="Book Antiqua"/>
          <w:b/>
          <w:bCs/>
          <w:color w:val="000000"/>
        </w:rPr>
        <w:t>Key Words:</w:t>
      </w:r>
      <w:r w:rsidR="00733EFD">
        <w:rPr>
          <w:rFonts w:ascii="Book Antiqua" w:eastAsia="Book Antiqua" w:hAnsi="Book Antiqua" w:cs="Book Antiqua"/>
          <w:b/>
          <w:bCs/>
          <w:color w:val="000000"/>
        </w:rPr>
        <w:t xml:space="preserve"> </w:t>
      </w:r>
      <w:r w:rsidR="00733EFD">
        <w:rPr>
          <w:rFonts w:ascii="Book Antiqua" w:eastAsia="Book Antiqua" w:hAnsi="Book Antiqua" w:cs="Book Antiqua"/>
          <w:color w:val="000000"/>
        </w:rPr>
        <w:t>Granulocyte; Monocyte; Ulce</w:t>
      </w:r>
      <w:r>
        <w:rPr>
          <w:rFonts w:ascii="Book Antiqua" w:eastAsia="Book Antiqua" w:hAnsi="Book Antiqua" w:cs="Book Antiqua"/>
          <w:color w:val="000000"/>
        </w:rPr>
        <w:t xml:space="preserve">rative colitis; </w:t>
      </w:r>
      <w:r w:rsidR="00733EFD">
        <w:rPr>
          <w:rFonts w:ascii="Book Antiqua" w:eastAsia="Book Antiqua" w:hAnsi="Book Antiqua" w:cs="Book Antiqua"/>
          <w:color w:val="000000"/>
        </w:rPr>
        <w:t>I</w:t>
      </w:r>
      <w:r>
        <w:rPr>
          <w:rFonts w:ascii="Book Antiqua" w:eastAsia="Book Antiqua" w:hAnsi="Book Antiqua" w:cs="Book Antiqua"/>
          <w:color w:val="000000"/>
        </w:rPr>
        <w:t xml:space="preserve">nflammatory bowel disease; </w:t>
      </w:r>
      <w:r w:rsidR="00733EFD">
        <w:rPr>
          <w:rFonts w:ascii="Book Antiqua" w:eastAsia="Book Antiqua" w:hAnsi="Book Antiqua" w:cs="Book Antiqua"/>
          <w:color w:val="000000"/>
        </w:rPr>
        <w:t>Apheresis; Safe</w:t>
      </w:r>
      <w:r>
        <w:rPr>
          <w:rFonts w:ascii="Book Antiqua" w:eastAsia="Book Antiqua" w:hAnsi="Book Antiqua" w:cs="Book Antiqua"/>
          <w:color w:val="000000"/>
        </w:rPr>
        <w:t>ty</w:t>
      </w:r>
    </w:p>
    <w:p w14:paraId="7F3959AB" w14:textId="77777777" w:rsidR="00A77B3E" w:rsidRDefault="00A77B3E">
      <w:pPr>
        <w:spacing w:line="360" w:lineRule="auto"/>
        <w:jc w:val="both"/>
      </w:pPr>
    </w:p>
    <w:p w14:paraId="5631F9BE" w14:textId="336BD69E" w:rsidR="00A77B3E" w:rsidRDefault="005F460B">
      <w:pPr>
        <w:spacing w:line="360" w:lineRule="auto"/>
        <w:jc w:val="both"/>
      </w:pPr>
      <w:proofErr w:type="spellStart"/>
      <w:r>
        <w:rPr>
          <w:rFonts w:ascii="Book Antiqua" w:eastAsia="Book Antiqua" w:hAnsi="Book Antiqua" w:cs="Book Antiqua"/>
          <w:color w:val="000000"/>
        </w:rPr>
        <w:t>Domènech</w:t>
      </w:r>
      <w:proofErr w:type="spellEnd"/>
      <w:r w:rsidR="00A74118">
        <w:rPr>
          <w:rFonts w:ascii="Book Antiqua" w:eastAsia="Book Antiqua" w:hAnsi="Book Antiqua" w:cs="Book Antiqua"/>
          <w:color w:val="000000"/>
        </w:rPr>
        <w:t xml:space="preserve"> E, </w:t>
      </w:r>
      <w:proofErr w:type="spellStart"/>
      <w:r w:rsidR="00A74118">
        <w:rPr>
          <w:rFonts w:ascii="Book Antiqua" w:eastAsia="Book Antiqua" w:hAnsi="Book Antiqua" w:cs="Book Antiqua"/>
          <w:color w:val="000000"/>
        </w:rPr>
        <w:t>Grífols</w:t>
      </w:r>
      <w:proofErr w:type="spellEnd"/>
      <w:r w:rsidR="00A74118">
        <w:rPr>
          <w:rFonts w:ascii="Book Antiqua" w:eastAsia="Book Antiqua" w:hAnsi="Book Antiqua" w:cs="Book Antiqua"/>
          <w:color w:val="000000"/>
        </w:rPr>
        <w:t xml:space="preserve"> JR, Akbar A, </w:t>
      </w:r>
      <w:proofErr w:type="spellStart"/>
      <w:r w:rsidR="00A74118">
        <w:rPr>
          <w:rFonts w:ascii="Book Antiqua" w:eastAsia="Book Antiqua" w:hAnsi="Book Antiqua" w:cs="Book Antiqua"/>
          <w:color w:val="000000"/>
        </w:rPr>
        <w:t>Dignass</w:t>
      </w:r>
      <w:proofErr w:type="spellEnd"/>
      <w:r w:rsidR="00A74118">
        <w:rPr>
          <w:rFonts w:ascii="Book Antiqua" w:eastAsia="Book Antiqua" w:hAnsi="Book Antiqua" w:cs="Book Antiqua"/>
          <w:color w:val="000000"/>
        </w:rPr>
        <w:t xml:space="preserve"> AU. Use of granulocyte/</w:t>
      </w:r>
      <w:proofErr w:type="spellStart"/>
      <w:r w:rsidR="00A74118">
        <w:rPr>
          <w:rFonts w:ascii="Book Antiqua" w:eastAsia="Book Antiqua" w:hAnsi="Book Antiqua" w:cs="Book Antiqua"/>
          <w:color w:val="000000"/>
        </w:rPr>
        <w:t>monocytapheresis</w:t>
      </w:r>
      <w:proofErr w:type="spellEnd"/>
      <w:r w:rsidR="00A74118">
        <w:rPr>
          <w:rFonts w:ascii="Book Antiqua" w:eastAsia="Book Antiqua" w:hAnsi="Book Antiqua" w:cs="Book Antiqua"/>
          <w:color w:val="000000"/>
        </w:rPr>
        <w:t xml:space="preserve"> in ulcerative colitis: A practical review from a European perspective. </w:t>
      </w:r>
      <w:r w:rsidR="00A74118">
        <w:rPr>
          <w:rFonts w:ascii="Book Antiqua" w:eastAsia="Book Antiqua" w:hAnsi="Book Antiqua" w:cs="Book Antiqua"/>
          <w:i/>
          <w:iCs/>
          <w:color w:val="000000"/>
        </w:rPr>
        <w:t>World J Gastroenterol</w:t>
      </w:r>
      <w:r w:rsidR="00A74118">
        <w:rPr>
          <w:rFonts w:ascii="Book Antiqua" w:eastAsia="Book Antiqua" w:hAnsi="Book Antiqua" w:cs="Book Antiqua"/>
          <w:color w:val="000000"/>
        </w:rPr>
        <w:t xml:space="preserve"> 2021; In press</w:t>
      </w:r>
    </w:p>
    <w:p w14:paraId="5646DB58" w14:textId="77777777" w:rsidR="00A77B3E" w:rsidRDefault="00A77B3E">
      <w:pPr>
        <w:spacing w:line="360" w:lineRule="auto"/>
        <w:jc w:val="both"/>
      </w:pPr>
    </w:p>
    <w:p w14:paraId="77599954" w14:textId="5356A0DA" w:rsidR="00A77B3E" w:rsidRDefault="00A7411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w:t>
      </w:r>
      <w:r w:rsidR="00A540FF">
        <w:rPr>
          <w:rFonts w:ascii="Book Antiqua" w:eastAsia="Book Antiqua" w:hAnsi="Book Antiqua" w:cs="Book Antiqua"/>
          <w:color w:val="000000"/>
        </w:rPr>
        <w:t>pproximately</w:t>
      </w:r>
      <w:r>
        <w:rPr>
          <w:rFonts w:ascii="Book Antiqua" w:eastAsia="Book Antiqua" w:hAnsi="Book Antiqua" w:cs="Book Antiqua"/>
          <w:color w:val="000000"/>
        </w:rPr>
        <w:t xml:space="preserve"> 30</w:t>
      </w:r>
      <w:r w:rsidR="00733EFD">
        <w:rPr>
          <w:rFonts w:ascii="Book Antiqua" w:eastAsia="Book Antiqua" w:hAnsi="Book Antiqua" w:cs="Book Antiqua"/>
          <w:color w:val="000000"/>
        </w:rPr>
        <w:t>%</w:t>
      </w:r>
      <w:r>
        <w:rPr>
          <w:rFonts w:ascii="Book Antiqua" w:eastAsia="Book Antiqua" w:hAnsi="Book Antiqua" w:cs="Book Antiqua"/>
          <w:color w:val="000000"/>
        </w:rPr>
        <w:t xml:space="preserve">-40% of patients with ulcerative colitis will require immunosuppressive therapies, including immunomodulators and biological agents. Unfortunately, none of these therapies achieve more than 40% of steroid-free clinical remission in the middle term; moreover, most immunosuppressive therapies increase the risk of infections and some malignancies, raising the unmet need for therapeutic </w:t>
      </w:r>
      <w:r>
        <w:rPr>
          <w:rFonts w:ascii="Book Antiqua" w:eastAsia="Book Antiqua" w:hAnsi="Book Antiqua" w:cs="Book Antiqua"/>
          <w:color w:val="000000"/>
        </w:rPr>
        <w:lastRenderedPageBreak/>
        <w:t>alternatives in ulcerative colitis. Granulocyte/</w:t>
      </w:r>
      <w:proofErr w:type="spellStart"/>
      <w:r>
        <w:rPr>
          <w:rFonts w:ascii="Book Antiqua" w:eastAsia="Book Antiqua" w:hAnsi="Book Antiqua" w:cs="Book Antiqua"/>
          <w:color w:val="000000"/>
        </w:rPr>
        <w:t>monocytapheresis</w:t>
      </w:r>
      <w:proofErr w:type="spellEnd"/>
      <w:r>
        <w:rPr>
          <w:rFonts w:ascii="Book Antiqua" w:eastAsia="Book Antiqua" w:hAnsi="Book Antiqua" w:cs="Book Antiqua"/>
          <w:color w:val="000000"/>
        </w:rPr>
        <w:t xml:space="preserve"> (GMA) remains the only therapy targeting neutrophils, the hallmark of pathology in ulcerative colitis. GMA has proven its efficacy in different clinical scenarios and shows an excellent and unique safety profile.</w:t>
      </w:r>
    </w:p>
    <w:p w14:paraId="425C3FB6" w14:textId="2D1215D6" w:rsidR="00A77B3E" w:rsidRDefault="00733EFD">
      <w:pPr>
        <w:spacing w:line="360" w:lineRule="auto"/>
        <w:jc w:val="both"/>
      </w:pPr>
      <w:r>
        <w:br w:type="page"/>
      </w:r>
      <w:r w:rsidR="00A74118">
        <w:rPr>
          <w:rFonts w:ascii="Book Antiqua" w:eastAsia="Book Antiqua" w:hAnsi="Book Antiqua" w:cs="Book Antiqua"/>
          <w:b/>
          <w:caps/>
          <w:color w:val="000000"/>
          <w:u w:val="single"/>
        </w:rPr>
        <w:lastRenderedPageBreak/>
        <w:t>INTRODUCTION</w:t>
      </w:r>
    </w:p>
    <w:p w14:paraId="680500EE" w14:textId="3D659C31" w:rsidR="00A77B3E" w:rsidRDefault="00A74118">
      <w:pPr>
        <w:spacing w:line="360" w:lineRule="auto"/>
        <w:jc w:val="both"/>
      </w:pPr>
      <w:r>
        <w:rPr>
          <w:rFonts w:ascii="Book Antiqua" w:eastAsia="Book Antiqua" w:hAnsi="Book Antiqua" w:cs="Book Antiqua"/>
          <w:color w:val="000000"/>
        </w:rPr>
        <w:t xml:space="preserve">Ulcerative colitis (UC) is a chronic inflammatory condition of unknown origin and has a relapsing-remitting clinical course. Approximately half of the patients present a mild course of the disease and are easily managed with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while the other half require at least one course of oral or intravenous corticosteroids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Among the latter, immunosuppressive drugs (including thiopurines and/or biological agents) are required in up to 75% of cases for steroid-refractoriness, steroid-dependency or chronic disease activity. Even with the more potent available drugs, only 30% to 40% of those patients achieve an appropriate disease control (</w:t>
      </w:r>
      <w:r w:rsidRPr="0087423C">
        <w:rPr>
          <w:rFonts w:ascii="Book Antiqua" w:eastAsia="Book Antiqua" w:hAnsi="Book Antiqua" w:cs="Book Antiqua"/>
          <w:i/>
          <w:iCs/>
          <w:color w:val="000000"/>
        </w:rPr>
        <w:t>i.e.</w:t>
      </w:r>
      <w:r w:rsidR="00733EFD">
        <w:rPr>
          <w:rFonts w:ascii="Book Antiqua" w:eastAsia="Book Antiqua" w:hAnsi="Book Antiqua" w:cs="Book Antiqua"/>
          <w:color w:val="000000"/>
        </w:rPr>
        <w:t>,</w:t>
      </w:r>
      <w:r>
        <w:rPr>
          <w:rFonts w:ascii="Book Antiqua" w:eastAsia="Book Antiqua" w:hAnsi="Book Antiqua" w:cs="Book Antiqua"/>
          <w:color w:val="000000"/>
        </w:rPr>
        <w:t xml:space="preserve"> clinical remission) in the medium-term as assessed in randomized controlled trials (RCT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a </w:t>
      </w:r>
      <w:r w:rsidR="00A540FF">
        <w:rPr>
          <w:rFonts w:ascii="Book Antiqua" w:eastAsia="Book Antiqua" w:hAnsi="Book Antiqua" w:cs="Book Antiqua"/>
          <w:color w:val="000000"/>
        </w:rPr>
        <w:t>large</w:t>
      </w:r>
      <w:r>
        <w:rPr>
          <w:rFonts w:ascii="Book Antiqua" w:eastAsia="Book Antiqua" w:hAnsi="Book Antiqua" w:cs="Book Antiqua"/>
          <w:color w:val="000000"/>
        </w:rPr>
        <w:t xml:space="preserve"> proportion of them lose the initial therapeutic benefit in the long-term</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immunosuppressive drugs increase the risk of serious and opportunistic infections and neoplasia, as well as other adverse outcomes, </w:t>
      </w:r>
      <w:r>
        <w:rPr>
          <w:rFonts w:ascii="Book Antiqua" w:eastAsia="Book Antiqua" w:hAnsi="Book Antiqua" w:cs="Book Antiqua"/>
          <w:i/>
          <w:iCs/>
          <w:color w:val="000000"/>
        </w:rPr>
        <w:t>e.g.</w:t>
      </w:r>
      <w:r w:rsidR="00733EFD" w:rsidRPr="00733EFD">
        <w:rPr>
          <w:rFonts w:ascii="Book Antiqua" w:eastAsia="Book Antiqua" w:hAnsi="Book Antiqua" w:cs="Book Antiqua"/>
          <w:color w:val="000000"/>
        </w:rPr>
        <w:t>,</w:t>
      </w:r>
      <w:r>
        <w:rPr>
          <w:rFonts w:ascii="Book Antiqua" w:eastAsia="Book Antiqua" w:hAnsi="Book Antiqua" w:cs="Book Antiqua"/>
          <w:color w:val="000000"/>
        </w:rPr>
        <w:t xml:space="preserve"> worsening of chronic heart failure and thromboembolic complications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particularly in elderly patients with elderly-onset or long-lasting UC and those with other co-morbidities. For all these reasons, there is an unmet need for safe therapeutic alternatives in UC.</w:t>
      </w:r>
    </w:p>
    <w:p w14:paraId="2301A62B" w14:textId="3B159B91" w:rsidR="00A77B3E" w:rsidRDefault="00A74118" w:rsidP="00733EFD">
      <w:pPr>
        <w:spacing w:line="360" w:lineRule="auto"/>
        <w:ind w:firstLineChars="100" w:firstLine="240"/>
        <w:jc w:val="both"/>
      </w:pPr>
      <w:r>
        <w:rPr>
          <w:rFonts w:ascii="Book Antiqua" w:eastAsia="Book Antiqua" w:hAnsi="Book Antiqua" w:cs="Book Antiqua"/>
          <w:color w:val="000000"/>
        </w:rPr>
        <w:t xml:space="preserve">From a pathogenic point of view, neutrophils seem to play a key role in tissue damage. As in other chronic inflammatory conditions, dysregulation of neutrophil apoptosis has been observed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Neutrophilic infiltration is a hallmark of UC as emphasized by the fact that it is a crucial component of UC severity grading in several histological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the presence of neutrophils in mucosal colonic biopsies has been associated with a risk of clinical relapse and even dysplasia, leading some authors to pose histologic remission as the ultimate therapeutic goal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Accordingly, modulating the activity and numbers of mucosal neutrophils may be a viable therapeutic approach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A540FF">
        <w:rPr>
          <w:rFonts w:ascii="Book Antiqua" w:eastAsia="Book Antiqua" w:hAnsi="Book Antiqua" w:cs="Book Antiqua"/>
          <w:color w:val="000000"/>
        </w:rPr>
        <w:t>al</w:t>
      </w:r>
      <w:r>
        <w:rPr>
          <w:rFonts w:ascii="Book Antiqua" w:eastAsia="Book Antiqua" w:hAnsi="Book Antiqua" w:cs="Book Antiqua"/>
          <w:color w:val="000000"/>
        </w:rPr>
        <w:t>though no drug targeting these cells is available as yet.</w:t>
      </w:r>
    </w:p>
    <w:p w14:paraId="11509531" w14:textId="7E25EB33" w:rsidR="00A77B3E" w:rsidRDefault="00A74118" w:rsidP="00733EFD">
      <w:pPr>
        <w:spacing w:line="360" w:lineRule="auto"/>
        <w:ind w:firstLineChars="100" w:firstLine="240"/>
        <w:jc w:val="both"/>
      </w:pPr>
      <w:r>
        <w:rPr>
          <w:rFonts w:ascii="Book Antiqua" w:eastAsia="Book Antiqua" w:hAnsi="Book Antiqua" w:cs="Book Antiqua"/>
          <w:color w:val="000000"/>
        </w:rPr>
        <w:t>The therapeutic effect of granulocyte/</w:t>
      </w:r>
      <w:proofErr w:type="spellStart"/>
      <w:r>
        <w:rPr>
          <w:rFonts w:ascii="Book Antiqua" w:eastAsia="Book Antiqua" w:hAnsi="Book Antiqua" w:cs="Book Antiqua"/>
          <w:color w:val="000000"/>
        </w:rPr>
        <w:t>monocytapheresis</w:t>
      </w:r>
      <w:proofErr w:type="spellEnd"/>
      <w:r>
        <w:rPr>
          <w:rFonts w:ascii="Book Antiqua" w:eastAsia="Book Antiqua" w:hAnsi="Book Antiqua" w:cs="Book Antiqua"/>
          <w:color w:val="000000"/>
        </w:rPr>
        <w:t xml:space="preserve"> (</w:t>
      </w:r>
      <w:bookmarkStart w:id="1" w:name="_Hlk61605149"/>
      <w:r>
        <w:rPr>
          <w:rFonts w:ascii="Book Antiqua" w:eastAsia="Book Antiqua" w:hAnsi="Book Antiqua" w:cs="Book Antiqua"/>
          <w:color w:val="000000"/>
        </w:rPr>
        <w:t>GMA</w:t>
      </w:r>
      <w:bookmarkEnd w:id="1"/>
      <w:r>
        <w:rPr>
          <w:rFonts w:ascii="Book Antiqua" w:eastAsia="Book Antiqua" w:hAnsi="Book Antiqua" w:cs="Book Antiqua"/>
          <w:color w:val="000000"/>
        </w:rPr>
        <w:t xml:space="preserve">) is based on the removal of the activated neutrophils from the bloodstream without increasing the risk of infections, given that immature cells are moved from the hematopoietic pools. In </w:t>
      </w:r>
      <w:r>
        <w:rPr>
          <w:rFonts w:ascii="Book Antiqua" w:eastAsia="Book Antiqua" w:hAnsi="Book Antiqua" w:cs="Book Antiqua"/>
          <w:color w:val="000000"/>
        </w:rPr>
        <w:lastRenderedPageBreak/>
        <w:t xml:space="preserve">Japan, GMA has been covered by National Health Insurance for the treatment of active UC since April 2000 and it is widely used in clinical practice, even as a first line therapy for moderate-to-severe active UC in monotherapy; however, although GMA is CE-marked for the treatment of UC, Crohn’s disease, pustular psoriasis and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 the European Union, it has hardly been used in Europe. Although other apheresis techniques focusing on lymphocyte removal have been studied in the past, they are currently not commercially available; thus, this review will focus on GMA. Given that a number of differences in genetic, epidemiologic and clinical features between Western and Asian UC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30"/>
          <w:vertAlign w:val="superscript"/>
        </w:rPr>
        <w:t>]</w:t>
      </w:r>
      <w:r w:rsidR="00733EFD">
        <w:rPr>
          <w:rFonts w:ascii="Book Antiqua" w:eastAsia="Book Antiqua" w:hAnsi="Book Antiqua" w:cs="Book Antiqua"/>
          <w:color w:val="000000"/>
        </w:rPr>
        <w:t xml:space="preserve"> </w:t>
      </w:r>
      <w:r>
        <w:rPr>
          <w:rFonts w:ascii="Book Antiqua" w:eastAsia="Book Antiqua" w:hAnsi="Book Antiqua" w:cs="Book Antiqua"/>
          <w:color w:val="000000"/>
        </w:rPr>
        <w:t>and that these could lead to differences in response to therapies, we aim to give an overview of the mechanism of action, recent clinical data and practical aspects of GMA use in UC from a European perspective.</w:t>
      </w:r>
    </w:p>
    <w:p w14:paraId="5B783CE9" w14:textId="77777777" w:rsidR="00A77B3E" w:rsidRDefault="00A77B3E">
      <w:pPr>
        <w:spacing w:line="360" w:lineRule="auto"/>
        <w:jc w:val="both"/>
      </w:pPr>
    </w:p>
    <w:p w14:paraId="2EC594C1" w14:textId="1D5197E6" w:rsidR="00A77B3E" w:rsidRDefault="00A74118">
      <w:pPr>
        <w:spacing w:line="360" w:lineRule="auto"/>
        <w:jc w:val="both"/>
      </w:pPr>
      <w:r>
        <w:rPr>
          <w:rFonts w:ascii="Book Antiqua" w:eastAsia="Book Antiqua" w:hAnsi="Book Antiqua" w:cs="Book Antiqua"/>
          <w:b/>
          <w:bCs/>
          <w:caps/>
          <w:color w:val="000000"/>
          <w:u w:val="single"/>
        </w:rPr>
        <w:t xml:space="preserve">THE SELECTIVE MECHANISM OF ACTION OF </w:t>
      </w:r>
      <w:r w:rsidR="00733EFD" w:rsidRPr="00733EFD">
        <w:rPr>
          <w:rFonts w:ascii="Book Antiqua" w:eastAsia="Book Antiqua" w:hAnsi="Book Antiqua" w:cs="Book Antiqua"/>
          <w:b/>
          <w:bCs/>
          <w:caps/>
          <w:color w:val="000000"/>
          <w:u w:val="single"/>
        </w:rPr>
        <w:t>GMA</w:t>
      </w:r>
    </w:p>
    <w:p w14:paraId="6CE88F58" w14:textId="5D4F7DE3" w:rsidR="00A77B3E" w:rsidRDefault="00A74118">
      <w:pPr>
        <w:spacing w:line="360" w:lineRule="auto"/>
        <w:jc w:val="both"/>
      </w:pPr>
      <w:r>
        <w:rPr>
          <w:rFonts w:ascii="Book Antiqua" w:eastAsia="Book Antiqua" w:hAnsi="Book Antiqua" w:cs="Book Antiqua"/>
          <w:color w:val="000000"/>
        </w:rPr>
        <w:t>GMA is an extracorporeal vein-to-vein apheresis technique. The available GMA device (</w:t>
      </w:r>
      <w:proofErr w:type="spellStart"/>
      <w:r>
        <w:rPr>
          <w:rFonts w:ascii="Book Antiqua" w:eastAsia="Book Antiqua" w:hAnsi="Book Antiqua" w:cs="Book Antiqua"/>
          <w:color w:val="000000"/>
        </w:rPr>
        <w:t>Adacolumn</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JIMRO, Takasaki, Japan) is a column that contains 35000 beads of cellulose diacetate (2</w:t>
      </w:r>
      <w:r w:rsidR="00733EFD">
        <w:rPr>
          <w:rFonts w:ascii="Book Antiqua" w:eastAsia="Book Antiqua" w:hAnsi="Book Antiqua" w:cs="Book Antiqua"/>
          <w:color w:val="000000"/>
        </w:rPr>
        <w:t xml:space="preserve"> </w:t>
      </w:r>
      <w:r>
        <w:rPr>
          <w:rFonts w:ascii="Book Antiqua" w:eastAsia="Book Antiqua" w:hAnsi="Book Antiqua" w:cs="Book Antiqua"/>
          <w:color w:val="000000"/>
        </w:rPr>
        <w:t xml:space="preserve">mm diameter) as GMA carriers soaked in isotonic saline within a 335 mL polycarbonate housing. The blood flows into the column and returns to the patient from the column outflow, usually through two peripheral venous catheters. Many clinical,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studies have been performed to ascertain the mechanisms of action of GMA (</w:t>
      </w:r>
      <w:r w:rsidRPr="00733EFD">
        <w:rPr>
          <w:rFonts w:ascii="Book Antiqua" w:eastAsia="Book Antiqua" w:hAnsi="Book Antiqua" w:cs="Book Antiqua"/>
          <w:color w:val="000000"/>
        </w:rPr>
        <w:t>Table 1</w:t>
      </w:r>
      <w:r>
        <w:rPr>
          <w:rFonts w:ascii="Book Antiqua" w:eastAsia="Book Antiqua" w:hAnsi="Book Antiqua" w:cs="Book Antiqua"/>
          <w:color w:val="000000"/>
        </w:rPr>
        <w:t xml:space="preserve">). The main effect is the selective removal of granulocytes, monocytes, along with a smaller number of platelets from the bloodstream, which can be seen by comparing their number in the inflow and outflow column lines. The cellulose beads adsorb circulating </w:t>
      </w:r>
      <w:bookmarkStart w:id="2" w:name="_Hlk56435039"/>
      <w:r w:rsidR="00733EFD" w:rsidRPr="00346603">
        <w:rPr>
          <w:rFonts w:ascii="Book Antiqua" w:eastAsia="Book Antiqua" w:hAnsi="Book Antiqua" w:cs="Book Antiqua"/>
          <w:color w:val="000000"/>
        </w:rPr>
        <w:t>immunoglobulin</w:t>
      </w:r>
      <w:bookmarkEnd w:id="2"/>
      <w:r w:rsidR="00733EFD">
        <w:rPr>
          <w:rFonts w:ascii="Book Antiqua" w:eastAsia="Book Antiqua" w:hAnsi="Book Antiqua" w:cs="Book Antiqua"/>
          <w:color w:val="000000"/>
        </w:rPr>
        <w:t xml:space="preserve"> (</w:t>
      </w:r>
      <w:r>
        <w:rPr>
          <w:rFonts w:ascii="Book Antiqua" w:eastAsia="Book Antiqua" w:hAnsi="Book Antiqua" w:cs="Book Antiqua"/>
          <w:color w:val="000000"/>
        </w:rPr>
        <w:t>Ig</w:t>
      </w:r>
      <w:r w:rsidR="00733EFD">
        <w:rPr>
          <w:rFonts w:ascii="Book Antiqua" w:eastAsia="Book Antiqua" w:hAnsi="Book Antiqua" w:cs="Book Antiqua"/>
          <w:color w:val="000000"/>
        </w:rPr>
        <w:t xml:space="preserve">) </w:t>
      </w:r>
      <w:r>
        <w:rPr>
          <w:rFonts w:ascii="Book Antiqua" w:eastAsia="Book Antiqua" w:hAnsi="Book Antiqua" w:cs="Book Antiqua"/>
          <w:color w:val="000000"/>
        </w:rPr>
        <w:t xml:space="preserve">G and immunocomplexes and trigger the activation of complement fragments C3a and C5a, allowing for the removal of granulocytes and monocytes through the interaction of IgG and immunocomplexes with the Fc gamma receptor and the binding sites of leukocyte complement receptors (not present in lymphocytes). Hence, the GMA carriers selectively adsorb the leukocytes from peripheral blood, with the granulocytes </w:t>
      </w:r>
      <w:r>
        <w:rPr>
          <w:rFonts w:ascii="Book Antiqua" w:eastAsia="Book Antiqua" w:hAnsi="Book Antiqua" w:cs="Book Antiqua"/>
          <w:color w:val="000000"/>
        </w:rPr>
        <w:lastRenderedPageBreak/>
        <w:t xml:space="preserve">exhibiting the highest affinity towards the carrier </w:t>
      </w:r>
      <w:proofErr w:type="gramStart"/>
      <w:r>
        <w:rPr>
          <w:rFonts w:ascii="Book Antiqua" w:eastAsia="Book Antiqua" w:hAnsi="Book Antiqua" w:cs="Book Antiqua"/>
          <w:color w:val="000000"/>
        </w:rPr>
        <w:t>beads</w:t>
      </w:r>
      <w:r>
        <w:rPr>
          <w:rFonts w:ascii="Book Antiqua" w:eastAsia="Book Antiqua" w:hAnsi="Book Antiqua" w:cs="Book Antiqua"/>
          <w:color w:val="000000"/>
          <w:szCs w:val="20"/>
          <w:vertAlign w:val="superscript"/>
        </w:rPr>
        <w:t>[</w:t>
      </w:r>
      <w:proofErr w:type="gramEnd"/>
      <w:r w:rsidR="001B1940">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Despite granulocyte removal, the total number of circulating granulocytes after GMA remains stable. In fact, flow cytometry studies in the inflow and outflow column lines observed a decrease in </w:t>
      </w:r>
      <w:proofErr w:type="gramStart"/>
      <w:r>
        <w:rPr>
          <w:rFonts w:ascii="Book Antiqua" w:eastAsia="Book Antiqua" w:hAnsi="Book Antiqua" w:cs="Book Antiqua"/>
          <w:color w:val="000000"/>
        </w:rPr>
        <w:t>CD10(</w:t>
      </w:r>
      <w:proofErr w:type="gramEnd"/>
      <w:r>
        <w:rPr>
          <w:rFonts w:ascii="Book Antiqua" w:eastAsia="Book Antiqua" w:hAnsi="Book Antiqua" w:cs="Book Antiqua"/>
          <w:color w:val="000000"/>
        </w:rPr>
        <w:t>+) (mature and activated) and an increase in CD10(-) (immature, naïve) granulocytes, indicating an increased turnover of these cells in the circulation</w:t>
      </w:r>
      <w:r>
        <w:rPr>
          <w:rFonts w:ascii="Book Antiqua" w:eastAsia="Book Antiqua" w:hAnsi="Book Antiqua" w:cs="Book Antiqua"/>
          <w:color w:val="000000"/>
          <w:szCs w:val="20"/>
          <w:vertAlign w:val="superscript"/>
        </w:rPr>
        <w:t>[</w:t>
      </w:r>
      <w:r w:rsidR="001B1940">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Similarly, a significant reduction in peripheral </w:t>
      </w:r>
      <w:proofErr w:type="gramStart"/>
      <w:r>
        <w:rPr>
          <w:rFonts w:ascii="Book Antiqua" w:eastAsia="Book Antiqua" w:hAnsi="Book Antiqua" w:cs="Book Antiqua"/>
          <w:color w:val="000000"/>
        </w:rPr>
        <w:t>CD14(</w:t>
      </w:r>
      <w:proofErr w:type="gramEnd"/>
      <w:r>
        <w:rPr>
          <w:rFonts w:ascii="Book Antiqua" w:eastAsia="Book Antiqua" w:hAnsi="Book Antiqua" w:cs="Book Antiqua"/>
          <w:color w:val="000000"/>
        </w:rPr>
        <w:t>+) CD16(+) monocytes (pro-inflammatory phenotype) has been observed in patients with inflammatory bowel disease treated with GMA</w:t>
      </w:r>
      <w:r>
        <w:rPr>
          <w:rFonts w:ascii="Book Antiqua" w:eastAsia="Book Antiqua" w:hAnsi="Book Antiqua" w:cs="Book Antiqua"/>
          <w:color w:val="000000"/>
          <w:vertAlign w:val="superscript"/>
        </w:rPr>
        <w:t>[</w:t>
      </w:r>
      <w:r w:rsidR="001B1940">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Finally, a significant increase in circulating levels of the CD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25high+/FoxP3</w:t>
      </w:r>
      <w:r>
        <w:rPr>
          <w:rFonts w:ascii="Book Antiqua" w:eastAsia="Book Antiqua" w:hAnsi="Book Antiqua" w:cs="Book Antiqua"/>
          <w:color w:val="000000"/>
        </w:rPr>
        <w:t xml:space="preserve"> phenotype (functional regulatory T cells) following a course of GMA has also been reported in UC patients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0D01E01" w14:textId="4496F09F" w:rsidR="00A77B3E" w:rsidRDefault="00A74118" w:rsidP="00733EFD">
      <w:pPr>
        <w:spacing w:line="360" w:lineRule="auto"/>
        <w:ind w:firstLineChars="100" w:firstLine="240"/>
        <w:jc w:val="both"/>
      </w:pPr>
      <w:r>
        <w:rPr>
          <w:rFonts w:ascii="Book Antiqua" w:eastAsia="Book Antiqua" w:hAnsi="Book Antiqua" w:cs="Book Antiqua"/>
          <w:color w:val="000000"/>
        </w:rPr>
        <w:t xml:space="preserve">In addition to these changes in the phenotypical pattern of peripheral leukocytes,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studies using human whole blood incubated with the GMA carriers measured significant amounts of </w:t>
      </w:r>
      <w:bookmarkStart w:id="3" w:name="_Hlk58003126"/>
      <w:r w:rsidR="00733EFD" w:rsidRPr="003F43AD">
        <w:rPr>
          <w:rFonts w:ascii="Book Antiqua" w:eastAsia="Book Antiqua" w:hAnsi="Book Antiqua" w:cs="Book Antiqua"/>
          <w:color w:val="000000"/>
        </w:rPr>
        <w:t>interleukin</w:t>
      </w:r>
      <w:bookmarkEnd w:id="3"/>
      <w:r w:rsidR="00733EFD">
        <w:rPr>
          <w:rFonts w:ascii="Book Antiqua" w:eastAsia="Book Antiqua" w:hAnsi="Book Antiqua" w:cs="Book Antiqua"/>
          <w:color w:val="000000"/>
        </w:rPr>
        <w:t xml:space="preserve"> (</w:t>
      </w:r>
      <w:r>
        <w:rPr>
          <w:rFonts w:ascii="Book Antiqua" w:eastAsia="Book Antiqua" w:hAnsi="Book Antiqua" w:cs="Book Antiqua"/>
          <w:color w:val="000000"/>
        </w:rPr>
        <w:t>IL</w:t>
      </w:r>
      <w:r w:rsidR="00733EFD">
        <w:rPr>
          <w:rFonts w:ascii="Book Antiqua" w:eastAsia="Book Antiqua" w:hAnsi="Book Antiqua" w:cs="Book Antiqua"/>
          <w:color w:val="000000"/>
        </w:rPr>
        <w:t>)-</w:t>
      </w:r>
      <w:r>
        <w:rPr>
          <w:rFonts w:ascii="Book Antiqua" w:eastAsia="Book Antiqua" w:hAnsi="Book Antiqua" w:cs="Book Antiqua"/>
          <w:color w:val="000000"/>
        </w:rPr>
        <w:t xml:space="preserve">1 receptor antagonist, hepatocyte growth factor, and soluble </w:t>
      </w:r>
      <w:r w:rsidR="00733EFD" w:rsidRPr="00BC0BCD">
        <w:rPr>
          <w:rFonts w:ascii="Book Antiqua" w:eastAsia="Book Antiqua" w:hAnsi="Book Antiqua" w:cs="Book Antiqua"/>
          <w:color w:val="000000"/>
        </w:rPr>
        <w:t>tumor necrosis factor</w:t>
      </w:r>
      <w:r w:rsidR="00733EFD">
        <w:rPr>
          <w:rFonts w:ascii="Book Antiqua" w:eastAsia="Book Antiqua" w:hAnsi="Book Antiqua" w:cs="Book Antiqua"/>
          <w:color w:val="000000"/>
        </w:rPr>
        <w:t xml:space="preserve"> (</w:t>
      </w:r>
      <w:r>
        <w:rPr>
          <w:rFonts w:ascii="Book Antiqua" w:eastAsia="Book Antiqua" w:hAnsi="Book Antiqua" w:cs="Book Antiqua"/>
          <w:color w:val="000000"/>
        </w:rPr>
        <w:t>TNF</w:t>
      </w:r>
      <w:r w:rsidR="00733EFD">
        <w:rPr>
          <w:rFonts w:ascii="Book Antiqua" w:eastAsia="Book Antiqua" w:hAnsi="Book Antiqua" w:cs="Book Antiqua"/>
          <w:color w:val="000000"/>
        </w:rPr>
        <w:t>)</w:t>
      </w:r>
      <w:r>
        <w:rPr>
          <w:rFonts w:ascii="Book Antiqua" w:eastAsia="Book Antiqua" w:hAnsi="Book Antiqua" w:cs="Book Antiqua"/>
          <w:color w:val="000000"/>
        </w:rPr>
        <w:t xml:space="preserve"> receptors I and II released from granulocytes and monocytes that adhered to the carriers. Interestingly, the amounts of these anti-inflammatory cytokines were directly proportional to the number of cells that adhered to the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20"/>
          <w:vertAlign w:val="superscript"/>
        </w:rPr>
        <w:t>[</w:t>
      </w:r>
      <w:proofErr w:type="gramEnd"/>
      <w:r w:rsidR="001B1940">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of these cytokines may reach the patient’s circulation, exerting beneficial effects on the inflammatory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33EFD">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the exposure of neutrophils to cellulose beads results in the generation of apoptotic cells and over 40% of these apoptotic cells re-enter the patient’s </w:t>
      </w:r>
      <w:proofErr w:type="gramStart"/>
      <w:r>
        <w:rPr>
          <w:rFonts w:ascii="Book Antiqua" w:eastAsia="Book Antiqua" w:hAnsi="Book Antiqua" w:cs="Book Antiqua"/>
          <w:color w:val="000000"/>
        </w:rPr>
        <w:t>bloodstream</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can interact with B-cells, inducing IL-10 producing regulatory B-cells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B1BC9BB" w14:textId="77777777" w:rsidR="00A77B3E" w:rsidRDefault="00A77B3E" w:rsidP="00733EFD">
      <w:pPr>
        <w:spacing w:line="360" w:lineRule="auto"/>
        <w:jc w:val="both"/>
      </w:pPr>
    </w:p>
    <w:p w14:paraId="3416DBB5" w14:textId="4969120D" w:rsidR="00A77B3E" w:rsidRDefault="00A74118">
      <w:pPr>
        <w:spacing w:line="360" w:lineRule="auto"/>
        <w:jc w:val="both"/>
      </w:pPr>
      <w:r>
        <w:rPr>
          <w:rFonts w:ascii="Book Antiqua" w:eastAsia="Book Antiqua" w:hAnsi="Book Antiqua" w:cs="Book Antiqua"/>
          <w:b/>
          <w:bCs/>
          <w:caps/>
          <w:color w:val="000000"/>
          <w:u w:val="single"/>
        </w:rPr>
        <w:t xml:space="preserve">ROLE OF </w:t>
      </w:r>
      <w:r w:rsidR="00733EFD" w:rsidRPr="00733EFD">
        <w:rPr>
          <w:rFonts w:ascii="Book Antiqua" w:eastAsia="Book Antiqua" w:hAnsi="Book Antiqua" w:cs="Book Antiqua"/>
          <w:b/>
          <w:bCs/>
          <w:caps/>
          <w:color w:val="000000"/>
          <w:u w:val="single"/>
        </w:rPr>
        <w:t>GMA</w:t>
      </w:r>
      <w:r>
        <w:rPr>
          <w:rFonts w:ascii="Book Antiqua" w:eastAsia="Book Antiqua" w:hAnsi="Book Antiqua" w:cs="Book Antiqua"/>
          <w:b/>
          <w:bCs/>
          <w:caps/>
          <w:color w:val="000000"/>
          <w:u w:val="single"/>
        </w:rPr>
        <w:t xml:space="preserve"> IN THE MANAGEMENT OF </w:t>
      </w:r>
      <w:r w:rsidR="00733EFD" w:rsidRPr="00733EFD">
        <w:rPr>
          <w:rFonts w:ascii="Book Antiqua" w:eastAsia="Book Antiqua" w:hAnsi="Book Antiqua" w:cs="Book Antiqua"/>
          <w:b/>
          <w:bCs/>
          <w:caps/>
          <w:color w:val="000000"/>
          <w:u w:val="single"/>
        </w:rPr>
        <w:t>UC</w:t>
      </w:r>
      <w:r>
        <w:rPr>
          <w:rFonts w:ascii="Book Antiqua" w:eastAsia="Book Antiqua" w:hAnsi="Book Antiqua" w:cs="Book Antiqua"/>
          <w:b/>
          <w:bCs/>
          <w:caps/>
          <w:color w:val="000000"/>
          <w:u w:val="single"/>
        </w:rPr>
        <w:t xml:space="preserve"> IN EUROPE</w:t>
      </w:r>
    </w:p>
    <w:p w14:paraId="6BF7813F" w14:textId="0FBCF6D8" w:rsidR="00A77B3E" w:rsidRDefault="00A74118">
      <w:pPr>
        <w:spacing w:line="360" w:lineRule="auto"/>
        <w:jc w:val="both"/>
      </w:pPr>
      <w:r>
        <w:rPr>
          <w:rFonts w:ascii="Book Antiqua" w:eastAsia="Book Antiqua" w:hAnsi="Book Antiqua" w:cs="Book Antiqua"/>
          <w:color w:val="000000"/>
        </w:rPr>
        <w:t xml:space="preserve">The initial controlled European trials of GMA took place in the early 2000s (in the pre-biologic era of UC), yielding promising results, </w:t>
      </w:r>
      <w:r w:rsidR="00EF62F8">
        <w:rPr>
          <w:rFonts w:ascii="Book Antiqua" w:eastAsia="Book Antiqua" w:hAnsi="Book Antiqua" w:cs="Book Antiqua"/>
          <w:color w:val="000000"/>
        </w:rPr>
        <w:t>al</w:t>
      </w:r>
      <w:r>
        <w:rPr>
          <w:rFonts w:ascii="Book Antiqua" w:eastAsia="Book Antiqua" w:hAnsi="Book Antiqua" w:cs="Book Antiqua"/>
          <w:color w:val="000000"/>
        </w:rPr>
        <w:t xml:space="preserve">though most trials were too small to allow robust conclusions to be drawn. However, the negative results of an American double-blind, sham-controlled RCT for moderate-to-severe active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licensing of anti-TNF agent use for UC, led to a consequent loss of interest in GMA in Europe. However, safety concerns regarding anti-TNF agents and their lower efficiency </w:t>
      </w:r>
      <w:r>
        <w:rPr>
          <w:rFonts w:ascii="Book Antiqua" w:eastAsia="Book Antiqua" w:hAnsi="Book Antiqua" w:cs="Book Antiqua"/>
          <w:color w:val="000000"/>
        </w:rPr>
        <w:lastRenderedPageBreak/>
        <w:t xml:space="preserve">in the medium-term (as compared to Crohn’s disease), as well as an increasing concern for finding therapeutic alternatives for frail patients (elderly, comorbidities), reawakened interest in </w:t>
      </w:r>
      <w:proofErr w:type="gramStart"/>
      <w:r>
        <w:rPr>
          <w:rFonts w:ascii="Book Antiqua" w:eastAsia="Book Antiqua" w:hAnsi="Book Antiqua" w:cs="Book Antiqua"/>
          <w:color w:val="000000"/>
        </w:rPr>
        <w:t>GMA</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1264D91" w14:textId="33E50337" w:rsidR="00A77B3E" w:rsidRDefault="00A74118" w:rsidP="00733EFD">
      <w:pPr>
        <w:spacing w:line="360" w:lineRule="auto"/>
        <w:ind w:firstLineChars="100" w:firstLine="240"/>
        <w:jc w:val="both"/>
      </w:pPr>
      <w:r>
        <w:rPr>
          <w:rFonts w:ascii="Book Antiqua" w:eastAsia="Book Antiqua" w:hAnsi="Book Antiqua" w:cs="Book Antiqua"/>
          <w:color w:val="000000"/>
        </w:rPr>
        <w:t xml:space="preserve">The first systematic review on the efficacy of GMA in UC performed in 2010 concluded that, though it appeared to be of some benefit, high-quality RCTs comparing GMA with conventional medical therapy and sham procedures in Western populations with endoscopically confirmed disease activity were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E31E3">
        <w:rPr>
          <w:rFonts w:ascii="Book Antiqua" w:eastAsia="Book Antiqua" w:hAnsi="Book Antiqua" w:cs="Book Antiqua"/>
          <w:color w:val="000000"/>
        </w:rPr>
        <w:t>T</w:t>
      </w:r>
      <w:r>
        <w:rPr>
          <w:rFonts w:ascii="Book Antiqua" w:eastAsia="Book Antiqua" w:hAnsi="Book Antiqua" w:cs="Book Antiqua"/>
          <w:color w:val="000000"/>
        </w:rPr>
        <w:t xml:space="preserve">wo European prospective controlled trials addressing the role of GMA in other clinical scenarios have </w:t>
      </w:r>
      <w:r w:rsidR="003E31E3">
        <w:rPr>
          <w:rFonts w:ascii="Book Antiqua" w:eastAsia="Book Antiqua" w:hAnsi="Book Antiqua" w:cs="Book Antiqua"/>
          <w:color w:val="000000"/>
        </w:rPr>
        <w:t xml:space="preserve">recently </w:t>
      </w:r>
      <w:r>
        <w:rPr>
          <w:rFonts w:ascii="Book Antiqua" w:eastAsia="Book Antiqua" w:hAnsi="Book Antiqua" w:cs="Book Antiqua"/>
          <w:color w:val="000000"/>
        </w:rPr>
        <w:t xml:space="preserve">been published. The ATTICA study, a RCT promoted by the Spanish Working Group in </w:t>
      </w:r>
      <w:r w:rsidR="0027402A" w:rsidRPr="00BD65DF">
        <w:rPr>
          <w:rFonts w:ascii="Book Antiqua" w:hAnsi="Book Antiqua" w:cstheme="majorHAnsi"/>
          <w:color w:val="000000" w:themeColor="text1"/>
          <w:lang w:val="en-GB"/>
        </w:rPr>
        <w:t>Inflammatory Bowel Disease</w:t>
      </w:r>
      <w:r>
        <w:rPr>
          <w:rFonts w:ascii="Book Antiqua" w:eastAsia="Book Antiqua" w:hAnsi="Book Antiqua" w:cs="Book Antiqua"/>
          <w:color w:val="000000"/>
        </w:rPr>
        <w:t xml:space="preserve"> (GETECCU) involving five European countries (Spain, Portugal, Italy, Germany and Austria), aimed to evaluate the efficacy of GMA in steroid-dependent active UC (as defined by the inability to withdraw corticosteroids within three months after starting treatment or clinical relapse within three months after withdrawal)</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study included 123 patients who were randomized to a 9-wk tapering schedule of oral prednisone alone or in combination with 7 GMA sessions. The main endpoint was steroid-free clinical and endoscopic remission at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24, which was achieved in 13% of the subjects (95% confidence interval</w:t>
      </w:r>
      <w:r w:rsidR="007F0E27">
        <w:rPr>
          <w:rFonts w:ascii="Book Antiqua" w:eastAsia="Book Antiqua" w:hAnsi="Book Antiqua" w:cs="Book Antiqua"/>
          <w:color w:val="000000"/>
        </w:rPr>
        <w:t>:</w:t>
      </w:r>
      <w:r>
        <w:rPr>
          <w:rFonts w:ascii="Book Antiqua" w:eastAsia="Book Antiqua" w:hAnsi="Book Antiqua" w:cs="Book Antiqua"/>
          <w:color w:val="000000"/>
        </w:rPr>
        <w:t xml:space="preserve"> 6-24) in the GMA group and 7% [95% confidence interval</w:t>
      </w:r>
      <w:r w:rsidR="007F0E27">
        <w:rPr>
          <w:rFonts w:ascii="Book Antiqua" w:eastAsia="Book Antiqua" w:hAnsi="Book Antiqua" w:cs="Book Antiqua"/>
          <w:color w:val="000000"/>
        </w:rPr>
        <w:t>:</w:t>
      </w:r>
      <w:r>
        <w:rPr>
          <w:rFonts w:ascii="Book Antiqua" w:eastAsia="Book Antiqua" w:hAnsi="Book Antiqua" w:cs="Book Antiqua"/>
          <w:color w:val="000000"/>
        </w:rPr>
        <w:t xml:space="preserve"> 2-16]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0.11). The results were hampered by the lack of a final endoscopic assessment in two patients in the GMA group who were in steroid-free clinical remission, leading to a non-significant stati</w:t>
      </w:r>
      <w:r w:rsidR="00EF62F8">
        <w:rPr>
          <w:rFonts w:ascii="Book Antiqua" w:eastAsia="Book Antiqua" w:hAnsi="Book Antiqua" w:cs="Book Antiqua"/>
          <w:color w:val="000000"/>
        </w:rPr>
        <w:t>sti</w:t>
      </w:r>
      <w:r>
        <w:rPr>
          <w:rFonts w:ascii="Book Antiqua" w:eastAsia="Book Antiqua" w:hAnsi="Book Antiqua" w:cs="Book Antiqua"/>
          <w:color w:val="000000"/>
        </w:rPr>
        <w:t xml:space="preserve">cal difference </w:t>
      </w:r>
      <w:r w:rsidR="0022177B">
        <w:rPr>
          <w:rFonts w:ascii="Book Antiqua" w:eastAsia="Book Antiqua" w:hAnsi="Book Antiqua" w:cs="Book Antiqua"/>
          <w:color w:val="000000"/>
        </w:rPr>
        <w:t>due to</w:t>
      </w:r>
      <w:r>
        <w:rPr>
          <w:rFonts w:ascii="Book Antiqua" w:eastAsia="Book Antiqua" w:hAnsi="Book Antiqua" w:cs="Book Antiqua"/>
          <w:color w:val="000000"/>
        </w:rPr>
        <w:t xml:space="preserve"> the non-response imputation for missing values. However, time to relapse was significantly longer and steroid-related adverse events were significantly lower in the GMA group. Moreover, in patients </w:t>
      </w:r>
      <w:r w:rsidRPr="0087423C">
        <w:rPr>
          <w:rFonts w:ascii="Book Antiqua" w:eastAsia="Book Antiqua" w:hAnsi="Book Antiqua" w:cs="Book Antiqua"/>
          <w:color w:val="000000"/>
        </w:rPr>
        <w:t>naïve</w:t>
      </w:r>
      <w:r>
        <w:rPr>
          <w:rFonts w:ascii="Book Antiqua" w:eastAsia="Book Antiqua" w:hAnsi="Book Antiqua" w:cs="Book Antiqua"/>
          <w:color w:val="000000"/>
        </w:rPr>
        <w:t xml:space="preserve"> to thiopurines, GMA resulted in a significantly higher rate of steroid-free clinical and endoscopic remission as compared to the patients in the control group. The second study is the ART trial,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controlled trial for ultra-refractory UC conducted in three European countries (Germany, United Kingdom and France) that included patients with steroid-dependency or refractory moderate-to-severe active UC with insufficient response or intolerance to thiopurines and/or anti-TNF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Of note, thiopurines had </w:t>
      </w:r>
      <w:r>
        <w:rPr>
          <w:rFonts w:ascii="Book Antiqua" w:eastAsia="Book Antiqua" w:hAnsi="Book Antiqua" w:cs="Book Antiqua"/>
          <w:color w:val="000000"/>
        </w:rPr>
        <w:lastRenderedPageBreak/>
        <w:t xml:space="preserve">previously failed in 90% of the patients, anti-TNF agents as monotherapy in 40%, and combination therapy in 32%. Patients were treated with 5 to 10 GMA weekly sessions (at the discretion of the treating physician) and efficacy was assessed at 12, 24 and 48 wk. At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12, 47.8% of the patients had a steroid-free clinical response, of whom 28.7% were in steroid-free clinical remission; </w:t>
      </w:r>
      <w:r w:rsidR="0022177B">
        <w:rPr>
          <w:rFonts w:ascii="Book Antiqua" w:eastAsia="Book Antiqua" w:hAnsi="Book Antiqua" w:cs="Book Antiqua"/>
          <w:color w:val="000000"/>
        </w:rPr>
        <w:t xml:space="preserve">it is </w:t>
      </w:r>
      <w:r>
        <w:rPr>
          <w:rFonts w:ascii="Book Antiqua" w:eastAsia="Book Antiqua" w:hAnsi="Book Antiqua" w:cs="Book Antiqua"/>
          <w:color w:val="000000"/>
        </w:rPr>
        <w:t>noteworthy</w:t>
      </w:r>
      <w:r w:rsidR="0022177B">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these figures remained almost identical at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24 and 48. Finally, the cumulative colectomy rate at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96 was 23.4%.</w:t>
      </w:r>
    </w:p>
    <w:p w14:paraId="057A7AF0" w14:textId="60A6C3D6"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Given the excellent safety profile of GMA, its use in combination with biological agents in order to increase efficacy without increasing the risk of adverse effects seems appealing. To date, a number of small case-series reporting combination therapy with GMA have been published for patients showing primary non-response or secondary loss of response to </w:t>
      </w:r>
      <w:proofErr w:type="gramStart"/>
      <w:r>
        <w:rPr>
          <w:rFonts w:ascii="Book Antiqua" w:eastAsia="Book Antiqua" w:hAnsi="Book Antiqua" w:cs="Book Antiqua"/>
          <w:color w:val="000000"/>
        </w:rPr>
        <w:t>biologicals</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29,</w:t>
      </w:r>
      <w:r w:rsidR="001B1940">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Up to one third of those patients regained response and avoided dose-escalation, switching therapy and colectomy in the medium-term. Moreover, in a small study with patients treated for secondary loss of response, a decrease in anti-drug antibodies was observed in responders following GMA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sidR="001B1940">
        <w:rPr>
          <w:rFonts w:ascii="Book Antiqua" w:eastAsia="Book Antiqua" w:hAnsi="Book Antiqua" w:cs="Book Antiqua"/>
          <w:color w:val="000000"/>
          <w:szCs w:val="30"/>
          <w:vertAlign w:val="superscript"/>
        </w:rPr>
        <w:t>3</w:t>
      </w:r>
      <w:r w:rsidR="003E31E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6CAF2B3" w14:textId="219987B9"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The economic burden of GMA may also </w:t>
      </w:r>
      <w:r w:rsidR="0022177B">
        <w:rPr>
          <w:rFonts w:ascii="Book Antiqua" w:eastAsia="Book Antiqua" w:hAnsi="Book Antiqua" w:cs="Book Antiqua"/>
          <w:color w:val="000000"/>
        </w:rPr>
        <w:t xml:space="preserve">be </w:t>
      </w:r>
      <w:r>
        <w:rPr>
          <w:rFonts w:ascii="Book Antiqua" w:eastAsia="Book Antiqua" w:hAnsi="Book Antiqua" w:cs="Book Antiqua"/>
          <w:color w:val="000000"/>
        </w:rPr>
        <w:t xml:space="preserve">taken into account in decision-making. In the early times of anti-TNF agents, a cost-effectiveness analysis using a decision tree model for patients with moderate-to-severe UC showed that incorporating GMA in the therapeutic management of UC was cost-effective and implied savings related to the reduction of adverse effects derived from corticosteroid use and to the decreased number of surgical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Of course, the availability of biosimilars has reduced the costs of anti-TNF agents, but GMA </w:t>
      </w:r>
      <w:r w:rsidR="0022177B">
        <w:rPr>
          <w:rFonts w:ascii="Book Antiqua" w:eastAsia="Book Antiqua" w:hAnsi="Book Antiqua" w:cs="Book Antiqua"/>
          <w:color w:val="000000"/>
        </w:rPr>
        <w:t>still has</w:t>
      </w:r>
      <w:r>
        <w:rPr>
          <w:rFonts w:ascii="Book Antiqua" w:eastAsia="Book Antiqua" w:hAnsi="Book Antiqua" w:cs="Book Antiqua"/>
          <w:color w:val="000000"/>
        </w:rPr>
        <w:t xml:space="preserve"> a cost slightly below the new biologicals (</w:t>
      </w:r>
      <w:r w:rsidRPr="005C1F1A">
        <w:rPr>
          <w:rFonts w:ascii="Book Antiqua" w:eastAsia="Book Antiqua" w:hAnsi="Book Antiqua" w:cs="Book Antiqua"/>
          <w:i/>
          <w:iCs/>
          <w:color w:val="000000"/>
        </w:rPr>
        <w:t>i.e.</w:t>
      </w:r>
      <w:r w:rsidR="005C1F1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with an even better safety profile.</w:t>
      </w:r>
    </w:p>
    <w:p w14:paraId="72CD88A1" w14:textId="6E926988"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In summary, recent controlled studies suggest a therapeutic effect of GMA on steroid-dependent UC and on patients with a previous failure of thiopurines or anti-TNF agents. Moreover, there are promising preliminary data using an add-on strategy with GMA in patients not responding or losing response mainly to anti-TNF agents. These data support considering the use of GMA, particularly </w:t>
      </w:r>
      <w:r w:rsidR="0022177B">
        <w:rPr>
          <w:rFonts w:ascii="Book Antiqua" w:eastAsia="Book Antiqua" w:hAnsi="Book Antiqua" w:cs="Book Antiqua"/>
          <w:color w:val="000000"/>
        </w:rPr>
        <w:t>in</w:t>
      </w:r>
      <w:r>
        <w:rPr>
          <w:rFonts w:ascii="Book Antiqua" w:eastAsia="Book Antiqua" w:hAnsi="Book Antiqua" w:cs="Book Antiqua"/>
          <w:color w:val="000000"/>
        </w:rPr>
        <w:t xml:space="preserve"> frail patients for whom safety </w:t>
      </w:r>
      <w:r>
        <w:rPr>
          <w:rFonts w:ascii="Book Antiqua" w:eastAsia="Book Antiqua" w:hAnsi="Book Antiqua" w:cs="Book Antiqua"/>
          <w:color w:val="000000"/>
        </w:rPr>
        <w:lastRenderedPageBreak/>
        <w:t xml:space="preserve">has become a major issue or </w:t>
      </w:r>
      <w:r w:rsidR="0022177B">
        <w:rPr>
          <w:rFonts w:ascii="Book Antiqua" w:eastAsia="Book Antiqua" w:hAnsi="Book Antiqua" w:cs="Book Antiqua"/>
          <w:color w:val="000000"/>
        </w:rPr>
        <w:t>in</w:t>
      </w:r>
      <w:r>
        <w:rPr>
          <w:rFonts w:ascii="Book Antiqua" w:eastAsia="Book Antiqua" w:hAnsi="Book Antiqua" w:cs="Book Antiqua"/>
          <w:color w:val="000000"/>
        </w:rPr>
        <w:t xml:space="preserve"> those for whom colectomy seems to be the only available alternative.</w:t>
      </w:r>
    </w:p>
    <w:p w14:paraId="51FF6CE4" w14:textId="77777777" w:rsidR="00A77B3E" w:rsidRDefault="00A77B3E" w:rsidP="005C1F1A">
      <w:pPr>
        <w:spacing w:line="360" w:lineRule="auto"/>
        <w:jc w:val="both"/>
      </w:pPr>
    </w:p>
    <w:p w14:paraId="4F014FF4" w14:textId="49FF7C10" w:rsidR="00A77B3E" w:rsidRDefault="00A74118">
      <w:pPr>
        <w:spacing w:line="360" w:lineRule="auto"/>
        <w:jc w:val="both"/>
      </w:pPr>
      <w:r>
        <w:rPr>
          <w:rFonts w:ascii="Book Antiqua" w:eastAsia="Book Antiqua" w:hAnsi="Book Antiqua" w:cs="Book Antiqua"/>
          <w:b/>
          <w:bCs/>
          <w:caps/>
          <w:color w:val="000000"/>
          <w:u w:val="single"/>
        </w:rPr>
        <w:t xml:space="preserve">SAFETY PROFILE OF </w:t>
      </w:r>
      <w:r w:rsidR="00733EFD" w:rsidRPr="00733EFD">
        <w:rPr>
          <w:rFonts w:ascii="Book Antiqua" w:eastAsia="Book Antiqua" w:hAnsi="Book Antiqua" w:cs="Book Antiqua"/>
          <w:b/>
          <w:bCs/>
          <w:caps/>
          <w:color w:val="000000"/>
          <w:u w:val="single"/>
        </w:rPr>
        <w:t>GMA</w:t>
      </w:r>
    </w:p>
    <w:p w14:paraId="0065176A" w14:textId="4133115C" w:rsidR="00A77B3E" w:rsidRDefault="00A74118">
      <w:pPr>
        <w:spacing w:line="360" w:lineRule="auto"/>
        <w:jc w:val="both"/>
      </w:pPr>
      <w:r>
        <w:rPr>
          <w:rFonts w:ascii="Book Antiqua" w:eastAsia="Book Antiqua" w:hAnsi="Book Antiqua" w:cs="Book Antiqua"/>
          <w:color w:val="000000"/>
        </w:rPr>
        <w:t>One of the strengths of GMA is its safety profile. Beyond controlled trials, data from clinical practice have confirmed that no serious adverse events are observed in patients treated with GMA. In a post</w:t>
      </w:r>
      <w:r w:rsidR="00BE216C">
        <w:rPr>
          <w:rFonts w:ascii="Book Antiqua" w:eastAsia="Book Antiqua" w:hAnsi="Book Antiqua" w:cs="Book Antiqua"/>
          <w:color w:val="000000"/>
        </w:rPr>
        <w:t>-</w:t>
      </w:r>
      <w:r>
        <w:rPr>
          <w:rFonts w:ascii="Book Antiqua" w:eastAsia="Book Antiqua" w:hAnsi="Book Antiqua" w:cs="Book Antiqua"/>
          <w:color w:val="000000"/>
        </w:rPr>
        <w:t xml:space="preserve">marketing surveillance undertaken in Japan on 697 patients (for a total of 5287 GMA sessions) in 53 medical institutions over seven years (from 1999 to 2006), all reported events were of mild to moderate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 than half of the reported events were related to the difficulty in performing blood access and adequate flow rate, elevation of venous pressure, coagulation and blood return problems. Among clinically adverse events, headache, fever and chills were the most common, occurring in less than 2% in each case. More recently, another Japanese study including a total of 894 GMA treatment courses in 593 patients, observed similar findings, with headache occurring in 13%, fever in 8%, and fatigue in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Importantly, in spite of being a therapy targeting neutrophils, concerns about an increased risk of infections have never been raised, strengthening the suitability of GMA for combination strategies. This excellent safety profile seem</w:t>
      </w:r>
      <w:r w:rsidR="00BE216C">
        <w:rPr>
          <w:rFonts w:ascii="Book Antiqua" w:eastAsia="Book Antiqua" w:hAnsi="Book Antiqua" w:cs="Book Antiqua"/>
          <w:color w:val="000000"/>
        </w:rPr>
        <w:t>ed</w:t>
      </w:r>
      <w:r>
        <w:rPr>
          <w:rFonts w:ascii="Book Antiqua" w:eastAsia="Book Antiqua" w:hAnsi="Book Antiqua" w:cs="Book Antiqua"/>
          <w:color w:val="000000"/>
        </w:rPr>
        <w:t xml:space="preserve"> to remain the same when it was assessed in a recent retrospective series including a subgroup of elderly patients, despite a higher baseline rate of co-</w:t>
      </w:r>
      <w:proofErr w:type="gramStart"/>
      <w:r>
        <w:rPr>
          <w:rFonts w:ascii="Book Antiqua" w:eastAsia="Book Antiqua" w:hAnsi="Book Antiqua" w:cs="Book Antiqua"/>
          <w:color w:val="000000"/>
        </w:rPr>
        <w:t>morbidities</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13FF3D5" w14:textId="5F2DCC23"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Finally, patients’ perceptions are also positive and agree with the convenience of the procedure. In a survey </w:t>
      </w:r>
      <w:r w:rsidR="00BE216C">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treated with GMA in Spain, 82% of participants said they would agree to be treated with this technique again in the future, regardless of their response to the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D7A004E" w14:textId="77777777" w:rsidR="00A77B3E" w:rsidRDefault="00A77B3E">
      <w:pPr>
        <w:spacing w:line="360" w:lineRule="auto"/>
        <w:jc w:val="both"/>
      </w:pPr>
    </w:p>
    <w:p w14:paraId="5C6A94F7" w14:textId="69474AC0" w:rsidR="00A77B3E" w:rsidRDefault="00A74118">
      <w:pPr>
        <w:spacing w:line="360" w:lineRule="auto"/>
        <w:jc w:val="both"/>
      </w:pPr>
      <w:r>
        <w:rPr>
          <w:rFonts w:ascii="Book Antiqua" w:eastAsia="Book Antiqua" w:hAnsi="Book Antiqua" w:cs="Book Antiqua"/>
          <w:b/>
          <w:bCs/>
          <w:caps/>
          <w:color w:val="000000"/>
          <w:u w:val="single"/>
        </w:rPr>
        <w:t xml:space="preserve">PRACTICAL ASPECTS REGARDING THE USE OF </w:t>
      </w:r>
      <w:r w:rsidR="00733EFD" w:rsidRPr="00733EFD">
        <w:rPr>
          <w:rFonts w:ascii="Book Antiqua" w:eastAsia="Book Antiqua" w:hAnsi="Book Antiqua" w:cs="Book Antiqua"/>
          <w:b/>
          <w:bCs/>
          <w:caps/>
          <w:color w:val="000000"/>
          <w:u w:val="single"/>
        </w:rPr>
        <w:t>GMA</w:t>
      </w:r>
      <w:r>
        <w:rPr>
          <w:rFonts w:ascii="Book Antiqua" w:eastAsia="Book Antiqua" w:hAnsi="Book Antiqua" w:cs="Book Antiqua"/>
          <w:b/>
          <w:bCs/>
          <w:caps/>
          <w:color w:val="000000"/>
          <w:u w:val="single"/>
        </w:rPr>
        <w:t xml:space="preserve"> IN DAILY CLINICAL PRACTICE</w:t>
      </w:r>
    </w:p>
    <w:p w14:paraId="7FE19F65" w14:textId="6F0B98E4" w:rsidR="00A77B3E" w:rsidRDefault="00A74118">
      <w:pPr>
        <w:spacing w:line="360" w:lineRule="auto"/>
        <w:jc w:val="both"/>
      </w:pPr>
      <w:r>
        <w:rPr>
          <w:rFonts w:ascii="Book Antiqua" w:eastAsia="Book Antiqua" w:hAnsi="Book Antiqua" w:cs="Book Antiqua"/>
          <w:b/>
          <w:bCs/>
          <w:i/>
          <w:iCs/>
          <w:color w:val="000000"/>
        </w:rPr>
        <w:t xml:space="preserve">Technical issues of </w:t>
      </w:r>
      <w:r w:rsidR="00733EFD" w:rsidRPr="00733EFD">
        <w:rPr>
          <w:rFonts w:ascii="Book Antiqua" w:eastAsia="Book Antiqua" w:hAnsi="Book Antiqua" w:cs="Book Antiqua"/>
          <w:b/>
          <w:bCs/>
          <w:i/>
          <w:iCs/>
          <w:color w:val="000000"/>
        </w:rPr>
        <w:t>GMA</w:t>
      </w:r>
    </w:p>
    <w:p w14:paraId="0DACD377" w14:textId="55DC864B" w:rsidR="00A77B3E" w:rsidRDefault="00A74118">
      <w:pPr>
        <w:spacing w:line="360" w:lineRule="auto"/>
        <w:jc w:val="both"/>
      </w:pPr>
      <w:r>
        <w:rPr>
          <w:rFonts w:ascii="Book Antiqua" w:eastAsia="Book Antiqua" w:hAnsi="Book Antiqua" w:cs="Book Antiqua"/>
          <w:color w:val="000000"/>
        </w:rPr>
        <w:lastRenderedPageBreak/>
        <w:t xml:space="preserve">GMA is usually performed in Blood Banks or </w:t>
      </w:r>
      <w:proofErr w:type="spellStart"/>
      <w:r>
        <w:rPr>
          <w:rFonts w:ascii="Book Antiqua" w:eastAsia="Book Antiqua" w:hAnsi="Book Antiqua" w:cs="Book Antiqua"/>
          <w:color w:val="000000"/>
        </w:rPr>
        <w:t>haemod</w:t>
      </w:r>
      <w:r w:rsidR="00BE216C">
        <w:rPr>
          <w:rFonts w:ascii="Book Antiqua" w:eastAsia="Book Antiqua" w:hAnsi="Book Antiqua" w:cs="Book Antiqua"/>
          <w:color w:val="000000"/>
        </w:rPr>
        <w:t>i</w:t>
      </w:r>
      <w:r>
        <w:rPr>
          <w:rFonts w:ascii="Book Antiqua" w:eastAsia="Book Antiqua" w:hAnsi="Book Antiqua" w:cs="Book Antiqua"/>
          <w:color w:val="000000"/>
        </w:rPr>
        <w:t>al</w:t>
      </w:r>
      <w:r w:rsidR="00BE216C">
        <w:rPr>
          <w:rFonts w:ascii="Book Antiqua" w:eastAsia="Book Antiqua" w:hAnsi="Book Antiqua" w:cs="Book Antiqua"/>
          <w:color w:val="000000"/>
        </w:rPr>
        <w:t>y</w:t>
      </w:r>
      <w:r>
        <w:rPr>
          <w:rFonts w:ascii="Book Antiqua" w:eastAsia="Book Antiqua" w:hAnsi="Book Antiqua" w:cs="Book Antiqua"/>
          <w:color w:val="000000"/>
        </w:rPr>
        <w:t>sis</w:t>
      </w:r>
      <w:proofErr w:type="spellEnd"/>
      <w:r>
        <w:rPr>
          <w:rFonts w:ascii="Book Antiqua" w:eastAsia="Book Antiqua" w:hAnsi="Book Antiqua" w:cs="Book Antiqua"/>
          <w:color w:val="000000"/>
        </w:rPr>
        <w:t xml:space="preserve"> units, but </w:t>
      </w:r>
      <w:r w:rsidR="00BE216C">
        <w:rPr>
          <w:rFonts w:ascii="Book Antiqua" w:eastAsia="Book Antiqua" w:hAnsi="Book Antiqua" w:cs="Book Antiqua"/>
          <w:color w:val="000000"/>
        </w:rPr>
        <w:t xml:space="preserve">as the procedure </w:t>
      </w:r>
      <w:r>
        <w:rPr>
          <w:rFonts w:ascii="Book Antiqua" w:eastAsia="Book Antiqua" w:hAnsi="Book Antiqua" w:cs="Book Antiqua"/>
          <w:color w:val="000000"/>
        </w:rPr>
        <w:t xml:space="preserve">is simple </w:t>
      </w:r>
      <w:r w:rsidR="006645C5">
        <w:rPr>
          <w:rFonts w:ascii="Book Antiqua" w:eastAsia="Book Antiqua" w:hAnsi="Book Antiqua" w:cs="Book Antiqua"/>
          <w:color w:val="000000"/>
        </w:rPr>
        <w:t>it</w:t>
      </w:r>
      <w:r>
        <w:rPr>
          <w:rFonts w:ascii="Book Antiqua" w:eastAsia="Book Antiqua" w:hAnsi="Book Antiqua" w:cs="Book Antiqua"/>
          <w:color w:val="000000"/>
        </w:rPr>
        <w:t xml:space="preserve"> can even </w:t>
      </w:r>
      <w:r w:rsidR="00BE216C">
        <w:rPr>
          <w:rFonts w:ascii="Book Antiqua" w:eastAsia="Book Antiqua" w:hAnsi="Book Antiqua" w:cs="Book Antiqua"/>
          <w:color w:val="000000"/>
        </w:rPr>
        <w:t xml:space="preserve">be </w:t>
      </w:r>
      <w:r>
        <w:rPr>
          <w:rFonts w:ascii="Book Antiqua" w:eastAsia="Book Antiqua" w:hAnsi="Book Antiqua" w:cs="Book Antiqua"/>
          <w:color w:val="000000"/>
        </w:rPr>
        <w:t xml:space="preserve">performed in dedicated GI units. The procedure is contraindicated when there is a suspicion of general infection, hypersensitivity to heparin,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hypercoagulability, the use of angiotensin-converting enzyme inhibitors (in this case, cancel the treatment 24 h before the process), pregnancy or lactation,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of less than 30 kg body weight, and treatment with oral anticoagulants (unless switched to heparin for the duration of the apheresis procedures).</w:t>
      </w:r>
    </w:p>
    <w:p w14:paraId="3A3933C1" w14:textId="39E8E7AE"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The procedure </w:t>
      </w:r>
      <w:r w:rsidR="00BE216C">
        <w:rPr>
          <w:rFonts w:ascii="Book Antiqua" w:eastAsia="Book Antiqua" w:hAnsi="Book Antiqua" w:cs="Book Antiqua"/>
          <w:color w:val="000000"/>
        </w:rPr>
        <w:t>involves</w:t>
      </w:r>
      <w:r>
        <w:rPr>
          <w:rFonts w:ascii="Book Antiqua" w:eastAsia="Book Antiqua" w:hAnsi="Book Antiqua" w:cs="Book Antiqua"/>
          <w:color w:val="000000"/>
        </w:rPr>
        <w:t xml:space="preserve"> processing 1800 mL of blood that circulate through sterile non-reusable equipment (</w:t>
      </w:r>
      <w:proofErr w:type="spellStart"/>
      <w:r>
        <w:rPr>
          <w:rFonts w:ascii="Book Antiqua" w:eastAsia="Book Antiqua" w:hAnsi="Book Antiqua" w:cs="Book Antiqua"/>
          <w:color w:val="000000"/>
        </w:rPr>
        <w:t>Adacircuit</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placed in a machine (</w:t>
      </w:r>
      <w:proofErr w:type="spellStart"/>
      <w:r>
        <w:rPr>
          <w:rFonts w:ascii="Book Antiqua" w:eastAsia="Book Antiqua" w:hAnsi="Book Antiqua" w:cs="Book Antiqua"/>
          <w:color w:val="000000"/>
        </w:rPr>
        <w:t>Adamonitor</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w:t>
      </w:r>
      <w:r w:rsidR="00BE216C">
        <w:rPr>
          <w:rFonts w:ascii="Book Antiqua" w:eastAsia="Book Antiqua" w:hAnsi="Book Antiqua" w:cs="Book Antiqua"/>
          <w:color w:val="000000"/>
        </w:rPr>
        <w:t xml:space="preserve">to </w:t>
      </w:r>
      <w:r>
        <w:rPr>
          <w:rFonts w:ascii="Book Antiqua" w:eastAsia="Book Antiqua" w:hAnsi="Book Antiqua" w:cs="Book Antiqua"/>
          <w:color w:val="000000"/>
        </w:rPr>
        <w:t>achiev</w:t>
      </w:r>
      <w:r w:rsidR="00BE216C">
        <w:rPr>
          <w:rFonts w:ascii="Book Antiqua" w:eastAsia="Book Antiqua" w:hAnsi="Book Antiqua" w:cs="Book Antiqua"/>
          <w:color w:val="000000"/>
        </w:rPr>
        <w:t>e</w:t>
      </w:r>
      <w:r>
        <w:rPr>
          <w:rFonts w:ascii="Book Antiqua" w:eastAsia="Book Antiqua" w:hAnsi="Book Antiqua" w:cs="Book Antiqua"/>
          <w:color w:val="000000"/>
        </w:rPr>
        <w:t xml:space="preserve"> an established flow </w:t>
      </w:r>
      <w:r w:rsidR="006645C5">
        <w:rPr>
          <w:rFonts w:ascii="Book Antiqua" w:eastAsia="Book Antiqua" w:hAnsi="Book Antiqua" w:cs="Book Antiqua"/>
          <w:color w:val="000000"/>
        </w:rPr>
        <w:t xml:space="preserve">rate </w:t>
      </w:r>
      <w:r>
        <w:rPr>
          <w:rFonts w:ascii="Book Antiqua" w:eastAsia="Book Antiqua" w:hAnsi="Book Antiqua" w:cs="Book Antiqua"/>
          <w:color w:val="000000"/>
        </w:rPr>
        <w:t>of 30 mL/min with an overall process duration of 60 min, according to the specifications provided by the supplier</w:t>
      </w:r>
      <w:r w:rsidR="00076286">
        <w:rPr>
          <w:rFonts w:ascii="Book Antiqua" w:eastAsia="Book Antiqua" w:hAnsi="Book Antiqua" w:cs="Book Antiqua"/>
          <w:color w:val="000000"/>
        </w:rPr>
        <w:t xml:space="preserve"> (Figure 1)</w:t>
      </w:r>
      <w:r>
        <w:rPr>
          <w:rFonts w:ascii="Book Antiqua" w:eastAsia="Book Antiqua" w:hAnsi="Book Antiqua" w:cs="Book Antiqua"/>
          <w:color w:val="000000"/>
        </w:rPr>
        <w:t xml:space="preserve">. Higher flows might provoke a decrease in the column’s adsorption capacity. In order to minimize the risk of severe </w:t>
      </w:r>
      <w:proofErr w:type="spellStart"/>
      <w:r>
        <w:rPr>
          <w:rFonts w:ascii="Book Antiqua" w:eastAsia="Book Antiqua" w:hAnsi="Book Antiqua" w:cs="Book Antiqua"/>
          <w:color w:val="000000"/>
        </w:rPr>
        <w:t>hypovolaemia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the patients undergoing the adsorption processes with </w:t>
      </w:r>
      <w:proofErr w:type="spellStart"/>
      <w:r>
        <w:rPr>
          <w:rFonts w:ascii="Book Antiqua" w:eastAsia="Book Antiqua" w:hAnsi="Book Antiqua" w:cs="Book Antiqua"/>
          <w:color w:val="000000"/>
        </w:rPr>
        <w:t>Adacolumn</w:t>
      </w:r>
      <w:proofErr w:type="spellEnd"/>
      <w:r w:rsidRPr="005C1F1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recommended that the extracorporeal volume during any apheresis process should not surpass 13% of the </w:t>
      </w:r>
      <w:proofErr w:type="spellStart"/>
      <w:r>
        <w:rPr>
          <w:rFonts w:ascii="Book Antiqua" w:eastAsia="Book Antiqua" w:hAnsi="Book Antiqua" w:cs="Book Antiqua"/>
          <w:color w:val="000000"/>
        </w:rPr>
        <w:t>volaemia</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Adacolumn</w:t>
      </w:r>
      <w:proofErr w:type="spellEnd"/>
      <w:r w:rsidRPr="005C1F1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Adacircuit</w:t>
      </w:r>
      <w:proofErr w:type="spellEnd"/>
      <w:r w:rsidRPr="005C1F1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residual volume is 335 </w:t>
      </w:r>
      <w:proofErr w:type="spellStart"/>
      <w:r>
        <w:rPr>
          <w:rFonts w:ascii="Book Antiqua" w:eastAsia="Book Antiqua" w:hAnsi="Book Antiqua" w:cs="Book Antiqua"/>
          <w:color w:val="000000"/>
        </w:rPr>
        <w:t>mL.</w:t>
      </w:r>
      <w:proofErr w:type="spellEnd"/>
    </w:p>
    <w:p w14:paraId="3F833D71" w14:textId="03DD2FFC" w:rsidR="00A77B3E" w:rsidRDefault="00A74118" w:rsidP="005C1F1A">
      <w:pPr>
        <w:spacing w:line="360" w:lineRule="auto"/>
        <w:ind w:firstLineChars="100" w:firstLine="240"/>
        <w:jc w:val="both"/>
      </w:pPr>
      <w:r>
        <w:rPr>
          <w:rFonts w:ascii="Book Antiqua" w:eastAsia="Book Antiqua" w:hAnsi="Book Antiqua" w:cs="Book Antiqua"/>
          <w:color w:val="000000"/>
        </w:rPr>
        <w:t>The guidelines for a correct apheresis procedure are based on the vein access through which the procedure is carried out, an appropriate previous count of the component to be adsorbed and good anticoagulation of the system. Antecubital vein access</w:t>
      </w:r>
      <w:r w:rsidR="00120D86">
        <w:rPr>
          <w:rFonts w:ascii="Book Antiqua" w:eastAsia="Book Antiqua" w:hAnsi="Book Antiqua" w:cs="Book Antiqua"/>
          <w:color w:val="000000"/>
        </w:rPr>
        <w:t xml:space="preserve"> is</w:t>
      </w:r>
      <w:r>
        <w:rPr>
          <w:rFonts w:ascii="Book Antiqua" w:eastAsia="Book Antiqua" w:hAnsi="Book Antiqua" w:cs="Book Antiqua"/>
          <w:color w:val="000000"/>
        </w:rPr>
        <w:t xml:space="preserve"> recommended, as are 18-16G locking-handle needles with a side window or </w:t>
      </w:r>
      <w:proofErr w:type="spellStart"/>
      <w:r>
        <w:rPr>
          <w:rFonts w:ascii="Book Antiqua" w:eastAsia="Book Antiqua" w:hAnsi="Book Antiqua" w:cs="Book Antiqua"/>
          <w:color w:val="000000"/>
        </w:rPr>
        <w:t>Abbocaths</w:t>
      </w:r>
      <w:proofErr w:type="spellEnd"/>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the same </w:t>
      </w:r>
      <w:proofErr w:type="spellStart"/>
      <w:r>
        <w:rPr>
          <w:rFonts w:ascii="Book Antiqua" w:eastAsia="Book Antiqua" w:hAnsi="Book Antiqua" w:cs="Book Antiqua"/>
          <w:color w:val="000000"/>
        </w:rPr>
        <w:t>calibre</w:t>
      </w:r>
      <w:proofErr w:type="spellEnd"/>
      <w:r>
        <w:rPr>
          <w:rFonts w:ascii="Book Antiqua" w:eastAsia="Book Antiqua" w:hAnsi="Book Antiqua" w:cs="Book Antiqua"/>
          <w:color w:val="000000"/>
        </w:rPr>
        <w:t xml:space="preserve">. There is the option of inserting a </w:t>
      </w:r>
      <w:proofErr w:type="spellStart"/>
      <w:r>
        <w:rPr>
          <w:rFonts w:ascii="Book Antiqua" w:eastAsia="Book Antiqua" w:hAnsi="Book Antiqua" w:cs="Book Antiqua"/>
          <w:color w:val="000000"/>
        </w:rPr>
        <w:t>tunnelled</w:t>
      </w:r>
      <w:proofErr w:type="spellEnd"/>
      <w:r>
        <w:rPr>
          <w:rFonts w:ascii="Book Antiqua" w:eastAsia="Book Antiqua" w:hAnsi="Book Antiqua" w:cs="Book Antiqua"/>
          <w:color w:val="000000"/>
        </w:rPr>
        <w:t xml:space="preserve"> double-light central vein catheter, with lumens not inferior to 11F and Hickman</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-type thick walls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37,</w:t>
      </w:r>
      <w:r w:rsidR="001B1940">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120D86">
        <w:rPr>
          <w:rFonts w:ascii="Book Antiqua" w:eastAsia="Book Antiqua" w:hAnsi="Book Antiqua" w:cs="Book Antiqua"/>
          <w:color w:val="000000"/>
        </w:rPr>
        <w:t xml:space="preserve">the </w:t>
      </w:r>
      <w:r>
        <w:rPr>
          <w:rFonts w:ascii="Book Antiqua" w:eastAsia="Book Antiqua" w:hAnsi="Book Antiqua" w:cs="Book Antiqua"/>
          <w:color w:val="000000"/>
        </w:rPr>
        <w:t xml:space="preserve">subclavian for those patients with insufficient vein access, but a proper risk-benefit seems to be appropriate in this selected patient population. The manipulation and care of the central vein access must follow the established protocols in place at each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Currently, there is the also </w:t>
      </w:r>
      <w:r w:rsidR="00120D86">
        <w:rPr>
          <w:rFonts w:ascii="Book Antiqua" w:eastAsia="Book Antiqua" w:hAnsi="Book Antiqua" w:cs="Book Antiqua"/>
          <w:color w:val="000000"/>
        </w:rPr>
        <w:t xml:space="preserve">the </w:t>
      </w:r>
      <w:r>
        <w:rPr>
          <w:rFonts w:ascii="Book Antiqua" w:eastAsia="Book Antiqua" w:hAnsi="Book Antiqua" w:cs="Book Antiqua"/>
          <w:color w:val="000000"/>
        </w:rPr>
        <w:t xml:space="preserve">possibility of carrying out the procedures through </w:t>
      </w:r>
      <w:proofErr w:type="spellStart"/>
      <w:proofErr w:type="gramStart"/>
      <w:r>
        <w:rPr>
          <w:rFonts w:ascii="Book Antiqua" w:eastAsia="Book Antiqua" w:hAnsi="Book Antiqua" w:cs="Book Antiqua"/>
          <w:color w:val="000000"/>
        </w:rPr>
        <w:t>unipuncture</w:t>
      </w:r>
      <w:proofErr w:type="spellEnd"/>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39,</w:t>
      </w:r>
      <w:r w:rsidR="001B1940">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8D8F916" w14:textId="3E27C058" w:rsidR="00A77B3E" w:rsidRDefault="00A74118" w:rsidP="00586432">
      <w:pPr>
        <w:spacing w:line="360" w:lineRule="auto"/>
        <w:ind w:firstLineChars="100" w:firstLine="240"/>
        <w:jc w:val="both"/>
      </w:pPr>
      <w:r>
        <w:rPr>
          <w:rFonts w:ascii="Book Antiqua" w:eastAsia="Book Antiqua" w:hAnsi="Book Antiqua" w:cs="Book Antiqua"/>
          <w:color w:val="000000"/>
        </w:rPr>
        <w:lastRenderedPageBreak/>
        <w:t xml:space="preserve">The appropriate anticoagulation of </w:t>
      </w:r>
      <w:proofErr w:type="spellStart"/>
      <w:r>
        <w:rPr>
          <w:rFonts w:ascii="Book Antiqua" w:eastAsia="Book Antiqua" w:hAnsi="Book Antiqua" w:cs="Book Antiqua"/>
          <w:color w:val="000000"/>
        </w:rPr>
        <w:t>Adacircuit</w:t>
      </w:r>
      <w:proofErr w:type="spellEnd"/>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Adacolumn</w:t>
      </w:r>
      <w:proofErr w:type="spellEnd"/>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obtained by an initial priming of both with 1 L of saline solution </w:t>
      </w:r>
      <w:r w:rsidR="00120D86">
        <w:rPr>
          <w:rFonts w:ascii="Book Antiqua" w:eastAsia="Book Antiqua" w:hAnsi="Book Antiqua" w:cs="Book Antiqua"/>
          <w:color w:val="000000"/>
        </w:rPr>
        <w:t>at</w:t>
      </w:r>
      <w:r>
        <w:rPr>
          <w:rFonts w:ascii="Book Antiqua" w:eastAsia="Book Antiqua" w:hAnsi="Book Antiqua" w:cs="Book Antiqua"/>
          <w:color w:val="000000"/>
        </w:rPr>
        <w:t xml:space="preserve"> a flow </w:t>
      </w:r>
      <w:r w:rsidR="00120D86">
        <w:rPr>
          <w:rFonts w:ascii="Book Antiqua" w:eastAsia="Book Antiqua" w:hAnsi="Book Antiqua" w:cs="Book Antiqua"/>
          <w:color w:val="000000"/>
        </w:rPr>
        <w:t xml:space="preserve">rate </w:t>
      </w:r>
      <w:r>
        <w:rPr>
          <w:rFonts w:ascii="Book Antiqua" w:eastAsia="Book Antiqua" w:hAnsi="Book Antiqua" w:cs="Book Antiqua"/>
          <w:color w:val="000000"/>
        </w:rPr>
        <w:t xml:space="preserve">of 100 mL/min, and repeating the procedure with another saline solution of 1 L heparinized with 0.8 mL of 5% sodium heparin. This also allows for the removal of air from the column and promotes an increase in the surface area of the blood exposed to the </w:t>
      </w:r>
      <w:proofErr w:type="spellStart"/>
      <w:r>
        <w:rPr>
          <w:rFonts w:ascii="Book Antiqua" w:eastAsia="Book Antiqua" w:hAnsi="Book Antiqua" w:cs="Book Antiqua"/>
          <w:color w:val="000000"/>
        </w:rPr>
        <w:t>Adacolumn</w:t>
      </w:r>
      <w:proofErr w:type="spellEnd"/>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beads, </w:t>
      </w:r>
      <w:proofErr w:type="spellStart"/>
      <w:r>
        <w:rPr>
          <w:rFonts w:ascii="Book Antiqua" w:eastAsia="Book Antiqua" w:hAnsi="Book Antiqua" w:cs="Book Antiqua"/>
          <w:color w:val="000000"/>
        </w:rPr>
        <w:t>favouring</w:t>
      </w:r>
      <w:proofErr w:type="spellEnd"/>
      <w:r>
        <w:rPr>
          <w:rFonts w:ascii="Book Antiqua" w:eastAsia="Book Antiqua" w:hAnsi="Book Antiqua" w:cs="Book Antiqua"/>
          <w:color w:val="000000"/>
        </w:rPr>
        <w:t xml:space="preserve"> greater efficiency of the procedure. Additionally, intravenous low molecular weight heparin (at a dose of 0.8-1 mg/kg) must be administered between 10 to 30 min before the process or, alternatively, a continuous perfusion of 5000 IU of sodium heparin in 50 mL of physiological saline serum during the apheresis procedure. The anticoagulant effect of heparin disappears a few hours thereafter, its average life being one and a half</w:t>
      </w:r>
      <w:r w:rsidR="00120D86" w:rsidRPr="00120D86">
        <w:rPr>
          <w:rFonts w:ascii="Book Antiqua" w:eastAsia="Book Antiqua" w:hAnsi="Book Antiqua" w:cs="Book Antiqua"/>
          <w:color w:val="000000"/>
        </w:rPr>
        <w:t xml:space="preserve"> </w:t>
      </w:r>
      <w:r w:rsidR="00120D86">
        <w:rPr>
          <w:rFonts w:ascii="Book Antiqua" w:eastAsia="Book Antiqua" w:hAnsi="Book Antiqua" w:cs="Book Antiqua"/>
          <w:color w:val="000000"/>
        </w:rPr>
        <w:t>hours</w:t>
      </w:r>
      <w:r>
        <w:rPr>
          <w:rFonts w:ascii="Book Antiqua" w:eastAsia="Book Antiqua" w:hAnsi="Book Antiqua" w:cs="Book Antiqua"/>
          <w:color w:val="000000"/>
        </w:rPr>
        <w:t>, approximately. Using citrate as an anticoagulant solution is</w:t>
      </w:r>
      <w:r w:rsidR="00F90612">
        <w:rPr>
          <w:rFonts w:ascii="Book Antiqua" w:eastAsia="Book Antiqua" w:hAnsi="Book Antiqua" w:cs="Book Antiqua"/>
          <w:color w:val="000000"/>
        </w:rPr>
        <w:t xml:space="preserve"> </w:t>
      </w:r>
      <w:r>
        <w:rPr>
          <w:rFonts w:ascii="Book Antiqua" w:eastAsia="Book Antiqua" w:hAnsi="Book Antiqua" w:cs="Book Antiqua"/>
          <w:color w:val="000000"/>
        </w:rPr>
        <w:t>not advised, as it may interfere with the mechanism of action of GMA by acting as a</w:t>
      </w:r>
      <w:r w:rsidR="00F90612">
        <w:rPr>
          <w:rFonts w:ascii="Book Antiqua" w:eastAsia="Book Antiqua" w:hAnsi="Book Antiqua" w:cs="Book Antiqua"/>
          <w:color w:val="000000"/>
        </w:rPr>
        <w:t>n</w:t>
      </w:r>
      <w:r>
        <w:rPr>
          <w:rFonts w:ascii="Book Antiqua" w:eastAsia="Book Antiqua" w:hAnsi="Book Antiqua" w:cs="Book Antiqua"/>
          <w:color w:val="000000"/>
        </w:rPr>
        <w:t xml:space="preserve"> ionic calcium chelator. Using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mesylate</w:t>
      </w:r>
      <w:proofErr w:type="spellEnd"/>
      <w:r>
        <w:rPr>
          <w:rFonts w:ascii="Book Antiqua" w:eastAsia="Book Antiqua" w:hAnsi="Book Antiqua" w:cs="Book Antiqua"/>
          <w:color w:val="000000"/>
        </w:rPr>
        <w:t xml:space="preserve"> may be an alternative to heparin, although it is not available in some countries.</w:t>
      </w:r>
    </w:p>
    <w:p w14:paraId="26D87D16" w14:textId="160AC218" w:rsidR="00A77B3E" w:rsidRDefault="00A74118" w:rsidP="00586432">
      <w:pPr>
        <w:spacing w:line="360" w:lineRule="auto"/>
        <w:ind w:firstLineChars="100" w:firstLine="240"/>
        <w:jc w:val="both"/>
      </w:pPr>
      <w:r>
        <w:rPr>
          <w:rFonts w:ascii="Book Antiqua" w:eastAsia="Book Antiqua" w:hAnsi="Book Antiqua" w:cs="Book Antiqua"/>
          <w:color w:val="000000"/>
        </w:rPr>
        <w:t xml:space="preserve">One of the most common procedural problems is the pressure problem in the access flow. The exposure of blood to the </w:t>
      </w:r>
      <w:proofErr w:type="spellStart"/>
      <w:r>
        <w:rPr>
          <w:rFonts w:ascii="Book Antiqua" w:eastAsia="Book Antiqua" w:hAnsi="Book Antiqua" w:cs="Book Antiqua"/>
          <w:color w:val="000000"/>
        </w:rPr>
        <w:t>Adacircuit</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activates the coagulation cascade (a process that can be slowed by prior anticoagulation of the patient); for this reason, it is recommended to set in motion the blood retained in the </w:t>
      </w:r>
      <w:proofErr w:type="spellStart"/>
      <w:r>
        <w:rPr>
          <w:rFonts w:ascii="Book Antiqua" w:eastAsia="Book Antiqua" w:hAnsi="Book Antiqua" w:cs="Book Antiqua"/>
          <w:color w:val="000000"/>
        </w:rPr>
        <w:t>Adacircuit</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by establishing a closed circuit. </w:t>
      </w:r>
    </w:p>
    <w:p w14:paraId="5A438264" w14:textId="73739484" w:rsidR="00A77B3E" w:rsidRDefault="00A74118" w:rsidP="00586432">
      <w:pPr>
        <w:spacing w:line="360" w:lineRule="auto"/>
        <w:ind w:firstLineChars="100" w:firstLine="240"/>
        <w:jc w:val="both"/>
      </w:pPr>
      <w:r>
        <w:rPr>
          <w:rFonts w:ascii="Book Antiqua" w:eastAsia="Book Antiqua" w:hAnsi="Book Antiqua" w:cs="Book Antiqua"/>
          <w:color w:val="000000"/>
        </w:rPr>
        <w:t xml:space="preserve">At the end of the procedure, it is necessary to return the maximum amount of red blood cells retained in the </w:t>
      </w:r>
      <w:proofErr w:type="spellStart"/>
      <w:r>
        <w:rPr>
          <w:rFonts w:ascii="Book Antiqua" w:eastAsia="Book Antiqua" w:hAnsi="Book Antiqua" w:cs="Book Antiqua"/>
          <w:color w:val="000000"/>
        </w:rPr>
        <w:t>Adacolumn</w:t>
      </w:r>
      <w:proofErr w:type="spellEnd"/>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ensure a minimum loss of blood. This is achieved by administering 300-500</w:t>
      </w:r>
      <w:r w:rsidR="00586432">
        <w:rPr>
          <w:rFonts w:ascii="Book Antiqua" w:eastAsia="Book Antiqua" w:hAnsi="Book Antiqua" w:cs="Book Antiqua"/>
          <w:color w:val="000000"/>
        </w:rPr>
        <w:t xml:space="preserve"> </w:t>
      </w:r>
      <w:r>
        <w:rPr>
          <w:rFonts w:ascii="Book Antiqua" w:eastAsia="Book Antiqua" w:hAnsi="Book Antiqua" w:cs="Book Antiqua"/>
          <w:color w:val="000000"/>
        </w:rPr>
        <w:t>mL of physiological saline to cause entrainment of the blood retained in the cartridge.</w:t>
      </w:r>
    </w:p>
    <w:p w14:paraId="6AEE2884" w14:textId="5E0A9D8D" w:rsidR="00A77B3E" w:rsidRDefault="00A74118" w:rsidP="00586432">
      <w:pPr>
        <w:spacing w:line="360" w:lineRule="auto"/>
        <w:ind w:firstLineChars="100" w:firstLine="240"/>
        <w:jc w:val="both"/>
      </w:pPr>
      <w:r>
        <w:rPr>
          <w:rFonts w:ascii="Book Antiqua" w:eastAsia="Book Antiqua" w:hAnsi="Book Antiqua" w:cs="Book Antiqua"/>
          <w:color w:val="000000"/>
        </w:rPr>
        <w:t>The monitoring of vital signs, blood pressure, pulse, breathing rate and temperature should be carried out at the beginning, midway through and at the end of the procedure. Before starting a round of treatment, it is necessary to analy</w:t>
      </w:r>
      <w:r w:rsidR="00120D86">
        <w:rPr>
          <w:rFonts w:ascii="Book Antiqua" w:eastAsia="Book Antiqua" w:hAnsi="Book Antiqua" w:cs="Book Antiqua"/>
          <w:color w:val="000000"/>
        </w:rPr>
        <w:t>ze</w:t>
      </w:r>
      <w:r>
        <w:rPr>
          <w:rFonts w:ascii="Book Antiqua" w:eastAsia="Book Antiqua" w:hAnsi="Book Antiqua" w:cs="Book Antiqua"/>
          <w:color w:val="000000"/>
        </w:rPr>
        <w:t xml:space="preserve"> the clotting </w:t>
      </w:r>
      <w:r w:rsidR="00120D86">
        <w:rPr>
          <w:rFonts w:ascii="Book Antiqua" w:eastAsia="Book Antiqua" w:hAnsi="Book Antiqua" w:cs="Book Antiqua"/>
          <w:color w:val="000000"/>
        </w:rPr>
        <w:t xml:space="preserve">process </w:t>
      </w:r>
      <w:r>
        <w:rPr>
          <w:rFonts w:ascii="Book Antiqua" w:eastAsia="Book Antiqua" w:hAnsi="Book Antiqua" w:cs="Book Antiqua"/>
          <w:color w:val="000000"/>
        </w:rPr>
        <w:t xml:space="preserve">and red blood cell and leukocyte counts. Although there are preliminary studies which indicate that better clinical results would be obtained </w:t>
      </w:r>
      <w:r w:rsidR="00120D86">
        <w:rPr>
          <w:rFonts w:ascii="Book Antiqua" w:eastAsia="Book Antiqua" w:hAnsi="Book Antiqua" w:cs="Book Antiqua"/>
          <w:color w:val="000000"/>
        </w:rPr>
        <w:t>if the procedure was carried out over</w:t>
      </w:r>
      <w:r>
        <w:rPr>
          <w:rFonts w:ascii="Book Antiqua" w:eastAsia="Book Antiqua" w:hAnsi="Book Antiqua" w:cs="Book Antiqua"/>
          <w:color w:val="000000"/>
        </w:rPr>
        <w:t xml:space="preserve"> 90 min, this has not been entirely proven. Therefore, the </w:t>
      </w:r>
      <w:r>
        <w:rPr>
          <w:rFonts w:ascii="Book Antiqua" w:eastAsia="Book Antiqua" w:hAnsi="Book Antiqua" w:cs="Book Antiqua"/>
          <w:color w:val="000000"/>
        </w:rPr>
        <w:lastRenderedPageBreak/>
        <w:t xml:space="preserve">recommended flow </w:t>
      </w:r>
      <w:r w:rsidR="006645C5">
        <w:rPr>
          <w:rFonts w:ascii="Book Antiqua" w:eastAsia="Book Antiqua" w:hAnsi="Book Antiqua" w:cs="Book Antiqua"/>
          <w:color w:val="000000"/>
        </w:rPr>
        <w:t>rate</w:t>
      </w:r>
      <w:r>
        <w:rPr>
          <w:rFonts w:ascii="Book Antiqua" w:eastAsia="Book Antiqua" w:hAnsi="Book Antiqua" w:cs="Book Antiqua"/>
          <w:color w:val="000000"/>
        </w:rPr>
        <w:t xml:space="preserve"> </w:t>
      </w:r>
      <w:r w:rsidR="004E1FFE">
        <w:rPr>
          <w:rFonts w:ascii="Book Antiqua" w:eastAsia="Book Antiqua" w:hAnsi="Book Antiqua" w:cs="Book Antiqua"/>
          <w:color w:val="000000"/>
        </w:rPr>
        <w:t>is</w:t>
      </w:r>
      <w:r>
        <w:rPr>
          <w:rFonts w:ascii="Book Antiqua" w:eastAsia="Book Antiqua" w:hAnsi="Book Antiqua" w:cs="Book Antiqua"/>
          <w:color w:val="000000"/>
        </w:rPr>
        <w:t xml:space="preserve"> 30 mL/min. It must be noted that the complete recovery of the previous values of the different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cell lines takes place a few hours before the end of the procedure.</w:t>
      </w:r>
    </w:p>
    <w:p w14:paraId="4D954943" w14:textId="77777777" w:rsidR="00A77B3E" w:rsidRDefault="00A77B3E" w:rsidP="00586432">
      <w:pPr>
        <w:spacing w:line="360" w:lineRule="auto"/>
        <w:jc w:val="both"/>
      </w:pPr>
    </w:p>
    <w:p w14:paraId="73286C2C" w14:textId="77777777" w:rsidR="00A77B3E" w:rsidRDefault="00A74118">
      <w:pPr>
        <w:spacing w:line="360" w:lineRule="auto"/>
        <w:jc w:val="both"/>
      </w:pPr>
      <w:r>
        <w:rPr>
          <w:rFonts w:ascii="Book Antiqua" w:eastAsia="Book Antiqua" w:hAnsi="Book Antiqua" w:cs="Book Antiqua"/>
          <w:b/>
          <w:bCs/>
          <w:i/>
          <w:iCs/>
          <w:color w:val="000000"/>
        </w:rPr>
        <w:t>How many sessions should be performed and how often?</w:t>
      </w:r>
    </w:p>
    <w:p w14:paraId="70CAD635" w14:textId="4D9F66E8" w:rsidR="00A77B3E" w:rsidRDefault="00A74118">
      <w:pPr>
        <w:spacing w:line="360" w:lineRule="auto"/>
        <w:jc w:val="both"/>
      </w:pPr>
      <w:r>
        <w:rPr>
          <w:rFonts w:ascii="Book Antiqua" w:eastAsia="Book Antiqua" w:hAnsi="Book Antiqua" w:cs="Book Antiqua"/>
          <w:color w:val="000000"/>
        </w:rPr>
        <w:t xml:space="preserve">Most clinical trials involving GMA used 5 to 10 sessions, and this is the usual clinical practice. The choice to perform more than five sessions remains at the discretion of the treating physician; additional sessions are usually performed if the patient has not achieved clinical remission after the first five sessions. </w:t>
      </w:r>
      <w:r w:rsidR="00F90612" w:rsidRPr="00BD65DF">
        <w:rPr>
          <w:rFonts w:ascii="Book Antiqua" w:hAnsi="Book Antiqua" w:cstheme="majorHAnsi"/>
          <w:color w:val="000000" w:themeColor="text1"/>
          <w:lang w:val="en-GB"/>
        </w:rPr>
        <w:t xml:space="preserve">In the ATTICA </w:t>
      </w:r>
      <w:proofErr w:type="gramStart"/>
      <w:r w:rsidR="00F90612" w:rsidRPr="00BD65DF">
        <w:rPr>
          <w:rFonts w:ascii="Book Antiqua" w:hAnsi="Book Antiqua" w:cstheme="majorHAnsi"/>
          <w:color w:val="000000" w:themeColor="text1"/>
          <w:lang w:val="en-GB"/>
        </w:rPr>
        <w:t>study</w:t>
      </w:r>
      <w:r w:rsidR="00F90612" w:rsidRPr="00BD65DF">
        <w:rPr>
          <w:rFonts w:ascii="Book Antiqua" w:hAnsi="Book Antiqua" w:cstheme="majorHAnsi"/>
          <w:color w:val="000000" w:themeColor="text1"/>
          <w:vertAlign w:val="superscript"/>
          <w:lang w:val="en-GB"/>
        </w:rPr>
        <w:t>[</w:t>
      </w:r>
      <w:proofErr w:type="gramEnd"/>
      <w:r w:rsidR="003E31E3">
        <w:rPr>
          <w:rFonts w:ascii="Book Antiqua" w:hAnsi="Book Antiqua" w:cstheme="majorHAnsi"/>
          <w:color w:val="000000" w:themeColor="text1"/>
          <w:vertAlign w:val="superscript"/>
          <w:lang w:val="en-GB"/>
        </w:rPr>
        <w:t>27</w:t>
      </w:r>
      <w:r w:rsidR="00F90612" w:rsidRPr="00BD65DF">
        <w:rPr>
          <w:rFonts w:ascii="Book Antiqua" w:hAnsi="Book Antiqua" w:cstheme="majorHAnsi"/>
          <w:color w:val="000000" w:themeColor="text1"/>
          <w:vertAlign w:val="superscript"/>
          <w:lang w:val="en-GB"/>
        </w:rPr>
        <w:t>]</w:t>
      </w:r>
      <w:r>
        <w:rPr>
          <w:rFonts w:ascii="Book Antiqua" w:eastAsia="Book Antiqua" w:hAnsi="Book Antiqua" w:cs="Book Antiqua"/>
          <w:color w:val="000000"/>
        </w:rPr>
        <w:t xml:space="preserve">, patients in the GMA arm received a total of seven sessions. Interestingly, unlike what happened in the control group, in which a steady rate of relapse was observed, clinical relapses in the GMA group took place mainly once the scheduled regimen of GMA had finished, suggesting a therapeutic benefit of GMA and raising the question of whether a higher number of sessions would have resulted in greater efficacy. </w:t>
      </w:r>
    </w:p>
    <w:p w14:paraId="3088A3C5" w14:textId="584B094E" w:rsidR="00A77B3E" w:rsidRDefault="00A74118" w:rsidP="00586432">
      <w:pPr>
        <w:spacing w:line="360" w:lineRule="auto"/>
        <w:ind w:firstLineChars="100" w:firstLine="240"/>
        <w:jc w:val="both"/>
      </w:pPr>
      <w:r>
        <w:rPr>
          <w:rFonts w:ascii="Book Antiqua" w:eastAsia="Book Antiqua" w:hAnsi="Book Antiqua" w:cs="Book Antiqua"/>
          <w:color w:val="000000"/>
        </w:rPr>
        <w:t xml:space="preserve">Another controversial aspect regarding the GMA schedule is the number of sessions per week. In 2009,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6432">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41</w:t>
      </w:r>
      <w:r w:rsidR="0058643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the results of a randomized, open study comparing the conventional (once per week) </w:t>
      </w:r>
      <w:r>
        <w:rPr>
          <w:rFonts w:ascii="Book Antiqua" w:eastAsia="Book Antiqua" w:hAnsi="Book Antiqua" w:cs="Book Antiqua"/>
          <w:i/>
          <w:iCs/>
          <w:color w:val="000000"/>
        </w:rPr>
        <w:t>vs</w:t>
      </w:r>
      <w:r>
        <w:rPr>
          <w:rFonts w:ascii="Book Antiqua" w:eastAsia="Book Antiqua" w:hAnsi="Book Antiqua" w:cs="Book Antiqua"/>
          <w:color w:val="000000"/>
        </w:rPr>
        <w:t xml:space="preserve"> an intensive (twice per week) GMA regimen in 163 patients with mild-to-moderate active UC. Patients received at least five sessions with a maximum of 10 (once again, at the discretion of the treating physician). The intensive regimen resulted in a strikingly higher rate of clinical remission (71.2% </w:t>
      </w:r>
      <w:r>
        <w:rPr>
          <w:rFonts w:ascii="Book Antiqua" w:eastAsia="Book Antiqua" w:hAnsi="Book Antiqua" w:cs="Book Antiqua"/>
          <w:i/>
          <w:iCs/>
          <w:color w:val="000000"/>
        </w:rPr>
        <w:t>vs</w:t>
      </w:r>
      <w:r>
        <w:rPr>
          <w:rFonts w:ascii="Book Antiqua" w:eastAsia="Book Antiqua" w:hAnsi="Book Antiqua" w:cs="Book Antiqua"/>
          <w:color w:val="000000"/>
        </w:rPr>
        <w:t xml:space="preserve"> 54%;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and a significantly shorter time to remission (14.9</w:t>
      </w:r>
      <w:r w:rsidR="00586432">
        <w:rPr>
          <w:rFonts w:ascii="Book Antiqua" w:eastAsia="Book Antiqua" w:hAnsi="Book Antiqua" w:cs="Book Antiqua"/>
          <w:color w:val="000000"/>
        </w:rPr>
        <w:t xml:space="preserve"> </w:t>
      </w:r>
      <w:r w:rsidR="00586432" w:rsidRPr="00586432">
        <w:rPr>
          <w:rFonts w:ascii="Book Antiqua" w:hAnsi="Book Antiqua" w:cs="Book Antiqua"/>
          <w:color w:val="000000"/>
          <w:lang w:eastAsia="zh-CN"/>
        </w:rPr>
        <w:t>±</w:t>
      </w:r>
      <w:r w:rsidR="00586432">
        <w:rPr>
          <w:rFonts w:ascii="Book Antiqua" w:hAnsi="Book Antiqua" w:cs="Book Antiqua"/>
          <w:color w:val="000000"/>
          <w:lang w:eastAsia="zh-CN"/>
        </w:rPr>
        <w:t xml:space="preserve"> </w:t>
      </w:r>
      <w:r>
        <w:rPr>
          <w:rFonts w:ascii="Book Antiqua" w:eastAsia="Book Antiqua" w:hAnsi="Book Antiqua" w:cs="Book Antiqua"/>
          <w:color w:val="000000"/>
        </w:rPr>
        <w:t xml:space="preserve">9.5 </w:t>
      </w:r>
      <w:r>
        <w:rPr>
          <w:rFonts w:ascii="Book Antiqua" w:eastAsia="Book Antiqua" w:hAnsi="Book Antiqua" w:cs="Book Antiqua"/>
          <w:i/>
          <w:iCs/>
          <w:color w:val="000000"/>
        </w:rPr>
        <w:t>vs</w:t>
      </w:r>
      <w:r>
        <w:rPr>
          <w:rFonts w:ascii="Book Antiqua" w:eastAsia="Book Antiqua" w:hAnsi="Book Antiqua" w:cs="Book Antiqua"/>
          <w:color w:val="000000"/>
        </w:rPr>
        <w:t xml:space="preserve"> 28.1</w:t>
      </w:r>
      <w:r w:rsidR="00586432">
        <w:rPr>
          <w:rFonts w:ascii="Book Antiqua" w:eastAsia="Book Antiqua" w:hAnsi="Book Antiqua" w:cs="Book Antiqua"/>
          <w:color w:val="000000"/>
        </w:rPr>
        <w:t xml:space="preserve"> </w:t>
      </w:r>
      <w:r w:rsidR="00586432" w:rsidRPr="00586432">
        <w:rPr>
          <w:rFonts w:ascii="Book Antiqua" w:hAnsi="Book Antiqua" w:cs="Book Antiqua"/>
          <w:color w:val="000000"/>
          <w:lang w:eastAsia="zh-CN"/>
        </w:rPr>
        <w:t>±</w:t>
      </w:r>
      <w:r w:rsidR="00586432">
        <w:rPr>
          <w:rFonts w:ascii="Book Antiqua" w:hAnsi="Book Antiqua" w:cs="Book Antiqua"/>
          <w:color w:val="000000"/>
          <w:lang w:eastAsia="zh-CN"/>
        </w:rPr>
        <w:t xml:space="preserve"> </w:t>
      </w:r>
      <w:r>
        <w:rPr>
          <w:rFonts w:ascii="Book Antiqua" w:eastAsia="Book Antiqua" w:hAnsi="Book Antiqua" w:cs="Book Antiqua"/>
          <w:color w:val="000000"/>
        </w:rPr>
        <w:t xml:space="preserve">16.9 days; </w:t>
      </w:r>
      <w:r w:rsidR="00586432">
        <w:rPr>
          <w:rFonts w:ascii="Book Antiqua" w:eastAsia="Book Antiqua" w:hAnsi="Book Antiqua" w:cs="Book Antiqua"/>
          <w:i/>
          <w:iCs/>
          <w:color w:val="000000"/>
        </w:rPr>
        <w:t>P</w:t>
      </w:r>
      <w:r w:rsidR="00586432">
        <w:rPr>
          <w:rFonts w:ascii="Book Antiqua" w:eastAsia="Book Antiqua" w:hAnsi="Book Antiqua" w:cs="Book Antiqua"/>
          <w:color w:val="000000"/>
        </w:rPr>
        <w:t xml:space="preserve"> </w:t>
      </w:r>
      <w:r>
        <w:rPr>
          <w:rFonts w:ascii="Book Antiqua" w:eastAsia="Book Antiqua" w:hAnsi="Book Antiqua" w:cs="Book Antiqua"/>
          <w:color w:val="000000"/>
        </w:rPr>
        <w:t>&lt;</w:t>
      </w:r>
      <w:r w:rsidR="00586432">
        <w:rPr>
          <w:rFonts w:ascii="Book Antiqua" w:eastAsia="Book Antiqua" w:hAnsi="Book Antiqua" w:cs="Book Antiqua"/>
          <w:color w:val="000000"/>
        </w:rPr>
        <w:t xml:space="preserve"> </w:t>
      </w:r>
      <w:r>
        <w:rPr>
          <w:rFonts w:ascii="Book Antiqua" w:eastAsia="Book Antiqua" w:hAnsi="Book Antiqua" w:cs="Book Antiqua"/>
          <w:color w:val="000000"/>
        </w:rPr>
        <w:t xml:space="preserve">0.0001). Although a similar trial in Crohn’s disease found a significantly shorter time to clinical remission but a similar remission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 other controlled trial assessing the efficacy of intensive regimens has been performed for UC. </w:t>
      </w:r>
      <w:r w:rsidR="003E31E3">
        <w:rPr>
          <w:rFonts w:ascii="Book Antiqua" w:eastAsia="Book Antiqua" w:hAnsi="Book Antiqua" w:cs="Book Antiqua"/>
          <w:color w:val="000000"/>
        </w:rPr>
        <w:t>Moreover</w:t>
      </w:r>
      <w:r>
        <w:rPr>
          <w:rFonts w:ascii="Book Antiqua" w:eastAsia="Book Antiqua" w:hAnsi="Book Antiqua" w:cs="Book Antiqua"/>
          <w:color w:val="000000"/>
        </w:rPr>
        <w:t>, it remains to be assessed whether these differences would be the same in patients with a more severely active disease.</w:t>
      </w:r>
    </w:p>
    <w:p w14:paraId="04FF816E" w14:textId="77777777" w:rsidR="00A77B3E" w:rsidRDefault="00A74118" w:rsidP="00586432">
      <w:pPr>
        <w:spacing w:line="360" w:lineRule="auto"/>
        <w:ind w:firstLineChars="200" w:firstLine="480"/>
        <w:jc w:val="both"/>
      </w:pPr>
      <w:r>
        <w:rPr>
          <w:rFonts w:ascii="Book Antiqua" w:eastAsia="Book Antiqua" w:hAnsi="Book Antiqua" w:cs="Book Antiqua"/>
          <w:color w:val="000000"/>
        </w:rPr>
        <w:t xml:space="preserve">In summary, most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use the schedule of five initial sessions. The decision to perform up to five additional sessions often relies on the clinical activity at the end of this schedule; additional sessions are usually added in cases of clinical response without </w:t>
      </w:r>
      <w:r>
        <w:rPr>
          <w:rFonts w:ascii="Book Antiqua" w:eastAsia="Book Antiqua" w:hAnsi="Book Antiqua" w:cs="Book Antiqua"/>
          <w:color w:val="000000"/>
        </w:rPr>
        <w:lastRenderedPageBreak/>
        <w:t xml:space="preserve">remission. Similarly, the initial regimen is often intensive (two sessions per week) until clinical response or a decrease in inflammatory markers (C-reactive protein,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is achieved, moving thereafter to a conventional weekly schedule.</w:t>
      </w:r>
    </w:p>
    <w:p w14:paraId="591509AA" w14:textId="77777777" w:rsidR="00A77B3E" w:rsidRDefault="00A77B3E">
      <w:pPr>
        <w:spacing w:line="360" w:lineRule="auto"/>
        <w:jc w:val="both"/>
      </w:pPr>
    </w:p>
    <w:p w14:paraId="17209B26" w14:textId="2AF5474F" w:rsidR="00A77B3E" w:rsidRDefault="00733EFD">
      <w:pPr>
        <w:spacing w:line="360" w:lineRule="auto"/>
        <w:jc w:val="both"/>
      </w:pPr>
      <w:r w:rsidRPr="00733EFD">
        <w:rPr>
          <w:rFonts w:ascii="Book Antiqua" w:eastAsia="Book Antiqua" w:hAnsi="Book Antiqua" w:cs="Book Antiqua"/>
          <w:b/>
          <w:bCs/>
          <w:i/>
          <w:iCs/>
          <w:color w:val="000000"/>
        </w:rPr>
        <w:t>GMA</w:t>
      </w:r>
      <w:r w:rsidR="00A74118">
        <w:rPr>
          <w:rFonts w:ascii="Book Antiqua" w:eastAsia="Book Antiqua" w:hAnsi="Book Antiqua" w:cs="Book Antiqua"/>
          <w:b/>
          <w:bCs/>
          <w:i/>
          <w:iCs/>
          <w:color w:val="000000"/>
        </w:rPr>
        <w:t xml:space="preserve"> also for maintenance therapy?</w:t>
      </w:r>
    </w:p>
    <w:p w14:paraId="58ECB2DB" w14:textId="51B0E26E" w:rsidR="00A77B3E" w:rsidRDefault="00A74118">
      <w:pPr>
        <w:spacing w:line="360" w:lineRule="auto"/>
        <w:jc w:val="both"/>
      </w:pPr>
      <w:r>
        <w:rPr>
          <w:rFonts w:ascii="Book Antiqua" w:eastAsia="Book Antiqua" w:hAnsi="Book Antiqua" w:cs="Book Antiqua"/>
          <w:color w:val="000000"/>
        </w:rPr>
        <w:t xml:space="preserve">Whether or not GMA should be maintained once a patient has achieved clinical remission is still under debate. An initial, small-sized, randomized, sham-controlled trial reported promising, </w:t>
      </w:r>
      <w:r w:rsidR="004E1FFE">
        <w:rPr>
          <w:rFonts w:ascii="Book Antiqua" w:eastAsia="Book Antiqua" w:hAnsi="Book Antiqua" w:cs="Book Antiqua"/>
          <w:color w:val="000000"/>
        </w:rPr>
        <w:t>al</w:t>
      </w:r>
      <w:r>
        <w:rPr>
          <w:rFonts w:ascii="Book Antiqua" w:eastAsia="Book Antiqua" w:hAnsi="Book Antiqua" w:cs="Book Antiqua"/>
          <w:color w:val="000000"/>
        </w:rPr>
        <w:t>though confusing results on the usefulness of monthly GMA sessions for one year after achieving clinical remission with the same procedure</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pilot open-label, randomized study compared the efficacy of GMA every two weeks with mercaptopurine for two years to maintain remission of UC that was induced by GMA, corticosteroids or cyclosporin</w:t>
      </w:r>
      <w:r w:rsidR="004E1FFE">
        <w:rPr>
          <w:rFonts w:ascii="Book Antiqua" w:eastAsia="Book Antiqua" w:hAnsi="Book Antiqua" w:cs="Book Antiqua"/>
          <w:color w:val="000000"/>
        </w:rPr>
        <w:t>e</w:t>
      </w:r>
      <w:r>
        <w:rPr>
          <w:rFonts w:ascii="Book Antiqua" w:eastAsia="Book Antiqua" w:hAnsi="Book Antiqua" w:cs="Book Antiqua"/>
          <w:color w:val="000000"/>
        </w:rPr>
        <w:t xml:space="preserve">, </w:t>
      </w:r>
      <w:r w:rsidR="004E1FFE">
        <w:rPr>
          <w:rFonts w:ascii="Book Antiqua" w:eastAsia="Book Antiqua" w:hAnsi="Book Antiqua" w:cs="Book Antiqua"/>
          <w:color w:val="000000"/>
        </w:rPr>
        <w:t xml:space="preserve">and </w:t>
      </w:r>
      <w:r>
        <w:rPr>
          <w:rFonts w:ascii="Book Antiqua" w:eastAsia="Book Antiqua" w:hAnsi="Book Antiqua" w:cs="Book Antiqua"/>
          <w:color w:val="000000"/>
        </w:rPr>
        <w:t xml:space="preserve">observed similar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results of the largest study assessing the efficacy of maintenance therapy with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in UC have been published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open, randomized trial, 163 UC patients in clinical remission induced by apheresis were randomized (stratified by the concomitant use of thiopurines) to receive two monthly sessions of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or no additional treatment for one year. At the end of the study, the apheresis group showed a higher rate of endoscopic remission (42.5% </w:t>
      </w:r>
      <w:r>
        <w:rPr>
          <w:rFonts w:ascii="Book Antiqua" w:eastAsia="Book Antiqua" w:hAnsi="Book Antiqua" w:cs="Book Antiqua"/>
          <w:i/>
          <w:iCs/>
          <w:color w:val="000000"/>
        </w:rPr>
        <w:t>vs</w:t>
      </w:r>
      <w:r>
        <w:rPr>
          <w:rFonts w:ascii="Book Antiqua" w:eastAsia="Book Antiqua" w:hAnsi="Book Antiqua" w:cs="Book Antiqua"/>
          <w:color w:val="000000"/>
        </w:rPr>
        <w:t xml:space="preserve"> 25.9%;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a clear but non-significant trend towards a beneficial effect of apheresis was observed for clinical remission (47.5% </w:t>
      </w:r>
      <w:r>
        <w:rPr>
          <w:rFonts w:ascii="Book Antiqua" w:eastAsia="Book Antiqua" w:hAnsi="Book Antiqua" w:cs="Book Antiqua"/>
          <w:i/>
          <w:iCs/>
          <w:color w:val="000000"/>
        </w:rPr>
        <w:t>vs</w:t>
      </w:r>
      <w:r>
        <w:rPr>
          <w:rFonts w:ascii="Book Antiqua" w:eastAsia="Book Antiqua" w:hAnsi="Book Antiqua" w:cs="Book Antiqua"/>
          <w:color w:val="000000"/>
        </w:rPr>
        <w:t xml:space="preserve"> 32.1%; </w:t>
      </w:r>
      <w:r>
        <w:rPr>
          <w:rFonts w:ascii="Book Antiqua" w:eastAsia="Book Antiqua" w:hAnsi="Book Antiqua" w:cs="Book Antiqua"/>
          <w:i/>
          <w:iCs/>
          <w:color w:val="000000"/>
        </w:rPr>
        <w:t>P</w:t>
      </w:r>
      <w:r>
        <w:rPr>
          <w:rFonts w:ascii="Book Antiqua" w:eastAsia="Book Antiqua" w:hAnsi="Book Antiqua" w:cs="Book Antiqua"/>
          <w:color w:val="000000"/>
        </w:rPr>
        <w:t xml:space="preserve"> = 0.054) and complete endoscopic remission (33.8% </w:t>
      </w:r>
      <w:r>
        <w:rPr>
          <w:rFonts w:ascii="Book Antiqua" w:eastAsia="Book Antiqua" w:hAnsi="Book Antiqua" w:cs="Book Antiqua"/>
          <w:i/>
          <w:iCs/>
          <w:color w:val="000000"/>
        </w:rPr>
        <w:t>vs</w:t>
      </w:r>
      <w:r>
        <w:rPr>
          <w:rFonts w:ascii="Book Antiqua" w:eastAsia="Book Antiqua" w:hAnsi="Book Antiqua" w:cs="Book Antiqua"/>
          <w:color w:val="000000"/>
        </w:rPr>
        <w:t xml:space="preserve"> 19.8%;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Unfortunately, in this trial two different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devices (with supposed different mechanisms of action) were used with respect to the one that was used for inducing clinical remission.</w:t>
      </w:r>
    </w:p>
    <w:p w14:paraId="0B96624A" w14:textId="65E6D55C" w:rsidR="00A77B3E" w:rsidRDefault="00A74118" w:rsidP="00586432">
      <w:pPr>
        <w:spacing w:line="360" w:lineRule="auto"/>
        <w:ind w:firstLineChars="200" w:firstLine="480"/>
        <w:jc w:val="both"/>
      </w:pPr>
      <w:r>
        <w:rPr>
          <w:rFonts w:ascii="Book Antiqua" w:eastAsia="Book Antiqua" w:hAnsi="Book Antiqua" w:cs="Book Antiqua"/>
          <w:color w:val="000000"/>
        </w:rPr>
        <w:t xml:space="preserve">Furthermore, the clinical outcomes of UC patients who respond to a first course of five to 10 GMA sessions suggest that a long-term therapeutic effect holds for most of them, as observed in the ART trial in which the rate of steroid-free clinical remission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remained almost the same at 24 and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spite of a lack of additional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F9061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patients who responded once to GMA, seemed to regain response with GMA in </w:t>
      </w:r>
      <w:r w:rsidR="00462851">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46,</w:t>
      </w:r>
      <w:r w:rsidR="00F90612">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once remission has been </w:t>
      </w:r>
      <w:r>
        <w:rPr>
          <w:rFonts w:ascii="Book Antiqua" w:eastAsia="Book Antiqua" w:hAnsi="Book Antiqua" w:cs="Book Antiqua"/>
          <w:color w:val="000000"/>
        </w:rPr>
        <w:lastRenderedPageBreak/>
        <w:t xml:space="preserve">achieved with GMA, patients are usually monitored and if relapse occurs, a new course of GMA is often successful. Given the mechanism of action of GMA and despite the lack of data on this, it makes sense to monitor patients by means of periodical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However, in patients at a high risk of relapse (</w:t>
      </w:r>
      <w:r w:rsidRPr="00586432">
        <w:rPr>
          <w:rFonts w:ascii="Book Antiqua" w:eastAsia="Book Antiqua" w:hAnsi="Book Antiqua" w:cs="Book Antiqua"/>
          <w:i/>
          <w:iCs/>
          <w:color w:val="000000"/>
        </w:rPr>
        <w:t>i.e.</w:t>
      </w:r>
      <w:r w:rsidR="00586432">
        <w:rPr>
          <w:rFonts w:ascii="Book Antiqua" w:eastAsia="Book Antiqua" w:hAnsi="Book Antiqua" w:cs="Book Antiqua"/>
          <w:color w:val="000000"/>
        </w:rPr>
        <w:t>,</w:t>
      </w:r>
      <w:r>
        <w:rPr>
          <w:rFonts w:ascii="Book Antiqua" w:eastAsia="Book Antiqua" w:hAnsi="Book Antiqua" w:cs="Book Antiqua"/>
          <w:color w:val="000000"/>
        </w:rPr>
        <w:t xml:space="preserve"> in clinical remission but increased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levels or in patients intolerant or for whom no maintenance drug therapies are possible), monthly GMA sessions might be an option.</w:t>
      </w:r>
    </w:p>
    <w:p w14:paraId="2345657C" w14:textId="77777777" w:rsidR="00A77B3E" w:rsidRDefault="00A77B3E" w:rsidP="00586432">
      <w:pPr>
        <w:spacing w:line="360" w:lineRule="auto"/>
        <w:jc w:val="both"/>
      </w:pPr>
    </w:p>
    <w:p w14:paraId="38530D28" w14:textId="1EBD6B82" w:rsidR="00A77B3E" w:rsidRDefault="00A74118">
      <w:pPr>
        <w:spacing w:line="360" w:lineRule="auto"/>
        <w:jc w:val="both"/>
      </w:pPr>
      <w:r>
        <w:rPr>
          <w:rFonts w:ascii="Book Antiqua" w:eastAsia="Book Antiqua" w:hAnsi="Book Antiqua" w:cs="Book Antiqua"/>
          <w:b/>
          <w:bCs/>
          <w:i/>
          <w:iCs/>
          <w:color w:val="000000"/>
        </w:rPr>
        <w:t xml:space="preserve">Prediction of response to </w:t>
      </w:r>
      <w:r w:rsidR="00733EFD" w:rsidRPr="00733EFD">
        <w:rPr>
          <w:rFonts w:ascii="Book Antiqua" w:eastAsia="Book Antiqua" w:hAnsi="Book Antiqua" w:cs="Book Antiqua"/>
          <w:b/>
          <w:bCs/>
          <w:i/>
          <w:iCs/>
          <w:color w:val="000000"/>
        </w:rPr>
        <w:t>GMA</w:t>
      </w:r>
    </w:p>
    <w:p w14:paraId="652C7977" w14:textId="5CA1BB56" w:rsidR="00A77B3E" w:rsidRDefault="00A74118">
      <w:pPr>
        <w:spacing w:line="360" w:lineRule="auto"/>
        <w:jc w:val="both"/>
      </w:pPr>
      <w:r>
        <w:rPr>
          <w:rFonts w:ascii="Book Antiqua" w:eastAsia="Book Antiqua" w:hAnsi="Book Antiqua" w:cs="Book Antiqua"/>
          <w:color w:val="000000"/>
        </w:rPr>
        <w:t>The possibility of predicting the response to GMA could help the decision-making on when and how to treat UC patients with GMA and the positioning of this non-pharmacological therapy in UC. A retrospective study including 894 treatment courses in 593 patients treated with GMA for moderate</w:t>
      </w:r>
      <w:r w:rsidR="00B57F2F">
        <w:rPr>
          <w:rFonts w:ascii="Book Antiqua" w:eastAsia="Book Antiqua" w:hAnsi="Book Antiqua" w:cs="Book Antiqua"/>
          <w:color w:val="000000"/>
        </w:rPr>
        <w:t>-</w:t>
      </w:r>
      <w:r>
        <w:rPr>
          <w:rFonts w:ascii="Book Antiqua" w:eastAsia="Book Antiqua" w:hAnsi="Book Antiqua" w:cs="Book Antiqua"/>
          <w:color w:val="000000"/>
        </w:rPr>
        <w:t>to</w:t>
      </w:r>
      <w:r w:rsidR="00B57F2F">
        <w:rPr>
          <w:rFonts w:ascii="Book Antiqua" w:eastAsia="Book Antiqua" w:hAnsi="Book Antiqua" w:cs="Book Antiqua"/>
          <w:color w:val="000000"/>
        </w:rPr>
        <w:t>-</w:t>
      </w:r>
      <w:r>
        <w:rPr>
          <w:rFonts w:ascii="Book Antiqua" w:eastAsia="Book Antiqua" w:hAnsi="Book Antiqua" w:cs="Book Antiqua"/>
          <w:color w:val="000000"/>
        </w:rPr>
        <w:t xml:space="preserve">severe active UC from 2008 to 2017 at three Japanese referral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aimed to identify the baseline factors that determined the efficacy of GMA (clinical remission)</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multivariate analysis, age below 60 years, and duration of UC less than one year were independently associated with clinical remission; endoscopic severity and prior exposure to steroids or biologics were independently associated with lower efficacy. Interestingly, the rate of clinical remission increased with the number of factors of good response to GMA. Short disease duration ha</w:t>
      </w:r>
      <w:r w:rsidR="00462851">
        <w:rPr>
          <w:rFonts w:ascii="Book Antiqua" w:eastAsia="Book Antiqua" w:hAnsi="Book Antiqua" w:cs="Book Antiqua"/>
          <w:color w:val="000000"/>
        </w:rPr>
        <w:t>s</w:t>
      </w:r>
      <w:r>
        <w:rPr>
          <w:rFonts w:ascii="Book Antiqua" w:eastAsia="Book Antiqua" w:hAnsi="Book Antiqua" w:cs="Book Antiqua"/>
          <w:color w:val="000000"/>
        </w:rPr>
        <w:t xml:space="preserve"> been previously identified as a predictor of response to GMA in a large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F90612">
        <w:rPr>
          <w:rFonts w:ascii="Book Antiqua" w:eastAsia="Book Antiqua" w:hAnsi="Book Antiqua" w:cs="Book Antiqua"/>
          <w:color w:val="000000"/>
          <w:szCs w:val="30"/>
          <w:vertAlign w:val="superscript"/>
        </w:rPr>
        <w:t>4</w:t>
      </w:r>
      <w:r w:rsidR="003E31E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this is unlikely to be practical for patient selection in Europe </w:t>
      </w:r>
      <w:r w:rsidR="00462851">
        <w:rPr>
          <w:rFonts w:ascii="Book Antiqua" w:eastAsia="Book Antiqua" w:hAnsi="Book Antiqua" w:cs="Book Antiqua"/>
          <w:color w:val="000000"/>
        </w:rPr>
        <w:t>as</w:t>
      </w:r>
      <w:r>
        <w:rPr>
          <w:rFonts w:ascii="Book Antiqua" w:eastAsia="Book Antiqua" w:hAnsi="Book Antiqua" w:cs="Book Antiqua"/>
          <w:color w:val="000000"/>
        </w:rPr>
        <w:t xml:space="preserve"> GMA is not considered a first line therapy for UC. Previous corticosteroid exposure has also been identified in other studies as a predictor of a worse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48,</w:t>
      </w:r>
      <w:r w:rsidR="00F90612">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sidR="00F90612">
        <w:rPr>
          <w:rFonts w:ascii="Book Antiqua" w:eastAsia="Book Antiqua" w:hAnsi="Book Antiqua" w:cs="Book Antiqua"/>
          <w:color w:val="000000"/>
        </w:rPr>
        <w:t xml:space="preserve">a </w:t>
      </w:r>
      <w:r>
        <w:rPr>
          <w:rFonts w:ascii="Book Antiqua" w:eastAsia="Book Antiqua" w:hAnsi="Book Antiqua" w:cs="Book Antiqua"/>
          <w:color w:val="000000"/>
        </w:rPr>
        <w:t xml:space="preserve">European </w:t>
      </w:r>
      <w:r w:rsidR="00F90612">
        <w:rPr>
          <w:rFonts w:ascii="Book Antiqua" w:eastAsia="Book Antiqua" w:hAnsi="Book Antiqua" w:cs="Book Antiqua"/>
          <w:color w:val="000000"/>
        </w:rPr>
        <w:t xml:space="preserve">registry </w:t>
      </w:r>
      <w:r>
        <w:rPr>
          <w:rFonts w:ascii="Book Antiqua" w:eastAsia="Book Antiqua" w:hAnsi="Book Antiqua" w:cs="Book Antiqua"/>
          <w:color w:val="000000"/>
        </w:rPr>
        <w:t>observed that the response rate was significantly higher among steroid-dependent UC as opposed to steroid-refractory patients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the ATTICA study also found that patients </w:t>
      </w:r>
      <w:r w:rsidRPr="00586432">
        <w:rPr>
          <w:rFonts w:ascii="Book Antiqua" w:eastAsia="Book Antiqua" w:hAnsi="Book Antiqua" w:cs="Book Antiqua"/>
          <w:color w:val="000000"/>
        </w:rPr>
        <w:t>naïve</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thiopurines</w:t>
      </w:r>
      <w:proofErr w:type="spellEnd"/>
      <w:r>
        <w:rPr>
          <w:rFonts w:ascii="Book Antiqua" w:eastAsia="Book Antiqua" w:hAnsi="Book Antiqua" w:cs="Book Antiqua"/>
          <w:color w:val="000000"/>
        </w:rPr>
        <w:t xml:space="preserve"> had a significant</w:t>
      </w:r>
      <w:r w:rsidR="00462851">
        <w:rPr>
          <w:rFonts w:ascii="Book Antiqua" w:eastAsia="Book Antiqua" w:hAnsi="Book Antiqua" w:cs="Book Antiqua"/>
          <w:color w:val="000000"/>
        </w:rPr>
        <w:t>ly</w:t>
      </w:r>
      <w:r>
        <w:rPr>
          <w:rFonts w:ascii="Book Antiqua" w:eastAsia="Book Antiqua" w:hAnsi="Book Antiqua" w:cs="Book Antiqua"/>
          <w:color w:val="000000"/>
        </w:rPr>
        <w:t xml:space="preserve"> better response to </w:t>
      </w:r>
      <w:proofErr w:type="gramStart"/>
      <w:r>
        <w:rPr>
          <w:rFonts w:ascii="Book Antiqua" w:eastAsia="Book Antiqua" w:hAnsi="Book Antiqua" w:cs="Book Antiqua"/>
          <w:color w:val="000000"/>
        </w:rPr>
        <w:t>GMA</w:t>
      </w:r>
      <w:r>
        <w:rPr>
          <w:rFonts w:ascii="Book Antiqua" w:eastAsia="Book Antiqua" w:hAnsi="Book Antiqua" w:cs="Book Antiqua"/>
          <w:color w:val="000000"/>
          <w:szCs w:val="30"/>
          <w:vertAlign w:val="superscript"/>
        </w:rPr>
        <w:t>[</w:t>
      </w:r>
      <w:proofErr w:type="gramEnd"/>
      <w:r w:rsidR="003E31E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From this point of view, the worse response in patients with previous exposure to corticosteroids, thiopurines or biological agents should facilitate the use of GMA in frail patients, not only because of an expected higher efficacy but also because of its much better safety profile as compared to those drugs. </w:t>
      </w:r>
      <w:r>
        <w:rPr>
          <w:rFonts w:ascii="Book Antiqua" w:eastAsia="Book Antiqua" w:hAnsi="Book Antiqua" w:cs="Book Antiqua"/>
          <w:color w:val="000000"/>
        </w:rPr>
        <w:lastRenderedPageBreak/>
        <w:t xml:space="preserve">Unfortunately, there is a lack of data on the usefulness for early detection of responders by means of the change or early normalization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levels, a potentially ideal biomarker for a therapy that targets the main source of this protein.</w:t>
      </w:r>
    </w:p>
    <w:p w14:paraId="763CC46F" w14:textId="77777777" w:rsidR="00A77B3E" w:rsidRDefault="00A77B3E">
      <w:pPr>
        <w:spacing w:line="360" w:lineRule="auto"/>
        <w:jc w:val="both"/>
      </w:pPr>
    </w:p>
    <w:p w14:paraId="1448E058" w14:textId="77777777" w:rsidR="00A77B3E" w:rsidRDefault="00A74118">
      <w:pPr>
        <w:spacing w:line="360" w:lineRule="auto"/>
        <w:jc w:val="both"/>
      </w:pPr>
      <w:r>
        <w:rPr>
          <w:rFonts w:ascii="Book Antiqua" w:eastAsia="Book Antiqua" w:hAnsi="Book Antiqua" w:cs="Book Antiqua"/>
          <w:b/>
          <w:caps/>
          <w:color w:val="000000"/>
          <w:u w:val="single"/>
        </w:rPr>
        <w:t>CONCLUSION</w:t>
      </w:r>
    </w:p>
    <w:p w14:paraId="4AD359EC" w14:textId="77777777" w:rsidR="00A77B3E" w:rsidRDefault="00A74118">
      <w:pPr>
        <w:spacing w:line="360" w:lineRule="auto"/>
        <w:jc w:val="both"/>
      </w:pPr>
      <w:r>
        <w:rPr>
          <w:rFonts w:ascii="Book Antiqua" w:eastAsia="Book Antiqua" w:hAnsi="Book Antiqua" w:cs="Book Antiqua"/>
          <w:color w:val="000000"/>
        </w:rPr>
        <w:t xml:space="preserve">GMA is the only available therapy for UC directly targeting neutrophils. Two 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European studies and a number of recent cases series found a potential therapeutic benefit of GMA in different clinical scenarios of UC with a still unmet need for optimal treatment. Moreover, GMA has an excellent safety profile and is perceived as a convenient procedure by patients, making this non-pharmacological therapy a suitable alternative or add-on therapy in UC, particularly for frail or co-morbid patients.</w:t>
      </w:r>
    </w:p>
    <w:p w14:paraId="292D974A" w14:textId="77777777" w:rsidR="00A77B3E" w:rsidRDefault="00A77B3E">
      <w:pPr>
        <w:spacing w:line="360" w:lineRule="auto"/>
        <w:jc w:val="both"/>
      </w:pPr>
    </w:p>
    <w:p w14:paraId="5511C294" w14:textId="77777777" w:rsidR="00A77B3E" w:rsidRDefault="00A74118">
      <w:pPr>
        <w:spacing w:line="360" w:lineRule="auto"/>
        <w:jc w:val="both"/>
      </w:pPr>
      <w:r>
        <w:rPr>
          <w:rFonts w:ascii="Book Antiqua" w:eastAsia="Book Antiqua" w:hAnsi="Book Antiqua" w:cs="Book Antiqua"/>
          <w:b/>
          <w:color w:val="000000"/>
        </w:rPr>
        <w:t>REFERENCES</w:t>
      </w:r>
    </w:p>
    <w:p w14:paraId="256299A9" w14:textId="77777777" w:rsidR="00A77B3E" w:rsidRDefault="00A74118">
      <w:pPr>
        <w:spacing w:line="360" w:lineRule="auto"/>
        <w:jc w:val="both"/>
      </w:pPr>
      <w:bookmarkStart w:id="4" w:name="OLE_LINK2566"/>
      <w:r>
        <w:rPr>
          <w:rFonts w:ascii="Book Antiqua" w:eastAsia="Book Antiqua" w:hAnsi="Book Antiqua" w:cs="Book Antiqua"/>
          <w:color w:val="000000"/>
        </w:rPr>
        <w:t xml:space="preserve">1 </w:t>
      </w:r>
      <w:r>
        <w:rPr>
          <w:rFonts w:ascii="Book Antiqua" w:eastAsia="Book Antiqua" w:hAnsi="Book Antiqua" w:cs="Book Antiqua"/>
          <w:b/>
          <w:bCs/>
          <w:color w:val="000000"/>
        </w:rPr>
        <w:t>Romberg-Camps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Dagnelie</w:t>
      </w:r>
      <w:proofErr w:type="spellEnd"/>
      <w:r>
        <w:rPr>
          <w:rFonts w:ascii="Book Antiqua" w:eastAsia="Book Antiqua" w:hAnsi="Book Antiqua" w:cs="Book Antiqua"/>
          <w:color w:val="000000"/>
        </w:rPr>
        <w:t xml:space="preserve"> PC, Kester AD,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-van de </w:t>
      </w:r>
      <w:proofErr w:type="spellStart"/>
      <w:r>
        <w:rPr>
          <w:rFonts w:ascii="Book Antiqua" w:eastAsia="Book Antiqua" w:hAnsi="Book Antiqua" w:cs="Book Antiqua"/>
          <w:color w:val="000000"/>
        </w:rPr>
        <w:t>Kruijs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Cilissen</w:t>
      </w:r>
      <w:proofErr w:type="spellEnd"/>
      <w:r>
        <w:rPr>
          <w:rFonts w:ascii="Book Antiqua" w:eastAsia="Book Antiqua" w:hAnsi="Book Antiqua" w:cs="Book Antiqua"/>
          <w:color w:val="000000"/>
        </w:rPr>
        <w:t xml:space="preserve"> M, Engels LG, Van </w:t>
      </w:r>
      <w:proofErr w:type="spellStart"/>
      <w:r>
        <w:rPr>
          <w:rFonts w:ascii="Book Antiqua" w:eastAsia="Book Antiqua" w:hAnsi="Book Antiqua" w:cs="Book Antiqua"/>
          <w:color w:val="000000"/>
        </w:rPr>
        <w:t>Deursen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Hameeteman</w:t>
      </w:r>
      <w:proofErr w:type="spellEnd"/>
      <w:r>
        <w:rPr>
          <w:rFonts w:ascii="Book Antiqua" w:eastAsia="Book Antiqua" w:hAnsi="Book Antiqua" w:cs="Book Antiqua"/>
          <w:color w:val="000000"/>
        </w:rPr>
        <w:t xml:space="preserve"> WH, Wolters FL, Russel MG, </w:t>
      </w:r>
      <w:proofErr w:type="spellStart"/>
      <w:r>
        <w:rPr>
          <w:rFonts w:ascii="Book Antiqua" w:eastAsia="Book Antiqua" w:hAnsi="Book Antiqua" w:cs="Book Antiqua"/>
          <w:color w:val="000000"/>
        </w:rPr>
        <w:t>Stockbrügger</w:t>
      </w:r>
      <w:proofErr w:type="spellEnd"/>
      <w:r>
        <w:rPr>
          <w:rFonts w:ascii="Book Antiqua" w:eastAsia="Book Antiqua" w:hAnsi="Book Antiqua" w:cs="Book Antiqua"/>
          <w:color w:val="000000"/>
        </w:rPr>
        <w:t xml:space="preserve"> RW. Influence of phenotype at diagnosis and of other potential prognostic factors on the course of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371-383 [PMID: 19174787 DOI: 10.1038/ajg.2008.38]</w:t>
      </w:r>
    </w:p>
    <w:p w14:paraId="52AD9F77" w14:textId="77777777" w:rsidR="00A77B3E" w:rsidRDefault="00A7411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Jess T</w:t>
      </w:r>
      <w:r>
        <w:rPr>
          <w:rFonts w:ascii="Book Antiqua" w:eastAsia="Book Antiqua" w:hAnsi="Book Antiqua" w:cs="Book Antiqua"/>
          <w:color w:val="000000"/>
        </w:rPr>
        <w:t xml:space="preserve">, Riis L, </w:t>
      </w:r>
      <w:proofErr w:type="spellStart"/>
      <w:r>
        <w:rPr>
          <w:rFonts w:ascii="Book Antiqua" w:eastAsia="Book Antiqua" w:hAnsi="Book Antiqua" w:cs="Book Antiqua"/>
          <w:color w:val="000000"/>
        </w:rPr>
        <w:t>Vind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Winther</w:t>
      </w:r>
      <w:proofErr w:type="spellEnd"/>
      <w:r>
        <w:rPr>
          <w:rFonts w:ascii="Book Antiqua" w:eastAsia="Book Antiqua" w:hAnsi="Book Antiqua" w:cs="Book Antiqua"/>
          <w:color w:val="000000"/>
        </w:rPr>
        <w:t xml:space="preserve"> KV, Borg S, Binder V,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Thomsen OØ,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 Changes in clinical characteristics, course, and prognosis of inflammatory bowel disease during the last 5 decades: a population-based study from Copenhagen, Denmark.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481-489 [PMID: 17206705 DOI: 10.1002/ibd.20036]</w:t>
      </w:r>
    </w:p>
    <w:p w14:paraId="207388B1" w14:textId="7095F88C" w:rsidR="00A77B3E" w:rsidRDefault="00F90612">
      <w:pPr>
        <w:spacing w:line="360" w:lineRule="auto"/>
        <w:jc w:val="both"/>
      </w:pPr>
      <w:r>
        <w:rPr>
          <w:rFonts w:ascii="Book Antiqua" w:eastAsia="Book Antiqua" w:hAnsi="Book Antiqua" w:cs="Book Antiqua"/>
          <w:color w:val="000000"/>
        </w:rPr>
        <w:t xml:space="preserve">3 </w:t>
      </w:r>
      <w:proofErr w:type="spellStart"/>
      <w:r w:rsidR="00A74118">
        <w:rPr>
          <w:rFonts w:ascii="Book Antiqua" w:eastAsia="Book Antiqua" w:hAnsi="Book Antiqua" w:cs="Book Antiqua"/>
          <w:b/>
          <w:bCs/>
          <w:color w:val="000000"/>
        </w:rPr>
        <w:t>Rutgeerts</w:t>
      </w:r>
      <w:proofErr w:type="spellEnd"/>
      <w:r w:rsidR="00A74118">
        <w:rPr>
          <w:rFonts w:ascii="Book Antiqua" w:eastAsia="Book Antiqua" w:hAnsi="Book Antiqua" w:cs="Book Antiqua"/>
          <w:b/>
          <w:bCs/>
          <w:color w:val="000000"/>
        </w:rPr>
        <w:t xml:space="preserve"> P</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Sandborn</w:t>
      </w:r>
      <w:proofErr w:type="spellEnd"/>
      <w:r w:rsidR="00A74118">
        <w:rPr>
          <w:rFonts w:ascii="Book Antiqua" w:eastAsia="Book Antiqua" w:hAnsi="Book Antiqua" w:cs="Book Antiqua"/>
          <w:color w:val="000000"/>
        </w:rPr>
        <w:t xml:space="preserve"> WJ, </w:t>
      </w:r>
      <w:proofErr w:type="spellStart"/>
      <w:r w:rsidR="00A74118">
        <w:rPr>
          <w:rFonts w:ascii="Book Antiqua" w:eastAsia="Book Antiqua" w:hAnsi="Book Antiqua" w:cs="Book Antiqua"/>
          <w:color w:val="000000"/>
        </w:rPr>
        <w:t>Feagan</w:t>
      </w:r>
      <w:proofErr w:type="spellEnd"/>
      <w:r w:rsidR="00A74118">
        <w:rPr>
          <w:rFonts w:ascii="Book Antiqua" w:eastAsia="Book Antiqua" w:hAnsi="Book Antiqua" w:cs="Book Antiqua"/>
          <w:color w:val="000000"/>
        </w:rPr>
        <w:t xml:space="preserve"> BG, </w:t>
      </w:r>
      <w:proofErr w:type="spellStart"/>
      <w:r w:rsidR="00A74118">
        <w:rPr>
          <w:rFonts w:ascii="Book Antiqua" w:eastAsia="Book Antiqua" w:hAnsi="Book Antiqua" w:cs="Book Antiqua"/>
          <w:color w:val="000000"/>
        </w:rPr>
        <w:t>Reinisch</w:t>
      </w:r>
      <w:proofErr w:type="spellEnd"/>
      <w:r w:rsidR="00A74118">
        <w:rPr>
          <w:rFonts w:ascii="Book Antiqua" w:eastAsia="Book Antiqua" w:hAnsi="Book Antiqua" w:cs="Book Antiqua"/>
          <w:color w:val="000000"/>
        </w:rPr>
        <w:t xml:space="preserve"> W, Olson A, </w:t>
      </w:r>
      <w:proofErr w:type="spellStart"/>
      <w:r w:rsidR="00A74118">
        <w:rPr>
          <w:rFonts w:ascii="Book Antiqua" w:eastAsia="Book Antiqua" w:hAnsi="Book Antiqua" w:cs="Book Antiqua"/>
          <w:color w:val="000000"/>
        </w:rPr>
        <w:t>Johanns</w:t>
      </w:r>
      <w:proofErr w:type="spellEnd"/>
      <w:r w:rsidR="00A74118">
        <w:rPr>
          <w:rFonts w:ascii="Book Antiqua" w:eastAsia="Book Antiqua" w:hAnsi="Book Antiqua" w:cs="Book Antiqua"/>
          <w:color w:val="000000"/>
        </w:rPr>
        <w:t xml:space="preserve"> J, Travers S, </w:t>
      </w:r>
      <w:proofErr w:type="spellStart"/>
      <w:r w:rsidR="00A74118">
        <w:rPr>
          <w:rFonts w:ascii="Book Antiqua" w:eastAsia="Book Antiqua" w:hAnsi="Book Antiqua" w:cs="Book Antiqua"/>
          <w:color w:val="000000"/>
        </w:rPr>
        <w:t>Rachmilewitz</w:t>
      </w:r>
      <w:proofErr w:type="spellEnd"/>
      <w:r w:rsidR="00A74118">
        <w:rPr>
          <w:rFonts w:ascii="Book Antiqua" w:eastAsia="Book Antiqua" w:hAnsi="Book Antiqua" w:cs="Book Antiqua"/>
          <w:color w:val="000000"/>
        </w:rPr>
        <w:t xml:space="preserve"> D, </w:t>
      </w:r>
      <w:proofErr w:type="spellStart"/>
      <w:r w:rsidR="00A74118">
        <w:rPr>
          <w:rFonts w:ascii="Book Antiqua" w:eastAsia="Book Antiqua" w:hAnsi="Book Antiqua" w:cs="Book Antiqua"/>
          <w:color w:val="000000"/>
        </w:rPr>
        <w:t>Hanauer</w:t>
      </w:r>
      <w:proofErr w:type="spellEnd"/>
      <w:r w:rsidR="00A74118">
        <w:rPr>
          <w:rFonts w:ascii="Book Antiqua" w:eastAsia="Book Antiqua" w:hAnsi="Book Antiqua" w:cs="Book Antiqua"/>
          <w:color w:val="000000"/>
        </w:rPr>
        <w:t xml:space="preserve"> SB, Lichtenstein GR, de Villiers WJ, Present D, Sands BE, </w:t>
      </w:r>
      <w:proofErr w:type="spellStart"/>
      <w:r w:rsidR="00A74118">
        <w:rPr>
          <w:rFonts w:ascii="Book Antiqua" w:eastAsia="Book Antiqua" w:hAnsi="Book Antiqua" w:cs="Book Antiqua"/>
          <w:color w:val="000000"/>
        </w:rPr>
        <w:t>Colombel</w:t>
      </w:r>
      <w:proofErr w:type="spellEnd"/>
      <w:r w:rsidR="00A74118">
        <w:rPr>
          <w:rFonts w:ascii="Book Antiqua" w:eastAsia="Book Antiqua" w:hAnsi="Book Antiqua" w:cs="Book Antiqua"/>
          <w:color w:val="000000"/>
        </w:rPr>
        <w:t xml:space="preserve"> JF. Infliximab for induction and maintenance therapy for ulcerative colitis. </w:t>
      </w:r>
      <w:r w:rsidR="00A74118">
        <w:rPr>
          <w:rFonts w:ascii="Book Antiqua" w:eastAsia="Book Antiqua" w:hAnsi="Book Antiqua" w:cs="Book Antiqua"/>
          <w:i/>
          <w:iCs/>
          <w:color w:val="000000"/>
        </w:rPr>
        <w:t xml:space="preserve">N </w:t>
      </w:r>
      <w:proofErr w:type="spellStart"/>
      <w:r w:rsidR="00A74118">
        <w:rPr>
          <w:rFonts w:ascii="Book Antiqua" w:eastAsia="Book Antiqua" w:hAnsi="Book Antiqua" w:cs="Book Antiqua"/>
          <w:i/>
          <w:iCs/>
          <w:color w:val="000000"/>
        </w:rPr>
        <w:t>Engl</w:t>
      </w:r>
      <w:proofErr w:type="spellEnd"/>
      <w:r w:rsidR="00A74118">
        <w:rPr>
          <w:rFonts w:ascii="Book Antiqua" w:eastAsia="Book Antiqua" w:hAnsi="Book Antiqua" w:cs="Book Antiqua"/>
          <w:i/>
          <w:iCs/>
          <w:color w:val="000000"/>
        </w:rPr>
        <w:t xml:space="preserve"> J Med</w:t>
      </w:r>
      <w:r w:rsidR="00A74118">
        <w:rPr>
          <w:rFonts w:ascii="Book Antiqua" w:eastAsia="Book Antiqua" w:hAnsi="Book Antiqua" w:cs="Book Antiqua"/>
          <w:color w:val="000000"/>
        </w:rPr>
        <w:t xml:space="preserve"> 2005; </w:t>
      </w:r>
      <w:r w:rsidR="00A74118">
        <w:rPr>
          <w:rFonts w:ascii="Book Antiqua" w:eastAsia="Book Antiqua" w:hAnsi="Book Antiqua" w:cs="Book Antiqua"/>
          <w:b/>
          <w:bCs/>
          <w:color w:val="000000"/>
        </w:rPr>
        <w:t>353</w:t>
      </w:r>
      <w:r w:rsidR="00A74118">
        <w:rPr>
          <w:rFonts w:ascii="Book Antiqua" w:eastAsia="Book Antiqua" w:hAnsi="Book Antiqua" w:cs="Book Antiqua"/>
          <w:color w:val="000000"/>
        </w:rPr>
        <w:t>: 2462-2476 [PMID: 16339095 DOI: 10.1056/NEJMoa050516]</w:t>
      </w:r>
    </w:p>
    <w:p w14:paraId="0B4FAA79" w14:textId="446D04FA" w:rsidR="00A77B3E" w:rsidRDefault="00F90612">
      <w:pPr>
        <w:spacing w:line="360" w:lineRule="auto"/>
        <w:jc w:val="both"/>
      </w:pPr>
      <w:r>
        <w:rPr>
          <w:rFonts w:ascii="Book Antiqua" w:eastAsia="Book Antiqua" w:hAnsi="Book Antiqua" w:cs="Book Antiqua"/>
          <w:color w:val="000000"/>
        </w:rPr>
        <w:t xml:space="preserve">4 </w:t>
      </w:r>
      <w:proofErr w:type="spellStart"/>
      <w:r w:rsidR="00A74118">
        <w:rPr>
          <w:rFonts w:ascii="Book Antiqua" w:eastAsia="Book Antiqua" w:hAnsi="Book Antiqua" w:cs="Book Antiqua"/>
          <w:b/>
          <w:bCs/>
          <w:color w:val="000000"/>
        </w:rPr>
        <w:t>Reinisch</w:t>
      </w:r>
      <w:proofErr w:type="spellEnd"/>
      <w:r w:rsidR="00A74118">
        <w:rPr>
          <w:rFonts w:ascii="Book Antiqua" w:eastAsia="Book Antiqua" w:hAnsi="Book Antiqua" w:cs="Book Antiqua"/>
          <w:b/>
          <w:bCs/>
          <w:color w:val="000000"/>
        </w:rPr>
        <w:t xml:space="preserve"> W</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Sandborn</w:t>
      </w:r>
      <w:proofErr w:type="spellEnd"/>
      <w:r w:rsidR="00A74118">
        <w:rPr>
          <w:rFonts w:ascii="Book Antiqua" w:eastAsia="Book Antiqua" w:hAnsi="Book Antiqua" w:cs="Book Antiqua"/>
          <w:color w:val="000000"/>
        </w:rPr>
        <w:t xml:space="preserve"> WJ, Hommes DW, </w:t>
      </w:r>
      <w:proofErr w:type="spellStart"/>
      <w:r w:rsidR="00A74118">
        <w:rPr>
          <w:rFonts w:ascii="Book Antiqua" w:eastAsia="Book Antiqua" w:hAnsi="Book Antiqua" w:cs="Book Antiqua"/>
          <w:color w:val="000000"/>
        </w:rPr>
        <w:t>D'Haens</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Hanauer</w:t>
      </w:r>
      <w:proofErr w:type="spellEnd"/>
      <w:r w:rsidR="00A74118">
        <w:rPr>
          <w:rFonts w:ascii="Book Antiqua" w:eastAsia="Book Antiqua" w:hAnsi="Book Antiqua" w:cs="Book Antiqua"/>
          <w:color w:val="000000"/>
        </w:rPr>
        <w:t xml:space="preserve"> S, Schreiber S, </w:t>
      </w:r>
      <w:proofErr w:type="spellStart"/>
      <w:r w:rsidR="00A74118">
        <w:rPr>
          <w:rFonts w:ascii="Book Antiqua" w:eastAsia="Book Antiqua" w:hAnsi="Book Antiqua" w:cs="Book Antiqua"/>
          <w:color w:val="000000"/>
        </w:rPr>
        <w:t>Panaccione</w:t>
      </w:r>
      <w:proofErr w:type="spellEnd"/>
      <w:r w:rsidR="00A74118">
        <w:rPr>
          <w:rFonts w:ascii="Book Antiqua" w:eastAsia="Book Antiqua" w:hAnsi="Book Antiqua" w:cs="Book Antiqua"/>
          <w:color w:val="000000"/>
        </w:rPr>
        <w:t xml:space="preserve"> R, </w:t>
      </w:r>
      <w:proofErr w:type="spellStart"/>
      <w:r w:rsidR="00A74118">
        <w:rPr>
          <w:rFonts w:ascii="Book Antiqua" w:eastAsia="Book Antiqua" w:hAnsi="Book Antiqua" w:cs="Book Antiqua"/>
          <w:color w:val="000000"/>
        </w:rPr>
        <w:t>Fedorak</w:t>
      </w:r>
      <w:proofErr w:type="spellEnd"/>
      <w:r w:rsidR="00A74118">
        <w:rPr>
          <w:rFonts w:ascii="Book Antiqua" w:eastAsia="Book Antiqua" w:hAnsi="Book Antiqua" w:cs="Book Antiqua"/>
          <w:color w:val="000000"/>
        </w:rPr>
        <w:t xml:space="preserve"> RN, Tighe MB, Huang B, </w:t>
      </w:r>
      <w:proofErr w:type="spellStart"/>
      <w:r w:rsidR="00A74118">
        <w:rPr>
          <w:rFonts w:ascii="Book Antiqua" w:eastAsia="Book Antiqua" w:hAnsi="Book Antiqua" w:cs="Book Antiqua"/>
          <w:color w:val="000000"/>
        </w:rPr>
        <w:t>Kampman</w:t>
      </w:r>
      <w:proofErr w:type="spellEnd"/>
      <w:r w:rsidR="00A74118">
        <w:rPr>
          <w:rFonts w:ascii="Book Antiqua" w:eastAsia="Book Antiqua" w:hAnsi="Book Antiqua" w:cs="Book Antiqua"/>
          <w:color w:val="000000"/>
        </w:rPr>
        <w:t xml:space="preserve"> W, Lazar A, Thakkar R. </w:t>
      </w:r>
      <w:r w:rsidR="00A74118">
        <w:rPr>
          <w:rFonts w:ascii="Book Antiqua" w:eastAsia="Book Antiqua" w:hAnsi="Book Antiqua" w:cs="Book Antiqua"/>
          <w:color w:val="000000"/>
        </w:rPr>
        <w:lastRenderedPageBreak/>
        <w:t xml:space="preserve">Adalimumab for induction of clinical remission in moderately to severely active ulcerative colitis: results of a </w:t>
      </w:r>
      <w:proofErr w:type="spellStart"/>
      <w:r w:rsidR="00A74118">
        <w:rPr>
          <w:rFonts w:ascii="Book Antiqua" w:eastAsia="Book Antiqua" w:hAnsi="Book Antiqua" w:cs="Book Antiqua"/>
          <w:color w:val="000000"/>
        </w:rPr>
        <w:t>randomised</w:t>
      </w:r>
      <w:proofErr w:type="spellEnd"/>
      <w:r w:rsidR="00A74118">
        <w:rPr>
          <w:rFonts w:ascii="Book Antiqua" w:eastAsia="Book Antiqua" w:hAnsi="Book Antiqua" w:cs="Book Antiqua"/>
          <w:color w:val="000000"/>
        </w:rPr>
        <w:t xml:space="preserve"> controlled trial. </w:t>
      </w:r>
      <w:r w:rsidR="00A74118">
        <w:rPr>
          <w:rFonts w:ascii="Book Antiqua" w:eastAsia="Book Antiqua" w:hAnsi="Book Antiqua" w:cs="Book Antiqua"/>
          <w:i/>
          <w:iCs/>
          <w:color w:val="000000"/>
        </w:rPr>
        <w:t>Gut</w:t>
      </w:r>
      <w:r w:rsidR="00A74118">
        <w:rPr>
          <w:rFonts w:ascii="Book Antiqua" w:eastAsia="Book Antiqua" w:hAnsi="Book Antiqua" w:cs="Book Antiqua"/>
          <w:color w:val="000000"/>
        </w:rPr>
        <w:t xml:space="preserve"> 2011; </w:t>
      </w:r>
      <w:r w:rsidR="00A74118">
        <w:rPr>
          <w:rFonts w:ascii="Book Antiqua" w:eastAsia="Book Antiqua" w:hAnsi="Book Antiqua" w:cs="Book Antiqua"/>
          <w:b/>
          <w:bCs/>
          <w:color w:val="000000"/>
        </w:rPr>
        <w:t>60</w:t>
      </w:r>
      <w:r w:rsidR="00A74118">
        <w:rPr>
          <w:rFonts w:ascii="Book Antiqua" w:eastAsia="Book Antiqua" w:hAnsi="Book Antiqua" w:cs="Book Antiqua"/>
          <w:color w:val="000000"/>
        </w:rPr>
        <w:t>: 780-787 [PMID: 21209123 DOI: 10.1136/gut.2010.221127]</w:t>
      </w:r>
    </w:p>
    <w:p w14:paraId="0A4B91F7" w14:textId="2564B6E0" w:rsidR="00A77B3E" w:rsidRDefault="00F90612">
      <w:pPr>
        <w:spacing w:line="360" w:lineRule="auto"/>
        <w:jc w:val="both"/>
      </w:pPr>
      <w:r>
        <w:rPr>
          <w:rFonts w:ascii="Book Antiqua" w:eastAsia="Book Antiqua" w:hAnsi="Book Antiqua" w:cs="Book Antiqua"/>
          <w:color w:val="000000"/>
        </w:rPr>
        <w:t xml:space="preserve">5 </w:t>
      </w:r>
      <w:proofErr w:type="spellStart"/>
      <w:r w:rsidR="00A74118">
        <w:rPr>
          <w:rFonts w:ascii="Book Antiqua" w:eastAsia="Book Antiqua" w:hAnsi="Book Antiqua" w:cs="Book Antiqua"/>
          <w:b/>
          <w:bCs/>
          <w:color w:val="000000"/>
        </w:rPr>
        <w:t>Feagan</w:t>
      </w:r>
      <w:proofErr w:type="spellEnd"/>
      <w:r w:rsidR="00A74118">
        <w:rPr>
          <w:rFonts w:ascii="Book Antiqua" w:eastAsia="Book Antiqua" w:hAnsi="Book Antiqua" w:cs="Book Antiqua"/>
          <w:b/>
          <w:bCs/>
          <w:color w:val="000000"/>
        </w:rPr>
        <w:t xml:space="preserve"> BG</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Rutgeerts</w:t>
      </w:r>
      <w:proofErr w:type="spellEnd"/>
      <w:r w:rsidR="00A74118">
        <w:rPr>
          <w:rFonts w:ascii="Book Antiqua" w:eastAsia="Book Antiqua" w:hAnsi="Book Antiqua" w:cs="Book Antiqua"/>
          <w:color w:val="000000"/>
        </w:rPr>
        <w:t xml:space="preserve"> P, Sands BE, </w:t>
      </w:r>
      <w:proofErr w:type="spellStart"/>
      <w:r w:rsidR="00A74118">
        <w:rPr>
          <w:rFonts w:ascii="Book Antiqua" w:eastAsia="Book Antiqua" w:hAnsi="Book Antiqua" w:cs="Book Antiqua"/>
          <w:color w:val="000000"/>
        </w:rPr>
        <w:t>Hanauer</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Colombel</w:t>
      </w:r>
      <w:proofErr w:type="spellEnd"/>
      <w:r w:rsidR="00A74118">
        <w:rPr>
          <w:rFonts w:ascii="Book Antiqua" w:eastAsia="Book Antiqua" w:hAnsi="Book Antiqua" w:cs="Book Antiqua"/>
          <w:color w:val="000000"/>
        </w:rPr>
        <w:t xml:space="preserve"> JF, </w:t>
      </w:r>
      <w:proofErr w:type="spellStart"/>
      <w:r w:rsidR="00A74118">
        <w:rPr>
          <w:rFonts w:ascii="Book Antiqua" w:eastAsia="Book Antiqua" w:hAnsi="Book Antiqua" w:cs="Book Antiqua"/>
          <w:color w:val="000000"/>
        </w:rPr>
        <w:t>Sandborn</w:t>
      </w:r>
      <w:proofErr w:type="spellEnd"/>
      <w:r w:rsidR="00A74118">
        <w:rPr>
          <w:rFonts w:ascii="Book Antiqua" w:eastAsia="Book Antiqua" w:hAnsi="Book Antiqua" w:cs="Book Antiqua"/>
          <w:color w:val="000000"/>
        </w:rPr>
        <w:t xml:space="preserve"> WJ, Van </w:t>
      </w:r>
      <w:proofErr w:type="spellStart"/>
      <w:r w:rsidR="00A74118">
        <w:rPr>
          <w:rFonts w:ascii="Book Antiqua" w:eastAsia="Book Antiqua" w:hAnsi="Book Antiqua" w:cs="Book Antiqua"/>
          <w:color w:val="000000"/>
        </w:rPr>
        <w:t>Assche</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Axler</w:t>
      </w:r>
      <w:proofErr w:type="spellEnd"/>
      <w:r w:rsidR="00A74118">
        <w:rPr>
          <w:rFonts w:ascii="Book Antiqua" w:eastAsia="Book Antiqua" w:hAnsi="Book Antiqua" w:cs="Book Antiqua"/>
          <w:color w:val="000000"/>
        </w:rPr>
        <w:t xml:space="preserve"> J, Kim HJ, </w:t>
      </w:r>
      <w:proofErr w:type="spellStart"/>
      <w:r w:rsidR="00A74118">
        <w:rPr>
          <w:rFonts w:ascii="Book Antiqua" w:eastAsia="Book Antiqua" w:hAnsi="Book Antiqua" w:cs="Book Antiqua"/>
          <w:color w:val="000000"/>
        </w:rPr>
        <w:t>Danese</w:t>
      </w:r>
      <w:proofErr w:type="spellEnd"/>
      <w:r w:rsidR="00A74118">
        <w:rPr>
          <w:rFonts w:ascii="Book Antiqua" w:eastAsia="Book Antiqua" w:hAnsi="Book Antiqua" w:cs="Book Antiqua"/>
          <w:color w:val="000000"/>
        </w:rPr>
        <w:t xml:space="preserve"> S, Fox I, </w:t>
      </w:r>
      <w:proofErr w:type="spellStart"/>
      <w:r w:rsidR="00A74118">
        <w:rPr>
          <w:rFonts w:ascii="Book Antiqua" w:eastAsia="Book Antiqua" w:hAnsi="Book Antiqua" w:cs="Book Antiqua"/>
          <w:color w:val="000000"/>
        </w:rPr>
        <w:t>Milch</w:t>
      </w:r>
      <w:proofErr w:type="spellEnd"/>
      <w:r w:rsidR="00A74118">
        <w:rPr>
          <w:rFonts w:ascii="Book Antiqua" w:eastAsia="Book Antiqua" w:hAnsi="Book Antiqua" w:cs="Book Antiqua"/>
          <w:color w:val="000000"/>
        </w:rPr>
        <w:t xml:space="preserve"> C, </w:t>
      </w:r>
      <w:proofErr w:type="spellStart"/>
      <w:r w:rsidR="00A74118">
        <w:rPr>
          <w:rFonts w:ascii="Book Antiqua" w:eastAsia="Book Antiqua" w:hAnsi="Book Antiqua" w:cs="Book Antiqua"/>
          <w:color w:val="000000"/>
        </w:rPr>
        <w:t>Sankoh</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Wyant</w:t>
      </w:r>
      <w:proofErr w:type="spellEnd"/>
      <w:r w:rsidR="00A74118">
        <w:rPr>
          <w:rFonts w:ascii="Book Antiqua" w:eastAsia="Book Antiqua" w:hAnsi="Book Antiqua" w:cs="Book Antiqua"/>
          <w:color w:val="000000"/>
        </w:rPr>
        <w:t xml:space="preserve"> T, Xu J, Parikh A; GEMINI 1 Study Group. Vedolizumab as induction and maintenance therapy for ulcerative colitis. </w:t>
      </w:r>
      <w:r w:rsidR="00A74118">
        <w:rPr>
          <w:rFonts w:ascii="Book Antiqua" w:eastAsia="Book Antiqua" w:hAnsi="Book Antiqua" w:cs="Book Antiqua"/>
          <w:i/>
          <w:iCs/>
          <w:color w:val="000000"/>
        </w:rPr>
        <w:t xml:space="preserve">N </w:t>
      </w:r>
      <w:proofErr w:type="spellStart"/>
      <w:r w:rsidR="00A74118">
        <w:rPr>
          <w:rFonts w:ascii="Book Antiqua" w:eastAsia="Book Antiqua" w:hAnsi="Book Antiqua" w:cs="Book Antiqua"/>
          <w:i/>
          <w:iCs/>
          <w:color w:val="000000"/>
        </w:rPr>
        <w:t>Engl</w:t>
      </w:r>
      <w:proofErr w:type="spellEnd"/>
      <w:r w:rsidR="00A74118">
        <w:rPr>
          <w:rFonts w:ascii="Book Antiqua" w:eastAsia="Book Antiqua" w:hAnsi="Book Antiqua" w:cs="Book Antiqua"/>
          <w:i/>
          <w:iCs/>
          <w:color w:val="000000"/>
        </w:rPr>
        <w:t xml:space="preserve"> J Med</w:t>
      </w:r>
      <w:r w:rsidR="00A74118">
        <w:rPr>
          <w:rFonts w:ascii="Book Antiqua" w:eastAsia="Book Antiqua" w:hAnsi="Book Antiqua" w:cs="Book Antiqua"/>
          <w:color w:val="000000"/>
        </w:rPr>
        <w:t xml:space="preserve"> 2013; </w:t>
      </w:r>
      <w:r w:rsidR="00A74118">
        <w:rPr>
          <w:rFonts w:ascii="Book Antiqua" w:eastAsia="Book Antiqua" w:hAnsi="Book Antiqua" w:cs="Book Antiqua"/>
          <w:b/>
          <w:bCs/>
          <w:color w:val="000000"/>
        </w:rPr>
        <w:t>369</w:t>
      </w:r>
      <w:r w:rsidR="00A74118">
        <w:rPr>
          <w:rFonts w:ascii="Book Antiqua" w:eastAsia="Book Antiqua" w:hAnsi="Book Antiqua" w:cs="Book Antiqua"/>
          <w:color w:val="000000"/>
        </w:rPr>
        <w:t>: 699-710 [PMID: 23964932 DOI: 10.1056/NEJMoa1215734]</w:t>
      </w:r>
    </w:p>
    <w:p w14:paraId="102B7871" w14:textId="23C870DD" w:rsidR="00A77B3E" w:rsidRDefault="00F90612">
      <w:pPr>
        <w:spacing w:line="360" w:lineRule="auto"/>
        <w:jc w:val="both"/>
      </w:pPr>
      <w:r>
        <w:rPr>
          <w:rFonts w:ascii="Book Antiqua" w:eastAsia="Book Antiqua" w:hAnsi="Book Antiqua" w:cs="Book Antiqua"/>
          <w:color w:val="000000"/>
        </w:rPr>
        <w:t xml:space="preserve">6 </w:t>
      </w:r>
      <w:r w:rsidR="00A74118">
        <w:rPr>
          <w:rFonts w:ascii="Book Antiqua" w:eastAsia="Book Antiqua" w:hAnsi="Book Antiqua" w:cs="Book Antiqua"/>
          <w:b/>
          <w:bCs/>
          <w:color w:val="000000"/>
        </w:rPr>
        <w:t>O'Donnell S</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Stempak</w:t>
      </w:r>
      <w:proofErr w:type="spellEnd"/>
      <w:r w:rsidR="00A74118">
        <w:rPr>
          <w:rFonts w:ascii="Book Antiqua" w:eastAsia="Book Antiqua" w:hAnsi="Book Antiqua" w:cs="Book Antiqua"/>
          <w:color w:val="000000"/>
        </w:rPr>
        <w:t xml:space="preserve"> JM, Steinhart AH, Silverberg MS. Higher Rates of Dose </w:t>
      </w:r>
      <w:proofErr w:type="spellStart"/>
      <w:r w:rsidR="00A74118">
        <w:rPr>
          <w:rFonts w:ascii="Book Antiqua" w:eastAsia="Book Antiqua" w:hAnsi="Book Antiqua" w:cs="Book Antiqua"/>
          <w:color w:val="000000"/>
        </w:rPr>
        <w:t>Optimisation</w:t>
      </w:r>
      <w:proofErr w:type="spellEnd"/>
      <w:r w:rsidR="00A74118">
        <w:rPr>
          <w:rFonts w:ascii="Book Antiqua" w:eastAsia="Book Antiqua" w:hAnsi="Book Antiqua" w:cs="Book Antiqua"/>
          <w:color w:val="000000"/>
        </w:rPr>
        <w:t xml:space="preserve"> for Infliximab Responders in Ulcerative Colitis than in Crohn's disease.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Crohns</w:t>
      </w:r>
      <w:proofErr w:type="spellEnd"/>
      <w:r w:rsidR="00A74118">
        <w:rPr>
          <w:rFonts w:ascii="Book Antiqua" w:eastAsia="Book Antiqua" w:hAnsi="Book Antiqua" w:cs="Book Antiqua"/>
          <w:i/>
          <w:iCs/>
          <w:color w:val="000000"/>
        </w:rPr>
        <w:t xml:space="preserve"> Colitis</w:t>
      </w:r>
      <w:r w:rsidR="00A74118">
        <w:rPr>
          <w:rFonts w:ascii="Book Antiqua" w:eastAsia="Book Antiqua" w:hAnsi="Book Antiqua" w:cs="Book Antiqua"/>
          <w:color w:val="000000"/>
        </w:rPr>
        <w:t xml:space="preserve"> 2015; </w:t>
      </w:r>
      <w:r w:rsidR="00A74118">
        <w:rPr>
          <w:rFonts w:ascii="Book Antiqua" w:eastAsia="Book Antiqua" w:hAnsi="Book Antiqua" w:cs="Book Antiqua"/>
          <w:b/>
          <w:bCs/>
          <w:color w:val="000000"/>
        </w:rPr>
        <w:t>9</w:t>
      </w:r>
      <w:r w:rsidR="00A74118">
        <w:rPr>
          <w:rFonts w:ascii="Book Antiqua" w:eastAsia="Book Antiqua" w:hAnsi="Book Antiqua" w:cs="Book Antiqua"/>
          <w:color w:val="000000"/>
        </w:rPr>
        <w:t>: 830-836 [PMID: 26116556 DOI: 10.1093/</w:t>
      </w:r>
      <w:proofErr w:type="spellStart"/>
      <w:r w:rsidR="00A74118">
        <w:rPr>
          <w:rFonts w:ascii="Book Antiqua" w:eastAsia="Book Antiqua" w:hAnsi="Book Antiqua" w:cs="Book Antiqua"/>
          <w:color w:val="000000"/>
        </w:rPr>
        <w:t>ecco-jcc</w:t>
      </w:r>
      <w:proofErr w:type="spellEnd"/>
      <w:r w:rsidR="00A74118">
        <w:rPr>
          <w:rFonts w:ascii="Book Antiqua" w:eastAsia="Book Antiqua" w:hAnsi="Book Antiqua" w:cs="Book Antiqua"/>
          <w:color w:val="000000"/>
        </w:rPr>
        <w:t>/jjv115]</w:t>
      </w:r>
    </w:p>
    <w:p w14:paraId="6EB83401" w14:textId="5B9E9EAF" w:rsidR="00A77B3E" w:rsidRDefault="00F90612">
      <w:pPr>
        <w:spacing w:line="360" w:lineRule="auto"/>
        <w:jc w:val="both"/>
      </w:pPr>
      <w:r>
        <w:rPr>
          <w:rFonts w:ascii="Book Antiqua" w:eastAsia="Book Antiqua" w:hAnsi="Book Antiqua" w:cs="Book Antiqua"/>
          <w:color w:val="000000"/>
        </w:rPr>
        <w:t xml:space="preserve">7 </w:t>
      </w:r>
      <w:proofErr w:type="spellStart"/>
      <w:r w:rsidR="00A74118">
        <w:rPr>
          <w:rFonts w:ascii="Book Antiqua" w:eastAsia="Book Antiqua" w:hAnsi="Book Antiqua" w:cs="Book Antiqua"/>
          <w:b/>
          <w:bCs/>
          <w:color w:val="000000"/>
        </w:rPr>
        <w:t>Beaugerie</w:t>
      </w:r>
      <w:proofErr w:type="spellEnd"/>
      <w:r w:rsidR="00A74118">
        <w:rPr>
          <w:rFonts w:ascii="Book Antiqua" w:eastAsia="Book Antiqua" w:hAnsi="Book Antiqua" w:cs="Book Antiqua"/>
          <w:b/>
          <w:bCs/>
          <w:color w:val="000000"/>
        </w:rPr>
        <w:t xml:space="preserve"> L</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Rahier</w:t>
      </w:r>
      <w:proofErr w:type="spellEnd"/>
      <w:r w:rsidR="00A74118">
        <w:rPr>
          <w:rFonts w:ascii="Book Antiqua" w:eastAsia="Book Antiqua" w:hAnsi="Book Antiqua" w:cs="Book Antiqua"/>
          <w:color w:val="000000"/>
        </w:rPr>
        <w:t xml:space="preserve"> JF, </w:t>
      </w:r>
      <w:proofErr w:type="spellStart"/>
      <w:r w:rsidR="00A74118">
        <w:rPr>
          <w:rFonts w:ascii="Book Antiqua" w:eastAsia="Book Antiqua" w:hAnsi="Book Antiqua" w:cs="Book Antiqua"/>
          <w:color w:val="000000"/>
        </w:rPr>
        <w:t>Kirchgesner</w:t>
      </w:r>
      <w:proofErr w:type="spellEnd"/>
      <w:r w:rsidR="00A74118">
        <w:rPr>
          <w:rFonts w:ascii="Book Antiqua" w:eastAsia="Book Antiqua" w:hAnsi="Book Antiqua" w:cs="Book Antiqua"/>
          <w:color w:val="000000"/>
        </w:rPr>
        <w:t xml:space="preserve"> J. Predicting, Preventing, and Managing Treatment-Related Complications in Patients </w:t>
      </w:r>
      <w:proofErr w:type="gramStart"/>
      <w:r w:rsidR="00A74118">
        <w:rPr>
          <w:rFonts w:ascii="Book Antiqua" w:eastAsia="Book Antiqua" w:hAnsi="Book Antiqua" w:cs="Book Antiqua"/>
          <w:color w:val="000000"/>
        </w:rPr>
        <w:t>With</w:t>
      </w:r>
      <w:proofErr w:type="gramEnd"/>
      <w:r w:rsidR="00A74118">
        <w:rPr>
          <w:rFonts w:ascii="Book Antiqua" w:eastAsia="Book Antiqua" w:hAnsi="Book Antiqua" w:cs="Book Antiqua"/>
          <w:color w:val="000000"/>
        </w:rPr>
        <w:t xml:space="preserve"> Inflammatory Bowel Diseases. </w:t>
      </w:r>
      <w:r w:rsidR="00A74118">
        <w:rPr>
          <w:rFonts w:ascii="Book Antiqua" w:eastAsia="Book Antiqua" w:hAnsi="Book Antiqua" w:cs="Book Antiqua"/>
          <w:i/>
          <w:iCs/>
          <w:color w:val="000000"/>
        </w:rPr>
        <w:t>Clin Gastroenterol Hepatol</w:t>
      </w:r>
      <w:r w:rsidR="00A74118">
        <w:rPr>
          <w:rFonts w:ascii="Book Antiqua" w:eastAsia="Book Antiqua" w:hAnsi="Book Antiqua" w:cs="Book Antiqua"/>
          <w:color w:val="000000"/>
        </w:rPr>
        <w:t xml:space="preserve"> 2020; </w:t>
      </w:r>
      <w:r w:rsidR="00A74118">
        <w:rPr>
          <w:rFonts w:ascii="Book Antiqua" w:eastAsia="Book Antiqua" w:hAnsi="Book Antiqua" w:cs="Book Antiqua"/>
          <w:b/>
          <w:bCs/>
          <w:color w:val="000000"/>
        </w:rPr>
        <w:t>18</w:t>
      </w:r>
      <w:r w:rsidR="00A74118">
        <w:rPr>
          <w:rFonts w:ascii="Book Antiqua" w:eastAsia="Book Antiqua" w:hAnsi="Book Antiqua" w:cs="Book Antiqua"/>
          <w:color w:val="000000"/>
        </w:rPr>
        <w:t>: 1324-1335.e2 [PMID: 32059920 DOI: 10.1016/j.cgh.2020.02.009]</w:t>
      </w:r>
    </w:p>
    <w:p w14:paraId="2BB009F8" w14:textId="6F3A7597" w:rsidR="00A77B3E" w:rsidRDefault="00F90612">
      <w:pPr>
        <w:spacing w:line="360" w:lineRule="auto"/>
        <w:jc w:val="both"/>
      </w:pPr>
      <w:r>
        <w:rPr>
          <w:rFonts w:ascii="Book Antiqua" w:eastAsia="Book Antiqua" w:hAnsi="Book Antiqua" w:cs="Book Antiqua"/>
          <w:color w:val="000000"/>
        </w:rPr>
        <w:t xml:space="preserve">8 </w:t>
      </w:r>
      <w:proofErr w:type="spellStart"/>
      <w:r w:rsidR="00A74118">
        <w:rPr>
          <w:rFonts w:ascii="Book Antiqua" w:eastAsia="Book Antiqua" w:hAnsi="Book Antiqua" w:cs="Book Antiqua"/>
          <w:b/>
          <w:bCs/>
          <w:color w:val="000000"/>
        </w:rPr>
        <w:t>Beaugerie</w:t>
      </w:r>
      <w:proofErr w:type="spellEnd"/>
      <w:r w:rsidR="00A74118">
        <w:rPr>
          <w:rFonts w:ascii="Book Antiqua" w:eastAsia="Book Antiqua" w:hAnsi="Book Antiqua" w:cs="Book Antiqua"/>
          <w:b/>
          <w:bCs/>
          <w:color w:val="000000"/>
        </w:rPr>
        <w:t xml:space="preserve"> L</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Kirchgesner</w:t>
      </w:r>
      <w:proofErr w:type="spellEnd"/>
      <w:r w:rsidR="00A74118">
        <w:rPr>
          <w:rFonts w:ascii="Book Antiqua" w:eastAsia="Book Antiqua" w:hAnsi="Book Antiqua" w:cs="Book Antiqua"/>
          <w:color w:val="000000"/>
        </w:rPr>
        <w:t xml:space="preserve"> J. Balancing Benefit </w:t>
      </w:r>
      <w:r w:rsidR="00A74118">
        <w:rPr>
          <w:rFonts w:ascii="Book Antiqua" w:eastAsia="Book Antiqua" w:hAnsi="Book Antiqua" w:cs="Book Antiqua"/>
          <w:i/>
          <w:iCs/>
          <w:color w:val="000000"/>
        </w:rPr>
        <w:t>vs</w:t>
      </w:r>
      <w:r w:rsidR="00A74118">
        <w:rPr>
          <w:rFonts w:ascii="Book Antiqua" w:eastAsia="Book Antiqua" w:hAnsi="Book Antiqua" w:cs="Book Antiqua"/>
          <w:color w:val="000000"/>
        </w:rPr>
        <w:t xml:space="preserve"> Risk of Immunosuppressive Therapy for Individual Patients </w:t>
      </w:r>
      <w:proofErr w:type="gramStart"/>
      <w:r w:rsidR="00A74118">
        <w:rPr>
          <w:rFonts w:ascii="Book Antiqua" w:eastAsia="Book Antiqua" w:hAnsi="Book Antiqua" w:cs="Book Antiqua"/>
          <w:color w:val="000000"/>
        </w:rPr>
        <w:t>With</w:t>
      </w:r>
      <w:proofErr w:type="gramEnd"/>
      <w:r w:rsidR="00A74118">
        <w:rPr>
          <w:rFonts w:ascii="Book Antiqua" w:eastAsia="Book Antiqua" w:hAnsi="Book Antiqua" w:cs="Book Antiqua"/>
          <w:color w:val="000000"/>
        </w:rPr>
        <w:t xml:space="preserve"> Inflammatory Bowel Diseases. </w:t>
      </w:r>
      <w:r w:rsidR="00A74118">
        <w:rPr>
          <w:rFonts w:ascii="Book Antiqua" w:eastAsia="Book Antiqua" w:hAnsi="Book Antiqua" w:cs="Book Antiqua"/>
          <w:i/>
          <w:iCs/>
          <w:color w:val="000000"/>
        </w:rPr>
        <w:t>Clin Gastroenterol Hepatol</w:t>
      </w:r>
      <w:r w:rsidR="00A74118">
        <w:rPr>
          <w:rFonts w:ascii="Book Antiqua" w:eastAsia="Book Antiqua" w:hAnsi="Book Antiqua" w:cs="Book Antiqua"/>
          <w:color w:val="000000"/>
        </w:rPr>
        <w:t xml:space="preserve"> 2019; </w:t>
      </w:r>
      <w:r w:rsidR="00A74118">
        <w:rPr>
          <w:rFonts w:ascii="Book Antiqua" w:eastAsia="Book Antiqua" w:hAnsi="Book Antiqua" w:cs="Book Antiqua"/>
          <w:b/>
          <w:bCs/>
          <w:color w:val="000000"/>
        </w:rPr>
        <w:t>17</w:t>
      </w:r>
      <w:r w:rsidR="00A74118">
        <w:rPr>
          <w:rFonts w:ascii="Book Antiqua" w:eastAsia="Book Antiqua" w:hAnsi="Book Antiqua" w:cs="Book Antiqua"/>
          <w:color w:val="000000"/>
        </w:rPr>
        <w:t>: 370-379 [PMID: 30031174 DOI: 10.1016/j.cgh.2018.07.013]</w:t>
      </w:r>
    </w:p>
    <w:p w14:paraId="1B7B2F76" w14:textId="30BE0FC7" w:rsidR="00A77B3E" w:rsidRDefault="00F90612">
      <w:pPr>
        <w:spacing w:line="360" w:lineRule="auto"/>
        <w:jc w:val="both"/>
      </w:pPr>
      <w:r>
        <w:rPr>
          <w:rFonts w:ascii="Book Antiqua" w:eastAsia="Book Antiqua" w:hAnsi="Book Antiqua" w:cs="Book Antiqua"/>
          <w:color w:val="000000"/>
        </w:rPr>
        <w:t xml:space="preserve">9 </w:t>
      </w:r>
      <w:r w:rsidR="00A74118">
        <w:rPr>
          <w:rFonts w:ascii="Book Antiqua" w:eastAsia="Book Antiqua" w:hAnsi="Book Antiqua" w:cs="Book Antiqua"/>
          <w:b/>
          <w:bCs/>
          <w:color w:val="000000"/>
        </w:rPr>
        <w:t>Brannigan AE</w:t>
      </w:r>
      <w:r w:rsidR="00A74118">
        <w:rPr>
          <w:rFonts w:ascii="Book Antiqua" w:eastAsia="Book Antiqua" w:hAnsi="Book Antiqua" w:cs="Book Antiqua"/>
          <w:color w:val="000000"/>
        </w:rPr>
        <w:t xml:space="preserve">, O'Connell PR, Hurley H, O'Neill A, Brady HR, Fitzpatrick JM, Watson RW. Neutrophil apoptosis is delayed in patients with inflammatory bowel disease. </w:t>
      </w:r>
      <w:r w:rsidR="00A74118">
        <w:rPr>
          <w:rFonts w:ascii="Book Antiqua" w:eastAsia="Book Antiqua" w:hAnsi="Book Antiqua" w:cs="Book Antiqua"/>
          <w:i/>
          <w:iCs/>
          <w:color w:val="000000"/>
        </w:rPr>
        <w:t>Shock</w:t>
      </w:r>
      <w:r w:rsidR="00A74118">
        <w:rPr>
          <w:rFonts w:ascii="Book Antiqua" w:eastAsia="Book Antiqua" w:hAnsi="Book Antiqua" w:cs="Book Antiqua"/>
          <w:color w:val="000000"/>
        </w:rPr>
        <w:t xml:space="preserve"> 2000; </w:t>
      </w:r>
      <w:r w:rsidR="00A74118">
        <w:rPr>
          <w:rFonts w:ascii="Book Antiqua" w:eastAsia="Book Antiqua" w:hAnsi="Book Antiqua" w:cs="Book Antiqua"/>
          <w:b/>
          <w:bCs/>
          <w:color w:val="000000"/>
        </w:rPr>
        <w:t>13</w:t>
      </w:r>
      <w:r w:rsidR="00A74118">
        <w:rPr>
          <w:rFonts w:ascii="Book Antiqua" w:eastAsia="Book Antiqua" w:hAnsi="Book Antiqua" w:cs="Book Antiqua"/>
          <w:color w:val="000000"/>
        </w:rPr>
        <w:t>: 361-366 [PMID: 10807010 DOI: 10.1097/00024382-200005000-00003]</w:t>
      </w:r>
    </w:p>
    <w:p w14:paraId="5FD87677" w14:textId="06700AC1" w:rsidR="00A77B3E" w:rsidRDefault="00F90612">
      <w:pPr>
        <w:spacing w:line="360" w:lineRule="auto"/>
        <w:jc w:val="both"/>
      </w:pPr>
      <w:r>
        <w:rPr>
          <w:rFonts w:ascii="Book Antiqua" w:eastAsia="Book Antiqua" w:hAnsi="Book Antiqua" w:cs="Book Antiqua"/>
          <w:color w:val="000000"/>
        </w:rPr>
        <w:t xml:space="preserve">10 </w:t>
      </w:r>
      <w:proofErr w:type="spellStart"/>
      <w:r w:rsidR="00A74118">
        <w:rPr>
          <w:rFonts w:ascii="Book Antiqua" w:eastAsia="Book Antiqua" w:hAnsi="Book Antiqua" w:cs="Book Antiqua"/>
          <w:b/>
          <w:bCs/>
          <w:color w:val="000000"/>
        </w:rPr>
        <w:t>Mosli</w:t>
      </w:r>
      <w:proofErr w:type="spellEnd"/>
      <w:r w:rsidR="00A74118">
        <w:rPr>
          <w:rFonts w:ascii="Book Antiqua" w:eastAsia="Book Antiqua" w:hAnsi="Book Antiqua" w:cs="Book Antiqua"/>
          <w:b/>
          <w:bCs/>
          <w:color w:val="000000"/>
        </w:rPr>
        <w:t xml:space="preserve"> MH</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Feagan</w:t>
      </w:r>
      <w:proofErr w:type="spellEnd"/>
      <w:r w:rsidR="00A74118">
        <w:rPr>
          <w:rFonts w:ascii="Book Antiqua" w:eastAsia="Book Antiqua" w:hAnsi="Book Antiqua" w:cs="Book Antiqua"/>
          <w:color w:val="000000"/>
        </w:rPr>
        <w:t xml:space="preserve"> BG, </w:t>
      </w:r>
      <w:proofErr w:type="spellStart"/>
      <w:r w:rsidR="00A74118">
        <w:rPr>
          <w:rFonts w:ascii="Book Antiqua" w:eastAsia="Book Antiqua" w:hAnsi="Book Antiqua" w:cs="Book Antiqua"/>
          <w:color w:val="000000"/>
        </w:rPr>
        <w:t>Sandborn</w:t>
      </w:r>
      <w:proofErr w:type="spellEnd"/>
      <w:r w:rsidR="00A74118">
        <w:rPr>
          <w:rFonts w:ascii="Book Antiqua" w:eastAsia="Book Antiqua" w:hAnsi="Book Antiqua" w:cs="Book Antiqua"/>
          <w:color w:val="000000"/>
        </w:rPr>
        <w:t xml:space="preserve"> WJ, </w:t>
      </w:r>
      <w:proofErr w:type="spellStart"/>
      <w:r w:rsidR="00A74118">
        <w:rPr>
          <w:rFonts w:ascii="Book Antiqua" w:eastAsia="Book Antiqua" w:hAnsi="Book Antiqua" w:cs="Book Antiqua"/>
          <w:color w:val="000000"/>
        </w:rPr>
        <w:t>Dʼhaens</w:t>
      </w:r>
      <w:proofErr w:type="spellEnd"/>
      <w:r w:rsidR="00A74118">
        <w:rPr>
          <w:rFonts w:ascii="Book Antiqua" w:eastAsia="Book Antiqua" w:hAnsi="Book Antiqua" w:cs="Book Antiqua"/>
          <w:color w:val="000000"/>
        </w:rPr>
        <w:t xml:space="preserve"> G, Behling C, Kaplan K, </w:t>
      </w:r>
      <w:proofErr w:type="spellStart"/>
      <w:r w:rsidR="00A74118">
        <w:rPr>
          <w:rFonts w:ascii="Book Antiqua" w:eastAsia="Book Antiqua" w:hAnsi="Book Antiqua" w:cs="Book Antiqua"/>
          <w:color w:val="000000"/>
        </w:rPr>
        <w:t>Driman</w:t>
      </w:r>
      <w:proofErr w:type="spellEnd"/>
      <w:r w:rsidR="00A74118">
        <w:rPr>
          <w:rFonts w:ascii="Book Antiqua" w:eastAsia="Book Antiqua" w:hAnsi="Book Antiqua" w:cs="Book Antiqua"/>
          <w:color w:val="000000"/>
        </w:rPr>
        <w:t xml:space="preserve"> DK, </w:t>
      </w:r>
      <w:proofErr w:type="spellStart"/>
      <w:r w:rsidR="00A74118">
        <w:rPr>
          <w:rFonts w:ascii="Book Antiqua" w:eastAsia="Book Antiqua" w:hAnsi="Book Antiqua" w:cs="Book Antiqua"/>
          <w:color w:val="000000"/>
        </w:rPr>
        <w:t>Shackelton</w:t>
      </w:r>
      <w:proofErr w:type="spellEnd"/>
      <w:r w:rsidR="00A74118">
        <w:rPr>
          <w:rFonts w:ascii="Book Antiqua" w:eastAsia="Book Antiqua" w:hAnsi="Book Antiqua" w:cs="Book Antiqua"/>
          <w:color w:val="000000"/>
        </w:rPr>
        <w:t xml:space="preserve"> LM, Baker KA, Macdonald JK, </w:t>
      </w:r>
      <w:proofErr w:type="spellStart"/>
      <w:r w:rsidR="00A74118">
        <w:rPr>
          <w:rFonts w:ascii="Book Antiqua" w:eastAsia="Book Antiqua" w:hAnsi="Book Antiqua" w:cs="Book Antiqua"/>
          <w:color w:val="000000"/>
        </w:rPr>
        <w:t>Vandervoort</w:t>
      </w:r>
      <w:proofErr w:type="spellEnd"/>
      <w:r w:rsidR="00A74118">
        <w:rPr>
          <w:rFonts w:ascii="Book Antiqua" w:eastAsia="Book Antiqua" w:hAnsi="Book Antiqua" w:cs="Book Antiqua"/>
          <w:color w:val="000000"/>
        </w:rPr>
        <w:t xml:space="preserve"> MK, </w:t>
      </w:r>
      <w:proofErr w:type="spellStart"/>
      <w:r w:rsidR="00A74118">
        <w:rPr>
          <w:rFonts w:ascii="Book Antiqua" w:eastAsia="Book Antiqua" w:hAnsi="Book Antiqua" w:cs="Book Antiqua"/>
          <w:color w:val="000000"/>
        </w:rPr>
        <w:t>Geboes</w:t>
      </w:r>
      <w:proofErr w:type="spellEnd"/>
      <w:r w:rsidR="00A74118">
        <w:rPr>
          <w:rFonts w:ascii="Book Antiqua" w:eastAsia="Book Antiqua" w:hAnsi="Book Antiqua" w:cs="Book Antiqua"/>
          <w:color w:val="000000"/>
        </w:rPr>
        <w:t xml:space="preserve"> K, Levesque BG. Histologic evaluation of ulcerative colitis: a systematic review of disease activity indices. </w:t>
      </w:r>
      <w:proofErr w:type="spellStart"/>
      <w:r w:rsidR="00A74118">
        <w:rPr>
          <w:rFonts w:ascii="Book Antiqua" w:eastAsia="Book Antiqua" w:hAnsi="Book Antiqua" w:cs="Book Antiqua"/>
          <w:i/>
          <w:iCs/>
          <w:color w:val="000000"/>
        </w:rPr>
        <w:t>Inflamm</w:t>
      </w:r>
      <w:proofErr w:type="spellEnd"/>
      <w:r w:rsidR="00A74118">
        <w:rPr>
          <w:rFonts w:ascii="Book Antiqua" w:eastAsia="Book Antiqua" w:hAnsi="Book Antiqua" w:cs="Book Antiqua"/>
          <w:i/>
          <w:iCs/>
          <w:color w:val="000000"/>
        </w:rPr>
        <w:t xml:space="preserve"> Bowel Dis</w:t>
      </w:r>
      <w:r w:rsidR="00A74118">
        <w:rPr>
          <w:rFonts w:ascii="Book Antiqua" w:eastAsia="Book Antiqua" w:hAnsi="Book Antiqua" w:cs="Book Antiqua"/>
          <w:color w:val="000000"/>
        </w:rPr>
        <w:t xml:space="preserve"> 2014; </w:t>
      </w:r>
      <w:r w:rsidR="00A74118">
        <w:rPr>
          <w:rFonts w:ascii="Book Antiqua" w:eastAsia="Book Antiqua" w:hAnsi="Book Antiqua" w:cs="Book Antiqua"/>
          <w:b/>
          <w:bCs/>
          <w:color w:val="000000"/>
        </w:rPr>
        <w:t>20</w:t>
      </w:r>
      <w:r w:rsidR="00A74118">
        <w:rPr>
          <w:rFonts w:ascii="Book Antiqua" w:eastAsia="Book Antiqua" w:hAnsi="Book Antiqua" w:cs="Book Antiqua"/>
          <w:color w:val="000000"/>
        </w:rPr>
        <w:t>: 564-575 [PMID: 24412993 DOI: 10.1097/01.MIB.0000437986.00190.71]</w:t>
      </w:r>
    </w:p>
    <w:p w14:paraId="0E45A0B4" w14:textId="13595034" w:rsidR="00A77B3E" w:rsidRDefault="00F90612">
      <w:pPr>
        <w:spacing w:line="360" w:lineRule="auto"/>
        <w:jc w:val="both"/>
      </w:pPr>
      <w:r>
        <w:rPr>
          <w:rFonts w:ascii="Book Antiqua" w:eastAsia="Book Antiqua" w:hAnsi="Book Antiqua" w:cs="Book Antiqua"/>
          <w:color w:val="000000"/>
        </w:rPr>
        <w:t xml:space="preserve">11 </w:t>
      </w:r>
      <w:proofErr w:type="spellStart"/>
      <w:r w:rsidR="00A74118">
        <w:rPr>
          <w:rFonts w:ascii="Book Antiqua" w:eastAsia="Book Antiqua" w:hAnsi="Book Antiqua" w:cs="Book Antiqua"/>
          <w:b/>
          <w:bCs/>
          <w:color w:val="000000"/>
        </w:rPr>
        <w:t>Peyrin-Biroulet</w:t>
      </w:r>
      <w:proofErr w:type="spellEnd"/>
      <w:r w:rsidR="00A74118">
        <w:rPr>
          <w:rFonts w:ascii="Book Antiqua" w:eastAsia="Book Antiqua" w:hAnsi="Book Antiqua" w:cs="Book Antiqua"/>
          <w:b/>
          <w:bCs/>
          <w:color w:val="000000"/>
        </w:rPr>
        <w:t xml:space="preserve"> L</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Bressenot</w:t>
      </w:r>
      <w:proofErr w:type="spellEnd"/>
      <w:r w:rsidR="00A74118">
        <w:rPr>
          <w:rFonts w:ascii="Book Antiqua" w:eastAsia="Book Antiqua" w:hAnsi="Book Antiqua" w:cs="Book Antiqua"/>
          <w:color w:val="000000"/>
        </w:rPr>
        <w:t xml:space="preserve"> A, </w:t>
      </w:r>
      <w:proofErr w:type="spellStart"/>
      <w:r w:rsidR="00A74118">
        <w:rPr>
          <w:rFonts w:ascii="Book Antiqua" w:eastAsia="Book Antiqua" w:hAnsi="Book Antiqua" w:cs="Book Antiqua"/>
          <w:color w:val="000000"/>
        </w:rPr>
        <w:t>Kampman</w:t>
      </w:r>
      <w:proofErr w:type="spellEnd"/>
      <w:r w:rsidR="00A74118">
        <w:rPr>
          <w:rFonts w:ascii="Book Antiqua" w:eastAsia="Book Antiqua" w:hAnsi="Book Antiqua" w:cs="Book Antiqua"/>
          <w:color w:val="000000"/>
        </w:rPr>
        <w:t xml:space="preserve"> W. Histologic remission: the ultimate therapeutic goal in ulcerative colitis? </w:t>
      </w:r>
      <w:r w:rsidR="00A74118">
        <w:rPr>
          <w:rFonts w:ascii="Book Antiqua" w:eastAsia="Book Antiqua" w:hAnsi="Book Antiqua" w:cs="Book Antiqua"/>
          <w:i/>
          <w:iCs/>
          <w:color w:val="000000"/>
        </w:rPr>
        <w:t>Clin Gastroenterol Hepatol</w:t>
      </w:r>
      <w:r w:rsidR="00A74118">
        <w:rPr>
          <w:rFonts w:ascii="Book Antiqua" w:eastAsia="Book Antiqua" w:hAnsi="Book Antiqua" w:cs="Book Antiqua"/>
          <w:color w:val="000000"/>
        </w:rPr>
        <w:t xml:space="preserve"> 2014; </w:t>
      </w:r>
      <w:r w:rsidR="00A74118">
        <w:rPr>
          <w:rFonts w:ascii="Book Antiqua" w:eastAsia="Book Antiqua" w:hAnsi="Book Antiqua" w:cs="Book Antiqua"/>
          <w:b/>
          <w:bCs/>
          <w:color w:val="000000"/>
        </w:rPr>
        <w:t>12</w:t>
      </w:r>
      <w:r w:rsidR="00A74118">
        <w:rPr>
          <w:rFonts w:ascii="Book Antiqua" w:eastAsia="Book Antiqua" w:hAnsi="Book Antiqua" w:cs="Book Antiqua"/>
          <w:color w:val="000000"/>
        </w:rPr>
        <w:t>: 929-34.e2 [PMID: 23911875 DOI: 10.1016/j.cgh.2013.07.022]</w:t>
      </w:r>
    </w:p>
    <w:p w14:paraId="2032DB54" w14:textId="6466964F" w:rsidR="00A77B3E" w:rsidRDefault="00F90612">
      <w:pPr>
        <w:spacing w:line="360" w:lineRule="auto"/>
        <w:jc w:val="both"/>
      </w:pPr>
      <w:r>
        <w:rPr>
          <w:rFonts w:ascii="Book Antiqua" w:eastAsia="Book Antiqua" w:hAnsi="Book Antiqua" w:cs="Book Antiqua"/>
          <w:color w:val="000000"/>
        </w:rPr>
        <w:lastRenderedPageBreak/>
        <w:t xml:space="preserve">12 </w:t>
      </w:r>
      <w:proofErr w:type="spellStart"/>
      <w:r w:rsidR="00A74118">
        <w:rPr>
          <w:rFonts w:ascii="Book Antiqua" w:eastAsia="Book Antiqua" w:hAnsi="Book Antiqua" w:cs="Book Antiqua"/>
          <w:b/>
          <w:bCs/>
          <w:color w:val="000000"/>
        </w:rPr>
        <w:t>Muthas</w:t>
      </w:r>
      <w:proofErr w:type="spellEnd"/>
      <w:r w:rsidR="00A74118">
        <w:rPr>
          <w:rFonts w:ascii="Book Antiqua" w:eastAsia="Book Antiqua" w:hAnsi="Book Antiqua" w:cs="Book Antiqua"/>
          <w:b/>
          <w:bCs/>
          <w:color w:val="000000"/>
        </w:rPr>
        <w:t xml:space="preserve"> D</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Reznichenko</w:t>
      </w:r>
      <w:proofErr w:type="spellEnd"/>
      <w:r w:rsidR="00A74118">
        <w:rPr>
          <w:rFonts w:ascii="Book Antiqua" w:eastAsia="Book Antiqua" w:hAnsi="Book Antiqua" w:cs="Book Antiqua"/>
          <w:color w:val="000000"/>
        </w:rPr>
        <w:t xml:space="preserve"> A, </w:t>
      </w:r>
      <w:proofErr w:type="spellStart"/>
      <w:r w:rsidR="00A74118">
        <w:rPr>
          <w:rFonts w:ascii="Book Antiqua" w:eastAsia="Book Antiqua" w:hAnsi="Book Antiqua" w:cs="Book Antiqua"/>
          <w:color w:val="000000"/>
        </w:rPr>
        <w:t>Balendran</w:t>
      </w:r>
      <w:proofErr w:type="spellEnd"/>
      <w:r w:rsidR="00A74118">
        <w:rPr>
          <w:rFonts w:ascii="Book Antiqua" w:eastAsia="Book Antiqua" w:hAnsi="Book Antiqua" w:cs="Book Antiqua"/>
          <w:color w:val="000000"/>
        </w:rPr>
        <w:t xml:space="preserve"> CA, </w:t>
      </w:r>
      <w:proofErr w:type="spellStart"/>
      <w:r w:rsidR="00A74118">
        <w:rPr>
          <w:rFonts w:ascii="Book Antiqua" w:eastAsia="Book Antiqua" w:hAnsi="Book Antiqua" w:cs="Book Antiqua"/>
          <w:color w:val="000000"/>
        </w:rPr>
        <w:t>Böttcher</w:t>
      </w:r>
      <w:proofErr w:type="spellEnd"/>
      <w:r w:rsidR="00A74118">
        <w:rPr>
          <w:rFonts w:ascii="Book Antiqua" w:eastAsia="Book Antiqua" w:hAnsi="Book Antiqua" w:cs="Book Antiqua"/>
          <w:color w:val="000000"/>
        </w:rPr>
        <w:t xml:space="preserve"> G, Clausen IG, </w:t>
      </w:r>
      <w:proofErr w:type="spellStart"/>
      <w:r w:rsidR="00A74118">
        <w:rPr>
          <w:rFonts w:ascii="Book Antiqua" w:eastAsia="Book Antiqua" w:hAnsi="Book Antiqua" w:cs="Book Antiqua"/>
          <w:color w:val="000000"/>
        </w:rPr>
        <w:t>Kärrman</w:t>
      </w:r>
      <w:proofErr w:type="spellEnd"/>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Mårdh</w:t>
      </w:r>
      <w:proofErr w:type="spellEnd"/>
      <w:r w:rsidR="00A74118">
        <w:rPr>
          <w:rFonts w:ascii="Book Antiqua" w:eastAsia="Book Antiqua" w:hAnsi="Book Antiqua" w:cs="Book Antiqua"/>
          <w:color w:val="000000"/>
        </w:rPr>
        <w:t xml:space="preserve"> C, </w:t>
      </w:r>
      <w:proofErr w:type="spellStart"/>
      <w:r w:rsidR="00A74118">
        <w:rPr>
          <w:rFonts w:ascii="Book Antiqua" w:eastAsia="Book Antiqua" w:hAnsi="Book Antiqua" w:cs="Book Antiqua"/>
          <w:color w:val="000000"/>
        </w:rPr>
        <w:t>Ottosson</w:t>
      </w:r>
      <w:proofErr w:type="spellEnd"/>
      <w:r w:rsidR="00A74118">
        <w:rPr>
          <w:rFonts w:ascii="Book Antiqua" w:eastAsia="Book Antiqua" w:hAnsi="Book Antiqua" w:cs="Book Antiqua"/>
          <w:color w:val="000000"/>
        </w:rPr>
        <w:t xml:space="preserve"> T, Uddin M, MacDonald TT, </w:t>
      </w:r>
      <w:proofErr w:type="spellStart"/>
      <w:r w:rsidR="00A74118">
        <w:rPr>
          <w:rFonts w:ascii="Book Antiqua" w:eastAsia="Book Antiqua" w:hAnsi="Book Antiqua" w:cs="Book Antiqua"/>
          <w:color w:val="000000"/>
        </w:rPr>
        <w:t>Danese</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Berner</w:t>
      </w:r>
      <w:proofErr w:type="spellEnd"/>
      <w:r w:rsidR="00A74118">
        <w:rPr>
          <w:rFonts w:ascii="Book Antiqua" w:eastAsia="Book Antiqua" w:hAnsi="Book Antiqua" w:cs="Book Antiqua"/>
          <w:color w:val="000000"/>
        </w:rPr>
        <w:t xml:space="preserve"> Hansen M. Neutrophils in ulcerative colitis: a review of selected biomarkers and their potential therapeutic implications. </w:t>
      </w:r>
      <w:proofErr w:type="spellStart"/>
      <w:r w:rsidR="00A74118">
        <w:rPr>
          <w:rFonts w:ascii="Book Antiqua" w:eastAsia="Book Antiqua" w:hAnsi="Book Antiqua" w:cs="Book Antiqua"/>
          <w:i/>
          <w:iCs/>
          <w:color w:val="000000"/>
        </w:rPr>
        <w:t>Scand</w:t>
      </w:r>
      <w:proofErr w:type="spellEnd"/>
      <w:r w:rsidR="00A74118">
        <w:rPr>
          <w:rFonts w:ascii="Book Antiqua" w:eastAsia="Book Antiqua" w:hAnsi="Book Antiqua" w:cs="Book Antiqua"/>
          <w:i/>
          <w:iCs/>
          <w:color w:val="000000"/>
        </w:rPr>
        <w:t xml:space="preserve"> J </w:t>
      </w:r>
      <w:proofErr w:type="spellStart"/>
      <w:r w:rsidR="00A74118">
        <w:rPr>
          <w:rFonts w:ascii="Book Antiqua" w:eastAsia="Book Antiqua" w:hAnsi="Book Antiqua" w:cs="Book Antiqua"/>
          <w:i/>
          <w:iCs/>
          <w:color w:val="000000"/>
        </w:rPr>
        <w:t>Gastroenterol</w:t>
      </w:r>
      <w:proofErr w:type="spellEnd"/>
      <w:r w:rsidR="00A74118">
        <w:rPr>
          <w:rFonts w:ascii="Book Antiqua" w:eastAsia="Book Antiqua" w:hAnsi="Book Antiqua" w:cs="Book Antiqua"/>
          <w:color w:val="000000"/>
        </w:rPr>
        <w:t xml:space="preserve"> 2017; </w:t>
      </w:r>
      <w:r w:rsidR="00A74118">
        <w:rPr>
          <w:rFonts w:ascii="Book Antiqua" w:eastAsia="Book Antiqua" w:hAnsi="Book Antiqua" w:cs="Book Antiqua"/>
          <w:b/>
          <w:bCs/>
          <w:color w:val="000000"/>
        </w:rPr>
        <w:t>52</w:t>
      </w:r>
      <w:r w:rsidR="00A74118">
        <w:rPr>
          <w:rFonts w:ascii="Book Antiqua" w:eastAsia="Book Antiqua" w:hAnsi="Book Antiqua" w:cs="Book Antiqua"/>
          <w:color w:val="000000"/>
        </w:rPr>
        <w:t>: 125-135 [PMID: 27610713 DOI: 10.1080/00365521.2016.1235224]</w:t>
      </w:r>
    </w:p>
    <w:p w14:paraId="5A14F95C" w14:textId="4EA1301C" w:rsidR="00A77B3E" w:rsidRDefault="00F90612">
      <w:pPr>
        <w:spacing w:line="360" w:lineRule="auto"/>
        <w:jc w:val="both"/>
      </w:pPr>
      <w:r>
        <w:rPr>
          <w:rFonts w:ascii="Book Antiqua" w:eastAsia="Book Antiqua" w:hAnsi="Book Antiqua" w:cs="Book Antiqua"/>
          <w:color w:val="000000"/>
        </w:rPr>
        <w:t xml:space="preserve">13 </w:t>
      </w:r>
      <w:r w:rsidR="00A74118">
        <w:rPr>
          <w:rFonts w:ascii="Book Antiqua" w:eastAsia="Book Antiqua" w:hAnsi="Book Antiqua" w:cs="Book Antiqua"/>
          <w:b/>
          <w:bCs/>
          <w:color w:val="000000"/>
        </w:rPr>
        <w:t>Ye BD</w:t>
      </w:r>
      <w:r w:rsidR="00A74118">
        <w:rPr>
          <w:rFonts w:ascii="Book Antiqua" w:eastAsia="Book Antiqua" w:hAnsi="Book Antiqua" w:cs="Book Antiqua"/>
          <w:color w:val="000000"/>
        </w:rPr>
        <w:t xml:space="preserve">, Choi H, Hong M, Yun WJ, Low HQ, </w:t>
      </w:r>
      <w:proofErr w:type="spellStart"/>
      <w:r w:rsidR="00A74118">
        <w:rPr>
          <w:rFonts w:ascii="Book Antiqua" w:eastAsia="Book Antiqua" w:hAnsi="Book Antiqua" w:cs="Book Antiqua"/>
          <w:color w:val="000000"/>
        </w:rPr>
        <w:t>Haritunians</w:t>
      </w:r>
      <w:proofErr w:type="spellEnd"/>
      <w:r w:rsidR="00A74118">
        <w:rPr>
          <w:rFonts w:ascii="Book Antiqua" w:eastAsia="Book Antiqua" w:hAnsi="Book Antiqua" w:cs="Book Antiqua"/>
          <w:color w:val="000000"/>
        </w:rPr>
        <w:t xml:space="preserve"> T, Kim KJ, Park SH, Lee I, Bang SY, Kim TH, Shin HD, Kang D, </w:t>
      </w:r>
      <w:proofErr w:type="spellStart"/>
      <w:r w:rsidR="00A74118">
        <w:rPr>
          <w:rFonts w:ascii="Book Antiqua" w:eastAsia="Book Antiqua" w:hAnsi="Book Antiqua" w:cs="Book Antiqua"/>
          <w:color w:val="000000"/>
        </w:rPr>
        <w:t>Youn</w:t>
      </w:r>
      <w:proofErr w:type="spellEnd"/>
      <w:r w:rsidR="00A74118">
        <w:rPr>
          <w:rFonts w:ascii="Book Antiqua" w:eastAsia="Book Antiqua" w:hAnsi="Book Antiqua" w:cs="Book Antiqua"/>
          <w:color w:val="000000"/>
        </w:rPr>
        <w:t xml:space="preserve"> HS, Li Y, Liu J, McGovern DP, Yang SK, Song K. Identification of Ten Additional Susceptibility Loci for Ulcerative Colitis Through </w:t>
      </w:r>
      <w:proofErr w:type="spellStart"/>
      <w:r w:rsidR="00A74118">
        <w:rPr>
          <w:rFonts w:ascii="Book Antiqua" w:eastAsia="Book Antiqua" w:hAnsi="Book Antiqua" w:cs="Book Antiqua"/>
          <w:color w:val="000000"/>
        </w:rPr>
        <w:t>Immunochip</w:t>
      </w:r>
      <w:proofErr w:type="spellEnd"/>
      <w:r w:rsidR="00A74118">
        <w:rPr>
          <w:rFonts w:ascii="Book Antiqua" w:eastAsia="Book Antiqua" w:hAnsi="Book Antiqua" w:cs="Book Antiqua"/>
          <w:color w:val="000000"/>
        </w:rPr>
        <w:t xml:space="preserve"> Analysis in Koreans. </w:t>
      </w:r>
      <w:proofErr w:type="spellStart"/>
      <w:r w:rsidR="00A74118">
        <w:rPr>
          <w:rFonts w:ascii="Book Antiqua" w:eastAsia="Book Antiqua" w:hAnsi="Book Antiqua" w:cs="Book Antiqua"/>
          <w:i/>
          <w:iCs/>
          <w:color w:val="000000"/>
        </w:rPr>
        <w:t>Inflamm</w:t>
      </w:r>
      <w:proofErr w:type="spellEnd"/>
      <w:r w:rsidR="00A74118">
        <w:rPr>
          <w:rFonts w:ascii="Book Antiqua" w:eastAsia="Book Antiqua" w:hAnsi="Book Antiqua" w:cs="Book Antiqua"/>
          <w:i/>
          <w:iCs/>
          <w:color w:val="000000"/>
        </w:rPr>
        <w:t xml:space="preserve"> Bowel Dis</w:t>
      </w:r>
      <w:r w:rsidR="00A74118">
        <w:rPr>
          <w:rFonts w:ascii="Book Antiqua" w:eastAsia="Book Antiqua" w:hAnsi="Book Antiqua" w:cs="Book Antiqua"/>
          <w:color w:val="000000"/>
        </w:rPr>
        <w:t xml:space="preserve"> 2016; </w:t>
      </w:r>
      <w:r w:rsidR="00A74118">
        <w:rPr>
          <w:rFonts w:ascii="Book Antiqua" w:eastAsia="Book Antiqua" w:hAnsi="Book Antiqua" w:cs="Book Antiqua"/>
          <w:b/>
          <w:bCs/>
          <w:color w:val="000000"/>
        </w:rPr>
        <w:t>22</w:t>
      </w:r>
      <w:r w:rsidR="00A74118">
        <w:rPr>
          <w:rFonts w:ascii="Book Antiqua" w:eastAsia="Book Antiqua" w:hAnsi="Book Antiqua" w:cs="Book Antiqua"/>
          <w:color w:val="000000"/>
        </w:rPr>
        <w:t>: 13-19 [PMID: 26398853 DOI: 10.1097/MIB.0000000000000584]</w:t>
      </w:r>
    </w:p>
    <w:p w14:paraId="71AF2213" w14:textId="18BF9317" w:rsidR="00A77B3E" w:rsidRDefault="00F90612">
      <w:pPr>
        <w:spacing w:line="360" w:lineRule="auto"/>
        <w:jc w:val="both"/>
      </w:pPr>
      <w:r>
        <w:rPr>
          <w:rFonts w:ascii="Book Antiqua" w:eastAsia="Book Antiqua" w:hAnsi="Book Antiqua" w:cs="Book Antiqua"/>
          <w:color w:val="000000"/>
        </w:rPr>
        <w:t xml:space="preserve">14 </w:t>
      </w:r>
      <w:r w:rsidR="00A74118">
        <w:rPr>
          <w:rFonts w:ascii="Book Antiqua" w:eastAsia="Book Antiqua" w:hAnsi="Book Antiqua" w:cs="Book Antiqua"/>
          <w:b/>
          <w:bCs/>
          <w:color w:val="000000"/>
        </w:rPr>
        <w:t>Yang SK</w:t>
      </w:r>
      <w:r w:rsidR="00A74118">
        <w:rPr>
          <w:rFonts w:ascii="Book Antiqua" w:eastAsia="Book Antiqua" w:hAnsi="Book Antiqua" w:cs="Book Antiqua"/>
          <w:color w:val="000000"/>
        </w:rPr>
        <w:t xml:space="preserve">. Personalizing IBD Therapy: The Asian Perspective. </w:t>
      </w:r>
      <w:r w:rsidR="00A74118">
        <w:rPr>
          <w:rFonts w:ascii="Book Antiqua" w:eastAsia="Book Antiqua" w:hAnsi="Book Antiqua" w:cs="Book Antiqua"/>
          <w:i/>
          <w:iCs/>
          <w:color w:val="000000"/>
        </w:rPr>
        <w:t>Dig Dis</w:t>
      </w:r>
      <w:r w:rsidR="00A74118">
        <w:rPr>
          <w:rFonts w:ascii="Book Antiqua" w:eastAsia="Book Antiqua" w:hAnsi="Book Antiqua" w:cs="Book Antiqua"/>
          <w:color w:val="000000"/>
        </w:rPr>
        <w:t xml:space="preserve"> 2016; </w:t>
      </w:r>
      <w:r w:rsidR="00A74118">
        <w:rPr>
          <w:rFonts w:ascii="Book Antiqua" w:eastAsia="Book Antiqua" w:hAnsi="Book Antiqua" w:cs="Book Antiqua"/>
          <w:b/>
          <w:bCs/>
          <w:color w:val="000000"/>
        </w:rPr>
        <w:t>34</w:t>
      </w:r>
      <w:r w:rsidR="00A74118">
        <w:rPr>
          <w:rFonts w:ascii="Book Antiqua" w:eastAsia="Book Antiqua" w:hAnsi="Book Antiqua" w:cs="Book Antiqua"/>
          <w:color w:val="000000"/>
        </w:rPr>
        <w:t>: 165-174 [PMID: 26982286 DOI: 10.1159/000443134]</w:t>
      </w:r>
    </w:p>
    <w:p w14:paraId="66BB2311" w14:textId="087AA8EF" w:rsidR="00A77B3E" w:rsidRDefault="00F90612">
      <w:pPr>
        <w:spacing w:line="360" w:lineRule="auto"/>
        <w:jc w:val="both"/>
      </w:pPr>
      <w:r>
        <w:rPr>
          <w:rFonts w:ascii="Book Antiqua" w:eastAsia="Book Antiqua" w:hAnsi="Book Antiqua" w:cs="Book Antiqua"/>
          <w:color w:val="000000"/>
        </w:rPr>
        <w:t xml:space="preserve">15 </w:t>
      </w:r>
      <w:r w:rsidR="00A74118">
        <w:rPr>
          <w:rFonts w:ascii="Book Antiqua" w:eastAsia="Book Antiqua" w:hAnsi="Book Antiqua" w:cs="Book Antiqua"/>
          <w:b/>
          <w:bCs/>
          <w:color w:val="000000"/>
        </w:rPr>
        <w:t>Park SH</w:t>
      </w:r>
      <w:r w:rsidR="00A74118">
        <w:rPr>
          <w:rFonts w:ascii="Book Antiqua" w:eastAsia="Book Antiqua" w:hAnsi="Book Antiqua" w:cs="Book Antiqua"/>
          <w:color w:val="000000"/>
        </w:rPr>
        <w:t xml:space="preserve">, Kim YJ, Rhee KH, Kim YH, Hong SN, Kim KH, </w:t>
      </w:r>
      <w:proofErr w:type="spellStart"/>
      <w:r w:rsidR="00A74118">
        <w:rPr>
          <w:rFonts w:ascii="Book Antiqua" w:eastAsia="Book Antiqua" w:hAnsi="Book Antiqua" w:cs="Book Antiqua"/>
          <w:color w:val="000000"/>
        </w:rPr>
        <w:t>Seo</w:t>
      </w:r>
      <w:proofErr w:type="spellEnd"/>
      <w:r w:rsidR="00A74118">
        <w:rPr>
          <w:rFonts w:ascii="Book Antiqua" w:eastAsia="Book Antiqua" w:hAnsi="Book Antiqua" w:cs="Book Antiqua"/>
          <w:color w:val="000000"/>
        </w:rPr>
        <w:t xml:space="preserve"> SI, Cha JM, Park SY, </w:t>
      </w:r>
      <w:proofErr w:type="spellStart"/>
      <w:r w:rsidR="00A74118">
        <w:rPr>
          <w:rFonts w:ascii="Book Antiqua" w:eastAsia="Book Antiqua" w:hAnsi="Book Antiqua" w:cs="Book Antiqua"/>
          <w:color w:val="000000"/>
        </w:rPr>
        <w:t>Jeong</w:t>
      </w:r>
      <w:proofErr w:type="spellEnd"/>
      <w:r w:rsidR="00A74118">
        <w:rPr>
          <w:rFonts w:ascii="Book Antiqua" w:eastAsia="Book Antiqua" w:hAnsi="Book Antiqua" w:cs="Book Antiqua"/>
          <w:color w:val="000000"/>
        </w:rPr>
        <w:t xml:space="preserve"> SK, Lee JH, Park H, Kim JS, </w:t>
      </w:r>
      <w:proofErr w:type="spellStart"/>
      <w:r w:rsidR="00A74118">
        <w:rPr>
          <w:rFonts w:ascii="Book Antiqua" w:eastAsia="Book Antiqua" w:hAnsi="Book Antiqua" w:cs="Book Antiqua"/>
          <w:color w:val="000000"/>
        </w:rPr>
        <w:t>Im</w:t>
      </w:r>
      <w:proofErr w:type="spellEnd"/>
      <w:r w:rsidR="00A74118">
        <w:rPr>
          <w:rFonts w:ascii="Book Antiqua" w:eastAsia="Book Antiqua" w:hAnsi="Book Antiqua" w:cs="Book Antiqua"/>
          <w:color w:val="000000"/>
        </w:rPr>
        <w:t xml:space="preserve"> JP, Yoon H, Kim SH, Jang J, Kim JH, Suh SO, Kim YK, Ye BD, Yang SK; </w:t>
      </w:r>
      <w:proofErr w:type="spellStart"/>
      <w:r w:rsidR="00A74118">
        <w:rPr>
          <w:rFonts w:ascii="Book Antiqua" w:eastAsia="Book Antiqua" w:hAnsi="Book Antiqua" w:cs="Book Antiqua"/>
          <w:color w:val="000000"/>
        </w:rPr>
        <w:t>Songpa-Kangdong</w:t>
      </w:r>
      <w:proofErr w:type="spellEnd"/>
      <w:r w:rsidR="00A74118">
        <w:rPr>
          <w:rFonts w:ascii="Book Antiqua" w:eastAsia="Book Antiqua" w:hAnsi="Book Antiqua" w:cs="Book Antiqua"/>
          <w:color w:val="000000"/>
        </w:rPr>
        <w:t xml:space="preserve"> Inflammatory Bowel Disease [SK-IBD] Study Group. A 30-year Trend Analysis in the Epidemiology of Inflammatory Bowel Disease in the </w:t>
      </w:r>
      <w:proofErr w:type="spellStart"/>
      <w:r w:rsidR="00A74118">
        <w:rPr>
          <w:rFonts w:ascii="Book Antiqua" w:eastAsia="Book Antiqua" w:hAnsi="Book Antiqua" w:cs="Book Antiqua"/>
          <w:color w:val="000000"/>
        </w:rPr>
        <w:t>Songpa-Kangdong</w:t>
      </w:r>
      <w:proofErr w:type="spellEnd"/>
      <w:r w:rsidR="00A74118">
        <w:rPr>
          <w:rFonts w:ascii="Book Antiqua" w:eastAsia="Book Antiqua" w:hAnsi="Book Antiqua" w:cs="Book Antiqua"/>
          <w:color w:val="000000"/>
        </w:rPr>
        <w:t xml:space="preserve"> District of Seoul, Korea in 1986-2015.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Crohns</w:t>
      </w:r>
      <w:proofErr w:type="spellEnd"/>
      <w:r w:rsidR="00A74118">
        <w:rPr>
          <w:rFonts w:ascii="Book Antiqua" w:eastAsia="Book Antiqua" w:hAnsi="Book Antiqua" w:cs="Book Antiqua"/>
          <w:i/>
          <w:iCs/>
          <w:color w:val="000000"/>
        </w:rPr>
        <w:t xml:space="preserve"> Colitis</w:t>
      </w:r>
      <w:r w:rsidR="00A74118">
        <w:rPr>
          <w:rFonts w:ascii="Book Antiqua" w:eastAsia="Book Antiqua" w:hAnsi="Book Antiqua" w:cs="Book Antiqua"/>
          <w:color w:val="000000"/>
        </w:rPr>
        <w:t xml:space="preserve"> 2019; </w:t>
      </w:r>
      <w:r w:rsidR="00A74118">
        <w:rPr>
          <w:rFonts w:ascii="Book Antiqua" w:eastAsia="Book Antiqua" w:hAnsi="Book Antiqua" w:cs="Book Antiqua"/>
          <w:b/>
          <w:bCs/>
          <w:color w:val="000000"/>
        </w:rPr>
        <w:t>13</w:t>
      </w:r>
      <w:r w:rsidR="00A74118">
        <w:rPr>
          <w:rFonts w:ascii="Book Antiqua" w:eastAsia="Book Antiqua" w:hAnsi="Book Antiqua" w:cs="Book Antiqua"/>
          <w:color w:val="000000"/>
        </w:rPr>
        <w:t>: 1410-1417 [PMID: 30989166 DOI: 10.1093/</w:t>
      </w:r>
      <w:proofErr w:type="spellStart"/>
      <w:r w:rsidR="00A74118">
        <w:rPr>
          <w:rFonts w:ascii="Book Antiqua" w:eastAsia="Book Antiqua" w:hAnsi="Book Antiqua" w:cs="Book Antiqua"/>
          <w:color w:val="000000"/>
        </w:rPr>
        <w:t>ecco-jcc</w:t>
      </w:r>
      <w:proofErr w:type="spellEnd"/>
      <w:r w:rsidR="00A74118">
        <w:rPr>
          <w:rFonts w:ascii="Book Antiqua" w:eastAsia="Book Antiqua" w:hAnsi="Book Antiqua" w:cs="Book Antiqua"/>
          <w:color w:val="000000"/>
        </w:rPr>
        <w:t>/jjz081]</w:t>
      </w:r>
    </w:p>
    <w:p w14:paraId="343D403B" w14:textId="64AF888D" w:rsidR="00A77B3E" w:rsidRDefault="00F90612">
      <w:pPr>
        <w:spacing w:line="360" w:lineRule="auto"/>
        <w:jc w:val="both"/>
      </w:pPr>
      <w:r>
        <w:rPr>
          <w:rFonts w:ascii="Book Antiqua" w:eastAsia="Book Antiqua" w:hAnsi="Book Antiqua" w:cs="Book Antiqua"/>
          <w:color w:val="000000"/>
        </w:rPr>
        <w:t xml:space="preserve">16 </w:t>
      </w:r>
      <w:r w:rsidR="00A74118">
        <w:rPr>
          <w:rFonts w:ascii="Book Antiqua" w:eastAsia="Book Antiqua" w:hAnsi="Book Antiqua" w:cs="Book Antiqua"/>
          <w:b/>
          <w:bCs/>
          <w:color w:val="000000"/>
        </w:rPr>
        <w:t>Cha JM</w:t>
      </w:r>
      <w:r w:rsidR="00A74118">
        <w:rPr>
          <w:rFonts w:ascii="Book Antiqua" w:eastAsia="Book Antiqua" w:hAnsi="Book Antiqua" w:cs="Book Antiqua"/>
          <w:color w:val="000000"/>
        </w:rPr>
        <w:t xml:space="preserve">, Park SH, Rhee KH, Hong SN, Kim YH, </w:t>
      </w:r>
      <w:proofErr w:type="spellStart"/>
      <w:r w:rsidR="00A74118">
        <w:rPr>
          <w:rFonts w:ascii="Book Antiqua" w:eastAsia="Book Antiqua" w:hAnsi="Book Antiqua" w:cs="Book Antiqua"/>
          <w:color w:val="000000"/>
        </w:rPr>
        <w:t>Seo</w:t>
      </w:r>
      <w:proofErr w:type="spellEnd"/>
      <w:r w:rsidR="00A74118">
        <w:rPr>
          <w:rFonts w:ascii="Book Antiqua" w:eastAsia="Book Antiqua" w:hAnsi="Book Antiqua" w:cs="Book Antiqua"/>
          <w:color w:val="000000"/>
        </w:rPr>
        <w:t xml:space="preserve"> SI, Kim KH, </w:t>
      </w:r>
      <w:proofErr w:type="spellStart"/>
      <w:r w:rsidR="00A74118">
        <w:rPr>
          <w:rFonts w:ascii="Book Antiqua" w:eastAsia="Book Antiqua" w:hAnsi="Book Antiqua" w:cs="Book Antiqua"/>
          <w:color w:val="000000"/>
        </w:rPr>
        <w:t>Jeong</w:t>
      </w:r>
      <w:proofErr w:type="spellEnd"/>
      <w:r w:rsidR="00A74118">
        <w:rPr>
          <w:rFonts w:ascii="Book Antiqua" w:eastAsia="Book Antiqua" w:hAnsi="Book Antiqua" w:cs="Book Antiqua"/>
          <w:color w:val="000000"/>
        </w:rPr>
        <w:t xml:space="preserve"> SK, Lee JH, Park SY, Park H, Kim JS, </w:t>
      </w:r>
      <w:proofErr w:type="spellStart"/>
      <w:r w:rsidR="00A74118">
        <w:rPr>
          <w:rFonts w:ascii="Book Antiqua" w:eastAsia="Book Antiqua" w:hAnsi="Book Antiqua" w:cs="Book Antiqua"/>
          <w:color w:val="000000"/>
        </w:rPr>
        <w:t>Im</w:t>
      </w:r>
      <w:proofErr w:type="spellEnd"/>
      <w:r w:rsidR="00A74118">
        <w:rPr>
          <w:rFonts w:ascii="Book Antiqua" w:eastAsia="Book Antiqua" w:hAnsi="Book Antiqua" w:cs="Book Antiqua"/>
          <w:color w:val="000000"/>
        </w:rPr>
        <w:t xml:space="preserve"> JP, Yoon H, Kim SH, Jang J, Kim JH, Suh SO, Kim YK, Ye BD, Yang SK. Long-term prognosis of ulcerative colitis and its temporal changes between 1986 and 2015 in a population-based cohort in the </w:t>
      </w:r>
      <w:proofErr w:type="spellStart"/>
      <w:r w:rsidR="00A74118">
        <w:rPr>
          <w:rFonts w:ascii="Book Antiqua" w:eastAsia="Book Antiqua" w:hAnsi="Book Antiqua" w:cs="Book Antiqua"/>
          <w:color w:val="000000"/>
        </w:rPr>
        <w:t>Songpa-Kangdong</w:t>
      </w:r>
      <w:proofErr w:type="spellEnd"/>
      <w:r w:rsidR="00A74118">
        <w:rPr>
          <w:rFonts w:ascii="Book Antiqua" w:eastAsia="Book Antiqua" w:hAnsi="Book Antiqua" w:cs="Book Antiqua"/>
          <w:color w:val="000000"/>
        </w:rPr>
        <w:t xml:space="preserve"> district of Seoul, Korea. </w:t>
      </w:r>
      <w:r w:rsidR="00A74118">
        <w:rPr>
          <w:rFonts w:ascii="Book Antiqua" w:eastAsia="Book Antiqua" w:hAnsi="Book Antiqua" w:cs="Book Antiqua"/>
          <w:i/>
          <w:iCs/>
          <w:color w:val="000000"/>
        </w:rPr>
        <w:t>Gut</w:t>
      </w:r>
      <w:r w:rsidR="00A74118">
        <w:rPr>
          <w:rFonts w:ascii="Book Antiqua" w:eastAsia="Book Antiqua" w:hAnsi="Book Antiqua" w:cs="Book Antiqua"/>
          <w:color w:val="000000"/>
        </w:rPr>
        <w:t xml:space="preserve"> 2020; </w:t>
      </w:r>
      <w:r w:rsidR="00A74118">
        <w:rPr>
          <w:rFonts w:ascii="Book Antiqua" w:eastAsia="Book Antiqua" w:hAnsi="Book Antiqua" w:cs="Book Antiqua"/>
          <w:b/>
          <w:bCs/>
          <w:color w:val="000000"/>
        </w:rPr>
        <w:t>69</w:t>
      </w:r>
      <w:r w:rsidR="00A74118">
        <w:rPr>
          <w:rFonts w:ascii="Book Antiqua" w:eastAsia="Book Antiqua" w:hAnsi="Book Antiqua" w:cs="Book Antiqua"/>
          <w:color w:val="000000"/>
        </w:rPr>
        <w:t>: 1432-1440 [PMID: 31822581 DOI: 10.1136/gutjnl-2019-319699]</w:t>
      </w:r>
    </w:p>
    <w:p w14:paraId="2CD5F758" w14:textId="3D167E1C" w:rsidR="00A77B3E" w:rsidRDefault="00F90612">
      <w:pPr>
        <w:spacing w:line="360" w:lineRule="auto"/>
        <w:jc w:val="both"/>
      </w:pPr>
      <w:r>
        <w:rPr>
          <w:rFonts w:ascii="Book Antiqua" w:eastAsia="Book Antiqua" w:hAnsi="Book Antiqua" w:cs="Book Antiqua"/>
          <w:color w:val="000000"/>
        </w:rPr>
        <w:t xml:space="preserve">17 </w:t>
      </w:r>
      <w:proofErr w:type="spellStart"/>
      <w:r w:rsidR="00A74118">
        <w:rPr>
          <w:rFonts w:ascii="Book Antiqua" w:eastAsia="Book Antiqua" w:hAnsi="Book Antiqua" w:cs="Book Antiqua"/>
          <w:b/>
          <w:bCs/>
          <w:color w:val="000000"/>
        </w:rPr>
        <w:t>Hanai</w:t>
      </w:r>
      <w:proofErr w:type="spellEnd"/>
      <w:r w:rsidR="00A74118">
        <w:rPr>
          <w:rFonts w:ascii="Book Antiqua" w:eastAsia="Book Antiqua" w:hAnsi="Book Antiqua" w:cs="Book Antiqua"/>
          <w:b/>
          <w:bCs/>
          <w:color w:val="000000"/>
        </w:rPr>
        <w:t xml:space="preserve"> H</w:t>
      </w:r>
      <w:r w:rsidR="00A74118">
        <w:rPr>
          <w:rFonts w:ascii="Book Antiqua" w:eastAsia="Book Antiqua" w:hAnsi="Book Antiqua" w:cs="Book Antiqua"/>
          <w:color w:val="000000"/>
        </w:rPr>
        <w:t xml:space="preserve">, Takeda Y, </w:t>
      </w:r>
      <w:proofErr w:type="spellStart"/>
      <w:r w:rsidR="00A74118">
        <w:rPr>
          <w:rFonts w:ascii="Book Antiqua" w:eastAsia="Book Antiqua" w:hAnsi="Book Antiqua" w:cs="Book Antiqua"/>
          <w:color w:val="000000"/>
        </w:rPr>
        <w:t>Eberhardson</w:t>
      </w:r>
      <w:proofErr w:type="spellEnd"/>
      <w:r w:rsidR="00A74118">
        <w:rPr>
          <w:rFonts w:ascii="Book Antiqua" w:eastAsia="Book Antiqua" w:hAnsi="Book Antiqua" w:cs="Book Antiqua"/>
          <w:color w:val="000000"/>
        </w:rPr>
        <w:t xml:space="preserve"> M, Gruber R, </w:t>
      </w:r>
      <w:proofErr w:type="spellStart"/>
      <w:r w:rsidR="00A74118">
        <w:rPr>
          <w:rFonts w:ascii="Book Antiqua" w:eastAsia="Book Antiqua" w:hAnsi="Book Antiqua" w:cs="Book Antiqua"/>
          <w:color w:val="000000"/>
        </w:rPr>
        <w:t>Saniabadi</w:t>
      </w:r>
      <w:proofErr w:type="spellEnd"/>
      <w:r w:rsidR="00A74118">
        <w:rPr>
          <w:rFonts w:ascii="Book Antiqua" w:eastAsia="Book Antiqua" w:hAnsi="Book Antiqua" w:cs="Book Antiqua"/>
          <w:color w:val="000000"/>
        </w:rPr>
        <w:t xml:space="preserve"> AR, </w:t>
      </w:r>
      <w:proofErr w:type="spellStart"/>
      <w:r w:rsidR="00A74118">
        <w:rPr>
          <w:rFonts w:ascii="Book Antiqua" w:eastAsia="Book Antiqua" w:hAnsi="Book Antiqua" w:cs="Book Antiqua"/>
          <w:color w:val="000000"/>
        </w:rPr>
        <w:t>Winqvist</w:t>
      </w:r>
      <w:proofErr w:type="spellEnd"/>
      <w:r w:rsidR="00A74118">
        <w:rPr>
          <w:rFonts w:ascii="Book Antiqua" w:eastAsia="Book Antiqua" w:hAnsi="Book Antiqua" w:cs="Book Antiqua"/>
          <w:color w:val="000000"/>
        </w:rPr>
        <w:t xml:space="preserve"> O, </w:t>
      </w:r>
      <w:proofErr w:type="spellStart"/>
      <w:r w:rsidR="00A74118">
        <w:rPr>
          <w:rFonts w:ascii="Book Antiqua" w:eastAsia="Book Antiqua" w:hAnsi="Book Antiqua" w:cs="Book Antiqua"/>
          <w:color w:val="000000"/>
        </w:rPr>
        <w:t>Lofberg</w:t>
      </w:r>
      <w:proofErr w:type="spellEnd"/>
      <w:r w:rsidR="00A74118">
        <w:rPr>
          <w:rFonts w:ascii="Book Antiqua" w:eastAsia="Book Antiqua" w:hAnsi="Book Antiqua" w:cs="Book Antiqua"/>
          <w:color w:val="000000"/>
        </w:rPr>
        <w:t xml:space="preserve"> R. The mode of actions of the </w:t>
      </w:r>
      <w:proofErr w:type="spellStart"/>
      <w:r w:rsidR="00A74118">
        <w:rPr>
          <w:rFonts w:ascii="Book Antiqua" w:eastAsia="Book Antiqua" w:hAnsi="Book Antiqua" w:cs="Book Antiqua"/>
          <w:color w:val="000000"/>
        </w:rPr>
        <w:t>Adacolumn</w:t>
      </w:r>
      <w:proofErr w:type="spellEnd"/>
      <w:r w:rsidR="00A74118">
        <w:rPr>
          <w:rFonts w:ascii="Book Antiqua" w:eastAsia="Book Antiqua" w:hAnsi="Book Antiqua" w:cs="Book Antiqua"/>
          <w:color w:val="000000"/>
        </w:rPr>
        <w:t xml:space="preserve"> therapeutic </w:t>
      </w:r>
      <w:proofErr w:type="spellStart"/>
      <w:r w:rsidR="00A74118">
        <w:rPr>
          <w:rFonts w:ascii="Book Antiqua" w:eastAsia="Book Antiqua" w:hAnsi="Book Antiqua" w:cs="Book Antiqua"/>
          <w:color w:val="000000"/>
        </w:rPr>
        <w:t>leucocytapheresis</w:t>
      </w:r>
      <w:proofErr w:type="spellEnd"/>
      <w:r w:rsidR="00A74118">
        <w:rPr>
          <w:rFonts w:ascii="Book Antiqua" w:eastAsia="Book Antiqua" w:hAnsi="Book Antiqua" w:cs="Book Antiqua"/>
          <w:color w:val="000000"/>
        </w:rPr>
        <w:t xml:space="preserve"> in patients with inflammatory bowel disease: a concise review. </w:t>
      </w:r>
      <w:r w:rsidR="00A74118">
        <w:rPr>
          <w:rFonts w:ascii="Book Antiqua" w:eastAsia="Book Antiqua" w:hAnsi="Book Antiqua" w:cs="Book Antiqua"/>
          <w:i/>
          <w:iCs/>
          <w:color w:val="000000"/>
        </w:rPr>
        <w:t>Clin Exp Immunol</w:t>
      </w:r>
      <w:r w:rsidR="00A74118">
        <w:rPr>
          <w:rFonts w:ascii="Book Antiqua" w:eastAsia="Book Antiqua" w:hAnsi="Book Antiqua" w:cs="Book Antiqua"/>
          <w:color w:val="000000"/>
        </w:rPr>
        <w:t xml:space="preserve"> 2011; </w:t>
      </w:r>
      <w:r w:rsidR="00A74118">
        <w:rPr>
          <w:rFonts w:ascii="Book Antiqua" w:eastAsia="Book Antiqua" w:hAnsi="Book Antiqua" w:cs="Book Antiqua"/>
          <w:b/>
          <w:bCs/>
          <w:color w:val="000000"/>
        </w:rPr>
        <w:t>163</w:t>
      </w:r>
      <w:r w:rsidR="00A74118">
        <w:rPr>
          <w:rFonts w:ascii="Book Antiqua" w:eastAsia="Book Antiqua" w:hAnsi="Book Antiqua" w:cs="Book Antiqua"/>
          <w:color w:val="000000"/>
        </w:rPr>
        <w:t>: 50-58 [PMID: 21078086 DOI: 10.1111/j.1365-2249.2010.04279.x]</w:t>
      </w:r>
    </w:p>
    <w:p w14:paraId="277EB1A1" w14:textId="22F0DFCD" w:rsidR="00A77B3E" w:rsidRDefault="00F90612">
      <w:pPr>
        <w:spacing w:line="360" w:lineRule="auto"/>
        <w:jc w:val="both"/>
      </w:pPr>
      <w:r>
        <w:rPr>
          <w:rFonts w:ascii="Book Antiqua" w:eastAsia="Book Antiqua" w:hAnsi="Book Antiqua" w:cs="Book Antiqua"/>
          <w:color w:val="000000"/>
        </w:rPr>
        <w:lastRenderedPageBreak/>
        <w:t xml:space="preserve">18 </w:t>
      </w:r>
      <w:proofErr w:type="spellStart"/>
      <w:r w:rsidR="00A74118">
        <w:rPr>
          <w:rFonts w:ascii="Book Antiqua" w:eastAsia="Book Antiqua" w:hAnsi="Book Antiqua" w:cs="Book Antiqua"/>
          <w:b/>
          <w:bCs/>
          <w:color w:val="000000"/>
        </w:rPr>
        <w:t>Kashiwagi</w:t>
      </w:r>
      <w:proofErr w:type="spellEnd"/>
      <w:r w:rsidR="00A74118">
        <w:rPr>
          <w:rFonts w:ascii="Book Antiqua" w:eastAsia="Book Antiqua" w:hAnsi="Book Antiqua" w:cs="Book Antiqua"/>
          <w:b/>
          <w:bCs/>
          <w:color w:val="000000"/>
        </w:rPr>
        <w:t xml:space="preserve"> N</w:t>
      </w:r>
      <w:r w:rsidR="00A74118">
        <w:rPr>
          <w:rFonts w:ascii="Book Antiqua" w:eastAsia="Book Antiqua" w:hAnsi="Book Antiqua" w:cs="Book Antiqua"/>
          <w:color w:val="000000"/>
        </w:rPr>
        <w:t xml:space="preserve">, Sugimura K, </w:t>
      </w:r>
      <w:proofErr w:type="spellStart"/>
      <w:r w:rsidR="00A74118">
        <w:rPr>
          <w:rFonts w:ascii="Book Antiqua" w:eastAsia="Book Antiqua" w:hAnsi="Book Antiqua" w:cs="Book Antiqua"/>
          <w:color w:val="000000"/>
        </w:rPr>
        <w:t>Koiwai</w:t>
      </w:r>
      <w:proofErr w:type="spellEnd"/>
      <w:r w:rsidR="00A74118">
        <w:rPr>
          <w:rFonts w:ascii="Book Antiqua" w:eastAsia="Book Antiqua" w:hAnsi="Book Antiqua" w:cs="Book Antiqua"/>
          <w:color w:val="000000"/>
        </w:rPr>
        <w:t xml:space="preserve"> H, Yamamoto H, Yoshikawa T, </w:t>
      </w:r>
      <w:proofErr w:type="spellStart"/>
      <w:r w:rsidR="00A74118">
        <w:rPr>
          <w:rFonts w:ascii="Book Antiqua" w:eastAsia="Book Antiqua" w:hAnsi="Book Antiqua" w:cs="Book Antiqua"/>
          <w:color w:val="000000"/>
        </w:rPr>
        <w:t>Saniabadi</w:t>
      </w:r>
      <w:proofErr w:type="spellEnd"/>
      <w:r w:rsidR="00A74118">
        <w:rPr>
          <w:rFonts w:ascii="Book Antiqua" w:eastAsia="Book Antiqua" w:hAnsi="Book Antiqua" w:cs="Book Antiqua"/>
          <w:color w:val="000000"/>
        </w:rPr>
        <w:t xml:space="preserve"> AR, Adachi M, </w:t>
      </w:r>
      <w:proofErr w:type="spellStart"/>
      <w:r w:rsidR="00A74118">
        <w:rPr>
          <w:rFonts w:ascii="Book Antiqua" w:eastAsia="Book Antiqua" w:hAnsi="Book Antiqua" w:cs="Book Antiqua"/>
          <w:color w:val="000000"/>
        </w:rPr>
        <w:t>Shimoyama</w:t>
      </w:r>
      <w:proofErr w:type="spellEnd"/>
      <w:r w:rsidR="00A74118">
        <w:rPr>
          <w:rFonts w:ascii="Book Antiqua" w:eastAsia="Book Antiqua" w:hAnsi="Book Antiqua" w:cs="Book Antiqua"/>
          <w:color w:val="000000"/>
        </w:rPr>
        <w:t xml:space="preserve"> T. Immunomodulatory effects of granulocyte and monocyte adsorption apheresis as a treatment for patients with ulcerative colitis. </w:t>
      </w:r>
      <w:r w:rsidR="00A74118">
        <w:rPr>
          <w:rFonts w:ascii="Book Antiqua" w:eastAsia="Book Antiqua" w:hAnsi="Book Antiqua" w:cs="Book Antiqua"/>
          <w:i/>
          <w:iCs/>
          <w:color w:val="000000"/>
        </w:rPr>
        <w:t>Dig Dis Sci</w:t>
      </w:r>
      <w:r w:rsidR="00A74118">
        <w:rPr>
          <w:rFonts w:ascii="Book Antiqua" w:eastAsia="Book Antiqua" w:hAnsi="Book Antiqua" w:cs="Book Antiqua"/>
          <w:color w:val="000000"/>
        </w:rPr>
        <w:t xml:space="preserve"> 2002; </w:t>
      </w:r>
      <w:r w:rsidR="00A74118">
        <w:rPr>
          <w:rFonts w:ascii="Book Antiqua" w:eastAsia="Book Antiqua" w:hAnsi="Book Antiqua" w:cs="Book Antiqua"/>
          <w:b/>
          <w:bCs/>
          <w:color w:val="000000"/>
        </w:rPr>
        <w:t>47</w:t>
      </w:r>
      <w:r w:rsidR="00A74118">
        <w:rPr>
          <w:rFonts w:ascii="Book Antiqua" w:eastAsia="Book Antiqua" w:hAnsi="Book Antiqua" w:cs="Book Antiqua"/>
          <w:color w:val="000000"/>
        </w:rPr>
        <w:t>: 1334-1341 [PMID: 12064810 DOI: 10.1023/a:1015330816364]</w:t>
      </w:r>
    </w:p>
    <w:p w14:paraId="42712BFB" w14:textId="0DC676F8" w:rsidR="00A77B3E" w:rsidRDefault="00F90612">
      <w:pPr>
        <w:spacing w:line="360" w:lineRule="auto"/>
        <w:jc w:val="both"/>
      </w:pPr>
      <w:r>
        <w:rPr>
          <w:rFonts w:ascii="Book Antiqua" w:eastAsia="Book Antiqua" w:hAnsi="Book Antiqua" w:cs="Book Antiqua"/>
          <w:color w:val="000000"/>
        </w:rPr>
        <w:t xml:space="preserve">19 </w:t>
      </w:r>
      <w:proofErr w:type="spellStart"/>
      <w:r w:rsidR="00A74118">
        <w:rPr>
          <w:rFonts w:ascii="Book Antiqua" w:eastAsia="Book Antiqua" w:hAnsi="Book Antiqua" w:cs="Book Antiqua"/>
          <w:b/>
          <w:bCs/>
          <w:color w:val="000000"/>
        </w:rPr>
        <w:t>Hanai</w:t>
      </w:r>
      <w:proofErr w:type="spellEnd"/>
      <w:r w:rsidR="00A74118">
        <w:rPr>
          <w:rFonts w:ascii="Book Antiqua" w:eastAsia="Book Antiqua" w:hAnsi="Book Antiqua" w:cs="Book Antiqua"/>
          <w:b/>
          <w:bCs/>
          <w:color w:val="000000"/>
        </w:rPr>
        <w:t xml:space="preserve"> H</w:t>
      </w:r>
      <w:r w:rsidR="00A74118">
        <w:rPr>
          <w:rFonts w:ascii="Book Antiqua" w:eastAsia="Book Antiqua" w:hAnsi="Book Antiqua" w:cs="Book Antiqua"/>
          <w:color w:val="000000"/>
        </w:rPr>
        <w:t xml:space="preserve">, Iida T, Takeuchi K, Watanabe F, Yamada M, </w:t>
      </w:r>
      <w:proofErr w:type="spellStart"/>
      <w:r w:rsidR="00A74118">
        <w:rPr>
          <w:rFonts w:ascii="Book Antiqua" w:eastAsia="Book Antiqua" w:hAnsi="Book Antiqua" w:cs="Book Antiqua"/>
          <w:color w:val="000000"/>
        </w:rPr>
        <w:t>Kikuyama</w:t>
      </w:r>
      <w:proofErr w:type="spellEnd"/>
      <w:r w:rsidR="00A74118">
        <w:rPr>
          <w:rFonts w:ascii="Book Antiqua" w:eastAsia="Book Antiqua" w:hAnsi="Book Antiqua" w:cs="Book Antiqua"/>
          <w:color w:val="000000"/>
        </w:rPr>
        <w:t xml:space="preserve"> M, Maruyama Y, </w:t>
      </w:r>
      <w:proofErr w:type="spellStart"/>
      <w:r w:rsidR="00A74118">
        <w:rPr>
          <w:rFonts w:ascii="Book Antiqua" w:eastAsia="Book Antiqua" w:hAnsi="Book Antiqua" w:cs="Book Antiqua"/>
          <w:color w:val="000000"/>
        </w:rPr>
        <w:t>Iwaoka</w:t>
      </w:r>
      <w:proofErr w:type="spellEnd"/>
      <w:r w:rsidR="00A74118">
        <w:rPr>
          <w:rFonts w:ascii="Book Antiqua" w:eastAsia="Book Antiqua" w:hAnsi="Book Antiqua" w:cs="Book Antiqua"/>
          <w:color w:val="000000"/>
        </w:rPr>
        <w:t xml:space="preserve"> Y, Hirayama K, Nagata S, </w:t>
      </w:r>
      <w:proofErr w:type="spellStart"/>
      <w:r w:rsidR="00A74118">
        <w:rPr>
          <w:rFonts w:ascii="Book Antiqua" w:eastAsia="Book Antiqua" w:hAnsi="Book Antiqua" w:cs="Book Antiqua"/>
          <w:color w:val="000000"/>
        </w:rPr>
        <w:t>Takai</w:t>
      </w:r>
      <w:proofErr w:type="spellEnd"/>
      <w:r w:rsidR="00A74118">
        <w:rPr>
          <w:rFonts w:ascii="Book Antiqua" w:eastAsia="Book Antiqua" w:hAnsi="Book Antiqua" w:cs="Book Antiqua"/>
          <w:color w:val="000000"/>
        </w:rPr>
        <w:t xml:space="preserve"> K. Adsorptive depletion of elevated proinflammatory CD14+CD16+DR++ monocytes in patients with inflammatory bowel disease. </w:t>
      </w:r>
      <w:r w:rsidR="00A74118">
        <w:rPr>
          <w:rFonts w:ascii="Book Antiqua" w:eastAsia="Book Antiqua" w:hAnsi="Book Antiqua" w:cs="Book Antiqua"/>
          <w:i/>
          <w:iCs/>
          <w:color w:val="000000"/>
        </w:rPr>
        <w:t>Am J Gastroenterol</w:t>
      </w:r>
      <w:r w:rsidR="00A74118">
        <w:rPr>
          <w:rFonts w:ascii="Book Antiqua" w:eastAsia="Book Antiqua" w:hAnsi="Book Antiqua" w:cs="Book Antiqua"/>
          <w:color w:val="000000"/>
        </w:rPr>
        <w:t xml:space="preserve"> 2008; </w:t>
      </w:r>
      <w:r w:rsidR="00A74118">
        <w:rPr>
          <w:rFonts w:ascii="Book Antiqua" w:eastAsia="Book Antiqua" w:hAnsi="Book Antiqua" w:cs="Book Antiqua"/>
          <w:b/>
          <w:bCs/>
          <w:color w:val="000000"/>
        </w:rPr>
        <w:t>103</w:t>
      </w:r>
      <w:r w:rsidR="00A74118">
        <w:rPr>
          <w:rFonts w:ascii="Book Antiqua" w:eastAsia="Book Antiqua" w:hAnsi="Book Antiqua" w:cs="Book Antiqua"/>
          <w:color w:val="000000"/>
        </w:rPr>
        <w:t>: 1210-1216 [PMID: 18177452 DOI: 10.1111/j.1572-0241.2007.01714.x]</w:t>
      </w:r>
    </w:p>
    <w:p w14:paraId="0AB10265" w14:textId="11CEC41D" w:rsidR="00A77B3E" w:rsidRDefault="00F90612">
      <w:pPr>
        <w:spacing w:line="360" w:lineRule="auto"/>
        <w:jc w:val="both"/>
      </w:pPr>
      <w:r>
        <w:rPr>
          <w:rFonts w:ascii="Book Antiqua" w:eastAsia="Book Antiqua" w:hAnsi="Book Antiqua" w:cs="Book Antiqua"/>
          <w:color w:val="000000"/>
        </w:rPr>
        <w:t xml:space="preserve">20 </w:t>
      </w:r>
      <w:proofErr w:type="spellStart"/>
      <w:r w:rsidR="00A74118">
        <w:rPr>
          <w:rFonts w:ascii="Book Antiqua" w:eastAsia="Book Antiqua" w:hAnsi="Book Antiqua" w:cs="Book Antiqua"/>
          <w:b/>
          <w:bCs/>
          <w:color w:val="000000"/>
        </w:rPr>
        <w:t>Cuadrado</w:t>
      </w:r>
      <w:proofErr w:type="spellEnd"/>
      <w:r w:rsidR="00A74118">
        <w:rPr>
          <w:rFonts w:ascii="Book Antiqua" w:eastAsia="Book Antiqua" w:hAnsi="Book Antiqua" w:cs="Book Antiqua"/>
          <w:b/>
          <w:bCs/>
          <w:color w:val="000000"/>
        </w:rPr>
        <w:t xml:space="preserve"> E</w:t>
      </w:r>
      <w:r w:rsidR="00A74118">
        <w:rPr>
          <w:rFonts w:ascii="Book Antiqua" w:eastAsia="Book Antiqua" w:hAnsi="Book Antiqua" w:cs="Book Antiqua"/>
          <w:color w:val="000000"/>
        </w:rPr>
        <w:t xml:space="preserve">, Alonso M, de Juan MD, </w:t>
      </w:r>
      <w:proofErr w:type="spellStart"/>
      <w:r w:rsidR="00A74118">
        <w:rPr>
          <w:rFonts w:ascii="Book Antiqua" w:eastAsia="Book Antiqua" w:hAnsi="Book Antiqua" w:cs="Book Antiqua"/>
          <w:color w:val="000000"/>
        </w:rPr>
        <w:t>Echaniz</w:t>
      </w:r>
      <w:proofErr w:type="spellEnd"/>
      <w:r w:rsidR="00A74118">
        <w:rPr>
          <w:rFonts w:ascii="Book Antiqua" w:eastAsia="Book Antiqua" w:hAnsi="Book Antiqua" w:cs="Book Antiqua"/>
          <w:color w:val="000000"/>
        </w:rPr>
        <w:t xml:space="preserve"> P, Arenas JI. Regulatory T cells in patients with inflammatory bowel diseases treated with </w:t>
      </w:r>
      <w:proofErr w:type="spellStart"/>
      <w:r w:rsidR="00A74118">
        <w:rPr>
          <w:rFonts w:ascii="Book Antiqua" w:eastAsia="Book Antiqua" w:hAnsi="Book Antiqua" w:cs="Book Antiqua"/>
          <w:color w:val="000000"/>
        </w:rPr>
        <w:t>adacolumn</w:t>
      </w:r>
      <w:proofErr w:type="spellEnd"/>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granulocytapheresis</w:t>
      </w:r>
      <w:proofErr w:type="spellEnd"/>
      <w:r w:rsidR="00A74118">
        <w:rPr>
          <w:rFonts w:ascii="Book Antiqua" w:eastAsia="Book Antiqua" w:hAnsi="Book Antiqua" w:cs="Book Antiqua"/>
          <w:color w:val="000000"/>
        </w:rPr>
        <w:t xml:space="preserve">. </w:t>
      </w:r>
      <w:r w:rsidR="00A74118">
        <w:rPr>
          <w:rFonts w:ascii="Book Antiqua" w:eastAsia="Book Antiqua" w:hAnsi="Book Antiqua" w:cs="Book Antiqua"/>
          <w:i/>
          <w:iCs/>
          <w:color w:val="000000"/>
        </w:rPr>
        <w:t>World J Gastroenterol</w:t>
      </w:r>
      <w:r w:rsidR="00A74118">
        <w:rPr>
          <w:rFonts w:ascii="Book Antiqua" w:eastAsia="Book Antiqua" w:hAnsi="Book Antiqua" w:cs="Book Antiqua"/>
          <w:color w:val="000000"/>
        </w:rPr>
        <w:t xml:space="preserve"> 2008; </w:t>
      </w:r>
      <w:r w:rsidR="00A74118">
        <w:rPr>
          <w:rFonts w:ascii="Book Antiqua" w:eastAsia="Book Antiqua" w:hAnsi="Book Antiqua" w:cs="Book Antiqua"/>
          <w:b/>
          <w:bCs/>
          <w:color w:val="000000"/>
        </w:rPr>
        <w:t>14</w:t>
      </w:r>
      <w:r w:rsidR="00A74118">
        <w:rPr>
          <w:rFonts w:ascii="Book Antiqua" w:eastAsia="Book Antiqua" w:hAnsi="Book Antiqua" w:cs="Book Antiqua"/>
          <w:color w:val="000000"/>
        </w:rPr>
        <w:t>: 1521-1527 [PMID: 18330941 DOI: 10.3748/wjg.14.1521]</w:t>
      </w:r>
    </w:p>
    <w:p w14:paraId="43B597BC" w14:textId="444652F8" w:rsidR="00A77B3E" w:rsidRDefault="00F90612">
      <w:pPr>
        <w:spacing w:line="360" w:lineRule="auto"/>
        <w:jc w:val="both"/>
      </w:pPr>
      <w:r>
        <w:rPr>
          <w:rFonts w:ascii="Book Antiqua" w:eastAsia="Book Antiqua" w:hAnsi="Book Antiqua" w:cs="Book Antiqua"/>
          <w:color w:val="000000"/>
        </w:rPr>
        <w:t xml:space="preserve">21 </w:t>
      </w:r>
      <w:r w:rsidR="00A74118">
        <w:rPr>
          <w:rFonts w:ascii="Book Antiqua" w:eastAsia="Book Antiqua" w:hAnsi="Book Antiqua" w:cs="Book Antiqua"/>
          <w:b/>
          <w:bCs/>
          <w:color w:val="000000"/>
        </w:rPr>
        <w:t>Yokoyama Y</w:t>
      </w:r>
      <w:r w:rsidR="00A74118">
        <w:rPr>
          <w:rFonts w:ascii="Book Antiqua" w:eastAsia="Book Antiqua" w:hAnsi="Book Antiqua" w:cs="Book Antiqua"/>
          <w:color w:val="000000"/>
        </w:rPr>
        <w:t xml:space="preserve">, Fukunaga K, Fukuda Y, </w:t>
      </w:r>
      <w:proofErr w:type="spellStart"/>
      <w:r w:rsidR="00A74118">
        <w:rPr>
          <w:rFonts w:ascii="Book Antiqua" w:eastAsia="Book Antiqua" w:hAnsi="Book Antiqua" w:cs="Book Antiqua"/>
          <w:color w:val="000000"/>
        </w:rPr>
        <w:t>Tozawa</w:t>
      </w:r>
      <w:proofErr w:type="spellEnd"/>
      <w:r w:rsidR="00A74118">
        <w:rPr>
          <w:rFonts w:ascii="Book Antiqua" w:eastAsia="Book Antiqua" w:hAnsi="Book Antiqua" w:cs="Book Antiqua"/>
          <w:color w:val="000000"/>
        </w:rPr>
        <w:t xml:space="preserve"> K, </w:t>
      </w:r>
      <w:proofErr w:type="spellStart"/>
      <w:r w:rsidR="00A74118">
        <w:rPr>
          <w:rFonts w:ascii="Book Antiqua" w:eastAsia="Book Antiqua" w:hAnsi="Book Antiqua" w:cs="Book Antiqua"/>
          <w:color w:val="000000"/>
        </w:rPr>
        <w:t>Kamikozuru</w:t>
      </w:r>
      <w:proofErr w:type="spellEnd"/>
      <w:r w:rsidR="00A74118">
        <w:rPr>
          <w:rFonts w:ascii="Book Antiqua" w:eastAsia="Book Antiqua" w:hAnsi="Book Antiqua" w:cs="Book Antiqua"/>
          <w:color w:val="000000"/>
        </w:rPr>
        <w:t xml:space="preserve"> K, Ohnishi K, </w:t>
      </w:r>
      <w:proofErr w:type="spellStart"/>
      <w:r w:rsidR="00A74118">
        <w:rPr>
          <w:rFonts w:ascii="Book Antiqua" w:eastAsia="Book Antiqua" w:hAnsi="Book Antiqua" w:cs="Book Antiqua"/>
          <w:color w:val="000000"/>
        </w:rPr>
        <w:t>Kusaka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Kosaka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Hida</w:t>
      </w:r>
      <w:proofErr w:type="spellEnd"/>
      <w:r w:rsidR="00A74118">
        <w:rPr>
          <w:rFonts w:ascii="Book Antiqua" w:eastAsia="Book Antiqua" w:hAnsi="Book Antiqua" w:cs="Book Antiqua"/>
          <w:color w:val="000000"/>
        </w:rPr>
        <w:t xml:space="preserve"> N, </w:t>
      </w:r>
      <w:proofErr w:type="spellStart"/>
      <w:r w:rsidR="00A74118">
        <w:rPr>
          <w:rFonts w:ascii="Book Antiqua" w:eastAsia="Book Antiqua" w:hAnsi="Book Antiqua" w:cs="Book Antiqua"/>
          <w:color w:val="000000"/>
        </w:rPr>
        <w:t>Ohda</w:t>
      </w:r>
      <w:proofErr w:type="spellEnd"/>
      <w:r w:rsidR="00A74118">
        <w:rPr>
          <w:rFonts w:ascii="Book Antiqua" w:eastAsia="Book Antiqua" w:hAnsi="Book Antiqua" w:cs="Book Antiqua"/>
          <w:color w:val="000000"/>
        </w:rPr>
        <w:t xml:space="preserve"> Y, Miwa H, Matsumoto T. Demonstration of low-regulatory CD25High+CD4+ and high-pro-inflammatory CD28-CD4+ T-Cell subsets in patients with ulcerative colitis: modified by selective granulocyte and monocyte adsorption apheresis. </w:t>
      </w:r>
      <w:r w:rsidR="00A74118">
        <w:rPr>
          <w:rFonts w:ascii="Book Antiqua" w:eastAsia="Book Antiqua" w:hAnsi="Book Antiqua" w:cs="Book Antiqua"/>
          <w:i/>
          <w:iCs/>
          <w:color w:val="000000"/>
        </w:rPr>
        <w:t>Dig Dis Sci</w:t>
      </w:r>
      <w:r w:rsidR="00A74118">
        <w:rPr>
          <w:rFonts w:ascii="Book Antiqua" w:eastAsia="Book Antiqua" w:hAnsi="Book Antiqua" w:cs="Book Antiqua"/>
          <w:color w:val="000000"/>
        </w:rPr>
        <w:t xml:space="preserve"> 2007; </w:t>
      </w:r>
      <w:r w:rsidR="00A74118">
        <w:rPr>
          <w:rFonts w:ascii="Book Antiqua" w:eastAsia="Book Antiqua" w:hAnsi="Book Antiqua" w:cs="Book Antiqua"/>
          <w:b/>
          <w:bCs/>
          <w:color w:val="000000"/>
        </w:rPr>
        <w:t>52</w:t>
      </w:r>
      <w:r w:rsidR="00A74118">
        <w:rPr>
          <w:rFonts w:ascii="Book Antiqua" w:eastAsia="Book Antiqua" w:hAnsi="Book Antiqua" w:cs="Book Antiqua"/>
          <w:color w:val="000000"/>
        </w:rPr>
        <w:t>: 2725-2731 [PMID: 17404876 DOI: 10.1007/s10620-006-9560-z]</w:t>
      </w:r>
    </w:p>
    <w:p w14:paraId="288AE63C" w14:textId="58E9C40B" w:rsidR="00A77B3E" w:rsidRDefault="00F90612">
      <w:pPr>
        <w:spacing w:line="360" w:lineRule="auto"/>
        <w:jc w:val="both"/>
      </w:pPr>
      <w:r>
        <w:rPr>
          <w:rFonts w:ascii="Book Antiqua" w:eastAsia="Book Antiqua" w:hAnsi="Book Antiqua" w:cs="Book Antiqua"/>
          <w:color w:val="000000"/>
        </w:rPr>
        <w:t xml:space="preserve">22 </w:t>
      </w:r>
      <w:proofErr w:type="spellStart"/>
      <w:r w:rsidR="00A74118">
        <w:rPr>
          <w:rFonts w:ascii="Book Antiqua" w:eastAsia="Book Antiqua" w:hAnsi="Book Antiqua" w:cs="Book Antiqua"/>
          <w:b/>
          <w:bCs/>
          <w:color w:val="000000"/>
        </w:rPr>
        <w:t>Saniabadi</w:t>
      </w:r>
      <w:proofErr w:type="spellEnd"/>
      <w:r w:rsidR="00A74118">
        <w:rPr>
          <w:rFonts w:ascii="Book Antiqua" w:eastAsia="Book Antiqua" w:hAnsi="Book Antiqua" w:cs="Book Antiqua"/>
          <w:b/>
          <w:bCs/>
          <w:color w:val="000000"/>
        </w:rPr>
        <w:t xml:space="preserve"> AR</w:t>
      </w:r>
      <w:r w:rsidR="00A74118">
        <w:rPr>
          <w:rFonts w:ascii="Book Antiqua" w:eastAsia="Book Antiqua" w:hAnsi="Book Antiqua" w:cs="Book Antiqua"/>
          <w:color w:val="000000"/>
        </w:rPr>
        <w:t xml:space="preserve">, Tanaka T, Yamamoto T, </w:t>
      </w:r>
      <w:proofErr w:type="spellStart"/>
      <w:r w:rsidR="00A74118">
        <w:rPr>
          <w:rFonts w:ascii="Book Antiqua" w:eastAsia="Book Antiqua" w:hAnsi="Book Antiqua" w:cs="Book Antiqua"/>
          <w:color w:val="000000"/>
        </w:rPr>
        <w:t>Kruis</w:t>
      </w:r>
      <w:proofErr w:type="spellEnd"/>
      <w:r w:rsidR="00A74118">
        <w:rPr>
          <w:rFonts w:ascii="Book Antiqua" w:eastAsia="Book Antiqua" w:hAnsi="Book Antiqua" w:cs="Book Antiqua"/>
          <w:color w:val="000000"/>
        </w:rPr>
        <w:t xml:space="preserve"> W, Sacco R. </w:t>
      </w:r>
      <w:proofErr w:type="spellStart"/>
      <w:r w:rsidR="00A74118">
        <w:rPr>
          <w:rFonts w:ascii="Book Antiqua" w:eastAsia="Book Antiqua" w:hAnsi="Book Antiqua" w:cs="Book Antiqua"/>
          <w:color w:val="000000"/>
        </w:rPr>
        <w:t>Granulomonocytapheresis</w:t>
      </w:r>
      <w:proofErr w:type="spellEnd"/>
      <w:r w:rsidR="00A74118">
        <w:rPr>
          <w:rFonts w:ascii="Book Antiqua" w:eastAsia="Book Antiqua" w:hAnsi="Book Antiqua" w:cs="Book Antiqua"/>
          <w:color w:val="000000"/>
        </w:rPr>
        <w:t xml:space="preserve"> as a cell-dependent treatment option for patients with inflammatory bowel disease: Concepts and clinical features for better therapeutic outcomes.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Clin</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color w:val="000000"/>
        </w:rPr>
        <w:t xml:space="preserve"> 2019; </w:t>
      </w:r>
      <w:r w:rsidR="00A74118">
        <w:rPr>
          <w:rFonts w:ascii="Book Antiqua" w:eastAsia="Book Antiqua" w:hAnsi="Book Antiqua" w:cs="Book Antiqua"/>
          <w:b/>
          <w:bCs/>
          <w:color w:val="000000"/>
        </w:rPr>
        <w:t>34</w:t>
      </w:r>
      <w:r w:rsidR="00A74118">
        <w:rPr>
          <w:rFonts w:ascii="Book Antiqua" w:eastAsia="Book Antiqua" w:hAnsi="Book Antiqua" w:cs="Book Antiqua"/>
          <w:color w:val="000000"/>
        </w:rPr>
        <w:t>: 51-60 [PMID: 30407662 DOI: 10.1002/jca.21670]</w:t>
      </w:r>
    </w:p>
    <w:p w14:paraId="73AF4497" w14:textId="1B12AC92" w:rsidR="00A77B3E" w:rsidRDefault="00F90612">
      <w:pPr>
        <w:spacing w:line="360" w:lineRule="auto"/>
        <w:jc w:val="both"/>
      </w:pPr>
      <w:r>
        <w:rPr>
          <w:rFonts w:ascii="Book Antiqua" w:eastAsia="Book Antiqua" w:hAnsi="Book Antiqua" w:cs="Book Antiqua"/>
          <w:color w:val="000000"/>
        </w:rPr>
        <w:t xml:space="preserve">23 </w:t>
      </w:r>
      <w:proofErr w:type="spellStart"/>
      <w:r w:rsidR="00A74118">
        <w:rPr>
          <w:rFonts w:ascii="Book Antiqua" w:eastAsia="Book Antiqua" w:hAnsi="Book Antiqua" w:cs="Book Antiqua"/>
          <w:b/>
          <w:bCs/>
          <w:color w:val="000000"/>
        </w:rPr>
        <w:t>Ansary</w:t>
      </w:r>
      <w:proofErr w:type="spellEnd"/>
      <w:r w:rsidR="00A74118">
        <w:rPr>
          <w:rFonts w:ascii="Book Antiqua" w:eastAsia="Book Antiqua" w:hAnsi="Book Antiqua" w:cs="Book Antiqua"/>
          <w:b/>
          <w:bCs/>
          <w:color w:val="000000"/>
        </w:rPr>
        <w:t xml:space="preserve"> MM</w:t>
      </w:r>
      <w:r w:rsidR="00A74118">
        <w:rPr>
          <w:rFonts w:ascii="Book Antiqua" w:eastAsia="Book Antiqua" w:hAnsi="Book Antiqua" w:cs="Book Antiqua"/>
          <w:color w:val="000000"/>
        </w:rPr>
        <w:t xml:space="preserve">, Ishihara S, Oka A, </w:t>
      </w:r>
      <w:proofErr w:type="spellStart"/>
      <w:r w:rsidR="00A74118">
        <w:rPr>
          <w:rFonts w:ascii="Book Antiqua" w:eastAsia="Book Antiqua" w:hAnsi="Book Antiqua" w:cs="Book Antiqua"/>
          <w:color w:val="000000"/>
        </w:rPr>
        <w:t>Kusunoki</w:t>
      </w:r>
      <w:proofErr w:type="spellEnd"/>
      <w:r w:rsidR="00A74118">
        <w:rPr>
          <w:rFonts w:ascii="Book Antiqua" w:eastAsia="Book Antiqua" w:hAnsi="Book Antiqua" w:cs="Book Antiqua"/>
          <w:color w:val="000000"/>
        </w:rPr>
        <w:t xml:space="preserve"> R, </w:t>
      </w:r>
      <w:proofErr w:type="spellStart"/>
      <w:r w:rsidR="00A74118">
        <w:rPr>
          <w:rFonts w:ascii="Book Antiqua" w:eastAsia="Book Antiqua" w:hAnsi="Book Antiqua" w:cs="Book Antiqua"/>
          <w:color w:val="000000"/>
        </w:rPr>
        <w:t>Oshima</w:t>
      </w:r>
      <w:proofErr w:type="spellEnd"/>
      <w:r w:rsidR="00A74118">
        <w:rPr>
          <w:rFonts w:ascii="Book Antiqua" w:eastAsia="Book Antiqua" w:hAnsi="Book Antiqua" w:cs="Book Antiqua"/>
          <w:color w:val="000000"/>
        </w:rPr>
        <w:t xml:space="preserve"> N, Yuki T, Kawashima K, </w:t>
      </w:r>
      <w:proofErr w:type="spellStart"/>
      <w:r w:rsidR="00A74118">
        <w:rPr>
          <w:rFonts w:ascii="Book Antiqua" w:eastAsia="Book Antiqua" w:hAnsi="Book Antiqua" w:cs="Book Antiqua"/>
          <w:color w:val="000000"/>
        </w:rPr>
        <w:t>Maegawa</w:t>
      </w:r>
      <w:proofErr w:type="spellEnd"/>
      <w:r w:rsidR="00A74118">
        <w:rPr>
          <w:rFonts w:ascii="Book Antiqua" w:eastAsia="Book Antiqua" w:hAnsi="Book Antiqua" w:cs="Book Antiqua"/>
          <w:color w:val="000000"/>
        </w:rPr>
        <w:t xml:space="preserve"> H, </w:t>
      </w:r>
      <w:proofErr w:type="spellStart"/>
      <w:r w:rsidR="00A74118">
        <w:rPr>
          <w:rFonts w:ascii="Book Antiqua" w:eastAsia="Book Antiqua" w:hAnsi="Book Antiqua" w:cs="Book Antiqua"/>
          <w:color w:val="000000"/>
        </w:rPr>
        <w:t>Kashiwagi</w:t>
      </w:r>
      <w:proofErr w:type="spellEnd"/>
      <w:r w:rsidR="00A74118">
        <w:rPr>
          <w:rFonts w:ascii="Book Antiqua" w:eastAsia="Book Antiqua" w:hAnsi="Book Antiqua" w:cs="Book Antiqua"/>
          <w:color w:val="000000"/>
        </w:rPr>
        <w:t xml:space="preserve"> N, Kinoshita Y. Apoptotic cells ameliorate chronic intestinal inflammation by enhancing regulatory B-cell function. </w:t>
      </w:r>
      <w:proofErr w:type="spellStart"/>
      <w:r w:rsidR="00A74118">
        <w:rPr>
          <w:rFonts w:ascii="Book Antiqua" w:eastAsia="Book Antiqua" w:hAnsi="Book Antiqua" w:cs="Book Antiqua"/>
          <w:i/>
          <w:iCs/>
          <w:color w:val="000000"/>
        </w:rPr>
        <w:t>Inflamm</w:t>
      </w:r>
      <w:proofErr w:type="spellEnd"/>
      <w:r w:rsidR="00A74118">
        <w:rPr>
          <w:rFonts w:ascii="Book Antiqua" w:eastAsia="Book Antiqua" w:hAnsi="Book Antiqua" w:cs="Book Antiqua"/>
          <w:i/>
          <w:iCs/>
          <w:color w:val="000000"/>
        </w:rPr>
        <w:t xml:space="preserve"> Bowel Dis</w:t>
      </w:r>
      <w:r w:rsidR="00A74118">
        <w:rPr>
          <w:rFonts w:ascii="Book Antiqua" w:eastAsia="Book Antiqua" w:hAnsi="Book Antiqua" w:cs="Book Antiqua"/>
          <w:color w:val="000000"/>
        </w:rPr>
        <w:t xml:space="preserve"> 2014; </w:t>
      </w:r>
      <w:r w:rsidR="00A74118">
        <w:rPr>
          <w:rFonts w:ascii="Book Antiqua" w:eastAsia="Book Antiqua" w:hAnsi="Book Antiqua" w:cs="Book Antiqua"/>
          <w:b/>
          <w:bCs/>
          <w:color w:val="000000"/>
        </w:rPr>
        <w:t>20</w:t>
      </w:r>
      <w:r w:rsidR="00A74118">
        <w:rPr>
          <w:rFonts w:ascii="Book Antiqua" w:eastAsia="Book Antiqua" w:hAnsi="Book Antiqua" w:cs="Book Antiqua"/>
          <w:color w:val="000000"/>
        </w:rPr>
        <w:t>: 2308-2320 [PMID: 25358066 DOI: 10.1097/MIB.0000000000000240]</w:t>
      </w:r>
    </w:p>
    <w:p w14:paraId="757E45EF" w14:textId="4491B407" w:rsidR="00A77B3E" w:rsidRDefault="00F90612">
      <w:pPr>
        <w:spacing w:line="360" w:lineRule="auto"/>
        <w:jc w:val="both"/>
      </w:pPr>
      <w:r>
        <w:rPr>
          <w:rFonts w:ascii="Book Antiqua" w:eastAsia="Book Antiqua" w:hAnsi="Book Antiqua" w:cs="Book Antiqua"/>
          <w:color w:val="000000"/>
        </w:rPr>
        <w:t xml:space="preserve">24 </w:t>
      </w:r>
      <w:r w:rsidR="00A74118">
        <w:rPr>
          <w:rFonts w:ascii="Book Antiqua" w:eastAsia="Book Antiqua" w:hAnsi="Book Antiqua" w:cs="Book Antiqua"/>
          <w:b/>
          <w:bCs/>
          <w:color w:val="000000"/>
        </w:rPr>
        <w:t>Sands BE</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Sandborn</w:t>
      </w:r>
      <w:proofErr w:type="spellEnd"/>
      <w:r w:rsidR="00A74118">
        <w:rPr>
          <w:rFonts w:ascii="Book Antiqua" w:eastAsia="Book Antiqua" w:hAnsi="Book Antiqua" w:cs="Book Antiqua"/>
          <w:color w:val="000000"/>
        </w:rPr>
        <w:t xml:space="preserve"> WJ, </w:t>
      </w:r>
      <w:proofErr w:type="spellStart"/>
      <w:r w:rsidR="00A74118">
        <w:rPr>
          <w:rFonts w:ascii="Book Antiqua" w:eastAsia="Book Antiqua" w:hAnsi="Book Antiqua" w:cs="Book Antiqua"/>
          <w:color w:val="000000"/>
        </w:rPr>
        <w:t>Feagan</w:t>
      </w:r>
      <w:proofErr w:type="spellEnd"/>
      <w:r w:rsidR="00A74118">
        <w:rPr>
          <w:rFonts w:ascii="Book Antiqua" w:eastAsia="Book Antiqua" w:hAnsi="Book Antiqua" w:cs="Book Antiqua"/>
          <w:color w:val="000000"/>
        </w:rPr>
        <w:t xml:space="preserve"> B, </w:t>
      </w:r>
      <w:proofErr w:type="spellStart"/>
      <w:r w:rsidR="00A74118">
        <w:rPr>
          <w:rFonts w:ascii="Book Antiqua" w:eastAsia="Book Antiqua" w:hAnsi="Book Antiqua" w:cs="Book Antiqua"/>
          <w:color w:val="000000"/>
        </w:rPr>
        <w:t>Löfberg</w:t>
      </w:r>
      <w:proofErr w:type="spellEnd"/>
      <w:r w:rsidR="00A74118">
        <w:rPr>
          <w:rFonts w:ascii="Book Antiqua" w:eastAsia="Book Antiqua" w:hAnsi="Book Antiqua" w:cs="Book Antiqua"/>
          <w:color w:val="000000"/>
        </w:rPr>
        <w:t xml:space="preserve"> R, </w:t>
      </w:r>
      <w:proofErr w:type="spellStart"/>
      <w:r w:rsidR="00A74118">
        <w:rPr>
          <w:rFonts w:ascii="Book Antiqua" w:eastAsia="Book Antiqua" w:hAnsi="Book Antiqua" w:cs="Book Antiqua"/>
          <w:color w:val="000000"/>
        </w:rPr>
        <w:t>Hibi</w:t>
      </w:r>
      <w:proofErr w:type="spellEnd"/>
      <w:r w:rsidR="00A74118">
        <w:rPr>
          <w:rFonts w:ascii="Book Antiqua" w:eastAsia="Book Antiqua" w:hAnsi="Book Antiqua" w:cs="Book Antiqua"/>
          <w:color w:val="000000"/>
        </w:rPr>
        <w:t xml:space="preserve"> T, Wang T, </w:t>
      </w:r>
      <w:proofErr w:type="spellStart"/>
      <w:r w:rsidR="00A74118">
        <w:rPr>
          <w:rFonts w:ascii="Book Antiqua" w:eastAsia="Book Antiqua" w:hAnsi="Book Antiqua" w:cs="Book Antiqua"/>
          <w:color w:val="000000"/>
        </w:rPr>
        <w:t>Gustofson</w:t>
      </w:r>
      <w:proofErr w:type="spellEnd"/>
      <w:r w:rsidR="00A74118">
        <w:rPr>
          <w:rFonts w:ascii="Book Antiqua" w:eastAsia="Book Antiqua" w:hAnsi="Book Antiqua" w:cs="Book Antiqua"/>
          <w:color w:val="000000"/>
        </w:rPr>
        <w:t xml:space="preserve"> LM, Wong CJ, </w:t>
      </w:r>
      <w:proofErr w:type="spellStart"/>
      <w:r w:rsidR="00A74118">
        <w:rPr>
          <w:rFonts w:ascii="Book Antiqua" w:eastAsia="Book Antiqua" w:hAnsi="Book Antiqua" w:cs="Book Antiqua"/>
          <w:color w:val="000000"/>
        </w:rPr>
        <w:t>Vandervoort</w:t>
      </w:r>
      <w:proofErr w:type="spellEnd"/>
      <w:r w:rsidR="00A74118">
        <w:rPr>
          <w:rFonts w:ascii="Book Antiqua" w:eastAsia="Book Antiqua" w:hAnsi="Book Antiqua" w:cs="Book Antiqua"/>
          <w:color w:val="000000"/>
        </w:rPr>
        <w:t xml:space="preserve"> MK, </w:t>
      </w:r>
      <w:proofErr w:type="spellStart"/>
      <w:r w:rsidR="00A74118">
        <w:rPr>
          <w:rFonts w:ascii="Book Antiqua" w:eastAsia="Book Antiqua" w:hAnsi="Book Antiqua" w:cs="Book Antiqua"/>
          <w:color w:val="000000"/>
        </w:rPr>
        <w:t>Hanauer</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Adacolumn</w:t>
      </w:r>
      <w:proofErr w:type="spellEnd"/>
      <w:r w:rsidR="00A74118">
        <w:rPr>
          <w:rFonts w:ascii="Book Antiqua" w:eastAsia="Book Antiqua" w:hAnsi="Book Antiqua" w:cs="Book Antiqua"/>
          <w:color w:val="000000"/>
        </w:rPr>
        <w:t xml:space="preserve"> Study Group. A randomized, double-</w:t>
      </w:r>
      <w:r w:rsidR="00A74118">
        <w:rPr>
          <w:rFonts w:ascii="Book Antiqua" w:eastAsia="Book Antiqua" w:hAnsi="Book Antiqua" w:cs="Book Antiqua"/>
          <w:color w:val="000000"/>
        </w:rPr>
        <w:lastRenderedPageBreak/>
        <w:t xml:space="preserve">blind, sham-controlled study of granulocyte/monocyte apheresis for active ulcerative colitis. </w:t>
      </w:r>
      <w:r w:rsidR="00A74118">
        <w:rPr>
          <w:rFonts w:ascii="Book Antiqua" w:eastAsia="Book Antiqua" w:hAnsi="Book Antiqua" w:cs="Book Antiqua"/>
          <w:i/>
          <w:iCs/>
          <w:color w:val="000000"/>
        </w:rPr>
        <w:t>Gastroenterology</w:t>
      </w:r>
      <w:r w:rsidR="00A74118">
        <w:rPr>
          <w:rFonts w:ascii="Book Antiqua" w:eastAsia="Book Antiqua" w:hAnsi="Book Antiqua" w:cs="Book Antiqua"/>
          <w:color w:val="000000"/>
        </w:rPr>
        <w:t xml:space="preserve"> 2008; </w:t>
      </w:r>
      <w:r w:rsidR="00A74118">
        <w:rPr>
          <w:rFonts w:ascii="Book Antiqua" w:eastAsia="Book Antiqua" w:hAnsi="Book Antiqua" w:cs="Book Antiqua"/>
          <w:b/>
          <w:bCs/>
          <w:color w:val="000000"/>
        </w:rPr>
        <w:t>135</w:t>
      </w:r>
      <w:r w:rsidR="00A74118">
        <w:rPr>
          <w:rFonts w:ascii="Book Antiqua" w:eastAsia="Book Antiqua" w:hAnsi="Book Antiqua" w:cs="Book Antiqua"/>
          <w:color w:val="000000"/>
        </w:rPr>
        <w:t>: 400-409 [PMID: 18602921 DOI: 10.1053/j.gastro.2008.04.023]</w:t>
      </w:r>
    </w:p>
    <w:p w14:paraId="084DCF60" w14:textId="24B45B51" w:rsidR="00A77B3E" w:rsidRDefault="00F90612">
      <w:pPr>
        <w:spacing w:line="360" w:lineRule="auto"/>
        <w:jc w:val="both"/>
      </w:pPr>
      <w:r>
        <w:rPr>
          <w:rFonts w:ascii="Book Antiqua" w:eastAsia="Book Antiqua" w:hAnsi="Book Antiqua" w:cs="Book Antiqua"/>
          <w:color w:val="000000"/>
        </w:rPr>
        <w:t xml:space="preserve">25 </w:t>
      </w:r>
      <w:r w:rsidR="00A74118">
        <w:rPr>
          <w:rFonts w:ascii="Book Antiqua" w:eastAsia="Book Antiqua" w:hAnsi="Book Antiqua" w:cs="Book Antiqua"/>
          <w:b/>
          <w:bCs/>
          <w:color w:val="000000"/>
        </w:rPr>
        <w:t>Sacco R</w:t>
      </w:r>
      <w:r w:rsidR="00A74118">
        <w:rPr>
          <w:rFonts w:ascii="Book Antiqua" w:eastAsia="Book Antiqua" w:hAnsi="Book Antiqua" w:cs="Book Antiqua"/>
          <w:color w:val="000000"/>
        </w:rPr>
        <w:t xml:space="preserve">, Romano A, </w:t>
      </w:r>
      <w:proofErr w:type="spellStart"/>
      <w:r w:rsidR="00A74118">
        <w:rPr>
          <w:rFonts w:ascii="Book Antiqua" w:eastAsia="Book Antiqua" w:hAnsi="Book Antiqua" w:cs="Book Antiqua"/>
          <w:color w:val="000000"/>
        </w:rPr>
        <w:t>Mazzoni</w:t>
      </w:r>
      <w:proofErr w:type="spellEnd"/>
      <w:r w:rsidR="00A74118">
        <w:rPr>
          <w:rFonts w:ascii="Book Antiqua" w:eastAsia="Book Antiqua" w:hAnsi="Book Antiqua" w:cs="Book Antiqua"/>
          <w:color w:val="000000"/>
        </w:rPr>
        <w:t xml:space="preserve"> A, </w:t>
      </w:r>
      <w:proofErr w:type="spellStart"/>
      <w:r w:rsidR="00A74118">
        <w:rPr>
          <w:rFonts w:ascii="Book Antiqua" w:eastAsia="Book Antiqua" w:hAnsi="Book Antiqua" w:cs="Book Antiqua"/>
          <w:color w:val="000000"/>
        </w:rPr>
        <w:t>Bertini</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Federici</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Metrangolo</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Parisi</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Nencini</w:t>
      </w:r>
      <w:proofErr w:type="spellEnd"/>
      <w:r w:rsidR="00A74118">
        <w:rPr>
          <w:rFonts w:ascii="Book Antiqua" w:eastAsia="Book Antiqua" w:hAnsi="Book Antiqua" w:cs="Book Antiqua"/>
          <w:color w:val="000000"/>
        </w:rPr>
        <w:t xml:space="preserve"> C, </w:t>
      </w:r>
      <w:proofErr w:type="spellStart"/>
      <w:r w:rsidR="00A74118">
        <w:rPr>
          <w:rFonts w:ascii="Book Antiqua" w:eastAsia="Book Antiqua" w:hAnsi="Book Antiqua" w:cs="Book Antiqua"/>
          <w:color w:val="000000"/>
        </w:rPr>
        <w:t>Giampietro</w:t>
      </w:r>
      <w:proofErr w:type="spellEnd"/>
      <w:r w:rsidR="00A74118">
        <w:rPr>
          <w:rFonts w:ascii="Book Antiqua" w:eastAsia="Book Antiqua" w:hAnsi="Book Antiqua" w:cs="Book Antiqua"/>
          <w:color w:val="000000"/>
        </w:rPr>
        <w:t xml:space="preserve"> C, </w:t>
      </w:r>
      <w:proofErr w:type="spellStart"/>
      <w:r w:rsidR="00A74118">
        <w:rPr>
          <w:rFonts w:ascii="Book Antiqua" w:eastAsia="Book Antiqua" w:hAnsi="Book Antiqua" w:cs="Book Antiqua"/>
          <w:color w:val="000000"/>
        </w:rPr>
        <w:t>Bertoni</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Tumino</w:t>
      </w:r>
      <w:proofErr w:type="spellEnd"/>
      <w:r w:rsidR="00A74118">
        <w:rPr>
          <w:rFonts w:ascii="Book Antiqua" w:eastAsia="Book Antiqua" w:hAnsi="Book Antiqua" w:cs="Book Antiqua"/>
          <w:color w:val="000000"/>
        </w:rPr>
        <w:t xml:space="preserve"> E, </w:t>
      </w:r>
      <w:proofErr w:type="spellStart"/>
      <w:r w:rsidR="00A74118">
        <w:rPr>
          <w:rFonts w:ascii="Book Antiqua" w:eastAsia="Book Antiqua" w:hAnsi="Book Antiqua" w:cs="Book Antiqua"/>
          <w:color w:val="000000"/>
        </w:rPr>
        <w:t>Scatena</w:t>
      </w:r>
      <w:proofErr w:type="spellEnd"/>
      <w:r w:rsidR="00A74118">
        <w:rPr>
          <w:rFonts w:ascii="Book Antiqua" w:eastAsia="Book Antiqua" w:hAnsi="Book Antiqua" w:cs="Book Antiqua"/>
          <w:color w:val="000000"/>
        </w:rPr>
        <w:t xml:space="preserve"> F, </w:t>
      </w:r>
      <w:proofErr w:type="spellStart"/>
      <w:r w:rsidR="00A74118">
        <w:rPr>
          <w:rFonts w:ascii="Book Antiqua" w:eastAsia="Book Antiqua" w:hAnsi="Book Antiqua" w:cs="Book Antiqua"/>
          <w:color w:val="000000"/>
        </w:rPr>
        <w:t>Bresci</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Granulocytapheresis</w:t>
      </w:r>
      <w:proofErr w:type="spellEnd"/>
      <w:r w:rsidR="00A74118">
        <w:rPr>
          <w:rFonts w:ascii="Book Antiqua" w:eastAsia="Book Antiqua" w:hAnsi="Book Antiqua" w:cs="Book Antiqua"/>
          <w:color w:val="000000"/>
        </w:rPr>
        <w:t xml:space="preserve"> in steroid-dependent and steroid-resistant patients with inflammatory bowel disease: a prospective observational study.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Crohns</w:t>
      </w:r>
      <w:proofErr w:type="spellEnd"/>
      <w:r w:rsidR="00A74118">
        <w:rPr>
          <w:rFonts w:ascii="Book Antiqua" w:eastAsia="Book Antiqua" w:hAnsi="Book Antiqua" w:cs="Book Antiqua"/>
          <w:i/>
          <w:iCs/>
          <w:color w:val="000000"/>
        </w:rPr>
        <w:t xml:space="preserve"> Colitis</w:t>
      </w:r>
      <w:r w:rsidR="00A74118">
        <w:rPr>
          <w:rFonts w:ascii="Book Antiqua" w:eastAsia="Book Antiqua" w:hAnsi="Book Antiqua" w:cs="Book Antiqua"/>
          <w:color w:val="000000"/>
        </w:rPr>
        <w:t xml:space="preserve"> 2013; </w:t>
      </w:r>
      <w:r w:rsidR="00A74118">
        <w:rPr>
          <w:rFonts w:ascii="Book Antiqua" w:eastAsia="Book Antiqua" w:hAnsi="Book Antiqua" w:cs="Book Antiqua"/>
          <w:b/>
          <w:bCs/>
          <w:color w:val="000000"/>
        </w:rPr>
        <w:t>7</w:t>
      </w:r>
      <w:r w:rsidR="00A74118">
        <w:rPr>
          <w:rFonts w:ascii="Book Antiqua" w:eastAsia="Book Antiqua" w:hAnsi="Book Antiqua" w:cs="Book Antiqua"/>
          <w:color w:val="000000"/>
        </w:rPr>
        <w:t>: e692-e697 [PMID: 23870727 DOI: 10.1016/j.crohns.2013.06.012]</w:t>
      </w:r>
    </w:p>
    <w:p w14:paraId="2C193891" w14:textId="3620060C" w:rsidR="00A77B3E" w:rsidRDefault="00F90612">
      <w:pPr>
        <w:spacing w:line="360" w:lineRule="auto"/>
        <w:jc w:val="both"/>
      </w:pPr>
      <w:r>
        <w:rPr>
          <w:rFonts w:ascii="Book Antiqua" w:eastAsia="Book Antiqua" w:hAnsi="Book Antiqua" w:cs="Book Antiqua"/>
          <w:color w:val="000000"/>
        </w:rPr>
        <w:t xml:space="preserve">26 </w:t>
      </w:r>
      <w:proofErr w:type="spellStart"/>
      <w:r w:rsidR="00A74118">
        <w:rPr>
          <w:rFonts w:ascii="Book Antiqua" w:eastAsia="Book Antiqua" w:hAnsi="Book Antiqua" w:cs="Book Antiqua"/>
          <w:b/>
          <w:bCs/>
          <w:color w:val="000000"/>
        </w:rPr>
        <w:t>Thanaraj</w:t>
      </w:r>
      <w:proofErr w:type="spellEnd"/>
      <w:r w:rsidR="00A74118">
        <w:rPr>
          <w:rFonts w:ascii="Book Antiqua" w:eastAsia="Book Antiqua" w:hAnsi="Book Antiqua" w:cs="Book Antiqua"/>
          <w:b/>
          <w:bCs/>
          <w:color w:val="000000"/>
        </w:rPr>
        <w:t xml:space="preserve"> S</w:t>
      </w:r>
      <w:r w:rsidR="00A74118">
        <w:rPr>
          <w:rFonts w:ascii="Book Antiqua" w:eastAsia="Book Antiqua" w:hAnsi="Book Antiqua" w:cs="Book Antiqua"/>
          <w:color w:val="000000"/>
        </w:rPr>
        <w:t xml:space="preserve">, Hamlin PJ, Ford AC. Systematic review: granulocyte/monocyte adsorptive apheresis for ulcerative colitis. </w:t>
      </w:r>
      <w:r w:rsidR="00A74118">
        <w:rPr>
          <w:rFonts w:ascii="Book Antiqua" w:eastAsia="Book Antiqua" w:hAnsi="Book Antiqua" w:cs="Book Antiqua"/>
          <w:i/>
          <w:iCs/>
          <w:color w:val="000000"/>
        </w:rPr>
        <w:t xml:space="preserve">Aliment </w:t>
      </w:r>
      <w:proofErr w:type="spellStart"/>
      <w:r w:rsidR="00A74118">
        <w:rPr>
          <w:rFonts w:ascii="Book Antiqua" w:eastAsia="Book Antiqua" w:hAnsi="Book Antiqua" w:cs="Book Antiqua"/>
          <w:i/>
          <w:iCs/>
          <w:color w:val="000000"/>
        </w:rPr>
        <w:t>Pharmacol</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Ther</w:t>
      </w:r>
      <w:proofErr w:type="spellEnd"/>
      <w:r w:rsidR="00A74118">
        <w:rPr>
          <w:rFonts w:ascii="Book Antiqua" w:eastAsia="Book Antiqua" w:hAnsi="Book Antiqua" w:cs="Book Antiqua"/>
          <w:color w:val="000000"/>
        </w:rPr>
        <w:t xml:space="preserve"> 2010; </w:t>
      </w:r>
      <w:r w:rsidR="00A74118">
        <w:rPr>
          <w:rFonts w:ascii="Book Antiqua" w:eastAsia="Book Antiqua" w:hAnsi="Book Antiqua" w:cs="Book Antiqua"/>
          <w:b/>
          <w:bCs/>
          <w:color w:val="000000"/>
        </w:rPr>
        <w:t>32</w:t>
      </w:r>
      <w:r w:rsidR="00A74118">
        <w:rPr>
          <w:rFonts w:ascii="Book Antiqua" w:eastAsia="Book Antiqua" w:hAnsi="Book Antiqua" w:cs="Book Antiqua"/>
          <w:color w:val="000000"/>
        </w:rPr>
        <w:t>: 1297-1306 [PMID: 21050231 DOI: 10.1111/j.1365-2036.2010.04490.x]</w:t>
      </w:r>
    </w:p>
    <w:p w14:paraId="1F5FEF08" w14:textId="49A9678F" w:rsidR="00A77B3E" w:rsidRDefault="003E31E3">
      <w:pPr>
        <w:spacing w:line="360" w:lineRule="auto"/>
        <w:jc w:val="both"/>
      </w:pPr>
      <w:r>
        <w:rPr>
          <w:rFonts w:ascii="Book Antiqua" w:eastAsia="Book Antiqua" w:hAnsi="Book Antiqua" w:cs="Book Antiqua"/>
          <w:color w:val="000000"/>
        </w:rPr>
        <w:t xml:space="preserve">27 </w:t>
      </w:r>
      <w:proofErr w:type="spellStart"/>
      <w:r w:rsidR="00A74118">
        <w:rPr>
          <w:rFonts w:ascii="Book Antiqua" w:eastAsia="Book Antiqua" w:hAnsi="Book Antiqua" w:cs="Book Antiqua"/>
          <w:b/>
          <w:bCs/>
          <w:color w:val="000000"/>
        </w:rPr>
        <w:t>Domènech</w:t>
      </w:r>
      <w:proofErr w:type="spellEnd"/>
      <w:r w:rsidR="00A74118">
        <w:rPr>
          <w:rFonts w:ascii="Book Antiqua" w:eastAsia="Book Antiqua" w:hAnsi="Book Antiqua" w:cs="Book Antiqua"/>
          <w:b/>
          <w:bCs/>
          <w:color w:val="000000"/>
        </w:rPr>
        <w:t xml:space="preserve"> E</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Panés</w:t>
      </w:r>
      <w:proofErr w:type="spellEnd"/>
      <w:r w:rsidR="00A74118">
        <w:rPr>
          <w:rFonts w:ascii="Book Antiqua" w:eastAsia="Book Antiqua" w:hAnsi="Book Antiqua" w:cs="Book Antiqua"/>
          <w:color w:val="000000"/>
        </w:rPr>
        <w:t xml:space="preserve"> J, Hinojosa J, </w:t>
      </w:r>
      <w:proofErr w:type="spellStart"/>
      <w:r w:rsidR="00A74118">
        <w:rPr>
          <w:rFonts w:ascii="Book Antiqua" w:eastAsia="Book Antiqua" w:hAnsi="Book Antiqua" w:cs="Book Antiqua"/>
          <w:color w:val="000000"/>
        </w:rPr>
        <w:t>Annese</w:t>
      </w:r>
      <w:proofErr w:type="spellEnd"/>
      <w:r w:rsidR="00A74118">
        <w:rPr>
          <w:rFonts w:ascii="Book Antiqua" w:eastAsia="Book Antiqua" w:hAnsi="Book Antiqua" w:cs="Book Antiqua"/>
          <w:color w:val="000000"/>
        </w:rPr>
        <w:t xml:space="preserve"> V, </w:t>
      </w:r>
      <w:proofErr w:type="spellStart"/>
      <w:r w:rsidR="00A74118">
        <w:rPr>
          <w:rFonts w:ascii="Book Antiqua" w:eastAsia="Book Antiqua" w:hAnsi="Book Antiqua" w:cs="Book Antiqua"/>
          <w:color w:val="000000"/>
        </w:rPr>
        <w:t>Magro</w:t>
      </w:r>
      <w:proofErr w:type="spellEnd"/>
      <w:r w:rsidR="00A74118">
        <w:rPr>
          <w:rFonts w:ascii="Book Antiqua" w:eastAsia="Book Antiqua" w:hAnsi="Book Antiqua" w:cs="Book Antiqua"/>
          <w:color w:val="000000"/>
        </w:rPr>
        <w:t xml:space="preserve"> F, </w:t>
      </w:r>
      <w:proofErr w:type="spellStart"/>
      <w:r w:rsidR="00A74118">
        <w:rPr>
          <w:rFonts w:ascii="Book Antiqua" w:eastAsia="Book Antiqua" w:hAnsi="Book Antiqua" w:cs="Book Antiqua"/>
          <w:color w:val="000000"/>
        </w:rPr>
        <w:t>Sturniolo</w:t>
      </w:r>
      <w:proofErr w:type="spellEnd"/>
      <w:r w:rsidR="00A74118">
        <w:rPr>
          <w:rFonts w:ascii="Book Antiqua" w:eastAsia="Book Antiqua" w:hAnsi="Book Antiqua" w:cs="Book Antiqua"/>
          <w:color w:val="000000"/>
        </w:rPr>
        <w:t xml:space="preserve"> GC, </w:t>
      </w:r>
      <w:proofErr w:type="spellStart"/>
      <w:r w:rsidR="00A74118">
        <w:rPr>
          <w:rFonts w:ascii="Book Antiqua" w:eastAsia="Book Antiqua" w:hAnsi="Book Antiqua" w:cs="Book Antiqua"/>
          <w:color w:val="000000"/>
        </w:rPr>
        <w:t>Bossa</w:t>
      </w:r>
      <w:proofErr w:type="spellEnd"/>
      <w:r w:rsidR="00A74118">
        <w:rPr>
          <w:rFonts w:ascii="Book Antiqua" w:eastAsia="Book Antiqua" w:hAnsi="Book Antiqua" w:cs="Book Antiqua"/>
          <w:color w:val="000000"/>
        </w:rPr>
        <w:t xml:space="preserve"> F, Fernández F, González-Conde B, </w:t>
      </w:r>
      <w:proofErr w:type="spellStart"/>
      <w:r w:rsidR="00A74118">
        <w:rPr>
          <w:rFonts w:ascii="Book Antiqua" w:eastAsia="Book Antiqua" w:hAnsi="Book Antiqua" w:cs="Book Antiqua"/>
          <w:color w:val="000000"/>
        </w:rPr>
        <w:t>García</w:t>
      </w:r>
      <w:proofErr w:type="spellEnd"/>
      <w:r w:rsidR="00A74118">
        <w:rPr>
          <w:rFonts w:ascii="Book Antiqua" w:eastAsia="Book Antiqua" w:hAnsi="Book Antiqua" w:cs="Book Antiqua"/>
          <w:color w:val="000000"/>
        </w:rPr>
        <w:t xml:space="preserve">-Sánchez V, </w:t>
      </w:r>
      <w:proofErr w:type="spellStart"/>
      <w:r w:rsidR="00A74118">
        <w:rPr>
          <w:rFonts w:ascii="Book Antiqua" w:eastAsia="Book Antiqua" w:hAnsi="Book Antiqua" w:cs="Book Antiqua"/>
          <w:color w:val="000000"/>
        </w:rPr>
        <w:t>Dignass</w:t>
      </w:r>
      <w:proofErr w:type="spellEnd"/>
      <w:r w:rsidR="00A74118">
        <w:rPr>
          <w:rFonts w:ascii="Book Antiqua" w:eastAsia="Book Antiqua" w:hAnsi="Book Antiqua" w:cs="Book Antiqua"/>
          <w:color w:val="000000"/>
        </w:rPr>
        <w:t xml:space="preserve"> A, Herrera JM, </w:t>
      </w:r>
      <w:proofErr w:type="spellStart"/>
      <w:r w:rsidR="00A74118">
        <w:rPr>
          <w:rFonts w:ascii="Book Antiqua" w:eastAsia="Book Antiqua" w:hAnsi="Book Antiqua" w:cs="Book Antiqua"/>
          <w:color w:val="000000"/>
        </w:rPr>
        <w:t>Cabriada</w:t>
      </w:r>
      <w:proofErr w:type="spellEnd"/>
      <w:r w:rsidR="00A74118">
        <w:rPr>
          <w:rFonts w:ascii="Book Antiqua" w:eastAsia="Book Antiqua" w:hAnsi="Book Antiqua" w:cs="Book Antiqua"/>
          <w:color w:val="000000"/>
        </w:rPr>
        <w:t xml:space="preserve"> JL, Guardiola J, </w:t>
      </w:r>
      <w:proofErr w:type="spellStart"/>
      <w:r w:rsidR="00A74118">
        <w:rPr>
          <w:rFonts w:ascii="Book Antiqua" w:eastAsia="Book Antiqua" w:hAnsi="Book Antiqua" w:cs="Book Antiqua"/>
          <w:color w:val="000000"/>
        </w:rPr>
        <w:t>Vecchi</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Portela</w:t>
      </w:r>
      <w:proofErr w:type="spellEnd"/>
      <w:r w:rsidR="00A74118">
        <w:rPr>
          <w:rFonts w:ascii="Book Antiqua" w:eastAsia="Book Antiqua" w:hAnsi="Book Antiqua" w:cs="Book Antiqua"/>
          <w:color w:val="000000"/>
        </w:rPr>
        <w:t xml:space="preserve"> F, </w:t>
      </w:r>
      <w:proofErr w:type="spellStart"/>
      <w:r w:rsidR="00A74118">
        <w:rPr>
          <w:rFonts w:ascii="Book Antiqua" w:eastAsia="Book Antiqua" w:hAnsi="Book Antiqua" w:cs="Book Antiqua"/>
          <w:color w:val="000000"/>
        </w:rPr>
        <w:t>Ginard</w:t>
      </w:r>
      <w:proofErr w:type="spellEnd"/>
      <w:r w:rsidR="00A74118">
        <w:rPr>
          <w:rFonts w:ascii="Book Antiqua" w:eastAsia="Book Antiqua" w:hAnsi="Book Antiqua" w:cs="Book Antiqua"/>
          <w:color w:val="000000"/>
        </w:rPr>
        <w:t xml:space="preserve"> D; ATTICA Study Group by the </w:t>
      </w:r>
      <w:proofErr w:type="spellStart"/>
      <w:r w:rsidR="00A74118">
        <w:rPr>
          <w:rFonts w:ascii="Book Antiqua" w:eastAsia="Book Antiqua" w:hAnsi="Book Antiqua" w:cs="Book Antiqua"/>
          <w:color w:val="000000"/>
        </w:rPr>
        <w:t>Grupo</w:t>
      </w:r>
      <w:proofErr w:type="spellEnd"/>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Español</w:t>
      </w:r>
      <w:proofErr w:type="spellEnd"/>
      <w:r w:rsidR="00A74118">
        <w:rPr>
          <w:rFonts w:ascii="Book Antiqua" w:eastAsia="Book Antiqua" w:hAnsi="Book Antiqua" w:cs="Book Antiqua"/>
          <w:color w:val="000000"/>
        </w:rPr>
        <w:t xml:space="preserve"> de </w:t>
      </w:r>
      <w:proofErr w:type="spellStart"/>
      <w:r w:rsidR="00A74118">
        <w:rPr>
          <w:rFonts w:ascii="Book Antiqua" w:eastAsia="Book Antiqua" w:hAnsi="Book Antiqua" w:cs="Book Antiqua"/>
          <w:color w:val="000000"/>
        </w:rPr>
        <w:t>Trabajo</w:t>
      </w:r>
      <w:proofErr w:type="spellEnd"/>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en</w:t>
      </w:r>
      <w:proofErr w:type="spellEnd"/>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Enfermedad</w:t>
      </w:r>
      <w:proofErr w:type="spellEnd"/>
      <w:r w:rsidR="00A74118">
        <w:rPr>
          <w:rFonts w:ascii="Book Antiqua" w:eastAsia="Book Antiqua" w:hAnsi="Book Antiqua" w:cs="Book Antiqua"/>
          <w:color w:val="000000"/>
        </w:rPr>
        <w:t xml:space="preserve"> de Crohn y Colitis </w:t>
      </w:r>
      <w:proofErr w:type="spellStart"/>
      <w:r w:rsidR="00A74118">
        <w:rPr>
          <w:rFonts w:ascii="Book Antiqua" w:eastAsia="Book Antiqua" w:hAnsi="Book Antiqua" w:cs="Book Antiqua"/>
          <w:color w:val="000000"/>
        </w:rPr>
        <w:t>Ulcerosa</w:t>
      </w:r>
      <w:proofErr w:type="spellEnd"/>
      <w:r w:rsidR="00A74118">
        <w:rPr>
          <w:rFonts w:ascii="Book Antiqua" w:eastAsia="Book Antiqua" w:hAnsi="Book Antiqua" w:cs="Book Antiqua"/>
          <w:color w:val="000000"/>
        </w:rPr>
        <w:t xml:space="preserve"> [listed at the end of the article] . Addition of Granulocyte/Monocyte Apheresis to Oral Prednisone for Steroid-dependent Ulcerative Colitis: A Randomized </w:t>
      </w:r>
      <w:proofErr w:type="spellStart"/>
      <w:r w:rsidR="00A74118">
        <w:rPr>
          <w:rFonts w:ascii="Book Antiqua" w:eastAsia="Book Antiqua" w:hAnsi="Book Antiqua" w:cs="Book Antiqua"/>
          <w:color w:val="000000"/>
        </w:rPr>
        <w:t>Multicentre</w:t>
      </w:r>
      <w:proofErr w:type="spellEnd"/>
      <w:r w:rsidR="00A74118">
        <w:rPr>
          <w:rFonts w:ascii="Book Antiqua" w:eastAsia="Book Antiqua" w:hAnsi="Book Antiqua" w:cs="Book Antiqua"/>
          <w:color w:val="000000"/>
        </w:rPr>
        <w:t xml:space="preserve"> Clinical Trial.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Crohns</w:t>
      </w:r>
      <w:proofErr w:type="spellEnd"/>
      <w:r w:rsidR="00A74118">
        <w:rPr>
          <w:rFonts w:ascii="Book Antiqua" w:eastAsia="Book Antiqua" w:hAnsi="Book Antiqua" w:cs="Book Antiqua"/>
          <w:i/>
          <w:iCs/>
          <w:color w:val="000000"/>
        </w:rPr>
        <w:t xml:space="preserve"> Colitis</w:t>
      </w:r>
      <w:r w:rsidR="00A74118">
        <w:rPr>
          <w:rFonts w:ascii="Book Antiqua" w:eastAsia="Book Antiqua" w:hAnsi="Book Antiqua" w:cs="Book Antiqua"/>
          <w:color w:val="000000"/>
        </w:rPr>
        <w:t xml:space="preserve"> 2018; </w:t>
      </w:r>
      <w:r w:rsidR="00A74118">
        <w:rPr>
          <w:rFonts w:ascii="Book Antiqua" w:eastAsia="Book Antiqua" w:hAnsi="Book Antiqua" w:cs="Book Antiqua"/>
          <w:b/>
          <w:bCs/>
          <w:color w:val="000000"/>
        </w:rPr>
        <w:t>12</w:t>
      </w:r>
      <w:r w:rsidR="00A74118">
        <w:rPr>
          <w:rFonts w:ascii="Book Antiqua" w:eastAsia="Book Antiqua" w:hAnsi="Book Antiqua" w:cs="Book Antiqua"/>
          <w:color w:val="000000"/>
        </w:rPr>
        <w:t>: 687-694 [PMID: 29490024 DOI: 10.1093/</w:t>
      </w:r>
      <w:proofErr w:type="spellStart"/>
      <w:r w:rsidR="00A74118">
        <w:rPr>
          <w:rFonts w:ascii="Book Antiqua" w:eastAsia="Book Antiqua" w:hAnsi="Book Antiqua" w:cs="Book Antiqua"/>
          <w:color w:val="000000"/>
        </w:rPr>
        <w:t>ecco-jcc</w:t>
      </w:r>
      <w:proofErr w:type="spellEnd"/>
      <w:r w:rsidR="00A74118">
        <w:rPr>
          <w:rFonts w:ascii="Book Antiqua" w:eastAsia="Book Antiqua" w:hAnsi="Book Antiqua" w:cs="Book Antiqua"/>
          <w:color w:val="000000"/>
        </w:rPr>
        <w:t>/jjy023]</w:t>
      </w:r>
    </w:p>
    <w:p w14:paraId="48FFF485" w14:textId="02F6C3CD" w:rsidR="00A77B3E" w:rsidRDefault="003E31E3">
      <w:pPr>
        <w:spacing w:line="360" w:lineRule="auto"/>
        <w:jc w:val="both"/>
      </w:pPr>
      <w:r>
        <w:rPr>
          <w:rFonts w:ascii="Book Antiqua" w:eastAsia="Book Antiqua" w:hAnsi="Book Antiqua" w:cs="Book Antiqua"/>
          <w:color w:val="000000"/>
        </w:rPr>
        <w:t xml:space="preserve">28 </w:t>
      </w:r>
      <w:proofErr w:type="spellStart"/>
      <w:r w:rsidR="00A74118">
        <w:rPr>
          <w:rFonts w:ascii="Book Antiqua" w:eastAsia="Book Antiqua" w:hAnsi="Book Antiqua" w:cs="Book Antiqua"/>
          <w:b/>
          <w:bCs/>
          <w:color w:val="000000"/>
        </w:rPr>
        <w:t>Dignass</w:t>
      </w:r>
      <w:proofErr w:type="spellEnd"/>
      <w:r w:rsidR="00A74118">
        <w:rPr>
          <w:rFonts w:ascii="Book Antiqua" w:eastAsia="Book Antiqua" w:hAnsi="Book Antiqua" w:cs="Book Antiqua"/>
          <w:b/>
          <w:bCs/>
          <w:color w:val="000000"/>
        </w:rPr>
        <w:t xml:space="preserve"> A</w:t>
      </w:r>
      <w:r w:rsidR="00A74118">
        <w:rPr>
          <w:rFonts w:ascii="Book Antiqua" w:eastAsia="Book Antiqua" w:hAnsi="Book Antiqua" w:cs="Book Antiqua"/>
          <w:color w:val="000000"/>
        </w:rPr>
        <w:t xml:space="preserve">, Akbar A, </w:t>
      </w:r>
      <w:proofErr w:type="spellStart"/>
      <w:r w:rsidR="00A74118">
        <w:rPr>
          <w:rFonts w:ascii="Book Antiqua" w:eastAsia="Book Antiqua" w:hAnsi="Book Antiqua" w:cs="Book Antiqua"/>
          <w:color w:val="000000"/>
        </w:rPr>
        <w:t>Baumgart</w:t>
      </w:r>
      <w:proofErr w:type="spellEnd"/>
      <w:r w:rsidR="00A74118">
        <w:rPr>
          <w:rFonts w:ascii="Book Antiqua" w:eastAsia="Book Antiqua" w:hAnsi="Book Antiqua" w:cs="Book Antiqua"/>
          <w:color w:val="000000"/>
        </w:rPr>
        <w:t xml:space="preserve"> DC, </w:t>
      </w:r>
      <w:proofErr w:type="spellStart"/>
      <w:r w:rsidR="00A74118">
        <w:rPr>
          <w:rFonts w:ascii="Book Antiqua" w:eastAsia="Book Antiqua" w:hAnsi="Book Antiqua" w:cs="Book Antiqua"/>
          <w:color w:val="000000"/>
        </w:rPr>
        <w:t>Bommelaer</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Bouguen</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Cadiot</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Gillessen</w:t>
      </w:r>
      <w:proofErr w:type="spellEnd"/>
      <w:r w:rsidR="00A74118">
        <w:rPr>
          <w:rFonts w:ascii="Book Antiqua" w:eastAsia="Book Antiqua" w:hAnsi="Book Antiqua" w:cs="Book Antiqua"/>
          <w:color w:val="000000"/>
        </w:rPr>
        <w:t xml:space="preserve"> A, </w:t>
      </w:r>
      <w:proofErr w:type="spellStart"/>
      <w:r w:rsidR="00A74118">
        <w:rPr>
          <w:rFonts w:ascii="Book Antiqua" w:eastAsia="Book Antiqua" w:hAnsi="Book Antiqua" w:cs="Book Antiqua"/>
          <w:color w:val="000000"/>
        </w:rPr>
        <w:t>Grimaud</w:t>
      </w:r>
      <w:proofErr w:type="spellEnd"/>
      <w:r w:rsidR="00A74118">
        <w:rPr>
          <w:rFonts w:ascii="Book Antiqua" w:eastAsia="Book Antiqua" w:hAnsi="Book Antiqua" w:cs="Book Antiqua"/>
          <w:color w:val="000000"/>
        </w:rPr>
        <w:t xml:space="preserve"> JC, Hart A, </w:t>
      </w:r>
      <w:proofErr w:type="spellStart"/>
      <w:r w:rsidR="00A74118">
        <w:rPr>
          <w:rFonts w:ascii="Book Antiqua" w:eastAsia="Book Antiqua" w:hAnsi="Book Antiqua" w:cs="Book Antiqua"/>
          <w:color w:val="000000"/>
        </w:rPr>
        <w:t>Hoque</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Makins</w:t>
      </w:r>
      <w:proofErr w:type="spellEnd"/>
      <w:r w:rsidR="00A74118">
        <w:rPr>
          <w:rFonts w:ascii="Book Antiqua" w:eastAsia="Book Antiqua" w:hAnsi="Book Antiqua" w:cs="Book Antiqua"/>
          <w:color w:val="000000"/>
        </w:rPr>
        <w:t xml:space="preserve"> R, </w:t>
      </w:r>
      <w:proofErr w:type="spellStart"/>
      <w:r w:rsidR="00A74118">
        <w:rPr>
          <w:rFonts w:ascii="Book Antiqua" w:eastAsia="Book Antiqua" w:hAnsi="Book Antiqua" w:cs="Book Antiqua"/>
          <w:color w:val="000000"/>
        </w:rPr>
        <w:t>Michiels</w:t>
      </w:r>
      <w:proofErr w:type="spellEnd"/>
      <w:r w:rsidR="00A74118">
        <w:rPr>
          <w:rFonts w:ascii="Book Antiqua" w:eastAsia="Book Antiqua" w:hAnsi="Book Antiqua" w:cs="Book Antiqua"/>
          <w:color w:val="000000"/>
        </w:rPr>
        <w:t xml:space="preserve"> C, Moreau J, </w:t>
      </w:r>
      <w:proofErr w:type="spellStart"/>
      <w:r w:rsidR="00A74118">
        <w:rPr>
          <w:rFonts w:ascii="Book Antiqua" w:eastAsia="Book Antiqua" w:hAnsi="Book Antiqua" w:cs="Book Antiqua"/>
          <w:color w:val="000000"/>
        </w:rPr>
        <w:t>Premchand</w:t>
      </w:r>
      <w:proofErr w:type="spellEnd"/>
      <w:r w:rsidR="00A74118">
        <w:rPr>
          <w:rFonts w:ascii="Book Antiqua" w:eastAsia="Book Antiqua" w:hAnsi="Book Antiqua" w:cs="Book Antiqua"/>
          <w:color w:val="000000"/>
        </w:rPr>
        <w:t xml:space="preserve"> P, </w:t>
      </w:r>
      <w:proofErr w:type="spellStart"/>
      <w:r w:rsidR="00A74118">
        <w:rPr>
          <w:rFonts w:ascii="Book Antiqua" w:eastAsia="Book Antiqua" w:hAnsi="Book Antiqua" w:cs="Book Antiqua"/>
          <w:color w:val="000000"/>
        </w:rPr>
        <w:t>Ramlow</w:t>
      </w:r>
      <w:proofErr w:type="spellEnd"/>
      <w:r w:rsidR="00A74118">
        <w:rPr>
          <w:rFonts w:ascii="Book Antiqua" w:eastAsia="Book Antiqua" w:hAnsi="Book Antiqua" w:cs="Book Antiqua"/>
          <w:color w:val="000000"/>
        </w:rPr>
        <w:t xml:space="preserve"> W, </w:t>
      </w:r>
      <w:proofErr w:type="spellStart"/>
      <w:r w:rsidR="00A74118">
        <w:rPr>
          <w:rFonts w:ascii="Book Antiqua" w:eastAsia="Book Antiqua" w:hAnsi="Book Antiqua" w:cs="Book Antiqua"/>
          <w:color w:val="000000"/>
        </w:rPr>
        <w:t>Schanz</w:t>
      </w:r>
      <w:proofErr w:type="spellEnd"/>
      <w:r w:rsidR="00A74118">
        <w:rPr>
          <w:rFonts w:ascii="Book Antiqua" w:eastAsia="Book Antiqua" w:hAnsi="Book Antiqua" w:cs="Book Antiqua"/>
          <w:color w:val="000000"/>
        </w:rPr>
        <w:t xml:space="preserve"> S, Subramanian S, von Tirpitz C, </w:t>
      </w:r>
      <w:proofErr w:type="spellStart"/>
      <w:r w:rsidR="00A74118">
        <w:rPr>
          <w:rFonts w:ascii="Book Antiqua" w:eastAsia="Book Antiqua" w:hAnsi="Book Antiqua" w:cs="Book Antiqua"/>
          <w:color w:val="000000"/>
        </w:rPr>
        <w:t>Bonaz</w:t>
      </w:r>
      <w:proofErr w:type="spellEnd"/>
      <w:r w:rsidR="00A74118">
        <w:rPr>
          <w:rFonts w:ascii="Book Antiqua" w:eastAsia="Book Antiqua" w:hAnsi="Book Antiqua" w:cs="Book Antiqua"/>
          <w:color w:val="000000"/>
        </w:rPr>
        <w:t xml:space="preserve"> B. Granulocyte/monocyte adsorptive apheresis for the treatment of therapy-refractory chronic active ulcerative colitis. </w:t>
      </w:r>
      <w:proofErr w:type="spellStart"/>
      <w:r w:rsidR="00A74118">
        <w:rPr>
          <w:rFonts w:ascii="Book Antiqua" w:eastAsia="Book Antiqua" w:hAnsi="Book Antiqua" w:cs="Book Antiqua"/>
          <w:i/>
          <w:iCs/>
          <w:color w:val="000000"/>
        </w:rPr>
        <w:t>Scand</w:t>
      </w:r>
      <w:proofErr w:type="spellEnd"/>
      <w:r w:rsidR="00A74118">
        <w:rPr>
          <w:rFonts w:ascii="Book Antiqua" w:eastAsia="Book Antiqua" w:hAnsi="Book Antiqua" w:cs="Book Antiqua"/>
          <w:i/>
          <w:iCs/>
          <w:color w:val="000000"/>
        </w:rPr>
        <w:t xml:space="preserve"> J </w:t>
      </w:r>
      <w:proofErr w:type="spellStart"/>
      <w:r w:rsidR="00A74118">
        <w:rPr>
          <w:rFonts w:ascii="Book Antiqua" w:eastAsia="Book Antiqua" w:hAnsi="Book Antiqua" w:cs="Book Antiqua"/>
          <w:i/>
          <w:iCs/>
          <w:color w:val="000000"/>
        </w:rPr>
        <w:t>Gastroenterol</w:t>
      </w:r>
      <w:proofErr w:type="spellEnd"/>
      <w:r w:rsidR="00A74118">
        <w:rPr>
          <w:rFonts w:ascii="Book Antiqua" w:eastAsia="Book Antiqua" w:hAnsi="Book Antiqua" w:cs="Book Antiqua"/>
          <w:color w:val="000000"/>
        </w:rPr>
        <w:t xml:space="preserve"> 2018; </w:t>
      </w:r>
      <w:r w:rsidR="00A74118">
        <w:rPr>
          <w:rFonts w:ascii="Book Antiqua" w:eastAsia="Book Antiqua" w:hAnsi="Book Antiqua" w:cs="Book Antiqua"/>
          <w:b/>
          <w:bCs/>
          <w:color w:val="000000"/>
        </w:rPr>
        <w:t>53</w:t>
      </w:r>
      <w:r w:rsidR="00A74118">
        <w:rPr>
          <w:rFonts w:ascii="Book Antiqua" w:eastAsia="Book Antiqua" w:hAnsi="Book Antiqua" w:cs="Book Antiqua"/>
          <w:color w:val="000000"/>
        </w:rPr>
        <w:t>: 442-448 [PMID: 29513111 DOI: 10.1080/00365521.2018.1447598]</w:t>
      </w:r>
    </w:p>
    <w:p w14:paraId="1E546A49" w14:textId="4FC243B2" w:rsidR="00A77B3E" w:rsidRDefault="003E31E3">
      <w:pPr>
        <w:spacing w:line="360" w:lineRule="auto"/>
        <w:jc w:val="both"/>
      </w:pPr>
      <w:r>
        <w:rPr>
          <w:rFonts w:ascii="Book Antiqua" w:eastAsia="Book Antiqua" w:hAnsi="Book Antiqua" w:cs="Book Antiqua"/>
          <w:color w:val="000000"/>
        </w:rPr>
        <w:t xml:space="preserve">29 </w:t>
      </w:r>
      <w:r w:rsidR="00A74118">
        <w:rPr>
          <w:rFonts w:ascii="Book Antiqua" w:eastAsia="Book Antiqua" w:hAnsi="Book Antiqua" w:cs="Book Antiqua"/>
          <w:b/>
          <w:bCs/>
          <w:color w:val="000000"/>
        </w:rPr>
        <w:t>Rodríguez-Lago I</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Sempere</w:t>
      </w:r>
      <w:proofErr w:type="spellEnd"/>
      <w:r w:rsidR="00A74118">
        <w:rPr>
          <w:rFonts w:ascii="Book Antiqua" w:eastAsia="Book Antiqua" w:hAnsi="Book Antiqua" w:cs="Book Antiqua"/>
          <w:color w:val="000000"/>
        </w:rPr>
        <w:t xml:space="preserve"> L, Gutiérrez A, </w:t>
      </w:r>
      <w:proofErr w:type="spellStart"/>
      <w:r w:rsidR="00A74118">
        <w:rPr>
          <w:rFonts w:ascii="Book Antiqua" w:eastAsia="Book Antiqua" w:hAnsi="Book Antiqua" w:cs="Book Antiqua"/>
          <w:color w:val="000000"/>
        </w:rPr>
        <w:t>Núñez</w:t>
      </w:r>
      <w:proofErr w:type="spellEnd"/>
      <w:r w:rsidR="00A74118">
        <w:rPr>
          <w:rFonts w:ascii="Book Antiqua" w:eastAsia="Book Antiqua" w:hAnsi="Book Antiqua" w:cs="Book Antiqua"/>
          <w:color w:val="000000"/>
        </w:rPr>
        <w:t xml:space="preserve"> A, Leo </w:t>
      </w:r>
      <w:proofErr w:type="spellStart"/>
      <w:r w:rsidR="00A74118">
        <w:rPr>
          <w:rFonts w:ascii="Book Antiqua" w:eastAsia="Book Antiqua" w:hAnsi="Book Antiqua" w:cs="Book Antiqua"/>
          <w:color w:val="000000"/>
        </w:rPr>
        <w:t>Carnerero</w:t>
      </w:r>
      <w:proofErr w:type="spellEnd"/>
      <w:r w:rsidR="00A74118">
        <w:rPr>
          <w:rFonts w:ascii="Book Antiqua" w:eastAsia="Book Antiqua" w:hAnsi="Book Antiqua" w:cs="Book Antiqua"/>
          <w:color w:val="000000"/>
        </w:rPr>
        <w:t xml:space="preserve"> E, Hinojosa E, Mora M, Cañete F, </w:t>
      </w:r>
      <w:proofErr w:type="spellStart"/>
      <w:r w:rsidR="00A74118">
        <w:rPr>
          <w:rFonts w:ascii="Book Antiqua" w:eastAsia="Book Antiqua" w:hAnsi="Book Antiqua" w:cs="Book Antiqua"/>
          <w:color w:val="000000"/>
        </w:rPr>
        <w:t>Mañosa</w:t>
      </w:r>
      <w:proofErr w:type="spellEnd"/>
      <w:r w:rsidR="00A74118">
        <w:rPr>
          <w:rFonts w:ascii="Book Antiqua" w:eastAsia="Book Antiqua" w:hAnsi="Book Antiqua" w:cs="Book Antiqua"/>
          <w:color w:val="000000"/>
        </w:rPr>
        <w:t xml:space="preserve"> M, Herrera C, </w:t>
      </w:r>
      <w:proofErr w:type="spellStart"/>
      <w:r w:rsidR="00A74118">
        <w:rPr>
          <w:rFonts w:ascii="Book Antiqua" w:eastAsia="Book Antiqua" w:hAnsi="Book Antiqua" w:cs="Book Antiqua"/>
          <w:color w:val="000000"/>
        </w:rPr>
        <w:t>Beltrán</w:t>
      </w:r>
      <w:proofErr w:type="spellEnd"/>
      <w:r w:rsidR="00A74118">
        <w:rPr>
          <w:rFonts w:ascii="Book Antiqua" w:eastAsia="Book Antiqua" w:hAnsi="Book Antiqua" w:cs="Book Antiqua"/>
          <w:color w:val="000000"/>
        </w:rPr>
        <w:t xml:space="preserve"> B, </w:t>
      </w:r>
      <w:proofErr w:type="spellStart"/>
      <w:r w:rsidR="00A74118">
        <w:rPr>
          <w:rFonts w:ascii="Book Antiqua" w:eastAsia="Book Antiqua" w:hAnsi="Book Antiqua" w:cs="Book Antiqua"/>
          <w:color w:val="000000"/>
        </w:rPr>
        <w:t>Forés</w:t>
      </w:r>
      <w:proofErr w:type="spellEnd"/>
      <w:r w:rsidR="00A74118">
        <w:rPr>
          <w:rFonts w:ascii="Book Antiqua" w:eastAsia="Book Antiqua" w:hAnsi="Book Antiqua" w:cs="Book Antiqua"/>
          <w:color w:val="000000"/>
        </w:rPr>
        <w:t xml:space="preserve"> A, </w:t>
      </w:r>
      <w:proofErr w:type="spellStart"/>
      <w:r w:rsidR="00A74118">
        <w:rPr>
          <w:rFonts w:ascii="Book Antiqua" w:eastAsia="Book Antiqua" w:hAnsi="Book Antiqua" w:cs="Book Antiqua"/>
          <w:color w:val="000000"/>
        </w:rPr>
        <w:t>Arjona</w:t>
      </w:r>
      <w:proofErr w:type="spellEnd"/>
      <w:r w:rsidR="00A74118">
        <w:rPr>
          <w:rFonts w:ascii="Book Antiqua" w:eastAsia="Book Antiqua" w:hAnsi="Book Antiqua" w:cs="Book Antiqua"/>
          <w:color w:val="000000"/>
        </w:rPr>
        <w:t xml:space="preserve"> D, Barreiro-de Acosta M, </w:t>
      </w:r>
      <w:proofErr w:type="spellStart"/>
      <w:r w:rsidR="00A74118">
        <w:rPr>
          <w:rFonts w:ascii="Book Antiqua" w:eastAsia="Book Antiqua" w:hAnsi="Book Antiqua" w:cs="Book Antiqua"/>
          <w:color w:val="000000"/>
        </w:rPr>
        <w:t>Khorrami</w:t>
      </w:r>
      <w:proofErr w:type="spellEnd"/>
      <w:r w:rsidR="00A74118">
        <w:rPr>
          <w:rFonts w:ascii="Book Antiqua" w:eastAsia="Book Antiqua" w:hAnsi="Book Antiqua" w:cs="Book Antiqua"/>
          <w:color w:val="000000"/>
        </w:rPr>
        <w:t xml:space="preserve"> S, Aguirre U, </w:t>
      </w:r>
      <w:proofErr w:type="spellStart"/>
      <w:r w:rsidR="00A74118">
        <w:rPr>
          <w:rFonts w:ascii="Book Antiqua" w:eastAsia="Book Antiqua" w:hAnsi="Book Antiqua" w:cs="Book Antiqua"/>
          <w:color w:val="000000"/>
        </w:rPr>
        <w:t>Ginard</w:t>
      </w:r>
      <w:proofErr w:type="spellEnd"/>
      <w:r w:rsidR="00A74118">
        <w:rPr>
          <w:rFonts w:ascii="Book Antiqua" w:eastAsia="Book Antiqua" w:hAnsi="Book Antiqua" w:cs="Book Antiqua"/>
          <w:color w:val="000000"/>
        </w:rPr>
        <w:t xml:space="preserve"> D, </w:t>
      </w:r>
      <w:proofErr w:type="spellStart"/>
      <w:r w:rsidR="00A74118">
        <w:rPr>
          <w:rFonts w:ascii="Book Antiqua" w:eastAsia="Book Antiqua" w:hAnsi="Book Antiqua" w:cs="Book Antiqua"/>
          <w:color w:val="000000"/>
        </w:rPr>
        <w:t>Cabriada</w:t>
      </w:r>
      <w:proofErr w:type="spellEnd"/>
      <w:r w:rsidR="00A74118">
        <w:rPr>
          <w:rFonts w:ascii="Book Antiqua" w:eastAsia="Book Antiqua" w:hAnsi="Book Antiqua" w:cs="Book Antiqua"/>
          <w:color w:val="000000"/>
        </w:rPr>
        <w:t xml:space="preserve"> JL. Granulocyte-monocyte apheresis: an alternative combination therapy after loss of response to anti-TNF agents </w:t>
      </w:r>
      <w:r w:rsidR="00A74118">
        <w:rPr>
          <w:rFonts w:ascii="Book Antiqua" w:eastAsia="Book Antiqua" w:hAnsi="Book Antiqua" w:cs="Book Antiqua"/>
          <w:color w:val="000000"/>
        </w:rPr>
        <w:lastRenderedPageBreak/>
        <w:t xml:space="preserve">in ulcerative colitis. </w:t>
      </w:r>
      <w:proofErr w:type="spellStart"/>
      <w:r w:rsidR="00A74118">
        <w:rPr>
          <w:rFonts w:ascii="Book Antiqua" w:eastAsia="Book Antiqua" w:hAnsi="Book Antiqua" w:cs="Book Antiqua"/>
          <w:i/>
          <w:iCs/>
          <w:color w:val="000000"/>
        </w:rPr>
        <w:t>Scand</w:t>
      </w:r>
      <w:proofErr w:type="spellEnd"/>
      <w:r w:rsidR="00A74118">
        <w:rPr>
          <w:rFonts w:ascii="Book Antiqua" w:eastAsia="Book Antiqua" w:hAnsi="Book Antiqua" w:cs="Book Antiqua"/>
          <w:i/>
          <w:iCs/>
          <w:color w:val="000000"/>
        </w:rPr>
        <w:t xml:space="preserve"> J </w:t>
      </w:r>
      <w:proofErr w:type="spellStart"/>
      <w:r w:rsidR="00A74118">
        <w:rPr>
          <w:rFonts w:ascii="Book Antiqua" w:eastAsia="Book Antiqua" w:hAnsi="Book Antiqua" w:cs="Book Antiqua"/>
          <w:i/>
          <w:iCs/>
          <w:color w:val="000000"/>
        </w:rPr>
        <w:t>Gastroenterol</w:t>
      </w:r>
      <w:proofErr w:type="spellEnd"/>
      <w:r w:rsidR="00A74118">
        <w:rPr>
          <w:rFonts w:ascii="Book Antiqua" w:eastAsia="Book Antiqua" w:hAnsi="Book Antiqua" w:cs="Book Antiqua"/>
          <w:color w:val="000000"/>
        </w:rPr>
        <w:t xml:space="preserve"> 2019; </w:t>
      </w:r>
      <w:r w:rsidR="00A74118">
        <w:rPr>
          <w:rFonts w:ascii="Book Antiqua" w:eastAsia="Book Antiqua" w:hAnsi="Book Antiqua" w:cs="Book Antiqua"/>
          <w:b/>
          <w:bCs/>
          <w:color w:val="000000"/>
        </w:rPr>
        <w:t>54</w:t>
      </w:r>
      <w:r w:rsidR="00A74118">
        <w:rPr>
          <w:rFonts w:ascii="Book Antiqua" w:eastAsia="Book Antiqua" w:hAnsi="Book Antiqua" w:cs="Book Antiqua"/>
          <w:color w:val="000000"/>
        </w:rPr>
        <w:t>: 459-464 [PMID: 30982369 DOI: 10.1080/00365521.2019.1600715]</w:t>
      </w:r>
    </w:p>
    <w:p w14:paraId="277E2F70" w14:textId="6AABF4A8" w:rsidR="00A77B3E" w:rsidRDefault="003E31E3">
      <w:pPr>
        <w:spacing w:line="360" w:lineRule="auto"/>
        <w:jc w:val="both"/>
      </w:pPr>
      <w:r>
        <w:rPr>
          <w:rFonts w:ascii="Book Antiqua" w:eastAsia="Book Antiqua" w:hAnsi="Book Antiqua" w:cs="Book Antiqua"/>
          <w:color w:val="000000"/>
        </w:rPr>
        <w:t xml:space="preserve">30 </w:t>
      </w:r>
      <w:r w:rsidR="00A74118">
        <w:rPr>
          <w:rFonts w:ascii="Book Antiqua" w:eastAsia="Book Antiqua" w:hAnsi="Book Antiqua" w:cs="Book Antiqua"/>
          <w:b/>
          <w:bCs/>
          <w:color w:val="000000"/>
        </w:rPr>
        <w:t>Rodríguez-Lago I</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Benítez</w:t>
      </w:r>
      <w:proofErr w:type="spellEnd"/>
      <w:r w:rsidR="00A74118">
        <w:rPr>
          <w:rFonts w:ascii="Book Antiqua" w:eastAsia="Book Antiqua" w:hAnsi="Book Antiqua" w:cs="Book Antiqua"/>
          <w:color w:val="000000"/>
        </w:rPr>
        <w:t xml:space="preserve"> JM, </w:t>
      </w:r>
      <w:proofErr w:type="spellStart"/>
      <w:r w:rsidR="00A74118">
        <w:rPr>
          <w:rFonts w:ascii="Book Antiqua" w:eastAsia="Book Antiqua" w:hAnsi="Book Antiqua" w:cs="Book Antiqua"/>
          <w:color w:val="000000"/>
        </w:rPr>
        <w:t>Sempere</w:t>
      </w:r>
      <w:proofErr w:type="spellEnd"/>
      <w:r w:rsidR="00A74118">
        <w:rPr>
          <w:rFonts w:ascii="Book Antiqua" w:eastAsia="Book Antiqua" w:hAnsi="Book Antiqua" w:cs="Book Antiqua"/>
          <w:color w:val="000000"/>
        </w:rPr>
        <w:t xml:space="preserve"> L, </w:t>
      </w:r>
      <w:proofErr w:type="spellStart"/>
      <w:r w:rsidR="00A74118">
        <w:rPr>
          <w:rFonts w:ascii="Book Antiqua" w:eastAsia="Book Antiqua" w:hAnsi="Book Antiqua" w:cs="Book Antiqua"/>
          <w:color w:val="000000"/>
        </w:rPr>
        <w:t>Sáez</w:t>
      </w:r>
      <w:proofErr w:type="spellEnd"/>
      <w:r w:rsidR="00A74118">
        <w:rPr>
          <w:rFonts w:ascii="Book Antiqua" w:eastAsia="Book Antiqua" w:hAnsi="Book Antiqua" w:cs="Book Antiqua"/>
          <w:color w:val="000000"/>
        </w:rPr>
        <w:t xml:space="preserve">-González E, Barreiro-de Acosta M, de </w:t>
      </w:r>
      <w:proofErr w:type="spellStart"/>
      <w:r w:rsidR="00A74118">
        <w:rPr>
          <w:rFonts w:ascii="Book Antiqua" w:eastAsia="Book Antiqua" w:hAnsi="Book Antiqua" w:cs="Book Antiqua"/>
          <w:color w:val="000000"/>
        </w:rPr>
        <w:t>Zárate</w:t>
      </w:r>
      <w:proofErr w:type="spellEnd"/>
      <w:r w:rsidR="00A74118">
        <w:rPr>
          <w:rFonts w:ascii="Book Antiqua" w:eastAsia="Book Antiqua" w:hAnsi="Book Antiqua" w:cs="Book Antiqua"/>
          <w:color w:val="000000"/>
        </w:rPr>
        <w:t xml:space="preserve"> JO, </w:t>
      </w:r>
      <w:proofErr w:type="spellStart"/>
      <w:r w:rsidR="00A74118">
        <w:rPr>
          <w:rFonts w:ascii="Book Antiqua" w:eastAsia="Book Antiqua" w:hAnsi="Book Antiqua" w:cs="Book Antiqua"/>
          <w:color w:val="000000"/>
        </w:rPr>
        <w:t>Cabriada</w:t>
      </w:r>
      <w:proofErr w:type="spellEnd"/>
      <w:r w:rsidR="00A74118">
        <w:rPr>
          <w:rFonts w:ascii="Book Antiqua" w:eastAsia="Book Antiqua" w:hAnsi="Book Antiqua" w:cs="Book Antiqua"/>
          <w:color w:val="000000"/>
        </w:rPr>
        <w:t xml:space="preserve"> JL. The combination of granulocyte-monocyte apheresis and vedolizumab: A new treatment option for ulcerative colitis?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Clin</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color w:val="000000"/>
        </w:rPr>
        <w:t xml:space="preserve"> 2019; </w:t>
      </w:r>
      <w:r w:rsidR="00A74118">
        <w:rPr>
          <w:rFonts w:ascii="Book Antiqua" w:eastAsia="Book Antiqua" w:hAnsi="Book Antiqua" w:cs="Book Antiqua"/>
          <w:b/>
          <w:bCs/>
          <w:color w:val="000000"/>
        </w:rPr>
        <w:t>34</w:t>
      </w:r>
      <w:r w:rsidR="00A74118">
        <w:rPr>
          <w:rFonts w:ascii="Book Antiqua" w:eastAsia="Book Antiqua" w:hAnsi="Book Antiqua" w:cs="Book Antiqua"/>
          <w:color w:val="000000"/>
        </w:rPr>
        <w:t>: 680-685 [PMID: 31518013 DOI: 10.1002/jca.21746]</w:t>
      </w:r>
    </w:p>
    <w:p w14:paraId="2EEEA904" w14:textId="61D5BE93" w:rsidR="00A77B3E" w:rsidRDefault="003E31E3">
      <w:pPr>
        <w:spacing w:line="360" w:lineRule="auto"/>
        <w:jc w:val="both"/>
      </w:pPr>
      <w:r>
        <w:rPr>
          <w:rFonts w:ascii="Book Antiqua" w:eastAsia="Book Antiqua" w:hAnsi="Book Antiqua" w:cs="Book Antiqua"/>
          <w:color w:val="000000"/>
        </w:rPr>
        <w:t xml:space="preserve">31 </w:t>
      </w:r>
      <w:r w:rsidR="00A74118">
        <w:rPr>
          <w:rFonts w:ascii="Book Antiqua" w:eastAsia="Book Antiqua" w:hAnsi="Book Antiqua" w:cs="Book Antiqua"/>
          <w:b/>
          <w:bCs/>
          <w:color w:val="000000"/>
        </w:rPr>
        <w:t>Yokoyama Y</w:t>
      </w:r>
      <w:r w:rsidR="00A74118">
        <w:rPr>
          <w:rFonts w:ascii="Book Antiqua" w:eastAsia="Book Antiqua" w:hAnsi="Book Antiqua" w:cs="Book Antiqua"/>
          <w:color w:val="000000"/>
        </w:rPr>
        <w:t xml:space="preserve">, Sawada K, Aoyama N, Yoshimura N, </w:t>
      </w:r>
      <w:proofErr w:type="spellStart"/>
      <w:r w:rsidR="00A74118">
        <w:rPr>
          <w:rFonts w:ascii="Book Antiqua" w:eastAsia="Book Antiqua" w:hAnsi="Book Antiqua" w:cs="Book Antiqua"/>
          <w:color w:val="000000"/>
        </w:rPr>
        <w:t>Sako</w:t>
      </w:r>
      <w:proofErr w:type="spellEnd"/>
      <w:r w:rsidR="00A74118">
        <w:rPr>
          <w:rFonts w:ascii="Book Antiqua" w:eastAsia="Book Antiqua" w:hAnsi="Book Antiqua" w:cs="Book Antiqua"/>
          <w:color w:val="000000"/>
        </w:rPr>
        <w:t xml:space="preserve"> M, Hirai F, </w:t>
      </w:r>
      <w:proofErr w:type="spellStart"/>
      <w:r w:rsidR="00A74118">
        <w:rPr>
          <w:rFonts w:ascii="Book Antiqua" w:eastAsia="Book Antiqua" w:hAnsi="Book Antiqua" w:cs="Book Antiqua"/>
          <w:color w:val="000000"/>
        </w:rPr>
        <w:t>Kashiwagi</w:t>
      </w:r>
      <w:proofErr w:type="spellEnd"/>
      <w:r w:rsidR="00A74118">
        <w:rPr>
          <w:rFonts w:ascii="Book Antiqua" w:eastAsia="Book Antiqua" w:hAnsi="Book Antiqua" w:cs="Book Antiqua"/>
          <w:color w:val="000000"/>
        </w:rPr>
        <w:t xml:space="preserve"> N, Suzuki Y. Efficacy of Granulocyte and Monocyte Adsorptive Apheresis in Patients With Inflammatory Bowel Disease Showing Lost Response to Infliximab.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Crohns</w:t>
      </w:r>
      <w:proofErr w:type="spellEnd"/>
      <w:r w:rsidR="00A74118">
        <w:rPr>
          <w:rFonts w:ascii="Book Antiqua" w:eastAsia="Book Antiqua" w:hAnsi="Book Antiqua" w:cs="Book Antiqua"/>
          <w:i/>
          <w:iCs/>
          <w:color w:val="000000"/>
        </w:rPr>
        <w:t xml:space="preserve"> Colitis</w:t>
      </w:r>
      <w:r w:rsidR="00A74118">
        <w:rPr>
          <w:rFonts w:ascii="Book Antiqua" w:eastAsia="Book Antiqua" w:hAnsi="Book Antiqua" w:cs="Book Antiqua"/>
          <w:color w:val="000000"/>
        </w:rPr>
        <w:t xml:space="preserve"> 2020; </w:t>
      </w:r>
      <w:r w:rsidR="00A74118">
        <w:rPr>
          <w:rFonts w:ascii="Book Antiqua" w:eastAsia="Book Antiqua" w:hAnsi="Book Antiqua" w:cs="Book Antiqua"/>
          <w:b/>
          <w:bCs/>
          <w:color w:val="000000"/>
        </w:rPr>
        <w:t>14</w:t>
      </w:r>
      <w:r w:rsidR="00A74118">
        <w:rPr>
          <w:rFonts w:ascii="Book Antiqua" w:eastAsia="Book Antiqua" w:hAnsi="Book Antiqua" w:cs="Book Antiqua"/>
          <w:color w:val="000000"/>
        </w:rPr>
        <w:t>: 1264-1273 [PMID: 32166331 DOI: 10.1093/</w:t>
      </w:r>
      <w:proofErr w:type="spellStart"/>
      <w:r w:rsidR="00A74118">
        <w:rPr>
          <w:rFonts w:ascii="Book Antiqua" w:eastAsia="Book Antiqua" w:hAnsi="Book Antiqua" w:cs="Book Antiqua"/>
          <w:color w:val="000000"/>
        </w:rPr>
        <w:t>ecco-jcc</w:t>
      </w:r>
      <w:proofErr w:type="spellEnd"/>
      <w:r w:rsidR="00A74118">
        <w:rPr>
          <w:rFonts w:ascii="Book Antiqua" w:eastAsia="Book Antiqua" w:hAnsi="Book Antiqua" w:cs="Book Antiqua"/>
          <w:color w:val="000000"/>
        </w:rPr>
        <w:t>/jjaa051]</w:t>
      </w:r>
    </w:p>
    <w:p w14:paraId="14D6C351" w14:textId="5FFCFCAB" w:rsidR="00A77B3E" w:rsidRDefault="003E31E3">
      <w:pPr>
        <w:spacing w:line="360" w:lineRule="auto"/>
        <w:jc w:val="both"/>
      </w:pPr>
      <w:r>
        <w:rPr>
          <w:rFonts w:ascii="Book Antiqua" w:eastAsia="Book Antiqua" w:hAnsi="Book Antiqua" w:cs="Book Antiqua"/>
          <w:color w:val="000000"/>
        </w:rPr>
        <w:t xml:space="preserve">32 </w:t>
      </w:r>
      <w:proofErr w:type="spellStart"/>
      <w:r w:rsidR="00A74118">
        <w:rPr>
          <w:rFonts w:ascii="Book Antiqua" w:eastAsia="Book Antiqua" w:hAnsi="Book Antiqua" w:cs="Book Antiqua"/>
          <w:b/>
          <w:bCs/>
          <w:color w:val="000000"/>
        </w:rPr>
        <w:t>Panés</w:t>
      </w:r>
      <w:proofErr w:type="spellEnd"/>
      <w:r w:rsidR="00A74118">
        <w:rPr>
          <w:rFonts w:ascii="Book Antiqua" w:eastAsia="Book Antiqua" w:hAnsi="Book Antiqua" w:cs="Book Antiqua"/>
          <w:b/>
          <w:bCs/>
          <w:color w:val="000000"/>
        </w:rPr>
        <w:t xml:space="preserve"> J</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Guilera</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Ginard</w:t>
      </w:r>
      <w:proofErr w:type="spellEnd"/>
      <w:r w:rsidR="00A74118">
        <w:rPr>
          <w:rFonts w:ascii="Book Antiqua" w:eastAsia="Book Antiqua" w:hAnsi="Book Antiqua" w:cs="Book Antiqua"/>
          <w:color w:val="000000"/>
        </w:rPr>
        <w:t xml:space="preserve"> D, Hinojosa J, González-</w:t>
      </w:r>
      <w:proofErr w:type="spellStart"/>
      <w:r w:rsidR="00A74118">
        <w:rPr>
          <w:rFonts w:ascii="Book Antiqua" w:eastAsia="Book Antiqua" w:hAnsi="Book Antiqua" w:cs="Book Antiqua"/>
          <w:color w:val="000000"/>
        </w:rPr>
        <w:t>Carro</w:t>
      </w:r>
      <w:proofErr w:type="spellEnd"/>
      <w:r w:rsidR="00A74118">
        <w:rPr>
          <w:rFonts w:ascii="Book Antiqua" w:eastAsia="Book Antiqua" w:hAnsi="Book Antiqua" w:cs="Book Antiqua"/>
          <w:color w:val="000000"/>
        </w:rPr>
        <w:t xml:space="preserve"> P, González-Lara V, </w:t>
      </w:r>
      <w:proofErr w:type="spellStart"/>
      <w:r w:rsidR="00A74118">
        <w:rPr>
          <w:rFonts w:ascii="Book Antiqua" w:eastAsia="Book Antiqua" w:hAnsi="Book Antiqua" w:cs="Book Antiqua"/>
          <w:color w:val="000000"/>
        </w:rPr>
        <w:t>Varea</w:t>
      </w:r>
      <w:proofErr w:type="spellEnd"/>
      <w:r w:rsidR="00A74118">
        <w:rPr>
          <w:rFonts w:ascii="Book Antiqua" w:eastAsia="Book Antiqua" w:hAnsi="Book Antiqua" w:cs="Book Antiqua"/>
          <w:color w:val="000000"/>
        </w:rPr>
        <w:t xml:space="preserve"> V, </w:t>
      </w:r>
      <w:proofErr w:type="spellStart"/>
      <w:r w:rsidR="00A74118">
        <w:rPr>
          <w:rFonts w:ascii="Book Antiqua" w:eastAsia="Book Antiqua" w:hAnsi="Book Antiqua" w:cs="Book Antiqua"/>
          <w:color w:val="000000"/>
        </w:rPr>
        <w:t>Domènech</w:t>
      </w:r>
      <w:proofErr w:type="spellEnd"/>
      <w:r w:rsidR="00A74118">
        <w:rPr>
          <w:rFonts w:ascii="Book Antiqua" w:eastAsia="Book Antiqua" w:hAnsi="Book Antiqua" w:cs="Book Antiqua"/>
          <w:color w:val="000000"/>
        </w:rPr>
        <w:t xml:space="preserve"> E, </w:t>
      </w:r>
      <w:proofErr w:type="spellStart"/>
      <w:r w:rsidR="00A74118">
        <w:rPr>
          <w:rFonts w:ascii="Book Antiqua" w:eastAsia="Book Antiqua" w:hAnsi="Book Antiqua" w:cs="Book Antiqua"/>
          <w:color w:val="000000"/>
        </w:rPr>
        <w:t>Badia</w:t>
      </w:r>
      <w:proofErr w:type="spellEnd"/>
      <w:r w:rsidR="00A74118">
        <w:rPr>
          <w:rFonts w:ascii="Book Antiqua" w:eastAsia="Book Antiqua" w:hAnsi="Book Antiqua" w:cs="Book Antiqua"/>
          <w:color w:val="000000"/>
        </w:rPr>
        <w:t xml:space="preserve"> X. Treatment cost of ulcerative colitis is apheresis with </w:t>
      </w:r>
      <w:proofErr w:type="spellStart"/>
      <w:r w:rsidR="00A74118">
        <w:rPr>
          <w:rFonts w:ascii="Book Antiqua" w:eastAsia="Book Antiqua" w:hAnsi="Book Antiqua" w:cs="Book Antiqua"/>
          <w:color w:val="000000"/>
        </w:rPr>
        <w:t>Adacolumn</w:t>
      </w:r>
      <w:proofErr w:type="spellEnd"/>
      <w:r w:rsidR="00A74118">
        <w:rPr>
          <w:rFonts w:ascii="Book Antiqua" w:eastAsia="Book Antiqua" w:hAnsi="Book Antiqua" w:cs="Book Antiqua"/>
          <w:color w:val="000000"/>
        </w:rPr>
        <w:t xml:space="preserve"> cost-effective? </w:t>
      </w:r>
      <w:r w:rsidR="00A74118">
        <w:rPr>
          <w:rFonts w:ascii="Book Antiqua" w:eastAsia="Book Antiqua" w:hAnsi="Book Antiqua" w:cs="Book Antiqua"/>
          <w:i/>
          <w:iCs/>
          <w:color w:val="000000"/>
        </w:rPr>
        <w:t>Dig Liver Dis</w:t>
      </w:r>
      <w:r w:rsidR="00A74118">
        <w:rPr>
          <w:rFonts w:ascii="Book Antiqua" w:eastAsia="Book Antiqua" w:hAnsi="Book Antiqua" w:cs="Book Antiqua"/>
          <w:color w:val="000000"/>
        </w:rPr>
        <w:t xml:space="preserve"> 2007; </w:t>
      </w:r>
      <w:r w:rsidR="00A74118">
        <w:rPr>
          <w:rFonts w:ascii="Book Antiqua" w:eastAsia="Book Antiqua" w:hAnsi="Book Antiqua" w:cs="Book Antiqua"/>
          <w:b/>
          <w:bCs/>
          <w:color w:val="000000"/>
        </w:rPr>
        <w:t>39</w:t>
      </w:r>
      <w:r w:rsidR="00A74118">
        <w:rPr>
          <w:rFonts w:ascii="Book Antiqua" w:eastAsia="Book Antiqua" w:hAnsi="Book Antiqua" w:cs="Book Antiqua"/>
          <w:color w:val="000000"/>
        </w:rPr>
        <w:t>: 617-625 [PMID: 17531555 DOI: 10.1016/j.dld.2007.03.007]</w:t>
      </w:r>
    </w:p>
    <w:p w14:paraId="0E0FAB22" w14:textId="07762236" w:rsidR="00A77B3E" w:rsidRDefault="003E31E3">
      <w:pPr>
        <w:spacing w:line="360" w:lineRule="auto"/>
        <w:jc w:val="both"/>
      </w:pPr>
      <w:r>
        <w:rPr>
          <w:rFonts w:ascii="Book Antiqua" w:eastAsia="Book Antiqua" w:hAnsi="Book Antiqua" w:cs="Book Antiqua"/>
          <w:color w:val="000000"/>
        </w:rPr>
        <w:t xml:space="preserve">33 </w:t>
      </w:r>
      <w:proofErr w:type="spellStart"/>
      <w:r w:rsidR="00A74118">
        <w:rPr>
          <w:rFonts w:ascii="Book Antiqua" w:eastAsia="Book Antiqua" w:hAnsi="Book Antiqua" w:cs="Book Antiqua"/>
          <w:b/>
          <w:bCs/>
          <w:color w:val="000000"/>
        </w:rPr>
        <w:t>Hibi</w:t>
      </w:r>
      <w:proofErr w:type="spellEnd"/>
      <w:r w:rsidR="00A74118">
        <w:rPr>
          <w:rFonts w:ascii="Book Antiqua" w:eastAsia="Book Antiqua" w:hAnsi="Book Antiqua" w:cs="Book Antiqua"/>
          <w:b/>
          <w:bCs/>
          <w:color w:val="000000"/>
        </w:rPr>
        <w:t xml:space="preserve"> T</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Sameshima</w:t>
      </w:r>
      <w:proofErr w:type="spellEnd"/>
      <w:r w:rsidR="00A74118">
        <w:rPr>
          <w:rFonts w:ascii="Book Antiqua" w:eastAsia="Book Antiqua" w:hAnsi="Book Antiqua" w:cs="Book Antiqua"/>
          <w:color w:val="000000"/>
        </w:rPr>
        <w:t xml:space="preserve"> Y, </w:t>
      </w:r>
      <w:proofErr w:type="spellStart"/>
      <w:r w:rsidR="00A74118">
        <w:rPr>
          <w:rFonts w:ascii="Book Antiqua" w:eastAsia="Book Antiqua" w:hAnsi="Book Antiqua" w:cs="Book Antiqua"/>
          <w:color w:val="000000"/>
        </w:rPr>
        <w:t>Sekiguchi</w:t>
      </w:r>
      <w:proofErr w:type="spellEnd"/>
      <w:r w:rsidR="00A74118">
        <w:rPr>
          <w:rFonts w:ascii="Book Antiqua" w:eastAsia="Book Antiqua" w:hAnsi="Book Antiqua" w:cs="Book Antiqua"/>
          <w:color w:val="000000"/>
        </w:rPr>
        <w:t xml:space="preserve"> Y, </w:t>
      </w:r>
      <w:proofErr w:type="spellStart"/>
      <w:r w:rsidR="00A74118">
        <w:rPr>
          <w:rFonts w:ascii="Book Antiqua" w:eastAsia="Book Antiqua" w:hAnsi="Book Antiqua" w:cs="Book Antiqua"/>
          <w:color w:val="000000"/>
        </w:rPr>
        <w:t>Hisatome</w:t>
      </w:r>
      <w:proofErr w:type="spellEnd"/>
      <w:r w:rsidR="00A74118">
        <w:rPr>
          <w:rFonts w:ascii="Book Antiqua" w:eastAsia="Book Antiqua" w:hAnsi="Book Antiqua" w:cs="Book Antiqua"/>
          <w:color w:val="000000"/>
        </w:rPr>
        <w:t xml:space="preserve"> Y, Maruyama F, </w:t>
      </w:r>
      <w:proofErr w:type="spellStart"/>
      <w:r w:rsidR="00A74118">
        <w:rPr>
          <w:rFonts w:ascii="Book Antiqua" w:eastAsia="Book Antiqua" w:hAnsi="Book Antiqua" w:cs="Book Antiqua"/>
          <w:color w:val="000000"/>
        </w:rPr>
        <w:t>Moriwaki</w:t>
      </w:r>
      <w:proofErr w:type="spellEnd"/>
      <w:r w:rsidR="00A74118">
        <w:rPr>
          <w:rFonts w:ascii="Book Antiqua" w:eastAsia="Book Antiqua" w:hAnsi="Book Antiqua" w:cs="Book Antiqua"/>
          <w:color w:val="000000"/>
        </w:rPr>
        <w:t xml:space="preserve"> K, </w:t>
      </w:r>
      <w:proofErr w:type="spellStart"/>
      <w:r w:rsidR="00A74118">
        <w:rPr>
          <w:rFonts w:ascii="Book Antiqua" w:eastAsia="Book Antiqua" w:hAnsi="Book Antiqua" w:cs="Book Antiqua"/>
          <w:color w:val="000000"/>
        </w:rPr>
        <w:t>Shima</w:t>
      </w:r>
      <w:proofErr w:type="spellEnd"/>
      <w:r w:rsidR="00A74118">
        <w:rPr>
          <w:rFonts w:ascii="Book Antiqua" w:eastAsia="Book Antiqua" w:hAnsi="Book Antiqua" w:cs="Book Antiqua"/>
          <w:color w:val="000000"/>
        </w:rPr>
        <w:t xml:space="preserve"> C, </w:t>
      </w:r>
      <w:proofErr w:type="spellStart"/>
      <w:r w:rsidR="00A74118">
        <w:rPr>
          <w:rFonts w:ascii="Book Antiqua" w:eastAsia="Book Antiqua" w:hAnsi="Book Antiqua" w:cs="Book Antiqua"/>
          <w:color w:val="000000"/>
        </w:rPr>
        <w:t>Saniabadi</w:t>
      </w:r>
      <w:proofErr w:type="spellEnd"/>
      <w:r w:rsidR="00A74118">
        <w:rPr>
          <w:rFonts w:ascii="Book Antiqua" w:eastAsia="Book Antiqua" w:hAnsi="Book Antiqua" w:cs="Book Antiqua"/>
          <w:color w:val="000000"/>
        </w:rPr>
        <w:t xml:space="preserve"> AR, Matsumoto T. Treating ulcerative colitis by </w:t>
      </w:r>
      <w:proofErr w:type="spellStart"/>
      <w:r w:rsidR="00A74118">
        <w:rPr>
          <w:rFonts w:ascii="Book Antiqua" w:eastAsia="Book Antiqua" w:hAnsi="Book Antiqua" w:cs="Book Antiqua"/>
          <w:color w:val="000000"/>
        </w:rPr>
        <w:t>Adacolumn</w:t>
      </w:r>
      <w:proofErr w:type="spellEnd"/>
      <w:r w:rsidR="00A74118">
        <w:rPr>
          <w:rFonts w:ascii="Book Antiqua" w:eastAsia="Book Antiqua" w:hAnsi="Book Antiqua" w:cs="Book Antiqua"/>
          <w:color w:val="000000"/>
        </w:rPr>
        <w:t xml:space="preserve"> therapeutic </w:t>
      </w:r>
      <w:proofErr w:type="spellStart"/>
      <w:r w:rsidR="00A74118">
        <w:rPr>
          <w:rFonts w:ascii="Book Antiqua" w:eastAsia="Book Antiqua" w:hAnsi="Book Antiqua" w:cs="Book Antiqua"/>
          <w:color w:val="000000"/>
        </w:rPr>
        <w:t>leucocytapheresis</w:t>
      </w:r>
      <w:proofErr w:type="spellEnd"/>
      <w:r w:rsidR="00A74118">
        <w:rPr>
          <w:rFonts w:ascii="Book Antiqua" w:eastAsia="Book Antiqua" w:hAnsi="Book Antiqua" w:cs="Book Antiqua"/>
          <w:color w:val="000000"/>
        </w:rPr>
        <w:t xml:space="preserve">: clinical efficacy and safety based on surveillance of 656 patients in 53 </w:t>
      </w:r>
      <w:proofErr w:type="spellStart"/>
      <w:r w:rsidR="00A74118">
        <w:rPr>
          <w:rFonts w:ascii="Book Antiqua" w:eastAsia="Book Antiqua" w:hAnsi="Book Antiqua" w:cs="Book Antiqua"/>
          <w:color w:val="000000"/>
        </w:rPr>
        <w:t>centres</w:t>
      </w:r>
      <w:proofErr w:type="spellEnd"/>
      <w:r w:rsidR="00A74118">
        <w:rPr>
          <w:rFonts w:ascii="Book Antiqua" w:eastAsia="Book Antiqua" w:hAnsi="Book Antiqua" w:cs="Book Antiqua"/>
          <w:color w:val="000000"/>
        </w:rPr>
        <w:t xml:space="preserve"> in Japan. </w:t>
      </w:r>
      <w:r w:rsidR="00A74118">
        <w:rPr>
          <w:rFonts w:ascii="Book Antiqua" w:eastAsia="Book Antiqua" w:hAnsi="Book Antiqua" w:cs="Book Antiqua"/>
          <w:i/>
          <w:iCs/>
          <w:color w:val="000000"/>
        </w:rPr>
        <w:t>Dig Liver Dis</w:t>
      </w:r>
      <w:r w:rsidR="00A74118">
        <w:rPr>
          <w:rFonts w:ascii="Book Antiqua" w:eastAsia="Book Antiqua" w:hAnsi="Book Antiqua" w:cs="Book Antiqua"/>
          <w:color w:val="000000"/>
        </w:rPr>
        <w:t xml:space="preserve"> 2009; </w:t>
      </w:r>
      <w:r w:rsidR="00A74118">
        <w:rPr>
          <w:rFonts w:ascii="Book Antiqua" w:eastAsia="Book Antiqua" w:hAnsi="Book Antiqua" w:cs="Book Antiqua"/>
          <w:b/>
          <w:bCs/>
          <w:color w:val="000000"/>
        </w:rPr>
        <w:t>41</w:t>
      </w:r>
      <w:r w:rsidR="00A74118">
        <w:rPr>
          <w:rFonts w:ascii="Book Antiqua" w:eastAsia="Book Antiqua" w:hAnsi="Book Antiqua" w:cs="Book Antiqua"/>
          <w:color w:val="000000"/>
        </w:rPr>
        <w:t>: 570-577 [PMID: 19211314 DOI: 10.1016/j.dld.2008.11.020]</w:t>
      </w:r>
    </w:p>
    <w:p w14:paraId="0A24ED61" w14:textId="5A0B2F48" w:rsidR="00A77B3E" w:rsidRDefault="003E31E3">
      <w:pPr>
        <w:spacing w:line="360" w:lineRule="auto"/>
        <w:jc w:val="both"/>
      </w:pPr>
      <w:r>
        <w:rPr>
          <w:rFonts w:ascii="Book Antiqua" w:eastAsia="Book Antiqua" w:hAnsi="Book Antiqua" w:cs="Book Antiqua"/>
          <w:color w:val="000000"/>
        </w:rPr>
        <w:t xml:space="preserve">34 </w:t>
      </w:r>
      <w:r w:rsidR="00A74118">
        <w:rPr>
          <w:rFonts w:ascii="Book Antiqua" w:eastAsia="Book Antiqua" w:hAnsi="Book Antiqua" w:cs="Book Antiqua"/>
          <w:b/>
          <w:bCs/>
          <w:color w:val="000000"/>
        </w:rPr>
        <w:t>Yamamoto T</w:t>
      </w:r>
      <w:r w:rsidR="00A74118">
        <w:rPr>
          <w:rFonts w:ascii="Book Antiqua" w:eastAsia="Book Antiqua" w:hAnsi="Book Antiqua" w:cs="Book Antiqua"/>
          <w:color w:val="000000"/>
        </w:rPr>
        <w:t xml:space="preserve">, Iida T, </w:t>
      </w:r>
      <w:proofErr w:type="spellStart"/>
      <w:r w:rsidR="00A74118">
        <w:rPr>
          <w:rFonts w:ascii="Book Antiqua" w:eastAsia="Book Antiqua" w:hAnsi="Book Antiqua" w:cs="Book Antiqua"/>
          <w:color w:val="000000"/>
        </w:rPr>
        <w:t>Ikeya</w:t>
      </w:r>
      <w:proofErr w:type="spellEnd"/>
      <w:r w:rsidR="00A74118">
        <w:rPr>
          <w:rFonts w:ascii="Book Antiqua" w:eastAsia="Book Antiqua" w:hAnsi="Book Antiqua" w:cs="Book Antiqua"/>
          <w:color w:val="000000"/>
        </w:rPr>
        <w:t xml:space="preserve"> K, Kato M, Matsuura A, Tamura S, Takano R, </w:t>
      </w:r>
      <w:proofErr w:type="spellStart"/>
      <w:r w:rsidR="00A74118">
        <w:rPr>
          <w:rFonts w:ascii="Book Antiqua" w:eastAsia="Book Antiqua" w:hAnsi="Book Antiqua" w:cs="Book Antiqua"/>
          <w:color w:val="000000"/>
        </w:rPr>
        <w:t>Tani</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Osawa</w:t>
      </w:r>
      <w:proofErr w:type="spellEnd"/>
      <w:r w:rsidR="00A74118">
        <w:rPr>
          <w:rFonts w:ascii="Book Antiqua" w:eastAsia="Book Antiqua" w:hAnsi="Book Antiqua" w:cs="Book Antiqua"/>
          <w:color w:val="000000"/>
        </w:rPr>
        <w:t xml:space="preserve"> S, Sugimoto K, </w:t>
      </w:r>
      <w:proofErr w:type="spellStart"/>
      <w:r w:rsidR="00A74118">
        <w:rPr>
          <w:rFonts w:ascii="Book Antiqua" w:eastAsia="Book Antiqua" w:hAnsi="Book Antiqua" w:cs="Book Antiqua"/>
          <w:color w:val="000000"/>
        </w:rPr>
        <w:t>Shimoyama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Hanai</w:t>
      </w:r>
      <w:proofErr w:type="spellEnd"/>
      <w:r w:rsidR="00A74118">
        <w:rPr>
          <w:rFonts w:ascii="Book Antiqua" w:eastAsia="Book Antiqua" w:hAnsi="Book Antiqua" w:cs="Book Antiqua"/>
          <w:color w:val="000000"/>
        </w:rPr>
        <w:t xml:space="preserve"> H. A multicenter retrospective study aiming to identify patients who respond well to adsorptive </w:t>
      </w:r>
      <w:proofErr w:type="spellStart"/>
      <w:r w:rsidR="00A74118">
        <w:rPr>
          <w:rFonts w:ascii="Book Antiqua" w:eastAsia="Book Antiqua" w:hAnsi="Book Antiqua" w:cs="Book Antiqua"/>
          <w:color w:val="000000"/>
        </w:rPr>
        <w:t>granulomonocytapheresis</w:t>
      </w:r>
      <w:proofErr w:type="spellEnd"/>
      <w:r w:rsidR="00A74118">
        <w:rPr>
          <w:rFonts w:ascii="Book Antiqua" w:eastAsia="Book Antiqua" w:hAnsi="Book Antiqua" w:cs="Book Antiqua"/>
          <w:color w:val="000000"/>
        </w:rPr>
        <w:t xml:space="preserve"> in moderately to severely active ulcerative colitis. </w:t>
      </w:r>
      <w:proofErr w:type="spellStart"/>
      <w:r w:rsidR="00A74118">
        <w:rPr>
          <w:rFonts w:ascii="Book Antiqua" w:eastAsia="Book Antiqua" w:hAnsi="Book Antiqua" w:cs="Book Antiqua"/>
          <w:i/>
          <w:iCs/>
          <w:color w:val="000000"/>
        </w:rPr>
        <w:t>Clin</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Transl</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Gastroenterol</w:t>
      </w:r>
      <w:proofErr w:type="spellEnd"/>
      <w:r w:rsidR="00A74118">
        <w:rPr>
          <w:rFonts w:ascii="Book Antiqua" w:eastAsia="Book Antiqua" w:hAnsi="Book Antiqua" w:cs="Book Antiqua"/>
          <w:color w:val="000000"/>
        </w:rPr>
        <w:t xml:space="preserve"> 2018; </w:t>
      </w:r>
      <w:r w:rsidR="00A74118">
        <w:rPr>
          <w:rFonts w:ascii="Book Antiqua" w:eastAsia="Book Antiqua" w:hAnsi="Book Antiqua" w:cs="Book Antiqua"/>
          <w:b/>
          <w:bCs/>
          <w:color w:val="000000"/>
        </w:rPr>
        <w:t>9</w:t>
      </w:r>
      <w:r w:rsidR="00A74118">
        <w:rPr>
          <w:rFonts w:ascii="Book Antiqua" w:eastAsia="Book Antiqua" w:hAnsi="Book Antiqua" w:cs="Book Antiqua"/>
          <w:color w:val="000000"/>
        </w:rPr>
        <w:t>: 170 [PMID: 29977035 DOI: 10.1038/s41424-018-0037-0]</w:t>
      </w:r>
    </w:p>
    <w:p w14:paraId="45B3544A" w14:textId="7A21C9CD" w:rsidR="00A77B3E" w:rsidRDefault="003E31E3">
      <w:pPr>
        <w:spacing w:line="360" w:lineRule="auto"/>
        <w:jc w:val="both"/>
      </w:pPr>
      <w:r>
        <w:rPr>
          <w:rFonts w:ascii="Book Antiqua" w:eastAsia="Book Antiqua" w:hAnsi="Book Antiqua" w:cs="Book Antiqua"/>
          <w:color w:val="000000"/>
        </w:rPr>
        <w:t xml:space="preserve">35 </w:t>
      </w:r>
      <w:r w:rsidR="00A74118">
        <w:rPr>
          <w:rFonts w:ascii="Book Antiqua" w:eastAsia="Book Antiqua" w:hAnsi="Book Antiqua" w:cs="Book Antiqua"/>
          <w:b/>
          <w:bCs/>
          <w:color w:val="000000"/>
        </w:rPr>
        <w:t>Ito A</w:t>
      </w:r>
      <w:r w:rsidR="00A74118">
        <w:rPr>
          <w:rFonts w:ascii="Book Antiqua" w:eastAsia="Book Antiqua" w:hAnsi="Book Antiqua" w:cs="Book Antiqua"/>
          <w:color w:val="000000"/>
        </w:rPr>
        <w:t xml:space="preserve">, Omori T, </w:t>
      </w:r>
      <w:proofErr w:type="spellStart"/>
      <w:r w:rsidR="00A74118">
        <w:rPr>
          <w:rFonts w:ascii="Book Antiqua" w:eastAsia="Book Antiqua" w:hAnsi="Book Antiqua" w:cs="Book Antiqua"/>
          <w:color w:val="000000"/>
        </w:rPr>
        <w:t>Hanafusa</w:t>
      </w:r>
      <w:proofErr w:type="spellEnd"/>
      <w:r w:rsidR="00A74118">
        <w:rPr>
          <w:rFonts w:ascii="Book Antiqua" w:eastAsia="Book Antiqua" w:hAnsi="Book Antiqua" w:cs="Book Antiqua"/>
          <w:color w:val="000000"/>
        </w:rPr>
        <w:t xml:space="preserve"> N, Tsuchiya K, Nakamura S, </w:t>
      </w:r>
      <w:proofErr w:type="spellStart"/>
      <w:r w:rsidR="00A74118">
        <w:rPr>
          <w:rFonts w:ascii="Book Antiqua" w:eastAsia="Book Antiqua" w:hAnsi="Book Antiqua" w:cs="Book Antiqua"/>
          <w:color w:val="000000"/>
        </w:rPr>
        <w:t>Tokushige</w:t>
      </w:r>
      <w:proofErr w:type="spellEnd"/>
      <w:r w:rsidR="00A74118">
        <w:rPr>
          <w:rFonts w:ascii="Book Antiqua" w:eastAsia="Book Antiqua" w:hAnsi="Book Antiqua" w:cs="Book Antiqua"/>
          <w:color w:val="000000"/>
        </w:rPr>
        <w:t xml:space="preserve"> K. Efficacy and safety of granulocyte adsorption apheresis in elderly patients with ulcerative colitis.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Clin</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color w:val="000000"/>
        </w:rPr>
        <w:t xml:space="preserve"> 2018; </w:t>
      </w:r>
      <w:r w:rsidR="00A74118">
        <w:rPr>
          <w:rFonts w:ascii="Book Antiqua" w:eastAsia="Book Antiqua" w:hAnsi="Book Antiqua" w:cs="Book Antiqua"/>
          <w:b/>
          <w:bCs/>
          <w:color w:val="000000"/>
        </w:rPr>
        <w:t>33</w:t>
      </w:r>
      <w:r w:rsidR="00A74118">
        <w:rPr>
          <w:rFonts w:ascii="Book Antiqua" w:eastAsia="Book Antiqua" w:hAnsi="Book Antiqua" w:cs="Book Antiqua"/>
          <w:color w:val="000000"/>
        </w:rPr>
        <w:t>: 514-520 [PMID: 29687913 DOI: 10.1002/jca.21631]</w:t>
      </w:r>
    </w:p>
    <w:p w14:paraId="0BB5819D" w14:textId="7D47A5D8" w:rsidR="00A77B3E" w:rsidRDefault="003E31E3">
      <w:pPr>
        <w:spacing w:line="360" w:lineRule="auto"/>
        <w:jc w:val="both"/>
      </w:pPr>
      <w:r>
        <w:rPr>
          <w:rFonts w:ascii="Book Antiqua" w:eastAsia="Book Antiqua" w:hAnsi="Book Antiqua" w:cs="Book Antiqua"/>
          <w:color w:val="000000"/>
        </w:rPr>
        <w:t xml:space="preserve">36 </w:t>
      </w:r>
      <w:r w:rsidR="00A74118">
        <w:rPr>
          <w:rFonts w:ascii="Book Antiqua" w:eastAsia="Book Antiqua" w:hAnsi="Book Antiqua" w:cs="Book Antiqua"/>
          <w:b/>
          <w:bCs/>
          <w:color w:val="000000"/>
        </w:rPr>
        <w:t>Rodríguez-Lago I</w:t>
      </w:r>
      <w:r w:rsidR="00A74118">
        <w:rPr>
          <w:rFonts w:ascii="Book Antiqua" w:eastAsia="Book Antiqua" w:hAnsi="Book Antiqua" w:cs="Book Antiqua"/>
          <w:color w:val="000000"/>
        </w:rPr>
        <w:t xml:space="preserve">, Benítez JM, García-Sánchez V, Gutiérrez A, </w:t>
      </w:r>
      <w:proofErr w:type="spellStart"/>
      <w:r w:rsidR="00A74118">
        <w:rPr>
          <w:rFonts w:ascii="Book Antiqua" w:eastAsia="Book Antiqua" w:hAnsi="Book Antiqua" w:cs="Book Antiqua"/>
          <w:color w:val="000000"/>
        </w:rPr>
        <w:t>Sempere</w:t>
      </w:r>
      <w:proofErr w:type="spellEnd"/>
      <w:r w:rsidR="00A74118">
        <w:rPr>
          <w:rFonts w:ascii="Book Antiqua" w:eastAsia="Book Antiqua" w:hAnsi="Book Antiqua" w:cs="Book Antiqua"/>
          <w:color w:val="000000"/>
        </w:rPr>
        <w:t xml:space="preserve"> L, </w:t>
      </w:r>
      <w:proofErr w:type="spellStart"/>
      <w:r w:rsidR="00A74118">
        <w:rPr>
          <w:rFonts w:ascii="Book Antiqua" w:eastAsia="Book Antiqua" w:hAnsi="Book Antiqua" w:cs="Book Antiqua"/>
          <w:color w:val="000000"/>
        </w:rPr>
        <w:t>Ginard</w:t>
      </w:r>
      <w:proofErr w:type="spellEnd"/>
      <w:r w:rsidR="00A74118">
        <w:rPr>
          <w:rFonts w:ascii="Book Antiqua" w:eastAsia="Book Antiqua" w:hAnsi="Book Antiqua" w:cs="Book Antiqua"/>
          <w:color w:val="000000"/>
        </w:rPr>
        <w:t xml:space="preserve"> D, Barreiro-de Acosta M, </w:t>
      </w:r>
      <w:proofErr w:type="spellStart"/>
      <w:r w:rsidR="00A74118">
        <w:rPr>
          <w:rFonts w:ascii="Book Antiqua" w:eastAsia="Book Antiqua" w:hAnsi="Book Antiqua" w:cs="Book Antiqua"/>
          <w:color w:val="000000"/>
        </w:rPr>
        <w:t>Cabriada</w:t>
      </w:r>
      <w:proofErr w:type="spellEnd"/>
      <w:r w:rsidR="00A74118">
        <w:rPr>
          <w:rFonts w:ascii="Book Antiqua" w:eastAsia="Book Antiqua" w:hAnsi="Book Antiqua" w:cs="Book Antiqua"/>
          <w:color w:val="000000"/>
        </w:rPr>
        <w:t xml:space="preserve"> JL. Granulocyte and monocyte apheresis in </w:t>
      </w:r>
      <w:r w:rsidR="00A74118">
        <w:rPr>
          <w:rFonts w:ascii="Book Antiqua" w:eastAsia="Book Antiqua" w:hAnsi="Book Antiqua" w:cs="Book Antiqua"/>
          <w:color w:val="000000"/>
        </w:rPr>
        <w:lastRenderedPageBreak/>
        <w:t xml:space="preserve">inflammatory bowel disease: The patients' point of view. </w:t>
      </w:r>
      <w:r w:rsidR="00A74118">
        <w:rPr>
          <w:rFonts w:ascii="Book Antiqua" w:eastAsia="Book Antiqua" w:hAnsi="Book Antiqua" w:cs="Book Antiqua"/>
          <w:i/>
          <w:iCs/>
          <w:color w:val="000000"/>
        </w:rPr>
        <w:t>Gastroenterol Hepatol</w:t>
      </w:r>
      <w:r w:rsidR="00A74118">
        <w:rPr>
          <w:rFonts w:ascii="Book Antiqua" w:eastAsia="Book Antiqua" w:hAnsi="Book Antiqua" w:cs="Book Antiqua"/>
          <w:color w:val="000000"/>
        </w:rPr>
        <w:t xml:space="preserve"> 2018; </w:t>
      </w:r>
      <w:r w:rsidR="00A74118">
        <w:rPr>
          <w:rFonts w:ascii="Book Antiqua" w:eastAsia="Book Antiqua" w:hAnsi="Book Antiqua" w:cs="Book Antiqua"/>
          <w:b/>
          <w:bCs/>
          <w:color w:val="000000"/>
        </w:rPr>
        <w:t>41</w:t>
      </w:r>
      <w:r w:rsidR="00A74118">
        <w:rPr>
          <w:rFonts w:ascii="Book Antiqua" w:eastAsia="Book Antiqua" w:hAnsi="Book Antiqua" w:cs="Book Antiqua"/>
          <w:color w:val="000000"/>
        </w:rPr>
        <w:t>: 423-431 [PMID: 29739692 DOI: 10.1016/j.gastrohep.2018.04.007]</w:t>
      </w:r>
    </w:p>
    <w:p w14:paraId="4D3A18A2" w14:textId="40B250B8" w:rsidR="00A77B3E" w:rsidRDefault="003E31E3">
      <w:pPr>
        <w:spacing w:line="360" w:lineRule="auto"/>
        <w:jc w:val="both"/>
      </w:pPr>
      <w:r>
        <w:rPr>
          <w:rFonts w:ascii="Book Antiqua" w:eastAsia="Book Antiqua" w:hAnsi="Book Antiqua" w:cs="Book Antiqua"/>
          <w:color w:val="000000"/>
        </w:rPr>
        <w:t xml:space="preserve">37 </w:t>
      </w:r>
      <w:proofErr w:type="spellStart"/>
      <w:r w:rsidR="00A74118">
        <w:rPr>
          <w:rFonts w:ascii="Book Antiqua" w:eastAsia="Book Antiqua" w:hAnsi="Book Antiqua" w:cs="Book Antiqua"/>
          <w:b/>
          <w:bCs/>
          <w:color w:val="000000"/>
        </w:rPr>
        <w:t>Golestaneh</w:t>
      </w:r>
      <w:proofErr w:type="spellEnd"/>
      <w:r w:rsidR="00A74118">
        <w:rPr>
          <w:rFonts w:ascii="Book Antiqua" w:eastAsia="Book Antiqua" w:hAnsi="Book Antiqua" w:cs="Book Antiqua"/>
          <w:b/>
          <w:bCs/>
          <w:color w:val="000000"/>
        </w:rPr>
        <w:t xml:space="preserve"> L</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Mokrzycki</w:t>
      </w:r>
      <w:proofErr w:type="spellEnd"/>
      <w:r w:rsidR="00A74118">
        <w:rPr>
          <w:rFonts w:ascii="Book Antiqua" w:eastAsia="Book Antiqua" w:hAnsi="Book Antiqua" w:cs="Book Antiqua"/>
          <w:color w:val="000000"/>
        </w:rPr>
        <w:t xml:space="preserve"> MH. Vascular access in therapeutic apheresis: update 2013.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Clin</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color w:val="000000"/>
        </w:rPr>
        <w:t xml:space="preserve"> 2013; </w:t>
      </w:r>
      <w:r w:rsidR="00A74118">
        <w:rPr>
          <w:rFonts w:ascii="Book Antiqua" w:eastAsia="Book Antiqua" w:hAnsi="Book Antiqua" w:cs="Book Antiqua"/>
          <w:b/>
          <w:bCs/>
          <w:color w:val="000000"/>
        </w:rPr>
        <w:t>28</w:t>
      </w:r>
      <w:r w:rsidR="00A74118">
        <w:rPr>
          <w:rFonts w:ascii="Book Antiqua" w:eastAsia="Book Antiqua" w:hAnsi="Book Antiqua" w:cs="Book Antiqua"/>
          <w:color w:val="000000"/>
        </w:rPr>
        <w:t>: 64-72 [PMID: 23420596 DOI: 10.1002/jca.21267]</w:t>
      </w:r>
    </w:p>
    <w:p w14:paraId="48CFEC52" w14:textId="13CF896C" w:rsidR="00A77B3E" w:rsidRDefault="003E31E3">
      <w:pPr>
        <w:spacing w:line="360" w:lineRule="auto"/>
        <w:jc w:val="both"/>
      </w:pPr>
      <w:r>
        <w:rPr>
          <w:rFonts w:ascii="Book Antiqua" w:eastAsia="Book Antiqua" w:hAnsi="Book Antiqua" w:cs="Book Antiqua"/>
          <w:color w:val="000000"/>
        </w:rPr>
        <w:t xml:space="preserve">38 </w:t>
      </w:r>
      <w:r w:rsidR="00A74118">
        <w:rPr>
          <w:rFonts w:ascii="Book Antiqua" w:eastAsia="Book Antiqua" w:hAnsi="Book Antiqua" w:cs="Book Antiqua"/>
          <w:b/>
          <w:bCs/>
          <w:color w:val="000000"/>
        </w:rPr>
        <w:t>Kalantari K</w:t>
      </w:r>
      <w:r w:rsidR="00A74118">
        <w:rPr>
          <w:rFonts w:ascii="Book Antiqua" w:eastAsia="Book Antiqua" w:hAnsi="Book Antiqua" w:cs="Book Antiqua"/>
          <w:color w:val="000000"/>
        </w:rPr>
        <w:t xml:space="preserve">. The choice of vascular access for therapeutic apheresis.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Clin</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color w:val="000000"/>
        </w:rPr>
        <w:t xml:space="preserve"> 2012; </w:t>
      </w:r>
      <w:r w:rsidR="00A74118">
        <w:rPr>
          <w:rFonts w:ascii="Book Antiqua" w:eastAsia="Book Antiqua" w:hAnsi="Book Antiqua" w:cs="Book Antiqua"/>
          <w:b/>
          <w:bCs/>
          <w:color w:val="000000"/>
        </w:rPr>
        <w:t>27</w:t>
      </w:r>
      <w:r w:rsidR="00A74118">
        <w:rPr>
          <w:rFonts w:ascii="Book Antiqua" w:eastAsia="Book Antiqua" w:hAnsi="Book Antiqua" w:cs="Book Antiqua"/>
          <w:color w:val="000000"/>
        </w:rPr>
        <w:t>: 153-159 [PMID: 22535654 DOI: 10.1002/jca.21225]</w:t>
      </w:r>
    </w:p>
    <w:p w14:paraId="6BA9EE16" w14:textId="1BD7C143" w:rsidR="00A77B3E" w:rsidRDefault="003E31E3">
      <w:pPr>
        <w:spacing w:line="360" w:lineRule="auto"/>
        <w:jc w:val="both"/>
      </w:pPr>
      <w:r>
        <w:rPr>
          <w:rFonts w:ascii="Book Antiqua" w:eastAsia="Book Antiqua" w:hAnsi="Book Antiqua" w:cs="Book Antiqua"/>
          <w:color w:val="000000"/>
        </w:rPr>
        <w:t xml:space="preserve">39 </w:t>
      </w:r>
      <w:r w:rsidR="00A74118">
        <w:rPr>
          <w:rFonts w:ascii="Book Antiqua" w:eastAsia="Book Antiqua" w:hAnsi="Book Antiqua" w:cs="Book Antiqua"/>
          <w:b/>
          <w:bCs/>
          <w:color w:val="000000"/>
        </w:rPr>
        <w:t>Fukuchi T</w:t>
      </w:r>
      <w:r w:rsidR="00A74118">
        <w:rPr>
          <w:rFonts w:ascii="Book Antiqua" w:eastAsia="Book Antiqua" w:hAnsi="Book Antiqua" w:cs="Book Antiqua"/>
          <w:color w:val="000000"/>
        </w:rPr>
        <w:t xml:space="preserve">, Koga H, </w:t>
      </w:r>
      <w:proofErr w:type="spellStart"/>
      <w:r w:rsidR="00A74118">
        <w:rPr>
          <w:rFonts w:ascii="Book Antiqua" w:eastAsia="Book Antiqua" w:hAnsi="Book Antiqua" w:cs="Book Antiqua"/>
          <w:color w:val="000000"/>
        </w:rPr>
        <w:t>Kaichi</w:t>
      </w:r>
      <w:proofErr w:type="spellEnd"/>
      <w:r w:rsidR="00A74118">
        <w:rPr>
          <w:rFonts w:ascii="Book Antiqua" w:eastAsia="Book Antiqua" w:hAnsi="Book Antiqua" w:cs="Book Antiqua"/>
          <w:color w:val="000000"/>
        </w:rPr>
        <w:t xml:space="preserve"> S, Ishikawa A, </w:t>
      </w:r>
      <w:proofErr w:type="spellStart"/>
      <w:r w:rsidR="00A74118">
        <w:rPr>
          <w:rFonts w:ascii="Book Antiqua" w:eastAsia="Book Antiqua" w:hAnsi="Book Antiqua" w:cs="Book Antiqua"/>
          <w:color w:val="000000"/>
        </w:rPr>
        <w:t>Horita</w:t>
      </w:r>
      <w:proofErr w:type="spellEnd"/>
      <w:r w:rsidR="00A74118">
        <w:rPr>
          <w:rFonts w:ascii="Book Antiqua" w:eastAsia="Book Antiqua" w:hAnsi="Book Antiqua" w:cs="Book Antiqua"/>
          <w:color w:val="000000"/>
        </w:rPr>
        <w:t xml:space="preserve"> T, Araki R, Yokota A, </w:t>
      </w:r>
      <w:proofErr w:type="spellStart"/>
      <w:r w:rsidR="00A74118">
        <w:rPr>
          <w:rFonts w:ascii="Book Antiqua" w:eastAsia="Book Antiqua" w:hAnsi="Book Antiqua" w:cs="Book Antiqua"/>
          <w:color w:val="000000"/>
        </w:rPr>
        <w:t>Namba</w:t>
      </w:r>
      <w:proofErr w:type="spellEnd"/>
      <w:r w:rsidR="00A74118">
        <w:rPr>
          <w:rFonts w:ascii="Book Antiqua" w:eastAsia="Book Antiqua" w:hAnsi="Book Antiqua" w:cs="Book Antiqua"/>
          <w:color w:val="000000"/>
        </w:rPr>
        <w:t xml:space="preserve"> Y, </w:t>
      </w:r>
      <w:proofErr w:type="spellStart"/>
      <w:r w:rsidR="00A74118">
        <w:rPr>
          <w:rFonts w:ascii="Book Antiqua" w:eastAsia="Book Antiqua" w:hAnsi="Book Antiqua" w:cs="Book Antiqua"/>
          <w:color w:val="000000"/>
        </w:rPr>
        <w:t>Kyo</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Eguchi</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Shimazu</w:t>
      </w:r>
      <w:proofErr w:type="spellEnd"/>
      <w:r w:rsidR="00A74118">
        <w:rPr>
          <w:rFonts w:ascii="Book Antiqua" w:eastAsia="Book Antiqua" w:hAnsi="Book Antiqua" w:cs="Book Antiqua"/>
          <w:color w:val="000000"/>
        </w:rPr>
        <w:t xml:space="preserve"> K. Single-Needle Intensive Granulocyte and Monocyte Adsorptive Apheresis Is Suitable for Elderly Patients With Active Ulcerative Colitis Taking no Corticosteroids or Biologics. </w:t>
      </w:r>
      <w:proofErr w:type="spellStart"/>
      <w:r w:rsidR="00A74118">
        <w:rPr>
          <w:rFonts w:ascii="Book Antiqua" w:eastAsia="Book Antiqua" w:hAnsi="Book Antiqua" w:cs="Book Antiqua"/>
          <w:i/>
          <w:iCs/>
          <w:color w:val="000000"/>
        </w:rPr>
        <w:t>Ther</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i/>
          <w:iCs/>
          <w:color w:val="000000"/>
        </w:rPr>
        <w:t xml:space="preserve"> Dial</w:t>
      </w:r>
      <w:r w:rsidR="00A74118">
        <w:rPr>
          <w:rFonts w:ascii="Book Antiqua" w:eastAsia="Book Antiqua" w:hAnsi="Book Antiqua" w:cs="Book Antiqua"/>
          <w:color w:val="000000"/>
        </w:rPr>
        <w:t xml:space="preserve"> 2019; </w:t>
      </w:r>
      <w:r w:rsidR="00A74118">
        <w:rPr>
          <w:rFonts w:ascii="Book Antiqua" w:eastAsia="Book Antiqua" w:hAnsi="Book Antiqua" w:cs="Book Antiqua"/>
          <w:b/>
          <w:bCs/>
          <w:color w:val="000000"/>
        </w:rPr>
        <w:t>23</w:t>
      </w:r>
      <w:r w:rsidR="00A74118">
        <w:rPr>
          <w:rFonts w:ascii="Book Antiqua" w:eastAsia="Book Antiqua" w:hAnsi="Book Antiqua" w:cs="Book Antiqua"/>
          <w:color w:val="000000"/>
        </w:rPr>
        <w:t>: 224-232 [PMID: 31025824 DOI: 10.1111/1744-9987.12819]</w:t>
      </w:r>
    </w:p>
    <w:p w14:paraId="711FBC33" w14:textId="3F1DF6B0" w:rsidR="00A77B3E" w:rsidRDefault="003E31E3">
      <w:pPr>
        <w:spacing w:line="360" w:lineRule="auto"/>
        <w:jc w:val="both"/>
      </w:pPr>
      <w:r>
        <w:rPr>
          <w:rFonts w:ascii="Book Antiqua" w:eastAsia="Book Antiqua" w:hAnsi="Book Antiqua" w:cs="Book Antiqua"/>
          <w:color w:val="000000"/>
        </w:rPr>
        <w:t xml:space="preserve">40 </w:t>
      </w:r>
      <w:r w:rsidR="00A74118">
        <w:rPr>
          <w:rFonts w:ascii="Book Antiqua" w:eastAsia="Book Antiqua" w:hAnsi="Book Antiqua" w:cs="Book Antiqua"/>
          <w:b/>
          <w:bCs/>
          <w:color w:val="000000"/>
        </w:rPr>
        <w:t>Shimazu K</w:t>
      </w:r>
      <w:r w:rsidR="00A74118">
        <w:rPr>
          <w:rFonts w:ascii="Book Antiqua" w:eastAsia="Book Antiqua" w:hAnsi="Book Antiqua" w:cs="Book Antiqua"/>
          <w:color w:val="000000"/>
        </w:rPr>
        <w:t xml:space="preserve">, Fukuchi T, Kim I, Noguchi Y, Iwata M, Koyama S, </w:t>
      </w:r>
      <w:proofErr w:type="spellStart"/>
      <w:r w:rsidR="00A74118">
        <w:rPr>
          <w:rFonts w:ascii="Book Antiqua" w:eastAsia="Book Antiqua" w:hAnsi="Book Antiqua" w:cs="Book Antiqua"/>
          <w:color w:val="000000"/>
        </w:rPr>
        <w:t>Ubukata</w:t>
      </w:r>
      <w:proofErr w:type="spellEnd"/>
      <w:r w:rsidR="00A74118">
        <w:rPr>
          <w:rFonts w:ascii="Book Antiqua" w:eastAsia="Book Antiqua" w:hAnsi="Book Antiqua" w:cs="Book Antiqua"/>
          <w:color w:val="000000"/>
        </w:rPr>
        <w:t xml:space="preserve"> S, Tanaka A. Efficacy and Usefulness of New Single-Needle Intensive Granulocyte and Monocyte Adsorptive Apheresis in Active Ulcerative Colitis Patients Without Corticosteroids and Biologics. </w:t>
      </w:r>
      <w:proofErr w:type="spellStart"/>
      <w:r w:rsidR="00A74118">
        <w:rPr>
          <w:rFonts w:ascii="Book Antiqua" w:eastAsia="Book Antiqua" w:hAnsi="Book Antiqua" w:cs="Book Antiqua"/>
          <w:i/>
          <w:iCs/>
          <w:color w:val="000000"/>
        </w:rPr>
        <w:t>Ther</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i/>
          <w:iCs/>
          <w:color w:val="000000"/>
        </w:rPr>
        <w:t xml:space="preserve"> Dial</w:t>
      </w:r>
      <w:r w:rsidR="00A74118">
        <w:rPr>
          <w:rFonts w:ascii="Book Antiqua" w:eastAsia="Book Antiqua" w:hAnsi="Book Antiqua" w:cs="Book Antiqua"/>
          <w:color w:val="000000"/>
        </w:rPr>
        <w:t xml:space="preserve"> 2016; </w:t>
      </w:r>
      <w:r w:rsidR="00A74118">
        <w:rPr>
          <w:rFonts w:ascii="Book Antiqua" w:eastAsia="Book Antiqua" w:hAnsi="Book Antiqua" w:cs="Book Antiqua"/>
          <w:b/>
          <w:bCs/>
          <w:color w:val="000000"/>
        </w:rPr>
        <w:t>20</w:t>
      </w:r>
      <w:r w:rsidR="00A74118">
        <w:rPr>
          <w:rFonts w:ascii="Book Antiqua" w:eastAsia="Book Antiqua" w:hAnsi="Book Antiqua" w:cs="Book Antiqua"/>
          <w:color w:val="000000"/>
        </w:rPr>
        <w:t>: 383-389 [PMID: 27523079 DOI: 10.1111/1744-9987.12470]</w:t>
      </w:r>
    </w:p>
    <w:p w14:paraId="0172B8D4" w14:textId="7B8DA57C" w:rsidR="00A77B3E" w:rsidRDefault="003E31E3">
      <w:pPr>
        <w:spacing w:line="360" w:lineRule="auto"/>
        <w:jc w:val="both"/>
      </w:pPr>
      <w:r>
        <w:rPr>
          <w:rFonts w:ascii="Book Antiqua" w:eastAsia="Book Antiqua" w:hAnsi="Book Antiqua" w:cs="Book Antiqua"/>
          <w:color w:val="000000"/>
        </w:rPr>
        <w:t xml:space="preserve">41 </w:t>
      </w:r>
      <w:proofErr w:type="spellStart"/>
      <w:r w:rsidR="00A74118">
        <w:rPr>
          <w:rFonts w:ascii="Book Antiqua" w:eastAsia="Book Antiqua" w:hAnsi="Book Antiqua" w:cs="Book Antiqua"/>
          <w:b/>
          <w:bCs/>
          <w:color w:val="000000"/>
        </w:rPr>
        <w:t>Sakuraba</w:t>
      </w:r>
      <w:proofErr w:type="spellEnd"/>
      <w:r w:rsidR="00A74118">
        <w:rPr>
          <w:rFonts w:ascii="Book Antiqua" w:eastAsia="Book Antiqua" w:hAnsi="Book Antiqua" w:cs="Book Antiqua"/>
          <w:b/>
          <w:bCs/>
          <w:color w:val="000000"/>
        </w:rPr>
        <w:t xml:space="preserve"> A</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Motoya</w:t>
      </w:r>
      <w:proofErr w:type="spellEnd"/>
      <w:r w:rsidR="00A74118">
        <w:rPr>
          <w:rFonts w:ascii="Book Antiqua" w:eastAsia="Book Antiqua" w:hAnsi="Book Antiqua" w:cs="Book Antiqua"/>
          <w:color w:val="000000"/>
        </w:rPr>
        <w:t xml:space="preserve"> S, Watanabe K, </w:t>
      </w:r>
      <w:proofErr w:type="spellStart"/>
      <w:r w:rsidR="00A74118">
        <w:rPr>
          <w:rFonts w:ascii="Book Antiqua" w:eastAsia="Book Antiqua" w:hAnsi="Book Antiqua" w:cs="Book Antiqua"/>
          <w:color w:val="000000"/>
        </w:rPr>
        <w:t>Nishishita</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Kanke</w:t>
      </w:r>
      <w:proofErr w:type="spellEnd"/>
      <w:r w:rsidR="00A74118">
        <w:rPr>
          <w:rFonts w:ascii="Book Antiqua" w:eastAsia="Book Antiqua" w:hAnsi="Book Antiqua" w:cs="Book Antiqua"/>
          <w:color w:val="000000"/>
        </w:rPr>
        <w:t xml:space="preserve"> K, Matsui T, Suzuki Y, </w:t>
      </w:r>
      <w:proofErr w:type="spellStart"/>
      <w:r w:rsidR="00A74118">
        <w:rPr>
          <w:rFonts w:ascii="Book Antiqua" w:eastAsia="Book Antiqua" w:hAnsi="Book Antiqua" w:cs="Book Antiqua"/>
          <w:color w:val="000000"/>
        </w:rPr>
        <w:t>Oshima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Kunisaki</w:t>
      </w:r>
      <w:proofErr w:type="spellEnd"/>
      <w:r w:rsidR="00A74118">
        <w:rPr>
          <w:rFonts w:ascii="Book Antiqua" w:eastAsia="Book Antiqua" w:hAnsi="Book Antiqua" w:cs="Book Antiqua"/>
          <w:color w:val="000000"/>
        </w:rPr>
        <w:t xml:space="preserve"> R, Matsumoto T, </w:t>
      </w:r>
      <w:proofErr w:type="spellStart"/>
      <w:r w:rsidR="00A74118">
        <w:rPr>
          <w:rFonts w:ascii="Book Antiqua" w:eastAsia="Book Antiqua" w:hAnsi="Book Antiqua" w:cs="Book Antiqua"/>
          <w:color w:val="000000"/>
        </w:rPr>
        <w:t>Hanai</w:t>
      </w:r>
      <w:proofErr w:type="spellEnd"/>
      <w:r w:rsidR="00A74118">
        <w:rPr>
          <w:rFonts w:ascii="Book Antiqua" w:eastAsia="Book Antiqua" w:hAnsi="Book Antiqua" w:cs="Book Antiqua"/>
          <w:color w:val="000000"/>
        </w:rPr>
        <w:t xml:space="preserve"> H, </w:t>
      </w:r>
      <w:proofErr w:type="spellStart"/>
      <w:r w:rsidR="00A74118">
        <w:rPr>
          <w:rFonts w:ascii="Book Antiqua" w:eastAsia="Book Antiqua" w:hAnsi="Book Antiqua" w:cs="Book Antiqua"/>
          <w:color w:val="000000"/>
        </w:rPr>
        <w:t>Fukunaga</w:t>
      </w:r>
      <w:proofErr w:type="spellEnd"/>
      <w:r w:rsidR="00A74118">
        <w:rPr>
          <w:rFonts w:ascii="Book Antiqua" w:eastAsia="Book Antiqua" w:hAnsi="Book Antiqua" w:cs="Book Antiqua"/>
          <w:color w:val="000000"/>
        </w:rPr>
        <w:t xml:space="preserve"> K, Yoshimura N, Chiba T, Funakoshi S, Aoyama N, </w:t>
      </w:r>
      <w:proofErr w:type="spellStart"/>
      <w:r w:rsidR="00A74118">
        <w:rPr>
          <w:rFonts w:ascii="Book Antiqua" w:eastAsia="Book Antiqua" w:hAnsi="Book Antiqua" w:cs="Book Antiqua"/>
          <w:color w:val="000000"/>
        </w:rPr>
        <w:t>Andoh</w:t>
      </w:r>
      <w:proofErr w:type="spellEnd"/>
      <w:r w:rsidR="00A74118">
        <w:rPr>
          <w:rFonts w:ascii="Book Antiqua" w:eastAsia="Book Antiqua" w:hAnsi="Book Antiqua" w:cs="Book Antiqua"/>
          <w:color w:val="000000"/>
        </w:rPr>
        <w:t xml:space="preserve"> A, Nakase H, Mizuta Y, Suzuki R, </w:t>
      </w:r>
      <w:proofErr w:type="spellStart"/>
      <w:r w:rsidR="00A74118">
        <w:rPr>
          <w:rFonts w:ascii="Book Antiqua" w:eastAsia="Book Antiqua" w:hAnsi="Book Antiqua" w:cs="Book Antiqua"/>
          <w:color w:val="000000"/>
        </w:rPr>
        <w:t>Akamatsu</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Iizuka</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Ashida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Hibi</w:t>
      </w:r>
      <w:proofErr w:type="spellEnd"/>
      <w:r w:rsidR="00A74118">
        <w:rPr>
          <w:rFonts w:ascii="Book Antiqua" w:eastAsia="Book Antiqua" w:hAnsi="Book Antiqua" w:cs="Book Antiqua"/>
          <w:color w:val="000000"/>
        </w:rPr>
        <w:t xml:space="preserve"> T. An open-label prospective randomized multicenter study shows very rapid remission of ulcerative colitis by intensive granulocyte and monocyte adsorptive apheresis as compared with routine weekly treatment. </w:t>
      </w:r>
      <w:r w:rsidR="00A74118">
        <w:rPr>
          <w:rFonts w:ascii="Book Antiqua" w:eastAsia="Book Antiqua" w:hAnsi="Book Antiqua" w:cs="Book Antiqua"/>
          <w:i/>
          <w:iCs/>
          <w:color w:val="000000"/>
        </w:rPr>
        <w:t>Am J Gastroenterol</w:t>
      </w:r>
      <w:r w:rsidR="00A74118">
        <w:rPr>
          <w:rFonts w:ascii="Book Antiqua" w:eastAsia="Book Antiqua" w:hAnsi="Book Antiqua" w:cs="Book Antiqua"/>
          <w:color w:val="000000"/>
        </w:rPr>
        <w:t xml:space="preserve"> 2009; </w:t>
      </w:r>
      <w:r w:rsidR="00A74118">
        <w:rPr>
          <w:rFonts w:ascii="Book Antiqua" w:eastAsia="Book Antiqua" w:hAnsi="Book Antiqua" w:cs="Book Antiqua"/>
          <w:b/>
          <w:bCs/>
          <w:color w:val="000000"/>
        </w:rPr>
        <w:t>104</w:t>
      </w:r>
      <w:r w:rsidR="00A74118">
        <w:rPr>
          <w:rFonts w:ascii="Book Antiqua" w:eastAsia="Book Antiqua" w:hAnsi="Book Antiqua" w:cs="Book Antiqua"/>
          <w:color w:val="000000"/>
        </w:rPr>
        <w:t>: 2990-2995 [PMID: 19724269 DOI: 10.1038/ajg.2009.453]</w:t>
      </w:r>
    </w:p>
    <w:p w14:paraId="2929501E" w14:textId="0412874D" w:rsidR="00A77B3E" w:rsidRDefault="003E31E3">
      <w:pPr>
        <w:spacing w:line="360" w:lineRule="auto"/>
        <w:jc w:val="both"/>
      </w:pPr>
      <w:r>
        <w:rPr>
          <w:rFonts w:ascii="Book Antiqua" w:eastAsia="Book Antiqua" w:hAnsi="Book Antiqua" w:cs="Book Antiqua"/>
          <w:color w:val="000000"/>
        </w:rPr>
        <w:t xml:space="preserve">42 </w:t>
      </w:r>
      <w:r w:rsidR="00A74118">
        <w:rPr>
          <w:rFonts w:ascii="Book Antiqua" w:eastAsia="Book Antiqua" w:hAnsi="Book Antiqua" w:cs="Book Antiqua"/>
          <w:b/>
          <w:bCs/>
          <w:color w:val="000000"/>
        </w:rPr>
        <w:t>Yoshimura N</w:t>
      </w:r>
      <w:r w:rsidR="00A74118">
        <w:rPr>
          <w:rFonts w:ascii="Book Antiqua" w:eastAsia="Book Antiqua" w:hAnsi="Book Antiqua" w:cs="Book Antiqua"/>
          <w:color w:val="000000"/>
        </w:rPr>
        <w:t xml:space="preserve">, Yokoyama Y, Matsuoka K, Takahashi H, </w:t>
      </w:r>
      <w:proofErr w:type="spellStart"/>
      <w:r w:rsidR="00A74118">
        <w:rPr>
          <w:rFonts w:ascii="Book Antiqua" w:eastAsia="Book Antiqua" w:hAnsi="Book Antiqua" w:cs="Book Antiqua"/>
          <w:color w:val="000000"/>
        </w:rPr>
        <w:t>Iwakiri</w:t>
      </w:r>
      <w:proofErr w:type="spellEnd"/>
      <w:r w:rsidR="00A74118">
        <w:rPr>
          <w:rFonts w:ascii="Book Antiqua" w:eastAsia="Book Antiqua" w:hAnsi="Book Antiqua" w:cs="Book Antiqua"/>
          <w:color w:val="000000"/>
        </w:rPr>
        <w:t xml:space="preserve"> R, Yamamoto T, Nakagawa T, Fukuchi T, </w:t>
      </w:r>
      <w:proofErr w:type="spellStart"/>
      <w:r w:rsidR="00A74118">
        <w:rPr>
          <w:rFonts w:ascii="Book Antiqua" w:eastAsia="Book Antiqua" w:hAnsi="Book Antiqua" w:cs="Book Antiqua"/>
          <w:color w:val="000000"/>
        </w:rPr>
        <w:t>Motoya</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Kunisaki</w:t>
      </w:r>
      <w:proofErr w:type="spellEnd"/>
      <w:r w:rsidR="00A74118">
        <w:rPr>
          <w:rFonts w:ascii="Book Antiqua" w:eastAsia="Book Antiqua" w:hAnsi="Book Antiqua" w:cs="Book Antiqua"/>
          <w:color w:val="000000"/>
        </w:rPr>
        <w:t xml:space="preserve"> R, Kato S, Hirai F, Ishiguro Y, Tanida S, </w:t>
      </w:r>
      <w:proofErr w:type="spellStart"/>
      <w:r w:rsidR="00A74118">
        <w:rPr>
          <w:rFonts w:ascii="Book Antiqua" w:eastAsia="Book Antiqua" w:hAnsi="Book Antiqua" w:cs="Book Antiqua"/>
          <w:color w:val="000000"/>
        </w:rPr>
        <w:t>Hiraoka</w:t>
      </w:r>
      <w:proofErr w:type="spellEnd"/>
      <w:r w:rsidR="00A74118">
        <w:rPr>
          <w:rFonts w:ascii="Book Antiqua" w:eastAsia="Book Antiqua" w:hAnsi="Book Antiqua" w:cs="Book Antiqua"/>
          <w:color w:val="000000"/>
        </w:rPr>
        <w:t xml:space="preserve"> S, </w:t>
      </w:r>
      <w:proofErr w:type="spellStart"/>
      <w:r w:rsidR="00A74118">
        <w:rPr>
          <w:rFonts w:ascii="Book Antiqua" w:eastAsia="Book Antiqua" w:hAnsi="Book Antiqua" w:cs="Book Antiqua"/>
          <w:color w:val="000000"/>
        </w:rPr>
        <w:t>Mitsuyama</w:t>
      </w:r>
      <w:proofErr w:type="spellEnd"/>
      <w:r w:rsidR="00A74118">
        <w:rPr>
          <w:rFonts w:ascii="Book Antiqua" w:eastAsia="Book Antiqua" w:hAnsi="Book Antiqua" w:cs="Book Antiqua"/>
          <w:color w:val="000000"/>
        </w:rPr>
        <w:t xml:space="preserve"> K, Ishihara S, Tanaka S, </w:t>
      </w:r>
      <w:proofErr w:type="spellStart"/>
      <w:r w:rsidR="00A74118">
        <w:rPr>
          <w:rFonts w:ascii="Book Antiqua" w:eastAsia="Book Antiqua" w:hAnsi="Book Antiqua" w:cs="Book Antiqua"/>
          <w:color w:val="000000"/>
        </w:rPr>
        <w:t>Otaka</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Osada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Kagaya</w:t>
      </w:r>
      <w:proofErr w:type="spellEnd"/>
      <w:r w:rsidR="00A74118">
        <w:rPr>
          <w:rFonts w:ascii="Book Antiqua" w:eastAsia="Book Antiqua" w:hAnsi="Book Antiqua" w:cs="Book Antiqua"/>
          <w:color w:val="000000"/>
        </w:rPr>
        <w:t xml:space="preserve"> T, Suzuki Y, Nakase H, </w:t>
      </w:r>
      <w:proofErr w:type="spellStart"/>
      <w:r w:rsidR="00A74118">
        <w:rPr>
          <w:rFonts w:ascii="Book Antiqua" w:eastAsia="Book Antiqua" w:hAnsi="Book Antiqua" w:cs="Book Antiqua"/>
          <w:color w:val="000000"/>
        </w:rPr>
        <w:t>Hanai</w:t>
      </w:r>
      <w:proofErr w:type="spellEnd"/>
      <w:r w:rsidR="00A74118">
        <w:rPr>
          <w:rFonts w:ascii="Book Antiqua" w:eastAsia="Book Antiqua" w:hAnsi="Book Antiqua" w:cs="Book Antiqua"/>
          <w:color w:val="000000"/>
        </w:rPr>
        <w:t xml:space="preserve"> H, Watanabe K, </w:t>
      </w:r>
      <w:proofErr w:type="spellStart"/>
      <w:r w:rsidR="00A74118">
        <w:rPr>
          <w:rFonts w:ascii="Book Antiqua" w:eastAsia="Book Antiqua" w:hAnsi="Book Antiqua" w:cs="Book Antiqua"/>
          <w:color w:val="000000"/>
        </w:rPr>
        <w:t>Kashiwagi</w:t>
      </w:r>
      <w:proofErr w:type="spellEnd"/>
      <w:r w:rsidR="00A74118">
        <w:rPr>
          <w:rFonts w:ascii="Book Antiqua" w:eastAsia="Book Antiqua" w:hAnsi="Book Antiqua" w:cs="Book Antiqua"/>
          <w:color w:val="000000"/>
        </w:rPr>
        <w:t xml:space="preserve"> N, </w:t>
      </w:r>
      <w:proofErr w:type="spellStart"/>
      <w:r w:rsidR="00A74118">
        <w:rPr>
          <w:rFonts w:ascii="Book Antiqua" w:eastAsia="Book Antiqua" w:hAnsi="Book Antiqua" w:cs="Book Antiqua"/>
          <w:color w:val="000000"/>
        </w:rPr>
        <w:t>Hibi</w:t>
      </w:r>
      <w:proofErr w:type="spellEnd"/>
      <w:r w:rsidR="00A74118">
        <w:rPr>
          <w:rFonts w:ascii="Book Antiqua" w:eastAsia="Book Antiqua" w:hAnsi="Book Antiqua" w:cs="Book Antiqua"/>
          <w:color w:val="000000"/>
        </w:rPr>
        <w:t xml:space="preserve"> T. An open-label prospective randomized multicenter study of intensive </w:t>
      </w:r>
      <w:r w:rsidR="00A74118" w:rsidRPr="004804BC">
        <w:rPr>
          <w:rFonts w:ascii="Book Antiqua" w:eastAsia="Book Antiqua" w:hAnsi="Book Antiqua" w:cs="Book Antiqua"/>
          <w:color w:val="000000"/>
        </w:rPr>
        <w:t>v</w:t>
      </w:r>
      <w:r w:rsidR="004804BC">
        <w:rPr>
          <w:rFonts w:ascii="Book Antiqua" w:eastAsia="Book Antiqua" w:hAnsi="Book Antiqua" w:cs="Book Antiqua"/>
          <w:color w:val="000000"/>
        </w:rPr>
        <w:t>ersu</w:t>
      </w:r>
      <w:r w:rsidR="00A74118" w:rsidRPr="004804BC">
        <w:rPr>
          <w:rFonts w:ascii="Book Antiqua" w:eastAsia="Book Antiqua" w:hAnsi="Book Antiqua" w:cs="Book Antiqua"/>
          <w:color w:val="000000"/>
        </w:rPr>
        <w:t>s</w:t>
      </w:r>
      <w:r w:rsidR="00A74118">
        <w:rPr>
          <w:rFonts w:ascii="Book Antiqua" w:eastAsia="Book Antiqua" w:hAnsi="Book Antiqua" w:cs="Book Antiqua"/>
          <w:color w:val="000000"/>
        </w:rPr>
        <w:t xml:space="preserve"> weekly granulocyte and monocyte </w:t>
      </w:r>
      <w:r w:rsidR="00A74118">
        <w:rPr>
          <w:rFonts w:ascii="Book Antiqua" w:eastAsia="Book Antiqua" w:hAnsi="Book Antiqua" w:cs="Book Antiqua"/>
          <w:color w:val="000000"/>
        </w:rPr>
        <w:lastRenderedPageBreak/>
        <w:t xml:space="preserve">apheresis in active </w:t>
      </w:r>
      <w:proofErr w:type="spellStart"/>
      <w:r w:rsidR="00A74118">
        <w:rPr>
          <w:rFonts w:ascii="Book Antiqua" w:eastAsia="Book Antiqua" w:hAnsi="Book Antiqua" w:cs="Book Antiqua"/>
          <w:color w:val="000000"/>
        </w:rPr>
        <w:t>crohn's</w:t>
      </w:r>
      <w:proofErr w:type="spellEnd"/>
      <w:r w:rsidR="00A74118">
        <w:rPr>
          <w:rFonts w:ascii="Book Antiqua" w:eastAsia="Book Antiqua" w:hAnsi="Book Antiqua" w:cs="Book Antiqua"/>
          <w:color w:val="000000"/>
        </w:rPr>
        <w:t xml:space="preserve"> disease. </w:t>
      </w:r>
      <w:r w:rsidR="00A74118">
        <w:rPr>
          <w:rFonts w:ascii="Book Antiqua" w:eastAsia="Book Antiqua" w:hAnsi="Book Antiqua" w:cs="Book Antiqua"/>
          <w:i/>
          <w:iCs/>
          <w:color w:val="000000"/>
        </w:rPr>
        <w:t>BMC Gastroenterol</w:t>
      </w:r>
      <w:r w:rsidR="00A74118">
        <w:rPr>
          <w:rFonts w:ascii="Book Antiqua" w:eastAsia="Book Antiqua" w:hAnsi="Book Antiqua" w:cs="Book Antiqua"/>
          <w:color w:val="000000"/>
        </w:rPr>
        <w:t xml:space="preserve"> 2015; </w:t>
      </w:r>
      <w:r w:rsidR="00A74118">
        <w:rPr>
          <w:rFonts w:ascii="Book Antiqua" w:eastAsia="Book Antiqua" w:hAnsi="Book Antiqua" w:cs="Book Antiqua"/>
          <w:b/>
          <w:bCs/>
          <w:color w:val="000000"/>
        </w:rPr>
        <w:t>15</w:t>
      </w:r>
      <w:r w:rsidR="00A74118">
        <w:rPr>
          <w:rFonts w:ascii="Book Antiqua" w:eastAsia="Book Antiqua" w:hAnsi="Book Antiqua" w:cs="Book Antiqua"/>
          <w:color w:val="000000"/>
        </w:rPr>
        <w:t>: 163 [PMID: 26585569 DOI: 10.1186/s12876-015-0390-3]</w:t>
      </w:r>
    </w:p>
    <w:p w14:paraId="30F36418" w14:textId="55DD552F" w:rsidR="00A77B3E" w:rsidRDefault="003E31E3">
      <w:pPr>
        <w:spacing w:line="360" w:lineRule="auto"/>
        <w:jc w:val="both"/>
      </w:pPr>
      <w:r>
        <w:rPr>
          <w:rFonts w:ascii="Book Antiqua" w:eastAsia="Book Antiqua" w:hAnsi="Book Antiqua" w:cs="Book Antiqua"/>
          <w:color w:val="000000"/>
        </w:rPr>
        <w:t xml:space="preserve">43 </w:t>
      </w:r>
      <w:r w:rsidR="00A74118">
        <w:rPr>
          <w:rFonts w:ascii="Book Antiqua" w:eastAsia="Book Antiqua" w:hAnsi="Book Antiqua" w:cs="Book Antiqua"/>
          <w:b/>
          <w:bCs/>
          <w:color w:val="000000"/>
        </w:rPr>
        <w:t>Fukunaga K</w:t>
      </w:r>
      <w:r w:rsidR="00A74118">
        <w:rPr>
          <w:rFonts w:ascii="Book Antiqua" w:eastAsia="Book Antiqua" w:hAnsi="Book Antiqua" w:cs="Book Antiqua"/>
          <w:color w:val="000000"/>
        </w:rPr>
        <w:t xml:space="preserve">, Yokoyama Y, </w:t>
      </w:r>
      <w:proofErr w:type="spellStart"/>
      <w:r w:rsidR="00A74118">
        <w:rPr>
          <w:rFonts w:ascii="Book Antiqua" w:eastAsia="Book Antiqua" w:hAnsi="Book Antiqua" w:cs="Book Antiqua"/>
          <w:color w:val="000000"/>
        </w:rPr>
        <w:t>Kamokozuru</w:t>
      </w:r>
      <w:proofErr w:type="spellEnd"/>
      <w:r w:rsidR="00A74118">
        <w:rPr>
          <w:rFonts w:ascii="Book Antiqua" w:eastAsia="Book Antiqua" w:hAnsi="Book Antiqua" w:cs="Book Antiqua"/>
          <w:color w:val="000000"/>
        </w:rPr>
        <w:t xml:space="preserve"> K, Nagase K, Nakamura S, Miwa H, Matsumoto T. Adsorptive granulocyte/monocyte apheresis for the maintenance of remission in patients with ulcerative colitis: a prospective randomized, double blind, sham-controlled clinical trial. </w:t>
      </w:r>
      <w:r w:rsidR="00A74118">
        <w:rPr>
          <w:rFonts w:ascii="Book Antiqua" w:eastAsia="Book Antiqua" w:hAnsi="Book Antiqua" w:cs="Book Antiqua"/>
          <w:i/>
          <w:iCs/>
          <w:color w:val="000000"/>
        </w:rPr>
        <w:t>Gut Liver</w:t>
      </w:r>
      <w:r w:rsidR="00A74118">
        <w:rPr>
          <w:rFonts w:ascii="Book Antiqua" w:eastAsia="Book Antiqua" w:hAnsi="Book Antiqua" w:cs="Book Antiqua"/>
          <w:color w:val="000000"/>
        </w:rPr>
        <w:t xml:space="preserve"> 2012; </w:t>
      </w:r>
      <w:r w:rsidR="00A74118">
        <w:rPr>
          <w:rFonts w:ascii="Book Antiqua" w:eastAsia="Book Antiqua" w:hAnsi="Book Antiqua" w:cs="Book Antiqua"/>
          <w:b/>
          <w:bCs/>
          <w:color w:val="000000"/>
        </w:rPr>
        <w:t>6</w:t>
      </w:r>
      <w:r w:rsidR="00A74118">
        <w:rPr>
          <w:rFonts w:ascii="Book Antiqua" w:eastAsia="Book Antiqua" w:hAnsi="Book Antiqua" w:cs="Book Antiqua"/>
          <w:color w:val="000000"/>
        </w:rPr>
        <w:t>: 427-433 [PMID: 23170145 DOI: 10.5009/gnl.2012.6.4.427]</w:t>
      </w:r>
    </w:p>
    <w:p w14:paraId="0453BFDB" w14:textId="2719DF77" w:rsidR="00A77B3E" w:rsidRDefault="003E31E3">
      <w:pPr>
        <w:spacing w:line="360" w:lineRule="auto"/>
        <w:jc w:val="both"/>
      </w:pPr>
      <w:r>
        <w:rPr>
          <w:rFonts w:ascii="Book Antiqua" w:eastAsia="Book Antiqua" w:hAnsi="Book Antiqua" w:cs="Book Antiqua"/>
          <w:color w:val="000000"/>
        </w:rPr>
        <w:t xml:space="preserve">44 </w:t>
      </w:r>
      <w:proofErr w:type="spellStart"/>
      <w:r w:rsidR="00A74118">
        <w:rPr>
          <w:rFonts w:ascii="Book Antiqua" w:eastAsia="Book Antiqua" w:hAnsi="Book Antiqua" w:cs="Book Antiqua"/>
          <w:b/>
          <w:bCs/>
          <w:color w:val="000000"/>
        </w:rPr>
        <w:t>Sakuraba</w:t>
      </w:r>
      <w:proofErr w:type="spellEnd"/>
      <w:r w:rsidR="00A74118">
        <w:rPr>
          <w:rFonts w:ascii="Book Antiqua" w:eastAsia="Book Antiqua" w:hAnsi="Book Antiqua" w:cs="Book Antiqua"/>
          <w:b/>
          <w:bCs/>
          <w:color w:val="000000"/>
        </w:rPr>
        <w:t xml:space="preserve"> A</w:t>
      </w:r>
      <w:r w:rsidR="00A74118">
        <w:rPr>
          <w:rFonts w:ascii="Book Antiqua" w:eastAsia="Book Antiqua" w:hAnsi="Book Antiqua" w:cs="Book Antiqua"/>
          <w:color w:val="000000"/>
        </w:rPr>
        <w:t xml:space="preserve">, Sato T, </w:t>
      </w:r>
      <w:proofErr w:type="spellStart"/>
      <w:r w:rsidR="00A74118">
        <w:rPr>
          <w:rFonts w:ascii="Book Antiqua" w:eastAsia="Book Antiqua" w:hAnsi="Book Antiqua" w:cs="Book Antiqua"/>
          <w:color w:val="000000"/>
        </w:rPr>
        <w:t>Morohoshi</w:t>
      </w:r>
      <w:proofErr w:type="spellEnd"/>
      <w:r w:rsidR="00A74118">
        <w:rPr>
          <w:rFonts w:ascii="Book Antiqua" w:eastAsia="Book Antiqua" w:hAnsi="Book Antiqua" w:cs="Book Antiqua"/>
          <w:color w:val="000000"/>
        </w:rPr>
        <w:t xml:space="preserve"> Y, Matsuoka K, Okamoto S, Inoue N, Takaishi H, Ogata H, </w:t>
      </w:r>
      <w:proofErr w:type="spellStart"/>
      <w:r w:rsidR="00A74118">
        <w:rPr>
          <w:rFonts w:ascii="Book Antiqua" w:eastAsia="Book Antiqua" w:hAnsi="Book Antiqua" w:cs="Book Antiqua"/>
          <w:color w:val="000000"/>
        </w:rPr>
        <w:t>Iwao</w:t>
      </w:r>
      <w:proofErr w:type="spellEnd"/>
      <w:r w:rsidR="00A74118">
        <w:rPr>
          <w:rFonts w:ascii="Book Antiqua" w:eastAsia="Book Antiqua" w:hAnsi="Book Antiqua" w:cs="Book Antiqua"/>
          <w:color w:val="000000"/>
        </w:rPr>
        <w:t xml:space="preserve"> Y, </w:t>
      </w:r>
      <w:proofErr w:type="spellStart"/>
      <w:r w:rsidR="00A74118">
        <w:rPr>
          <w:rFonts w:ascii="Book Antiqua" w:eastAsia="Book Antiqua" w:hAnsi="Book Antiqua" w:cs="Book Antiqua"/>
          <w:color w:val="000000"/>
        </w:rPr>
        <w:t>Hibi</w:t>
      </w:r>
      <w:proofErr w:type="spellEnd"/>
      <w:r w:rsidR="00A74118">
        <w:rPr>
          <w:rFonts w:ascii="Book Antiqua" w:eastAsia="Book Antiqua" w:hAnsi="Book Antiqua" w:cs="Book Antiqua"/>
          <w:color w:val="000000"/>
        </w:rPr>
        <w:t xml:space="preserve"> T. Intermittent granulocyte and monocyte apheresis </w:t>
      </w:r>
      <w:r w:rsidR="00A74118" w:rsidRPr="00465EBB">
        <w:rPr>
          <w:rFonts w:ascii="Book Antiqua" w:eastAsia="Book Antiqua" w:hAnsi="Book Antiqua" w:cs="Book Antiqua"/>
          <w:color w:val="000000"/>
        </w:rPr>
        <w:t>v</w:t>
      </w:r>
      <w:r w:rsidR="00465EBB">
        <w:rPr>
          <w:rFonts w:ascii="Book Antiqua" w:eastAsia="Book Antiqua" w:hAnsi="Book Antiqua" w:cs="Book Antiqua"/>
          <w:color w:val="000000"/>
        </w:rPr>
        <w:t>ersu</w:t>
      </w:r>
      <w:r w:rsidR="00A74118" w:rsidRPr="00465EBB">
        <w:rPr>
          <w:rFonts w:ascii="Book Antiqua" w:eastAsia="Book Antiqua" w:hAnsi="Book Antiqua" w:cs="Book Antiqua"/>
          <w:color w:val="000000"/>
        </w:rPr>
        <w:t>s</w:t>
      </w:r>
      <w:r w:rsidR="00A74118">
        <w:rPr>
          <w:rFonts w:ascii="Book Antiqua" w:eastAsia="Book Antiqua" w:hAnsi="Book Antiqua" w:cs="Book Antiqua"/>
          <w:color w:val="000000"/>
        </w:rPr>
        <w:t xml:space="preserve"> mercaptopurine for maintaining remission of ulcerative colitis: a pilot study. </w:t>
      </w:r>
      <w:proofErr w:type="spellStart"/>
      <w:r w:rsidR="00A74118">
        <w:rPr>
          <w:rFonts w:ascii="Book Antiqua" w:eastAsia="Book Antiqua" w:hAnsi="Book Antiqua" w:cs="Book Antiqua"/>
          <w:i/>
          <w:iCs/>
          <w:color w:val="000000"/>
        </w:rPr>
        <w:t>Ther</w:t>
      </w:r>
      <w:proofErr w:type="spellEnd"/>
      <w:r w:rsidR="00A74118">
        <w:rPr>
          <w:rFonts w:ascii="Book Antiqua" w:eastAsia="Book Antiqua" w:hAnsi="Book Antiqua" w:cs="Book Antiqua"/>
          <w:i/>
          <w:iCs/>
          <w:color w:val="000000"/>
        </w:rPr>
        <w:t xml:space="preserve"> </w:t>
      </w:r>
      <w:proofErr w:type="spellStart"/>
      <w:r w:rsidR="00A74118">
        <w:rPr>
          <w:rFonts w:ascii="Book Antiqua" w:eastAsia="Book Antiqua" w:hAnsi="Book Antiqua" w:cs="Book Antiqua"/>
          <w:i/>
          <w:iCs/>
          <w:color w:val="000000"/>
        </w:rPr>
        <w:t>Apher</w:t>
      </w:r>
      <w:proofErr w:type="spellEnd"/>
      <w:r w:rsidR="00A74118">
        <w:rPr>
          <w:rFonts w:ascii="Book Antiqua" w:eastAsia="Book Antiqua" w:hAnsi="Book Antiqua" w:cs="Book Antiqua"/>
          <w:i/>
          <w:iCs/>
          <w:color w:val="000000"/>
        </w:rPr>
        <w:t xml:space="preserve"> Dial</w:t>
      </w:r>
      <w:r w:rsidR="00A74118">
        <w:rPr>
          <w:rFonts w:ascii="Book Antiqua" w:eastAsia="Book Antiqua" w:hAnsi="Book Antiqua" w:cs="Book Antiqua"/>
          <w:color w:val="000000"/>
        </w:rPr>
        <w:t xml:space="preserve"> 2012; </w:t>
      </w:r>
      <w:r w:rsidR="00A74118">
        <w:rPr>
          <w:rFonts w:ascii="Book Antiqua" w:eastAsia="Book Antiqua" w:hAnsi="Book Antiqua" w:cs="Book Antiqua"/>
          <w:b/>
          <w:bCs/>
          <w:color w:val="000000"/>
        </w:rPr>
        <w:t>16</w:t>
      </w:r>
      <w:r w:rsidR="00A74118">
        <w:rPr>
          <w:rFonts w:ascii="Book Antiqua" w:eastAsia="Book Antiqua" w:hAnsi="Book Antiqua" w:cs="Book Antiqua"/>
          <w:color w:val="000000"/>
        </w:rPr>
        <w:t>: 213-218 [PMID: 22607563 DOI: 10.1111/j.1744-9987.2012.01064.x]</w:t>
      </w:r>
    </w:p>
    <w:p w14:paraId="1BF3E933" w14:textId="269EA795" w:rsidR="00A77B3E" w:rsidRDefault="003E31E3">
      <w:pPr>
        <w:spacing w:line="360" w:lineRule="auto"/>
        <w:jc w:val="both"/>
      </w:pPr>
      <w:r>
        <w:rPr>
          <w:rFonts w:ascii="Book Antiqua" w:eastAsia="Book Antiqua" w:hAnsi="Book Antiqua" w:cs="Book Antiqua"/>
          <w:color w:val="000000"/>
        </w:rPr>
        <w:t xml:space="preserve">45 </w:t>
      </w:r>
      <w:proofErr w:type="spellStart"/>
      <w:r w:rsidR="00A74118">
        <w:rPr>
          <w:rFonts w:ascii="Book Antiqua" w:eastAsia="Book Antiqua" w:hAnsi="Book Antiqua" w:cs="Book Antiqua"/>
          <w:b/>
          <w:bCs/>
          <w:color w:val="000000"/>
        </w:rPr>
        <w:t>Naganuma</w:t>
      </w:r>
      <w:proofErr w:type="spellEnd"/>
      <w:r w:rsidR="00A74118">
        <w:rPr>
          <w:rFonts w:ascii="Book Antiqua" w:eastAsia="Book Antiqua" w:hAnsi="Book Antiqua" w:cs="Book Antiqua"/>
          <w:b/>
          <w:bCs/>
          <w:color w:val="000000"/>
        </w:rPr>
        <w:t xml:space="preserve"> M</w:t>
      </w:r>
      <w:r w:rsidR="00A74118">
        <w:rPr>
          <w:rFonts w:ascii="Book Antiqua" w:eastAsia="Book Antiqua" w:hAnsi="Book Antiqua" w:cs="Book Antiqua"/>
          <w:color w:val="000000"/>
        </w:rPr>
        <w:t xml:space="preserve">, Yokoyama Y, </w:t>
      </w:r>
      <w:proofErr w:type="spellStart"/>
      <w:r w:rsidR="00A74118">
        <w:rPr>
          <w:rFonts w:ascii="Book Antiqua" w:eastAsia="Book Antiqua" w:hAnsi="Book Antiqua" w:cs="Book Antiqua"/>
          <w:color w:val="000000"/>
        </w:rPr>
        <w:t>Motoya</w:t>
      </w:r>
      <w:proofErr w:type="spellEnd"/>
      <w:r w:rsidR="00A74118">
        <w:rPr>
          <w:rFonts w:ascii="Book Antiqua" w:eastAsia="Book Antiqua" w:hAnsi="Book Antiqua" w:cs="Book Antiqua"/>
          <w:color w:val="000000"/>
        </w:rPr>
        <w:t xml:space="preserve"> S, Watanabe K, Sawada K, Hirai F, Yamamoto T, </w:t>
      </w:r>
      <w:proofErr w:type="spellStart"/>
      <w:r w:rsidR="00A74118">
        <w:rPr>
          <w:rFonts w:ascii="Book Antiqua" w:eastAsia="Book Antiqua" w:hAnsi="Book Antiqua" w:cs="Book Antiqua"/>
          <w:color w:val="000000"/>
        </w:rPr>
        <w:t>Hanai</w:t>
      </w:r>
      <w:proofErr w:type="spellEnd"/>
      <w:r w:rsidR="00A74118">
        <w:rPr>
          <w:rFonts w:ascii="Book Antiqua" w:eastAsia="Book Antiqua" w:hAnsi="Book Antiqua" w:cs="Book Antiqua"/>
          <w:color w:val="000000"/>
        </w:rPr>
        <w:t xml:space="preserve"> H, Omori T, Kanai T, </w:t>
      </w:r>
      <w:proofErr w:type="spellStart"/>
      <w:r w:rsidR="00A74118">
        <w:rPr>
          <w:rFonts w:ascii="Book Antiqua" w:eastAsia="Book Antiqua" w:hAnsi="Book Antiqua" w:cs="Book Antiqua"/>
          <w:color w:val="000000"/>
        </w:rPr>
        <w:t>Hibi</w:t>
      </w:r>
      <w:proofErr w:type="spellEnd"/>
      <w:r w:rsidR="00A74118">
        <w:rPr>
          <w:rFonts w:ascii="Book Antiqua" w:eastAsia="Book Antiqua" w:hAnsi="Book Antiqua" w:cs="Book Antiqua"/>
          <w:color w:val="000000"/>
        </w:rPr>
        <w:t xml:space="preserve"> T; CAPTAIN study Group. Efficacy of apheresis as maintenance therapy for patients with ulcerative colitis in an open-label prospective multicenter </w:t>
      </w:r>
      <w:proofErr w:type="spellStart"/>
      <w:r w:rsidR="00A74118">
        <w:rPr>
          <w:rFonts w:ascii="Book Antiqua" w:eastAsia="Book Antiqua" w:hAnsi="Book Antiqua" w:cs="Book Antiqua"/>
          <w:color w:val="000000"/>
        </w:rPr>
        <w:t>randomised</w:t>
      </w:r>
      <w:proofErr w:type="spellEnd"/>
      <w:r w:rsidR="00A74118">
        <w:rPr>
          <w:rFonts w:ascii="Book Antiqua" w:eastAsia="Book Antiqua" w:hAnsi="Book Antiqua" w:cs="Book Antiqua"/>
          <w:color w:val="000000"/>
        </w:rPr>
        <w:t xml:space="preserve"> controlled trial. </w:t>
      </w:r>
      <w:r w:rsidR="00A74118">
        <w:rPr>
          <w:rFonts w:ascii="Book Antiqua" w:eastAsia="Book Antiqua" w:hAnsi="Book Antiqua" w:cs="Book Antiqua"/>
          <w:i/>
          <w:iCs/>
          <w:color w:val="000000"/>
        </w:rPr>
        <w:t>J Gastroenterol</w:t>
      </w:r>
      <w:r w:rsidR="00A74118">
        <w:rPr>
          <w:rFonts w:ascii="Book Antiqua" w:eastAsia="Book Antiqua" w:hAnsi="Book Antiqua" w:cs="Book Antiqua"/>
          <w:color w:val="000000"/>
        </w:rPr>
        <w:t xml:space="preserve"> 2020; </w:t>
      </w:r>
      <w:r w:rsidR="00A74118">
        <w:rPr>
          <w:rFonts w:ascii="Book Antiqua" w:eastAsia="Book Antiqua" w:hAnsi="Book Antiqua" w:cs="Book Antiqua"/>
          <w:b/>
          <w:bCs/>
          <w:color w:val="000000"/>
        </w:rPr>
        <w:t>55</w:t>
      </w:r>
      <w:r w:rsidR="00A74118">
        <w:rPr>
          <w:rFonts w:ascii="Book Antiqua" w:eastAsia="Book Antiqua" w:hAnsi="Book Antiqua" w:cs="Book Antiqua"/>
          <w:color w:val="000000"/>
        </w:rPr>
        <w:t>: 390-400 [PMID: 31811562 DOI: 10.1007/s00535-019-01651-0]</w:t>
      </w:r>
    </w:p>
    <w:p w14:paraId="774600EF" w14:textId="2F8FC051" w:rsidR="00A77B3E" w:rsidRDefault="003E31E3">
      <w:pPr>
        <w:spacing w:line="360" w:lineRule="auto"/>
        <w:jc w:val="both"/>
      </w:pPr>
      <w:r>
        <w:rPr>
          <w:rFonts w:ascii="Book Antiqua" w:eastAsia="Book Antiqua" w:hAnsi="Book Antiqua" w:cs="Book Antiqua"/>
          <w:color w:val="000000"/>
        </w:rPr>
        <w:t xml:space="preserve">46 </w:t>
      </w:r>
      <w:r w:rsidR="00A74118">
        <w:rPr>
          <w:rFonts w:ascii="Book Antiqua" w:eastAsia="Book Antiqua" w:hAnsi="Book Antiqua" w:cs="Book Antiqua"/>
          <w:b/>
          <w:bCs/>
          <w:color w:val="000000"/>
        </w:rPr>
        <w:t>Lindberg A</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Eberhardson</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Karlsson</w:t>
      </w:r>
      <w:proofErr w:type="spellEnd"/>
      <w:r w:rsidR="00A74118">
        <w:rPr>
          <w:rFonts w:ascii="Book Antiqua" w:eastAsia="Book Antiqua" w:hAnsi="Book Antiqua" w:cs="Book Antiqua"/>
          <w:color w:val="000000"/>
        </w:rPr>
        <w:t xml:space="preserve"> M, </w:t>
      </w:r>
      <w:proofErr w:type="spellStart"/>
      <w:r w:rsidR="00A74118">
        <w:rPr>
          <w:rFonts w:ascii="Book Antiqua" w:eastAsia="Book Antiqua" w:hAnsi="Book Antiqua" w:cs="Book Antiqua"/>
          <w:color w:val="000000"/>
        </w:rPr>
        <w:t>Karlén</w:t>
      </w:r>
      <w:proofErr w:type="spellEnd"/>
      <w:r w:rsidR="00A74118">
        <w:rPr>
          <w:rFonts w:ascii="Book Antiqua" w:eastAsia="Book Antiqua" w:hAnsi="Book Antiqua" w:cs="Book Antiqua"/>
          <w:color w:val="000000"/>
        </w:rPr>
        <w:t xml:space="preserve"> P. Long-term follow-up with Granulocyte and Monocyte Apheresis re-treatment in patients with chronically active inflammatory bowel disease. </w:t>
      </w:r>
      <w:r w:rsidR="00A74118">
        <w:rPr>
          <w:rFonts w:ascii="Book Antiqua" w:eastAsia="Book Antiqua" w:hAnsi="Book Antiqua" w:cs="Book Antiqua"/>
          <w:i/>
          <w:iCs/>
          <w:color w:val="000000"/>
        </w:rPr>
        <w:t>BMC Gastroenterol</w:t>
      </w:r>
      <w:r w:rsidR="00A74118">
        <w:rPr>
          <w:rFonts w:ascii="Book Antiqua" w:eastAsia="Book Antiqua" w:hAnsi="Book Antiqua" w:cs="Book Antiqua"/>
          <w:color w:val="000000"/>
        </w:rPr>
        <w:t xml:space="preserve"> 2010; </w:t>
      </w:r>
      <w:r w:rsidR="00A74118">
        <w:rPr>
          <w:rFonts w:ascii="Book Antiqua" w:eastAsia="Book Antiqua" w:hAnsi="Book Antiqua" w:cs="Book Antiqua"/>
          <w:b/>
          <w:bCs/>
          <w:color w:val="000000"/>
        </w:rPr>
        <w:t>10</w:t>
      </w:r>
      <w:r w:rsidR="00A74118">
        <w:rPr>
          <w:rFonts w:ascii="Book Antiqua" w:eastAsia="Book Antiqua" w:hAnsi="Book Antiqua" w:cs="Book Antiqua"/>
          <w:color w:val="000000"/>
        </w:rPr>
        <w:t>: 73 [PMID: 20604939 DOI: 10.1186/1471-230X-10-73]</w:t>
      </w:r>
    </w:p>
    <w:p w14:paraId="539ECA3F" w14:textId="38D1BE51" w:rsidR="00A77B3E" w:rsidRDefault="003E31E3">
      <w:pPr>
        <w:spacing w:line="360" w:lineRule="auto"/>
        <w:jc w:val="both"/>
      </w:pPr>
      <w:r>
        <w:rPr>
          <w:rFonts w:ascii="Book Antiqua" w:eastAsia="Book Antiqua" w:hAnsi="Book Antiqua" w:cs="Book Antiqua"/>
          <w:color w:val="000000"/>
        </w:rPr>
        <w:t xml:space="preserve">47 </w:t>
      </w:r>
      <w:r w:rsidR="00A74118">
        <w:rPr>
          <w:rFonts w:ascii="Book Antiqua" w:eastAsia="Book Antiqua" w:hAnsi="Book Antiqua" w:cs="Book Antiqua"/>
          <w:b/>
          <w:bCs/>
          <w:color w:val="000000"/>
        </w:rPr>
        <w:t>Takayama T</w:t>
      </w:r>
      <w:r w:rsidR="00A74118">
        <w:rPr>
          <w:rFonts w:ascii="Book Antiqua" w:eastAsia="Book Antiqua" w:hAnsi="Book Antiqua" w:cs="Book Antiqua"/>
          <w:color w:val="000000"/>
        </w:rPr>
        <w:t xml:space="preserve">, Kanai T, Matsuoka K, Okamoto S, </w:t>
      </w:r>
      <w:proofErr w:type="spellStart"/>
      <w:r w:rsidR="00A74118">
        <w:rPr>
          <w:rFonts w:ascii="Book Antiqua" w:eastAsia="Book Antiqua" w:hAnsi="Book Antiqua" w:cs="Book Antiqua"/>
          <w:color w:val="000000"/>
        </w:rPr>
        <w:t>Sujino</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Mikami</w:t>
      </w:r>
      <w:proofErr w:type="spellEnd"/>
      <w:r w:rsidR="00A74118">
        <w:rPr>
          <w:rFonts w:ascii="Book Antiqua" w:eastAsia="Book Antiqua" w:hAnsi="Book Antiqua" w:cs="Book Antiqua"/>
          <w:color w:val="000000"/>
        </w:rPr>
        <w:t xml:space="preserve"> Y, </w:t>
      </w:r>
      <w:proofErr w:type="spellStart"/>
      <w:r w:rsidR="00A74118">
        <w:rPr>
          <w:rFonts w:ascii="Book Antiqua" w:eastAsia="Book Antiqua" w:hAnsi="Book Antiqua" w:cs="Book Antiqua"/>
          <w:color w:val="000000"/>
        </w:rPr>
        <w:t>Hisamatsu</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Yajima</w:t>
      </w:r>
      <w:proofErr w:type="spellEnd"/>
      <w:r w:rsidR="00A74118">
        <w:rPr>
          <w:rFonts w:ascii="Book Antiqua" w:eastAsia="Book Antiqua" w:hAnsi="Book Antiqua" w:cs="Book Antiqua"/>
          <w:color w:val="000000"/>
        </w:rPr>
        <w:t xml:space="preserve"> T, </w:t>
      </w:r>
      <w:proofErr w:type="spellStart"/>
      <w:r w:rsidR="00A74118">
        <w:rPr>
          <w:rFonts w:ascii="Book Antiqua" w:eastAsia="Book Antiqua" w:hAnsi="Book Antiqua" w:cs="Book Antiqua"/>
          <w:color w:val="000000"/>
        </w:rPr>
        <w:t>Iwao</w:t>
      </w:r>
      <w:proofErr w:type="spellEnd"/>
      <w:r w:rsidR="00A74118">
        <w:rPr>
          <w:rFonts w:ascii="Book Antiqua" w:eastAsia="Book Antiqua" w:hAnsi="Book Antiqua" w:cs="Book Antiqua"/>
          <w:color w:val="000000"/>
        </w:rPr>
        <w:t xml:space="preserve"> Y, Ogata H, </w:t>
      </w:r>
      <w:proofErr w:type="spellStart"/>
      <w:r w:rsidR="00A74118">
        <w:rPr>
          <w:rFonts w:ascii="Book Antiqua" w:eastAsia="Book Antiqua" w:hAnsi="Book Antiqua" w:cs="Book Antiqua"/>
          <w:color w:val="000000"/>
        </w:rPr>
        <w:t>Hibi</w:t>
      </w:r>
      <w:proofErr w:type="spellEnd"/>
      <w:r w:rsidR="00A74118">
        <w:rPr>
          <w:rFonts w:ascii="Book Antiqua" w:eastAsia="Book Antiqua" w:hAnsi="Book Antiqua" w:cs="Book Antiqua"/>
          <w:color w:val="000000"/>
        </w:rPr>
        <w:t xml:space="preserve"> T. Long-term prognosis of patients with ulcerative colitis treated with </w:t>
      </w:r>
      <w:proofErr w:type="spellStart"/>
      <w:r w:rsidR="00A74118">
        <w:rPr>
          <w:rFonts w:ascii="Book Antiqua" w:eastAsia="Book Antiqua" w:hAnsi="Book Antiqua" w:cs="Book Antiqua"/>
          <w:color w:val="000000"/>
        </w:rPr>
        <w:t>cytapheresis</w:t>
      </w:r>
      <w:proofErr w:type="spellEnd"/>
      <w:r w:rsidR="00A74118">
        <w:rPr>
          <w:rFonts w:ascii="Book Antiqua" w:eastAsia="Book Antiqua" w:hAnsi="Book Antiqua" w:cs="Book Antiqua"/>
          <w:color w:val="000000"/>
        </w:rPr>
        <w:t xml:space="preserve"> therapy. </w:t>
      </w:r>
      <w:r w:rsidR="00A74118">
        <w:rPr>
          <w:rFonts w:ascii="Book Antiqua" w:eastAsia="Book Antiqua" w:hAnsi="Book Antiqua" w:cs="Book Antiqua"/>
          <w:i/>
          <w:iCs/>
          <w:color w:val="000000"/>
        </w:rPr>
        <w:t xml:space="preserve">J </w:t>
      </w:r>
      <w:proofErr w:type="spellStart"/>
      <w:r w:rsidR="00A74118">
        <w:rPr>
          <w:rFonts w:ascii="Book Antiqua" w:eastAsia="Book Antiqua" w:hAnsi="Book Antiqua" w:cs="Book Antiqua"/>
          <w:i/>
          <w:iCs/>
          <w:color w:val="000000"/>
        </w:rPr>
        <w:t>Crohns</w:t>
      </w:r>
      <w:proofErr w:type="spellEnd"/>
      <w:r w:rsidR="00A74118">
        <w:rPr>
          <w:rFonts w:ascii="Book Antiqua" w:eastAsia="Book Antiqua" w:hAnsi="Book Antiqua" w:cs="Book Antiqua"/>
          <w:i/>
          <w:iCs/>
          <w:color w:val="000000"/>
        </w:rPr>
        <w:t xml:space="preserve"> Colitis</w:t>
      </w:r>
      <w:r w:rsidR="00A74118">
        <w:rPr>
          <w:rFonts w:ascii="Book Antiqua" w:eastAsia="Book Antiqua" w:hAnsi="Book Antiqua" w:cs="Book Antiqua"/>
          <w:color w:val="000000"/>
        </w:rPr>
        <w:t xml:space="preserve"> 2013; </w:t>
      </w:r>
      <w:r w:rsidR="00A74118">
        <w:rPr>
          <w:rFonts w:ascii="Book Antiqua" w:eastAsia="Book Antiqua" w:hAnsi="Book Antiqua" w:cs="Book Antiqua"/>
          <w:b/>
          <w:bCs/>
          <w:color w:val="000000"/>
        </w:rPr>
        <w:t>7</w:t>
      </w:r>
      <w:r w:rsidR="00A74118">
        <w:rPr>
          <w:rFonts w:ascii="Book Antiqua" w:eastAsia="Book Antiqua" w:hAnsi="Book Antiqua" w:cs="Book Antiqua"/>
          <w:color w:val="000000"/>
        </w:rPr>
        <w:t>: e49-e54 [PMID: 22633997 DOI: 10.1016/j.crohns.2012.05.005]</w:t>
      </w:r>
    </w:p>
    <w:p w14:paraId="0DC1A709" w14:textId="617EE990" w:rsidR="00A77B3E" w:rsidRDefault="003E31E3">
      <w:pPr>
        <w:spacing w:line="360" w:lineRule="auto"/>
        <w:jc w:val="both"/>
      </w:pPr>
      <w:r>
        <w:rPr>
          <w:rFonts w:ascii="Book Antiqua" w:eastAsia="Book Antiqua" w:hAnsi="Book Antiqua" w:cs="Book Antiqua"/>
          <w:color w:val="000000"/>
        </w:rPr>
        <w:t xml:space="preserve">48 </w:t>
      </w:r>
      <w:r w:rsidR="00A74118">
        <w:rPr>
          <w:rFonts w:ascii="Book Antiqua" w:eastAsia="Book Antiqua" w:hAnsi="Book Antiqua" w:cs="Book Antiqua"/>
          <w:b/>
          <w:bCs/>
          <w:color w:val="000000"/>
        </w:rPr>
        <w:t>Yokoyama Y</w:t>
      </w:r>
      <w:r w:rsidR="00A74118">
        <w:rPr>
          <w:rFonts w:ascii="Book Antiqua" w:eastAsia="Book Antiqua" w:hAnsi="Book Antiqua" w:cs="Book Antiqua"/>
          <w:color w:val="000000"/>
        </w:rPr>
        <w:t xml:space="preserve">, Watanabe K, Ito H, </w:t>
      </w:r>
      <w:proofErr w:type="spellStart"/>
      <w:r w:rsidR="00A74118">
        <w:rPr>
          <w:rFonts w:ascii="Book Antiqua" w:eastAsia="Book Antiqua" w:hAnsi="Book Antiqua" w:cs="Book Antiqua"/>
          <w:color w:val="000000"/>
        </w:rPr>
        <w:t>Nishishita</w:t>
      </w:r>
      <w:proofErr w:type="spellEnd"/>
      <w:r w:rsidR="00A74118">
        <w:rPr>
          <w:rFonts w:ascii="Book Antiqua" w:eastAsia="Book Antiqua" w:hAnsi="Book Antiqua" w:cs="Book Antiqua"/>
          <w:color w:val="000000"/>
        </w:rPr>
        <w:t xml:space="preserve"> M, Sawada K, </w:t>
      </w:r>
      <w:proofErr w:type="spellStart"/>
      <w:r w:rsidR="00A74118">
        <w:rPr>
          <w:rFonts w:ascii="Book Antiqua" w:eastAsia="Book Antiqua" w:hAnsi="Book Antiqua" w:cs="Book Antiqua"/>
          <w:color w:val="000000"/>
        </w:rPr>
        <w:t>Okuyama</w:t>
      </w:r>
      <w:proofErr w:type="spellEnd"/>
      <w:r w:rsidR="00A74118">
        <w:rPr>
          <w:rFonts w:ascii="Book Antiqua" w:eastAsia="Book Antiqua" w:hAnsi="Book Antiqua" w:cs="Book Antiqua"/>
          <w:color w:val="000000"/>
        </w:rPr>
        <w:t xml:space="preserve"> Y, Okazaki K, </w:t>
      </w:r>
      <w:proofErr w:type="spellStart"/>
      <w:r w:rsidR="00A74118">
        <w:rPr>
          <w:rFonts w:ascii="Book Antiqua" w:eastAsia="Book Antiqua" w:hAnsi="Book Antiqua" w:cs="Book Antiqua"/>
          <w:color w:val="000000"/>
        </w:rPr>
        <w:t>Fujii</w:t>
      </w:r>
      <w:proofErr w:type="spellEnd"/>
      <w:r w:rsidR="00A74118">
        <w:rPr>
          <w:rFonts w:ascii="Book Antiqua" w:eastAsia="Book Antiqua" w:hAnsi="Book Antiqua" w:cs="Book Antiqua"/>
          <w:color w:val="000000"/>
        </w:rPr>
        <w:t xml:space="preserve"> H, Nakase H, Masuda T, </w:t>
      </w:r>
      <w:proofErr w:type="spellStart"/>
      <w:r w:rsidR="00A74118">
        <w:rPr>
          <w:rFonts w:ascii="Book Antiqua" w:eastAsia="Book Antiqua" w:hAnsi="Book Antiqua" w:cs="Book Antiqua"/>
          <w:color w:val="000000"/>
        </w:rPr>
        <w:t>Fukunaga</w:t>
      </w:r>
      <w:proofErr w:type="spellEnd"/>
      <w:r w:rsidR="00A74118">
        <w:rPr>
          <w:rFonts w:ascii="Book Antiqua" w:eastAsia="Book Antiqua" w:hAnsi="Book Antiqua" w:cs="Book Antiqua"/>
          <w:color w:val="000000"/>
        </w:rPr>
        <w:t xml:space="preserve"> K, </w:t>
      </w:r>
      <w:proofErr w:type="spellStart"/>
      <w:r w:rsidR="00A74118">
        <w:rPr>
          <w:rFonts w:ascii="Book Antiqua" w:eastAsia="Book Antiqua" w:hAnsi="Book Antiqua" w:cs="Book Antiqua"/>
          <w:color w:val="000000"/>
        </w:rPr>
        <w:t>Andoh</w:t>
      </w:r>
      <w:proofErr w:type="spellEnd"/>
      <w:r w:rsidR="00A74118">
        <w:rPr>
          <w:rFonts w:ascii="Book Antiqua" w:eastAsia="Book Antiqua" w:hAnsi="Book Antiqua" w:cs="Book Antiqua"/>
          <w:color w:val="000000"/>
        </w:rPr>
        <w:t xml:space="preserve"> A, Nakamura S. Factors associated with treatment outcome, and long-term prognosis of patients with ulcerative colitis undergoing selective depletion of myeloid lineage leucocytes: a prospective multicenter study. </w:t>
      </w:r>
      <w:proofErr w:type="spellStart"/>
      <w:r w:rsidR="00A74118">
        <w:rPr>
          <w:rFonts w:ascii="Book Antiqua" w:eastAsia="Book Antiqua" w:hAnsi="Book Antiqua" w:cs="Book Antiqua"/>
          <w:i/>
          <w:iCs/>
          <w:color w:val="000000"/>
        </w:rPr>
        <w:t>Cytotherapy</w:t>
      </w:r>
      <w:proofErr w:type="spellEnd"/>
      <w:r w:rsidR="00A74118">
        <w:rPr>
          <w:rFonts w:ascii="Book Antiqua" w:eastAsia="Book Antiqua" w:hAnsi="Book Antiqua" w:cs="Book Antiqua"/>
          <w:color w:val="000000"/>
        </w:rPr>
        <w:t xml:space="preserve"> 2015; </w:t>
      </w:r>
      <w:r w:rsidR="00A74118">
        <w:rPr>
          <w:rFonts w:ascii="Book Antiqua" w:eastAsia="Book Antiqua" w:hAnsi="Book Antiqua" w:cs="Book Antiqua"/>
          <w:b/>
          <w:bCs/>
          <w:color w:val="000000"/>
        </w:rPr>
        <w:t>17</w:t>
      </w:r>
      <w:r w:rsidR="00A74118">
        <w:rPr>
          <w:rFonts w:ascii="Book Antiqua" w:eastAsia="Book Antiqua" w:hAnsi="Book Antiqua" w:cs="Book Antiqua"/>
          <w:color w:val="000000"/>
        </w:rPr>
        <w:t>: 680-688 [PMID: 25804800 DOI: 10.1016/j.jcyt.2015.02.007]</w:t>
      </w:r>
    </w:p>
    <w:p w14:paraId="63490D38" w14:textId="044A645C" w:rsidR="00A77B3E" w:rsidRDefault="003E31E3">
      <w:pPr>
        <w:spacing w:line="360" w:lineRule="auto"/>
        <w:jc w:val="both"/>
      </w:pPr>
      <w:r>
        <w:rPr>
          <w:rFonts w:ascii="Book Antiqua" w:eastAsia="Book Antiqua" w:hAnsi="Book Antiqua" w:cs="Book Antiqua"/>
          <w:color w:val="000000"/>
        </w:rPr>
        <w:lastRenderedPageBreak/>
        <w:t xml:space="preserve">49 </w:t>
      </w:r>
      <w:r w:rsidR="00A74118">
        <w:rPr>
          <w:rFonts w:ascii="Book Antiqua" w:eastAsia="Book Antiqua" w:hAnsi="Book Antiqua" w:cs="Book Antiqua"/>
          <w:b/>
          <w:bCs/>
          <w:color w:val="000000"/>
        </w:rPr>
        <w:t>Iida T</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Ikeya</w:t>
      </w:r>
      <w:proofErr w:type="spellEnd"/>
      <w:r w:rsidR="00A74118">
        <w:rPr>
          <w:rFonts w:ascii="Book Antiqua" w:eastAsia="Book Antiqua" w:hAnsi="Book Antiqua" w:cs="Book Antiqua"/>
          <w:color w:val="000000"/>
        </w:rPr>
        <w:t xml:space="preserve"> K, Kato M, Abe J, Yamamoto M, Watanabe F, Sugimoto K, </w:t>
      </w:r>
      <w:proofErr w:type="spellStart"/>
      <w:r w:rsidR="00A74118">
        <w:rPr>
          <w:rFonts w:ascii="Book Antiqua" w:eastAsia="Book Antiqua" w:hAnsi="Book Antiqua" w:cs="Book Antiqua"/>
          <w:color w:val="000000"/>
        </w:rPr>
        <w:t>Hanai</w:t>
      </w:r>
      <w:proofErr w:type="spellEnd"/>
      <w:r w:rsidR="00A74118">
        <w:rPr>
          <w:rFonts w:ascii="Book Antiqua" w:eastAsia="Book Antiqua" w:hAnsi="Book Antiqua" w:cs="Book Antiqua"/>
          <w:color w:val="000000"/>
        </w:rPr>
        <w:t xml:space="preserve"> H. Adsorptive Depletion of Myeloid Lineage Leucocytes as Remission Induction Therapy in Patients with Ulcerative Colitis after Failure of First-Line Medications: Results from a Three-Year Real World, Clinical Practice. </w:t>
      </w:r>
      <w:r w:rsidR="00A74118">
        <w:rPr>
          <w:rFonts w:ascii="Book Antiqua" w:eastAsia="Book Antiqua" w:hAnsi="Book Antiqua" w:cs="Book Antiqua"/>
          <w:i/>
          <w:iCs/>
          <w:color w:val="000000"/>
        </w:rPr>
        <w:t>Digestion</w:t>
      </w:r>
      <w:r w:rsidR="00A74118">
        <w:rPr>
          <w:rFonts w:ascii="Book Antiqua" w:eastAsia="Book Antiqua" w:hAnsi="Book Antiqua" w:cs="Book Antiqua"/>
          <w:color w:val="000000"/>
        </w:rPr>
        <w:t xml:space="preserve"> 2017; </w:t>
      </w:r>
      <w:r w:rsidR="00A74118">
        <w:rPr>
          <w:rFonts w:ascii="Book Antiqua" w:eastAsia="Book Antiqua" w:hAnsi="Book Antiqua" w:cs="Book Antiqua"/>
          <w:b/>
          <w:bCs/>
          <w:color w:val="000000"/>
        </w:rPr>
        <w:t>96</w:t>
      </w:r>
      <w:r w:rsidR="00A74118">
        <w:rPr>
          <w:rFonts w:ascii="Book Antiqua" w:eastAsia="Book Antiqua" w:hAnsi="Book Antiqua" w:cs="Book Antiqua"/>
          <w:color w:val="000000"/>
        </w:rPr>
        <w:t>: 119-126 [PMID: 28796990 DOI: 10.1159/000479502]</w:t>
      </w:r>
    </w:p>
    <w:p w14:paraId="34713882" w14:textId="34F8D3BF" w:rsidR="00A77B3E" w:rsidRDefault="003E31E3">
      <w:pPr>
        <w:spacing w:line="360" w:lineRule="auto"/>
        <w:jc w:val="both"/>
      </w:pPr>
      <w:r>
        <w:rPr>
          <w:rFonts w:ascii="Book Antiqua" w:eastAsia="Book Antiqua" w:hAnsi="Book Antiqua" w:cs="Book Antiqua"/>
          <w:color w:val="000000"/>
        </w:rPr>
        <w:t xml:space="preserve">50 </w:t>
      </w:r>
      <w:proofErr w:type="spellStart"/>
      <w:r w:rsidR="00A74118">
        <w:rPr>
          <w:rFonts w:ascii="Book Antiqua" w:eastAsia="Book Antiqua" w:hAnsi="Book Antiqua" w:cs="Book Antiqua"/>
          <w:b/>
          <w:bCs/>
          <w:color w:val="000000"/>
        </w:rPr>
        <w:t>D'Ovidio</w:t>
      </w:r>
      <w:proofErr w:type="spellEnd"/>
      <w:r w:rsidR="00A74118">
        <w:rPr>
          <w:rFonts w:ascii="Book Antiqua" w:eastAsia="Book Antiqua" w:hAnsi="Book Antiqua" w:cs="Book Antiqua"/>
          <w:b/>
          <w:bCs/>
          <w:color w:val="000000"/>
        </w:rPr>
        <w:t xml:space="preserve"> V</w:t>
      </w:r>
      <w:r w:rsidR="00A74118">
        <w:rPr>
          <w:rFonts w:ascii="Book Antiqua" w:eastAsia="Book Antiqua" w:hAnsi="Book Antiqua" w:cs="Book Antiqua"/>
          <w:color w:val="000000"/>
        </w:rPr>
        <w:t xml:space="preserve">, </w:t>
      </w:r>
      <w:proofErr w:type="spellStart"/>
      <w:r w:rsidR="00A74118">
        <w:rPr>
          <w:rFonts w:ascii="Book Antiqua" w:eastAsia="Book Antiqua" w:hAnsi="Book Antiqua" w:cs="Book Antiqua"/>
          <w:color w:val="000000"/>
        </w:rPr>
        <w:t>Meo</w:t>
      </w:r>
      <w:proofErr w:type="spellEnd"/>
      <w:r w:rsidR="00A74118">
        <w:rPr>
          <w:rFonts w:ascii="Book Antiqua" w:eastAsia="Book Antiqua" w:hAnsi="Book Antiqua" w:cs="Book Antiqua"/>
          <w:color w:val="000000"/>
        </w:rPr>
        <w:t xml:space="preserve"> D, </w:t>
      </w:r>
      <w:proofErr w:type="spellStart"/>
      <w:r w:rsidR="00A74118">
        <w:rPr>
          <w:rFonts w:ascii="Book Antiqua" w:eastAsia="Book Antiqua" w:hAnsi="Book Antiqua" w:cs="Book Antiqua"/>
          <w:color w:val="000000"/>
        </w:rPr>
        <w:t>Viscido</w:t>
      </w:r>
      <w:proofErr w:type="spellEnd"/>
      <w:r w:rsidR="00A74118">
        <w:rPr>
          <w:rFonts w:ascii="Book Antiqua" w:eastAsia="Book Antiqua" w:hAnsi="Book Antiqua" w:cs="Book Antiqua"/>
          <w:color w:val="000000"/>
        </w:rPr>
        <w:t xml:space="preserve"> A, </w:t>
      </w:r>
      <w:proofErr w:type="spellStart"/>
      <w:r w:rsidR="00A74118">
        <w:rPr>
          <w:rFonts w:ascii="Book Antiqua" w:eastAsia="Book Antiqua" w:hAnsi="Book Antiqua" w:cs="Book Antiqua"/>
          <w:color w:val="000000"/>
        </w:rPr>
        <w:t>Bresci</w:t>
      </w:r>
      <w:proofErr w:type="spellEnd"/>
      <w:r w:rsidR="00A74118">
        <w:rPr>
          <w:rFonts w:ascii="Book Antiqua" w:eastAsia="Book Antiqua" w:hAnsi="Book Antiqua" w:cs="Book Antiqua"/>
          <w:color w:val="000000"/>
        </w:rPr>
        <w:t xml:space="preserve"> G, </w:t>
      </w:r>
      <w:proofErr w:type="spellStart"/>
      <w:r w:rsidR="00A74118">
        <w:rPr>
          <w:rFonts w:ascii="Book Antiqua" w:eastAsia="Book Antiqua" w:hAnsi="Book Antiqua" w:cs="Book Antiqua"/>
          <w:color w:val="000000"/>
        </w:rPr>
        <w:t>Vernia</w:t>
      </w:r>
      <w:proofErr w:type="spellEnd"/>
      <w:r w:rsidR="00A74118">
        <w:rPr>
          <w:rFonts w:ascii="Book Antiqua" w:eastAsia="Book Antiqua" w:hAnsi="Book Antiqua" w:cs="Book Antiqua"/>
          <w:color w:val="000000"/>
        </w:rPr>
        <w:t xml:space="preserve"> P, </w:t>
      </w:r>
      <w:proofErr w:type="spellStart"/>
      <w:r w:rsidR="00A74118">
        <w:rPr>
          <w:rFonts w:ascii="Book Antiqua" w:eastAsia="Book Antiqua" w:hAnsi="Book Antiqua" w:cs="Book Antiqua"/>
          <w:color w:val="000000"/>
        </w:rPr>
        <w:t>Caprilli</w:t>
      </w:r>
      <w:proofErr w:type="spellEnd"/>
      <w:r w:rsidR="00A74118">
        <w:rPr>
          <w:rFonts w:ascii="Book Antiqua" w:eastAsia="Book Antiqua" w:hAnsi="Book Antiqua" w:cs="Book Antiqua"/>
          <w:color w:val="000000"/>
        </w:rPr>
        <w:t xml:space="preserve"> R. Predictive factors of clinical response in steroid-refractory ulcerative colitis treated with granulocyte-monocyte apheresis. </w:t>
      </w:r>
      <w:r w:rsidR="00A74118">
        <w:rPr>
          <w:rFonts w:ascii="Book Antiqua" w:eastAsia="Book Antiqua" w:hAnsi="Book Antiqua" w:cs="Book Antiqua"/>
          <w:i/>
          <w:iCs/>
          <w:color w:val="000000"/>
        </w:rPr>
        <w:t>World J Gastroenterol</w:t>
      </w:r>
      <w:r w:rsidR="00A74118">
        <w:rPr>
          <w:rFonts w:ascii="Book Antiqua" w:eastAsia="Book Antiqua" w:hAnsi="Book Antiqua" w:cs="Book Antiqua"/>
          <w:color w:val="000000"/>
        </w:rPr>
        <w:t xml:space="preserve"> 2011; </w:t>
      </w:r>
      <w:r w:rsidR="00A74118">
        <w:rPr>
          <w:rFonts w:ascii="Book Antiqua" w:eastAsia="Book Antiqua" w:hAnsi="Book Antiqua" w:cs="Book Antiqua"/>
          <w:b/>
          <w:bCs/>
          <w:color w:val="000000"/>
        </w:rPr>
        <w:t>17</w:t>
      </w:r>
      <w:r w:rsidR="00A74118">
        <w:rPr>
          <w:rFonts w:ascii="Book Antiqua" w:eastAsia="Book Antiqua" w:hAnsi="Book Antiqua" w:cs="Book Antiqua"/>
          <w:color w:val="000000"/>
        </w:rPr>
        <w:t>: 1831-1835 [PMID: 21528055 DOI: 10.3748/wjg.v17.i14.1831]</w:t>
      </w:r>
    </w:p>
    <w:bookmarkEnd w:id="4"/>
    <w:p w14:paraId="769198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8CFAAC" w14:textId="77777777" w:rsidR="00A77B3E" w:rsidRDefault="00A74118">
      <w:pPr>
        <w:spacing w:line="360" w:lineRule="auto"/>
        <w:jc w:val="both"/>
      </w:pPr>
      <w:r>
        <w:rPr>
          <w:rFonts w:ascii="Book Antiqua" w:eastAsia="Book Antiqua" w:hAnsi="Book Antiqua" w:cs="Book Antiqua"/>
          <w:b/>
          <w:color w:val="000000"/>
        </w:rPr>
        <w:lastRenderedPageBreak/>
        <w:t>Footnotes</w:t>
      </w:r>
    </w:p>
    <w:p w14:paraId="0EC1D142" w14:textId="59CD7BD4" w:rsidR="00A77B3E" w:rsidRDefault="00A74118">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w:t>
      </w:r>
      <w:r w:rsidR="00EB07F3">
        <w:rPr>
          <w:rFonts w:ascii="Book Antiqua" w:eastAsia="Book Antiqua" w:hAnsi="Book Antiqua" w:cs="Book Antiqua"/>
          <w:color w:val="000000"/>
        </w:rPr>
        <w:t xml:space="preserve">E </w:t>
      </w:r>
      <w:r>
        <w:rPr>
          <w:rFonts w:ascii="Book Antiqua" w:eastAsia="Book Antiqua" w:hAnsi="Book Antiqua" w:cs="Book Antiqua"/>
          <w:color w:val="000000"/>
        </w:rPr>
        <w:t xml:space="preserve">has served as a speaker or has received research or education funding or advisory fees from Samsung, MSD, AbbVie, Takeda, Kern Pharma, Pfizer, Janssen, Celgene, </w:t>
      </w:r>
      <w:proofErr w:type="spellStart"/>
      <w:r>
        <w:rPr>
          <w:rFonts w:ascii="Book Antiqua" w:eastAsia="Book Antiqua" w:hAnsi="Book Antiqua" w:cs="Book Antiqua"/>
          <w:color w:val="000000"/>
        </w:rPr>
        <w:t>Adacyte</w:t>
      </w:r>
      <w:proofErr w:type="spellEnd"/>
      <w:r>
        <w:rPr>
          <w:rFonts w:ascii="Book Antiqua" w:eastAsia="Book Antiqua" w:hAnsi="Book Antiqua" w:cs="Book Antiqua"/>
          <w:color w:val="000000"/>
        </w:rPr>
        <w:t xml:space="preserve"> Therapeutics, Roche, Otsuka Pharmaceuticals, </w:t>
      </w:r>
      <w:proofErr w:type="spellStart"/>
      <w:r>
        <w:rPr>
          <w:rFonts w:ascii="Book Antiqua" w:eastAsia="Book Antiqua" w:hAnsi="Book Antiqua" w:cs="Book Antiqua"/>
          <w:color w:val="000000"/>
        </w:rPr>
        <w:t>Ferring</w:t>
      </w:r>
      <w:proofErr w:type="spellEnd"/>
      <w:r>
        <w:rPr>
          <w:rFonts w:ascii="Book Antiqua" w:eastAsia="Book Antiqua" w:hAnsi="Book Antiqua" w:cs="Book Antiqua"/>
          <w:color w:val="000000"/>
        </w:rPr>
        <w:t xml:space="preserve">, Shire Pharmaceuticals, </w:t>
      </w:r>
      <w:proofErr w:type="spellStart"/>
      <w:r>
        <w:rPr>
          <w:rFonts w:ascii="Book Antiqua" w:eastAsia="Book Antiqua" w:hAnsi="Book Antiqua" w:cs="Book Antiqua"/>
          <w:color w:val="000000"/>
        </w:rPr>
        <w:t>Tillots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Thermo</w:t>
      </w:r>
      <w:r w:rsidR="00462851">
        <w:rPr>
          <w:rFonts w:ascii="Book Antiqua" w:eastAsia="Book Antiqua" w:hAnsi="Book Antiqua" w:cs="Book Antiqua"/>
          <w:color w:val="000000"/>
        </w:rPr>
        <w:t>F</w:t>
      </w:r>
      <w:r>
        <w:rPr>
          <w:rFonts w:ascii="Book Antiqua" w:eastAsia="Book Antiqua" w:hAnsi="Book Antiqua" w:cs="Book Antiqua"/>
          <w:color w:val="000000"/>
        </w:rPr>
        <w:t>isher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Grifols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Gebro</w:t>
      </w:r>
      <w:proofErr w:type="spellEnd"/>
      <w:r>
        <w:rPr>
          <w:rFonts w:ascii="Book Antiqua" w:eastAsia="Book Antiqua" w:hAnsi="Book Antiqua" w:cs="Book Antiqua"/>
          <w:color w:val="000000"/>
        </w:rPr>
        <w:t>, and Gilead.</w:t>
      </w:r>
      <w:r w:rsidR="005F460B">
        <w:rPr>
          <w:rFonts w:ascii="Book Antiqua" w:eastAsia="Book Antiqua" w:hAnsi="Book Antiqua" w:cs="Book Antiqua"/>
          <w:color w:val="000000"/>
        </w:rPr>
        <w:t xml:space="preserve"> </w:t>
      </w:r>
      <w:r>
        <w:rPr>
          <w:rFonts w:ascii="Book Antiqua" w:eastAsia="Book Antiqua" w:hAnsi="Book Antiqua" w:cs="Book Antiqua"/>
          <w:color w:val="000000"/>
        </w:rPr>
        <w:t xml:space="preserve">Akbar </w:t>
      </w:r>
      <w:r w:rsidR="00EB07F3">
        <w:rPr>
          <w:rFonts w:ascii="Book Antiqua" w:eastAsia="Book Antiqua" w:hAnsi="Book Antiqua" w:cs="Book Antiqua"/>
          <w:color w:val="000000"/>
        </w:rPr>
        <w:t xml:space="preserve">A </w:t>
      </w:r>
      <w:r>
        <w:rPr>
          <w:rFonts w:ascii="Book Antiqua" w:eastAsia="Book Antiqua" w:hAnsi="Book Antiqua" w:cs="Book Antiqua"/>
          <w:color w:val="000000"/>
        </w:rPr>
        <w:t xml:space="preserve">has received speaker fees or advisory fees from Takeda, </w:t>
      </w:r>
      <w:proofErr w:type="spellStart"/>
      <w:r>
        <w:rPr>
          <w:rFonts w:ascii="Book Antiqua" w:eastAsia="Book Antiqua" w:hAnsi="Book Antiqua" w:cs="Book Antiqua"/>
          <w:color w:val="000000"/>
        </w:rPr>
        <w:t>Dr</w:t>
      </w:r>
      <w:proofErr w:type="spellEnd"/>
      <w:r>
        <w:rPr>
          <w:rFonts w:ascii="Book Antiqua" w:eastAsia="Book Antiqua" w:hAnsi="Book Antiqua" w:cs="Book Antiqua"/>
          <w:color w:val="000000"/>
        </w:rPr>
        <w:t xml:space="preserve"> Falk,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Janssen, Otsuka Pharm</w:t>
      </w:r>
      <w:r w:rsidR="00462851">
        <w:rPr>
          <w:rFonts w:ascii="Book Antiqua" w:eastAsia="Book Antiqua" w:hAnsi="Book Antiqua" w:cs="Book Antiqua"/>
          <w:color w:val="000000"/>
        </w:rPr>
        <w:t>a</w:t>
      </w:r>
      <w:r>
        <w:rPr>
          <w:rFonts w:ascii="Book Antiqua" w:eastAsia="Book Antiqua" w:hAnsi="Book Antiqua" w:cs="Book Antiqua"/>
          <w:color w:val="000000"/>
        </w:rPr>
        <w:t xml:space="preserve">ceuticals, </w:t>
      </w:r>
      <w:proofErr w:type="spellStart"/>
      <w:r>
        <w:rPr>
          <w:rFonts w:ascii="Book Antiqua" w:eastAsia="Book Antiqua" w:hAnsi="Book Antiqua" w:cs="Book Antiqua"/>
          <w:color w:val="000000"/>
        </w:rPr>
        <w:t>Adacyte</w:t>
      </w:r>
      <w:proofErr w:type="spellEnd"/>
      <w:r>
        <w:rPr>
          <w:rFonts w:ascii="Book Antiqua" w:eastAsia="Book Antiqua" w:hAnsi="Book Antiqua" w:cs="Book Antiqua"/>
          <w:color w:val="000000"/>
        </w:rPr>
        <w:t xml:space="preserve"> therapeutics and MSD.</w:t>
      </w:r>
      <w:r w:rsidR="005F460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w:t>
      </w:r>
      <w:r w:rsidR="00EB07F3">
        <w:rPr>
          <w:rFonts w:ascii="Book Antiqua" w:eastAsia="Book Antiqua" w:hAnsi="Book Antiqua" w:cs="Book Antiqua"/>
          <w:color w:val="000000"/>
        </w:rPr>
        <w:t xml:space="preserve">AU </w:t>
      </w:r>
      <w:r>
        <w:rPr>
          <w:rFonts w:ascii="Book Antiqua" w:eastAsia="Book Antiqua" w:hAnsi="Book Antiqua" w:cs="Book Antiqua"/>
          <w:color w:val="000000"/>
        </w:rPr>
        <w:t xml:space="preserve">has received research support or acted as a principal investigator for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Dr. Falk Pharma, Celgene/BMS, Gilead/Galapagos, Janssen, Otsuka and Takeda; he has acted as a consultant for AbbVie, Amgen, </w:t>
      </w:r>
      <w:proofErr w:type="spellStart"/>
      <w:r>
        <w:rPr>
          <w:rFonts w:ascii="Book Antiqua" w:eastAsia="Book Antiqua" w:hAnsi="Book Antiqua" w:cs="Book Antiqua"/>
          <w:color w:val="000000"/>
        </w:rPr>
        <w:t>Boehringer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Ingelheim</w:t>
      </w:r>
      <w:proofErr w:type="spellEnd"/>
      <w:r>
        <w:rPr>
          <w:rFonts w:ascii="Book Antiqua" w:eastAsia="Book Antiqua" w:hAnsi="Book Antiqua" w:cs="Book Antiqua"/>
          <w:color w:val="000000"/>
        </w:rPr>
        <w:t xml:space="preserve">, Celgene/BMS, </w:t>
      </w:r>
      <w:proofErr w:type="spellStart"/>
      <w:r>
        <w:rPr>
          <w:rFonts w:ascii="Book Antiqua" w:eastAsia="Book Antiqua" w:hAnsi="Book Antiqua" w:cs="Book Antiqua"/>
          <w:color w:val="000000"/>
        </w:rPr>
        <w:t>Celltrion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w:t>
      </w:r>
      <w:proofErr w:type="spellEnd"/>
      <w:r>
        <w:rPr>
          <w:rFonts w:ascii="Book Antiqua" w:eastAsia="Book Antiqua" w:hAnsi="Book Antiqua" w:cs="Book Antiqua"/>
          <w:color w:val="000000"/>
        </w:rPr>
        <w:t xml:space="preserve"> Falk Pharma, </w:t>
      </w:r>
      <w:proofErr w:type="spellStart"/>
      <w:r>
        <w:rPr>
          <w:rFonts w:ascii="Book Antiqua" w:eastAsia="Book Antiqua" w:hAnsi="Book Antiqua" w:cs="Book Antiqua"/>
          <w:color w:val="000000"/>
        </w:rPr>
        <w:t>Ferring</w:t>
      </w:r>
      <w:proofErr w:type="spellEnd"/>
      <w:r>
        <w:rPr>
          <w:rFonts w:ascii="Book Antiqua" w:eastAsia="Book Antiqua" w:hAnsi="Book Antiqua" w:cs="Book Antiqua"/>
          <w:color w:val="000000"/>
        </w:rPr>
        <w:t xml:space="preserve">, Fresenius </w:t>
      </w:r>
      <w:proofErr w:type="spellStart"/>
      <w:r>
        <w:rPr>
          <w:rFonts w:ascii="Book Antiqua" w:eastAsia="Book Antiqua" w:hAnsi="Book Antiqua" w:cs="Book Antiqua"/>
          <w:color w:val="000000"/>
        </w:rPr>
        <w:t>Kabi</w:t>
      </w:r>
      <w:proofErr w:type="spellEnd"/>
      <w:r>
        <w:rPr>
          <w:rFonts w:ascii="Book Antiqua" w:eastAsia="Book Antiqua" w:hAnsi="Book Antiqua" w:cs="Book Antiqua"/>
          <w:color w:val="000000"/>
        </w:rPr>
        <w:t xml:space="preserve">, Janssen, MSD, Otsuka, Pfizer, Roche, Takeda, </w:t>
      </w:r>
      <w:proofErr w:type="spellStart"/>
      <w:r>
        <w:rPr>
          <w:rFonts w:ascii="Book Antiqua" w:eastAsia="Book Antiqua" w:hAnsi="Book Antiqua" w:cs="Book Antiqua"/>
          <w:color w:val="000000"/>
        </w:rPr>
        <w:t>Tillotts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Pharmacosmos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Vifor</w:t>
      </w:r>
      <w:proofErr w:type="spellEnd"/>
      <w:r>
        <w:rPr>
          <w:rFonts w:ascii="Book Antiqua" w:eastAsia="Book Antiqua" w:hAnsi="Book Antiqua" w:cs="Book Antiqua"/>
          <w:color w:val="000000"/>
        </w:rPr>
        <w:t xml:space="preserve">; and has participated in speaker bureaus for AbbVie, Falk Foundation, Ferring, Janssen, Med Update, MSD, Otsuka, Pfizer, Roche, Takeda, </w:t>
      </w:r>
      <w:proofErr w:type="spellStart"/>
      <w:r>
        <w:rPr>
          <w:rFonts w:ascii="Book Antiqua" w:eastAsia="Book Antiqua" w:hAnsi="Book Antiqua" w:cs="Book Antiqua"/>
          <w:color w:val="000000"/>
        </w:rPr>
        <w:t>Tillotts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Vifor</w:t>
      </w:r>
      <w:proofErr w:type="spellEnd"/>
      <w:r>
        <w:rPr>
          <w:rFonts w:ascii="Book Antiqua" w:eastAsia="Book Antiqua" w:hAnsi="Book Antiqua" w:cs="Book Antiqua"/>
          <w:color w:val="000000"/>
        </w:rPr>
        <w:t>.</w:t>
      </w:r>
    </w:p>
    <w:p w14:paraId="3C8594DD" w14:textId="77777777" w:rsidR="00A77B3E" w:rsidRDefault="00A77B3E">
      <w:pPr>
        <w:spacing w:line="360" w:lineRule="auto"/>
        <w:jc w:val="both"/>
      </w:pPr>
    </w:p>
    <w:p w14:paraId="6BACAB7D" w14:textId="77777777" w:rsidR="00A77B3E" w:rsidRDefault="00A741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BC602" w14:textId="77777777" w:rsidR="00A77B3E" w:rsidRDefault="00A77B3E">
      <w:pPr>
        <w:spacing w:line="360" w:lineRule="auto"/>
        <w:jc w:val="both"/>
      </w:pPr>
    </w:p>
    <w:p w14:paraId="42280E46" w14:textId="519BE9D0" w:rsidR="00A77B3E" w:rsidRDefault="00A7411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45E96">
        <w:rPr>
          <w:rFonts w:ascii="Book Antiqua" w:eastAsia="Book Antiqua" w:hAnsi="Book Antiqua" w:cs="Book Antiqua"/>
          <w:color w:val="000000"/>
        </w:rPr>
        <w:t>ma</w:t>
      </w:r>
      <w:r>
        <w:rPr>
          <w:rFonts w:ascii="Book Antiqua" w:eastAsia="Book Antiqua" w:hAnsi="Book Antiqua" w:cs="Book Antiqua"/>
          <w:color w:val="000000"/>
        </w:rPr>
        <w:t>nuscript</w:t>
      </w:r>
    </w:p>
    <w:p w14:paraId="54770E2D" w14:textId="77777777" w:rsidR="006E7C7F" w:rsidRDefault="006E7C7F">
      <w:pPr>
        <w:spacing w:line="360" w:lineRule="auto"/>
        <w:jc w:val="both"/>
      </w:pPr>
    </w:p>
    <w:p w14:paraId="15B85B37" w14:textId="4FB30900" w:rsidR="00A77B3E" w:rsidRDefault="00A74118">
      <w:pPr>
        <w:spacing w:line="360" w:lineRule="auto"/>
        <w:jc w:val="both"/>
      </w:pPr>
      <w:r>
        <w:rPr>
          <w:rFonts w:ascii="Book Antiqua" w:eastAsia="Book Antiqua" w:hAnsi="Book Antiqua" w:cs="Book Antiqua"/>
          <w:b/>
          <w:color w:val="000000"/>
        </w:rPr>
        <w:t xml:space="preserve">Corresponding Author's Membership in Professional Societies: </w:t>
      </w:r>
      <w:r w:rsidR="00D45E96">
        <w:rPr>
          <w:rFonts w:ascii="Book Antiqua" w:eastAsia="Book Antiqua" w:hAnsi="Book Antiqua" w:cs="Book Antiqua"/>
          <w:color w:val="000000"/>
        </w:rPr>
        <w:t>European Cr</w:t>
      </w:r>
      <w:r>
        <w:rPr>
          <w:rFonts w:ascii="Book Antiqua" w:eastAsia="Book Antiqua" w:hAnsi="Book Antiqua" w:cs="Book Antiqua"/>
          <w:color w:val="000000"/>
        </w:rPr>
        <w:t xml:space="preserve">ohn's and </w:t>
      </w:r>
      <w:r w:rsidR="00D45E96">
        <w:rPr>
          <w:rFonts w:ascii="Book Antiqua" w:eastAsia="Book Antiqua" w:hAnsi="Book Antiqua" w:cs="Book Antiqua"/>
          <w:color w:val="000000"/>
        </w:rPr>
        <w:t>Colitis Organi</w:t>
      </w:r>
      <w:r>
        <w:rPr>
          <w:rFonts w:ascii="Book Antiqua" w:eastAsia="Book Antiqua" w:hAnsi="Book Antiqua" w:cs="Book Antiqua"/>
          <w:color w:val="000000"/>
        </w:rPr>
        <w:t xml:space="preserve">zation, </w:t>
      </w:r>
      <w:r w:rsidR="006E7C7F">
        <w:rPr>
          <w:rFonts w:ascii="Book Antiqua" w:eastAsia="Book Antiqua" w:hAnsi="Book Antiqua" w:cs="Book Antiqua"/>
          <w:color w:val="000000"/>
        </w:rPr>
        <w:t xml:space="preserve">No. </w:t>
      </w:r>
      <w:r>
        <w:rPr>
          <w:rFonts w:ascii="Book Antiqua" w:eastAsia="Book Antiqua" w:hAnsi="Book Antiqua" w:cs="Book Antiqua"/>
          <w:color w:val="000000"/>
        </w:rPr>
        <w:t>11300;</w:t>
      </w:r>
      <w:r w:rsidR="00D45E96">
        <w:rPr>
          <w:rFonts w:ascii="Book Antiqua" w:eastAsia="Book Antiqua" w:hAnsi="Book Antiqua" w:cs="Book Antiqua"/>
          <w:color w:val="000000"/>
        </w:rPr>
        <w:t xml:space="preserve"> </w:t>
      </w:r>
      <w:proofErr w:type="spellStart"/>
      <w:r w:rsidR="00D45E96">
        <w:rPr>
          <w:rFonts w:ascii="Book Antiqua" w:eastAsia="Book Antiqua" w:hAnsi="Book Antiqua" w:cs="Book Antiqua"/>
          <w:color w:val="000000"/>
        </w:rPr>
        <w:t>Grupo</w:t>
      </w:r>
      <w:proofErr w:type="spellEnd"/>
      <w:r w:rsidR="00D45E96">
        <w:rPr>
          <w:rFonts w:ascii="Book Antiqua" w:eastAsia="Book Antiqua" w:hAnsi="Book Antiqua" w:cs="Book Antiqua"/>
          <w:color w:val="000000"/>
        </w:rPr>
        <w:t xml:space="preserve"> </w:t>
      </w:r>
      <w:proofErr w:type="spellStart"/>
      <w:r w:rsidR="00D45E96">
        <w:rPr>
          <w:rFonts w:ascii="Book Antiqua" w:eastAsia="Book Antiqua" w:hAnsi="Book Antiqua" w:cs="Book Antiqua"/>
          <w:color w:val="000000"/>
        </w:rPr>
        <w:t>Esp</w:t>
      </w:r>
      <w:r>
        <w:rPr>
          <w:rFonts w:ascii="Book Antiqua" w:eastAsia="Book Antiqua" w:hAnsi="Book Antiqua" w:cs="Book Antiqua"/>
          <w:color w:val="000000"/>
        </w:rPr>
        <w:t>añol</w:t>
      </w:r>
      <w:proofErr w:type="spellEnd"/>
      <w:r>
        <w:rPr>
          <w:rFonts w:ascii="Book Antiqua" w:eastAsia="Book Antiqua" w:hAnsi="Book Antiqua" w:cs="Book Antiqua"/>
          <w:color w:val="000000"/>
        </w:rPr>
        <w:t xml:space="preserve"> de</w:t>
      </w:r>
      <w:r w:rsidR="00D45E96">
        <w:rPr>
          <w:rFonts w:ascii="Book Antiqua" w:eastAsia="Book Antiqua" w:hAnsi="Book Antiqua" w:cs="Book Antiqua"/>
          <w:color w:val="000000"/>
        </w:rPr>
        <w:t xml:space="preserve"> </w:t>
      </w:r>
      <w:proofErr w:type="spellStart"/>
      <w:r w:rsidR="00D45E96">
        <w:rPr>
          <w:rFonts w:ascii="Book Antiqua" w:eastAsia="Book Antiqua" w:hAnsi="Book Antiqua" w:cs="Book Antiqua"/>
          <w:color w:val="000000"/>
        </w:rPr>
        <w:t>Trabaj</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w:t>
      </w:r>
      <w:proofErr w:type="spellStart"/>
      <w:r w:rsidR="00D45E96">
        <w:rPr>
          <w:rFonts w:ascii="Book Antiqua" w:eastAsia="Book Antiqua" w:hAnsi="Book Antiqua" w:cs="Book Antiqua"/>
          <w:color w:val="000000"/>
        </w:rPr>
        <w:t>Enfer</w:t>
      </w:r>
      <w:r>
        <w:rPr>
          <w:rFonts w:ascii="Book Antiqua" w:eastAsia="Book Antiqua" w:hAnsi="Book Antiqua" w:cs="Book Antiqua"/>
          <w:color w:val="000000"/>
        </w:rPr>
        <w:t>medad</w:t>
      </w:r>
      <w:proofErr w:type="spellEnd"/>
      <w:r>
        <w:rPr>
          <w:rFonts w:ascii="Book Antiqua" w:eastAsia="Book Antiqua" w:hAnsi="Book Antiqua" w:cs="Book Antiqua"/>
          <w:color w:val="000000"/>
        </w:rPr>
        <w:t xml:space="preserve"> de </w:t>
      </w:r>
      <w:r w:rsidR="00D45E96">
        <w:rPr>
          <w:rFonts w:ascii="Book Antiqua" w:eastAsia="Book Antiqua" w:hAnsi="Book Antiqua" w:cs="Book Antiqua"/>
          <w:color w:val="000000"/>
        </w:rPr>
        <w:t>Cr</w:t>
      </w:r>
      <w:r>
        <w:rPr>
          <w:rFonts w:ascii="Book Antiqua" w:eastAsia="Book Antiqua" w:hAnsi="Book Antiqua" w:cs="Book Antiqua"/>
          <w:color w:val="000000"/>
        </w:rPr>
        <w:t xml:space="preserve">ohn y </w:t>
      </w:r>
      <w:r w:rsidR="00D45E96">
        <w:rPr>
          <w:rFonts w:ascii="Book Antiqua" w:eastAsia="Book Antiqua" w:hAnsi="Book Antiqua" w:cs="Book Antiqua"/>
          <w:color w:val="000000"/>
        </w:rPr>
        <w:t xml:space="preserve">Colitis </w:t>
      </w:r>
      <w:proofErr w:type="spellStart"/>
      <w:r w:rsidR="00D45E96">
        <w:rPr>
          <w:rFonts w:ascii="Book Antiqua" w:eastAsia="Book Antiqua" w:hAnsi="Book Antiqua" w:cs="Book Antiqua"/>
          <w:color w:val="000000"/>
        </w:rPr>
        <w:t>Ulce</w:t>
      </w:r>
      <w:r>
        <w:rPr>
          <w:rFonts w:ascii="Book Antiqua" w:eastAsia="Book Antiqua" w:hAnsi="Book Antiqua" w:cs="Book Antiqua"/>
          <w:color w:val="000000"/>
        </w:rPr>
        <w:t>rosa</w:t>
      </w:r>
      <w:proofErr w:type="spellEnd"/>
      <w:r>
        <w:rPr>
          <w:rFonts w:ascii="Book Antiqua" w:eastAsia="Book Antiqua" w:hAnsi="Book Antiqua" w:cs="Book Antiqua"/>
          <w:color w:val="000000"/>
        </w:rPr>
        <w:t xml:space="preserve">; </w:t>
      </w:r>
      <w:r w:rsidR="00D33FFF">
        <w:rPr>
          <w:rFonts w:ascii="Book Antiqua" w:eastAsia="Book Antiqua" w:hAnsi="Book Antiqua" w:cs="Book Antiqua"/>
          <w:color w:val="000000"/>
        </w:rPr>
        <w:t xml:space="preserve">and </w:t>
      </w:r>
      <w:proofErr w:type="spellStart"/>
      <w:r w:rsidR="00D45E96">
        <w:rPr>
          <w:rFonts w:ascii="Book Antiqua" w:eastAsia="Book Antiqua" w:hAnsi="Book Antiqua" w:cs="Book Antiqua"/>
          <w:color w:val="000000"/>
        </w:rPr>
        <w:t>Asociación</w:t>
      </w:r>
      <w:proofErr w:type="spellEnd"/>
      <w:r w:rsidR="00D45E96">
        <w:rPr>
          <w:rFonts w:ascii="Book Antiqua" w:eastAsia="Book Antiqua" w:hAnsi="Book Antiqua" w:cs="Book Antiqua"/>
          <w:color w:val="000000"/>
        </w:rPr>
        <w:t xml:space="preserve"> Espa</w:t>
      </w:r>
      <w:r>
        <w:rPr>
          <w:rFonts w:ascii="Book Antiqua" w:eastAsia="Book Antiqua" w:hAnsi="Book Antiqua" w:cs="Book Antiqua"/>
          <w:color w:val="000000"/>
        </w:rPr>
        <w:t xml:space="preserve">ñola </w:t>
      </w:r>
      <w:proofErr w:type="spellStart"/>
      <w:r>
        <w:rPr>
          <w:rFonts w:ascii="Book Antiqua" w:eastAsia="Book Antiqua" w:hAnsi="Book Antiqua" w:cs="Book Antiqua"/>
          <w:color w:val="000000"/>
        </w:rPr>
        <w:t>Gastroenterología</w:t>
      </w:r>
      <w:proofErr w:type="spellEnd"/>
      <w:r w:rsidR="00D33FFF">
        <w:rPr>
          <w:rFonts w:ascii="Book Antiqua" w:eastAsia="Book Antiqua" w:hAnsi="Book Antiqua" w:cs="Book Antiqua"/>
          <w:color w:val="000000"/>
        </w:rPr>
        <w:t>.</w:t>
      </w:r>
    </w:p>
    <w:p w14:paraId="5C9000E8" w14:textId="77777777" w:rsidR="00A77B3E" w:rsidRDefault="00A77B3E">
      <w:pPr>
        <w:spacing w:line="360" w:lineRule="auto"/>
        <w:jc w:val="both"/>
      </w:pPr>
    </w:p>
    <w:p w14:paraId="1B7F9967" w14:textId="77777777" w:rsidR="00A77B3E" w:rsidRDefault="00A74118">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December 12, 2020</w:t>
      </w:r>
    </w:p>
    <w:p w14:paraId="092CC516" w14:textId="77777777" w:rsidR="00A77B3E" w:rsidRDefault="00A741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2020</w:t>
      </w:r>
    </w:p>
    <w:p w14:paraId="1591871B" w14:textId="77777777" w:rsidR="00A77B3E" w:rsidRDefault="00A74118">
      <w:pPr>
        <w:spacing w:line="360" w:lineRule="auto"/>
        <w:jc w:val="both"/>
      </w:pPr>
      <w:r>
        <w:rPr>
          <w:rFonts w:ascii="Book Antiqua" w:eastAsia="Book Antiqua" w:hAnsi="Book Antiqua" w:cs="Book Antiqua"/>
          <w:b/>
          <w:color w:val="000000"/>
        </w:rPr>
        <w:t xml:space="preserve">Article in press: </w:t>
      </w:r>
    </w:p>
    <w:p w14:paraId="0AF8CD6F" w14:textId="77777777" w:rsidR="00A77B3E" w:rsidRDefault="00A77B3E">
      <w:pPr>
        <w:spacing w:line="360" w:lineRule="auto"/>
        <w:jc w:val="both"/>
      </w:pPr>
    </w:p>
    <w:p w14:paraId="05EDDEC3" w14:textId="31E1EC06" w:rsidR="00A77B3E" w:rsidRDefault="00A741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45E96">
        <w:rPr>
          <w:rFonts w:ascii="Book Antiqua" w:eastAsia="Book Antiqua" w:hAnsi="Book Antiqua" w:cs="Book Antiqua"/>
          <w:color w:val="000000"/>
        </w:rPr>
        <w:t>h</w:t>
      </w:r>
      <w:r>
        <w:rPr>
          <w:rFonts w:ascii="Book Antiqua" w:eastAsia="Book Antiqua" w:hAnsi="Book Antiqua" w:cs="Book Antiqua"/>
          <w:color w:val="000000"/>
        </w:rPr>
        <w:t>epatology</w:t>
      </w:r>
    </w:p>
    <w:p w14:paraId="1187A49A" w14:textId="77777777" w:rsidR="00A77B3E" w:rsidRDefault="00A741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BC25F8B" w14:textId="77777777" w:rsidR="00A77B3E" w:rsidRDefault="00A74118">
      <w:pPr>
        <w:spacing w:line="360" w:lineRule="auto"/>
        <w:jc w:val="both"/>
      </w:pPr>
      <w:r>
        <w:rPr>
          <w:rFonts w:ascii="Book Antiqua" w:eastAsia="Book Antiqua" w:hAnsi="Book Antiqua" w:cs="Book Antiqua"/>
          <w:b/>
          <w:color w:val="000000"/>
        </w:rPr>
        <w:t>Peer-review report’s scientific quality classification</w:t>
      </w:r>
    </w:p>
    <w:p w14:paraId="0AD828CC" w14:textId="0B27EF45" w:rsidR="00A77B3E" w:rsidRDefault="00A74118">
      <w:pPr>
        <w:spacing w:line="360" w:lineRule="auto"/>
        <w:jc w:val="both"/>
      </w:pPr>
      <w:r>
        <w:rPr>
          <w:rFonts w:ascii="Book Antiqua" w:eastAsia="Book Antiqua" w:hAnsi="Book Antiqua" w:cs="Book Antiqua"/>
          <w:color w:val="000000"/>
        </w:rPr>
        <w:t>Grade A (Excellent): A</w:t>
      </w:r>
      <w:r w:rsidR="00D45E96">
        <w:rPr>
          <w:rFonts w:ascii="Book Antiqua" w:eastAsia="Book Antiqua" w:hAnsi="Book Antiqua" w:cs="Book Antiqua"/>
          <w:color w:val="000000"/>
        </w:rPr>
        <w:t>, A</w:t>
      </w:r>
    </w:p>
    <w:p w14:paraId="21A1D0A9" w14:textId="4763E4AF" w:rsidR="00A77B3E" w:rsidRDefault="00A74118">
      <w:pPr>
        <w:spacing w:line="360" w:lineRule="auto"/>
        <w:jc w:val="both"/>
      </w:pPr>
      <w:r>
        <w:rPr>
          <w:rFonts w:ascii="Book Antiqua" w:eastAsia="Book Antiqua" w:hAnsi="Book Antiqua" w:cs="Book Antiqua"/>
          <w:color w:val="000000"/>
        </w:rPr>
        <w:t xml:space="preserve">Grade B (Very good): </w:t>
      </w:r>
      <w:r w:rsidR="007F0E27">
        <w:rPr>
          <w:rFonts w:ascii="Book Antiqua" w:eastAsia="Book Antiqua" w:hAnsi="Book Antiqua" w:cs="Book Antiqua"/>
          <w:color w:val="000000"/>
        </w:rPr>
        <w:t>0</w:t>
      </w:r>
    </w:p>
    <w:p w14:paraId="57CE9FDC" w14:textId="24D9E67A" w:rsidR="00A77B3E" w:rsidRDefault="00A74118">
      <w:pPr>
        <w:spacing w:line="360" w:lineRule="auto"/>
        <w:jc w:val="both"/>
      </w:pPr>
      <w:r>
        <w:rPr>
          <w:rFonts w:ascii="Book Antiqua" w:eastAsia="Book Antiqua" w:hAnsi="Book Antiqua" w:cs="Book Antiqua"/>
          <w:color w:val="000000"/>
        </w:rPr>
        <w:t>Grade C (Good): C</w:t>
      </w:r>
    </w:p>
    <w:p w14:paraId="2CD7AB2A" w14:textId="77777777" w:rsidR="00A77B3E" w:rsidRDefault="00A74118">
      <w:pPr>
        <w:spacing w:line="360" w:lineRule="auto"/>
        <w:jc w:val="both"/>
      </w:pPr>
      <w:r>
        <w:rPr>
          <w:rFonts w:ascii="Book Antiqua" w:eastAsia="Book Antiqua" w:hAnsi="Book Antiqua" w:cs="Book Antiqua"/>
          <w:color w:val="000000"/>
        </w:rPr>
        <w:t>Grade D (Fair): 0</w:t>
      </w:r>
    </w:p>
    <w:p w14:paraId="68CE47D7" w14:textId="77777777" w:rsidR="00A77B3E" w:rsidRDefault="00A74118">
      <w:pPr>
        <w:spacing w:line="360" w:lineRule="auto"/>
        <w:jc w:val="both"/>
      </w:pPr>
      <w:r>
        <w:rPr>
          <w:rFonts w:ascii="Book Antiqua" w:eastAsia="Book Antiqua" w:hAnsi="Book Antiqua" w:cs="Book Antiqua"/>
          <w:color w:val="000000"/>
        </w:rPr>
        <w:t>Grade E (Poor): 0</w:t>
      </w:r>
    </w:p>
    <w:p w14:paraId="4CA6FE4A" w14:textId="77777777" w:rsidR="00A77B3E" w:rsidRDefault="00A77B3E">
      <w:pPr>
        <w:spacing w:line="360" w:lineRule="auto"/>
        <w:jc w:val="both"/>
      </w:pPr>
    </w:p>
    <w:p w14:paraId="3D762809" w14:textId="2CC38E7A" w:rsidR="00A77B3E" w:rsidRDefault="00A7411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Lankarani</w:t>
      </w:r>
      <w:proofErr w:type="spellEnd"/>
      <w:r>
        <w:rPr>
          <w:rFonts w:ascii="Book Antiqua" w:eastAsia="Book Antiqua" w:hAnsi="Book Antiqua" w:cs="Book Antiqua"/>
          <w:color w:val="000000"/>
        </w:rPr>
        <w:t xml:space="preserve"> K</w:t>
      </w:r>
      <w:r w:rsidR="007F0E27">
        <w:rPr>
          <w:rFonts w:ascii="Book Antiqua" w:eastAsia="Book Antiqua" w:hAnsi="Book Antiqua" w:cs="Book Antiqua"/>
          <w:color w:val="000000"/>
        </w:rPr>
        <w:t>B</w:t>
      </w:r>
      <w:r>
        <w:rPr>
          <w:rFonts w:ascii="Book Antiqua" w:eastAsia="Book Antiqua" w:hAnsi="Book Antiqua" w:cs="Book Antiqua"/>
          <w:color w:val="000000"/>
        </w:rPr>
        <w:t>, Matsui T</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6645C5">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78EAC239" w14:textId="78416479" w:rsidR="00A77B3E" w:rsidRDefault="00A741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FB86A78" w14:textId="02131758" w:rsidR="00A65EF9" w:rsidRDefault="002A5760">
      <w:pPr>
        <w:spacing w:line="360" w:lineRule="auto"/>
        <w:jc w:val="both"/>
      </w:pPr>
      <w:r>
        <w:rPr>
          <w:noProof/>
          <w:lang w:val="en-GB" w:eastAsia="zh-CN"/>
        </w:rPr>
        <w:drawing>
          <wp:inline distT="0" distB="0" distL="0" distR="0" wp14:anchorId="3173347B" wp14:editId="61AB4020">
            <wp:extent cx="5943600" cy="3811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1905"/>
                    </a:xfrm>
                    <a:prstGeom prst="rect">
                      <a:avLst/>
                    </a:prstGeom>
                  </pic:spPr>
                </pic:pic>
              </a:graphicData>
            </a:graphic>
          </wp:inline>
        </w:drawing>
      </w:r>
    </w:p>
    <w:p w14:paraId="612A068E" w14:textId="581417F2" w:rsidR="00806FEE" w:rsidRDefault="00A74118" w:rsidP="00A65EF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A65EF9" w:rsidRPr="00A65EF9">
        <w:rPr>
          <w:rFonts w:ascii="Book Antiqua" w:eastAsia="Book Antiqua" w:hAnsi="Book Antiqua" w:cs="Book Antiqua"/>
          <w:b/>
          <w:bCs/>
          <w:color w:val="000000"/>
        </w:rPr>
        <w:t xml:space="preserve"> </w:t>
      </w:r>
      <w:r w:rsidRPr="00A65EF9">
        <w:rPr>
          <w:rFonts w:ascii="Book Antiqua" w:eastAsia="Book Antiqua" w:hAnsi="Book Antiqua" w:cs="Book Antiqua"/>
          <w:b/>
          <w:bCs/>
          <w:color w:val="000000"/>
        </w:rPr>
        <w:t>Basic scheme of the granulocyte/</w:t>
      </w:r>
      <w:proofErr w:type="spellStart"/>
      <w:r w:rsidRPr="00A65EF9">
        <w:rPr>
          <w:rFonts w:ascii="Book Antiqua" w:eastAsia="Book Antiqua" w:hAnsi="Book Antiqua" w:cs="Book Antiqua"/>
          <w:b/>
          <w:bCs/>
          <w:color w:val="000000"/>
        </w:rPr>
        <w:t>monocytapheresis</w:t>
      </w:r>
      <w:proofErr w:type="spellEnd"/>
      <w:r w:rsidRPr="00A65EF9">
        <w:rPr>
          <w:rFonts w:ascii="Book Antiqua" w:eastAsia="Book Antiqua" w:hAnsi="Book Antiqua" w:cs="Book Antiqua"/>
          <w:b/>
          <w:bCs/>
          <w:color w:val="000000"/>
        </w:rPr>
        <w:t xml:space="preserve"> procedure</w:t>
      </w:r>
      <w:r w:rsidR="00A65EF9" w:rsidRPr="00A65EF9">
        <w:rPr>
          <w:rFonts w:ascii="Book Antiqua" w:eastAsia="Book Antiqua" w:hAnsi="Book Antiqua" w:cs="Book Antiqua"/>
          <w:b/>
          <w:bCs/>
          <w:color w:val="000000"/>
        </w:rPr>
        <w:t>.</w:t>
      </w:r>
    </w:p>
    <w:p w14:paraId="3E30254F" w14:textId="00A43D86" w:rsidR="00A77B3E" w:rsidRDefault="00806FEE" w:rsidP="00A65EF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806FEE">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806FEE">
        <w:rPr>
          <w:rFonts w:ascii="Book Antiqua" w:eastAsia="Book Antiqua" w:hAnsi="Book Antiqua" w:cs="Book Antiqua"/>
          <w:b/>
          <w:bCs/>
          <w:color w:val="000000"/>
        </w:rPr>
        <w:t>Main drivers of the mechanism of action of granulocyte/</w:t>
      </w:r>
      <w:proofErr w:type="spellStart"/>
      <w:r w:rsidRPr="00806FEE">
        <w:rPr>
          <w:rFonts w:ascii="Book Antiqua" w:eastAsia="Book Antiqua" w:hAnsi="Book Antiqua" w:cs="Book Antiqua"/>
          <w:b/>
          <w:bCs/>
          <w:color w:val="000000"/>
        </w:rPr>
        <w:t>monocytapheresis</w:t>
      </w:r>
      <w:proofErr w:type="spellEnd"/>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5391"/>
      </w:tblGrid>
      <w:tr w:rsidR="00806FEE" w:rsidRPr="00806FEE" w14:paraId="0A5C836B" w14:textId="77777777" w:rsidTr="001E16AF">
        <w:trPr>
          <w:trHeight w:val="418"/>
        </w:trPr>
        <w:tc>
          <w:tcPr>
            <w:tcW w:w="4782" w:type="dxa"/>
            <w:tcBorders>
              <w:top w:val="single" w:sz="4" w:space="0" w:color="auto"/>
              <w:bottom w:val="single" w:sz="4" w:space="0" w:color="auto"/>
            </w:tcBorders>
          </w:tcPr>
          <w:p w14:paraId="78AC7E73" w14:textId="77777777" w:rsidR="00806FEE" w:rsidRPr="00806FEE" w:rsidRDefault="00806FEE" w:rsidP="00806FEE">
            <w:pPr>
              <w:spacing w:line="360" w:lineRule="auto"/>
              <w:jc w:val="both"/>
              <w:rPr>
                <w:rFonts w:ascii="Book Antiqua" w:hAnsi="Book Antiqua" w:cstheme="majorHAnsi"/>
                <w:b/>
                <w:color w:val="000000" w:themeColor="text1"/>
                <w:lang w:val="en-GB"/>
              </w:rPr>
            </w:pPr>
            <w:r w:rsidRPr="00806FEE">
              <w:rPr>
                <w:rFonts w:ascii="Book Antiqua" w:hAnsi="Book Antiqua" w:cstheme="majorHAnsi"/>
                <w:b/>
                <w:color w:val="000000" w:themeColor="text1"/>
                <w:lang w:val="en-GB"/>
              </w:rPr>
              <w:t>Within the apheresis filter</w:t>
            </w:r>
          </w:p>
        </w:tc>
        <w:tc>
          <w:tcPr>
            <w:tcW w:w="5391" w:type="dxa"/>
            <w:tcBorders>
              <w:top w:val="single" w:sz="4" w:space="0" w:color="auto"/>
              <w:bottom w:val="single" w:sz="4" w:space="0" w:color="auto"/>
            </w:tcBorders>
          </w:tcPr>
          <w:p w14:paraId="0C7BF46C" w14:textId="77777777" w:rsidR="00806FEE" w:rsidRPr="00806FEE" w:rsidRDefault="00806FEE" w:rsidP="00806FEE">
            <w:pPr>
              <w:spacing w:line="360" w:lineRule="auto"/>
              <w:jc w:val="both"/>
              <w:rPr>
                <w:rFonts w:ascii="Book Antiqua" w:hAnsi="Book Antiqua" w:cstheme="majorHAnsi"/>
                <w:b/>
                <w:color w:val="000000" w:themeColor="text1"/>
                <w:lang w:val="en-GB"/>
              </w:rPr>
            </w:pPr>
            <w:r w:rsidRPr="00806FEE">
              <w:rPr>
                <w:rFonts w:ascii="Book Antiqua" w:hAnsi="Book Antiqua" w:cstheme="majorHAnsi"/>
                <w:b/>
                <w:color w:val="000000" w:themeColor="text1"/>
                <w:lang w:val="en-GB"/>
              </w:rPr>
              <w:t>In the patient’s bloodstream</w:t>
            </w:r>
          </w:p>
        </w:tc>
      </w:tr>
      <w:tr w:rsidR="00806FEE" w:rsidRPr="00806FEE" w14:paraId="626BA707" w14:textId="77777777" w:rsidTr="001E16AF">
        <w:trPr>
          <w:trHeight w:val="3505"/>
        </w:trPr>
        <w:tc>
          <w:tcPr>
            <w:tcW w:w="4782" w:type="dxa"/>
            <w:tcBorders>
              <w:top w:val="single" w:sz="4" w:space="0" w:color="auto"/>
              <w:bottom w:val="single" w:sz="4" w:space="0" w:color="auto"/>
            </w:tcBorders>
          </w:tcPr>
          <w:p w14:paraId="6E2C7F0C" w14:textId="2F5DF8DF" w:rsidR="00806FEE" w:rsidRPr="00806FEE" w:rsidRDefault="00806FEE" w:rsidP="00811E28">
            <w:pPr>
              <w:pStyle w:val="ListParagraph"/>
              <w:spacing w:line="360" w:lineRule="auto"/>
              <w:ind w:left="0"/>
              <w:jc w:val="both"/>
              <w:rPr>
                <w:rFonts w:ascii="Book Antiqua" w:hAnsi="Book Antiqua" w:cstheme="majorHAnsi"/>
                <w:color w:val="000000" w:themeColor="text1"/>
              </w:rPr>
            </w:pPr>
            <w:r>
              <w:rPr>
                <w:rFonts w:ascii="Book Antiqua" w:hAnsi="Book Antiqua" w:cstheme="majorHAnsi"/>
                <w:bCs/>
                <w:color w:val="000000" w:themeColor="text1"/>
                <w:lang w:val="en-US"/>
              </w:rPr>
              <w:t xml:space="preserve">(1) </w:t>
            </w:r>
            <w:r w:rsidRPr="00806FEE">
              <w:rPr>
                <w:rFonts w:ascii="Book Antiqua" w:hAnsi="Book Antiqua" w:cstheme="majorHAnsi"/>
                <w:bCs/>
                <w:color w:val="000000" w:themeColor="text1"/>
                <w:lang w:val="en-US"/>
              </w:rPr>
              <w:t xml:space="preserve">Absorption of circulating IgG and </w:t>
            </w:r>
            <w:proofErr w:type="spellStart"/>
            <w:r w:rsidRPr="00806FEE">
              <w:rPr>
                <w:rFonts w:ascii="Book Antiqua" w:hAnsi="Book Antiqua" w:cstheme="majorHAnsi"/>
                <w:bCs/>
                <w:color w:val="000000" w:themeColor="text1"/>
                <w:lang w:val="en-US"/>
              </w:rPr>
              <w:t>immunocomplexes</w:t>
            </w:r>
            <w:proofErr w:type="spellEnd"/>
            <w:r w:rsidRPr="00806FEE">
              <w:rPr>
                <w:rFonts w:ascii="Book Antiqua" w:hAnsi="Book Antiqua" w:cstheme="majorHAnsi"/>
                <w:bCs/>
                <w:color w:val="000000" w:themeColor="text1"/>
                <w:lang w:val="en-US"/>
              </w:rPr>
              <w:t xml:space="preserve"> </w:t>
            </w:r>
            <w:r w:rsidRPr="00806FEE">
              <w:rPr>
                <w:rFonts w:ascii="Book Antiqua" w:hAnsi="Book Antiqua" w:cstheme="majorHAnsi"/>
                <w:color w:val="000000" w:themeColor="text1"/>
                <w:lang w:val="en-US"/>
              </w:rPr>
              <w:t>by cellulose beads</w:t>
            </w:r>
            <w:r w:rsidR="00811E28">
              <w:rPr>
                <w:rFonts w:ascii="Book Antiqua" w:hAnsi="Book Antiqua" w:cstheme="majorHAnsi"/>
                <w:color w:val="000000" w:themeColor="text1"/>
                <w:lang w:val="en-US"/>
              </w:rPr>
              <w:t xml:space="preserve">; (2) </w:t>
            </w:r>
            <w:r w:rsidRPr="00806FEE">
              <w:rPr>
                <w:rFonts w:ascii="Book Antiqua" w:hAnsi="Book Antiqua" w:cstheme="majorHAnsi"/>
                <w:bCs/>
                <w:color w:val="000000" w:themeColor="text1"/>
                <w:lang w:val="en-US"/>
              </w:rPr>
              <w:t xml:space="preserve">Activation of complement fragments </w:t>
            </w:r>
            <w:r w:rsidRPr="00806FEE">
              <w:rPr>
                <w:rFonts w:ascii="Book Antiqua" w:hAnsi="Book Antiqua" w:cstheme="majorHAnsi"/>
                <w:color w:val="000000" w:themeColor="text1"/>
                <w:lang w:val="en-US"/>
              </w:rPr>
              <w:t>(C3a, C5a)</w:t>
            </w:r>
            <w:r>
              <w:rPr>
                <w:rFonts w:ascii="Book Antiqua" w:hAnsi="Book Antiqua" w:cstheme="majorHAnsi"/>
                <w:color w:val="000000" w:themeColor="text1"/>
                <w:lang w:val="en-US"/>
              </w:rPr>
              <w:t>; (</w:t>
            </w:r>
            <w:r w:rsidR="00811E28">
              <w:rPr>
                <w:rFonts w:ascii="Book Antiqua" w:hAnsi="Book Antiqua" w:cstheme="majorHAnsi"/>
                <w:color w:val="000000" w:themeColor="text1"/>
                <w:lang w:val="en-US"/>
              </w:rPr>
              <w:t>3</w:t>
            </w:r>
            <w:r>
              <w:rPr>
                <w:rFonts w:ascii="Book Antiqua" w:hAnsi="Book Antiqua" w:cstheme="majorHAnsi"/>
                <w:color w:val="000000" w:themeColor="text1"/>
                <w:lang w:val="en-US"/>
              </w:rPr>
              <w:t xml:space="preserve">) </w:t>
            </w:r>
            <w:r w:rsidRPr="00806FEE">
              <w:rPr>
                <w:rFonts w:ascii="Book Antiqua" w:hAnsi="Book Antiqua" w:cstheme="majorHAnsi"/>
                <w:bCs/>
                <w:color w:val="000000" w:themeColor="text1"/>
                <w:lang w:val="en-US"/>
              </w:rPr>
              <w:t xml:space="preserve">Granulocyte and monocyte absorption </w:t>
            </w:r>
            <w:r w:rsidRPr="00811E28">
              <w:rPr>
                <w:rFonts w:ascii="Book Antiqua" w:hAnsi="Book Antiqua" w:cstheme="majorHAnsi"/>
                <w:i/>
                <w:iCs/>
                <w:color w:val="000000" w:themeColor="text1"/>
                <w:lang w:val="en-US"/>
              </w:rPr>
              <w:t>via</w:t>
            </w:r>
            <w:r w:rsidRPr="00806FEE">
              <w:rPr>
                <w:rFonts w:ascii="Book Antiqua" w:hAnsi="Book Antiqua" w:cstheme="majorHAnsi"/>
                <w:color w:val="000000" w:themeColor="text1"/>
                <w:lang w:val="en-US"/>
              </w:rPr>
              <w:t xml:space="preserve"> </w:t>
            </w:r>
            <w:r w:rsidRPr="00806FEE">
              <w:rPr>
                <w:rFonts w:ascii="Book Antiqua" w:hAnsi="Book Antiqua" w:cstheme="majorHAnsi"/>
                <w:bCs/>
                <w:color w:val="000000" w:themeColor="text1"/>
                <w:lang w:val="en-US"/>
              </w:rPr>
              <w:t>Fc</w:t>
            </w:r>
            <w:r w:rsidRPr="00806FEE">
              <w:rPr>
                <w:rFonts w:ascii="Cambria Math" w:hAnsi="Cambria Math" w:cs="Cambria Math"/>
                <w:bCs/>
                <w:color w:val="000000" w:themeColor="text1"/>
              </w:rPr>
              <w:t>𝛾</w:t>
            </w:r>
            <w:r w:rsidRPr="00806FEE">
              <w:rPr>
                <w:rFonts w:ascii="Book Antiqua" w:hAnsi="Book Antiqua" w:cstheme="majorHAnsi"/>
                <w:bCs/>
                <w:color w:val="000000" w:themeColor="text1"/>
                <w:lang w:val="en-US"/>
              </w:rPr>
              <w:t xml:space="preserve"> receptors</w:t>
            </w:r>
            <w:r w:rsidRPr="00806FEE">
              <w:rPr>
                <w:rFonts w:ascii="Book Antiqua" w:hAnsi="Book Antiqua" w:cstheme="majorHAnsi"/>
                <w:color w:val="000000" w:themeColor="text1"/>
                <w:lang w:val="en-US"/>
              </w:rPr>
              <w:t xml:space="preserve"> (IgG and </w:t>
            </w:r>
            <w:proofErr w:type="spellStart"/>
            <w:r w:rsidRPr="00806FEE">
              <w:rPr>
                <w:rFonts w:ascii="Book Antiqua" w:hAnsi="Book Antiqua" w:cstheme="majorHAnsi"/>
                <w:color w:val="000000" w:themeColor="text1"/>
                <w:lang w:val="en-US"/>
              </w:rPr>
              <w:t>immunocomplexes</w:t>
            </w:r>
            <w:proofErr w:type="spellEnd"/>
            <w:r w:rsidRPr="00806FEE">
              <w:rPr>
                <w:rFonts w:ascii="Book Antiqua" w:hAnsi="Book Antiqua" w:cstheme="majorHAnsi"/>
                <w:color w:val="000000" w:themeColor="text1"/>
                <w:lang w:val="en-US"/>
              </w:rPr>
              <w:t xml:space="preserve">), and binding sites of leukocyte </w:t>
            </w:r>
            <w:r w:rsidRPr="00806FEE">
              <w:rPr>
                <w:rFonts w:ascii="Book Antiqua" w:hAnsi="Book Antiqua" w:cstheme="majorHAnsi"/>
                <w:bCs/>
                <w:color w:val="000000" w:themeColor="text1"/>
                <w:lang w:val="en-US"/>
              </w:rPr>
              <w:t xml:space="preserve">complement receptors </w:t>
            </w:r>
            <w:r w:rsidRPr="00806FEE">
              <w:rPr>
                <w:rFonts w:ascii="Book Antiqua" w:hAnsi="Book Antiqua" w:cstheme="majorHAnsi"/>
                <w:color w:val="000000" w:themeColor="text1"/>
                <w:lang w:val="en-US"/>
              </w:rPr>
              <w:t>(not in lymphocytes)</w:t>
            </w:r>
            <w:r w:rsidR="00811E28">
              <w:rPr>
                <w:rFonts w:ascii="Book Antiqua" w:hAnsi="Book Antiqua" w:cstheme="majorHAnsi"/>
                <w:color w:val="000000" w:themeColor="text1"/>
                <w:lang w:val="en-US"/>
              </w:rPr>
              <w:t xml:space="preserve">; and (4) </w:t>
            </w:r>
            <w:proofErr w:type="spellStart"/>
            <w:r w:rsidRPr="00806FEE">
              <w:rPr>
                <w:rFonts w:ascii="Book Antiqua" w:hAnsi="Book Antiqua" w:cstheme="majorHAnsi"/>
                <w:bCs/>
                <w:color w:val="000000" w:themeColor="text1"/>
              </w:rPr>
              <w:t>Generation</w:t>
            </w:r>
            <w:proofErr w:type="spellEnd"/>
            <w:r w:rsidRPr="00806FEE">
              <w:rPr>
                <w:rFonts w:ascii="Book Antiqua" w:hAnsi="Book Antiqua" w:cstheme="majorHAnsi"/>
                <w:bCs/>
                <w:color w:val="000000" w:themeColor="text1"/>
              </w:rPr>
              <w:t xml:space="preserve"> of </w:t>
            </w:r>
            <w:proofErr w:type="spellStart"/>
            <w:r w:rsidRPr="00806FEE">
              <w:rPr>
                <w:rFonts w:ascii="Book Antiqua" w:hAnsi="Book Antiqua" w:cstheme="majorHAnsi"/>
                <w:bCs/>
                <w:color w:val="000000" w:themeColor="text1"/>
              </w:rPr>
              <w:t>apoptotic</w:t>
            </w:r>
            <w:proofErr w:type="spellEnd"/>
            <w:r w:rsidRPr="00806FEE">
              <w:rPr>
                <w:rFonts w:ascii="Book Antiqua" w:hAnsi="Book Antiqua" w:cstheme="majorHAnsi"/>
                <w:bCs/>
                <w:color w:val="000000" w:themeColor="text1"/>
              </w:rPr>
              <w:t xml:space="preserve"> </w:t>
            </w:r>
            <w:proofErr w:type="spellStart"/>
            <w:r w:rsidRPr="00806FEE">
              <w:rPr>
                <w:rFonts w:ascii="Book Antiqua" w:hAnsi="Book Antiqua" w:cstheme="majorHAnsi"/>
                <w:bCs/>
                <w:color w:val="000000" w:themeColor="text1"/>
              </w:rPr>
              <w:t>cells</w:t>
            </w:r>
            <w:proofErr w:type="spellEnd"/>
          </w:p>
        </w:tc>
        <w:tc>
          <w:tcPr>
            <w:tcW w:w="5391" w:type="dxa"/>
            <w:tcBorders>
              <w:top w:val="single" w:sz="4" w:space="0" w:color="auto"/>
              <w:bottom w:val="single" w:sz="4" w:space="0" w:color="auto"/>
            </w:tcBorders>
          </w:tcPr>
          <w:p w14:paraId="5B6D6B75" w14:textId="3B1455F3" w:rsidR="00806FEE" w:rsidRPr="00806FEE" w:rsidRDefault="00811E28" w:rsidP="00811E28">
            <w:pPr>
              <w:pStyle w:val="ListParagraph"/>
              <w:spacing w:line="360" w:lineRule="auto"/>
              <w:ind w:left="0"/>
              <w:jc w:val="both"/>
              <w:rPr>
                <w:rFonts w:ascii="Book Antiqua" w:hAnsi="Book Antiqua" w:cstheme="majorHAnsi"/>
                <w:bCs/>
                <w:color w:val="000000" w:themeColor="text1"/>
                <w:lang w:val="en-US"/>
              </w:rPr>
            </w:pPr>
            <w:r>
              <w:rPr>
                <w:rFonts w:ascii="Book Antiqua" w:hAnsi="Book Antiqua" w:cstheme="majorHAnsi"/>
                <w:bCs/>
                <w:color w:val="000000" w:themeColor="text1"/>
                <w:lang w:val="en-US"/>
              </w:rPr>
              <w:t xml:space="preserve">(1) </w:t>
            </w:r>
            <w:r w:rsidR="00806FEE" w:rsidRPr="00806FEE">
              <w:rPr>
                <w:rFonts w:ascii="Book Antiqua" w:hAnsi="Book Antiqua" w:cstheme="majorHAnsi"/>
                <w:bCs/>
                <w:color w:val="000000" w:themeColor="text1"/>
                <w:lang w:val="en-US"/>
              </w:rPr>
              <w:t>Reduction of activated neutrophils and pro-inflammatory</w:t>
            </w:r>
            <w:r w:rsidR="001E16AF">
              <w:rPr>
                <w:rFonts w:ascii="Book Antiqua" w:hAnsi="Book Antiqua" w:cstheme="majorHAnsi"/>
                <w:bCs/>
                <w:color w:val="000000" w:themeColor="text1"/>
                <w:lang w:val="en-US"/>
              </w:rPr>
              <w:t xml:space="preserve"> </w:t>
            </w:r>
            <w:r w:rsidR="00806FEE" w:rsidRPr="00806FEE">
              <w:rPr>
                <w:rFonts w:ascii="Book Antiqua" w:hAnsi="Book Antiqua" w:cstheme="majorHAnsi"/>
                <w:bCs/>
                <w:color w:val="000000" w:themeColor="text1"/>
                <w:lang w:val="en-US"/>
              </w:rPr>
              <w:t>monocytes (CD14+CD16+)</w:t>
            </w:r>
            <w:r>
              <w:rPr>
                <w:rFonts w:ascii="Book Antiqua" w:hAnsi="Book Antiqua" w:cstheme="majorHAnsi"/>
                <w:bCs/>
                <w:color w:val="000000" w:themeColor="text1"/>
                <w:lang w:val="en-US"/>
              </w:rPr>
              <w:t xml:space="preserve">; (2) </w:t>
            </w:r>
            <w:r w:rsidR="00806FEE" w:rsidRPr="00806FEE">
              <w:rPr>
                <w:rFonts w:ascii="Book Antiqua" w:hAnsi="Book Antiqua" w:cstheme="majorHAnsi"/>
                <w:bCs/>
                <w:color w:val="000000" w:themeColor="text1"/>
                <w:lang w:val="en-US"/>
              </w:rPr>
              <w:t>Apoptotic cells interact with regulatory B-cells, producing IL-10 and mature regulatory B-cells</w:t>
            </w:r>
            <w:r>
              <w:rPr>
                <w:rFonts w:ascii="Book Antiqua" w:hAnsi="Book Antiqua" w:cstheme="majorHAnsi"/>
                <w:bCs/>
                <w:color w:val="000000" w:themeColor="text1"/>
                <w:lang w:val="en-US"/>
              </w:rPr>
              <w:t xml:space="preserve">; </w:t>
            </w:r>
            <w:r w:rsidR="003F780B">
              <w:rPr>
                <w:rFonts w:ascii="Book Antiqua" w:hAnsi="Book Antiqua" w:cstheme="majorHAnsi"/>
                <w:bCs/>
                <w:color w:val="000000" w:themeColor="text1"/>
                <w:lang w:val="en-US"/>
              </w:rPr>
              <w:t xml:space="preserve">and </w:t>
            </w:r>
            <w:r>
              <w:rPr>
                <w:rFonts w:ascii="Book Antiqua" w:hAnsi="Book Antiqua" w:cstheme="majorHAnsi"/>
                <w:bCs/>
                <w:color w:val="000000" w:themeColor="text1"/>
                <w:lang w:val="en-US"/>
              </w:rPr>
              <w:t xml:space="preserve">(3) </w:t>
            </w:r>
            <w:r w:rsidR="00806FEE" w:rsidRPr="00806FEE">
              <w:rPr>
                <w:rFonts w:ascii="Book Antiqua" w:hAnsi="Book Antiqua" w:cstheme="majorHAnsi"/>
                <w:bCs/>
                <w:color w:val="000000" w:themeColor="text1"/>
                <w:lang w:val="en-US"/>
              </w:rPr>
              <w:t>Return of substances released by adsor</w:t>
            </w:r>
            <w:r w:rsidR="006645C5">
              <w:rPr>
                <w:rFonts w:ascii="Book Antiqua" w:hAnsi="Book Antiqua" w:cstheme="majorHAnsi"/>
                <w:bCs/>
                <w:color w:val="000000" w:themeColor="text1"/>
                <w:lang w:val="en-US"/>
              </w:rPr>
              <w:t>b</w:t>
            </w:r>
            <w:r w:rsidR="00806FEE" w:rsidRPr="00806FEE">
              <w:rPr>
                <w:rFonts w:ascii="Book Antiqua" w:hAnsi="Book Antiqua" w:cstheme="majorHAnsi"/>
                <w:bCs/>
                <w:color w:val="000000" w:themeColor="text1"/>
                <w:lang w:val="en-US"/>
              </w:rPr>
              <w:t>ed cells: IL-1ra and HGF</w:t>
            </w:r>
          </w:p>
          <w:p w14:paraId="0FC06191" w14:textId="77777777" w:rsidR="00806FEE" w:rsidRPr="00806FEE" w:rsidRDefault="00806FEE" w:rsidP="00806FEE">
            <w:pPr>
              <w:spacing w:line="360" w:lineRule="auto"/>
              <w:jc w:val="both"/>
              <w:rPr>
                <w:rFonts w:ascii="Book Antiqua" w:hAnsi="Book Antiqua" w:cstheme="majorHAnsi"/>
                <w:b/>
                <w:color w:val="000000" w:themeColor="text1"/>
                <w:lang w:val="en-GB"/>
              </w:rPr>
            </w:pPr>
          </w:p>
        </w:tc>
      </w:tr>
    </w:tbl>
    <w:p w14:paraId="37D8F713" w14:textId="73B9EDCA" w:rsidR="00806FEE" w:rsidRPr="00811E28" w:rsidRDefault="00811E28" w:rsidP="00A65EF9">
      <w:pPr>
        <w:spacing w:line="360" w:lineRule="auto"/>
        <w:jc w:val="both"/>
        <w:rPr>
          <w:rFonts w:ascii="Book Antiqua" w:hAnsi="Book Antiqua"/>
          <w:lang w:eastAsia="zh-CN"/>
        </w:rPr>
      </w:pPr>
      <w:r w:rsidRPr="00811E28">
        <w:rPr>
          <w:rFonts w:ascii="Book Antiqua" w:hAnsi="Book Antiqua"/>
          <w:lang w:eastAsia="zh-CN"/>
        </w:rPr>
        <w:t>IgG</w:t>
      </w:r>
      <w:r>
        <w:rPr>
          <w:rFonts w:ascii="Book Antiqua" w:hAnsi="Book Antiqua"/>
          <w:lang w:eastAsia="zh-CN"/>
        </w:rPr>
        <w:t xml:space="preserve">: Immunoglobulin G; IL: </w:t>
      </w:r>
      <w:r>
        <w:rPr>
          <w:rFonts w:ascii="Book Antiqua" w:eastAsia="Book Antiqua" w:hAnsi="Book Antiqua" w:cs="Book Antiqua"/>
          <w:color w:val="000000"/>
        </w:rPr>
        <w:t>I</w:t>
      </w:r>
      <w:r w:rsidRPr="003F43AD">
        <w:rPr>
          <w:rFonts w:ascii="Book Antiqua" w:eastAsia="Book Antiqua" w:hAnsi="Book Antiqua" w:cs="Book Antiqua"/>
          <w:color w:val="000000"/>
        </w:rPr>
        <w:t>nterleukin</w:t>
      </w:r>
      <w:r>
        <w:rPr>
          <w:rFonts w:ascii="Book Antiqua" w:eastAsia="Book Antiqua" w:hAnsi="Book Antiqua" w:cs="Book Antiqua"/>
          <w:color w:val="000000"/>
        </w:rPr>
        <w:t xml:space="preserve">; HGF: </w:t>
      </w:r>
      <w:r w:rsidRPr="00811E28">
        <w:rPr>
          <w:rFonts w:ascii="Book Antiqua" w:eastAsia="Book Antiqua" w:hAnsi="Book Antiqua" w:cs="Book Antiqua"/>
          <w:color w:val="000000"/>
        </w:rPr>
        <w:t>Hepatocyte growth factor</w:t>
      </w:r>
      <w:r>
        <w:rPr>
          <w:rFonts w:ascii="Book Antiqua" w:eastAsia="Book Antiqua" w:hAnsi="Book Antiqua" w:cs="Book Antiqua"/>
          <w:color w:val="000000"/>
        </w:rPr>
        <w:t>.</w:t>
      </w:r>
    </w:p>
    <w:sectPr w:rsidR="00806FEE" w:rsidRPr="00811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B8D60" w14:textId="77777777" w:rsidR="003032D5" w:rsidRDefault="003032D5" w:rsidP="00D45E96">
      <w:r>
        <w:separator/>
      </w:r>
    </w:p>
  </w:endnote>
  <w:endnote w:type="continuationSeparator" w:id="0">
    <w:p w14:paraId="6BB78B5D" w14:textId="77777777" w:rsidR="003032D5" w:rsidRDefault="003032D5" w:rsidP="00D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3984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275A8C1" w14:textId="58CF6E57" w:rsidR="008F6F69" w:rsidRPr="008F6F69" w:rsidRDefault="008F6F69" w:rsidP="008F6F69">
            <w:pPr>
              <w:pStyle w:val="Footer"/>
              <w:jc w:val="right"/>
              <w:rPr>
                <w:rFonts w:ascii="Book Antiqua" w:hAnsi="Book Antiqua"/>
                <w:sz w:val="24"/>
                <w:szCs w:val="24"/>
              </w:rPr>
            </w:pPr>
            <w:r w:rsidRPr="008F6F69">
              <w:rPr>
                <w:rFonts w:ascii="Book Antiqua" w:hAnsi="Book Antiqua"/>
                <w:sz w:val="24"/>
                <w:szCs w:val="24"/>
                <w:lang w:val="zh-CN" w:eastAsia="zh-CN"/>
              </w:rPr>
              <w:t xml:space="preserve"> </w:t>
            </w:r>
            <w:r w:rsidRPr="008F6F69">
              <w:rPr>
                <w:rFonts w:ascii="Book Antiqua" w:hAnsi="Book Antiqua"/>
                <w:sz w:val="24"/>
                <w:szCs w:val="24"/>
              </w:rPr>
              <w:fldChar w:fldCharType="begin"/>
            </w:r>
            <w:r w:rsidRPr="008F6F69">
              <w:rPr>
                <w:rFonts w:ascii="Book Antiqua" w:hAnsi="Book Antiqua"/>
                <w:sz w:val="24"/>
                <w:szCs w:val="24"/>
              </w:rPr>
              <w:instrText>PAGE</w:instrText>
            </w:r>
            <w:r w:rsidRPr="008F6F69">
              <w:rPr>
                <w:rFonts w:ascii="Book Antiqua" w:hAnsi="Book Antiqua"/>
                <w:sz w:val="24"/>
                <w:szCs w:val="24"/>
              </w:rPr>
              <w:fldChar w:fldCharType="separate"/>
            </w:r>
            <w:r w:rsidR="00EE6A22">
              <w:rPr>
                <w:rFonts w:ascii="Book Antiqua" w:hAnsi="Book Antiqua"/>
                <w:noProof/>
                <w:sz w:val="24"/>
                <w:szCs w:val="24"/>
              </w:rPr>
              <w:t>1</w:t>
            </w:r>
            <w:r w:rsidRPr="008F6F69">
              <w:rPr>
                <w:rFonts w:ascii="Book Antiqua" w:hAnsi="Book Antiqua"/>
                <w:sz w:val="24"/>
                <w:szCs w:val="24"/>
              </w:rPr>
              <w:fldChar w:fldCharType="end"/>
            </w:r>
            <w:r w:rsidRPr="008F6F69">
              <w:rPr>
                <w:rFonts w:ascii="Book Antiqua" w:hAnsi="Book Antiqua"/>
                <w:sz w:val="24"/>
                <w:szCs w:val="24"/>
                <w:lang w:val="zh-CN" w:eastAsia="zh-CN"/>
              </w:rPr>
              <w:t xml:space="preserve"> / </w:t>
            </w:r>
            <w:r w:rsidRPr="008F6F69">
              <w:rPr>
                <w:rFonts w:ascii="Book Antiqua" w:hAnsi="Book Antiqua"/>
                <w:sz w:val="24"/>
                <w:szCs w:val="24"/>
              </w:rPr>
              <w:fldChar w:fldCharType="begin"/>
            </w:r>
            <w:r w:rsidRPr="008F6F69">
              <w:rPr>
                <w:rFonts w:ascii="Book Antiqua" w:hAnsi="Book Antiqua"/>
                <w:sz w:val="24"/>
                <w:szCs w:val="24"/>
              </w:rPr>
              <w:instrText>NUMPAGES</w:instrText>
            </w:r>
            <w:r w:rsidRPr="008F6F69">
              <w:rPr>
                <w:rFonts w:ascii="Book Antiqua" w:hAnsi="Book Antiqua"/>
                <w:sz w:val="24"/>
                <w:szCs w:val="24"/>
              </w:rPr>
              <w:fldChar w:fldCharType="separate"/>
            </w:r>
            <w:r w:rsidR="00EE6A22">
              <w:rPr>
                <w:rFonts w:ascii="Book Antiqua" w:hAnsi="Book Antiqua"/>
                <w:noProof/>
                <w:sz w:val="24"/>
                <w:szCs w:val="24"/>
              </w:rPr>
              <w:t>28</w:t>
            </w:r>
            <w:r w:rsidRPr="008F6F69">
              <w:rPr>
                <w:rFonts w:ascii="Book Antiqua" w:hAnsi="Book Antiqua"/>
                <w:sz w:val="24"/>
                <w:szCs w:val="24"/>
              </w:rPr>
              <w:fldChar w:fldCharType="end"/>
            </w:r>
          </w:p>
        </w:sdtContent>
      </w:sdt>
    </w:sdtContent>
  </w:sdt>
  <w:p w14:paraId="7E59A887" w14:textId="77777777" w:rsidR="008F6F69" w:rsidRPr="008F6F69" w:rsidRDefault="008F6F69" w:rsidP="008F6F69">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ECB6" w14:textId="77777777" w:rsidR="003032D5" w:rsidRDefault="003032D5" w:rsidP="00D45E96">
      <w:r>
        <w:separator/>
      </w:r>
    </w:p>
  </w:footnote>
  <w:footnote w:type="continuationSeparator" w:id="0">
    <w:p w14:paraId="0F1B6EC1" w14:textId="77777777" w:rsidR="003032D5" w:rsidRDefault="003032D5" w:rsidP="00D4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2A53"/>
    <w:multiLevelType w:val="hybridMultilevel"/>
    <w:tmpl w:val="C97072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5E92110"/>
    <w:multiLevelType w:val="hybridMultilevel"/>
    <w:tmpl w:val="4ACCEE42"/>
    <w:lvl w:ilvl="0" w:tplc="040A0001">
      <w:start w:val="1"/>
      <w:numFmt w:val="bullet"/>
      <w:lvlText w:val=""/>
      <w:lvlJc w:val="left"/>
      <w:pPr>
        <w:ind w:left="817" w:hanging="360"/>
      </w:pPr>
      <w:rPr>
        <w:rFonts w:ascii="Symbol" w:hAnsi="Symbol"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806"/>
    <w:rsid w:val="00055C88"/>
    <w:rsid w:val="00076286"/>
    <w:rsid w:val="00120D86"/>
    <w:rsid w:val="001658FE"/>
    <w:rsid w:val="0017398A"/>
    <w:rsid w:val="001B1940"/>
    <w:rsid w:val="001E16AF"/>
    <w:rsid w:val="00221687"/>
    <w:rsid w:val="0022177B"/>
    <w:rsid w:val="0022342E"/>
    <w:rsid w:val="002331C2"/>
    <w:rsid w:val="00235BF1"/>
    <w:rsid w:val="00240A2B"/>
    <w:rsid w:val="002562EF"/>
    <w:rsid w:val="0027402A"/>
    <w:rsid w:val="00291384"/>
    <w:rsid w:val="002A5760"/>
    <w:rsid w:val="002B51FE"/>
    <w:rsid w:val="002C570C"/>
    <w:rsid w:val="002E6D00"/>
    <w:rsid w:val="003032D5"/>
    <w:rsid w:val="003330C0"/>
    <w:rsid w:val="00355908"/>
    <w:rsid w:val="0038158B"/>
    <w:rsid w:val="003E31E3"/>
    <w:rsid w:val="003F780B"/>
    <w:rsid w:val="004326CB"/>
    <w:rsid w:val="00462851"/>
    <w:rsid w:val="00464DD3"/>
    <w:rsid w:val="00465EBB"/>
    <w:rsid w:val="004804BC"/>
    <w:rsid w:val="00483567"/>
    <w:rsid w:val="004D4C93"/>
    <w:rsid w:val="004E1FFE"/>
    <w:rsid w:val="0056591C"/>
    <w:rsid w:val="00583518"/>
    <w:rsid w:val="00586432"/>
    <w:rsid w:val="005A68D8"/>
    <w:rsid w:val="005C1F1A"/>
    <w:rsid w:val="005F460B"/>
    <w:rsid w:val="00624821"/>
    <w:rsid w:val="006645C5"/>
    <w:rsid w:val="00670E90"/>
    <w:rsid w:val="00674013"/>
    <w:rsid w:val="006A1E25"/>
    <w:rsid w:val="006E7C7F"/>
    <w:rsid w:val="007047BB"/>
    <w:rsid w:val="00733EFD"/>
    <w:rsid w:val="007F0E27"/>
    <w:rsid w:val="00806FEE"/>
    <w:rsid w:val="00811E28"/>
    <w:rsid w:val="0087423C"/>
    <w:rsid w:val="008F6F69"/>
    <w:rsid w:val="009250D3"/>
    <w:rsid w:val="009354F8"/>
    <w:rsid w:val="00A05678"/>
    <w:rsid w:val="00A26A8B"/>
    <w:rsid w:val="00A540FF"/>
    <w:rsid w:val="00A65EF9"/>
    <w:rsid w:val="00A74118"/>
    <w:rsid w:val="00A77B3E"/>
    <w:rsid w:val="00B22FE5"/>
    <w:rsid w:val="00B23E11"/>
    <w:rsid w:val="00B57F2F"/>
    <w:rsid w:val="00B96101"/>
    <w:rsid w:val="00B966BF"/>
    <w:rsid w:val="00BE216C"/>
    <w:rsid w:val="00C37E1A"/>
    <w:rsid w:val="00C76D02"/>
    <w:rsid w:val="00CA2A55"/>
    <w:rsid w:val="00D33FFF"/>
    <w:rsid w:val="00D45E96"/>
    <w:rsid w:val="00D825B9"/>
    <w:rsid w:val="00E4471C"/>
    <w:rsid w:val="00E6352E"/>
    <w:rsid w:val="00EB07F3"/>
    <w:rsid w:val="00EE6A22"/>
    <w:rsid w:val="00EF62F8"/>
    <w:rsid w:val="00F747DD"/>
    <w:rsid w:val="00F90612"/>
    <w:rsid w:val="00FD3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E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5E96"/>
    <w:rPr>
      <w:sz w:val="18"/>
      <w:szCs w:val="18"/>
    </w:rPr>
  </w:style>
  <w:style w:type="paragraph" w:styleId="Footer">
    <w:name w:val="footer"/>
    <w:basedOn w:val="Normal"/>
    <w:link w:val="FooterChar"/>
    <w:uiPriority w:val="99"/>
    <w:unhideWhenUsed/>
    <w:rsid w:val="00D45E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5E96"/>
    <w:rPr>
      <w:sz w:val="18"/>
      <w:szCs w:val="18"/>
    </w:rPr>
  </w:style>
  <w:style w:type="character" w:styleId="CommentReference">
    <w:name w:val="annotation reference"/>
    <w:basedOn w:val="DefaultParagraphFont"/>
    <w:semiHidden/>
    <w:unhideWhenUsed/>
    <w:rsid w:val="00A65EF9"/>
    <w:rPr>
      <w:sz w:val="21"/>
      <w:szCs w:val="21"/>
    </w:rPr>
  </w:style>
  <w:style w:type="paragraph" w:styleId="CommentText">
    <w:name w:val="annotation text"/>
    <w:basedOn w:val="Normal"/>
    <w:link w:val="CommentTextChar"/>
    <w:semiHidden/>
    <w:unhideWhenUsed/>
    <w:rsid w:val="00A65EF9"/>
  </w:style>
  <w:style w:type="character" w:customStyle="1" w:styleId="CommentTextChar">
    <w:name w:val="Comment Text Char"/>
    <w:basedOn w:val="DefaultParagraphFont"/>
    <w:link w:val="CommentText"/>
    <w:semiHidden/>
    <w:rsid w:val="00A65EF9"/>
    <w:rPr>
      <w:sz w:val="24"/>
      <w:szCs w:val="24"/>
    </w:rPr>
  </w:style>
  <w:style w:type="paragraph" w:styleId="CommentSubject">
    <w:name w:val="annotation subject"/>
    <w:basedOn w:val="CommentText"/>
    <w:next w:val="CommentText"/>
    <w:link w:val="CommentSubjectChar"/>
    <w:semiHidden/>
    <w:unhideWhenUsed/>
    <w:rsid w:val="00A65EF9"/>
    <w:rPr>
      <w:b/>
      <w:bCs/>
    </w:rPr>
  </w:style>
  <w:style w:type="character" w:customStyle="1" w:styleId="CommentSubjectChar">
    <w:name w:val="Comment Subject Char"/>
    <w:basedOn w:val="CommentTextChar"/>
    <w:link w:val="CommentSubject"/>
    <w:semiHidden/>
    <w:rsid w:val="00A65EF9"/>
    <w:rPr>
      <w:b/>
      <w:bCs/>
      <w:sz w:val="24"/>
      <w:szCs w:val="24"/>
    </w:rPr>
  </w:style>
  <w:style w:type="paragraph" w:styleId="ListParagraph">
    <w:name w:val="List Paragraph"/>
    <w:basedOn w:val="Normal"/>
    <w:uiPriority w:val="34"/>
    <w:qFormat/>
    <w:rsid w:val="00806FEE"/>
    <w:pPr>
      <w:ind w:left="720"/>
      <w:contextualSpacing/>
    </w:pPr>
    <w:rPr>
      <w:rFonts w:eastAsia="Times New Roman"/>
      <w:lang w:val="es-ES" w:eastAsia="es-ES_tradnl"/>
    </w:rPr>
  </w:style>
  <w:style w:type="table" w:styleId="TableGrid">
    <w:name w:val="Table Grid"/>
    <w:basedOn w:val="TableNormal"/>
    <w:uiPriority w:val="39"/>
    <w:rsid w:val="00806FEE"/>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540FF"/>
    <w:rPr>
      <w:rFonts w:ascii="Tahoma" w:hAnsi="Tahoma" w:cs="Tahoma"/>
      <w:sz w:val="16"/>
      <w:szCs w:val="16"/>
    </w:rPr>
  </w:style>
  <w:style w:type="character" w:customStyle="1" w:styleId="BalloonTextChar">
    <w:name w:val="Balloon Text Char"/>
    <w:basedOn w:val="DefaultParagraphFont"/>
    <w:link w:val="BalloonText"/>
    <w:semiHidden/>
    <w:rsid w:val="00A54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E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5E96"/>
    <w:rPr>
      <w:sz w:val="18"/>
      <w:szCs w:val="18"/>
    </w:rPr>
  </w:style>
  <w:style w:type="paragraph" w:styleId="Footer">
    <w:name w:val="footer"/>
    <w:basedOn w:val="Normal"/>
    <w:link w:val="FooterChar"/>
    <w:uiPriority w:val="99"/>
    <w:unhideWhenUsed/>
    <w:rsid w:val="00D45E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5E96"/>
    <w:rPr>
      <w:sz w:val="18"/>
      <w:szCs w:val="18"/>
    </w:rPr>
  </w:style>
  <w:style w:type="character" w:styleId="CommentReference">
    <w:name w:val="annotation reference"/>
    <w:basedOn w:val="DefaultParagraphFont"/>
    <w:semiHidden/>
    <w:unhideWhenUsed/>
    <w:rsid w:val="00A65EF9"/>
    <w:rPr>
      <w:sz w:val="21"/>
      <w:szCs w:val="21"/>
    </w:rPr>
  </w:style>
  <w:style w:type="paragraph" w:styleId="CommentText">
    <w:name w:val="annotation text"/>
    <w:basedOn w:val="Normal"/>
    <w:link w:val="CommentTextChar"/>
    <w:semiHidden/>
    <w:unhideWhenUsed/>
    <w:rsid w:val="00A65EF9"/>
  </w:style>
  <w:style w:type="character" w:customStyle="1" w:styleId="CommentTextChar">
    <w:name w:val="Comment Text Char"/>
    <w:basedOn w:val="DefaultParagraphFont"/>
    <w:link w:val="CommentText"/>
    <w:semiHidden/>
    <w:rsid w:val="00A65EF9"/>
    <w:rPr>
      <w:sz w:val="24"/>
      <w:szCs w:val="24"/>
    </w:rPr>
  </w:style>
  <w:style w:type="paragraph" w:styleId="CommentSubject">
    <w:name w:val="annotation subject"/>
    <w:basedOn w:val="CommentText"/>
    <w:next w:val="CommentText"/>
    <w:link w:val="CommentSubjectChar"/>
    <w:semiHidden/>
    <w:unhideWhenUsed/>
    <w:rsid w:val="00A65EF9"/>
    <w:rPr>
      <w:b/>
      <w:bCs/>
    </w:rPr>
  </w:style>
  <w:style w:type="character" w:customStyle="1" w:styleId="CommentSubjectChar">
    <w:name w:val="Comment Subject Char"/>
    <w:basedOn w:val="CommentTextChar"/>
    <w:link w:val="CommentSubject"/>
    <w:semiHidden/>
    <w:rsid w:val="00A65EF9"/>
    <w:rPr>
      <w:b/>
      <w:bCs/>
      <w:sz w:val="24"/>
      <w:szCs w:val="24"/>
    </w:rPr>
  </w:style>
  <w:style w:type="paragraph" w:styleId="ListParagraph">
    <w:name w:val="List Paragraph"/>
    <w:basedOn w:val="Normal"/>
    <w:uiPriority w:val="34"/>
    <w:qFormat/>
    <w:rsid w:val="00806FEE"/>
    <w:pPr>
      <w:ind w:left="720"/>
      <w:contextualSpacing/>
    </w:pPr>
    <w:rPr>
      <w:rFonts w:eastAsia="Times New Roman"/>
      <w:lang w:val="es-ES" w:eastAsia="es-ES_tradnl"/>
    </w:rPr>
  </w:style>
  <w:style w:type="table" w:styleId="TableGrid">
    <w:name w:val="Table Grid"/>
    <w:basedOn w:val="TableNormal"/>
    <w:uiPriority w:val="39"/>
    <w:rsid w:val="00806FEE"/>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540FF"/>
    <w:rPr>
      <w:rFonts w:ascii="Tahoma" w:hAnsi="Tahoma" w:cs="Tahoma"/>
      <w:sz w:val="16"/>
      <w:szCs w:val="16"/>
    </w:rPr>
  </w:style>
  <w:style w:type="character" w:customStyle="1" w:styleId="BalloonTextChar">
    <w:name w:val="Balloon Text Char"/>
    <w:basedOn w:val="DefaultParagraphFont"/>
    <w:link w:val="BalloonText"/>
    <w:semiHidden/>
    <w:rsid w:val="00A5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CCF2-B65E-44C1-B77D-71F8222F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7274</Words>
  <Characters>41465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2021-02-22T20:30:00Z</dcterms:created>
  <dcterms:modified xsi:type="dcterms:W3CDTF">2021-02-22T20:30:00Z</dcterms:modified>
</cp:coreProperties>
</file>