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8B3295" w14:textId="77777777" w:rsidR="00A77B3E" w:rsidRDefault="005945C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012033B5" w14:textId="77777777" w:rsidR="00A77B3E" w:rsidRDefault="005945C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61808</w:t>
      </w:r>
    </w:p>
    <w:p w14:paraId="4B6C555C" w14:textId="77777777" w:rsidR="00A77B3E" w:rsidRDefault="005945C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LETTER TO THE EDITOR</w:t>
      </w:r>
    </w:p>
    <w:p w14:paraId="16138384" w14:textId="77777777" w:rsidR="00A77B3E" w:rsidRDefault="00A77B3E">
      <w:pPr>
        <w:spacing w:line="360" w:lineRule="auto"/>
        <w:jc w:val="both"/>
      </w:pPr>
    </w:p>
    <w:p w14:paraId="05A91CC6" w14:textId="390CBE2E" w:rsidR="00A77B3E" w:rsidRDefault="00AC4266">
      <w:pPr>
        <w:spacing w:line="360" w:lineRule="auto"/>
        <w:jc w:val="both"/>
      </w:pPr>
      <w:hyperlink r:id="rId7" w:history="1">
        <w:r w:rsidR="005945C7" w:rsidRPr="00AC4266">
          <w:rPr>
            <w:rStyle w:val="a6"/>
            <w:rFonts w:ascii="Book Antiqua" w:eastAsia="Book Antiqua" w:hAnsi="Book Antiqua" w:cs="Book Antiqua"/>
            <w:b/>
          </w:rPr>
          <w:t>Vinyl bag cover method to avoid droplet-containing aerosol escape from endoscopic forceps channel caps during COVID-19 pandemic</w:t>
        </w:r>
      </w:hyperlink>
      <w:bookmarkStart w:id="0" w:name="_GoBack"/>
      <w:bookmarkEnd w:id="0"/>
    </w:p>
    <w:p w14:paraId="43C185C9" w14:textId="77777777" w:rsidR="00A77B3E" w:rsidRDefault="00A77B3E">
      <w:pPr>
        <w:spacing w:line="360" w:lineRule="auto"/>
        <w:jc w:val="both"/>
      </w:pPr>
    </w:p>
    <w:p w14:paraId="72365026" w14:textId="7FD5EA04" w:rsidR="00A77B3E" w:rsidRDefault="00712D0D">
      <w:pPr>
        <w:spacing w:line="360" w:lineRule="auto"/>
        <w:jc w:val="both"/>
      </w:pPr>
      <w:proofErr w:type="spellStart"/>
      <w:r>
        <w:rPr>
          <w:rFonts w:ascii="Book Antiqua" w:eastAsia="Book Antiqua" w:hAnsi="Book Antiqua" w:cs="Book Antiqua"/>
          <w:color w:val="000000"/>
        </w:rPr>
        <w:t>Akahoshi</w:t>
      </w:r>
      <w:proofErr w:type="spellEnd"/>
      <w:r>
        <w:rPr>
          <w:rFonts w:ascii="Book Antiqua" w:eastAsia="Book Antiqua" w:hAnsi="Book Antiqua" w:cs="Book Antiqua"/>
          <w:color w:val="000000"/>
        </w:rPr>
        <w:t xml:space="preserve"> K </w:t>
      </w:r>
      <w:r w:rsidRPr="00712D0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945C7">
        <w:rPr>
          <w:rFonts w:ascii="Book Antiqua" w:eastAsia="Book Antiqua" w:hAnsi="Book Antiqua" w:cs="Book Antiqua"/>
          <w:color w:val="000000"/>
        </w:rPr>
        <w:t>Shielding for endoscopic forceps channel cap</w:t>
      </w:r>
    </w:p>
    <w:p w14:paraId="28ADC3BB" w14:textId="77777777" w:rsidR="00A77B3E" w:rsidRDefault="00A77B3E">
      <w:pPr>
        <w:spacing w:line="360" w:lineRule="auto"/>
        <w:jc w:val="both"/>
      </w:pPr>
    </w:p>
    <w:p w14:paraId="2D3AB593" w14:textId="77777777" w:rsidR="00A77B3E" w:rsidRDefault="005945C7">
      <w:pPr>
        <w:spacing w:line="360" w:lineRule="auto"/>
        <w:jc w:val="both"/>
      </w:pPr>
      <w:r>
        <w:rPr>
          <w:rFonts w:ascii="Book Antiqua" w:eastAsia="Book Antiqua" w:hAnsi="Book Antiqua" w:cs="Book Antiqua"/>
          <w:color w:val="000000"/>
        </w:rPr>
        <w:t xml:space="preserve">Kazuya </w:t>
      </w:r>
      <w:proofErr w:type="spellStart"/>
      <w:r>
        <w:rPr>
          <w:rFonts w:ascii="Book Antiqua" w:eastAsia="Book Antiqua" w:hAnsi="Book Antiqua" w:cs="Book Antiqua"/>
          <w:color w:val="000000"/>
        </w:rPr>
        <w:t>Akahoshi</w:t>
      </w:r>
      <w:proofErr w:type="spellEnd"/>
      <w:r>
        <w:rPr>
          <w:rFonts w:ascii="Book Antiqua" w:eastAsia="Book Antiqua" w:hAnsi="Book Antiqua" w:cs="Book Antiqua"/>
          <w:color w:val="000000"/>
        </w:rPr>
        <w:t xml:space="preserve">, Shinichi Tamura, Kazuaki </w:t>
      </w:r>
      <w:proofErr w:type="spellStart"/>
      <w:r>
        <w:rPr>
          <w:rFonts w:ascii="Book Antiqua" w:eastAsia="Book Antiqua" w:hAnsi="Book Antiqua" w:cs="Book Antiqua"/>
          <w:color w:val="000000"/>
        </w:rPr>
        <w:t>Akahoshi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Yoriko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Kaneshiro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Reiichi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Sashihara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Kento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Uemura</w:t>
      </w:r>
      <w:proofErr w:type="spellEnd"/>
      <w:r>
        <w:rPr>
          <w:rFonts w:ascii="Book Antiqua" w:eastAsia="Book Antiqua" w:hAnsi="Book Antiqua" w:cs="Book Antiqua"/>
          <w:color w:val="000000"/>
        </w:rPr>
        <w:t>, Kenta Sato</w:t>
      </w:r>
    </w:p>
    <w:p w14:paraId="40549DAC" w14:textId="77777777" w:rsidR="00A77B3E" w:rsidRDefault="00A77B3E">
      <w:pPr>
        <w:spacing w:line="360" w:lineRule="auto"/>
        <w:jc w:val="both"/>
      </w:pPr>
    </w:p>
    <w:p w14:paraId="09319E16" w14:textId="77777777" w:rsidR="00A77B3E" w:rsidRDefault="005945C7">
      <w:pPr>
        <w:spacing w:line="360" w:lineRule="auto"/>
        <w:jc w:val="both"/>
      </w:pPr>
      <w:r>
        <w:rPr>
          <w:rFonts w:ascii="Book Antiqua" w:eastAsia="Book Antiqua" w:hAnsi="Book Antiqua" w:cs="Book Antiqua"/>
          <w:b/>
          <w:bCs/>
          <w:color w:val="000000"/>
        </w:rPr>
        <w:t xml:space="preserve">Kazuya </w:t>
      </w:r>
      <w:proofErr w:type="spellStart"/>
      <w:r>
        <w:rPr>
          <w:rFonts w:ascii="Book Antiqua" w:eastAsia="Book Antiqua" w:hAnsi="Book Antiqua" w:cs="Book Antiqua"/>
          <w:b/>
          <w:bCs/>
          <w:color w:val="000000"/>
        </w:rPr>
        <w:t>Akahoshi</w:t>
      </w:r>
      <w:proofErr w:type="spellEnd"/>
      <w:r>
        <w:rPr>
          <w:rFonts w:ascii="Book Antiqua" w:eastAsia="Book Antiqua" w:hAnsi="Book Antiqua" w:cs="Book Antiqua"/>
          <w:b/>
          <w:bCs/>
          <w:color w:val="000000"/>
        </w:rPr>
        <w:t xml:space="preserve">, Shinichi Tamura, Kazuaki </w:t>
      </w:r>
      <w:proofErr w:type="spellStart"/>
      <w:r>
        <w:rPr>
          <w:rFonts w:ascii="Book Antiqua" w:eastAsia="Book Antiqua" w:hAnsi="Book Antiqua" w:cs="Book Antiqua"/>
          <w:b/>
          <w:bCs/>
          <w:color w:val="000000"/>
        </w:rPr>
        <w:t>Akahoshi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Yoriko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Kaneshiro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Reiichi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Sashihara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Kento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Uemura</w:t>
      </w:r>
      <w:proofErr w:type="spellEnd"/>
      <w:r>
        <w:rPr>
          <w:rFonts w:ascii="Book Antiqua" w:eastAsia="Book Antiqua" w:hAnsi="Book Antiqua" w:cs="Book Antiqua"/>
          <w:b/>
          <w:bCs/>
          <w:color w:val="000000"/>
        </w:rPr>
        <w:t xml:space="preserve">, Kenta Sato, </w:t>
      </w:r>
      <w:r>
        <w:rPr>
          <w:rFonts w:ascii="Book Antiqua" w:eastAsia="Book Antiqua" w:hAnsi="Book Antiqua" w:cs="Book Antiqua"/>
          <w:color w:val="000000"/>
        </w:rPr>
        <w:t xml:space="preserve">Endoscopy Center, </w:t>
      </w:r>
      <w:proofErr w:type="spellStart"/>
      <w:r>
        <w:rPr>
          <w:rFonts w:ascii="Book Antiqua" w:eastAsia="Book Antiqua" w:hAnsi="Book Antiqua" w:cs="Book Antiqua"/>
          <w:color w:val="000000"/>
        </w:rPr>
        <w:t>Aso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Iizuka</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Iizuka</w:t>
      </w:r>
      <w:proofErr w:type="spellEnd"/>
      <w:r>
        <w:rPr>
          <w:rFonts w:ascii="Book Antiqua" w:eastAsia="Book Antiqua" w:hAnsi="Book Antiqua" w:cs="Book Antiqua"/>
          <w:color w:val="000000"/>
        </w:rPr>
        <w:t xml:space="preserve"> 820-8505, Japan</w:t>
      </w:r>
    </w:p>
    <w:p w14:paraId="4F8A7A39" w14:textId="77777777" w:rsidR="00A77B3E" w:rsidRDefault="00A77B3E">
      <w:pPr>
        <w:spacing w:line="360" w:lineRule="auto"/>
        <w:jc w:val="both"/>
      </w:pPr>
    </w:p>
    <w:p w14:paraId="0E7FBA72" w14:textId="77A456D6" w:rsidR="00A77B3E" w:rsidRDefault="005945C7">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Akahoshi</w:t>
      </w:r>
      <w:proofErr w:type="spellEnd"/>
      <w:r>
        <w:rPr>
          <w:rFonts w:ascii="Book Antiqua" w:eastAsia="Book Antiqua" w:hAnsi="Book Antiqua" w:cs="Book Antiqua"/>
          <w:color w:val="000000"/>
        </w:rPr>
        <w:t xml:space="preserve"> K</w:t>
      </w:r>
      <w:r w:rsidR="00712D0D">
        <w:rPr>
          <w:rFonts w:ascii="Book Antiqua" w:eastAsia="Book Antiqua" w:hAnsi="Book Antiqua" w:cs="Book Antiqua"/>
          <w:color w:val="000000"/>
        </w:rPr>
        <w:t xml:space="preserve"> </w:t>
      </w:r>
      <w:r>
        <w:rPr>
          <w:rFonts w:ascii="Book Antiqua" w:eastAsia="Book Antiqua" w:hAnsi="Book Antiqua" w:cs="Book Antiqua"/>
          <w:color w:val="000000"/>
        </w:rPr>
        <w:t xml:space="preserve">designed the method; </w:t>
      </w:r>
      <w:proofErr w:type="spellStart"/>
      <w:r>
        <w:rPr>
          <w:rFonts w:ascii="Book Antiqua" w:eastAsia="Book Antiqua" w:hAnsi="Book Antiqua" w:cs="Book Antiqua"/>
          <w:color w:val="000000"/>
        </w:rPr>
        <w:t>Akahoshi</w:t>
      </w:r>
      <w:proofErr w:type="spellEnd"/>
      <w:r>
        <w:rPr>
          <w:rFonts w:ascii="Book Antiqua" w:eastAsia="Book Antiqua" w:hAnsi="Book Antiqua" w:cs="Book Antiqua"/>
          <w:color w:val="000000"/>
        </w:rPr>
        <w:t xml:space="preserve"> K</w:t>
      </w:r>
      <w:r w:rsidR="00712D0D">
        <w:rPr>
          <w:rFonts w:ascii="Book Antiqua" w:eastAsia="Book Antiqua" w:hAnsi="Book Antiqua" w:cs="Book Antiqua"/>
          <w:color w:val="000000"/>
        </w:rPr>
        <w:t>,</w:t>
      </w:r>
      <w:r>
        <w:rPr>
          <w:rFonts w:ascii="Book Antiqua" w:eastAsia="Book Antiqua" w:hAnsi="Book Antiqua" w:cs="Book Antiqua"/>
          <w:color w:val="000000"/>
        </w:rPr>
        <w:t xml:space="preserve"> Tamura S, </w:t>
      </w:r>
      <w:proofErr w:type="spellStart"/>
      <w:r>
        <w:rPr>
          <w:rFonts w:ascii="Book Antiqua" w:eastAsia="Book Antiqua" w:hAnsi="Book Antiqua" w:cs="Book Antiqua"/>
          <w:color w:val="000000"/>
        </w:rPr>
        <w:t>Akahoshi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Kaneshiro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Sashihara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Uemura</w:t>
      </w:r>
      <w:proofErr w:type="spellEnd"/>
      <w:r>
        <w:rPr>
          <w:rFonts w:ascii="Book Antiqua" w:eastAsia="Book Antiqua" w:hAnsi="Book Antiqua" w:cs="Book Antiqua"/>
          <w:color w:val="000000"/>
        </w:rPr>
        <w:t xml:space="preserve"> K and Sato K conducted research; </w:t>
      </w:r>
      <w:proofErr w:type="spellStart"/>
      <w:r>
        <w:rPr>
          <w:rFonts w:ascii="Book Antiqua" w:eastAsia="Book Antiqua" w:hAnsi="Book Antiqua" w:cs="Book Antiqua"/>
          <w:color w:val="000000"/>
        </w:rPr>
        <w:t>Akahoshi</w:t>
      </w:r>
      <w:proofErr w:type="spellEnd"/>
      <w:r>
        <w:rPr>
          <w:rFonts w:ascii="Book Antiqua" w:eastAsia="Book Antiqua" w:hAnsi="Book Antiqua" w:cs="Book Antiqua"/>
          <w:color w:val="000000"/>
        </w:rPr>
        <w:t xml:space="preserve"> K </w:t>
      </w:r>
      <w:r w:rsidR="005334CF">
        <w:rPr>
          <w:rFonts w:ascii="Book Antiqua" w:eastAsia="Book Antiqua" w:hAnsi="Book Antiqua" w:cs="Book Antiqua"/>
          <w:color w:val="000000"/>
        </w:rPr>
        <w:t xml:space="preserve">(the first author) </w:t>
      </w:r>
      <w:r>
        <w:rPr>
          <w:rFonts w:ascii="Book Antiqua" w:eastAsia="Book Antiqua" w:hAnsi="Book Antiqua" w:cs="Book Antiqua"/>
          <w:color w:val="000000"/>
        </w:rPr>
        <w:t>wrote the letter.</w:t>
      </w:r>
    </w:p>
    <w:p w14:paraId="552063CE" w14:textId="77777777" w:rsidR="00A77B3E" w:rsidRDefault="00A77B3E">
      <w:pPr>
        <w:spacing w:line="360" w:lineRule="auto"/>
        <w:jc w:val="both"/>
      </w:pPr>
    </w:p>
    <w:p w14:paraId="56A1BF1C" w14:textId="77777777" w:rsidR="00A77B3E" w:rsidRDefault="005945C7">
      <w:pPr>
        <w:spacing w:line="360" w:lineRule="auto"/>
        <w:jc w:val="both"/>
      </w:pPr>
      <w:r>
        <w:rPr>
          <w:rFonts w:ascii="Book Antiqua" w:eastAsia="Book Antiqua" w:hAnsi="Book Antiqua" w:cs="Book Antiqua"/>
          <w:b/>
          <w:bCs/>
          <w:color w:val="000000"/>
        </w:rPr>
        <w:t xml:space="preserve">Corresponding author: Kazuya </w:t>
      </w:r>
      <w:proofErr w:type="spellStart"/>
      <w:r>
        <w:rPr>
          <w:rFonts w:ascii="Book Antiqua" w:eastAsia="Book Antiqua" w:hAnsi="Book Antiqua" w:cs="Book Antiqua"/>
          <w:b/>
          <w:bCs/>
          <w:color w:val="000000"/>
        </w:rPr>
        <w:t>Akahoshi</w:t>
      </w:r>
      <w:proofErr w:type="spellEnd"/>
      <w:r>
        <w:rPr>
          <w:rFonts w:ascii="Book Antiqua" w:eastAsia="Book Antiqua" w:hAnsi="Book Antiqua" w:cs="Book Antiqua"/>
          <w:b/>
          <w:bCs/>
          <w:color w:val="000000"/>
        </w:rPr>
        <w:t xml:space="preserve">, MD, PhD, Chief Doctor, Director, </w:t>
      </w:r>
      <w:r>
        <w:rPr>
          <w:rFonts w:ascii="Book Antiqua" w:eastAsia="Book Antiqua" w:hAnsi="Book Antiqua" w:cs="Book Antiqua"/>
          <w:color w:val="000000"/>
        </w:rPr>
        <w:t xml:space="preserve">Endoscopy Center, </w:t>
      </w:r>
      <w:proofErr w:type="spellStart"/>
      <w:r>
        <w:rPr>
          <w:rFonts w:ascii="Book Antiqua" w:eastAsia="Book Antiqua" w:hAnsi="Book Antiqua" w:cs="Book Antiqua"/>
          <w:color w:val="000000"/>
        </w:rPr>
        <w:t>Aso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Iizuka</w:t>
      </w:r>
      <w:proofErr w:type="spellEnd"/>
      <w:r>
        <w:rPr>
          <w:rFonts w:ascii="Book Antiqua" w:eastAsia="Book Antiqua" w:hAnsi="Book Antiqua" w:cs="Book Antiqua"/>
          <w:color w:val="000000"/>
        </w:rPr>
        <w:t xml:space="preserve"> Hospital, 3-83 Yoshio, Iizuka 820-8505, Japan. kakahoshi2@aol.com</w:t>
      </w:r>
    </w:p>
    <w:p w14:paraId="162D76E2" w14:textId="77777777" w:rsidR="00A77B3E" w:rsidRDefault="00A77B3E">
      <w:pPr>
        <w:spacing w:line="360" w:lineRule="auto"/>
        <w:jc w:val="both"/>
      </w:pPr>
    </w:p>
    <w:p w14:paraId="69366A2E" w14:textId="77777777" w:rsidR="00A77B3E" w:rsidRDefault="005945C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24, 2020</w:t>
      </w:r>
    </w:p>
    <w:p w14:paraId="67945BBF" w14:textId="77777777" w:rsidR="00A77B3E" w:rsidRDefault="005945C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6, 2021</w:t>
      </w:r>
    </w:p>
    <w:p w14:paraId="4190A3F3" w14:textId="482CF90C" w:rsidR="00A77B3E" w:rsidRDefault="005945C7">
      <w:pPr>
        <w:spacing w:line="360" w:lineRule="auto"/>
        <w:jc w:val="both"/>
      </w:pPr>
      <w:r>
        <w:rPr>
          <w:rFonts w:ascii="Book Antiqua" w:eastAsia="Book Antiqua" w:hAnsi="Book Antiqua" w:cs="Book Antiqua"/>
          <w:b/>
          <w:bCs/>
          <w:color w:val="000000"/>
        </w:rPr>
        <w:t xml:space="preserve">Accepted: </w:t>
      </w:r>
      <w:r w:rsidR="00A7754D" w:rsidRPr="00A7754D">
        <w:rPr>
          <w:rFonts w:ascii="Book Antiqua" w:eastAsia="Book Antiqua" w:hAnsi="Book Antiqua" w:cs="Book Antiqua"/>
          <w:color w:val="000000"/>
        </w:rPr>
        <w:t>March 12, 2021</w:t>
      </w:r>
    </w:p>
    <w:p w14:paraId="64EE7AE4" w14:textId="21CEC880" w:rsidR="00A77B3E" w:rsidRDefault="005945C7">
      <w:pPr>
        <w:spacing w:line="360" w:lineRule="auto"/>
        <w:jc w:val="both"/>
        <w:rPr>
          <w:lang w:eastAsia="zh-CN"/>
        </w:rPr>
      </w:pPr>
      <w:r>
        <w:rPr>
          <w:rFonts w:ascii="Book Antiqua" w:eastAsia="Book Antiqua" w:hAnsi="Book Antiqua" w:cs="Book Antiqua"/>
          <w:b/>
          <w:bCs/>
          <w:color w:val="000000"/>
        </w:rPr>
        <w:t xml:space="preserve">Published online: </w:t>
      </w:r>
      <w:r w:rsidR="00B16B86">
        <w:rPr>
          <w:rFonts w:ascii="Book Antiqua" w:hAnsi="Book Antiqua"/>
          <w:color w:val="000000"/>
          <w:shd w:val="clear" w:color="auto" w:fill="FFFFFF"/>
        </w:rPr>
        <w:t>April 16</w:t>
      </w:r>
      <w:r w:rsidR="00B16B86">
        <w:rPr>
          <w:rFonts w:ascii="Book Antiqua" w:hAnsi="Book Antiqua" w:hint="eastAsia"/>
          <w:color w:val="000000"/>
          <w:shd w:val="clear" w:color="auto" w:fill="FFFFFF"/>
          <w:lang w:eastAsia="zh-CN"/>
        </w:rPr>
        <w:t>, 2021</w:t>
      </w:r>
    </w:p>
    <w:p w14:paraId="2BED5FF6"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4C871FC2" w14:textId="77777777" w:rsidR="00A77B3E" w:rsidRDefault="005945C7">
      <w:pPr>
        <w:spacing w:line="360" w:lineRule="auto"/>
        <w:jc w:val="both"/>
      </w:pPr>
      <w:r>
        <w:rPr>
          <w:rFonts w:ascii="Book Antiqua" w:eastAsia="Book Antiqua" w:hAnsi="Book Antiqua" w:cs="Book Antiqua"/>
          <w:b/>
          <w:color w:val="000000"/>
        </w:rPr>
        <w:lastRenderedPageBreak/>
        <w:t>Abstract</w:t>
      </w:r>
    </w:p>
    <w:p w14:paraId="76DA2293" w14:textId="07799E0D" w:rsidR="00A77B3E" w:rsidRDefault="005945C7">
      <w:pPr>
        <w:spacing w:line="360" w:lineRule="auto"/>
        <w:jc w:val="both"/>
      </w:pPr>
      <w:r>
        <w:rPr>
          <w:rFonts w:ascii="Book Antiqua" w:eastAsia="Book Antiqua" w:hAnsi="Book Antiqua" w:cs="Book Antiqua"/>
          <w:color w:val="000000"/>
        </w:rPr>
        <w:t xml:space="preserve">Endoscopists are at high risk of allowing transmission of </w:t>
      </w:r>
      <w:r w:rsidR="005334CF" w:rsidRPr="005334CF">
        <w:rPr>
          <w:rFonts w:ascii="Book Antiqua" w:eastAsia="Book Antiqua" w:hAnsi="Book Antiqua" w:cs="Book Antiqua"/>
          <w:color w:val="000000"/>
        </w:rPr>
        <w:t>coronavirus disease 2019</w:t>
      </w:r>
      <w:r w:rsidR="005334CF">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5334CF">
        <w:rPr>
          <w:rFonts w:ascii="Book Antiqua" w:eastAsia="Book Antiqua" w:hAnsi="Book Antiqua" w:cs="Book Antiqua"/>
          <w:color w:val="000000"/>
        </w:rPr>
        <w:t>)</w:t>
      </w:r>
      <w:r>
        <w:rPr>
          <w:rFonts w:ascii="Book Antiqua" w:eastAsia="Book Antiqua" w:hAnsi="Book Antiqua" w:cs="Book Antiqua"/>
          <w:color w:val="000000"/>
        </w:rPr>
        <w:t xml:space="preserve"> during gastrointestinal endoscopy </w:t>
      </w:r>
      <w:r w:rsidR="005334CF">
        <w:rPr>
          <w:rFonts w:ascii="Book Antiqua" w:eastAsia="Book Antiqua" w:hAnsi="Book Antiqua" w:cs="Book Antiqua"/>
          <w:color w:val="000000"/>
        </w:rPr>
        <w:t xml:space="preserve">(GIE) </w:t>
      </w:r>
      <w:r>
        <w:rPr>
          <w:rFonts w:ascii="Book Antiqua" w:eastAsia="Book Antiqua" w:hAnsi="Book Antiqua" w:cs="Book Antiqua"/>
          <w:color w:val="000000"/>
        </w:rPr>
        <w:t xml:space="preserve">procedures under pandemic conditions. The main avenues of droplet-containing aerosol generated during </w:t>
      </w:r>
      <w:r w:rsidR="005334CF">
        <w:rPr>
          <w:rFonts w:ascii="Book Antiqua" w:eastAsia="Book Antiqua" w:hAnsi="Book Antiqua" w:cs="Book Antiqua"/>
          <w:color w:val="000000"/>
        </w:rPr>
        <w:t>GIE</w:t>
      </w:r>
      <w:r>
        <w:rPr>
          <w:rFonts w:ascii="Book Antiqua" w:eastAsia="Book Antiqua" w:hAnsi="Book Antiqua" w:cs="Book Antiqua"/>
          <w:color w:val="000000"/>
        </w:rPr>
        <w:t xml:space="preserve"> are the mouth, anus, and endoscopic forceps channel. Although the usefulness of personal protective equipment for preventing COVID-19 dissemination has been well reported, measures to address infected aerosol escaping during endoscopic forceps use have been neglected. Pathogen-contaminated aerosol from the endoscopic forceps channel, leading into the gastrointestinal lumen, has been confirmed and is a highly problematic source of infection. We developed a technique that entails covering the forceps entry/exit hole with a vinyl bag, thereby preventing contamination of the endoscopy room by the infected aerosol that escapes from this hole. The technique can be used in daily clinical endoscopic practice. Furthermore, this shielding technique is useful for all patients who undergo </w:t>
      </w:r>
      <w:r w:rsidR="005334CF">
        <w:rPr>
          <w:rFonts w:ascii="Book Antiqua" w:eastAsia="Book Antiqua" w:hAnsi="Book Antiqua" w:cs="Book Antiqua"/>
          <w:color w:val="000000"/>
        </w:rPr>
        <w:t>GIE</w:t>
      </w:r>
      <w:r>
        <w:rPr>
          <w:rFonts w:ascii="Book Antiqua" w:eastAsia="Book Antiqua" w:hAnsi="Book Antiqua" w:cs="Book Antiqua"/>
          <w:color w:val="000000"/>
        </w:rPr>
        <w:t>, regardless of the purpose of the procedure such as for making a diagnosis, administering therapy, or in an urgent situation. In this letter, we introduce our novel, easily performed, inexpensive method of infection prevention by disallowing infected aerosol to escape from a COVID-19-infected patient into the air during a procedure that requires the use of endoscopic forceps.</w:t>
      </w:r>
    </w:p>
    <w:p w14:paraId="296D5E16" w14:textId="77777777" w:rsidR="00A77B3E" w:rsidRDefault="00A77B3E">
      <w:pPr>
        <w:spacing w:line="360" w:lineRule="auto"/>
        <w:jc w:val="both"/>
      </w:pPr>
    </w:p>
    <w:p w14:paraId="63BF2F0F" w14:textId="77777777" w:rsidR="00A77B3E" w:rsidRDefault="005945C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Vinyl bag; Droplets; Endoscopy; COVID-19; Infection; Contamination</w:t>
      </w:r>
    </w:p>
    <w:p w14:paraId="387D2DB6" w14:textId="77777777" w:rsidR="00A77B3E" w:rsidRDefault="00A77B3E">
      <w:pPr>
        <w:spacing w:line="360" w:lineRule="auto"/>
        <w:jc w:val="both"/>
        <w:rPr>
          <w:lang w:eastAsia="zh-CN"/>
        </w:rPr>
      </w:pPr>
    </w:p>
    <w:p w14:paraId="73991CAA" w14:textId="77777777" w:rsidR="00FF0A9B" w:rsidRDefault="00FF0A9B" w:rsidP="00FF0A9B">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8E95869" w14:textId="77777777" w:rsidR="00FF0A9B" w:rsidRDefault="00FF0A9B">
      <w:pPr>
        <w:spacing w:line="360" w:lineRule="auto"/>
        <w:jc w:val="both"/>
        <w:rPr>
          <w:lang w:eastAsia="zh-CN"/>
        </w:rPr>
      </w:pPr>
    </w:p>
    <w:p w14:paraId="210B902B" w14:textId="5A9F4A09" w:rsidR="00FF0A9B" w:rsidRPr="00FF0A9B" w:rsidRDefault="00FF0A9B">
      <w:pPr>
        <w:spacing w:line="360" w:lineRule="auto"/>
        <w:jc w:val="both"/>
        <w:rPr>
          <w:rFonts w:ascii="Book Antiqua" w:hAnsi="Book Antiqua" w:cs="Book Antiqua"/>
          <w:color w:val="000000"/>
          <w:lang w:eastAsia="zh-CN"/>
        </w:rPr>
      </w:pPr>
      <w:r w:rsidRPr="00FF0A9B">
        <w:rPr>
          <w:rFonts w:ascii="Book Antiqua" w:hAnsi="Book Antiqua" w:cs="Book Antiqua" w:hint="eastAsia"/>
          <w:b/>
          <w:color w:val="000000"/>
          <w:lang w:eastAsia="zh-CN"/>
        </w:rPr>
        <w:t xml:space="preserve">Citation: </w:t>
      </w:r>
      <w:proofErr w:type="spellStart"/>
      <w:r w:rsidR="005945C7">
        <w:rPr>
          <w:rFonts w:ascii="Book Antiqua" w:eastAsia="Book Antiqua" w:hAnsi="Book Antiqua" w:cs="Book Antiqua"/>
          <w:color w:val="000000"/>
        </w:rPr>
        <w:t>Akahoshi</w:t>
      </w:r>
      <w:proofErr w:type="spellEnd"/>
      <w:r w:rsidR="005945C7">
        <w:rPr>
          <w:rFonts w:ascii="Book Antiqua" w:eastAsia="Book Antiqua" w:hAnsi="Book Antiqua" w:cs="Book Antiqua"/>
          <w:color w:val="000000"/>
        </w:rPr>
        <w:t xml:space="preserve"> K, Tamura S, </w:t>
      </w:r>
      <w:proofErr w:type="spellStart"/>
      <w:r w:rsidR="005945C7">
        <w:rPr>
          <w:rFonts w:ascii="Book Antiqua" w:eastAsia="Book Antiqua" w:hAnsi="Book Antiqua" w:cs="Book Antiqua"/>
          <w:color w:val="000000"/>
        </w:rPr>
        <w:t>Akahoshi</w:t>
      </w:r>
      <w:proofErr w:type="spellEnd"/>
      <w:r w:rsidR="005945C7">
        <w:rPr>
          <w:rFonts w:ascii="Book Antiqua" w:eastAsia="Book Antiqua" w:hAnsi="Book Antiqua" w:cs="Book Antiqua"/>
          <w:color w:val="000000"/>
        </w:rPr>
        <w:t xml:space="preserve"> K, </w:t>
      </w:r>
      <w:proofErr w:type="spellStart"/>
      <w:r w:rsidR="005945C7">
        <w:rPr>
          <w:rFonts w:ascii="Book Antiqua" w:eastAsia="Book Antiqua" w:hAnsi="Book Antiqua" w:cs="Book Antiqua"/>
          <w:color w:val="000000"/>
        </w:rPr>
        <w:t>Kaneshiro</w:t>
      </w:r>
      <w:proofErr w:type="spellEnd"/>
      <w:r w:rsidR="005945C7">
        <w:rPr>
          <w:rFonts w:ascii="Book Antiqua" w:eastAsia="Book Antiqua" w:hAnsi="Book Antiqua" w:cs="Book Antiqua"/>
          <w:color w:val="000000"/>
        </w:rPr>
        <w:t xml:space="preserve"> Y, </w:t>
      </w:r>
      <w:proofErr w:type="spellStart"/>
      <w:r w:rsidR="005945C7">
        <w:rPr>
          <w:rFonts w:ascii="Book Antiqua" w:eastAsia="Book Antiqua" w:hAnsi="Book Antiqua" w:cs="Book Antiqua"/>
          <w:color w:val="000000"/>
        </w:rPr>
        <w:t>Sashihara</w:t>
      </w:r>
      <w:proofErr w:type="spellEnd"/>
      <w:r w:rsidR="005945C7">
        <w:rPr>
          <w:rFonts w:ascii="Book Antiqua" w:eastAsia="Book Antiqua" w:hAnsi="Book Antiqua" w:cs="Book Antiqua"/>
          <w:color w:val="000000"/>
        </w:rPr>
        <w:t xml:space="preserve"> R, </w:t>
      </w:r>
      <w:proofErr w:type="spellStart"/>
      <w:r w:rsidR="005945C7">
        <w:rPr>
          <w:rFonts w:ascii="Book Antiqua" w:eastAsia="Book Antiqua" w:hAnsi="Book Antiqua" w:cs="Book Antiqua"/>
          <w:color w:val="000000"/>
        </w:rPr>
        <w:t>Uemura</w:t>
      </w:r>
      <w:proofErr w:type="spellEnd"/>
      <w:r w:rsidR="005945C7">
        <w:rPr>
          <w:rFonts w:ascii="Book Antiqua" w:eastAsia="Book Antiqua" w:hAnsi="Book Antiqua" w:cs="Book Antiqua"/>
          <w:color w:val="000000"/>
        </w:rPr>
        <w:t xml:space="preserve"> K, Sato K. Vinyl bag cover method to avoid droplet-containing aerosol escape from endoscopic forceps channel caps during COVID-19 pandemic (with video). </w:t>
      </w:r>
      <w:r w:rsidR="005945C7">
        <w:rPr>
          <w:rFonts w:ascii="Book Antiqua" w:eastAsia="Book Antiqua" w:hAnsi="Book Antiqua" w:cs="Book Antiqua"/>
          <w:i/>
          <w:iCs/>
          <w:color w:val="000000"/>
        </w:rPr>
        <w:t xml:space="preserve">World J </w:t>
      </w:r>
      <w:proofErr w:type="spellStart"/>
      <w:r w:rsidR="005945C7">
        <w:rPr>
          <w:rFonts w:ascii="Book Antiqua" w:eastAsia="Book Antiqua" w:hAnsi="Book Antiqua" w:cs="Book Antiqua"/>
          <w:i/>
          <w:iCs/>
          <w:color w:val="000000"/>
        </w:rPr>
        <w:t>Gastrointest</w:t>
      </w:r>
      <w:proofErr w:type="spellEnd"/>
      <w:r w:rsidR="005945C7">
        <w:rPr>
          <w:rFonts w:ascii="Book Antiqua" w:eastAsia="Book Antiqua" w:hAnsi="Book Antiqua" w:cs="Book Antiqua"/>
          <w:i/>
          <w:iCs/>
          <w:color w:val="000000"/>
        </w:rPr>
        <w:t xml:space="preserve"> </w:t>
      </w:r>
      <w:proofErr w:type="spellStart"/>
      <w:r w:rsidR="005945C7">
        <w:rPr>
          <w:rFonts w:ascii="Book Antiqua" w:eastAsia="Book Antiqua" w:hAnsi="Book Antiqua" w:cs="Book Antiqua"/>
          <w:i/>
          <w:iCs/>
          <w:color w:val="000000"/>
        </w:rPr>
        <w:t>Endosc</w:t>
      </w:r>
      <w:proofErr w:type="spellEnd"/>
      <w:r w:rsidR="005945C7">
        <w:rPr>
          <w:rFonts w:ascii="Book Antiqua" w:eastAsia="Book Antiqua" w:hAnsi="Book Antiqua" w:cs="Book Antiqua"/>
          <w:color w:val="000000"/>
        </w:rPr>
        <w:t xml:space="preserve"> 2021; </w:t>
      </w:r>
      <w:r w:rsidR="00B16B86" w:rsidRPr="00B16B86">
        <w:rPr>
          <w:rFonts w:ascii="Book Antiqua" w:eastAsia="Book Antiqua" w:hAnsi="Book Antiqua" w:cs="Book Antiqua"/>
          <w:color w:val="000000"/>
        </w:rPr>
        <w:t>1</w:t>
      </w:r>
      <w:r w:rsidR="00B16B86">
        <w:rPr>
          <w:rFonts w:ascii="Book Antiqua" w:hAnsi="Book Antiqua" w:cs="Book Antiqua" w:hint="eastAsia"/>
          <w:color w:val="000000"/>
          <w:lang w:eastAsia="zh-CN"/>
        </w:rPr>
        <w:t>3</w:t>
      </w:r>
      <w:r w:rsidR="00B16B86" w:rsidRPr="00B16B86">
        <w:rPr>
          <w:rFonts w:ascii="Book Antiqua" w:eastAsia="Book Antiqua" w:hAnsi="Book Antiqua" w:cs="Book Antiqua"/>
          <w:color w:val="000000"/>
        </w:rPr>
        <w:t>(</w:t>
      </w:r>
      <w:r w:rsidR="00B16B86">
        <w:rPr>
          <w:rFonts w:ascii="Book Antiqua" w:hAnsi="Book Antiqua" w:cs="Book Antiqua" w:hint="eastAsia"/>
          <w:color w:val="000000"/>
          <w:lang w:eastAsia="zh-CN"/>
        </w:rPr>
        <w:t>4</w:t>
      </w:r>
      <w:r w:rsidR="00B16B86" w:rsidRPr="00B16B86">
        <w:rPr>
          <w:rFonts w:ascii="Book Antiqua" w:eastAsia="Book Antiqua" w:hAnsi="Book Antiqua" w:cs="Book Antiqua"/>
          <w:color w:val="000000"/>
        </w:rPr>
        <w:t xml:space="preserve">): </w:t>
      </w:r>
      <w:r>
        <w:rPr>
          <w:rFonts w:ascii="Book Antiqua" w:hAnsi="Book Antiqua" w:cs="Book Antiqua" w:hint="eastAsia"/>
          <w:color w:val="000000"/>
          <w:lang w:eastAsia="zh-CN"/>
        </w:rPr>
        <w:t>111</w:t>
      </w:r>
      <w:r w:rsidR="00B16B86" w:rsidRPr="00B16B86">
        <w:rPr>
          <w:rFonts w:ascii="Book Antiqua" w:eastAsia="Book Antiqua" w:hAnsi="Book Antiqua" w:cs="Book Antiqua"/>
          <w:color w:val="000000"/>
        </w:rPr>
        <w:t>-</w:t>
      </w:r>
      <w:r>
        <w:rPr>
          <w:rFonts w:ascii="Book Antiqua" w:hAnsi="Book Antiqua" w:cs="Book Antiqua" w:hint="eastAsia"/>
          <w:color w:val="000000"/>
          <w:lang w:eastAsia="zh-CN"/>
        </w:rPr>
        <w:t>114</w:t>
      </w:r>
    </w:p>
    <w:p w14:paraId="366AF4C9" w14:textId="4D51D62E" w:rsidR="00FF0A9B" w:rsidRDefault="00B16B86">
      <w:pPr>
        <w:spacing w:line="360" w:lineRule="auto"/>
        <w:jc w:val="both"/>
        <w:rPr>
          <w:rFonts w:ascii="Book Antiqua" w:hAnsi="Book Antiqua" w:cs="Book Antiqua"/>
          <w:color w:val="000000"/>
          <w:lang w:eastAsia="zh-CN"/>
        </w:rPr>
      </w:pPr>
      <w:r w:rsidRPr="00FF0A9B">
        <w:rPr>
          <w:rFonts w:ascii="Book Antiqua" w:hAnsi="Book Antiqua" w:cs="Book Antiqua"/>
          <w:b/>
          <w:color w:val="000000"/>
          <w:lang w:eastAsia="zh-CN"/>
        </w:rPr>
        <w:t xml:space="preserve">URL: </w:t>
      </w:r>
      <w:r w:rsidRPr="00B16B86">
        <w:rPr>
          <w:rFonts w:ascii="Book Antiqua" w:eastAsia="Book Antiqua" w:hAnsi="Book Antiqua" w:cs="Book Antiqua"/>
          <w:color w:val="000000"/>
        </w:rPr>
        <w:t>https://www.wjgnet.com/1948-5190/full/v1</w:t>
      </w:r>
      <w:r>
        <w:rPr>
          <w:rFonts w:ascii="Book Antiqua" w:hAnsi="Book Antiqua" w:cs="Book Antiqua" w:hint="eastAsia"/>
          <w:color w:val="000000"/>
          <w:lang w:eastAsia="zh-CN"/>
        </w:rPr>
        <w:t>3</w:t>
      </w:r>
      <w:r w:rsidRPr="00B16B86">
        <w:rPr>
          <w:rFonts w:ascii="Book Antiqua" w:eastAsia="Book Antiqua" w:hAnsi="Book Antiqua" w:cs="Book Antiqua"/>
          <w:color w:val="000000"/>
        </w:rPr>
        <w:t>/i</w:t>
      </w:r>
      <w:r>
        <w:rPr>
          <w:rFonts w:ascii="Book Antiqua" w:hAnsi="Book Antiqua" w:cs="Book Antiqua" w:hint="eastAsia"/>
          <w:color w:val="000000"/>
          <w:lang w:eastAsia="zh-CN"/>
        </w:rPr>
        <w:t>4</w:t>
      </w:r>
      <w:r w:rsidRPr="00B16B86">
        <w:rPr>
          <w:rFonts w:ascii="Book Antiqua" w:eastAsia="Book Antiqua" w:hAnsi="Book Antiqua" w:cs="Book Antiqua"/>
          <w:color w:val="000000"/>
        </w:rPr>
        <w:t>/</w:t>
      </w:r>
      <w:r w:rsidR="00FF0A9B">
        <w:rPr>
          <w:rFonts w:ascii="Book Antiqua" w:hAnsi="Book Antiqua" w:cs="Book Antiqua" w:hint="eastAsia"/>
          <w:color w:val="000000"/>
          <w:lang w:eastAsia="zh-CN"/>
        </w:rPr>
        <w:t>111</w:t>
      </w:r>
      <w:r w:rsidRPr="00B16B86">
        <w:rPr>
          <w:rFonts w:ascii="Book Antiqua" w:eastAsia="Book Antiqua" w:hAnsi="Book Antiqua" w:cs="Book Antiqua"/>
          <w:color w:val="000000"/>
        </w:rPr>
        <w:t xml:space="preserve">.htm  </w:t>
      </w:r>
    </w:p>
    <w:p w14:paraId="354F8219" w14:textId="3226787E" w:rsidR="00A77B3E" w:rsidRPr="00FF0A9B" w:rsidRDefault="00B16B86">
      <w:pPr>
        <w:spacing w:line="360" w:lineRule="auto"/>
        <w:jc w:val="both"/>
        <w:rPr>
          <w:lang w:eastAsia="zh-CN"/>
        </w:rPr>
      </w:pPr>
      <w:r w:rsidRPr="00FF0A9B">
        <w:rPr>
          <w:rFonts w:ascii="Book Antiqua" w:hAnsi="Book Antiqua" w:cs="Book Antiqua"/>
          <w:b/>
          <w:color w:val="000000"/>
          <w:lang w:eastAsia="zh-CN"/>
        </w:rPr>
        <w:lastRenderedPageBreak/>
        <w:t xml:space="preserve">DOI: </w:t>
      </w:r>
      <w:r w:rsidRPr="00B16B86">
        <w:rPr>
          <w:rFonts w:ascii="Book Antiqua" w:eastAsia="Book Antiqua" w:hAnsi="Book Antiqua" w:cs="Book Antiqua"/>
          <w:color w:val="000000"/>
        </w:rPr>
        <w:t>https://dx.doi.org/10.4253/wjge.v1</w:t>
      </w:r>
      <w:r>
        <w:rPr>
          <w:rFonts w:ascii="Book Antiqua" w:hAnsi="Book Antiqua" w:cs="Book Antiqua" w:hint="eastAsia"/>
          <w:color w:val="000000"/>
          <w:lang w:eastAsia="zh-CN"/>
        </w:rPr>
        <w:t>3</w:t>
      </w:r>
      <w:r w:rsidRPr="00B16B86">
        <w:rPr>
          <w:rFonts w:ascii="Book Antiqua" w:eastAsia="Book Antiqua" w:hAnsi="Book Antiqua" w:cs="Book Antiqua"/>
          <w:color w:val="000000"/>
        </w:rPr>
        <w:t>.i</w:t>
      </w:r>
      <w:r>
        <w:rPr>
          <w:rFonts w:ascii="Book Antiqua" w:hAnsi="Book Antiqua" w:cs="Book Antiqua" w:hint="eastAsia"/>
          <w:color w:val="000000"/>
          <w:lang w:eastAsia="zh-CN"/>
        </w:rPr>
        <w:t>4</w:t>
      </w:r>
      <w:r w:rsidRPr="00B16B86">
        <w:rPr>
          <w:rFonts w:ascii="Book Antiqua" w:eastAsia="Book Antiqua" w:hAnsi="Book Antiqua" w:cs="Book Antiqua"/>
          <w:color w:val="000000"/>
        </w:rPr>
        <w:t>.</w:t>
      </w:r>
      <w:r w:rsidR="00FF0A9B">
        <w:rPr>
          <w:rFonts w:ascii="Book Antiqua" w:hAnsi="Book Antiqua" w:cs="Book Antiqua" w:hint="eastAsia"/>
          <w:color w:val="000000"/>
          <w:lang w:eastAsia="zh-CN"/>
        </w:rPr>
        <w:t>111</w:t>
      </w:r>
    </w:p>
    <w:p w14:paraId="463ED0E6" w14:textId="77777777" w:rsidR="00A77B3E" w:rsidRDefault="00A77B3E">
      <w:pPr>
        <w:spacing w:line="360" w:lineRule="auto"/>
        <w:jc w:val="both"/>
      </w:pPr>
    </w:p>
    <w:p w14:paraId="72E0DCE5" w14:textId="5FB11CFB" w:rsidR="00A77B3E" w:rsidRDefault="005945C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world is experiencing a viral pandemic. The main avenues of droplet-containing aerosol generated during gastrointestinal endoscopy are the mouth, anus, and endoscopic forceps channel. Although the usefulness of personal protective equipment for preventing </w:t>
      </w:r>
      <w:r w:rsidR="005334CF" w:rsidRPr="005334CF">
        <w:rPr>
          <w:rFonts w:ascii="Book Antiqua" w:eastAsia="Book Antiqua" w:hAnsi="Book Antiqua" w:cs="Book Antiqua"/>
          <w:color w:val="000000"/>
        </w:rPr>
        <w:t>coronavirus disease 2019</w:t>
      </w:r>
      <w:r>
        <w:rPr>
          <w:rFonts w:ascii="Book Antiqua" w:eastAsia="Book Antiqua" w:hAnsi="Book Antiqua" w:cs="Book Antiqua"/>
          <w:color w:val="000000"/>
        </w:rPr>
        <w:t xml:space="preserve"> dissemination has been well reported, measures to address infected aerosol escaping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endoscopic forceps use have been neglected. We developed a technique using a vinyl bag to cover the hole through which forceps enter the gastrointestinal lumen. It prevents endoscopy room contamination by disallowing infected aerosol to escape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forceps entrance. It thus protects the endoscopy room and staff during endoscopy.</w:t>
      </w:r>
    </w:p>
    <w:p w14:paraId="59A744E2" w14:textId="3C9135F1" w:rsidR="00A77B3E" w:rsidRDefault="005334CF">
      <w:pPr>
        <w:spacing w:line="360" w:lineRule="auto"/>
        <w:jc w:val="both"/>
      </w:pPr>
      <w:r>
        <w:br w:type="page"/>
      </w:r>
      <w:r w:rsidR="005945C7">
        <w:rPr>
          <w:rFonts w:ascii="Book Antiqua" w:eastAsia="Book Antiqua" w:hAnsi="Book Antiqua" w:cs="Book Antiqua"/>
          <w:b/>
          <w:caps/>
          <w:color w:val="000000"/>
          <w:u w:val="single"/>
        </w:rPr>
        <w:lastRenderedPageBreak/>
        <w:t>TO THE EDITOR</w:t>
      </w:r>
    </w:p>
    <w:p w14:paraId="010A7E27" w14:textId="28B1B53B" w:rsidR="00A77B3E" w:rsidRDefault="005945C7">
      <w:pPr>
        <w:spacing w:line="360" w:lineRule="auto"/>
        <w:jc w:val="both"/>
      </w:pPr>
      <w:r>
        <w:rPr>
          <w:rFonts w:ascii="Book Antiqua" w:eastAsia="Book Antiqua" w:hAnsi="Book Antiqua" w:cs="Book Antiqua"/>
          <w:color w:val="000000"/>
        </w:rPr>
        <w:t xml:space="preserve">Following the first reports of </w:t>
      </w:r>
      <w:r w:rsidR="005334CF" w:rsidRPr="005334CF">
        <w:rPr>
          <w:rFonts w:ascii="Book Antiqua" w:eastAsia="Book Antiqua" w:hAnsi="Book Antiqua" w:cs="Book Antiqua"/>
          <w:color w:val="000000"/>
        </w:rPr>
        <w:t>coronavirus disease 2019</w:t>
      </w:r>
      <w:r w:rsidR="005334CF">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5334CF">
        <w:rPr>
          <w:rFonts w:ascii="Book Antiqua" w:eastAsia="Book Antiqua" w:hAnsi="Book Antiqua" w:cs="Book Antiqua"/>
          <w:color w:val="000000"/>
        </w:rPr>
        <w:t>)</w:t>
      </w:r>
      <w:r>
        <w:rPr>
          <w:rFonts w:ascii="Book Antiqua" w:eastAsia="Book Antiqua" w:hAnsi="Book Antiqua" w:cs="Book Antiqua"/>
          <w:color w:val="000000"/>
        </w:rPr>
        <w:t xml:space="preserve"> infections in December 2019 from Wuhan, </w:t>
      </w:r>
      <w:proofErr w:type="gramStart"/>
      <w:r>
        <w:rPr>
          <w:rFonts w:ascii="Book Antiqua" w:eastAsia="Book Antiqua" w:hAnsi="Book Antiqua" w:cs="Book Antiqua"/>
          <w:color w:val="000000"/>
        </w:rPr>
        <w:t>China</w:t>
      </w:r>
      <w:r w:rsidR="005334CF">
        <w:rPr>
          <w:rFonts w:ascii="Book Antiqua" w:eastAsia="Book Antiqua" w:hAnsi="Book Antiqua" w:cs="Book Antiqua"/>
          <w:color w:val="000000"/>
          <w:szCs w:val="30"/>
          <w:vertAlign w:val="superscript"/>
        </w:rPr>
        <w:t>[</w:t>
      </w:r>
      <w:proofErr w:type="gramEnd"/>
      <w:r w:rsidR="005334CF">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infection rapidly spread worldwide until it reached pandemic proportions. Recently, it has been reported that </w:t>
      </w:r>
      <w:r w:rsidR="005334CF" w:rsidRPr="005334CF">
        <w:rPr>
          <w:rFonts w:ascii="Book Antiqua" w:eastAsia="Book Antiqua" w:hAnsi="Book Antiqua" w:cs="Book Antiqua"/>
          <w:color w:val="000000"/>
        </w:rPr>
        <w:t>severe acute respiratory syndrome coronavirus 2</w:t>
      </w:r>
      <w:r>
        <w:rPr>
          <w:rFonts w:ascii="Book Antiqua" w:eastAsia="Book Antiqua" w:hAnsi="Book Antiqua" w:cs="Book Antiqua"/>
          <w:color w:val="000000"/>
        </w:rPr>
        <w:t xml:space="preserve"> virus has been detected in the oral cavity and fecal samples of COVID-19-infected </w:t>
      </w:r>
      <w:proofErr w:type="gramStart"/>
      <w:r>
        <w:rPr>
          <w:rFonts w:ascii="Book Antiqua" w:eastAsia="Book Antiqua" w:hAnsi="Book Antiqua" w:cs="Book Antiqua"/>
          <w:color w:val="000000"/>
        </w:rPr>
        <w:t>patients</w:t>
      </w:r>
      <w:r w:rsidR="005334CF">
        <w:rPr>
          <w:rFonts w:ascii="Book Antiqua" w:eastAsia="Book Antiqua" w:hAnsi="Book Antiqua" w:cs="Book Antiqua"/>
          <w:color w:val="000000"/>
          <w:szCs w:val="30"/>
          <w:vertAlign w:val="superscript"/>
        </w:rPr>
        <w:t>[</w:t>
      </w:r>
      <w:proofErr w:type="gramEnd"/>
      <w:r w:rsidR="005334CF">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0A964ECD" w14:textId="73AB0AC9" w:rsidR="00A77B3E" w:rsidRDefault="005945C7" w:rsidP="005334CF">
      <w:pPr>
        <w:spacing w:line="360" w:lineRule="auto"/>
        <w:ind w:firstLineChars="100" w:firstLine="240"/>
        <w:jc w:val="both"/>
      </w:pPr>
      <w:r>
        <w:rPr>
          <w:rFonts w:ascii="Book Antiqua" w:eastAsia="Book Antiqua" w:hAnsi="Book Antiqua" w:cs="Book Antiqua"/>
          <w:color w:val="000000"/>
        </w:rPr>
        <w:t xml:space="preserve">Gastrointestinal endoscopic procedures are performed by inflating the gastrointestinal tract with air or carbon dioxide, thereby inducing belching, vomiting, coughing, and flatus, each of which may generate virus-infected aerosol. The main sources of such aerosol generated during gastrointestinal endoscopy (GIE) are the mouth, anus, and endoscopic forceps channel. Johnston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reported that the endoscopist’s face risks bacterial exposure during GIE and recommended the use of universal facial protection during these procedures. Furthermore, bacteria-contaminated aerosol from the endoscopic forceps channel, leading to the gastrointestinal lumen, has been confirmed and is a highly problematic source of </w:t>
      </w:r>
      <w:proofErr w:type="gramStart"/>
      <w:r>
        <w:rPr>
          <w:rFonts w:ascii="Book Antiqua" w:eastAsia="Book Antiqua" w:hAnsi="Book Antiqua" w:cs="Book Antiqua"/>
          <w:color w:val="000000"/>
        </w:rPr>
        <w:t>infection</w:t>
      </w:r>
      <w:r w:rsidR="005334CF">
        <w:rPr>
          <w:rFonts w:ascii="Book Antiqua" w:eastAsia="Book Antiqua" w:hAnsi="Book Antiqua" w:cs="Book Antiqua"/>
          <w:color w:val="000000"/>
          <w:szCs w:val="30"/>
          <w:vertAlign w:val="superscript"/>
        </w:rPr>
        <w:t>[</w:t>
      </w:r>
      <w:proofErr w:type="gramEnd"/>
      <w:r w:rsidR="005334CF">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The endoscopic forceps channel cap usually loses its sealing ability through repeated insertion of the forceps. Hence, endoscopists are at high risk of COVID-19 transmission while performing GIE procedures.</w:t>
      </w:r>
    </w:p>
    <w:p w14:paraId="4359BD87" w14:textId="2935C54A" w:rsidR="00A77B3E" w:rsidRDefault="005945C7" w:rsidP="005334CF">
      <w:pPr>
        <w:spacing w:line="360" w:lineRule="auto"/>
        <w:ind w:firstLineChars="100" w:firstLine="240"/>
        <w:jc w:val="both"/>
      </w:pPr>
      <w:r>
        <w:rPr>
          <w:rFonts w:ascii="Book Antiqua" w:eastAsia="Book Antiqua" w:hAnsi="Book Antiqua" w:cs="Book Antiqua"/>
          <w:color w:val="000000"/>
        </w:rPr>
        <w:t xml:space="preserve">There are many reports on the effectiveness of personal protective equipment for preventing COVID-19 infection during </w:t>
      </w:r>
      <w:proofErr w:type="gramStart"/>
      <w:r>
        <w:rPr>
          <w:rFonts w:ascii="Book Antiqua" w:eastAsia="Book Antiqua" w:hAnsi="Book Antiqua" w:cs="Book Antiqua"/>
          <w:color w:val="000000"/>
        </w:rPr>
        <w:t>GIE</w:t>
      </w:r>
      <w:r w:rsidR="005334CF">
        <w:rPr>
          <w:rFonts w:ascii="Book Antiqua" w:eastAsia="Book Antiqua" w:hAnsi="Book Antiqua" w:cs="Book Antiqua"/>
          <w:color w:val="000000"/>
          <w:szCs w:val="30"/>
          <w:vertAlign w:val="superscript"/>
        </w:rPr>
        <w:t>[</w:t>
      </w:r>
      <w:proofErr w:type="gramEnd"/>
      <w:r w:rsidR="005334CF">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In addition, several useful protective shielding methods against the infected aerosol escaping from the patient’s mouth have been developed, such as aerosol chambers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and face shields for the patients</w:t>
      </w:r>
      <w:r w:rsidR="005334CF">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However, little attention has been paid to infection control measures against infected aerosols escaping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endoscopic forceps channel</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that communicates with the lumen of the gastrointestinal tract.</w:t>
      </w:r>
    </w:p>
    <w:p w14:paraId="64C8CC14" w14:textId="0EDE639B" w:rsidR="00A77B3E" w:rsidRDefault="005945C7" w:rsidP="005334CF">
      <w:pPr>
        <w:spacing w:line="360" w:lineRule="auto"/>
        <w:ind w:firstLineChars="100" w:firstLine="240"/>
        <w:jc w:val="both"/>
      </w:pPr>
      <w:r>
        <w:rPr>
          <w:rFonts w:ascii="Book Antiqua" w:eastAsia="Book Antiqua" w:hAnsi="Book Antiqua" w:cs="Book Antiqua"/>
          <w:color w:val="000000"/>
        </w:rPr>
        <w:t xml:space="preserve">We therefore developed a technique for covering the forceps entrance hole cap with a vinyl bag (Figure 1) to prevent contamination of the endoscopy staff and endoscopy room by aerosols escaping from the “relaxed” forceps cap of the endoscope. We have been using the technique during GIE procedures in our daily practice since May 2020. </w:t>
      </w:r>
      <w:r>
        <w:rPr>
          <w:rFonts w:ascii="Book Antiqua" w:eastAsia="Book Antiqua" w:hAnsi="Book Antiqua" w:cs="Book Antiqua"/>
          <w:color w:val="000000"/>
        </w:rPr>
        <w:lastRenderedPageBreak/>
        <w:t>The materials required include a vinyl bag, a round reinforcement label for marking, transparent adhesive tape, medical tape, and a toothpick, which are inexpensive and easily obtained worldwide (Figure 2).</w:t>
      </w:r>
    </w:p>
    <w:p w14:paraId="064A104F" w14:textId="03C2B416" w:rsidR="00A77B3E" w:rsidRDefault="005945C7" w:rsidP="005334CF">
      <w:pPr>
        <w:spacing w:line="360" w:lineRule="auto"/>
        <w:ind w:firstLineChars="100" w:firstLine="240"/>
        <w:jc w:val="both"/>
      </w:pPr>
      <w:r>
        <w:rPr>
          <w:rFonts w:ascii="Book Antiqua" w:eastAsia="Book Antiqua" w:hAnsi="Book Antiqua" w:cs="Book Antiqua"/>
          <w:color w:val="000000"/>
        </w:rPr>
        <w:t>The first step in preparing the apparatus is to make a small hole at the bottom of a small vinyl bag through which a device such as forceps can be inserted (Video 1). The second step is to cover the endoscopic forceps hole cap using the vinyl bag, which produces space in which to trap the infected droplet-containing aerosol, ultimately leading to reduced COVID-19 transmission. To obtain effective intra-vinyl bag space, there must be several centimeters of separation between the endoscopic forceps hole cap and the insertion hole of the vinyl bag. This separation ensures that the aerosol does not escape from the vinyl bag. We conducted an experiment with rapid retrograde injection of indigo carmine solution through a forceps channel, which showed that no dye-containing droplets had escaped from the vinyl bag (Video 2). Hence, it is extremely important for the endoscopists and assistants to carefully maintain the separation during GIE. Figure 3 shows the liquid from the aerosol trapped in a vinyl bag during colonic endoscopic submucosal dissection in a patient with a laterally spreading colonic tumor.</w:t>
      </w:r>
    </w:p>
    <w:p w14:paraId="62604F89" w14:textId="5F835AB3" w:rsidR="00A77B3E" w:rsidRDefault="005945C7" w:rsidP="005334CF">
      <w:pPr>
        <w:spacing w:line="360" w:lineRule="auto"/>
        <w:ind w:firstLineChars="100" w:firstLine="240"/>
        <w:jc w:val="both"/>
      </w:pPr>
      <w:r>
        <w:rPr>
          <w:rFonts w:ascii="Book Antiqua" w:eastAsia="Book Antiqua" w:hAnsi="Book Antiqua" w:cs="Book Antiqua"/>
          <w:color w:val="000000"/>
        </w:rPr>
        <w:t>After the endoscopic procedure, the contaminated vinyl bag can be easily removed from the endoscope and safely discarded, making the apparatus disposable (Video 2). Furthermore, this shielding technique is useful for all patients who undergo GIE, regardless of the purpose of the procedure (</w:t>
      </w:r>
      <w:r w:rsidRPr="005334CF">
        <w:rPr>
          <w:rFonts w:ascii="Book Antiqua" w:eastAsia="Book Antiqua" w:hAnsi="Book Antiqua" w:cs="Book Antiqua"/>
          <w:i/>
          <w:iCs/>
          <w:color w:val="000000"/>
        </w:rPr>
        <w:t>e.g.</w:t>
      </w:r>
      <w:r>
        <w:rPr>
          <w:rFonts w:ascii="Book Antiqua" w:eastAsia="Book Antiqua" w:hAnsi="Book Antiqua" w:cs="Book Antiqua"/>
          <w:color w:val="000000"/>
        </w:rPr>
        <w:t>, diagnostic, therapeutic, urgent).</w:t>
      </w:r>
    </w:p>
    <w:p w14:paraId="23D81463" w14:textId="6EAD1686" w:rsidR="00A77B3E" w:rsidRDefault="005945C7" w:rsidP="005334CF">
      <w:pPr>
        <w:spacing w:line="360" w:lineRule="auto"/>
        <w:ind w:firstLineChars="100" w:firstLine="240"/>
        <w:jc w:val="both"/>
      </w:pPr>
      <w:r>
        <w:rPr>
          <w:rFonts w:ascii="Book Antiqua" w:eastAsia="Book Antiqua" w:hAnsi="Book Antiqua" w:cs="Book Antiqua"/>
          <w:color w:val="000000"/>
        </w:rPr>
        <w:t xml:space="preserve">Although wearing full personal protective equipment is the most basic measure of infection control in this COVID-19 pandemic era, further measures to reduce the risk of infection are urgently needed in endoscopy suites. Our newly devised shielding method is thus a promising countermeasure to prevent contamination of the endoscopy staff and room by infected aerosol escaping from the patient’s gastrointestinal lumen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entrance/exit hole for endoscopic forceps. The technique is inexpensive, and the apparatus is easily constructed, disposable, and practicable in endoscopy rooms </w:t>
      </w:r>
      <w:r>
        <w:rPr>
          <w:rFonts w:ascii="Book Antiqua" w:eastAsia="Book Antiqua" w:hAnsi="Book Antiqua" w:cs="Book Antiqua"/>
          <w:color w:val="000000"/>
        </w:rPr>
        <w:lastRenderedPageBreak/>
        <w:t>worldwide.</w:t>
      </w:r>
      <w:r>
        <w:rPr>
          <w:rFonts w:ascii="Book Antiqua" w:eastAsia="Book Antiqua" w:hAnsi="Book Antiqua" w:cs="Book Antiqua"/>
          <w:color w:val="000000"/>
          <w:szCs w:val="21"/>
        </w:rPr>
        <w:t xml:space="preserve"> </w:t>
      </w:r>
      <w:r>
        <w:rPr>
          <w:rFonts w:ascii="Book Antiqua" w:eastAsia="Book Antiqua" w:hAnsi="Book Antiqua" w:cs="Book Antiqua"/>
          <w:color w:val="000000"/>
        </w:rPr>
        <w:t>However, further aerodynamic study is needed to assess the effectiveness of the method.</w:t>
      </w:r>
    </w:p>
    <w:p w14:paraId="3392D6BC" w14:textId="77777777" w:rsidR="00A77B3E" w:rsidRDefault="00A77B3E">
      <w:pPr>
        <w:spacing w:line="360" w:lineRule="auto"/>
        <w:jc w:val="both"/>
      </w:pPr>
    </w:p>
    <w:p w14:paraId="2344A9B0" w14:textId="77777777" w:rsidR="00A77B3E" w:rsidRDefault="005945C7">
      <w:pPr>
        <w:spacing w:line="360" w:lineRule="auto"/>
        <w:jc w:val="both"/>
      </w:pPr>
      <w:r>
        <w:rPr>
          <w:rFonts w:ascii="Book Antiqua" w:eastAsia="Book Antiqua" w:hAnsi="Book Antiqua" w:cs="Book Antiqua"/>
          <w:b/>
          <w:caps/>
          <w:color w:val="000000"/>
          <w:u w:val="single"/>
        </w:rPr>
        <w:t>ACKNOWLEDGEMENTS</w:t>
      </w:r>
    </w:p>
    <w:p w14:paraId="1C2E920B" w14:textId="3ABA60B9" w:rsidR="00A77B3E" w:rsidRDefault="005945C7">
      <w:pPr>
        <w:spacing w:line="360" w:lineRule="auto"/>
        <w:jc w:val="both"/>
      </w:pPr>
      <w:r>
        <w:rPr>
          <w:rFonts w:ascii="Book Antiqua" w:eastAsia="Book Antiqua" w:hAnsi="Book Antiqua" w:cs="Book Antiqua"/>
          <w:color w:val="000000"/>
        </w:rPr>
        <w:t xml:space="preserve">We thank Wade </w:t>
      </w:r>
      <w:r w:rsidR="005334CF">
        <w:rPr>
          <w:rFonts w:ascii="Book Antiqua" w:eastAsia="Book Antiqua" w:hAnsi="Book Antiqua" w:cs="Book Antiqua"/>
          <w:color w:val="000000"/>
        </w:rPr>
        <w:t xml:space="preserve">C </w:t>
      </w:r>
      <w:r>
        <w:rPr>
          <w:rFonts w:ascii="Book Antiqua" w:eastAsia="Book Antiqua" w:hAnsi="Book Antiqua" w:cs="Book Antiqua"/>
          <w:color w:val="000000"/>
        </w:rPr>
        <w:t xml:space="preserve">from the </w:t>
      </w:r>
      <w:r w:rsidR="00CF1E04">
        <w:rPr>
          <w:rFonts w:ascii="Book Antiqua" w:eastAsia="Book Antiqua" w:hAnsi="Book Antiqua" w:cs="Book Antiqua"/>
          <w:color w:val="000000"/>
        </w:rPr>
        <w:t xml:space="preserve">Education Promotion Office </w:t>
      </w:r>
      <w:r>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Aso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Iizuka</w:t>
      </w:r>
      <w:proofErr w:type="spellEnd"/>
      <w:r>
        <w:rPr>
          <w:rFonts w:ascii="Book Antiqua" w:eastAsia="Book Antiqua" w:hAnsi="Book Antiqua" w:cs="Book Antiqua"/>
          <w:color w:val="000000"/>
        </w:rPr>
        <w:t xml:space="preserve"> Hospital for editing a draft of this manuscript. </w:t>
      </w:r>
    </w:p>
    <w:p w14:paraId="41A55FF3" w14:textId="77777777" w:rsidR="00A77B3E" w:rsidRDefault="00A77B3E">
      <w:pPr>
        <w:spacing w:line="360" w:lineRule="auto"/>
        <w:jc w:val="both"/>
      </w:pPr>
    </w:p>
    <w:p w14:paraId="005ED0B6" w14:textId="77777777" w:rsidR="00A77B3E" w:rsidRDefault="005945C7">
      <w:pPr>
        <w:spacing w:line="360" w:lineRule="auto"/>
        <w:jc w:val="both"/>
      </w:pPr>
      <w:r>
        <w:rPr>
          <w:rFonts w:ascii="Book Antiqua" w:eastAsia="Book Antiqua" w:hAnsi="Book Antiqua" w:cs="Book Antiqua"/>
          <w:b/>
          <w:color w:val="000000"/>
        </w:rPr>
        <w:t>REFERENCES</w:t>
      </w:r>
    </w:p>
    <w:p w14:paraId="50798B04" w14:textId="77777777" w:rsidR="00A77B3E" w:rsidRDefault="005945C7">
      <w:pPr>
        <w:spacing w:line="360" w:lineRule="auto"/>
        <w:jc w:val="both"/>
      </w:pPr>
      <w:bookmarkStart w:id="1" w:name="OLE_LINK2647"/>
      <w:bookmarkStart w:id="2" w:name="OLE_LINK2648"/>
      <w:r>
        <w:rPr>
          <w:rFonts w:ascii="Book Antiqua" w:eastAsia="Book Antiqua" w:hAnsi="Book Antiqua" w:cs="Book Antiqua"/>
          <w:color w:val="000000"/>
        </w:rPr>
        <w:t xml:space="preserve">1 </w:t>
      </w:r>
      <w:r>
        <w:rPr>
          <w:rFonts w:ascii="Book Antiqua" w:eastAsia="Book Antiqua" w:hAnsi="Book Antiqua" w:cs="Book Antiqua"/>
          <w:b/>
          <w:bCs/>
          <w:color w:val="000000"/>
        </w:rPr>
        <w:t>Huang C</w:t>
      </w:r>
      <w:r>
        <w:rPr>
          <w:rFonts w:ascii="Book Antiqua" w:eastAsia="Book Antiqua" w:hAnsi="Book Antiqua" w:cs="Book Antiqua"/>
          <w:color w:val="000000"/>
        </w:rPr>
        <w:t xml:space="preserve">, Wang Y, Li X, Ren L, Zhao J, Hu Y, Zhang L, Fan G, Xu J, Gu X, Cheng Z, Yu T, Xia J, Wei Y, Wu W,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Yin W, Li H, Liu M, Xiao Y,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 Wang G, Jiang R,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Z, Jin Q, Wang J, Cao B. Clinical features of patients infected with 2019 novel coronavirus in Wuhan, China.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497-506 [PMID: 31986264 DOI: 10.1016/S0140-6736(20)30183-5]</w:t>
      </w:r>
    </w:p>
    <w:p w14:paraId="61D6FB6F" w14:textId="77777777" w:rsidR="00A77B3E" w:rsidRDefault="005945C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Gu J</w:t>
      </w:r>
      <w:r>
        <w:rPr>
          <w:rFonts w:ascii="Book Antiqua" w:eastAsia="Book Antiqua" w:hAnsi="Book Antiqua" w:cs="Book Antiqua"/>
          <w:color w:val="000000"/>
        </w:rPr>
        <w:t xml:space="preserve">, Han B, Wang J. COVID-19: Gastrointestinal Manifestations and Potential Fecal-Oral Transmission.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158</w:t>
      </w:r>
      <w:r>
        <w:rPr>
          <w:rFonts w:ascii="Book Antiqua" w:eastAsia="Book Antiqua" w:hAnsi="Book Antiqua" w:cs="Book Antiqua"/>
          <w:color w:val="000000"/>
        </w:rPr>
        <w:t>: 1518-1519 [PMID: 32142785 DOI: 10.1053/j.gastro.2020.02.054]</w:t>
      </w:r>
    </w:p>
    <w:p w14:paraId="0F78B788" w14:textId="77777777" w:rsidR="00A77B3E" w:rsidRDefault="005945C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Song Y</w:t>
      </w:r>
      <w:r>
        <w:rPr>
          <w:rFonts w:ascii="Book Antiqua" w:eastAsia="Book Antiqua" w:hAnsi="Book Antiqua" w:cs="Book Antiqua"/>
          <w:color w:val="000000"/>
        </w:rPr>
        <w:t xml:space="preserve">, Liu P, Shi XL, Chu YL, Zhang J, Xia J, Gao XZ, Qu T, Wang MY. SARS-CoV-2 induced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 as onset symptom in patient with COVID-19. </w:t>
      </w:r>
      <w:r>
        <w:rPr>
          <w:rFonts w:ascii="Book Antiqua" w:eastAsia="Book Antiqua" w:hAnsi="Book Antiqua" w:cs="Book Antiqua"/>
          <w:i/>
          <w:iCs/>
          <w:color w:val="000000"/>
        </w:rPr>
        <w:t>Gut</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1143-1144 [PMID: 32139552 DOI: 10.1136/gutjnl-2020-320891]</w:t>
      </w:r>
    </w:p>
    <w:p w14:paraId="25258698" w14:textId="77777777" w:rsidR="00A77B3E" w:rsidRDefault="005945C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Johnston ER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Habib-Bein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Dueker</w:t>
      </w:r>
      <w:proofErr w:type="spellEnd"/>
      <w:r>
        <w:rPr>
          <w:rFonts w:ascii="Book Antiqua" w:eastAsia="Book Antiqua" w:hAnsi="Book Antiqua" w:cs="Book Antiqua"/>
          <w:color w:val="000000"/>
        </w:rPr>
        <w:t xml:space="preserve"> JM, Quiroz B, </w:t>
      </w:r>
      <w:proofErr w:type="spellStart"/>
      <w:r>
        <w:rPr>
          <w:rFonts w:ascii="Book Antiqua" w:eastAsia="Book Antiqua" w:hAnsi="Book Antiqua" w:cs="Book Antiqua"/>
          <w:color w:val="000000"/>
        </w:rPr>
        <w:t>Corsaro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Ambrogio</w:t>
      </w:r>
      <w:proofErr w:type="spellEnd"/>
      <w:r>
        <w:rPr>
          <w:rFonts w:ascii="Book Antiqua" w:eastAsia="Book Antiqua" w:hAnsi="Book Antiqua" w:cs="Book Antiqua"/>
          <w:color w:val="000000"/>
        </w:rPr>
        <w:t xml:space="preserve"> M, Kingsley M, </w:t>
      </w:r>
      <w:proofErr w:type="spellStart"/>
      <w:r>
        <w:rPr>
          <w:rFonts w:ascii="Book Antiqua" w:eastAsia="Book Antiqua" w:hAnsi="Book Antiqua" w:cs="Book Antiqua"/>
          <w:color w:val="000000"/>
        </w:rPr>
        <w:t>Papachristou</w:t>
      </w:r>
      <w:proofErr w:type="spellEnd"/>
      <w:r>
        <w:rPr>
          <w:rFonts w:ascii="Book Antiqua" w:eastAsia="Book Antiqua" w:hAnsi="Book Antiqua" w:cs="Book Antiqua"/>
          <w:color w:val="000000"/>
        </w:rPr>
        <w:t xml:space="preserve"> GI, </w:t>
      </w:r>
      <w:proofErr w:type="spellStart"/>
      <w:r>
        <w:rPr>
          <w:rFonts w:ascii="Book Antiqua" w:eastAsia="Book Antiqua" w:hAnsi="Book Antiqua" w:cs="Book Antiqua"/>
          <w:color w:val="000000"/>
        </w:rPr>
        <w:t>Kreiss</w:t>
      </w:r>
      <w:proofErr w:type="spellEnd"/>
      <w:r>
        <w:rPr>
          <w:rFonts w:ascii="Book Antiqua" w:eastAsia="Book Antiqua" w:hAnsi="Book Antiqua" w:cs="Book Antiqua"/>
          <w:color w:val="000000"/>
        </w:rPr>
        <w:t xml:space="preserve"> C, Khalid A. Risk of bacterial exposure to the endoscopist's face during endoscopy.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818-824 [PMID: 30391253 DOI: 10.1016/j.gie.2018.10.034]</w:t>
      </w:r>
    </w:p>
    <w:p w14:paraId="2BA932D0" w14:textId="77777777" w:rsidR="00A77B3E" w:rsidRDefault="005945C7">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Vavricka</w:t>
      </w:r>
      <w:proofErr w:type="spellEnd"/>
      <w:r>
        <w:rPr>
          <w:rFonts w:ascii="Book Antiqua" w:eastAsia="Book Antiqua" w:hAnsi="Book Antiqua" w:cs="Book Antiqua"/>
          <w:b/>
          <w:bCs/>
          <w:color w:val="000000"/>
        </w:rPr>
        <w:t xml:space="preserve"> SR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Tutuian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Imhof</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Wildi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Gubler</w:t>
      </w:r>
      <w:proofErr w:type="spellEnd"/>
      <w:r>
        <w:rPr>
          <w:rFonts w:ascii="Book Antiqua" w:eastAsia="Book Antiqua" w:hAnsi="Book Antiqua" w:cs="Book Antiqua"/>
          <w:color w:val="000000"/>
        </w:rPr>
        <w:t xml:space="preserve"> C, Fruehauf H, </w:t>
      </w:r>
      <w:proofErr w:type="spellStart"/>
      <w:r>
        <w:rPr>
          <w:rFonts w:ascii="Book Antiqua" w:eastAsia="Book Antiqua" w:hAnsi="Book Antiqua" w:cs="Book Antiqua"/>
          <w:color w:val="000000"/>
        </w:rPr>
        <w:t>Ruef</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Schoepfer</w:t>
      </w:r>
      <w:proofErr w:type="spellEnd"/>
      <w:r>
        <w:rPr>
          <w:rFonts w:ascii="Book Antiqua" w:eastAsia="Book Antiqua" w:hAnsi="Book Antiqua" w:cs="Book Antiqua"/>
          <w:color w:val="000000"/>
        </w:rPr>
        <w:t xml:space="preserve"> AM, Fried M. Air suctioning during colon biopsy forceps removal reduces bacterial air contamination in the endoscopy suite.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736-741 [PMID: 20806157 DOI: 10.1055/s-0030-1255615]</w:t>
      </w:r>
    </w:p>
    <w:p w14:paraId="150F14E1" w14:textId="77777777" w:rsidR="00A77B3E" w:rsidRDefault="005945C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Gralnek</w:t>
      </w:r>
      <w:proofErr w:type="spellEnd"/>
      <w:r>
        <w:rPr>
          <w:rFonts w:ascii="Book Antiqua" w:eastAsia="Book Antiqua" w:hAnsi="Book Antiqua" w:cs="Book Antiqua"/>
          <w:b/>
          <w:bCs/>
          <w:color w:val="000000"/>
        </w:rPr>
        <w:t xml:space="preserve"> IM</w:t>
      </w:r>
      <w:r>
        <w:rPr>
          <w:rFonts w:ascii="Book Antiqua" w:eastAsia="Book Antiqua" w:hAnsi="Book Antiqua" w:cs="Book Antiqua"/>
          <w:color w:val="000000"/>
        </w:rPr>
        <w:t xml:space="preserve">, Hassan C, </w:t>
      </w:r>
      <w:proofErr w:type="spellStart"/>
      <w:r>
        <w:rPr>
          <w:rFonts w:ascii="Book Antiqua" w:eastAsia="Book Antiqua" w:hAnsi="Book Antiqua" w:cs="Book Antiqua"/>
          <w:color w:val="000000"/>
        </w:rPr>
        <w:t>Beilenhoff</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Antonelli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Ebigbo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Pellisè</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Arvanitakis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Bhandari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Bisschops</w:t>
      </w:r>
      <w:proofErr w:type="spellEnd"/>
      <w:r>
        <w:rPr>
          <w:rFonts w:ascii="Book Antiqua" w:eastAsia="Book Antiqua" w:hAnsi="Book Antiqua" w:cs="Book Antiqua"/>
          <w:color w:val="000000"/>
        </w:rPr>
        <w:t xml:space="preserve"> R, Van </w:t>
      </w:r>
      <w:proofErr w:type="spellStart"/>
      <w:r>
        <w:rPr>
          <w:rFonts w:ascii="Book Antiqua" w:eastAsia="Book Antiqua" w:hAnsi="Book Antiqua" w:cs="Book Antiqua"/>
          <w:color w:val="000000"/>
        </w:rPr>
        <w:t>Hooft</w:t>
      </w:r>
      <w:proofErr w:type="spellEnd"/>
      <w:r>
        <w:rPr>
          <w:rFonts w:ascii="Book Antiqua" w:eastAsia="Book Antiqua" w:hAnsi="Book Antiqua" w:cs="Book Antiqua"/>
          <w:color w:val="000000"/>
        </w:rPr>
        <w:t xml:space="preserve"> JE, Kaminski MF, </w:t>
      </w:r>
      <w:proofErr w:type="spellStart"/>
      <w:r>
        <w:rPr>
          <w:rFonts w:ascii="Book Antiqua" w:eastAsia="Book Antiqua" w:hAnsi="Book Antiqua" w:cs="Book Antiqua"/>
          <w:color w:val="000000"/>
        </w:rPr>
        <w:t>Triantafyllou</w:t>
      </w:r>
      <w:proofErr w:type="spellEnd"/>
      <w:r>
        <w:rPr>
          <w:rFonts w:ascii="Book Antiqua" w:eastAsia="Book Antiqua" w:hAnsi="Book Antiqua" w:cs="Book Antiqua"/>
          <w:color w:val="000000"/>
        </w:rPr>
        <w:t xml:space="preserve"> K, Webster G, Pohl </w:t>
      </w:r>
      <w:r>
        <w:rPr>
          <w:rFonts w:ascii="Book Antiqua" w:eastAsia="Book Antiqua" w:hAnsi="Book Antiqua" w:cs="Book Antiqua"/>
          <w:color w:val="000000"/>
        </w:rPr>
        <w:lastRenderedPageBreak/>
        <w:t xml:space="preserve">H, Dunkley I, </w:t>
      </w:r>
      <w:proofErr w:type="spellStart"/>
      <w:r>
        <w:rPr>
          <w:rFonts w:ascii="Book Antiqua" w:eastAsia="Book Antiqua" w:hAnsi="Book Antiqua" w:cs="Book Antiqua"/>
          <w:color w:val="000000"/>
        </w:rPr>
        <w:t>Fehrke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Gazic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Gjergek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Maasen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Waagenes</w:t>
      </w:r>
      <w:proofErr w:type="spellEnd"/>
      <w:r>
        <w:rPr>
          <w:rFonts w:ascii="Book Antiqua" w:eastAsia="Book Antiqua" w:hAnsi="Book Antiqua" w:cs="Book Antiqua"/>
          <w:color w:val="000000"/>
        </w:rPr>
        <w:t xml:space="preserve"> W, de Pater M, </w:t>
      </w:r>
      <w:proofErr w:type="spellStart"/>
      <w:r>
        <w:rPr>
          <w:rFonts w:ascii="Book Antiqua" w:eastAsia="Book Antiqua" w:hAnsi="Book Antiqua" w:cs="Book Antiqua"/>
          <w:color w:val="000000"/>
        </w:rPr>
        <w:t>Ponchon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Siersema</w:t>
      </w:r>
      <w:proofErr w:type="spellEnd"/>
      <w:r>
        <w:rPr>
          <w:rFonts w:ascii="Book Antiqua" w:eastAsia="Book Antiqua" w:hAnsi="Book Antiqua" w:cs="Book Antiqua"/>
          <w:color w:val="000000"/>
        </w:rPr>
        <w:t xml:space="preserve"> PD, </w:t>
      </w:r>
      <w:proofErr w:type="spellStart"/>
      <w:r>
        <w:rPr>
          <w:rFonts w:ascii="Book Antiqua" w:eastAsia="Book Antiqua" w:hAnsi="Book Antiqua" w:cs="Book Antiqua"/>
          <w:color w:val="000000"/>
        </w:rPr>
        <w:t>Messmann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Dinis-Ribeiro</w:t>
      </w:r>
      <w:proofErr w:type="spellEnd"/>
      <w:r>
        <w:rPr>
          <w:rFonts w:ascii="Book Antiqua" w:eastAsia="Book Antiqua" w:hAnsi="Book Antiqua" w:cs="Book Antiqua"/>
          <w:color w:val="000000"/>
        </w:rPr>
        <w:t xml:space="preserve"> M. ESGE and ESGENA Position Statement on gastrointestinal endoscopy and the COVID-19 pandemic.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483-490 [PMID: 32303090 DOI: 10.1055/a-1155-6229]</w:t>
      </w:r>
    </w:p>
    <w:p w14:paraId="7EA0C1DE" w14:textId="77777777" w:rsidR="00A77B3E" w:rsidRDefault="005945C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Sinonquel</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Roelandt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Demedts</w:t>
      </w:r>
      <w:proofErr w:type="spellEnd"/>
      <w:r>
        <w:rPr>
          <w:rFonts w:ascii="Book Antiqua" w:eastAsia="Book Antiqua" w:hAnsi="Book Antiqua" w:cs="Book Antiqua"/>
          <w:color w:val="000000"/>
        </w:rPr>
        <w:t xml:space="preserve"> I, Van </w:t>
      </w:r>
      <w:proofErr w:type="spellStart"/>
      <w:r>
        <w:rPr>
          <w:rFonts w:ascii="Book Antiqua" w:eastAsia="Book Antiqua" w:hAnsi="Book Antiqua" w:cs="Book Antiqua"/>
          <w:color w:val="000000"/>
        </w:rPr>
        <w:t>Gerven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Vandenbriele</w:t>
      </w:r>
      <w:proofErr w:type="spellEnd"/>
      <w:r>
        <w:rPr>
          <w:rFonts w:ascii="Book Antiqua" w:eastAsia="Book Antiqua" w:hAnsi="Book Antiqua" w:cs="Book Antiqua"/>
          <w:color w:val="000000"/>
        </w:rPr>
        <w:t xml:space="preserve"> C, Wilmer A, Van </w:t>
      </w:r>
      <w:proofErr w:type="spellStart"/>
      <w:r>
        <w:rPr>
          <w:rFonts w:ascii="Book Antiqua" w:eastAsia="Book Antiqua" w:hAnsi="Book Antiqua" w:cs="Book Antiqua"/>
          <w:color w:val="000000"/>
        </w:rPr>
        <w:t>Wijngaerden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Bisschops</w:t>
      </w:r>
      <w:proofErr w:type="spellEnd"/>
      <w:r>
        <w:rPr>
          <w:rFonts w:ascii="Book Antiqua" w:eastAsia="Book Antiqua" w:hAnsi="Book Antiqua" w:cs="Book Antiqua"/>
          <w:color w:val="000000"/>
        </w:rPr>
        <w:t xml:space="preserve"> R. COVID-19 and gastrointestinal endoscopy: What should be taken into account?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32</w:t>
      </w:r>
      <w:r>
        <w:rPr>
          <w:rFonts w:ascii="Book Antiqua" w:eastAsia="Book Antiqua" w:hAnsi="Book Antiqua" w:cs="Book Antiqua"/>
          <w:color w:val="000000"/>
        </w:rPr>
        <w:t>: 723-731 [PMID: 32335962 DOI: 10.1111/den.13706]</w:t>
      </w:r>
    </w:p>
    <w:p w14:paraId="783A6272" w14:textId="77777777" w:rsidR="00A77B3E" w:rsidRDefault="005945C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Sagami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Nishikiori</w:t>
      </w:r>
      <w:proofErr w:type="spellEnd"/>
      <w:r>
        <w:rPr>
          <w:rFonts w:ascii="Book Antiqua" w:eastAsia="Book Antiqua" w:hAnsi="Book Antiqua" w:cs="Book Antiqua"/>
          <w:color w:val="000000"/>
        </w:rPr>
        <w:t xml:space="preserve"> H, Sato T, Murakami K. Endoscopic shield: barrier enclosure during the endoscopy to prevent aerosol droplets during the COVID-19 pandemic. </w:t>
      </w:r>
      <w:proofErr w:type="spellStart"/>
      <w:r>
        <w:rPr>
          <w:rFonts w:ascii="Book Antiqua" w:eastAsia="Book Antiqua" w:hAnsi="Book Antiqua" w:cs="Book Antiqua"/>
          <w:i/>
          <w:iCs/>
          <w:color w:val="000000"/>
        </w:rPr>
        <w:t>VideoGIE</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445-448 [PMID: 32395674 DOI: 10.1016/j.vgie.2020.05.002]</w:t>
      </w:r>
    </w:p>
    <w:p w14:paraId="72DFB8E8" w14:textId="77777777" w:rsidR="00A77B3E" w:rsidRDefault="005945C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Sabbagh L</w:t>
      </w:r>
      <w:r>
        <w:rPr>
          <w:rFonts w:ascii="Book Antiqua" w:eastAsia="Book Antiqua" w:hAnsi="Book Antiqua" w:cs="Book Antiqua"/>
          <w:color w:val="000000"/>
        </w:rPr>
        <w:t xml:space="preserve">, Huertas M, Preciado J, Sabbagh D. New protection barrier for endoscopic procedures in the era of pandemic COVID-19. </w:t>
      </w:r>
      <w:proofErr w:type="spellStart"/>
      <w:r>
        <w:rPr>
          <w:rFonts w:ascii="Book Antiqua" w:eastAsia="Book Antiqua" w:hAnsi="Book Antiqua" w:cs="Book Antiqua"/>
          <w:i/>
          <w:iCs/>
          <w:color w:val="000000"/>
        </w:rPr>
        <w:t>VideoGIE</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614-617 [PMID: 32405605 DOI: 10.1016/j.vgie.2020.05.006]</w:t>
      </w:r>
    </w:p>
    <w:p w14:paraId="0BC5821D" w14:textId="77777777" w:rsidR="00A77B3E" w:rsidRDefault="005945C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Aponte Martín DM</w:t>
      </w:r>
      <w:r>
        <w:rPr>
          <w:rFonts w:ascii="Book Antiqua" w:eastAsia="Book Antiqua" w:hAnsi="Book Antiqua" w:cs="Book Antiqua"/>
          <w:color w:val="000000"/>
        </w:rPr>
        <w:t xml:space="preserve">, Corso C, Fuentes C, Aponte Aparicio MV, Sabbagh LC. Use of a new face shield for patients of the endoscopy unit to avoid aerosol exchange in the COVID-19 era. </w:t>
      </w:r>
      <w:proofErr w:type="spellStart"/>
      <w:r>
        <w:rPr>
          <w:rFonts w:ascii="Book Antiqua" w:eastAsia="Book Antiqua" w:hAnsi="Book Antiqua" w:cs="Book Antiqua"/>
          <w:i/>
          <w:iCs/>
          <w:color w:val="000000"/>
        </w:rPr>
        <w:t>VideoGIE</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522-524 [PMID: 32838096 DOI: 10.1016/j.vgie.2020.05.033]</w:t>
      </w:r>
    </w:p>
    <w:bookmarkEnd w:id="1"/>
    <w:bookmarkEnd w:id="2"/>
    <w:p w14:paraId="331D405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4393C98" w14:textId="77777777" w:rsidR="00A77B3E" w:rsidRDefault="005945C7">
      <w:pPr>
        <w:spacing w:line="360" w:lineRule="auto"/>
        <w:jc w:val="both"/>
      </w:pPr>
      <w:r>
        <w:rPr>
          <w:rFonts w:ascii="Book Antiqua" w:eastAsia="Book Antiqua" w:hAnsi="Book Antiqua" w:cs="Book Antiqua"/>
          <w:b/>
          <w:color w:val="000000"/>
        </w:rPr>
        <w:lastRenderedPageBreak/>
        <w:t>Footnotes</w:t>
      </w:r>
    </w:p>
    <w:p w14:paraId="22D64C8A" w14:textId="77777777" w:rsidR="00A77B3E" w:rsidRDefault="005945C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Authors declare no conflicts of interest for this article.</w:t>
      </w:r>
    </w:p>
    <w:p w14:paraId="12432240" w14:textId="77777777" w:rsidR="00A77B3E" w:rsidRDefault="00A77B3E">
      <w:pPr>
        <w:spacing w:line="360" w:lineRule="auto"/>
        <w:jc w:val="both"/>
      </w:pPr>
    </w:p>
    <w:p w14:paraId="3485BC1B" w14:textId="77777777" w:rsidR="00A77B3E" w:rsidRDefault="005945C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8E1CE5" w14:textId="77777777" w:rsidR="00A77B3E" w:rsidRDefault="00A77B3E">
      <w:pPr>
        <w:spacing w:line="360" w:lineRule="auto"/>
        <w:jc w:val="both"/>
      </w:pPr>
    </w:p>
    <w:p w14:paraId="2BF742CD" w14:textId="78FFCADF" w:rsidR="00A77B3E" w:rsidRDefault="005945C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12D0D">
        <w:rPr>
          <w:rFonts w:ascii="Book Antiqua" w:eastAsia="Book Antiqua" w:hAnsi="Book Antiqua" w:cs="Book Antiqua"/>
          <w:color w:val="000000"/>
        </w:rPr>
        <w:t>m</w:t>
      </w:r>
      <w:r>
        <w:rPr>
          <w:rFonts w:ascii="Book Antiqua" w:eastAsia="Book Antiqua" w:hAnsi="Book Antiqua" w:cs="Book Antiqua"/>
          <w:color w:val="000000"/>
        </w:rPr>
        <w:t>anuscript</w:t>
      </w:r>
    </w:p>
    <w:p w14:paraId="47CA827F" w14:textId="77777777" w:rsidR="00A77B3E" w:rsidRDefault="00A77B3E">
      <w:pPr>
        <w:spacing w:line="360" w:lineRule="auto"/>
        <w:jc w:val="both"/>
      </w:pPr>
    </w:p>
    <w:p w14:paraId="3EFD1BAD" w14:textId="77777777" w:rsidR="00A77B3E" w:rsidRDefault="005945C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24, 2020</w:t>
      </w:r>
    </w:p>
    <w:p w14:paraId="0F1B9803" w14:textId="77777777" w:rsidR="00A77B3E" w:rsidRDefault="005945C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2021</w:t>
      </w:r>
    </w:p>
    <w:p w14:paraId="30A36E9A" w14:textId="6F7C8318" w:rsidR="00A77B3E" w:rsidRDefault="005945C7">
      <w:pPr>
        <w:spacing w:line="360" w:lineRule="auto"/>
        <w:jc w:val="both"/>
      </w:pPr>
      <w:r>
        <w:rPr>
          <w:rFonts w:ascii="Book Antiqua" w:eastAsia="Book Antiqua" w:hAnsi="Book Antiqua" w:cs="Book Antiqua"/>
          <w:b/>
          <w:color w:val="000000"/>
        </w:rPr>
        <w:t xml:space="preserve">Article in press: </w:t>
      </w:r>
      <w:r w:rsidR="00B16B86" w:rsidRPr="00A7754D">
        <w:rPr>
          <w:rFonts w:ascii="Book Antiqua" w:eastAsia="Book Antiqua" w:hAnsi="Book Antiqua" w:cs="Book Antiqua"/>
          <w:color w:val="000000"/>
        </w:rPr>
        <w:t>March 12, 2021</w:t>
      </w:r>
    </w:p>
    <w:p w14:paraId="08D6D6AD" w14:textId="77777777" w:rsidR="00A77B3E" w:rsidRDefault="00A77B3E">
      <w:pPr>
        <w:spacing w:line="360" w:lineRule="auto"/>
        <w:jc w:val="both"/>
      </w:pPr>
    </w:p>
    <w:p w14:paraId="34F65E53" w14:textId="2D090F2B" w:rsidR="00A77B3E" w:rsidRDefault="005945C7">
      <w:pPr>
        <w:spacing w:line="360" w:lineRule="auto"/>
        <w:jc w:val="both"/>
      </w:pPr>
      <w:r>
        <w:rPr>
          <w:rFonts w:ascii="Book Antiqua" w:eastAsia="Book Antiqua" w:hAnsi="Book Antiqua" w:cs="Book Antiqua"/>
          <w:b/>
          <w:color w:val="000000"/>
        </w:rPr>
        <w:t xml:space="preserve">Specialty type: </w:t>
      </w:r>
      <w:r w:rsidR="00712D0D" w:rsidRPr="00E700C2">
        <w:rPr>
          <w:rFonts w:ascii="Book Antiqua" w:eastAsia="微软雅黑" w:hAnsi="Book Antiqua" w:cs="宋体"/>
        </w:rPr>
        <w:t>Gastroenterology and hepatology</w:t>
      </w:r>
    </w:p>
    <w:p w14:paraId="6A8D67D2" w14:textId="77777777" w:rsidR="00A77B3E" w:rsidRDefault="005945C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4DD4E30B" w14:textId="77777777" w:rsidR="00A77B3E" w:rsidRDefault="005945C7">
      <w:pPr>
        <w:spacing w:line="360" w:lineRule="auto"/>
        <w:jc w:val="both"/>
      </w:pPr>
      <w:r>
        <w:rPr>
          <w:rFonts w:ascii="Book Antiqua" w:eastAsia="Book Antiqua" w:hAnsi="Book Antiqua" w:cs="Book Antiqua"/>
          <w:b/>
          <w:color w:val="000000"/>
        </w:rPr>
        <w:t>Peer-review report’s scientific quality classification</w:t>
      </w:r>
    </w:p>
    <w:p w14:paraId="7B16EB38" w14:textId="77777777" w:rsidR="00A77B3E" w:rsidRDefault="005945C7">
      <w:pPr>
        <w:spacing w:line="360" w:lineRule="auto"/>
        <w:jc w:val="both"/>
      </w:pPr>
      <w:r>
        <w:rPr>
          <w:rFonts w:ascii="Book Antiqua" w:eastAsia="Book Antiqua" w:hAnsi="Book Antiqua" w:cs="Book Antiqua"/>
          <w:color w:val="000000"/>
        </w:rPr>
        <w:t>Grade A (Excellent): 0</w:t>
      </w:r>
    </w:p>
    <w:p w14:paraId="394AB576" w14:textId="77777777" w:rsidR="00A77B3E" w:rsidRDefault="005945C7">
      <w:pPr>
        <w:spacing w:line="360" w:lineRule="auto"/>
        <w:jc w:val="both"/>
      </w:pPr>
      <w:r>
        <w:rPr>
          <w:rFonts w:ascii="Book Antiqua" w:eastAsia="Book Antiqua" w:hAnsi="Book Antiqua" w:cs="Book Antiqua"/>
          <w:color w:val="000000"/>
        </w:rPr>
        <w:t>Grade B (Very good): B</w:t>
      </w:r>
    </w:p>
    <w:p w14:paraId="02203BEC" w14:textId="77777777" w:rsidR="00A77B3E" w:rsidRDefault="005945C7">
      <w:pPr>
        <w:spacing w:line="360" w:lineRule="auto"/>
        <w:jc w:val="both"/>
      </w:pPr>
      <w:r>
        <w:rPr>
          <w:rFonts w:ascii="Book Antiqua" w:eastAsia="Book Antiqua" w:hAnsi="Book Antiqua" w:cs="Book Antiqua"/>
          <w:color w:val="000000"/>
        </w:rPr>
        <w:t>Grade C (Good): C</w:t>
      </w:r>
    </w:p>
    <w:p w14:paraId="29A78E39" w14:textId="77777777" w:rsidR="00A77B3E" w:rsidRDefault="005945C7">
      <w:pPr>
        <w:spacing w:line="360" w:lineRule="auto"/>
        <w:jc w:val="both"/>
      </w:pPr>
      <w:r>
        <w:rPr>
          <w:rFonts w:ascii="Book Antiqua" w:eastAsia="Book Antiqua" w:hAnsi="Book Antiqua" w:cs="Book Antiqua"/>
          <w:color w:val="000000"/>
        </w:rPr>
        <w:t>Grade D (Fair): 0</w:t>
      </w:r>
    </w:p>
    <w:p w14:paraId="1C07F11C" w14:textId="77777777" w:rsidR="00A77B3E" w:rsidRDefault="005945C7">
      <w:pPr>
        <w:spacing w:line="360" w:lineRule="auto"/>
        <w:jc w:val="both"/>
      </w:pPr>
      <w:r>
        <w:rPr>
          <w:rFonts w:ascii="Book Antiqua" w:eastAsia="Book Antiqua" w:hAnsi="Book Antiqua" w:cs="Book Antiqua"/>
          <w:color w:val="000000"/>
        </w:rPr>
        <w:t>Grade E (Poor): 0</w:t>
      </w:r>
    </w:p>
    <w:p w14:paraId="77B985D4" w14:textId="77777777" w:rsidR="00A77B3E" w:rsidRDefault="00A77B3E">
      <w:pPr>
        <w:spacing w:line="360" w:lineRule="auto"/>
        <w:jc w:val="both"/>
      </w:pPr>
    </w:p>
    <w:p w14:paraId="625BC8EF" w14:textId="30E7A26A" w:rsidR="00B05C64" w:rsidRPr="00B05C64" w:rsidRDefault="005945C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Koulaouzidis</w:t>
      </w:r>
      <w:proofErr w:type="spellEnd"/>
      <w:r>
        <w:rPr>
          <w:rFonts w:ascii="Book Antiqua" w:eastAsia="Book Antiqua" w:hAnsi="Book Antiqua" w:cs="Book Antiqua"/>
          <w:color w:val="000000"/>
        </w:rPr>
        <w:t xml:space="preserve"> A, Ng DC</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w:t>
      </w:r>
      <w:r w:rsidRPr="00B05C64">
        <w:rPr>
          <w:rFonts w:ascii="Book Antiqua" w:eastAsia="Book Antiqua" w:hAnsi="Book Antiqua" w:cs="Book Antiqua"/>
          <w:color w:val="000000"/>
        </w:rPr>
        <w:t xml:space="preserve"> </w:t>
      </w:r>
      <w:r w:rsidR="00B05C64" w:rsidRPr="00B05C64">
        <w:rPr>
          <w:rFonts w:ascii="Book Antiqua" w:hAnsi="Book Antiqua" w:cs="Book Antiqua" w:hint="eastAsia"/>
          <w:color w:val="000000"/>
          <w:lang w:eastAsia="zh-CN"/>
        </w:rPr>
        <w:t>A</w:t>
      </w:r>
      <w:r w:rsidRPr="00B05C64">
        <w:rPr>
          <w:rFonts w:ascii="Book Antiqua" w:eastAsia="Book Antiqua" w:hAnsi="Book Antiqua" w:cs="Book Antiqua"/>
          <w:color w:val="000000"/>
        </w:rPr>
        <w:t xml:space="preserve"> </w:t>
      </w:r>
      <w:r>
        <w:rPr>
          <w:rFonts w:ascii="Book Antiqua" w:eastAsia="Book Antiqua" w:hAnsi="Book Antiqua" w:cs="Book Antiqua"/>
          <w:b/>
          <w:color w:val="000000"/>
        </w:rPr>
        <w:t>P-Editor:</w:t>
      </w:r>
      <w:r w:rsidR="00B05C64" w:rsidRPr="00B05C64">
        <w:rPr>
          <w:rFonts w:ascii="Book Antiqua" w:eastAsia="Book Antiqua" w:hAnsi="Book Antiqua" w:cs="Book Antiqua" w:hint="eastAsia"/>
          <w:color w:val="000000"/>
        </w:rPr>
        <w:t xml:space="preserve"> Wang LL</w:t>
      </w:r>
    </w:p>
    <w:p w14:paraId="234FFADF" w14:textId="763874C1" w:rsidR="00A77B3E" w:rsidRDefault="005945C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4E58035E" w14:textId="78B2ED98" w:rsidR="00A77B3E" w:rsidRDefault="005945C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351DAF5" w14:textId="451D90E2" w:rsidR="005334CF" w:rsidRDefault="005334CF">
      <w:pPr>
        <w:spacing w:line="360" w:lineRule="auto"/>
        <w:jc w:val="both"/>
      </w:pPr>
      <w:r w:rsidRPr="005334CF">
        <w:rPr>
          <w:noProof/>
          <w:lang w:eastAsia="zh-CN"/>
        </w:rPr>
        <w:drawing>
          <wp:inline distT="0" distB="0" distL="0" distR="0" wp14:anchorId="1A4C04CC" wp14:editId="49FDB91C">
            <wp:extent cx="4014522" cy="2676348"/>
            <wp:effectExtent l="0" t="0" r="0" b="0"/>
            <wp:docPr id="4" name="図 3" descr="人, 男, 持つ, 女性 が含まれている画像&#10;&#10;自動的に生成された説明">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5216592-0FC9-4DFE-A19E-074DCD756D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人, 男, 持つ, 女性 が含まれている画像&#10;&#10;自動的に生成された説明">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5216592-0FC9-4DFE-A19E-074DCD756DBD}"/>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9092" cy="2679395"/>
                    </a:xfrm>
                    <a:prstGeom prst="rect">
                      <a:avLst/>
                    </a:prstGeom>
                  </pic:spPr>
                </pic:pic>
              </a:graphicData>
            </a:graphic>
          </wp:inline>
        </w:drawing>
      </w:r>
    </w:p>
    <w:p w14:paraId="21861C7E" w14:textId="3752A773" w:rsidR="00A77B3E" w:rsidRDefault="005945C7">
      <w:pPr>
        <w:spacing w:line="360" w:lineRule="auto"/>
        <w:jc w:val="both"/>
      </w:pPr>
      <w:r>
        <w:rPr>
          <w:rFonts w:ascii="Book Antiqua" w:eastAsia="Book Antiqua" w:hAnsi="Book Antiqua" w:cs="Book Antiqua"/>
          <w:b/>
          <w:bCs/>
          <w:color w:val="000000"/>
        </w:rPr>
        <w:t>Figure 1</w:t>
      </w:r>
      <w:r w:rsidR="005334CF" w:rsidRPr="005334CF">
        <w:rPr>
          <w:rFonts w:ascii="Book Antiqua" w:eastAsia="Book Antiqua" w:hAnsi="Book Antiqua" w:cs="Book Antiqua"/>
          <w:b/>
          <w:bCs/>
          <w:color w:val="000000"/>
        </w:rPr>
        <w:t xml:space="preserve"> </w:t>
      </w:r>
      <w:r w:rsidRPr="005334CF">
        <w:rPr>
          <w:rFonts w:ascii="Book Antiqua" w:eastAsia="Book Antiqua" w:hAnsi="Book Antiqua" w:cs="Book Antiqua"/>
          <w:b/>
          <w:bCs/>
          <w:color w:val="000000"/>
        </w:rPr>
        <w:t>Overview photograph of the vinyl bag cover technique to prevent contamination of the endoscope room by droplet-containing aerosol escaping from the forceps hole of the endoscope.</w:t>
      </w:r>
    </w:p>
    <w:p w14:paraId="30FFE477" w14:textId="3D0FC77B" w:rsidR="00A77B3E" w:rsidRDefault="005334CF">
      <w:pPr>
        <w:spacing w:line="360" w:lineRule="auto"/>
        <w:jc w:val="both"/>
      </w:pPr>
      <w:r>
        <w:br w:type="page"/>
      </w:r>
      <w:r>
        <w:rPr>
          <w:noProof/>
          <w:lang w:eastAsia="zh-CN"/>
        </w:rPr>
        <w:lastRenderedPageBreak/>
        <w:drawing>
          <wp:inline distT="0" distB="0" distL="0" distR="0" wp14:anchorId="21648E6E" wp14:editId="698CB2A0">
            <wp:extent cx="5943600" cy="44723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72305"/>
                    </a:xfrm>
                    <a:prstGeom prst="rect">
                      <a:avLst/>
                    </a:prstGeom>
                  </pic:spPr>
                </pic:pic>
              </a:graphicData>
            </a:graphic>
          </wp:inline>
        </w:drawing>
      </w:r>
    </w:p>
    <w:p w14:paraId="63EC8923" w14:textId="3D841B92" w:rsidR="00A77B3E" w:rsidRDefault="005945C7">
      <w:pPr>
        <w:spacing w:line="360" w:lineRule="auto"/>
        <w:jc w:val="both"/>
      </w:pPr>
      <w:r>
        <w:rPr>
          <w:rFonts w:ascii="Book Antiqua" w:eastAsia="Book Antiqua" w:hAnsi="Book Antiqua" w:cs="Book Antiqua"/>
          <w:b/>
          <w:bCs/>
          <w:color w:val="000000"/>
        </w:rPr>
        <w:t>Figure 2</w:t>
      </w:r>
      <w:r w:rsidR="005334CF" w:rsidRPr="005334CF">
        <w:rPr>
          <w:rFonts w:ascii="Book Antiqua" w:eastAsia="Book Antiqua" w:hAnsi="Book Antiqua" w:cs="Book Antiqua"/>
          <w:b/>
          <w:bCs/>
          <w:color w:val="000000"/>
        </w:rPr>
        <w:t xml:space="preserve"> </w:t>
      </w:r>
      <w:r w:rsidRPr="005334CF">
        <w:rPr>
          <w:rFonts w:ascii="Book Antiqua" w:eastAsia="Book Antiqua" w:hAnsi="Book Antiqua" w:cs="Book Antiqua"/>
          <w:b/>
          <w:bCs/>
          <w:color w:val="000000"/>
        </w:rPr>
        <w:t>Materials required for constructing the apparatus.</w:t>
      </w:r>
      <w:r>
        <w:rPr>
          <w:rFonts w:ascii="Book Antiqua" w:eastAsia="Book Antiqua" w:hAnsi="Book Antiqua" w:cs="Book Antiqua"/>
          <w:color w:val="000000"/>
        </w:rPr>
        <w:t xml:space="preserve"> </w:t>
      </w:r>
      <w:r w:rsidR="005334CF">
        <w:rPr>
          <w:rFonts w:ascii="Book Antiqua" w:eastAsia="Book Antiqua" w:hAnsi="Book Antiqua" w:cs="Book Antiqua"/>
          <w:color w:val="000000"/>
        </w:rPr>
        <w:t>A:</w:t>
      </w:r>
      <w:r>
        <w:rPr>
          <w:rFonts w:ascii="Book Antiqua" w:eastAsia="Book Antiqua" w:hAnsi="Book Antiqua" w:cs="Book Antiqua"/>
          <w:color w:val="000000"/>
        </w:rPr>
        <w:t xml:space="preserve"> Transparent adhesive tape (</w:t>
      </w:r>
      <w:r w:rsidRPr="005334CF">
        <w:rPr>
          <w:rFonts w:ascii="Book Antiqua" w:eastAsia="Book Antiqua" w:hAnsi="Book Antiqua" w:cs="Book Antiqua"/>
          <w:i/>
          <w:iCs/>
          <w:color w:val="000000"/>
        </w:rPr>
        <w:t>e.g.</w:t>
      </w:r>
      <w:r>
        <w:rPr>
          <w:rFonts w:ascii="Book Antiqua" w:eastAsia="Book Antiqua" w:hAnsi="Book Antiqua" w:cs="Book Antiqua"/>
          <w:color w:val="000000"/>
        </w:rPr>
        <w:t xml:space="preserve">, </w:t>
      </w:r>
      <w:r w:rsidR="00CF1E04">
        <w:rPr>
          <w:rFonts w:ascii="Book Antiqua" w:eastAsia="Book Antiqua" w:hAnsi="Book Antiqua" w:cs="Book Antiqua"/>
          <w:color w:val="000000"/>
        </w:rPr>
        <w:t>sellotape, scotch tape</w:t>
      </w:r>
      <w:r>
        <w:rPr>
          <w:rFonts w:ascii="Book Antiqua" w:eastAsia="Book Antiqua" w:hAnsi="Book Antiqua" w:cs="Book Antiqua"/>
          <w:color w:val="000000"/>
        </w:rPr>
        <w:t xml:space="preserve">); </w:t>
      </w:r>
      <w:r w:rsidR="005334CF">
        <w:rPr>
          <w:rFonts w:ascii="Book Antiqua" w:eastAsia="Book Antiqua" w:hAnsi="Book Antiqua" w:cs="Book Antiqua"/>
          <w:color w:val="000000"/>
        </w:rPr>
        <w:t>B:</w:t>
      </w:r>
      <w:r>
        <w:rPr>
          <w:rFonts w:ascii="Book Antiqua" w:eastAsia="Book Antiqua" w:hAnsi="Book Antiqua" w:cs="Book Antiqua"/>
          <w:color w:val="000000"/>
        </w:rPr>
        <w:t xml:space="preserve"> </w:t>
      </w:r>
      <w:r w:rsidR="005334CF">
        <w:rPr>
          <w:rFonts w:ascii="Book Antiqua" w:eastAsia="Book Antiqua" w:hAnsi="Book Antiqua" w:cs="Book Antiqua"/>
          <w:color w:val="000000"/>
        </w:rPr>
        <w:t>M</w:t>
      </w:r>
      <w:r>
        <w:rPr>
          <w:rFonts w:ascii="Book Antiqua" w:eastAsia="Book Antiqua" w:hAnsi="Book Antiqua" w:cs="Book Antiqua"/>
          <w:color w:val="000000"/>
        </w:rPr>
        <w:t xml:space="preserve">edical tape; </w:t>
      </w:r>
      <w:r w:rsidR="005334CF">
        <w:rPr>
          <w:rFonts w:ascii="Book Antiqua" w:eastAsia="Book Antiqua" w:hAnsi="Book Antiqua" w:cs="Book Antiqua"/>
          <w:color w:val="000000"/>
        </w:rPr>
        <w:t>C:</w:t>
      </w:r>
      <w:r>
        <w:rPr>
          <w:rFonts w:ascii="Book Antiqua" w:eastAsia="Book Antiqua" w:hAnsi="Book Antiqua" w:cs="Book Antiqua"/>
          <w:color w:val="000000"/>
        </w:rPr>
        <w:t xml:space="preserve"> </w:t>
      </w:r>
      <w:r w:rsidR="005334CF">
        <w:rPr>
          <w:rFonts w:ascii="Book Antiqua" w:eastAsia="Book Antiqua" w:hAnsi="Book Antiqua" w:cs="Book Antiqua"/>
          <w:color w:val="000000"/>
        </w:rPr>
        <w:t>A</w:t>
      </w:r>
      <w:r>
        <w:rPr>
          <w:rFonts w:ascii="Book Antiqua" w:eastAsia="Book Antiqua" w:hAnsi="Book Antiqua" w:cs="Book Antiqua"/>
          <w:color w:val="000000"/>
        </w:rPr>
        <w:t xml:space="preserve"> round seal; </w:t>
      </w:r>
      <w:r w:rsidR="005334CF">
        <w:rPr>
          <w:rFonts w:ascii="Book Antiqua" w:eastAsia="Book Antiqua" w:hAnsi="Book Antiqua" w:cs="Book Antiqua"/>
          <w:color w:val="000000"/>
        </w:rPr>
        <w:t>D: T</w:t>
      </w:r>
      <w:r w:rsidR="005334CF" w:rsidRPr="005334CF">
        <w:rPr>
          <w:rFonts w:ascii="Book Antiqua" w:eastAsia="Book Antiqua" w:hAnsi="Book Antiqua" w:cs="Book Antiqua"/>
          <w:color w:val="000000"/>
        </w:rPr>
        <w:t>oothpick</w:t>
      </w:r>
      <w:r w:rsidR="005334CF">
        <w:rPr>
          <w:rFonts w:ascii="Book Antiqua" w:eastAsia="Book Antiqua" w:hAnsi="Book Antiqua" w:cs="Book Antiqua"/>
          <w:color w:val="000000"/>
        </w:rPr>
        <w:t>; E:</w:t>
      </w:r>
      <w:r>
        <w:rPr>
          <w:rFonts w:ascii="Book Antiqua" w:eastAsia="Book Antiqua" w:hAnsi="Book Antiqua" w:cs="Book Antiqua"/>
          <w:color w:val="000000"/>
        </w:rPr>
        <w:t xml:space="preserve"> </w:t>
      </w:r>
      <w:r w:rsidR="00CF1E04">
        <w:rPr>
          <w:rFonts w:ascii="Book Antiqua" w:eastAsia="Book Antiqua" w:hAnsi="Book Antiqua" w:cs="Book Antiqua"/>
          <w:color w:val="000000"/>
        </w:rPr>
        <w:t>A</w:t>
      </w:r>
      <w:r>
        <w:rPr>
          <w:rFonts w:ascii="Book Antiqua" w:eastAsia="Book Antiqua" w:hAnsi="Book Antiqua" w:cs="Book Antiqua"/>
          <w:color w:val="000000"/>
        </w:rPr>
        <w:t xml:space="preserve"> transparent vinyl bag (27 </w:t>
      </w:r>
      <w:r w:rsidR="005334CF">
        <w:rPr>
          <w:rFonts w:ascii="Book Antiqua" w:eastAsia="Book Antiqua" w:hAnsi="Book Antiqua" w:cs="Book Antiqua"/>
          <w:color w:val="000000"/>
        </w:rPr>
        <w:t xml:space="preserve">cm </w:t>
      </w:r>
      <w:r>
        <w:rPr>
          <w:rFonts w:ascii="Book Antiqua" w:eastAsia="Book Antiqua" w:hAnsi="Book Antiqua" w:cs="Book Antiqua"/>
          <w:color w:val="000000"/>
        </w:rPr>
        <w:t>× 18 cm).</w:t>
      </w:r>
    </w:p>
    <w:p w14:paraId="0455F0BD" w14:textId="4886D383" w:rsidR="00A77B3E" w:rsidRDefault="00DC717C">
      <w:pPr>
        <w:spacing w:line="360" w:lineRule="auto"/>
        <w:jc w:val="both"/>
      </w:pPr>
      <w:r>
        <w:br w:type="page"/>
      </w:r>
      <w:r>
        <w:rPr>
          <w:noProof/>
          <w:lang w:eastAsia="zh-CN"/>
        </w:rPr>
        <w:lastRenderedPageBreak/>
        <w:drawing>
          <wp:inline distT="0" distB="0" distL="0" distR="0" wp14:anchorId="776D3635" wp14:editId="33C5857E">
            <wp:extent cx="3228999" cy="5591216"/>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28999" cy="5591216"/>
                    </a:xfrm>
                    <a:prstGeom prst="rect">
                      <a:avLst/>
                    </a:prstGeom>
                  </pic:spPr>
                </pic:pic>
              </a:graphicData>
            </a:graphic>
          </wp:inline>
        </w:drawing>
      </w:r>
    </w:p>
    <w:p w14:paraId="689E8B46" w14:textId="217ACBF2" w:rsidR="00A77B3E" w:rsidRDefault="005945C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sidR="00DC717C" w:rsidRPr="00DC717C">
        <w:rPr>
          <w:rFonts w:ascii="Book Antiqua" w:eastAsia="Book Antiqua" w:hAnsi="Book Antiqua" w:cs="Book Antiqua"/>
          <w:b/>
          <w:bCs/>
          <w:color w:val="000000"/>
        </w:rPr>
        <w:t xml:space="preserve"> </w:t>
      </w:r>
      <w:r w:rsidRPr="00DC717C">
        <w:rPr>
          <w:rFonts w:ascii="Book Antiqua" w:eastAsia="Book Antiqua" w:hAnsi="Book Antiqua" w:cs="Book Antiqua"/>
          <w:b/>
          <w:bCs/>
          <w:color w:val="000000"/>
        </w:rPr>
        <w:t>Apparatus in use.</w:t>
      </w:r>
      <w:r>
        <w:rPr>
          <w:rFonts w:ascii="Book Antiqua" w:eastAsia="Book Antiqua" w:hAnsi="Book Antiqua" w:cs="Book Antiqua"/>
          <w:color w:val="000000"/>
        </w:rPr>
        <w:t xml:space="preserve"> Liquid formed from droplet-containing aerosol escaping from the endoscopic forceps entrance/exit hole is being trapped in a vinyl bag during colonic endoscopic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dissection.</w:t>
      </w:r>
    </w:p>
    <w:p w14:paraId="53ED8EBB" w14:textId="77777777" w:rsidR="00FF0A9B" w:rsidRDefault="00FF0A9B">
      <w:pPr>
        <w:spacing w:line="360" w:lineRule="auto"/>
        <w:jc w:val="both"/>
        <w:rPr>
          <w:rFonts w:ascii="Book Antiqua" w:hAnsi="Book Antiqua" w:cs="Book Antiqua"/>
          <w:color w:val="000000"/>
          <w:lang w:eastAsia="zh-CN"/>
        </w:rPr>
      </w:pPr>
    </w:p>
    <w:p w14:paraId="5B898834" w14:textId="77777777" w:rsidR="00FF0A9B" w:rsidRDefault="00FF0A9B">
      <w:pPr>
        <w:spacing w:line="360" w:lineRule="auto"/>
        <w:jc w:val="both"/>
        <w:rPr>
          <w:rFonts w:ascii="Book Antiqua" w:hAnsi="Book Antiqua" w:cs="Book Antiqua"/>
          <w:color w:val="000000"/>
          <w:lang w:eastAsia="zh-CN"/>
        </w:rPr>
      </w:pPr>
    </w:p>
    <w:p w14:paraId="463B1ECA" w14:textId="77777777" w:rsidR="00FF0A9B" w:rsidRDefault="00FF0A9B">
      <w:pPr>
        <w:spacing w:line="360" w:lineRule="auto"/>
        <w:jc w:val="both"/>
        <w:rPr>
          <w:rFonts w:ascii="Book Antiqua" w:hAnsi="Book Antiqua" w:cs="Book Antiqua"/>
          <w:color w:val="000000"/>
          <w:lang w:eastAsia="zh-CN"/>
        </w:rPr>
      </w:pPr>
    </w:p>
    <w:p w14:paraId="6518F470" w14:textId="77777777" w:rsidR="00FF0A9B" w:rsidRDefault="00FF0A9B">
      <w:pPr>
        <w:spacing w:line="360" w:lineRule="auto"/>
        <w:jc w:val="both"/>
        <w:rPr>
          <w:rFonts w:ascii="Book Antiqua" w:hAnsi="Book Antiqua" w:cs="Book Antiqua"/>
          <w:color w:val="000000"/>
          <w:lang w:eastAsia="zh-CN"/>
        </w:rPr>
      </w:pPr>
    </w:p>
    <w:p w14:paraId="09664A5A" w14:textId="77777777" w:rsidR="00FF0A9B" w:rsidRDefault="00FF0A9B">
      <w:pPr>
        <w:spacing w:line="360" w:lineRule="auto"/>
        <w:jc w:val="both"/>
        <w:rPr>
          <w:rFonts w:ascii="Book Antiqua" w:hAnsi="Book Antiqua" w:cs="Book Antiqua"/>
          <w:color w:val="000000"/>
          <w:lang w:eastAsia="zh-CN"/>
        </w:rPr>
      </w:pPr>
    </w:p>
    <w:p w14:paraId="343F141F" w14:textId="77777777" w:rsidR="00FF0A9B" w:rsidRDefault="00FF0A9B">
      <w:pPr>
        <w:spacing w:line="360" w:lineRule="auto"/>
        <w:jc w:val="both"/>
        <w:rPr>
          <w:rFonts w:ascii="Book Antiqua" w:hAnsi="Book Antiqua" w:cs="Book Antiqua"/>
          <w:color w:val="000000"/>
          <w:lang w:eastAsia="zh-CN"/>
        </w:rPr>
      </w:pPr>
    </w:p>
    <w:p w14:paraId="0A480879" w14:textId="77777777" w:rsidR="00FF0A9B" w:rsidRDefault="00FF0A9B" w:rsidP="00FF0A9B">
      <w:pPr>
        <w:jc w:val="center"/>
        <w:rPr>
          <w:rFonts w:ascii="Book Antiqua" w:hAnsi="Book Antiqua"/>
          <w:lang w:eastAsia="zh-CN"/>
        </w:rPr>
      </w:pPr>
    </w:p>
    <w:p w14:paraId="0879C1DB" w14:textId="77777777" w:rsidR="00FF0A9B" w:rsidRDefault="00FF0A9B" w:rsidP="00FF0A9B">
      <w:pPr>
        <w:jc w:val="center"/>
        <w:rPr>
          <w:rFonts w:ascii="Book Antiqua" w:hAnsi="Book Antiqua"/>
          <w:lang w:eastAsia="zh-CN"/>
        </w:rPr>
      </w:pPr>
    </w:p>
    <w:p w14:paraId="420EB55E" w14:textId="77777777" w:rsidR="00FF0A9B" w:rsidRDefault="00FF0A9B" w:rsidP="00FF0A9B">
      <w:pPr>
        <w:jc w:val="center"/>
        <w:rPr>
          <w:rFonts w:ascii="Book Antiqua" w:hAnsi="Book Antiqua"/>
          <w:lang w:eastAsia="zh-CN"/>
        </w:rPr>
      </w:pPr>
    </w:p>
    <w:p w14:paraId="4950A393" w14:textId="77777777" w:rsidR="00FF0A9B" w:rsidRDefault="00FF0A9B" w:rsidP="00FF0A9B">
      <w:pPr>
        <w:jc w:val="center"/>
        <w:rPr>
          <w:rFonts w:ascii="Book Antiqua" w:hAnsi="Book Antiqua"/>
          <w:lang w:eastAsia="zh-CN"/>
        </w:rPr>
      </w:pPr>
    </w:p>
    <w:p w14:paraId="35A022BB" w14:textId="77777777" w:rsidR="00FF0A9B" w:rsidRDefault="00FF0A9B" w:rsidP="00FF0A9B">
      <w:pPr>
        <w:jc w:val="center"/>
        <w:rPr>
          <w:rFonts w:ascii="Book Antiqua" w:hAnsi="Book Antiqua"/>
          <w:lang w:eastAsia="zh-CN"/>
        </w:rPr>
      </w:pPr>
    </w:p>
    <w:p w14:paraId="5B614217" w14:textId="0BE9C0CE" w:rsidR="00FF0A9B" w:rsidRDefault="00FF0A9B" w:rsidP="00FF0A9B">
      <w:pPr>
        <w:jc w:val="center"/>
        <w:rPr>
          <w:rFonts w:ascii="Book Antiqua" w:hAnsi="Book Antiqua"/>
          <w:lang w:eastAsia="zh-CN"/>
        </w:rPr>
      </w:pPr>
      <w:r>
        <w:rPr>
          <w:rFonts w:ascii="Book Antiqua" w:hAnsi="Book Antiqua"/>
          <w:noProof/>
          <w:lang w:eastAsia="zh-CN"/>
        </w:rPr>
        <w:drawing>
          <wp:inline distT="0" distB="0" distL="0" distR="0" wp14:anchorId="592DCBAE" wp14:editId="65BC8290">
            <wp:extent cx="2497455" cy="1439545"/>
            <wp:effectExtent l="0" t="0" r="0" b="8255"/>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3D31443F" w14:textId="77777777" w:rsidR="00FF0A9B" w:rsidRDefault="00FF0A9B" w:rsidP="00FF0A9B">
      <w:pPr>
        <w:jc w:val="center"/>
        <w:rPr>
          <w:rFonts w:ascii="Book Antiqua" w:hAnsi="Book Antiqua"/>
          <w:lang w:eastAsia="zh-CN"/>
        </w:rPr>
      </w:pPr>
    </w:p>
    <w:p w14:paraId="26140133" w14:textId="77777777" w:rsidR="00FF0A9B" w:rsidRDefault="00FF0A9B" w:rsidP="00FF0A9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87ED2F9" w14:textId="77777777" w:rsidR="00FF0A9B" w:rsidRDefault="00FF0A9B" w:rsidP="00FF0A9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470854E" w14:textId="77777777" w:rsidR="00FF0A9B" w:rsidRDefault="00FF0A9B" w:rsidP="00FF0A9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BB6DBED" w14:textId="77777777" w:rsidR="00FF0A9B" w:rsidRDefault="00FF0A9B" w:rsidP="00FF0A9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11FDDBA" w14:textId="77777777" w:rsidR="00FF0A9B" w:rsidRDefault="00FF0A9B" w:rsidP="00FF0A9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E89FF1C" w14:textId="77777777" w:rsidR="00FF0A9B" w:rsidRDefault="00FF0A9B" w:rsidP="00FF0A9B">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F0CCD83" w14:textId="77777777" w:rsidR="00FF0A9B" w:rsidRDefault="00FF0A9B" w:rsidP="00FF0A9B">
      <w:pPr>
        <w:jc w:val="center"/>
        <w:rPr>
          <w:rFonts w:ascii="Book Antiqua" w:hAnsi="Book Antiqua"/>
          <w:lang w:eastAsia="zh-CN"/>
        </w:rPr>
      </w:pPr>
    </w:p>
    <w:p w14:paraId="7934C31F" w14:textId="77777777" w:rsidR="00FF0A9B" w:rsidRDefault="00FF0A9B" w:rsidP="00FF0A9B">
      <w:pPr>
        <w:jc w:val="center"/>
        <w:rPr>
          <w:rFonts w:ascii="Book Antiqua" w:hAnsi="Book Antiqua"/>
          <w:lang w:eastAsia="zh-CN"/>
        </w:rPr>
      </w:pPr>
    </w:p>
    <w:p w14:paraId="782E86BA" w14:textId="77777777" w:rsidR="00FF0A9B" w:rsidRDefault="00FF0A9B" w:rsidP="00FF0A9B">
      <w:pPr>
        <w:jc w:val="center"/>
        <w:rPr>
          <w:rFonts w:ascii="Book Antiqua" w:hAnsi="Book Antiqua"/>
          <w:lang w:eastAsia="zh-CN"/>
        </w:rPr>
      </w:pPr>
    </w:p>
    <w:p w14:paraId="2BF38130" w14:textId="13F62ED0" w:rsidR="00FF0A9B" w:rsidRDefault="00FF0A9B" w:rsidP="00FF0A9B">
      <w:pPr>
        <w:jc w:val="center"/>
        <w:rPr>
          <w:rFonts w:ascii="Book Antiqua" w:hAnsi="Book Antiqua"/>
          <w:lang w:eastAsia="zh-CN"/>
        </w:rPr>
      </w:pPr>
      <w:r>
        <w:rPr>
          <w:rFonts w:ascii="Book Antiqua" w:hAnsi="Book Antiqua"/>
          <w:noProof/>
          <w:lang w:eastAsia="zh-CN"/>
        </w:rPr>
        <w:drawing>
          <wp:inline distT="0" distB="0" distL="0" distR="0" wp14:anchorId="4CEBB9E9" wp14:editId="31AEA4D4">
            <wp:extent cx="1447800" cy="1439545"/>
            <wp:effectExtent l="0" t="0" r="0" b="8255"/>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39545"/>
                    </a:xfrm>
                    <a:prstGeom prst="rect">
                      <a:avLst/>
                    </a:prstGeom>
                    <a:noFill/>
                    <a:ln>
                      <a:noFill/>
                    </a:ln>
                  </pic:spPr>
                </pic:pic>
              </a:graphicData>
            </a:graphic>
          </wp:inline>
        </w:drawing>
      </w:r>
    </w:p>
    <w:p w14:paraId="37AFCC67" w14:textId="77777777" w:rsidR="00FF0A9B" w:rsidRDefault="00FF0A9B" w:rsidP="00FF0A9B">
      <w:pPr>
        <w:jc w:val="center"/>
        <w:rPr>
          <w:rFonts w:ascii="Book Antiqua" w:hAnsi="Book Antiqua"/>
          <w:lang w:eastAsia="zh-CN"/>
        </w:rPr>
      </w:pPr>
    </w:p>
    <w:p w14:paraId="6E416D92" w14:textId="77777777" w:rsidR="00FF0A9B" w:rsidRDefault="00FF0A9B" w:rsidP="00FF0A9B">
      <w:pPr>
        <w:jc w:val="center"/>
        <w:rPr>
          <w:rFonts w:ascii="Book Antiqua" w:hAnsi="Book Antiqua"/>
          <w:lang w:eastAsia="zh-CN"/>
        </w:rPr>
      </w:pPr>
    </w:p>
    <w:p w14:paraId="5F15784B" w14:textId="77777777" w:rsidR="00FF0A9B" w:rsidRDefault="00FF0A9B" w:rsidP="00FF0A9B">
      <w:pPr>
        <w:jc w:val="center"/>
        <w:rPr>
          <w:rFonts w:ascii="Book Antiqua" w:hAnsi="Book Antiqua"/>
          <w:lang w:eastAsia="zh-CN"/>
        </w:rPr>
      </w:pPr>
    </w:p>
    <w:p w14:paraId="55B4B1A2" w14:textId="77777777" w:rsidR="00FF0A9B" w:rsidRDefault="00FF0A9B" w:rsidP="00FF0A9B">
      <w:pPr>
        <w:jc w:val="center"/>
        <w:rPr>
          <w:rFonts w:ascii="Book Antiqua" w:hAnsi="Book Antiqua"/>
          <w:lang w:eastAsia="zh-CN"/>
        </w:rPr>
      </w:pPr>
    </w:p>
    <w:p w14:paraId="100F6C45" w14:textId="77777777" w:rsidR="00FF0A9B" w:rsidRDefault="00FF0A9B" w:rsidP="00FF0A9B">
      <w:pPr>
        <w:jc w:val="center"/>
        <w:rPr>
          <w:rFonts w:ascii="Book Antiqua" w:hAnsi="Book Antiqua"/>
          <w:lang w:eastAsia="zh-CN"/>
        </w:rPr>
      </w:pPr>
    </w:p>
    <w:p w14:paraId="3AB9536E" w14:textId="77777777" w:rsidR="00FF0A9B" w:rsidRDefault="00FF0A9B" w:rsidP="00FF0A9B">
      <w:pPr>
        <w:jc w:val="center"/>
        <w:rPr>
          <w:rFonts w:ascii="Book Antiqua" w:hAnsi="Book Antiqua"/>
          <w:lang w:eastAsia="zh-CN"/>
        </w:rPr>
      </w:pPr>
    </w:p>
    <w:p w14:paraId="72C27DEC" w14:textId="77777777" w:rsidR="00FF0A9B" w:rsidRDefault="00FF0A9B" w:rsidP="00FF0A9B">
      <w:pPr>
        <w:jc w:val="center"/>
        <w:rPr>
          <w:rFonts w:ascii="Book Antiqua" w:hAnsi="Book Antiqua"/>
          <w:lang w:eastAsia="zh-CN"/>
        </w:rPr>
      </w:pPr>
    </w:p>
    <w:p w14:paraId="2A65B435" w14:textId="77777777" w:rsidR="00FF0A9B" w:rsidRDefault="00FF0A9B" w:rsidP="00FF0A9B">
      <w:pPr>
        <w:jc w:val="center"/>
        <w:rPr>
          <w:rFonts w:ascii="Book Antiqua" w:hAnsi="Book Antiqua"/>
          <w:lang w:eastAsia="zh-CN"/>
        </w:rPr>
      </w:pPr>
    </w:p>
    <w:p w14:paraId="1ABF1745" w14:textId="77777777" w:rsidR="00FF0A9B" w:rsidRDefault="00FF0A9B" w:rsidP="00FF0A9B">
      <w:pPr>
        <w:jc w:val="center"/>
        <w:rPr>
          <w:rFonts w:ascii="Book Antiqua" w:hAnsi="Book Antiqua"/>
          <w:lang w:eastAsia="zh-CN"/>
        </w:rPr>
      </w:pPr>
    </w:p>
    <w:p w14:paraId="2FEC6684" w14:textId="77777777" w:rsidR="00FF0A9B" w:rsidRDefault="00FF0A9B" w:rsidP="00FF0A9B">
      <w:pPr>
        <w:jc w:val="right"/>
        <w:rPr>
          <w:rFonts w:ascii="Book Antiqua" w:hAnsi="Book Antiqua"/>
          <w:color w:val="000000" w:themeColor="text1"/>
          <w:lang w:eastAsia="zh-CN"/>
        </w:rPr>
      </w:pPr>
    </w:p>
    <w:p w14:paraId="1B25B57D" w14:textId="77777777" w:rsidR="00FF0A9B" w:rsidRDefault="00FF0A9B" w:rsidP="00FF0A9B">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2F3B04A" w14:textId="77777777" w:rsidR="00FF0A9B" w:rsidRPr="00FF0A9B" w:rsidRDefault="00FF0A9B">
      <w:pPr>
        <w:spacing w:line="360" w:lineRule="auto"/>
        <w:jc w:val="both"/>
        <w:rPr>
          <w:lang w:eastAsia="zh-CN"/>
        </w:rPr>
      </w:pPr>
    </w:p>
    <w:sectPr w:rsidR="00FF0A9B" w:rsidRPr="00FF0A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0FC93A" w14:textId="77777777" w:rsidR="004A23C1" w:rsidRDefault="004A23C1" w:rsidP="00712D0D">
      <w:r>
        <w:separator/>
      </w:r>
    </w:p>
  </w:endnote>
  <w:endnote w:type="continuationSeparator" w:id="0">
    <w:p w14:paraId="5AB9FAD8" w14:textId="77777777" w:rsidR="004A23C1" w:rsidRDefault="004A23C1" w:rsidP="00712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34950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331B862" w14:textId="179591E6" w:rsidR="00911E25" w:rsidRPr="00911E25" w:rsidRDefault="00911E25" w:rsidP="00911E25">
            <w:pPr>
              <w:pStyle w:val="a4"/>
              <w:jc w:val="right"/>
              <w:rPr>
                <w:rFonts w:ascii="Book Antiqua" w:hAnsi="Book Antiqua"/>
                <w:sz w:val="24"/>
                <w:szCs w:val="24"/>
              </w:rPr>
            </w:pPr>
            <w:r w:rsidRPr="00911E25">
              <w:rPr>
                <w:rFonts w:ascii="Book Antiqua" w:hAnsi="Book Antiqua"/>
                <w:sz w:val="24"/>
                <w:szCs w:val="24"/>
                <w:lang w:val="zh-CN" w:eastAsia="zh-CN"/>
              </w:rPr>
              <w:t xml:space="preserve"> </w:t>
            </w:r>
            <w:r w:rsidRPr="00911E25">
              <w:rPr>
                <w:rFonts w:ascii="Book Antiqua" w:hAnsi="Book Antiqua"/>
                <w:sz w:val="24"/>
                <w:szCs w:val="24"/>
              </w:rPr>
              <w:fldChar w:fldCharType="begin"/>
            </w:r>
            <w:r w:rsidRPr="00911E25">
              <w:rPr>
                <w:rFonts w:ascii="Book Antiqua" w:hAnsi="Book Antiqua"/>
                <w:sz w:val="24"/>
                <w:szCs w:val="24"/>
              </w:rPr>
              <w:instrText>PAGE</w:instrText>
            </w:r>
            <w:r w:rsidRPr="00911E25">
              <w:rPr>
                <w:rFonts w:ascii="Book Antiqua" w:hAnsi="Book Antiqua"/>
                <w:sz w:val="24"/>
                <w:szCs w:val="24"/>
              </w:rPr>
              <w:fldChar w:fldCharType="separate"/>
            </w:r>
            <w:r w:rsidR="00AC4266">
              <w:rPr>
                <w:rFonts w:ascii="Book Antiqua" w:hAnsi="Book Antiqua"/>
                <w:noProof/>
                <w:sz w:val="24"/>
                <w:szCs w:val="24"/>
              </w:rPr>
              <w:t>1</w:t>
            </w:r>
            <w:r w:rsidRPr="00911E25">
              <w:rPr>
                <w:rFonts w:ascii="Book Antiqua" w:hAnsi="Book Antiqua"/>
                <w:sz w:val="24"/>
                <w:szCs w:val="24"/>
              </w:rPr>
              <w:fldChar w:fldCharType="end"/>
            </w:r>
            <w:r w:rsidRPr="00911E25">
              <w:rPr>
                <w:rFonts w:ascii="Book Antiqua" w:hAnsi="Book Antiqua"/>
                <w:sz w:val="24"/>
                <w:szCs w:val="24"/>
                <w:lang w:val="zh-CN" w:eastAsia="zh-CN"/>
              </w:rPr>
              <w:t xml:space="preserve"> / </w:t>
            </w:r>
            <w:r w:rsidRPr="00911E25">
              <w:rPr>
                <w:rFonts w:ascii="Book Antiqua" w:hAnsi="Book Antiqua"/>
                <w:sz w:val="24"/>
                <w:szCs w:val="24"/>
              </w:rPr>
              <w:fldChar w:fldCharType="begin"/>
            </w:r>
            <w:r w:rsidRPr="00911E25">
              <w:rPr>
                <w:rFonts w:ascii="Book Antiqua" w:hAnsi="Book Antiqua"/>
                <w:sz w:val="24"/>
                <w:szCs w:val="24"/>
              </w:rPr>
              <w:instrText>NUMPAGES</w:instrText>
            </w:r>
            <w:r w:rsidRPr="00911E25">
              <w:rPr>
                <w:rFonts w:ascii="Book Antiqua" w:hAnsi="Book Antiqua"/>
                <w:sz w:val="24"/>
                <w:szCs w:val="24"/>
              </w:rPr>
              <w:fldChar w:fldCharType="separate"/>
            </w:r>
            <w:r w:rsidR="00AC4266">
              <w:rPr>
                <w:rFonts w:ascii="Book Antiqua" w:hAnsi="Book Antiqua"/>
                <w:noProof/>
                <w:sz w:val="24"/>
                <w:szCs w:val="24"/>
              </w:rPr>
              <w:t>12</w:t>
            </w:r>
            <w:r w:rsidRPr="00911E25">
              <w:rPr>
                <w:rFonts w:ascii="Book Antiqua" w:hAnsi="Book Antiqua"/>
                <w:sz w:val="24"/>
                <w:szCs w:val="24"/>
              </w:rPr>
              <w:fldChar w:fldCharType="end"/>
            </w:r>
          </w:p>
        </w:sdtContent>
      </w:sdt>
    </w:sdtContent>
  </w:sdt>
  <w:p w14:paraId="1FEDD4D5" w14:textId="77777777" w:rsidR="00911E25" w:rsidRPr="00911E25" w:rsidRDefault="00911E25" w:rsidP="00911E25">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60A590" w14:textId="77777777" w:rsidR="004A23C1" w:rsidRDefault="004A23C1" w:rsidP="00712D0D">
      <w:r>
        <w:separator/>
      </w:r>
    </w:p>
  </w:footnote>
  <w:footnote w:type="continuationSeparator" w:id="0">
    <w:p w14:paraId="10A680D1" w14:textId="77777777" w:rsidR="004A23C1" w:rsidRDefault="004A23C1" w:rsidP="00712D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F32A3"/>
    <w:rsid w:val="00164C31"/>
    <w:rsid w:val="003207EA"/>
    <w:rsid w:val="004A23C1"/>
    <w:rsid w:val="005334CF"/>
    <w:rsid w:val="005945C7"/>
    <w:rsid w:val="00712D0D"/>
    <w:rsid w:val="00735684"/>
    <w:rsid w:val="008B6891"/>
    <w:rsid w:val="00911E25"/>
    <w:rsid w:val="00961A71"/>
    <w:rsid w:val="00A7754D"/>
    <w:rsid w:val="00A77B3E"/>
    <w:rsid w:val="00AC4266"/>
    <w:rsid w:val="00AD1BAB"/>
    <w:rsid w:val="00B05C64"/>
    <w:rsid w:val="00B16B86"/>
    <w:rsid w:val="00B53E30"/>
    <w:rsid w:val="00B830B3"/>
    <w:rsid w:val="00BD1582"/>
    <w:rsid w:val="00CA2A55"/>
    <w:rsid w:val="00CF1E04"/>
    <w:rsid w:val="00CF329D"/>
    <w:rsid w:val="00DC717C"/>
    <w:rsid w:val="00E3274F"/>
    <w:rsid w:val="00FF0A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2CF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12D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12D0D"/>
    <w:rPr>
      <w:sz w:val="18"/>
      <w:szCs w:val="18"/>
    </w:rPr>
  </w:style>
  <w:style w:type="paragraph" w:styleId="a4">
    <w:name w:val="footer"/>
    <w:basedOn w:val="a"/>
    <w:link w:val="Char0"/>
    <w:uiPriority w:val="99"/>
    <w:unhideWhenUsed/>
    <w:rsid w:val="00712D0D"/>
    <w:pPr>
      <w:tabs>
        <w:tab w:val="center" w:pos="4153"/>
        <w:tab w:val="right" w:pos="8306"/>
      </w:tabs>
      <w:snapToGrid w:val="0"/>
    </w:pPr>
    <w:rPr>
      <w:sz w:val="18"/>
      <w:szCs w:val="18"/>
    </w:rPr>
  </w:style>
  <w:style w:type="character" w:customStyle="1" w:styleId="Char0">
    <w:name w:val="页脚 Char"/>
    <w:basedOn w:val="a0"/>
    <w:link w:val="a4"/>
    <w:uiPriority w:val="99"/>
    <w:rsid w:val="00712D0D"/>
    <w:rPr>
      <w:sz w:val="18"/>
      <w:szCs w:val="18"/>
    </w:rPr>
  </w:style>
  <w:style w:type="paragraph" w:styleId="a5">
    <w:name w:val="Balloon Text"/>
    <w:basedOn w:val="a"/>
    <w:link w:val="Char1"/>
    <w:rsid w:val="00B16B86"/>
    <w:rPr>
      <w:sz w:val="18"/>
      <w:szCs w:val="18"/>
    </w:rPr>
  </w:style>
  <w:style w:type="character" w:customStyle="1" w:styleId="Char1">
    <w:name w:val="批注框文本 Char"/>
    <w:basedOn w:val="a0"/>
    <w:link w:val="a5"/>
    <w:rsid w:val="00B16B86"/>
    <w:rPr>
      <w:sz w:val="18"/>
      <w:szCs w:val="18"/>
    </w:rPr>
  </w:style>
  <w:style w:type="character" w:styleId="a6">
    <w:name w:val="Hyperlink"/>
    <w:basedOn w:val="a0"/>
    <w:unhideWhenUsed/>
    <w:rsid w:val="00AC426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12D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12D0D"/>
    <w:rPr>
      <w:sz w:val="18"/>
      <w:szCs w:val="18"/>
    </w:rPr>
  </w:style>
  <w:style w:type="paragraph" w:styleId="a4">
    <w:name w:val="footer"/>
    <w:basedOn w:val="a"/>
    <w:link w:val="Char0"/>
    <w:uiPriority w:val="99"/>
    <w:unhideWhenUsed/>
    <w:rsid w:val="00712D0D"/>
    <w:pPr>
      <w:tabs>
        <w:tab w:val="center" w:pos="4153"/>
        <w:tab w:val="right" w:pos="8306"/>
      </w:tabs>
      <w:snapToGrid w:val="0"/>
    </w:pPr>
    <w:rPr>
      <w:sz w:val="18"/>
      <w:szCs w:val="18"/>
    </w:rPr>
  </w:style>
  <w:style w:type="character" w:customStyle="1" w:styleId="Char0">
    <w:name w:val="页脚 Char"/>
    <w:basedOn w:val="a0"/>
    <w:link w:val="a4"/>
    <w:uiPriority w:val="99"/>
    <w:rsid w:val="00712D0D"/>
    <w:rPr>
      <w:sz w:val="18"/>
      <w:szCs w:val="18"/>
    </w:rPr>
  </w:style>
  <w:style w:type="paragraph" w:styleId="a5">
    <w:name w:val="Balloon Text"/>
    <w:basedOn w:val="a"/>
    <w:link w:val="Char1"/>
    <w:rsid w:val="00B16B86"/>
    <w:rPr>
      <w:sz w:val="18"/>
      <w:szCs w:val="18"/>
    </w:rPr>
  </w:style>
  <w:style w:type="character" w:customStyle="1" w:styleId="Char1">
    <w:name w:val="批注框文本 Char"/>
    <w:basedOn w:val="a0"/>
    <w:link w:val="a5"/>
    <w:rsid w:val="00B16B86"/>
    <w:rPr>
      <w:sz w:val="18"/>
      <w:szCs w:val="18"/>
    </w:rPr>
  </w:style>
  <w:style w:type="character" w:styleId="a6">
    <w:name w:val="Hyperlink"/>
    <w:basedOn w:val="a0"/>
    <w:unhideWhenUsed/>
    <w:rsid w:val="00AC42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173084">
      <w:bodyDiv w:val="1"/>
      <w:marLeft w:val="0"/>
      <w:marRight w:val="0"/>
      <w:marTop w:val="0"/>
      <w:marBottom w:val="0"/>
      <w:divBdr>
        <w:top w:val="none" w:sz="0" w:space="0" w:color="auto"/>
        <w:left w:val="none" w:sz="0" w:space="0" w:color="auto"/>
        <w:bottom w:val="none" w:sz="0" w:space="0" w:color="auto"/>
        <w:right w:val="none" w:sz="0" w:space="0" w:color="auto"/>
      </w:divBdr>
    </w:div>
    <w:div w:id="17034387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f6publishing.blob.core.windows.net/045ac2e0-aab9-4382-a724-b42dabb9586b/WJGE-13-111-video%201.wmv" TargetMode="Externa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2005</Words>
  <Characters>11430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马玉杰</cp:lastModifiedBy>
  <cp:revision>7</cp:revision>
  <dcterms:created xsi:type="dcterms:W3CDTF">2021-03-11T19:53:00Z</dcterms:created>
  <dcterms:modified xsi:type="dcterms:W3CDTF">2021-04-19T11:56:00Z</dcterms:modified>
</cp:coreProperties>
</file>