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3F8C" w14:textId="77777777" w:rsidR="00A77B3E" w:rsidRDefault="000D20F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6EC9C93" w14:textId="77777777" w:rsidR="00A77B3E" w:rsidRDefault="000D20F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61866</w:t>
      </w:r>
    </w:p>
    <w:p w14:paraId="1E3F8E84" w14:textId="77777777" w:rsidR="00A77B3E" w:rsidRDefault="000D20F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74B3300" w14:textId="77777777" w:rsidR="00A77B3E" w:rsidRDefault="00A77B3E">
      <w:pPr>
        <w:spacing w:line="360" w:lineRule="auto"/>
        <w:jc w:val="both"/>
      </w:pPr>
    </w:p>
    <w:p w14:paraId="6AF040B1" w14:textId="77777777" w:rsidR="00A77B3E" w:rsidRDefault="000D20F5">
      <w:pPr>
        <w:spacing w:line="360" w:lineRule="auto"/>
        <w:jc w:val="both"/>
      </w:pPr>
      <w:r>
        <w:rPr>
          <w:rFonts w:ascii="Book Antiqua" w:eastAsia="Book Antiqua" w:hAnsi="Book Antiqua" w:cs="Book Antiqua"/>
          <w:b/>
          <w:bCs/>
          <w:color w:val="000000"/>
        </w:rPr>
        <w:t>Biomarkers for hepatocellular carcinoma based on body fluids and feces</w:t>
      </w:r>
    </w:p>
    <w:p w14:paraId="1DEEC143" w14:textId="77777777" w:rsidR="00A77B3E" w:rsidRDefault="00A77B3E">
      <w:pPr>
        <w:spacing w:line="360" w:lineRule="auto"/>
        <w:jc w:val="both"/>
      </w:pPr>
    </w:p>
    <w:p w14:paraId="6B78DDA9" w14:textId="5D84FCE7" w:rsidR="00A77B3E" w:rsidRDefault="009E1645">
      <w:pPr>
        <w:spacing w:line="360" w:lineRule="auto"/>
        <w:jc w:val="both"/>
      </w:pPr>
      <w:r>
        <w:rPr>
          <w:rFonts w:ascii="Book Antiqua" w:eastAsia="Book Antiqua" w:hAnsi="Book Antiqua" w:cs="Book Antiqua"/>
          <w:color w:val="000000"/>
        </w:rPr>
        <w:t xml:space="preserve">Guan MC </w:t>
      </w:r>
      <w:r w:rsidRPr="008A73C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D20F5">
        <w:rPr>
          <w:rFonts w:ascii="Book Antiqua" w:eastAsia="Book Antiqua" w:hAnsi="Book Antiqua" w:cs="Book Antiqua"/>
          <w:color w:val="000000"/>
        </w:rPr>
        <w:t>Biomarkers for HCC</w:t>
      </w:r>
    </w:p>
    <w:p w14:paraId="16DC90B0" w14:textId="77777777" w:rsidR="00A77B3E" w:rsidRDefault="00A77B3E">
      <w:pPr>
        <w:spacing w:line="360" w:lineRule="auto"/>
        <w:jc w:val="both"/>
      </w:pPr>
    </w:p>
    <w:p w14:paraId="26A75FD2" w14:textId="77777777" w:rsidR="00A77B3E" w:rsidRDefault="000D20F5">
      <w:pPr>
        <w:spacing w:line="360" w:lineRule="auto"/>
        <w:jc w:val="both"/>
      </w:pPr>
      <w:r>
        <w:rPr>
          <w:rFonts w:ascii="Book Antiqua" w:eastAsia="Book Antiqua" w:hAnsi="Book Antiqua" w:cs="Book Antiqua"/>
          <w:color w:val="000000"/>
        </w:rPr>
        <w:t xml:space="preserve">Ming-Cheng Guan, Wei Ouyang, Ming-Da Wang, Lei Liang, Na Li, Ting-Ting Fu, Feng Shen, Wan-Yee Lau,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-Ran Xu, Dong-Sheng Huang, Hong Zhu, Tian Yang</w:t>
      </w:r>
    </w:p>
    <w:p w14:paraId="7E13B162" w14:textId="77777777" w:rsidR="00A77B3E" w:rsidRDefault="00A77B3E">
      <w:pPr>
        <w:spacing w:line="360" w:lineRule="auto"/>
        <w:jc w:val="both"/>
      </w:pPr>
    </w:p>
    <w:p w14:paraId="54890259" w14:textId="77777777" w:rsidR="00A77B3E" w:rsidRDefault="000D20F5">
      <w:pPr>
        <w:spacing w:line="360" w:lineRule="auto"/>
        <w:jc w:val="both"/>
      </w:pPr>
      <w:r>
        <w:rPr>
          <w:rFonts w:ascii="Book Antiqua" w:eastAsia="Book Antiqua" w:hAnsi="Book Antiqua" w:cs="Book Antiqua"/>
          <w:b/>
          <w:bCs/>
          <w:color w:val="000000"/>
        </w:rPr>
        <w:t xml:space="preserve">Ming-Cheng Guan, Wei Ouyang, Na Li, Ting-Ting Fu, Hong Zhu, </w:t>
      </w:r>
      <w:r>
        <w:rPr>
          <w:rFonts w:ascii="Book Antiqua" w:eastAsia="Book Antiqua" w:hAnsi="Book Antiqua" w:cs="Book Antiqua"/>
          <w:color w:val="000000"/>
        </w:rPr>
        <w:t>Department of Medical Oncology, The First Affiliated Hospital of Soochow University, Suzhou 215006, Jiangsu Province, China</w:t>
      </w:r>
    </w:p>
    <w:p w14:paraId="272BF304" w14:textId="77777777" w:rsidR="00A77B3E" w:rsidRDefault="00A77B3E">
      <w:pPr>
        <w:spacing w:line="360" w:lineRule="auto"/>
        <w:jc w:val="both"/>
      </w:pPr>
    </w:p>
    <w:p w14:paraId="5C169C65" w14:textId="77777777" w:rsidR="00A77B3E" w:rsidRDefault="000D20F5">
      <w:pPr>
        <w:spacing w:line="360" w:lineRule="auto"/>
        <w:jc w:val="both"/>
      </w:pPr>
      <w:r>
        <w:rPr>
          <w:rFonts w:ascii="Book Antiqua" w:eastAsia="Book Antiqua" w:hAnsi="Book Antiqua" w:cs="Book Antiqua"/>
          <w:b/>
          <w:bCs/>
          <w:color w:val="000000"/>
        </w:rPr>
        <w:t xml:space="preserve">Ming-Da Wang, Feng Shen, Wan-Yee Lau, Tian Yang, </w:t>
      </w:r>
      <w:r>
        <w:rPr>
          <w:rFonts w:ascii="Book Antiqua" w:eastAsia="Book Antiqua" w:hAnsi="Book Antiqua" w:cs="Book Antiqua"/>
          <w:color w:val="000000"/>
        </w:rPr>
        <w:t>Department of Hepatobiliary Surgery, Eastern Hepatobiliary Surgery Hospital (Navy Medical University), Second Military Medical University, Shanghai 200438, China</w:t>
      </w:r>
    </w:p>
    <w:p w14:paraId="6A7AB484" w14:textId="77777777" w:rsidR="00A77B3E" w:rsidRDefault="00A77B3E">
      <w:pPr>
        <w:spacing w:line="360" w:lineRule="auto"/>
        <w:jc w:val="both"/>
      </w:pPr>
    </w:p>
    <w:p w14:paraId="006C2664" w14:textId="77777777" w:rsidR="00A77B3E" w:rsidRDefault="000D20F5">
      <w:pPr>
        <w:spacing w:line="360" w:lineRule="auto"/>
        <w:jc w:val="both"/>
      </w:pPr>
      <w:r>
        <w:rPr>
          <w:rFonts w:ascii="Book Antiqua" w:eastAsia="Book Antiqua" w:hAnsi="Book Antiqua" w:cs="Book Antiqua"/>
          <w:b/>
          <w:bCs/>
          <w:color w:val="000000"/>
        </w:rPr>
        <w:t xml:space="preserve">Lei Liang,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-Ran Xu, Dong-Sheng Huang, Tian Yang, </w:t>
      </w:r>
      <w:r>
        <w:rPr>
          <w:rFonts w:ascii="Book Antiqua" w:eastAsia="Book Antiqua" w:hAnsi="Book Antiqua" w:cs="Book Antiqua"/>
          <w:color w:val="000000"/>
        </w:rPr>
        <w:t>Department of Hepatobiliary, Pancreatic and Minimal Invasive Surgery, Zhejiang Provincial People’s Hospital (People’s Hospital of Hangzhou Medical College), Hangzhou 310000, Zhejiang Province, China</w:t>
      </w:r>
    </w:p>
    <w:p w14:paraId="50097629" w14:textId="77777777" w:rsidR="00A77B3E" w:rsidRDefault="00A77B3E">
      <w:pPr>
        <w:spacing w:line="360" w:lineRule="auto"/>
        <w:jc w:val="both"/>
      </w:pPr>
    </w:p>
    <w:p w14:paraId="1606E6B4" w14:textId="51E70DF2" w:rsidR="00A77B3E" w:rsidRDefault="000D20F5">
      <w:pPr>
        <w:spacing w:line="360" w:lineRule="auto"/>
        <w:jc w:val="both"/>
      </w:pPr>
      <w:r>
        <w:rPr>
          <w:rFonts w:ascii="Book Antiqua" w:eastAsia="Book Antiqua" w:hAnsi="Book Antiqua" w:cs="Book Antiqua"/>
          <w:b/>
          <w:bCs/>
          <w:color w:val="000000"/>
        </w:rPr>
        <w:t xml:space="preserve">Lei Liang,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-Ran Xu, Dong-Sheng Huang, Tian Yang, </w:t>
      </w:r>
      <w:r>
        <w:rPr>
          <w:rFonts w:ascii="Book Antiqua" w:eastAsia="Book Antiqua" w:hAnsi="Book Antiqua" w:cs="Book Antiqua"/>
          <w:color w:val="000000"/>
        </w:rPr>
        <w:t>Key Laboratory of Tumor Molecular Diagnosis and Individualized Medicine of Zhejiang Province, Hangzhou 310000, Zhejiang Province, China</w:t>
      </w:r>
    </w:p>
    <w:p w14:paraId="21CD443C" w14:textId="77777777" w:rsidR="00A77B3E" w:rsidRDefault="00A77B3E">
      <w:pPr>
        <w:spacing w:line="360" w:lineRule="auto"/>
        <w:jc w:val="both"/>
      </w:pPr>
    </w:p>
    <w:p w14:paraId="5ABF7827" w14:textId="49145098" w:rsidR="00A77B3E" w:rsidRDefault="000D20F5">
      <w:pPr>
        <w:spacing w:line="360" w:lineRule="auto"/>
        <w:jc w:val="both"/>
      </w:pPr>
      <w:r>
        <w:rPr>
          <w:rFonts w:ascii="Book Antiqua" w:eastAsia="Book Antiqua" w:hAnsi="Book Antiqua" w:cs="Book Antiqua"/>
          <w:b/>
          <w:bCs/>
          <w:color w:val="000000"/>
        </w:rPr>
        <w:lastRenderedPageBreak/>
        <w:t xml:space="preserve">Wan-Yee Lau, </w:t>
      </w:r>
      <w:r>
        <w:rPr>
          <w:rFonts w:ascii="Book Antiqua" w:eastAsia="Book Antiqua" w:hAnsi="Book Antiqua" w:cs="Book Antiqua"/>
          <w:color w:val="000000"/>
        </w:rPr>
        <w:t>Faculty of Medicine, The Chinese University of Hong Kong, Hong Kong, China</w:t>
      </w:r>
    </w:p>
    <w:p w14:paraId="7E715F82" w14:textId="77777777" w:rsidR="00A77B3E" w:rsidRDefault="00A77B3E">
      <w:pPr>
        <w:spacing w:line="360" w:lineRule="auto"/>
        <w:jc w:val="both"/>
      </w:pPr>
    </w:p>
    <w:p w14:paraId="5E69FB48" w14:textId="59AFC647" w:rsidR="00A77B3E" w:rsidRDefault="000D20F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Guan MC and Ouyang W draft</w:t>
      </w:r>
      <w:r w:rsidR="000C451C">
        <w:rPr>
          <w:rFonts w:ascii="Book Antiqua" w:eastAsia="Book Antiqua" w:hAnsi="Book Antiqua" w:cs="Book Antiqua"/>
          <w:color w:val="000000"/>
        </w:rPr>
        <w:t>ed</w:t>
      </w:r>
      <w:r>
        <w:rPr>
          <w:rFonts w:ascii="Book Antiqua" w:eastAsia="Book Antiqua" w:hAnsi="Book Antiqua" w:cs="Book Antiqua"/>
          <w:color w:val="000000"/>
        </w:rPr>
        <w:t xml:space="preserve"> the manuscript; Wang MD and Liang L prepared the figures and tables; Li N, Fu TT</w:t>
      </w:r>
      <w:r w:rsidR="000C451C">
        <w:rPr>
          <w:rFonts w:ascii="Book Antiqua" w:eastAsia="Book Antiqua" w:hAnsi="Book Antiqua" w:cs="Book Antiqua"/>
          <w:color w:val="000000"/>
        </w:rPr>
        <w:t>,</w:t>
      </w:r>
      <w:r>
        <w:rPr>
          <w:rFonts w:ascii="Book Antiqua" w:eastAsia="Book Antiqua" w:hAnsi="Book Antiqua" w:cs="Book Antiqua"/>
          <w:color w:val="000000"/>
        </w:rPr>
        <w:t xml:space="preserve"> and Xu QR provided</w:t>
      </w:r>
      <w:r w:rsidR="000C451C">
        <w:rPr>
          <w:rFonts w:ascii="Book Antiqua" w:eastAsia="Book Antiqua" w:hAnsi="Book Antiqua" w:cs="Book Antiqua"/>
          <w:color w:val="000000"/>
        </w:rPr>
        <w:t xml:space="preserve"> important</w:t>
      </w:r>
      <w:r>
        <w:rPr>
          <w:rFonts w:ascii="Book Antiqua" w:eastAsia="Book Antiqua" w:hAnsi="Book Antiqua" w:cs="Book Antiqua"/>
          <w:color w:val="000000"/>
        </w:rPr>
        <w:t xml:space="preserve"> intellectual input in writing the paper; Shen F and Lau WY critically revised and finalized the draft; Huang DS, Zhu H</w:t>
      </w:r>
      <w:r w:rsidR="000C451C">
        <w:rPr>
          <w:rFonts w:ascii="Book Antiqua" w:eastAsia="Book Antiqua" w:hAnsi="Book Antiqua" w:cs="Book Antiqua"/>
          <w:color w:val="000000"/>
        </w:rPr>
        <w:t>,</w:t>
      </w:r>
      <w:r>
        <w:rPr>
          <w:rFonts w:ascii="Book Antiqua" w:eastAsia="Book Antiqua" w:hAnsi="Book Antiqua" w:cs="Book Antiqua"/>
          <w:color w:val="000000"/>
        </w:rPr>
        <w:t xml:space="preserve"> and Yang T designed the outline and coordinated the writing of the paper; Guan MC and Ouyang W contributed equally to this work.</w:t>
      </w:r>
    </w:p>
    <w:p w14:paraId="22D9D924" w14:textId="77777777" w:rsidR="00A77B3E" w:rsidRDefault="00A77B3E">
      <w:pPr>
        <w:spacing w:line="360" w:lineRule="auto"/>
        <w:jc w:val="both"/>
      </w:pPr>
    </w:p>
    <w:p w14:paraId="1A6C07B5" w14:textId="77777777" w:rsidR="00A77B3E" w:rsidRDefault="000D20F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81972726, No. </w:t>
      </w:r>
      <w:proofErr w:type="gramStart"/>
      <w:r>
        <w:rPr>
          <w:rFonts w:ascii="Book Antiqua" w:eastAsia="Book Antiqua" w:hAnsi="Book Antiqua" w:cs="Book Antiqua"/>
          <w:color w:val="000000"/>
        </w:rPr>
        <w:t>81871949</w:t>
      </w:r>
      <w:proofErr w:type="gramEnd"/>
      <w:r>
        <w:rPr>
          <w:rFonts w:ascii="Book Antiqua" w:eastAsia="Book Antiqua" w:hAnsi="Book Antiqua" w:cs="Book Antiqua"/>
          <w:color w:val="000000"/>
        </w:rPr>
        <w:t xml:space="preserve"> and No. 81572345.</w:t>
      </w:r>
    </w:p>
    <w:p w14:paraId="3D706520" w14:textId="77777777" w:rsidR="00A77B3E" w:rsidRDefault="00A77B3E">
      <w:pPr>
        <w:spacing w:line="360" w:lineRule="auto"/>
        <w:jc w:val="both"/>
      </w:pPr>
    </w:p>
    <w:p w14:paraId="1BE44336" w14:textId="77777777" w:rsidR="00A77B3E" w:rsidRDefault="000D20F5">
      <w:pPr>
        <w:spacing w:line="360" w:lineRule="auto"/>
        <w:jc w:val="both"/>
      </w:pPr>
      <w:r>
        <w:rPr>
          <w:rFonts w:ascii="Book Antiqua" w:eastAsia="Book Antiqua" w:hAnsi="Book Antiqua" w:cs="Book Antiqua"/>
          <w:b/>
          <w:bCs/>
          <w:color w:val="000000"/>
        </w:rPr>
        <w:t xml:space="preserve">Corresponding author: Tian Yang, MD, Doctor, </w:t>
      </w:r>
      <w:r>
        <w:rPr>
          <w:rFonts w:ascii="Book Antiqua" w:eastAsia="Book Antiqua" w:hAnsi="Book Antiqua" w:cs="Book Antiqua"/>
          <w:color w:val="000000"/>
        </w:rPr>
        <w:t xml:space="preserve">Department of Hepatobiliary Surgery, Eastern Hepatobiliary Surgery Hospital (Navy Medical University), Second Military Medical University, No. 225 </w:t>
      </w:r>
      <w:proofErr w:type="spellStart"/>
      <w:r>
        <w:rPr>
          <w:rFonts w:ascii="Book Antiqua" w:eastAsia="Book Antiqua" w:hAnsi="Book Antiqua" w:cs="Book Antiqua"/>
          <w:color w:val="000000"/>
        </w:rPr>
        <w:t>Changhai</w:t>
      </w:r>
      <w:proofErr w:type="spellEnd"/>
      <w:r>
        <w:rPr>
          <w:rFonts w:ascii="Book Antiqua" w:eastAsia="Book Antiqua" w:hAnsi="Book Antiqua" w:cs="Book Antiqua"/>
          <w:color w:val="000000"/>
        </w:rPr>
        <w:t xml:space="preserve"> Road, Shanghai 200438, China. yangtian6666@hotmail.com</w:t>
      </w:r>
    </w:p>
    <w:p w14:paraId="1EF32624" w14:textId="77777777" w:rsidR="00A77B3E" w:rsidRDefault="00A77B3E">
      <w:pPr>
        <w:spacing w:line="360" w:lineRule="auto"/>
        <w:jc w:val="both"/>
      </w:pPr>
    </w:p>
    <w:p w14:paraId="710AFD68" w14:textId="77777777" w:rsidR="00A77B3E" w:rsidRDefault="000D20F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21, 2020</w:t>
      </w:r>
    </w:p>
    <w:p w14:paraId="4DA85FD0" w14:textId="77777777" w:rsidR="00A77B3E" w:rsidRDefault="000D20F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2021</w:t>
      </w:r>
    </w:p>
    <w:p w14:paraId="4F709118" w14:textId="6FE68429" w:rsidR="00A77B3E" w:rsidRDefault="000D20F5">
      <w:pPr>
        <w:spacing w:line="360" w:lineRule="auto"/>
        <w:jc w:val="both"/>
      </w:pPr>
      <w:r>
        <w:rPr>
          <w:rFonts w:ascii="Book Antiqua" w:eastAsia="Book Antiqua" w:hAnsi="Book Antiqua" w:cs="Book Antiqua"/>
          <w:b/>
          <w:bCs/>
          <w:color w:val="000000"/>
        </w:rPr>
        <w:t xml:space="preserve">Accepted: </w:t>
      </w:r>
      <w:r w:rsidR="00833F1F" w:rsidRPr="00833F1F">
        <w:rPr>
          <w:rFonts w:ascii="Book Antiqua" w:eastAsia="Book Antiqua" w:hAnsi="Book Antiqua" w:cs="Book Antiqua"/>
          <w:color w:val="000000"/>
        </w:rPr>
        <w:t>April 13, 2021</w:t>
      </w:r>
    </w:p>
    <w:p w14:paraId="2C7B1A17" w14:textId="6319CC91" w:rsidR="00A77B3E" w:rsidRDefault="000D20F5">
      <w:pPr>
        <w:spacing w:line="360" w:lineRule="auto"/>
        <w:jc w:val="both"/>
      </w:pPr>
      <w:r>
        <w:rPr>
          <w:rFonts w:ascii="Book Antiqua" w:eastAsia="Book Antiqua" w:hAnsi="Book Antiqua" w:cs="Book Antiqua"/>
          <w:b/>
          <w:bCs/>
          <w:color w:val="000000"/>
        </w:rPr>
        <w:t xml:space="preserve">Published online: </w:t>
      </w:r>
      <w:r w:rsidR="005F5678" w:rsidRPr="005F5678">
        <w:rPr>
          <w:rFonts w:ascii="Book Antiqua" w:eastAsia="Book Antiqua" w:hAnsi="Book Antiqua" w:cs="Book Antiqua"/>
          <w:color w:val="000000"/>
        </w:rPr>
        <w:t>May 15, 2021</w:t>
      </w:r>
    </w:p>
    <w:p w14:paraId="09A4AC1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D69B523" w14:textId="77777777" w:rsidR="00A77B3E" w:rsidRDefault="000D20F5">
      <w:pPr>
        <w:spacing w:line="360" w:lineRule="auto"/>
        <w:jc w:val="both"/>
      </w:pPr>
      <w:r>
        <w:rPr>
          <w:rFonts w:ascii="Book Antiqua" w:eastAsia="Book Antiqua" w:hAnsi="Book Antiqua" w:cs="Book Antiqua"/>
          <w:b/>
          <w:color w:val="000000"/>
        </w:rPr>
        <w:lastRenderedPageBreak/>
        <w:t>Abstract</w:t>
      </w:r>
    </w:p>
    <w:p w14:paraId="2B56B298" w14:textId="77777777" w:rsidR="00A77B3E" w:rsidRDefault="000D20F5">
      <w:pPr>
        <w:spacing w:line="360" w:lineRule="auto"/>
        <w:jc w:val="both"/>
      </w:pPr>
      <w:r>
        <w:rPr>
          <w:rFonts w:ascii="Book Antiqua" w:eastAsia="Book Antiqua" w:hAnsi="Book Antiqua" w:cs="Book Antiqua"/>
          <w:color w:val="000000"/>
        </w:rPr>
        <w:t>Novel non-/minimally-invasive and effective approaches are urgently needed to supplement and improve current strategies for diagnosis and management of hepatocellular carcinoma (HCC). Overwhelming evidence from published studies on HCC has documented that multiple molecular biomarkers detected in body fluids and feces can be utilized in early-diagnosis, predicting responses to specific therapies, evaluating prognosis before or after therapy, as well as serving as novel therapeutic targets. Detection and analysis of proteins, metabolites, circulating nucleic acids, circulating tumor cells, and extracellular vesicles in body fluids (</w:t>
      </w:r>
      <w:r>
        <w:rPr>
          <w:rFonts w:ascii="Book Antiqua" w:eastAsia="Book Antiqua" w:hAnsi="Book Antiqua" w:cs="Book Antiqua"/>
          <w:i/>
          <w:iCs/>
          <w:color w:val="000000"/>
        </w:rPr>
        <w:t>e.g.</w:t>
      </w:r>
      <w:r>
        <w:rPr>
          <w:rFonts w:ascii="Book Antiqua" w:eastAsia="Book Antiqua" w:hAnsi="Book Antiqua" w:cs="Book Antiqua"/>
          <w:color w:val="000000"/>
        </w:rPr>
        <w:t>, blood and urine) and gut microbiota (</w:t>
      </w:r>
      <w:r>
        <w:rPr>
          <w:rFonts w:ascii="Book Antiqua" w:eastAsia="Book Antiqua" w:hAnsi="Book Antiqua" w:cs="Book Antiqua"/>
          <w:i/>
          <w:iCs/>
          <w:color w:val="000000"/>
        </w:rPr>
        <w:t>e.g.</w:t>
      </w:r>
      <w:r>
        <w:rPr>
          <w:rFonts w:ascii="Book Antiqua" w:eastAsia="Book Antiqua" w:hAnsi="Book Antiqua" w:cs="Book Antiqua"/>
          <w:color w:val="000000"/>
        </w:rPr>
        <w:t>, in feces) have excellent capabilities to improve different aspects of management of HCC. Numerous studies have been devoted in identifying more promising candidate biomarkers and therapeutic targets for diagnosis, treatment, and monitoring responses of HCC to conventional therapies, most of which may improve diagnosis and management of HCC in the future. This review aimed to summarize recent advances in utilizing these biomarkers in HCC and discuss their clinical significance.</w:t>
      </w:r>
    </w:p>
    <w:p w14:paraId="380E3182" w14:textId="77777777" w:rsidR="00A77B3E" w:rsidRDefault="00A77B3E">
      <w:pPr>
        <w:spacing w:line="360" w:lineRule="auto"/>
        <w:jc w:val="both"/>
      </w:pPr>
    </w:p>
    <w:p w14:paraId="138E1C39" w14:textId="77777777" w:rsidR="00A77B3E" w:rsidRDefault="000D20F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Biomarker; Blood; Urine; Feces; Gut microbiota</w:t>
      </w:r>
    </w:p>
    <w:p w14:paraId="1C43BE6E" w14:textId="77777777" w:rsidR="00FA1933" w:rsidRDefault="00FA1933" w:rsidP="00FA1933">
      <w:pPr>
        <w:spacing w:line="360" w:lineRule="auto"/>
        <w:jc w:val="both"/>
        <w:rPr>
          <w:lang w:eastAsia="zh-CN"/>
        </w:rPr>
      </w:pPr>
    </w:p>
    <w:p w14:paraId="6DED4A90" w14:textId="77777777" w:rsidR="00FA1933" w:rsidRDefault="00FA1933" w:rsidP="00FA193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35276E4" w14:textId="77777777" w:rsidR="00FA1933" w:rsidRDefault="00FA1933" w:rsidP="00FA1933">
      <w:pPr>
        <w:spacing w:line="360" w:lineRule="auto"/>
        <w:jc w:val="both"/>
        <w:rPr>
          <w:lang w:eastAsia="zh-CN"/>
        </w:rPr>
      </w:pPr>
    </w:p>
    <w:p w14:paraId="591BD8CF" w14:textId="25CD979E" w:rsidR="00FA1933" w:rsidRDefault="00FA1933" w:rsidP="00FA1933">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0D20F5">
        <w:rPr>
          <w:rFonts w:ascii="Book Antiqua" w:eastAsia="Book Antiqua" w:hAnsi="Book Antiqua" w:cs="Book Antiqua"/>
          <w:color w:val="000000"/>
        </w:rPr>
        <w:t xml:space="preserve">Guan MC, Ouyang W, Wang MD, Liang L, Li N, Fu TT, Shen F, Lau WY, Xu QR, Huang DS, Zhu H, Yang T. Biomarkers for hepatocellular carcinoma based on body fluids and </w:t>
      </w:r>
      <w:proofErr w:type="gramStart"/>
      <w:r w:rsidR="000D20F5">
        <w:rPr>
          <w:rFonts w:ascii="Book Antiqua" w:eastAsia="Book Antiqua" w:hAnsi="Book Antiqua" w:cs="Book Antiqua"/>
          <w:color w:val="000000"/>
        </w:rPr>
        <w:t>feces .</w:t>
      </w:r>
      <w:proofErr w:type="gramEnd"/>
      <w:r w:rsidR="000D20F5">
        <w:rPr>
          <w:rFonts w:ascii="Book Antiqua" w:eastAsia="Book Antiqua" w:hAnsi="Book Antiqua" w:cs="Book Antiqua"/>
          <w:color w:val="000000"/>
        </w:rPr>
        <w:t xml:space="preserve"> </w:t>
      </w:r>
      <w:r w:rsidR="000D20F5">
        <w:rPr>
          <w:rFonts w:ascii="Book Antiqua" w:eastAsia="Book Antiqua" w:hAnsi="Book Antiqua" w:cs="Book Antiqua"/>
          <w:i/>
          <w:iCs/>
          <w:color w:val="000000"/>
        </w:rPr>
        <w:t xml:space="preserve">World J </w:t>
      </w:r>
      <w:proofErr w:type="spellStart"/>
      <w:r w:rsidR="000D20F5">
        <w:rPr>
          <w:rFonts w:ascii="Book Antiqua" w:eastAsia="Book Antiqua" w:hAnsi="Book Antiqua" w:cs="Book Antiqua"/>
          <w:i/>
          <w:iCs/>
          <w:color w:val="000000"/>
        </w:rPr>
        <w:t>Gastrointest</w:t>
      </w:r>
      <w:proofErr w:type="spellEnd"/>
      <w:r w:rsidR="000D20F5">
        <w:rPr>
          <w:rFonts w:ascii="Book Antiqua" w:eastAsia="Book Antiqua" w:hAnsi="Book Antiqua" w:cs="Book Antiqua"/>
          <w:i/>
          <w:iCs/>
          <w:color w:val="000000"/>
        </w:rPr>
        <w:t xml:space="preserve"> Oncol</w:t>
      </w:r>
      <w:r w:rsidR="000D20F5">
        <w:rPr>
          <w:rFonts w:ascii="Book Antiqua" w:eastAsia="Book Antiqua" w:hAnsi="Book Antiqua" w:cs="Book Antiqua"/>
          <w:color w:val="000000"/>
        </w:rPr>
        <w:t xml:space="preserve"> 2021; </w:t>
      </w:r>
      <w:r w:rsidR="00B2336C" w:rsidRPr="00B2336C">
        <w:rPr>
          <w:rFonts w:ascii="Book Antiqua" w:eastAsia="Book Antiqua" w:hAnsi="Book Antiqua" w:cs="Book Antiqua"/>
          <w:color w:val="000000"/>
        </w:rPr>
        <w:t xml:space="preserve">13(5): </w:t>
      </w:r>
      <w:r>
        <w:rPr>
          <w:rFonts w:ascii="Book Antiqua" w:eastAsia="Book Antiqua" w:hAnsi="Book Antiqua" w:cs="Book Antiqua"/>
          <w:color w:val="000000"/>
        </w:rPr>
        <w:t>351</w:t>
      </w:r>
      <w:r>
        <w:rPr>
          <w:rFonts w:asciiTheme="minorEastAsia" w:hAnsiTheme="minorEastAsia" w:cs="Book Antiqua" w:hint="eastAsia"/>
          <w:color w:val="000000"/>
          <w:lang w:eastAsia="zh-CN"/>
        </w:rPr>
        <w:t>-</w:t>
      </w:r>
      <w:r>
        <w:rPr>
          <w:rFonts w:ascii="Book Antiqua" w:eastAsia="Book Antiqua" w:hAnsi="Book Antiqua" w:cs="Book Antiqua"/>
          <w:color w:val="000000"/>
        </w:rPr>
        <w:t>365</w:t>
      </w:r>
    </w:p>
    <w:p w14:paraId="2E581F2C" w14:textId="7EE9C50E" w:rsidR="00FA1933" w:rsidRDefault="00B2336C" w:rsidP="00FA1933">
      <w:pPr>
        <w:spacing w:line="360" w:lineRule="auto"/>
        <w:jc w:val="both"/>
        <w:rPr>
          <w:rFonts w:ascii="Book Antiqua" w:eastAsia="Book Antiqua" w:hAnsi="Book Antiqua" w:cs="Book Antiqua"/>
          <w:color w:val="000000"/>
        </w:rPr>
      </w:pPr>
      <w:r w:rsidRPr="00B2336C">
        <w:rPr>
          <w:rFonts w:ascii="Book Antiqua" w:eastAsia="Book Antiqua" w:hAnsi="Book Antiqua" w:cs="Book Antiqua"/>
          <w:color w:val="000000"/>
        </w:rPr>
        <w:t>URL: https://www.wjgnet.com/1948-5204/full/v13/i5/</w:t>
      </w:r>
      <w:r w:rsidR="00FA1933">
        <w:rPr>
          <w:rFonts w:ascii="Book Antiqua" w:eastAsia="Book Antiqua" w:hAnsi="Book Antiqua" w:cs="Book Antiqua"/>
          <w:color w:val="000000"/>
        </w:rPr>
        <w:t>351</w:t>
      </w:r>
      <w:r w:rsidRPr="00B2336C">
        <w:rPr>
          <w:rFonts w:ascii="Book Antiqua" w:eastAsia="Book Antiqua" w:hAnsi="Book Antiqua" w:cs="Book Antiqua"/>
          <w:color w:val="000000"/>
        </w:rPr>
        <w:t xml:space="preserve">.htm  </w:t>
      </w:r>
    </w:p>
    <w:p w14:paraId="45CE95C0" w14:textId="463606C5" w:rsidR="00A77B3E" w:rsidRDefault="00B2336C" w:rsidP="00FA1933">
      <w:pPr>
        <w:spacing w:line="360" w:lineRule="auto"/>
        <w:jc w:val="both"/>
      </w:pPr>
      <w:r w:rsidRPr="00B2336C">
        <w:rPr>
          <w:rFonts w:ascii="Book Antiqua" w:eastAsia="Book Antiqua" w:hAnsi="Book Antiqua" w:cs="Book Antiqua"/>
          <w:color w:val="000000"/>
        </w:rPr>
        <w:t>DOI: https://dx.doi.org/10.4251/wjgo.v13.i5.</w:t>
      </w:r>
      <w:r w:rsidR="00FA1933">
        <w:rPr>
          <w:rFonts w:ascii="Book Antiqua" w:eastAsia="Book Antiqua" w:hAnsi="Book Antiqua" w:cs="Book Antiqua"/>
          <w:color w:val="000000"/>
        </w:rPr>
        <w:t>351</w:t>
      </w:r>
    </w:p>
    <w:p w14:paraId="2153BE1E" w14:textId="77777777" w:rsidR="00A77B3E" w:rsidRDefault="00A77B3E">
      <w:pPr>
        <w:spacing w:line="360" w:lineRule="auto"/>
        <w:jc w:val="both"/>
      </w:pPr>
    </w:p>
    <w:p w14:paraId="24B156CC" w14:textId="77F73753" w:rsidR="00A77B3E" w:rsidRDefault="000D20F5">
      <w:pPr>
        <w:spacing w:line="360" w:lineRule="auto"/>
        <w:jc w:val="both"/>
      </w:pPr>
      <w:r>
        <w:rPr>
          <w:rFonts w:ascii="Book Antiqua" w:eastAsia="Book Antiqua" w:hAnsi="Book Antiqua" w:cs="Book Antiqua"/>
          <w:b/>
          <w:bCs/>
          <w:color w:val="000000"/>
        </w:rPr>
        <w:t xml:space="preserve">Core Tip: </w:t>
      </w:r>
      <w:r w:rsidR="009E1645">
        <w:rPr>
          <w:rFonts w:ascii="Book Antiqua" w:eastAsia="Book Antiqua" w:hAnsi="Book Antiqua" w:cs="Book Antiqua"/>
          <w:color w:val="000000"/>
        </w:rPr>
        <w:t xml:space="preserve">Hepatocellular carcinoma is the most frequently diagnosed malignancy of the liver, ranking as the fourth leading cause of cancer-related mortality worldwide. </w:t>
      </w:r>
      <w:r>
        <w:rPr>
          <w:rFonts w:ascii="Book Antiqua" w:eastAsia="Book Antiqua" w:hAnsi="Book Antiqua" w:cs="Book Antiqua"/>
          <w:color w:val="000000"/>
        </w:rPr>
        <w:t xml:space="preserve">Recent developments of multiple novel biomarkers from body fluids and feces facilitate </w:t>
      </w:r>
      <w:r>
        <w:rPr>
          <w:rFonts w:ascii="Book Antiqua" w:eastAsia="Book Antiqua" w:hAnsi="Book Antiqua" w:cs="Book Antiqua"/>
          <w:color w:val="000000"/>
        </w:rPr>
        <w:lastRenderedPageBreak/>
        <w:t>diagnosis and management of hepatocellular carcinoma. This review aimed to focus on these blood-, urine-</w:t>
      </w:r>
      <w:r w:rsidR="005A3719">
        <w:rPr>
          <w:rFonts w:ascii="Book Antiqua" w:eastAsia="Book Antiqua" w:hAnsi="Book Antiqua" w:cs="Book Antiqua"/>
          <w:color w:val="000000"/>
        </w:rPr>
        <w:t>,</w:t>
      </w:r>
      <w:r>
        <w:rPr>
          <w:rFonts w:ascii="Book Antiqua" w:eastAsia="Book Antiqua" w:hAnsi="Book Antiqua" w:cs="Book Antiqua"/>
          <w:color w:val="000000"/>
        </w:rPr>
        <w:t xml:space="preserve"> and feces-based biomarkers including proteins, metabolites, circulating nucleic acids, circulating tumor cells, extracellular vesicles, and gut microbiota on clinical application of these biomarkers.</w:t>
      </w:r>
    </w:p>
    <w:p w14:paraId="4EE49FDC" w14:textId="75D8B9B7" w:rsidR="00A77B3E" w:rsidRDefault="009E1645">
      <w:pPr>
        <w:spacing w:line="360" w:lineRule="auto"/>
        <w:jc w:val="both"/>
      </w:pPr>
      <w:r>
        <w:br w:type="page"/>
      </w:r>
      <w:r w:rsidR="000D20F5">
        <w:rPr>
          <w:rFonts w:ascii="Book Antiqua" w:eastAsia="Book Antiqua" w:hAnsi="Book Antiqua" w:cs="Book Antiqua"/>
          <w:b/>
          <w:caps/>
          <w:color w:val="000000"/>
          <w:u w:val="single"/>
        </w:rPr>
        <w:lastRenderedPageBreak/>
        <w:t>INTRODUCTION</w:t>
      </w:r>
    </w:p>
    <w:p w14:paraId="33D587CD" w14:textId="77777777" w:rsidR="00A77B3E" w:rsidRDefault="000D20F5">
      <w:pPr>
        <w:spacing w:line="360" w:lineRule="auto"/>
        <w:jc w:val="both"/>
      </w:pPr>
      <w:r>
        <w:rPr>
          <w:rFonts w:ascii="Book Antiqua" w:eastAsia="Book Antiqua" w:hAnsi="Book Antiqua" w:cs="Book Antiqua"/>
          <w:color w:val="000000"/>
        </w:rPr>
        <w:t xml:space="preserve">Hepatocellular carcinoma (HCC) is the most frequently diagnosed malignancy of the liver, ranking as the fourth leading cause of cancer-related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Despite significant advances in diagnostic methods, surgical procedures, and new treatments, overall survival (OS) of HCC patients remains dismal, with a 5-year survival of less than 18%. The bad prognosis is largely due to late diagnosis, a high rate of intrahepatic metastasis at the time of diagnosis, and poor responses to conventional </w:t>
      </w:r>
      <w:proofErr w:type="gramStart"/>
      <w:r>
        <w:rPr>
          <w:rFonts w:ascii="Book Antiqua" w:eastAsia="Book Antiqua" w:hAnsi="Book Antiqua" w:cs="Book Antiqua"/>
          <w:color w:val="000000"/>
        </w:rPr>
        <w:t>therapies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At present, diagnosis of HCC is mainly based either by histopathological studies or imaging findings. In recent years, there is still a high but an unmet need for a safe, effective, and non-invasive approach for diagnosing early HCC, predicting responses to specific therapies, evaluating prognoses before or after therapies, and developing new therapeutic targets for this tumor. The emergence of liquid biopsy and omics-related techniques has increasingly made significant progression in discovering such biomarkers. Furthermore, screening tests using body fluids or feces can be used in early disease detection, with the advantages of quick and easy extraction, stability, good cost-effectiveness, and non- or mini-invasive accessibility when compared with traditional screening methods.</w:t>
      </w:r>
    </w:p>
    <w:p w14:paraId="21C784E3" w14:textId="77777777" w:rsidR="00A77B3E" w:rsidRDefault="000D20F5" w:rsidP="009E1645">
      <w:pPr>
        <w:spacing w:line="360" w:lineRule="auto"/>
        <w:ind w:firstLineChars="100" w:firstLine="240"/>
        <w:jc w:val="both"/>
      </w:pPr>
      <w:r>
        <w:rPr>
          <w:rFonts w:ascii="Book Antiqua" w:eastAsia="Book Antiqua" w:hAnsi="Book Antiqua" w:cs="Book Antiqua"/>
          <w:color w:val="000000"/>
        </w:rPr>
        <w:t xml:space="preserve">Thus, to be able to identify novel non-invasive biomarkers is of paramount importance not only for HCC diagnosis, but also for evaluating prognosis of patients before and after therapy, monitoring responses to therapy, and predicting recurrence. All these can eventually lead to developments of improved therapeutic regimens with better management results in HCC patients. In this review, the recent and important developments on diagnostic biomarkers of HCC from blood, urine, and feces, including proteins, metabolites, circulating nucleic acids, circulating tumor cells (CTCs), 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 and gut microbiota, and their clinical significances were reviewed (Figure 1).</w:t>
      </w:r>
    </w:p>
    <w:p w14:paraId="7E41C1E4" w14:textId="77777777" w:rsidR="00A77B3E" w:rsidRDefault="00A77B3E" w:rsidP="009E1645">
      <w:pPr>
        <w:spacing w:line="360" w:lineRule="auto"/>
        <w:jc w:val="both"/>
      </w:pPr>
    </w:p>
    <w:p w14:paraId="3BB84855" w14:textId="77777777" w:rsidR="00A77B3E" w:rsidRDefault="000D20F5">
      <w:pPr>
        <w:spacing w:line="360" w:lineRule="auto"/>
        <w:jc w:val="both"/>
      </w:pPr>
      <w:r>
        <w:rPr>
          <w:rFonts w:ascii="Book Antiqua" w:eastAsia="Book Antiqua" w:hAnsi="Book Antiqua" w:cs="Book Antiqua"/>
          <w:b/>
          <w:bCs/>
          <w:caps/>
          <w:color w:val="000000"/>
          <w:u w:val="single"/>
        </w:rPr>
        <w:t>BLOOD-BASED BIOMARKERS</w:t>
      </w:r>
    </w:p>
    <w:p w14:paraId="27BBAC23" w14:textId="38DA5DDE" w:rsidR="00A77B3E" w:rsidRDefault="000D20F5">
      <w:pPr>
        <w:spacing w:line="360" w:lineRule="auto"/>
        <w:jc w:val="both"/>
      </w:pPr>
      <w:r>
        <w:rPr>
          <w:rFonts w:ascii="Book Antiqua" w:eastAsia="Book Antiqua" w:hAnsi="Book Antiqua" w:cs="Book Antiqua"/>
          <w:color w:val="000000"/>
        </w:rPr>
        <w:lastRenderedPageBreak/>
        <w:t xml:space="preserve">With recent developments in liquid biopsy and omics-based techniques, several blood-derived biomarkers for HCC diagnosis and management over the past several years have been identified. This section focuses on the therapeutic strategies in targeting EVs and the capability of CTCs as potential prognostic or predictive biomarkers for HCC (Table 1). </w:t>
      </w:r>
    </w:p>
    <w:p w14:paraId="65C78A96" w14:textId="77777777" w:rsidR="00A77B3E" w:rsidRDefault="00A77B3E">
      <w:pPr>
        <w:spacing w:line="360" w:lineRule="auto"/>
        <w:jc w:val="both"/>
      </w:pPr>
    </w:p>
    <w:p w14:paraId="331C8E76" w14:textId="77777777" w:rsidR="00A77B3E" w:rsidRDefault="000D20F5">
      <w:pPr>
        <w:spacing w:line="360" w:lineRule="auto"/>
        <w:jc w:val="both"/>
      </w:pPr>
      <w:r>
        <w:rPr>
          <w:rFonts w:ascii="Book Antiqua" w:eastAsia="Book Antiqua" w:hAnsi="Book Antiqua" w:cs="Book Antiqua"/>
          <w:b/>
          <w:bCs/>
          <w:i/>
          <w:iCs/>
          <w:color w:val="000000"/>
        </w:rPr>
        <w:t>Proteins</w:t>
      </w:r>
    </w:p>
    <w:p w14:paraId="699202E8" w14:textId="0CAAA38A" w:rsidR="00A77B3E" w:rsidRDefault="000D20F5">
      <w:pPr>
        <w:spacing w:line="360" w:lineRule="auto"/>
        <w:jc w:val="both"/>
      </w:pPr>
      <w:r>
        <w:rPr>
          <w:rFonts w:ascii="Book Antiqua" w:eastAsia="Book Antiqua" w:hAnsi="Book Antiqua" w:cs="Book Antiqua"/>
          <w:color w:val="000000"/>
        </w:rPr>
        <w:t xml:space="preserve">The most investigated biomarkers for HCC diagnosis are alpha-fetoprotein (AFP), lens culinaris agglutinin-reactive fraction of AFP (AFP-L3), des-gamma-carboxy prothrombin (DCP), glypican-3, dickkopf-1, Golgi protein 73, </w:t>
      </w:r>
      <w:proofErr w:type="spellStart"/>
      <w:r>
        <w:rPr>
          <w:rFonts w:ascii="Book Antiqua" w:eastAsia="Book Antiqua" w:hAnsi="Book Antiqua" w:cs="Book Antiqua"/>
          <w:color w:val="000000"/>
        </w:rPr>
        <w:t>osteopontin</w:t>
      </w:r>
      <w:proofErr w:type="spellEnd"/>
      <w:r w:rsidR="00C56844">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midkine</w:t>
      </w:r>
      <w:proofErr w:type="spellEnd"/>
      <w:r>
        <w:rPr>
          <w:rFonts w:ascii="Book Antiqua" w:eastAsia="Book Antiqua" w:hAnsi="Book Antiqua" w:cs="Book Antiqua"/>
          <w:color w:val="000000"/>
        </w:rPr>
        <w:t xml:space="preserve">. AFP interacting with other proteins </w:t>
      </w:r>
      <w:r w:rsidR="00C56844">
        <w:rPr>
          <w:rFonts w:ascii="Book Antiqua" w:eastAsia="Book Antiqua" w:hAnsi="Book Antiqua" w:cs="Book Antiqua"/>
          <w:color w:val="000000"/>
        </w:rPr>
        <w:t>i</w:t>
      </w:r>
      <w:r>
        <w:rPr>
          <w:rFonts w:ascii="Book Antiqua" w:eastAsia="Book Antiqua" w:hAnsi="Book Antiqua" w:cs="Book Antiqua"/>
          <w:color w:val="000000"/>
        </w:rPr>
        <w:t xml:space="preserve">s involved in glucose metabolism, apoptosis, cytoskeleton, and translation in HCC cells, suggesting AFP </w:t>
      </w:r>
      <w:r w:rsidR="00C56844">
        <w:rPr>
          <w:rFonts w:ascii="Book Antiqua" w:eastAsia="Book Antiqua" w:hAnsi="Book Antiqua" w:cs="Book Antiqua"/>
          <w:color w:val="000000"/>
        </w:rPr>
        <w:t xml:space="preserve">may </w:t>
      </w:r>
      <w:r>
        <w:rPr>
          <w:rFonts w:ascii="Book Antiqua" w:eastAsia="Book Antiqua" w:hAnsi="Book Antiqua" w:cs="Book Antiqua"/>
          <w:color w:val="000000"/>
        </w:rPr>
        <w:t xml:space="preserve">be related to malignant characteristics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AFP is still the most widely accepted serological biomarker for HCC diagnosis, monitoring responses to therapy, surveillance of post-treatment recurrence, and predicting long-term survival outcomes.</w:t>
      </w:r>
    </w:p>
    <w:p w14:paraId="21866768" w14:textId="5E70862B" w:rsidR="00A77B3E" w:rsidRDefault="000D20F5" w:rsidP="009E1645">
      <w:pPr>
        <w:spacing w:line="360" w:lineRule="auto"/>
        <w:ind w:firstLineChars="100" w:firstLine="240"/>
        <w:jc w:val="both"/>
      </w:pPr>
      <w:r>
        <w:rPr>
          <w:rFonts w:ascii="Book Antiqua" w:eastAsia="Book Antiqua" w:hAnsi="Book Antiqua" w:cs="Book Antiqua"/>
          <w:color w:val="000000"/>
        </w:rPr>
        <w:t xml:space="preserve">However, according to the clinical practice guidelines from the European Society for Medical Oncology and the American Association for the Study of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it is ultrasound but not serum AFP that is recommended as a routine HCC surveillance tool for cirrhotic individuals. Nevertheless, a meta-analysis revealed serum AFP, when combined with ultrasonography, significantly improved the detection rate of HCC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Given the marked variations in sensitivity and specificity of using AFP alone in HCC detection, a combination of AFP with other parameters (</w:t>
      </w:r>
      <w:r>
        <w:rPr>
          <w:rFonts w:ascii="Book Antiqua" w:eastAsia="Book Antiqua" w:hAnsi="Book Antiqua" w:cs="Book Antiqua"/>
          <w:i/>
          <w:iCs/>
          <w:color w:val="000000"/>
        </w:rPr>
        <w:t>e.g.</w:t>
      </w:r>
      <w:r>
        <w:rPr>
          <w:rFonts w:ascii="Book Antiqua" w:eastAsia="Book Antiqua" w:hAnsi="Book Antiqua" w:cs="Book Antiqua"/>
          <w:color w:val="000000"/>
        </w:rPr>
        <w:t>, DCP, sex, and age) is expected to improve the early diagnostic rates of HCC. Three diagnostic prediction models</w:t>
      </w:r>
      <w:r w:rsidR="00C56844">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w:t>
      </w:r>
      <w:r w:rsidR="007106FD">
        <w:rPr>
          <w:rFonts w:ascii="Book Antiqua" w:eastAsia="Book Antiqua" w:hAnsi="Book Antiqua" w:cs="Book Antiqua"/>
          <w:color w:val="000000"/>
        </w:rPr>
        <w:t xml:space="preserve"> </w:t>
      </w:r>
      <w:r>
        <w:rPr>
          <w:rFonts w:ascii="Book Antiqua" w:eastAsia="Book Antiqua" w:hAnsi="Book Antiqua" w:cs="Book Antiqua"/>
          <w:color w:val="000000"/>
        </w:rPr>
        <w:t xml:space="preserve">the GALAD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the ASAP model</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and the HES algorithm</w:t>
      </w:r>
      <w:r>
        <w:rPr>
          <w:rFonts w:ascii="Book Antiqua" w:eastAsia="Book Antiqua" w:hAnsi="Book Antiqua" w:cs="Book Antiqua"/>
          <w:color w:val="000000"/>
          <w:szCs w:val="20"/>
          <w:vertAlign w:val="superscript"/>
        </w:rPr>
        <w:t>[9]</w:t>
      </w:r>
      <w:r w:rsidR="00C56844">
        <w:rPr>
          <w:rFonts w:ascii="Book Antiqua" w:eastAsia="Book Antiqua" w:hAnsi="Book Antiqua" w:cs="Book Antiqua"/>
          <w:color w:val="000000"/>
        </w:rPr>
        <w:t>)</w:t>
      </w:r>
      <w:r>
        <w:rPr>
          <w:rFonts w:ascii="Book Antiqua" w:eastAsia="Book Antiqua" w:hAnsi="Book Antiqua" w:cs="Book Antiqua"/>
          <w:color w:val="000000"/>
        </w:rPr>
        <w:t xml:space="preserve"> have been developed to provide excellent diagnostic performance for HCC patients. To detect Barcelona Clinic Liver Cancer (BCLC) stage 0-A HCC, the GALAD model, which integrates age and gender into an algorithm based on serum AFP, AFP-L3, and DCP levels, had an </w:t>
      </w:r>
      <w:r w:rsidR="009E1645">
        <w:rPr>
          <w:rFonts w:ascii="Book Antiqua" w:eastAsia="Book Antiqua" w:hAnsi="Book Antiqua" w:cs="Book Antiqua"/>
          <w:color w:val="000000"/>
        </w:rPr>
        <w:t xml:space="preserve">area under curve </w:t>
      </w:r>
      <w:r>
        <w:rPr>
          <w:rFonts w:ascii="Book Antiqua" w:eastAsia="Book Antiqua" w:hAnsi="Book Antiqua" w:cs="Book Antiqua"/>
          <w:color w:val="000000"/>
        </w:rPr>
        <w:t>of 0.92 with 92% sensitivity and 79% specificity at a cut-off of</w:t>
      </w:r>
      <w:r w:rsidR="009E1645">
        <w:rPr>
          <w:rFonts w:ascii="Book Antiqua" w:eastAsia="Book Antiqua" w:hAnsi="Book Antiqua" w:cs="Book Antiqua"/>
          <w:color w:val="000000"/>
        </w:rPr>
        <w:t xml:space="preserve"> </w:t>
      </w:r>
      <w:r>
        <w:rPr>
          <w:rFonts w:ascii="Book Antiqua" w:eastAsia="Book Antiqua" w:hAnsi="Book Antiqua" w:cs="Book Antiqua"/>
          <w:color w:val="000000"/>
        </w:rPr>
        <w:t>-1.18</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The ASAP model, which incorporates age, sex, serum AFP</w:t>
      </w:r>
      <w:r w:rsidR="00C56844">
        <w:rPr>
          <w:rFonts w:ascii="Book Antiqua" w:eastAsia="Book Antiqua" w:hAnsi="Book Antiqua" w:cs="Book Antiqua"/>
          <w:color w:val="000000"/>
        </w:rPr>
        <w:t>,</w:t>
      </w:r>
      <w:r>
        <w:rPr>
          <w:rFonts w:ascii="Book Antiqua" w:eastAsia="Book Antiqua" w:hAnsi="Book Antiqua" w:cs="Book Antiqua"/>
          <w:color w:val="000000"/>
        </w:rPr>
        <w:t xml:space="preserve"> and DCP levels, </w:t>
      </w:r>
      <w:r>
        <w:rPr>
          <w:rFonts w:ascii="Book Antiqua" w:eastAsia="Book Antiqua" w:hAnsi="Book Antiqua" w:cs="Book Antiqua"/>
          <w:color w:val="000000"/>
        </w:rPr>
        <w:lastRenderedPageBreak/>
        <w:t xml:space="preserve">was reported to have a sensitivity of 73.8% and specificity of 90.0% for </w:t>
      </w:r>
      <w:r w:rsidR="00C56844">
        <w:rPr>
          <w:rFonts w:ascii="Book Antiqua" w:eastAsia="Book Antiqua" w:hAnsi="Book Antiqua" w:cs="Book Antiqua"/>
          <w:color w:val="000000"/>
        </w:rPr>
        <w:t xml:space="preserve">Barcelona Clinic Liver Cancer </w:t>
      </w:r>
      <w:r>
        <w:rPr>
          <w:rFonts w:ascii="Book Antiqua" w:eastAsia="Book Antiqua" w:hAnsi="Book Antiqua" w:cs="Book Antiqua"/>
          <w:color w:val="000000"/>
        </w:rPr>
        <w:t xml:space="preserve">stage 0-A </w:t>
      </w:r>
      <w:proofErr w:type="gramStart"/>
      <w:r>
        <w:rPr>
          <w:rFonts w:ascii="Book Antiqua" w:eastAsia="Book Antiqua" w:hAnsi="Book Antiqua" w:cs="Book Antiqua"/>
          <w:color w:val="000000"/>
        </w:rPr>
        <w:t>HCC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w:t>
      </w:r>
      <w:r w:rsidR="00C56844">
        <w:rPr>
          <w:rFonts w:ascii="Book Antiqua" w:eastAsia="Book Antiqua" w:hAnsi="Book Antiqua" w:cs="Book Antiqua"/>
          <w:color w:val="000000"/>
        </w:rPr>
        <w:t>T</w:t>
      </w:r>
      <w:r>
        <w:rPr>
          <w:rFonts w:ascii="Book Antiqua" w:eastAsia="Book Antiqua" w:hAnsi="Book Antiqua" w:cs="Book Antiqua"/>
          <w:color w:val="000000"/>
        </w:rPr>
        <w:t xml:space="preserve">he HES algorithm, including current AFP level, rate of AFP change, alanine aminotransferase level, platelet count, age, and etiology of cirrhosis, was able to identify early-stage HCC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ultimate diagnosis</w:t>
      </w:r>
      <w:r w:rsidR="00C56844">
        <w:rPr>
          <w:rFonts w:ascii="Book Antiqua" w:eastAsia="Book Antiqua" w:hAnsi="Book Antiqua" w:cs="Book Antiqua"/>
          <w:color w:val="000000"/>
        </w:rPr>
        <w:t>,</w:t>
      </w:r>
      <w:r>
        <w:rPr>
          <w:rFonts w:ascii="Book Antiqua" w:eastAsia="Book Antiqua" w:hAnsi="Book Antiqua" w:cs="Book Antiqua"/>
          <w:color w:val="000000"/>
        </w:rPr>
        <w:t xml:space="preserve"> with 51.20% sensitivity and 90.00% specificity, compared with 46.02% sensitivity for AFP alone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0.0015)</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3C39D48D" w14:textId="0D7455FD" w:rsidR="00A77B3E" w:rsidRDefault="000D20F5" w:rsidP="009E1645">
      <w:pPr>
        <w:spacing w:line="360" w:lineRule="auto"/>
        <w:ind w:firstLineChars="100" w:firstLine="240"/>
        <w:jc w:val="both"/>
      </w:pPr>
      <w:r>
        <w:rPr>
          <w:rFonts w:ascii="Book Antiqua" w:eastAsia="Book Antiqua" w:hAnsi="Book Antiqua" w:cs="Book Antiqua"/>
          <w:color w:val="000000"/>
        </w:rPr>
        <w:t xml:space="preserve">Mounting evidence has been reported in the past several years on the usage of AFP in prognostic and recurrence prediction of HCC. While serum AFP levels at diagnosis have prognostic values on treatment results, an AFP response as defined by a decrease in AFP level after therapy has also been demonstrated to predict tumor recurrence and survival outcomes after liver resection or </w:t>
      </w:r>
      <w:proofErr w:type="spellStart"/>
      <w:r w:rsidR="009E1645" w:rsidRPr="00027B22">
        <w:rPr>
          <w:rFonts w:ascii="Book Antiqua" w:eastAsia="Book Antiqua" w:hAnsi="Book Antiqua" w:cs="Book Antiqua"/>
          <w:color w:val="000000"/>
        </w:rPr>
        <w:t>transarterial</w:t>
      </w:r>
      <w:proofErr w:type="spellEnd"/>
      <w:r w:rsidR="009E1645" w:rsidRPr="00027B22">
        <w:rPr>
          <w:rFonts w:ascii="Book Antiqua" w:eastAsia="Book Antiqua" w:hAnsi="Book Antiqua" w:cs="Book Antiqua"/>
          <w:color w:val="000000"/>
        </w:rPr>
        <w:t xml:space="preserve"> chemoembolization</w:t>
      </w:r>
      <w:r>
        <w:rPr>
          <w:rFonts w:ascii="Book Antiqua" w:eastAsia="Book Antiqua" w:hAnsi="Book Antiqua" w:cs="Book Antiqua"/>
          <w:color w:val="000000"/>
        </w:rPr>
        <w:t xml:space="preserve"> for </w:t>
      </w:r>
      <w:proofErr w:type="gramStart"/>
      <w:r>
        <w:rPr>
          <w:rFonts w:ascii="Book Antiqua" w:eastAsia="Book Antiqua" w:hAnsi="Book Antiqua" w:cs="Book Antiqua"/>
          <w:color w:val="000000"/>
        </w:rPr>
        <w:t>HCC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 xml:space="preserve">. Furthermore, an early AFP response has been shown to </w:t>
      </w:r>
      <w:r w:rsidR="00C56844">
        <w:rPr>
          <w:rFonts w:ascii="Book Antiqua" w:eastAsia="Book Antiqua" w:hAnsi="Book Antiqua" w:cs="Book Antiqua"/>
          <w:color w:val="000000"/>
        </w:rPr>
        <w:t xml:space="preserve">be </w:t>
      </w:r>
      <w:r>
        <w:rPr>
          <w:rFonts w:ascii="Book Antiqua" w:eastAsia="Book Antiqua" w:hAnsi="Book Antiqua" w:cs="Book Antiqua"/>
          <w:color w:val="000000"/>
        </w:rPr>
        <w:t>associate</w:t>
      </w:r>
      <w:r w:rsidR="00C56844">
        <w:rPr>
          <w:rFonts w:ascii="Book Antiqua" w:eastAsia="Book Antiqua" w:hAnsi="Book Antiqua" w:cs="Book Antiqua"/>
          <w:color w:val="000000"/>
        </w:rPr>
        <w:t>d</w:t>
      </w:r>
      <w:r>
        <w:rPr>
          <w:rFonts w:ascii="Book Antiqua" w:eastAsia="Book Antiqua" w:hAnsi="Book Antiqua" w:cs="Book Antiqua"/>
          <w:color w:val="000000"/>
        </w:rPr>
        <w:t xml:space="preserve"> with improved therapeutic effects of immune checkpoint inhibitors or antiangiogenic therapy for advanced </w:t>
      </w:r>
      <w:proofErr w:type="gramStart"/>
      <w:r>
        <w:rPr>
          <w:rFonts w:ascii="Book Antiqua" w:eastAsia="Book Antiqua" w:hAnsi="Book Antiqua" w:cs="Book Antiqua"/>
          <w:color w:val="000000"/>
        </w:rPr>
        <w:t>HCC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A multicenter retrospective study noted that a decrease in perioperative serum AFP might be an independent risk factor for prognosis in HCC patients after liver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Patients who had a daily decrease of AFP by more than 9% had significantly better OS and recurrence-free survival (RFS) outcomes.</w:t>
      </w:r>
    </w:p>
    <w:p w14:paraId="119C01EA" w14:textId="1DD80C58" w:rsidR="00A77B3E" w:rsidRDefault="000D20F5" w:rsidP="00C37F8F">
      <w:pPr>
        <w:spacing w:line="360" w:lineRule="auto"/>
        <w:ind w:firstLineChars="100" w:firstLine="240"/>
        <w:jc w:val="both"/>
      </w:pPr>
      <w:r>
        <w:rPr>
          <w:rFonts w:ascii="Book Antiqua" w:eastAsia="Book Antiqua" w:hAnsi="Book Antiqua" w:cs="Book Antiqua"/>
          <w:color w:val="000000"/>
        </w:rPr>
        <w:t xml:space="preserve">Development of new models in predicting survival and/or recurrence outcomes has recently been reported.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constructed RFS- and OS-predictive nomograms based on AFP and six clinical variables </w:t>
      </w:r>
      <w:r w:rsidR="00C56844">
        <w:rPr>
          <w:rFonts w:ascii="Book Antiqua" w:eastAsia="Book Antiqua" w:hAnsi="Book Antiqua" w:cs="Book Antiqua"/>
          <w:color w:val="000000"/>
        </w:rPr>
        <w:t xml:space="preserve">that </w:t>
      </w:r>
      <w:r>
        <w:rPr>
          <w:rFonts w:ascii="Book Antiqua" w:eastAsia="Book Antiqua" w:hAnsi="Book Antiqua" w:cs="Book Antiqua"/>
          <w:color w:val="000000"/>
        </w:rPr>
        <w:t xml:space="preserve">exhibited accurate values in predicting postoperative recurrence and OS for patients with hepatitis B virus (HBV)-related solitary HCC ≤ 10 cm. Chan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recruited 3903 patients after partial hepatectomy from six centers to develop pre- and post-surgical models based on serum AFP levels and other parameters in predicting early recurrence of HCC after liver resection. These models can help to identify patients with high risks of early recurrence</w:t>
      </w:r>
      <w:r w:rsidR="00C56844">
        <w:rPr>
          <w:rFonts w:ascii="Book Antiqua" w:eastAsia="Book Antiqua" w:hAnsi="Book Antiqua" w:cs="Book Antiqua"/>
          <w:color w:val="000000"/>
        </w:rPr>
        <w:t>,</w:t>
      </w:r>
      <w:r>
        <w:rPr>
          <w:rFonts w:ascii="Book Antiqua" w:eastAsia="Book Antiqua" w:hAnsi="Book Antiqua" w:cs="Book Antiqua"/>
          <w:color w:val="000000"/>
        </w:rPr>
        <w:t xml:space="preserve"> and they have been externally validated using international cohorts. Another reported study on a model allowed accurate preoperative risk stratification for early recurrence in patients with HBV-related HCC after deceased donor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In addition, two scoring models based on serum levels of bilirubin, albumin, AFP-L3, AFP, and DCP at the time of diagnosis of </w:t>
      </w:r>
      <w:r>
        <w:rPr>
          <w:rFonts w:ascii="Book Antiqua" w:eastAsia="Book Antiqua" w:hAnsi="Book Antiqua" w:cs="Book Antiqua"/>
          <w:color w:val="000000"/>
        </w:rPr>
        <w:lastRenderedPageBreak/>
        <w:t xml:space="preserve">HCC correlated well with HCC staging and prognostication of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Meanwhile, close correlations between the peak preoperative AFP level and a total tumor volume ratio of &gt; 20 with HCC recurrence have been demonstrated, thus providing another novel predictor for tumor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29021592" w14:textId="77777777" w:rsidR="00A77B3E" w:rsidRDefault="00A77B3E" w:rsidP="00C37F8F">
      <w:pPr>
        <w:spacing w:line="360" w:lineRule="auto"/>
        <w:jc w:val="both"/>
      </w:pPr>
    </w:p>
    <w:p w14:paraId="50025848" w14:textId="77777777" w:rsidR="00A77B3E" w:rsidRDefault="000D20F5">
      <w:pPr>
        <w:spacing w:line="360" w:lineRule="auto"/>
        <w:jc w:val="both"/>
      </w:pPr>
      <w:r>
        <w:rPr>
          <w:rFonts w:ascii="Book Antiqua" w:eastAsia="Book Antiqua" w:hAnsi="Book Antiqua" w:cs="Book Antiqua"/>
          <w:b/>
          <w:bCs/>
          <w:i/>
          <w:iCs/>
          <w:color w:val="000000"/>
        </w:rPr>
        <w:t>Metabolites</w:t>
      </w:r>
    </w:p>
    <w:p w14:paraId="05019E9F" w14:textId="045E54F4" w:rsidR="00A77B3E" w:rsidRDefault="000D20F5">
      <w:pPr>
        <w:spacing w:line="360" w:lineRule="auto"/>
        <w:jc w:val="both"/>
      </w:pPr>
      <w:r>
        <w:rPr>
          <w:rFonts w:ascii="Book Antiqua" w:eastAsia="Book Antiqua" w:hAnsi="Book Antiqua" w:cs="Book Antiqua"/>
          <w:color w:val="000000"/>
        </w:rPr>
        <w:t xml:space="preserve">The liver is known to be the main organ for detoxification, hormone production, and metabolism of carbohydrates, fats, and proteins, which are essential to maintain homeostasis of the internal environment. Metabolomics, a newly developed post-genomics field, </w:t>
      </w:r>
      <w:r w:rsidR="00D026A0">
        <w:rPr>
          <w:rFonts w:ascii="Book Antiqua" w:eastAsia="Book Antiqua" w:hAnsi="Book Antiqua" w:cs="Book Antiqua"/>
          <w:color w:val="000000"/>
        </w:rPr>
        <w:t xml:space="preserve">has </w:t>
      </w:r>
      <w:r>
        <w:rPr>
          <w:rFonts w:ascii="Book Antiqua" w:eastAsia="Book Antiqua" w:hAnsi="Book Antiqua" w:cs="Book Antiqua"/>
          <w:color w:val="000000"/>
        </w:rPr>
        <w:t>gradually play</w:t>
      </w:r>
      <w:r w:rsidR="00D026A0">
        <w:rPr>
          <w:rFonts w:ascii="Book Antiqua" w:eastAsia="Book Antiqua" w:hAnsi="Book Antiqua" w:cs="Book Antiqua"/>
          <w:color w:val="000000"/>
        </w:rPr>
        <w:t>ed</w:t>
      </w:r>
      <w:r>
        <w:rPr>
          <w:rFonts w:ascii="Book Antiqua" w:eastAsia="Book Antiqua" w:hAnsi="Book Antiqua" w:cs="Book Antiqua"/>
          <w:color w:val="000000"/>
        </w:rPr>
        <w:t xml:space="preserve"> increasingly important roles in HCC diagnosis, recurrence prediction, and prognostic evaluation.</w:t>
      </w:r>
    </w:p>
    <w:p w14:paraId="2A2EF2C9" w14:textId="09AA3E01" w:rsidR="00A77B3E" w:rsidRDefault="000D20F5" w:rsidP="00C37F8F">
      <w:pPr>
        <w:spacing w:line="360" w:lineRule="auto"/>
        <w:ind w:firstLineChars="100" w:firstLine="240"/>
        <w:jc w:val="both"/>
      </w:pPr>
      <w:r>
        <w:rPr>
          <w:rFonts w:ascii="Book Antiqua" w:eastAsia="Book Antiqua" w:hAnsi="Book Antiqua" w:cs="Book Antiqua"/>
          <w:color w:val="000000"/>
        </w:rPr>
        <w:t>A recent prospective observational cohort study revealed that metabolic perturbations occurred before HCC diagnosis</w:t>
      </w:r>
      <w:r w:rsidR="00D026A0">
        <w:rPr>
          <w:rFonts w:ascii="Book Antiqua" w:eastAsia="Book Antiqua" w:hAnsi="Book Antiqua" w:cs="Book Antiqua"/>
          <w:color w:val="000000"/>
        </w:rPr>
        <w:t>,</w:t>
      </w:r>
      <w:r>
        <w:rPr>
          <w:rFonts w:ascii="Book Antiqua" w:eastAsia="Book Antiqua" w:hAnsi="Book Antiqua" w:cs="Book Antiqua"/>
          <w:color w:val="000000"/>
        </w:rPr>
        <w:t xml:space="preserve"> and it identified 46 metabolites to be associated with </w:t>
      </w:r>
      <w:proofErr w:type="gramStart"/>
      <w:r>
        <w:rPr>
          <w:rFonts w:ascii="Book Antiqua" w:eastAsia="Book Antiqua" w:hAnsi="Book Antiqua" w:cs="Book Antiqua"/>
          <w:color w:val="000000"/>
        </w:rPr>
        <w:t>hepatocarcinogenesis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Another study demonstrated remarkable changes from chronic HBV infection to HCC in amino acid and lipid </w:t>
      </w:r>
      <w:proofErr w:type="gramStart"/>
      <w:r>
        <w:rPr>
          <w:rFonts w:ascii="Book Antiqua" w:eastAsia="Book Antiqua" w:hAnsi="Book Antiqua" w:cs="Book Antiqua"/>
          <w:color w:val="000000"/>
        </w:rPr>
        <w:t>metabolisms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Several metabolite panels have been developed to diagnose early HCC; for example, a five-metabolite panel </w:t>
      </w:r>
      <w:r w:rsidR="00D026A0">
        <w:rPr>
          <w:rFonts w:ascii="Book Antiqua" w:eastAsia="Book Antiqua" w:hAnsi="Book Antiqua" w:cs="Book Antiqua"/>
          <w:color w:val="000000"/>
        </w:rPr>
        <w:t xml:space="preserve">that </w:t>
      </w:r>
      <w:r>
        <w:rPr>
          <w:rFonts w:ascii="Book Antiqua" w:eastAsia="Book Antiqua" w:hAnsi="Book Antiqua" w:cs="Book Antiqua"/>
          <w:color w:val="000000"/>
        </w:rPr>
        <w:t xml:space="preserve">included methionine, proline, ornithine, </w:t>
      </w:r>
      <w:proofErr w:type="spellStart"/>
      <w:r>
        <w:rPr>
          <w:rFonts w:ascii="Book Antiqua" w:eastAsia="Book Antiqua" w:hAnsi="Book Antiqua" w:cs="Book Antiqua"/>
          <w:color w:val="000000"/>
        </w:rPr>
        <w:t>pimelylcarnitine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octanoylcarnitine</w:t>
      </w:r>
      <w:proofErr w:type="spellEnd"/>
      <w:r>
        <w:rPr>
          <w:rFonts w:ascii="Book Antiqua" w:eastAsia="Book Antiqua" w:hAnsi="Book Antiqua" w:cs="Book Antiqua"/>
          <w:color w:val="000000"/>
        </w:rPr>
        <w:t xml:space="preserve"> was constructed as a diagnostic tool for early detection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Another panel </w:t>
      </w:r>
      <w:r w:rsidR="00D026A0">
        <w:rPr>
          <w:rFonts w:ascii="Book Antiqua" w:eastAsia="Book Antiqua" w:hAnsi="Book Antiqua" w:cs="Book Antiqua"/>
          <w:color w:val="000000"/>
        </w:rPr>
        <w:t xml:space="preserve">that </w:t>
      </w:r>
      <w:r>
        <w:rPr>
          <w:rFonts w:ascii="Book Antiqua" w:eastAsia="Book Antiqua" w:hAnsi="Book Antiqua" w:cs="Book Antiqua"/>
          <w:color w:val="000000"/>
        </w:rPr>
        <w:t xml:space="preserve">consisted of serum phenylalanyl-tryptophan and glycocholate performed excellently for early diagnosis of HCC in high-risk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6624C543" w14:textId="1E6A706B" w:rsidR="00A77B3E" w:rsidRDefault="000D20F5" w:rsidP="00C37F8F">
      <w:pPr>
        <w:spacing w:line="360" w:lineRule="auto"/>
        <w:ind w:firstLineChars="100" w:firstLine="240"/>
        <w:jc w:val="both"/>
      </w:pPr>
      <w:r>
        <w:rPr>
          <w:rFonts w:ascii="Book Antiqua" w:eastAsia="Book Antiqua" w:hAnsi="Book Antiqua" w:cs="Book Antiqua"/>
          <w:color w:val="000000"/>
        </w:rPr>
        <w:t xml:space="preserve">Recent evidence has also pinpointed a positive association between dysregulated metabolism detected at an early stage of stereotactic body radiotherapy for HCC with subsequent radiation-triggered liver damage and tumor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Furthermore, an effective nomogram based on preoperative plasma metabolomics profiling was able</w:t>
      </w:r>
      <w:r w:rsidR="00606DFF" w:rsidRPr="0090627B">
        <w:rPr>
          <w:rFonts w:ascii="Book Antiqua" w:eastAsia="Book Antiqua" w:hAnsi="Book Antiqua" w:cs="Book Antiqua"/>
        </w:rPr>
        <w:t xml:space="preserve"> to</w:t>
      </w:r>
      <w:r w:rsidRPr="0090627B">
        <w:rPr>
          <w:rFonts w:ascii="Book Antiqua" w:eastAsia="Book Antiqua" w:hAnsi="Book Antiqua" w:cs="Book Antiqua"/>
        </w:rPr>
        <w:t xml:space="preserve"> predict t</w:t>
      </w:r>
      <w:r>
        <w:rPr>
          <w:rFonts w:ascii="Book Antiqua" w:eastAsia="Book Antiqua" w:hAnsi="Book Antiqua" w:cs="Book Antiqua"/>
          <w:color w:val="000000"/>
        </w:rPr>
        <w:t xml:space="preserve">he risk of HCC recurrence after liver transplantation, thus optimizing candidate selection for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Another study on a scoring system, which included phenylalanine and choline, could be used as an adjuvant tool to stratify patients who could benefit most from curative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2BB076AE" w14:textId="77777777" w:rsidR="00A77B3E" w:rsidRDefault="00A77B3E" w:rsidP="00C37F8F">
      <w:pPr>
        <w:spacing w:line="360" w:lineRule="auto"/>
        <w:jc w:val="both"/>
      </w:pPr>
    </w:p>
    <w:p w14:paraId="2BC5B4CC" w14:textId="77777777" w:rsidR="00A77B3E" w:rsidRDefault="000D20F5">
      <w:pPr>
        <w:spacing w:line="360" w:lineRule="auto"/>
        <w:jc w:val="both"/>
      </w:pPr>
      <w:r>
        <w:rPr>
          <w:rFonts w:ascii="Book Antiqua" w:eastAsia="Book Antiqua" w:hAnsi="Book Antiqua" w:cs="Book Antiqua"/>
          <w:b/>
          <w:bCs/>
          <w:i/>
          <w:iCs/>
          <w:color w:val="000000"/>
        </w:rPr>
        <w:lastRenderedPageBreak/>
        <w:t>Circulating nucleic acids</w:t>
      </w:r>
    </w:p>
    <w:p w14:paraId="5AB5C9CE" w14:textId="63197305" w:rsidR="00A77B3E" w:rsidRDefault="000D20F5">
      <w:pPr>
        <w:spacing w:line="360" w:lineRule="auto"/>
        <w:jc w:val="both"/>
      </w:pPr>
      <w:r>
        <w:rPr>
          <w:rFonts w:ascii="Book Antiqua" w:eastAsia="Book Antiqua" w:hAnsi="Book Antiqua" w:cs="Book Antiqua"/>
          <w:color w:val="000000"/>
        </w:rPr>
        <w:t xml:space="preserve">Circulating nucleic acids are a group of extracellular </w:t>
      </w:r>
      <w:r w:rsidR="00D026A0">
        <w:rPr>
          <w:rFonts w:ascii="Book Antiqua" w:eastAsia="Book Antiqua" w:hAnsi="Book Antiqua" w:cs="Book Antiqua"/>
          <w:color w:val="000000"/>
        </w:rPr>
        <w:t>deoxyribonucleic acid (DNA)</w:t>
      </w:r>
      <w:r>
        <w:rPr>
          <w:rFonts w:ascii="Book Antiqua" w:eastAsia="Book Antiqua" w:hAnsi="Book Antiqua" w:cs="Book Antiqua"/>
          <w:color w:val="000000"/>
        </w:rPr>
        <w:t xml:space="preserve"> or </w:t>
      </w:r>
      <w:r w:rsidR="00D026A0">
        <w:rPr>
          <w:rFonts w:ascii="Book Antiqua" w:eastAsia="Book Antiqua" w:hAnsi="Book Antiqua" w:cs="Book Antiqua"/>
          <w:color w:val="000000"/>
        </w:rPr>
        <w:t>ribonucleic acid (</w:t>
      </w:r>
      <w:r>
        <w:rPr>
          <w:rFonts w:ascii="Book Antiqua" w:eastAsia="Book Antiqua" w:hAnsi="Book Antiqua" w:cs="Book Antiqua"/>
          <w:color w:val="000000"/>
        </w:rPr>
        <w:t>RNA</w:t>
      </w:r>
      <w:r w:rsidR="00D026A0">
        <w:rPr>
          <w:rFonts w:ascii="Book Antiqua" w:eastAsia="Book Antiqua" w:hAnsi="Book Antiqua" w:cs="Book Antiqua"/>
          <w:color w:val="000000"/>
        </w:rPr>
        <w:t>)</w:t>
      </w:r>
      <w:r>
        <w:rPr>
          <w:rFonts w:ascii="Book Antiqua" w:eastAsia="Book Antiqua" w:hAnsi="Book Antiqua" w:cs="Book Antiqua"/>
          <w:color w:val="000000"/>
        </w:rPr>
        <w:t xml:space="preserve"> fragments that are shed into peripheral blood </w:t>
      </w:r>
      <w:r>
        <w:rPr>
          <w:rFonts w:ascii="Book Antiqua" w:eastAsia="Book Antiqua" w:hAnsi="Book Antiqua" w:cs="Book Antiqua"/>
          <w:i/>
          <w:iCs/>
          <w:color w:val="000000"/>
        </w:rPr>
        <w:t>via</w:t>
      </w:r>
      <w:r>
        <w:rPr>
          <w:rFonts w:ascii="Book Antiqua" w:eastAsia="Book Antiqua" w:hAnsi="Book Antiqua" w:cs="Book Antiqua"/>
          <w:color w:val="000000"/>
        </w:rPr>
        <w:t xml:space="preserve"> any moribund cells to include circulating cell-free DNAs (</w:t>
      </w:r>
      <w:proofErr w:type="spellStart"/>
      <w:r>
        <w:rPr>
          <w:rFonts w:ascii="Book Antiqua" w:eastAsia="Book Antiqua" w:hAnsi="Book Antiqua" w:cs="Book Antiqua"/>
          <w:color w:val="000000"/>
        </w:rPr>
        <w:t>cfDNA</w:t>
      </w:r>
      <w:r w:rsidR="00C37F8F">
        <w:rPr>
          <w:rFonts w:ascii="Book Antiqua" w:eastAsia="Book Antiqua" w:hAnsi="Book Antiqua" w:cs="Book Antiqua"/>
          <w:color w:val="000000"/>
        </w:rPr>
        <w:t>s</w:t>
      </w:r>
      <w:proofErr w:type="spellEnd"/>
      <w:r>
        <w:rPr>
          <w:rFonts w:ascii="Book Antiqua" w:eastAsia="Book Antiqua" w:hAnsi="Book Antiqua" w:cs="Book Antiqua"/>
          <w:color w:val="000000"/>
        </w:rPr>
        <w:t>) and circulating non-coding RNAs (ncRNA</w:t>
      </w:r>
      <w:r w:rsidR="00C37F8F">
        <w:rPr>
          <w:rFonts w:ascii="Book Antiqua" w:eastAsia="Book Antiqua" w:hAnsi="Book Antiqua" w:cs="Book Antiqua"/>
          <w:color w:val="000000"/>
        </w:rPr>
        <w:t>s</w:t>
      </w:r>
      <w:r>
        <w:rPr>
          <w:rFonts w:ascii="Book Antiqua" w:eastAsia="Book Antiqua" w:hAnsi="Book Antiqua" w:cs="Book Antiqua"/>
          <w:color w:val="000000"/>
        </w:rPr>
        <w:t>).</w:t>
      </w:r>
    </w:p>
    <w:p w14:paraId="0B0BB98F" w14:textId="1EADA00D" w:rsidR="00A77B3E" w:rsidRDefault="000D20F5" w:rsidP="00C37F8F">
      <w:pPr>
        <w:spacing w:line="360" w:lineRule="auto"/>
        <w:ind w:firstLineChars="100" w:firstLine="240"/>
        <w:jc w:val="both"/>
      </w:pPr>
      <w:r>
        <w:rPr>
          <w:rFonts w:ascii="Book Antiqua" w:eastAsia="Book Antiqua" w:hAnsi="Book Antiqua" w:cs="Book Antiqua"/>
          <w:color w:val="000000"/>
        </w:rPr>
        <w:t>Circulating tumor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belongs to a small fraction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that derives from tumor cells. In general, the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in peripheral blood-streams from cancer patients are much higher than those in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has emerged as a potential liquid biopsy biomarker for HCC diagnosis, monitoring</w:t>
      </w:r>
      <w:r w:rsidR="00D026A0">
        <w:rPr>
          <w:rFonts w:ascii="Book Antiqua" w:eastAsia="Book Antiqua" w:hAnsi="Book Antiqua" w:cs="Book Antiqua"/>
          <w:color w:val="000000"/>
        </w:rPr>
        <w:t>,</w:t>
      </w:r>
      <w:r>
        <w:rPr>
          <w:rFonts w:ascii="Book Antiqua" w:eastAsia="Book Antiqua" w:hAnsi="Book Antiqua" w:cs="Book Antiqua"/>
          <w:color w:val="000000"/>
        </w:rPr>
        <w:t xml:space="preserve"> and management because it carries multiple tumor-specific genetic or epigenetic variation information. </w:t>
      </w:r>
      <w:r w:rsidR="00D026A0">
        <w:rPr>
          <w:rFonts w:ascii="Book Antiqua" w:eastAsia="Book Antiqua" w:hAnsi="Book Antiqua" w:cs="Book Antiqua"/>
          <w:color w:val="000000"/>
        </w:rPr>
        <w:t>TO date</w:t>
      </w:r>
      <w:r>
        <w:rPr>
          <w:rFonts w:ascii="Book Antiqua" w:eastAsia="Book Antiqua" w:hAnsi="Book Antiqua" w:cs="Book Antiqua"/>
          <w:color w:val="000000"/>
        </w:rPr>
        <w:t xml:space="preserve">, plenty of tumor-specific genetic and/or epigenetic alterations in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have been identified as diagnostic and predictive biomarkers for HCC. Among them, testing DNA methylation profiling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has the most promising potential to function as an approach for early detection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Several novel panels based on blood methylated DNA markers have recently been developed to yield optimal sensitivity in discriminating early-stage </w:t>
      </w:r>
      <w:proofErr w:type="gramStart"/>
      <w:r>
        <w:rPr>
          <w:rFonts w:ascii="Book Antiqua" w:eastAsia="Book Antiqua" w:hAnsi="Book Antiqua" w:cs="Book Antiqua"/>
          <w:color w:val="000000"/>
        </w:rPr>
        <w:t>HCC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 xml:space="preserve">. In addition, a growing number of literature showed that TP53 R249S </w:t>
      </w:r>
      <w:proofErr w:type="gramStart"/>
      <w:r>
        <w:rPr>
          <w:rFonts w:ascii="Book Antiqua" w:eastAsia="Book Antiqua" w:hAnsi="Book Antiqua" w:cs="Book Antiqua"/>
          <w:color w:val="000000"/>
        </w:rPr>
        <w:t>mutation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w:t>
      </w:r>
      <w:r w:rsidR="00D026A0">
        <w:rPr>
          <w:rFonts w:ascii="Book Antiqua" w:eastAsia="Book Antiqua" w:hAnsi="Book Antiqua" w:cs="Book Antiqua"/>
          <w:color w:val="000000"/>
        </w:rPr>
        <w:t>telomerase reverse transcriptase gene</w:t>
      </w:r>
      <w:r>
        <w:rPr>
          <w:rFonts w:ascii="Book Antiqua" w:eastAsia="Book Antiqua" w:hAnsi="Book Antiqua" w:cs="Book Antiqua"/>
          <w:color w:val="000000"/>
        </w:rPr>
        <w:t xml:space="preserve"> promoter mutations</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w:t>
      </w:r>
      <w:r w:rsidR="00D026A0">
        <w:rPr>
          <w:rFonts w:ascii="Book Antiqua" w:eastAsia="Book Antiqua" w:hAnsi="Book Antiqua" w:cs="Book Antiqua"/>
          <w:color w:val="000000"/>
        </w:rPr>
        <w:t>utL</w:t>
      </w:r>
      <w:proofErr w:type="spellEnd"/>
      <w:r w:rsidR="00D026A0">
        <w:rPr>
          <w:rFonts w:ascii="Book Antiqua" w:eastAsia="Book Antiqua" w:hAnsi="Book Antiqua" w:cs="Book Antiqua"/>
          <w:color w:val="000000"/>
        </w:rPr>
        <w:t xml:space="preserve"> homolog 1</w:t>
      </w:r>
      <w:r>
        <w:rPr>
          <w:rFonts w:ascii="Book Antiqua" w:eastAsia="Book Antiqua" w:hAnsi="Book Antiqua" w:cs="Book Antiqua"/>
          <w:color w:val="000000"/>
        </w:rPr>
        <w:t xml:space="preserve"> single-nucleotide variant</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were closely associated with overall prognosis of HCC patients. Other studies also revealed that mutations in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could dynamically reflect tumor burden in HCC patients, thus improving the estimations in prognostic risks and evaluation of therapeutic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33-35]</w:t>
      </w:r>
      <w:r>
        <w:rPr>
          <w:rFonts w:ascii="Book Antiqua" w:eastAsia="Book Antiqua" w:hAnsi="Book Antiqua" w:cs="Book Antiqua"/>
          <w:color w:val="000000"/>
        </w:rPr>
        <w:t xml:space="preserve">. Interestingly, a recent study reported that mutations in </w:t>
      </w:r>
      <w:r w:rsidR="00D026A0">
        <w:rPr>
          <w:rFonts w:ascii="Book Antiqua" w:eastAsia="Book Antiqua" w:hAnsi="Book Antiqua" w:cs="Book Antiqua"/>
          <w:color w:val="000000"/>
        </w:rPr>
        <w:t>phosphoinositide-3 kinase</w:t>
      </w:r>
      <w:r>
        <w:rPr>
          <w:rFonts w:ascii="Book Antiqua" w:eastAsia="Book Antiqua" w:hAnsi="Book Antiqua" w:cs="Book Antiqua"/>
          <w:color w:val="000000"/>
        </w:rPr>
        <w:t>/</w:t>
      </w:r>
      <w:r w:rsidR="00D026A0">
        <w:rPr>
          <w:rFonts w:ascii="Book Antiqua" w:eastAsia="Book Antiqua" w:hAnsi="Book Antiqua" w:cs="Book Antiqua"/>
          <w:color w:val="000000"/>
        </w:rPr>
        <w:t>mammalian target of rapamycin</w:t>
      </w:r>
      <w:r>
        <w:rPr>
          <w:rFonts w:ascii="Book Antiqua" w:eastAsia="Book Antiqua" w:hAnsi="Book Antiqua" w:cs="Book Antiqua"/>
          <w:color w:val="000000"/>
        </w:rPr>
        <w:t xml:space="preserve"> signaling were significantly correlated with a shorter PFS outcome after tyrosine kinase inhibitors treatment, but not with immune checkpoint inhibition, suggesting possible involvement of this pathway in chemoresistance to </w:t>
      </w:r>
      <w:proofErr w:type="gramStart"/>
      <w:r>
        <w:rPr>
          <w:rFonts w:ascii="Book Antiqua" w:eastAsia="Book Antiqua" w:hAnsi="Book Antiqua" w:cs="Book Antiqua"/>
          <w:color w:val="000000"/>
        </w:rPr>
        <w:t>sorafenib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5BDA4EA2" w14:textId="42CAD533" w:rsidR="00A77B3E" w:rsidRDefault="000D20F5" w:rsidP="00C37F8F">
      <w:pPr>
        <w:spacing w:line="360" w:lineRule="auto"/>
        <w:ind w:firstLineChars="100" w:firstLine="240"/>
        <w:jc w:val="both"/>
      </w:pPr>
      <w:r>
        <w:rPr>
          <w:rFonts w:ascii="Book Antiqua" w:eastAsia="Book Antiqua" w:hAnsi="Book Antiqua" w:cs="Book Antiqua"/>
          <w:color w:val="000000"/>
        </w:rPr>
        <w:t xml:space="preserve">On the other hand, overwhelming evidence has manifested the roles of ncRNAs in diagnosis and management of HCC. Growing attention has been paid to micro-RNAs (miRNAs) </w:t>
      </w:r>
      <w:r w:rsidR="005136B4">
        <w:rPr>
          <w:rFonts w:ascii="Book Antiqua" w:eastAsia="Book Antiqua" w:hAnsi="Book Antiqua" w:cs="Book Antiqua"/>
          <w:color w:val="000000"/>
        </w:rPr>
        <w:t xml:space="preserve">that </w:t>
      </w:r>
      <w:r>
        <w:rPr>
          <w:rFonts w:ascii="Book Antiqua" w:eastAsia="Book Antiqua" w:hAnsi="Book Antiqua" w:cs="Book Antiqua"/>
          <w:color w:val="000000"/>
        </w:rPr>
        <w:t>have about 20 nucleotides in serving as new biomarkers for HCC diagnosis. Although the diagnostic performances of mirR-125</w:t>
      </w:r>
      <w:proofErr w:type="gramStart"/>
      <w:r>
        <w:rPr>
          <w:rFonts w:ascii="Book Antiqua" w:eastAsia="Book Antiqua" w:hAnsi="Book Antiqua" w:cs="Book Antiqua"/>
          <w:color w:val="000000"/>
        </w:rPr>
        <w:t>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miR-122</w:t>
      </w:r>
      <w:r>
        <w:rPr>
          <w:rFonts w:ascii="Book Antiqua" w:eastAsia="Book Antiqua" w:hAnsi="Book Antiqua" w:cs="Book Antiqua"/>
          <w:color w:val="000000"/>
          <w:szCs w:val="20"/>
          <w:vertAlign w:val="superscript"/>
        </w:rPr>
        <w:t>[38,39]</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miR-21</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have been estimated in a lot of studies, their clinical values still require to be validated. Other novel biomarkers like miR-22</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w:t>
      </w:r>
      <w:r w:rsidR="005136B4">
        <w:rPr>
          <w:rFonts w:ascii="Book Antiqua" w:eastAsia="Book Antiqua" w:hAnsi="Book Antiqua" w:cs="Book Antiqua"/>
          <w:color w:val="000000"/>
        </w:rPr>
        <w:t xml:space="preserve">and </w:t>
      </w:r>
      <w:r>
        <w:rPr>
          <w:rFonts w:ascii="Book Antiqua" w:eastAsia="Book Antiqua" w:hAnsi="Book Antiqua" w:cs="Book Antiqua"/>
          <w:color w:val="000000"/>
        </w:rPr>
        <w:t>miR-3197</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have also been identified to be useful in diagnosing HCC. A combination of several miRNAs has been shown to have a great potential in enhancing the diagnostic value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Furthermore, in clinical settings, different miRNAs can be used to function as potential prognostic biomarkers for different selected groups</w:t>
      </w:r>
      <w:r w:rsidR="005136B4">
        <w:rPr>
          <w:rFonts w:ascii="Book Antiqua" w:eastAsia="Book Antiqua" w:hAnsi="Book Antiqua" w:cs="Book Antiqua"/>
          <w:color w:val="000000"/>
        </w:rPr>
        <w:t xml:space="preserve"> of</w:t>
      </w:r>
      <w:r>
        <w:rPr>
          <w:rFonts w:ascii="Book Antiqua" w:eastAsia="Book Antiqua" w:hAnsi="Book Antiqua" w:cs="Book Antiqua"/>
          <w:color w:val="000000"/>
        </w:rPr>
        <w:t xml:space="preserve"> HCC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w:t>
      </w:r>
    </w:p>
    <w:p w14:paraId="610772B8" w14:textId="77777777" w:rsidR="00A77B3E" w:rsidRDefault="00A77B3E" w:rsidP="00C37F8F">
      <w:pPr>
        <w:spacing w:line="360" w:lineRule="auto"/>
        <w:jc w:val="both"/>
      </w:pPr>
    </w:p>
    <w:p w14:paraId="75C8DCD3" w14:textId="77777777" w:rsidR="00A77B3E" w:rsidRDefault="000D20F5">
      <w:pPr>
        <w:spacing w:line="360" w:lineRule="auto"/>
        <w:jc w:val="both"/>
      </w:pPr>
      <w:r>
        <w:rPr>
          <w:rFonts w:ascii="Book Antiqua" w:eastAsia="Book Antiqua" w:hAnsi="Book Antiqua" w:cs="Book Antiqua"/>
          <w:b/>
          <w:bCs/>
          <w:i/>
          <w:iCs/>
          <w:color w:val="000000"/>
        </w:rPr>
        <w:t>CTCs</w:t>
      </w:r>
    </w:p>
    <w:p w14:paraId="35CC7EA4" w14:textId="11CEE54C" w:rsidR="00A77B3E" w:rsidRDefault="000D20F5">
      <w:pPr>
        <w:spacing w:line="360" w:lineRule="auto"/>
        <w:jc w:val="both"/>
      </w:pPr>
      <w:r>
        <w:rPr>
          <w:rFonts w:ascii="Book Antiqua" w:eastAsia="Book Antiqua" w:hAnsi="Book Antiqua" w:cs="Book Antiqua"/>
          <w:color w:val="000000"/>
        </w:rPr>
        <w:t xml:space="preserve">CTCs are a crowd of scattered seed cells </w:t>
      </w:r>
      <w:r w:rsidR="00CC6AEE">
        <w:rPr>
          <w:rFonts w:ascii="Book Antiqua" w:eastAsia="Book Antiqua" w:hAnsi="Book Antiqua" w:cs="Book Antiqua"/>
          <w:color w:val="000000"/>
        </w:rPr>
        <w:t xml:space="preserve">that </w:t>
      </w:r>
      <w:r>
        <w:rPr>
          <w:rFonts w:ascii="Book Antiqua" w:eastAsia="Book Antiqua" w:hAnsi="Book Antiqua" w:cs="Book Antiqua"/>
          <w:color w:val="000000"/>
        </w:rPr>
        <w:t>inva</w:t>
      </w:r>
      <w:r w:rsidR="00CC6AEE">
        <w:rPr>
          <w:rFonts w:ascii="Book Antiqua" w:eastAsia="Book Antiqua" w:hAnsi="Book Antiqua" w:cs="Book Antiqua"/>
          <w:color w:val="000000"/>
        </w:rPr>
        <w:t>de</w:t>
      </w:r>
      <w:r>
        <w:rPr>
          <w:rFonts w:ascii="Book Antiqua" w:eastAsia="Book Antiqua" w:hAnsi="Book Antiqua" w:cs="Book Antiqua"/>
          <w:color w:val="000000"/>
        </w:rPr>
        <w:t xml:space="preserve"> from primary tumors into the circulatory system. Significant advancements of its utilization have been achieved in the last decade. Representatively, the </w:t>
      </w:r>
      <w:proofErr w:type="spellStart"/>
      <w:r>
        <w:rPr>
          <w:rFonts w:ascii="Book Antiqua" w:eastAsia="Book Antiqua" w:hAnsi="Book Antiqua" w:cs="Book Antiqua"/>
          <w:color w:val="000000"/>
        </w:rPr>
        <w:t>CellSearch</w:t>
      </w:r>
      <w:proofErr w:type="spellEnd"/>
      <w:r>
        <w:rPr>
          <w:rFonts w:ascii="Book Antiqua" w:eastAsia="Book Antiqua" w:hAnsi="Book Antiqua" w:cs="Book Antiqua"/>
          <w:color w:val="000000"/>
        </w:rPr>
        <w:t xml:space="preserve"> System (</w:t>
      </w:r>
      <w:proofErr w:type="spellStart"/>
      <w:r>
        <w:rPr>
          <w:rFonts w:ascii="Book Antiqua" w:eastAsia="Book Antiqua" w:hAnsi="Book Antiqua" w:cs="Book Antiqua"/>
          <w:color w:val="000000"/>
        </w:rPr>
        <w:t>Veridex</w:t>
      </w:r>
      <w:proofErr w:type="spellEnd"/>
      <w:r>
        <w:rPr>
          <w:rFonts w:ascii="Book Antiqua" w:eastAsia="Book Antiqua" w:hAnsi="Book Antiqua" w:cs="Book Antiqua"/>
          <w:color w:val="000000"/>
        </w:rPr>
        <w:t>), based on the expression of epithelial cell adhesion molecules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 xml:space="preserve">), enables detection of CTCs from </w:t>
      </w:r>
      <w:r w:rsidR="00CC6AEE">
        <w:rPr>
          <w:rFonts w:ascii="Book Antiqua" w:eastAsia="Book Antiqua" w:hAnsi="Book Antiqua" w:cs="Book Antiqua"/>
          <w:color w:val="000000"/>
        </w:rPr>
        <w:t xml:space="preserve">the </w:t>
      </w:r>
      <w:r>
        <w:rPr>
          <w:rFonts w:ascii="Book Antiqua" w:eastAsia="Book Antiqua" w:hAnsi="Book Antiqua" w:cs="Book Antiqua"/>
          <w:color w:val="000000"/>
        </w:rPr>
        <w:t>blood-stream in patients with breast, prostate, or colorectal cancers, and it has been approved for clinical use by the U</w:t>
      </w:r>
      <w:r w:rsidR="00CC6AEE">
        <w:rPr>
          <w:rFonts w:ascii="Book Antiqua" w:eastAsia="Book Antiqua" w:hAnsi="Book Antiqua" w:cs="Book Antiqua"/>
          <w:color w:val="000000"/>
        </w:rPr>
        <w:t>nited States</w:t>
      </w:r>
      <w:r>
        <w:rPr>
          <w:rFonts w:ascii="Book Antiqua" w:eastAsia="Book Antiqua" w:hAnsi="Book Antiqua" w:cs="Book Antiqua"/>
          <w:color w:val="000000"/>
        </w:rPr>
        <w:t xml:space="preserve"> Food and Drug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Detection of CTCs presents a great potential in facilitating management of HCC patients, especially in recurrence prediction and prognostic evaluation.</w:t>
      </w:r>
    </w:p>
    <w:p w14:paraId="01233A51" w14:textId="493F4769" w:rsidR="00A77B3E" w:rsidRDefault="000D20F5" w:rsidP="00C37F8F">
      <w:pPr>
        <w:spacing w:line="360" w:lineRule="auto"/>
        <w:ind w:firstLineChars="100" w:firstLine="240"/>
        <w:jc w:val="both"/>
      </w:pPr>
      <w:r>
        <w:rPr>
          <w:rFonts w:ascii="Book Antiqua" w:eastAsia="Book Antiqua" w:hAnsi="Book Antiqua" w:cs="Book Antiqua"/>
          <w:color w:val="000000"/>
          <w:shd w:val="clear" w:color="auto" w:fill="FFFFFF"/>
        </w:rPr>
        <w:t>For HCC diagnosis, a systematic review showed presence of CTCs to have only a modest sensitivity of about 60%, but a high specificity of &gt; 90</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46]</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For prognostic/predictive biomarkers, CTCs have become the most extensively studied for liquid biopsy. </w:t>
      </w:r>
      <w:r>
        <w:rPr>
          <w:rFonts w:ascii="Book Antiqua" w:eastAsia="Book Antiqua" w:hAnsi="Book Antiqua" w:cs="Book Antiqua"/>
          <w:color w:val="000000"/>
        </w:rPr>
        <w:t xml:space="preserve">Recent studies have revealed a close relationship between postoperative CTC levels with early recurrence in HCC patients after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47,48]</w:t>
      </w:r>
      <w:r>
        <w:rPr>
          <w:rFonts w:ascii="Book Antiqua" w:eastAsia="Book Antiqua" w:hAnsi="Book Antiqua" w:cs="Book Antiqua"/>
          <w:color w:val="000000"/>
        </w:rPr>
        <w:t xml:space="preserve"> or partial hepatectomy</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Also, the association of preoperative CTC counts in HCC patients with microvascular invasion has been documented in a recent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Another study reported that a preoperative CTC count of ≥ 16 and a mesenchymal-CTC percentage of ≥ 2% to be significant risk factors associated with early HCC recurrence, multi-intrahepatic recurrence, and lung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Moreover, an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 xml:space="preserve">-positive CTC </w:t>
      </w:r>
      <w:proofErr w:type="gramStart"/>
      <w:r>
        <w:rPr>
          <w:rFonts w:ascii="Book Antiqua" w:eastAsia="Book Antiqua" w:hAnsi="Book Antiqua" w:cs="Book Antiqua"/>
          <w:color w:val="000000"/>
        </w:rPr>
        <w:t>count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a </w:t>
      </w:r>
      <w:r w:rsidR="00C56844">
        <w:rPr>
          <w:rFonts w:ascii="Book Antiqua" w:eastAsia="Book Antiqua" w:hAnsi="Book Antiqua" w:cs="Book Antiqua"/>
          <w:color w:val="000000"/>
        </w:rPr>
        <w:t>glypican-3</w:t>
      </w:r>
      <w:r>
        <w:rPr>
          <w:rFonts w:ascii="Book Antiqua" w:eastAsia="Book Antiqua" w:hAnsi="Book Antiqua" w:cs="Book Antiqua"/>
          <w:color w:val="000000"/>
        </w:rPr>
        <w:t>-positive CTC count</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and presence of CTC-associated white blood cells clusters</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before therapy predicted poor survival of patients with HCC. </w:t>
      </w:r>
      <w:r>
        <w:rPr>
          <w:rFonts w:ascii="Book Antiqua" w:eastAsia="Book Antiqua" w:hAnsi="Book Antiqua" w:cs="Book Antiqua"/>
          <w:color w:val="000000"/>
          <w:shd w:val="clear" w:color="auto" w:fill="FFFFFF"/>
        </w:rPr>
        <w:t xml:space="preserve">Guo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54]</w:t>
      </w:r>
      <w:r>
        <w:rPr>
          <w:rFonts w:ascii="Book Antiqua" w:eastAsia="Book Antiqua" w:hAnsi="Book Antiqua" w:cs="Book Antiqua"/>
          <w:color w:val="000000"/>
          <w:shd w:val="clear" w:color="auto" w:fill="FFFFFF"/>
        </w:rPr>
        <w:t xml:space="preserve"> investigated the ability of CTC with stem-like phenotypes in diagnosis and prognostic </w:t>
      </w:r>
      <w:r>
        <w:rPr>
          <w:rFonts w:ascii="Book Antiqua" w:eastAsia="Book Antiqua" w:hAnsi="Book Antiqua" w:cs="Book Antiqua"/>
          <w:color w:val="000000"/>
          <w:shd w:val="clear" w:color="auto" w:fill="FFFFFF"/>
        </w:rPr>
        <w:lastRenderedPageBreak/>
        <w:t xml:space="preserve">evaluation for patients with HBV-related HCC. A CTC panel comprising of </w:t>
      </w:r>
      <w:proofErr w:type="spellStart"/>
      <w:r>
        <w:rPr>
          <w:rFonts w:ascii="Book Antiqua" w:eastAsia="Book Antiqua" w:hAnsi="Book Antiqua" w:cs="Book Antiqua"/>
          <w:color w:val="000000"/>
          <w:shd w:val="clear" w:color="auto" w:fill="FFFFFF"/>
        </w:rPr>
        <w:t>EpCAM</w:t>
      </w:r>
      <w:proofErr w:type="spellEnd"/>
      <w:r>
        <w:rPr>
          <w:rFonts w:ascii="Book Antiqua" w:eastAsia="Book Antiqua" w:hAnsi="Book Antiqua" w:cs="Book Antiqua"/>
          <w:color w:val="000000"/>
          <w:shd w:val="clear" w:color="auto" w:fill="FFFFFF"/>
        </w:rPr>
        <w:t>, CD90, CD133, and CK19 allowed discrimination of patients with HCC from those with chronic hepatitis B infection, liver cirrhosis, and benign liver diseases, as well as in identifying early-stage and AFP-negative HCCs. In addition, the relationship between CTC loads and postoperative recurrence was established, indicating the promising role as a real-time tool for risk prediction and treatment monitoring. Also,</w:t>
      </w:r>
      <w:r>
        <w:rPr>
          <w:rFonts w:ascii="Book Antiqua" w:eastAsia="Book Antiqua" w:hAnsi="Book Antiqua" w:cs="Book Antiqua"/>
          <w:color w:val="000000"/>
        </w:rPr>
        <w:t xml:space="preserve"> changes in some CTCs have been reported to reflect treatment responses to regional therapies, and they were particularly helpful in monitoring patients with AFP-negative </w:t>
      </w:r>
      <w:proofErr w:type="gramStart"/>
      <w:r>
        <w:rPr>
          <w:rFonts w:ascii="Book Antiqua" w:eastAsia="Book Antiqua" w:hAnsi="Book Antiqua" w:cs="Book Antiqua"/>
          <w:color w:val="000000"/>
        </w:rPr>
        <w:t>HCCs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p>
    <w:p w14:paraId="3F80D5A5" w14:textId="77777777" w:rsidR="00A77B3E" w:rsidRDefault="00A77B3E" w:rsidP="00C37F8F">
      <w:pPr>
        <w:spacing w:line="360" w:lineRule="auto"/>
        <w:jc w:val="both"/>
      </w:pPr>
    </w:p>
    <w:p w14:paraId="4C90F8D4" w14:textId="77777777" w:rsidR="00A77B3E" w:rsidRDefault="000D20F5">
      <w:pPr>
        <w:spacing w:line="360" w:lineRule="auto"/>
        <w:jc w:val="both"/>
      </w:pPr>
      <w:r>
        <w:rPr>
          <w:rFonts w:ascii="Book Antiqua" w:eastAsia="Book Antiqua" w:hAnsi="Book Antiqua" w:cs="Book Antiqua"/>
          <w:b/>
          <w:bCs/>
          <w:i/>
          <w:iCs/>
          <w:color w:val="000000"/>
        </w:rPr>
        <w:t>EVs</w:t>
      </w:r>
    </w:p>
    <w:p w14:paraId="70A6B2CE" w14:textId="1BA366D5" w:rsidR="00A77B3E" w:rsidRDefault="000D20F5">
      <w:pPr>
        <w:spacing w:line="360" w:lineRule="auto"/>
        <w:jc w:val="both"/>
      </w:pPr>
      <w:r>
        <w:rPr>
          <w:rFonts w:ascii="Book Antiqua" w:eastAsia="Book Antiqua" w:hAnsi="Book Antiqua" w:cs="Book Antiqua"/>
          <w:color w:val="000000"/>
        </w:rPr>
        <w:t xml:space="preserve">EVs, including exosomes and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are small vesicular bodies with phospholipid bilayer membrane structures </w:t>
      </w:r>
      <w:r w:rsidR="007A6797">
        <w:rPr>
          <w:rFonts w:ascii="Book Antiqua" w:eastAsia="Book Antiqua" w:hAnsi="Book Antiqua" w:cs="Book Antiqua"/>
          <w:color w:val="000000"/>
        </w:rPr>
        <w:t xml:space="preserve">that </w:t>
      </w:r>
      <w:r>
        <w:rPr>
          <w:rFonts w:ascii="Book Antiqua" w:eastAsia="Book Antiqua" w:hAnsi="Book Antiqua" w:cs="Book Antiqua"/>
          <w:color w:val="000000"/>
        </w:rPr>
        <w:t xml:space="preserve">are secreted into peripheral blood-stream by various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As multiple molecules, including RNA, DNA, and surface protein markers, are capsulized in EVs, they are protected by specific membrane structures against degradation of </w:t>
      </w:r>
      <w:proofErr w:type="gramStart"/>
      <w:r>
        <w:rPr>
          <w:rFonts w:ascii="Book Antiqua" w:eastAsia="Book Antiqua" w:hAnsi="Book Antiqua" w:cs="Book Antiqua"/>
          <w:color w:val="000000"/>
        </w:rPr>
        <w:t>enzymes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46268837" w14:textId="092E0235" w:rsidR="00A77B3E" w:rsidRDefault="000D20F5" w:rsidP="00C37F8F">
      <w:pPr>
        <w:spacing w:line="360" w:lineRule="auto"/>
        <w:ind w:firstLineChars="100" w:firstLine="240"/>
        <w:jc w:val="both"/>
      </w:pPr>
      <w:r>
        <w:rPr>
          <w:rFonts w:ascii="Book Antiqua" w:eastAsia="Book Antiqua" w:hAnsi="Book Antiqua" w:cs="Book Antiqua"/>
          <w:color w:val="000000"/>
        </w:rPr>
        <w:t xml:space="preserve">Currently, most studies on EVs as diagnostic markers for HCC are mainly focused on diagnostic performance of ncRNAs derived from EVs. Accumulating evidence have shown that the serum EV-derived ncRNAs including long </w:t>
      </w:r>
      <w:r w:rsidR="00C37F8F">
        <w:rPr>
          <w:rFonts w:ascii="Book Antiqua" w:eastAsia="Book Antiqua" w:hAnsi="Book Antiqua" w:cs="Book Antiqua"/>
          <w:color w:val="000000"/>
        </w:rPr>
        <w:t>ncRNA</w:t>
      </w:r>
      <w:r>
        <w:rPr>
          <w:rFonts w:ascii="Book Antiqua" w:eastAsia="Book Antiqua" w:hAnsi="Book Antiqua" w:cs="Book Antiqua"/>
          <w:color w:val="000000"/>
        </w:rPr>
        <w:t xml:space="preserve"> (lncRNA) LINC00853</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miRNA-10b-5</w:t>
      </w:r>
      <w:proofErr w:type="gramStart"/>
      <w:r>
        <w:rPr>
          <w:rFonts w:ascii="Book Antiqua" w:eastAsia="Book Antiqua" w:hAnsi="Book Antiqua" w:cs="Book Antiqua"/>
          <w:color w:val="000000"/>
        </w:rPr>
        <w:t>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and miRNA-4661-5p–based panel</w:t>
      </w:r>
      <w:r>
        <w:rPr>
          <w:rFonts w:ascii="Book Antiqua" w:eastAsia="Book Antiqua" w:hAnsi="Book Antiqua" w:cs="Book Antiqua"/>
          <w:color w:val="000000"/>
          <w:szCs w:val="20"/>
          <w:vertAlign w:val="superscript"/>
        </w:rPr>
        <w:t>[58]</w:t>
      </w:r>
      <w:r w:rsidR="007A6797">
        <w:rPr>
          <w:rFonts w:ascii="Book Antiqua" w:eastAsia="Book Antiqua" w:hAnsi="Book Antiqua" w:cs="Book Antiqua"/>
          <w:color w:val="000000"/>
          <w:szCs w:val="20"/>
          <w:vertAlign w:val="subscript"/>
        </w:rPr>
        <w:t>,</w:t>
      </w:r>
      <w:r>
        <w:rPr>
          <w:rFonts w:ascii="Book Antiqua" w:eastAsia="Book Antiqua" w:hAnsi="Book Antiqua" w:cs="Book Antiqua"/>
          <w:color w:val="000000"/>
        </w:rPr>
        <w:t xml:space="preserve"> which participated in pathogenesis of HCC</w:t>
      </w:r>
      <w:r w:rsidR="007A6797">
        <w:rPr>
          <w:rFonts w:ascii="Book Antiqua" w:eastAsia="Book Antiqua" w:hAnsi="Book Antiqua" w:cs="Book Antiqua"/>
          <w:color w:val="000000"/>
        </w:rPr>
        <w:t>,</w:t>
      </w:r>
      <w:r>
        <w:rPr>
          <w:rFonts w:ascii="Book Antiqua" w:eastAsia="Book Antiqua" w:hAnsi="Book Antiqua" w:cs="Book Antiqua"/>
          <w:color w:val="000000"/>
        </w:rPr>
        <w:t xml:space="preserve"> can serve as novel diagnostic markers for early-stage disease. However, their diagnostic performances are not superior to CTCs or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partly because of high degrees of heterogeneity among different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Besides,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miRNA-224</w:t>
      </w:r>
      <w:r>
        <w:rPr>
          <w:rFonts w:ascii="Book Antiqua" w:eastAsia="Book Antiqua" w:hAnsi="Book Antiqua" w:cs="Book Antiqua"/>
          <w:color w:val="000000"/>
          <w:szCs w:val="20"/>
          <w:vertAlign w:val="superscript"/>
        </w:rPr>
        <w:t>[59]</w:t>
      </w:r>
      <w:r w:rsidR="007A6797">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ENSG00000258332.1 and LINC00635</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have been reported to be potential diagnostic and prognostic biomarkers for HCC. Another study further elucidated the functional roles of these biomarkers in HCC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High circulating levels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miRNA-21 (≥ 0.09) and lncRNA-ATB (≥ 0.0016) in HCC patients have been found to associate with poor OS and PFS outcomes. Another study also revealed that a circulating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lncRNA panel could predict recurrence and metastasis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w:t>
      </w:r>
    </w:p>
    <w:p w14:paraId="4F4477BA" w14:textId="77777777" w:rsidR="00A77B3E" w:rsidRDefault="000D20F5" w:rsidP="00C37F8F">
      <w:pPr>
        <w:spacing w:line="360" w:lineRule="auto"/>
        <w:ind w:firstLineChars="100" w:firstLine="240"/>
        <w:jc w:val="both"/>
      </w:pPr>
      <w:r>
        <w:rPr>
          <w:rFonts w:ascii="Book Antiqua" w:eastAsia="Book Antiqua" w:hAnsi="Book Antiqua" w:cs="Book Antiqua"/>
          <w:color w:val="000000"/>
        </w:rPr>
        <w:lastRenderedPageBreak/>
        <w:t xml:space="preserve">EVs, as significant intermediaries undergoing intercellular exchange of information and substances, maintain normal physiological functions and are involved in development and progression of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Upon arriving at target cells, EVs can be absorbed by host cells, or dwell on their cytomembrane through mutual recognition, then activate downstream signaling pathways or transmit cargos </w:t>
      </w:r>
      <w:proofErr w:type="gramStart"/>
      <w:r>
        <w:rPr>
          <w:rFonts w:ascii="Book Antiqua" w:eastAsia="Book Antiqua" w:hAnsi="Book Antiqua" w:cs="Book Antiqua"/>
          <w:color w:val="000000"/>
        </w:rPr>
        <w:t>intracellularly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63,64]</w:t>
      </w:r>
      <w:r>
        <w:rPr>
          <w:rFonts w:ascii="Book Antiqua" w:eastAsia="Book Antiqua" w:hAnsi="Book Antiqua" w:cs="Book Antiqua"/>
          <w:color w:val="000000"/>
        </w:rPr>
        <w:t xml:space="preserve">. Increasing studies have investigated the use of EVs in treating cancers, including HCC. EVs have been re-engineered in structures to transport and deliver specific therapeutic agents to cancer cells as vehicles in different pathological conditions to improve therapeutic efficacy of anti-cancer drugs and simultaneously to reduce side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w:t>
      </w:r>
    </w:p>
    <w:p w14:paraId="10B1FAEE" w14:textId="77777777" w:rsidR="00A77B3E" w:rsidRDefault="000D20F5" w:rsidP="00C37F8F">
      <w:pPr>
        <w:spacing w:line="360" w:lineRule="auto"/>
        <w:ind w:firstLineChars="100" w:firstLine="240"/>
        <w:jc w:val="both"/>
      </w:pPr>
      <w:r>
        <w:rPr>
          <w:rFonts w:ascii="Book Antiqua" w:eastAsia="Book Antiqua" w:hAnsi="Book Antiqua" w:cs="Book Antiqua"/>
          <w:color w:val="000000"/>
        </w:rPr>
        <w:t xml:space="preserve">To increase iodine uptake and cytotoxicity in HCC cells, 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explored a new strategy of transferring the sodium/iodide symporter (NIS) protein to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EVs. HCC cells (Huh7) were first transfected with </w:t>
      </w:r>
      <w:r>
        <w:rPr>
          <w:rFonts w:ascii="Book Antiqua" w:eastAsia="Book Antiqua" w:hAnsi="Book Antiqua" w:cs="Book Antiqua"/>
          <w:i/>
          <w:iCs/>
          <w:color w:val="000000"/>
        </w:rPr>
        <w:t>NIS</w:t>
      </w:r>
      <w:r>
        <w:rPr>
          <w:rFonts w:ascii="Book Antiqua" w:eastAsia="Book Antiqua" w:hAnsi="Book Antiqua" w:cs="Book Antiqua"/>
          <w:color w:val="000000"/>
        </w:rPr>
        <w:t xml:space="preserve"> gene and then collected for isolation of cellular EVs that contained high levels of NIS protein. Treatment of hepatoma cells with these NIS-containing EVs led to enhanced iodine uptake with resultant promotion of cytotoxicity of the radioiodine therapy against cancer cells. </w:t>
      </w:r>
      <w:proofErr w:type="spellStart"/>
      <w:r>
        <w:rPr>
          <w:rFonts w:ascii="Book Antiqua" w:eastAsia="Book Antiqua" w:hAnsi="Book Antiqua" w:cs="Book Antiqua"/>
          <w:color w:val="000000"/>
        </w:rPr>
        <w:t>Pomatto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further improved the engineering methods for drug loading of EVs. They found mild electroporation allowed a more efficient and functional miRNA encapsulation in EVs and achieved better protection of antitumor miRNAs from RNase degradation. In addition, EVs loaded with antitumor miR-31 and miR-451a were found to accelerate apoptosis of HCC cells. Moreover, hepatic stellate cell-derived EVs loaded with therapeutic nucleic acids such as miR-30a-3p and miR-335-5p decelerated progression of HCC by directly regulating </w:t>
      </w:r>
      <w:proofErr w:type="gramStart"/>
      <w:r>
        <w:rPr>
          <w:rFonts w:ascii="Book Antiqua" w:eastAsia="Book Antiqua" w:hAnsi="Book Antiqua" w:cs="Book Antiqua"/>
          <w:color w:val="000000"/>
        </w:rPr>
        <w:t>targets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68,69]</w:t>
      </w:r>
      <w:r>
        <w:rPr>
          <w:rFonts w:ascii="Book Antiqua" w:eastAsia="Book Antiqua" w:hAnsi="Book Antiqua" w:cs="Book Antiqua"/>
          <w:color w:val="000000"/>
        </w:rPr>
        <w:t xml:space="preserve">. Preclinical trials demonstrated the role of EVs in migration, invasion, and metastasis of HCC. Nidogen 1-enriched EVs have been reported to induce pulmonary fibroblasts to secrete tumor necrosis factor receptor 1, resulting in accelerated extrahepatic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Similar findings on the functional role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miR92a-3p in promoting epithelial-mesenchymal transition and metastasis were found by regulating the Akt/Snail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Also, AFP-enriched exosomes derived from dendritic cells have been found to allow stimulation of antitumor immune responses in autochthonous HCC mouse models in eliciting tumor </w:t>
      </w:r>
      <w:proofErr w:type="gramStart"/>
      <w:r>
        <w:rPr>
          <w:rFonts w:ascii="Book Antiqua" w:eastAsia="Book Antiqua" w:hAnsi="Book Antiqua" w:cs="Book Antiqua"/>
          <w:color w:val="000000"/>
        </w:rPr>
        <w:t>regression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These recent findings </w:t>
      </w:r>
      <w:r>
        <w:rPr>
          <w:rFonts w:ascii="Book Antiqua" w:eastAsia="Book Antiqua" w:hAnsi="Book Antiqua" w:cs="Book Antiqua"/>
          <w:color w:val="000000"/>
        </w:rPr>
        <w:lastRenderedPageBreak/>
        <w:t>provide the potential for development of new strategies in HCC treatment by either inhibiting EV production or up-taking and injecting immunocyte-derived EVs into patients.</w:t>
      </w:r>
    </w:p>
    <w:p w14:paraId="16F44691" w14:textId="77777777" w:rsidR="00A77B3E" w:rsidRDefault="00A77B3E" w:rsidP="00C37F8F">
      <w:pPr>
        <w:spacing w:line="360" w:lineRule="auto"/>
        <w:jc w:val="both"/>
      </w:pPr>
    </w:p>
    <w:p w14:paraId="3443F4CE" w14:textId="77777777" w:rsidR="00A77B3E" w:rsidRDefault="000D20F5">
      <w:pPr>
        <w:spacing w:line="360" w:lineRule="auto"/>
        <w:jc w:val="both"/>
      </w:pPr>
      <w:r>
        <w:rPr>
          <w:rFonts w:ascii="Book Antiqua" w:eastAsia="Book Antiqua" w:hAnsi="Book Antiqua" w:cs="Book Antiqua"/>
          <w:b/>
          <w:bCs/>
          <w:caps/>
          <w:color w:val="000000"/>
          <w:u w:val="single"/>
        </w:rPr>
        <w:t>URINE-BASED BIOMARKERS</w:t>
      </w:r>
    </w:p>
    <w:p w14:paraId="2E134B4B" w14:textId="77777777" w:rsidR="00A77B3E" w:rsidRDefault="000D20F5">
      <w:pPr>
        <w:spacing w:line="360" w:lineRule="auto"/>
        <w:jc w:val="both"/>
      </w:pPr>
      <w:r>
        <w:rPr>
          <w:rFonts w:ascii="Book Antiqua" w:eastAsia="Book Antiqua" w:hAnsi="Book Antiqua" w:cs="Book Antiqua"/>
          <w:color w:val="000000"/>
        </w:rPr>
        <w:t>As non-invasive tools, urine-based biomarkers can provide significant application values on cancers in clinical settings. Advances in omics technologies and computational capabilities in the past several decades have helped to identify multiple potential urinary biomarkers, including proteins, metabolites, and nucleic acids, for HCC diagnosis and prognosis evaluation (Table 2).</w:t>
      </w:r>
    </w:p>
    <w:p w14:paraId="353C4886" w14:textId="50D2CCE7" w:rsidR="00A77B3E" w:rsidRDefault="000D20F5" w:rsidP="00C37F8F">
      <w:pPr>
        <w:spacing w:line="360" w:lineRule="auto"/>
        <w:ind w:firstLineChars="100" w:firstLine="240"/>
        <w:jc w:val="both"/>
      </w:pPr>
      <w:r>
        <w:rPr>
          <w:rFonts w:ascii="Book Antiqua" w:eastAsia="Book Antiqua" w:hAnsi="Book Antiqua" w:cs="Book Antiqua"/>
          <w:color w:val="000000"/>
        </w:rPr>
        <w:t>Elevation of 8-oxodeoxyguanosine levels enhances repair of oxidative DNA damage with reduction in risks of developing HCC while increased 15-F</w:t>
      </w:r>
      <w:r>
        <w:rPr>
          <w:rFonts w:ascii="Book Antiqua" w:eastAsia="Book Antiqua" w:hAnsi="Book Antiqua" w:cs="Book Antiqua"/>
          <w:color w:val="000000"/>
          <w:szCs w:val="20"/>
          <w:vertAlign w:val="subscript"/>
        </w:rPr>
        <w:t>2t</w:t>
      </w:r>
      <w:r>
        <w:rPr>
          <w:rFonts w:ascii="Book Antiqua" w:eastAsia="Book Antiqua" w:hAnsi="Book Antiqua" w:cs="Book Antiqua"/>
          <w:color w:val="000000"/>
        </w:rPr>
        <w:t xml:space="preserve">-isoprostane levels are related to increased risks of HCC.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73,74]</w:t>
      </w:r>
      <w:r>
        <w:rPr>
          <w:rFonts w:ascii="Book Antiqua" w:eastAsia="Book Antiqua" w:hAnsi="Book Antiqua" w:cs="Book Antiqua"/>
          <w:color w:val="000000"/>
        </w:rPr>
        <w:t xml:space="preserve"> investigated the role of oxidative stress and aflatoxin exposure on the risk of HCC by using a community-based cohort in Taiwan and demonstrated that both elevated levels of urinary 8-oxodeoxyguanosine (a biomarker of oxidative DNA damage) and urinary 15-F</w:t>
      </w:r>
      <w:r>
        <w:rPr>
          <w:rFonts w:ascii="Book Antiqua" w:eastAsia="Book Antiqua" w:hAnsi="Book Antiqua" w:cs="Book Antiqua"/>
          <w:color w:val="000000"/>
          <w:szCs w:val="20"/>
          <w:vertAlign w:val="subscript"/>
        </w:rPr>
        <w:t>2t</w:t>
      </w:r>
      <w:r>
        <w:rPr>
          <w:rFonts w:ascii="Book Antiqua" w:eastAsia="Book Antiqua" w:hAnsi="Book Antiqua" w:cs="Book Antiqua"/>
          <w:color w:val="000000"/>
        </w:rPr>
        <w:t xml:space="preserve">-isoprostane (a biomarker of lipid peroxidation) were associated with increased levels of aflatoxin exposure. A Shanghai Cohort Study by Yuan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identified 8-epi-prostaglandin F</w:t>
      </w:r>
      <w:r>
        <w:rPr>
          <w:rFonts w:ascii="Book Antiqua" w:eastAsia="Book Antiqua" w:hAnsi="Book Antiqua" w:cs="Book Antiqua"/>
          <w:color w:val="000000"/>
          <w:szCs w:val="20"/>
          <w:vertAlign w:val="subscript"/>
        </w:rPr>
        <w:t>2α</w:t>
      </w:r>
      <w:r>
        <w:rPr>
          <w:rFonts w:ascii="Book Antiqua" w:eastAsia="Book Antiqua" w:hAnsi="Book Antiqua" w:cs="Book Antiqua"/>
          <w:color w:val="000000"/>
        </w:rPr>
        <w:t xml:space="preserve">, a known indicator of oxidative stress, </w:t>
      </w:r>
      <w:r w:rsidR="00606DFF" w:rsidRPr="0090627B">
        <w:rPr>
          <w:rFonts w:ascii="Book Antiqua" w:eastAsia="Book Antiqua" w:hAnsi="Book Antiqua" w:cs="Book Antiqua"/>
          <w:color w:val="000000"/>
        </w:rPr>
        <w:t>as</w:t>
      </w:r>
      <w:r>
        <w:rPr>
          <w:rFonts w:ascii="Book Antiqua" w:eastAsia="Book Antiqua" w:hAnsi="Book Antiqua" w:cs="Book Antiqua"/>
          <w:color w:val="000000"/>
        </w:rPr>
        <w:t xml:space="preserve"> a biomarker </w:t>
      </w:r>
      <w:r w:rsidR="0054352D">
        <w:rPr>
          <w:rFonts w:ascii="Book Antiqua" w:eastAsia="Book Antiqua" w:hAnsi="Book Antiqua" w:cs="Book Antiqua"/>
          <w:color w:val="000000"/>
        </w:rPr>
        <w:t>that can</w:t>
      </w:r>
      <w:r>
        <w:rPr>
          <w:rFonts w:ascii="Book Antiqua" w:eastAsia="Book Antiqua" w:hAnsi="Book Antiqua" w:cs="Book Antiqua"/>
          <w:color w:val="000000"/>
        </w:rPr>
        <w:t xml:space="preserve"> stratify individuals without traditional risk factors for HCC development into a high- and a low-risk group. Another study linked high urinary levels of 8-hydroxy-deoxyguanosine (another indicator of oxidative DNA damage) to genetic polymorphisms of two major DNA repair enzymes (XRCC1 rs25487 G/A and OGG1 rs1052133 C/G) in patients with chronic hepatitis C virus (HCV) infection and HCV-related HCCs and concluded that the urinary 8-hydroxy-deoxyguanosine level to be a promising non-invasive biomarker in HCV-related </w:t>
      </w:r>
      <w:proofErr w:type="gramStart"/>
      <w:r>
        <w:rPr>
          <w:rFonts w:ascii="Book Antiqua" w:eastAsia="Book Antiqua" w:hAnsi="Book Antiqua" w:cs="Book Antiqua"/>
          <w:color w:val="000000"/>
        </w:rPr>
        <w:t>hepatocarcinogenesis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Taking all these studies together, these biomarkers can be used to facilitate HCC prevention and progression monitoring.</w:t>
      </w:r>
    </w:p>
    <w:p w14:paraId="64B71312" w14:textId="124E9551" w:rsidR="00A77B3E" w:rsidRDefault="000D20F5" w:rsidP="00C37F8F">
      <w:pPr>
        <w:spacing w:line="360" w:lineRule="auto"/>
        <w:ind w:firstLineChars="100" w:firstLine="240"/>
        <w:jc w:val="both"/>
      </w:pPr>
      <w:r>
        <w:rPr>
          <w:rFonts w:ascii="Book Antiqua" w:eastAsia="Book Antiqua" w:hAnsi="Book Antiqua" w:cs="Book Antiqua"/>
          <w:color w:val="000000"/>
        </w:rPr>
        <w:t xml:space="preserve">Urinary proteins, metabolites, and nucleic acids have been identified to be useful in detecting HCC. Such proteins include urinary DJ-1, </w:t>
      </w:r>
      <w:r w:rsidR="00C37F8F">
        <w:rPr>
          <w:rFonts w:ascii="Book Antiqua" w:eastAsia="Book Antiqua" w:hAnsi="Book Antiqua" w:cs="Book Antiqua"/>
          <w:color w:val="000000"/>
        </w:rPr>
        <w:t>chromatin assembly fac</w:t>
      </w:r>
      <w:r>
        <w:rPr>
          <w:rFonts w:ascii="Book Antiqua" w:eastAsia="Book Antiqua" w:hAnsi="Book Antiqua" w:cs="Book Antiqua"/>
          <w:color w:val="000000"/>
        </w:rPr>
        <w:t>tor-1 (CAF-</w:t>
      </w:r>
      <w:r>
        <w:rPr>
          <w:rFonts w:ascii="Book Antiqua" w:eastAsia="Book Antiqua" w:hAnsi="Book Antiqua" w:cs="Book Antiqua"/>
          <w:color w:val="000000"/>
        </w:rPr>
        <w:lastRenderedPageBreak/>
        <w:t xml:space="preserve">1), Heat Shock Protein 60, AFP, and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1</w:t>
      </w:r>
      <w:r>
        <w:rPr>
          <w:rFonts w:ascii="Book Antiqua" w:eastAsia="Book Antiqua" w:hAnsi="Book Antiqua" w:cs="Book Antiqua"/>
          <w:color w:val="000000"/>
          <w:szCs w:val="20"/>
          <w:vertAlign w:val="superscript"/>
        </w:rPr>
        <w:t>[77,78]</w:t>
      </w:r>
      <w:r>
        <w:rPr>
          <w:rFonts w:ascii="Book Antiqua" w:eastAsia="Book Antiqua" w:hAnsi="Book Antiqua" w:cs="Book Antiqua"/>
          <w:color w:val="000000"/>
        </w:rPr>
        <w:t>. CAF-1 exhibited the best performance in discriminating HCC in HCV patients, with a specificity of 90%, sensitivity 66%, and diagnostic accuracy 78</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Another study showed no significant difference between the diagnostic performance of urinary and serum AFP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Urinary proteomic profiling has identified </w:t>
      </w:r>
      <w:r w:rsidR="0054352D">
        <w:rPr>
          <w:rFonts w:ascii="Book Antiqua" w:eastAsia="Book Antiqua" w:hAnsi="Book Antiqua" w:cs="Book Antiqua"/>
          <w:color w:val="000000"/>
        </w:rPr>
        <w:t>seven</w:t>
      </w:r>
      <w:r>
        <w:rPr>
          <w:rFonts w:ascii="Book Antiqua" w:eastAsia="Book Antiqua" w:hAnsi="Book Antiqua" w:cs="Book Antiqua"/>
          <w:color w:val="000000"/>
        </w:rPr>
        <w:t xml:space="preserve"> urinary protein features </w:t>
      </w:r>
      <w:r w:rsidR="0054352D">
        <w:rPr>
          <w:rFonts w:ascii="Book Antiqua" w:eastAsia="Book Antiqua" w:hAnsi="Book Antiqua" w:cs="Book Antiqua"/>
          <w:color w:val="000000"/>
        </w:rPr>
        <w:t xml:space="preserve">that </w:t>
      </w:r>
      <w:r>
        <w:rPr>
          <w:rFonts w:ascii="Book Antiqua" w:eastAsia="Book Antiqua" w:hAnsi="Book Antiqua" w:cs="Book Antiqua"/>
          <w:color w:val="000000"/>
        </w:rPr>
        <w:t xml:space="preserve">have been validated by targeted Multiple Reaction Monitoring to yield excellent performance in discriminating HCC from high-risk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Ladep</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evaluated the diagnostic performance of a panel of urinary metabolites comprising of inosine, indole-3-acetate, galactose, and N-acetylated amino acid in a West African cohort. This panel showed a sensitivity of 86.9% and a specificity of 90.3% in discriminating HCC from cirrhosis; and </w:t>
      </w:r>
      <w:r w:rsidR="0054352D">
        <w:rPr>
          <w:rFonts w:ascii="Book Antiqua" w:eastAsia="Book Antiqua" w:hAnsi="Book Antiqua" w:cs="Book Antiqua"/>
          <w:color w:val="000000"/>
        </w:rPr>
        <w:t>eight</w:t>
      </w:r>
      <w:r>
        <w:rPr>
          <w:rFonts w:ascii="Book Antiqua" w:eastAsia="Book Antiqua" w:hAnsi="Book Antiqua" w:cs="Book Antiqua"/>
          <w:color w:val="000000"/>
        </w:rPr>
        <w:t xml:space="preserve"> metabolites </w:t>
      </w:r>
      <w:r w:rsidR="0054352D">
        <w:rPr>
          <w:rFonts w:ascii="Book Antiqua" w:eastAsia="Book Antiqua" w:hAnsi="Book Antiqua" w:cs="Book Antiqua"/>
          <w:color w:val="000000"/>
        </w:rPr>
        <w:t>that</w:t>
      </w:r>
      <w:r>
        <w:rPr>
          <w:rFonts w:ascii="Book Antiqua" w:eastAsia="Book Antiqua" w:hAnsi="Book Antiqua" w:cs="Book Antiqua"/>
          <w:color w:val="000000"/>
        </w:rPr>
        <w:t xml:space="preserve"> were significantly increased in the urine of HCC patients correlated with their clinical HCC stages. Other panels comprising of urinary metabolites also displayed favorable diagnostic capability in distinguishing HCC from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81,82]</w:t>
      </w:r>
      <w:r>
        <w:rPr>
          <w:rFonts w:ascii="Book Antiqua" w:eastAsia="Book Antiqua" w:hAnsi="Book Antiqua" w:cs="Book Antiqua"/>
          <w:color w:val="000000"/>
        </w:rPr>
        <w:t>. Furthermore, urinary miRNA (</w:t>
      </w:r>
      <w:r>
        <w:rPr>
          <w:rFonts w:ascii="Book Antiqua" w:eastAsia="Book Antiqua" w:hAnsi="Book Antiqua" w:cs="Book Antiqua"/>
          <w:i/>
          <w:iCs/>
          <w:color w:val="000000"/>
        </w:rPr>
        <w:t>i.e.</w:t>
      </w:r>
      <w:r>
        <w:rPr>
          <w:rFonts w:ascii="Book Antiqua" w:eastAsia="Book Antiqua" w:hAnsi="Book Antiqua" w:cs="Book Antiqua"/>
          <w:color w:val="000000"/>
        </w:rPr>
        <w:t xml:space="preserve"> miR-618 and miR-</w:t>
      </w:r>
      <w:proofErr w:type="gramStart"/>
      <w:r>
        <w:rPr>
          <w:rFonts w:ascii="Book Antiqua" w:eastAsia="Book Antiqua" w:hAnsi="Book Antiqua" w:cs="Book Antiqua"/>
          <w:color w:val="000000"/>
        </w:rPr>
        <w:t>650)</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xml:space="preserve"> and nucleosides (</w:t>
      </w:r>
      <w:r>
        <w:rPr>
          <w:rFonts w:ascii="Book Antiqua" w:eastAsia="Book Antiqua" w:hAnsi="Book Antiqua" w:cs="Book Antiqua"/>
          <w:i/>
          <w:iCs/>
          <w:color w:val="000000"/>
        </w:rPr>
        <w:t>i.e.</w:t>
      </w:r>
      <w:r>
        <w:rPr>
          <w:rFonts w:ascii="Book Antiqua" w:eastAsia="Book Antiqua" w:hAnsi="Book Antiqua" w:cs="Book Antiqua"/>
          <w:color w:val="000000"/>
        </w:rPr>
        <w:t xml:space="preserve"> adenosine, cytidine, and inosine)</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were able to serve as additional diagnostic biomarkers when combined with AFP serology. These findings show the ability of these tests </w:t>
      </w:r>
      <w:r w:rsidR="0054352D">
        <w:rPr>
          <w:rFonts w:ascii="Book Antiqua" w:eastAsia="Book Antiqua" w:hAnsi="Book Antiqua" w:cs="Book Antiqua"/>
          <w:color w:val="000000"/>
        </w:rPr>
        <w:t>to facilitate</w:t>
      </w:r>
      <w:r>
        <w:rPr>
          <w:rFonts w:ascii="Book Antiqua" w:eastAsia="Book Antiqua" w:hAnsi="Book Antiqua" w:cs="Book Antiqua"/>
          <w:color w:val="000000"/>
        </w:rPr>
        <w:t xml:space="preserve"> HCC diagnosis and surveillance in a non-invasive manner.</w:t>
      </w:r>
    </w:p>
    <w:p w14:paraId="5E6383F0" w14:textId="6BC2EFA8" w:rsidR="00A77B3E" w:rsidRDefault="000D20F5" w:rsidP="00C37F8F">
      <w:pPr>
        <w:spacing w:line="360" w:lineRule="auto"/>
        <w:ind w:firstLineChars="100" w:firstLine="240"/>
        <w:jc w:val="both"/>
      </w:pPr>
      <w:r>
        <w:rPr>
          <w:rFonts w:ascii="Book Antiqua" w:eastAsia="Book Antiqua" w:hAnsi="Book Antiqua" w:cs="Book Antiqua"/>
          <w:color w:val="000000"/>
        </w:rPr>
        <w:t xml:space="preserve">During treatment of HCC, changes in levels of urinary biomarkers have been shown to predict tumor recurrence. Overexpression of the urinary trypsin inhibitor in HCC was found to be a risk factor for HCC recurrence after partial </w:t>
      </w:r>
      <w:proofErr w:type="gramStart"/>
      <w:r>
        <w:rPr>
          <w:rFonts w:ascii="Book Antiqua" w:eastAsia="Book Antiqua" w:hAnsi="Book Antiqua" w:cs="Book Antiqua"/>
          <w:color w:val="000000"/>
        </w:rPr>
        <w:t>hepatectomy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Other reports on metabolites, including ethanolamine, lactic acid, </w:t>
      </w:r>
      <w:proofErr w:type="spellStart"/>
      <w:r>
        <w:rPr>
          <w:rFonts w:ascii="Book Antiqua" w:eastAsia="Book Antiqua" w:hAnsi="Book Antiqua" w:cs="Book Antiqua"/>
          <w:color w:val="000000"/>
        </w:rPr>
        <w:t>acotinic</w:t>
      </w:r>
      <w:proofErr w:type="spellEnd"/>
      <w:r>
        <w:rPr>
          <w:rFonts w:ascii="Book Antiqua" w:eastAsia="Book Antiqua" w:hAnsi="Book Antiqua" w:cs="Book Antiqua"/>
          <w:color w:val="000000"/>
        </w:rPr>
        <w:t xml:space="preserve"> acid, phenylalanine, and ribose, were shown to be effective predictors for early HCC recurrence after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w:t>
      </w:r>
    </w:p>
    <w:p w14:paraId="2AC96555" w14:textId="77777777" w:rsidR="00A77B3E" w:rsidRDefault="00A77B3E" w:rsidP="00C37F8F">
      <w:pPr>
        <w:spacing w:line="360" w:lineRule="auto"/>
        <w:jc w:val="both"/>
      </w:pPr>
    </w:p>
    <w:p w14:paraId="0B412AE0" w14:textId="54C5BFE2" w:rsidR="00A77B3E" w:rsidRDefault="000D20F5">
      <w:pPr>
        <w:spacing w:line="360" w:lineRule="auto"/>
        <w:jc w:val="both"/>
      </w:pPr>
      <w:r>
        <w:rPr>
          <w:rFonts w:ascii="Book Antiqua" w:eastAsia="Book Antiqua" w:hAnsi="Book Antiqua" w:cs="Book Antiqua"/>
          <w:b/>
          <w:bCs/>
          <w:caps/>
          <w:color w:val="000000"/>
          <w:u w:val="single"/>
        </w:rPr>
        <w:t>FECES-BASED BIOMARKERS</w:t>
      </w:r>
      <w:r w:rsidR="005F4447">
        <w:rPr>
          <w:rFonts w:ascii="Book Antiqua" w:eastAsia="Book Antiqua" w:hAnsi="Book Antiqua" w:cs="Book Antiqua"/>
          <w:b/>
          <w:bCs/>
          <w:caps/>
          <w:color w:val="000000"/>
          <w:u w:val="single"/>
        </w:rPr>
        <w:t xml:space="preserve"> </w:t>
      </w:r>
      <w:r>
        <w:rPr>
          <w:rFonts w:ascii="Book Antiqua" w:eastAsia="Book Antiqua" w:hAnsi="Book Antiqua" w:cs="Book Antiqua"/>
          <w:b/>
          <w:caps/>
          <w:color w:val="000000"/>
          <w:u w:val="single"/>
        </w:rPr>
        <w:t>—</w:t>
      </w:r>
      <w:r w:rsidR="005F4447">
        <w:rPr>
          <w:rFonts w:ascii="Book Antiqua" w:eastAsia="Book Antiqua" w:hAnsi="Book Antiqua" w:cs="Book Antiqua"/>
          <w:b/>
          <w:caps/>
          <w:color w:val="000000"/>
          <w:u w:val="single"/>
        </w:rPr>
        <w:t xml:space="preserve"> </w:t>
      </w:r>
      <w:r>
        <w:rPr>
          <w:rFonts w:ascii="Book Antiqua" w:eastAsia="Book Antiqua" w:hAnsi="Book Antiqua" w:cs="Book Antiqua"/>
          <w:b/>
          <w:bCs/>
          <w:caps/>
          <w:color w:val="000000"/>
          <w:u w:val="single"/>
        </w:rPr>
        <w:t>GUT MICROBIOTA</w:t>
      </w:r>
    </w:p>
    <w:p w14:paraId="5E16814E" w14:textId="77777777" w:rsidR="00A77B3E" w:rsidRDefault="000D20F5">
      <w:pPr>
        <w:spacing w:line="360" w:lineRule="auto"/>
        <w:jc w:val="both"/>
      </w:pPr>
      <w:r>
        <w:rPr>
          <w:rFonts w:ascii="Book Antiqua" w:eastAsia="Book Antiqua" w:hAnsi="Book Antiqua" w:cs="Book Antiqua"/>
          <w:color w:val="000000"/>
        </w:rPr>
        <w:t xml:space="preserve">The gut microbiota exerts essential functions in maintaining homeostasis in a human body. It is involved in direct or indirect regulation of key processes in mammalian metabolism, immune tolerance, and </w:t>
      </w:r>
      <w:proofErr w:type="gramStart"/>
      <w:r>
        <w:rPr>
          <w:rFonts w:ascii="Book Antiqua" w:eastAsia="Book Antiqua" w:hAnsi="Book Antiqua" w:cs="Book Antiqua"/>
          <w:color w:val="000000"/>
        </w:rPr>
        <w:t>immunocompetence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Growing preclinical studies have revealed involvement of gut microbiome in liver carcinogenesis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gut-liver </w:t>
      </w:r>
      <w:r>
        <w:rPr>
          <w:rFonts w:ascii="Book Antiqua" w:eastAsia="Book Antiqua" w:hAnsi="Book Antiqua" w:cs="Book Antiqua"/>
          <w:color w:val="000000"/>
        </w:rPr>
        <w:lastRenderedPageBreak/>
        <w:t xml:space="preserve">axis, mainly through exacerbations of inflammation and accumulations of harmful </w:t>
      </w:r>
      <w:proofErr w:type="gramStart"/>
      <w:r>
        <w:rPr>
          <w:rFonts w:ascii="Book Antiqua" w:eastAsia="Book Antiqua" w:hAnsi="Book Antiqua" w:cs="Book Antiqua"/>
          <w:color w:val="000000"/>
        </w:rPr>
        <w:t>compounds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Thus, disordered intestinal flora can be used for non-invasive diagnostic, prognostic, and therapeutic targets for HCC (Table 3).</w:t>
      </w:r>
    </w:p>
    <w:p w14:paraId="206B7471" w14:textId="79063C45" w:rsidR="00A77B3E" w:rsidRDefault="000D20F5" w:rsidP="00C37F8F">
      <w:pPr>
        <w:spacing w:line="360" w:lineRule="auto"/>
        <w:ind w:firstLineChars="100" w:firstLine="240"/>
        <w:jc w:val="both"/>
      </w:pPr>
      <w:r>
        <w:rPr>
          <w:rFonts w:ascii="Book Antiqua" w:eastAsia="Book Antiqua" w:hAnsi="Book Antiqua" w:cs="Book Antiqua"/>
          <w:color w:val="000000"/>
        </w:rPr>
        <w:t xml:space="preserve">Ren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first validated the potential of gut microbiome as non-invasive tools for early diagnosis of HCC. A decrease in fecal microbial diversity was observed from healthy to cirrhotic individuals</w:t>
      </w:r>
      <w:r w:rsidR="0054352D">
        <w:rPr>
          <w:rFonts w:ascii="Book Antiqua" w:eastAsia="Book Antiqua" w:hAnsi="Book Antiqua" w:cs="Book Antiqua"/>
          <w:color w:val="000000"/>
        </w:rPr>
        <w:t>,</w:t>
      </w:r>
      <w:r>
        <w:rPr>
          <w:rFonts w:ascii="Book Antiqua" w:eastAsia="Book Antiqua" w:hAnsi="Book Antiqua" w:cs="Book Antiqua"/>
          <w:color w:val="000000"/>
        </w:rPr>
        <w:t xml:space="preserve"> while an increase was detected from cirrhotic individuals to patients with early-stage HCC with cirrhosis. Besides, bacterial genera generating butyrate were decreased</w:t>
      </w:r>
      <w:r w:rsidR="0054352D">
        <w:rPr>
          <w:rFonts w:ascii="Book Antiqua" w:eastAsia="Book Antiqua" w:hAnsi="Book Antiqua" w:cs="Book Antiqua"/>
          <w:color w:val="000000"/>
        </w:rPr>
        <w:t>,</w:t>
      </w:r>
      <w:r>
        <w:rPr>
          <w:rFonts w:ascii="Book Antiqua" w:eastAsia="Book Antiqua" w:hAnsi="Book Antiqua" w:cs="Book Antiqua"/>
          <w:color w:val="000000"/>
        </w:rPr>
        <w:t xml:space="preserve"> while lipopolysaccharide-yielding genera were increased in patients with early HCC when compared with healthy individuals. Remarkably, a selected panel of 30 optimal gut microbial markers showed a powerful diagnostic performance for early HCC, achieving an </w:t>
      </w:r>
      <w:r w:rsidR="00C56844">
        <w:rPr>
          <w:rFonts w:ascii="Book Antiqua" w:eastAsia="Book Antiqua" w:hAnsi="Book Antiqua" w:cs="Book Antiqua"/>
          <w:color w:val="000000"/>
        </w:rPr>
        <w:t>area under the curve</w:t>
      </w:r>
      <w:r>
        <w:rPr>
          <w:rFonts w:ascii="Book Antiqua" w:eastAsia="Book Antiqua" w:hAnsi="Book Antiqua" w:cs="Book Antiqua"/>
          <w:color w:val="000000"/>
        </w:rPr>
        <w:t xml:space="preserve"> of 80.64% between a group of 75 patients with early HCC and a group of 105 non-HCC subjects. Lapidot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also recently revealed changes in gut microbiota in individuals with progression of cirrhosis to HCC and the associations among diet, lifestyle, and microbiome. In addition, an association between excess weight and increased dysbiosis in HCC patients was noted. Environmental factors leading to fatty liver, consumption of artificial sweeteners, and high-sugar foods were significantly associated with alternations in microbiota of cirrhotic patients with HCC. Moreover, an increase of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and </w:t>
      </w:r>
      <w:r>
        <w:rPr>
          <w:rFonts w:ascii="Book Antiqua" w:eastAsia="Book Antiqua" w:hAnsi="Book Antiqua" w:cs="Book Antiqua"/>
          <w:i/>
          <w:iCs/>
          <w:color w:val="000000"/>
        </w:rPr>
        <w:t>CF231</w:t>
      </w:r>
      <w:r>
        <w:rPr>
          <w:rFonts w:ascii="Book Antiqua" w:eastAsia="Book Antiqua" w:hAnsi="Book Antiqua" w:cs="Book Antiqua"/>
          <w:color w:val="000000"/>
        </w:rPr>
        <w:t xml:space="preserve"> but a decrease in </w:t>
      </w:r>
      <w:proofErr w:type="spellStart"/>
      <w:r>
        <w:rPr>
          <w:rFonts w:ascii="Book Antiqua" w:eastAsia="Book Antiqua" w:hAnsi="Book Antiqua" w:cs="Book Antiqua"/>
          <w:i/>
          <w:iCs/>
          <w:color w:val="000000"/>
        </w:rPr>
        <w:t>Alphaproteobacteria</w:t>
      </w:r>
      <w:proofErr w:type="spellEnd"/>
      <w:r>
        <w:rPr>
          <w:rFonts w:ascii="Book Antiqua" w:eastAsia="Book Antiqua" w:hAnsi="Book Antiqua" w:cs="Book Antiqua"/>
          <w:color w:val="000000"/>
        </w:rPr>
        <w:t xml:space="preserve"> in patients with cirrhosis with HCC were found when compared to those without HCC. All these changes were independent of severity of cirrhosis and dietary habits. Future studies recruiting more populations from different regions with diverse underlying diseases are urgently needed for verification of these findings.</w:t>
      </w:r>
    </w:p>
    <w:p w14:paraId="555EC421" w14:textId="0211891D" w:rsidR="00A77B3E" w:rsidRDefault="000D20F5" w:rsidP="00016E2D">
      <w:pPr>
        <w:spacing w:line="360" w:lineRule="auto"/>
        <w:ind w:firstLineChars="100" w:firstLine="240"/>
        <w:jc w:val="both"/>
      </w:pPr>
      <w:r>
        <w:rPr>
          <w:rFonts w:ascii="Book Antiqua" w:eastAsia="Book Antiqua" w:hAnsi="Book Antiqua" w:cs="Book Antiqua"/>
          <w:color w:val="000000"/>
        </w:rPr>
        <w:t xml:space="preserve">There </w:t>
      </w:r>
      <w:r w:rsidR="0054352D">
        <w:rPr>
          <w:rFonts w:ascii="Book Antiqua" w:eastAsia="Book Antiqua" w:hAnsi="Book Antiqua" w:cs="Book Antiqua"/>
          <w:color w:val="000000"/>
        </w:rPr>
        <w:t>is</w:t>
      </w:r>
      <w:r>
        <w:rPr>
          <w:rFonts w:ascii="Book Antiqua" w:eastAsia="Book Antiqua" w:hAnsi="Book Antiqua" w:cs="Book Antiqua"/>
          <w:color w:val="000000"/>
        </w:rPr>
        <w:t xml:space="preserve"> more evidence supporting the importance of gut microbiota in HCC patient management. Zheng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xml:space="preserve"> compared taxa richness and gene counts of fecal samples from HCC patients who were sensitive to immunotherapy with non-responders and found that gut microbiota could influence the response to anti-programmed cell death protein 1 immunotherapy. This information is critical for treatment decision-making and disease management. As for evaluation of prognosis, a study identified </w:t>
      </w:r>
      <w:r w:rsidR="0054352D">
        <w:rPr>
          <w:rFonts w:ascii="Book Antiqua" w:eastAsia="Book Antiqua" w:hAnsi="Book Antiqua" w:cs="Book Antiqua"/>
          <w:color w:val="000000"/>
        </w:rPr>
        <w:t>six</w:t>
      </w:r>
      <w:r>
        <w:rPr>
          <w:rFonts w:ascii="Book Antiqua" w:eastAsia="Book Antiqua" w:hAnsi="Book Antiqua" w:cs="Book Antiqua"/>
          <w:color w:val="000000"/>
        </w:rPr>
        <w:t xml:space="preserve"> microbial biomarkers to be related to the tumor immune microenvironment or to bile acid </w:t>
      </w:r>
      <w:proofErr w:type="gramStart"/>
      <w:r>
        <w:rPr>
          <w:rFonts w:ascii="Book Antiqua" w:eastAsia="Book Antiqua" w:hAnsi="Book Antiqua" w:cs="Book Antiqua"/>
          <w:color w:val="000000"/>
        </w:rPr>
        <w:lastRenderedPageBreak/>
        <w:t>metabolisms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These biomarkers had a potential to predict clinical outcomes. In day-to-day clinical practice, overuse of antibiotic drugs can result in disorder and disturbance of gut microbiota. A study revealed the association of gut flora and antibiotics with prognosis of liver cancer patients after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xml:space="preserve">. Intestinal anaerobic bacteria, including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were reported in this study to be associated with more favorable prognosis in these patients, but usage of anti-anaerobic drugs </w:t>
      </w:r>
      <w:r w:rsidR="00403E62">
        <w:rPr>
          <w:rFonts w:ascii="Book Antiqua" w:eastAsia="Book Antiqua" w:hAnsi="Book Antiqua" w:cs="Book Antiqua"/>
          <w:color w:val="000000"/>
        </w:rPr>
        <w:t>had</w:t>
      </w:r>
      <w:r>
        <w:rPr>
          <w:rFonts w:ascii="Book Antiqua" w:eastAsia="Book Antiqua" w:hAnsi="Book Antiqua" w:cs="Book Antiqua"/>
          <w:color w:val="000000"/>
        </w:rPr>
        <w:t xml:space="preserve"> poorer prognosis. Thus, modulation of gut microbiota using antibiotics is a promising strategy to intervene development or progression of HCC. In addition, use of probiotics in murine HCC models inhibited HCC development, suggesting this strategy might have a potential to be used as a therapeutic option for HCC patients in the future, provided that alterations of gut microbiota by certain probiotics could also be observed in </w:t>
      </w:r>
      <w:proofErr w:type="gramStart"/>
      <w:r>
        <w:rPr>
          <w:rFonts w:ascii="Book Antiqua" w:eastAsia="Book Antiqua" w:hAnsi="Book Antiqua" w:cs="Book Antiqua"/>
          <w:color w:val="000000"/>
        </w:rPr>
        <w:t>human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Another viable way to regulate human gut microbiome is through fecal microbiota transplantation, but such studies remain under-investigated.</w:t>
      </w:r>
    </w:p>
    <w:p w14:paraId="2F96FEDB" w14:textId="77777777" w:rsidR="00A77B3E" w:rsidRDefault="00A77B3E" w:rsidP="00016E2D">
      <w:pPr>
        <w:spacing w:line="360" w:lineRule="auto"/>
        <w:jc w:val="both"/>
      </w:pPr>
    </w:p>
    <w:p w14:paraId="4EBBDB5E" w14:textId="77777777" w:rsidR="00A77B3E" w:rsidRDefault="000D20F5">
      <w:pPr>
        <w:spacing w:line="360" w:lineRule="auto"/>
        <w:jc w:val="both"/>
      </w:pPr>
      <w:r>
        <w:rPr>
          <w:rFonts w:ascii="Book Antiqua" w:eastAsia="Book Antiqua" w:hAnsi="Book Antiqua" w:cs="Book Antiqua"/>
          <w:b/>
          <w:caps/>
          <w:color w:val="000000"/>
          <w:u w:val="single"/>
        </w:rPr>
        <w:t>CONCLUSION</w:t>
      </w:r>
    </w:p>
    <w:p w14:paraId="17DB8DC0" w14:textId="5494BB2E" w:rsidR="00A77B3E" w:rsidRDefault="000D20F5">
      <w:pPr>
        <w:spacing w:line="360" w:lineRule="auto"/>
        <w:jc w:val="both"/>
      </w:pPr>
      <w:r>
        <w:rPr>
          <w:rFonts w:ascii="Book Antiqua" w:eastAsia="Book Antiqua" w:hAnsi="Book Antiqua" w:cs="Book Antiqua"/>
          <w:color w:val="000000"/>
        </w:rPr>
        <w:t>In this review, advanced developments for HCC in biomarkers derived from body fluids and feces, including proteins, metabolites, circulating nucleic acids, CTCs, EVs, and gut microbiota</w:t>
      </w:r>
      <w:r w:rsidR="007106FD">
        <w:rPr>
          <w:rFonts w:ascii="Book Antiqua" w:eastAsia="Book Antiqua" w:hAnsi="Book Antiqua" w:cs="Book Antiqua"/>
          <w:color w:val="000000"/>
        </w:rPr>
        <w:t>,</w:t>
      </w:r>
      <w:r>
        <w:rPr>
          <w:rFonts w:ascii="Book Antiqua" w:eastAsia="Book Antiqua" w:hAnsi="Book Antiqua" w:cs="Book Antiqua"/>
          <w:color w:val="000000"/>
        </w:rPr>
        <w:t xml:space="preserve"> were summarized. These biomarkers or their panels have the potential values in diagnosis, monitoring responses to therapy, recurrence prediction, and prognostic evaluation of HCC.</w:t>
      </w:r>
    </w:p>
    <w:p w14:paraId="5CD9C81A" w14:textId="6E83BDA6" w:rsidR="00A77B3E" w:rsidRDefault="000D20F5" w:rsidP="00016E2D">
      <w:pPr>
        <w:spacing w:line="360" w:lineRule="auto"/>
        <w:ind w:firstLineChars="100" w:firstLine="240"/>
        <w:jc w:val="both"/>
      </w:pPr>
      <w:r>
        <w:rPr>
          <w:rFonts w:ascii="Book Antiqua" w:eastAsia="Book Antiqua" w:hAnsi="Book Antiqua" w:cs="Book Antiqua"/>
          <w:color w:val="000000"/>
        </w:rPr>
        <w:t>As for blood-based biomarkers, despite wide utilization of AFP, AFP-L3, and DCP in most countries, the sensitivity of a single biomarker for the early diagnosis of HCC is relatively low. In turn, those diagnostic models (</w:t>
      </w:r>
      <w:r w:rsidRPr="00016E2D">
        <w:rPr>
          <w:rFonts w:ascii="Book Antiqua" w:eastAsia="Book Antiqua" w:hAnsi="Book Antiqua" w:cs="Book Antiqua"/>
          <w:i/>
          <w:iCs/>
          <w:color w:val="000000"/>
        </w:rPr>
        <w:t>e.g.</w:t>
      </w:r>
      <w:r>
        <w:rPr>
          <w:rFonts w:ascii="Book Antiqua" w:eastAsia="Book Antiqua" w:hAnsi="Book Antiqua" w:cs="Book Antiqua"/>
          <w:color w:val="000000"/>
        </w:rPr>
        <w:t xml:space="preserve">, the GALAD model, the ASAP model, and HES algorithm) have satisfactory diagnostic performance, which not only facilitates early detection of HCC in high-risk populations but also avoids undue healthcare costs. These models need to be further optimized and validated in different countries and different populations before widely applied in clinical practice. With the approval of miRNA7™ molecular diagnostic kit for HCC diagnosis and therapeutic monitoring in China, liquid biopsy, especially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methylation and miRNA test, has a good </w:t>
      </w:r>
      <w:r>
        <w:rPr>
          <w:rFonts w:ascii="Book Antiqua" w:eastAsia="Book Antiqua" w:hAnsi="Book Antiqua" w:cs="Book Antiqua"/>
          <w:color w:val="000000"/>
        </w:rPr>
        <w:lastRenderedPageBreak/>
        <w:t>application prospect in the diagnosis of HCC. However, the maturity of related technology, cost reduction, and the establishment of internationally recognized reference standards are required to ensure early clinical application. At present, imaging examination is routinely used for prognosis evaluation and post-treatment monitoring around the world</w:t>
      </w:r>
      <w:r w:rsidR="007106FD">
        <w:rPr>
          <w:rFonts w:ascii="Book Antiqua" w:eastAsia="Book Antiqua" w:hAnsi="Book Antiqua" w:cs="Book Antiqua"/>
          <w:color w:val="000000"/>
        </w:rPr>
        <w:t>, b</w:t>
      </w:r>
      <w:r>
        <w:rPr>
          <w:rFonts w:ascii="Book Antiqua" w:eastAsia="Book Antiqua" w:hAnsi="Book Antiqua" w:cs="Book Antiqua"/>
          <w:color w:val="000000"/>
        </w:rPr>
        <w:t xml:space="preserve">ut computed tomography or magnetic resonance imaging combined with serum AFP or DCP test is recommended as a regular follow-up examination strategy after HCC treatment according to Chinese, Japanese, and other clinical practice guidelines. Besides, EVs with specific therapeutic agents to liver cancer cells are regarded as a novel therapeutic method for HCC. The mechanism of EVs arrival at and uptake by target cells needs to be further investigated, and these findings from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are urgent</w:t>
      </w:r>
      <w:r w:rsidR="007106FD">
        <w:rPr>
          <w:rFonts w:ascii="Book Antiqua" w:eastAsia="Book Antiqua" w:hAnsi="Book Antiqua" w:cs="Book Antiqua"/>
          <w:color w:val="000000"/>
        </w:rPr>
        <w:t>ly needed</w:t>
      </w:r>
      <w:r>
        <w:rPr>
          <w:rFonts w:ascii="Book Antiqua" w:eastAsia="Book Antiqua" w:hAnsi="Book Antiqua" w:cs="Book Antiqua"/>
          <w:color w:val="000000"/>
        </w:rPr>
        <w:t xml:space="preserve"> to be verified in animal models due to complicated internal environment.</w:t>
      </w:r>
    </w:p>
    <w:p w14:paraId="29DE86FB" w14:textId="77777777" w:rsidR="00A77B3E" w:rsidRDefault="000D20F5" w:rsidP="00016E2D">
      <w:pPr>
        <w:spacing w:line="360" w:lineRule="auto"/>
        <w:ind w:firstLineChars="100" w:firstLine="240"/>
        <w:jc w:val="both"/>
      </w:pPr>
      <w:r>
        <w:rPr>
          <w:rFonts w:ascii="Book Antiqua" w:eastAsia="Book Antiqua" w:hAnsi="Book Antiqua" w:cs="Book Antiqua"/>
          <w:color w:val="000000"/>
        </w:rPr>
        <w:t>As to urinary biomarkers, multiple protein, metabolite, or nucleic acid changes in urine potentially allow for HCC diagnosis and prognosis evaluation. But in fact, no effective urinary biomarkers for HCC have been applied in clinical practice now, and most of the studies are still in the exploratory stage. For gut microbiota from feces, whether gut microbiota can be used for early detection of HCC or as a novel therapeutic remedy should be further studied and clarified.</w:t>
      </w:r>
    </w:p>
    <w:p w14:paraId="58ED167C" w14:textId="77777777" w:rsidR="00A77B3E" w:rsidRDefault="000D20F5" w:rsidP="00016E2D">
      <w:pPr>
        <w:spacing w:line="360" w:lineRule="auto"/>
        <w:ind w:firstLineChars="100" w:firstLine="240"/>
        <w:jc w:val="both"/>
      </w:pPr>
      <w:r>
        <w:rPr>
          <w:rFonts w:ascii="Book Antiqua" w:eastAsia="Book Antiqua" w:hAnsi="Book Antiqua" w:cs="Book Antiqua"/>
          <w:color w:val="000000"/>
        </w:rPr>
        <w:t>In conclusion, future well-designed multicenter prospective studies on biomarkers for HCC derived from body fluids and feces as well as transformation of the relevant basic research results into clinical application will optimize current strategies of HCC diagnosis and management.</w:t>
      </w:r>
    </w:p>
    <w:p w14:paraId="1A8481F1" w14:textId="77777777" w:rsidR="00A77B3E" w:rsidRDefault="00A77B3E" w:rsidP="00016E2D">
      <w:pPr>
        <w:spacing w:line="360" w:lineRule="auto"/>
        <w:jc w:val="both"/>
      </w:pPr>
    </w:p>
    <w:p w14:paraId="6879CDCB" w14:textId="77777777" w:rsidR="00A77B3E" w:rsidRDefault="000D20F5" w:rsidP="00016E2D">
      <w:pPr>
        <w:spacing w:line="360" w:lineRule="auto"/>
        <w:jc w:val="both"/>
      </w:pPr>
      <w:r>
        <w:rPr>
          <w:rFonts w:ascii="Book Antiqua" w:eastAsia="Book Antiqua" w:hAnsi="Book Antiqua" w:cs="Book Antiqua"/>
          <w:b/>
          <w:color w:val="000000"/>
        </w:rPr>
        <w:t>REFERENCES</w:t>
      </w:r>
    </w:p>
    <w:p w14:paraId="23D8DD62" w14:textId="77777777" w:rsidR="00A77B3E" w:rsidRDefault="000D20F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Nahon</w:t>
      </w:r>
      <w:proofErr w:type="spellEnd"/>
      <w:r>
        <w:rPr>
          <w:rFonts w:ascii="Book Antiqua" w:eastAsia="Book Antiqua" w:hAnsi="Book Antiqua" w:cs="Book Antiqua"/>
          <w:color w:val="000000"/>
        </w:rPr>
        <w:t xml:space="preserve"> P. </w:t>
      </w:r>
      <w:proofErr w:type="gramStart"/>
      <w:r>
        <w:rPr>
          <w:rFonts w:ascii="Book Antiqua" w:eastAsia="Book Antiqua" w:hAnsi="Book Antiqua" w:cs="Book Antiqua"/>
          <w:color w:val="000000"/>
        </w:rPr>
        <w:t>Epidemiology</w:t>
      </w:r>
      <w:proofErr w:type="gramEnd"/>
      <w:r>
        <w:rPr>
          <w:rFonts w:ascii="Book Antiqua" w:eastAsia="Book Antiqua" w:hAnsi="Book Antiqua" w:cs="Book Antiqua"/>
          <w:color w:val="000000"/>
        </w:rPr>
        <w:t xml:space="preserve"> and surveillance for hepatocellular carcinoma: New trends.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250-261 [PMID: 31954490 DOI: 10.1016/j.jhep.2019.08.025]</w:t>
      </w:r>
    </w:p>
    <w:p w14:paraId="51B1BD03" w14:textId="77777777" w:rsidR="00A77B3E" w:rsidRDefault="000D20F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Villanueva A</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1450-1462 [PMID: 30970190 DOI: 10.1056/NEJMra1713263]</w:t>
      </w:r>
    </w:p>
    <w:p w14:paraId="2AACEFB6" w14:textId="77777777" w:rsidR="00A77B3E" w:rsidRDefault="000D20F5">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Yokoo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Kondo T,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K, Yamada T, </w:t>
      </w:r>
      <w:proofErr w:type="spellStart"/>
      <w:r>
        <w:rPr>
          <w:rFonts w:ascii="Book Antiqua" w:eastAsia="Book Antiqua" w:hAnsi="Book Antiqua" w:cs="Book Antiqua"/>
          <w:color w:val="000000"/>
        </w:rPr>
        <w:t>Todo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Hirohashi</w:t>
      </w:r>
      <w:proofErr w:type="spellEnd"/>
      <w:r>
        <w:rPr>
          <w:rFonts w:ascii="Book Antiqua" w:eastAsia="Book Antiqua" w:hAnsi="Book Antiqua" w:cs="Book Antiqua"/>
          <w:color w:val="000000"/>
        </w:rPr>
        <w:t xml:space="preserve"> S. Proteomic signature corresponding to alpha fetoprotein expression in liver cancer cells.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609-617 [PMID: 15349899 DOI: 10.1002/hep.20372]</w:t>
      </w:r>
    </w:p>
    <w:p w14:paraId="4774E7DE" w14:textId="77777777" w:rsidR="00A77B3E" w:rsidRDefault="000D20F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Vogel A</w:t>
      </w:r>
      <w:r>
        <w:rPr>
          <w:rFonts w:ascii="Book Antiqua" w:eastAsia="Book Antiqua" w:hAnsi="Book Antiqua" w:cs="Book Antiqua"/>
          <w:color w:val="000000"/>
        </w:rPr>
        <w:t xml:space="preserve">, Cervantes A, Chau I, Daniele B,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Meyer T, </w:t>
      </w:r>
      <w:proofErr w:type="spellStart"/>
      <w:r>
        <w:rPr>
          <w:rFonts w:ascii="Book Antiqua" w:eastAsia="Book Antiqua" w:hAnsi="Book Antiqua" w:cs="Book Antiqua"/>
          <w:color w:val="000000"/>
        </w:rPr>
        <w:t>Nault</w:t>
      </w:r>
      <w:proofErr w:type="spellEnd"/>
      <w:r>
        <w:rPr>
          <w:rFonts w:ascii="Book Antiqua" w:eastAsia="Book Antiqua" w:hAnsi="Book Antiqua" w:cs="Book Antiqua"/>
          <w:color w:val="000000"/>
        </w:rPr>
        <w:t xml:space="preserve"> JC, Neumann U, </w:t>
      </w:r>
      <w:proofErr w:type="spellStart"/>
      <w:r>
        <w:rPr>
          <w:rFonts w:ascii="Book Antiqua" w:eastAsia="Book Antiqua" w:hAnsi="Book Antiqua" w:cs="Book Antiqua"/>
          <w:color w:val="000000"/>
        </w:rPr>
        <w:t>Ricke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Verslype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Zech</w:t>
      </w:r>
      <w:proofErr w:type="spellEnd"/>
      <w:r>
        <w:rPr>
          <w:rFonts w:ascii="Book Antiqua" w:eastAsia="Book Antiqua" w:hAnsi="Book Antiqua" w:cs="Book Antiqua"/>
          <w:color w:val="000000"/>
        </w:rPr>
        <w:t xml:space="preserve"> CJ, Arnold D, Martinelli E; ESMO Guidelines Committee. Hepatocellular carcinoma: ESMO Clinical Practice Guidelines for diagnosis, </w:t>
      </w:r>
      <w:proofErr w:type="gramStart"/>
      <w:r>
        <w:rPr>
          <w:rFonts w:ascii="Book Antiqua" w:eastAsia="Book Antiqua" w:hAnsi="Book Antiqua" w:cs="Book Antiqua"/>
          <w:color w:val="000000"/>
        </w:rPr>
        <w:t>treatment</w:t>
      </w:r>
      <w:proofErr w:type="gramEnd"/>
      <w:r>
        <w:rPr>
          <w:rFonts w:ascii="Book Antiqua" w:eastAsia="Book Antiqua" w:hAnsi="Book Antiqua" w:cs="Book Antiqua"/>
          <w:color w:val="000000"/>
        </w:rPr>
        <w:t xml:space="preserve">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iv238-iv255 [PMID: 30285213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/mdy308]</w:t>
      </w:r>
    </w:p>
    <w:p w14:paraId="6AF005D0" w14:textId="77777777" w:rsidR="00A77B3E" w:rsidRDefault="000D20F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Kulik LM, Finn RS,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14:paraId="151BF86C" w14:textId="77777777" w:rsidR="00A77B3E" w:rsidRDefault="000D20F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Tzartzeva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Obi J, Rich NE, Parikh ND, Marrero JA,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Surveillance Imaging and Alpha Fetoprotein for Early Detection of Hepatocellular Carcinoma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Cirrhosis: A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1706-1718.e1 [PMID: 29425931 DOI: 10.1053/j.gastro.2018.01.064]</w:t>
      </w:r>
    </w:p>
    <w:p w14:paraId="6D160473" w14:textId="77777777" w:rsidR="00A77B3E" w:rsidRDefault="000D20F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Yang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Addissie</w:t>
      </w:r>
      <w:proofErr w:type="spellEnd"/>
      <w:r>
        <w:rPr>
          <w:rFonts w:ascii="Book Antiqua" w:eastAsia="Book Antiqua" w:hAnsi="Book Antiqua" w:cs="Book Antiqua"/>
          <w:color w:val="000000"/>
        </w:rPr>
        <w:t xml:space="preserve"> BD, Mara KC,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WS, Dai J, Zhang N, </w:t>
      </w:r>
      <w:proofErr w:type="spellStart"/>
      <w:r>
        <w:rPr>
          <w:rFonts w:ascii="Book Antiqua" w:eastAsia="Book Antiqua" w:hAnsi="Book Antiqua" w:cs="Book Antiqua"/>
          <w:color w:val="000000"/>
        </w:rPr>
        <w:t>Wongjarupong</w:t>
      </w:r>
      <w:proofErr w:type="spellEnd"/>
      <w:r>
        <w:rPr>
          <w:rFonts w:ascii="Book Antiqua" w:eastAsia="Book Antiqua" w:hAnsi="Book Antiqua" w:cs="Book Antiqua"/>
          <w:color w:val="000000"/>
        </w:rPr>
        <w:t xml:space="preserve"> N, Ali HM, Ali HA, Hassan FA, Lavu S, </w:t>
      </w:r>
      <w:proofErr w:type="spellStart"/>
      <w:r>
        <w:rPr>
          <w:rFonts w:ascii="Book Antiqua" w:eastAsia="Book Antiqua" w:hAnsi="Book Antiqua" w:cs="Book Antiqua"/>
          <w:color w:val="000000"/>
        </w:rPr>
        <w:t>Cvinar</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Giama</w:t>
      </w:r>
      <w:proofErr w:type="spellEnd"/>
      <w:r>
        <w:rPr>
          <w:rFonts w:ascii="Book Antiqua" w:eastAsia="Book Antiqua" w:hAnsi="Book Antiqua" w:cs="Book Antiqua"/>
          <w:color w:val="000000"/>
        </w:rPr>
        <w:t xml:space="preserve"> NH, Moser CD, </w:t>
      </w:r>
      <w:proofErr w:type="spellStart"/>
      <w:r>
        <w:rPr>
          <w:rFonts w:ascii="Book Antiqua" w:eastAsia="Book Antiqua" w:hAnsi="Book Antiqua" w:cs="Book Antiqua"/>
          <w:color w:val="000000"/>
        </w:rPr>
        <w:t>Miyabe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Allotey</w:t>
      </w:r>
      <w:proofErr w:type="spellEnd"/>
      <w:r>
        <w:rPr>
          <w:rFonts w:ascii="Book Antiqua" w:eastAsia="Book Antiqua" w:hAnsi="Book Antiqua" w:cs="Book Antiqua"/>
          <w:color w:val="000000"/>
        </w:rPr>
        <w:t xml:space="preserve"> LK, Algeciras-</w:t>
      </w:r>
      <w:proofErr w:type="spellStart"/>
      <w:r>
        <w:rPr>
          <w:rFonts w:ascii="Book Antiqua" w:eastAsia="Book Antiqua" w:hAnsi="Book Antiqua" w:cs="Book Antiqua"/>
          <w:color w:val="000000"/>
        </w:rPr>
        <w:t>Schimnich</w:t>
      </w:r>
      <w:proofErr w:type="spellEnd"/>
      <w:r>
        <w:rPr>
          <w:rFonts w:ascii="Book Antiqua" w:eastAsia="Book Antiqua" w:hAnsi="Book Antiqua" w:cs="Book Antiqua"/>
          <w:color w:val="000000"/>
        </w:rPr>
        <w:t xml:space="preserve"> A, Theobald JP, Ward MM, Nguyen MH, </w:t>
      </w:r>
      <w:proofErr w:type="spellStart"/>
      <w:r>
        <w:rPr>
          <w:rFonts w:ascii="Book Antiqua" w:eastAsia="Book Antiqua" w:hAnsi="Book Antiqua" w:cs="Book Antiqua"/>
          <w:color w:val="000000"/>
        </w:rPr>
        <w:t>Befeler</w:t>
      </w:r>
      <w:proofErr w:type="spellEnd"/>
      <w:r>
        <w:rPr>
          <w:rFonts w:ascii="Book Antiqua" w:eastAsia="Book Antiqua" w:hAnsi="Book Antiqua" w:cs="Book Antiqua"/>
          <w:color w:val="000000"/>
        </w:rPr>
        <w:t xml:space="preserve"> AS, Reddy KR, Schwartz M,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Yamada H, Srivastava S, </w:t>
      </w:r>
      <w:proofErr w:type="spellStart"/>
      <w:r>
        <w:rPr>
          <w:rFonts w:ascii="Book Antiqua" w:eastAsia="Book Antiqua" w:hAnsi="Book Antiqua" w:cs="Book Antiqua"/>
          <w:color w:val="000000"/>
        </w:rPr>
        <w:t>Rinaudo</w:t>
      </w:r>
      <w:proofErr w:type="spellEnd"/>
      <w:r>
        <w:rPr>
          <w:rFonts w:ascii="Book Antiqua" w:eastAsia="Book Antiqua" w:hAnsi="Book Antiqua" w:cs="Book Antiqua"/>
          <w:color w:val="000000"/>
        </w:rPr>
        <w:t xml:space="preserve"> JA, Gores GJ, Feng Z, Marrero JA, Roberts LR. GALAD Score for Hepatocellular Carcinoma Detection in Comparison with Liver Ultrasound and Proposal of GALADUS Score.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531-538 [PMID: 30464023 DOI: 10.1158/1055-9965.EPI-18-0281]</w:t>
      </w:r>
    </w:p>
    <w:p w14:paraId="00B598FB" w14:textId="77777777" w:rsidR="00A77B3E" w:rsidRDefault="000D20F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Yang T</w:t>
      </w:r>
      <w:r>
        <w:rPr>
          <w:rFonts w:ascii="Book Antiqua" w:eastAsia="Book Antiqua" w:hAnsi="Book Antiqua" w:cs="Book Antiqua"/>
          <w:color w:val="000000"/>
        </w:rPr>
        <w:t xml:space="preserve">, Xing H, Wang G, Wang N, Liu M, Yan C, Li H, Wei L, Li S, Fan Z, Shi M, Chen W, Cai S,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Soh A, </w:t>
      </w:r>
      <w:proofErr w:type="spellStart"/>
      <w:r>
        <w:rPr>
          <w:rFonts w:ascii="Book Antiqua" w:eastAsia="Book Antiqua" w:hAnsi="Book Antiqua" w:cs="Book Antiqua"/>
          <w:color w:val="000000"/>
        </w:rPr>
        <w:t>Beshiri</w:t>
      </w:r>
      <w:proofErr w:type="spellEnd"/>
      <w:r>
        <w:rPr>
          <w:rFonts w:ascii="Book Antiqua" w:eastAsia="Book Antiqua" w:hAnsi="Book Antiqua" w:cs="Book Antiqua"/>
          <w:color w:val="000000"/>
        </w:rPr>
        <w:t xml:space="preserve"> A, Lau WY, Wu M, Zheng Y, Shen F. A Novel Online Calculator Based on Serum Biomarkers to Detect Hepatocellular Carcinoma among Patients with Hepatitis B.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1543-1553 [PMID: 31672853 DOI: 10.1373/clinchem.2019.308965]</w:t>
      </w:r>
    </w:p>
    <w:p w14:paraId="51BA898F" w14:textId="77777777" w:rsidR="00A77B3E" w:rsidRDefault="000D20F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Tayob</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Corley DA, Christie I, </w:t>
      </w:r>
      <w:proofErr w:type="spellStart"/>
      <w:r>
        <w:rPr>
          <w:rFonts w:ascii="Book Antiqua" w:eastAsia="Book Antiqua" w:hAnsi="Book Antiqua" w:cs="Book Antiqua"/>
          <w:color w:val="000000"/>
        </w:rPr>
        <w:t>Almers</w:t>
      </w:r>
      <w:proofErr w:type="spellEnd"/>
      <w:r>
        <w:rPr>
          <w:rFonts w:ascii="Book Antiqua" w:eastAsia="Book Antiqua" w:hAnsi="Book Antiqua" w:cs="Book Antiqua"/>
          <w:color w:val="000000"/>
        </w:rPr>
        <w:t xml:space="preserve"> L, Rahal AK, Richardson P, White DL, Davila J, Kanwal F,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Validation of the Updated Hepatocellular Carcinoma Early </w:t>
      </w:r>
      <w:r>
        <w:rPr>
          <w:rFonts w:ascii="Book Antiqua" w:eastAsia="Book Antiqua" w:hAnsi="Book Antiqua" w:cs="Book Antiqua"/>
          <w:color w:val="000000"/>
        </w:rPr>
        <w:lastRenderedPageBreak/>
        <w:t xml:space="preserve">Detection Screening Algorithm in a Community-Based Cohort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Cirrhosis of Multiple Etiologies.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[PMID: 32768590 DOI: 10.1016/j.cgh.2020.07.065]</w:t>
      </w:r>
    </w:p>
    <w:p w14:paraId="7C3C0B83" w14:textId="77777777" w:rsidR="00A77B3E" w:rsidRDefault="000D20F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XL</w:t>
      </w:r>
      <w:r>
        <w:rPr>
          <w:rFonts w:ascii="Book Antiqua" w:eastAsia="Book Antiqua" w:hAnsi="Book Antiqua" w:cs="Book Antiqua"/>
          <w:color w:val="000000"/>
        </w:rPr>
        <w:t xml:space="preserve">, Zhu XD, Cai H, Li Y, Zhou J, Fan J, Tang ZY, Sun HC. Postoperative α-fetoprotein response predicts tumor recurrence and survival after hepatectomy for hepatocellular carcinoma: A propensity score matching analysis.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165</w:t>
      </w:r>
      <w:r>
        <w:rPr>
          <w:rFonts w:ascii="Book Antiqua" w:eastAsia="Book Antiqua" w:hAnsi="Book Antiqua" w:cs="Book Antiqua"/>
          <w:color w:val="000000"/>
        </w:rPr>
        <w:t>: 1161-1167 [PMID: 30846192 DOI: 10.1016/j.surg.2019.01.009]</w:t>
      </w:r>
    </w:p>
    <w:p w14:paraId="2692A0B8" w14:textId="77777777" w:rsidR="00A77B3E" w:rsidRDefault="000D20F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Liu G</w:t>
      </w:r>
      <w:r>
        <w:rPr>
          <w:rFonts w:ascii="Book Antiqua" w:eastAsia="Book Antiqua" w:hAnsi="Book Antiqua" w:cs="Book Antiqua"/>
          <w:color w:val="000000"/>
        </w:rPr>
        <w:t xml:space="preserve">, Ouyang Q, Xia F, Fan G, Yu J, Zhang C, Wang D. Alpha-fetoprotein response following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indicates improved survival for intermediate-stage hepatocellular carcinoma.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107-113 [PMID: 30017783 DOI: 10.1016/j.hpb.2018.06.1800]</w:t>
      </w:r>
    </w:p>
    <w:p w14:paraId="622C7DB2" w14:textId="4E0FC25F" w:rsidR="00A77B3E" w:rsidRDefault="000D20F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Shao YY</w:t>
      </w:r>
      <w:r>
        <w:rPr>
          <w:rFonts w:ascii="Book Antiqua" w:eastAsia="Book Antiqua" w:hAnsi="Book Antiqua" w:cs="Book Antiqua"/>
          <w:color w:val="000000"/>
        </w:rPr>
        <w:t xml:space="preserve">, Liu TH, Hsu C, Lu LC, Shen YC, Lin ZZ, Cheng AL, Hsu CH. Early alpha-foetoprotein response associated with treatment efficacy of immune checkpoint inhibitors for advanced hepatocellular carcinoma.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2184-2189 [PMID: 31400295 DOI: 10.1111/</w:t>
      </w:r>
      <w:r w:rsidR="00016E2D">
        <w:rPr>
          <w:rFonts w:ascii="Book Antiqua" w:eastAsia="Book Antiqua" w:hAnsi="Book Antiqua" w:cs="Book Antiqua"/>
          <w:color w:val="000000"/>
        </w:rPr>
        <w:t>l</w:t>
      </w:r>
      <w:r>
        <w:rPr>
          <w:rFonts w:ascii="Book Antiqua" w:eastAsia="Book Antiqua" w:hAnsi="Book Antiqua" w:cs="Book Antiqua"/>
          <w:color w:val="000000"/>
        </w:rPr>
        <w:t>iv.14210]</w:t>
      </w:r>
    </w:p>
    <w:p w14:paraId="5FDF011C" w14:textId="77777777" w:rsidR="00A77B3E" w:rsidRDefault="000D20F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Zhou PY</w:t>
      </w:r>
      <w:r>
        <w:rPr>
          <w:rFonts w:ascii="Book Antiqua" w:eastAsia="Book Antiqua" w:hAnsi="Book Antiqua" w:cs="Book Antiqua"/>
          <w:color w:val="000000"/>
        </w:rPr>
        <w:t xml:space="preserve">, Yang CP, Tang Z, Yi Y, Liu WR, Tian MX, Huang JL, Gan W, Jiang XF, Liu G, Wang H, Tao CY, Fang Y, Qu WF, Zhou C, Guan RY, Sun BY, Zhou YF, Song SS, Ding ZB, Peng YF, Dai Z, Zhou J, Fan J, Gong GZ, Shi YH,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SJ. Daily decrease of post-operative alpha-fetoprotein by 9% discriminates prognosis of HCC: A multicenter retrospective study.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11111-11123 [PMID: 31829979 DOI: 10.18632/aging.102513]</w:t>
      </w:r>
    </w:p>
    <w:p w14:paraId="093A7B26" w14:textId="77777777" w:rsidR="00A77B3E" w:rsidRDefault="000D20F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XH</w:t>
      </w:r>
      <w:r>
        <w:rPr>
          <w:rFonts w:ascii="Book Antiqua" w:eastAsia="Book Antiqua" w:hAnsi="Book Antiqua" w:cs="Book Antiqua"/>
          <w:color w:val="000000"/>
        </w:rPr>
        <w:t xml:space="preserve">, Liao B, Hu WJ, Tu CX, Xiang CL, Hao SH, Mao XH,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XM, Yang XJ, Yue X,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Peng BG, Li SQ. Novel Models Predict Postsurgical Recurrence and Overall Survival for Patients with Hepatitis B Virus-Related Solitary Hepatocellular Carcinoma ≤10 cm and Without Portal Venous Tumor Thrombus.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e1552-e1561 [PMID: 32663354 DOI: 10.1634/theoncologist.2019-0766]</w:t>
      </w:r>
    </w:p>
    <w:p w14:paraId="23930A78" w14:textId="77777777" w:rsidR="00A77B3E" w:rsidRDefault="000D20F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Chan AWH</w:t>
      </w:r>
      <w:r>
        <w:rPr>
          <w:rFonts w:ascii="Book Antiqua" w:eastAsia="Book Antiqua" w:hAnsi="Book Antiqua" w:cs="Book Antiqua"/>
          <w:color w:val="000000"/>
        </w:rPr>
        <w:t xml:space="preserve">, Zhong J, Berhane S, Toyoda H,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Shi K, Tada T, Chong CCN, Xiang BD, Li LQ, Lai PBS, Mazzaferro V, García-</w:t>
      </w:r>
      <w:proofErr w:type="spellStart"/>
      <w:r>
        <w:rPr>
          <w:rFonts w:ascii="Book Antiqua" w:eastAsia="Book Antiqua" w:hAnsi="Book Antiqua" w:cs="Book Antiqua"/>
          <w:color w:val="000000"/>
        </w:rPr>
        <w:t>Fiñana</w:t>
      </w:r>
      <w:proofErr w:type="spellEnd"/>
      <w:r>
        <w:rPr>
          <w:rFonts w:ascii="Book Antiqua" w:eastAsia="Book Antiqua" w:hAnsi="Book Antiqua" w:cs="Book Antiqua"/>
          <w:color w:val="000000"/>
        </w:rPr>
        <w:t xml:space="preserve"> M, Kudo M,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Roayaie</w:t>
      </w:r>
      <w:proofErr w:type="spellEnd"/>
      <w:r>
        <w:rPr>
          <w:rFonts w:ascii="Book Antiqua" w:eastAsia="Book Antiqua" w:hAnsi="Book Antiqua" w:cs="Book Antiqua"/>
          <w:color w:val="000000"/>
        </w:rPr>
        <w:t xml:space="preserve"> S, Johnson PJ. Development of </w:t>
      </w:r>
      <w:proofErr w:type="gramStart"/>
      <w:r>
        <w:rPr>
          <w:rFonts w:ascii="Book Antiqua" w:eastAsia="Book Antiqua" w:hAnsi="Book Antiqua" w:cs="Book Antiqua"/>
          <w:color w:val="000000"/>
        </w:rPr>
        <w:t>pre</w:t>
      </w:r>
      <w:proofErr w:type="gramEnd"/>
      <w:r>
        <w:rPr>
          <w:rFonts w:ascii="Book Antiqua" w:eastAsia="Book Antiqua" w:hAnsi="Book Antiqua" w:cs="Book Antiqua"/>
          <w:color w:val="000000"/>
        </w:rPr>
        <w:t xml:space="preserve"> and post-operative models to predict early recurrence </w:t>
      </w:r>
      <w:r>
        <w:rPr>
          <w:rFonts w:ascii="Book Antiqua" w:eastAsia="Book Antiqua" w:hAnsi="Book Antiqua" w:cs="Book Antiqua"/>
          <w:color w:val="000000"/>
        </w:rPr>
        <w:lastRenderedPageBreak/>
        <w:t xml:space="preserve">of hepatocellular carcinoma after surgical resection.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1284-1293 [PMID: 30236834 DOI: 10.1016/j.jhep.2018.08.027]</w:t>
      </w:r>
    </w:p>
    <w:p w14:paraId="5B0550C5" w14:textId="77777777" w:rsidR="00A77B3E" w:rsidRDefault="000D20F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Al-Ameri AAM</w:t>
      </w:r>
      <w:r>
        <w:rPr>
          <w:rFonts w:ascii="Book Antiqua" w:eastAsia="Book Antiqua" w:hAnsi="Book Antiqua" w:cs="Book Antiqua"/>
          <w:color w:val="000000"/>
        </w:rPr>
        <w:t xml:space="preserve">, Wei X, Lin L, Shao Z, Guo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Zhou L, Zheng S, Xu X. Preoperative risk stratification for early recurrence of HBV-related hepatocellular carcinoma after deceased donor liver transplantation: a five-eight model development and validation.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1136 [PMID: 31752756 DOI: 10.1186/s12885-019-6343-4]</w:t>
      </w:r>
    </w:p>
    <w:p w14:paraId="75F871BA" w14:textId="77777777" w:rsidR="00A77B3E" w:rsidRDefault="000D20F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Toyoda H</w:t>
      </w:r>
      <w:r>
        <w:rPr>
          <w:rFonts w:ascii="Book Antiqua" w:eastAsia="Book Antiqua" w:hAnsi="Book Antiqua" w:cs="Book Antiqua"/>
          <w:color w:val="000000"/>
        </w:rPr>
        <w:t xml:space="preserve">, Tada T, Johnson PJ, Izumi N, </w:t>
      </w:r>
      <w:proofErr w:type="spellStart"/>
      <w:r>
        <w:rPr>
          <w:rFonts w:ascii="Book Antiqua" w:eastAsia="Book Antiqua" w:hAnsi="Book Antiqua" w:cs="Book Antiqua"/>
          <w:color w:val="000000"/>
        </w:rPr>
        <w:t>Kadoya</w:t>
      </w:r>
      <w:proofErr w:type="spellEnd"/>
      <w:r>
        <w:rPr>
          <w:rFonts w:ascii="Book Antiqua" w:eastAsia="Book Antiqua" w:hAnsi="Book Antiqua" w:cs="Book Antiqua"/>
          <w:color w:val="000000"/>
        </w:rPr>
        <w:t xml:space="preserve"> M, Kaneko S,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Ku Y, Kubo S,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T, Matsuyama Y, Nakashima O, Sakamoto M, Takayama T, Kudo M; Liver Cancer Study Group of Japan. Validation of serological models for staging and prognostication of HCC in patients from a Japanese nationwide survey.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1112-1121 [PMID: 28224228 DOI: 10.1007/s00535-017-1321-6]</w:t>
      </w:r>
    </w:p>
    <w:p w14:paraId="572FD671" w14:textId="77777777" w:rsidR="00A77B3E" w:rsidRDefault="000D20F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Sharma Y</w:t>
      </w:r>
      <w:r>
        <w:rPr>
          <w:rFonts w:ascii="Book Antiqua" w:eastAsia="Book Antiqua" w:hAnsi="Book Antiqua" w:cs="Book Antiqua"/>
          <w:color w:val="000000"/>
        </w:rPr>
        <w:t xml:space="preserve">, Weaver MJ, Ludwig DR, Fowler K, </w:t>
      </w:r>
      <w:proofErr w:type="spellStart"/>
      <w:r>
        <w:rPr>
          <w:rFonts w:ascii="Book Antiqua" w:eastAsia="Book Antiqua" w:hAnsi="Book Antiqua" w:cs="Book Antiqua"/>
          <w:color w:val="000000"/>
        </w:rPr>
        <w:t>Vachharajani</w:t>
      </w:r>
      <w:proofErr w:type="spellEnd"/>
      <w:r>
        <w:rPr>
          <w:rFonts w:ascii="Book Antiqua" w:eastAsia="Book Antiqua" w:hAnsi="Book Antiqua" w:cs="Book Antiqua"/>
          <w:color w:val="000000"/>
        </w:rPr>
        <w:t xml:space="preserve"> N, Chapman WC, </w:t>
      </w:r>
      <w:proofErr w:type="spellStart"/>
      <w:r>
        <w:rPr>
          <w:rFonts w:ascii="Book Antiqua" w:eastAsia="Book Antiqua" w:hAnsi="Book Antiqua" w:cs="Book Antiqua"/>
          <w:color w:val="000000"/>
        </w:rPr>
        <w:t>Crippin</w:t>
      </w:r>
      <w:proofErr w:type="spellEnd"/>
      <w:r>
        <w:rPr>
          <w:rFonts w:ascii="Book Antiqua" w:eastAsia="Book Antiqua" w:hAnsi="Book Antiqua" w:cs="Book Antiqua"/>
          <w:color w:val="000000"/>
        </w:rPr>
        <w:t xml:space="preserve"> JS. Serum alpha-fetoprotein level per total tumor volume as a predictor of recurrence of hepatocellular carcinoma after resection.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163</w:t>
      </w:r>
      <w:r>
        <w:rPr>
          <w:rFonts w:ascii="Book Antiqua" w:eastAsia="Book Antiqua" w:hAnsi="Book Antiqua" w:cs="Book Antiqua"/>
          <w:color w:val="000000"/>
        </w:rPr>
        <w:t>: 1002-1007 [PMID: 29284589 DOI: 10.1016/j.surg.2017.10.063]</w:t>
      </w:r>
    </w:p>
    <w:p w14:paraId="6142A037" w14:textId="77777777" w:rsidR="00A77B3E" w:rsidRDefault="000D20F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Stepien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Keski-Rahkonen</w:t>
      </w:r>
      <w:proofErr w:type="spellEnd"/>
      <w:r>
        <w:rPr>
          <w:rFonts w:ascii="Book Antiqua" w:eastAsia="Book Antiqua" w:hAnsi="Book Antiqua" w:cs="Book Antiqua"/>
          <w:color w:val="000000"/>
        </w:rPr>
        <w:t xml:space="preserve"> P, Kiss A, </w:t>
      </w:r>
      <w:proofErr w:type="spellStart"/>
      <w:r>
        <w:rPr>
          <w:rFonts w:ascii="Book Antiqua" w:eastAsia="Book Antiqua" w:hAnsi="Book Antiqua" w:cs="Book Antiqua"/>
          <w:color w:val="000000"/>
        </w:rPr>
        <w:t>Robinot</w:t>
      </w:r>
      <w:proofErr w:type="spellEnd"/>
      <w:r>
        <w:rPr>
          <w:rFonts w:ascii="Book Antiqua" w:eastAsia="Book Antiqua" w:hAnsi="Book Antiqua" w:cs="Book Antiqua"/>
          <w:color w:val="000000"/>
        </w:rPr>
        <w:t xml:space="preserve"> N, Duarte-Salles T, Murphy N, </w:t>
      </w:r>
      <w:proofErr w:type="spellStart"/>
      <w:r>
        <w:rPr>
          <w:rFonts w:ascii="Book Antiqua" w:eastAsia="Book Antiqua" w:hAnsi="Book Antiqua" w:cs="Book Antiqua"/>
          <w:color w:val="000000"/>
        </w:rPr>
        <w:t>Perlemuter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Viallon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Rostgaard</w:t>
      </w:r>
      <w:proofErr w:type="spellEnd"/>
      <w:r>
        <w:rPr>
          <w:rFonts w:ascii="Book Antiqua" w:eastAsia="Book Antiqua" w:hAnsi="Book Antiqua" w:cs="Book Antiqua"/>
          <w:color w:val="000000"/>
        </w:rPr>
        <w:t xml:space="preserve">-Hansen AL, </w:t>
      </w:r>
      <w:proofErr w:type="spellStart"/>
      <w:r>
        <w:rPr>
          <w:rFonts w:ascii="Book Antiqua" w:eastAsia="Book Antiqua" w:hAnsi="Book Antiqua" w:cs="Book Antiqua"/>
          <w:color w:val="000000"/>
        </w:rPr>
        <w:t>Dahm</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Mancini FR, Mahamat-Saleh Y, </w:t>
      </w:r>
      <w:proofErr w:type="spellStart"/>
      <w:r>
        <w:rPr>
          <w:rFonts w:ascii="Book Antiqua" w:eastAsia="Book Antiqua" w:hAnsi="Book Antiqua" w:cs="Book Antiqua"/>
          <w:color w:val="000000"/>
        </w:rPr>
        <w:t>Aleksandrova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Kühn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Karakatsani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Tagliabue G, </w:t>
      </w:r>
      <w:proofErr w:type="spellStart"/>
      <w:r>
        <w:rPr>
          <w:rFonts w:ascii="Book Antiqua" w:eastAsia="Book Antiqua" w:hAnsi="Book Antiqua" w:cs="Book Antiqua"/>
          <w:color w:val="000000"/>
        </w:rPr>
        <w:t>Naccarati</w:t>
      </w:r>
      <w:proofErr w:type="spellEnd"/>
      <w:r>
        <w:rPr>
          <w:rFonts w:ascii="Book Antiqua" w:eastAsia="Book Antiqua" w:hAnsi="Book Antiqua" w:cs="Book Antiqua"/>
          <w:color w:val="000000"/>
        </w:rPr>
        <w:t xml:space="preserve"> A, Vermeulen RCH, Bueno-de-Mesquita HB,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Skeie</w:t>
      </w:r>
      <w:proofErr w:type="spellEnd"/>
      <w:r>
        <w:rPr>
          <w:rFonts w:ascii="Book Antiqua" w:eastAsia="Book Antiqua" w:hAnsi="Book Antiqua" w:cs="Book Antiqua"/>
          <w:color w:val="000000"/>
        </w:rPr>
        <w:t xml:space="preserve"> G, Ramón </w:t>
      </w:r>
      <w:proofErr w:type="spellStart"/>
      <w:r>
        <w:rPr>
          <w:rFonts w:ascii="Book Antiqua" w:eastAsia="Book Antiqua" w:hAnsi="Book Antiqua" w:cs="Book Antiqua"/>
          <w:color w:val="000000"/>
        </w:rPr>
        <w:t>Quirós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Ardanaz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Mokoroa</w:t>
      </w:r>
      <w:proofErr w:type="spellEnd"/>
      <w:r>
        <w:rPr>
          <w:rFonts w:ascii="Book Antiqua" w:eastAsia="Book Antiqua" w:hAnsi="Book Antiqua" w:cs="Book Antiqua"/>
          <w:color w:val="000000"/>
        </w:rPr>
        <w:t xml:space="preserve"> O, Sala N, Sánchez MJ, Huerta JM, </w:t>
      </w:r>
      <w:proofErr w:type="spellStart"/>
      <w:r>
        <w:rPr>
          <w:rFonts w:ascii="Book Antiqua" w:eastAsia="Book Antiqua" w:hAnsi="Book Antiqua" w:cs="Book Antiqua"/>
          <w:color w:val="000000"/>
        </w:rPr>
        <w:t>Winkvist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Harlid</w:t>
      </w:r>
      <w:proofErr w:type="spellEnd"/>
      <w:r>
        <w:rPr>
          <w:rFonts w:ascii="Book Antiqua" w:eastAsia="Book Antiqua" w:hAnsi="Book Antiqua" w:cs="Book Antiqua"/>
          <w:color w:val="000000"/>
        </w:rPr>
        <w:t xml:space="preserve"> S, Ohlsson B, </w:t>
      </w:r>
      <w:proofErr w:type="spellStart"/>
      <w:r>
        <w:rPr>
          <w:rFonts w:ascii="Book Antiqua" w:eastAsia="Book Antiqua" w:hAnsi="Book Antiqua" w:cs="Book Antiqua"/>
          <w:color w:val="000000"/>
        </w:rPr>
        <w:t>Sjöberg</w:t>
      </w:r>
      <w:proofErr w:type="spellEnd"/>
      <w:r>
        <w:rPr>
          <w:rFonts w:ascii="Book Antiqua" w:eastAsia="Book Antiqua" w:hAnsi="Book Antiqua" w:cs="Book Antiqua"/>
          <w:color w:val="000000"/>
        </w:rPr>
        <w:t xml:space="preserve"> K, Schmidt JA, Wareham N,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Ferrari P, Rothwell JA, Gunter M,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Scalbert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Jenab</w:t>
      </w:r>
      <w:proofErr w:type="spellEnd"/>
      <w:r>
        <w:rPr>
          <w:rFonts w:ascii="Book Antiqua" w:eastAsia="Book Antiqua" w:hAnsi="Book Antiqua" w:cs="Book Antiqua"/>
          <w:color w:val="000000"/>
        </w:rPr>
        <w:t xml:space="preserve"> M. Metabolic perturbations prior to hepatocellular carcinoma diagnosis: Findings from a prospective observational cohort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148</w:t>
      </w:r>
      <w:r>
        <w:rPr>
          <w:rFonts w:ascii="Book Antiqua" w:eastAsia="Book Antiqua" w:hAnsi="Book Antiqua" w:cs="Book Antiqua"/>
          <w:color w:val="000000"/>
        </w:rPr>
        <w:t>: 609-625 [PMID: 32734650 DOI: 10.1002/ijc.33236]</w:t>
      </w:r>
    </w:p>
    <w:p w14:paraId="54093EC9" w14:textId="77777777" w:rsidR="00A77B3E" w:rsidRDefault="000D20F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Cai FF</w:t>
      </w:r>
      <w:r>
        <w:rPr>
          <w:rFonts w:ascii="Book Antiqua" w:eastAsia="Book Antiqua" w:hAnsi="Book Antiqua" w:cs="Book Antiqua"/>
          <w:color w:val="000000"/>
        </w:rPr>
        <w:t xml:space="preserve">, Song YN, Lu YY, Zhang Y, Hu YY,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SB. Analysis of plasma metabolic profile, </w:t>
      </w:r>
      <w:proofErr w:type="gramStart"/>
      <w:r>
        <w:rPr>
          <w:rFonts w:ascii="Book Antiqua" w:eastAsia="Book Antiqua" w:hAnsi="Book Antiqua" w:cs="Book Antiqua"/>
          <w:color w:val="000000"/>
        </w:rPr>
        <w:t>characteristics</w:t>
      </w:r>
      <w:proofErr w:type="gramEnd"/>
      <w:r>
        <w:rPr>
          <w:rFonts w:ascii="Book Antiqua" w:eastAsia="Book Antiqua" w:hAnsi="Book Antiqua" w:cs="Book Antiqua"/>
          <w:color w:val="000000"/>
        </w:rPr>
        <w:t xml:space="preserve"> and enzymes in the progression from chronic hepatitis B to hepatocellular </w:t>
      </w:r>
      <w:r>
        <w:rPr>
          <w:rFonts w:ascii="Book Antiqua" w:eastAsia="Book Antiqua" w:hAnsi="Book Antiqua" w:cs="Book Antiqua"/>
          <w:color w:val="000000"/>
        </w:rPr>
        <w:lastRenderedPageBreak/>
        <w:t xml:space="preserve">carcinoma.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14949-14965 [PMID: 32701483 DOI: 10.18632/aging.103554]</w:t>
      </w:r>
    </w:p>
    <w:p w14:paraId="01BA98F0" w14:textId="77777777" w:rsidR="00A77B3E" w:rsidRDefault="000D20F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Kim DJ</w:t>
      </w:r>
      <w:r>
        <w:rPr>
          <w:rFonts w:ascii="Book Antiqua" w:eastAsia="Book Antiqua" w:hAnsi="Book Antiqua" w:cs="Book Antiqua"/>
          <w:color w:val="000000"/>
        </w:rPr>
        <w:t xml:space="preserve">, Cho EJ, Yu KS, Jang IJ, Yoon JH, Park T, Cho JY. Comprehensive Metabolomic Search for Biomarkers to Differentiate </w:t>
      </w:r>
      <w:proofErr w:type="gramStart"/>
      <w:r>
        <w:rPr>
          <w:rFonts w:ascii="Book Antiqua" w:eastAsia="Book Antiqua" w:hAnsi="Book Antiqua" w:cs="Book Antiqua"/>
          <w:color w:val="000000"/>
        </w:rPr>
        <w:t>Early Stage</w:t>
      </w:r>
      <w:proofErr w:type="gramEnd"/>
      <w:r>
        <w:rPr>
          <w:rFonts w:ascii="Book Antiqua" w:eastAsia="Book Antiqua" w:hAnsi="Book Antiqua" w:cs="Book Antiqua"/>
          <w:color w:val="000000"/>
        </w:rPr>
        <w:t xml:space="preserve"> Hepatocellular Carcinoma from Cirrhosis.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31590436 DOI: 10.3390/cancers11101497]</w:t>
      </w:r>
    </w:p>
    <w:p w14:paraId="6E89E296" w14:textId="77777777" w:rsidR="00A77B3E" w:rsidRDefault="000D20F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Luo P</w:t>
      </w:r>
      <w:r>
        <w:rPr>
          <w:rFonts w:ascii="Book Antiqua" w:eastAsia="Book Antiqua" w:hAnsi="Book Antiqua" w:cs="Book Antiqua"/>
          <w:color w:val="000000"/>
        </w:rPr>
        <w:t xml:space="preserve">, Yin P, Hua R, Tan Y, Li Z,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G, Yin Z,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Wang X, Chen W, Zhou L, Wang X, Li Y, Chen H, Gao L, Lu X, Wu T, Wang H,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Xu G. A Large-scale, multicenter serum metabolite biomarker identification study for the early detection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662-675 [PMID: 28960374 DOI: 10.1002/hep.29561]</w:t>
      </w:r>
    </w:p>
    <w:p w14:paraId="3AC68590" w14:textId="77777777" w:rsidR="00A77B3E" w:rsidRDefault="000D20F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Ng SSW</w:t>
      </w:r>
      <w:r>
        <w:rPr>
          <w:rFonts w:ascii="Book Antiqua" w:eastAsia="Book Antiqua" w:hAnsi="Book Antiqua" w:cs="Book Antiqua"/>
          <w:color w:val="000000"/>
        </w:rPr>
        <w:t xml:space="preserve">, Jang GH, Kurland IJ,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Guha C, Dawson LA. Plasma metabolomic profiles in liver cancer patients following stereotactic body radiotherapy.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102973 [PMID: 32891936 DOI: 10.1016/j.ebiom.2020.102973]</w:t>
      </w:r>
    </w:p>
    <w:p w14:paraId="6CFEB376" w14:textId="77777777" w:rsidR="00A77B3E" w:rsidRDefault="000D20F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Lu D</w:t>
      </w:r>
      <w:r>
        <w:rPr>
          <w:rFonts w:ascii="Book Antiqua" w:eastAsia="Book Antiqua" w:hAnsi="Book Antiqua" w:cs="Book Antiqua"/>
          <w:color w:val="000000"/>
        </w:rPr>
        <w:t xml:space="preserve">, Yang F, Lin Z,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J, Liu P, Cen B, Lian Z,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Zheng S, Xu X. A prognostic fingerprint in liver transplantation for hepatocellular carcinoma based on plasma metabolomics profiling.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2347-2352 [PMID: 31331801 DOI: 10.1016/j.ejso.2019.07.004]</w:t>
      </w:r>
    </w:p>
    <w:p w14:paraId="0237A105" w14:textId="77777777" w:rsidR="00A77B3E" w:rsidRDefault="000D20F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Wang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B, Dong L, Jiang T, Tan Y, Lu X, Liu X, Lin X, Xu G. Liquid Chromatography-Mass Spectrometry-Based Nontargeted Metabolomics Predicts Prognosis of Hepatocellular Carcinoma after Curative Resection.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3533-3541 [PMID: 32618195 DOI: 10.1021/acs.jproteome.0c00344]</w:t>
      </w:r>
    </w:p>
    <w:p w14:paraId="2B28E6B4" w14:textId="77777777" w:rsidR="00A77B3E" w:rsidRDefault="000D20F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Wu X</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Gassa</w:t>
      </w:r>
      <w:proofErr w:type="spellEnd"/>
      <w:r>
        <w:rPr>
          <w:rFonts w:ascii="Book Antiqua" w:eastAsia="Book Antiqua" w:hAnsi="Book Antiqua" w:cs="Book Antiqua"/>
          <w:color w:val="000000"/>
        </w:rPr>
        <w:t xml:space="preserve"> A, Buchner D, </w:t>
      </w:r>
      <w:proofErr w:type="spellStart"/>
      <w:r>
        <w:rPr>
          <w:rFonts w:ascii="Book Antiqua" w:eastAsia="Book Antiqua" w:hAnsi="Book Antiqua" w:cs="Book Antiqua"/>
          <w:color w:val="000000"/>
        </w:rPr>
        <w:t>Alakus</w:t>
      </w:r>
      <w:proofErr w:type="spellEnd"/>
      <w:r>
        <w:rPr>
          <w:rFonts w:ascii="Book Antiqua" w:eastAsia="Book Antiqua" w:hAnsi="Book Antiqua" w:cs="Book Antiqua"/>
          <w:color w:val="000000"/>
        </w:rPr>
        <w:t xml:space="preserve"> H, Dong Q, Ren N, Liu M, </w:t>
      </w:r>
      <w:proofErr w:type="spellStart"/>
      <w:r>
        <w:rPr>
          <w:rFonts w:ascii="Book Antiqua" w:eastAsia="Book Antiqua" w:hAnsi="Book Antiqua" w:cs="Book Antiqua"/>
          <w:color w:val="000000"/>
        </w:rPr>
        <w:t>Odenthal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Stippel</w:t>
      </w:r>
      <w:proofErr w:type="spellEnd"/>
      <w:r>
        <w:rPr>
          <w:rFonts w:ascii="Book Antiqua" w:eastAsia="Book Antiqua" w:hAnsi="Book Antiqua" w:cs="Book Antiqua"/>
          <w:color w:val="000000"/>
        </w:rPr>
        <w:t xml:space="preserve"> D, Bruns C, Zhao Y, Wahba R. Circulating tumor DNA as an emerging liquid biopsy biomarker for early diagnosis and therapeutic monitoring in hepatocellular carcinoma.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1551-1562 [PMID: 32226301 DOI: 10.7150/ijbs.44024]</w:t>
      </w:r>
    </w:p>
    <w:p w14:paraId="5B274F79" w14:textId="77777777" w:rsidR="00A77B3E" w:rsidRDefault="000D20F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Felden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Garcia-</w:t>
      </w:r>
      <w:proofErr w:type="spellStart"/>
      <w:r>
        <w:rPr>
          <w:rFonts w:ascii="Book Antiqua" w:eastAsia="Book Antiqua" w:hAnsi="Book Antiqua" w:cs="Book Antiqua"/>
          <w:color w:val="000000"/>
        </w:rPr>
        <w:t>Lezana</w:t>
      </w:r>
      <w:proofErr w:type="spellEnd"/>
      <w:r>
        <w:rPr>
          <w:rFonts w:ascii="Book Antiqua" w:eastAsia="Book Antiqua" w:hAnsi="Book Antiqua" w:cs="Book Antiqua"/>
          <w:color w:val="000000"/>
        </w:rPr>
        <w:t xml:space="preserve"> T, Schulze K, </w:t>
      </w:r>
      <w:proofErr w:type="spellStart"/>
      <w:r>
        <w:rPr>
          <w:rFonts w:ascii="Book Antiqua" w:eastAsia="Book Antiqua" w:hAnsi="Book Antiqua" w:cs="Book Antiqua"/>
          <w:color w:val="000000"/>
        </w:rPr>
        <w:t>Losic</w:t>
      </w:r>
      <w:proofErr w:type="spellEnd"/>
      <w:r>
        <w:rPr>
          <w:rFonts w:ascii="Book Antiqua" w:eastAsia="Book Antiqua" w:hAnsi="Book Antiqua" w:cs="Book Antiqua"/>
          <w:color w:val="000000"/>
        </w:rPr>
        <w:t xml:space="preserve"> B, Villanueva A. Liquid biopsy in the clinical management of 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2025-2034 [PMID: 32883873 DOI: 10.1136/gutjnl-2019-320282]</w:t>
      </w:r>
    </w:p>
    <w:p w14:paraId="0E20BBC3" w14:textId="77777777" w:rsidR="00A77B3E" w:rsidRDefault="000D20F5">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Kisiel</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Dukek</w:t>
      </w:r>
      <w:proofErr w:type="spellEnd"/>
      <w:r>
        <w:rPr>
          <w:rFonts w:ascii="Book Antiqua" w:eastAsia="Book Antiqua" w:hAnsi="Book Antiqua" w:cs="Book Antiqua"/>
          <w:color w:val="000000"/>
        </w:rPr>
        <w:t xml:space="preserve"> BA, V S R </w:t>
      </w:r>
      <w:proofErr w:type="spellStart"/>
      <w:r>
        <w:rPr>
          <w:rFonts w:ascii="Book Antiqua" w:eastAsia="Book Antiqua" w:hAnsi="Book Antiqua" w:cs="Book Antiqua"/>
          <w:color w:val="000000"/>
        </w:rPr>
        <w:t>Kanipakam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Ghoz</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Yab</w:t>
      </w:r>
      <w:proofErr w:type="spellEnd"/>
      <w:r>
        <w:rPr>
          <w:rFonts w:ascii="Book Antiqua" w:eastAsia="Book Antiqua" w:hAnsi="Book Antiqua" w:cs="Book Antiqua"/>
          <w:color w:val="000000"/>
        </w:rPr>
        <w:t xml:space="preserve"> TC, Berger CK, Taylor WR, Foote PH, </w:t>
      </w:r>
      <w:proofErr w:type="spellStart"/>
      <w:r>
        <w:rPr>
          <w:rFonts w:ascii="Book Antiqua" w:eastAsia="Book Antiqua" w:hAnsi="Book Antiqua" w:cs="Book Antiqua"/>
          <w:color w:val="000000"/>
        </w:rPr>
        <w:t>Giama</w:t>
      </w:r>
      <w:proofErr w:type="spellEnd"/>
      <w:r>
        <w:rPr>
          <w:rFonts w:ascii="Book Antiqua" w:eastAsia="Book Antiqua" w:hAnsi="Book Antiqua" w:cs="Book Antiqua"/>
          <w:color w:val="000000"/>
        </w:rPr>
        <w:t xml:space="preserve"> NH, </w:t>
      </w:r>
      <w:proofErr w:type="spellStart"/>
      <w:r>
        <w:rPr>
          <w:rFonts w:ascii="Book Antiqua" w:eastAsia="Book Antiqua" w:hAnsi="Book Antiqua" w:cs="Book Antiqua"/>
          <w:color w:val="000000"/>
        </w:rPr>
        <w:t>Onyirioha</w:t>
      </w:r>
      <w:proofErr w:type="spellEnd"/>
      <w:r>
        <w:rPr>
          <w:rFonts w:ascii="Book Antiqua" w:eastAsia="Book Antiqua" w:hAnsi="Book Antiqua" w:cs="Book Antiqua"/>
          <w:color w:val="000000"/>
        </w:rPr>
        <w:t xml:space="preserve"> K, Abdallah MA, Burger KN, </w:t>
      </w:r>
      <w:proofErr w:type="spellStart"/>
      <w:r>
        <w:rPr>
          <w:rFonts w:ascii="Book Antiqua" w:eastAsia="Book Antiqua" w:hAnsi="Book Antiqua" w:cs="Book Antiqua"/>
          <w:color w:val="000000"/>
        </w:rPr>
        <w:t>Slettedahl</w:t>
      </w:r>
      <w:proofErr w:type="spellEnd"/>
      <w:r>
        <w:rPr>
          <w:rFonts w:ascii="Book Antiqua" w:eastAsia="Book Antiqua" w:hAnsi="Book Antiqua" w:cs="Book Antiqua"/>
          <w:color w:val="000000"/>
        </w:rPr>
        <w:t xml:space="preserve"> SW, Mahoney </w:t>
      </w:r>
      <w:r>
        <w:rPr>
          <w:rFonts w:ascii="Book Antiqua" w:eastAsia="Book Antiqua" w:hAnsi="Book Antiqua" w:cs="Book Antiqua"/>
          <w:color w:val="000000"/>
        </w:rPr>
        <w:lastRenderedPageBreak/>
        <w:t xml:space="preserve">DW,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Lewis JT, </w:t>
      </w:r>
      <w:proofErr w:type="spellStart"/>
      <w:r>
        <w:rPr>
          <w:rFonts w:ascii="Book Antiqua" w:eastAsia="Book Antiqua" w:hAnsi="Book Antiqua" w:cs="Book Antiqua"/>
          <w:color w:val="000000"/>
        </w:rPr>
        <w:t>Giakoumopoulos</w:t>
      </w:r>
      <w:proofErr w:type="spellEnd"/>
      <w:r>
        <w:rPr>
          <w:rFonts w:ascii="Book Antiqua" w:eastAsia="Book Antiqua" w:hAnsi="Book Antiqua" w:cs="Book Antiqua"/>
          <w:color w:val="000000"/>
        </w:rPr>
        <w:t xml:space="preserve"> M, Allawi HT, </w:t>
      </w:r>
      <w:proofErr w:type="spellStart"/>
      <w:r>
        <w:rPr>
          <w:rFonts w:ascii="Book Antiqua" w:eastAsia="Book Antiqua" w:hAnsi="Book Antiqua" w:cs="Book Antiqua"/>
          <w:color w:val="000000"/>
        </w:rPr>
        <w:t>Lidgard</w:t>
      </w:r>
      <w:proofErr w:type="spellEnd"/>
      <w:r>
        <w:rPr>
          <w:rFonts w:ascii="Book Antiqua" w:eastAsia="Book Antiqua" w:hAnsi="Book Antiqua" w:cs="Book Antiqua"/>
          <w:color w:val="000000"/>
        </w:rPr>
        <w:t xml:space="preserve"> GP, Roberts LR, Ahlquist DA. Hepatocellular Carcinoma Detection by Plasma Methylated DNA: Discovery, Phase I Pilot, and Phase II Clinical Validation.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1180-1192 [PMID: 30168613 DOI: 10.1002/hep.30244]</w:t>
      </w:r>
    </w:p>
    <w:p w14:paraId="18CFE369" w14:textId="77777777" w:rsidR="00A77B3E" w:rsidRDefault="000D20F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Ramasubramanian</w:t>
      </w:r>
      <w:proofErr w:type="spellEnd"/>
      <w:r>
        <w:rPr>
          <w:rFonts w:ascii="Book Antiqua" w:eastAsia="Book Antiqua" w:hAnsi="Book Antiqua" w:cs="Book Antiqua"/>
          <w:color w:val="000000"/>
        </w:rPr>
        <w:t xml:space="preserve"> TS, Bhattacharya A, Olson MC, Edwards V DK, Roberts LR,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JB, Reddy KR, </w:t>
      </w:r>
      <w:proofErr w:type="spellStart"/>
      <w:r>
        <w:rPr>
          <w:rFonts w:ascii="Book Antiqua" w:eastAsia="Book Antiqua" w:hAnsi="Book Antiqua" w:cs="Book Antiqua"/>
          <w:color w:val="000000"/>
        </w:rPr>
        <w:t>Lidgard</w:t>
      </w:r>
      <w:proofErr w:type="spellEnd"/>
      <w:r>
        <w:rPr>
          <w:rFonts w:ascii="Book Antiqua" w:eastAsia="Book Antiqua" w:hAnsi="Book Antiqua" w:cs="Book Antiqua"/>
          <w:color w:val="000000"/>
        </w:rPr>
        <w:t xml:space="preserve"> GP, Johnson SC, </w:t>
      </w:r>
      <w:proofErr w:type="spellStart"/>
      <w:r>
        <w:rPr>
          <w:rFonts w:ascii="Book Antiqua" w:eastAsia="Book Antiqua" w:hAnsi="Book Antiqua" w:cs="Book Antiqua"/>
          <w:color w:val="000000"/>
        </w:rPr>
        <w:t>Bruinsma</w:t>
      </w:r>
      <w:proofErr w:type="spellEnd"/>
      <w:r>
        <w:rPr>
          <w:rFonts w:ascii="Book Antiqua" w:eastAsia="Book Antiqua" w:hAnsi="Book Antiqua" w:cs="Book Antiqua"/>
          <w:color w:val="000000"/>
        </w:rPr>
        <w:t xml:space="preserve"> JJ. A Novel Blood-Based Panel of Methylated DNA and Protein Markers for Detection of Early-Stage Hepatocellular Carcinoma.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[PMID: 32889146 DOI: 10.1016/j.cgh.2020.08.065]</w:t>
      </w:r>
    </w:p>
    <w:p w14:paraId="7A53F621" w14:textId="22DD293C" w:rsidR="00A77B3E" w:rsidRDefault="000D20F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Shen T</w:t>
      </w:r>
      <w:r>
        <w:rPr>
          <w:rFonts w:ascii="Book Antiqua" w:eastAsia="Book Antiqua" w:hAnsi="Book Antiqua" w:cs="Book Antiqua"/>
          <w:color w:val="000000"/>
        </w:rPr>
        <w:t xml:space="preserve">, Li SF, Wang JL, Zhang T, Zhang S, Chen HT, Xiao QY, Ren WH, Liu C, Peng B, Ji XN, Yang Y, Lu PX, Chen TY, Yu L, Ji Y, Jiang DK. TP53 R249S mutation detected in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DNA is associated with Prognosis of hepatocellular carcinoma patients with or without hepatectomy.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2834-2847 [PMID: 32594568 DOI: 10.1111/</w:t>
      </w:r>
      <w:r w:rsidR="00016E2D">
        <w:rPr>
          <w:rFonts w:ascii="Book Antiqua" w:eastAsia="Book Antiqua" w:hAnsi="Book Antiqua" w:cs="Book Antiqua"/>
          <w:color w:val="000000"/>
        </w:rPr>
        <w:t>l</w:t>
      </w:r>
      <w:r>
        <w:rPr>
          <w:rFonts w:ascii="Book Antiqua" w:eastAsia="Book Antiqua" w:hAnsi="Book Antiqua" w:cs="Book Antiqua"/>
          <w:color w:val="000000"/>
        </w:rPr>
        <w:t>iv.14581]</w:t>
      </w:r>
    </w:p>
    <w:p w14:paraId="021638AB" w14:textId="77777777" w:rsidR="00A77B3E" w:rsidRDefault="000D20F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Hirai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Nouso</w:t>
      </w:r>
      <w:proofErr w:type="spellEnd"/>
      <w:r>
        <w:rPr>
          <w:rFonts w:ascii="Book Antiqua" w:eastAsia="Book Antiqua" w:hAnsi="Book Antiqua" w:cs="Book Antiqua"/>
          <w:color w:val="000000"/>
        </w:rPr>
        <w:t xml:space="preserve"> K, Yamamoto S, </w:t>
      </w:r>
      <w:proofErr w:type="spellStart"/>
      <w:r>
        <w:rPr>
          <w:rFonts w:ascii="Book Antiqua" w:eastAsia="Book Antiqua" w:hAnsi="Book Antiqua" w:cs="Book Antiqua"/>
          <w:color w:val="000000"/>
        </w:rPr>
        <w:t>Terasawa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A, Adachi T, Wada N, Sakata M, </w:t>
      </w:r>
      <w:proofErr w:type="spellStart"/>
      <w:r>
        <w:rPr>
          <w:rFonts w:ascii="Book Antiqua" w:eastAsia="Book Antiqua" w:hAnsi="Book Antiqua" w:cs="Book Antiqua"/>
          <w:color w:val="000000"/>
        </w:rPr>
        <w:t>Yasunaka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Shiraha</w:t>
      </w:r>
      <w:proofErr w:type="spellEnd"/>
      <w:r>
        <w:rPr>
          <w:rFonts w:ascii="Book Antiqua" w:eastAsia="Book Antiqua" w:hAnsi="Book Antiqua" w:cs="Book Antiqua"/>
          <w:color w:val="000000"/>
        </w:rPr>
        <w:t xml:space="preserve"> H, Takaki A, Okada H. Prediction of the prognosis of advanced hepatocellular carcinoma by TERT promoter mutations in circulating tumor DNA.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[PMID: 32830343 DOI: 10.1111/jgh.15227]</w:t>
      </w:r>
    </w:p>
    <w:p w14:paraId="2988A228" w14:textId="77777777" w:rsidR="00A77B3E" w:rsidRDefault="000D20F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Kim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JW, Choi JH, Woo HG, Cho HJ,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HR, Suh CW,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GO, Cho SW, Cheong JY. MLH1 single-nucleotide variant in circulating tumor DNA predicts overall survival of patients with hepatocellular carcinoma.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17862 [PMID: 33082400 DOI: 10.1038/s41598-020-74494-y]</w:t>
      </w:r>
    </w:p>
    <w:p w14:paraId="79C1AE8C" w14:textId="77777777" w:rsidR="00A77B3E" w:rsidRDefault="000D20F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Cai Z</w:t>
      </w:r>
      <w:r>
        <w:rPr>
          <w:rFonts w:ascii="Book Antiqua" w:eastAsia="Book Antiqua" w:hAnsi="Book Antiqua" w:cs="Book Antiqua"/>
          <w:color w:val="000000"/>
        </w:rPr>
        <w:t xml:space="preserve">, Chen G, Zeng Y, Dong X, Li Z, Huang Y, Xin F,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 Xu H, Zhang W,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X, Liu X, Liu J. Comprehensive Liquid Profiling of Circulating Tumor DNA and Protein Biomarkers in Long-Term Follow-Up Patients with Hepatocellular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5284-5294 [PMID: 31217202 DOI: 10.1158/1078-0432.CCR-18-3477]</w:t>
      </w:r>
    </w:p>
    <w:p w14:paraId="165235C9" w14:textId="77777777" w:rsidR="00A77B3E" w:rsidRDefault="000D20F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Cai ZX</w:t>
      </w:r>
      <w:r>
        <w:rPr>
          <w:rFonts w:ascii="Book Antiqua" w:eastAsia="Book Antiqua" w:hAnsi="Book Antiqua" w:cs="Book Antiqua"/>
          <w:color w:val="000000"/>
        </w:rPr>
        <w:t xml:space="preserve">, Chen G, Zeng YY, Dong XQ, Lin MJ, Huang XH, Zhang D, Liu XL, Liu JF. Circulating tumor DNA profiling reveals clonal evolution and real-time disease </w:t>
      </w:r>
      <w:r>
        <w:rPr>
          <w:rFonts w:ascii="Book Antiqua" w:eastAsia="Book Antiqua" w:hAnsi="Book Antiqua" w:cs="Book Antiqua"/>
          <w:color w:val="000000"/>
        </w:rPr>
        <w:lastRenderedPageBreak/>
        <w:t xml:space="preserve">progression in advanced hepatocellular carcinoma.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977-985 [PMID: 28543104 DOI: 10.1002/ijc.30798]</w:t>
      </w:r>
    </w:p>
    <w:p w14:paraId="6AE61C7C" w14:textId="77777777" w:rsidR="00A77B3E" w:rsidRDefault="000D20F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Chen G</w:t>
      </w:r>
      <w:r>
        <w:rPr>
          <w:rFonts w:ascii="Book Antiqua" w:eastAsia="Book Antiqua" w:hAnsi="Book Antiqua" w:cs="Book Antiqua"/>
          <w:color w:val="000000"/>
        </w:rPr>
        <w:t xml:space="preserve">, Cai Z, Li Z, Dong X, Xu H, Lin J, Chen L, Zhang H, Liu X, Liu J. Clonal evolution in long-term follow-up patients with hepatocellular carcinoma.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143</w:t>
      </w:r>
      <w:r>
        <w:rPr>
          <w:rFonts w:ascii="Book Antiqua" w:eastAsia="Book Antiqua" w:hAnsi="Book Antiqua" w:cs="Book Antiqua"/>
          <w:color w:val="000000"/>
        </w:rPr>
        <w:t>: 2862-2870 [PMID: 30183077 DOI: 10.1002/ijc.31844]</w:t>
      </w:r>
    </w:p>
    <w:p w14:paraId="18DFB14B" w14:textId="77777777" w:rsidR="00A77B3E" w:rsidRDefault="000D20F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Felden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Craig AJ, Garcia-</w:t>
      </w:r>
      <w:proofErr w:type="spellStart"/>
      <w:r>
        <w:rPr>
          <w:rFonts w:ascii="Book Antiqua" w:eastAsia="Book Antiqua" w:hAnsi="Book Antiqua" w:cs="Book Antiqua"/>
          <w:color w:val="000000"/>
        </w:rPr>
        <w:t>Lezana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Labgaa</w:t>
      </w:r>
      <w:proofErr w:type="spellEnd"/>
      <w:r>
        <w:rPr>
          <w:rFonts w:ascii="Book Antiqua" w:eastAsia="Book Antiqua" w:hAnsi="Book Antiqua" w:cs="Book Antiqua"/>
          <w:color w:val="000000"/>
        </w:rPr>
        <w:t xml:space="preserve"> I, Haber PK, </w:t>
      </w:r>
      <w:proofErr w:type="spellStart"/>
      <w:r>
        <w:rPr>
          <w:rFonts w:ascii="Book Antiqua" w:eastAsia="Book Antiqua" w:hAnsi="Book Antiqua" w:cs="Book Antiqua"/>
          <w:color w:val="000000"/>
        </w:rPr>
        <w:t>D'Avola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Asgharpour</w:t>
      </w:r>
      <w:proofErr w:type="spellEnd"/>
      <w:r>
        <w:rPr>
          <w:rFonts w:ascii="Book Antiqua" w:eastAsia="Book Antiqua" w:hAnsi="Book Antiqua" w:cs="Book Antiqua"/>
          <w:color w:val="000000"/>
        </w:rPr>
        <w:t xml:space="preserve"> A, Dieterich D, Bonaccorso A, Torres-Martin M, Sia D, Sung MW, </w:t>
      </w:r>
      <w:proofErr w:type="spellStart"/>
      <w:r>
        <w:rPr>
          <w:rFonts w:ascii="Book Antiqua" w:eastAsia="Book Antiqua" w:hAnsi="Book Antiqua" w:cs="Book Antiqua"/>
          <w:color w:val="000000"/>
        </w:rPr>
        <w:t>Tabrizian</w:t>
      </w:r>
      <w:proofErr w:type="spellEnd"/>
      <w:r>
        <w:rPr>
          <w:rFonts w:ascii="Book Antiqua" w:eastAsia="Book Antiqua" w:hAnsi="Book Antiqua" w:cs="Book Antiqua"/>
          <w:color w:val="000000"/>
        </w:rPr>
        <w:t xml:space="preserve"> P, Schwartz M,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Villanueva A. Mutations in circulating tumor DNA predict primary resistance to systemic therapies in advanced hepatocellular carcinoma.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140-151 [PMID: 33097857 DOI: 10.1038/s41388-020-01519-1]</w:t>
      </w:r>
    </w:p>
    <w:p w14:paraId="58A1419E" w14:textId="77777777" w:rsidR="00A77B3E" w:rsidRDefault="000D20F5">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Cai C,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Diagnostic Value of Circulating microRNAs in Hepatitis B Virus-Related Hepatocellular Carcinoma: A Systematic Review and Meta-Analysis.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4754-4764 [PMID: 31598147 DOI: 10.7150/jca.32833]</w:t>
      </w:r>
    </w:p>
    <w:p w14:paraId="3D5F2D28" w14:textId="77777777" w:rsidR="00A77B3E" w:rsidRDefault="000D20F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Zhao XF</w:t>
      </w:r>
      <w:r>
        <w:rPr>
          <w:rFonts w:ascii="Book Antiqua" w:eastAsia="Book Antiqua" w:hAnsi="Book Antiqua" w:cs="Book Antiqua"/>
          <w:color w:val="000000"/>
        </w:rPr>
        <w:t xml:space="preserve">, Li N, Lin DD, Sun LB. Circulating MicroRNA-122 for the Diagnosis of Hepatocellular Carcinoma: A Meta-Analysis.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5353695 [PMID: 32309434 DOI: 10.1155/2020/5353695]</w:t>
      </w:r>
    </w:p>
    <w:p w14:paraId="07541A72" w14:textId="77777777" w:rsidR="00A77B3E" w:rsidRDefault="000D20F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Wei XY</w:t>
      </w:r>
      <w:r>
        <w:rPr>
          <w:rFonts w:ascii="Book Antiqua" w:eastAsia="Book Antiqua" w:hAnsi="Book Antiqua" w:cs="Book Antiqua"/>
          <w:color w:val="000000"/>
        </w:rPr>
        <w:t xml:space="preserve">, Ding J, Tian WG, Yu YC. MicroRNA-122 as a diagnostic biomarker for hepatocellular carcinoma related to hepatitis C virus: a meta-analysis and systematic review.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300060520941634 [PMID: 32790532 DOI: 10.1177/0300060520941634]</w:t>
      </w:r>
    </w:p>
    <w:p w14:paraId="408742C2" w14:textId="77777777" w:rsidR="00A77B3E" w:rsidRDefault="000D20F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Qu J</w:t>
      </w:r>
      <w:r>
        <w:rPr>
          <w:rFonts w:ascii="Book Antiqua" w:eastAsia="Book Antiqua" w:hAnsi="Book Antiqua" w:cs="Book Antiqua"/>
          <w:color w:val="000000"/>
        </w:rPr>
        <w:t xml:space="preserve">, Yang J, Chen M, Cui L, Wang T, Gao W, Tian J, Wei R. MicroRNA-21 as a diagnostic marker for hepatocellular carcinoma: A systematic review and meta-analysis. </w:t>
      </w:r>
      <w:r>
        <w:rPr>
          <w:rFonts w:ascii="Book Antiqua" w:eastAsia="Book Antiqua" w:hAnsi="Book Antiqua" w:cs="Book Antiqua"/>
          <w:i/>
          <w:iCs/>
          <w:color w:val="000000"/>
        </w:rPr>
        <w:t>Pak J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1466-1471 [PMID: 31489028 DOI: 10.12669/pjms.35.5.685]</w:t>
      </w:r>
    </w:p>
    <w:p w14:paraId="2018E0EC" w14:textId="77777777" w:rsidR="00A77B3E" w:rsidRDefault="000D20F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Zeng Z</w:t>
      </w:r>
      <w:r>
        <w:rPr>
          <w:rFonts w:ascii="Book Antiqua" w:eastAsia="Book Antiqua" w:hAnsi="Book Antiqua" w:cs="Book Antiqua"/>
          <w:color w:val="000000"/>
        </w:rPr>
        <w:t xml:space="preserve">, Dong J, Li Y, Dong Z, Liu Z, Huang J, Wang Y, Zhen Y, Lu Y. The expression level and diagnostic value of microRNA-22 in HCC patients.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Cells </w:t>
      </w:r>
      <w:proofErr w:type="spellStart"/>
      <w:r>
        <w:rPr>
          <w:rFonts w:ascii="Book Antiqua" w:eastAsia="Book Antiqua" w:hAnsi="Book Antiqua" w:cs="Book Antiqua"/>
          <w:i/>
          <w:iCs/>
          <w:color w:val="000000"/>
        </w:rPr>
        <w:t>Nanomed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683-686 [PMID: 32088997 DOI: 10.1080/21691401.2019.1703723]</w:t>
      </w:r>
    </w:p>
    <w:p w14:paraId="75798C68" w14:textId="77777777" w:rsidR="00A77B3E" w:rsidRDefault="000D20F5">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Pascut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Cavalletto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Pratama</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Bresolin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Trentin</w:t>
      </w:r>
      <w:proofErr w:type="spellEnd"/>
      <w:r>
        <w:rPr>
          <w:rFonts w:ascii="Book Antiqua" w:eastAsia="Book Antiqua" w:hAnsi="Book Antiqua" w:cs="Book Antiqua"/>
          <w:color w:val="000000"/>
        </w:rPr>
        <w:t xml:space="preserve"> L, Basso G, </w:t>
      </w:r>
      <w:proofErr w:type="spellStart"/>
      <w:r>
        <w:rPr>
          <w:rFonts w:ascii="Book Antiqua" w:eastAsia="Book Antiqua" w:hAnsi="Book Antiqua" w:cs="Book Antiqua"/>
          <w:color w:val="000000"/>
        </w:rPr>
        <w:t>Bedogni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Tiribelli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Chemello</w:t>
      </w:r>
      <w:proofErr w:type="spellEnd"/>
      <w:r>
        <w:rPr>
          <w:rFonts w:ascii="Book Antiqua" w:eastAsia="Book Antiqua" w:hAnsi="Book Antiqua" w:cs="Book Antiqua"/>
          <w:color w:val="000000"/>
        </w:rPr>
        <w:t xml:space="preserve"> L. Serum miRNA Are Promising Biomarkers for the Detection of </w:t>
      </w:r>
      <w:r>
        <w:rPr>
          <w:rFonts w:ascii="Book Antiqua" w:eastAsia="Book Antiqua" w:hAnsi="Book Antiqua" w:cs="Book Antiqua"/>
          <w:color w:val="000000"/>
        </w:rPr>
        <w:lastRenderedPageBreak/>
        <w:t xml:space="preserve">Early Hepatocellular Carcinoma after Treatment with Direct-Acting Antivirals.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31717959 DOI: 10.3390/cancers11111773]</w:t>
      </w:r>
    </w:p>
    <w:p w14:paraId="530C6758" w14:textId="77777777" w:rsidR="00A77B3E" w:rsidRDefault="000D20F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Weis A</w:t>
      </w:r>
      <w:r>
        <w:rPr>
          <w:rFonts w:ascii="Book Antiqua" w:eastAsia="Book Antiqua" w:hAnsi="Book Antiqua" w:cs="Book Antiqua"/>
          <w:color w:val="000000"/>
        </w:rPr>
        <w:t xml:space="preserve">, Marquart L, </w:t>
      </w:r>
      <w:proofErr w:type="spellStart"/>
      <w:r>
        <w:rPr>
          <w:rFonts w:ascii="Book Antiqua" w:eastAsia="Book Antiqua" w:hAnsi="Book Antiqua" w:cs="Book Antiqua"/>
          <w:color w:val="000000"/>
        </w:rPr>
        <w:t>Calvopina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Genz</w:t>
      </w:r>
      <w:proofErr w:type="spellEnd"/>
      <w:r>
        <w:rPr>
          <w:rFonts w:ascii="Book Antiqua" w:eastAsia="Book Antiqua" w:hAnsi="Book Antiqua" w:cs="Book Antiqua"/>
          <w:color w:val="000000"/>
        </w:rPr>
        <w:t xml:space="preserve"> B, Ramm GA, </w:t>
      </w:r>
      <w:proofErr w:type="spellStart"/>
      <w:r>
        <w:rPr>
          <w:rFonts w:ascii="Book Antiqua" w:eastAsia="Book Antiqua" w:hAnsi="Book Antiqua" w:cs="Book Antiqua"/>
          <w:color w:val="000000"/>
        </w:rPr>
        <w:t>Skoien</w:t>
      </w:r>
      <w:proofErr w:type="spellEnd"/>
      <w:r>
        <w:rPr>
          <w:rFonts w:ascii="Book Antiqua" w:eastAsia="Book Antiqua" w:hAnsi="Book Antiqua" w:cs="Book Antiqua"/>
          <w:color w:val="000000"/>
        </w:rPr>
        <w:t xml:space="preserve"> R. Serum MicroRNAs as Biomarkers in Hepatitis C: Preliminary Evidence of a MicroRNA Panel for the Diagnosis of Hepatocellular Carcinoma.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30781550 DOI: 10.3390/ijms20040864]</w:t>
      </w:r>
    </w:p>
    <w:p w14:paraId="1DE574A9" w14:textId="77777777" w:rsidR="00A77B3E" w:rsidRDefault="000D20F5">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Pratama</w:t>
      </w:r>
      <w:proofErr w:type="spellEnd"/>
      <w:r>
        <w:rPr>
          <w:rFonts w:ascii="Book Antiqua" w:eastAsia="Book Antiqua" w:hAnsi="Book Antiqua" w:cs="Book Antiqua"/>
          <w:b/>
          <w:bCs/>
          <w:color w:val="000000"/>
        </w:rPr>
        <w:t xml:space="preserve"> MY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Visintin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Crocè</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Tiribelli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Pascut</w:t>
      </w:r>
      <w:proofErr w:type="spellEnd"/>
      <w:r>
        <w:rPr>
          <w:rFonts w:ascii="Book Antiqua" w:eastAsia="Book Antiqua" w:hAnsi="Book Antiqua" w:cs="Book Antiqua"/>
          <w:color w:val="000000"/>
        </w:rPr>
        <w:t xml:space="preserve"> D. Circulatory miRNA as a Biomarker for Therapy Response and Disease-Free Survival in Hepatocellular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33003646 DOI: 10.3390/cancers12102810]</w:t>
      </w:r>
    </w:p>
    <w:p w14:paraId="06B93B22" w14:textId="77777777" w:rsidR="00A77B3E" w:rsidRDefault="000D20F5">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Mann J</w:t>
      </w:r>
      <w:r>
        <w:rPr>
          <w:rFonts w:ascii="Book Antiqua" w:eastAsia="Book Antiqua" w:hAnsi="Book Antiqua" w:cs="Book Antiqua"/>
          <w:color w:val="000000"/>
        </w:rPr>
        <w:t xml:space="preserve">, Reeves HL, Feldstein AE. Liquid biopsy for liver diseases.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2204-2212 [PMID: 30177542 DOI: 10.1136/gutjnl-2017-315846]</w:t>
      </w:r>
    </w:p>
    <w:p w14:paraId="0B1E42A0" w14:textId="77777777" w:rsidR="00A77B3E" w:rsidRDefault="000D20F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Chen VL</w:t>
      </w:r>
      <w:r>
        <w:rPr>
          <w:rFonts w:ascii="Book Antiqua" w:eastAsia="Book Antiqua" w:hAnsi="Book Antiqua" w:cs="Book Antiqua"/>
          <w:color w:val="000000"/>
        </w:rPr>
        <w:t xml:space="preserve">, Xu D, </w:t>
      </w:r>
      <w:proofErr w:type="spellStart"/>
      <w:r>
        <w:rPr>
          <w:rFonts w:ascii="Book Antiqua" w:eastAsia="Book Antiqua" w:hAnsi="Book Antiqua" w:cs="Book Antiqua"/>
          <w:color w:val="000000"/>
        </w:rPr>
        <w:t>Wicha</w:t>
      </w:r>
      <w:proofErr w:type="spellEnd"/>
      <w:r>
        <w:rPr>
          <w:rFonts w:ascii="Book Antiqua" w:eastAsia="Book Antiqua" w:hAnsi="Book Antiqua" w:cs="Book Antiqua"/>
          <w:color w:val="000000"/>
        </w:rPr>
        <w:t xml:space="preserve"> MS, Lok AS, Parikh ND. Utility of Liquid Biopsy Analysis in Detection of Hepatocellular Carcinoma, Determination of Prognosis, and Disease Monitoring: A Systematic Review.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2879-2902.e9 [PMID: 32289533 DOI: 10.1016/j.cgh.2020.04.019]</w:t>
      </w:r>
    </w:p>
    <w:p w14:paraId="22EE9B3D" w14:textId="77777777" w:rsidR="00A77B3E" w:rsidRDefault="000D20F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Chen Z</w:t>
      </w:r>
      <w:r>
        <w:rPr>
          <w:rFonts w:ascii="Book Antiqua" w:eastAsia="Book Antiqua" w:hAnsi="Book Antiqua" w:cs="Book Antiqua"/>
          <w:color w:val="000000"/>
        </w:rPr>
        <w:t xml:space="preserve">, Lin X, Chen C, Chen Y, Zhao Q, Wu L, Wang D, Ma Y, Ju W, Chen M, He X. Analysis of preoperative circulating tumor cells for recurrence in patients with hepatocellular carcinoma after liver transplantation.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1067 [PMID: 33145286 DOI: 10.21037/atm-20-2751]</w:t>
      </w:r>
    </w:p>
    <w:p w14:paraId="36C645F5" w14:textId="683A0C53" w:rsidR="00A77B3E" w:rsidRDefault="000D20F5">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Wang PX</w:t>
      </w:r>
      <w:r>
        <w:rPr>
          <w:rFonts w:ascii="Book Antiqua" w:eastAsia="Book Antiqua" w:hAnsi="Book Antiqua" w:cs="Book Antiqua"/>
          <w:color w:val="000000"/>
        </w:rPr>
        <w:t xml:space="preserve">, Xu Y, Sun YF, Cheng JW, Zhou KQ, Wu SY, Hu B, Zhang ZF, Guo W, Cao Y, Huang XW, Zhou J, Fan J, Yang XR. Detection of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enables early recurrence prediction in hepatocellular carcinoma patients undergoing liver transplantation.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562-573 [PMID: 33205544 DOI: 10.1111/</w:t>
      </w:r>
      <w:r w:rsidR="00016E2D">
        <w:rPr>
          <w:rFonts w:ascii="Book Antiqua" w:eastAsia="Book Antiqua" w:hAnsi="Book Antiqua" w:cs="Book Antiqua"/>
          <w:color w:val="000000"/>
        </w:rPr>
        <w:t>l</w:t>
      </w:r>
      <w:r>
        <w:rPr>
          <w:rFonts w:ascii="Book Antiqua" w:eastAsia="Book Antiqua" w:hAnsi="Book Antiqua" w:cs="Book Antiqua"/>
          <w:color w:val="000000"/>
        </w:rPr>
        <w:t>iv.14734]</w:t>
      </w:r>
    </w:p>
    <w:p w14:paraId="6F7696D3" w14:textId="77777777" w:rsidR="00A77B3E" w:rsidRDefault="000D20F5">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Zhou J</w:t>
      </w:r>
      <w:r>
        <w:rPr>
          <w:rFonts w:ascii="Book Antiqua" w:eastAsia="Book Antiqua" w:hAnsi="Book Antiqua" w:cs="Book Antiqua"/>
          <w:color w:val="000000"/>
        </w:rPr>
        <w:t xml:space="preserve">, Zhang Z, Zhou H,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C, Hou B, Zhou C, Hu X, Wang J, Chen X. Preoperative circulating tumor cells to predict microvascular invasion and dynamical detection indicate the prognosis of hepatocellular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1047 [PMID: 33129301 DOI: 10.1186/s12885-020-07488-8]</w:t>
      </w:r>
    </w:p>
    <w:p w14:paraId="33852027" w14:textId="77777777" w:rsidR="00A77B3E" w:rsidRDefault="000D20F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Qi LN</w:t>
      </w:r>
      <w:r>
        <w:rPr>
          <w:rFonts w:ascii="Book Antiqua" w:eastAsia="Book Antiqua" w:hAnsi="Book Antiqua" w:cs="Book Antiqua"/>
          <w:color w:val="000000"/>
        </w:rPr>
        <w:t xml:space="preserve">, Xiang BD, Wu FX, Ye JZ, Zhong JH, Wang YY, Chen YY, Chen ZS, Ma L, Chen J, Gong WF, Han ZG, Lu Y, Shang JJ, Li LQ. Circulating Tumor Cells Undergoing EMT </w:t>
      </w:r>
      <w:r>
        <w:rPr>
          <w:rFonts w:ascii="Book Antiqua" w:eastAsia="Book Antiqua" w:hAnsi="Book Antiqua" w:cs="Book Antiqua"/>
          <w:color w:val="000000"/>
        </w:rPr>
        <w:lastRenderedPageBreak/>
        <w:t xml:space="preserve">Provide a Metric for Diagnosis and Prognosis of Patients with Hepatocellular 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4731-4744 [PMID: 29915159 DOI: 10.1158/0008-5472.CAN-17-2459]</w:t>
      </w:r>
    </w:p>
    <w:p w14:paraId="152F499E" w14:textId="77777777" w:rsidR="00A77B3E" w:rsidRDefault="000D20F5">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Shen J</w:t>
      </w:r>
      <w:r>
        <w:rPr>
          <w:rFonts w:ascii="Book Antiqua" w:eastAsia="Book Antiqua" w:hAnsi="Book Antiqua" w:cs="Book Antiqua"/>
          <w:color w:val="000000"/>
        </w:rPr>
        <w:t xml:space="preserve">, Wang WS, Zhu XL, Ni CF. High Epithelial Cell Adhesion Molecule-Positive Circulating Tumor Cell Count Predicts Poor Survival of Patients with Unresectable Hepatocellular Carcinoma Treated with Transcatheter Arterial Chemoembolization.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1678-1684 [PMID: 30392801 DOI: 10.1016/j.jvir.2018.07.030]</w:t>
      </w:r>
    </w:p>
    <w:p w14:paraId="5227F6E2" w14:textId="77777777" w:rsidR="00A77B3E" w:rsidRDefault="000D20F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Hamaoka M</w:t>
      </w:r>
      <w:r>
        <w:rPr>
          <w:rFonts w:ascii="Book Antiqua" w:eastAsia="Book Antiqua" w:hAnsi="Book Antiqua" w:cs="Book Antiqua"/>
          <w:color w:val="000000"/>
        </w:rPr>
        <w:t xml:space="preserve">, Kobayashi T, Tanaka Y, </w:t>
      </w:r>
      <w:proofErr w:type="spellStart"/>
      <w:r>
        <w:rPr>
          <w:rFonts w:ascii="Book Antiqua" w:eastAsia="Book Antiqua" w:hAnsi="Book Antiqua" w:cs="Book Antiqua"/>
          <w:color w:val="000000"/>
        </w:rPr>
        <w:t>Mashima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Ohdan</w:t>
      </w:r>
      <w:proofErr w:type="spellEnd"/>
      <w:r>
        <w:rPr>
          <w:rFonts w:ascii="Book Antiqua" w:eastAsia="Book Antiqua" w:hAnsi="Book Antiqua" w:cs="Book Antiqua"/>
          <w:color w:val="000000"/>
        </w:rPr>
        <w:t xml:space="preserve"> H. Clinical significance of glypican-3-positive circulating tumor cells of hepatocellular carcinoma patients: A prospective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e0217586 [PMID: 31141571 DOI: 10.1371/journal.pone.0217586]</w:t>
      </w:r>
    </w:p>
    <w:p w14:paraId="623716B0" w14:textId="77777777" w:rsidR="00A77B3E" w:rsidRDefault="000D20F5">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Luo Q</w:t>
      </w:r>
      <w:r>
        <w:rPr>
          <w:rFonts w:ascii="Book Antiqua" w:eastAsia="Book Antiqua" w:hAnsi="Book Antiqua" w:cs="Book Antiqua"/>
          <w:color w:val="000000"/>
        </w:rPr>
        <w:t xml:space="preserve">, Wang C, Peng B, Pu X, Cai L, Liao H, Chen K, Zhang C, Cheng Y, Pan M. Circulating Tumor-Cell-Associated White Blood Cell Clusters in Peripheral Blood Indicate Poor Prognosis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1758 [PMID: 33224869 DOI: 10.3389/fonc.2020.01758]</w:t>
      </w:r>
    </w:p>
    <w:p w14:paraId="766E4EED" w14:textId="77777777" w:rsidR="00A77B3E" w:rsidRDefault="000D20F5">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Guo W</w:t>
      </w:r>
      <w:r>
        <w:rPr>
          <w:rFonts w:ascii="Book Antiqua" w:eastAsia="Book Antiqua" w:hAnsi="Book Antiqua" w:cs="Book Antiqua"/>
          <w:color w:val="000000"/>
        </w:rPr>
        <w:t xml:space="preserve">, Sun YF, Shen MN, Ma XL, Wu J, Zhang CY, Zhou Y, Xu Y, Hu B, Zhang M, Wang G, Chen WQ, Guo L, Lu RQ, Zhou CH, Zhang X, Shi YH,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SJ, Pan BS, Cao Y, Zhou J, Yang XR, Fan J. Circulating Tumor Cells with Stem-Like Phenotypes for Diagnosis, Prognosis, and Therapeutic Response Evaluation in Hepatocellular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2203-2213 [PMID: 29374055 DOI: 10.1158/1078-0432.CCR-17-1753]</w:t>
      </w:r>
    </w:p>
    <w:p w14:paraId="00D6D702" w14:textId="77777777" w:rsidR="00A77B3E" w:rsidRDefault="000D20F5">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Rau KM</w:t>
      </w:r>
      <w:r>
        <w:rPr>
          <w:rFonts w:ascii="Book Antiqua" w:eastAsia="Book Antiqua" w:hAnsi="Book Antiqua" w:cs="Book Antiqua"/>
          <w:color w:val="000000"/>
        </w:rPr>
        <w:t xml:space="preserve">, Liu CT, Hsiao YC, Hsiao KY, Wang TM, Hung WS,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YL, Liu WC, Wang CH, Hsu HL, Chuang PH, Cheng JC, Tseng CP. Sequential Circulating Tumor Cell Counts in Patients with Locally Advanced or Metastatic Hepatocellular Carcinoma: Monitoring the Treatment Response.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32071283 DOI: 10.3390/jcm9010188]</w:t>
      </w:r>
    </w:p>
    <w:p w14:paraId="4D031369" w14:textId="77777777" w:rsidR="00A77B3E" w:rsidRDefault="000D20F5">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Sasaki R</w:t>
      </w:r>
      <w:r>
        <w:rPr>
          <w:rFonts w:ascii="Book Antiqua" w:eastAsia="Book Antiqua" w:hAnsi="Book Antiqua" w:cs="Book Antiqua"/>
          <w:color w:val="000000"/>
        </w:rPr>
        <w:t xml:space="preserve">, Kanda T, Yokosuka O, Kato N, Matsuoka S, Moriyama M. Exosomes and Hepatocellular Carcinoma: From Bench to Bedside.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30897788 DOI: 10.3390/ijms20061406]</w:t>
      </w:r>
    </w:p>
    <w:p w14:paraId="0A0C7904" w14:textId="77777777" w:rsidR="00A77B3E" w:rsidRDefault="000D20F5">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Kim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GO,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HR, Sung 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CW, Cho HJ, Nam SW, Cheong JY,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JW. Serum small extracellular vesicle-derived LINC00853 as a novel diagnostic marker for early hepatocellular carcinoma.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2646-2659 [PMID: 32525601 DOI: 10.1002/1878-0261.12745]</w:t>
      </w:r>
    </w:p>
    <w:p w14:paraId="1B8B538A" w14:textId="77777777" w:rsidR="00A77B3E" w:rsidRDefault="000D20F5">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Cho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GO,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HR, Sung S, Son JA, Kim SS, Cho SW, Jang JW, Nam SW, Cheong JY,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microRNA-4661-5p-based serum panel as a potential diagnostic biomarker for early-stage hepatocellular carcinoma.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5459-5472 [PMID: 32537885 DOI: 10.1002/cam4.3230]</w:t>
      </w:r>
    </w:p>
    <w:p w14:paraId="4B109ABE" w14:textId="77777777" w:rsidR="00A77B3E" w:rsidRDefault="000D20F5">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Cui Y</w:t>
      </w:r>
      <w:r>
        <w:rPr>
          <w:rFonts w:ascii="Book Antiqua" w:eastAsia="Book Antiqua" w:hAnsi="Book Antiqua" w:cs="Book Antiqua"/>
          <w:color w:val="000000"/>
        </w:rPr>
        <w:t xml:space="preserve">, Xu HF, Liu MY, Xu YJ, He JC, Zhou Y, </w:t>
      </w:r>
      <w:proofErr w:type="spellStart"/>
      <w:r>
        <w:rPr>
          <w:rFonts w:ascii="Book Antiqua" w:eastAsia="Book Antiqua" w:hAnsi="Book Antiqua" w:cs="Book Antiqua"/>
          <w:color w:val="000000"/>
        </w:rPr>
        <w:t>Cang</w:t>
      </w:r>
      <w:proofErr w:type="spellEnd"/>
      <w:r>
        <w:rPr>
          <w:rFonts w:ascii="Book Antiqua" w:eastAsia="Book Antiqua" w:hAnsi="Book Antiqua" w:cs="Book Antiqua"/>
          <w:color w:val="000000"/>
        </w:rPr>
        <w:t xml:space="preserve"> SD. Mechanism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microRNA-224 in development of hepatocellular carcinoma and its diagnostic and prognostic value.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1890-1898 [PMID: 31057302 DOI: 10.3748/</w:t>
      </w:r>
      <w:proofErr w:type="gramStart"/>
      <w:r>
        <w:rPr>
          <w:rFonts w:ascii="Book Antiqua" w:eastAsia="Book Antiqua" w:hAnsi="Book Antiqua" w:cs="Book Antiqua"/>
          <w:color w:val="000000"/>
        </w:rPr>
        <w:t>wjg.v25.i</w:t>
      </w:r>
      <w:proofErr w:type="gramEnd"/>
      <w:r>
        <w:rPr>
          <w:rFonts w:ascii="Book Antiqua" w:eastAsia="Book Antiqua" w:hAnsi="Book Antiqua" w:cs="Book Antiqua"/>
          <w:color w:val="000000"/>
        </w:rPr>
        <w:t>15.1890]</w:t>
      </w:r>
    </w:p>
    <w:p w14:paraId="570D3B0C" w14:textId="77777777" w:rsidR="00A77B3E" w:rsidRDefault="000D20F5">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Xu H</w:t>
      </w:r>
      <w:r>
        <w:rPr>
          <w:rFonts w:ascii="Book Antiqua" w:eastAsia="Book Antiqua" w:hAnsi="Book Antiqua" w:cs="Book Antiqua"/>
          <w:color w:val="000000"/>
        </w:rPr>
        <w:t xml:space="preserve">, Chen Y, Dong X, Wang X. 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RNAs </w:t>
      </w:r>
      <w:r>
        <w:rPr>
          <w:rFonts w:ascii="Book Antiqua" w:eastAsia="Book Antiqua" w:hAnsi="Book Antiqua" w:cs="Book Antiqua"/>
          <w:i/>
          <w:iCs/>
          <w:color w:val="000000"/>
        </w:rPr>
        <w:t>ENSG00000258332.1</w:t>
      </w:r>
      <w:r>
        <w:rPr>
          <w:rFonts w:ascii="Book Antiqua" w:eastAsia="Book Antiqua" w:hAnsi="Book Antiqua" w:cs="Book Antiqua"/>
          <w:color w:val="000000"/>
        </w:rPr>
        <w:t xml:space="preserve"> and </w:t>
      </w:r>
      <w:r>
        <w:rPr>
          <w:rFonts w:ascii="Book Antiqua" w:eastAsia="Book Antiqua" w:hAnsi="Book Antiqua" w:cs="Book Antiqua"/>
          <w:i/>
          <w:iCs/>
          <w:color w:val="000000"/>
        </w:rPr>
        <w:t>LINC00635</w:t>
      </w:r>
      <w:r>
        <w:rPr>
          <w:rFonts w:ascii="Book Antiqua" w:eastAsia="Book Antiqua" w:hAnsi="Book Antiqua" w:cs="Book Antiqua"/>
          <w:color w:val="000000"/>
        </w:rPr>
        <w:t xml:space="preserve"> for the Diagnosis and Prognosis of Hepatocellular Carcinoma.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710-716 [PMID: 29650788 DOI: 10.1158/1055-9965.EPI-17-0770]</w:t>
      </w:r>
    </w:p>
    <w:p w14:paraId="319F14E6" w14:textId="77777777" w:rsidR="00A77B3E" w:rsidRDefault="000D20F5">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Lee YR</w:t>
      </w:r>
      <w:r>
        <w:rPr>
          <w:rFonts w:ascii="Book Antiqua" w:eastAsia="Book Antiqua" w:hAnsi="Book Antiqua" w:cs="Book Antiqua"/>
          <w:color w:val="000000"/>
        </w:rPr>
        <w:t xml:space="preserve">, Kim G,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Jang SY,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YO, Park JG, Lee HW, Han YS, Chun JM, Park SY,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K. Circulating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noncoding RNAs as prognostic biomarkers in human hepatocellular carcinoma.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1444-1452 [PMID: 30338850 DOI: 10.1002/ijc.31931]</w:t>
      </w:r>
    </w:p>
    <w:p w14:paraId="3EF197B8" w14:textId="77777777" w:rsidR="00A77B3E" w:rsidRDefault="000D20F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Lu Y</w:t>
      </w:r>
      <w:r>
        <w:rPr>
          <w:rFonts w:ascii="Book Antiqua" w:eastAsia="Book Antiqua" w:hAnsi="Book Antiqua" w:cs="Book Antiqua"/>
          <w:color w:val="000000"/>
        </w:rPr>
        <w:t xml:space="preserve">, Duan Y, Xu Q, Zhang L, Chen W, Qu Z, Wu B, Liu W, Shi L, Wu D, Yang Y, Sun D, Chen X. Circulating exosome-derived bona fide long non-coding RNAs predicting the occurrence and metastasis of hepatocellular carcinoma.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1311-1318 [PMID: 31811749 DOI: 10.1111/jcmm.14783]</w:t>
      </w:r>
    </w:p>
    <w:p w14:paraId="5556315A" w14:textId="77777777" w:rsidR="00A77B3E" w:rsidRDefault="000D20F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Lu Z, Zhao X. Tumorigenesis, diagnosis, and therapeutic potential of exosomes in liver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133 [PMID: 31815633 DOI: 10.1186/s13045-019-0806-6]</w:t>
      </w:r>
    </w:p>
    <w:p w14:paraId="66B03CC8" w14:textId="77777777" w:rsidR="00A77B3E" w:rsidRDefault="000D20F5">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Chen R</w:t>
      </w:r>
      <w:r>
        <w:rPr>
          <w:rFonts w:ascii="Book Antiqua" w:eastAsia="Book Antiqua" w:hAnsi="Book Antiqua" w:cs="Book Antiqua"/>
          <w:color w:val="000000"/>
        </w:rPr>
        <w:t xml:space="preserve">, Xu X, Tao Y, Qian Z, Yu Y. Exosomes in hepatocellular carcinoma: a new horizon.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Signal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 [PMID: 30616541 DOI: 10.1186/s12964-018-0315-1]</w:t>
      </w:r>
    </w:p>
    <w:p w14:paraId="1218C4DD" w14:textId="77777777" w:rsidR="00A77B3E" w:rsidRDefault="000D20F5">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Raimondo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Giavaresi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Lorico</w:t>
      </w:r>
      <w:proofErr w:type="spellEnd"/>
      <w:r>
        <w:rPr>
          <w:rFonts w:ascii="Book Antiqua" w:eastAsia="Book Antiqua" w:hAnsi="Book Antiqua" w:cs="Book Antiqua"/>
          <w:color w:val="000000"/>
        </w:rPr>
        <w:t xml:space="preserve"> A, Alessandro R. Extracellular Vesicles as Biological Shuttles for Targeted Therapies.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30991632 DOI: 10.3390/ijms20081848]</w:t>
      </w:r>
    </w:p>
    <w:p w14:paraId="5B44FD98" w14:textId="77777777" w:rsidR="00A77B3E" w:rsidRDefault="000D20F5">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Son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Gangadaran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BC. A novel strategy of transferring NIS protein to cells using extracellular vesicles leads to increase in iodine uptake and cytotoxicity.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1779-1787 [PMID: 30880979 DOI: 10.2147/IJN.S189738]</w:t>
      </w:r>
    </w:p>
    <w:p w14:paraId="00C1899D" w14:textId="77777777" w:rsidR="00A77B3E" w:rsidRDefault="000D20F5">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Pomatto</w:t>
      </w:r>
      <w:proofErr w:type="spellEnd"/>
      <w:r>
        <w:rPr>
          <w:rFonts w:ascii="Book Antiqua" w:eastAsia="Book Antiqua" w:hAnsi="Book Antiqua" w:cs="Book Antiqua"/>
          <w:b/>
          <w:bCs/>
          <w:color w:val="000000"/>
        </w:rPr>
        <w:t xml:space="preserve"> MAC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Bussolati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D'Antico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Ghiotto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Brizzi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Camussi</w:t>
      </w:r>
      <w:proofErr w:type="spellEnd"/>
      <w:r>
        <w:rPr>
          <w:rFonts w:ascii="Book Antiqua" w:eastAsia="Book Antiqua" w:hAnsi="Book Antiqua" w:cs="Book Antiqua"/>
          <w:color w:val="000000"/>
        </w:rPr>
        <w:t xml:space="preserve"> G. Improved Loading of Plasma-Derived Extracellular Vesicles to Encapsulate Antitumor miRNAs.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Methods Clin Dev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133-144 [PMID: 30788382 DOI: 10.1016/j.omtm.2019.01.001]</w:t>
      </w:r>
    </w:p>
    <w:p w14:paraId="1BC8F3E6" w14:textId="77777777" w:rsidR="00A77B3E" w:rsidRDefault="000D20F5">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Liu C</w:t>
      </w:r>
      <w:r>
        <w:rPr>
          <w:rFonts w:ascii="Book Antiqua" w:eastAsia="Book Antiqua" w:hAnsi="Book Antiqua" w:cs="Book Antiqua"/>
          <w:color w:val="000000"/>
        </w:rPr>
        <w:t xml:space="preserve">, Zhou X, Long Q, Zeng H, Sun Q, Chen Y, Wu D, Liu L. Small extracellular vesicles containing miR-30a-3p attenuate the migration and invasion of hepatocellular carcinoma by targeting SNAP23 gene.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233-245 [PMID: 33110233 DOI: 10.1038/s41388-020-01521-7]</w:t>
      </w:r>
    </w:p>
    <w:p w14:paraId="07418A50" w14:textId="77777777" w:rsidR="00A77B3E" w:rsidRDefault="000D20F5">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Wang F</w:t>
      </w:r>
      <w:r>
        <w:rPr>
          <w:rFonts w:ascii="Book Antiqua" w:eastAsia="Book Antiqua" w:hAnsi="Book Antiqua" w:cs="Book Antiqua"/>
          <w:color w:val="000000"/>
        </w:rPr>
        <w:t xml:space="preserve">, Li L, Piontek K,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Exosome miR-335 as a novel therapeutic strategy in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940-954 [PMID: 29023935 DOI: 10.1002/hep.29586]</w:t>
      </w:r>
    </w:p>
    <w:p w14:paraId="7863D02D" w14:textId="77777777" w:rsidR="00A77B3E" w:rsidRDefault="000D20F5">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Mao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Tey</w:t>
      </w:r>
      <w:proofErr w:type="spellEnd"/>
      <w:r>
        <w:rPr>
          <w:rFonts w:ascii="Book Antiqua" w:eastAsia="Book Antiqua" w:hAnsi="Book Antiqua" w:cs="Book Antiqua"/>
          <w:color w:val="000000"/>
        </w:rPr>
        <w:t xml:space="preserve"> SK, Yeung CLS,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EML, Fung YME, Chung CYS,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LY, Wong DKH, Yuen MF, Ho JCM, Pang H, Wong MP, Leung CO, Lee TKW, Ma V, Cho WC, Cao P, Xu X, Gao Y, Yam JWP. Nidogen 1-Enriched Extracellular Vesicles Facilitate Extrahepatic Metastasis of Liver Cancer by Activating Pulmonary Fibroblasts to Secrete Tumor Necrosis Factor Receptor 1. </w:t>
      </w:r>
      <w:r>
        <w:rPr>
          <w:rFonts w:ascii="Book Antiqua" w:eastAsia="Book Antiqua" w:hAnsi="Book Antiqua" w:cs="Book Antiqua"/>
          <w:i/>
          <w:iCs/>
          <w:color w:val="000000"/>
        </w:rPr>
        <w:t>Adv Sci (</w:t>
      </w:r>
      <w:proofErr w:type="spellStart"/>
      <w:r>
        <w:rPr>
          <w:rFonts w:ascii="Book Antiqua" w:eastAsia="Book Antiqua" w:hAnsi="Book Antiqua" w:cs="Book Antiqua"/>
          <w:i/>
          <w:iCs/>
          <w:color w:val="000000"/>
        </w:rPr>
        <w:t>Weinh</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2002157 [PMID: 33173740 DOI: 10.1002/advs.202002157]</w:t>
      </w:r>
    </w:p>
    <w:p w14:paraId="28363DE1" w14:textId="77777777" w:rsidR="00A77B3E" w:rsidRDefault="000D20F5">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Yang B</w:t>
      </w:r>
      <w:r>
        <w:rPr>
          <w:rFonts w:ascii="Book Antiqua" w:eastAsia="Book Antiqua" w:hAnsi="Book Antiqua" w:cs="Book Antiqua"/>
          <w:color w:val="000000"/>
        </w:rPr>
        <w:t xml:space="preserve">, Feng X, Liu H, Tong R, Wu J, Li C, Yu H, Chen Y, Cheng Q, Chen J, Cai X, Wu W, Lu Y, Hu J, Liang K,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 Wu J, Zheng S. High-metastatic cancer cells 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miR92a-3p promotes epithelial-mesenchymal transition and metastasis of low-</w:t>
      </w:r>
      <w:r>
        <w:rPr>
          <w:rFonts w:ascii="Book Antiqua" w:eastAsia="Book Antiqua" w:hAnsi="Book Antiqua" w:cs="Book Antiqua"/>
          <w:color w:val="000000"/>
        </w:rPr>
        <w:lastRenderedPageBreak/>
        <w:t xml:space="preserve">metastatic cancer cells by regulating PTEN/Akt pathway in hepatocellular carcinoma.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6529-6543 [PMID: 32917956 DOI: 10.1038/s41388-020-01450-5]</w:t>
      </w:r>
    </w:p>
    <w:p w14:paraId="43F0B5C8" w14:textId="77777777" w:rsidR="00A77B3E" w:rsidRDefault="000D20F5">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Lu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B, Jing R, Gao X, Rao Q, Liu Z, Qi H, Guo H, Yin H. Dendritic cell-derived exosomes elicit tumor regression in autochthonous hepatocellular carcinoma mouse models.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739-748 [PMID: 28549917 DOI: 10.1016/j.jhep.2017.05.019]</w:t>
      </w:r>
    </w:p>
    <w:p w14:paraId="047A99B8" w14:textId="77777777" w:rsidR="00A77B3E" w:rsidRDefault="000D20F5">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Wu HC</w:t>
      </w:r>
      <w:r>
        <w:rPr>
          <w:rFonts w:ascii="Book Antiqua" w:eastAsia="Book Antiqua" w:hAnsi="Book Antiqua" w:cs="Book Antiqua"/>
          <w:color w:val="000000"/>
        </w:rPr>
        <w:t xml:space="preserve">, Wang Q, Wang LW, Yang HI, Ahsan H, Tsai WY, Wang LY, Chen SY, Chen CJ, </w:t>
      </w:r>
      <w:proofErr w:type="spellStart"/>
      <w:r>
        <w:rPr>
          <w:rFonts w:ascii="Book Antiqua" w:eastAsia="Book Antiqua" w:hAnsi="Book Antiqua" w:cs="Book Antiqua"/>
          <w:color w:val="000000"/>
        </w:rPr>
        <w:t>Santella</w:t>
      </w:r>
      <w:proofErr w:type="spellEnd"/>
      <w:r>
        <w:rPr>
          <w:rFonts w:ascii="Book Antiqua" w:eastAsia="Book Antiqua" w:hAnsi="Book Antiqua" w:cs="Book Antiqua"/>
          <w:color w:val="000000"/>
        </w:rPr>
        <w:t xml:space="preserve"> RM. Urinary 8-oxodeoxyguanosine, aflatoxin B1 exposure and hepatitis B virus infection and hepatocellular carcinoma in Taiwan.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995-999 [PMID: 17127712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/bgl234]</w:t>
      </w:r>
    </w:p>
    <w:p w14:paraId="6E67D612" w14:textId="77777777" w:rsidR="00A77B3E" w:rsidRDefault="000D20F5">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Wu HC</w:t>
      </w:r>
      <w:r>
        <w:rPr>
          <w:rFonts w:ascii="Book Antiqua" w:eastAsia="Book Antiqua" w:hAnsi="Book Antiqua" w:cs="Book Antiqua"/>
          <w:color w:val="000000"/>
        </w:rPr>
        <w:t xml:space="preserve">, Wang Q, Yang HI, Ahsan H, Tsai WY, Wang LY, Chen SY, Chen CJ, </w:t>
      </w:r>
      <w:proofErr w:type="spellStart"/>
      <w:r>
        <w:rPr>
          <w:rFonts w:ascii="Book Antiqua" w:eastAsia="Book Antiqua" w:hAnsi="Book Antiqua" w:cs="Book Antiqua"/>
          <w:color w:val="000000"/>
        </w:rPr>
        <w:t>Santella</w:t>
      </w:r>
      <w:proofErr w:type="spellEnd"/>
      <w:r>
        <w:rPr>
          <w:rFonts w:ascii="Book Antiqua" w:eastAsia="Book Antiqua" w:hAnsi="Book Antiqua" w:cs="Book Antiqua"/>
          <w:color w:val="000000"/>
        </w:rPr>
        <w:t xml:space="preserve"> RM. Urinary 15-F2t-isoprostane, aflatoxin B1 exposure and hepatitis B virus infection and hepatocellular carcinoma in Taiwan.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971-976 [PMID: 18310087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/bgn057]</w:t>
      </w:r>
    </w:p>
    <w:p w14:paraId="208C7384" w14:textId="77777777" w:rsidR="00A77B3E" w:rsidRDefault="000D20F5">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Yuan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Grouls</w:t>
      </w:r>
      <w:proofErr w:type="spellEnd"/>
      <w:r>
        <w:rPr>
          <w:rFonts w:ascii="Book Antiqua" w:eastAsia="Book Antiqua" w:hAnsi="Book Antiqua" w:cs="Book Antiqua"/>
          <w:color w:val="000000"/>
        </w:rPr>
        <w:t xml:space="preserve"> M, Carmella SG, Wang R, </w:t>
      </w:r>
      <w:proofErr w:type="spellStart"/>
      <w:r>
        <w:rPr>
          <w:rFonts w:ascii="Book Antiqua" w:eastAsia="Book Antiqua" w:hAnsi="Book Antiqua" w:cs="Book Antiqua"/>
          <w:color w:val="000000"/>
        </w:rPr>
        <w:t>Heskin</w:t>
      </w:r>
      <w:proofErr w:type="spellEnd"/>
      <w:r>
        <w:rPr>
          <w:rFonts w:ascii="Book Antiqua" w:eastAsia="Book Antiqua" w:hAnsi="Book Antiqua" w:cs="Book Antiqua"/>
          <w:color w:val="000000"/>
        </w:rPr>
        <w:t xml:space="preserve"> A, Jiang Y, Tan YT, Adams-</w:t>
      </w:r>
      <w:proofErr w:type="spellStart"/>
      <w:r>
        <w:rPr>
          <w:rFonts w:ascii="Book Antiqua" w:eastAsia="Book Antiqua" w:hAnsi="Book Antiqua" w:cs="Book Antiqua"/>
          <w:color w:val="000000"/>
        </w:rPr>
        <w:t>Haduch</w:t>
      </w:r>
      <w:proofErr w:type="spellEnd"/>
      <w:r>
        <w:rPr>
          <w:rFonts w:ascii="Book Antiqua" w:eastAsia="Book Antiqua" w:hAnsi="Book Antiqua" w:cs="Book Antiqua"/>
          <w:color w:val="000000"/>
        </w:rPr>
        <w:t xml:space="preserve"> J, Gao YT, Hecht SS. </w:t>
      </w:r>
      <w:proofErr w:type="spellStart"/>
      <w:r>
        <w:rPr>
          <w:rFonts w:ascii="Book Antiqua" w:eastAsia="Book Antiqua" w:hAnsi="Book Antiqua" w:cs="Book Antiqua"/>
          <w:color w:val="000000"/>
        </w:rPr>
        <w:t>Prediagnostic</w:t>
      </w:r>
      <w:proofErr w:type="spellEnd"/>
      <w:r>
        <w:rPr>
          <w:rFonts w:ascii="Book Antiqua" w:eastAsia="Book Antiqua" w:hAnsi="Book Antiqua" w:cs="Book Antiqua"/>
          <w:color w:val="000000"/>
        </w:rPr>
        <w:t xml:space="preserve"> levels of urinary 8-epi-prostaglandin F2α and prostaglandin E2 metabolite, biomarkers of oxidative damage and inflammation, and risk of hepatocellular carcinoma.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989-997 [PMID: 30615102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/bgy180]</w:t>
      </w:r>
    </w:p>
    <w:p w14:paraId="473855E9" w14:textId="77777777" w:rsidR="00A77B3E" w:rsidRDefault="000D20F5">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Mahmoud AA</w:t>
      </w:r>
      <w:r>
        <w:rPr>
          <w:rFonts w:ascii="Book Antiqua" w:eastAsia="Book Antiqua" w:hAnsi="Book Antiqua" w:cs="Book Antiqua"/>
          <w:color w:val="000000"/>
        </w:rPr>
        <w:t xml:space="preserve">, Hassan MH, </w:t>
      </w:r>
      <w:proofErr w:type="spellStart"/>
      <w:r>
        <w:rPr>
          <w:rFonts w:ascii="Book Antiqua" w:eastAsia="Book Antiqua" w:hAnsi="Book Antiqua" w:cs="Book Antiqua"/>
          <w:color w:val="000000"/>
        </w:rPr>
        <w:t>Ghweil</w:t>
      </w:r>
      <w:proofErr w:type="spellEnd"/>
      <w:r>
        <w:rPr>
          <w:rFonts w:ascii="Book Antiqua" w:eastAsia="Book Antiqua" w:hAnsi="Book Antiqua" w:cs="Book Antiqua"/>
          <w:color w:val="000000"/>
        </w:rPr>
        <w:t xml:space="preserve"> AA, Abdelrahman A, Mohammad AN, Ameen HH. Urinary 8-hydroxydeoxyguanosine in relation to XRCC1 rs25487 G/A (Arg399Gln) and OGG1 rs1052133 C/G (Ser326Cys) DNA repair genes polymorphisms in patients with chronic hepatitis C and related hepatocellular 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5343-5351 [PMID: 31354343 DOI: 10.2147/CMAR.S209112]</w:t>
      </w:r>
    </w:p>
    <w:p w14:paraId="5744A602" w14:textId="77777777" w:rsidR="00A77B3E" w:rsidRDefault="000D20F5">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Abdalla MA</w:t>
      </w:r>
      <w:r>
        <w:rPr>
          <w:rFonts w:ascii="Book Antiqua" w:eastAsia="Book Antiqua" w:hAnsi="Book Antiqua" w:cs="Book Antiqua"/>
          <w:color w:val="000000"/>
        </w:rPr>
        <w:t xml:space="preserve">, Haj-Ahmad Y. Promising Urinary Protein Biomarkers for the Early Detection of Hepatocellular Carcinoma among High-Risk Hepatitis C Virus Egyptian Patients.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390-403 [PMID: 23074380 DOI: 10.7150/jca.4280]</w:t>
      </w:r>
    </w:p>
    <w:p w14:paraId="7FA176CF" w14:textId="77777777" w:rsidR="00A77B3E" w:rsidRDefault="000D20F5">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Zhan Z</w:t>
      </w:r>
      <w:r>
        <w:rPr>
          <w:rFonts w:ascii="Book Antiqua" w:eastAsia="Book Antiqua" w:hAnsi="Book Antiqua" w:cs="Book Antiqua"/>
          <w:color w:val="000000"/>
        </w:rPr>
        <w:t xml:space="preserve">, Guan Y, Mew K, Zeng W, Peng M, Hu P, Yang Y, Lu Y, Ren H. Urine α-fetoprotein and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1 as biomarkers of hepatitis B virus-associated </w:t>
      </w:r>
      <w:r>
        <w:rPr>
          <w:rFonts w:ascii="Book Antiqua" w:eastAsia="Book Antiqua" w:hAnsi="Book Antiqua" w:cs="Book Antiqua"/>
          <w:color w:val="000000"/>
        </w:rPr>
        <w:lastRenderedPageBreak/>
        <w:t xml:space="preserve">hepatocellular carcinoma.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318</w:t>
      </w:r>
      <w:r>
        <w:rPr>
          <w:rFonts w:ascii="Book Antiqua" w:eastAsia="Book Antiqua" w:hAnsi="Book Antiqua" w:cs="Book Antiqua"/>
          <w:color w:val="000000"/>
        </w:rPr>
        <w:t>: G305-G312 [PMID: 31736338 DOI: 10.1152/ajpgi.00267.2019]</w:t>
      </w:r>
    </w:p>
    <w:p w14:paraId="7057EC77" w14:textId="77777777" w:rsidR="00A77B3E" w:rsidRDefault="000D20F5">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Zhao Y</w:t>
      </w:r>
      <w:r>
        <w:rPr>
          <w:rFonts w:ascii="Book Antiqua" w:eastAsia="Book Antiqua" w:hAnsi="Book Antiqua" w:cs="Book Antiqua"/>
          <w:color w:val="000000"/>
        </w:rPr>
        <w:t xml:space="preserve">, Li Y, Liu W, Xing S, Wang D, Chen J, Sun L, Mu J, Liu W, Xing B, Sun W, He F. Identification of noninvasive diagnostic biomarkers for hepatocellular carcinoma by urinary proteomics. </w:t>
      </w:r>
      <w:r>
        <w:rPr>
          <w:rFonts w:ascii="Book Antiqua" w:eastAsia="Book Antiqua" w:hAnsi="Book Antiqua" w:cs="Book Antiqua"/>
          <w:i/>
          <w:iCs/>
          <w:color w:val="000000"/>
        </w:rPr>
        <w:t>J Proteomics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225</w:t>
      </w:r>
      <w:r>
        <w:rPr>
          <w:rFonts w:ascii="Book Antiqua" w:eastAsia="Book Antiqua" w:hAnsi="Book Antiqua" w:cs="Book Antiqua"/>
          <w:color w:val="000000"/>
        </w:rPr>
        <w:t>: 103780 [PMID: 32298775 DOI: 10.1016/j.jprot.2020.103780]</w:t>
      </w:r>
    </w:p>
    <w:p w14:paraId="78178870" w14:textId="77777777" w:rsidR="00A77B3E" w:rsidRDefault="000D20F5">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Ladep</w:t>
      </w:r>
      <w:proofErr w:type="spellEnd"/>
      <w:r>
        <w:rPr>
          <w:rFonts w:ascii="Book Antiqua" w:eastAsia="Book Antiqua" w:hAnsi="Book Antiqua" w:cs="Book Antiqua"/>
          <w:b/>
          <w:bCs/>
          <w:color w:val="000000"/>
        </w:rPr>
        <w:t xml:space="preserve"> NG</w:t>
      </w:r>
      <w:r>
        <w:rPr>
          <w:rFonts w:ascii="Book Antiqua" w:eastAsia="Book Antiqua" w:hAnsi="Book Antiqua" w:cs="Book Antiqua"/>
          <w:color w:val="000000"/>
        </w:rPr>
        <w:t xml:space="preserve">, Dona AC, Lewis MR, Crossey MM, Lemoine M, Okeke E, </w:t>
      </w:r>
      <w:proofErr w:type="spellStart"/>
      <w:r>
        <w:rPr>
          <w:rFonts w:ascii="Book Antiqua" w:eastAsia="Book Antiqua" w:hAnsi="Book Antiqua" w:cs="Book Antiqua"/>
          <w:color w:val="000000"/>
        </w:rPr>
        <w:t>Shimakawa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Duguru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Njai</w:t>
      </w:r>
      <w:proofErr w:type="spellEnd"/>
      <w:r>
        <w:rPr>
          <w:rFonts w:ascii="Book Antiqua" w:eastAsia="Book Antiqua" w:hAnsi="Book Antiqua" w:cs="Book Antiqua"/>
          <w:color w:val="000000"/>
        </w:rPr>
        <w:t xml:space="preserve"> HF, </w:t>
      </w:r>
      <w:proofErr w:type="spellStart"/>
      <w:r>
        <w:rPr>
          <w:rFonts w:ascii="Book Antiqua" w:eastAsia="Book Antiqua" w:hAnsi="Book Antiqua" w:cs="Book Antiqua"/>
          <w:color w:val="000000"/>
        </w:rPr>
        <w:t>Fye</w:t>
      </w:r>
      <w:proofErr w:type="spellEnd"/>
      <w:r>
        <w:rPr>
          <w:rFonts w:ascii="Book Antiqua" w:eastAsia="Book Antiqua" w:hAnsi="Book Antiqua" w:cs="Book Antiqua"/>
          <w:color w:val="000000"/>
        </w:rPr>
        <w:t xml:space="preserve"> HK, Taal M, </w:t>
      </w:r>
      <w:proofErr w:type="spellStart"/>
      <w:r>
        <w:rPr>
          <w:rFonts w:ascii="Book Antiqua" w:eastAsia="Book Antiqua" w:hAnsi="Book Antiqua" w:cs="Book Antiqua"/>
          <w:color w:val="000000"/>
        </w:rPr>
        <w:t>Chetwood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Kasstan</w:t>
      </w:r>
      <w:proofErr w:type="spellEnd"/>
      <w:r>
        <w:rPr>
          <w:rFonts w:ascii="Book Antiqua" w:eastAsia="Book Antiqua" w:hAnsi="Book Antiqua" w:cs="Book Antiqua"/>
          <w:color w:val="000000"/>
        </w:rPr>
        <w:t xml:space="preserve"> B, Khan SA, Garside DA, </w:t>
      </w:r>
      <w:proofErr w:type="spellStart"/>
      <w:r>
        <w:rPr>
          <w:rFonts w:ascii="Book Antiqua" w:eastAsia="Book Antiqua" w:hAnsi="Book Antiqua" w:cs="Book Antiqua"/>
          <w:color w:val="000000"/>
        </w:rPr>
        <w:t>Wijeyesekera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Thillainayagam</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Banwat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MR, Nicholson JK, </w:t>
      </w:r>
      <w:proofErr w:type="spellStart"/>
      <w:r>
        <w:rPr>
          <w:rFonts w:ascii="Book Antiqua" w:eastAsia="Book Antiqua" w:hAnsi="Book Antiqua" w:cs="Book Antiqua"/>
          <w:color w:val="000000"/>
        </w:rPr>
        <w:t>Njie</w:t>
      </w:r>
      <w:proofErr w:type="spellEnd"/>
      <w:r>
        <w:rPr>
          <w:rFonts w:ascii="Book Antiqua" w:eastAsia="Book Antiqua" w:hAnsi="Book Antiqua" w:cs="Book Antiqua"/>
          <w:color w:val="000000"/>
        </w:rPr>
        <w:t xml:space="preserve"> R, Holmes E, Taylor-Robinson SD. </w:t>
      </w:r>
      <w:proofErr w:type="gramStart"/>
      <w:r>
        <w:rPr>
          <w:rFonts w:ascii="Book Antiqua" w:eastAsia="Book Antiqua" w:hAnsi="Book Antiqua" w:cs="Book Antiqua"/>
          <w:color w:val="000000"/>
        </w:rPr>
        <w:t>Discovery</w:t>
      </w:r>
      <w:proofErr w:type="gramEnd"/>
      <w:r>
        <w:rPr>
          <w:rFonts w:ascii="Book Antiqua" w:eastAsia="Book Antiqua" w:hAnsi="Book Antiqua" w:cs="Book Antiqua"/>
          <w:color w:val="000000"/>
        </w:rPr>
        <w:t xml:space="preserve"> and validation of urinary </w:t>
      </w:r>
      <w:proofErr w:type="spellStart"/>
      <w:r>
        <w:rPr>
          <w:rFonts w:ascii="Book Antiqua" w:eastAsia="Book Antiqua" w:hAnsi="Book Antiqua" w:cs="Book Antiqua"/>
          <w:color w:val="000000"/>
        </w:rPr>
        <w:t>metabotypes</w:t>
      </w:r>
      <w:proofErr w:type="spellEnd"/>
      <w:r>
        <w:rPr>
          <w:rFonts w:ascii="Book Antiqua" w:eastAsia="Book Antiqua" w:hAnsi="Book Antiqua" w:cs="Book Antiqua"/>
          <w:color w:val="000000"/>
        </w:rPr>
        <w:t xml:space="preserve"> for the diagnosis of hepatocellular carcinoma in West Africans.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1291-1301 [PMID: 24923488 DOI: 10.1002/hep.27264]</w:t>
      </w:r>
    </w:p>
    <w:p w14:paraId="39DA3097" w14:textId="77777777" w:rsidR="00A77B3E" w:rsidRDefault="000D20F5">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Dai W</w:t>
      </w:r>
      <w:r>
        <w:rPr>
          <w:rFonts w:ascii="Book Antiqua" w:eastAsia="Book Antiqua" w:hAnsi="Book Antiqua" w:cs="Book Antiqua"/>
          <w:color w:val="000000"/>
        </w:rPr>
        <w:t xml:space="preserve">, Yin P, Chen P, Kong H, Luo P, Xu Z, Lu X, Xu G. Study of urinary steroid hormone disorders: difference between hepatocellular carcinoma in early stage and cirrhosis. </w:t>
      </w:r>
      <w:r>
        <w:rPr>
          <w:rFonts w:ascii="Book Antiqua" w:eastAsia="Book Antiqua" w:hAnsi="Book Antiqua" w:cs="Book Antiqua"/>
          <w:i/>
          <w:iCs/>
          <w:color w:val="000000"/>
        </w:rPr>
        <w:t xml:space="preserve">Anal </w:t>
      </w:r>
      <w:proofErr w:type="spellStart"/>
      <w:r>
        <w:rPr>
          <w:rFonts w:ascii="Book Antiqua" w:eastAsia="Book Antiqua" w:hAnsi="Book Antiqua" w:cs="Book Antiqua"/>
          <w:i/>
          <w:iCs/>
          <w:color w:val="000000"/>
        </w:rPr>
        <w:t>Bioanal</w:t>
      </w:r>
      <w:proofErr w:type="spellEnd"/>
      <w:r>
        <w:rPr>
          <w:rFonts w:ascii="Book Antiqua" w:eastAsia="Book Antiqua" w:hAnsi="Book Antiqua" w:cs="Book Antiqua"/>
          <w:i/>
          <w:iCs/>
          <w:color w:val="000000"/>
        </w:rPr>
        <w:t xml:space="preserve"> 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406</w:t>
      </w:r>
      <w:r>
        <w:rPr>
          <w:rFonts w:ascii="Book Antiqua" w:eastAsia="Book Antiqua" w:hAnsi="Book Antiqua" w:cs="Book Antiqua"/>
          <w:color w:val="000000"/>
        </w:rPr>
        <w:t>: 4325-4335 [PMID: 24817358 DOI: 10.1007/s00216-014-7843-3]</w:t>
      </w:r>
    </w:p>
    <w:p w14:paraId="0286ED19" w14:textId="77777777" w:rsidR="00A77B3E" w:rsidRDefault="000D20F5">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Shariff MI</w:t>
      </w:r>
      <w:r>
        <w:rPr>
          <w:rFonts w:ascii="Book Antiqua" w:eastAsia="Book Antiqua" w:hAnsi="Book Antiqua" w:cs="Book Antiqua"/>
          <w:color w:val="000000"/>
        </w:rPr>
        <w:t xml:space="preserve">, Gomaa AI, Cox IJ, Patel M, Williams HR, Crossey MM, </w:t>
      </w:r>
      <w:proofErr w:type="spellStart"/>
      <w:r>
        <w:rPr>
          <w:rFonts w:ascii="Book Antiqua" w:eastAsia="Book Antiqua" w:hAnsi="Book Antiqua" w:cs="Book Antiqua"/>
          <w:color w:val="000000"/>
        </w:rPr>
        <w:t>Thillainayagam</w:t>
      </w:r>
      <w:proofErr w:type="spellEnd"/>
      <w:r>
        <w:rPr>
          <w:rFonts w:ascii="Book Antiqua" w:eastAsia="Book Antiqua" w:hAnsi="Book Antiqua" w:cs="Book Antiqua"/>
          <w:color w:val="000000"/>
        </w:rPr>
        <w:t xml:space="preserve"> AV, Thomas HC, Waked I, Khan SA, Taylor-Robinson SD. Urinary metabolic biomarkers of hepatocellular carcinoma in an Egyptian population: a validation study.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1828-1836 [PMID: 21275434 DOI: 10.1021/pr101096f]</w:t>
      </w:r>
    </w:p>
    <w:p w14:paraId="0D427C33" w14:textId="77777777" w:rsidR="00A77B3E" w:rsidRDefault="000D20F5">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Abdalla MA</w:t>
      </w:r>
      <w:r>
        <w:rPr>
          <w:rFonts w:ascii="Book Antiqua" w:eastAsia="Book Antiqua" w:hAnsi="Book Antiqua" w:cs="Book Antiqua"/>
          <w:color w:val="000000"/>
        </w:rPr>
        <w:t xml:space="preserve">, Haj-Ahmad Y. Promising Candidate Urinary MicroRNA Biomarkers for the Early Detection of Hepatocellular Carcinoma among High-Risk Hepatitis C Virus Egyptian Patients.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19-31 [PMID: 22211142 DOI: 10.7150/jca.3.19]</w:t>
      </w:r>
    </w:p>
    <w:p w14:paraId="4AA37923" w14:textId="77777777" w:rsidR="00A77B3E" w:rsidRDefault="000D20F5">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Jeng</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Lo WY, Hsu WY, Lin WD, Lin CT, Lai CC, Tsai FJ. Analysis of urinary nucleosides as helper tumor markers in hepatocellular carcinoma diagnosis. </w:t>
      </w:r>
      <w:r>
        <w:rPr>
          <w:rFonts w:ascii="Book Antiqua" w:eastAsia="Book Antiqua" w:hAnsi="Book Antiqua" w:cs="Book Antiqua"/>
          <w:i/>
          <w:iCs/>
          <w:color w:val="000000"/>
        </w:rPr>
        <w:t xml:space="preserve">Rapid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Mass </w:t>
      </w:r>
      <w:proofErr w:type="spellStart"/>
      <w:r>
        <w:rPr>
          <w:rFonts w:ascii="Book Antiqua" w:eastAsia="Book Antiqua" w:hAnsi="Book Antiqua" w:cs="Book Antiqua"/>
          <w:i/>
          <w:iCs/>
          <w:color w:val="000000"/>
        </w:rPr>
        <w:t>Spectrom</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1543-1549 [PMID: 19399767 DOI: 10.1002/rcm.4034]</w:t>
      </w:r>
    </w:p>
    <w:p w14:paraId="7C6AFE8E" w14:textId="77777777" w:rsidR="00A77B3E" w:rsidRDefault="000D20F5">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Kikuchi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Uchinami</w:t>
      </w:r>
      <w:proofErr w:type="spellEnd"/>
      <w:r>
        <w:rPr>
          <w:rFonts w:ascii="Book Antiqua" w:eastAsia="Book Antiqua" w:hAnsi="Book Antiqua" w:cs="Book Antiqua"/>
          <w:color w:val="000000"/>
        </w:rPr>
        <w:t xml:space="preserve"> H, Nanjo H, Hashimoto M, Nakajima A, </w:t>
      </w:r>
      <w:proofErr w:type="spellStart"/>
      <w:r>
        <w:rPr>
          <w:rFonts w:ascii="Book Antiqua" w:eastAsia="Book Antiqua" w:hAnsi="Book Antiqua" w:cs="Book Antiqua"/>
          <w:color w:val="000000"/>
        </w:rPr>
        <w:t>Kume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Mencin</w:t>
      </w:r>
      <w:proofErr w:type="spellEnd"/>
      <w:r>
        <w:rPr>
          <w:rFonts w:ascii="Book Antiqua" w:eastAsia="Book Antiqua" w:hAnsi="Book Antiqua" w:cs="Book Antiqua"/>
          <w:color w:val="000000"/>
        </w:rPr>
        <w:t xml:space="preserve"> A, Yamamoto Y. Clinical and prognostic significance of urinary trypsin inhibitor in patients </w:t>
      </w:r>
      <w:r>
        <w:rPr>
          <w:rFonts w:ascii="Book Antiqua" w:eastAsia="Book Antiqua" w:hAnsi="Book Antiqua" w:cs="Book Antiqua"/>
          <w:color w:val="000000"/>
        </w:rPr>
        <w:lastRenderedPageBreak/>
        <w:t xml:space="preserve">with hepatocellular carcinoma after hepatectomy.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2805-2817 [PMID: 19636634 DOI: 10.1245/s10434-009-0622-2]</w:t>
      </w:r>
    </w:p>
    <w:p w14:paraId="2FB4901D" w14:textId="77777777" w:rsidR="00A77B3E" w:rsidRDefault="000D20F5">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Ye G</w:t>
      </w:r>
      <w:r>
        <w:rPr>
          <w:rFonts w:ascii="Book Antiqua" w:eastAsia="Book Antiqua" w:hAnsi="Book Antiqua" w:cs="Book Antiqua"/>
          <w:color w:val="000000"/>
        </w:rPr>
        <w:t xml:space="preserve">, Zhu B, Yao Z, Yin P, Lu X, Kong H, Fan F, Jiao B, Xu G. Analysis of urinary metabolic signatures of early hepatocellular carcinoma recurrence after surgical removal using gas chromatography-mass spectrometry.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4361-4372 [PMID: 22768978 DOI: 10.1021/pr300502v]</w:t>
      </w:r>
    </w:p>
    <w:p w14:paraId="3D096C32" w14:textId="77777777" w:rsidR="00A77B3E" w:rsidRDefault="000D20F5">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Schwabe RF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Gut microbiome in HCC - Mechanisms, </w:t>
      </w:r>
      <w:proofErr w:type="gramStart"/>
      <w:r>
        <w:rPr>
          <w:rFonts w:ascii="Book Antiqua" w:eastAsia="Book Antiqua" w:hAnsi="Book Antiqua" w:cs="Book Antiqua"/>
          <w:color w:val="000000"/>
        </w:rPr>
        <w:t>diagnosis</w:t>
      </w:r>
      <w:proofErr w:type="gramEnd"/>
      <w:r>
        <w:rPr>
          <w:rFonts w:ascii="Book Antiqua" w:eastAsia="Book Antiqua" w:hAnsi="Book Antiqua" w:cs="Book Antiqua"/>
          <w:color w:val="000000"/>
        </w:rPr>
        <w:t xml:space="preserve"> and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230-238 [PMID: 31954488 DOI: 10.1016/j.jhep.2019.08.016]</w:t>
      </w:r>
    </w:p>
    <w:p w14:paraId="2D8894D4" w14:textId="77777777" w:rsidR="00A77B3E" w:rsidRDefault="000D20F5">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Ponziani</w:t>
      </w:r>
      <w:proofErr w:type="spellEnd"/>
      <w:r>
        <w:rPr>
          <w:rFonts w:ascii="Book Antiqua" w:eastAsia="Book Antiqua" w:hAnsi="Book Antiqua" w:cs="Book Antiqua"/>
          <w:b/>
          <w:bCs/>
          <w:color w:val="000000"/>
        </w:rPr>
        <w:t xml:space="preserve"> FR</w:t>
      </w:r>
      <w:r>
        <w:rPr>
          <w:rFonts w:ascii="Book Antiqua" w:eastAsia="Book Antiqua" w:hAnsi="Book Antiqua" w:cs="Book Antiqua"/>
          <w:color w:val="000000"/>
        </w:rPr>
        <w:t xml:space="preserve">, Nicoletti A,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w:t>
      </w:r>
      <w:proofErr w:type="gramStart"/>
      <w:r>
        <w:rPr>
          <w:rFonts w:ascii="Book Antiqua" w:eastAsia="Book Antiqua" w:hAnsi="Book Antiqua" w:cs="Book Antiqua"/>
          <w:color w:val="000000"/>
        </w:rPr>
        <w:t>Diagnostic</w:t>
      </w:r>
      <w:proofErr w:type="gramEnd"/>
      <w:r>
        <w:rPr>
          <w:rFonts w:ascii="Book Antiqua" w:eastAsia="Book Antiqua" w:hAnsi="Book Antiqua" w:cs="Book Antiqua"/>
          <w:color w:val="000000"/>
        </w:rPr>
        <w:t xml:space="preserve"> and therapeutic potential of the gut microbiota in patients with early hepatocellular carcinoma.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1758835919848184 [PMID: 31205505 DOI: 10.1177/1758835919848184]</w:t>
      </w:r>
    </w:p>
    <w:p w14:paraId="6BC25A9C" w14:textId="77777777" w:rsidR="00A77B3E" w:rsidRDefault="000D20F5">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Ren Z</w:t>
      </w:r>
      <w:r>
        <w:rPr>
          <w:rFonts w:ascii="Book Antiqua" w:eastAsia="Book Antiqua" w:hAnsi="Book Antiqua" w:cs="Book Antiqua"/>
          <w:color w:val="000000"/>
        </w:rPr>
        <w:t xml:space="preserve">, Li A, Jiang J, Zhou L, Yu Z, Lu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Chen X, Shao L, Zhang R, Xu S, Zhang H, Cui G, Chen X, Sun R, Wen H,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JP, Kan Q, Li L, Zheng S. Gut microbiome analysis as a tool towards targeted non-invasive biomarkers for early 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1014-1023 [PMID: 30045880 DOI: 10.1136/gutjnl-2017-315084]</w:t>
      </w:r>
    </w:p>
    <w:p w14:paraId="1A1B0B75" w14:textId="77777777" w:rsidR="00A77B3E" w:rsidRDefault="000D20F5">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Lapidot Y</w:t>
      </w:r>
      <w:r>
        <w:rPr>
          <w:rFonts w:ascii="Book Antiqua" w:eastAsia="Book Antiqua" w:hAnsi="Book Antiqua" w:cs="Book Antiqua"/>
          <w:color w:val="000000"/>
        </w:rPr>
        <w:t xml:space="preserve">, Amir A, </w:t>
      </w:r>
      <w:proofErr w:type="spellStart"/>
      <w:r>
        <w:rPr>
          <w:rFonts w:ascii="Book Antiqua" w:eastAsia="Book Antiqua" w:hAnsi="Book Antiqua" w:cs="Book Antiqua"/>
          <w:color w:val="000000"/>
        </w:rPr>
        <w:t>Nosenko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Uzan-Yulzari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Veitsman</w:t>
      </w:r>
      <w:proofErr w:type="spellEnd"/>
      <w:r>
        <w:rPr>
          <w:rFonts w:ascii="Book Antiqua" w:eastAsia="Book Antiqua" w:hAnsi="Book Antiqua" w:cs="Book Antiqua"/>
          <w:color w:val="000000"/>
        </w:rPr>
        <w:t xml:space="preserve"> E, Cohen-Ezra O, Davidov Y, Weiss P, </w:t>
      </w:r>
      <w:proofErr w:type="spellStart"/>
      <w:r>
        <w:rPr>
          <w:rFonts w:ascii="Book Antiqua" w:eastAsia="Book Antiqua" w:hAnsi="Book Antiqua" w:cs="Book Antiqua"/>
          <w:color w:val="000000"/>
        </w:rPr>
        <w:t>Bradichevski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Koren</w:t>
      </w:r>
      <w:proofErr w:type="spellEnd"/>
      <w:r>
        <w:rPr>
          <w:rFonts w:ascii="Book Antiqua" w:eastAsia="Book Antiqua" w:hAnsi="Book Antiqua" w:cs="Book Antiqua"/>
          <w:color w:val="000000"/>
        </w:rPr>
        <w:t xml:space="preserve"> O, Safran M, Ben-Ari Z. Alterations in the Gut Microbiome in the Progression of Cirrhosis to Hepatocellular Carcinoma. </w:t>
      </w:r>
      <w:proofErr w:type="spellStart"/>
      <w:r>
        <w:rPr>
          <w:rFonts w:ascii="Book Antiqua" w:eastAsia="Book Antiqua" w:hAnsi="Book Antiqua" w:cs="Book Antiqua"/>
          <w:i/>
          <w:iCs/>
          <w:color w:val="000000"/>
        </w:rPr>
        <w:t>mSystems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32546668 DOI: 10.1128/mSystems.00153-20]</w:t>
      </w:r>
    </w:p>
    <w:p w14:paraId="1A9359DA" w14:textId="77777777" w:rsidR="00A77B3E" w:rsidRDefault="000D20F5">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Zheng Y</w:t>
      </w:r>
      <w:r>
        <w:rPr>
          <w:rFonts w:ascii="Book Antiqua" w:eastAsia="Book Antiqua" w:hAnsi="Book Antiqua" w:cs="Book Antiqua"/>
          <w:color w:val="000000"/>
        </w:rPr>
        <w:t xml:space="preserve">, Wang T, Tu X, Huang Y, Zhang H, Tan D, Jiang W, Cai S, Zhao P, Song R, Li P, Qin N, Fang W. Gut microbiome affects the response to anti-PD-1 immunotherapy in patients with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193 [PMID: 31337439 DOI: 10.1186/s40425-019-0650-9]</w:t>
      </w:r>
    </w:p>
    <w:p w14:paraId="21EACB93" w14:textId="77777777" w:rsidR="00A77B3E" w:rsidRDefault="000D20F5">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Ren Z, Gao X, Hu X, Zhou Y, Jiang J, Lu H, Yin S, Ji J, Zhou L, Zheng S. Integrated analysis of microbiome and host transcriptome reveals correlations between gut microbiota and clinical outcomes in HBV-related hepatocellular carcinoma.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102 [PMID: 33225985 DOI: 10.1186/s13073-020-00796-5]</w:t>
      </w:r>
    </w:p>
    <w:p w14:paraId="479095E7" w14:textId="77777777" w:rsidR="00A77B3E" w:rsidRDefault="000D20F5">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Iida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Mizukoshi</w:t>
      </w:r>
      <w:proofErr w:type="spellEnd"/>
      <w:r>
        <w:rPr>
          <w:rFonts w:ascii="Book Antiqua" w:eastAsia="Book Antiqua" w:hAnsi="Book Antiqua" w:cs="Book Antiqua"/>
          <w:color w:val="000000"/>
        </w:rPr>
        <w:t xml:space="preserve"> E, Yamashita T,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T, Arai K, </w:t>
      </w:r>
      <w:proofErr w:type="spellStart"/>
      <w:r>
        <w:rPr>
          <w:rFonts w:ascii="Book Antiqua" w:eastAsia="Book Antiqua" w:hAnsi="Book Antiqua" w:cs="Book Antiqua"/>
          <w:color w:val="000000"/>
        </w:rPr>
        <w:t>Seishima</w:t>
      </w:r>
      <w:proofErr w:type="spellEnd"/>
      <w:r>
        <w:rPr>
          <w:rFonts w:ascii="Book Antiqua" w:eastAsia="Book Antiqua" w:hAnsi="Book Antiqua" w:cs="Book Antiqua"/>
          <w:color w:val="000000"/>
        </w:rPr>
        <w:t xml:space="preserve"> J, Kaneko S. Overuse of </w:t>
      </w:r>
      <w:proofErr w:type="spellStart"/>
      <w:r>
        <w:rPr>
          <w:rFonts w:ascii="Book Antiqua" w:eastAsia="Book Antiqua" w:hAnsi="Book Antiqua" w:cs="Book Antiqua"/>
          <w:color w:val="000000"/>
        </w:rPr>
        <w:t>antianaerobic</w:t>
      </w:r>
      <w:proofErr w:type="spellEnd"/>
      <w:r>
        <w:rPr>
          <w:rFonts w:ascii="Book Antiqua" w:eastAsia="Book Antiqua" w:hAnsi="Book Antiqua" w:cs="Book Antiqua"/>
          <w:color w:val="000000"/>
        </w:rPr>
        <w:t xml:space="preserve"> drug is associated with poor </w:t>
      </w:r>
      <w:proofErr w:type="spellStart"/>
      <w:r>
        <w:rPr>
          <w:rFonts w:ascii="Book Antiqua" w:eastAsia="Book Antiqua" w:hAnsi="Book Antiqua" w:cs="Book Antiqua"/>
          <w:color w:val="000000"/>
        </w:rPr>
        <w:t>postchemotherapy</w:t>
      </w:r>
      <w:proofErr w:type="spellEnd"/>
      <w:r>
        <w:rPr>
          <w:rFonts w:ascii="Book Antiqua" w:eastAsia="Book Antiqua" w:hAnsi="Book Antiqua" w:cs="Book Antiqua"/>
          <w:color w:val="000000"/>
        </w:rPr>
        <w:t xml:space="preserve"> prognosis of patients </w:t>
      </w:r>
      <w:r>
        <w:rPr>
          <w:rFonts w:ascii="Book Antiqua" w:eastAsia="Book Antiqua" w:hAnsi="Book Antiqua" w:cs="Book Antiqua"/>
          <w:color w:val="000000"/>
        </w:rPr>
        <w:lastRenderedPageBreak/>
        <w:t xml:space="preserve">with hepatocellular carcinoma.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2701-2711 [PMID: 30980680 DOI: 10.1002/ijc.32339]</w:t>
      </w:r>
    </w:p>
    <w:p w14:paraId="10D38E0C" w14:textId="5AA1BC2F" w:rsidR="00A77B3E" w:rsidRDefault="000D20F5">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Rattan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Minacapelli</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V. The Microbiome and Hepatocellular Carcinoma.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1316-1327 [PMID: 32564483 DOI: 10.1002/</w:t>
      </w:r>
      <w:r w:rsidR="00016E2D">
        <w:rPr>
          <w:rFonts w:ascii="Book Antiqua" w:eastAsia="Book Antiqua" w:hAnsi="Book Antiqua" w:cs="Book Antiqua"/>
          <w:color w:val="000000"/>
        </w:rPr>
        <w:t>l</w:t>
      </w:r>
      <w:r>
        <w:rPr>
          <w:rFonts w:ascii="Book Antiqua" w:eastAsia="Book Antiqua" w:hAnsi="Book Antiqua" w:cs="Book Antiqua"/>
          <w:color w:val="000000"/>
        </w:rPr>
        <w:t>t.25828]</w:t>
      </w:r>
    </w:p>
    <w:p w14:paraId="1EFD0EA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2790D4" w14:textId="77777777" w:rsidR="00A77B3E" w:rsidRDefault="000D20F5">
      <w:pPr>
        <w:spacing w:line="360" w:lineRule="auto"/>
        <w:jc w:val="both"/>
      </w:pPr>
      <w:r>
        <w:rPr>
          <w:rFonts w:ascii="Book Antiqua" w:eastAsia="Book Antiqua" w:hAnsi="Book Antiqua" w:cs="Book Antiqua"/>
          <w:b/>
          <w:color w:val="000000"/>
        </w:rPr>
        <w:lastRenderedPageBreak/>
        <w:t>Footnotes</w:t>
      </w:r>
    </w:p>
    <w:p w14:paraId="21EBFA65" w14:textId="77777777" w:rsidR="00A77B3E" w:rsidRDefault="000D20F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74F1C563" w14:textId="77777777" w:rsidR="00A77B3E" w:rsidRDefault="00A77B3E">
      <w:pPr>
        <w:spacing w:line="360" w:lineRule="auto"/>
        <w:jc w:val="both"/>
      </w:pPr>
    </w:p>
    <w:p w14:paraId="7A2E58DA" w14:textId="77777777" w:rsidR="00A77B3E" w:rsidRDefault="000D20F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13A6FE" w14:textId="77777777" w:rsidR="00A77B3E" w:rsidRDefault="00A77B3E">
      <w:pPr>
        <w:spacing w:line="360" w:lineRule="auto"/>
        <w:jc w:val="both"/>
      </w:pPr>
    </w:p>
    <w:p w14:paraId="0FFA4B99" w14:textId="66CB13B3" w:rsidR="00A77B3E" w:rsidRDefault="000D20F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9F2878">
        <w:rPr>
          <w:rFonts w:ascii="Book Antiqua" w:eastAsia="Book Antiqua" w:hAnsi="Book Antiqua" w:cs="Book Antiqua"/>
          <w:color w:val="000000"/>
        </w:rPr>
        <w:t>d man</w:t>
      </w:r>
      <w:r>
        <w:rPr>
          <w:rFonts w:ascii="Book Antiqua" w:eastAsia="Book Antiqua" w:hAnsi="Book Antiqua" w:cs="Book Antiqua"/>
          <w:color w:val="000000"/>
        </w:rPr>
        <w:t>uscript</w:t>
      </w:r>
    </w:p>
    <w:p w14:paraId="1032E096" w14:textId="77777777" w:rsidR="00A77B3E" w:rsidRDefault="00A77B3E">
      <w:pPr>
        <w:spacing w:line="360" w:lineRule="auto"/>
        <w:jc w:val="both"/>
      </w:pPr>
    </w:p>
    <w:p w14:paraId="0ADE9038" w14:textId="77777777" w:rsidR="00A77B3E" w:rsidRDefault="000D20F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21, 2020</w:t>
      </w:r>
    </w:p>
    <w:p w14:paraId="174F70E3" w14:textId="77777777" w:rsidR="00A77B3E" w:rsidRDefault="000D20F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17, 2021</w:t>
      </w:r>
    </w:p>
    <w:p w14:paraId="5DAA8550" w14:textId="28154329" w:rsidR="00A77B3E" w:rsidRDefault="000D20F5">
      <w:pPr>
        <w:spacing w:line="360" w:lineRule="auto"/>
        <w:jc w:val="both"/>
      </w:pPr>
      <w:r>
        <w:rPr>
          <w:rFonts w:ascii="Book Antiqua" w:eastAsia="Book Antiqua" w:hAnsi="Book Antiqua" w:cs="Book Antiqua"/>
          <w:b/>
          <w:color w:val="000000"/>
        </w:rPr>
        <w:t xml:space="preserve">Article in press: </w:t>
      </w:r>
      <w:r w:rsidR="005F5678" w:rsidRPr="00833F1F">
        <w:rPr>
          <w:rFonts w:ascii="Book Antiqua" w:eastAsia="Book Antiqua" w:hAnsi="Book Antiqua" w:cs="Book Antiqua"/>
          <w:color w:val="000000"/>
        </w:rPr>
        <w:t>April 13, 2021</w:t>
      </w:r>
    </w:p>
    <w:p w14:paraId="71C92786" w14:textId="77777777" w:rsidR="00A77B3E" w:rsidRDefault="00A77B3E">
      <w:pPr>
        <w:spacing w:line="360" w:lineRule="auto"/>
        <w:jc w:val="both"/>
      </w:pPr>
    </w:p>
    <w:p w14:paraId="4CFE3B3C" w14:textId="1287F2AF" w:rsidR="00A77B3E" w:rsidRDefault="000D20F5">
      <w:pPr>
        <w:spacing w:line="360" w:lineRule="auto"/>
        <w:jc w:val="both"/>
      </w:pPr>
      <w:r>
        <w:rPr>
          <w:rFonts w:ascii="Book Antiqua" w:eastAsia="Book Antiqua" w:hAnsi="Book Antiqua" w:cs="Book Antiqua"/>
          <w:b/>
          <w:color w:val="000000"/>
        </w:rPr>
        <w:t xml:space="preserve">Specialty type: </w:t>
      </w:r>
      <w:r w:rsidR="009F2878" w:rsidRPr="00E700C2">
        <w:rPr>
          <w:rFonts w:ascii="Book Antiqua" w:eastAsia="微软雅黑" w:hAnsi="Book Antiqua" w:cs="宋体"/>
        </w:rPr>
        <w:t>Oncology</w:t>
      </w:r>
    </w:p>
    <w:p w14:paraId="50335ADE" w14:textId="77777777" w:rsidR="00A77B3E" w:rsidRDefault="000D20F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D31C9F8" w14:textId="77777777" w:rsidR="00A77B3E" w:rsidRDefault="000D20F5">
      <w:pPr>
        <w:spacing w:line="360" w:lineRule="auto"/>
        <w:jc w:val="both"/>
      </w:pPr>
      <w:r>
        <w:rPr>
          <w:rFonts w:ascii="Book Antiqua" w:eastAsia="Book Antiqua" w:hAnsi="Book Antiqua" w:cs="Book Antiqua"/>
          <w:b/>
          <w:color w:val="000000"/>
        </w:rPr>
        <w:t>Peer-review report’s scientific quality classification</w:t>
      </w:r>
    </w:p>
    <w:p w14:paraId="5A1E0855" w14:textId="77777777" w:rsidR="00A77B3E" w:rsidRDefault="000D20F5">
      <w:pPr>
        <w:spacing w:line="360" w:lineRule="auto"/>
        <w:jc w:val="both"/>
      </w:pPr>
      <w:r>
        <w:rPr>
          <w:rFonts w:ascii="Book Antiqua" w:eastAsia="Book Antiqua" w:hAnsi="Book Antiqua" w:cs="Book Antiqua"/>
          <w:color w:val="000000"/>
        </w:rPr>
        <w:t>Grade A (Excellent): 0</w:t>
      </w:r>
    </w:p>
    <w:p w14:paraId="4D328B88" w14:textId="77777777" w:rsidR="00A77B3E" w:rsidRDefault="000D20F5">
      <w:pPr>
        <w:spacing w:line="360" w:lineRule="auto"/>
        <w:jc w:val="both"/>
      </w:pPr>
      <w:r>
        <w:rPr>
          <w:rFonts w:ascii="Book Antiqua" w:eastAsia="Book Antiqua" w:hAnsi="Book Antiqua" w:cs="Book Antiqua"/>
          <w:color w:val="000000"/>
        </w:rPr>
        <w:t>Grade B (Very good): 0</w:t>
      </w:r>
    </w:p>
    <w:p w14:paraId="271FB467" w14:textId="77777777" w:rsidR="00A77B3E" w:rsidRDefault="000D20F5">
      <w:pPr>
        <w:spacing w:line="360" w:lineRule="auto"/>
        <w:jc w:val="both"/>
      </w:pPr>
      <w:r>
        <w:rPr>
          <w:rFonts w:ascii="Book Antiqua" w:eastAsia="Book Antiqua" w:hAnsi="Book Antiqua" w:cs="Book Antiqua"/>
          <w:color w:val="000000"/>
        </w:rPr>
        <w:t>Grade C (Good): C, C</w:t>
      </w:r>
    </w:p>
    <w:p w14:paraId="06589EA6" w14:textId="77777777" w:rsidR="00A77B3E" w:rsidRDefault="000D20F5">
      <w:pPr>
        <w:spacing w:line="360" w:lineRule="auto"/>
        <w:jc w:val="both"/>
      </w:pPr>
      <w:r>
        <w:rPr>
          <w:rFonts w:ascii="Book Antiqua" w:eastAsia="Book Antiqua" w:hAnsi="Book Antiqua" w:cs="Book Antiqua"/>
          <w:color w:val="000000"/>
        </w:rPr>
        <w:t>Grade D (Fair): D</w:t>
      </w:r>
    </w:p>
    <w:p w14:paraId="10CB07DF" w14:textId="77777777" w:rsidR="00A77B3E" w:rsidRDefault="000D20F5">
      <w:pPr>
        <w:spacing w:line="360" w:lineRule="auto"/>
        <w:jc w:val="both"/>
      </w:pPr>
      <w:r>
        <w:rPr>
          <w:rFonts w:ascii="Book Antiqua" w:eastAsia="Book Antiqua" w:hAnsi="Book Antiqua" w:cs="Book Antiqua"/>
          <w:color w:val="000000"/>
        </w:rPr>
        <w:t>Grade E (Poor): 0</w:t>
      </w:r>
    </w:p>
    <w:p w14:paraId="57F9A704" w14:textId="77777777" w:rsidR="00A77B3E" w:rsidRDefault="00A77B3E">
      <w:pPr>
        <w:spacing w:line="360" w:lineRule="auto"/>
        <w:jc w:val="both"/>
      </w:pPr>
    </w:p>
    <w:p w14:paraId="68B87850" w14:textId="7BC1444A" w:rsidR="00A77B3E" w:rsidRDefault="000D20F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Boteon</w:t>
      </w:r>
      <w:proofErr w:type="spellEnd"/>
      <w:r>
        <w:rPr>
          <w:rFonts w:ascii="Book Antiqua" w:eastAsia="Book Antiqua" w:hAnsi="Book Antiqua" w:cs="Book Antiqua"/>
          <w:color w:val="000000"/>
        </w:rPr>
        <w:t xml:space="preserve"> YL, </w:t>
      </w:r>
      <w:proofErr w:type="spellStart"/>
      <w:r>
        <w:rPr>
          <w:rFonts w:ascii="Book Antiqua" w:eastAsia="Book Antiqua" w:hAnsi="Book Antiqua" w:cs="Book Antiqua"/>
          <w:color w:val="000000"/>
        </w:rPr>
        <w:t>Cerwenka</w:t>
      </w:r>
      <w:proofErr w:type="spellEnd"/>
      <w:r>
        <w:rPr>
          <w:rFonts w:ascii="Book Antiqua" w:eastAsia="Book Antiqua" w:hAnsi="Book Antiqua" w:cs="Book Antiqua"/>
          <w:color w:val="000000"/>
        </w:rPr>
        <w:t xml:space="preserve"> H, Perse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1A734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5F5678" w:rsidRPr="005F5678">
        <w:rPr>
          <w:rFonts w:ascii="Book Antiqua" w:eastAsia="Book Antiqua" w:hAnsi="Book Antiqua" w:cs="Book Antiqua"/>
          <w:bCs/>
          <w:color w:val="000000"/>
        </w:rPr>
        <w:t>Li JH</w:t>
      </w:r>
    </w:p>
    <w:p w14:paraId="64920CDB" w14:textId="77777777" w:rsidR="005F5678" w:rsidRDefault="005F5678">
      <w:pPr>
        <w:spacing w:line="360" w:lineRule="auto"/>
        <w:jc w:val="both"/>
        <w:rPr>
          <w:rFonts w:ascii="Book Antiqua" w:eastAsia="Book Antiqua" w:hAnsi="Book Antiqua" w:cs="Book Antiqua"/>
          <w:b/>
          <w:color w:val="000000"/>
        </w:rPr>
      </w:pPr>
    </w:p>
    <w:p w14:paraId="1F89165A" w14:textId="1A666088" w:rsidR="005F5678" w:rsidRDefault="005F5678">
      <w:pPr>
        <w:spacing w:line="360" w:lineRule="auto"/>
        <w:jc w:val="both"/>
        <w:sectPr w:rsidR="005F5678">
          <w:pgSz w:w="12240" w:h="15840"/>
          <w:pgMar w:top="1440" w:right="1440" w:bottom="1440" w:left="1440" w:header="720" w:footer="720" w:gutter="0"/>
          <w:cols w:space="720"/>
          <w:docGrid w:linePitch="360"/>
        </w:sectPr>
      </w:pPr>
    </w:p>
    <w:p w14:paraId="692B42A0" w14:textId="53EB924A" w:rsidR="00A77B3E" w:rsidRDefault="000D20F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F57F58E" w14:textId="3014A8DF" w:rsidR="009F2878" w:rsidRDefault="0090627B">
      <w:pPr>
        <w:spacing w:line="360" w:lineRule="auto"/>
        <w:jc w:val="both"/>
      </w:pPr>
      <w:r>
        <w:rPr>
          <w:noProof/>
          <w:lang w:eastAsia="zh-CN"/>
        </w:rPr>
        <w:drawing>
          <wp:inline distT="0" distB="0" distL="0" distR="0" wp14:anchorId="239F2D02" wp14:editId="2BFEFD2D">
            <wp:extent cx="5943600" cy="33140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14065"/>
                    </a:xfrm>
                    <a:prstGeom prst="rect">
                      <a:avLst/>
                    </a:prstGeom>
                  </pic:spPr>
                </pic:pic>
              </a:graphicData>
            </a:graphic>
          </wp:inline>
        </w:drawing>
      </w:r>
    </w:p>
    <w:p w14:paraId="3BA7DC5A" w14:textId="05D731E8" w:rsidR="00133CD7" w:rsidRDefault="000D20F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Multiple molecular biomarker</w:t>
      </w:r>
      <w:r w:rsidR="00FA3529">
        <w:rPr>
          <w:rFonts w:ascii="Book Antiqua" w:eastAsia="Book Antiqua" w:hAnsi="Book Antiqua" w:cs="Book Antiqua"/>
          <w:b/>
          <w:bCs/>
          <w:color w:val="000000"/>
        </w:rPr>
        <w:t>s</w:t>
      </w:r>
      <w:r>
        <w:rPr>
          <w:rFonts w:ascii="Book Antiqua" w:eastAsia="Book Antiqua" w:hAnsi="Book Antiqua" w:cs="Book Antiqua"/>
          <w:b/>
          <w:bCs/>
          <w:color w:val="000000"/>
        </w:rPr>
        <w:t xml:space="preserve"> derived from blood, urine</w:t>
      </w:r>
      <w:r w:rsidR="007106FD">
        <w:rPr>
          <w:rFonts w:ascii="Book Antiqua" w:eastAsia="Book Antiqua" w:hAnsi="Book Antiqua" w:cs="Book Antiqua"/>
          <w:b/>
          <w:bCs/>
          <w:color w:val="000000"/>
        </w:rPr>
        <w:t>,</w:t>
      </w:r>
      <w:r>
        <w:rPr>
          <w:rFonts w:ascii="Book Antiqua" w:eastAsia="Book Antiqua" w:hAnsi="Book Antiqua" w:cs="Book Antiqua"/>
          <w:b/>
          <w:bCs/>
          <w:color w:val="000000"/>
        </w:rPr>
        <w:t xml:space="preserve"> and feces, including proteins, metabolites, circulating nucleic acids, circulating tumor cells, extracellular vesicles, and gut microbiota, have great potential to diagnose early hepatocellular carcinoma, predict responses to specific therapies, evaluate prognoses before or after therapies, and be developed as new therapeutic targets for this tumor.</w:t>
      </w:r>
      <w:r w:rsidR="0090627B">
        <w:rPr>
          <w:rFonts w:ascii="Book Antiqua" w:eastAsia="Book Antiqua" w:hAnsi="Book Antiqua" w:cs="Book Antiqua"/>
          <w:b/>
          <w:bCs/>
          <w:color w:val="000000"/>
        </w:rPr>
        <w:t xml:space="preserve"> </w:t>
      </w:r>
      <w:r w:rsidR="0090627B" w:rsidRPr="0090627B">
        <w:rPr>
          <w:rFonts w:ascii="Book Antiqua" w:eastAsia="Book Antiqua" w:hAnsi="Book Antiqua" w:cs="Book Antiqua"/>
          <w:color w:val="000000"/>
        </w:rPr>
        <w:t>P: Proteins; M: Metabolites.</w:t>
      </w:r>
    </w:p>
    <w:p w14:paraId="70E9C092" w14:textId="77777777" w:rsidR="00133CD7" w:rsidRDefault="00133CD7" w:rsidP="00133CD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F44959">
        <w:rPr>
          <w:rFonts w:ascii="Book Antiqua" w:eastAsia="Book Antiqua" w:hAnsi="Book Antiqua" w:cs="Book Antiqua"/>
          <w:b/>
          <w:bCs/>
          <w:color w:val="000000"/>
        </w:rPr>
        <w:lastRenderedPageBreak/>
        <w:t>Table 1 The major values of circulating tumor cells and extracellular vesicles for management of hepatocellular carcinoma</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446"/>
        <w:gridCol w:w="2239"/>
        <w:gridCol w:w="4111"/>
      </w:tblGrid>
      <w:tr w:rsidR="00133CD7" w:rsidRPr="00F44959" w14:paraId="726F10C3" w14:textId="77777777" w:rsidTr="008D4862">
        <w:tc>
          <w:tcPr>
            <w:tcW w:w="1526" w:type="dxa"/>
            <w:tcBorders>
              <w:top w:val="single" w:sz="4" w:space="0" w:color="auto"/>
              <w:bottom w:val="single" w:sz="4" w:space="0" w:color="auto"/>
            </w:tcBorders>
            <w:shd w:val="clear" w:color="auto" w:fill="auto"/>
          </w:tcPr>
          <w:p w14:paraId="528D9B06" w14:textId="77777777" w:rsidR="00133CD7" w:rsidRPr="00F44959" w:rsidRDefault="00133CD7" w:rsidP="008464A9">
            <w:pPr>
              <w:spacing w:line="360" w:lineRule="auto"/>
              <w:jc w:val="both"/>
              <w:rPr>
                <w:rFonts w:ascii="Book Antiqua" w:hAnsi="Book Antiqua"/>
                <w:b/>
                <w:bCs/>
              </w:rPr>
            </w:pPr>
            <w:r w:rsidRPr="00F44959">
              <w:rPr>
                <w:rFonts w:ascii="Book Antiqua" w:hAnsi="Book Antiqua"/>
                <w:b/>
                <w:bCs/>
              </w:rPr>
              <w:t>Biomarkers</w:t>
            </w:r>
          </w:p>
        </w:tc>
        <w:tc>
          <w:tcPr>
            <w:tcW w:w="1446" w:type="dxa"/>
            <w:tcBorders>
              <w:top w:val="single" w:sz="4" w:space="0" w:color="auto"/>
              <w:bottom w:val="single" w:sz="4" w:space="0" w:color="auto"/>
            </w:tcBorders>
            <w:shd w:val="clear" w:color="auto" w:fill="auto"/>
          </w:tcPr>
          <w:p w14:paraId="1D8103EF" w14:textId="77777777" w:rsidR="00133CD7" w:rsidRPr="00F44959" w:rsidRDefault="00133CD7" w:rsidP="008464A9">
            <w:pPr>
              <w:spacing w:line="360" w:lineRule="auto"/>
              <w:jc w:val="both"/>
              <w:rPr>
                <w:rFonts w:ascii="Book Antiqua" w:hAnsi="Book Antiqua"/>
                <w:b/>
                <w:bCs/>
              </w:rPr>
            </w:pPr>
            <w:r w:rsidRPr="00F44959">
              <w:rPr>
                <w:rFonts w:ascii="Book Antiqua" w:hAnsi="Book Antiqua"/>
                <w:b/>
                <w:bCs/>
              </w:rPr>
              <w:t>Functions</w:t>
            </w:r>
          </w:p>
        </w:tc>
        <w:tc>
          <w:tcPr>
            <w:tcW w:w="2239" w:type="dxa"/>
            <w:tcBorders>
              <w:top w:val="single" w:sz="4" w:space="0" w:color="auto"/>
              <w:bottom w:val="single" w:sz="4" w:space="0" w:color="auto"/>
            </w:tcBorders>
            <w:shd w:val="clear" w:color="auto" w:fill="auto"/>
          </w:tcPr>
          <w:p w14:paraId="798097A0" w14:textId="77777777" w:rsidR="00133CD7" w:rsidRPr="00F44959" w:rsidRDefault="00133CD7" w:rsidP="008464A9">
            <w:pPr>
              <w:spacing w:line="360" w:lineRule="auto"/>
              <w:jc w:val="both"/>
              <w:rPr>
                <w:rFonts w:ascii="Book Antiqua" w:hAnsi="Book Antiqua"/>
                <w:b/>
                <w:bCs/>
              </w:rPr>
            </w:pPr>
            <w:r w:rsidRPr="00F44959">
              <w:rPr>
                <w:rFonts w:ascii="Book Antiqua" w:hAnsi="Book Antiqua"/>
                <w:b/>
                <w:bCs/>
              </w:rPr>
              <w:t>Ref.</w:t>
            </w:r>
          </w:p>
        </w:tc>
        <w:tc>
          <w:tcPr>
            <w:tcW w:w="4111" w:type="dxa"/>
            <w:tcBorders>
              <w:top w:val="single" w:sz="4" w:space="0" w:color="auto"/>
              <w:bottom w:val="single" w:sz="4" w:space="0" w:color="auto"/>
            </w:tcBorders>
            <w:shd w:val="clear" w:color="auto" w:fill="auto"/>
          </w:tcPr>
          <w:p w14:paraId="5545D0FB" w14:textId="77777777" w:rsidR="00133CD7" w:rsidRPr="00F44959" w:rsidRDefault="00133CD7" w:rsidP="008464A9">
            <w:pPr>
              <w:spacing w:line="360" w:lineRule="auto"/>
              <w:jc w:val="both"/>
              <w:rPr>
                <w:rFonts w:ascii="Book Antiqua" w:hAnsi="Book Antiqua"/>
                <w:b/>
                <w:bCs/>
              </w:rPr>
            </w:pPr>
            <w:r w:rsidRPr="00F44959">
              <w:rPr>
                <w:rFonts w:ascii="Book Antiqua" w:hAnsi="Book Antiqua"/>
                <w:b/>
                <w:bCs/>
              </w:rPr>
              <w:t>Notes</w:t>
            </w:r>
          </w:p>
        </w:tc>
      </w:tr>
      <w:tr w:rsidR="00133CD7" w:rsidRPr="00F44959" w14:paraId="674FEE66" w14:textId="77777777" w:rsidTr="008D4862">
        <w:trPr>
          <w:trHeight w:val="479"/>
        </w:trPr>
        <w:tc>
          <w:tcPr>
            <w:tcW w:w="1526" w:type="dxa"/>
            <w:vMerge w:val="restart"/>
            <w:tcBorders>
              <w:top w:val="single" w:sz="4" w:space="0" w:color="auto"/>
            </w:tcBorders>
            <w:shd w:val="clear" w:color="auto" w:fill="auto"/>
          </w:tcPr>
          <w:p w14:paraId="29E2F20A" w14:textId="77777777" w:rsidR="00133CD7" w:rsidRPr="00F44959" w:rsidRDefault="00133CD7" w:rsidP="008464A9">
            <w:pPr>
              <w:spacing w:line="360" w:lineRule="auto"/>
              <w:jc w:val="both"/>
              <w:rPr>
                <w:rFonts w:ascii="Book Antiqua" w:hAnsi="Book Antiqua"/>
              </w:rPr>
            </w:pPr>
            <w:r w:rsidRPr="00F44959">
              <w:rPr>
                <w:rFonts w:ascii="Book Antiqua" w:hAnsi="Book Antiqua"/>
              </w:rPr>
              <w:t>CTCs</w:t>
            </w:r>
          </w:p>
        </w:tc>
        <w:tc>
          <w:tcPr>
            <w:tcW w:w="1446" w:type="dxa"/>
            <w:tcBorders>
              <w:top w:val="single" w:sz="4" w:space="0" w:color="auto"/>
            </w:tcBorders>
            <w:shd w:val="clear" w:color="auto" w:fill="auto"/>
          </w:tcPr>
          <w:p w14:paraId="026C4460" w14:textId="77777777" w:rsidR="00133CD7" w:rsidRPr="00F44959" w:rsidRDefault="00133CD7" w:rsidP="008464A9">
            <w:pPr>
              <w:spacing w:line="360" w:lineRule="auto"/>
              <w:jc w:val="both"/>
              <w:rPr>
                <w:rFonts w:ascii="Book Antiqua" w:hAnsi="Book Antiqua"/>
              </w:rPr>
            </w:pPr>
            <w:r w:rsidRPr="00F44959">
              <w:rPr>
                <w:rFonts w:ascii="Book Antiqua" w:hAnsi="Book Antiqua"/>
              </w:rPr>
              <w:t>Recurrence prediction</w:t>
            </w:r>
          </w:p>
        </w:tc>
        <w:tc>
          <w:tcPr>
            <w:tcW w:w="2239" w:type="dxa"/>
            <w:tcBorders>
              <w:top w:val="single" w:sz="4" w:space="0" w:color="auto"/>
            </w:tcBorders>
            <w:shd w:val="clear" w:color="auto" w:fill="auto"/>
          </w:tcPr>
          <w:p w14:paraId="0E87C915" w14:textId="77777777" w:rsidR="00133CD7" w:rsidRPr="00F44959" w:rsidRDefault="00133CD7" w:rsidP="008464A9">
            <w:pPr>
              <w:spacing w:line="360" w:lineRule="auto"/>
              <w:jc w:val="both"/>
              <w:rPr>
                <w:rFonts w:ascii="Book Antiqua" w:hAnsi="Book Antiqua"/>
              </w:rPr>
            </w:pPr>
            <w:r w:rsidRPr="00F44959">
              <w:rPr>
                <w:rFonts w:ascii="Book Antiqua" w:hAnsi="Book Antiqua"/>
              </w:rPr>
              <w:t xml:space="preserve">Chen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sidRPr="00F44959">
              <w:rPr>
                <w:rFonts w:ascii="Book Antiqua" w:hAnsi="Book Antiqua"/>
                <w:vertAlign w:val="superscript"/>
              </w:rPr>
              <w:t>4</w:t>
            </w:r>
            <w:r>
              <w:rPr>
                <w:rFonts w:ascii="Book Antiqua" w:hAnsi="Book Antiqua"/>
                <w:vertAlign w:val="superscript"/>
              </w:rPr>
              <w:t>7</w:t>
            </w:r>
            <w:r w:rsidRPr="00F44959">
              <w:rPr>
                <w:rFonts w:ascii="Book Antiqua" w:hAnsi="Book Antiqua"/>
                <w:vertAlign w:val="superscript"/>
              </w:rPr>
              <w:t>]</w:t>
            </w:r>
            <w:r>
              <w:rPr>
                <w:rFonts w:ascii="Book Antiqua" w:hAnsi="Book Antiqua"/>
              </w:rPr>
              <w:t>, W</w:t>
            </w:r>
            <w:r>
              <w:rPr>
                <w:rFonts w:ascii="Book Antiqua" w:hAnsi="Book Antiqua" w:hint="eastAsia"/>
              </w:rPr>
              <w:t>an</w:t>
            </w:r>
            <w:r>
              <w:rPr>
                <w:rFonts w:ascii="Book Antiqua" w:hAnsi="Book Antiqua"/>
              </w:rPr>
              <w:t>g</w:t>
            </w:r>
            <w:r w:rsidRPr="00F44959">
              <w:rPr>
                <w:rFonts w:ascii="Book Antiqua" w:hAnsi="Book Antiqua"/>
              </w:rPr>
              <w:t xml:space="preserve"> </w:t>
            </w:r>
            <w:r w:rsidRPr="00F44959">
              <w:rPr>
                <w:rFonts w:ascii="Book Antiqua" w:hAnsi="Book Antiqua"/>
                <w:i/>
                <w:iCs/>
              </w:rPr>
              <w:t>et al</w:t>
            </w:r>
            <w:r w:rsidRPr="00F44959">
              <w:rPr>
                <w:rFonts w:ascii="Book Antiqua" w:hAnsi="Book Antiqua"/>
                <w:vertAlign w:val="superscript"/>
              </w:rPr>
              <w:t>[4</w:t>
            </w:r>
            <w:r>
              <w:rPr>
                <w:rFonts w:ascii="Book Antiqua" w:hAnsi="Book Antiqua"/>
                <w:vertAlign w:val="superscript"/>
              </w:rPr>
              <w:t>8</w:t>
            </w:r>
            <w:r w:rsidRPr="00F44959">
              <w:rPr>
                <w:rFonts w:ascii="Book Antiqua" w:hAnsi="Book Antiqua"/>
                <w:vertAlign w:val="superscript"/>
              </w:rPr>
              <w:t>]</w:t>
            </w:r>
            <w:r>
              <w:rPr>
                <w:rFonts w:ascii="Book Antiqua" w:hAnsi="Book Antiqua"/>
              </w:rPr>
              <w:t xml:space="preserve"> and Zhou</w:t>
            </w:r>
            <w:r w:rsidRPr="00F44959">
              <w:rPr>
                <w:rFonts w:ascii="Book Antiqua" w:hAnsi="Book Antiqua"/>
              </w:rPr>
              <w:t xml:space="preserve"> </w:t>
            </w:r>
            <w:r w:rsidRPr="00F44959">
              <w:rPr>
                <w:rFonts w:ascii="Book Antiqua" w:hAnsi="Book Antiqua"/>
                <w:i/>
                <w:iCs/>
              </w:rPr>
              <w:t>et al</w:t>
            </w:r>
            <w:r w:rsidRPr="00F44959">
              <w:rPr>
                <w:rFonts w:ascii="Book Antiqua" w:hAnsi="Book Antiqua"/>
                <w:vertAlign w:val="superscript"/>
              </w:rPr>
              <w:t>[4</w:t>
            </w:r>
            <w:r>
              <w:rPr>
                <w:rFonts w:ascii="Book Antiqua" w:hAnsi="Book Antiqua"/>
                <w:vertAlign w:val="superscript"/>
              </w:rPr>
              <w:t>9</w:t>
            </w:r>
            <w:r w:rsidRPr="00F44959">
              <w:rPr>
                <w:rFonts w:ascii="Book Antiqua" w:hAnsi="Book Antiqua"/>
                <w:vertAlign w:val="superscript"/>
              </w:rPr>
              <w:t>]</w:t>
            </w:r>
          </w:p>
        </w:tc>
        <w:tc>
          <w:tcPr>
            <w:tcW w:w="4111" w:type="dxa"/>
            <w:tcBorders>
              <w:top w:val="single" w:sz="4" w:space="0" w:color="auto"/>
            </w:tcBorders>
            <w:shd w:val="clear" w:color="auto" w:fill="auto"/>
          </w:tcPr>
          <w:p w14:paraId="0A39D292" w14:textId="77777777" w:rsidR="00133CD7" w:rsidRPr="00F44959" w:rsidRDefault="00133CD7" w:rsidP="008464A9">
            <w:pPr>
              <w:spacing w:line="360" w:lineRule="auto"/>
              <w:jc w:val="both"/>
              <w:rPr>
                <w:rFonts w:ascii="Book Antiqua" w:eastAsia="等线" w:hAnsi="Book Antiqua"/>
              </w:rPr>
            </w:pPr>
            <w:r w:rsidRPr="00F44959">
              <w:rPr>
                <w:rFonts w:ascii="Book Antiqua" w:hAnsi="Book Antiqua"/>
              </w:rPr>
              <w:t>A close relationship between postoperative CTC levels and early recurrence in HCC patients after liver transplantation or partial</w:t>
            </w:r>
            <w:r w:rsidRPr="00F44959">
              <w:rPr>
                <w:rFonts w:ascii="Book Antiqua" w:eastAsia="等线" w:hAnsi="Book Antiqua"/>
              </w:rPr>
              <w:t xml:space="preserve"> </w:t>
            </w:r>
            <w:r w:rsidRPr="00F44959">
              <w:rPr>
                <w:rFonts w:ascii="Book Antiqua" w:hAnsi="Book Antiqua"/>
              </w:rPr>
              <w:t>hepatectomy was revealed</w:t>
            </w:r>
          </w:p>
        </w:tc>
      </w:tr>
      <w:tr w:rsidR="00133CD7" w:rsidRPr="00F44959" w14:paraId="61D51996" w14:textId="77777777" w:rsidTr="008D4862">
        <w:tc>
          <w:tcPr>
            <w:tcW w:w="1526" w:type="dxa"/>
            <w:vMerge/>
            <w:shd w:val="clear" w:color="auto" w:fill="auto"/>
          </w:tcPr>
          <w:p w14:paraId="0079A436" w14:textId="77777777" w:rsidR="00133CD7" w:rsidRPr="00F44959" w:rsidRDefault="00133CD7" w:rsidP="008464A9">
            <w:pPr>
              <w:spacing w:line="360" w:lineRule="auto"/>
              <w:rPr>
                <w:rFonts w:ascii="Book Antiqua" w:hAnsi="Book Antiqua"/>
              </w:rPr>
            </w:pPr>
          </w:p>
        </w:tc>
        <w:tc>
          <w:tcPr>
            <w:tcW w:w="1446" w:type="dxa"/>
            <w:shd w:val="clear" w:color="auto" w:fill="auto"/>
          </w:tcPr>
          <w:p w14:paraId="559D6756" w14:textId="77777777" w:rsidR="00133CD7" w:rsidRPr="00F44959" w:rsidRDefault="00133CD7" w:rsidP="008464A9">
            <w:pPr>
              <w:spacing w:line="360" w:lineRule="auto"/>
              <w:jc w:val="both"/>
              <w:rPr>
                <w:rFonts w:ascii="Book Antiqua" w:hAnsi="Book Antiqua"/>
              </w:rPr>
            </w:pPr>
            <w:r w:rsidRPr="00F44959">
              <w:rPr>
                <w:rFonts w:ascii="Book Antiqua" w:hAnsi="Book Antiqua"/>
              </w:rPr>
              <w:t>Recurrence prediction</w:t>
            </w:r>
          </w:p>
        </w:tc>
        <w:tc>
          <w:tcPr>
            <w:tcW w:w="2239" w:type="dxa"/>
            <w:shd w:val="clear" w:color="auto" w:fill="auto"/>
          </w:tcPr>
          <w:p w14:paraId="12921F2B" w14:textId="77777777" w:rsidR="00133CD7" w:rsidRPr="00F44959" w:rsidRDefault="00133CD7" w:rsidP="008464A9">
            <w:pPr>
              <w:spacing w:line="360" w:lineRule="auto"/>
              <w:jc w:val="both"/>
              <w:rPr>
                <w:rFonts w:ascii="Book Antiqua" w:hAnsi="Book Antiqua"/>
              </w:rPr>
            </w:pPr>
            <w:r>
              <w:rPr>
                <w:rFonts w:ascii="Book Antiqua" w:hAnsi="Book Antiqua"/>
              </w:rPr>
              <w:t xml:space="preserve">Qi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50</w:t>
            </w:r>
            <w:r w:rsidRPr="00F44959">
              <w:rPr>
                <w:rFonts w:ascii="Book Antiqua" w:hAnsi="Book Antiqua"/>
                <w:vertAlign w:val="superscript"/>
              </w:rPr>
              <w:t>]</w:t>
            </w:r>
          </w:p>
        </w:tc>
        <w:tc>
          <w:tcPr>
            <w:tcW w:w="4111" w:type="dxa"/>
            <w:shd w:val="clear" w:color="auto" w:fill="auto"/>
          </w:tcPr>
          <w:p w14:paraId="0AC27A28" w14:textId="77777777" w:rsidR="00133CD7" w:rsidRPr="00F44959" w:rsidRDefault="00133CD7" w:rsidP="008464A9">
            <w:pPr>
              <w:spacing w:line="360" w:lineRule="auto"/>
              <w:jc w:val="both"/>
              <w:rPr>
                <w:rFonts w:ascii="Book Antiqua" w:hAnsi="Book Antiqua"/>
              </w:rPr>
            </w:pPr>
            <w:r w:rsidRPr="00F44959">
              <w:rPr>
                <w:rFonts w:ascii="Book Antiqua" w:hAnsi="Book Antiqua"/>
              </w:rPr>
              <w:t>A preoperative CTC count ≥</w:t>
            </w:r>
            <w:r>
              <w:rPr>
                <w:rFonts w:ascii="Book Antiqua" w:hAnsi="Book Antiqua"/>
              </w:rPr>
              <w:t xml:space="preserve"> </w:t>
            </w:r>
            <w:r w:rsidRPr="00F44959">
              <w:rPr>
                <w:rFonts w:ascii="Book Antiqua" w:hAnsi="Book Antiqua"/>
              </w:rPr>
              <w:t>16 and a mesenchymal-CTC percentage ≥</w:t>
            </w:r>
            <w:r>
              <w:rPr>
                <w:rFonts w:ascii="Book Antiqua" w:hAnsi="Book Antiqua"/>
              </w:rPr>
              <w:t xml:space="preserve"> </w:t>
            </w:r>
            <w:r w:rsidRPr="00F44959">
              <w:rPr>
                <w:rFonts w:ascii="Book Antiqua" w:hAnsi="Book Antiqua"/>
              </w:rPr>
              <w:t>2% were significant risk factors associated with early HCC recurrence, multi-intrahepatic recurrence, and lung metastasis</w:t>
            </w:r>
          </w:p>
        </w:tc>
      </w:tr>
      <w:tr w:rsidR="00133CD7" w:rsidRPr="00F44959" w14:paraId="0CE97361" w14:textId="77777777" w:rsidTr="008D4862">
        <w:tc>
          <w:tcPr>
            <w:tcW w:w="1526" w:type="dxa"/>
            <w:vMerge/>
            <w:shd w:val="clear" w:color="auto" w:fill="auto"/>
          </w:tcPr>
          <w:p w14:paraId="47436D27" w14:textId="77777777" w:rsidR="00133CD7" w:rsidRPr="00F44959" w:rsidRDefault="00133CD7" w:rsidP="008464A9">
            <w:pPr>
              <w:spacing w:line="360" w:lineRule="auto"/>
              <w:rPr>
                <w:rFonts w:ascii="Book Antiqua" w:hAnsi="Book Antiqua"/>
              </w:rPr>
            </w:pPr>
          </w:p>
        </w:tc>
        <w:tc>
          <w:tcPr>
            <w:tcW w:w="1446" w:type="dxa"/>
            <w:shd w:val="clear" w:color="auto" w:fill="auto"/>
          </w:tcPr>
          <w:p w14:paraId="00BF4CF6" w14:textId="77777777" w:rsidR="00133CD7" w:rsidRPr="00F44959" w:rsidRDefault="00133CD7" w:rsidP="008464A9">
            <w:pPr>
              <w:spacing w:line="360" w:lineRule="auto"/>
              <w:jc w:val="both"/>
              <w:rPr>
                <w:rFonts w:ascii="Book Antiqua" w:hAnsi="Book Antiqua"/>
              </w:rPr>
            </w:pPr>
            <w:r w:rsidRPr="00F44959">
              <w:rPr>
                <w:rFonts w:ascii="Book Antiqua" w:hAnsi="Book Antiqua"/>
              </w:rPr>
              <w:t>Prognostic evaluation</w:t>
            </w:r>
          </w:p>
        </w:tc>
        <w:tc>
          <w:tcPr>
            <w:tcW w:w="2239" w:type="dxa"/>
            <w:shd w:val="clear" w:color="auto" w:fill="auto"/>
          </w:tcPr>
          <w:p w14:paraId="45F81A09" w14:textId="77777777" w:rsidR="00133CD7" w:rsidRPr="00F44959" w:rsidRDefault="00133CD7" w:rsidP="008464A9">
            <w:pPr>
              <w:spacing w:line="360" w:lineRule="auto"/>
              <w:jc w:val="both"/>
              <w:rPr>
                <w:rFonts w:ascii="Book Antiqua" w:hAnsi="Book Antiqua"/>
              </w:rPr>
            </w:pPr>
            <w:r>
              <w:rPr>
                <w:rFonts w:ascii="Book Antiqua" w:hAnsi="Book Antiqua"/>
              </w:rPr>
              <w:t xml:space="preserve">Shen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51</w:t>
            </w:r>
            <w:r w:rsidRPr="00F44959">
              <w:rPr>
                <w:rFonts w:ascii="Book Antiqua" w:hAnsi="Book Antiqua"/>
                <w:vertAlign w:val="superscript"/>
              </w:rPr>
              <w:t>]</w:t>
            </w:r>
          </w:p>
        </w:tc>
        <w:tc>
          <w:tcPr>
            <w:tcW w:w="4111" w:type="dxa"/>
            <w:shd w:val="clear" w:color="auto" w:fill="auto"/>
          </w:tcPr>
          <w:p w14:paraId="5A0BAC9A" w14:textId="77777777" w:rsidR="00133CD7" w:rsidRPr="00F44959" w:rsidRDefault="00133CD7" w:rsidP="008464A9">
            <w:pPr>
              <w:spacing w:line="360" w:lineRule="auto"/>
              <w:jc w:val="both"/>
              <w:rPr>
                <w:rFonts w:ascii="Book Antiqua" w:hAnsi="Book Antiqua"/>
              </w:rPr>
            </w:pPr>
            <w:r w:rsidRPr="00F44959">
              <w:rPr>
                <w:rFonts w:ascii="Book Antiqua" w:hAnsi="Book Antiqua"/>
              </w:rPr>
              <w:t xml:space="preserve">An </w:t>
            </w:r>
            <w:proofErr w:type="spellStart"/>
            <w:r w:rsidRPr="00F44959">
              <w:rPr>
                <w:rFonts w:ascii="Book Antiqua" w:hAnsi="Book Antiqua"/>
              </w:rPr>
              <w:t>EpCAM</w:t>
            </w:r>
            <w:proofErr w:type="spellEnd"/>
            <w:r w:rsidRPr="00F44959">
              <w:rPr>
                <w:rFonts w:ascii="Book Antiqua" w:hAnsi="Book Antiqua"/>
              </w:rPr>
              <w:t>-positive CTC count detected before therapy could predict poor survival of patients with HCC</w:t>
            </w:r>
          </w:p>
        </w:tc>
      </w:tr>
      <w:tr w:rsidR="00133CD7" w:rsidRPr="00F44959" w14:paraId="4C285E00" w14:textId="77777777" w:rsidTr="008D4862">
        <w:tc>
          <w:tcPr>
            <w:tcW w:w="1526" w:type="dxa"/>
            <w:vMerge/>
            <w:shd w:val="clear" w:color="auto" w:fill="auto"/>
          </w:tcPr>
          <w:p w14:paraId="72FC0523" w14:textId="77777777" w:rsidR="00133CD7" w:rsidRPr="00F44959" w:rsidRDefault="00133CD7" w:rsidP="008464A9">
            <w:pPr>
              <w:spacing w:line="360" w:lineRule="auto"/>
              <w:rPr>
                <w:rFonts w:ascii="Book Antiqua" w:hAnsi="Book Antiqua"/>
              </w:rPr>
            </w:pPr>
          </w:p>
        </w:tc>
        <w:tc>
          <w:tcPr>
            <w:tcW w:w="1446" w:type="dxa"/>
            <w:shd w:val="clear" w:color="auto" w:fill="auto"/>
          </w:tcPr>
          <w:p w14:paraId="495DF2B2" w14:textId="77777777" w:rsidR="00133CD7" w:rsidRPr="00F44959" w:rsidRDefault="00133CD7" w:rsidP="008464A9">
            <w:pPr>
              <w:spacing w:line="360" w:lineRule="auto"/>
              <w:jc w:val="both"/>
              <w:rPr>
                <w:rFonts w:ascii="Book Antiqua" w:hAnsi="Book Antiqua"/>
              </w:rPr>
            </w:pPr>
            <w:r w:rsidRPr="00F44959">
              <w:rPr>
                <w:rFonts w:ascii="Book Antiqua" w:hAnsi="Book Antiqua"/>
              </w:rPr>
              <w:t>Prognostic evaluation</w:t>
            </w:r>
          </w:p>
        </w:tc>
        <w:tc>
          <w:tcPr>
            <w:tcW w:w="2239" w:type="dxa"/>
            <w:shd w:val="clear" w:color="auto" w:fill="auto"/>
          </w:tcPr>
          <w:p w14:paraId="34346E8E" w14:textId="77777777" w:rsidR="00133CD7" w:rsidRPr="00F44959" w:rsidRDefault="00133CD7" w:rsidP="008464A9">
            <w:pPr>
              <w:spacing w:line="360" w:lineRule="auto"/>
              <w:jc w:val="both"/>
              <w:rPr>
                <w:rFonts w:ascii="Book Antiqua" w:hAnsi="Book Antiqua"/>
              </w:rPr>
            </w:pPr>
            <w:r>
              <w:rPr>
                <w:rFonts w:ascii="Book Antiqua" w:hAnsi="Book Antiqua"/>
              </w:rPr>
              <w:t xml:space="preserve">Hamaoka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52</w:t>
            </w:r>
            <w:r w:rsidRPr="00F44959">
              <w:rPr>
                <w:rFonts w:ascii="Book Antiqua" w:hAnsi="Book Antiqua"/>
                <w:vertAlign w:val="superscript"/>
              </w:rPr>
              <w:t>]</w:t>
            </w:r>
          </w:p>
        </w:tc>
        <w:tc>
          <w:tcPr>
            <w:tcW w:w="4111" w:type="dxa"/>
            <w:shd w:val="clear" w:color="auto" w:fill="auto"/>
          </w:tcPr>
          <w:p w14:paraId="5A8219E5" w14:textId="77777777" w:rsidR="00133CD7" w:rsidRPr="00F44959" w:rsidRDefault="00133CD7" w:rsidP="008464A9">
            <w:pPr>
              <w:spacing w:line="360" w:lineRule="auto"/>
              <w:jc w:val="both"/>
              <w:rPr>
                <w:rFonts w:ascii="Book Antiqua" w:hAnsi="Book Antiqua"/>
              </w:rPr>
            </w:pPr>
            <w:r w:rsidRPr="00F44959">
              <w:rPr>
                <w:rFonts w:ascii="Book Antiqua" w:hAnsi="Book Antiqua"/>
              </w:rPr>
              <w:t>A GPC3-positive CTC count detected before therapy could predict poor survival of patients with HCC</w:t>
            </w:r>
          </w:p>
        </w:tc>
      </w:tr>
      <w:tr w:rsidR="00133CD7" w:rsidRPr="00F44959" w14:paraId="1ADDA6FD" w14:textId="77777777" w:rsidTr="008D4862">
        <w:tc>
          <w:tcPr>
            <w:tcW w:w="1526" w:type="dxa"/>
            <w:vMerge/>
            <w:shd w:val="clear" w:color="auto" w:fill="auto"/>
          </w:tcPr>
          <w:p w14:paraId="43AB10D9" w14:textId="77777777" w:rsidR="00133CD7" w:rsidRPr="00F44959" w:rsidRDefault="00133CD7" w:rsidP="008464A9">
            <w:pPr>
              <w:spacing w:line="360" w:lineRule="auto"/>
              <w:rPr>
                <w:rFonts w:ascii="Book Antiqua" w:hAnsi="Book Antiqua"/>
              </w:rPr>
            </w:pPr>
          </w:p>
        </w:tc>
        <w:tc>
          <w:tcPr>
            <w:tcW w:w="1446" w:type="dxa"/>
            <w:shd w:val="clear" w:color="auto" w:fill="auto"/>
          </w:tcPr>
          <w:p w14:paraId="14B22F6C" w14:textId="77777777" w:rsidR="00133CD7" w:rsidRPr="00F44959" w:rsidRDefault="00133CD7" w:rsidP="008464A9">
            <w:pPr>
              <w:spacing w:line="360" w:lineRule="auto"/>
              <w:jc w:val="both"/>
              <w:rPr>
                <w:rFonts w:ascii="Book Antiqua" w:hAnsi="Book Antiqua"/>
              </w:rPr>
            </w:pPr>
            <w:r w:rsidRPr="00F44959">
              <w:rPr>
                <w:rFonts w:ascii="Book Antiqua" w:hAnsi="Book Antiqua"/>
              </w:rPr>
              <w:t>Prognostic evaluation</w:t>
            </w:r>
          </w:p>
        </w:tc>
        <w:tc>
          <w:tcPr>
            <w:tcW w:w="2239" w:type="dxa"/>
            <w:shd w:val="clear" w:color="auto" w:fill="auto"/>
          </w:tcPr>
          <w:p w14:paraId="12D20CDE" w14:textId="77777777" w:rsidR="00133CD7" w:rsidRPr="00F44959" w:rsidRDefault="00133CD7" w:rsidP="008464A9">
            <w:pPr>
              <w:spacing w:line="360" w:lineRule="auto"/>
              <w:jc w:val="both"/>
              <w:rPr>
                <w:rFonts w:ascii="Book Antiqua" w:hAnsi="Book Antiqua"/>
              </w:rPr>
            </w:pPr>
            <w:r>
              <w:rPr>
                <w:rFonts w:ascii="Book Antiqua" w:hAnsi="Book Antiqua"/>
              </w:rPr>
              <w:t xml:space="preserve">Luo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53</w:t>
            </w:r>
            <w:r w:rsidRPr="00F44959">
              <w:rPr>
                <w:rFonts w:ascii="Book Antiqua" w:hAnsi="Book Antiqua"/>
                <w:vertAlign w:val="superscript"/>
              </w:rPr>
              <w:t>]</w:t>
            </w:r>
          </w:p>
        </w:tc>
        <w:tc>
          <w:tcPr>
            <w:tcW w:w="4111" w:type="dxa"/>
            <w:shd w:val="clear" w:color="auto" w:fill="auto"/>
          </w:tcPr>
          <w:p w14:paraId="1F4450D4" w14:textId="2057C65B" w:rsidR="00133CD7" w:rsidRPr="00F44959" w:rsidRDefault="00133CD7" w:rsidP="008464A9">
            <w:pPr>
              <w:spacing w:line="360" w:lineRule="auto"/>
              <w:jc w:val="both"/>
              <w:rPr>
                <w:rFonts w:ascii="Book Antiqua" w:hAnsi="Book Antiqua"/>
              </w:rPr>
            </w:pPr>
            <w:r w:rsidRPr="00F44959">
              <w:rPr>
                <w:rFonts w:ascii="Book Antiqua" w:hAnsi="Book Antiqua"/>
              </w:rPr>
              <w:t>The presence of CTC-associated white blood cell clusters detected before therapy could predict poor survival of patients with HCC</w:t>
            </w:r>
          </w:p>
        </w:tc>
      </w:tr>
      <w:tr w:rsidR="00133CD7" w:rsidRPr="00F44959" w14:paraId="4AE83893" w14:textId="77777777" w:rsidTr="008D4862">
        <w:tc>
          <w:tcPr>
            <w:tcW w:w="1526" w:type="dxa"/>
            <w:vMerge/>
            <w:shd w:val="clear" w:color="auto" w:fill="auto"/>
          </w:tcPr>
          <w:p w14:paraId="445C06CF" w14:textId="77777777" w:rsidR="00133CD7" w:rsidRPr="00F44959" w:rsidRDefault="00133CD7" w:rsidP="008464A9">
            <w:pPr>
              <w:spacing w:line="360" w:lineRule="auto"/>
              <w:rPr>
                <w:rFonts w:ascii="Book Antiqua" w:hAnsi="Book Antiqua"/>
              </w:rPr>
            </w:pPr>
          </w:p>
        </w:tc>
        <w:tc>
          <w:tcPr>
            <w:tcW w:w="1446" w:type="dxa"/>
            <w:shd w:val="clear" w:color="auto" w:fill="auto"/>
          </w:tcPr>
          <w:p w14:paraId="197E174E" w14:textId="77777777" w:rsidR="00133CD7" w:rsidRPr="00F44959" w:rsidRDefault="00133CD7" w:rsidP="008464A9">
            <w:pPr>
              <w:spacing w:line="360" w:lineRule="auto"/>
              <w:jc w:val="both"/>
              <w:rPr>
                <w:rFonts w:ascii="Book Antiqua" w:hAnsi="Book Antiqua"/>
              </w:rPr>
            </w:pPr>
            <w:r w:rsidRPr="00F44959">
              <w:rPr>
                <w:rFonts w:ascii="Book Antiqua" w:hAnsi="Book Antiqua"/>
              </w:rPr>
              <w:t>Diagnosis/management</w:t>
            </w:r>
          </w:p>
        </w:tc>
        <w:tc>
          <w:tcPr>
            <w:tcW w:w="2239" w:type="dxa"/>
            <w:shd w:val="clear" w:color="auto" w:fill="auto"/>
          </w:tcPr>
          <w:p w14:paraId="1550D897" w14:textId="77777777" w:rsidR="00133CD7" w:rsidRPr="00F44959" w:rsidRDefault="00133CD7" w:rsidP="008464A9">
            <w:pPr>
              <w:spacing w:line="360" w:lineRule="auto"/>
              <w:jc w:val="both"/>
              <w:rPr>
                <w:rFonts w:ascii="Book Antiqua" w:hAnsi="Book Antiqua"/>
              </w:rPr>
            </w:pPr>
            <w:r>
              <w:rPr>
                <w:rFonts w:ascii="Book Antiqua" w:hAnsi="Book Antiqua"/>
              </w:rPr>
              <w:t xml:space="preserve">Guo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54</w:t>
            </w:r>
            <w:r w:rsidRPr="00F44959">
              <w:rPr>
                <w:rFonts w:ascii="Book Antiqua" w:hAnsi="Book Antiqua"/>
                <w:vertAlign w:val="superscript"/>
              </w:rPr>
              <w:t>]</w:t>
            </w:r>
          </w:p>
        </w:tc>
        <w:tc>
          <w:tcPr>
            <w:tcW w:w="4111" w:type="dxa"/>
            <w:shd w:val="clear" w:color="auto" w:fill="auto"/>
          </w:tcPr>
          <w:p w14:paraId="5991D6BF" w14:textId="2BA2438F" w:rsidR="00133CD7" w:rsidRPr="00133CD7" w:rsidRDefault="00133CD7" w:rsidP="008464A9">
            <w:pPr>
              <w:spacing w:line="360" w:lineRule="auto"/>
              <w:jc w:val="both"/>
              <w:rPr>
                <w:rFonts w:ascii="Book Antiqua" w:hAnsi="Book Antiqua"/>
              </w:rPr>
            </w:pPr>
            <w:r w:rsidRPr="00133CD7">
              <w:rPr>
                <w:rFonts w:ascii="Book Antiqua" w:hAnsi="Book Antiqua"/>
              </w:rPr>
              <w:t xml:space="preserve">A CTC panel including four putative stem cell biomarkers showed great potential </w:t>
            </w:r>
            <w:r w:rsidRPr="00133CD7">
              <w:rPr>
                <w:rFonts w:ascii="Book Antiqua" w:hAnsi="Book Antiqua" w:hint="eastAsia"/>
              </w:rPr>
              <w:t>in</w:t>
            </w:r>
            <w:r w:rsidRPr="00133CD7">
              <w:rPr>
                <w:rFonts w:ascii="Book Antiqua" w:hAnsi="Book Antiqua"/>
              </w:rPr>
              <w:t xml:space="preserve"> HCC diagnosis, outcome </w:t>
            </w:r>
            <w:r w:rsidRPr="00133CD7">
              <w:rPr>
                <w:rFonts w:ascii="Book Antiqua" w:hAnsi="Book Antiqua"/>
              </w:rPr>
              <w:lastRenderedPageBreak/>
              <w:t>prediction</w:t>
            </w:r>
            <w:r w:rsidR="007106FD">
              <w:rPr>
                <w:rFonts w:ascii="Book Antiqua" w:hAnsi="Book Antiqua"/>
              </w:rPr>
              <w:t>,</w:t>
            </w:r>
            <w:r w:rsidRPr="00133CD7">
              <w:rPr>
                <w:rFonts w:ascii="Book Antiqua" w:hAnsi="Book Antiqua"/>
              </w:rPr>
              <w:t xml:space="preserve"> as well as treatment response evaluation</w:t>
            </w:r>
          </w:p>
        </w:tc>
      </w:tr>
      <w:tr w:rsidR="00133CD7" w:rsidRPr="00F44959" w14:paraId="19826205" w14:textId="77777777" w:rsidTr="008D4862">
        <w:tc>
          <w:tcPr>
            <w:tcW w:w="1526" w:type="dxa"/>
            <w:vMerge/>
            <w:shd w:val="clear" w:color="auto" w:fill="auto"/>
          </w:tcPr>
          <w:p w14:paraId="49CF3B6A" w14:textId="77777777" w:rsidR="00133CD7" w:rsidRPr="00F44959" w:rsidRDefault="00133CD7" w:rsidP="008464A9">
            <w:pPr>
              <w:spacing w:line="360" w:lineRule="auto"/>
              <w:rPr>
                <w:rFonts w:ascii="Book Antiqua" w:hAnsi="Book Antiqua"/>
              </w:rPr>
            </w:pPr>
          </w:p>
        </w:tc>
        <w:tc>
          <w:tcPr>
            <w:tcW w:w="1446" w:type="dxa"/>
            <w:shd w:val="clear" w:color="auto" w:fill="auto"/>
          </w:tcPr>
          <w:p w14:paraId="2E272D72" w14:textId="77777777" w:rsidR="00133CD7" w:rsidRPr="00F44959" w:rsidRDefault="00133CD7" w:rsidP="008464A9">
            <w:pPr>
              <w:spacing w:line="360" w:lineRule="auto"/>
              <w:jc w:val="both"/>
              <w:rPr>
                <w:rFonts w:ascii="Book Antiqua" w:hAnsi="Book Antiqua"/>
              </w:rPr>
            </w:pPr>
            <w:r w:rsidRPr="00F44959">
              <w:rPr>
                <w:rFonts w:ascii="Book Antiqua" w:hAnsi="Book Antiqua"/>
              </w:rPr>
              <w:t>Monitoring response to therapy</w:t>
            </w:r>
          </w:p>
        </w:tc>
        <w:tc>
          <w:tcPr>
            <w:tcW w:w="2239" w:type="dxa"/>
            <w:shd w:val="clear" w:color="auto" w:fill="auto"/>
          </w:tcPr>
          <w:p w14:paraId="30074362" w14:textId="77777777" w:rsidR="00133CD7" w:rsidRPr="00F44959" w:rsidRDefault="00133CD7" w:rsidP="008464A9">
            <w:pPr>
              <w:spacing w:line="360" w:lineRule="auto"/>
              <w:jc w:val="both"/>
              <w:rPr>
                <w:rFonts w:ascii="Book Antiqua" w:hAnsi="Book Antiqua"/>
              </w:rPr>
            </w:pPr>
            <w:r>
              <w:rPr>
                <w:rFonts w:ascii="Book Antiqua" w:hAnsi="Book Antiqua"/>
              </w:rPr>
              <w:t xml:space="preserve">Rau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55</w:t>
            </w:r>
            <w:r w:rsidRPr="00F44959">
              <w:rPr>
                <w:rFonts w:ascii="Book Antiqua" w:hAnsi="Book Antiqua"/>
                <w:vertAlign w:val="superscript"/>
              </w:rPr>
              <w:t>]</w:t>
            </w:r>
          </w:p>
        </w:tc>
        <w:tc>
          <w:tcPr>
            <w:tcW w:w="4111" w:type="dxa"/>
            <w:shd w:val="clear" w:color="auto" w:fill="auto"/>
          </w:tcPr>
          <w:p w14:paraId="21B0DFB2" w14:textId="77777777" w:rsidR="00133CD7" w:rsidRPr="00F44959" w:rsidRDefault="00133CD7" w:rsidP="008464A9">
            <w:pPr>
              <w:spacing w:line="360" w:lineRule="auto"/>
              <w:jc w:val="both"/>
              <w:rPr>
                <w:rFonts w:ascii="Book Antiqua" w:hAnsi="Book Antiqua"/>
              </w:rPr>
            </w:pPr>
            <w:r w:rsidRPr="00F44959">
              <w:rPr>
                <w:rFonts w:ascii="Book Antiqua" w:hAnsi="Book Antiqua"/>
              </w:rPr>
              <w:t>Changes in some CTCs could reflect treatment response to regional therapies, particularly helpful in monitoring AFP-negative HCCs</w:t>
            </w:r>
          </w:p>
        </w:tc>
      </w:tr>
      <w:tr w:rsidR="00133CD7" w:rsidRPr="00F44959" w14:paraId="045A41BD" w14:textId="77777777" w:rsidTr="008D4862">
        <w:tc>
          <w:tcPr>
            <w:tcW w:w="1526" w:type="dxa"/>
            <w:vMerge w:val="restart"/>
            <w:tcBorders>
              <w:bottom w:val="single" w:sz="4" w:space="0" w:color="auto"/>
            </w:tcBorders>
            <w:shd w:val="clear" w:color="auto" w:fill="auto"/>
          </w:tcPr>
          <w:p w14:paraId="39F70FB1" w14:textId="77777777" w:rsidR="00133CD7" w:rsidRPr="00F44959" w:rsidRDefault="00133CD7" w:rsidP="008464A9">
            <w:pPr>
              <w:spacing w:line="360" w:lineRule="auto"/>
              <w:jc w:val="both"/>
              <w:rPr>
                <w:rFonts w:ascii="Book Antiqua" w:hAnsi="Book Antiqua"/>
              </w:rPr>
            </w:pPr>
            <w:r w:rsidRPr="00F44959">
              <w:rPr>
                <w:rFonts w:ascii="Book Antiqua" w:hAnsi="Book Antiqua"/>
              </w:rPr>
              <w:t>EVs</w:t>
            </w:r>
          </w:p>
        </w:tc>
        <w:tc>
          <w:tcPr>
            <w:tcW w:w="1446" w:type="dxa"/>
            <w:vMerge w:val="restart"/>
            <w:tcBorders>
              <w:bottom w:val="single" w:sz="4" w:space="0" w:color="auto"/>
            </w:tcBorders>
            <w:shd w:val="clear" w:color="auto" w:fill="auto"/>
          </w:tcPr>
          <w:p w14:paraId="5621C3C7" w14:textId="77777777" w:rsidR="00133CD7" w:rsidRPr="00F44959" w:rsidRDefault="00133CD7" w:rsidP="008464A9">
            <w:pPr>
              <w:spacing w:line="360" w:lineRule="auto"/>
              <w:jc w:val="both"/>
              <w:rPr>
                <w:rFonts w:ascii="Book Antiqua" w:hAnsi="Book Antiqua"/>
              </w:rPr>
            </w:pPr>
            <w:r w:rsidRPr="00F44959">
              <w:rPr>
                <w:rFonts w:ascii="Book Antiqua" w:hAnsi="Book Antiqua"/>
              </w:rPr>
              <w:t>Therapeutic targets</w:t>
            </w:r>
          </w:p>
        </w:tc>
        <w:tc>
          <w:tcPr>
            <w:tcW w:w="2239" w:type="dxa"/>
            <w:shd w:val="clear" w:color="auto" w:fill="auto"/>
          </w:tcPr>
          <w:p w14:paraId="68609842" w14:textId="77777777" w:rsidR="00133CD7" w:rsidRPr="00F44959" w:rsidRDefault="00133CD7" w:rsidP="008464A9">
            <w:pPr>
              <w:spacing w:line="360" w:lineRule="auto"/>
              <w:jc w:val="both"/>
              <w:rPr>
                <w:rFonts w:ascii="Book Antiqua" w:hAnsi="Book Antiqua"/>
              </w:rPr>
            </w:pPr>
            <w:r>
              <w:rPr>
                <w:rFonts w:ascii="Book Antiqua" w:hAnsi="Book Antiqua"/>
              </w:rPr>
              <w:t xml:space="preserve">Son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66</w:t>
            </w:r>
            <w:r w:rsidRPr="00F44959">
              <w:rPr>
                <w:rFonts w:ascii="Book Antiqua" w:hAnsi="Book Antiqua"/>
                <w:vertAlign w:val="superscript"/>
              </w:rPr>
              <w:t>]</w:t>
            </w:r>
          </w:p>
        </w:tc>
        <w:tc>
          <w:tcPr>
            <w:tcW w:w="4111" w:type="dxa"/>
            <w:shd w:val="clear" w:color="auto" w:fill="auto"/>
          </w:tcPr>
          <w:p w14:paraId="5CBE1C8D" w14:textId="77777777" w:rsidR="00133CD7" w:rsidRPr="00F44959" w:rsidRDefault="00133CD7" w:rsidP="008464A9">
            <w:pPr>
              <w:spacing w:line="360" w:lineRule="auto"/>
              <w:jc w:val="both"/>
              <w:rPr>
                <w:rFonts w:ascii="Book Antiqua" w:hAnsi="Book Antiqua"/>
              </w:rPr>
            </w:pPr>
            <w:r w:rsidRPr="00F44959">
              <w:rPr>
                <w:rFonts w:ascii="Book Antiqua" w:hAnsi="Book Antiqua"/>
              </w:rPr>
              <w:t xml:space="preserve">A new strategy of transferring the sodium/iodide symporter protein to cells </w:t>
            </w:r>
            <w:r w:rsidRPr="00673C3B">
              <w:rPr>
                <w:rFonts w:ascii="Book Antiqua" w:hAnsi="Book Antiqua"/>
                <w:i/>
                <w:iCs/>
              </w:rPr>
              <w:t>via</w:t>
            </w:r>
            <w:r w:rsidRPr="00F44959">
              <w:rPr>
                <w:rFonts w:ascii="Book Antiqua" w:hAnsi="Book Antiqua"/>
              </w:rPr>
              <w:t xml:space="preserve"> EVs was explored to increase iodine uptake and cytotoxicity in the HCC cells</w:t>
            </w:r>
          </w:p>
        </w:tc>
      </w:tr>
      <w:tr w:rsidR="00133CD7" w:rsidRPr="00F44959" w14:paraId="6496E982" w14:textId="77777777" w:rsidTr="008D4862">
        <w:tc>
          <w:tcPr>
            <w:tcW w:w="1526" w:type="dxa"/>
            <w:vMerge/>
            <w:tcBorders>
              <w:bottom w:val="single" w:sz="4" w:space="0" w:color="auto"/>
            </w:tcBorders>
            <w:shd w:val="clear" w:color="auto" w:fill="auto"/>
          </w:tcPr>
          <w:p w14:paraId="1598B472" w14:textId="77777777" w:rsidR="00133CD7" w:rsidRPr="00F44959" w:rsidRDefault="00133CD7" w:rsidP="008464A9">
            <w:pPr>
              <w:spacing w:line="360" w:lineRule="auto"/>
              <w:rPr>
                <w:rFonts w:ascii="Book Antiqua" w:hAnsi="Book Antiqua"/>
              </w:rPr>
            </w:pPr>
          </w:p>
        </w:tc>
        <w:tc>
          <w:tcPr>
            <w:tcW w:w="1446" w:type="dxa"/>
            <w:vMerge/>
            <w:tcBorders>
              <w:bottom w:val="single" w:sz="4" w:space="0" w:color="auto"/>
            </w:tcBorders>
            <w:shd w:val="clear" w:color="auto" w:fill="auto"/>
          </w:tcPr>
          <w:p w14:paraId="1E4F4984" w14:textId="77777777" w:rsidR="00133CD7" w:rsidRPr="00F44959" w:rsidRDefault="00133CD7" w:rsidP="008464A9">
            <w:pPr>
              <w:spacing w:line="360" w:lineRule="auto"/>
              <w:rPr>
                <w:rFonts w:ascii="Book Antiqua" w:hAnsi="Book Antiqua"/>
              </w:rPr>
            </w:pPr>
          </w:p>
        </w:tc>
        <w:tc>
          <w:tcPr>
            <w:tcW w:w="2239" w:type="dxa"/>
            <w:shd w:val="clear" w:color="auto" w:fill="auto"/>
          </w:tcPr>
          <w:p w14:paraId="62C40718" w14:textId="77777777" w:rsidR="00133CD7" w:rsidRPr="00F44959" w:rsidRDefault="00133CD7" w:rsidP="008464A9">
            <w:pPr>
              <w:spacing w:line="360" w:lineRule="auto"/>
              <w:jc w:val="both"/>
              <w:rPr>
                <w:rFonts w:ascii="Book Antiqua" w:hAnsi="Book Antiqua"/>
              </w:rPr>
            </w:pPr>
            <w:proofErr w:type="spellStart"/>
            <w:r w:rsidRPr="00901FCB">
              <w:rPr>
                <w:rFonts w:ascii="Book Antiqua" w:hAnsi="Book Antiqua"/>
              </w:rPr>
              <w:t>Pomatto</w:t>
            </w:r>
            <w:proofErr w:type="spellEnd"/>
            <w:r>
              <w:rPr>
                <w:rFonts w:ascii="Book Antiqua" w:hAnsi="Book Antiqua"/>
              </w:rPr>
              <w:t xml:space="preserve">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67</w:t>
            </w:r>
            <w:r w:rsidRPr="00F44959">
              <w:rPr>
                <w:rFonts w:ascii="Book Antiqua" w:hAnsi="Book Antiqua"/>
                <w:vertAlign w:val="superscript"/>
              </w:rPr>
              <w:t>]</w:t>
            </w:r>
          </w:p>
        </w:tc>
        <w:tc>
          <w:tcPr>
            <w:tcW w:w="4111" w:type="dxa"/>
            <w:shd w:val="clear" w:color="auto" w:fill="auto"/>
          </w:tcPr>
          <w:p w14:paraId="15512220" w14:textId="77777777" w:rsidR="00133CD7" w:rsidRPr="00F44959" w:rsidRDefault="00133CD7" w:rsidP="008464A9">
            <w:pPr>
              <w:spacing w:line="360" w:lineRule="auto"/>
              <w:jc w:val="both"/>
              <w:rPr>
                <w:rFonts w:ascii="Book Antiqua" w:hAnsi="Book Antiqua"/>
              </w:rPr>
            </w:pPr>
            <w:r w:rsidRPr="00F44959">
              <w:rPr>
                <w:rFonts w:ascii="Book Antiqua" w:hAnsi="Book Antiqua"/>
              </w:rPr>
              <w:t>Mild electroporation allowed a more efficient and functional miRNA encapsulation in EVs and achieved better protection of antitumor miRNAs from RNase degradation</w:t>
            </w:r>
          </w:p>
        </w:tc>
      </w:tr>
      <w:tr w:rsidR="00133CD7" w:rsidRPr="00F44959" w14:paraId="5D995216" w14:textId="77777777" w:rsidTr="008D4862">
        <w:tc>
          <w:tcPr>
            <w:tcW w:w="1526" w:type="dxa"/>
            <w:vMerge/>
            <w:tcBorders>
              <w:bottom w:val="single" w:sz="4" w:space="0" w:color="auto"/>
            </w:tcBorders>
            <w:shd w:val="clear" w:color="auto" w:fill="auto"/>
          </w:tcPr>
          <w:p w14:paraId="0C890FCC" w14:textId="77777777" w:rsidR="00133CD7" w:rsidRPr="00F44959" w:rsidRDefault="00133CD7" w:rsidP="008464A9">
            <w:pPr>
              <w:spacing w:line="360" w:lineRule="auto"/>
              <w:rPr>
                <w:rFonts w:ascii="Book Antiqua" w:hAnsi="Book Antiqua"/>
              </w:rPr>
            </w:pPr>
          </w:p>
        </w:tc>
        <w:tc>
          <w:tcPr>
            <w:tcW w:w="1446" w:type="dxa"/>
            <w:vMerge/>
            <w:tcBorders>
              <w:bottom w:val="single" w:sz="4" w:space="0" w:color="auto"/>
            </w:tcBorders>
            <w:shd w:val="clear" w:color="auto" w:fill="auto"/>
          </w:tcPr>
          <w:p w14:paraId="012FCA59" w14:textId="77777777" w:rsidR="00133CD7" w:rsidRPr="00F44959" w:rsidRDefault="00133CD7" w:rsidP="008464A9">
            <w:pPr>
              <w:spacing w:line="360" w:lineRule="auto"/>
              <w:rPr>
                <w:rFonts w:ascii="Book Antiqua" w:hAnsi="Book Antiqua"/>
              </w:rPr>
            </w:pPr>
          </w:p>
        </w:tc>
        <w:tc>
          <w:tcPr>
            <w:tcW w:w="2239" w:type="dxa"/>
            <w:shd w:val="clear" w:color="auto" w:fill="auto"/>
          </w:tcPr>
          <w:p w14:paraId="21726584" w14:textId="6C58F563" w:rsidR="00133CD7" w:rsidRPr="00673C3B" w:rsidRDefault="00133CD7" w:rsidP="008464A9">
            <w:pPr>
              <w:spacing w:line="360" w:lineRule="auto"/>
              <w:jc w:val="both"/>
              <w:rPr>
                <w:rFonts w:ascii="Book Antiqua" w:hAnsi="Book Antiqua"/>
              </w:rPr>
            </w:pPr>
            <w:r>
              <w:rPr>
                <w:rFonts w:ascii="Book Antiqua" w:hAnsi="Book Antiqua"/>
              </w:rPr>
              <w:t xml:space="preserve">Liu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68</w:t>
            </w:r>
            <w:r w:rsidRPr="00F44959">
              <w:rPr>
                <w:rFonts w:ascii="Book Antiqua" w:hAnsi="Book Antiqua"/>
                <w:vertAlign w:val="superscript"/>
              </w:rPr>
              <w:t>]</w:t>
            </w:r>
            <w:r>
              <w:rPr>
                <w:rFonts w:ascii="Book Antiqua" w:hAnsi="Book Antiqua"/>
              </w:rPr>
              <w:t xml:space="preserve"> and </w:t>
            </w:r>
            <w:r w:rsidR="00872270" w:rsidRPr="00872270">
              <w:rPr>
                <w:rFonts w:ascii="Book Antiqua" w:hAnsi="Book Antiqua"/>
              </w:rPr>
              <w:t>Wang</w:t>
            </w:r>
            <w:r>
              <w:rPr>
                <w:rFonts w:ascii="Book Antiqua" w:hAnsi="Book Antiqua"/>
              </w:rPr>
              <w:t xml:space="preserve">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69</w:t>
            </w:r>
            <w:r w:rsidRPr="00F44959">
              <w:rPr>
                <w:rFonts w:ascii="Book Antiqua" w:hAnsi="Book Antiqua"/>
                <w:vertAlign w:val="superscript"/>
              </w:rPr>
              <w:t>]</w:t>
            </w:r>
          </w:p>
        </w:tc>
        <w:tc>
          <w:tcPr>
            <w:tcW w:w="4111" w:type="dxa"/>
            <w:shd w:val="clear" w:color="auto" w:fill="auto"/>
          </w:tcPr>
          <w:p w14:paraId="3CAD40BC" w14:textId="77777777" w:rsidR="00133CD7" w:rsidRPr="00F44959" w:rsidRDefault="00133CD7" w:rsidP="008464A9">
            <w:pPr>
              <w:spacing w:line="360" w:lineRule="auto"/>
              <w:jc w:val="both"/>
              <w:rPr>
                <w:rFonts w:ascii="Book Antiqua" w:hAnsi="Book Antiqua"/>
              </w:rPr>
            </w:pPr>
            <w:r w:rsidRPr="00F44959">
              <w:rPr>
                <w:rFonts w:ascii="Book Antiqua" w:hAnsi="Book Antiqua"/>
              </w:rPr>
              <w:t>Hepatic stellate cell-derived EVs loaded with therapeutic nucleic acids such as miR-30a-3p and miR-335-5p decelerated the progress of HCC by directly regulating targets</w:t>
            </w:r>
          </w:p>
        </w:tc>
      </w:tr>
      <w:tr w:rsidR="00133CD7" w:rsidRPr="00F44959" w14:paraId="4194B2AB" w14:textId="77777777" w:rsidTr="008D4862">
        <w:tc>
          <w:tcPr>
            <w:tcW w:w="1526" w:type="dxa"/>
            <w:vMerge/>
            <w:tcBorders>
              <w:bottom w:val="single" w:sz="4" w:space="0" w:color="auto"/>
            </w:tcBorders>
            <w:shd w:val="clear" w:color="auto" w:fill="auto"/>
          </w:tcPr>
          <w:p w14:paraId="5DEEF9CC" w14:textId="77777777" w:rsidR="00133CD7" w:rsidRPr="00F44959" w:rsidRDefault="00133CD7" w:rsidP="008464A9">
            <w:pPr>
              <w:spacing w:line="360" w:lineRule="auto"/>
              <w:rPr>
                <w:rFonts w:ascii="Book Antiqua" w:hAnsi="Book Antiqua"/>
              </w:rPr>
            </w:pPr>
          </w:p>
        </w:tc>
        <w:tc>
          <w:tcPr>
            <w:tcW w:w="1446" w:type="dxa"/>
            <w:vMerge/>
            <w:tcBorders>
              <w:bottom w:val="single" w:sz="4" w:space="0" w:color="auto"/>
            </w:tcBorders>
            <w:shd w:val="clear" w:color="auto" w:fill="auto"/>
          </w:tcPr>
          <w:p w14:paraId="33F1DEDA" w14:textId="77777777" w:rsidR="00133CD7" w:rsidRPr="00F44959" w:rsidRDefault="00133CD7" w:rsidP="008464A9">
            <w:pPr>
              <w:spacing w:line="360" w:lineRule="auto"/>
              <w:rPr>
                <w:rFonts w:ascii="Book Antiqua" w:hAnsi="Book Antiqua"/>
              </w:rPr>
            </w:pPr>
          </w:p>
        </w:tc>
        <w:tc>
          <w:tcPr>
            <w:tcW w:w="2239" w:type="dxa"/>
            <w:tcBorders>
              <w:bottom w:val="single" w:sz="4" w:space="0" w:color="auto"/>
            </w:tcBorders>
            <w:shd w:val="clear" w:color="auto" w:fill="auto"/>
          </w:tcPr>
          <w:p w14:paraId="60FF1F92" w14:textId="77777777" w:rsidR="00133CD7" w:rsidRPr="00F44959" w:rsidRDefault="00133CD7" w:rsidP="008464A9">
            <w:pPr>
              <w:spacing w:line="360" w:lineRule="auto"/>
              <w:jc w:val="both"/>
              <w:rPr>
                <w:rFonts w:ascii="Book Antiqua" w:hAnsi="Book Antiqua"/>
              </w:rPr>
            </w:pPr>
            <w:r>
              <w:rPr>
                <w:rFonts w:ascii="Book Antiqua" w:hAnsi="Book Antiqua"/>
              </w:rPr>
              <w:t xml:space="preserve">Lu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72</w:t>
            </w:r>
            <w:r w:rsidRPr="00F44959">
              <w:rPr>
                <w:rFonts w:ascii="Book Antiqua" w:hAnsi="Book Antiqua"/>
                <w:vertAlign w:val="superscript"/>
              </w:rPr>
              <w:t>]</w:t>
            </w:r>
          </w:p>
        </w:tc>
        <w:tc>
          <w:tcPr>
            <w:tcW w:w="4111" w:type="dxa"/>
            <w:tcBorders>
              <w:bottom w:val="single" w:sz="4" w:space="0" w:color="auto"/>
            </w:tcBorders>
            <w:shd w:val="clear" w:color="auto" w:fill="auto"/>
          </w:tcPr>
          <w:p w14:paraId="366AFDBB" w14:textId="77777777" w:rsidR="00133CD7" w:rsidRPr="00F44959" w:rsidRDefault="00133CD7" w:rsidP="008464A9">
            <w:pPr>
              <w:spacing w:line="360" w:lineRule="auto"/>
              <w:jc w:val="both"/>
              <w:rPr>
                <w:rFonts w:ascii="Book Antiqua" w:hAnsi="Book Antiqua"/>
              </w:rPr>
            </w:pPr>
            <w:r w:rsidRPr="00F44959">
              <w:rPr>
                <w:rFonts w:ascii="Book Antiqua" w:hAnsi="Book Antiqua"/>
              </w:rPr>
              <w:t>AFP-enriched exosomes derived from dendritic cells allowed the stimulation of antitumor immune responses in autochthonous HCC mouse models in eliciting tumor regression</w:t>
            </w:r>
          </w:p>
        </w:tc>
      </w:tr>
    </w:tbl>
    <w:p w14:paraId="0C460ECB" w14:textId="33E90CEC" w:rsidR="00872270" w:rsidRDefault="00133CD7">
      <w:pPr>
        <w:spacing w:line="360" w:lineRule="auto"/>
        <w:jc w:val="both"/>
        <w:rPr>
          <w:rFonts w:ascii="Book Antiqua" w:hAnsi="Book Antiqua"/>
        </w:rPr>
      </w:pPr>
      <w:r w:rsidRPr="00673C3B">
        <w:rPr>
          <w:rFonts w:ascii="Book Antiqua" w:hAnsi="Book Antiqua"/>
        </w:rPr>
        <w:lastRenderedPageBreak/>
        <w:t>AFP</w:t>
      </w:r>
      <w:r>
        <w:rPr>
          <w:rFonts w:ascii="Book Antiqua" w:hAnsi="Book Antiqua"/>
        </w:rPr>
        <w:t>:</w:t>
      </w:r>
      <w:r w:rsidRPr="00673C3B">
        <w:rPr>
          <w:rFonts w:ascii="Book Antiqua" w:hAnsi="Book Antiqua"/>
        </w:rPr>
        <w:t xml:space="preserve"> </w:t>
      </w:r>
      <w:r>
        <w:rPr>
          <w:rFonts w:ascii="Book Antiqua" w:hAnsi="Book Antiqua"/>
        </w:rPr>
        <w:t>A</w:t>
      </w:r>
      <w:r w:rsidRPr="00673C3B">
        <w:rPr>
          <w:rFonts w:ascii="Book Antiqua" w:hAnsi="Book Antiqua"/>
        </w:rPr>
        <w:t>lpha-fetoprotein; HCC</w:t>
      </w:r>
      <w:r>
        <w:rPr>
          <w:rFonts w:ascii="Book Antiqua" w:hAnsi="Book Antiqua"/>
        </w:rPr>
        <w:t>:</w:t>
      </w:r>
      <w:r w:rsidRPr="00673C3B">
        <w:rPr>
          <w:rFonts w:ascii="Book Antiqua" w:hAnsi="Book Antiqua"/>
        </w:rPr>
        <w:t xml:space="preserve"> </w:t>
      </w:r>
      <w:bookmarkStart w:id="0" w:name="_Hlk62590340"/>
      <w:r>
        <w:rPr>
          <w:rFonts w:ascii="Book Antiqua" w:hAnsi="Book Antiqua"/>
        </w:rPr>
        <w:t>H</w:t>
      </w:r>
      <w:r w:rsidRPr="00673C3B">
        <w:rPr>
          <w:rFonts w:ascii="Book Antiqua" w:hAnsi="Book Antiqua"/>
        </w:rPr>
        <w:t>epatocellular carcinoma</w:t>
      </w:r>
      <w:bookmarkEnd w:id="0"/>
      <w:r w:rsidRPr="00673C3B">
        <w:rPr>
          <w:rFonts w:ascii="Book Antiqua" w:hAnsi="Book Antiqua"/>
        </w:rPr>
        <w:t>; CTC</w:t>
      </w:r>
      <w:r>
        <w:rPr>
          <w:rFonts w:ascii="Book Antiqua" w:hAnsi="Book Antiqua"/>
        </w:rPr>
        <w:t>:</w:t>
      </w:r>
      <w:r w:rsidRPr="00673C3B">
        <w:rPr>
          <w:rFonts w:ascii="Book Antiqua" w:hAnsi="Book Antiqua"/>
        </w:rPr>
        <w:t xml:space="preserve"> </w:t>
      </w:r>
      <w:r>
        <w:rPr>
          <w:rFonts w:ascii="Book Antiqua" w:hAnsi="Book Antiqua"/>
        </w:rPr>
        <w:t>C</w:t>
      </w:r>
      <w:r w:rsidRPr="00673C3B">
        <w:rPr>
          <w:rFonts w:ascii="Book Antiqua" w:hAnsi="Book Antiqua"/>
        </w:rPr>
        <w:t xml:space="preserve">irculating tumor cell; </w:t>
      </w:r>
      <w:proofErr w:type="spellStart"/>
      <w:r w:rsidRPr="00673C3B">
        <w:rPr>
          <w:rFonts w:ascii="Book Antiqua" w:hAnsi="Book Antiqua"/>
        </w:rPr>
        <w:t>EpCAM</w:t>
      </w:r>
      <w:proofErr w:type="spellEnd"/>
      <w:r>
        <w:rPr>
          <w:rFonts w:ascii="Book Antiqua" w:hAnsi="Book Antiqua"/>
        </w:rPr>
        <w:t>:</w:t>
      </w:r>
      <w:r w:rsidRPr="00673C3B">
        <w:rPr>
          <w:rFonts w:ascii="Book Antiqua" w:hAnsi="Book Antiqua"/>
        </w:rPr>
        <w:t xml:space="preserve"> </w:t>
      </w:r>
      <w:r>
        <w:rPr>
          <w:rFonts w:ascii="Book Antiqua" w:hAnsi="Book Antiqua"/>
        </w:rPr>
        <w:t>E</w:t>
      </w:r>
      <w:r w:rsidRPr="00673C3B">
        <w:rPr>
          <w:rFonts w:ascii="Book Antiqua" w:hAnsi="Book Antiqua"/>
        </w:rPr>
        <w:t>pithelial cell adhesion molecule; GPC3</w:t>
      </w:r>
      <w:r>
        <w:rPr>
          <w:rFonts w:ascii="Book Antiqua" w:hAnsi="Book Antiqua"/>
        </w:rPr>
        <w:t>:</w:t>
      </w:r>
      <w:r w:rsidRPr="00673C3B">
        <w:rPr>
          <w:rFonts w:ascii="Book Antiqua" w:hAnsi="Book Antiqua"/>
        </w:rPr>
        <w:t xml:space="preserve"> </w:t>
      </w:r>
      <w:r>
        <w:rPr>
          <w:rFonts w:ascii="Book Antiqua" w:hAnsi="Book Antiqua"/>
        </w:rPr>
        <w:t>G</w:t>
      </w:r>
      <w:r w:rsidRPr="00673C3B">
        <w:rPr>
          <w:rFonts w:ascii="Book Antiqua" w:hAnsi="Book Antiqua"/>
        </w:rPr>
        <w:t>lypican-3; HBV</w:t>
      </w:r>
      <w:r>
        <w:rPr>
          <w:rFonts w:ascii="Book Antiqua" w:hAnsi="Book Antiqua"/>
        </w:rPr>
        <w:t>:</w:t>
      </w:r>
      <w:r w:rsidRPr="00673C3B">
        <w:rPr>
          <w:rFonts w:ascii="Book Antiqua" w:hAnsi="Book Antiqua"/>
        </w:rPr>
        <w:t xml:space="preserve"> </w:t>
      </w:r>
      <w:r>
        <w:rPr>
          <w:rFonts w:ascii="Book Antiqua" w:hAnsi="Book Antiqua"/>
        </w:rPr>
        <w:t>H</w:t>
      </w:r>
      <w:r w:rsidRPr="00673C3B">
        <w:rPr>
          <w:rFonts w:ascii="Book Antiqua" w:hAnsi="Book Antiqua"/>
        </w:rPr>
        <w:t>epatitis B virus; EV</w:t>
      </w:r>
      <w:r>
        <w:rPr>
          <w:rFonts w:ascii="Book Antiqua" w:hAnsi="Book Antiqua"/>
        </w:rPr>
        <w:t>:</w:t>
      </w:r>
      <w:r w:rsidRPr="00673C3B">
        <w:rPr>
          <w:rFonts w:ascii="Book Antiqua" w:hAnsi="Book Antiqua"/>
        </w:rPr>
        <w:t xml:space="preserve"> </w:t>
      </w:r>
      <w:r>
        <w:rPr>
          <w:rFonts w:ascii="Book Antiqua" w:hAnsi="Book Antiqua"/>
        </w:rPr>
        <w:t>E</w:t>
      </w:r>
      <w:r w:rsidRPr="00673C3B">
        <w:rPr>
          <w:rFonts w:ascii="Book Antiqua" w:hAnsi="Book Antiqua"/>
        </w:rPr>
        <w:t>xtracellular vesicles</w:t>
      </w:r>
      <w:r>
        <w:rPr>
          <w:rFonts w:ascii="Book Antiqua" w:hAnsi="Book Antiqua"/>
        </w:rPr>
        <w:t>.</w:t>
      </w:r>
    </w:p>
    <w:p w14:paraId="43339A20" w14:textId="77777777" w:rsidR="00872270" w:rsidRDefault="00872270" w:rsidP="00872270">
      <w:pPr>
        <w:spacing w:line="360" w:lineRule="auto"/>
        <w:jc w:val="both"/>
        <w:rPr>
          <w:rFonts w:ascii="Book Antiqua" w:hAnsi="Book Antiqua"/>
          <w:b/>
          <w:bCs/>
        </w:rPr>
      </w:pPr>
      <w:r>
        <w:rPr>
          <w:rFonts w:ascii="Book Antiqua" w:hAnsi="Book Antiqua"/>
        </w:rPr>
        <w:br w:type="page"/>
      </w:r>
      <w:r w:rsidRPr="00EA6ED1">
        <w:rPr>
          <w:rFonts w:ascii="Book Antiqua" w:hAnsi="Book Antiqua"/>
          <w:b/>
          <w:bCs/>
        </w:rPr>
        <w:lastRenderedPageBreak/>
        <w:t xml:space="preserve">Table 2 Multiple potential urinary biomarkers used for </w:t>
      </w:r>
      <w:r>
        <w:rPr>
          <w:rFonts w:ascii="Book Antiqua" w:hAnsi="Book Antiqua"/>
          <w:b/>
          <w:bCs/>
        </w:rPr>
        <w:t>h</w:t>
      </w:r>
      <w:r w:rsidRPr="00EA6ED1">
        <w:rPr>
          <w:rFonts w:ascii="Book Antiqua" w:hAnsi="Book Antiqua"/>
          <w:b/>
          <w:bCs/>
        </w:rPr>
        <w:t>epatocellular carcinoma prevention, diagnosis, and recurrence prediction</w:t>
      </w: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0"/>
        <w:gridCol w:w="2589"/>
        <w:gridCol w:w="5097"/>
      </w:tblGrid>
      <w:tr w:rsidR="00872270" w:rsidRPr="00EA6ED1" w14:paraId="217E0AF9" w14:textId="77777777" w:rsidTr="00255F4B">
        <w:trPr>
          <w:trHeight w:val="563"/>
        </w:trPr>
        <w:tc>
          <w:tcPr>
            <w:tcW w:w="1920" w:type="dxa"/>
            <w:tcBorders>
              <w:top w:val="single" w:sz="4" w:space="0" w:color="auto"/>
              <w:bottom w:val="single" w:sz="4" w:space="0" w:color="auto"/>
            </w:tcBorders>
            <w:shd w:val="clear" w:color="auto" w:fill="auto"/>
          </w:tcPr>
          <w:p w14:paraId="2DAC9E22" w14:textId="77777777" w:rsidR="00872270" w:rsidRPr="00EA6ED1" w:rsidRDefault="00872270" w:rsidP="008464A9">
            <w:pPr>
              <w:spacing w:line="360" w:lineRule="auto"/>
              <w:jc w:val="both"/>
              <w:rPr>
                <w:rFonts w:ascii="Book Antiqua" w:hAnsi="Book Antiqua"/>
                <w:b/>
                <w:bCs/>
              </w:rPr>
            </w:pPr>
            <w:r w:rsidRPr="00EA6ED1">
              <w:rPr>
                <w:rFonts w:ascii="Book Antiqua" w:hAnsi="Book Antiqua"/>
                <w:b/>
                <w:bCs/>
              </w:rPr>
              <w:t>Function</w:t>
            </w:r>
          </w:p>
        </w:tc>
        <w:tc>
          <w:tcPr>
            <w:tcW w:w="2589" w:type="dxa"/>
            <w:tcBorders>
              <w:top w:val="single" w:sz="4" w:space="0" w:color="auto"/>
              <w:bottom w:val="single" w:sz="4" w:space="0" w:color="auto"/>
            </w:tcBorders>
            <w:shd w:val="clear" w:color="auto" w:fill="auto"/>
          </w:tcPr>
          <w:p w14:paraId="523B5664" w14:textId="77777777" w:rsidR="00872270" w:rsidRPr="00EA6ED1" w:rsidRDefault="00872270" w:rsidP="008464A9">
            <w:pPr>
              <w:spacing w:line="360" w:lineRule="auto"/>
              <w:jc w:val="both"/>
              <w:rPr>
                <w:rFonts w:ascii="Book Antiqua" w:hAnsi="Book Antiqua"/>
                <w:b/>
                <w:bCs/>
              </w:rPr>
            </w:pPr>
            <w:r w:rsidRPr="00EA6ED1">
              <w:rPr>
                <w:rFonts w:ascii="Book Antiqua" w:hAnsi="Book Antiqua"/>
                <w:b/>
                <w:bCs/>
              </w:rPr>
              <w:t>Ref.</w:t>
            </w:r>
          </w:p>
        </w:tc>
        <w:tc>
          <w:tcPr>
            <w:tcW w:w="5097" w:type="dxa"/>
            <w:tcBorders>
              <w:top w:val="single" w:sz="4" w:space="0" w:color="auto"/>
              <w:bottom w:val="single" w:sz="4" w:space="0" w:color="auto"/>
            </w:tcBorders>
          </w:tcPr>
          <w:p w14:paraId="496E2494" w14:textId="77777777" w:rsidR="00872270" w:rsidRPr="00EA6ED1" w:rsidRDefault="00872270" w:rsidP="008464A9">
            <w:pPr>
              <w:spacing w:line="360" w:lineRule="auto"/>
              <w:jc w:val="both"/>
              <w:rPr>
                <w:rFonts w:ascii="Book Antiqua" w:hAnsi="Book Antiqua"/>
                <w:b/>
                <w:bCs/>
              </w:rPr>
            </w:pPr>
            <w:r w:rsidRPr="00EA6ED1">
              <w:rPr>
                <w:rFonts w:ascii="Book Antiqua" w:hAnsi="Book Antiqua"/>
                <w:b/>
                <w:bCs/>
              </w:rPr>
              <w:t>Biomarkers</w:t>
            </w:r>
          </w:p>
        </w:tc>
      </w:tr>
      <w:tr w:rsidR="00872270" w:rsidRPr="00EA6ED1" w14:paraId="3ECC5132" w14:textId="77777777" w:rsidTr="00255F4B">
        <w:trPr>
          <w:trHeight w:val="563"/>
        </w:trPr>
        <w:tc>
          <w:tcPr>
            <w:tcW w:w="1920" w:type="dxa"/>
            <w:vMerge w:val="restart"/>
            <w:tcBorders>
              <w:top w:val="single" w:sz="4" w:space="0" w:color="auto"/>
            </w:tcBorders>
            <w:shd w:val="clear" w:color="auto" w:fill="auto"/>
          </w:tcPr>
          <w:p w14:paraId="7B77B7B0" w14:textId="77777777" w:rsidR="00872270" w:rsidRPr="00EA6ED1" w:rsidRDefault="00872270" w:rsidP="008464A9">
            <w:pPr>
              <w:spacing w:line="360" w:lineRule="auto"/>
              <w:jc w:val="both"/>
              <w:rPr>
                <w:rFonts w:ascii="Book Antiqua" w:hAnsi="Book Antiqua"/>
              </w:rPr>
            </w:pPr>
            <w:r w:rsidRPr="00EA6ED1">
              <w:rPr>
                <w:rFonts w:ascii="Book Antiqua" w:hAnsi="Book Antiqua"/>
              </w:rPr>
              <w:t>HCC prevention</w:t>
            </w:r>
          </w:p>
        </w:tc>
        <w:tc>
          <w:tcPr>
            <w:tcW w:w="2589" w:type="dxa"/>
            <w:tcBorders>
              <w:top w:val="single" w:sz="4" w:space="0" w:color="auto"/>
            </w:tcBorders>
            <w:shd w:val="clear" w:color="auto" w:fill="auto"/>
          </w:tcPr>
          <w:p w14:paraId="3ACED4D9" w14:textId="77777777" w:rsidR="00872270" w:rsidRPr="00EA6ED1" w:rsidRDefault="00872270" w:rsidP="008464A9">
            <w:pPr>
              <w:spacing w:line="360" w:lineRule="auto"/>
              <w:jc w:val="both"/>
              <w:rPr>
                <w:rFonts w:ascii="Book Antiqua" w:hAnsi="Book Antiqua"/>
              </w:rPr>
            </w:pPr>
            <w:r>
              <w:rPr>
                <w:rFonts w:ascii="Book Antiqua" w:hAnsi="Book Antiqua"/>
              </w:rPr>
              <w:t xml:space="preserve">Wu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73</w:t>
            </w:r>
            <w:r w:rsidRPr="00F44959">
              <w:rPr>
                <w:rFonts w:ascii="Book Antiqua" w:hAnsi="Book Antiqua"/>
                <w:vertAlign w:val="superscript"/>
              </w:rPr>
              <w:t>]</w:t>
            </w:r>
          </w:p>
        </w:tc>
        <w:tc>
          <w:tcPr>
            <w:tcW w:w="5097" w:type="dxa"/>
            <w:tcBorders>
              <w:top w:val="single" w:sz="4" w:space="0" w:color="auto"/>
            </w:tcBorders>
          </w:tcPr>
          <w:p w14:paraId="2BC850B1" w14:textId="77777777" w:rsidR="00872270" w:rsidRPr="00EA6ED1" w:rsidRDefault="00872270" w:rsidP="008464A9">
            <w:pPr>
              <w:spacing w:line="360" w:lineRule="auto"/>
              <w:jc w:val="both"/>
              <w:rPr>
                <w:rFonts w:ascii="Book Antiqua" w:hAnsi="Book Antiqua"/>
              </w:rPr>
            </w:pPr>
            <w:r w:rsidRPr="00EA6ED1">
              <w:rPr>
                <w:rFonts w:ascii="Book Antiqua" w:hAnsi="Book Antiqua"/>
              </w:rPr>
              <w:t>8-oxodeoxyguanosine</w:t>
            </w:r>
          </w:p>
        </w:tc>
      </w:tr>
      <w:tr w:rsidR="00872270" w:rsidRPr="00EA6ED1" w14:paraId="6B5EE4B1" w14:textId="77777777" w:rsidTr="00255F4B">
        <w:trPr>
          <w:trHeight w:val="563"/>
        </w:trPr>
        <w:tc>
          <w:tcPr>
            <w:tcW w:w="1920" w:type="dxa"/>
            <w:vMerge/>
            <w:shd w:val="clear" w:color="auto" w:fill="auto"/>
          </w:tcPr>
          <w:p w14:paraId="3F53BC29"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0A66584D" w14:textId="77777777" w:rsidR="00872270" w:rsidRPr="00EA6ED1" w:rsidRDefault="00872270" w:rsidP="008464A9">
            <w:pPr>
              <w:spacing w:line="360" w:lineRule="auto"/>
              <w:jc w:val="both"/>
              <w:rPr>
                <w:rFonts w:ascii="Book Antiqua" w:hAnsi="Book Antiqua"/>
              </w:rPr>
            </w:pPr>
            <w:r w:rsidRPr="00EA6ED1">
              <w:rPr>
                <w:rFonts w:ascii="Book Antiqua" w:hAnsi="Book Antiqua"/>
              </w:rPr>
              <w:t>Wu</w:t>
            </w:r>
            <w:r>
              <w:rPr>
                <w:rFonts w:ascii="Book Antiqua" w:hAnsi="Book Antiqua"/>
              </w:rPr>
              <w:t xml:space="preserve">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74</w:t>
            </w:r>
            <w:r w:rsidRPr="00F44959">
              <w:rPr>
                <w:rFonts w:ascii="Book Antiqua" w:hAnsi="Book Antiqua"/>
                <w:vertAlign w:val="superscript"/>
              </w:rPr>
              <w:t>]</w:t>
            </w:r>
          </w:p>
        </w:tc>
        <w:tc>
          <w:tcPr>
            <w:tcW w:w="5097" w:type="dxa"/>
          </w:tcPr>
          <w:p w14:paraId="13562890" w14:textId="77777777" w:rsidR="00872270" w:rsidRPr="00EA6ED1" w:rsidRDefault="00872270" w:rsidP="008464A9">
            <w:pPr>
              <w:spacing w:line="360" w:lineRule="auto"/>
              <w:jc w:val="both"/>
              <w:rPr>
                <w:rFonts w:ascii="Book Antiqua" w:hAnsi="Book Antiqua"/>
              </w:rPr>
            </w:pPr>
            <w:r w:rsidRPr="00EA6ED1">
              <w:rPr>
                <w:rFonts w:ascii="Book Antiqua" w:hAnsi="Book Antiqua"/>
              </w:rPr>
              <w:t>15-F</w:t>
            </w:r>
            <w:r w:rsidRPr="00EA6ED1">
              <w:rPr>
                <w:rFonts w:ascii="Book Antiqua" w:hAnsi="Book Antiqua"/>
                <w:vertAlign w:val="subscript"/>
              </w:rPr>
              <w:t>2t</w:t>
            </w:r>
            <w:r w:rsidRPr="00EA6ED1">
              <w:rPr>
                <w:rFonts w:ascii="Book Antiqua" w:hAnsi="Book Antiqua"/>
              </w:rPr>
              <w:t>-isoprostane</w:t>
            </w:r>
          </w:p>
        </w:tc>
      </w:tr>
      <w:tr w:rsidR="00872270" w:rsidRPr="00EA6ED1" w14:paraId="64275A73" w14:textId="77777777" w:rsidTr="00255F4B">
        <w:trPr>
          <w:trHeight w:val="563"/>
        </w:trPr>
        <w:tc>
          <w:tcPr>
            <w:tcW w:w="1920" w:type="dxa"/>
            <w:vMerge/>
            <w:shd w:val="clear" w:color="auto" w:fill="auto"/>
          </w:tcPr>
          <w:p w14:paraId="327845F9"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4B213C0C" w14:textId="77777777" w:rsidR="00872270" w:rsidRPr="00EA6ED1" w:rsidRDefault="00872270" w:rsidP="008464A9">
            <w:pPr>
              <w:spacing w:line="360" w:lineRule="auto"/>
              <w:jc w:val="both"/>
              <w:rPr>
                <w:rFonts w:ascii="Book Antiqua" w:hAnsi="Book Antiqua"/>
              </w:rPr>
            </w:pPr>
            <w:r>
              <w:rPr>
                <w:rFonts w:ascii="Book Antiqua" w:hAnsi="Book Antiqua"/>
              </w:rPr>
              <w:t xml:space="preserve">Yuan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75</w:t>
            </w:r>
            <w:r w:rsidRPr="00F44959">
              <w:rPr>
                <w:rFonts w:ascii="Book Antiqua" w:hAnsi="Book Antiqua"/>
                <w:vertAlign w:val="superscript"/>
              </w:rPr>
              <w:t>]</w:t>
            </w:r>
          </w:p>
        </w:tc>
        <w:tc>
          <w:tcPr>
            <w:tcW w:w="5097" w:type="dxa"/>
          </w:tcPr>
          <w:p w14:paraId="550962FD" w14:textId="77777777" w:rsidR="00872270" w:rsidRPr="00EA6ED1" w:rsidRDefault="00872270" w:rsidP="008464A9">
            <w:pPr>
              <w:spacing w:line="360" w:lineRule="auto"/>
              <w:jc w:val="both"/>
              <w:rPr>
                <w:rFonts w:ascii="Book Antiqua" w:hAnsi="Book Antiqua"/>
              </w:rPr>
            </w:pPr>
            <w:r w:rsidRPr="00EA6ED1">
              <w:rPr>
                <w:rFonts w:ascii="Book Antiqua" w:hAnsi="Book Antiqua"/>
              </w:rPr>
              <w:t>8-epi-prostaglandin F</w:t>
            </w:r>
            <w:r w:rsidRPr="00EA6ED1">
              <w:rPr>
                <w:rFonts w:ascii="Book Antiqua" w:hAnsi="Book Antiqua"/>
                <w:vertAlign w:val="subscript"/>
              </w:rPr>
              <w:t>2α</w:t>
            </w:r>
          </w:p>
        </w:tc>
      </w:tr>
      <w:tr w:rsidR="00872270" w:rsidRPr="00EA6ED1" w14:paraId="2F8B1437" w14:textId="77777777" w:rsidTr="00255F4B">
        <w:trPr>
          <w:trHeight w:val="563"/>
        </w:trPr>
        <w:tc>
          <w:tcPr>
            <w:tcW w:w="1920" w:type="dxa"/>
            <w:vMerge/>
            <w:shd w:val="clear" w:color="auto" w:fill="auto"/>
          </w:tcPr>
          <w:p w14:paraId="54C5E61C"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4719B56F" w14:textId="77777777" w:rsidR="00872270" w:rsidRPr="00EA6ED1" w:rsidRDefault="00872270" w:rsidP="008464A9">
            <w:pPr>
              <w:spacing w:line="360" w:lineRule="auto"/>
              <w:jc w:val="both"/>
              <w:rPr>
                <w:rFonts w:ascii="Book Antiqua" w:hAnsi="Book Antiqua"/>
              </w:rPr>
            </w:pPr>
            <w:r w:rsidRPr="00EA6ED1">
              <w:rPr>
                <w:rFonts w:ascii="Book Antiqua" w:hAnsi="Book Antiqua"/>
              </w:rPr>
              <w:t>Mahmoud</w:t>
            </w:r>
            <w:r>
              <w:rPr>
                <w:rFonts w:ascii="Book Antiqua" w:hAnsi="Book Antiqua"/>
              </w:rPr>
              <w:t xml:space="preserve">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76</w:t>
            </w:r>
            <w:r w:rsidRPr="00F44959">
              <w:rPr>
                <w:rFonts w:ascii="Book Antiqua" w:hAnsi="Book Antiqua"/>
                <w:vertAlign w:val="superscript"/>
              </w:rPr>
              <w:t>]</w:t>
            </w:r>
          </w:p>
        </w:tc>
        <w:tc>
          <w:tcPr>
            <w:tcW w:w="5097" w:type="dxa"/>
          </w:tcPr>
          <w:p w14:paraId="4052476E" w14:textId="77777777" w:rsidR="00872270" w:rsidRPr="00EA6ED1" w:rsidRDefault="00872270" w:rsidP="008464A9">
            <w:pPr>
              <w:spacing w:line="360" w:lineRule="auto"/>
              <w:jc w:val="both"/>
              <w:rPr>
                <w:rFonts w:ascii="Book Antiqua" w:hAnsi="Book Antiqua"/>
              </w:rPr>
            </w:pPr>
            <w:r w:rsidRPr="00EA6ED1">
              <w:rPr>
                <w:rFonts w:ascii="Book Antiqua" w:hAnsi="Book Antiqua"/>
              </w:rPr>
              <w:t>8-hydroxy-deoxyguanosine</w:t>
            </w:r>
          </w:p>
        </w:tc>
      </w:tr>
      <w:tr w:rsidR="00872270" w:rsidRPr="00EA6ED1" w14:paraId="49AF3B12" w14:textId="77777777" w:rsidTr="00255F4B">
        <w:trPr>
          <w:trHeight w:val="563"/>
        </w:trPr>
        <w:tc>
          <w:tcPr>
            <w:tcW w:w="1920" w:type="dxa"/>
            <w:vMerge w:val="restart"/>
            <w:shd w:val="clear" w:color="auto" w:fill="auto"/>
          </w:tcPr>
          <w:p w14:paraId="05933FE0" w14:textId="4330D0E2" w:rsidR="00872270" w:rsidRPr="00EA6ED1" w:rsidRDefault="00872270" w:rsidP="008464A9">
            <w:pPr>
              <w:spacing w:line="360" w:lineRule="auto"/>
              <w:jc w:val="both"/>
              <w:rPr>
                <w:rFonts w:ascii="Book Antiqua" w:hAnsi="Book Antiqua"/>
              </w:rPr>
            </w:pPr>
            <w:r w:rsidRPr="00EA6ED1">
              <w:rPr>
                <w:rFonts w:ascii="Book Antiqua" w:hAnsi="Book Antiqua"/>
              </w:rPr>
              <w:t>Detection/</w:t>
            </w:r>
            <w:r>
              <w:rPr>
                <w:rFonts w:ascii="Book Antiqua" w:hAnsi="Book Antiqua"/>
              </w:rPr>
              <w:t>d</w:t>
            </w:r>
            <w:r w:rsidRPr="00EA6ED1">
              <w:rPr>
                <w:rFonts w:ascii="Book Antiqua" w:hAnsi="Book Antiqua"/>
              </w:rPr>
              <w:t>iagnosis</w:t>
            </w:r>
          </w:p>
        </w:tc>
        <w:tc>
          <w:tcPr>
            <w:tcW w:w="2589" w:type="dxa"/>
            <w:shd w:val="clear" w:color="auto" w:fill="auto"/>
          </w:tcPr>
          <w:p w14:paraId="7D062932" w14:textId="40DD930C" w:rsidR="00872270" w:rsidRPr="00EA6ED1" w:rsidRDefault="00872270" w:rsidP="008464A9">
            <w:pPr>
              <w:spacing w:line="360" w:lineRule="auto"/>
              <w:jc w:val="both"/>
              <w:rPr>
                <w:rFonts w:ascii="Book Antiqua" w:hAnsi="Book Antiqua"/>
              </w:rPr>
            </w:pPr>
            <w:r w:rsidRPr="00EA6ED1">
              <w:rPr>
                <w:rFonts w:ascii="Book Antiqua" w:hAnsi="Book Antiqua"/>
              </w:rPr>
              <w:t>Abdalla</w:t>
            </w:r>
            <w:r>
              <w:rPr>
                <w:rFonts w:ascii="Book Antiqua" w:hAnsi="Book Antiqua"/>
              </w:rPr>
              <w:t xml:space="preserve"> and </w:t>
            </w:r>
            <w:r>
              <w:rPr>
                <w:rFonts w:ascii="Book Antiqua" w:eastAsia="Book Antiqua" w:hAnsi="Book Antiqua" w:cs="Book Antiqua"/>
                <w:color w:val="000000"/>
              </w:rPr>
              <w:t>Haj-</w:t>
            </w:r>
            <w:proofErr w:type="gramStart"/>
            <w:r>
              <w:rPr>
                <w:rFonts w:ascii="Book Antiqua" w:eastAsia="Book Antiqua" w:hAnsi="Book Antiqua" w:cs="Book Antiqua"/>
                <w:color w:val="000000"/>
              </w:rPr>
              <w:t>Ahmad</w:t>
            </w:r>
            <w:r w:rsidRPr="00F44959">
              <w:rPr>
                <w:rFonts w:ascii="Book Antiqua" w:hAnsi="Book Antiqua"/>
                <w:vertAlign w:val="superscript"/>
              </w:rPr>
              <w:t>[</w:t>
            </w:r>
            <w:proofErr w:type="gramEnd"/>
            <w:r>
              <w:rPr>
                <w:rFonts w:ascii="Book Antiqua" w:hAnsi="Book Antiqua"/>
                <w:vertAlign w:val="superscript"/>
              </w:rPr>
              <w:t>77</w:t>
            </w:r>
            <w:r w:rsidRPr="00F44959">
              <w:rPr>
                <w:rFonts w:ascii="Book Antiqua" w:hAnsi="Book Antiqua"/>
                <w:vertAlign w:val="superscript"/>
              </w:rPr>
              <w:t>]</w:t>
            </w:r>
          </w:p>
        </w:tc>
        <w:tc>
          <w:tcPr>
            <w:tcW w:w="5097" w:type="dxa"/>
          </w:tcPr>
          <w:p w14:paraId="70676589" w14:textId="77777777" w:rsidR="00872270" w:rsidRPr="00EA6ED1" w:rsidRDefault="00872270" w:rsidP="008464A9">
            <w:pPr>
              <w:spacing w:line="360" w:lineRule="auto"/>
              <w:jc w:val="both"/>
              <w:rPr>
                <w:rFonts w:ascii="Book Antiqua" w:hAnsi="Book Antiqua"/>
              </w:rPr>
            </w:pPr>
            <w:r w:rsidRPr="00EA6ED1">
              <w:rPr>
                <w:rFonts w:ascii="Book Antiqua" w:hAnsi="Book Antiqua"/>
              </w:rPr>
              <w:t>DJ-1, Chromatin Assembly Factor-1, Heat Shock Protein 60</w:t>
            </w:r>
          </w:p>
        </w:tc>
      </w:tr>
      <w:tr w:rsidR="00872270" w:rsidRPr="00EA6ED1" w14:paraId="78D1DF97" w14:textId="77777777" w:rsidTr="00255F4B">
        <w:trPr>
          <w:trHeight w:val="563"/>
        </w:trPr>
        <w:tc>
          <w:tcPr>
            <w:tcW w:w="1920" w:type="dxa"/>
            <w:vMerge/>
            <w:shd w:val="clear" w:color="auto" w:fill="auto"/>
          </w:tcPr>
          <w:p w14:paraId="6279F695"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7BF5922F" w14:textId="77777777" w:rsidR="00872270" w:rsidRPr="00EA6ED1" w:rsidRDefault="00872270" w:rsidP="008464A9">
            <w:pPr>
              <w:spacing w:line="360" w:lineRule="auto"/>
              <w:jc w:val="both"/>
              <w:rPr>
                <w:rFonts w:ascii="Book Antiqua" w:hAnsi="Book Antiqua"/>
              </w:rPr>
            </w:pPr>
            <w:r>
              <w:rPr>
                <w:rFonts w:ascii="Book Antiqua" w:hAnsi="Book Antiqua"/>
              </w:rPr>
              <w:t xml:space="preserve">Zhan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78</w:t>
            </w:r>
            <w:r w:rsidRPr="00F44959">
              <w:rPr>
                <w:rFonts w:ascii="Book Antiqua" w:hAnsi="Book Antiqua"/>
                <w:vertAlign w:val="superscript"/>
              </w:rPr>
              <w:t>]</w:t>
            </w:r>
          </w:p>
        </w:tc>
        <w:tc>
          <w:tcPr>
            <w:tcW w:w="5097" w:type="dxa"/>
          </w:tcPr>
          <w:p w14:paraId="16F61009" w14:textId="77777777" w:rsidR="00872270" w:rsidRPr="00EA6ED1" w:rsidRDefault="00872270" w:rsidP="008464A9">
            <w:pPr>
              <w:spacing w:line="360" w:lineRule="auto"/>
              <w:jc w:val="both"/>
              <w:rPr>
                <w:rFonts w:ascii="Book Antiqua" w:hAnsi="Book Antiqua"/>
              </w:rPr>
            </w:pPr>
            <w:r w:rsidRPr="00EA6ED1">
              <w:rPr>
                <w:rFonts w:ascii="Book Antiqua" w:hAnsi="Book Antiqua"/>
              </w:rPr>
              <w:t xml:space="preserve">AFP and </w:t>
            </w:r>
            <w:proofErr w:type="spellStart"/>
            <w:r w:rsidRPr="00EA6ED1">
              <w:rPr>
                <w:rFonts w:ascii="Book Antiqua" w:hAnsi="Book Antiqua"/>
              </w:rPr>
              <w:t>orosomucoid</w:t>
            </w:r>
            <w:proofErr w:type="spellEnd"/>
            <w:r w:rsidRPr="00EA6ED1">
              <w:rPr>
                <w:rFonts w:ascii="Book Antiqua" w:hAnsi="Book Antiqua"/>
              </w:rPr>
              <w:t xml:space="preserve"> 1</w:t>
            </w:r>
          </w:p>
        </w:tc>
      </w:tr>
      <w:tr w:rsidR="00872270" w:rsidRPr="00EA6ED1" w14:paraId="0EBA57CE" w14:textId="77777777" w:rsidTr="00255F4B">
        <w:trPr>
          <w:trHeight w:val="563"/>
        </w:trPr>
        <w:tc>
          <w:tcPr>
            <w:tcW w:w="1920" w:type="dxa"/>
            <w:vMerge/>
            <w:shd w:val="clear" w:color="auto" w:fill="auto"/>
          </w:tcPr>
          <w:p w14:paraId="267B9825"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6E8899AE" w14:textId="77777777" w:rsidR="00872270" w:rsidRPr="00EA6ED1" w:rsidRDefault="00872270" w:rsidP="008464A9">
            <w:pPr>
              <w:spacing w:line="360" w:lineRule="auto"/>
              <w:jc w:val="both"/>
              <w:rPr>
                <w:rFonts w:ascii="Book Antiqua" w:hAnsi="Book Antiqua"/>
              </w:rPr>
            </w:pPr>
            <w:r w:rsidRPr="00EA6ED1">
              <w:rPr>
                <w:rFonts w:ascii="Book Antiqua" w:hAnsi="Book Antiqua"/>
              </w:rPr>
              <w:t>Zha</w:t>
            </w:r>
            <w:r>
              <w:rPr>
                <w:rFonts w:ascii="Book Antiqua" w:hAnsi="Book Antiqua"/>
              </w:rPr>
              <w:t xml:space="preserve">o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79</w:t>
            </w:r>
            <w:r w:rsidRPr="00F44959">
              <w:rPr>
                <w:rFonts w:ascii="Book Antiqua" w:hAnsi="Book Antiqua"/>
                <w:vertAlign w:val="superscript"/>
              </w:rPr>
              <w:t>]</w:t>
            </w:r>
          </w:p>
        </w:tc>
        <w:tc>
          <w:tcPr>
            <w:tcW w:w="5097" w:type="dxa"/>
          </w:tcPr>
          <w:p w14:paraId="097CAB0A" w14:textId="77777777" w:rsidR="00872270" w:rsidRPr="00EA6ED1" w:rsidRDefault="00872270" w:rsidP="008464A9">
            <w:pPr>
              <w:spacing w:line="360" w:lineRule="auto"/>
              <w:jc w:val="both"/>
              <w:rPr>
                <w:rFonts w:ascii="Book Antiqua" w:hAnsi="Book Antiqua"/>
              </w:rPr>
            </w:pPr>
            <w:r w:rsidRPr="00EA6ED1">
              <w:rPr>
                <w:rFonts w:ascii="Book Antiqua" w:hAnsi="Book Antiqua"/>
              </w:rPr>
              <w:t>7 urinary protein features</w:t>
            </w:r>
          </w:p>
        </w:tc>
      </w:tr>
      <w:tr w:rsidR="00872270" w:rsidRPr="00EA6ED1" w14:paraId="06BA8B9B" w14:textId="77777777" w:rsidTr="00255F4B">
        <w:trPr>
          <w:trHeight w:val="563"/>
        </w:trPr>
        <w:tc>
          <w:tcPr>
            <w:tcW w:w="1920" w:type="dxa"/>
            <w:vMerge/>
            <w:shd w:val="clear" w:color="auto" w:fill="auto"/>
          </w:tcPr>
          <w:p w14:paraId="1DC74404"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0089208E" w14:textId="77777777" w:rsidR="00872270" w:rsidRPr="00EA6ED1" w:rsidRDefault="00872270" w:rsidP="008464A9">
            <w:pPr>
              <w:spacing w:line="360" w:lineRule="auto"/>
              <w:jc w:val="both"/>
              <w:rPr>
                <w:rFonts w:ascii="Book Antiqua" w:hAnsi="Book Antiqua"/>
              </w:rPr>
            </w:pPr>
            <w:proofErr w:type="spellStart"/>
            <w:r>
              <w:rPr>
                <w:rFonts w:ascii="Book Antiqua" w:hAnsi="Book Antiqua"/>
              </w:rPr>
              <w:t>Ladep</w:t>
            </w:r>
            <w:proofErr w:type="spellEnd"/>
            <w:r>
              <w:rPr>
                <w:rFonts w:ascii="Book Antiqua" w:hAnsi="Book Antiqua"/>
              </w:rPr>
              <w:t xml:space="preserve">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80</w:t>
            </w:r>
            <w:r w:rsidRPr="00F44959">
              <w:rPr>
                <w:rFonts w:ascii="Book Antiqua" w:hAnsi="Book Antiqua"/>
                <w:vertAlign w:val="superscript"/>
              </w:rPr>
              <w:t>]</w:t>
            </w:r>
          </w:p>
        </w:tc>
        <w:tc>
          <w:tcPr>
            <w:tcW w:w="5097" w:type="dxa"/>
          </w:tcPr>
          <w:p w14:paraId="27B2858F" w14:textId="59DEB9D0" w:rsidR="00872270" w:rsidRPr="00EA6ED1" w:rsidRDefault="00872270" w:rsidP="008464A9">
            <w:pPr>
              <w:spacing w:line="360" w:lineRule="auto"/>
              <w:jc w:val="both"/>
              <w:rPr>
                <w:rFonts w:ascii="Book Antiqua" w:hAnsi="Book Antiqua"/>
              </w:rPr>
            </w:pPr>
            <w:r>
              <w:rPr>
                <w:rFonts w:ascii="Book Antiqua" w:hAnsi="Book Antiqua"/>
              </w:rPr>
              <w:t>A</w:t>
            </w:r>
            <w:r w:rsidRPr="00EA6ED1">
              <w:rPr>
                <w:rFonts w:ascii="Book Antiqua" w:hAnsi="Book Antiqua"/>
              </w:rPr>
              <w:t xml:space="preserve"> panel including inosine, indole-3-acetate, galactose, and </w:t>
            </w:r>
            <w:r w:rsidRPr="00872270">
              <w:rPr>
                <w:rFonts w:ascii="Book Antiqua" w:hAnsi="Book Antiqua"/>
              </w:rPr>
              <w:t xml:space="preserve">N-acetylated </w:t>
            </w:r>
            <w:r w:rsidRPr="00EA6ED1">
              <w:rPr>
                <w:rFonts w:ascii="Book Antiqua" w:hAnsi="Book Antiqua"/>
              </w:rPr>
              <w:t>amino acid</w:t>
            </w:r>
          </w:p>
        </w:tc>
      </w:tr>
      <w:tr w:rsidR="00872270" w:rsidRPr="00EA6ED1" w14:paraId="4C13C7BB" w14:textId="77777777" w:rsidTr="00255F4B">
        <w:trPr>
          <w:trHeight w:val="563"/>
        </w:trPr>
        <w:tc>
          <w:tcPr>
            <w:tcW w:w="1920" w:type="dxa"/>
            <w:vMerge/>
            <w:shd w:val="clear" w:color="auto" w:fill="auto"/>
          </w:tcPr>
          <w:p w14:paraId="3D8A7151"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032A14DF" w14:textId="603E8770" w:rsidR="00872270" w:rsidRPr="00EA6ED1" w:rsidRDefault="00872270" w:rsidP="008464A9">
            <w:pPr>
              <w:spacing w:line="360" w:lineRule="auto"/>
              <w:jc w:val="both"/>
              <w:rPr>
                <w:rFonts w:ascii="Book Antiqua" w:hAnsi="Book Antiqua"/>
              </w:rPr>
            </w:pPr>
            <w:r>
              <w:rPr>
                <w:rFonts w:ascii="Book Antiqua" w:hAnsi="Book Antiqua"/>
              </w:rPr>
              <w:t xml:space="preserve">Abdalla and </w:t>
            </w:r>
            <w:r>
              <w:rPr>
                <w:rFonts w:ascii="Book Antiqua" w:eastAsia="Book Antiqua" w:hAnsi="Book Antiqua" w:cs="Book Antiqua"/>
                <w:color w:val="000000"/>
              </w:rPr>
              <w:t>Haj-</w:t>
            </w:r>
            <w:proofErr w:type="gramStart"/>
            <w:r>
              <w:rPr>
                <w:rFonts w:ascii="Book Antiqua" w:eastAsia="Book Antiqua" w:hAnsi="Book Antiqua" w:cs="Book Antiqua"/>
                <w:color w:val="000000"/>
              </w:rPr>
              <w:t>Ahmad</w:t>
            </w:r>
            <w:r w:rsidRPr="00F44959">
              <w:rPr>
                <w:rFonts w:ascii="Book Antiqua" w:hAnsi="Book Antiqua"/>
                <w:vertAlign w:val="superscript"/>
              </w:rPr>
              <w:t>[</w:t>
            </w:r>
            <w:proofErr w:type="gramEnd"/>
            <w:r>
              <w:rPr>
                <w:rFonts w:ascii="Book Antiqua" w:hAnsi="Book Antiqua"/>
                <w:vertAlign w:val="superscript"/>
              </w:rPr>
              <w:t>83</w:t>
            </w:r>
            <w:r w:rsidRPr="00F44959">
              <w:rPr>
                <w:rFonts w:ascii="Book Antiqua" w:hAnsi="Book Antiqua"/>
                <w:vertAlign w:val="superscript"/>
              </w:rPr>
              <w:t>]</w:t>
            </w:r>
          </w:p>
        </w:tc>
        <w:tc>
          <w:tcPr>
            <w:tcW w:w="5097" w:type="dxa"/>
          </w:tcPr>
          <w:p w14:paraId="006F621E" w14:textId="77777777" w:rsidR="00872270" w:rsidRPr="00EA6ED1" w:rsidRDefault="00872270" w:rsidP="008464A9">
            <w:pPr>
              <w:spacing w:line="360" w:lineRule="auto"/>
              <w:jc w:val="both"/>
              <w:rPr>
                <w:rFonts w:ascii="Book Antiqua" w:hAnsi="Book Antiqua"/>
              </w:rPr>
            </w:pPr>
            <w:r w:rsidRPr="00EA6ED1">
              <w:rPr>
                <w:rFonts w:ascii="Book Antiqua" w:hAnsi="Book Antiqua"/>
              </w:rPr>
              <w:t>miR-618 and miR-650</w:t>
            </w:r>
          </w:p>
        </w:tc>
      </w:tr>
      <w:tr w:rsidR="00872270" w:rsidRPr="00EA6ED1" w14:paraId="64518C4E" w14:textId="77777777" w:rsidTr="00255F4B">
        <w:trPr>
          <w:trHeight w:val="563"/>
        </w:trPr>
        <w:tc>
          <w:tcPr>
            <w:tcW w:w="1920" w:type="dxa"/>
            <w:vMerge/>
            <w:shd w:val="clear" w:color="auto" w:fill="auto"/>
          </w:tcPr>
          <w:p w14:paraId="2DE22F90"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59477DDA" w14:textId="77777777" w:rsidR="00872270" w:rsidRPr="00EA6ED1" w:rsidRDefault="00872270" w:rsidP="008464A9">
            <w:pPr>
              <w:spacing w:line="360" w:lineRule="auto"/>
              <w:jc w:val="both"/>
              <w:rPr>
                <w:rFonts w:ascii="Book Antiqua" w:hAnsi="Book Antiqua"/>
              </w:rPr>
            </w:pPr>
            <w:proofErr w:type="spellStart"/>
            <w:r>
              <w:rPr>
                <w:rFonts w:ascii="Book Antiqua" w:hAnsi="Book Antiqua"/>
              </w:rPr>
              <w:t>Jeng</w:t>
            </w:r>
            <w:proofErr w:type="spellEnd"/>
            <w:r>
              <w:rPr>
                <w:rFonts w:ascii="Book Antiqua" w:hAnsi="Book Antiqua"/>
              </w:rPr>
              <w:t xml:space="preserve">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84</w:t>
            </w:r>
            <w:r w:rsidRPr="00F44959">
              <w:rPr>
                <w:rFonts w:ascii="Book Antiqua" w:hAnsi="Book Antiqua"/>
                <w:vertAlign w:val="superscript"/>
              </w:rPr>
              <w:t>]</w:t>
            </w:r>
          </w:p>
        </w:tc>
        <w:tc>
          <w:tcPr>
            <w:tcW w:w="5097" w:type="dxa"/>
          </w:tcPr>
          <w:p w14:paraId="26B40C88" w14:textId="77777777" w:rsidR="00872270" w:rsidRPr="00EA6ED1" w:rsidRDefault="00872270" w:rsidP="008464A9">
            <w:pPr>
              <w:spacing w:line="360" w:lineRule="auto"/>
              <w:jc w:val="both"/>
              <w:rPr>
                <w:rFonts w:ascii="Book Antiqua" w:hAnsi="Book Antiqua"/>
              </w:rPr>
            </w:pPr>
            <w:r>
              <w:rPr>
                <w:rFonts w:ascii="Book Antiqua" w:hAnsi="Book Antiqua"/>
              </w:rPr>
              <w:t>A</w:t>
            </w:r>
            <w:r w:rsidRPr="00EA6ED1">
              <w:rPr>
                <w:rFonts w:ascii="Book Antiqua" w:hAnsi="Book Antiqua"/>
              </w:rPr>
              <w:t>denosine, cytidine, and inosine</w:t>
            </w:r>
          </w:p>
        </w:tc>
      </w:tr>
      <w:tr w:rsidR="00872270" w:rsidRPr="00EA6ED1" w14:paraId="02704E43" w14:textId="77777777" w:rsidTr="00255F4B">
        <w:trPr>
          <w:trHeight w:val="563"/>
        </w:trPr>
        <w:tc>
          <w:tcPr>
            <w:tcW w:w="1920" w:type="dxa"/>
            <w:vMerge w:val="restart"/>
            <w:shd w:val="clear" w:color="auto" w:fill="auto"/>
          </w:tcPr>
          <w:p w14:paraId="27807071" w14:textId="77777777" w:rsidR="00872270" w:rsidRPr="00EA6ED1" w:rsidRDefault="00872270" w:rsidP="008464A9">
            <w:pPr>
              <w:spacing w:line="360" w:lineRule="auto"/>
              <w:jc w:val="both"/>
              <w:rPr>
                <w:rFonts w:ascii="Book Antiqua" w:hAnsi="Book Antiqua"/>
              </w:rPr>
            </w:pPr>
            <w:r w:rsidRPr="00EA6ED1">
              <w:rPr>
                <w:rFonts w:ascii="Book Antiqua" w:hAnsi="Book Antiqua"/>
              </w:rPr>
              <w:t>Recurrence prediction</w:t>
            </w:r>
          </w:p>
        </w:tc>
        <w:tc>
          <w:tcPr>
            <w:tcW w:w="2589" w:type="dxa"/>
            <w:shd w:val="clear" w:color="auto" w:fill="auto"/>
          </w:tcPr>
          <w:p w14:paraId="05666C4E" w14:textId="77777777" w:rsidR="00872270" w:rsidRPr="00EA6ED1" w:rsidRDefault="00872270" w:rsidP="008464A9">
            <w:pPr>
              <w:spacing w:line="360" w:lineRule="auto"/>
              <w:jc w:val="both"/>
              <w:rPr>
                <w:rFonts w:ascii="Book Antiqua" w:hAnsi="Book Antiqua"/>
              </w:rPr>
            </w:pPr>
            <w:r>
              <w:rPr>
                <w:rFonts w:ascii="Book Antiqua" w:hAnsi="Book Antiqua"/>
              </w:rPr>
              <w:t xml:space="preserve">Kikuchi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85</w:t>
            </w:r>
            <w:r w:rsidRPr="00F44959">
              <w:rPr>
                <w:rFonts w:ascii="Book Antiqua" w:hAnsi="Book Antiqua"/>
                <w:vertAlign w:val="superscript"/>
              </w:rPr>
              <w:t>]</w:t>
            </w:r>
          </w:p>
        </w:tc>
        <w:tc>
          <w:tcPr>
            <w:tcW w:w="5097" w:type="dxa"/>
          </w:tcPr>
          <w:p w14:paraId="4555AA3A" w14:textId="77777777" w:rsidR="00872270" w:rsidRPr="00EA6ED1" w:rsidRDefault="00872270" w:rsidP="008464A9">
            <w:pPr>
              <w:spacing w:line="360" w:lineRule="auto"/>
              <w:jc w:val="both"/>
              <w:rPr>
                <w:rFonts w:ascii="Book Antiqua" w:hAnsi="Book Antiqua"/>
              </w:rPr>
            </w:pPr>
            <w:r>
              <w:rPr>
                <w:rFonts w:ascii="Book Antiqua" w:hAnsi="Book Antiqua"/>
              </w:rPr>
              <w:t>T</w:t>
            </w:r>
            <w:r w:rsidRPr="00EA6ED1">
              <w:rPr>
                <w:rFonts w:ascii="Book Antiqua" w:hAnsi="Book Antiqua"/>
              </w:rPr>
              <w:t>rypsin inhibitor</w:t>
            </w:r>
          </w:p>
        </w:tc>
      </w:tr>
      <w:tr w:rsidR="00872270" w:rsidRPr="00EA6ED1" w14:paraId="315674DC" w14:textId="77777777" w:rsidTr="00255F4B">
        <w:trPr>
          <w:trHeight w:val="563"/>
        </w:trPr>
        <w:tc>
          <w:tcPr>
            <w:tcW w:w="1920" w:type="dxa"/>
            <w:vMerge/>
            <w:tcBorders>
              <w:bottom w:val="single" w:sz="4" w:space="0" w:color="auto"/>
            </w:tcBorders>
            <w:shd w:val="clear" w:color="auto" w:fill="auto"/>
          </w:tcPr>
          <w:p w14:paraId="297715FD" w14:textId="77777777" w:rsidR="00872270" w:rsidRPr="00EA6ED1" w:rsidRDefault="00872270" w:rsidP="008464A9">
            <w:pPr>
              <w:spacing w:line="360" w:lineRule="auto"/>
              <w:jc w:val="both"/>
              <w:rPr>
                <w:rFonts w:ascii="Book Antiqua" w:hAnsi="Book Antiqua"/>
              </w:rPr>
            </w:pPr>
          </w:p>
        </w:tc>
        <w:tc>
          <w:tcPr>
            <w:tcW w:w="2589" w:type="dxa"/>
            <w:tcBorders>
              <w:bottom w:val="single" w:sz="4" w:space="0" w:color="auto"/>
            </w:tcBorders>
            <w:shd w:val="clear" w:color="auto" w:fill="auto"/>
          </w:tcPr>
          <w:p w14:paraId="589366D9" w14:textId="77777777" w:rsidR="00872270" w:rsidRPr="00EA6ED1" w:rsidRDefault="00872270" w:rsidP="008464A9">
            <w:pPr>
              <w:spacing w:line="360" w:lineRule="auto"/>
              <w:jc w:val="both"/>
              <w:rPr>
                <w:rFonts w:ascii="Book Antiqua" w:hAnsi="Book Antiqua"/>
              </w:rPr>
            </w:pPr>
            <w:r>
              <w:rPr>
                <w:rFonts w:ascii="Book Antiqua" w:hAnsi="Book Antiqua"/>
              </w:rPr>
              <w:t xml:space="preserve">Ye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86</w:t>
            </w:r>
            <w:r w:rsidRPr="00F44959">
              <w:rPr>
                <w:rFonts w:ascii="Book Antiqua" w:hAnsi="Book Antiqua"/>
                <w:vertAlign w:val="superscript"/>
              </w:rPr>
              <w:t>]</w:t>
            </w:r>
          </w:p>
        </w:tc>
        <w:tc>
          <w:tcPr>
            <w:tcW w:w="5097" w:type="dxa"/>
            <w:tcBorders>
              <w:bottom w:val="single" w:sz="4" w:space="0" w:color="auto"/>
            </w:tcBorders>
          </w:tcPr>
          <w:p w14:paraId="29DD7ECE" w14:textId="77777777" w:rsidR="00872270" w:rsidRPr="00EA6ED1" w:rsidRDefault="00872270" w:rsidP="008464A9">
            <w:pPr>
              <w:spacing w:line="360" w:lineRule="auto"/>
              <w:jc w:val="both"/>
              <w:rPr>
                <w:rFonts w:ascii="Book Antiqua" w:hAnsi="Book Antiqua"/>
              </w:rPr>
            </w:pPr>
            <w:r>
              <w:rPr>
                <w:rFonts w:ascii="Book Antiqua" w:hAnsi="Book Antiqua"/>
              </w:rPr>
              <w:t>E</w:t>
            </w:r>
            <w:r w:rsidRPr="00EA6ED1">
              <w:rPr>
                <w:rFonts w:ascii="Book Antiqua" w:hAnsi="Book Antiqua"/>
              </w:rPr>
              <w:t xml:space="preserve">thanolamine, lactic acid, </w:t>
            </w:r>
            <w:proofErr w:type="spellStart"/>
            <w:r w:rsidRPr="00EA6ED1">
              <w:rPr>
                <w:rFonts w:ascii="Book Antiqua" w:hAnsi="Book Antiqua"/>
              </w:rPr>
              <w:t>acotinic</w:t>
            </w:r>
            <w:proofErr w:type="spellEnd"/>
            <w:r w:rsidRPr="00EA6ED1">
              <w:rPr>
                <w:rFonts w:ascii="Book Antiqua" w:hAnsi="Book Antiqua"/>
              </w:rPr>
              <w:t xml:space="preserve"> acid, </w:t>
            </w:r>
            <w:proofErr w:type="gramStart"/>
            <w:r w:rsidRPr="00EA6ED1">
              <w:rPr>
                <w:rFonts w:ascii="Book Antiqua" w:hAnsi="Book Antiqua"/>
              </w:rPr>
              <w:t>phenylalanine</w:t>
            </w:r>
            <w:proofErr w:type="gramEnd"/>
            <w:r w:rsidRPr="00EA6ED1">
              <w:rPr>
                <w:rFonts w:ascii="Book Antiqua" w:hAnsi="Book Antiqua"/>
              </w:rPr>
              <w:t xml:space="preserve"> and ribose</w:t>
            </w:r>
          </w:p>
        </w:tc>
      </w:tr>
    </w:tbl>
    <w:p w14:paraId="5CCDF576" w14:textId="77777777" w:rsidR="00872270" w:rsidRDefault="00872270" w:rsidP="00872270">
      <w:pPr>
        <w:spacing w:line="360" w:lineRule="auto"/>
        <w:jc w:val="both"/>
        <w:rPr>
          <w:rFonts w:ascii="Book Antiqua" w:eastAsia="Book Antiqua" w:hAnsi="Book Antiqua" w:cs="Book Antiqua"/>
          <w:color w:val="000000"/>
        </w:rPr>
      </w:pPr>
      <w:r>
        <w:rPr>
          <w:rFonts w:ascii="Book Antiqua" w:hAnsi="Book Antiqua" w:hint="eastAsia"/>
        </w:rPr>
        <w:t>H</w:t>
      </w:r>
      <w:r>
        <w:rPr>
          <w:rFonts w:ascii="Book Antiqua" w:hAnsi="Book Antiqua"/>
        </w:rPr>
        <w:t xml:space="preserve">CC: Hepatocellular carcinoma; </w:t>
      </w:r>
      <w:r>
        <w:rPr>
          <w:rFonts w:ascii="Book Antiqua" w:eastAsia="Book Antiqua" w:hAnsi="Book Antiqua" w:cs="Book Antiqua"/>
          <w:color w:val="000000"/>
        </w:rPr>
        <w:t>AFP: Alpha-fetoprotein.</w:t>
      </w:r>
    </w:p>
    <w:p w14:paraId="0D909F24" w14:textId="77777777" w:rsidR="00594E11" w:rsidRDefault="00594E11" w:rsidP="00594E11">
      <w:pPr>
        <w:spacing w:line="360" w:lineRule="auto"/>
        <w:jc w:val="both"/>
        <w:rPr>
          <w:rFonts w:ascii="Book Antiqua" w:eastAsia="Book Antiqua" w:hAnsi="Book Antiqua" w:cs="Book Antiqua"/>
          <w:b/>
          <w:bCs/>
          <w:color w:val="000000"/>
        </w:rPr>
      </w:pPr>
      <w:r>
        <w:rPr>
          <w:rFonts w:ascii="Book Antiqua" w:hAnsi="Book Antiqua"/>
        </w:rPr>
        <w:br w:type="page"/>
      </w:r>
      <w:r w:rsidRPr="0011368C">
        <w:rPr>
          <w:rFonts w:ascii="Book Antiqua" w:eastAsia="Book Antiqua" w:hAnsi="Book Antiqua" w:cs="Book Antiqua"/>
          <w:b/>
          <w:bCs/>
          <w:color w:val="000000"/>
        </w:rPr>
        <w:lastRenderedPageBreak/>
        <w:t>Table 3 The diagnostic, prognostic, and therapeutic values of gut microbiota</w:t>
      </w: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2065"/>
        <w:gridCol w:w="5771"/>
      </w:tblGrid>
      <w:tr w:rsidR="00594E11" w:rsidRPr="0011368C" w14:paraId="5C548FFB" w14:textId="77777777" w:rsidTr="00C80AA2">
        <w:trPr>
          <w:trHeight w:val="443"/>
        </w:trPr>
        <w:tc>
          <w:tcPr>
            <w:tcW w:w="1770" w:type="dxa"/>
            <w:tcBorders>
              <w:top w:val="single" w:sz="4" w:space="0" w:color="auto"/>
              <w:bottom w:val="single" w:sz="4" w:space="0" w:color="auto"/>
            </w:tcBorders>
            <w:shd w:val="clear" w:color="auto" w:fill="auto"/>
          </w:tcPr>
          <w:p w14:paraId="0035F1D0" w14:textId="77777777" w:rsidR="00594E11" w:rsidRPr="0011368C" w:rsidRDefault="00594E11" w:rsidP="008464A9">
            <w:pPr>
              <w:spacing w:line="360" w:lineRule="auto"/>
              <w:jc w:val="both"/>
              <w:rPr>
                <w:rFonts w:ascii="Book Antiqua" w:hAnsi="Book Antiqua"/>
                <w:b/>
                <w:bCs/>
              </w:rPr>
            </w:pPr>
            <w:r w:rsidRPr="0011368C">
              <w:rPr>
                <w:rFonts w:ascii="Book Antiqua" w:hAnsi="Book Antiqua"/>
                <w:b/>
                <w:bCs/>
              </w:rPr>
              <w:t>Functions</w:t>
            </w:r>
          </w:p>
        </w:tc>
        <w:tc>
          <w:tcPr>
            <w:tcW w:w="2065" w:type="dxa"/>
            <w:tcBorders>
              <w:top w:val="single" w:sz="4" w:space="0" w:color="auto"/>
              <w:bottom w:val="single" w:sz="4" w:space="0" w:color="auto"/>
            </w:tcBorders>
            <w:shd w:val="clear" w:color="auto" w:fill="auto"/>
          </w:tcPr>
          <w:p w14:paraId="308A61D9" w14:textId="77777777" w:rsidR="00594E11" w:rsidRPr="0011368C" w:rsidRDefault="00594E11" w:rsidP="008464A9">
            <w:pPr>
              <w:spacing w:line="360" w:lineRule="auto"/>
              <w:jc w:val="both"/>
              <w:rPr>
                <w:rFonts w:ascii="Book Antiqua" w:hAnsi="Book Antiqua"/>
                <w:b/>
                <w:bCs/>
              </w:rPr>
            </w:pPr>
            <w:r w:rsidRPr="0011368C">
              <w:rPr>
                <w:rFonts w:ascii="Book Antiqua" w:hAnsi="Book Antiqua"/>
                <w:b/>
                <w:bCs/>
              </w:rPr>
              <w:t>Ref.</w:t>
            </w:r>
          </w:p>
        </w:tc>
        <w:tc>
          <w:tcPr>
            <w:tcW w:w="5771" w:type="dxa"/>
            <w:tcBorders>
              <w:top w:val="single" w:sz="4" w:space="0" w:color="auto"/>
              <w:bottom w:val="single" w:sz="4" w:space="0" w:color="auto"/>
            </w:tcBorders>
            <w:shd w:val="clear" w:color="auto" w:fill="auto"/>
          </w:tcPr>
          <w:p w14:paraId="47D89EE5" w14:textId="77777777" w:rsidR="00594E11" w:rsidRPr="0011368C" w:rsidRDefault="00594E11" w:rsidP="008464A9">
            <w:pPr>
              <w:spacing w:line="360" w:lineRule="auto"/>
              <w:jc w:val="both"/>
              <w:rPr>
                <w:rFonts w:ascii="Book Antiqua" w:hAnsi="Book Antiqua"/>
                <w:b/>
                <w:bCs/>
              </w:rPr>
            </w:pPr>
            <w:r w:rsidRPr="0011368C">
              <w:rPr>
                <w:rFonts w:ascii="Book Antiqua" w:hAnsi="Book Antiqua"/>
                <w:b/>
                <w:bCs/>
              </w:rPr>
              <w:t>Notes</w:t>
            </w:r>
          </w:p>
        </w:tc>
      </w:tr>
      <w:tr w:rsidR="00594E11" w:rsidRPr="0011368C" w14:paraId="0FED2711" w14:textId="77777777" w:rsidTr="00C80AA2">
        <w:trPr>
          <w:trHeight w:val="1520"/>
        </w:trPr>
        <w:tc>
          <w:tcPr>
            <w:tcW w:w="1770" w:type="dxa"/>
            <w:vMerge w:val="restart"/>
            <w:tcBorders>
              <w:top w:val="single" w:sz="4" w:space="0" w:color="auto"/>
            </w:tcBorders>
            <w:shd w:val="clear" w:color="auto" w:fill="auto"/>
          </w:tcPr>
          <w:p w14:paraId="33247364" w14:textId="77777777" w:rsidR="00594E11" w:rsidRPr="0011368C" w:rsidRDefault="00594E11" w:rsidP="008464A9">
            <w:pPr>
              <w:spacing w:line="360" w:lineRule="auto"/>
              <w:jc w:val="both"/>
              <w:rPr>
                <w:rFonts w:ascii="Book Antiqua" w:hAnsi="Book Antiqua"/>
              </w:rPr>
            </w:pPr>
            <w:r w:rsidRPr="0011368C">
              <w:rPr>
                <w:rFonts w:ascii="Book Antiqua" w:hAnsi="Book Antiqua"/>
              </w:rPr>
              <w:t>Diagnosis</w:t>
            </w:r>
          </w:p>
        </w:tc>
        <w:tc>
          <w:tcPr>
            <w:tcW w:w="2065" w:type="dxa"/>
            <w:tcBorders>
              <w:top w:val="single" w:sz="4" w:space="0" w:color="auto"/>
            </w:tcBorders>
            <w:shd w:val="clear" w:color="auto" w:fill="auto"/>
          </w:tcPr>
          <w:p w14:paraId="186B89B0" w14:textId="77777777" w:rsidR="00594E11" w:rsidRPr="0011368C" w:rsidRDefault="00594E11" w:rsidP="008464A9">
            <w:pPr>
              <w:spacing w:line="360" w:lineRule="auto"/>
              <w:jc w:val="both"/>
              <w:rPr>
                <w:rFonts w:ascii="Book Antiqua" w:hAnsi="Book Antiqua"/>
              </w:rPr>
            </w:pPr>
            <w:r>
              <w:rPr>
                <w:rFonts w:ascii="Book Antiqua" w:hAnsi="Book Antiqua"/>
              </w:rPr>
              <w:t>R</w:t>
            </w:r>
            <w:r>
              <w:rPr>
                <w:rFonts w:ascii="Book Antiqua" w:hAnsi="Book Antiqua" w:hint="eastAsia"/>
              </w:rPr>
              <w:t>en</w:t>
            </w:r>
            <w:r>
              <w:rPr>
                <w:rFonts w:ascii="Book Antiqua" w:hAnsi="Book Antiqua"/>
              </w:rPr>
              <w:t xml:space="preserve">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89</w:t>
            </w:r>
            <w:r w:rsidRPr="00F44959">
              <w:rPr>
                <w:rFonts w:ascii="Book Antiqua" w:hAnsi="Book Antiqua"/>
                <w:vertAlign w:val="superscript"/>
              </w:rPr>
              <w:t>]</w:t>
            </w:r>
          </w:p>
        </w:tc>
        <w:tc>
          <w:tcPr>
            <w:tcW w:w="5771" w:type="dxa"/>
            <w:tcBorders>
              <w:top w:val="single" w:sz="4" w:space="0" w:color="auto"/>
            </w:tcBorders>
            <w:shd w:val="clear" w:color="auto" w:fill="auto"/>
          </w:tcPr>
          <w:p w14:paraId="708DEDEA" w14:textId="77777777" w:rsidR="00594E11" w:rsidRPr="0011368C" w:rsidRDefault="00594E11" w:rsidP="008464A9">
            <w:pPr>
              <w:spacing w:line="360" w:lineRule="auto"/>
              <w:jc w:val="both"/>
              <w:rPr>
                <w:rFonts w:ascii="Book Antiqua" w:hAnsi="Book Antiqua"/>
              </w:rPr>
            </w:pPr>
            <w:r w:rsidRPr="0011368C">
              <w:rPr>
                <w:rFonts w:ascii="Book Antiqua" w:hAnsi="Book Antiqua"/>
              </w:rPr>
              <w:t>The selected panel of 30 optimal gut microbial markers showed a powerful diagnostic performance for early HCC, achieving an AUC of 80.64% between 75 early HCC and 105 non-HCC subjects</w:t>
            </w:r>
          </w:p>
        </w:tc>
      </w:tr>
      <w:tr w:rsidR="00594E11" w:rsidRPr="0011368C" w14:paraId="6B98797D" w14:textId="77777777" w:rsidTr="00C80AA2">
        <w:trPr>
          <w:trHeight w:val="1427"/>
        </w:trPr>
        <w:tc>
          <w:tcPr>
            <w:tcW w:w="1770" w:type="dxa"/>
            <w:vMerge/>
            <w:shd w:val="clear" w:color="auto" w:fill="auto"/>
          </w:tcPr>
          <w:p w14:paraId="180070CC" w14:textId="77777777" w:rsidR="00594E11" w:rsidRPr="0011368C" w:rsidRDefault="00594E11" w:rsidP="008464A9">
            <w:pPr>
              <w:spacing w:line="360" w:lineRule="auto"/>
              <w:jc w:val="both"/>
              <w:rPr>
                <w:rFonts w:ascii="Book Antiqua" w:hAnsi="Book Antiqua"/>
              </w:rPr>
            </w:pPr>
          </w:p>
        </w:tc>
        <w:tc>
          <w:tcPr>
            <w:tcW w:w="2065" w:type="dxa"/>
            <w:shd w:val="clear" w:color="auto" w:fill="auto"/>
          </w:tcPr>
          <w:p w14:paraId="63F40FBC" w14:textId="77777777" w:rsidR="00594E11" w:rsidRPr="0011368C" w:rsidRDefault="00594E11" w:rsidP="008464A9">
            <w:pPr>
              <w:spacing w:line="360" w:lineRule="auto"/>
              <w:jc w:val="both"/>
              <w:rPr>
                <w:rFonts w:ascii="Book Antiqua" w:hAnsi="Book Antiqua"/>
              </w:rPr>
            </w:pPr>
            <w:r w:rsidRPr="00190AB5">
              <w:rPr>
                <w:rFonts w:ascii="Book Antiqua" w:hAnsi="Book Antiqua"/>
              </w:rPr>
              <w:t>Lapidot</w:t>
            </w:r>
            <w:r>
              <w:rPr>
                <w:rFonts w:ascii="Book Antiqua" w:hAnsi="Book Antiqua"/>
              </w:rPr>
              <w:t xml:space="preserve">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90</w:t>
            </w:r>
            <w:r w:rsidRPr="00F44959">
              <w:rPr>
                <w:rFonts w:ascii="Book Antiqua" w:hAnsi="Book Antiqua"/>
                <w:vertAlign w:val="superscript"/>
              </w:rPr>
              <w:t>]</w:t>
            </w:r>
          </w:p>
        </w:tc>
        <w:tc>
          <w:tcPr>
            <w:tcW w:w="5771" w:type="dxa"/>
            <w:shd w:val="clear" w:color="auto" w:fill="auto"/>
          </w:tcPr>
          <w:p w14:paraId="250C8008" w14:textId="77777777" w:rsidR="00594E11" w:rsidRPr="0011368C" w:rsidRDefault="00594E11" w:rsidP="008464A9">
            <w:pPr>
              <w:spacing w:line="360" w:lineRule="auto"/>
              <w:jc w:val="both"/>
              <w:rPr>
                <w:rFonts w:ascii="Book Antiqua" w:hAnsi="Book Antiqua"/>
              </w:rPr>
            </w:pPr>
            <w:r w:rsidRPr="0011368C">
              <w:rPr>
                <w:rFonts w:ascii="Book Antiqua" w:hAnsi="Book Antiqua"/>
              </w:rPr>
              <w:t>The environmental factors leading to fatty liver, consumption of artificial sweeteners, and high-sugar foods were significantly associated with changes in the microbiota of cirrhotic patients with HCC</w:t>
            </w:r>
          </w:p>
        </w:tc>
      </w:tr>
      <w:tr w:rsidR="00594E11" w:rsidRPr="0011368C" w14:paraId="7EAE43B0" w14:textId="77777777" w:rsidTr="00C80AA2">
        <w:trPr>
          <w:trHeight w:val="1356"/>
        </w:trPr>
        <w:tc>
          <w:tcPr>
            <w:tcW w:w="1770" w:type="dxa"/>
            <w:shd w:val="clear" w:color="auto" w:fill="auto"/>
          </w:tcPr>
          <w:p w14:paraId="53798E4B" w14:textId="77777777" w:rsidR="00594E11" w:rsidRPr="0011368C" w:rsidRDefault="00594E11" w:rsidP="008464A9">
            <w:pPr>
              <w:spacing w:line="360" w:lineRule="auto"/>
              <w:jc w:val="both"/>
              <w:rPr>
                <w:rFonts w:ascii="Book Antiqua" w:hAnsi="Book Antiqua"/>
              </w:rPr>
            </w:pPr>
            <w:r w:rsidRPr="0011368C">
              <w:rPr>
                <w:rFonts w:ascii="Book Antiqua" w:hAnsi="Book Antiqua"/>
              </w:rPr>
              <w:t>Monitoring response to therapy</w:t>
            </w:r>
          </w:p>
        </w:tc>
        <w:tc>
          <w:tcPr>
            <w:tcW w:w="2065" w:type="dxa"/>
            <w:shd w:val="clear" w:color="auto" w:fill="auto"/>
          </w:tcPr>
          <w:p w14:paraId="7954C403" w14:textId="77777777" w:rsidR="00594E11" w:rsidRPr="0011368C" w:rsidRDefault="00594E11" w:rsidP="008464A9">
            <w:pPr>
              <w:spacing w:line="360" w:lineRule="auto"/>
              <w:jc w:val="both"/>
              <w:rPr>
                <w:rFonts w:ascii="Book Antiqua" w:hAnsi="Book Antiqua"/>
              </w:rPr>
            </w:pPr>
            <w:r>
              <w:rPr>
                <w:rFonts w:ascii="Book Antiqua" w:hAnsi="Book Antiqua"/>
              </w:rPr>
              <w:t xml:space="preserve">Zheng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91</w:t>
            </w:r>
            <w:r w:rsidRPr="00F44959">
              <w:rPr>
                <w:rFonts w:ascii="Book Antiqua" w:hAnsi="Book Antiqua"/>
                <w:vertAlign w:val="superscript"/>
              </w:rPr>
              <w:t>]</w:t>
            </w:r>
          </w:p>
        </w:tc>
        <w:tc>
          <w:tcPr>
            <w:tcW w:w="5771" w:type="dxa"/>
            <w:shd w:val="clear" w:color="auto" w:fill="auto"/>
          </w:tcPr>
          <w:p w14:paraId="43F08F17" w14:textId="77777777" w:rsidR="00594E11" w:rsidRPr="0011368C" w:rsidRDefault="00594E11" w:rsidP="008464A9">
            <w:pPr>
              <w:spacing w:line="360" w:lineRule="auto"/>
              <w:jc w:val="both"/>
              <w:rPr>
                <w:rFonts w:ascii="Book Antiqua" w:hAnsi="Book Antiqua"/>
              </w:rPr>
            </w:pPr>
            <w:r w:rsidRPr="0011368C">
              <w:rPr>
                <w:rFonts w:ascii="Book Antiqua" w:hAnsi="Book Antiqua"/>
              </w:rPr>
              <w:t>Gut microbiota could influence the response to immunotherapy in patients with HCC</w:t>
            </w:r>
          </w:p>
        </w:tc>
      </w:tr>
      <w:tr w:rsidR="00594E11" w:rsidRPr="0011368C" w14:paraId="4185324F" w14:textId="77777777" w:rsidTr="00C80AA2">
        <w:trPr>
          <w:trHeight w:val="1370"/>
        </w:trPr>
        <w:tc>
          <w:tcPr>
            <w:tcW w:w="1770" w:type="dxa"/>
            <w:vMerge w:val="restart"/>
            <w:shd w:val="clear" w:color="auto" w:fill="auto"/>
          </w:tcPr>
          <w:p w14:paraId="7E67AB13" w14:textId="77777777" w:rsidR="00594E11" w:rsidRPr="0011368C" w:rsidRDefault="00594E11" w:rsidP="008464A9">
            <w:pPr>
              <w:spacing w:line="360" w:lineRule="auto"/>
              <w:jc w:val="both"/>
              <w:rPr>
                <w:rFonts w:ascii="Book Antiqua" w:hAnsi="Book Antiqua"/>
              </w:rPr>
            </w:pPr>
            <w:r w:rsidRPr="0011368C">
              <w:rPr>
                <w:rFonts w:ascii="Book Antiqua" w:hAnsi="Book Antiqua"/>
              </w:rPr>
              <w:t>Prognostic evaluation</w:t>
            </w:r>
          </w:p>
        </w:tc>
        <w:tc>
          <w:tcPr>
            <w:tcW w:w="2065" w:type="dxa"/>
            <w:shd w:val="clear" w:color="auto" w:fill="auto"/>
          </w:tcPr>
          <w:p w14:paraId="6A1AE6B8" w14:textId="77777777" w:rsidR="00594E11" w:rsidRPr="0011368C" w:rsidRDefault="00594E11" w:rsidP="008464A9">
            <w:pPr>
              <w:spacing w:line="360" w:lineRule="auto"/>
              <w:jc w:val="both"/>
              <w:rPr>
                <w:rFonts w:ascii="Book Antiqua" w:hAnsi="Book Antiqua"/>
              </w:rPr>
            </w:pPr>
            <w:r>
              <w:rPr>
                <w:rFonts w:ascii="Book Antiqua" w:hAnsi="Book Antiqua"/>
              </w:rPr>
              <w:t xml:space="preserve">Huang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92</w:t>
            </w:r>
            <w:r w:rsidRPr="00F44959">
              <w:rPr>
                <w:rFonts w:ascii="Book Antiqua" w:hAnsi="Book Antiqua"/>
                <w:vertAlign w:val="superscript"/>
              </w:rPr>
              <w:t>]</w:t>
            </w:r>
          </w:p>
        </w:tc>
        <w:tc>
          <w:tcPr>
            <w:tcW w:w="5771" w:type="dxa"/>
            <w:shd w:val="clear" w:color="auto" w:fill="auto"/>
          </w:tcPr>
          <w:p w14:paraId="25121390" w14:textId="77777777" w:rsidR="00594E11" w:rsidRPr="0011368C" w:rsidRDefault="00594E11" w:rsidP="008464A9">
            <w:pPr>
              <w:tabs>
                <w:tab w:val="left" w:pos="640"/>
              </w:tabs>
              <w:spacing w:line="360" w:lineRule="auto"/>
              <w:jc w:val="both"/>
              <w:rPr>
                <w:rFonts w:ascii="Book Antiqua" w:hAnsi="Book Antiqua"/>
              </w:rPr>
            </w:pPr>
            <w:r w:rsidRPr="0011368C">
              <w:rPr>
                <w:rFonts w:ascii="Book Antiqua" w:hAnsi="Book Antiqua"/>
              </w:rPr>
              <w:t>Six microbial biomarkers related to tumor immune microenvironment or bile acid metabolism could predict clinical outcome</w:t>
            </w:r>
          </w:p>
        </w:tc>
      </w:tr>
      <w:tr w:rsidR="00594E11" w:rsidRPr="0011368C" w14:paraId="19AA51F5" w14:textId="77777777" w:rsidTr="00C80AA2">
        <w:trPr>
          <w:trHeight w:val="1166"/>
        </w:trPr>
        <w:tc>
          <w:tcPr>
            <w:tcW w:w="1770" w:type="dxa"/>
            <w:vMerge/>
            <w:shd w:val="clear" w:color="auto" w:fill="auto"/>
          </w:tcPr>
          <w:p w14:paraId="2DE7E6FA" w14:textId="77777777" w:rsidR="00594E11" w:rsidRPr="0011368C" w:rsidRDefault="00594E11" w:rsidP="008464A9">
            <w:pPr>
              <w:spacing w:line="360" w:lineRule="auto"/>
              <w:jc w:val="both"/>
              <w:rPr>
                <w:rFonts w:ascii="Book Antiqua" w:hAnsi="Book Antiqua"/>
              </w:rPr>
            </w:pPr>
          </w:p>
        </w:tc>
        <w:tc>
          <w:tcPr>
            <w:tcW w:w="2065" w:type="dxa"/>
            <w:shd w:val="clear" w:color="auto" w:fill="auto"/>
          </w:tcPr>
          <w:p w14:paraId="3494DC56" w14:textId="77777777" w:rsidR="00594E11" w:rsidRPr="0011368C" w:rsidRDefault="00594E11" w:rsidP="008464A9">
            <w:pPr>
              <w:spacing w:line="360" w:lineRule="auto"/>
              <w:jc w:val="both"/>
              <w:rPr>
                <w:rFonts w:ascii="Book Antiqua" w:hAnsi="Book Antiqua"/>
              </w:rPr>
            </w:pPr>
            <w:r>
              <w:rPr>
                <w:rFonts w:ascii="Book Antiqua" w:hAnsi="Book Antiqua"/>
              </w:rPr>
              <w:t xml:space="preserve">Iida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93</w:t>
            </w:r>
            <w:r w:rsidRPr="00F44959">
              <w:rPr>
                <w:rFonts w:ascii="Book Antiqua" w:hAnsi="Book Antiqua"/>
                <w:vertAlign w:val="superscript"/>
              </w:rPr>
              <w:t>]</w:t>
            </w:r>
          </w:p>
        </w:tc>
        <w:tc>
          <w:tcPr>
            <w:tcW w:w="5771" w:type="dxa"/>
            <w:shd w:val="clear" w:color="auto" w:fill="auto"/>
          </w:tcPr>
          <w:p w14:paraId="4DD5AF13" w14:textId="77777777" w:rsidR="00594E11" w:rsidRPr="0011368C" w:rsidRDefault="00594E11" w:rsidP="008464A9">
            <w:pPr>
              <w:spacing w:line="360" w:lineRule="auto"/>
              <w:jc w:val="both"/>
              <w:rPr>
                <w:rFonts w:ascii="Book Antiqua" w:hAnsi="Book Antiqua"/>
              </w:rPr>
            </w:pPr>
            <w:r w:rsidRPr="0011368C">
              <w:rPr>
                <w:rFonts w:ascii="Book Antiqua" w:hAnsi="Book Antiqua"/>
              </w:rPr>
              <w:t xml:space="preserve">The intestinal anaerobic bacteria including </w:t>
            </w:r>
            <w:proofErr w:type="spellStart"/>
            <w:r w:rsidRPr="0011368C">
              <w:rPr>
                <w:rFonts w:ascii="Book Antiqua" w:hAnsi="Book Antiqua"/>
                <w:i/>
                <w:iCs/>
              </w:rPr>
              <w:t>Blautia</w:t>
            </w:r>
            <w:proofErr w:type="spellEnd"/>
            <w:r w:rsidRPr="0011368C">
              <w:rPr>
                <w:rFonts w:ascii="Book Antiqua" w:hAnsi="Book Antiqua"/>
              </w:rPr>
              <w:t xml:space="preserve"> were associated with more favorable prognosis in liver cancer patients after chemotherapy, but usage of anti-anaerobic drugs with poorer prognosis</w:t>
            </w:r>
          </w:p>
        </w:tc>
      </w:tr>
      <w:tr w:rsidR="00594E11" w:rsidRPr="0011368C" w14:paraId="358FD1F6" w14:textId="77777777" w:rsidTr="00C80AA2">
        <w:trPr>
          <w:trHeight w:val="927"/>
        </w:trPr>
        <w:tc>
          <w:tcPr>
            <w:tcW w:w="1770" w:type="dxa"/>
            <w:tcBorders>
              <w:bottom w:val="single" w:sz="4" w:space="0" w:color="auto"/>
            </w:tcBorders>
            <w:shd w:val="clear" w:color="auto" w:fill="auto"/>
          </w:tcPr>
          <w:p w14:paraId="3616E69E" w14:textId="77777777" w:rsidR="00594E11" w:rsidRPr="0011368C" w:rsidRDefault="00594E11" w:rsidP="008464A9">
            <w:pPr>
              <w:spacing w:line="360" w:lineRule="auto"/>
              <w:jc w:val="both"/>
              <w:rPr>
                <w:rFonts w:ascii="Book Antiqua" w:hAnsi="Book Antiqua"/>
              </w:rPr>
            </w:pPr>
            <w:r w:rsidRPr="0011368C">
              <w:rPr>
                <w:rFonts w:ascii="Book Antiqua" w:hAnsi="Book Antiqua"/>
              </w:rPr>
              <w:t>Therapeutic targets</w:t>
            </w:r>
          </w:p>
        </w:tc>
        <w:tc>
          <w:tcPr>
            <w:tcW w:w="2065" w:type="dxa"/>
            <w:tcBorders>
              <w:bottom w:val="single" w:sz="4" w:space="0" w:color="auto"/>
            </w:tcBorders>
            <w:shd w:val="clear" w:color="auto" w:fill="auto"/>
          </w:tcPr>
          <w:p w14:paraId="279A013C" w14:textId="77777777" w:rsidR="00594E11" w:rsidRPr="0011368C" w:rsidRDefault="00594E11" w:rsidP="008464A9">
            <w:pPr>
              <w:spacing w:line="360" w:lineRule="auto"/>
              <w:jc w:val="both"/>
              <w:rPr>
                <w:rFonts w:ascii="Book Antiqua" w:hAnsi="Book Antiqua"/>
              </w:rPr>
            </w:pPr>
            <w:r>
              <w:rPr>
                <w:rFonts w:ascii="Book Antiqua" w:hAnsi="Book Antiqua"/>
              </w:rPr>
              <w:t xml:space="preserve">Rattan </w:t>
            </w:r>
            <w:r w:rsidRPr="00F44959">
              <w:rPr>
                <w:rFonts w:ascii="Book Antiqua" w:hAnsi="Book Antiqua"/>
                <w:i/>
                <w:iCs/>
              </w:rPr>
              <w:t xml:space="preserve">et </w:t>
            </w:r>
            <w:proofErr w:type="gramStart"/>
            <w:r w:rsidRPr="00F44959">
              <w:rPr>
                <w:rFonts w:ascii="Book Antiqua" w:hAnsi="Book Antiqua"/>
                <w:i/>
                <w:iCs/>
              </w:rPr>
              <w:t>al</w:t>
            </w:r>
            <w:r w:rsidRPr="00F44959">
              <w:rPr>
                <w:rFonts w:ascii="Book Antiqua" w:hAnsi="Book Antiqua"/>
                <w:vertAlign w:val="superscript"/>
              </w:rPr>
              <w:t>[</w:t>
            </w:r>
            <w:proofErr w:type="gramEnd"/>
            <w:r>
              <w:rPr>
                <w:rFonts w:ascii="Book Antiqua" w:hAnsi="Book Antiqua"/>
                <w:vertAlign w:val="superscript"/>
              </w:rPr>
              <w:t>94</w:t>
            </w:r>
            <w:r w:rsidRPr="00F44959">
              <w:rPr>
                <w:rFonts w:ascii="Book Antiqua" w:hAnsi="Book Antiqua"/>
                <w:vertAlign w:val="superscript"/>
              </w:rPr>
              <w:t>]</w:t>
            </w:r>
          </w:p>
        </w:tc>
        <w:tc>
          <w:tcPr>
            <w:tcW w:w="5771" w:type="dxa"/>
            <w:tcBorders>
              <w:bottom w:val="single" w:sz="4" w:space="0" w:color="auto"/>
            </w:tcBorders>
            <w:shd w:val="clear" w:color="auto" w:fill="auto"/>
          </w:tcPr>
          <w:p w14:paraId="5A2E195C" w14:textId="77777777" w:rsidR="00594E11" w:rsidRPr="0011368C" w:rsidRDefault="00594E11" w:rsidP="008464A9">
            <w:pPr>
              <w:spacing w:line="360" w:lineRule="auto"/>
              <w:jc w:val="both"/>
              <w:rPr>
                <w:rFonts w:ascii="Book Antiqua" w:hAnsi="Book Antiqua"/>
              </w:rPr>
            </w:pPr>
            <w:r w:rsidRPr="0011368C">
              <w:rPr>
                <w:rFonts w:ascii="Book Antiqua" w:hAnsi="Book Antiqua"/>
              </w:rPr>
              <w:t>The use of probiotics in murine HCC models resulted in reducing HCC development</w:t>
            </w:r>
          </w:p>
        </w:tc>
      </w:tr>
    </w:tbl>
    <w:p w14:paraId="3D139933" w14:textId="082F0593" w:rsidR="00FA1933" w:rsidRDefault="00594E11">
      <w:pPr>
        <w:spacing w:line="360" w:lineRule="auto"/>
        <w:jc w:val="both"/>
        <w:rPr>
          <w:rFonts w:ascii="Book Antiqua" w:hAnsi="Book Antiqua"/>
        </w:rPr>
      </w:pPr>
      <w:r w:rsidRPr="00E63EE4">
        <w:rPr>
          <w:rFonts w:ascii="Book Antiqua" w:hAnsi="Book Antiqua"/>
        </w:rPr>
        <w:t>HCC</w:t>
      </w:r>
      <w:r>
        <w:rPr>
          <w:rFonts w:ascii="Book Antiqua" w:hAnsi="Book Antiqua"/>
        </w:rPr>
        <w:t>:</w:t>
      </w:r>
      <w:r w:rsidRPr="00E63EE4">
        <w:rPr>
          <w:rFonts w:ascii="Book Antiqua" w:hAnsi="Book Antiqua"/>
        </w:rPr>
        <w:t xml:space="preserve"> </w:t>
      </w:r>
      <w:r>
        <w:rPr>
          <w:rFonts w:ascii="Book Antiqua" w:hAnsi="Book Antiqua"/>
        </w:rPr>
        <w:t>H</w:t>
      </w:r>
      <w:r w:rsidRPr="00E63EE4">
        <w:rPr>
          <w:rFonts w:ascii="Book Antiqua" w:hAnsi="Book Antiqua"/>
        </w:rPr>
        <w:t>epatocellular carcinoma; AUC</w:t>
      </w:r>
      <w:r>
        <w:rPr>
          <w:rFonts w:ascii="Book Antiqua" w:hAnsi="Book Antiqua"/>
        </w:rPr>
        <w:t>:</w:t>
      </w:r>
      <w:r w:rsidRPr="00E63EE4">
        <w:rPr>
          <w:rFonts w:ascii="Book Antiqua" w:hAnsi="Book Antiqua"/>
        </w:rPr>
        <w:t xml:space="preserve"> </w:t>
      </w:r>
      <w:r>
        <w:rPr>
          <w:rFonts w:ascii="Book Antiqua" w:hAnsi="Book Antiqua"/>
        </w:rPr>
        <w:t>A</w:t>
      </w:r>
      <w:r w:rsidRPr="00E63EE4">
        <w:rPr>
          <w:rFonts w:ascii="Book Antiqua" w:hAnsi="Book Antiqua"/>
        </w:rPr>
        <w:t>rea under curve</w:t>
      </w:r>
      <w:r>
        <w:rPr>
          <w:rFonts w:ascii="Book Antiqua" w:hAnsi="Book Antiqua"/>
        </w:rPr>
        <w:t>.</w:t>
      </w:r>
    </w:p>
    <w:p w14:paraId="0EF5885C" w14:textId="77777777" w:rsidR="00FA1933" w:rsidRDefault="00FA1933">
      <w:pPr>
        <w:rPr>
          <w:rFonts w:ascii="Book Antiqua" w:hAnsi="Book Antiqua"/>
        </w:rPr>
      </w:pPr>
      <w:r>
        <w:rPr>
          <w:rFonts w:ascii="Book Antiqua" w:hAnsi="Book Antiqua"/>
        </w:rPr>
        <w:br w:type="page"/>
      </w:r>
    </w:p>
    <w:p w14:paraId="63FC05DD" w14:textId="77777777" w:rsidR="00FA1933" w:rsidRDefault="00FA1933" w:rsidP="00FA1933">
      <w:pPr>
        <w:jc w:val="center"/>
        <w:rPr>
          <w:rFonts w:ascii="Book Antiqua" w:hAnsi="Book Antiqua"/>
          <w:lang w:eastAsia="zh-CN"/>
        </w:rPr>
      </w:pPr>
    </w:p>
    <w:p w14:paraId="5679C8AC" w14:textId="77777777" w:rsidR="00FA1933" w:rsidRDefault="00FA1933" w:rsidP="00FA1933">
      <w:pPr>
        <w:jc w:val="center"/>
        <w:rPr>
          <w:rFonts w:ascii="Book Antiqua" w:hAnsi="Book Antiqua"/>
          <w:lang w:eastAsia="zh-CN"/>
        </w:rPr>
      </w:pPr>
    </w:p>
    <w:p w14:paraId="19146313" w14:textId="77777777" w:rsidR="00FA1933" w:rsidRDefault="00FA1933" w:rsidP="00FA1933">
      <w:pPr>
        <w:jc w:val="center"/>
        <w:rPr>
          <w:rFonts w:ascii="Book Antiqua" w:hAnsi="Book Antiqua"/>
          <w:lang w:eastAsia="zh-CN"/>
        </w:rPr>
      </w:pPr>
    </w:p>
    <w:p w14:paraId="3E299BA8" w14:textId="77777777" w:rsidR="00FA1933" w:rsidRDefault="00FA1933" w:rsidP="00FA1933">
      <w:pPr>
        <w:jc w:val="center"/>
        <w:rPr>
          <w:rFonts w:ascii="Book Antiqua" w:hAnsi="Book Antiqua"/>
          <w:lang w:eastAsia="zh-CN"/>
        </w:rPr>
      </w:pPr>
    </w:p>
    <w:p w14:paraId="5D454802" w14:textId="77777777" w:rsidR="00FA1933" w:rsidRDefault="00FA1933" w:rsidP="00FA1933">
      <w:pPr>
        <w:jc w:val="center"/>
        <w:rPr>
          <w:rFonts w:ascii="Book Antiqua" w:hAnsi="Book Antiqua"/>
          <w:lang w:eastAsia="zh-CN"/>
        </w:rPr>
      </w:pPr>
    </w:p>
    <w:p w14:paraId="45E8559C" w14:textId="3E0E72A3" w:rsidR="00FA1933" w:rsidRDefault="00FA1933" w:rsidP="00FA1933">
      <w:pPr>
        <w:jc w:val="center"/>
        <w:rPr>
          <w:rFonts w:ascii="Book Antiqua" w:hAnsi="Book Antiqua"/>
          <w:lang w:eastAsia="zh-CN"/>
        </w:rPr>
      </w:pPr>
      <w:r>
        <w:rPr>
          <w:rFonts w:ascii="Book Antiqua" w:hAnsi="Book Antiqua"/>
          <w:noProof/>
          <w:lang w:eastAsia="zh-CN"/>
        </w:rPr>
        <w:drawing>
          <wp:inline distT="0" distB="0" distL="0" distR="0" wp14:anchorId="7F474300" wp14:editId="4557380F">
            <wp:extent cx="2494280" cy="1440815"/>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7D291630" w14:textId="77777777" w:rsidR="00FA1933" w:rsidRDefault="00FA1933" w:rsidP="00FA1933">
      <w:pPr>
        <w:jc w:val="center"/>
        <w:rPr>
          <w:rFonts w:ascii="Book Antiqua" w:hAnsi="Book Antiqua"/>
          <w:lang w:eastAsia="zh-CN"/>
        </w:rPr>
      </w:pPr>
    </w:p>
    <w:p w14:paraId="2C452B72" w14:textId="77777777" w:rsidR="00FA1933" w:rsidRDefault="00FA1933" w:rsidP="00FA193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4A07F90" w14:textId="77777777" w:rsidR="00FA1933" w:rsidRDefault="00FA1933" w:rsidP="00FA193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4ABEA2" w14:textId="77777777" w:rsidR="00FA1933" w:rsidRDefault="00FA1933" w:rsidP="00FA193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80287D" w14:textId="77777777" w:rsidR="00FA1933" w:rsidRDefault="00FA1933" w:rsidP="00FA193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9E22DE" w14:textId="77777777" w:rsidR="00FA1933" w:rsidRDefault="00FA1933" w:rsidP="00FA193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AAC8839" w14:textId="77777777" w:rsidR="00FA1933" w:rsidRDefault="00FA1933" w:rsidP="00FA1933">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7F2C9ED" w14:textId="77777777" w:rsidR="00FA1933" w:rsidRDefault="00FA1933" w:rsidP="00FA1933">
      <w:pPr>
        <w:jc w:val="center"/>
        <w:rPr>
          <w:rFonts w:ascii="Book Antiqua" w:hAnsi="Book Antiqua"/>
          <w:lang w:eastAsia="zh-CN"/>
        </w:rPr>
      </w:pPr>
    </w:p>
    <w:p w14:paraId="08394D10" w14:textId="77777777" w:rsidR="00FA1933" w:rsidRDefault="00FA1933" w:rsidP="00FA1933">
      <w:pPr>
        <w:jc w:val="center"/>
        <w:rPr>
          <w:rFonts w:ascii="Book Antiqua" w:hAnsi="Book Antiqua"/>
          <w:lang w:eastAsia="zh-CN"/>
        </w:rPr>
      </w:pPr>
    </w:p>
    <w:p w14:paraId="194E08A0" w14:textId="77777777" w:rsidR="00FA1933" w:rsidRDefault="00FA1933" w:rsidP="00FA1933">
      <w:pPr>
        <w:jc w:val="center"/>
        <w:rPr>
          <w:rFonts w:ascii="Book Antiqua" w:hAnsi="Book Antiqua"/>
          <w:lang w:eastAsia="zh-CN"/>
        </w:rPr>
      </w:pPr>
    </w:p>
    <w:p w14:paraId="61ADA33C" w14:textId="235F974D" w:rsidR="00FA1933" w:rsidRDefault="00FA1933" w:rsidP="00FA1933">
      <w:pPr>
        <w:jc w:val="center"/>
        <w:rPr>
          <w:rFonts w:ascii="Book Antiqua" w:hAnsi="Book Antiqua"/>
          <w:lang w:eastAsia="zh-CN"/>
        </w:rPr>
      </w:pPr>
      <w:r>
        <w:rPr>
          <w:rFonts w:ascii="Book Antiqua" w:hAnsi="Book Antiqua"/>
          <w:noProof/>
          <w:lang w:eastAsia="zh-CN"/>
        </w:rPr>
        <w:drawing>
          <wp:inline distT="0" distB="0" distL="0" distR="0" wp14:anchorId="6BE24EF5" wp14:editId="733A6C74">
            <wp:extent cx="1448435"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5D5C2F14" w14:textId="77777777" w:rsidR="00FA1933" w:rsidRDefault="00FA1933" w:rsidP="00FA1933">
      <w:pPr>
        <w:jc w:val="center"/>
        <w:rPr>
          <w:rFonts w:ascii="Book Antiqua" w:hAnsi="Book Antiqua"/>
          <w:lang w:eastAsia="zh-CN"/>
        </w:rPr>
      </w:pPr>
    </w:p>
    <w:p w14:paraId="3486FCE4" w14:textId="77777777" w:rsidR="00FA1933" w:rsidRDefault="00FA1933" w:rsidP="00FA1933">
      <w:pPr>
        <w:jc w:val="center"/>
        <w:rPr>
          <w:rFonts w:ascii="Book Antiqua" w:hAnsi="Book Antiqua"/>
          <w:lang w:eastAsia="zh-CN"/>
        </w:rPr>
      </w:pPr>
    </w:p>
    <w:p w14:paraId="39A07C83" w14:textId="77777777" w:rsidR="00FA1933" w:rsidRDefault="00FA1933" w:rsidP="00FA1933">
      <w:pPr>
        <w:jc w:val="center"/>
        <w:rPr>
          <w:rFonts w:ascii="Book Antiqua" w:hAnsi="Book Antiqua"/>
          <w:lang w:eastAsia="zh-CN"/>
        </w:rPr>
      </w:pPr>
    </w:p>
    <w:p w14:paraId="5CD58495" w14:textId="77777777" w:rsidR="00FA1933" w:rsidRDefault="00FA1933" w:rsidP="00FA1933">
      <w:pPr>
        <w:jc w:val="center"/>
        <w:rPr>
          <w:rFonts w:ascii="Book Antiqua" w:hAnsi="Book Antiqua"/>
          <w:lang w:eastAsia="zh-CN"/>
        </w:rPr>
      </w:pPr>
    </w:p>
    <w:p w14:paraId="064C1D8D" w14:textId="77777777" w:rsidR="00FA1933" w:rsidRDefault="00FA1933" w:rsidP="00FA1933">
      <w:pPr>
        <w:jc w:val="center"/>
        <w:rPr>
          <w:rFonts w:ascii="Book Antiqua" w:hAnsi="Book Antiqua"/>
          <w:lang w:eastAsia="zh-CN"/>
        </w:rPr>
      </w:pPr>
    </w:p>
    <w:p w14:paraId="31166066" w14:textId="77777777" w:rsidR="00FA1933" w:rsidRDefault="00FA1933" w:rsidP="00FA1933">
      <w:pPr>
        <w:jc w:val="center"/>
        <w:rPr>
          <w:rFonts w:ascii="Book Antiqua" w:hAnsi="Book Antiqua"/>
          <w:lang w:eastAsia="zh-CN"/>
        </w:rPr>
      </w:pPr>
    </w:p>
    <w:p w14:paraId="427CE90B" w14:textId="77777777" w:rsidR="00FA1933" w:rsidRDefault="00FA1933" w:rsidP="00FA1933">
      <w:pPr>
        <w:jc w:val="center"/>
        <w:rPr>
          <w:rFonts w:ascii="Book Antiqua" w:hAnsi="Book Antiqua"/>
          <w:lang w:eastAsia="zh-CN"/>
        </w:rPr>
      </w:pPr>
    </w:p>
    <w:p w14:paraId="4D05297B" w14:textId="77777777" w:rsidR="00FA1933" w:rsidRDefault="00FA1933" w:rsidP="00FA1933">
      <w:pPr>
        <w:jc w:val="center"/>
        <w:rPr>
          <w:rFonts w:ascii="Book Antiqua" w:hAnsi="Book Antiqua"/>
          <w:lang w:eastAsia="zh-CN"/>
        </w:rPr>
      </w:pPr>
    </w:p>
    <w:p w14:paraId="5A152F65" w14:textId="77777777" w:rsidR="00FA1933" w:rsidRDefault="00FA1933" w:rsidP="00FA1933">
      <w:pPr>
        <w:jc w:val="center"/>
        <w:rPr>
          <w:rFonts w:ascii="Book Antiqua" w:hAnsi="Book Antiqua"/>
          <w:lang w:eastAsia="zh-CN"/>
        </w:rPr>
      </w:pPr>
    </w:p>
    <w:p w14:paraId="79C81C1D" w14:textId="77777777" w:rsidR="00FA1933" w:rsidRDefault="00FA1933" w:rsidP="00FA1933">
      <w:pPr>
        <w:jc w:val="right"/>
        <w:rPr>
          <w:rFonts w:ascii="Book Antiqua" w:hAnsi="Book Antiqua"/>
          <w:color w:val="000000" w:themeColor="text1"/>
          <w:lang w:eastAsia="zh-CN"/>
        </w:rPr>
      </w:pPr>
    </w:p>
    <w:p w14:paraId="0CEB905B" w14:textId="77777777" w:rsidR="00FA1933" w:rsidRDefault="00FA1933" w:rsidP="00FA1933">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5F7A2D9" w14:textId="77777777" w:rsidR="00A77B3E" w:rsidRPr="00872270" w:rsidRDefault="00A77B3E">
      <w:pPr>
        <w:spacing w:line="360" w:lineRule="auto"/>
        <w:jc w:val="both"/>
        <w:rPr>
          <w:rFonts w:ascii="Book Antiqua" w:hAnsi="Book Antiqua"/>
        </w:rPr>
      </w:pPr>
    </w:p>
    <w:sectPr w:rsidR="00A77B3E" w:rsidRPr="008722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A2AF" w14:textId="77777777" w:rsidR="006F4EBB" w:rsidRDefault="006F4EBB" w:rsidP="00657B78">
      <w:r>
        <w:separator/>
      </w:r>
    </w:p>
  </w:endnote>
  <w:endnote w:type="continuationSeparator" w:id="0">
    <w:p w14:paraId="0A598CC2" w14:textId="77777777" w:rsidR="006F4EBB" w:rsidRDefault="006F4EBB" w:rsidP="0065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85450863"/>
      <w:docPartObj>
        <w:docPartGallery w:val="Page Numbers (Bottom of Page)"/>
        <w:docPartUnique/>
      </w:docPartObj>
    </w:sdtPr>
    <w:sdtEndPr>
      <w:rPr>
        <w:noProof/>
      </w:rPr>
    </w:sdtEndPr>
    <w:sdtContent>
      <w:p w14:paraId="0FF8C64E" w14:textId="07D028CC" w:rsidR="000C451C" w:rsidRPr="000C451C" w:rsidRDefault="000C451C">
        <w:pPr>
          <w:pStyle w:val="ab"/>
          <w:jc w:val="right"/>
          <w:rPr>
            <w:rFonts w:ascii="Book Antiqua" w:hAnsi="Book Antiqua"/>
            <w:sz w:val="24"/>
            <w:szCs w:val="24"/>
          </w:rPr>
        </w:pPr>
        <w:r w:rsidRPr="000C451C">
          <w:rPr>
            <w:rFonts w:ascii="Book Antiqua" w:hAnsi="Book Antiqua"/>
            <w:sz w:val="24"/>
            <w:szCs w:val="24"/>
          </w:rPr>
          <w:fldChar w:fldCharType="begin"/>
        </w:r>
        <w:r w:rsidRPr="000C451C">
          <w:rPr>
            <w:rFonts w:ascii="Book Antiqua" w:hAnsi="Book Antiqua"/>
            <w:sz w:val="24"/>
            <w:szCs w:val="24"/>
          </w:rPr>
          <w:instrText xml:space="preserve"> PAGE   \* MERGEFORMAT </w:instrText>
        </w:r>
        <w:r w:rsidRPr="000C451C">
          <w:rPr>
            <w:rFonts w:ascii="Book Antiqua" w:hAnsi="Book Antiqua"/>
            <w:sz w:val="24"/>
            <w:szCs w:val="24"/>
          </w:rPr>
          <w:fldChar w:fldCharType="separate"/>
        </w:r>
        <w:r w:rsidRPr="000C451C">
          <w:rPr>
            <w:rFonts w:ascii="Book Antiqua" w:hAnsi="Book Antiqua"/>
            <w:noProof/>
            <w:sz w:val="24"/>
            <w:szCs w:val="24"/>
          </w:rPr>
          <w:t>2</w:t>
        </w:r>
        <w:r w:rsidRPr="000C451C">
          <w:rPr>
            <w:rFonts w:ascii="Book Antiqua" w:hAnsi="Book Antiqua"/>
            <w:noProof/>
            <w:sz w:val="24"/>
            <w:szCs w:val="24"/>
          </w:rPr>
          <w:fldChar w:fldCharType="end"/>
        </w:r>
        <w:r w:rsidRPr="000C451C">
          <w:rPr>
            <w:rFonts w:ascii="Book Antiqua" w:hAnsi="Book Antiqua"/>
            <w:noProof/>
            <w:sz w:val="24"/>
            <w:szCs w:val="24"/>
          </w:rPr>
          <w:t xml:space="preserve"> / 37</w:t>
        </w:r>
      </w:p>
    </w:sdtContent>
  </w:sdt>
  <w:p w14:paraId="07698B3E" w14:textId="77777777" w:rsidR="00657B78" w:rsidRPr="00657B78" w:rsidRDefault="00657B78" w:rsidP="00657B78">
    <w:pPr>
      <w:pStyle w:val="ab"/>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1780" w14:textId="77777777" w:rsidR="006F4EBB" w:rsidRDefault="006F4EBB" w:rsidP="00657B78">
      <w:r>
        <w:separator/>
      </w:r>
    </w:p>
  </w:footnote>
  <w:footnote w:type="continuationSeparator" w:id="0">
    <w:p w14:paraId="745E7C2D" w14:textId="77777777" w:rsidR="006F4EBB" w:rsidRDefault="006F4EBB" w:rsidP="00657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tTAwMTQ3NzAyMTdS0lEKTi0uzszPAykwqgUAH9tcwiwAAAA="/>
    <w:docVar w:name="KY_MEDREF_DOCUID" w:val="{9FC83821-D53C-4092-85BF-A7F043624525}"/>
    <w:docVar w:name="KY_MEDREF_VERSION" w:val="3"/>
  </w:docVars>
  <w:rsids>
    <w:rsidRoot w:val="00A77B3E"/>
    <w:rsid w:val="00016E2D"/>
    <w:rsid w:val="00022385"/>
    <w:rsid w:val="000518D4"/>
    <w:rsid w:val="000C451C"/>
    <w:rsid w:val="000D20F5"/>
    <w:rsid w:val="000F31EC"/>
    <w:rsid w:val="00133CD7"/>
    <w:rsid w:val="00161970"/>
    <w:rsid w:val="00177A54"/>
    <w:rsid w:val="0018754A"/>
    <w:rsid w:val="001A7342"/>
    <w:rsid w:val="00255F4B"/>
    <w:rsid w:val="002F10A7"/>
    <w:rsid w:val="00341E8C"/>
    <w:rsid w:val="00403E62"/>
    <w:rsid w:val="00462C9D"/>
    <w:rsid w:val="005136B4"/>
    <w:rsid w:val="0054352D"/>
    <w:rsid w:val="005905BE"/>
    <w:rsid w:val="00594E11"/>
    <w:rsid w:val="005A3719"/>
    <w:rsid w:val="005E5B59"/>
    <w:rsid w:val="005F4447"/>
    <w:rsid w:val="005F5678"/>
    <w:rsid w:val="00606DFF"/>
    <w:rsid w:val="00657B78"/>
    <w:rsid w:val="00673B3A"/>
    <w:rsid w:val="006E6E74"/>
    <w:rsid w:val="006F4EBB"/>
    <w:rsid w:val="007106FD"/>
    <w:rsid w:val="007A6797"/>
    <w:rsid w:val="007C28BF"/>
    <w:rsid w:val="00833F1F"/>
    <w:rsid w:val="00872270"/>
    <w:rsid w:val="008D4862"/>
    <w:rsid w:val="008F06E7"/>
    <w:rsid w:val="00904BEF"/>
    <w:rsid w:val="0090627B"/>
    <w:rsid w:val="00947195"/>
    <w:rsid w:val="00963851"/>
    <w:rsid w:val="009E1645"/>
    <w:rsid w:val="009F2878"/>
    <w:rsid w:val="00A77B3E"/>
    <w:rsid w:val="00A946D8"/>
    <w:rsid w:val="00AD2231"/>
    <w:rsid w:val="00B2336C"/>
    <w:rsid w:val="00B7402D"/>
    <w:rsid w:val="00C03826"/>
    <w:rsid w:val="00C078E7"/>
    <w:rsid w:val="00C37F8F"/>
    <w:rsid w:val="00C56844"/>
    <w:rsid w:val="00C80AA2"/>
    <w:rsid w:val="00CA2A55"/>
    <w:rsid w:val="00CC6AEE"/>
    <w:rsid w:val="00D026A0"/>
    <w:rsid w:val="00D8707B"/>
    <w:rsid w:val="00E42081"/>
    <w:rsid w:val="00F745AC"/>
    <w:rsid w:val="00FA1933"/>
    <w:rsid w:val="00FA3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D09D1"/>
  <w15:docId w15:val="{FAF80017-6B36-4EE0-A4D0-9D6A39C7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F2878"/>
    <w:rPr>
      <w:sz w:val="21"/>
      <w:szCs w:val="21"/>
    </w:rPr>
  </w:style>
  <w:style w:type="paragraph" w:styleId="a4">
    <w:name w:val="annotation text"/>
    <w:basedOn w:val="a"/>
    <w:link w:val="a5"/>
    <w:semiHidden/>
    <w:unhideWhenUsed/>
    <w:rsid w:val="009F2878"/>
  </w:style>
  <w:style w:type="character" w:customStyle="1" w:styleId="a5">
    <w:name w:val="批注文字 字符"/>
    <w:basedOn w:val="a0"/>
    <w:link w:val="a4"/>
    <w:semiHidden/>
    <w:rsid w:val="009F2878"/>
    <w:rPr>
      <w:sz w:val="24"/>
      <w:szCs w:val="24"/>
    </w:rPr>
  </w:style>
  <w:style w:type="paragraph" w:styleId="a6">
    <w:name w:val="annotation subject"/>
    <w:basedOn w:val="a4"/>
    <w:next w:val="a4"/>
    <w:link w:val="a7"/>
    <w:semiHidden/>
    <w:unhideWhenUsed/>
    <w:rsid w:val="009F2878"/>
    <w:rPr>
      <w:b/>
      <w:bCs/>
    </w:rPr>
  </w:style>
  <w:style w:type="character" w:customStyle="1" w:styleId="a7">
    <w:name w:val="批注主题 字符"/>
    <w:basedOn w:val="a5"/>
    <w:link w:val="a6"/>
    <w:semiHidden/>
    <w:rsid w:val="009F2878"/>
    <w:rPr>
      <w:b/>
      <w:bCs/>
      <w:sz w:val="24"/>
      <w:szCs w:val="24"/>
    </w:rPr>
  </w:style>
  <w:style w:type="table" w:styleId="a8">
    <w:name w:val="Table Grid"/>
    <w:basedOn w:val="a1"/>
    <w:uiPriority w:val="39"/>
    <w:rsid w:val="00133CD7"/>
    <w:rPr>
      <w:rFonts w:eastAsia="宋体"/>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657B7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657B78"/>
    <w:rPr>
      <w:sz w:val="18"/>
      <w:szCs w:val="18"/>
    </w:rPr>
  </w:style>
  <w:style w:type="paragraph" w:styleId="ab">
    <w:name w:val="footer"/>
    <w:basedOn w:val="a"/>
    <w:link w:val="ac"/>
    <w:uiPriority w:val="99"/>
    <w:unhideWhenUsed/>
    <w:rsid w:val="00657B78"/>
    <w:pPr>
      <w:tabs>
        <w:tab w:val="center" w:pos="4153"/>
        <w:tab w:val="right" w:pos="8306"/>
      </w:tabs>
      <w:snapToGrid w:val="0"/>
    </w:pPr>
    <w:rPr>
      <w:sz w:val="18"/>
      <w:szCs w:val="18"/>
    </w:rPr>
  </w:style>
  <w:style w:type="character" w:customStyle="1" w:styleId="ac">
    <w:name w:val="页脚 字符"/>
    <w:basedOn w:val="a0"/>
    <w:link w:val="ab"/>
    <w:uiPriority w:val="99"/>
    <w:rsid w:val="00657B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2379">
      <w:bodyDiv w:val="1"/>
      <w:marLeft w:val="0"/>
      <w:marRight w:val="0"/>
      <w:marTop w:val="0"/>
      <w:marBottom w:val="0"/>
      <w:divBdr>
        <w:top w:val="none" w:sz="0" w:space="0" w:color="auto"/>
        <w:left w:val="none" w:sz="0" w:space="0" w:color="auto"/>
        <w:bottom w:val="none" w:sz="0" w:space="0" w:color="auto"/>
        <w:right w:val="none" w:sz="0" w:space="0" w:color="auto"/>
      </w:divBdr>
    </w:div>
    <w:div w:id="190776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39</Pages>
  <Words>10074</Words>
  <Characters>57424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7</cp:revision>
  <dcterms:created xsi:type="dcterms:W3CDTF">2021-04-20T01:19:00Z</dcterms:created>
  <dcterms:modified xsi:type="dcterms:W3CDTF">2021-05-07T02:08:00Z</dcterms:modified>
</cp:coreProperties>
</file>