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7C70" w14:textId="77777777" w:rsidR="00A77B3E" w:rsidRDefault="003D4B88">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0B2DA7B7" w14:textId="77777777" w:rsidR="00A77B3E" w:rsidRDefault="003D4B8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61976</w:t>
      </w:r>
    </w:p>
    <w:p w14:paraId="7187BC1E" w14:textId="77777777" w:rsidR="00A77B3E" w:rsidRDefault="003D4B8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F48C447" w14:textId="77777777" w:rsidR="00A77B3E" w:rsidRDefault="00A77B3E">
      <w:pPr>
        <w:spacing w:line="360" w:lineRule="auto"/>
        <w:jc w:val="both"/>
      </w:pPr>
    </w:p>
    <w:p w14:paraId="259EE1E3" w14:textId="77777777" w:rsidR="00A77B3E" w:rsidRDefault="003D4B88">
      <w:pPr>
        <w:spacing w:line="360" w:lineRule="auto"/>
        <w:jc w:val="both"/>
      </w:pPr>
      <w:r>
        <w:rPr>
          <w:rFonts w:ascii="Book Antiqua" w:eastAsia="Book Antiqua" w:hAnsi="Book Antiqua" w:cs="Book Antiqua"/>
          <w:b/>
          <w:i/>
          <w:color w:val="000000"/>
        </w:rPr>
        <w:t>Retrospective Study</w:t>
      </w:r>
    </w:p>
    <w:p w14:paraId="5B4C9250" w14:textId="77777777" w:rsidR="00A77B3E" w:rsidRDefault="003D4B88">
      <w:pPr>
        <w:spacing w:line="360" w:lineRule="auto"/>
        <w:jc w:val="both"/>
      </w:pPr>
      <w:r>
        <w:rPr>
          <w:rFonts w:ascii="Book Antiqua" w:eastAsia="Book Antiqua" w:hAnsi="Book Antiqua" w:cs="Book Antiqua"/>
          <w:b/>
          <w:bCs/>
          <w:color w:val="000000"/>
        </w:rPr>
        <w:t>Repetitiveness of the oral glucose tolerance test in children and adolescents</w:t>
      </w:r>
    </w:p>
    <w:p w14:paraId="2395E087" w14:textId="77777777" w:rsidR="00A77B3E" w:rsidRDefault="00A77B3E">
      <w:pPr>
        <w:spacing w:line="360" w:lineRule="auto"/>
        <w:jc w:val="both"/>
      </w:pPr>
    </w:p>
    <w:p w14:paraId="47D3703C" w14:textId="479D3AB5" w:rsidR="00A77B3E" w:rsidRDefault="00060EB0">
      <w:pPr>
        <w:spacing w:line="360" w:lineRule="auto"/>
        <w:jc w:val="both"/>
      </w:pP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E </w:t>
      </w:r>
      <w:r w:rsidRPr="00060EB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D4B88">
        <w:rPr>
          <w:rFonts w:ascii="Book Antiqua" w:eastAsia="Book Antiqua" w:hAnsi="Book Antiqua" w:cs="Book Antiqua"/>
          <w:color w:val="000000"/>
        </w:rPr>
        <w:t>Repetitiveness of the OGTT in children</w:t>
      </w:r>
    </w:p>
    <w:p w14:paraId="15859BCB" w14:textId="77777777" w:rsidR="00A77B3E" w:rsidRDefault="00A77B3E">
      <w:pPr>
        <w:spacing w:line="360" w:lineRule="auto"/>
        <w:jc w:val="both"/>
      </w:pPr>
    </w:p>
    <w:p w14:paraId="41B68719" w14:textId="77777777" w:rsidR="00A77B3E" w:rsidRDefault="003D4B88">
      <w:pPr>
        <w:spacing w:line="360" w:lineRule="auto"/>
        <w:jc w:val="both"/>
      </w:pPr>
      <w:r>
        <w:rPr>
          <w:rFonts w:ascii="Book Antiqua" w:eastAsia="Book Antiqua" w:hAnsi="Book Antiqua" w:cs="Book Antiqua"/>
          <w:color w:val="000000"/>
        </w:rPr>
        <w:t xml:space="preserve">Eirini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Spyridon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Pr>
          <w:rFonts w:ascii="Book Antiqua" w:eastAsia="Book Antiqua" w:hAnsi="Book Antiqua" w:cs="Book Antiqua"/>
          <w:color w:val="000000"/>
        </w:rPr>
        <w:t xml:space="preserve">, Andrea Paola Rojas Gil, Bessie E </w:t>
      </w:r>
      <w:proofErr w:type="spellStart"/>
      <w:r>
        <w:rPr>
          <w:rFonts w:ascii="Book Antiqua" w:eastAsia="Book Antiqua" w:hAnsi="Book Antiqua" w:cs="Book Antiqua"/>
          <w:color w:val="000000"/>
        </w:rPr>
        <w:t>Spiliotis</w:t>
      </w:r>
      <w:proofErr w:type="spellEnd"/>
    </w:p>
    <w:p w14:paraId="1269A772" w14:textId="77777777" w:rsidR="00A77B3E" w:rsidRDefault="00A77B3E">
      <w:pPr>
        <w:spacing w:line="360" w:lineRule="auto"/>
        <w:jc w:val="both"/>
      </w:pPr>
    </w:p>
    <w:p w14:paraId="7A498053" w14:textId="77777777" w:rsidR="00A77B3E" w:rsidRDefault="003D4B88">
      <w:pPr>
        <w:spacing w:line="360" w:lineRule="auto"/>
        <w:jc w:val="both"/>
      </w:pPr>
      <w:r>
        <w:rPr>
          <w:rFonts w:ascii="Book Antiqua" w:eastAsia="Book Antiqua" w:hAnsi="Book Antiqua" w:cs="Book Antiqua"/>
          <w:b/>
          <w:bCs/>
          <w:color w:val="000000"/>
        </w:rPr>
        <w:t xml:space="preserve">Eirini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Partsalaki</w:t>
      </w:r>
      <w:proofErr w:type="spellEnd"/>
      <w:r>
        <w:rPr>
          <w:rFonts w:ascii="Book Antiqua" w:eastAsia="Book Antiqua" w:hAnsi="Book Antiqua" w:cs="Book Antiqua"/>
          <w:b/>
          <w:bCs/>
          <w:color w:val="000000"/>
        </w:rPr>
        <w:t xml:space="preserve">, Bessie E </w:t>
      </w:r>
      <w:proofErr w:type="spellStart"/>
      <w:r>
        <w:rPr>
          <w:rFonts w:ascii="Book Antiqua" w:eastAsia="Book Antiqua" w:hAnsi="Book Antiqua" w:cs="Book Antiqua"/>
          <w:b/>
          <w:bCs/>
          <w:color w:val="000000"/>
        </w:rPr>
        <w:t>Spiliotis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of </w:t>
      </w:r>
      <w:proofErr w:type="spellStart"/>
      <w:r>
        <w:rPr>
          <w:rFonts w:ascii="Book Antiqua" w:eastAsia="Book Antiqua" w:hAnsi="Book Antiqua" w:cs="Book Antiqua"/>
          <w:color w:val="000000"/>
        </w:rPr>
        <w:t>Patras</w:t>
      </w:r>
      <w:proofErr w:type="spellEnd"/>
      <w:r>
        <w:rPr>
          <w:rFonts w:ascii="Book Antiqua" w:eastAsia="Book Antiqua" w:hAnsi="Book Antiqua" w:cs="Book Antiqua"/>
          <w:color w:val="000000"/>
        </w:rPr>
        <w:t xml:space="preserve"> School of Medicine, Patras 26504, Greece</w:t>
      </w:r>
    </w:p>
    <w:p w14:paraId="70CCEE07" w14:textId="77777777" w:rsidR="00A77B3E" w:rsidRDefault="00A77B3E">
      <w:pPr>
        <w:spacing w:line="360" w:lineRule="auto"/>
        <w:jc w:val="both"/>
      </w:pPr>
    </w:p>
    <w:p w14:paraId="00D488BE" w14:textId="77777777" w:rsidR="00A77B3E" w:rsidRDefault="003D4B88">
      <w:pPr>
        <w:spacing w:line="360" w:lineRule="auto"/>
        <w:jc w:val="both"/>
      </w:pPr>
      <w:r>
        <w:rPr>
          <w:rFonts w:ascii="Book Antiqua" w:eastAsia="Book Antiqua" w:hAnsi="Book Antiqua" w:cs="Book Antiqua"/>
          <w:b/>
          <w:bCs/>
          <w:color w:val="000000"/>
        </w:rPr>
        <w:t xml:space="preserve">Spyridon </w:t>
      </w:r>
      <w:proofErr w:type="spellStart"/>
      <w:r>
        <w:rPr>
          <w:rFonts w:ascii="Book Antiqua" w:eastAsia="Book Antiqua" w:hAnsi="Book Antiqua" w:cs="Book Antiqua"/>
          <w:b/>
          <w:bCs/>
          <w:color w:val="000000"/>
        </w:rPr>
        <w:t>Skiadopoulos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Physics, School of Medicine, University of Patras, Patras 26504, Greece</w:t>
      </w:r>
    </w:p>
    <w:p w14:paraId="748EA0C9" w14:textId="77777777" w:rsidR="00A77B3E" w:rsidRDefault="00A77B3E">
      <w:pPr>
        <w:spacing w:line="360" w:lineRule="auto"/>
        <w:jc w:val="both"/>
      </w:pPr>
    </w:p>
    <w:p w14:paraId="1EBB2EF7" w14:textId="77777777" w:rsidR="00A77B3E" w:rsidRDefault="003D4B88">
      <w:pPr>
        <w:spacing w:line="360" w:lineRule="auto"/>
        <w:jc w:val="both"/>
      </w:pPr>
      <w:r>
        <w:rPr>
          <w:rFonts w:ascii="Book Antiqua" w:eastAsia="Book Antiqua" w:hAnsi="Book Antiqua" w:cs="Book Antiqua"/>
          <w:b/>
          <w:bCs/>
          <w:color w:val="000000"/>
        </w:rPr>
        <w:t xml:space="preserve">Andrea Paola Rojas Gil, </w:t>
      </w:r>
      <w:r>
        <w:rPr>
          <w:rFonts w:ascii="Book Antiqua" w:eastAsia="Book Antiqua" w:hAnsi="Book Antiqua" w:cs="Book Antiqua"/>
          <w:color w:val="000000"/>
        </w:rPr>
        <w:t xml:space="preserve">Department of Nursing, University of Peloponnese, </w:t>
      </w:r>
      <w:proofErr w:type="spellStart"/>
      <w:r>
        <w:rPr>
          <w:rFonts w:ascii="Book Antiqua" w:eastAsia="Book Antiqua" w:hAnsi="Book Antiqua" w:cs="Book Antiqua"/>
          <w:color w:val="000000"/>
        </w:rPr>
        <w:t>Tripolis</w:t>
      </w:r>
      <w:proofErr w:type="spellEnd"/>
      <w:r>
        <w:rPr>
          <w:rFonts w:ascii="Book Antiqua" w:eastAsia="Book Antiqua" w:hAnsi="Book Antiqua" w:cs="Book Antiqua"/>
          <w:color w:val="000000"/>
        </w:rPr>
        <w:t xml:space="preserve"> 22100, Greece</w:t>
      </w:r>
    </w:p>
    <w:p w14:paraId="0E0586FC" w14:textId="77777777" w:rsidR="00A77B3E" w:rsidRDefault="00A77B3E">
      <w:pPr>
        <w:spacing w:line="360" w:lineRule="auto"/>
        <w:jc w:val="both"/>
      </w:pPr>
    </w:p>
    <w:p w14:paraId="05182F71" w14:textId="19D1FF4E" w:rsidR="00A77B3E" w:rsidRDefault="003D4B8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E </w:t>
      </w:r>
      <w:r>
        <w:rPr>
          <w:rFonts w:ascii="Book Antiqua" w:eastAsia="Book Antiqua" w:hAnsi="Book Antiqua" w:cs="Book Antiqua"/>
          <w:color w:val="000000"/>
        </w:rPr>
        <w:t xml:space="preserve">designed the study; </w:t>
      </w:r>
      <w:proofErr w:type="spellStart"/>
      <w:r>
        <w:rPr>
          <w:rFonts w:ascii="Book Antiqua" w:eastAsia="Book Antiqua" w:hAnsi="Book Antiqua" w:cs="Book Antiqua"/>
          <w:color w:val="000000"/>
        </w:rPr>
        <w:t>Kostopoulou</w:t>
      </w:r>
      <w:proofErr w:type="spellEnd"/>
      <w:r w:rsidR="00060EB0">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Skiadopoulos</w:t>
      </w:r>
      <w:proofErr w:type="spellEnd"/>
      <w:r w:rsidR="00060EB0">
        <w:rPr>
          <w:rFonts w:ascii="Book Antiqua" w:eastAsia="Book Antiqua" w:hAnsi="Book Antiqua" w:cs="Book Antiqua"/>
          <w:color w:val="000000"/>
        </w:rPr>
        <w:t xml:space="preserve"> S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I </w:t>
      </w:r>
      <w:r>
        <w:rPr>
          <w:rFonts w:ascii="Book Antiqua" w:eastAsia="Book Antiqua" w:hAnsi="Book Antiqua" w:cs="Book Antiqua"/>
          <w:color w:val="000000"/>
        </w:rPr>
        <w:t xml:space="preserve">participated in the acquisition of data; </w:t>
      </w:r>
      <w:proofErr w:type="spellStart"/>
      <w:r>
        <w:rPr>
          <w:rFonts w:ascii="Book Antiqua" w:eastAsia="Book Antiqua" w:hAnsi="Book Antiqua" w:cs="Book Antiqua"/>
          <w:color w:val="000000"/>
        </w:rPr>
        <w:t>Skiadopoulos</w:t>
      </w:r>
      <w:proofErr w:type="spellEnd"/>
      <w:r w:rsidR="00060EB0">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sidR="00060EB0">
        <w:rPr>
          <w:rFonts w:ascii="Book Antiqua" w:eastAsia="Book Antiqua" w:hAnsi="Book Antiqua" w:cs="Book Antiqua"/>
          <w:color w:val="000000"/>
        </w:rPr>
        <w:t xml:space="preserve"> I</w:t>
      </w:r>
      <w:r>
        <w:rPr>
          <w:rFonts w:ascii="Book Antiqua" w:eastAsia="Book Antiqua" w:hAnsi="Book Antiqua" w:cs="Book Antiqua"/>
          <w:color w:val="000000"/>
        </w:rPr>
        <w:t xml:space="preserve">, Rojas Gil </w:t>
      </w:r>
      <w:r w:rsidR="00060EB0">
        <w:rPr>
          <w:rFonts w:ascii="Book Antiqua" w:eastAsia="Book Antiqua" w:hAnsi="Book Antiqua" w:cs="Book Antiqua"/>
          <w:color w:val="000000"/>
        </w:rPr>
        <w:t xml:space="preserve">AP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 xml:space="preserve">participated in the analysis and interpretation of data;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S </w:t>
      </w:r>
      <w:r>
        <w:rPr>
          <w:rFonts w:ascii="Book Antiqua" w:eastAsia="Book Antiqua" w:hAnsi="Book Antiqua" w:cs="Book Antiqua"/>
          <w:color w:val="000000"/>
        </w:rPr>
        <w:t xml:space="preserve">drafted the initial manuscript;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and Rojas Gil</w:t>
      </w:r>
      <w:r w:rsidR="00060EB0" w:rsidRPr="00060EB0">
        <w:rPr>
          <w:rFonts w:ascii="Book Antiqua" w:eastAsia="Book Antiqua" w:hAnsi="Book Antiqua" w:cs="Book Antiqua"/>
          <w:color w:val="000000"/>
        </w:rPr>
        <w:t xml:space="preserve"> AP </w:t>
      </w:r>
      <w:r>
        <w:rPr>
          <w:rFonts w:ascii="Book Antiqua" w:eastAsia="Book Antiqua" w:hAnsi="Book Antiqua" w:cs="Book Antiqua"/>
          <w:color w:val="000000"/>
        </w:rPr>
        <w:t>made critical revisions related to intellectual content of the manuscript;</w:t>
      </w:r>
      <w:r w:rsidR="00060EB0">
        <w:rPr>
          <w:rFonts w:ascii="Book Antiqua" w:eastAsia="Book Antiqua" w:hAnsi="Book Antiqua" w:cs="Book Antiqua"/>
          <w:color w:val="000000"/>
        </w:rPr>
        <w:t xml:space="preserve"> all authors </w:t>
      </w:r>
      <w:r>
        <w:rPr>
          <w:rFonts w:ascii="Book Antiqua" w:eastAsia="Book Antiqua" w:hAnsi="Book Antiqua" w:cs="Book Antiqua"/>
          <w:color w:val="000000"/>
        </w:rPr>
        <w:t>approved the final</w:t>
      </w:r>
      <w:r w:rsidR="00060EB0">
        <w:rPr>
          <w:rFonts w:ascii="Book Antiqua" w:eastAsia="Book Antiqua" w:hAnsi="Book Antiqua" w:cs="Book Antiqua"/>
          <w:color w:val="000000"/>
        </w:rPr>
        <w:t xml:space="preserve"> </w:t>
      </w:r>
      <w:r>
        <w:rPr>
          <w:rFonts w:ascii="Book Antiqua" w:eastAsia="Book Antiqua" w:hAnsi="Book Antiqua" w:cs="Book Antiqua"/>
          <w:color w:val="000000"/>
        </w:rPr>
        <w:t>version of the article for publication.</w:t>
      </w:r>
    </w:p>
    <w:p w14:paraId="0BE0B6E1" w14:textId="77777777" w:rsidR="00A77B3E" w:rsidRDefault="00A77B3E">
      <w:pPr>
        <w:spacing w:line="360" w:lineRule="auto"/>
        <w:jc w:val="both"/>
      </w:pPr>
    </w:p>
    <w:p w14:paraId="46D48B63" w14:textId="77777777" w:rsidR="00A77B3E" w:rsidRDefault="003D4B88">
      <w:pPr>
        <w:spacing w:line="360" w:lineRule="auto"/>
        <w:jc w:val="both"/>
      </w:pPr>
      <w:r>
        <w:rPr>
          <w:rFonts w:ascii="Book Antiqua" w:eastAsia="Book Antiqua" w:hAnsi="Book Antiqua" w:cs="Book Antiqua"/>
          <w:b/>
          <w:bCs/>
          <w:color w:val="000000"/>
        </w:rPr>
        <w:t xml:space="preserve">Corresponding author: Eirini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MD, PhD, Consultant Physician-Scientist, Research Scientist,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of </w:t>
      </w:r>
      <w:proofErr w:type="spellStart"/>
      <w:r>
        <w:rPr>
          <w:rFonts w:ascii="Book Antiqua" w:eastAsia="Book Antiqua" w:hAnsi="Book Antiqua" w:cs="Book Antiqua"/>
          <w:color w:val="000000"/>
        </w:rPr>
        <w:t>Patras</w:t>
      </w:r>
      <w:proofErr w:type="spellEnd"/>
      <w:r>
        <w:rPr>
          <w:rFonts w:ascii="Book Antiqua" w:eastAsia="Book Antiqua" w:hAnsi="Book Antiqua" w:cs="Book Antiqua"/>
          <w:color w:val="000000"/>
        </w:rPr>
        <w:t xml:space="preserve"> School of Medicine, Rio, Patras 26504, Greece. irekost@upatras.gr</w:t>
      </w:r>
    </w:p>
    <w:p w14:paraId="62F430E6" w14:textId="77777777" w:rsidR="00A77B3E" w:rsidRDefault="00A77B3E">
      <w:pPr>
        <w:spacing w:line="360" w:lineRule="auto"/>
        <w:jc w:val="both"/>
      </w:pPr>
    </w:p>
    <w:p w14:paraId="4D04E2E3" w14:textId="77777777" w:rsidR="00A77B3E" w:rsidRDefault="003D4B8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4F80F78E" w14:textId="77777777" w:rsidR="00A77B3E" w:rsidRDefault="003D4B8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25, 2021</w:t>
      </w:r>
    </w:p>
    <w:p w14:paraId="21A5DB4E" w14:textId="1E81115D" w:rsidR="00A77B3E" w:rsidRDefault="003D4B88">
      <w:pPr>
        <w:spacing w:line="360" w:lineRule="auto"/>
        <w:jc w:val="both"/>
      </w:pPr>
      <w:r>
        <w:rPr>
          <w:rFonts w:ascii="Book Antiqua" w:eastAsia="Book Antiqua" w:hAnsi="Book Antiqua" w:cs="Book Antiqua"/>
          <w:b/>
          <w:bCs/>
          <w:color w:val="000000"/>
        </w:rPr>
        <w:t xml:space="preserve">Accepted: </w:t>
      </w:r>
      <w:r w:rsidR="007F0E78" w:rsidRPr="007F0E78">
        <w:rPr>
          <w:rFonts w:ascii="Book Antiqua" w:eastAsia="Book Antiqua" w:hAnsi="Book Antiqua" w:cs="Book Antiqua"/>
          <w:color w:val="000000"/>
        </w:rPr>
        <w:t>March 7, 2021</w:t>
      </w:r>
    </w:p>
    <w:p w14:paraId="72DAF535" w14:textId="77777777" w:rsidR="00A77B3E" w:rsidRDefault="003D4B88">
      <w:pPr>
        <w:spacing w:line="360" w:lineRule="auto"/>
        <w:jc w:val="both"/>
      </w:pPr>
      <w:r>
        <w:rPr>
          <w:rFonts w:ascii="Book Antiqua" w:eastAsia="Book Antiqua" w:hAnsi="Book Antiqua" w:cs="Book Antiqua"/>
          <w:b/>
          <w:bCs/>
          <w:color w:val="000000"/>
        </w:rPr>
        <w:t xml:space="preserve">Published online: </w:t>
      </w:r>
    </w:p>
    <w:p w14:paraId="54FDE31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AFDFED7" w14:textId="77777777" w:rsidR="00A77B3E" w:rsidRDefault="003D4B88">
      <w:pPr>
        <w:spacing w:line="360" w:lineRule="auto"/>
        <w:jc w:val="both"/>
      </w:pPr>
      <w:r>
        <w:rPr>
          <w:rFonts w:ascii="Book Antiqua" w:eastAsia="Book Antiqua" w:hAnsi="Book Antiqua" w:cs="Book Antiqua"/>
          <w:b/>
          <w:color w:val="000000"/>
        </w:rPr>
        <w:lastRenderedPageBreak/>
        <w:t>Abstract</w:t>
      </w:r>
    </w:p>
    <w:p w14:paraId="6D263FE4" w14:textId="77777777" w:rsidR="00A77B3E" w:rsidRDefault="003D4B88">
      <w:pPr>
        <w:spacing w:line="360" w:lineRule="auto"/>
        <w:jc w:val="both"/>
      </w:pPr>
      <w:r>
        <w:rPr>
          <w:rFonts w:ascii="Book Antiqua" w:eastAsia="Book Antiqua" w:hAnsi="Book Antiqua" w:cs="Book Antiqua"/>
          <w:color w:val="000000"/>
        </w:rPr>
        <w:t>BACKGROUND</w:t>
      </w:r>
    </w:p>
    <w:p w14:paraId="6F6DFA19" w14:textId="1D082805" w:rsidR="00A77B3E" w:rsidRDefault="003D4B88">
      <w:pPr>
        <w:spacing w:line="360" w:lineRule="auto"/>
        <w:jc w:val="both"/>
      </w:pPr>
      <w:r>
        <w:rPr>
          <w:rFonts w:ascii="Book Antiqua" w:eastAsia="Book Antiqua" w:hAnsi="Book Antiqua" w:cs="Book Antiqua"/>
          <w:color w:val="000000"/>
        </w:rPr>
        <w:t xml:space="preserve">Data regarding the most suitable diagnostic method for the diagnosis of glucose impairment in asymptomatic children and adolescents are inconclusive. Furthermore, limited data are available on the reproducibility of the </w:t>
      </w:r>
      <w:r w:rsidR="00060EB0">
        <w:rPr>
          <w:rFonts w:ascii="Book Antiqua" w:eastAsia="Book Antiqua" w:hAnsi="Book Antiqua" w:cs="Book Antiqua"/>
          <w:color w:val="000000"/>
        </w:rPr>
        <w:t>oral glucose tolerance t</w:t>
      </w:r>
      <w:r>
        <w:rPr>
          <w:rFonts w:ascii="Book Antiqua" w:eastAsia="Book Antiqua" w:hAnsi="Book Antiqua" w:cs="Book Antiqua"/>
          <w:color w:val="000000"/>
        </w:rPr>
        <w:t>est (OGTT) in children and adolescents w</w:t>
      </w:r>
      <w:r w:rsidR="00B9396E">
        <w:rPr>
          <w:rFonts w:ascii="Book Antiqua" w:eastAsia="Book Antiqua" w:hAnsi="Book Antiqua" w:cs="Book Antiqua"/>
          <w:color w:val="000000"/>
        </w:rPr>
        <w:t xml:space="preserve">ho are </w:t>
      </w:r>
      <w:r>
        <w:rPr>
          <w:rFonts w:ascii="Book Antiqua" w:eastAsia="Book Antiqua" w:hAnsi="Book Antiqua" w:cs="Book Antiqua"/>
          <w:color w:val="000000"/>
        </w:rPr>
        <w:t>obes</w:t>
      </w:r>
      <w:r w:rsidR="00B9396E">
        <w:rPr>
          <w:rFonts w:ascii="Book Antiqua" w:eastAsia="Book Antiqua" w:hAnsi="Book Antiqua" w:cs="Book Antiqua"/>
          <w:color w:val="000000"/>
        </w:rPr>
        <w:t>e</w:t>
      </w:r>
      <w:r w:rsidR="00215149">
        <w:rPr>
          <w:rFonts w:ascii="Book Antiqua" w:eastAsia="Book Antiqua" w:hAnsi="Book Antiqua" w:cs="Book Antiqua"/>
          <w:color w:val="000000"/>
        </w:rPr>
        <w:t xml:space="preserve"> (OB)</w:t>
      </w:r>
      <w:r>
        <w:rPr>
          <w:rFonts w:ascii="Book Antiqua" w:eastAsia="Book Antiqua" w:hAnsi="Book Antiqua" w:cs="Book Antiqua"/>
          <w:color w:val="000000"/>
        </w:rPr>
        <w:t>.</w:t>
      </w:r>
    </w:p>
    <w:p w14:paraId="69207D0D" w14:textId="77777777" w:rsidR="00A77B3E" w:rsidRDefault="00A77B3E">
      <w:pPr>
        <w:spacing w:line="360" w:lineRule="auto"/>
        <w:jc w:val="both"/>
      </w:pPr>
    </w:p>
    <w:p w14:paraId="1E6A5230" w14:textId="77777777" w:rsidR="00A77B3E" w:rsidRDefault="003D4B88">
      <w:pPr>
        <w:spacing w:line="360" w:lineRule="auto"/>
        <w:jc w:val="both"/>
      </w:pPr>
      <w:r>
        <w:rPr>
          <w:rFonts w:ascii="Book Antiqua" w:eastAsia="Book Antiqua" w:hAnsi="Book Antiqua" w:cs="Book Antiqua"/>
          <w:color w:val="000000"/>
        </w:rPr>
        <w:t>AIM</w:t>
      </w:r>
    </w:p>
    <w:p w14:paraId="6FDFB594" w14:textId="333CDF87" w:rsidR="00A77B3E" w:rsidRDefault="003D4B88">
      <w:pPr>
        <w:spacing w:line="360" w:lineRule="auto"/>
        <w:jc w:val="both"/>
      </w:pPr>
      <w:r>
        <w:rPr>
          <w:rFonts w:ascii="Book Antiqua" w:eastAsia="Book Antiqua" w:hAnsi="Book Antiqua" w:cs="Book Antiqua"/>
          <w:color w:val="000000"/>
        </w:rPr>
        <w:t>To</w:t>
      </w:r>
      <w:r w:rsidR="00060EB0">
        <w:rPr>
          <w:rFonts w:ascii="Book Antiqua" w:eastAsia="Book Antiqua" w:hAnsi="Book Antiqua" w:cs="Book Antiqua"/>
          <w:color w:val="000000"/>
        </w:rPr>
        <w:t xml:space="preserve"> </w:t>
      </w:r>
      <w:r>
        <w:rPr>
          <w:rFonts w:ascii="Book Antiqua" w:eastAsia="Book Antiqua" w:hAnsi="Book Antiqua" w:cs="Book Antiqua"/>
          <w:color w:val="000000"/>
        </w:rPr>
        <w:t>investigate the usefulness of the OGTT as a screening method for glucose dysregulation in children and adolescents.</w:t>
      </w:r>
    </w:p>
    <w:p w14:paraId="7445ED2B" w14:textId="77777777" w:rsidR="00A77B3E" w:rsidRDefault="00A77B3E">
      <w:pPr>
        <w:spacing w:line="360" w:lineRule="auto"/>
        <w:jc w:val="both"/>
      </w:pPr>
    </w:p>
    <w:p w14:paraId="39A874F2" w14:textId="77777777" w:rsidR="00A77B3E" w:rsidRDefault="003D4B88">
      <w:pPr>
        <w:spacing w:line="360" w:lineRule="auto"/>
        <w:jc w:val="both"/>
      </w:pPr>
      <w:r>
        <w:rPr>
          <w:rFonts w:ascii="Book Antiqua" w:eastAsia="Book Antiqua" w:hAnsi="Book Antiqua" w:cs="Book Antiqua"/>
          <w:color w:val="000000"/>
        </w:rPr>
        <w:t>METHODS</w:t>
      </w:r>
    </w:p>
    <w:p w14:paraId="0E9B382A" w14:textId="5CF414B1" w:rsidR="00A77B3E" w:rsidRDefault="00060EB0">
      <w:pPr>
        <w:spacing w:line="360" w:lineRule="auto"/>
        <w:jc w:val="both"/>
      </w:pPr>
      <w:r>
        <w:rPr>
          <w:rFonts w:ascii="Book Antiqua" w:eastAsia="Book Antiqua" w:hAnsi="Book Antiqua" w:cs="Book Antiqua"/>
          <w:color w:val="000000"/>
        </w:rPr>
        <w:t>E</w:t>
      </w:r>
      <w:r w:rsidRPr="00060EB0">
        <w:rPr>
          <w:rFonts w:ascii="Book Antiqua" w:eastAsia="Book Antiqua" w:hAnsi="Book Antiqua" w:cs="Book Antiqua"/>
          <w:color w:val="000000"/>
        </w:rPr>
        <w:t>ighty-one</w:t>
      </w:r>
      <w:r w:rsidR="003D4B88">
        <w:rPr>
          <w:rFonts w:ascii="Book Antiqua" w:eastAsia="Book Antiqua" w:hAnsi="Book Antiqua" w:cs="Book Antiqua"/>
          <w:color w:val="000000"/>
        </w:rPr>
        <w:t xml:space="preserve"> children and adolescents, 41 females, either overweight (</w:t>
      </w:r>
      <w:bookmarkStart w:id="1" w:name="_Hlk64980452"/>
      <w:r w:rsidR="003D4B88">
        <w:rPr>
          <w:rFonts w:ascii="Book Antiqua" w:eastAsia="Book Antiqua" w:hAnsi="Book Antiqua" w:cs="Book Antiqua"/>
          <w:color w:val="000000"/>
        </w:rPr>
        <w:t>OW</w:t>
      </w:r>
      <w:bookmarkEnd w:id="1"/>
      <w:r w:rsidR="003D4B88">
        <w:rPr>
          <w:rFonts w:ascii="Book Antiqua" w:eastAsia="Book Antiqua" w:hAnsi="Book Antiqua" w:cs="Book Antiqua"/>
          <w:color w:val="000000"/>
        </w:rPr>
        <w:t>), OB or normal weight</w:t>
      </w:r>
      <w:r>
        <w:rPr>
          <w:rFonts w:ascii="Book Antiqua" w:eastAsia="Book Antiqua" w:hAnsi="Book Antiqua" w:cs="Book Antiqua"/>
          <w:color w:val="000000"/>
        </w:rPr>
        <w:t xml:space="preserve"> (NW) </w:t>
      </w:r>
      <w:r w:rsidR="003D4B88">
        <w:rPr>
          <w:rFonts w:ascii="Book Antiqua" w:eastAsia="Book Antiqua" w:hAnsi="Book Antiqua" w:cs="Book Antiqua"/>
          <w:color w:val="000000"/>
        </w:rPr>
        <w:t xml:space="preserve">but with a strong positive family history of </w:t>
      </w:r>
      <w:bookmarkStart w:id="2" w:name="_Hlk64985840"/>
      <w:r>
        <w:rPr>
          <w:rFonts w:ascii="Book Antiqua" w:eastAsia="Book Antiqua" w:hAnsi="Book Antiqua" w:cs="Book Antiqua"/>
          <w:color w:val="000000"/>
        </w:rPr>
        <w:t>type 2 diabetes mellitus</w:t>
      </w:r>
      <w:bookmarkEnd w:id="2"/>
      <w:r>
        <w:rPr>
          <w:rFonts w:ascii="Book Antiqua" w:eastAsia="Book Antiqua" w:hAnsi="Book Antiqua" w:cs="Book Antiqua"/>
          <w:color w:val="000000"/>
        </w:rPr>
        <w:t xml:space="preserve"> (</w:t>
      </w:r>
      <w:r w:rsidR="003D4B88">
        <w:rPr>
          <w:rFonts w:ascii="Book Antiqua" w:eastAsia="Book Antiqua" w:hAnsi="Book Antiqua" w:cs="Book Antiqua"/>
          <w:color w:val="000000"/>
        </w:rPr>
        <w:t>T2DM</w:t>
      </w:r>
      <w:r>
        <w:rPr>
          <w:rFonts w:ascii="Book Antiqua" w:eastAsia="Book Antiqua" w:hAnsi="Book Antiqua" w:cs="Book Antiqua"/>
          <w:color w:val="000000"/>
        </w:rPr>
        <w:t>)</w:t>
      </w:r>
      <w:r w:rsidR="003D4B88">
        <w:rPr>
          <w:rFonts w:ascii="Book Antiqua" w:eastAsia="Book Antiqua" w:hAnsi="Book Antiqua" w:cs="Book Antiqua"/>
          <w:color w:val="000000"/>
        </w:rPr>
        <w:t>, were enrolled in the present observational study from the Outpatient Clinic of</w:t>
      </w:r>
      <w:r>
        <w:rPr>
          <w:rFonts w:ascii="Book Antiqua" w:eastAsia="Book Antiqua" w:hAnsi="Book Antiqua" w:cs="Book Antiqua"/>
          <w:color w:val="000000"/>
        </w:rPr>
        <w:t xml:space="preserve"> </w:t>
      </w:r>
      <w:proofErr w:type="spellStart"/>
      <w:r w:rsidR="003D4B88">
        <w:rPr>
          <w:rFonts w:ascii="Book Antiqua" w:eastAsia="Book Antiqua" w:hAnsi="Book Antiqua" w:cs="Book Antiqua"/>
          <w:color w:val="000000"/>
        </w:rPr>
        <w:t>Paediatric</w:t>
      </w:r>
      <w:proofErr w:type="spellEnd"/>
      <w:r w:rsidR="003D4B88">
        <w:rPr>
          <w:rFonts w:ascii="Book Antiqua" w:eastAsia="Book Antiqua" w:hAnsi="Book Antiqua" w:cs="Book Antiqua"/>
          <w:color w:val="000000"/>
        </w:rPr>
        <w:t xml:space="preserve"> Endocrinology of the University Hospital of Patras in Greece.</w:t>
      </w:r>
      <w:r>
        <w:rPr>
          <w:rFonts w:ascii="Book Antiqua" w:eastAsia="Book Antiqua" w:hAnsi="Book Antiqua" w:cs="Book Antiqua"/>
          <w:color w:val="000000"/>
        </w:rPr>
        <w:t xml:space="preserve"> </w:t>
      </w:r>
      <w:r w:rsidR="003D4B88">
        <w:rPr>
          <w:rFonts w:ascii="Book Antiqua" w:eastAsia="Book Antiqua" w:hAnsi="Book Antiqua" w:cs="Book Antiqua"/>
          <w:color w:val="000000"/>
        </w:rPr>
        <w:t>One or two 3-h</w:t>
      </w:r>
      <w:r>
        <w:rPr>
          <w:rFonts w:ascii="Book Antiqua" w:eastAsia="Book Antiqua" w:hAnsi="Book Antiqua" w:cs="Book Antiqua"/>
          <w:color w:val="000000"/>
        </w:rPr>
        <w:t xml:space="preserve"> </w:t>
      </w:r>
      <w:r w:rsidR="003D4B88">
        <w:rPr>
          <w:rFonts w:ascii="Book Antiqua" w:eastAsia="Book Antiqua" w:hAnsi="Book Antiqua" w:cs="Book Antiqua"/>
          <w:color w:val="000000"/>
        </w:rPr>
        <w:t xml:space="preserve">OGTTs were performed and glucose, insulin and </w:t>
      </w:r>
      <w:r w:rsidR="00B9396E">
        <w:rPr>
          <w:rFonts w:ascii="Book Antiqua" w:eastAsia="Book Antiqua" w:hAnsi="Book Antiqua" w:cs="Book Antiqua"/>
          <w:color w:val="000000"/>
        </w:rPr>
        <w:t>C</w:t>
      </w:r>
      <w:r w:rsidR="003D4B88">
        <w:rPr>
          <w:rFonts w:ascii="Book Antiqua" w:eastAsia="Book Antiqua" w:hAnsi="Book Antiqua" w:cs="Book Antiqua"/>
          <w:color w:val="000000"/>
        </w:rPr>
        <w:t>-peptide concentrations were measured at several time points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15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30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60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90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120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180 min).</w:t>
      </w:r>
    </w:p>
    <w:p w14:paraId="73C66B56" w14:textId="77777777" w:rsidR="00A77B3E" w:rsidRDefault="00A77B3E">
      <w:pPr>
        <w:spacing w:line="360" w:lineRule="auto"/>
        <w:jc w:val="both"/>
      </w:pPr>
    </w:p>
    <w:p w14:paraId="1E10B868" w14:textId="77777777" w:rsidR="00A77B3E" w:rsidRDefault="003D4B88">
      <w:pPr>
        <w:spacing w:line="360" w:lineRule="auto"/>
        <w:jc w:val="both"/>
      </w:pPr>
      <w:r>
        <w:rPr>
          <w:rFonts w:ascii="Book Antiqua" w:eastAsia="Book Antiqua" w:hAnsi="Book Antiqua" w:cs="Book Antiqua"/>
          <w:color w:val="000000"/>
        </w:rPr>
        <w:t>RESULTS</w:t>
      </w:r>
    </w:p>
    <w:p w14:paraId="027F327F" w14:textId="388B60D2" w:rsidR="00A77B3E" w:rsidRDefault="003D4B88">
      <w:pPr>
        <w:spacing w:line="360" w:lineRule="auto"/>
        <w:jc w:val="both"/>
      </w:pPr>
      <w:r>
        <w:rPr>
          <w:rFonts w:ascii="Book Antiqua" w:eastAsia="Book Antiqua" w:hAnsi="Book Antiqua" w:cs="Book Antiqua"/>
          <w:color w:val="000000"/>
        </w:rPr>
        <w:t xml:space="preserve">Good repetitiveness was observed in the OGTT response with regard to T2DM, while low repetitiveness was noted in the OGTT response with regard to </w:t>
      </w:r>
      <w:bookmarkStart w:id="3" w:name="_Hlk64985829"/>
      <w:r w:rsidR="00060EB0">
        <w:rPr>
          <w:rFonts w:ascii="Book Antiqua" w:eastAsia="Book Antiqua" w:hAnsi="Book Antiqua" w:cs="Book Antiqua"/>
          <w:color w:val="000000"/>
        </w:rPr>
        <w:t>impaired glucose tolerance</w:t>
      </w:r>
      <w:bookmarkEnd w:id="3"/>
      <w:r w:rsidR="00060EB0">
        <w:rPr>
          <w:rFonts w:ascii="Book Antiqua" w:eastAsia="Book Antiqua" w:hAnsi="Book Antiqua" w:cs="Book Antiqua"/>
          <w:color w:val="000000"/>
        </w:rPr>
        <w:t xml:space="preserve"> (</w:t>
      </w:r>
      <w:r>
        <w:rPr>
          <w:rFonts w:ascii="Book Antiqua" w:eastAsia="Book Antiqua" w:hAnsi="Book Antiqua" w:cs="Book Antiqua"/>
          <w:color w:val="000000"/>
        </w:rPr>
        <w:t>IGT</w:t>
      </w:r>
      <w:r w:rsidR="00060EB0">
        <w:rPr>
          <w:rFonts w:ascii="Book Antiqua" w:eastAsia="Book Antiqua" w:hAnsi="Book Antiqua" w:cs="Book Antiqua"/>
          <w:color w:val="000000"/>
        </w:rPr>
        <w:t>)</w:t>
      </w:r>
      <w:r>
        <w:rPr>
          <w:rFonts w:ascii="Book Antiqua" w:eastAsia="Book Antiqua" w:hAnsi="Book Antiqua" w:cs="Book Antiqua"/>
          <w:color w:val="000000"/>
        </w:rPr>
        <w:t xml:space="preserve"> and no repetitiveness with regard to </w:t>
      </w:r>
      <w:bookmarkStart w:id="4" w:name="_Hlk64985817"/>
      <w:r w:rsidR="00060EB0">
        <w:rPr>
          <w:rFonts w:ascii="Book Antiqua" w:eastAsia="Book Antiqua" w:hAnsi="Book Antiqua" w:cs="Book Antiqua"/>
          <w:color w:val="000000"/>
        </w:rPr>
        <w:t>impaired fasting glucose</w:t>
      </w:r>
      <w:bookmarkEnd w:id="4"/>
      <w:r w:rsidR="00060EB0">
        <w:rPr>
          <w:rFonts w:ascii="Book Antiqua" w:eastAsia="Book Antiqua" w:hAnsi="Book Antiqua" w:cs="Book Antiqua"/>
          <w:color w:val="000000"/>
        </w:rPr>
        <w:t xml:space="preserve"> (</w:t>
      </w:r>
      <w:r>
        <w:rPr>
          <w:rFonts w:ascii="Book Antiqua" w:eastAsia="Book Antiqua" w:hAnsi="Book Antiqua" w:cs="Book Antiqua"/>
          <w:color w:val="000000"/>
        </w:rPr>
        <w:t>IFG</w:t>
      </w:r>
      <w:r w:rsidR="00060EB0">
        <w:rPr>
          <w:rFonts w:ascii="Book Antiqua" w:eastAsia="Book Antiqua" w:hAnsi="Book Antiqua" w:cs="Book Antiqua"/>
          <w:color w:val="000000"/>
        </w:rPr>
        <w:t>)</w:t>
      </w:r>
      <w:r>
        <w:rPr>
          <w:rFonts w:ascii="Book Antiqua" w:eastAsia="Book Antiqua" w:hAnsi="Book Antiqua" w:cs="Book Antiqua"/>
          <w:color w:val="000000"/>
        </w:rPr>
        <w:t>.</w:t>
      </w:r>
      <w:r w:rsidR="00060EB0">
        <w:rPr>
          <w:rFonts w:ascii="Book Antiqua" w:eastAsia="Book Antiqua" w:hAnsi="Book Antiqua" w:cs="Book Antiqua"/>
          <w:color w:val="000000"/>
        </w:rPr>
        <w:t xml:space="preserve"> </w:t>
      </w:r>
      <w:r>
        <w:rPr>
          <w:rFonts w:ascii="Book Antiqua" w:eastAsia="Book Antiqua" w:hAnsi="Book Antiqua" w:cs="Book Antiqua"/>
          <w:color w:val="000000"/>
        </w:rPr>
        <w:t>In addition, no concordance was observed between IFG and IGT. During the 1</w:t>
      </w:r>
      <w:r>
        <w:rPr>
          <w:rFonts w:ascii="Book Antiqua" w:eastAsia="Book Antiqua" w:hAnsi="Book Antiqua" w:cs="Book Antiqua"/>
          <w:color w:val="000000"/>
          <w:szCs w:val="30"/>
          <w:vertAlign w:val="superscript"/>
        </w:rPr>
        <w:t>st</w:t>
      </w:r>
      <w:r w:rsidR="00060EB0">
        <w:rPr>
          <w:rFonts w:ascii="Book Antiqua" w:eastAsia="Book Antiqua" w:hAnsi="Book Antiqua" w:cs="Book Antiqua"/>
          <w:color w:val="000000"/>
        </w:rPr>
        <w:t xml:space="preserve"> </w:t>
      </w:r>
      <w:r>
        <w:rPr>
          <w:rFonts w:ascii="Book Antiqua" w:eastAsia="Book Antiqua" w:hAnsi="Book Antiqua" w:cs="Book Antiqua"/>
          <w:color w:val="000000"/>
        </w:rPr>
        <w:t>and 2</w:t>
      </w:r>
      <w:r>
        <w:rPr>
          <w:rFonts w:ascii="Book Antiqua" w:eastAsia="Book Antiqua" w:hAnsi="Book Antiqua" w:cs="Book Antiqua"/>
          <w:color w:val="000000"/>
          <w:szCs w:val="30"/>
          <w:vertAlign w:val="superscript"/>
        </w:rPr>
        <w:t>nd</w:t>
      </w:r>
      <w:r w:rsidR="00060EB0">
        <w:rPr>
          <w:rFonts w:ascii="Book Antiqua" w:eastAsia="Book Antiqua" w:hAnsi="Book Antiqua" w:cs="Book Antiqua"/>
          <w:color w:val="000000"/>
        </w:rPr>
        <w:t xml:space="preserve"> </w:t>
      </w:r>
      <w:r>
        <w:rPr>
          <w:rFonts w:ascii="Book Antiqua" w:eastAsia="Book Antiqua" w:hAnsi="Book Antiqua" w:cs="Book Antiqua"/>
          <w:color w:val="000000"/>
        </w:rPr>
        <w:t>OGTTs, no significant difference was found in the glucose concentrations between NW, OW and OB</w:t>
      </w:r>
      <w:r w:rsidR="00B9396E">
        <w:rPr>
          <w:rFonts w:ascii="Book Antiqua" w:eastAsia="Book Antiqua" w:hAnsi="Book Antiqua" w:cs="Book Antiqua"/>
          <w:color w:val="000000"/>
        </w:rPr>
        <w:t xml:space="preserve"> </w:t>
      </w:r>
      <w:r w:rsidR="00F97CED">
        <w:rPr>
          <w:rFonts w:ascii="Book Antiqua" w:eastAsia="Book Antiqua" w:hAnsi="Book Antiqua" w:cs="Book Antiqua"/>
          <w:color w:val="000000"/>
        </w:rPr>
        <w:t>patients</w:t>
      </w:r>
      <w:r>
        <w:rPr>
          <w:rFonts w:ascii="Book Antiqua" w:eastAsia="Book Antiqua" w:hAnsi="Book Antiqua" w:cs="Book Antiqua"/>
          <w:color w:val="000000"/>
        </w:rPr>
        <w:t xml:space="preserve">, whereas insulin and </w:t>
      </w:r>
      <w:r w:rsidR="00B9396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were higher in OW and OB compared to NW </w:t>
      </w:r>
      <w:r w:rsidR="00F97CED">
        <w:rPr>
          <w:rFonts w:ascii="Book Antiqua" w:eastAsia="Book Antiqua" w:hAnsi="Book Antiqua" w:cs="Book Antiqua"/>
          <w:color w:val="000000"/>
        </w:rPr>
        <w:t>patients</w:t>
      </w:r>
      <w:r w:rsidR="00B9396E">
        <w:rPr>
          <w:rFonts w:ascii="Book Antiqua" w:eastAsia="Book Antiqua" w:hAnsi="Book Antiqua" w:cs="Book Antiqua"/>
          <w:color w:val="000000"/>
        </w:rPr>
        <w:t xml:space="preserve"> </w:t>
      </w:r>
      <w:r>
        <w:rPr>
          <w:rFonts w:ascii="Book Antiqua" w:eastAsia="Book Antiqua" w:hAnsi="Book Antiqua" w:cs="Book Antiqua"/>
          <w:color w:val="000000"/>
        </w:rPr>
        <w:t>at several time points during the OGTTs.</w:t>
      </w:r>
      <w:r w:rsidR="00060EB0">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w:t>
      </w:r>
      <w:r w:rsidR="00B9396E">
        <w:rPr>
          <w:rFonts w:ascii="Book Antiqua" w:eastAsia="Book Antiqua" w:hAnsi="Book Antiqua" w:cs="Book Antiqua"/>
          <w:color w:val="000000"/>
        </w:rPr>
        <w:lastRenderedPageBreak/>
        <w:t>and OB</w:t>
      </w:r>
      <w:r>
        <w:rPr>
          <w:rFonts w:ascii="Book Antiqua" w:eastAsia="Book Antiqua" w:hAnsi="Book Antiqua" w:cs="Book Antiqua"/>
          <w:color w:val="000000"/>
        </w:rPr>
        <w:t xml:space="preserve"> patients showed a worsening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during the 2</w:t>
      </w:r>
      <w:r>
        <w:rPr>
          <w:rFonts w:ascii="Book Antiqua" w:eastAsia="Book Antiqua" w:hAnsi="Book Antiqua" w:cs="Book Antiqua"/>
          <w:color w:val="000000"/>
          <w:szCs w:val="30"/>
          <w:vertAlign w:val="superscript"/>
        </w:rPr>
        <w:t>nd</w:t>
      </w:r>
      <w:r w:rsidR="00215149">
        <w:rPr>
          <w:rFonts w:ascii="Book Antiqua" w:eastAsia="Book Antiqua" w:hAnsi="Book Antiqua" w:cs="Book Antiqua"/>
          <w:color w:val="000000"/>
        </w:rPr>
        <w:t xml:space="preserve"> </w:t>
      </w:r>
      <w:r>
        <w:rPr>
          <w:rFonts w:ascii="Book Antiqua" w:eastAsia="Book Antiqua" w:hAnsi="Book Antiqua" w:cs="Book Antiqua"/>
          <w:color w:val="000000"/>
        </w:rPr>
        <w:t>OGTT as compared to the 1</w:t>
      </w:r>
      <w:r>
        <w:rPr>
          <w:rFonts w:ascii="Book Antiqua" w:eastAsia="Book Antiqua" w:hAnsi="Book Antiqua" w:cs="Book Antiqua"/>
          <w:color w:val="000000"/>
          <w:szCs w:val="30"/>
          <w:vertAlign w:val="superscript"/>
        </w:rPr>
        <w:t>st</w:t>
      </w:r>
      <w:r w:rsidR="00215149">
        <w:rPr>
          <w:rFonts w:ascii="Book Antiqua" w:eastAsia="Book Antiqua" w:hAnsi="Book Antiqua" w:cs="Book Antiqua"/>
          <w:color w:val="000000"/>
        </w:rPr>
        <w:t xml:space="preserve"> </w:t>
      </w:r>
      <w:r>
        <w:rPr>
          <w:rFonts w:ascii="Book Antiqua" w:eastAsia="Book Antiqua" w:hAnsi="Book Antiqua" w:cs="Book Antiqua"/>
          <w:color w:val="000000"/>
        </w:rPr>
        <w:t>OGTT.</w:t>
      </w:r>
    </w:p>
    <w:p w14:paraId="64C0D4E7" w14:textId="77777777" w:rsidR="00A77B3E" w:rsidRDefault="00A77B3E">
      <w:pPr>
        <w:spacing w:line="360" w:lineRule="auto"/>
        <w:jc w:val="both"/>
      </w:pPr>
    </w:p>
    <w:p w14:paraId="54B4868C" w14:textId="77777777" w:rsidR="00A77B3E" w:rsidRDefault="003D4B88">
      <w:pPr>
        <w:spacing w:line="360" w:lineRule="auto"/>
        <w:jc w:val="both"/>
      </w:pPr>
      <w:r>
        <w:rPr>
          <w:rFonts w:ascii="Book Antiqua" w:eastAsia="Book Antiqua" w:hAnsi="Book Antiqua" w:cs="Book Antiqua"/>
          <w:color w:val="000000"/>
        </w:rPr>
        <w:t>CONCLUSION</w:t>
      </w:r>
    </w:p>
    <w:p w14:paraId="2C9A9788" w14:textId="2A63985E" w:rsidR="00A77B3E" w:rsidRDefault="003D4B88">
      <w:pPr>
        <w:spacing w:line="360" w:lineRule="auto"/>
        <w:jc w:val="both"/>
      </w:pPr>
      <w:r>
        <w:rPr>
          <w:rFonts w:ascii="Book Antiqua" w:eastAsia="Book Antiqua" w:hAnsi="Book Antiqua" w:cs="Book Antiqua"/>
          <w:color w:val="000000"/>
        </w:rPr>
        <w:t xml:space="preserve">In mild or moderate disorders of glucose metabolism, such as IFG and IGT, a diagnosis may not be reached using only one OGTT, and a second test or additional investigations may be needed. When glucose metabolism is profoundly impaired, as in T2DM, one OGTT is probably more reliable and adequate for establishing the diagnosis. Excessive weight and/or a positive family history of T2DM possibly affect the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in the OGTT from a young age.</w:t>
      </w:r>
    </w:p>
    <w:p w14:paraId="41B3FABF" w14:textId="77777777" w:rsidR="00A77B3E" w:rsidRDefault="00A77B3E">
      <w:pPr>
        <w:spacing w:line="360" w:lineRule="auto"/>
        <w:jc w:val="both"/>
      </w:pPr>
    </w:p>
    <w:p w14:paraId="30A75006" w14:textId="7F53B318" w:rsidR="00A77B3E" w:rsidRDefault="003D4B8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Oral </w:t>
      </w:r>
      <w:r w:rsidR="00215149">
        <w:rPr>
          <w:rFonts w:ascii="Book Antiqua" w:eastAsia="Book Antiqua" w:hAnsi="Book Antiqua" w:cs="Book Antiqua"/>
          <w:color w:val="000000"/>
        </w:rPr>
        <w:t>glucose tolerance t</w:t>
      </w:r>
      <w:r>
        <w:rPr>
          <w:rFonts w:ascii="Book Antiqua" w:eastAsia="Book Antiqua" w:hAnsi="Book Antiqua" w:cs="Book Antiqua"/>
          <w:color w:val="000000"/>
        </w:rPr>
        <w:t xml:space="preserve">est; </w:t>
      </w:r>
      <w:r w:rsidR="00215149">
        <w:rPr>
          <w:rFonts w:ascii="Book Antiqua" w:eastAsia="Book Antiqua" w:hAnsi="Book Antiqua" w:cs="Book Antiqua"/>
          <w:color w:val="000000"/>
        </w:rPr>
        <w:t>O</w:t>
      </w:r>
      <w:r>
        <w:rPr>
          <w:rFonts w:ascii="Book Antiqua" w:eastAsia="Book Antiqua" w:hAnsi="Book Antiqua" w:cs="Book Antiqua"/>
          <w:color w:val="000000"/>
        </w:rPr>
        <w:t>besity; Impaired fasting glucose; Impaired glucose tolerance; Children; Adolescents</w:t>
      </w:r>
    </w:p>
    <w:p w14:paraId="1DB5B978" w14:textId="77777777" w:rsidR="00A77B3E" w:rsidRDefault="00A77B3E">
      <w:pPr>
        <w:spacing w:line="360" w:lineRule="auto"/>
        <w:jc w:val="both"/>
      </w:pPr>
    </w:p>
    <w:p w14:paraId="5F98E86A" w14:textId="77777777" w:rsidR="00A77B3E" w:rsidRDefault="003D4B88">
      <w:pPr>
        <w:spacing w:line="360" w:lineRule="auto"/>
        <w:jc w:val="both"/>
      </w:pP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Partsalaki</w:t>
      </w:r>
      <w:proofErr w:type="spellEnd"/>
      <w:r>
        <w:rPr>
          <w:rFonts w:ascii="Book Antiqua" w:eastAsia="Book Antiqua" w:hAnsi="Book Antiqua" w:cs="Book Antiqua"/>
          <w:color w:val="000000"/>
        </w:rPr>
        <w:t xml:space="preserve"> I, Rojas Gil AP,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BE. Repetitiveness of the oral glucose tolerance test in children and adolescents.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p w14:paraId="081910B7" w14:textId="77777777" w:rsidR="00A77B3E" w:rsidRDefault="00A77B3E">
      <w:pPr>
        <w:spacing w:line="360" w:lineRule="auto"/>
        <w:jc w:val="both"/>
      </w:pPr>
    </w:p>
    <w:p w14:paraId="44A2E6AA" w14:textId="2B4D21AB" w:rsidR="00A77B3E" w:rsidRDefault="003D4B8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mild or moderate disorders of glucose metabolism, such as </w:t>
      </w:r>
      <w:r w:rsidR="00215149">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and </w:t>
      </w:r>
      <w:r w:rsidR="00215149">
        <w:rPr>
          <w:rFonts w:ascii="Book Antiqua" w:eastAsia="Book Antiqua" w:hAnsi="Book Antiqua" w:cs="Book Antiqua"/>
          <w:color w:val="000000"/>
        </w:rPr>
        <w:t>impaired glucose tolerance</w:t>
      </w:r>
      <w:r>
        <w:rPr>
          <w:rFonts w:ascii="Book Antiqua" w:eastAsia="Book Antiqua" w:hAnsi="Book Antiqua" w:cs="Book Antiqua"/>
          <w:color w:val="000000"/>
        </w:rPr>
        <w:t xml:space="preserve">, a diagnosis may not be reached using only one </w:t>
      </w:r>
      <w:r w:rsidR="00215149">
        <w:rPr>
          <w:rFonts w:ascii="Book Antiqua" w:eastAsia="Book Antiqua" w:hAnsi="Book Antiqua" w:cs="Book Antiqua"/>
          <w:color w:val="000000"/>
        </w:rPr>
        <w:t>oral glucose tolerance test (</w:t>
      </w:r>
      <w:r>
        <w:rPr>
          <w:rFonts w:ascii="Book Antiqua" w:eastAsia="Book Antiqua" w:hAnsi="Book Antiqua" w:cs="Book Antiqua"/>
          <w:color w:val="000000"/>
        </w:rPr>
        <w:t>OGTT</w:t>
      </w:r>
      <w:r w:rsidR="00215149">
        <w:rPr>
          <w:rFonts w:ascii="Book Antiqua" w:eastAsia="Book Antiqua" w:hAnsi="Book Antiqua" w:cs="Book Antiqua"/>
          <w:color w:val="000000"/>
        </w:rPr>
        <w:t>)</w:t>
      </w:r>
      <w:r>
        <w:rPr>
          <w:rFonts w:ascii="Book Antiqua" w:eastAsia="Book Antiqua" w:hAnsi="Book Antiqua" w:cs="Book Antiqua"/>
          <w:color w:val="000000"/>
        </w:rPr>
        <w:t xml:space="preserve">, and a second test or additional investigations may be needed, whereas when glucose metabolism is profoundly impaired, as in </w:t>
      </w:r>
      <w:r w:rsidR="00215149">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one OGTT is probably more reliable and adequate for establishing the diagnosis. Also, overweight </w:t>
      </w:r>
      <w:r w:rsidR="00B9396E">
        <w:rPr>
          <w:rFonts w:ascii="Book Antiqua" w:eastAsia="Book Antiqua" w:hAnsi="Book Antiqua" w:cs="Book Antiqua"/>
          <w:color w:val="000000"/>
        </w:rPr>
        <w:t xml:space="preserve">and obese </w:t>
      </w:r>
      <w:r>
        <w:rPr>
          <w:rFonts w:ascii="Book Antiqua" w:eastAsia="Book Antiqua" w:hAnsi="Book Antiqua" w:cs="Book Antiqua"/>
          <w:color w:val="000000"/>
        </w:rPr>
        <w:t xml:space="preserve">patients showed a worsening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during the 2</w:t>
      </w:r>
      <w:r w:rsidRPr="00215149">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OGTT as compared to the 1</w:t>
      </w:r>
      <w:r w:rsidRPr="00215149">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OGTT.</w:t>
      </w:r>
    </w:p>
    <w:p w14:paraId="6B9A8ACB" w14:textId="4DCBFAB3" w:rsidR="00A77B3E" w:rsidRDefault="00215149">
      <w:pPr>
        <w:spacing w:line="360" w:lineRule="auto"/>
        <w:jc w:val="both"/>
      </w:pPr>
      <w:r>
        <w:br w:type="page"/>
      </w:r>
      <w:r w:rsidR="003D4B88">
        <w:rPr>
          <w:rFonts w:ascii="Book Antiqua" w:eastAsia="Book Antiqua" w:hAnsi="Book Antiqua" w:cs="Book Antiqua"/>
          <w:b/>
          <w:caps/>
          <w:color w:val="000000"/>
          <w:u w:val="single"/>
        </w:rPr>
        <w:lastRenderedPageBreak/>
        <w:t>INTRODUCTION</w:t>
      </w:r>
    </w:p>
    <w:p w14:paraId="22CB7A3F" w14:textId="3D83933F" w:rsidR="00A77B3E" w:rsidRDefault="003D4B88">
      <w:pPr>
        <w:spacing w:line="360" w:lineRule="auto"/>
        <w:jc w:val="both"/>
      </w:pPr>
      <w:r>
        <w:rPr>
          <w:rFonts w:ascii="Book Antiqua" w:eastAsia="Book Antiqua" w:hAnsi="Book Antiqua" w:cs="Book Antiqua"/>
          <w:color w:val="000000"/>
        </w:rPr>
        <w:t>The prevalence of obesity during childhood and adolescence shows an alarmingly increasing</w:t>
      </w:r>
      <w:r w:rsidR="0036131D">
        <w:rPr>
          <w:rFonts w:ascii="Book Antiqua" w:eastAsia="Book Antiqua" w:hAnsi="Book Antiqua" w:cs="Book Antiqua"/>
          <w:color w:val="000000"/>
        </w:rPr>
        <w:t xml:space="preserve"> </w:t>
      </w:r>
      <w:r>
        <w:rPr>
          <w:rFonts w:ascii="Book Antiqua" w:eastAsia="Book Antiqua" w:hAnsi="Book Antiqua" w:cs="Book Antiqua"/>
          <w:color w:val="000000"/>
        </w:rPr>
        <w:t xml:space="preserve">trend worldwide. </w:t>
      </w:r>
      <w:r w:rsidR="00215149">
        <w:rPr>
          <w:rFonts w:ascii="Book Antiqua" w:eastAsia="Book Antiqua" w:hAnsi="Book Antiqua" w:cs="Book Antiqua"/>
          <w:color w:val="000000"/>
        </w:rPr>
        <w:t>O</w:t>
      </w:r>
      <w:r w:rsidR="00B9396E">
        <w:rPr>
          <w:rFonts w:ascii="Book Antiqua" w:eastAsia="Book Antiqua" w:hAnsi="Book Antiqua" w:cs="Book Antiqua"/>
          <w:color w:val="000000"/>
        </w:rPr>
        <w:t>besity</w:t>
      </w:r>
      <w:r>
        <w:rPr>
          <w:rFonts w:ascii="Book Antiqua" w:eastAsia="Book Antiqua" w:hAnsi="Book Antiqua" w:cs="Book Antiqua"/>
          <w:color w:val="000000"/>
        </w:rPr>
        <w:t xml:space="preserve"> is highly correlated with a constellation of disorders, including impaired glucose metabolism manifesting as impaired fasting glucose (IFG), impaired glucose tolerance (IGT) and type 2 diabetes mellitus (T2DM)</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hd w:val="clear" w:color="auto" w:fill="FFFFFF"/>
        </w:rPr>
        <w:t>.</w:t>
      </w:r>
    </w:p>
    <w:p w14:paraId="4C699E6C" w14:textId="7BB4B744" w:rsidR="00A77B3E" w:rsidRDefault="003D4B88" w:rsidP="0036131D">
      <w:pPr>
        <w:spacing w:line="360" w:lineRule="auto"/>
        <w:ind w:firstLineChars="100" w:firstLine="240"/>
        <w:jc w:val="both"/>
      </w:pPr>
      <w:r>
        <w:rPr>
          <w:rFonts w:ascii="Book Antiqua" w:eastAsia="Book Antiqua" w:hAnsi="Book Antiqua" w:cs="Book Antiqua"/>
          <w:color w:val="000000"/>
          <w:shd w:val="clear" w:color="auto" w:fill="FFFFFF"/>
        </w:rPr>
        <w:t xml:space="preserve">With regard to the diagnosis of T2DM, recommendations of the American Diabetes Association (ADA) involve measurement of fasting plasma glucose as a screening method because of its availability and ease of </w:t>
      </w:r>
      <w:proofErr w:type="gramStart"/>
      <w:r>
        <w:rPr>
          <w:rFonts w:ascii="Book Antiqua" w:eastAsia="Book Antiqua" w:hAnsi="Book Antiqua" w:cs="Book Antiqua"/>
          <w:color w:val="000000"/>
          <w:shd w:val="clear" w:color="auto" w:fill="FFFFFF"/>
        </w:rPr>
        <w:t>performance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Pr="00056030">
        <w:rPr>
          <w:rFonts w:ascii="Book Antiqua" w:eastAsia="Book Antiqua" w:hAnsi="Book Antiqua" w:cs="Book Antiqua"/>
          <w:color w:val="000000"/>
          <w:szCs w:val="20"/>
        </w:rPr>
        <w:t>.</w:t>
      </w:r>
      <w:r w:rsidR="00056030">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Rocchini</w:t>
      </w:r>
      <w:proofErr w:type="spellEnd"/>
      <w:r w:rsidR="00056030">
        <w:rPr>
          <w:rFonts w:ascii="Book Antiqua" w:eastAsia="Book Antiqua" w:hAnsi="Book Antiqua" w:cs="Book Antiqua"/>
          <w:color w:val="000000"/>
          <w:szCs w:val="30"/>
          <w:shd w:val="clear" w:color="auto" w:fill="FFFFFF"/>
          <w:vertAlign w:val="superscript"/>
        </w:rPr>
        <w:t>[</w:t>
      </w:r>
      <w:proofErr w:type="gramEnd"/>
      <w:r w:rsidR="00056030">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has suggested that the</w:t>
      </w:r>
      <w:r w:rsidR="00056030">
        <w:rPr>
          <w:rFonts w:ascii="Book Antiqua" w:eastAsia="Book Antiqua" w:hAnsi="Book Antiqua" w:cs="Book Antiqua"/>
          <w:color w:val="000000"/>
          <w:shd w:val="clear" w:color="auto" w:fill="FFFFFF"/>
        </w:rPr>
        <w:t xml:space="preserve"> </w:t>
      </w:r>
      <w:r w:rsidR="00056030">
        <w:rPr>
          <w:rFonts w:ascii="Book Antiqua" w:eastAsia="Book Antiqua" w:hAnsi="Book Antiqua" w:cs="Book Antiqua"/>
          <w:color w:val="000000"/>
        </w:rPr>
        <w:t>oral glucose tolerance te</w:t>
      </w:r>
      <w:r>
        <w:rPr>
          <w:rFonts w:ascii="Book Antiqua" w:eastAsia="Book Antiqua" w:hAnsi="Book Antiqua" w:cs="Book Antiqua"/>
          <w:color w:val="000000"/>
        </w:rPr>
        <w:t>st (</w:t>
      </w:r>
      <w:r>
        <w:rPr>
          <w:rFonts w:ascii="Book Antiqua" w:eastAsia="Book Antiqua" w:hAnsi="Book Antiqua" w:cs="Book Antiqua"/>
          <w:color w:val="000000"/>
          <w:shd w:val="clear" w:color="auto" w:fill="FFFFFF"/>
        </w:rPr>
        <w:t>OGTT) may be a useful screening tool for diagnosing impaired glucose in children and for identifying those at high risk for diabetes, due to the low variation</w:t>
      </w:r>
      <w:r w:rsidR="000560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560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people. However, the International Diabetes Federation Consensus Workshop on Type 2 Diabetes in the Young recommends further investigations in order to determine the role of the OGTT in screening asymptomatic young people</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p w14:paraId="1F4874C8" w14:textId="7A0B05D2"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In adults, the OGTT is considered to be superior to fasting glucose </w:t>
      </w:r>
      <w:r w:rsidR="000F432A">
        <w:rPr>
          <w:rFonts w:ascii="Book Antiqua" w:eastAsia="Book Antiqua" w:hAnsi="Book Antiqua" w:cs="Book Antiqua"/>
          <w:color w:val="000000"/>
        </w:rPr>
        <w:t xml:space="preserve">(FG) </w:t>
      </w:r>
      <w:r>
        <w:rPr>
          <w:rFonts w:ascii="Book Antiqua" w:eastAsia="Book Antiqua" w:hAnsi="Book Antiqua" w:cs="Book Antiqua"/>
          <w:color w:val="000000"/>
        </w:rPr>
        <w:t>for the identification of subjects at increased risk for cardiovascular disease</w:t>
      </w:r>
      <w:r w:rsidR="00B9396E">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B9396E">
        <w:rPr>
          <w:rFonts w:ascii="Book Antiqua" w:eastAsia="Book Antiqua" w:hAnsi="Book Antiqua" w:cs="Book Antiqua"/>
          <w:color w:val="000000"/>
        </w:rPr>
        <w:t>,</w:t>
      </w:r>
      <w:r>
        <w:rPr>
          <w:rFonts w:ascii="Book Antiqua" w:eastAsia="Book Antiqua" w:hAnsi="Book Antiqua" w:cs="Book Antiqua"/>
          <w:color w:val="000000"/>
        </w:rPr>
        <w:t xml:space="preserve"> the ADA recommends a second OGTT to confirm the diagnosis of T2DM, due to its low </w:t>
      </w:r>
      <w:proofErr w:type="gramStart"/>
      <w:r>
        <w:rPr>
          <w:rFonts w:ascii="Book Antiqua" w:eastAsia="Book Antiqua" w:hAnsi="Book Antiqua" w:cs="Book Antiqua"/>
          <w:color w:val="000000"/>
        </w:rPr>
        <w:t>reproducibility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Limited data </w:t>
      </w:r>
      <w:r w:rsidR="00B9396E">
        <w:rPr>
          <w:rFonts w:ascii="Book Antiqua" w:eastAsia="Book Antiqua" w:hAnsi="Book Antiqua" w:cs="Book Antiqua"/>
          <w:color w:val="000000"/>
        </w:rPr>
        <w:t>are</w:t>
      </w:r>
      <w:r>
        <w:rPr>
          <w:rFonts w:ascii="Book Antiqua" w:eastAsia="Book Antiqua" w:hAnsi="Book Antiqua" w:cs="Book Antiqua"/>
          <w:color w:val="000000"/>
        </w:rPr>
        <w:t xml:space="preserve"> available on the reproducibility of the OGTT in obese </w:t>
      </w:r>
      <w:r w:rsidR="00060EB0">
        <w:rPr>
          <w:rFonts w:ascii="Book Antiqua" w:eastAsia="Book Antiqua" w:hAnsi="Book Antiqua" w:cs="Book Antiqua"/>
          <w:color w:val="000000"/>
        </w:rPr>
        <w:t xml:space="preserve">(OB) </w:t>
      </w:r>
      <w:r>
        <w:rPr>
          <w:rFonts w:ascii="Book Antiqua" w:eastAsia="Book Antiqua" w:hAnsi="Book Antiqua" w:cs="Book Antiqua"/>
          <w:color w:val="000000"/>
        </w:rPr>
        <w:t>children.</w:t>
      </w:r>
    </w:p>
    <w:p w14:paraId="6C8F8CC2" w14:textId="13EB333E" w:rsidR="00A77B3E" w:rsidRDefault="003D4B88" w:rsidP="007C6249">
      <w:pPr>
        <w:spacing w:line="360" w:lineRule="auto"/>
        <w:ind w:firstLineChars="100" w:firstLine="240"/>
        <w:jc w:val="both"/>
      </w:pPr>
      <w:r>
        <w:rPr>
          <w:rFonts w:ascii="Book Antiqua" w:eastAsia="Book Antiqua" w:hAnsi="Book Antiqua" w:cs="Book Antiqua"/>
          <w:color w:val="000000"/>
        </w:rPr>
        <w:t>The objective of the present study was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to investigate the possible repetitiveness of the response to repeat OGTTs and </w:t>
      </w:r>
      <w:r w:rsidR="00B9396E">
        <w:rPr>
          <w:rFonts w:ascii="Book Antiqua" w:eastAsia="Book Antiqua" w:hAnsi="Book Antiqua" w:cs="Book Antiqua"/>
          <w:color w:val="000000"/>
        </w:rPr>
        <w:t>assess</w:t>
      </w:r>
      <w:r>
        <w:rPr>
          <w:rFonts w:ascii="Book Antiqua" w:eastAsia="Book Antiqua" w:hAnsi="Book Antiqua" w:cs="Book Antiqua"/>
          <w:color w:val="000000"/>
        </w:rPr>
        <w:t xml:space="preserve"> its diagnostic and prognostic value in children and adolescents with excess weight or a strong family history of T2DM.</w:t>
      </w:r>
    </w:p>
    <w:p w14:paraId="5A17D74D" w14:textId="77777777" w:rsidR="00A77B3E" w:rsidRDefault="00A77B3E">
      <w:pPr>
        <w:spacing w:line="360" w:lineRule="auto"/>
        <w:jc w:val="both"/>
      </w:pPr>
    </w:p>
    <w:p w14:paraId="5FAB834E" w14:textId="77777777" w:rsidR="00A77B3E" w:rsidRDefault="003D4B88">
      <w:pPr>
        <w:spacing w:line="360" w:lineRule="auto"/>
        <w:jc w:val="both"/>
      </w:pPr>
      <w:r>
        <w:rPr>
          <w:rFonts w:ascii="Book Antiqua" w:eastAsia="Book Antiqua" w:hAnsi="Book Antiqua" w:cs="Book Antiqua"/>
          <w:b/>
          <w:caps/>
          <w:color w:val="000000"/>
          <w:u w:val="single"/>
        </w:rPr>
        <w:t>MATERIALS AND METHODS</w:t>
      </w:r>
    </w:p>
    <w:p w14:paraId="51D93B79" w14:textId="32810ED7" w:rsidR="00A77B3E" w:rsidRDefault="003D4B88">
      <w:pPr>
        <w:spacing w:line="360" w:lineRule="auto"/>
        <w:jc w:val="both"/>
      </w:pPr>
      <w:r>
        <w:rPr>
          <w:rFonts w:ascii="Book Antiqua" w:eastAsia="Book Antiqua" w:hAnsi="Book Antiqua" w:cs="Book Antiqua"/>
          <w:color w:val="000000"/>
        </w:rPr>
        <w:t>A total of 81 children and adolescents, 41 females, who were determined to be overweight</w:t>
      </w:r>
      <w:r w:rsidR="00060EB0">
        <w:rPr>
          <w:rFonts w:ascii="Book Antiqua" w:eastAsia="Book Antiqua" w:hAnsi="Book Antiqua" w:cs="Book Antiqua"/>
          <w:color w:val="000000"/>
        </w:rPr>
        <w:t xml:space="preserve"> (OW)</w:t>
      </w:r>
      <w:r>
        <w:rPr>
          <w:rFonts w:ascii="Book Antiqua" w:eastAsia="Book Antiqua" w:hAnsi="Book Antiqua" w:cs="Book Antiqua"/>
          <w:color w:val="000000"/>
        </w:rPr>
        <w:t xml:space="preserve">, </w:t>
      </w:r>
      <w:r w:rsidR="00060EB0">
        <w:rPr>
          <w:rFonts w:ascii="Book Antiqua" w:eastAsia="Book Antiqua" w:hAnsi="Book Antiqua" w:cs="Book Antiqua"/>
          <w:color w:val="000000"/>
        </w:rPr>
        <w:t>OB</w:t>
      </w:r>
      <w:r>
        <w:rPr>
          <w:rFonts w:ascii="Book Antiqua" w:eastAsia="Book Antiqua" w:hAnsi="Book Antiqua" w:cs="Book Antiqua"/>
          <w:color w:val="000000"/>
        </w:rPr>
        <w:t xml:space="preserve"> or with a strong positive family history of T2DM (defined as more than 3 individuals within three generations), were enrolled </w:t>
      </w:r>
      <w:r w:rsidR="00B9396E">
        <w:rPr>
          <w:rFonts w:ascii="Book Antiqua" w:eastAsia="Book Antiqua" w:hAnsi="Book Antiqua" w:cs="Book Antiqua"/>
          <w:color w:val="000000"/>
        </w:rPr>
        <w:t>in</w:t>
      </w:r>
      <w:r>
        <w:rPr>
          <w:rFonts w:ascii="Book Antiqua" w:eastAsia="Book Antiqua" w:hAnsi="Book Antiqua" w:cs="Book Antiqua"/>
          <w:color w:val="000000"/>
        </w:rPr>
        <w:t xml:space="preserve"> the study from the Outpatient Clinic</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of the University Hospital of Patras in Greece, during a period of 5 years. Fifty-five out of the 81 patients (67.9%) </w:t>
      </w:r>
      <w:r w:rsidR="00B9396E">
        <w:rPr>
          <w:rFonts w:ascii="Book Antiqua" w:eastAsia="Book Antiqua" w:hAnsi="Book Antiqua" w:cs="Book Antiqua"/>
          <w:color w:val="000000"/>
        </w:rPr>
        <w:lastRenderedPageBreak/>
        <w:t>were</w:t>
      </w:r>
      <w:r>
        <w:rPr>
          <w:rFonts w:ascii="Book Antiqua" w:eastAsia="Book Antiqua" w:hAnsi="Book Antiqua" w:cs="Book Antiqua"/>
          <w:color w:val="000000"/>
        </w:rPr>
        <w:t xml:space="preserve"> OB, 17 (21%)</w:t>
      </w:r>
      <w:r w:rsidR="007C6249">
        <w:rPr>
          <w:rFonts w:ascii="Book Antiqua" w:eastAsia="Book Antiqua" w:hAnsi="Book Antiqua" w:cs="Book Antiqua"/>
          <w:color w:val="000000"/>
        </w:rPr>
        <w:t xml:space="preserve"> </w:t>
      </w:r>
      <w:r>
        <w:rPr>
          <w:rFonts w:ascii="Book Antiqua" w:eastAsia="Book Antiqua" w:hAnsi="Book Antiqua" w:cs="Book Antiqua"/>
          <w:color w:val="000000"/>
        </w:rPr>
        <w:t>were</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OW and 9 (11.1%) had a normal weight (NW) but a positive family history of T2DM. The participants were randomly selected.</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The research was approved by the Research Ethics Committee of the University Hospital of Patras (IRB number: 348/9.5.2017) and informed consent was obtained from the parents of the children involved in the study.</w:t>
      </w:r>
      <w:r w:rsidR="007C6249">
        <w:rPr>
          <w:rFonts w:ascii="Book Antiqua" w:eastAsia="Book Antiqua" w:hAnsi="Book Antiqua" w:cs="Book Antiqua"/>
          <w:color w:val="000000"/>
        </w:rPr>
        <w:t xml:space="preserve">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was defined as a </w:t>
      </w:r>
      <w:r w:rsidR="007C6249">
        <w:rPr>
          <w:rFonts w:ascii="Book Antiqua" w:eastAsia="Book Antiqua" w:hAnsi="Book Antiqua" w:cs="Book Antiqua"/>
          <w:color w:val="000000"/>
        </w:rPr>
        <w:t>body mass i</w:t>
      </w:r>
      <w:r>
        <w:rPr>
          <w:rFonts w:ascii="Book Antiqua" w:eastAsia="Book Antiqua" w:hAnsi="Book Antiqua" w:cs="Book Antiqua"/>
          <w:color w:val="000000"/>
        </w:rPr>
        <w:t>ndex (BMI) of 85</w:t>
      </w:r>
      <w:r w:rsidR="007C6249">
        <w:rPr>
          <w:rFonts w:ascii="Book Antiqua" w:eastAsia="Book Antiqua" w:hAnsi="Book Antiqua" w:cs="Book Antiqua"/>
          <w:color w:val="000000"/>
        </w:rPr>
        <w:t>%</w:t>
      </w:r>
      <w:r>
        <w:rPr>
          <w:rFonts w:ascii="Book Antiqua" w:eastAsia="Book Antiqua" w:hAnsi="Book Antiqua" w:cs="Book Antiqua"/>
          <w:color w:val="000000"/>
        </w:rPr>
        <w:t>-95%</w:t>
      </w:r>
      <w:r w:rsidR="005E7C6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as a BMI of &gt;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95%. The mean age of the studied subjects was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12.27 + 2.96 years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(min: 4.91 years, max: 21.25 years).</w:t>
      </w:r>
    </w:p>
    <w:p w14:paraId="3AEC01D4" w14:textId="1924C6B2" w:rsidR="00A77B3E" w:rsidRDefault="003D4B88" w:rsidP="007C6249">
      <w:pPr>
        <w:spacing w:line="360" w:lineRule="auto"/>
        <w:ind w:firstLineChars="100" w:firstLine="240"/>
        <w:jc w:val="both"/>
      </w:pPr>
      <w:r>
        <w:rPr>
          <w:rFonts w:ascii="Book Antiqua" w:eastAsia="Book Antiqua" w:hAnsi="Book Antiqua" w:cs="Book Antiqua"/>
          <w:color w:val="000000"/>
        </w:rPr>
        <w:t>A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OGTT was performed in all patients. After the administration of oral glucose at a dose of 1.75</w:t>
      </w:r>
      <w:r w:rsidR="007C6249">
        <w:rPr>
          <w:rFonts w:ascii="Book Antiqua" w:eastAsia="Book Antiqua" w:hAnsi="Book Antiqua" w:cs="Book Antiqua"/>
          <w:color w:val="000000"/>
        </w:rPr>
        <w:t xml:space="preserve"> </w:t>
      </w:r>
      <w:r>
        <w:rPr>
          <w:rFonts w:ascii="Book Antiqua" w:eastAsia="Book Antiqua" w:hAnsi="Book Antiqua" w:cs="Book Antiqua"/>
          <w:color w:val="000000"/>
        </w:rPr>
        <w:t>g/</w:t>
      </w:r>
      <w:r w:rsidR="00E7719E">
        <w:rPr>
          <w:rFonts w:ascii="Book Antiqua" w:eastAsia="Book Antiqua" w:hAnsi="Book Antiqua" w:cs="Book Antiqua"/>
          <w:color w:val="000000"/>
        </w:rPr>
        <w:t>k</w:t>
      </w:r>
      <w:r>
        <w:rPr>
          <w:rFonts w:ascii="Book Antiqua" w:eastAsia="Book Antiqua" w:hAnsi="Book Antiqua" w:cs="Book Antiqua"/>
          <w:color w:val="000000"/>
        </w:rPr>
        <w:t>g (max: 75</w:t>
      </w:r>
      <w:r w:rsidR="007C6249">
        <w:rPr>
          <w:rFonts w:ascii="Book Antiqua" w:eastAsia="Book Antiqua" w:hAnsi="Book Antiqua" w:cs="Book Antiqua"/>
          <w:color w:val="000000"/>
        </w:rPr>
        <w:t xml:space="preserve"> </w:t>
      </w:r>
      <w:r>
        <w:rPr>
          <w:rFonts w:ascii="Book Antiqua" w:eastAsia="Book Antiqua" w:hAnsi="Book Antiqua" w:cs="Book Antiqua"/>
          <w:color w:val="000000"/>
        </w:rPr>
        <w:t>g), blood samples were obtained at</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15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30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60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90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120 min and</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180 min, and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-peptide concentrations were measured. C-peptide concentrations were measured for 28 subjects, due to cost restrictions</w:t>
      </w:r>
      <w:r w:rsidR="007C6249">
        <w:rPr>
          <w:rFonts w:ascii="Book Antiqua" w:eastAsia="Book Antiqua" w:hAnsi="Book Antiqua" w:cs="Book Antiqua"/>
          <w:color w:val="000000"/>
        </w:rPr>
        <w:t>,</w:t>
      </w:r>
      <w:r>
        <w:rPr>
          <w:rFonts w:ascii="Book Antiqua" w:eastAsia="Book Antiqua" w:hAnsi="Book Antiqua" w:cs="Book Antiqua"/>
          <w:color w:val="000000"/>
        </w:rPr>
        <w:t xml:space="preserve"> 23 of the participants underwent 2 OGTTs (6 </w:t>
      </w:r>
      <w:r w:rsidR="00E7719E">
        <w:rPr>
          <w:rFonts w:ascii="Book Antiqua" w:eastAsia="Book Antiqua" w:hAnsi="Book Antiqua" w:cs="Book Antiqua"/>
          <w:color w:val="000000"/>
        </w:rPr>
        <w:t>with</w:t>
      </w:r>
      <w:r>
        <w:rPr>
          <w:rFonts w:ascii="Book Antiqua" w:eastAsia="Book Antiqua" w:hAnsi="Book Antiqua" w:cs="Book Antiqua"/>
          <w:color w:val="000000"/>
        </w:rPr>
        <w:t xml:space="preserve"> </w:t>
      </w:r>
      <w:r w:rsidR="00E7719E">
        <w:rPr>
          <w:rFonts w:ascii="Book Antiqua" w:eastAsia="Book Antiqua" w:hAnsi="Book Antiqua" w:cs="Book Antiqua"/>
          <w:color w:val="000000"/>
        </w:rPr>
        <w:t>NW</w:t>
      </w:r>
      <w:r>
        <w:rPr>
          <w:rFonts w:ascii="Book Antiqua" w:eastAsia="Book Antiqua" w:hAnsi="Book Antiqua" w:cs="Book Antiqua"/>
          <w:color w:val="000000"/>
        </w:rPr>
        <w:t xml:space="preserve">, 4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and 13 </w:t>
      </w:r>
      <w:r w:rsidR="00215149">
        <w:rPr>
          <w:rFonts w:ascii="Book Antiqua" w:eastAsia="Book Antiqua" w:hAnsi="Book Antiqua" w:cs="Book Antiqua"/>
          <w:color w:val="000000"/>
        </w:rPr>
        <w:t>OB</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Three-hour OGTTs were performed in the studied population as it has been our experience that the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OGTT can identify the children who have a delayed insulin response and are able to normalize their glucose levels at the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time-point if they have an abnormal glucose response at the 2-h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point. Other groups have also found that 3 h is a better duration for an OGTT to capture the full spectrum of glucose and insulin excursions in </w:t>
      </w:r>
      <w:proofErr w:type="gramStart"/>
      <w:r>
        <w:rPr>
          <w:rFonts w:ascii="Book Antiqua" w:eastAsia="Book Antiqua" w:hAnsi="Book Antiqua" w:cs="Book Antiqua"/>
          <w:color w:val="000000"/>
        </w:rPr>
        <w:t>youth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5998C9F4" w14:textId="6D6530A4"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The OGTT was repeated in order to assess the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response in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and </w:t>
      </w:r>
      <w:r w:rsidR="00060EB0">
        <w:rPr>
          <w:rFonts w:ascii="Book Antiqua" w:eastAsia="Book Antiqua" w:hAnsi="Book Antiqua" w:cs="Book Antiqua"/>
          <w:color w:val="000000"/>
        </w:rPr>
        <w:t>OW</w:t>
      </w:r>
      <w:r w:rsidR="00E7719E" w:rsidRPr="00E7719E">
        <w:rPr>
          <w:rFonts w:ascii="Book Antiqua" w:eastAsia="Book Antiqua" w:hAnsi="Book Antiqua" w:cs="Book Antiqua"/>
          <w:color w:val="000000"/>
        </w:rPr>
        <w:t xml:space="preserve"> </w:t>
      </w:r>
      <w:r w:rsidR="00E7719E">
        <w:rPr>
          <w:rFonts w:ascii="Book Antiqua" w:eastAsia="Book Antiqua" w:hAnsi="Book Antiqua" w:cs="Book Antiqua"/>
          <w:color w:val="000000"/>
        </w:rPr>
        <w:t>patients</w:t>
      </w:r>
      <w:r>
        <w:rPr>
          <w:rFonts w:ascii="Book Antiqua" w:eastAsia="Book Antiqua" w:hAnsi="Book Antiqua" w:cs="Book Antiqua"/>
          <w:color w:val="000000"/>
        </w:rPr>
        <w:t>, who did not manage to</w:t>
      </w:r>
      <w:r w:rsidR="007C6249">
        <w:rPr>
          <w:rFonts w:ascii="Book Antiqua" w:eastAsia="Book Antiqua" w:hAnsi="Book Antiqua" w:cs="Book Antiqua"/>
          <w:color w:val="000000"/>
        </w:rPr>
        <w:t xml:space="preserve"> </w:t>
      </w:r>
      <w:r>
        <w:rPr>
          <w:rFonts w:ascii="Book Antiqua" w:eastAsia="Book Antiqua" w:hAnsi="Book Antiqua" w:cs="Book Antiqua"/>
          <w:color w:val="000000"/>
        </w:rPr>
        <w:t>achieve a significant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weight loss and agreed to undergo a second OGTT during the stud</w:t>
      </w:r>
      <w:r w:rsidR="00E7719E">
        <w:rPr>
          <w:rFonts w:ascii="Book Antiqua" w:eastAsia="Book Antiqua" w:hAnsi="Book Antiqua" w:cs="Book Antiqua"/>
          <w:color w:val="000000"/>
        </w:rPr>
        <w:t>y</w:t>
      </w:r>
      <w:r>
        <w:rPr>
          <w:rFonts w:ascii="Book Antiqua" w:eastAsia="Book Antiqua" w:hAnsi="Book Antiqua" w:cs="Book Antiqua"/>
          <w:color w:val="000000"/>
        </w:rPr>
        <w:t xml:space="preserve"> period.</w:t>
      </w:r>
    </w:p>
    <w:p w14:paraId="6ED04BDA" w14:textId="0C0070BA"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IFG was defined as plasma glucose between 100 </w:t>
      </w:r>
      <w:r w:rsidR="007C6249">
        <w:rPr>
          <w:rFonts w:ascii="Book Antiqua" w:eastAsia="Book Antiqua" w:hAnsi="Book Antiqua" w:cs="Book Antiqua"/>
          <w:color w:val="000000"/>
        </w:rPr>
        <w:t xml:space="preserve">mg/dL </w:t>
      </w:r>
      <w:r>
        <w:rPr>
          <w:rFonts w:ascii="Book Antiqua" w:eastAsia="Book Antiqua" w:hAnsi="Book Antiqua" w:cs="Book Antiqua"/>
          <w:color w:val="000000"/>
        </w:rPr>
        <w:t>and 125 mg/dL at time 0 min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0 min) and IGT as plasma glucose between 140 </w:t>
      </w:r>
      <w:r w:rsidR="007C6249">
        <w:rPr>
          <w:rFonts w:ascii="Book Antiqua" w:eastAsia="Book Antiqua" w:hAnsi="Book Antiqua" w:cs="Book Antiqua"/>
          <w:color w:val="000000"/>
        </w:rPr>
        <w:t xml:space="preserve">mg/dL </w:t>
      </w:r>
      <w:r>
        <w:rPr>
          <w:rFonts w:ascii="Book Antiqua" w:eastAsia="Book Antiqua" w:hAnsi="Book Antiqua" w:cs="Book Antiqua"/>
          <w:color w:val="000000"/>
        </w:rPr>
        <w:t>and 199 mg/dL at 120 min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120 min).</w:t>
      </w:r>
      <w:r w:rsidR="007C6249">
        <w:rPr>
          <w:rFonts w:ascii="Book Antiqua" w:eastAsia="Book Antiqua" w:hAnsi="Book Antiqua" w:cs="Book Antiqua"/>
          <w:color w:val="000000"/>
        </w:rPr>
        <w:t xml:space="preserve"> T2DM</w:t>
      </w:r>
      <w:r>
        <w:rPr>
          <w:rFonts w:ascii="Book Antiqua" w:eastAsia="Book Antiqua" w:hAnsi="Book Antiqua" w:cs="Book Antiqua"/>
          <w:color w:val="000000"/>
          <w:shd w:val="clear" w:color="auto" w:fill="FFFFFF"/>
        </w:rPr>
        <w:t xml:space="preserve"> was defined as plasma glucose at time 0 min &gt;</w:t>
      </w:r>
      <w:r w:rsidR="007C62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125 mg/dL and plasma glucose at 120 min</w:t>
      </w:r>
      <w:r w:rsidR="007C62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200 mg/</w:t>
      </w:r>
      <w:proofErr w:type="gramStart"/>
      <w:r>
        <w:rPr>
          <w:rFonts w:ascii="Book Antiqua" w:eastAsia="Book Antiqua" w:hAnsi="Book Antiqua" w:cs="Book Antiqua"/>
          <w:color w:val="000000"/>
          <w:shd w:val="clear" w:color="auto" w:fill="FFFFFF"/>
        </w:rPr>
        <w:t>dL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E9AACD6" w14:textId="637EC3A2"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Weight, height and pubertal development were assessed in all the participants. Tanner stages in the boys were correlated with testicular volume as follows: </w:t>
      </w:r>
      <w:r w:rsidR="00061610">
        <w:rPr>
          <w:rFonts w:ascii="Book Antiqua" w:eastAsia="Book Antiqua" w:hAnsi="Book Antiqua" w:cs="Book Antiqua"/>
          <w:color w:val="000000"/>
        </w:rPr>
        <w:t xml:space="preserve">(1) </w:t>
      </w:r>
      <w:r>
        <w:rPr>
          <w:rFonts w:ascii="Book Antiqua" w:eastAsia="Book Antiqua" w:hAnsi="Book Antiqua" w:cs="Book Antiqua"/>
          <w:color w:val="000000"/>
        </w:rPr>
        <w:t>Tanner I: &lt; 4</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(2) </w:t>
      </w:r>
      <w:r>
        <w:rPr>
          <w:rFonts w:ascii="Book Antiqua" w:eastAsia="Book Antiqua" w:hAnsi="Book Antiqua" w:cs="Book Antiqua"/>
          <w:color w:val="000000"/>
        </w:rPr>
        <w:t>Tanner II: 4-8</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(3) </w:t>
      </w:r>
      <w:r>
        <w:rPr>
          <w:rFonts w:ascii="Book Antiqua" w:eastAsia="Book Antiqua" w:hAnsi="Book Antiqua" w:cs="Book Antiqua"/>
          <w:color w:val="000000"/>
        </w:rPr>
        <w:t>Tanner III: 10-12</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(4) </w:t>
      </w:r>
      <w:r>
        <w:rPr>
          <w:rFonts w:ascii="Book Antiqua" w:eastAsia="Book Antiqua" w:hAnsi="Book Antiqua" w:cs="Book Antiqua"/>
          <w:color w:val="000000"/>
        </w:rPr>
        <w:t>Tanner IV: 15-20</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and (5) </w:t>
      </w:r>
      <w:r>
        <w:rPr>
          <w:rFonts w:ascii="Book Antiqua" w:eastAsia="Book Antiqua" w:hAnsi="Book Antiqua" w:cs="Book Antiqua"/>
          <w:color w:val="000000"/>
        </w:rPr>
        <w:t>Tanner V: 20-25</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EE57A64" w14:textId="5E07F5D8" w:rsidR="00A77B3E" w:rsidRDefault="003D4B88" w:rsidP="00061610">
      <w:pPr>
        <w:spacing w:line="360" w:lineRule="auto"/>
        <w:ind w:firstLineChars="100" w:firstLine="240"/>
        <w:jc w:val="both"/>
      </w:pPr>
      <w:r>
        <w:rPr>
          <w:rFonts w:ascii="Book Antiqua" w:eastAsia="Book Antiqua" w:hAnsi="Book Antiqua" w:cs="Book Antiqua"/>
          <w:color w:val="000000"/>
        </w:rPr>
        <w:lastRenderedPageBreak/>
        <w:t>Fasting plasma glucose was assessed by the hexokinase method with the use of a biochemical analyzer (Olympus</w:t>
      </w:r>
      <w:r w:rsidR="00E7719E">
        <w:rPr>
          <w:rFonts w:ascii="Book Antiqua" w:eastAsia="Book Antiqua" w:hAnsi="Book Antiqua" w:cs="Book Antiqua"/>
          <w:color w:val="000000"/>
        </w:rPr>
        <w:t xml:space="preserve"> </w:t>
      </w:r>
      <w:r>
        <w:rPr>
          <w:rFonts w:ascii="Book Antiqua" w:eastAsia="Book Antiqua" w:hAnsi="Book Antiqua" w:cs="Book Antiqua"/>
          <w:color w:val="000000"/>
        </w:rPr>
        <w:t>AU600). Insulin concentrations were measured with the Electro-Chemiluminescence immunoassay method and the E170 Immunology Analy</w:t>
      </w:r>
      <w:r w:rsidR="00E7719E">
        <w:rPr>
          <w:rFonts w:ascii="Book Antiqua" w:eastAsia="Book Antiqua" w:hAnsi="Book Antiqua" w:cs="Book Antiqua"/>
          <w:color w:val="000000"/>
        </w:rPr>
        <w:t>z</w:t>
      </w:r>
      <w:r>
        <w:rPr>
          <w:rFonts w:ascii="Book Antiqua" w:eastAsia="Book Antiqua" w:hAnsi="Book Antiqua" w:cs="Book Antiqua"/>
          <w:color w:val="000000"/>
        </w:rPr>
        <w:t xml:space="preserve">er by Roche was used for the process. </w:t>
      </w:r>
      <w:r w:rsidR="00061610">
        <w:rPr>
          <w:rFonts w:ascii="Book Antiqua" w:eastAsia="Book Antiqua" w:hAnsi="Book Antiqua" w:cs="Book Antiqua"/>
          <w:color w:val="000000"/>
        </w:rPr>
        <w:t>C</w:t>
      </w:r>
      <w:r>
        <w:rPr>
          <w:rFonts w:ascii="Book Antiqua" w:eastAsia="Book Antiqua" w:hAnsi="Book Antiqua" w:cs="Book Antiqua"/>
          <w:color w:val="000000"/>
        </w:rPr>
        <w:t xml:space="preserve">-peptide was determined by radioimmunoassay (Merck </w:t>
      </w:r>
      <w:proofErr w:type="spellStart"/>
      <w:r>
        <w:rPr>
          <w:rFonts w:ascii="Book Antiqua" w:eastAsia="Book Antiqua" w:hAnsi="Book Antiqua" w:cs="Book Antiqua"/>
          <w:color w:val="000000"/>
        </w:rPr>
        <w:t>KGaA</w:t>
      </w:r>
      <w:proofErr w:type="spellEnd"/>
      <w:r>
        <w:rPr>
          <w:rFonts w:ascii="Book Antiqua" w:eastAsia="Book Antiqua" w:hAnsi="Book Antiqua" w:cs="Book Antiqua"/>
          <w:color w:val="000000"/>
        </w:rPr>
        <w:t>, Darmstadt, Germany).</w:t>
      </w:r>
    </w:p>
    <w:p w14:paraId="1495107E" w14:textId="77777777" w:rsidR="00A77B3E" w:rsidRDefault="00A77B3E">
      <w:pPr>
        <w:spacing w:line="360" w:lineRule="auto"/>
        <w:jc w:val="both"/>
      </w:pPr>
    </w:p>
    <w:p w14:paraId="35A67429" w14:textId="77777777" w:rsidR="00A77B3E" w:rsidRPr="00061610" w:rsidRDefault="003D4B88">
      <w:pPr>
        <w:spacing w:line="360" w:lineRule="auto"/>
        <w:jc w:val="both"/>
        <w:rPr>
          <w:b/>
          <w:bCs/>
        </w:rPr>
      </w:pPr>
      <w:r w:rsidRPr="00061610">
        <w:rPr>
          <w:rFonts w:ascii="Book Antiqua" w:eastAsia="Book Antiqua" w:hAnsi="Book Antiqua" w:cs="Book Antiqua"/>
          <w:b/>
          <w:bCs/>
          <w:i/>
          <w:iCs/>
          <w:color w:val="000000"/>
        </w:rPr>
        <w:t>Statistical analysis</w:t>
      </w:r>
    </w:p>
    <w:p w14:paraId="65998E33" w14:textId="6DD4B28C" w:rsidR="00A77B3E" w:rsidRDefault="003D4B88">
      <w:pPr>
        <w:spacing w:line="360" w:lineRule="auto"/>
        <w:jc w:val="both"/>
      </w:pPr>
      <w:r>
        <w:rPr>
          <w:rFonts w:ascii="Book Antiqua" w:eastAsia="Book Antiqua" w:hAnsi="Book Antiqua" w:cs="Book Antiqua"/>
          <w:color w:val="000000"/>
        </w:rPr>
        <w:t xml:space="preserve">Data </w:t>
      </w:r>
      <w:r w:rsidR="00E7719E">
        <w:rPr>
          <w:rFonts w:ascii="Book Antiqua" w:eastAsia="Book Antiqua" w:hAnsi="Book Antiqua" w:cs="Book Antiqua"/>
          <w:color w:val="000000"/>
        </w:rPr>
        <w:t>are</w:t>
      </w:r>
      <w:r>
        <w:rPr>
          <w:rFonts w:ascii="Book Antiqua" w:eastAsia="Book Antiqua" w:hAnsi="Book Antiqua" w:cs="Book Antiqua"/>
          <w:color w:val="000000"/>
        </w:rPr>
        <w:t xml:space="preserve"> presented as mean ± </w:t>
      </w:r>
      <w:r w:rsidR="00061610">
        <w:rPr>
          <w:rFonts w:ascii="Book Antiqua" w:eastAsia="Book Antiqua" w:hAnsi="Book Antiqua" w:cs="Book Antiqua"/>
          <w:color w:val="000000"/>
        </w:rPr>
        <w:t>SD</w:t>
      </w:r>
      <w:r>
        <w:rPr>
          <w:rFonts w:ascii="Book Antiqua" w:eastAsia="Book Antiqua" w:hAnsi="Book Antiqua" w:cs="Book Antiqua"/>
          <w:color w:val="000000"/>
        </w:rPr>
        <w:t xml:space="preserve"> for normally distributed continuous variables. Comparisons of the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between the OGTTs were made using the Mann Wilcoxon </w:t>
      </w:r>
      <w:r w:rsidR="00061610">
        <w:rPr>
          <w:rFonts w:ascii="Book Antiqua" w:eastAsia="Book Antiqua" w:hAnsi="Book Antiqua" w:cs="Book Antiqua"/>
          <w:color w:val="000000"/>
        </w:rPr>
        <w:t>t</w:t>
      </w:r>
      <w:r>
        <w:rPr>
          <w:rFonts w:ascii="Book Antiqua" w:eastAsia="Book Antiqua" w:hAnsi="Book Antiqua" w:cs="Book Antiqua"/>
          <w:color w:val="000000"/>
        </w:rPr>
        <w:t xml:space="preserve">est for unpaired data and the Wilcoxon Signed Rank </w:t>
      </w:r>
      <w:r w:rsidR="00061610">
        <w:rPr>
          <w:rFonts w:ascii="Book Antiqua" w:eastAsia="Book Antiqua" w:hAnsi="Book Antiqua" w:cs="Book Antiqua"/>
          <w:color w:val="000000"/>
        </w:rPr>
        <w:t>t</w:t>
      </w:r>
      <w:r>
        <w:rPr>
          <w:rFonts w:ascii="Book Antiqua" w:eastAsia="Book Antiqua" w:hAnsi="Book Antiqua" w:cs="Book Antiqua"/>
          <w:color w:val="000000"/>
        </w:rPr>
        <w:t xml:space="preserve">est for paired data. Correlations between glucose, insulin or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and BMI or age were assessed with Spearman’s rho correlation coefficient. The threshold for statistical significance was defined as </w:t>
      </w:r>
      <w:r w:rsidR="00061610" w:rsidRPr="00061610">
        <w:rPr>
          <w:rFonts w:ascii="Book Antiqua" w:eastAsia="Book Antiqua" w:hAnsi="Book Antiqua" w:cs="Book Antiqua"/>
          <w:i/>
          <w:iCs/>
          <w:color w:val="000000"/>
        </w:rPr>
        <w:t>P</w:t>
      </w:r>
      <w:r w:rsidR="00061610">
        <w:rPr>
          <w:rFonts w:ascii="Book Antiqua" w:eastAsia="Book Antiqua" w:hAnsi="Book Antiqua" w:cs="Book Antiqua"/>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0.05.</w:t>
      </w:r>
      <w:r w:rsidR="00061610">
        <w:rPr>
          <w:rFonts w:hint="eastAsia"/>
          <w:lang w:eastAsia="zh-CN"/>
        </w:rPr>
        <w:t xml:space="preserve"> </w:t>
      </w:r>
      <w:r>
        <w:rPr>
          <w:rFonts w:ascii="Book Antiqua" w:eastAsia="Book Antiqua" w:hAnsi="Book Antiqua" w:cs="Book Antiqua"/>
          <w:color w:val="000000"/>
        </w:rPr>
        <w:t>All analyses were performed with the SPSS Statistical Software Package (IBM SPSS Statistics, version 24, Chicago, IL, U</w:t>
      </w:r>
      <w:r w:rsidR="00061610">
        <w:rPr>
          <w:rFonts w:ascii="Book Antiqua" w:eastAsia="Book Antiqua" w:hAnsi="Book Antiqua" w:cs="Book Antiqua"/>
          <w:color w:val="000000"/>
        </w:rPr>
        <w:t>nited States</w:t>
      </w:r>
      <w:r>
        <w:rPr>
          <w:rFonts w:ascii="Book Antiqua" w:eastAsia="Book Antiqua" w:hAnsi="Book Antiqua" w:cs="Book Antiqua"/>
          <w:color w:val="000000"/>
        </w:rPr>
        <w:t>).</w:t>
      </w:r>
    </w:p>
    <w:p w14:paraId="4EF12261" w14:textId="77777777" w:rsidR="00A77B3E" w:rsidRDefault="00A77B3E">
      <w:pPr>
        <w:spacing w:line="360" w:lineRule="auto"/>
        <w:jc w:val="both"/>
      </w:pPr>
    </w:p>
    <w:p w14:paraId="13C0B3A4" w14:textId="77777777" w:rsidR="00A77B3E" w:rsidRDefault="003D4B88">
      <w:pPr>
        <w:spacing w:line="360" w:lineRule="auto"/>
        <w:jc w:val="both"/>
      </w:pPr>
      <w:r>
        <w:rPr>
          <w:rFonts w:ascii="Book Antiqua" w:eastAsia="Book Antiqua" w:hAnsi="Book Antiqua" w:cs="Book Antiqua"/>
          <w:b/>
          <w:caps/>
          <w:color w:val="000000"/>
          <w:u w:val="single"/>
        </w:rPr>
        <w:t>RESULTS</w:t>
      </w:r>
    </w:p>
    <w:p w14:paraId="62B84A3B" w14:textId="559BE187" w:rsidR="00A77B3E" w:rsidRDefault="003D4B88">
      <w:pPr>
        <w:spacing w:line="360" w:lineRule="auto"/>
        <w:jc w:val="both"/>
      </w:pPr>
      <w:r>
        <w:rPr>
          <w:rFonts w:ascii="Book Antiqua" w:eastAsia="Book Antiqua" w:hAnsi="Book Antiqua" w:cs="Book Antiqua"/>
          <w:color w:val="000000"/>
        </w:rPr>
        <w:t>Of the 23 patients who underwent 2 OGTTs, the mean age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was 12.46 years and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it was 14.55 years.</w:t>
      </w:r>
    </w:p>
    <w:p w14:paraId="5304A75A" w14:textId="77777777" w:rsidR="00A77B3E" w:rsidRDefault="00A77B3E">
      <w:pPr>
        <w:spacing w:line="360" w:lineRule="auto"/>
        <w:jc w:val="both"/>
      </w:pPr>
    </w:p>
    <w:p w14:paraId="74951370" w14:textId="5827E37D" w:rsidR="00A77B3E" w:rsidRDefault="003D4B88">
      <w:pPr>
        <w:spacing w:line="360" w:lineRule="auto"/>
        <w:jc w:val="both"/>
      </w:pPr>
      <w:r>
        <w:rPr>
          <w:rFonts w:ascii="Book Antiqua" w:eastAsia="Book Antiqua" w:hAnsi="Book Antiqua" w:cs="Book Antiqua"/>
          <w:b/>
          <w:bCs/>
          <w:i/>
          <w:iCs/>
          <w:color w:val="000000"/>
        </w:rPr>
        <w:t>Patients with pathological glucose response during the OGTTs</w:t>
      </w:r>
    </w:p>
    <w:p w14:paraId="1617B789" w14:textId="1EAD4225" w:rsidR="00A77B3E" w:rsidRDefault="003D4B88">
      <w:pPr>
        <w:spacing w:line="360" w:lineRule="auto"/>
        <w:jc w:val="both"/>
      </w:pPr>
      <w:r>
        <w:rPr>
          <w:rFonts w:ascii="Book Antiqua" w:eastAsia="Book Antiqua" w:hAnsi="Book Antiqua" w:cs="Book Antiqua"/>
          <w:color w:val="000000"/>
        </w:rPr>
        <w:t>Of the entire population,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there were 2 patients (2.4%) who had IFG (1 NW and 1 OW), 5 patients (6.1%) who had IGT (2 NW and 3 OB) and 2 patients (2.5%) who had T2DM (1 OB patient who had T2DM based on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and 1 NW patient who had T2DM based on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and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(Table 1).</w:t>
      </w:r>
    </w:p>
    <w:p w14:paraId="4A760B9C" w14:textId="13D28FEF" w:rsidR="00A77B3E" w:rsidRDefault="003D4B88" w:rsidP="00061610">
      <w:pPr>
        <w:spacing w:line="360" w:lineRule="auto"/>
        <w:ind w:firstLineChars="100" w:firstLine="240"/>
        <w:jc w:val="both"/>
      </w:pPr>
      <w:r>
        <w:rPr>
          <w:rFonts w:ascii="Book Antiqua" w:eastAsia="Book Antiqua" w:hAnsi="Book Antiqua" w:cs="Book Antiqua"/>
          <w:color w:val="000000"/>
        </w:rPr>
        <w:t>The 2 patients who had IFG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underwent 2 OGTTs in total and had normal FG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Of the 5 patients with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only 1 OB patient </w:t>
      </w:r>
      <w:r w:rsidR="00E7719E">
        <w:rPr>
          <w:rFonts w:ascii="Book Antiqua" w:eastAsia="Book Antiqua" w:hAnsi="Book Antiqua" w:cs="Book Antiqua"/>
          <w:color w:val="000000"/>
        </w:rPr>
        <w:t xml:space="preserve">also </w:t>
      </w:r>
      <w:r>
        <w:rPr>
          <w:rFonts w:ascii="Book Antiqua" w:eastAsia="Book Antiqua" w:hAnsi="Book Antiqua" w:cs="Book Antiqua"/>
          <w:color w:val="000000"/>
        </w:rPr>
        <w:t>had IGT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(repetitiveness: 20%). The OB </w:t>
      </w:r>
      <w:r>
        <w:rPr>
          <w:rFonts w:ascii="Book Antiqua" w:eastAsia="Book Antiqua" w:hAnsi="Book Antiqua" w:cs="Book Antiqua"/>
          <w:color w:val="000000"/>
        </w:rPr>
        <w:lastRenderedPageBreak/>
        <w:t>patient who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125 mg/dL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also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125 mg/dL during the 2</w:t>
      </w:r>
      <w:r w:rsidRPr="0006161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OGTT. The NW patient who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 min and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 min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IFG and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(Table 1).</w:t>
      </w:r>
    </w:p>
    <w:p w14:paraId="2751C3AE" w14:textId="4F737C1B" w:rsidR="00A77B3E" w:rsidRDefault="003D4B88" w:rsidP="00061610">
      <w:pPr>
        <w:spacing w:line="360" w:lineRule="auto"/>
        <w:ind w:firstLineChars="100" w:firstLine="240"/>
        <w:jc w:val="both"/>
      </w:pPr>
      <w:r>
        <w:rPr>
          <w:rFonts w:ascii="Book Antiqua" w:eastAsia="Book Antiqua" w:hAnsi="Book Antiqua" w:cs="Book Antiqua"/>
          <w:color w:val="000000"/>
        </w:rPr>
        <w:t xml:space="preserve">Only one of the 2 patients who fulfilled the criteria for T2DM based on the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criterion, also fulfilled the criteria for T2DM based on the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criterion. No concordance was observed between IFG and IGT, as of the 5 patients with IGT, none had IFG. </w:t>
      </w:r>
    </w:p>
    <w:p w14:paraId="772B482B" w14:textId="0FE88D08" w:rsidR="00A77B3E" w:rsidRDefault="003D4B88" w:rsidP="00061610">
      <w:pPr>
        <w:spacing w:line="360" w:lineRule="auto"/>
        <w:ind w:firstLineChars="100" w:firstLine="240"/>
        <w:jc w:val="both"/>
      </w:pPr>
      <w:r>
        <w:rPr>
          <w:rFonts w:ascii="Book Antiqua" w:eastAsia="Book Antiqua" w:hAnsi="Book Antiqua" w:cs="Book Antiqua"/>
          <w:color w:val="000000"/>
        </w:rPr>
        <w:t>As previously mentioned, 4 of the 5 subjects who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normal glucose concentrations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w:t>
      </w:r>
    </w:p>
    <w:p w14:paraId="11AFFF32" w14:textId="0C6FEA50" w:rsidR="00A77B3E" w:rsidRDefault="003D4B88" w:rsidP="00061610">
      <w:pPr>
        <w:spacing w:line="360" w:lineRule="auto"/>
        <w:ind w:firstLineChars="100" w:firstLine="240"/>
        <w:jc w:val="both"/>
      </w:pPr>
      <w:r>
        <w:rPr>
          <w:rFonts w:ascii="Book Antiqua" w:eastAsia="Book Antiqua" w:hAnsi="Book Antiqua" w:cs="Book Antiqua"/>
          <w:color w:val="000000"/>
        </w:rPr>
        <w:t>In the 2 patients with IFG, IFG was not present in both OGTTs. In contrast, FG remained abnormal in the patients with T2DM.</w:t>
      </w:r>
    </w:p>
    <w:p w14:paraId="04478859" w14:textId="77777777" w:rsidR="00A77B3E" w:rsidRDefault="003D4B88" w:rsidP="00061610">
      <w:pPr>
        <w:spacing w:line="360" w:lineRule="auto"/>
        <w:ind w:firstLineChars="100" w:firstLine="240"/>
        <w:jc w:val="both"/>
      </w:pPr>
      <w:r>
        <w:rPr>
          <w:rFonts w:ascii="Book Antiqua" w:eastAsia="Book Antiqua" w:hAnsi="Book Antiqua" w:cs="Book Antiqua"/>
          <w:color w:val="000000"/>
        </w:rPr>
        <w:t>The number of patients with IFG, IGT 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or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in whom the glucose disorder was confirmed in both OGTTs is shown in Table 2.</w:t>
      </w:r>
    </w:p>
    <w:p w14:paraId="47467AE0" w14:textId="77777777" w:rsidR="00A77B3E" w:rsidRDefault="00A77B3E">
      <w:pPr>
        <w:spacing w:line="360" w:lineRule="auto"/>
        <w:jc w:val="both"/>
      </w:pPr>
    </w:p>
    <w:p w14:paraId="75E4B438" w14:textId="77777777" w:rsidR="00A77B3E" w:rsidRDefault="003D4B88">
      <w:pPr>
        <w:spacing w:line="360" w:lineRule="auto"/>
        <w:jc w:val="both"/>
      </w:pPr>
      <w:r>
        <w:rPr>
          <w:rFonts w:ascii="Book Antiqua" w:eastAsia="Book Antiqua" w:hAnsi="Book Antiqua" w:cs="Book Antiqua"/>
          <w:b/>
          <w:bCs/>
          <w:i/>
          <w:iCs/>
          <w:color w:val="000000"/>
        </w:rPr>
        <w:t>Pathological glucose response during the OGTTs, by weight status</w:t>
      </w:r>
    </w:p>
    <w:p w14:paraId="54261554" w14:textId="25C058DF" w:rsidR="00A77B3E" w:rsidRDefault="00061610">
      <w:pPr>
        <w:spacing w:line="360" w:lineRule="auto"/>
        <w:jc w:val="both"/>
      </w:pPr>
      <w:r>
        <w:rPr>
          <w:rFonts w:ascii="Book Antiqua" w:eastAsia="Book Antiqua" w:hAnsi="Book Antiqua" w:cs="Book Antiqua"/>
          <w:b/>
          <w:bCs/>
          <w:color w:val="000000"/>
        </w:rPr>
        <w:t xml:space="preserve">NW </w:t>
      </w:r>
      <w:r w:rsidR="003D4B88">
        <w:rPr>
          <w:rFonts w:ascii="Book Antiqua" w:eastAsia="Book Antiqua" w:hAnsi="Book Antiqua" w:cs="Book Antiqua"/>
          <w:b/>
          <w:bCs/>
          <w:color w:val="000000"/>
        </w:rPr>
        <w:t xml:space="preserve">patients: </w:t>
      </w:r>
      <w:r w:rsidR="003D4B88">
        <w:rPr>
          <w:rFonts w:ascii="Book Antiqua" w:eastAsia="Book Antiqua" w:hAnsi="Book Antiqua" w:cs="Book Antiqua"/>
          <w:color w:val="000000"/>
        </w:rPr>
        <w:t xml:space="preserve">These patients increased their BMI-SDS </w:t>
      </w:r>
      <w:r>
        <w:rPr>
          <w:rFonts w:ascii="Book Antiqua" w:eastAsia="Book Antiqua" w:hAnsi="Book Antiqua" w:cs="Book Antiqua"/>
          <w:color w:val="000000"/>
        </w:rPr>
        <w:t xml:space="preserve">(no statistically significant difference, </w:t>
      </w:r>
      <w:r w:rsidRPr="00061610">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sidR="003D4B88">
        <w:rPr>
          <w:rFonts w:ascii="Book Antiqua" w:eastAsia="Book Antiqua" w:hAnsi="Book Antiqua" w:cs="Book Antiqua"/>
          <w:color w:val="000000"/>
        </w:rPr>
        <w:t xml:space="preserve">by 0.37, but retained a normal weight. </w:t>
      </w:r>
    </w:p>
    <w:p w14:paraId="13BBC91B" w14:textId="67773123"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IFG (106 mg/dL), two patients had IGT (142 mg/dL and 146 mg/dL, respectively), and one patient fulfilled the criteria for T2DM based on both </w:t>
      </w:r>
      <w:r w:rsidR="000F432A">
        <w:rPr>
          <w:rFonts w:ascii="Book Antiqua" w:eastAsia="Book Antiqua" w:hAnsi="Book Antiqua" w:cs="Book Antiqua"/>
          <w:color w:val="000000"/>
        </w:rPr>
        <w:t>FG</w:t>
      </w:r>
      <w:r>
        <w:rPr>
          <w:rFonts w:ascii="Book Antiqua" w:eastAsia="Book Antiqua" w:hAnsi="Book Antiqua" w:cs="Book Antiqua"/>
          <w:color w:val="000000"/>
        </w:rPr>
        <w:t xml:space="preserve"> </w:t>
      </w:r>
      <w:r w:rsidR="00061610">
        <w:rPr>
          <w:rFonts w:ascii="Book Antiqua" w:eastAsia="Book Antiqua" w:hAnsi="Book Antiqua" w:cs="Book Antiqua"/>
          <w:color w:val="000000"/>
        </w:rPr>
        <w:t>[</w:t>
      </w:r>
      <w:proofErr w:type="spellStart"/>
      <w:r>
        <w:rPr>
          <w:rFonts w:ascii="Book Antiqua" w:eastAsia="Book Antiqua" w:hAnsi="Book Antiqua" w:cs="Book Antiqua"/>
          <w:color w:val="000000"/>
        </w:rPr>
        <w:t>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128 mg/dL</w:t>
      </w:r>
      <w:r w:rsidR="00061610">
        <w:rPr>
          <w:rFonts w:ascii="Book Antiqua" w:eastAsia="Book Antiqua" w:hAnsi="Book Antiqua" w:cs="Book Antiqua"/>
          <w:color w:val="000000"/>
        </w:rPr>
        <w:t>]</w:t>
      </w:r>
      <w:r>
        <w:rPr>
          <w:rFonts w:ascii="Book Antiqua" w:eastAsia="Book Antiqua" w:hAnsi="Book Antiqua" w:cs="Book Antiqua"/>
          <w:color w:val="000000"/>
        </w:rPr>
        <w:t xml:space="preserve"> and glucose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(Glu: 211 mg/dL). The patient with IFG did not have IGT or T2DM.</w:t>
      </w:r>
    </w:p>
    <w:p w14:paraId="0600CED3" w14:textId="3F313013" w:rsidR="00A77B3E" w:rsidRDefault="003D4B88" w:rsidP="00061610">
      <w:pPr>
        <w:spacing w:line="360" w:lineRule="auto"/>
        <w:ind w:firstLineChars="100" w:firstLine="240"/>
        <w:jc w:val="both"/>
      </w:pPr>
      <w:r>
        <w:rPr>
          <w:rFonts w:ascii="Book Antiqua" w:eastAsia="Book Antiqua" w:hAnsi="Book Antiqua" w:cs="Book Antiqua"/>
          <w:color w:val="000000"/>
        </w:rPr>
        <w:t>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one patient had IFG (Glu: 122 mg/dL), the same one who had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The patient who had IFG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did not have IFG or T2DM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Also, one patient had T2DM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Glu: 244 mg/dL). This is the same patient who had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 patients had IGT.</w:t>
      </w:r>
    </w:p>
    <w:p w14:paraId="680B22F5" w14:textId="77777777" w:rsidR="00A77B3E" w:rsidRDefault="00A77B3E">
      <w:pPr>
        <w:spacing w:line="360" w:lineRule="auto"/>
        <w:jc w:val="both"/>
      </w:pPr>
    </w:p>
    <w:p w14:paraId="1FDBE155" w14:textId="57657AD1" w:rsidR="00A77B3E" w:rsidRDefault="00060EB0">
      <w:pPr>
        <w:spacing w:line="360" w:lineRule="auto"/>
        <w:jc w:val="both"/>
      </w:pPr>
      <w:r w:rsidRPr="00060EB0">
        <w:rPr>
          <w:rFonts w:ascii="Book Antiqua" w:eastAsia="Book Antiqua" w:hAnsi="Book Antiqua" w:cs="Book Antiqua"/>
          <w:b/>
          <w:bCs/>
          <w:color w:val="000000"/>
        </w:rPr>
        <w:lastRenderedPageBreak/>
        <w:t>OW</w:t>
      </w:r>
      <w:r w:rsidR="003D4B88">
        <w:rPr>
          <w:rFonts w:ascii="Book Antiqua" w:eastAsia="Book Antiqua" w:hAnsi="Book Antiqua" w:cs="Book Antiqua"/>
          <w:b/>
          <w:bCs/>
          <w:color w:val="000000"/>
        </w:rPr>
        <w:t xml:space="preserve"> patients: </w:t>
      </w:r>
      <w:r w:rsidR="003D4B88">
        <w:rPr>
          <w:rFonts w:ascii="Book Antiqua" w:eastAsia="Book Antiqua" w:hAnsi="Book Antiqua" w:cs="Book Antiqua"/>
          <w:color w:val="000000"/>
        </w:rPr>
        <w:t xml:space="preserve">The OW </w:t>
      </w:r>
      <w:r w:rsidR="00D3327B">
        <w:rPr>
          <w:rFonts w:ascii="Book Antiqua" w:eastAsia="Book Antiqua" w:hAnsi="Book Antiqua" w:cs="Book Antiqua"/>
          <w:color w:val="000000"/>
        </w:rPr>
        <w:t xml:space="preserve">patients </w:t>
      </w:r>
      <w:r w:rsidR="003D4B88">
        <w:rPr>
          <w:rFonts w:ascii="Book Antiqua" w:eastAsia="Book Antiqua" w:hAnsi="Book Antiqua" w:cs="Book Antiqua"/>
          <w:color w:val="000000"/>
        </w:rPr>
        <w:t>increased their BMI-SDS by 0.23, but remained overweight.</w:t>
      </w:r>
    </w:p>
    <w:p w14:paraId="71DB4C2D" w14:textId="43030855"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IFG, with a borderline glucose concentration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 min of 100 mg/dL. None of the patients had IGT or T2DM.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one patient had IGT. This patient did not have IFG, IGT 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None of the OW patients had IFG or IGT.</w:t>
      </w:r>
    </w:p>
    <w:p w14:paraId="05064F04" w14:textId="77777777" w:rsidR="00A77B3E" w:rsidRDefault="00A77B3E">
      <w:pPr>
        <w:spacing w:line="360" w:lineRule="auto"/>
        <w:jc w:val="both"/>
      </w:pPr>
    </w:p>
    <w:p w14:paraId="7285EB49" w14:textId="6B258C73" w:rsidR="00A77B3E" w:rsidRDefault="00061610">
      <w:pPr>
        <w:spacing w:line="360" w:lineRule="auto"/>
        <w:jc w:val="both"/>
      </w:pPr>
      <w:r>
        <w:rPr>
          <w:rFonts w:ascii="Book Antiqua" w:eastAsia="Book Antiqua" w:hAnsi="Book Antiqua" w:cs="Book Antiqua"/>
          <w:b/>
          <w:bCs/>
          <w:color w:val="000000"/>
        </w:rPr>
        <w:t>OB p</w:t>
      </w:r>
      <w:r w:rsidR="003D4B88">
        <w:rPr>
          <w:rFonts w:ascii="Book Antiqua" w:eastAsia="Book Antiqua" w:hAnsi="Book Antiqua" w:cs="Book Antiqua"/>
          <w:b/>
          <w:bCs/>
          <w:color w:val="000000"/>
        </w:rPr>
        <w:t xml:space="preserve">atients: </w:t>
      </w:r>
      <w:r w:rsidR="003D4B88">
        <w:rPr>
          <w:rFonts w:ascii="Book Antiqua" w:eastAsia="Book Antiqua" w:hAnsi="Book Antiqua" w:cs="Book Antiqua"/>
          <w:color w:val="000000"/>
        </w:rPr>
        <w:t xml:space="preserve">The OB </w:t>
      </w:r>
      <w:r w:rsidR="00D3327B">
        <w:rPr>
          <w:rFonts w:ascii="Book Antiqua" w:eastAsia="Book Antiqua" w:hAnsi="Book Antiqua" w:cs="Book Antiqua"/>
          <w:color w:val="000000"/>
        </w:rPr>
        <w:t xml:space="preserve">patients </w:t>
      </w:r>
      <w:r w:rsidR="003D4B88">
        <w:rPr>
          <w:rFonts w:ascii="Book Antiqua" w:eastAsia="Book Antiqua" w:hAnsi="Book Antiqua" w:cs="Book Antiqua"/>
          <w:color w:val="000000"/>
        </w:rPr>
        <w:t>showed no statistically significant changes in the BMI-SDS between the 1</w:t>
      </w:r>
      <w:r w:rsidR="003D4B88">
        <w:rPr>
          <w:rFonts w:ascii="Book Antiqua" w:eastAsia="Book Antiqua" w:hAnsi="Book Antiqua" w:cs="Book Antiqua"/>
          <w:color w:val="000000"/>
          <w:szCs w:val="30"/>
          <w:vertAlign w:val="superscript"/>
        </w:rPr>
        <w:t>st</w:t>
      </w:r>
      <w:r w:rsidR="003D4B88">
        <w:rPr>
          <w:rFonts w:ascii="Book Antiqua" w:eastAsia="Book Antiqua" w:hAnsi="Book Antiqua" w:cs="Book Antiqua"/>
          <w:color w:val="000000"/>
        </w:rPr>
        <w:t xml:space="preserve"> and 2</w:t>
      </w:r>
      <w:r w:rsidR="003D4B88">
        <w:rPr>
          <w:rFonts w:ascii="Book Antiqua" w:eastAsia="Book Antiqua" w:hAnsi="Book Antiqua" w:cs="Book Antiqua"/>
          <w:color w:val="000000"/>
          <w:szCs w:val="30"/>
          <w:vertAlign w:val="superscript"/>
        </w:rPr>
        <w:t>nd</w:t>
      </w:r>
      <w:r w:rsidR="003D4B88">
        <w:rPr>
          <w:rFonts w:ascii="Book Antiqua" w:eastAsia="Book Antiqua" w:hAnsi="Book Antiqua" w:cs="Book Antiqua"/>
          <w:color w:val="000000"/>
        </w:rPr>
        <w:t xml:space="preserve"> OGTT (</w:t>
      </w:r>
      <w:r w:rsidRPr="00061610">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3D4B88">
        <w:rPr>
          <w:rFonts w:ascii="Book Antiqua" w:eastAsia="Book Antiqua" w:hAnsi="Book Antiqua" w:cs="Book Antiqua"/>
          <w:color w:val="000000"/>
        </w:rPr>
        <w:t>&gt;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0.05).</w:t>
      </w:r>
    </w:p>
    <w:p w14:paraId="1F9DB844" w14:textId="62A5059F"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T2DM based on glucose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(Glu: 142</w:t>
      </w:r>
      <w:r w:rsidR="00061610">
        <w:rPr>
          <w:rFonts w:ascii="Book Antiqua" w:eastAsia="Book Antiqua" w:hAnsi="Book Antiqua" w:cs="Book Antiqua"/>
          <w:color w:val="000000"/>
        </w:rPr>
        <w:t xml:space="preserve"> </w:t>
      </w:r>
      <w:r>
        <w:rPr>
          <w:rFonts w:ascii="Book Antiqua" w:eastAsia="Book Antiqua" w:hAnsi="Book Antiqua" w:cs="Book Antiqua"/>
          <w:color w:val="000000"/>
        </w:rPr>
        <w:t>mg/dL) and 3 patients had IGT (Glu: 185 mg/dL, Glu: 157 mg/dL, Glu: 168 mg/dL).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t>
      </w:r>
      <w:r>
        <w:rPr>
          <w:rFonts w:ascii="Book Antiqua" w:eastAsia="Book Antiqua" w:hAnsi="Book Antiqua" w:cs="Book Antiqua"/>
          <w:i/>
          <w:iCs/>
          <w:color w:val="000000"/>
        </w:rPr>
        <w:t>n</w:t>
      </w:r>
      <w:r>
        <w:rPr>
          <w:rFonts w:ascii="Book Antiqua" w:eastAsia="Book Antiqua" w:hAnsi="Book Antiqua" w:cs="Book Antiqua"/>
          <w:color w:val="000000"/>
        </w:rPr>
        <w:t xml:space="preserve"> = 19), two patients had IGT, one of whom </w:t>
      </w:r>
      <w:r w:rsidR="00D3327B">
        <w:rPr>
          <w:rFonts w:ascii="Book Antiqua" w:eastAsia="Book Antiqua" w:hAnsi="Book Antiqua" w:cs="Book Antiqua"/>
          <w:color w:val="000000"/>
        </w:rPr>
        <w:t xml:space="preserve">also </w:t>
      </w:r>
      <w:r>
        <w:rPr>
          <w:rFonts w:ascii="Book Antiqua" w:eastAsia="Book Antiqua" w:hAnsi="Book Antiqua" w:cs="Book Antiqua"/>
          <w:color w:val="000000"/>
        </w:rPr>
        <w:t>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and no patients had IFG and 1 patient had T2DM (the same one with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w:t>
      </w:r>
    </w:p>
    <w:p w14:paraId="66768506" w14:textId="6FD592E7" w:rsidR="00A77B3E" w:rsidRDefault="003D4B88" w:rsidP="00061610">
      <w:pPr>
        <w:spacing w:line="360" w:lineRule="auto"/>
        <w:ind w:firstLineChars="100" w:firstLine="240"/>
        <w:jc w:val="both"/>
      </w:pPr>
      <w:r>
        <w:rPr>
          <w:rFonts w:ascii="Book Antiqua" w:eastAsia="Book Antiqua" w:hAnsi="Book Antiqua" w:cs="Book Antiqua"/>
          <w:color w:val="000000"/>
        </w:rPr>
        <w:t xml:space="preserve">Of the 2 patients with T2DM, one was of normal weight, but with a positive family history of T2DM (Tanner III, 14 years old), and the second </w:t>
      </w:r>
      <w:r w:rsidR="00D3327B">
        <w:rPr>
          <w:rFonts w:ascii="Book Antiqua" w:eastAsia="Book Antiqua" w:hAnsi="Book Antiqua" w:cs="Book Antiqua"/>
          <w:color w:val="000000"/>
        </w:rPr>
        <w:t>was</w:t>
      </w:r>
      <w:r>
        <w:rPr>
          <w:rFonts w:ascii="Book Antiqua" w:eastAsia="Book Antiqua" w:hAnsi="Book Antiqua" w:cs="Book Antiqua"/>
          <w:color w:val="000000"/>
        </w:rPr>
        <w:t xml:space="preserve">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(Tanner II and 7.75 years old). </w:t>
      </w:r>
    </w:p>
    <w:p w14:paraId="6BDA282C" w14:textId="77777777" w:rsidR="00A77B3E" w:rsidRDefault="00A77B3E">
      <w:pPr>
        <w:spacing w:line="360" w:lineRule="auto"/>
        <w:jc w:val="both"/>
      </w:pPr>
    </w:p>
    <w:p w14:paraId="2B4401FE" w14:textId="6F71A891" w:rsidR="00A77B3E" w:rsidRDefault="003D4B88">
      <w:pPr>
        <w:spacing w:line="360" w:lineRule="auto"/>
        <w:jc w:val="both"/>
      </w:pPr>
      <w:r>
        <w:rPr>
          <w:rFonts w:ascii="Book Antiqua" w:eastAsia="Book Antiqua" w:hAnsi="Book Antiqua" w:cs="Book Antiqua"/>
          <w:b/>
          <w:bCs/>
          <w:i/>
          <w:iCs/>
          <w:color w:val="000000"/>
        </w:rPr>
        <w:t xml:space="preserve">Results of glucose, insulin and </w:t>
      </w:r>
      <w:r w:rsidR="00D3327B">
        <w:rPr>
          <w:rFonts w:ascii="Book Antiqua" w:eastAsia="Book Antiqua" w:hAnsi="Book Antiqua" w:cs="Book Antiqua"/>
          <w:b/>
          <w:bCs/>
          <w:i/>
          <w:iCs/>
          <w:color w:val="000000"/>
        </w:rPr>
        <w:t>C</w:t>
      </w:r>
      <w:r>
        <w:rPr>
          <w:rFonts w:ascii="Book Antiqua" w:eastAsia="Book Antiqua" w:hAnsi="Book Antiqua" w:cs="Book Antiqua"/>
          <w:b/>
          <w:bCs/>
          <w:i/>
          <w:iCs/>
          <w:color w:val="000000"/>
        </w:rPr>
        <w:t>-peptide concentrations, by weight status</w:t>
      </w:r>
    </w:p>
    <w:p w14:paraId="6B0D373A" w14:textId="1E4B1CEF" w:rsidR="00A77B3E" w:rsidRDefault="003D4B88">
      <w:pPr>
        <w:spacing w:line="360" w:lineRule="auto"/>
        <w:jc w:val="both"/>
      </w:pPr>
      <w:r>
        <w:rPr>
          <w:rFonts w:ascii="Book Antiqua" w:eastAsia="Book Antiqua" w:hAnsi="Book Antiqua" w:cs="Book Antiqua"/>
          <w:color w:val="000000"/>
        </w:rPr>
        <w:t xml:space="preserve">During the first OGTT, no statistically significant difference was found in the glucose concentrations between the NW, OW and OB patients (Figure 1A). Insulin concentrations were significantly higher in the OW compared to the NW patients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as well as in OB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in OB compared to OW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(Figure 1B). C-peptide concentrations were significantly higher in OW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in OB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C-peptide concentrations were also lower in OB compared to OW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(Figure 1C).</w:t>
      </w:r>
    </w:p>
    <w:p w14:paraId="7E151AF8" w14:textId="512BBDAD" w:rsidR="00A77B3E" w:rsidRDefault="003D4B88" w:rsidP="003D4B88">
      <w:pPr>
        <w:spacing w:line="360" w:lineRule="auto"/>
        <w:ind w:firstLineChars="100" w:firstLine="240"/>
        <w:jc w:val="both"/>
      </w:pPr>
      <w:r>
        <w:rPr>
          <w:rFonts w:ascii="Book Antiqua" w:eastAsia="Book Antiqua" w:hAnsi="Book Antiqua" w:cs="Book Antiqua"/>
          <w:color w:val="000000"/>
        </w:rPr>
        <w:lastRenderedPageBreak/>
        <w:t>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no statistically significant differences were observed in the glucose concentrations between the NW, OW and OB patients (Figure 2A). Insulin concentrations were significantly higher in OW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and in OB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(Figure 2B). C-peptide concentrations were also significantly higher in OW and in OB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180 min)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(Figure 2C).</w:t>
      </w:r>
    </w:p>
    <w:p w14:paraId="674561DF" w14:textId="765CBE3B" w:rsidR="00A77B3E" w:rsidRDefault="003D4B88" w:rsidP="003D4B8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When glucose, insulin and C-peptide concentrations were compared for each BMI category between the different OGTTs, the results were as follows</w:t>
      </w:r>
      <w:r w:rsidR="00D3327B">
        <w:rPr>
          <w:rFonts w:ascii="Book Antiqua" w:eastAsia="Book Antiqua" w:hAnsi="Book Antiqua" w:cs="Book Antiqua"/>
          <w:color w:val="000000"/>
        </w:rPr>
        <w:t>:</w:t>
      </w:r>
    </w:p>
    <w:p w14:paraId="4AED31AE" w14:textId="77777777" w:rsidR="003D4B88" w:rsidRDefault="003D4B88" w:rsidP="003D4B88">
      <w:pPr>
        <w:spacing w:line="360" w:lineRule="auto"/>
        <w:jc w:val="both"/>
      </w:pPr>
    </w:p>
    <w:p w14:paraId="6BC898DA" w14:textId="5EFACB80"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NW:</w:t>
      </w:r>
      <w:r>
        <w:rPr>
          <w:rFonts w:ascii="Book Antiqua" w:eastAsia="Book Antiqua" w:hAnsi="Book Antiqua" w:cs="Book Antiqua"/>
          <w:color w:val="000000"/>
        </w:rPr>
        <w:t xml:space="preserve"> No statistically significant differences were observed in the glucose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3A). No statistically significant differences were observed in the insulin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with the exception of </w:t>
      </w:r>
      <w:r>
        <w:rPr>
          <w:rFonts w:ascii="Book Antiqua" w:eastAsia="Book Antiqua" w:hAnsi="Book Antiqua" w:cs="Book Antiqua"/>
          <w:i/>
          <w:iCs/>
          <w:color w:val="000000"/>
        </w:rPr>
        <w:t xml:space="preserve">t </w:t>
      </w:r>
      <w:r>
        <w:rPr>
          <w:rFonts w:ascii="Book Antiqua" w:eastAsia="Book Antiqua" w:hAnsi="Book Antiqua" w:cs="Book Antiqua"/>
          <w:color w:val="000000"/>
        </w:rPr>
        <w:t>= 15 min, which was higher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3B). No statistically significant differences were observed in the </w:t>
      </w:r>
      <w:r w:rsidR="00D3327B">
        <w:rPr>
          <w:rFonts w:ascii="Book Antiqua" w:eastAsia="Book Antiqua" w:hAnsi="Book Antiqua" w:cs="Book Antiqua"/>
          <w:color w:val="000000"/>
        </w:rPr>
        <w:t>C</w:t>
      </w:r>
      <w:r>
        <w:rPr>
          <w:rFonts w:ascii="Book Antiqua" w:eastAsia="Book Antiqua" w:hAnsi="Book Antiqua" w:cs="Book Antiqua"/>
          <w:color w:val="000000"/>
        </w:rPr>
        <w:t>-peptide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with the exception of </w:t>
      </w:r>
      <w:r>
        <w:rPr>
          <w:rFonts w:ascii="Book Antiqua" w:eastAsia="Book Antiqua" w:hAnsi="Book Antiqua" w:cs="Book Antiqua"/>
          <w:i/>
          <w:iCs/>
          <w:color w:val="000000"/>
        </w:rPr>
        <w:t xml:space="preserve">t </w:t>
      </w:r>
      <w:r>
        <w:rPr>
          <w:rFonts w:ascii="Book Antiqua" w:eastAsia="Book Antiqua" w:hAnsi="Book Antiqua" w:cs="Book Antiqua"/>
          <w:color w:val="000000"/>
        </w:rPr>
        <w:t>= 180 min, which was lower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3C).</w:t>
      </w:r>
    </w:p>
    <w:p w14:paraId="5CB654E8" w14:textId="77777777" w:rsidR="003D4B88" w:rsidRDefault="003D4B88">
      <w:pPr>
        <w:spacing w:line="360" w:lineRule="auto"/>
        <w:jc w:val="both"/>
      </w:pPr>
    </w:p>
    <w:p w14:paraId="099CD22B" w14:textId="565DE742"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OW:</w:t>
      </w:r>
      <w:r>
        <w:rPr>
          <w:rFonts w:ascii="Book Antiqua" w:eastAsia="Book Antiqua" w:hAnsi="Book Antiqua" w:cs="Book Antiqua"/>
          <w:color w:val="000000"/>
        </w:rPr>
        <w:t xml:space="preserve"> A significant increase was seen in the glucose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insulin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w:t>
      </w:r>
      <w:r w:rsidR="00D3327B">
        <w:rPr>
          <w:rFonts w:ascii="Book Antiqua" w:eastAsia="Book Antiqua" w:hAnsi="Book Antiqua" w:cs="Book Antiqua"/>
          <w:color w:val="000000"/>
        </w:rPr>
        <w:t>C</w:t>
      </w:r>
      <w:r>
        <w:rPr>
          <w:rFonts w:ascii="Book Antiqua" w:eastAsia="Book Antiqua" w:hAnsi="Book Antiqua" w:cs="Book Antiqua"/>
          <w:color w:val="000000"/>
        </w:rPr>
        <w:t>-peptide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concentrations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(Fig</w:t>
      </w:r>
      <w:r w:rsidR="00B14DBD">
        <w:rPr>
          <w:rFonts w:ascii="Book Antiqua" w:eastAsia="Book Antiqua" w:hAnsi="Book Antiqua" w:cs="Book Antiqua"/>
          <w:color w:val="000000"/>
        </w:rPr>
        <w:t>ure</w:t>
      </w:r>
      <w:r>
        <w:rPr>
          <w:rFonts w:ascii="Book Antiqua" w:eastAsia="Book Antiqua" w:hAnsi="Book Antiqua" w:cs="Book Antiqua"/>
          <w:color w:val="000000"/>
        </w:rPr>
        <w:t xml:space="preserve"> 4).</w:t>
      </w:r>
    </w:p>
    <w:p w14:paraId="7C5730E3" w14:textId="77777777" w:rsidR="003D4B88" w:rsidRDefault="003D4B88">
      <w:pPr>
        <w:spacing w:line="360" w:lineRule="auto"/>
        <w:jc w:val="both"/>
      </w:pPr>
    </w:p>
    <w:p w14:paraId="60376F8B" w14:textId="6BC8857D" w:rsidR="00A77B3E" w:rsidRDefault="003D4B88">
      <w:pPr>
        <w:spacing w:line="360" w:lineRule="auto"/>
        <w:jc w:val="both"/>
      </w:pPr>
      <w:r>
        <w:rPr>
          <w:rFonts w:ascii="Book Antiqua" w:eastAsia="Book Antiqua" w:hAnsi="Book Antiqua" w:cs="Book Antiqua"/>
          <w:b/>
          <w:bCs/>
          <w:color w:val="000000"/>
        </w:rPr>
        <w:t xml:space="preserve">OB: </w:t>
      </w:r>
      <w:r>
        <w:rPr>
          <w:rFonts w:ascii="Book Antiqua" w:eastAsia="Book Antiqua" w:hAnsi="Book Antiqua" w:cs="Book Antiqua"/>
          <w:color w:val="000000"/>
        </w:rPr>
        <w:t>No statistically significant differences were observed</w:t>
      </w:r>
      <w:r>
        <w:rPr>
          <w:rFonts w:ascii="Book Antiqua" w:eastAsia="Book Antiqua" w:hAnsi="Book Antiqua" w:cs="Book Antiqua"/>
          <w:b/>
          <w:bCs/>
          <w:color w:val="000000"/>
        </w:rPr>
        <w:t xml:space="preserve"> </w:t>
      </w:r>
      <w:r>
        <w:rPr>
          <w:rFonts w:ascii="Book Antiqua" w:eastAsia="Book Antiqua" w:hAnsi="Book Antiqua" w:cs="Book Antiqua"/>
          <w:color w:val="000000"/>
        </w:rPr>
        <w:t>in the glucose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OGTTs at all time points (Figure 5A). Insulin concentrations showed no statistically significant difference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OGTTs (Figure 5B). C-peptide concentrations were significantly higher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w:t>
      </w:r>
      <w:r>
        <w:rPr>
          <w:rFonts w:ascii="Book Antiqua" w:eastAsia="Book Antiqua" w:hAnsi="Book Antiqua" w:cs="Book Antiqua"/>
          <w:i/>
          <w:iCs/>
          <w:color w:val="000000"/>
        </w:rPr>
        <w:t xml:space="preserve"> t </w:t>
      </w:r>
      <w:r>
        <w:rPr>
          <w:rFonts w:ascii="Book Antiqua" w:eastAsia="Book Antiqua" w:hAnsi="Book Antiqua" w:cs="Book Antiqua"/>
          <w:color w:val="000000"/>
        </w:rPr>
        <w:t xml:space="preserve">= 180 min) (Figure 5C). </w:t>
      </w:r>
    </w:p>
    <w:p w14:paraId="49BF22FA" w14:textId="77777777" w:rsidR="00A77B3E" w:rsidRDefault="00A77B3E">
      <w:pPr>
        <w:spacing w:line="360" w:lineRule="auto"/>
        <w:jc w:val="both"/>
      </w:pPr>
    </w:p>
    <w:p w14:paraId="44ADB7D9" w14:textId="77777777" w:rsidR="00A77B3E" w:rsidRDefault="003D4B88">
      <w:pPr>
        <w:spacing w:line="360" w:lineRule="auto"/>
        <w:jc w:val="both"/>
      </w:pPr>
      <w:r>
        <w:rPr>
          <w:rFonts w:ascii="Book Antiqua" w:eastAsia="Book Antiqua" w:hAnsi="Book Antiqua" w:cs="Book Antiqua"/>
          <w:b/>
          <w:caps/>
          <w:color w:val="000000"/>
          <w:u w:val="single"/>
        </w:rPr>
        <w:t>DISCUSSION</w:t>
      </w:r>
    </w:p>
    <w:p w14:paraId="5772D04E" w14:textId="6B7DAF2F" w:rsidR="00A77B3E" w:rsidRDefault="003D4B88">
      <w:pPr>
        <w:spacing w:line="360" w:lineRule="auto"/>
        <w:jc w:val="both"/>
      </w:pPr>
      <w:r>
        <w:rPr>
          <w:rFonts w:ascii="Book Antiqua" w:eastAsia="Book Antiqua" w:hAnsi="Book Antiqua" w:cs="Book Antiqua"/>
          <w:color w:val="000000"/>
        </w:rPr>
        <w:lastRenderedPageBreak/>
        <w:t>Our study suggests that a reliable diagnosis of disorders of glucose metabolism, such as IFG and IGT, may not be possible using only one OGTT</w:t>
      </w:r>
      <w:r w:rsidR="000F432A">
        <w:rPr>
          <w:rFonts w:ascii="Book Antiqua" w:eastAsia="Book Antiqua" w:hAnsi="Book Antiqua" w:cs="Book Antiqua"/>
          <w:color w:val="000000"/>
        </w:rPr>
        <w:t>;</w:t>
      </w:r>
      <w:r>
        <w:rPr>
          <w:rFonts w:ascii="Book Antiqua" w:eastAsia="Book Antiqua" w:hAnsi="Book Antiqua" w:cs="Book Antiqua"/>
          <w:color w:val="000000"/>
        </w:rPr>
        <w:t xml:space="preserve"> hence</w:t>
      </w:r>
      <w:r w:rsidR="000F432A">
        <w:rPr>
          <w:rFonts w:ascii="Book Antiqua" w:eastAsia="Book Antiqua" w:hAnsi="Book Antiqua" w:cs="Book Antiqua"/>
          <w:color w:val="000000"/>
        </w:rPr>
        <w:t>,</w:t>
      </w:r>
      <w:r>
        <w:rPr>
          <w:rFonts w:ascii="Book Antiqua" w:eastAsia="Book Antiqua" w:hAnsi="Book Antiqua" w:cs="Book Antiqua"/>
          <w:color w:val="000000"/>
        </w:rPr>
        <w:t xml:space="preserve"> a second test or additional investigations may be needed to confirm the diagnosis. It may be that in the case of patients with profoundly impaired glucose metabolism, as in the case of T2DM, one OGTT is probably more reliable and adequate for establishing the diagnosis, whereas in mild or moderate disorders of glucose metabolism, a second OGTT is possibly needed for confirmation. This is in agreement with the ADA recommendation for performing a second OGTT in order to confirm the diagnosis of diabetes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Importantly, it should be taken into consideration that, despite the controlled research conditions, reproducibility of the OGTT is not always ideal, particularly in the case of mild or moderate disorders of glucose metabolism, due to procedural variability and intra-individual variation.</w:t>
      </w:r>
    </w:p>
    <w:p w14:paraId="34A7BC97" w14:textId="4FB6809B" w:rsidR="00A77B3E" w:rsidRDefault="003D4B88" w:rsidP="003D4B88">
      <w:pPr>
        <w:spacing w:line="360" w:lineRule="auto"/>
        <w:ind w:firstLineChars="100" w:firstLine="240"/>
        <w:jc w:val="both"/>
      </w:pPr>
      <w:r>
        <w:rPr>
          <w:rFonts w:ascii="Book Antiqua" w:eastAsia="Book Antiqua" w:hAnsi="Book Antiqua" w:cs="Book Antiqua"/>
          <w:color w:val="000000"/>
        </w:rPr>
        <w:t>In addition, no repetitiveness in the OGTT response was observed with regard to IFG in the total population. Low repetitiveness was noted in IGT, as among the 6 patients who underwent 2 OGTTs and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or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only 1 (16.7%) had IGT in both OGTTs. Of note, of the 4 patients who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none had IFG. All these patients would not </w:t>
      </w:r>
      <w:r w:rsidR="000F432A">
        <w:rPr>
          <w:rFonts w:ascii="Book Antiqua" w:eastAsia="Book Antiqua" w:hAnsi="Book Antiqua" w:cs="Book Antiqua"/>
          <w:color w:val="000000"/>
        </w:rPr>
        <w:t xml:space="preserve">have </w:t>
      </w:r>
      <w:r>
        <w:rPr>
          <w:rFonts w:ascii="Book Antiqua" w:eastAsia="Book Antiqua" w:hAnsi="Book Antiqua" w:cs="Book Antiqua"/>
          <w:color w:val="000000"/>
        </w:rPr>
        <w:t>been identified as being at increased risk for T2DM if only a FG had been performed.</w:t>
      </w:r>
    </w:p>
    <w:p w14:paraId="29A30EFF" w14:textId="087232ED" w:rsidR="00A77B3E" w:rsidRDefault="003D4B88" w:rsidP="003D4B88">
      <w:pPr>
        <w:spacing w:line="360" w:lineRule="auto"/>
        <w:ind w:firstLineChars="100" w:firstLine="240"/>
        <w:jc w:val="both"/>
      </w:pPr>
      <w:r>
        <w:rPr>
          <w:rFonts w:ascii="Book Antiqua" w:eastAsia="Book Antiqua" w:hAnsi="Book Antiqua" w:cs="Book Antiqua"/>
          <w:color w:val="000000"/>
        </w:rPr>
        <w:t>In contrast, the normal weight patient who met the criteria for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w:t>
      </w:r>
      <w:r>
        <w:rPr>
          <w:rFonts w:ascii="Book Antiqua" w:eastAsia="Book Antiqua" w:hAnsi="Book Antiqua" w:cs="Book Antiqua"/>
          <w:i/>
          <w:iCs/>
          <w:color w:val="000000"/>
        </w:rPr>
        <w:t xml:space="preserve"> t </w:t>
      </w:r>
      <w:r>
        <w:rPr>
          <w:rFonts w:ascii="Book Antiqua" w:eastAsia="Book Antiqua" w:hAnsi="Book Antiqua" w:cs="Book Antiqua"/>
          <w:color w:val="000000"/>
        </w:rPr>
        <w:t xml:space="preserve">= 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also exhibited repetitiveness in the glucose response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Similarly, the </w:t>
      </w:r>
      <w:r w:rsidR="000F432A">
        <w:rPr>
          <w:rFonts w:ascii="Book Antiqua" w:eastAsia="Book Antiqua" w:hAnsi="Book Antiqua" w:cs="Book Antiqua"/>
          <w:color w:val="000000"/>
        </w:rPr>
        <w:t xml:space="preserve">OB </w:t>
      </w:r>
      <w:r>
        <w:rPr>
          <w:rFonts w:ascii="Book Antiqua" w:eastAsia="Book Antiqua" w:hAnsi="Book Antiqua" w:cs="Book Antiqua"/>
          <w:color w:val="000000"/>
        </w:rPr>
        <w:t>patient who met the criteria for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w:t>
      </w:r>
      <w:r w:rsidR="000F432A">
        <w:rPr>
          <w:rFonts w:ascii="Book Antiqua" w:eastAsia="Book Antiqua" w:hAnsi="Book Antiqua" w:cs="Book Antiqua"/>
          <w:color w:val="000000"/>
        </w:rPr>
        <w:t xml:space="preserve">also </w:t>
      </w:r>
      <w:r>
        <w:rPr>
          <w:rFonts w:ascii="Book Antiqua" w:eastAsia="Book Antiqua" w:hAnsi="Book Antiqua" w:cs="Book Antiqua"/>
          <w:color w:val="000000"/>
        </w:rPr>
        <w:t xml:space="preserve">exhibited repetitiveness in the glucose response at </w:t>
      </w:r>
      <w:r>
        <w:rPr>
          <w:rFonts w:ascii="Book Antiqua" w:eastAsia="Book Antiqua" w:hAnsi="Book Antiqua" w:cs="Book Antiqua"/>
          <w:i/>
          <w:iCs/>
          <w:color w:val="000000"/>
        </w:rPr>
        <w:t xml:space="preserve">t </w:t>
      </w:r>
      <w:r>
        <w:rPr>
          <w:rFonts w:ascii="Book Antiqua" w:eastAsia="Book Antiqua" w:hAnsi="Book Antiqua" w:cs="Book Antiqua"/>
          <w:color w:val="000000"/>
        </w:rPr>
        <w:t>= 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Th</w:t>
      </w:r>
      <w:r w:rsidR="000F432A">
        <w:rPr>
          <w:rFonts w:ascii="Book Antiqua" w:eastAsia="Book Antiqua" w:hAnsi="Book Antiqua" w:cs="Book Antiqua"/>
          <w:color w:val="000000"/>
        </w:rPr>
        <w:t>ese</w:t>
      </w:r>
      <w:r>
        <w:rPr>
          <w:rFonts w:ascii="Book Antiqua" w:eastAsia="Book Antiqua" w:hAnsi="Book Antiqua" w:cs="Book Antiqua"/>
          <w:color w:val="000000"/>
        </w:rPr>
        <w:t xml:space="preserve"> data may suggest that repetitiveness between different OGTTs is better in the context of more severe abnormalities in glucose regulation. The fact that FG remained abnormal in the second patient may also suggest that IFG is a reliable marker of abnormal glucose regulation when the dysregulation is significant. Of course, the sample </w:t>
      </w:r>
      <w:r w:rsidR="000F432A">
        <w:rPr>
          <w:rFonts w:ascii="Book Antiqua" w:eastAsia="Book Antiqua" w:hAnsi="Book Antiqua" w:cs="Book Antiqua"/>
          <w:color w:val="000000"/>
        </w:rPr>
        <w:t>was</w:t>
      </w:r>
      <w:r>
        <w:rPr>
          <w:rFonts w:ascii="Book Antiqua" w:eastAsia="Book Antiqua" w:hAnsi="Book Antiqua" w:cs="Book Antiqua"/>
          <w:color w:val="000000"/>
        </w:rPr>
        <w:t xml:space="preserve"> very small (only 1 patient had T2DM). </w:t>
      </w:r>
    </w:p>
    <w:p w14:paraId="142036BD" w14:textId="0C97D001" w:rsidR="00A77B3E" w:rsidRDefault="003D4B88" w:rsidP="003D4B88">
      <w:pPr>
        <w:spacing w:line="360" w:lineRule="auto"/>
        <w:ind w:firstLineChars="100" w:firstLine="240"/>
        <w:jc w:val="both"/>
      </w:pPr>
      <w:r>
        <w:rPr>
          <w:rFonts w:ascii="Book Antiqua" w:eastAsia="Book Antiqua" w:hAnsi="Book Antiqua" w:cs="Book Antiqua"/>
          <w:color w:val="000000"/>
        </w:rPr>
        <w:lastRenderedPageBreak/>
        <w:t xml:space="preserve">The poor correlation we observed between IFG and IGT has also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percentage of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in our study was 13.7%, whereas the percentage of IFG was 3.4%.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the percentage of IGT was 10.3%, whereas that of IFG was 3.4%. This is in agreement with reports in adult populations, which show that patients with IGT are not identified by a </w:t>
      </w:r>
      <w:r w:rsidR="000F432A">
        <w:rPr>
          <w:rFonts w:ascii="Book Antiqua" w:eastAsia="Book Antiqua" w:hAnsi="Book Antiqua" w:cs="Book Antiqua"/>
          <w:color w:val="000000"/>
        </w:rPr>
        <w:t xml:space="preserve">FG </w:t>
      </w:r>
      <w:proofErr w:type="gramStart"/>
      <w:r w:rsidR="000F432A">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observation is also in agreement with reports in the literature stating that the reproducibility of glucose at </w:t>
      </w:r>
      <w:r>
        <w:rPr>
          <w:rFonts w:ascii="Book Antiqua" w:eastAsia="Book Antiqua" w:hAnsi="Book Antiqua" w:cs="Book Antiqua"/>
          <w:i/>
          <w:iCs/>
          <w:color w:val="000000"/>
          <w:shd w:val="clear" w:color="auto" w:fill="FFFFFF"/>
        </w:rPr>
        <w:t xml:space="preserve">t </w:t>
      </w:r>
      <w:r>
        <w:rPr>
          <w:rFonts w:ascii="Book Antiqua" w:eastAsia="Book Antiqua" w:hAnsi="Book Antiqua" w:cs="Book Antiqua"/>
          <w:color w:val="000000"/>
          <w:shd w:val="clear" w:color="auto" w:fill="FFFFFF"/>
        </w:rPr>
        <w:t xml:space="preserve">= 120 min is worse than that of </w:t>
      </w:r>
      <w:proofErr w:type="gramStart"/>
      <w:r w:rsidR="000F432A">
        <w:rPr>
          <w:rFonts w:ascii="Book Antiqua" w:eastAsia="Book Antiqua" w:hAnsi="Book Antiqua" w:cs="Book Antiqua"/>
          <w:color w:val="000000"/>
          <w:shd w:val="clear" w:color="auto" w:fill="FFFFFF"/>
        </w:rPr>
        <w:t>FG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Sinha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the prevalence of IGT in children and adolescents is 25% and 21%, respectively, whereas in another study, 4.2% had IGT and 0.4% had IFG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05E94DD" w14:textId="3CD7CC6E" w:rsidR="00A77B3E" w:rsidRDefault="003D4B88" w:rsidP="003D4B88">
      <w:pPr>
        <w:spacing w:line="360" w:lineRule="auto"/>
        <w:ind w:firstLineChars="100" w:firstLine="240"/>
        <w:jc w:val="both"/>
      </w:pPr>
      <w:r>
        <w:rPr>
          <w:rFonts w:ascii="Book Antiqua" w:eastAsia="Book Antiqua" w:hAnsi="Book Antiqua" w:cs="Book Antiqua"/>
          <w:color w:val="000000"/>
        </w:rPr>
        <w:t xml:space="preserve">One interesting finding of the present study is that of the studied population, only a small percentage exhibited disorders of glucose metabolism such as IFG, IGT or T2DM. </w:t>
      </w:r>
      <w:r w:rsidR="00215149">
        <w:rPr>
          <w:rFonts w:ascii="Book Antiqua" w:eastAsia="Book Antiqua" w:hAnsi="Book Antiqua" w:cs="Book Antiqua"/>
          <w:color w:val="000000"/>
        </w:rPr>
        <w:t>O</w:t>
      </w:r>
      <w:r w:rsidR="001C3A3D">
        <w:rPr>
          <w:rFonts w:ascii="Book Antiqua" w:eastAsia="Book Antiqua" w:hAnsi="Book Antiqua" w:cs="Book Antiqua"/>
          <w:color w:val="000000"/>
        </w:rPr>
        <w:t>besity</w:t>
      </w:r>
      <w:r>
        <w:rPr>
          <w:rFonts w:ascii="Book Antiqua" w:eastAsia="Book Antiqua" w:hAnsi="Book Antiqua" w:cs="Book Antiqua"/>
          <w:color w:val="000000"/>
        </w:rPr>
        <w:t xml:space="preserve"> in children is a predisposing factor for glucose dysregulation</w:t>
      </w:r>
      <w:r w:rsidR="001C3A3D">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1C3A3D">
        <w:rPr>
          <w:rFonts w:ascii="Book Antiqua" w:eastAsia="Book Antiqua" w:hAnsi="Book Antiqua" w:cs="Book Antiqua"/>
          <w:color w:val="000000"/>
        </w:rPr>
        <w:t>,</w:t>
      </w:r>
      <w:r>
        <w:rPr>
          <w:rFonts w:ascii="Book Antiqua" w:eastAsia="Book Antiqua" w:hAnsi="Book Antiqua" w:cs="Book Antiqua"/>
          <w:color w:val="000000"/>
        </w:rPr>
        <w:t xml:space="preserve"> a prolonged period is possibly needed before the effects of excessive weight become manifest, possibly due to the existence of reserves or protective mechanisms in children and adolescents. Our study also supports the notion that there seems to be a predisposition for impaired glucose metabolism in subjects with a strong family history of T2DM, independent of their weight status.</w:t>
      </w:r>
    </w:p>
    <w:p w14:paraId="4D6A60B1" w14:textId="7ABA1EB6" w:rsidR="00A77B3E" w:rsidRDefault="003D4B88" w:rsidP="003D4B88">
      <w:pPr>
        <w:spacing w:line="360" w:lineRule="auto"/>
        <w:ind w:firstLineChars="100" w:firstLine="240"/>
        <w:jc w:val="both"/>
      </w:pPr>
      <w:r>
        <w:rPr>
          <w:rFonts w:ascii="Book Antiqua" w:eastAsia="Book Antiqua" w:hAnsi="Book Antiqua" w:cs="Book Antiqua"/>
          <w:color w:val="000000"/>
        </w:rPr>
        <w:t>Furthermore,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and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a positive correlation was observed between BMI and insulin, as well as between BMI and </w:t>
      </w:r>
      <w:r w:rsidR="001C3A3D">
        <w:rPr>
          <w:rFonts w:ascii="Book Antiqua" w:eastAsia="Book Antiqua" w:hAnsi="Book Antiqua" w:cs="Book Antiqua"/>
          <w:color w:val="000000"/>
        </w:rPr>
        <w:t>C</w:t>
      </w:r>
      <w:r>
        <w:rPr>
          <w:rFonts w:ascii="Book Antiqua" w:eastAsia="Book Antiqua" w:hAnsi="Book Antiqua" w:cs="Book Antiqua"/>
          <w:color w:val="000000"/>
        </w:rPr>
        <w:t xml:space="preserve">-peptide concentrations (Figures 1B, 1C, 2B and 2C). Also,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and </w:t>
      </w:r>
      <w:r w:rsidR="001C3A3D">
        <w:rPr>
          <w:rFonts w:ascii="Book Antiqua" w:eastAsia="Book Antiqua" w:hAnsi="Book Antiqua" w:cs="Book Antiqua"/>
          <w:color w:val="000000"/>
        </w:rPr>
        <w:t xml:space="preserve">OB </w:t>
      </w:r>
      <w:r>
        <w:rPr>
          <w:rFonts w:ascii="Book Antiqua" w:eastAsia="Book Antiqua" w:hAnsi="Book Antiqua" w:cs="Book Antiqua"/>
          <w:color w:val="000000"/>
        </w:rPr>
        <w:t xml:space="preserve">patients showed a worsening insulin and </w:t>
      </w:r>
      <w:r w:rsidR="001C3A3D">
        <w:rPr>
          <w:rFonts w:ascii="Book Antiqua" w:eastAsia="Book Antiqua" w:hAnsi="Book Antiqua" w:cs="Book Antiqua"/>
          <w:color w:val="000000"/>
        </w:rPr>
        <w:t>C</w:t>
      </w:r>
      <w:r>
        <w:rPr>
          <w:rFonts w:ascii="Book Antiqua" w:eastAsia="Book Antiqua" w:hAnsi="Book Antiqua" w:cs="Book Antiqua"/>
          <w:color w:val="000000"/>
        </w:rPr>
        <w:t>-peptide response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(Figures 4B, 4C, 5B and 5C). Since the weight status did not worsen between the two OGTTs, this may be explained by progressed puberty since it is well known that there is a “physiologic insulin resistance” seen normally in pubertal </w:t>
      </w:r>
      <w:proofErr w:type="gramStart"/>
      <w:r>
        <w:rPr>
          <w:rFonts w:ascii="Book Antiqua" w:eastAsia="Book Antiqua" w:hAnsi="Book Antiqua" w:cs="Book Antiqua"/>
          <w:color w:val="000000"/>
        </w:rPr>
        <w:t>children</w:t>
      </w:r>
      <w:r w:rsidRPr="003D4B8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Also, it may suggest that children with excessive weight gain are prone to metabolic disturbances with the progression of age compared to their normal-weight peers.</w:t>
      </w:r>
    </w:p>
    <w:p w14:paraId="40E043F1" w14:textId="2020CC06" w:rsidR="00A77B3E" w:rsidRDefault="003D4B88" w:rsidP="003D4B88">
      <w:pPr>
        <w:spacing w:line="360" w:lineRule="auto"/>
        <w:ind w:firstLineChars="100" w:firstLine="240"/>
        <w:jc w:val="both"/>
      </w:pPr>
      <w:r>
        <w:rPr>
          <w:rFonts w:ascii="Book Antiqua" w:eastAsia="Book Antiqua" w:hAnsi="Book Antiqua" w:cs="Book Antiqua"/>
          <w:color w:val="000000"/>
        </w:rPr>
        <w:t>The present study has some strengths and limitations. The strong points include the fact that the study population consist</w:t>
      </w:r>
      <w:r w:rsidR="001C3A3D">
        <w:rPr>
          <w:rFonts w:ascii="Book Antiqua" w:eastAsia="Book Antiqua" w:hAnsi="Book Antiqua" w:cs="Book Antiqua"/>
          <w:color w:val="000000"/>
        </w:rPr>
        <w:t>ed</w:t>
      </w:r>
      <w:r>
        <w:rPr>
          <w:rFonts w:ascii="Book Antiqua" w:eastAsia="Book Antiqua" w:hAnsi="Book Antiqua" w:cs="Book Antiqua"/>
          <w:color w:val="000000"/>
        </w:rPr>
        <w:t xml:space="preserve"> of a quite large and wide age-range sample of children and adolescents. Also, the present study is, to our knowledge, the first to assess </w:t>
      </w:r>
      <w:r>
        <w:rPr>
          <w:rFonts w:ascii="Book Antiqua" w:eastAsia="Book Antiqua" w:hAnsi="Book Antiqua" w:cs="Book Antiqua"/>
          <w:color w:val="000000"/>
        </w:rPr>
        <w:lastRenderedPageBreak/>
        <w:t xml:space="preserve">the beneficial role of the OGTT in identifying disorders of glucose metabolism in children and adolescents, as compared to single measurements, such as </w:t>
      </w:r>
      <w:r w:rsidR="001C3A3D">
        <w:rPr>
          <w:rFonts w:ascii="Book Antiqua" w:eastAsia="Book Antiqua" w:hAnsi="Book Antiqua" w:cs="Book Antiqua"/>
          <w:color w:val="000000"/>
        </w:rPr>
        <w:t>FG</w:t>
      </w:r>
      <w:r>
        <w:rPr>
          <w:rFonts w:ascii="Book Antiqua" w:eastAsia="Book Antiqua" w:hAnsi="Book Antiqua" w:cs="Book Antiqua"/>
          <w:color w:val="000000"/>
        </w:rPr>
        <w:t xml:space="preserve">. In addition, although studies comparing two OGTTs have been performed in children and adolescents with an interval of 1 d to 25 d in order to assess the reproducibility of the OGTT, no studies of longer intervals have been performed, thus far, in order to investigate the repetitiveness of the OGTT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On the other hand, the small sample of patients with impaired glucose metabolism and the small sample of patients who repeated the OGTT, represent limitations of the study. Also, </w:t>
      </w:r>
      <w:r w:rsidR="001C3A3D">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were measured in only 28 patients and the number of patients with NW and a positive family history of T2DM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limited. Therefore, further studies on larger populations are needed to verify these findings. </w:t>
      </w:r>
    </w:p>
    <w:p w14:paraId="769B4C4A" w14:textId="77777777" w:rsidR="00A77B3E" w:rsidRDefault="00A77B3E">
      <w:pPr>
        <w:spacing w:line="360" w:lineRule="auto"/>
        <w:jc w:val="both"/>
      </w:pPr>
    </w:p>
    <w:p w14:paraId="3ECAA79F" w14:textId="77777777" w:rsidR="00A77B3E" w:rsidRDefault="003D4B88">
      <w:pPr>
        <w:spacing w:line="360" w:lineRule="auto"/>
        <w:jc w:val="both"/>
      </w:pPr>
      <w:r>
        <w:rPr>
          <w:rFonts w:ascii="Book Antiqua" w:eastAsia="Book Antiqua" w:hAnsi="Book Antiqua" w:cs="Book Antiqua"/>
          <w:b/>
          <w:caps/>
          <w:color w:val="000000"/>
          <w:u w:val="single"/>
        </w:rPr>
        <w:t>CONCLUSION</w:t>
      </w:r>
    </w:p>
    <w:p w14:paraId="7F8D5899" w14:textId="6DF15281" w:rsidR="00A77B3E" w:rsidRDefault="003D4B88">
      <w:pPr>
        <w:spacing w:line="360" w:lineRule="auto"/>
        <w:jc w:val="both"/>
      </w:pPr>
      <w:r>
        <w:rPr>
          <w:rFonts w:ascii="Book Antiqua" w:eastAsia="Book Antiqua" w:hAnsi="Book Antiqua" w:cs="Book Antiqua"/>
          <w:color w:val="000000"/>
        </w:rPr>
        <w:t xml:space="preserve">Our study of the glucose response during repeated OGTTs, adds to the existing knowledge pertaining to glucose regulation </w:t>
      </w:r>
      <w:r w:rsidR="001C3A3D">
        <w:rPr>
          <w:rFonts w:ascii="Book Antiqua" w:eastAsia="Book Antiqua" w:hAnsi="Book Antiqua" w:cs="Book Antiqua"/>
          <w:color w:val="000000"/>
        </w:rPr>
        <w:t>in</w:t>
      </w:r>
      <w:r>
        <w:rPr>
          <w:rFonts w:ascii="Book Antiqua" w:eastAsia="Book Antiqua" w:hAnsi="Book Antiqua" w:cs="Book Antiqua"/>
          <w:color w:val="000000"/>
        </w:rPr>
        <w:t xml:space="preserve"> children and adolescents with excess weight. It also highlights that a family history of abnormal glucose metabolism may place children and adolescents at a higher risk for glucose dysregulation. More importantly, the findings of this study infer that the OGTT is superior to single measurements, such as </w:t>
      </w:r>
      <w:r w:rsidR="001C3A3D">
        <w:rPr>
          <w:rFonts w:ascii="Book Antiqua" w:eastAsia="Book Antiqua" w:hAnsi="Book Antiqua" w:cs="Book Antiqua"/>
          <w:color w:val="000000"/>
        </w:rPr>
        <w:t>FG</w:t>
      </w:r>
      <w:r>
        <w:rPr>
          <w:rFonts w:ascii="Book Antiqua" w:eastAsia="Book Antiqua" w:hAnsi="Book Antiqua" w:cs="Book Antiqua"/>
          <w:color w:val="000000"/>
        </w:rPr>
        <w:t xml:space="preserve">, in diagnosing disorders of glucose metabolism, particularly in patients with mild glucose dysregulation,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IFG and IGT. Hence, our results suggest </w:t>
      </w:r>
      <w:r>
        <w:rPr>
          <w:rFonts w:ascii="Book Antiqua" w:eastAsia="Book Antiqua" w:hAnsi="Book Antiqua" w:cs="Book Antiqua"/>
          <w:color w:val="000000"/>
          <w:shd w:val="clear" w:color="auto" w:fill="FFFFFF"/>
        </w:rPr>
        <w:t xml:space="preserve">that routine clinical practice could involve performing an OGTT in all </w:t>
      </w:r>
      <w:r w:rsidR="00060EB0">
        <w:rPr>
          <w:rFonts w:ascii="Book Antiqua" w:eastAsia="Book Antiqua" w:hAnsi="Book Antiqua" w:cs="Book Antiqua"/>
          <w:color w:val="000000"/>
        </w:rPr>
        <w:t>OW</w:t>
      </w:r>
      <w:r>
        <w:rPr>
          <w:rFonts w:ascii="Book Antiqua" w:eastAsia="Book Antiqua" w:hAnsi="Book Antiqua" w:cs="Book Antiqua"/>
          <w:color w:val="000000"/>
          <w:shd w:val="clear" w:color="auto" w:fill="FFFFFF"/>
        </w:rPr>
        <w:t xml:space="preserve"> or </w:t>
      </w:r>
      <w:r w:rsidR="00215149">
        <w:rPr>
          <w:rFonts w:ascii="Book Antiqua" w:eastAsia="Book Antiqua" w:hAnsi="Book Antiqua" w:cs="Book Antiqua"/>
          <w:color w:val="000000"/>
        </w:rPr>
        <w:t>OB</w:t>
      </w:r>
      <w:r>
        <w:rPr>
          <w:rFonts w:ascii="Book Antiqua" w:eastAsia="Book Antiqua" w:hAnsi="Book Antiqua" w:cs="Book Antiqua"/>
          <w:color w:val="000000"/>
          <w:shd w:val="clear" w:color="auto" w:fill="FFFFFF"/>
        </w:rPr>
        <w:t xml:space="preserve"> </w:t>
      </w:r>
      <w:r w:rsidR="001C3A3D">
        <w:rPr>
          <w:rFonts w:ascii="Book Antiqua" w:eastAsia="Book Antiqua" w:hAnsi="Book Antiqua" w:cs="Book Antiqua"/>
          <w:color w:val="000000"/>
          <w:shd w:val="clear" w:color="auto" w:fill="FFFFFF"/>
        </w:rPr>
        <w:t xml:space="preserve">children </w:t>
      </w:r>
      <w:r>
        <w:rPr>
          <w:rFonts w:ascii="Book Antiqua" w:eastAsia="Book Antiqua" w:hAnsi="Book Antiqua" w:cs="Book Antiqua"/>
          <w:color w:val="000000"/>
          <w:shd w:val="clear" w:color="auto" w:fill="FFFFFF"/>
        </w:rPr>
        <w:t xml:space="preserve">or in </w:t>
      </w:r>
      <w:r w:rsidR="001C3A3D">
        <w:rPr>
          <w:rFonts w:ascii="Book Antiqua" w:eastAsia="Book Antiqua" w:hAnsi="Book Antiqua" w:cs="Book Antiqua"/>
          <w:color w:val="000000"/>
          <w:shd w:val="clear" w:color="auto" w:fill="FFFFFF"/>
        </w:rPr>
        <w:t>NW</w:t>
      </w:r>
      <w:r>
        <w:rPr>
          <w:rFonts w:ascii="Book Antiqua" w:eastAsia="Book Antiqua" w:hAnsi="Book Antiqua" w:cs="Book Antiqua"/>
          <w:color w:val="000000"/>
          <w:shd w:val="clear" w:color="auto" w:fill="FFFFFF"/>
        </w:rPr>
        <w:t xml:space="preserve"> children with a strong positive family history of T2DM, instead of a single </w:t>
      </w:r>
      <w:r w:rsidR="001C3A3D">
        <w:rPr>
          <w:rFonts w:ascii="Book Antiqua" w:eastAsia="Book Antiqua" w:hAnsi="Book Antiqua" w:cs="Book Antiqua"/>
          <w:color w:val="000000"/>
          <w:shd w:val="clear" w:color="auto" w:fill="FFFFFF"/>
        </w:rPr>
        <w:t>FG</w:t>
      </w:r>
      <w:r>
        <w:rPr>
          <w:rFonts w:ascii="Book Antiqua" w:eastAsia="Book Antiqua" w:hAnsi="Book Antiqua" w:cs="Book Antiqua"/>
          <w:color w:val="000000"/>
          <w:shd w:val="clear" w:color="auto" w:fill="FFFFFF"/>
        </w:rPr>
        <w:t xml:space="preserve"> measurement, in order to avoid missing the diagnosis of disorders of glucose metabolism. Also, a second OGTT may be necessary in children and adolescents with excessive weight who exhibit IFG or IGT in an initial OGTT in order to confirm the diagnosis.</w:t>
      </w:r>
    </w:p>
    <w:p w14:paraId="6C8CDD9D" w14:textId="77777777" w:rsidR="00A77B3E" w:rsidRDefault="00A77B3E">
      <w:pPr>
        <w:spacing w:line="360" w:lineRule="auto"/>
        <w:jc w:val="both"/>
      </w:pPr>
    </w:p>
    <w:p w14:paraId="731ECFEF" w14:textId="77777777" w:rsidR="00A77B3E" w:rsidRDefault="003D4B88">
      <w:pPr>
        <w:spacing w:line="360" w:lineRule="auto"/>
        <w:jc w:val="both"/>
      </w:pPr>
      <w:r>
        <w:rPr>
          <w:rFonts w:ascii="Book Antiqua" w:eastAsia="Book Antiqua" w:hAnsi="Book Antiqua" w:cs="Book Antiqua"/>
          <w:b/>
          <w:caps/>
          <w:color w:val="000000"/>
          <w:u w:val="single"/>
        </w:rPr>
        <w:t>ARTICLE HIGHLIGHTS</w:t>
      </w:r>
    </w:p>
    <w:p w14:paraId="001C066E" w14:textId="77777777" w:rsidR="00A77B3E" w:rsidRDefault="003D4B88">
      <w:pPr>
        <w:spacing w:line="360" w:lineRule="auto"/>
        <w:jc w:val="both"/>
      </w:pPr>
      <w:r>
        <w:rPr>
          <w:rFonts w:ascii="Book Antiqua" w:eastAsia="Book Antiqua" w:hAnsi="Book Antiqua" w:cs="Book Antiqua"/>
          <w:b/>
          <w:i/>
          <w:color w:val="000000"/>
        </w:rPr>
        <w:t>Research background</w:t>
      </w:r>
    </w:p>
    <w:p w14:paraId="37744681" w14:textId="5DF700B8" w:rsidR="00A77B3E" w:rsidRDefault="003D4B88" w:rsidP="0077171C">
      <w:pPr>
        <w:spacing w:line="360" w:lineRule="auto"/>
        <w:jc w:val="both"/>
      </w:pPr>
      <w:r>
        <w:rPr>
          <w:rFonts w:ascii="Book Antiqua" w:eastAsia="Book Antiqua" w:hAnsi="Book Antiqua" w:cs="Book Antiqua"/>
          <w:color w:val="000000"/>
        </w:rPr>
        <w:lastRenderedPageBreak/>
        <w:t>Fasting plasma glucose is used as a screening tool for the diagnosis of disorders of glucose metabolism due to its eas</w:t>
      </w:r>
      <w:r w:rsidR="001C3A3D">
        <w:rPr>
          <w:rFonts w:ascii="Book Antiqua" w:eastAsia="Book Antiqua" w:hAnsi="Book Antiqua" w:cs="Book Antiqua"/>
          <w:color w:val="000000"/>
        </w:rPr>
        <w:t>e</w:t>
      </w:r>
      <w:r>
        <w:rPr>
          <w:rFonts w:ascii="Book Antiqua" w:eastAsia="Book Antiqua" w:hAnsi="Book Antiqua" w:cs="Book Antiqua"/>
          <w:color w:val="000000"/>
        </w:rPr>
        <w:t xml:space="preserve"> of performance.</w:t>
      </w:r>
      <w:r w:rsidR="0077171C">
        <w:rPr>
          <w:rFonts w:hint="eastAsia"/>
          <w:lang w:eastAsia="zh-CN"/>
        </w:rPr>
        <w:t xml:space="preserve"> </w:t>
      </w:r>
      <w:r>
        <w:rPr>
          <w:rFonts w:ascii="Book Antiqua" w:eastAsia="Book Antiqua" w:hAnsi="Book Antiqua" w:cs="Book Antiqua"/>
          <w:color w:val="000000"/>
        </w:rPr>
        <w:t xml:space="preserve">The </w:t>
      </w:r>
      <w:r w:rsidR="0077171C">
        <w:rPr>
          <w:rFonts w:ascii="Book Antiqua" w:eastAsia="Book Antiqua" w:hAnsi="Book Antiqua" w:cs="Book Antiqua"/>
          <w:color w:val="000000"/>
        </w:rPr>
        <w:t>oral glucose tolerance te</w:t>
      </w:r>
      <w:r>
        <w:rPr>
          <w:rFonts w:ascii="Book Antiqua" w:eastAsia="Book Antiqua" w:hAnsi="Book Antiqua" w:cs="Book Antiqua"/>
          <w:color w:val="000000"/>
        </w:rPr>
        <w:t>st (OGTT) has been proposed as a possibly useful screening method for the diagnosis of impaired glucose metabolism and increased risk for diabetes in children.</w:t>
      </w:r>
      <w:r w:rsidR="0077171C">
        <w:rPr>
          <w:rFonts w:hint="eastAsia"/>
          <w:lang w:eastAsia="zh-CN"/>
        </w:rPr>
        <w:t xml:space="preserve"> </w:t>
      </w:r>
      <w:r>
        <w:rPr>
          <w:rFonts w:ascii="Book Antiqua" w:eastAsia="Book Antiqua" w:hAnsi="Book Antiqua" w:cs="Book Antiqua"/>
          <w:color w:val="000000"/>
        </w:rPr>
        <w:t>Data regarding the most appropriate screening method to diagnose disordered glucose metabolism are inconclusive.</w:t>
      </w:r>
    </w:p>
    <w:p w14:paraId="02C18C99" w14:textId="77777777" w:rsidR="00A77B3E" w:rsidRDefault="00A77B3E" w:rsidP="002A2B62">
      <w:pPr>
        <w:spacing w:line="360" w:lineRule="auto"/>
        <w:jc w:val="both"/>
      </w:pPr>
    </w:p>
    <w:p w14:paraId="563B72DE" w14:textId="77777777" w:rsidR="00A77B3E" w:rsidRDefault="003D4B88">
      <w:pPr>
        <w:spacing w:line="360" w:lineRule="auto"/>
        <w:jc w:val="both"/>
      </w:pPr>
      <w:r>
        <w:rPr>
          <w:rFonts w:ascii="Book Antiqua" w:eastAsia="Book Antiqua" w:hAnsi="Book Antiqua" w:cs="Book Antiqua"/>
          <w:b/>
          <w:i/>
          <w:color w:val="000000"/>
        </w:rPr>
        <w:t>Research motivation</w:t>
      </w:r>
    </w:p>
    <w:p w14:paraId="41B28BB6" w14:textId="75BF8584" w:rsidR="00A77B3E" w:rsidRDefault="003D4B88" w:rsidP="0077171C">
      <w:pPr>
        <w:spacing w:line="360" w:lineRule="auto"/>
        <w:jc w:val="both"/>
      </w:pPr>
      <w:r>
        <w:rPr>
          <w:rFonts w:ascii="Book Antiqua" w:eastAsia="Book Antiqua" w:hAnsi="Book Antiqua" w:cs="Book Antiqua"/>
          <w:color w:val="000000"/>
        </w:rPr>
        <w:t>Additional information is needed in order to determine the usefulness of the OGTT in diagnosing</w:t>
      </w:r>
      <w:r w:rsidR="0077171C">
        <w:rPr>
          <w:rFonts w:ascii="Book Antiqua" w:eastAsia="Book Antiqua" w:hAnsi="Book Antiqua" w:cs="Book Antiqua"/>
          <w:color w:val="000000"/>
        </w:rPr>
        <w:t xml:space="preserve"> </w:t>
      </w:r>
      <w:r>
        <w:rPr>
          <w:rFonts w:ascii="Book Antiqua" w:eastAsia="Book Antiqua" w:hAnsi="Book Antiqua" w:cs="Book Antiqua"/>
          <w:color w:val="000000"/>
        </w:rPr>
        <w:t>impaired glucose metabolism.</w:t>
      </w:r>
    </w:p>
    <w:p w14:paraId="79A6A685" w14:textId="77777777" w:rsidR="00A77B3E" w:rsidRDefault="00A77B3E" w:rsidP="0077171C">
      <w:pPr>
        <w:spacing w:line="360" w:lineRule="auto"/>
        <w:jc w:val="both"/>
      </w:pPr>
    </w:p>
    <w:p w14:paraId="094F419E" w14:textId="77777777" w:rsidR="00A77B3E" w:rsidRDefault="003D4B88">
      <w:pPr>
        <w:spacing w:line="360" w:lineRule="auto"/>
        <w:jc w:val="both"/>
      </w:pPr>
      <w:r>
        <w:rPr>
          <w:rFonts w:ascii="Book Antiqua" w:eastAsia="Book Antiqua" w:hAnsi="Book Antiqua" w:cs="Book Antiqua"/>
          <w:b/>
          <w:i/>
          <w:color w:val="000000"/>
        </w:rPr>
        <w:t>Research objectives</w:t>
      </w:r>
    </w:p>
    <w:p w14:paraId="40950345" w14:textId="67E37539" w:rsidR="00A77B3E" w:rsidRDefault="003D4B88" w:rsidP="0077171C">
      <w:pPr>
        <w:spacing w:line="360" w:lineRule="auto"/>
        <w:jc w:val="both"/>
      </w:pPr>
      <w:proofErr w:type="gramStart"/>
      <w:r>
        <w:rPr>
          <w:rFonts w:ascii="Book Antiqua" w:eastAsia="Book Antiqua" w:hAnsi="Book Antiqua" w:cs="Book Antiqua"/>
          <w:color w:val="000000"/>
        </w:rPr>
        <w:t xml:space="preserve">To investigate the pattern of glucose, insulin and </w:t>
      </w:r>
      <w:r w:rsidR="001C3A3D">
        <w:rPr>
          <w:rFonts w:ascii="Book Antiqua" w:eastAsia="Book Antiqua" w:hAnsi="Book Antiqua" w:cs="Book Antiqua"/>
          <w:color w:val="000000"/>
        </w:rPr>
        <w:t>C</w:t>
      </w:r>
      <w:r>
        <w:rPr>
          <w:rFonts w:ascii="Book Antiqua" w:eastAsia="Book Antiqua" w:hAnsi="Book Antiqua" w:cs="Book Antiqua"/>
          <w:color w:val="000000"/>
        </w:rPr>
        <w:t>-peptide responses in repeated OGTTs and to determine the diagnostic and prognostic value of the OGTT regarding the development of disorders of glucose metabolism.</w:t>
      </w:r>
      <w:proofErr w:type="gramEnd"/>
    </w:p>
    <w:p w14:paraId="2FAB42BD" w14:textId="77777777" w:rsidR="00A77B3E" w:rsidRDefault="00A77B3E" w:rsidP="0077171C">
      <w:pPr>
        <w:spacing w:line="360" w:lineRule="auto"/>
        <w:jc w:val="both"/>
      </w:pPr>
    </w:p>
    <w:p w14:paraId="582C09E0" w14:textId="77777777" w:rsidR="00A77B3E" w:rsidRDefault="003D4B88">
      <w:pPr>
        <w:spacing w:line="360" w:lineRule="auto"/>
        <w:jc w:val="both"/>
      </w:pPr>
      <w:r>
        <w:rPr>
          <w:rFonts w:ascii="Book Antiqua" w:eastAsia="Book Antiqua" w:hAnsi="Book Antiqua" w:cs="Book Antiqua"/>
          <w:b/>
          <w:i/>
          <w:color w:val="000000"/>
        </w:rPr>
        <w:t>Research methods</w:t>
      </w:r>
    </w:p>
    <w:p w14:paraId="0BDBDE3F" w14:textId="537F66F1" w:rsidR="00A77B3E" w:rsidRDefault="003D4B88" w:rsidP="0077171C">
      <w:pPr>
        <w:spacing w:line="360" w:lineRule="auto"/>
        <w:jc w:val="both"/>
      </w:pPr>
      <w:r>
        <w:rPr>
          <w:rFonts w:ascii="Book Antiqua" w:eastAsia="Book Antiqua" w:hAnsi="Book Antiqua" w:cs="Book Antiqua"/>
          <w:color w:val="000000"/>
        </w:rPr>
        <w:t>A 3-h</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OGTT was performed in 81 children and adolescents with excess weight or a strong positive family history of </w:t>
      </w:r>
      <w:r w:rsidR="0077171C">
        <w:rPr>
          <w:rFonts w:ascii="Book Antiqua" w:eastAsia="Book Antiqua" w:hAnsi="Book Antiqua" w:cs="Book Antiqua"/>
          <w:color w:val="000000"/>
        </w:rPr>
        <w:t>type 2 diabetes mellitus (T2DM)</w:t>
      </w:r>
      <w:r>
        <w:rPr>
          <w:rFonts w:ascii="Book Antiqua" w:eastAsia="Book Antiqua" w:hAnsi="Book Antiqua" w:cs="Book Antiqua"/>
          <w:color w:val="000000"/>
        </w:rPr>
        <w:t xml:space="preserve">, and the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-peptide responses were evaluated at multiple time points. The OGTT was repeated in a proportion of the patients and comparison</w:t>
      </w:r>
      <w:r w:rsidR="001805A9">
        <w:rPr>
          <w:rFonts w:ascii="Book Antiqua" w:eastAsia="Book Antiqua" w:hAnsi="Book Antiqua" w:cs="Book Antiqua"/>
          <w:color w:val="000000"/>
        </w:rPr>
        <w:t>s were</w:t>
      </w:r>
      <w:r>
        <w:rPr>
          <w:rFonts w:ascii="Book Antiqua" w:eastAsia="Book Antiqua" w:hAnsi="Book Antiqua" w:cs="Book Antiqua"/>
          <w:color w:val="000000"/>
        </w:rPr>
        <w:t xml:space="preserve"> made between the responses of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-peptide.</w:t>
      </w:r>
      <w:r w:rsidR="0077171C">
        <w:rPr>
          <w:rFonts w:hint="eastAsia"/>
          <w:lang w:eastAsia="zh-CN"/>
        </w:rPr>
        <w:t xml:space="preserve"> </w:t>
      </w:r>
      <w:r>
        <w:rPr>
          <w:rFonts w:ascii="Book Antiqua" w:eastAsia="Book Antiqua" w:hAnsi="Book Antiqua" w:cs="Book Antiqua"/>
          <w:color w:val="000000"/>
        </w:rPr>
        <w:t xml:space="preserve">The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between the two OGTTs were compared using the Mann Wilcoxon Test for unpaired data and the Wilcoxon Signed Rank </w:t>
      </w:r>
      <w:r w:rsidR="0077171C">
        <w:rPr>
          <w:rFonts w:ascii="Book Antiqua" w:eastAsia="Book Antiqua" w:hAnsi="Book Antiqua" w:cs="Book Antiqua"/>
          <w:color w:val="000000"/>
        </w:rPr>
        <w:t>t</w:t>
      </w:r>
      <w:r>
        <w:rPr>
          <w:rFonts w:ascii="Book Antiqua" w:eastAsia="Book Antiqua" w:hAnsi="Book Antiqua" w:cs="Book Antiqua"/>
          <w:color w:val="000000"/>
        </w:rPr>
        <w:t>est for paired data.</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Correlations between the </w:t>
      </w:r>
      <w:r w:rsidR="0077171C">
        <w:rPr>
          <w:rFonts w:ascii="Book Antiqua" w:eastAsia="Book Antiqua" w:hAnsi="Book Antiqua" w:cs="Book Antiqua"/>
          <w:color w:val="000000"/>
        </w:rPr>
        <w:t>body mass index</w:t>
      </w:r>
      <w:r>
        <w:rPr>
          <w:rFonts w:ascii="Book Antiqua" w:eastAsia="Book Antiqua" w:hAnsi="Book Antiqua" w:cs="Book Antiqua"/>
          <w:color w:val="000000"/>
        </w:rPr>
        <w:t xml:space="preserve"> or the age and the glucose, insulin or </w:t>
      </w:r>
      <w:r w:rsidR="001805A9">
        <w:rPr>
          <w:rFonts w:ascii="Book Antiqua" w:eastAsia="Book Antiqua" w:hAnsi="Book Antiqua" w:cs="Book Antiqua"/>
          <w:color w:val="000000"/>
        </w:rPr>
        <w:t>C</w:t>
      </w:r>
      <w:r>
        <w:rPr>
          <w:rFonts w:ascii="Book Antiqua" w:eastAsia="Book Antiqua" w:hAnsi="Book Antiqua" w:cs="Book Antiqua"/>
          <w:color w:val="000000"/>
        </w:rPr>
        <w:t>-peptide concentrations during the OGTTs were assessed using Spearman’s rho correlation coefficient.</w:t>
      </w:r>
    </w:p>
    <w:p w14:paraId="0CE9C33F" w14:textId="77777777" w:rsidR="00A77B3E" w:rsidRDefault="00A77B3E" w:rsidP="0077171C">
      <w:pPr>
        <w:spacing w:line="360" w:lineRule="auto"/>
        <w:jc w:val="both"/>
      </w:pPr>
    </w:p>
    <w:p w14:paraId="7EF40FBD" w14:textId="77777777" w:rsidR="00A77B3E" w:rsidRDefault="003D4B88">
      <w:pPr>
        <w:spacing w:line="360" w:lineRule="auto"/>
        <w:jc w:val="both"/>
      </w:pPr>
      <w:r>
        <w:rPr>
          <w:rFonts w:ascii="Book Antiqua" w:eastAsia="Book Antiqua" w:hAnsi="Book Antiqua" w:cs="Book Antiqua"/>
          <w:b/>
          <w:i/>
          <w:color w:val="000000"/>
        </w:rPr>
        <w:t>Research results</w:t>
      </w:r>
    </w:p>
    <w:p w14:paraId="7813C362" w14:textId="7AFB1B6F" w:rsidR="00A77B3E" w:rsidRDefault="003D4B88" w:rsidP="0077171C">
      <w:pPr>
        <w:spacing w:line="360" w:lineRule="auto"/>
        <w:jc w:val="both"/>
      </w:pPr>
      <w:r>
        <w:rPr>
          <w:rFonts w:ascii="Book Antiqua" w:eastAsia="Book Antiqua" w:hAnsi="Book Antiqua" w:cs="Book Antiqua"/>
          <w:color w:val="000000"/>
        </w:rPr>
        <w:lastRenderedPageBreak/>
        <w:t xml:space="preserve">None of the patients with </w:t>
      </w:r>
      <w:r w:rsidR="00B14DBD">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exhibited repetitiveness of the finding in b</w:t>
      </w:r>
      <w:r w:rsidR="0077171C">
        <w:rPr>
          <w:rFonts w:ascii="Book Antiqua" w:eastAsia="Book Antiqua" w:hAnsi="Book Antiqua" w:cs="Book Antiqua"/>
          <w:color w:val="000000"/>
        </w:rPr>
        <w:t>o</w:t>
      </w:r>
      <w:r>
        <w:rPr>
          <w:rFonts w:ascii="Book Antiqua" w:eastAsia="Book Antiqua" w:hAnsi="Book Antiqua" w:cs="Book Antiqua"/>
          <w:color w:val="000000"/>
        </w:rPr>
        <w:t>th OGTTs.</w:t>
      </w:r>
      <w:r w:rsidR="0077171C">
        <w:rPr>
          <w:rFonts w:hint="eastAsia"/>
          <w:lang w:eastAsia="zh-CN"/>
        </w:rPr>
        <w:t xml:space="preserve"> </w:t>
      </w:r>
      <w:r w:rsidR="001805A9" w:rsidRPr="006C6CB8">
        <w:rPr>
          <w:rFonts w:ascii="Book Antiqua" w:hAnsi="Book Antiqua"/>
          <w:lang w:eastAsia="zh-CN"/>
        </w:rPr>
        <w:t>Eighty percent</w:t>
      </w:r>
      <w:r w:rsidR="001805A9" w:rsidRPr="00F97CED">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subjects with </w:t>
      </w:r>
      <w:r w:rsidR="00B14DBD">
        <w:rPr>
          <w:rFonts w:ascii="Book Antiqua" w:eastAsia="Book Antiqua" w:hAnsi="Book Antiqua" w:cs="Book Antiqua"/>
          <w:color w:val="000000"/>
        </w:rPr>
        <w:t>impaired glucose tolerance</w:t>
      </w:r>
      <w:r>
        <w:rPr>
          <w:rFonts w:ascii="Book Antiqua" w:eastAsia="Book Antiqua" w:hAnsi="Book Antiqua" w:cs="Book Antiqua"/>
          <w:color w:val="000000"/>
        </w:rPr>
        <w:t xml:space="preserv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normal glucose concentrations at </w:t>
      </w:r>
      <w:r w:rsidRPr="0077171C">
        <w:rPr>
          <w:rFonts w:ascii="Book Antiqua" w:eastAsia="Book Antiqua" w:hAnsi="Book Antiqua" w:cs="Book Antiqua"/>
          <w:i/>
          <w:iCs/>
          <w:color w:val="000000"/>
        </w:rPr>
        <w:t>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120</w:t>
      </w:r>
      <w:r w:rsidR="0077171C">
        <w:rPr>
          <w:rFonts w:ascii="Book Antiqua" w:eastAsia="Book Antiqua" w:hAnsi="Book Antiqua" w:cs="Book Antiqua"/>
          <w:color w:val="000000"/>
        </w:rPr>
        <w:t xml:space="preserve"> min</w:t>
      </w:r>
      <w:r>
        <w:rPr>
          <w:rFonts w:ascii="Book Antiqua" w:eastAsia="Book Antiqua" w:hAnsi="Book Antiqua" w:cs="Book Antiqua"/>
          <w:color w:val="000000"/>
        </w:rPr>
        <w:t xml:space="preserv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Repetitiveness was observed for the diagnosis of T2DM in both OGTTs.</w:t>
      </w:r>
    </w:p>
    <w:p w14:paraId="3A782336" w14:textId="77777777" w:rsidR="00B14DBD" w:rsidRDefault="00B14DBD" w:rsidP="0077171C">
      <w:pPr>
        <w:spacing w:line="360" w:lineRule="auto"/>
        <w:jc w:val="both"/>
      </w:pPr>
    </w:p>
    <w:p w14:paraId="69901719" w14:textId="77777777" w:rsidR="00A77B3E" w:rsidRDefault="003D4B88">
      <w:pPr>
        <w:spacing w:line="360" w:lineRule="auto"/>
        <w:jc w:val="both"/>
      </w:pPr>
      <w:r>
        <w:rPr>
          <w:rFonts w:ascii="Book Antiqua" w:eastAsia="Book Antiqua" w:hAnsi="Book Antiqua" w:cs="Book Antiqua"/>
          <w:b/>
          <w:i/>
          <w:color w:val="000000"/>
        </w:rPr>
        <w:t>Research conclusions</w:t>
      </w:r>
    </w:p>
    <w:p w14:paraId="483D5323" w14:textId="53F84BD0" w:rsidR="00A77B3E" w:rsidRDefault="003D4B88" w:rsidP="0077171C">
      <w:pPr>
        <w:spacing w:line="360" w:lineRule="auto"/>
        <w:jc w:val="both"/>
      </w:pPr>
      <w:r>
        <w:rPr>
          <w:rFonts w:ascii="Book Antiqua" w:eastAsia="Book Antiqua" w:hAnsi="Book Antiqua" w:cs="Book Antiqua"/>
          <w:color w:val="000000"/>
        </w:rPr>
        <w:t>In patients with profoundly impaired glucose metabolism, as in the case of T2DM, one OGTT is probably adequate for diagnosing the disorder.</w:t>
      </w:r>
      <w:r w:rsidR="0077171C">
        <w:rPr>
          <w:rFonts w:ascii="Book Antiqua" w:eastAsia="Book Antiqua" w:hAnsi="Book Antiqua" w:cs="Book Antiqua"/>
          <w:color w:val="000000"/>
        </w:rPr>
        <w:t xml:space="preserve"> </w:t>
      </w:r>
      <w:r>
        <w:rPr>
          <w:rFonts w:ascii="Book Antiqua" w:eastAsia="Book Antiqua" w:hAnsi="Book Antiqua" w:cs="Book Antiqua"/>
          <w:color w:val="000000"/>
        </w:rPr>
        <w:t>In patients with milder disorders of glucose metabolism, a second OGTT is possibly needed for confirmation.</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The OGTT seems to be superior to single measurements, such as fasting glucose, in diagnosing disorders of glucose metabolism, particularly mild glucose dysregulation, </w:t>
      </w:r>
      <w:r>
        <w:rPr>
          <w:rFonts w:ascii="Book Antiqua" w:eastAsia="Book Antiqua" w:hAnsi="Book Antiqua" w:cs="Book Antiqua"/>
          <w:i/>
          <w:iCs/>
          <w:color w:val="000000"/>
        </w:rPr>
        <w:t>i.e.</w:t>
      </w:r>
      <w:r w:rsidR="0077171C">
        <w:rPr>
          <w:rFonts w:ascii="Book Antiqua" w:eastAsia="Book Antiqua" w:hAnsi="Book Antiqua" w:cs="Book Antiqua"/>
          <w:color w:val="000000"/>
        </w:rPr>
        <w:t>,</w:t>
      </w:r>
      <w:r>
        <w:rPr>
          <w:rFonts w:ascii="Book Antiqua" w:eastAsia="Book Antiqua" w:hAnsi="Book Antiqua" w:cs="Book Antiqua"/>
          <w:color w:val="000000"/>
        </w:rPr>
        <w:t xml:space="preserve"> </w:t>
      </w:r>
      <w:r w:rsidR="0077171C">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and </w:t>
      </w:r>
      <w:r w:rsidR="0077171C">
        <w:rPr>
          <w:rFonts w:ascii="Book Antiqua" w:eastAsia="Book Antiqua" w:hAnsi="Book Antiqua" w:cs="Book Antiqua"/>
          <w:color w:val="000000"/>
        </w:rPr>
        <w:t>impaired glucose tolerance</w:t>
      </w:r>
      <w:r>
        <w:rPr>
          <w:rFonts w:ascii="Book Antiqua" w:eastAsia="Book Antiqua" w:hAnsi="Book Antiqua" w:cs="Book Antiqua"/>
          <w:color w:val="000000"/>
        </w:rPr>
        <w: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Disorders of glucose metabolism are </w:t>
      </w:r>
      <w:r w:rsidR="001805A9">
        <w:rPr>
          <w:rFonts w:ascii="Book Antiqua" w:eastAsia="Book Antiqua" w:hAnsi="Book Antiqua" w:cs="Book Antiqua"/>
          <w:color w:val="000000"/>
        </w:rPr>
        <w:t>un</w:t>
      </w:r>
      <w:r>
        <w:rPr>
          <w:rFonts w:ascii="Book Antiqua" w:eastAsia="Book Antiqua" w:hAnsi="Book Antiqua" w:cs="Book Antiqua"/>
          <w:color w:val="000000"/>
        </w:rPr>
        <w:t xml:space="preserve">common in </w:t>
      </w:r>
      <w:r w:rsidR="001805A9">
        <w:rPr>
          <w:rFonts w:ascii="Book Antiqua" w:eastAsia="Book Antiqua" w:hAnsi="Book Antiqua" w:cs="Book Antiqua"/>
          <w:color w:val="000000"/>
        </w:rPr>
        <w:t xml:space="preserve">overweight or obese </w:t>
      </w:r>
      <w:r>
        <w:rPr>
          <w:rFonts w:ascii="Book Antiqua" w:eastAsia="Book Antiqua" w:hAnsi="Book Antiqua" w:cs="Book Antiqua"/>
          <w:color w:val="000000"/>
        </w:rPr>
        <w:t>children and adolescents.</w:t>
      </w:r>
    </w:p>
    <w:p w14:paraId="73AB3B0E" w14:textId="77777777" w:rsidR="00A77B3E" w:rsidRDefault="00A77B3E" w:rsidP="0077171C">
      <w:pPr>
        <w:spacing w:line="360" w:lineRule="auto"/>
        <w:jc w:val="both"/>
      </w:pPr>
    </w:p>
    <w:p w14:paraId="0B058405" w14:textId="77777777" w:rsidR="00A77B3E" w:rsidRDefault="003D4B88">
      <w:pPr>
        <w:spacing w:line="360" w:lineRule="auto"/>
        <w:jc w:val="both"/>
      </w:pPr>
      <w:r>
        <w:rPr>
          <w:rFonts w:ascii="Book Antiqua" w:eastAsia="Book Antiqua" w:hAnsi="Book Antiqua" w:cs="Book Antiqua"/>
          <w:b/>
          <w:i/>
          <w:color w:val="000000"/>
        </w:rPr>
        <w:t>Research perspectives</w:t>
      </w:r>
    </w:p>
    <w:p w14:paraId="26595CF3" w14:textId="3C9E3226" w:rsidR="00A77B3E" w:rsidRDefault="003D4B88" w:rsidP="0077171C">
      <w:pPr>
        <w:spacing w:line="360" w:lineRule="auto"/>
        <w:jc w:val="both"/>
      </w:pPr>
      <w:r>
        <w:rPr>
          <w:rFonts w:ascii="Book Antiqua" w:eastAsia="Book Antiqua" w:hAnsi="Book Antiqua" w:cs="Book Antiqua"/>
          <w:color w:val="000000"/>
        </w:rPr>
        <w:t>Further studies are needed in order to determine the possible repetitiveness of the OGTT in children and adolescents with risk factors for T2DM, such as increased weight or a positive family history.</w:t>
      </w:r>
      <w:r w:rsidR="0077171C">
        <w:rPr>
          <w:rFonts w:ascii="Book Antiqua" w:eastAsia="Book Antiqua" w:hAnsi="Book Antiqua" w:cs="Book Antiqua"/>
          <w:color w:val="000000"/>
        </w:rPr>
        <w:t xml:space="preserve"> </w:t>
      </w:r>
      <w:r>
        <w:rPr>
          <w:rFonts w:ascii="Book Antiqua" w:eastAsia="Book Antiqua" w:hAnsi="Book Antiqua" w:cs="Book Antiqua"/>
          <w:color w:val="000000"/>
        </w:rPr>
        <w:t>Further studies are needed in order to confirm the diagnostic and prognostic superiority of the OGTT with regard to glucose dysregulation, compared to single glucose measurements.</w:t>
      </w:r>
    </w:p>
    <w:p w14:paraId="4D4FAD6B" w14:textId="77777777" w:rsidR="00A77B3E" w:rsidRDefault="00A77B3E" w:rsidP="0077171C">
      <w:pPr>
        <w:spacing w:line="360" w:lineRule="auto"/>
        <w:jc w:val="both"/>
      </w:pPr>
    </w:p>
    <w:p w14:paraId="04BCC53B" w14:textId="77777777" w:rsidR="00A77B3E" w:rsidRDefault="003D4B88" w:rsidP="0077171C">
      <w:pPr>
        <w:spacing w:line="360" w:lineRule="auto"/>
        <w:jc w:val="both"/>
      </w:pPr>
      <w:r>
        <w:rPr>
          <w:rFonts w:ascii="Book Antiqua" w:eastAsia="Book Antiqua" w:hAnsi="Book Antiqua" w:cs="Book Antiqua"/>
          <w:b/>
          <w:color w:val="000000"/>
        </w:rPr>
        <w:t>REFERENCES</w:t>
      </w:r>
    </w:p>
    <w:p w14:paraId="58E7165D" w14:textId="77777777" w:rsidR="00A77B3E" w:rsidRDefault="003D4B88">
      <w:pPr>
        <w:spacing w:line="360" w:lineRule="auto"/>
        <w:jc w:val="both"/>
      </w:pPr>
      <w:bookmarkStart w:id="5" w:name="OLE_LINK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Reinehr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Type 2 diabetes mellitus in children and adolescents.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270-281 [PMID: 24379917 DOI: 10.4239/wjd.v4.i6.270]</w:t>
      </w:r>
    </w:p>
    <w:p w14:paraId="3451D4E3" w14:textId="29742C73" w:rsidR="00A77B3E" w:rsidRDefault="003D4B88">
      <w:pPr>
        <w:spacing w:line="360" w:lineRule="auto"/>
        <w:jc w:val="both"/>
      </w:pPr>
      <w:r>
        <w:rPr>
          <w:rFonts w:ascii="Book Antiqua" w:eastAsia="Book Antiqua" w:hAnsi="Book Antiqua" w:cs="Book Antiqua"/>
          <w:color w:val="000000"/>
        </w:rPr>
        <w:t xml:space="preserve">2 </w:t>
      </w:r>
      <w:r w:rsidR="0036131D" w:rsidRPr="0036131D">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Type 2 diabetes in children and adolescents.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381-389 [PMID: 10868870 DOI: 10.2337/diacare.23.3.381]</w:t>
      </w:r>
    </w:p>
    <w:p w14:paraId="4260DFE8" w14:textId="77777777" w:rsidR="00A77B3E" w:rsidRDefault="003D4B8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Rocchini</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Childhood obesity and a diabetes epidemic.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854-855 [PMID: 11893799 DOI: 10.1056/NEJM200203143461112]</w:t>
      </w:r>
    </w:p>
    <w:p w14:paraId="197AA026" w14:textId="77777777" w:rsidR="00A77B3E" w:rsidRDefault="003D4B88">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Alberti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Shaw J, </w:t>
      </w:r>
      <w:proofErr w:type="spellStart"/>
      <w:r>
        <w:rPr>
          <w:rFonts w:ascii="Book Antiqua" w:eastAsia="Book Antiqua" w:hAnsi="Book Antiqua" w:cs="Book Antiqua"/>
          <w:color w:val="000000"/>
        </w:rPr>
        <w:t>Bloomgarden</w:t>
      </w:r>
      <w:proofErr w:type="spellEnd"/>
      <w:r>
        <w:rPr>
          <w:rFonts w:ascii="Book Antiqua" w:eastAsia="Book Antiqua" w:hAnsi="Book Antiqua" w:cs="Book Antiqua"/>
          <w:color w:val="000000"/>
        </w:rPr>
        <w:t xml:space="preserve"> Z, Kaufman F, </w:t>
      </w:r>
      <w:proofErr w:type="spellStart"/>
      <w:r>
        <w:rPr>
          <w:rFonts w:ascii="Book Antiqua" w:eastAsia="Book Antiqua" w:hAnsi="Book Antiqua" w:cs="Book Antiqua"/>
          <w:color w:val="000000"/>
        </w:rPr>
        <w:t>Silink</w:t>
      </w:r>
      <w:proofErr w:type="spellEnd"/>
      <w:r>
        <w:rPr>
          <w:rFonts w:ascii="Book Antiqua" w:eastAsia="Book Antiqua" w:hAnsi="Book Antiqua" w:cs="Book Antiqua"/>
          <w:color w:val="000000"/>
        </w:rPr>
        <w:t xml:space="preserve"> M; Consensus Workshop Group. Type 2 diabetes in the young: the evolving epidemic: the international diabetes federation consensus workshop.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1798-1811 [PMID: 15220270 DOI: 10.2337/diacare.27.7.1798]</w:t>
      </w:r>
    </w:p>
    <w:p w14:paraId="105E959E" w14:textId="62EC87AA" w:rsidR="00A77B3E" w:rsidRDefault="003D4B8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 Suppl 1</w:t>
      </w:r>
      <w:r>
        <w:rPr>
          <w:rFonts w:ascii="Book Antiqua" w:eastAsia="Book Antiqua" w:hAnsi="Book Antiqua" w:cs="Book Antiqua"/>
          <w:color w:val="000000"/>
        </w:rPr>
        <w:t>: S42-S47 [PMID: 17192378 DOI: 10.2337/dc07-S042]</w:t>
      </w:r>
    </w:p>
    <w:p w14:paraId="179E90A3" w14:textId="77777777" w:rsidR="00A77B3E" w:rsidRDefault="003D4B8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Bacha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SA. Measures of beta-cell function during the oral glucose tolerance test, liquid mixed-meal test, and hyperglycemic clamp test.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152</w:t>
      </w:r>
      <w:r>
        <w:rPr>
          <w:rFonts w:ascii="Book Antiqua" w:eastAsia="Book Antiqua" w:hAnsi="Book Antiqua" w:cs="Book Antiqua"/>
          <w:color w:val="000000"/>
        </w:rPr>
        <w:t>: 618-621 [PMID: 18410762 DOI: 10.1016/j.jpeds.2007.11.044]</w:t>
      </w:r>
    </w:p>
    <w:p w14:paraId="391F8692" w14:textId="77777777" w:rsidR="00A77B3E" w:rsidRDefault="003D4B8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Galderisi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Tricò</w:t>
      </w:r>
      <w:proofErr w:type="spellEnd"/>
      <w:r>
        <w:rPr>
          <w:rFonts w:ascii="Book Antiqua" w:eastAsia="Book Antiqua" w:hAnsi="Book Antiqua" w:cs="Book Antiqua"/>
          <w:color w:val="000000"/>
        </w:rPr>
        <w:t xml:space="preserve"> D, Dalla Man C, Santoro N, Pierpont B,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C, Caprio S. Metabolic and Genetic Determinants of Glucose Shape After Oral Challenge in Obese Youths: A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31972003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/dgz207]</w:t>
      </w:r>
    </w:p>
    <w:p w14:paraId="097A6237" w14:textId="77777777" w:rsidR="00A77B3E" w:rsidRDefault="003D4B8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Lyssenko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Almgren P, </w:t>
      </w:r>
      <w:proofErr w:type="spellStart"/>
      <w:r>
        <w:rPr>
          <w:rFonts w:ascii="Book Antiqua" w:eastAsia="Book Antiqua" w:hAnsi="Book Antiqua" w:cs="Book Antiqua"/>
          <w:color w:val="000000"/>
        </w:rPr>
        <w:t>Anevski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Perfekt</w:t>
      </w:r>
      <w:proofErr w:type="spellEnd"/>
      <w:r>
        <w:rPr>
          <w:rFonts w:ascii="Book Antiqua" w:eastAsia="Book Antiqua" w:hAnsi="Book Antiqua" w:cs="Book Antiqua"/>
          <w:color w:val="000000"/>
        </w:rPr>
        <w:t xml:space="preserve"> R, Lahti K, </w:t>
      </w:r>
      <w:proofErr w:type="spellStart"/>
      <w:r>
        <w:rPr>
          <w:rFonts w:ascii="Book Antiqua" w:eastAsia="Book Antiqua" w:hAnsi="Book Antiqua" w:cs="Book Antiqua"/>
          <w:color w:val="000000"/>
        </w:rPr>
        <w:t>Nissén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Homström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Saloranta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Tuomi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Botnia</w:t>
      </w:r>
      <w:proofErr w:type="spellEnd"/>
      <w:r>
        <w:rPr>
          <w:rFonts w:ascii="Book Antiqua" w:eastAsia="Book Antiqua" w:hAnsi="Book Antiqua" w:cs="Book Antiqua"/>
          <w:color w:val="000000"/>
        </w:rPr>
        <w:t xml:space="preserve"> study group. Predictors of and longitudinal changes in insulin sensitivity and secretion preceding onset of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166-174 [PMID: 15616025 DOI: 10.2337/diabetes.54.1.166]</w:t>
      </w:r>
    </w:p>
    <w:p w14:paraId="37167CEC" w14:textId="77777777" w:rsidR="00A77B3E" w:rsidRDefault="003D4B8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Tuomilehto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Point: a glucose tolerance test is important for clinical practice.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1880-1882 [PMID: 12351496 DOI: 10.2337/diacare.25.10.1880]</w:t>
      </w:r>
    </w:p>
    <w:p w14:paraId="74C33243" w14:textId="77777777" w:rsidR="00A77B3E" w:rsidRDefault="003D4B8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Libman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Barinas-Mitchell E, </w:t>
      </w:r>
      <w:proofErr w:type="spellStart"/>
      <w:r>
        <w:rPr>
          <w:rFonts w:ascii="Book Antiqua" w:eastAsia="Book Antiqua" w:hAnsi="Book Antiqua" w:cs="Book Antiqua"/>
          <w:color w:val="000000"/>
        </w:rPr>
        <w:t>Bartucci</w:t>
      </w:r>
      <w:proofErr w:type="spellEnd"/>
      <w:r>
        <w:rPr>
          <w:rFonts w:ascii="Book Antiqua" w:eastAsia="Book Antiqua" w:hAnsi="Book Antiqua" w:cs="Book Antiqua"/>
          <w:color w:val="000000"/>
        </w:rPr>
        <w:t xml:space="preserve"> A, Robertson R,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 Reproducibility of the oral glucose tolerance test in overweight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4231-4237 [PMID: 18713820 DOI: 10.1210/jc.2008-0801]</w:t>
      </w:r>
    </w:p>
    <w:p w14:paraId="7F6C2DF2" w14:textId="77777777" w:rsidR="00A77B3E" w:rsidRDefault="003D4B8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Sinha R</w:t>
      </w:r>
      <w:r>
        <w:rPr>
          <w:rFonts w:ascii="Book Antiqua" w:eastAsia="Book Antiqua" w:hAnsi="Book Antiqua" w:cs="Book Antiqua"/>
          <w:color w:val="000000"/>
        </w:rPr>
        <w:t xml:space="preserve">, Fisch G, Teague B,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Banyas</w:t>
      </w:r>
      <w:proofErr w:type="spellEnd"/>
      <w:r>
        <w:rPr>
          <w:rFonts w:ascii="Book Antiqua" w:eastAsia="Book Antiqua" w:hAnsi="Book Antiqua" w:cs="Book Antiqua"/>
          <w:color w:val="000000"/>
        </w:rPr>
        <w:t xml:space="preserve"> B, Allen K,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Barbetta</w:t>
      </w:r>
      <w:proofErr w:type="spellEnd"/>
      <w:r>
        <w:rPr>
          <w:rFonts w:ascii="Book Antiqua" w:eastAsia="Book Antiqua" w:hAnsi="Book Antiqua" w:cs="Book Antiqua"/>
          <w:color w:val="000000"/>
        </w:rPr>
        <w:t xml:space="preserve"> G, Sherwin RS, Caprio S. Prevalence of impaired glucose tolerance among children and adolescents with marked obesity.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802-810 [PMID: 11893791 DOI: 10.1056/NEJMoa012578]</w:t>
      </w:r>
    </w:p>
    <w:p w14:paraId="742B959F" w14:textId="77777777" w:rsidR="00A77B3E" w:rsidRDefault="003D4B88">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Invitti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Guzzaloni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Gilardini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Morabito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Viberti</w:t>
      </w:r>
      <w:proofErr w:type="spellEnd"/>
      <w:r>
        <w:rPr>
          <w:rFonts w:ascii="Book Antiqua" w:eastAsia="Book Antiqua" w:hAnsi="Book Antiqua" w:cs="Book Antiqua"/>
          <w:color w:val="000000"/>
        </w:rPr>
        <w:t xml:space="preserve"> G. Prevalence and concomitants of glucose intolerance in European obese children and adolescents.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118-124 [PMID: 12502667 DOI: 10.2337/diacare.26.1.118]</w:t>
      </w:r>
    </w:p>
    <w:p w14:paraId="4717E694" w14:textId="77777777" w:rsidR="00A77B3E" w:rsidRDefault="003D4B8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Hannon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Janosky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SA. Longitudinal study of physiologic insulin resistance and metabolic changes of puberty.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759-763 [PMID: 17065576 DOI: 10.1203/01.pdr.0000246097.73031.27]</w:t>
      </w:r>
    </w:p>
    <w:bookmarkEnd w:id="5"/>
    <w:p w14:paraId="7AF5924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FAB2AC" w14:textId="77777777" w:rsidR="00A77B3E" w:rsidRDefault="003D4B88">
      <w:pPr>
        <w:spacing w:line="360" w:lineRule="auto"/>
        <w:jc w:val="both"/>
      </w:pPr>
      <w:r>
        <w:rPr>
          <w:rFonts w:ascii="Book Antiqua" w:eastAsia="Book Antiqua" w:hAnsi="Book Antiqua" w:cs="Book Antiqua"/>
          <w:b/>
          <w:color w:val="000000"/>
        </w:rPr>
        <w:lastRenderedPageBreak/>
        <w:t>Footnotes</w:t>
      </w:r>
    </w:p>
    <w:p w14:paraId="61A53F88" w14:textId="77777777" w:rsidR="00A77B3E" w:rsidRDefault="003D4B8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Research Ethics Committee of the University General Hospital of Patras (Greece).</w:t>
      </w:r>
    </w:p>
    <w:p w14:paraId="1B833673" w14:textId="77777777" w:rsidR="00A77B3E" w:rsidRDefault="00A77B3E">
      <w:pPr>
        <w:spacing w:line="360" w:lineRule="auto"/>
        <w:jc w:val="both"/>
      </w:pPr>
    </w:p>
    <w:p w14:paraId="13CC9ECA" w14:textId="77777777" w:rsidR="00A77B3E" w:rsidRDefault="003D4B8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BF46A06" w14:textId="77777777" w:rsidR="00A77B3E" w:rsidRDefault="00A77B3E">
      <w:pPr>
        <w:spacing w:line="360" w:lineRule="auto"/>
        <w:jc w:val="both"/>
      </w:pPr>
    </w:p>
    <w:p w14:paraId="5A943C53" w14:textId="77777777" w:rsidR="00A77B3E" w:rsidRDefault="003D4B8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w:t>
      </w:r>
    </w:p>
    <w:p w14:paraId="03DB1552" w14:textId="77777777" w:rsidR="00A77B3E" w:rsidRDefault="00A77B3E">
      <w:pPr>
        <w:spacing w:line="360" w:lineRule="auto"/>
        <w:jc w:val="both"/>
      </w:pPr>
    </w:p>
    <w:p w14:paraId="06CDA41D" w14:textId="77777777" w:rsidR="00A77B3E" w:rsidRDefault="003D4B8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A1D9E4A" w14:textId="77777777" w:rsidR="00A77B3E" w:rsidRDefault="00A77B3E">
      <w:pPr>
        <w:spacing w:line="360" w:lineRule="auto"/>
        <w:jc w:val="both"/>
      </w:pPr>
    </w:p>
    <w:p w14:paraId="7D4E47BC" w14:textId="77777777" w:rsidR="00A77B3E" w:rsidRDefault="003D4B8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2E2BF" w14:textId="77777777" w:rsidR="00A77B3E" w:rsidRDefault="00A77B3E">
      <w:pPr>
        <w:spacing w:line="360" w:lineRule="auto"/>
        <w:jc w:val="both"/>
      </w:pPr>
    </w:p>
    <w:p w14:paraId="38617F25" w14:textId="7547506F"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13BC7">
        <w:rPr>
          <w:rFonts w:ascii="Book Antiqua" w:eastAsia="Book Antiqua" w:hAnsi="Book Antiqua" w:cs="Book Antiqua"/>
          <w:color w:val="000000"/>
        </w:rPr>
        <w:t>m</w:t>
      </w:r>
      <w:r>
        <w:rPr>
          <w:rFonts w:ascii="Book Antiqua" w:eastAsia="Book Antiqua" w:hAnsi="Book Antiqua" w:cs="Book Antiqua"/>
          <w:color w:val="000000"/>
        </w:rPr>
        <w:t>anuscript</w:t>
      </w:r>
    </w:p>
    <w:p w14:paraId="4BE5B885" w14:textId="77777777" w:rsidR="00B14DBD" w:rsidRDefault="00B14DBD">
      <w:pPr>
        <w:spacing w:line="360" w:lineRule="auto"/>
        <w:jc w:val="both"/>
      </w:pPr>
    </w:p>
    <w:p w14:paraId="0F578C68" w14:textId="34C685DC" w:rsidR="00A77B3E" w:rsidRDefault="003D4B8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Endocrine Society; </w:t>
      </w:r>
      <w:r w:rsidR="00B14DBD">
        <w:rPr>
          <w:rFonts w:ascii="Book Antiqua" w:eastAsia="Book Antiqua" w:hAnsi="Book Antiqua" w:cs="Book Antiqua"/>
          <w:color w:val="000000"/>
        </w:rPr>
        <w:t xml:space="preserve">and </w:t>
      </w:r>
      <w:r>
        <w:rPr>
          <w:rFonts w:ascii="Book Antiqua" w:eastAsia="Book Antiqua" w:hAnsi="Book Antiqua" w:cs="Book Antiqua"/>
          <w:color w:val="000000"/>
        </w:rPr>
        <w:t>Patras Medical Association.</w:t>
      </w:r>
    </w:p>
    <w:p w14:paraId="2CB21CB7" w14:textId="77777777" w:rsidR="00A77B3E" w:rsidRDefault="00A77B3E">
      <w:pPr>
        <w:spacing w:line="360" w:lineRule="auto"/>
        <w:jc w:val="both"/>
      </w:pPr>
    </w:p>
    <w:p w14:paraId="48047564" w14:textId="77777777" w:rsidR="00A77B3E" w:rsidRDefault="003D4B8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6E186028" w14:textId="77777777" w:rsidR="00A77B3E" w:rsidRDefault="003D4B8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382DCEC6" w14:textId="77777777" w:rsidR="00A77B3E" w:rsidRDefault="003D4B88">
      <w:pPr>
        <w:spacing w:line="360" w:lineRule="auto"/>
        <w:jc w:val="both"/>
      </w:pPr>
      <w:r>
        <w:rPr>
          <w:rFonts w:ascii="Book Antiqua" w:eastAsia="Book Antiqua" w:hAnsi="Book Antiqua" w:cs="Book Antiqua"/>
          <w:b/>
          <w:color w:val="000000"/>
        </w:rPr>
        <w:t xml:space="preserve">Article in press: </w:t>
      </w:r>
    </w:p>
    <w:p w14:paraId="50625FAA" w14:textId="77777777" w:rsidR="00A77B3E" w:rsidRDefault="00A77B3E">
      <w:pPr>
        <w:spacing w:line="360" w:lineRule="auto"/>
        <w:jc w:val="both"/>
      </w:pPr>
    </w:p>
    <w:p w14:paraId="68FCDF83" w14:textId="088C5A05" w:rsidR="00A77B3E" w:rsidRDefault="003D4B88">
      <w:pPr>
        <w:spacing w:line="360" w:lineRule="auto"/>
        <w:jc w:val="both"/>
      </w:pPr>
      <w:r>
        <w:rPr>
          <w:rFonts w:ascii="Book Antiqua" w:eastAsia="Book Antiqua" w:hAnsi="Book Antiqua" w:cs="Book Antiqua"/>
          <w:b/>
          <w:color w:val="000000"/>
        </w:rPr>
        <w:t xml:space="preserve">Specialty type: </w:t>
      </w:r>
      <w:r w:rsidR="00013BC7" w:rsidRPr="00E700C2">
        <w:rPr>
          <w:rFonts w:ascii="Book Antiqua" w:eastAsia="Microsoft YaHei" w:hAnsi="Book Antiqua" w:cs="SimSun"/>
        </w:rPr>
        <w:t>Pediatrics</w:t>
      </w:r>
    </w:p>
    <w:p w14:paraId="48178DDD" w14:textId="77777777" w:rsidR="00A77B3E" w:rsidRDefault="003D4B8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Greece</w:t>
      </w:r>
    </w:p>
    <w:p w14:paraId="4AAA38FE" w14:textId="77777777" w:rsidR="00A77B3E" w:rsidRDefault="003D4B88">
      <w:pPr>
        <w:spacing w:line="360" w:lineRule="auto"/>
        <w:jc w:val="both"/>
      </w:pPr>
      <w:r>
        <w:rPr>
          <w:rFonts w:ascii="Book Antiqua" w:eastAsia="Book Antiqua" w:hAnsi="Book Antiqua" w:cs="Book Antiqua"/>
          <w:b/>
          <w:color w:val="000000"/>
        </w:rPr>
        <w:t>Peer-review report’s scientific quality classification</w:t>
      </w:r>
    </w:p>
    <w:p w14:paraId="7F593CB7" w14:textId="77777777" w:rsidR="00A77B3E" w:rsidRDefault="003D4B88">
      <w:pPr>
        <w:spacing w:line="360" w:lineRule="auto"/>
        <w:jc w:val="both"/>
      </w:pPr>
      <w:r>
        <w:rPr>
          <w:rFonts w:ascii="Book Antiqua" w:eastAsia="Book Antiqua" w:hAnsi="Book Antiqua" w:cs="Book Antiqua"/>
          <w:color w:val="000000"/>
        </w:rPr>
        <w:t>Grade A (Excellent): 0</w:t>
      </w:r>
    </w:p>
    <w:p w14:paraId="1D7B2D85" w14:textId="77777777" w:rsidR="00A77B3E" w:rsidRDefault="003D4B88">
      <w:pPr>
        <w:spacing w:line="360" w:lineRule="auto"/>
        <w:jc w:val="both"/>
      </w:pPr>
      <w:r>
        <w:rPr>
          <w:rFonts w:ascii="Book Antiqua" w:eastAsia="Book Antiqua" w:hAnsi="Book Antiqua" w:cs="Book Antiqua"/>
          <w:color w:val="000000"/>
        </w:rPr>
        <w:t>Grade B (Very good): B</w:t>
      </w:r>
    </w:p>
    <w:p w14:paraId="198E16AB" w14:textId="77777777" w:rsidR="00A77B3E" w:rsidRDefault="003D4B88">
      <w:pPr>
        <w:spacing w:line="360" w:lineRule="auto"/>
        <w:jc w:val="both"/>
      </w:pPr>
      <w:r>
        <w:rPr>
          <w:rFonts w:ascii="Book Antiqua" w:eastAsia="Book Antiqua" w:hAnsi="Book Antiqua" w:cs="Book Antiqua"/>
          <w:color w:val="000000"/>
        </w:rPr>
        <w:t>Grade C (Good): 0</w:t>
      </w:r>
    </w:p>
    <w:p w14:paraId="7B085F4E" w14:textId="77777777" w:rsidR="00A77B3E" w:rsidRDefault="003D4B88">
      <w:pPr>
        <w:spacing w:line="360" w:lineRule="auto"/>
        <w:jc w:val="both"/>
      </w:pPr>
      <w:r>
        <w:rPr>
          <w:rFonts w:ascii="Book Antiqua" w:eastAsia="Book Antiqua" w:hAnsi="Book Antiqua" w:cs="Book Antiqua"/>
          <w:color w:val="000000"/>
        </w:rPr>
        <w:t>Grade D (Fair): 0</w:t>
      </w:r>
    </w:p>
    <w:p w14:paraId="0B3D3497" w14:textId="77777777" w:rsidR="00A77B3E" w:rsidRDefault="003D4B88">
      <w:pPr>
        <w:spacing w:line="360" w:lineRule="auto"/>
        <w:jc w:val="both"/>
      </w:pPr>
      <w:r>
        <w:rPr>
          <w:rFonts w:ascii="Book Antiqua" w:eastAsia="Book Antiqua" w:hAnsi="Book Antiqua" w:cs="Book Antiqua"/>
          <w:color w:val="000000"/>
        </w:rPr>
        <w:t>Grade E (Poor): 0</w:t>
      </w:r>
    </w:p>
    <w:p w14:paraId="46174512" w14:textId="77777777" w:rsidR="00A77B3E" w:rsidRDefault="00A77B3E">
      <w:pPr>
        <w:spacing w:line="360" w:lineRule="auto"/>
        <w:jc w:val="both"/>
      </w:pPr>
    </w:p>
    <w:p w14:paraId="05C19092" w14:textId="0EF43300" w:rsidR="00A77B3E" w:rsidRDefault="003D4B8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805A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DD3DA06" w14:textId="52B17AC3" w:rsidR="00A77B3E" w:rsidRDefault="003D4B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BF6DF7" w14:textId="15BC8464" w:rsidR="00AC5A66" w:rsidRDefault="00822B9C">
      <w:pPr>
        <w:spacing w:line="360" w:lineRule="auto"/>
        <w:jc w:val="both"/>
      </w:pPr>
      <w:r>
        <w:rPr>
          <w:noProof/>
          <w:lang w:val="en-GB" w:eastAsia="zh-CN"/>
        </w:rPr>
        <w:drawing>
          <wp:inline distT="0" distB="0" distL="0" distR="0" wp14:anchorId="39A08755" wp14:editId="00D6C339">
            <wp:extent cx="5857409" cy="39434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157" cy="3951391"/>
                    </a:xfrm>
                    <a:prstGeom prst="rect">
                      <a:avLst/>
                    </a:prstGeom>
                    <a:noFill/>
                  </pic:spPr>
                </pic:pic>
              </a:graphicData>
            </a:graphic>
          </wp:inline>
        </w:drawing>
      </w:r>
    </w:p>
    <w:p w14:paraId="44E283F9" w14:textId="3A65FD3E" w:rsidR="00822B9C"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Parameters measured during the 1</w:t>
      </w:r>
      <w:r>
        <w:rPr>
          <w:rFonts w:ascii="Book Antiqua" w:eastAsia="Book Antiqua" w:hAnsi="Book Antiqua" w:cs="Book Antiqua"/>
          <w:b/>
          <w:bCs/>
          <w:color w:val="000000"/>
          <w:szCs w:val="30"/>
          <w:vertAlign w:val="superscript"/>
        </w:rPr>
        <w:t>st</w:t>
      </w:r>
      <w:r w:rsidR="00AC5A66">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w:t>
      </w:r>
      <w:bookmarkStart w:id="6" w:name="_Hlk64984217"/>
      <w:r>
        <w:rPr>
          <w:rFonts w:ascii="Book Antiqua" w:eastAsia="Book Antiqua" w:hAnsi="Book Antiqua" w:cs="Book Antiqua"/>
          <w:b/>
          <w:bCs/>
          <w:color w:val="000000"/>
        </w:rPr>
        <w:t>normal weight</w:t>
      </w:r>
      <w:bookmarkEnd w:id="6"/>
      <w:r>
        <w:rPr>
          <w:rFonts w:ascii="Book Antiqua" w:eastAsia="Book Antiqua" w:hAnsi="Book Antiqua" w:cs="Book Antiqua"/>
          <w:b/>
          <w:bCs/>
          <w:color w:val="000000"/>
        </w:rPr>
        <w:t xml:space="preserve"> patients, overweight patients and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Mean glucose concentrations; B: Mean insulin concentrations; C:</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w:t>
      </w:r>
      <w:r w:rsidR="001805A9">
        <w:rPr>
          <w:rFonts w:ascii="Book Antiqua" w:eastAsia="Book Antiqua" w:hAnsi="Book Antiqua" w:cs="Book Antiqua"/>
          <w:color w:val="000000"/>
        </w:rPr>
        <w:t>C</w:t>
      </w:r>
      <w:r>
        <w:rPr>
          <w:rFonts w:ascii="Book Antiqua" w:eastAsia="Book Antiqua" w:hAnsi="Book Antiqua" w:cs="Book Antiqua"/>
          <w:color w:val="000000"/>
        </w:rPr>
        <w:t>-peptide concentrations</w:t>
      </w:r>
      <w:r w:rsidR="00CD75DB">
        <w:rPr>
          <w:rFonts w:ascii="Book Antiqua" w:eastAsia="Book Antiqua" w:hAnsi="Book Antiqua" w:cs="Book Antiqua"/>
          <w:color w:val="000000"/>
        </w:rPr>
        <w:t xml:space="preserve">. </w:t>
      </w:r>
      <w:proofErr w:type="spellStart"/>
      <w:r w:rsidR="00CD75DB" w:rsidRPr="00CD75DB">
        <w:rPr>
          <w:rFonts w:ascii="Book Antiqua" w:eastAsia="Book Antiqua" w:hAnsi="Book Antiqua" w:cs="Book Antiqua"/>
          <w:color w:val="000000"/>
          <w:vertAlign w:val="superscript"/>
        </w:rPr>
        <w:t>a</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Pr>
          <w:rFonts w:ascii="Book Antiqua" w:eastAsia="Book Antiqua" w:hAnsi="Book Antiqua" w:cs="Book Antiqua"/>
          <w:color w:val="000000"/>
        </w:rPr>
        <w:t>overweight</w:t>
      </w:r>
      <w:r w:rsidR="00CD75DB">
        <w:rPr>
          <w:rFonts w:ascii="Book Antiqua" w:eastAsia="Book Antiqua" w:hAnsi="Book Antiqua" w:cs="Book Antiqua"/>
          <w:color w:val="000000"/>
        </w:rPr>
        <w:t xml:space="preserve"> </w:t>
      </w:r>
      <w:r w:rsidR="00CD75DB" w:rsidRPr="00CD75DB">
        <w:rPr>
          <w:rFonts w:ascii="Book Antiqua" w:eastAsia="Book Antiqua" w:hAnsi="Book Antiqua" w:cs="Book Antiqua"/>
          <w:i/>
          <w:iCs/>
          <w:color w:val="000000"/>
        </w:rPr>
        <w:t>vs</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normal weight</w:t>
      </w:r>
      <w:r w:rsidR="00CD75DB">
        <w:rPr>
          <w:rFonts w:ascii="Book Antiqua" w:eastAsia="Book Antiqua" w:hAnsi="Book Antiqua" w:cs="Book Antiqua"/>
          <w:color w:val="000000"/>
        </w:rPr>
        <w:t xml:space="preserve">; </w:t>
      </w:r>
      <w:proofErr w:type="spellStart"/>
      <w:r w:rsidR="00CD75DB">
        <w:rPr>
          <w:rFonts w:ascii="Book Antiqua" w:eastAsia="Book Antiqua" w:hAnsi="Book Antiqua" w:cs="Book Antiqua"/>
          <w:color w:val="000000"/>
          <w:vertAlign w:val="superscript"/>
        </w:rPr>
        <w:t>b</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0.01</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CD75DB">
        <w:rPr>
          <w:rFonts w:ascii="Book Antiqua" w:eastAsia="Book Antiqua" w:hAnsi="Book Antiqua" w:cs="Book Antiqua"/>
          <w:color w:val="000000"/>
        </w:rPr>
        <w:t xml:space="preserve"> </w:t>
      </w:r>
      <w:r w:rsidR="00CD75DB" w:rsidRPr="00CD75DB">
        <w:rPr>
          <w:rFonts w:ascii="Book Antiqua" w:eastAsia="Book Antiqua" w:hAnsi="Book Antiqua" w:cs="Book Antiqua"/>
          <w:i/>
          <w:iCs/>
          <w:color w:val="000000"/>
        </w:rPr>
        <w:t>vs</w:t>
      </w:r>
      <w:r w:rsidR="00CD75DB">
        <w:rPr>
          <w:rFonts w:ascii="Book Antiqua" w:eastAsia="Book Antiqua" w:hAnsi="Book Antiqua" w:cs="Book Antiqua"/>
          <w:color w:val="000000"/>
        </w:rPr>
        <w:t xml:space="preserve"> </w:t>
      </w:r>
      <w:r w:rsidR="00822B9C">
        <w:rPr>
          <w:rFonts w:ascii="Book Antiqua" w:eastAsia="Book Antiqua" w:hAnsi="Book Antiqua" w:cs="Book Antiqua"/>
          <w:color w:val="000000"/>
        </w:rPr>
        <w:t>overweight</w:t>
      </w:r>
      <w:r w:rsidR="00CD75DB">
        <w:rPr>
          <w:rFonts w:ascii="Book Antiqua" w:eastAsia="Book Antiqua" w:hAnsi="Book Antiqua" w:cs="Book Antiqua"/>
          <w:color w:val="000000"/>
        </w:rPr>
        <w:t xml:space="preserve">; </w:t>
      </w:r>
      <w:proofErr w:type="spellStart"/>
      <w:r w:rsidR="00CD75DB">
        <w:rPr>
          <w:rFonts w:ascii="Book Antiqua" w:eastAsia="Book Antiqua" w:hAnsi="Book Antiqua" w:cs="Book Antiqua"/>
          <w:color w:val="000000"/>
          <w:vertAlign w:val="superscript"/>
        </w:rPr>
        <w:t>c</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0.001</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CD75DB">
        <w:rPr>
          <w:rFonts w:ascii="Book Antiqua" w:eastAsia="Book Antiqua" w:hAnsi="Book Antiqua" w:cs="Book Antiqua"/>
          <w:color w:val="000000"/>
        </w:rPr>
        <w:t xml:space="preserve"> </w:t>
      </w:r>
      <w:r w:rsidR="00CD75DB" w:rsidRPr="00CD75DB">
        <w:rPr>
          <w:rFonts w:ascii="Book Antiqua" w:eastAsia="Book Antiqua" w:hAnsi="Book Antiqua" w:cs="Book Antiqua"/>
          <w:i/>
          <w:iCs/>
          <w:color w:val="000000"/>
        </w:rPr>
        <w:t>vs</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normal weight</w:t>
      </w:r>
      <w:r w:rsidR="00CD75DB">
        <w:rPr>
          <w:rFonts w:ascii="Book Antiqua" w:eastAsia="Book Antiqua" w:hAnsi="Book Antiqua" w:cs="Book Antiqua"/>
          <w:color w:val="000000"/>
        </w:rPr>
        <w:t>.</w:t>
      </w:r>
      <w:r w:rsidR="00822B9C">
        <w:rPr>
          <w:rFonts w:ascii="Book Antiqua" w:eastAsia="Book Antiqua" w:hAnsi="Book Antiqua" w:cs="Book Antiqua"/>
          <w:color w:val="000000"/>
        </w:rPr>
        <w:t xml:space="preserve"> OGTT: O</w:t>
      </w:r>
      <w:r w:rsidR="00822B9C" w:rsidRPr="00822B9C">
        <w:rPr>
          <w:rFonts w:ascii="Book Antiqua" w:eastAsia="Book Antiqua" w:hAnsi="Book Antiqua" w:cs="Book Antiqua"/>
          <w:color w:val="000000"/>
        </w:rPr>
        <w:t>ral glucose tolerance test</w:t>
      </w:r>
      <w:r w:rsidR="00822B9C">
        <w:rPr>
          <w:rFonts w:ascii="Book Antiqua" w:eastAsia="Book Antiqua" w:hAnsi="Book Antiqua" w:cs="Book Antiqua"/>
          <w:color w:val="000000"/>
        </w:rPr>
        <w:t>.</w:t>
      </w:r>
    </w:p>
    <w:p w14:paraId="5AED5CEE" w14:textId="6E6C048F" w:rsidR="00A77B3E" w:rsidRDefault="00822B9C">
      <w:pPr>
        <w:spacing w:line="360" w:lineRule="auto"/>
        <w:jc w:val="both"/>
      </w:pPr>
      <w:r>
        <w:rPr>
          <w:rFonts w:ascii="Book Antiqua" w:eastAsia="Book Antiqua" w:hAnsi="Book Antiqua" w:cs="Book Antiqua"/>
          <w:color w:val="000000"/>
        </w:rPr>
        <w:br w:type="page"/>
      </w:r>
      <w:r w:rsidR="00AA2D59">
        <w:rPr>
          <w:rFonts w:ascii="Book Antiqua" w:eastAsia="Book Antiqua" w:hAnsi="Book Antiqua" w:cs="Book Antiqua"/>
          <w:noProof/>
          <w:color w:val="000000"/>
          <w:lang w:val="en-GB" w:eastAsia="zh-CN"/>
        </w:rPr>
        <w:lastRenderedPageBreak/>
        <w:drawing>
          <wp:inline distT="0" distB="0" distL="0" distR="0" wp14:anchorId="751368A8" wp14:editId="316624C8">
            <wp:extent cx="5834042" cy="39595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759" cy="3965498"/>
                    </a:xfrm>
                    <a:prstGeom prst="rect">
                      <a:avLst/>
                    </a:prstGeom>
                    <a:noFill/>
                  </pic:spPr>
                </pic:pic>
              </a:graphicData>
            </a:graphic>
          </wp:inline>
        </w:drawing>
      </w:r>
    </w:p>
    <w:p w14:paraId="2F87E9DF" w14:textId="0C9A9C97" w:rsidR="00AA2D59"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Parameters measured during the 2</w:t>
      </w:r>
      <w:r>
        <w:rPr>
          <w:rFonts w:ascii="Book Antiqua" w:eastAsia="Book Antiqua" w:hAnsi="Book Antiqua" w:cs="Book Antiqua"/>
          <w:b/>
          <w:bCs/>
          <w:color w:val="000000"/>
          <w:szCs w:val="30"/>
          <w:vertAlign w:val="superscript"/>
        </w:rPr>
        <w:t>nd</w:t>
      </w:r>
      <w:r w:rsidR="00AA2D59">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normal weight patients, overweight patients and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proofErr w:type="gramStart"/>
      <w:r w:rsidR="00AA2D59" w:rsidRPr="00CD75DB">
        <w:rPr>
          <w:rFonts w:ascii="Book Antiqua" w:eastAsia="Book Antiqua" w:hAnsi="Book Antiqua" w:cs="Book Antiqua"/>
          <w:color w:val="000000"/>
          <w:vertAlign w:val="superscript"/>
        </w:rPr>
        <w:t>a</w:t>
      </w:r>
      <w:r w:rsidR="00AA2D59" w:rsidRPr="00CD75DB">
        <w:rPr>
          <w:rFonts w:ascii="Book Antiqua" w:eastAsia="Book Antiqua" w:hAnsi="Book Antiqua" w:cs="Book Antiqua"/>
          <w:i/>
          <w:iCs/>
          <w:color w:val="000000"/>
        </w:rPr>
        <w:t>P</w:t>
      </w:r>
      <w:proofErr w:type="spellEnd"/>
      <w:proofErr w:type="gramEnd"/>
      <w:r w:rsidR="00AA2D59">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overweight </w:t>
      </w:r>
      <w:r w:rsidR="00AA2D59" w:rsidRPr="00CD75DB">
        <w:rPr>
          <w:rFonts w:ascii="Book Antiqua" w:eastAsia="Book Antiqua" w:hAnsi="Book Antiqua" w:cs="Book Antiqua"/>
          <w:i/>
          <w:iCs/>
          <w:color w:val="000000"/>
        </w:rPr>
        <w:t>vs</w:t>
      </w:r>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normal weight</w:t>
      </w:r>
      <w:r w:rsidR="00AA2D59">
        <w:rPr>
          <w:rFonts w:ascii="Book Antiqua" w:eastAsia="Book Antiqua" w:hAnsi="Book Antiqua" w:cs="Book Antiqua"/>
          <w:color w:val="000000"/>
        </w:rPr>
        <w:t xml:space="preserve">; </w:t>
      </w:r>
      <w:proofErr w:type="spellStart"/>
      <w:r w:rsidR="00AA2D59">
        <w:rPr>
          <w:rFonts w:ascii="Book Antiqua" w:eastAsia="Book Antiqua" w:hAnsi="Book Antiqua" w:cs="Book Antiqua"/>
          <w:color w:val="000000"/>
          <w:vertAlign w:val="superscript"/>
        </w:rPr>
        <w:t>c</w:t>
      </w:r>
      <w:r w:rsidR="00AA2D59" w:rsidRPr="00CD75DB">
        <w:rPr>
          <w:rFonts w:ascii="Book Antiqua" w:eastAsia="Book Antiqua" w:hAnsi="Book Antiqua" w:cs="Book Antiqua"/>
          <w:i/>
          <w:iCs/>
          <w:color w:val="000000"/>
        </w:rPr>
        <w:t>P</w:t>
      </w:r>
      <w:proofErr w:type="spellEnd"/>
      <w:r w:rsidR="00AA2D59">
        <w:rPr>
          <w:rFonts w:ascii="Book Antiqua" w:eastAsia="Book Antiqua" w:hAnsi="Book Antiqua" w:cs="Book Antiqua"/>
          <w:color w:val="000000"/>
        </w:rPr>
        <w:t xml:space="preserve"> &lt; 0.001</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AA2D59">
        <w:rPr>
          <w:rFonts w:ascii="Book Antiqua" w:eastAsia="Book Antiqua" w:hAnsi="Book Antiqua" w:cs="Book Antiqua"/>
          <w:color w:val="000000"/>
        </w:rPr>
        <w:t xml:space="preserve"> </w:t>
      </w:r>
      <w:r w:rsidR="00AA2D59" w:rsidRPr="00CD75DB">
        <w:rPr>
          <w:rFonts w:ascii="Book Antiqua" w:eastAsia="Book Antiqua" w:hAnsi="Book Antiqua" w:cs="Book Antiqua"/>
          <w:i/>
          <w:iCs/>
          <w:color w:val="000000"/>
        </w:rPr>
        <w:t>vs</w:t>
      </w:r>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normal weight</w:t>
      </w:r>
      <w:r w:rsidR="00AA2D59">
        <w:rPr>
          <w:rFonts w:ascii="Book Antiqua" w:eastAsia="Book Antiqua" w:hAnsi="Book Antiqua" w:cs="Book Antiqua"/>
          <w:color w:val="000000"/>
        </w:rPr>
        <w:t>. OGTT: O</w:t>
      </w:r>
      <w:r w:rsidR="00AA2D59" w:rsidRPr="00822B9C">
        <w:rPr>
          <w:rFonts w:ascii="Book Antiqua" w:eastAsia="Book Antiqua" w:hAnsi="Book Antiqua" w:cs="Book Antiqua"/>
          <w:color w:val="000000"/>
        </w:rPr>
        <w:t>ral glucose tolerance test</w:t>
      </w:r>
      <w:r w:rsidR="00AA2D59">
        <w:rPr>
          <w:rFonts w:ascii="Book Antiqua" w:eastAsia="Book Antiqua" w:hAnsi="Book Antiqua" w:cs="Book Antiqua"/>
          <w:color w:val="000000"/>
        </w:rPr>
        <w:t>.</w:t>
      </w:r>
    </w:p>
    <w:p w14:paraId="78757F2E" w14:textId="6B65E454" w:rsidR="00AA2D59" w:rsidRDefault="00AA2D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F53733">
        <w:rPr>
          <w:rFonts w:ascii="Book Antiqua" w:eastAsia="Book Antiqua" w:hAnsi="Book Antiqua" w:cs="Book Antiqua"/>
          <w:noProof/>
          <w:color w:val="000000"/>
          <w:lang w:val="en-GB" w:eastAsia="zh-CN"/>
        </w:rPr>
        <w:lastRenderedPageBreak/>
        <w:drawing>
          <wp:inline distT="0" distB="0" distL="0" distR="0" wp14:anchorId="18419764" wp14:editId="719D6207">
            <wp:extent cx="5950753" cy="40108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3934" cy="4019766"/>
                    </a:xfrm>
                    <a:prstGeom prst="rect">
                      <a:avLst/>
                    </a:prstGeom>
                    <a:noFill/>
                  </pic:spPr>
                </pic:pic>
              </a:graphicData>
            </a:graphic>
          </wp:inline>
        </w:drawing>
      </w:r>
    </w:p>
    <w:p w14:paraId="69D8DE8E" w14:textId="227602CE" w:rsidR="00F53733" w:rsidRDefault="003D4B88" w:rsidP="00AA2D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Comparison between parameters measured during the 1</w:t>
      </w:r>
      <w:r>
        <w:rPr>
          <w:rFonts w:ascii="Book Antiqua" w:eastAsia="Book Antiqua" w:hAnsi="Book Antiqua" w:cs="Book Antiqua"/>
          <w:b/>
          <w:bCs/>
          <w:color w:val="000000"/>
          <w:szCs w:val="30"/>
          <w:vertAlign w:val="superscript"/>
        </w:rPr>
        <w:t>st</w:t>
      </w:r>
      <w:r w:rsidR="00AA2D59">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AA2D59">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normal weight patients.</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r w:rsidR="00AA2D59" w:rsidRPr="00CD75DB">
        <w:rPr>
          <w:rFonts w:ascii="Book Antiqua" w:eastAsia="Book Antiqua" w:hAnsi="Book Antiqua" w:cs="Book Antiqua"/>
          <w:color w:val="000000"/>
          <w:vertAlign w:val="superscript"/>
        </w:rPr>
        <w:t>a</w:t>
      </w:r>
      <w:r w:rsidR="00AA2D59" w:rsidRPr="00CD75DB">
        <w:rPr>
          <w:rFonts w:ascii="Book Antiqua" w:eastAsia="Book Antiqua" w:hAnsi="Book Antiqua" w:cs="Book Antiqua"/>
          <w:i/>
          <w:iCs/>
          <w:color w:val="000000"/>
        </w:rPr>
        <w:t>P</w:t>
      </w:r>
      <w:proofErr w:type="spellEnd"/>
      <w:r w:rsidR="00AA2D59">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w:t>
      </w:r>
      <w:r w:rsidR="00F53733" w:rsidRPr="00AA2D59">
        <w:rPr>
          <w:rFonts w:ascii="Book Antiqua" w:eastAsia="Book Antiqua" w:hAnsi="Book Antiqua" w:cs="Book Antiqua"/>
          <w:color w:val="000000"/>
        </w:rPr>
        <w:t>2</w:t>
      </w:r>
      <w:r w:rsidR="00F53733" w:rsidRPr="00AA2D59">
        <w:rPr>
          <w:rFonts w:ascii="Book Antiqua" w:eastAsia="Book Antiqua" w:hAnsi="Book Antiqua" w:cs="Book Antiqua"/>
          <w:color w:val="000000"/>
          <w:szCs w:val="30"/>
          <w:vertAlign w:val="superscript"/>
        </w:rPr>
        <w:t>nd</w:t>
      </w:r>
      <w:r w:rsidR="00F53733" w:rsidRPr="00AA2D59">
        <w:rPr>
          <w:rFonts w:ascii="Book Antiqua" w:eastAsia="Book Antiqua" w:hAnsi="Book Antiqua" w:cs="Book Antiqua"/>
          <w:color w:val="000000"/>
        </w:rPr>
        <w:t xml:space="preserve"> </w:t>
      </w:r>
      <w:r w:rsidR="00AA2D59" w:rsidRPr="00AA2D59">
        <w:rPr>
          <w:rFonts w:ascii="Book Antiqua" w:eastAsia="Book Antiqua" w:hAnsi="Book Antiqua" w:cs="Book Antiqua"/>
          <w:i/>
          <w:iCs/>
          <w:color w:val="000000"/>
        </w:rPr>
        <w:t>vs</w:t>
      </w:r>
      <w:r w:rsidR="00F53733">
        <w:rPr>
          <w:rFonts w:ascii="Book Antiqua" w:eastAsia="Book Antiqua" w:hAnsi="Book Antiqua" w:cs="Book Antiqua"/>
          <w:i/>
          <w:iCs/>
          <w:color w:val="000000"/>
        </w:rPr>
        <w:t xml:space="preserve"> </w:t>
      </w:r>
      <w:r w:rsidR="00F53733" w:rsidRPr="00AA2D59">
        <w:rPr>
          <w:rFonts w:ascii="Book Antiqua" w:eastAsia="Book Antiqua" w:hAnsi="Book Antiqua" w:cs="Book Antiqua"/>
          <w:color w:val="000000"/>
        </w:rPr>
        <w:t>1</w:t>
      </w:r>
      <w:r w:rsidR="00F53733" w:rsidRPr="00AA2D59">
        <w:rPr>
          <w:rFonts w:ascii="Book Antiqua" w:eastAsia="Book Antiqua" w:hAnsi="Book Antiqua" w:cs="Book Antiqua"/>
          <w:color w:val="000000"/>
          <w:szCs w:val="30"/>
          <w:vertAlign w:val="superscript"/>
        </w:rPr>
        <w:t>st</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OGTT: O</w:t>
      </w:r>
      <w:r w:rsidR="00AA2D59" w:rsidRPr="00822B9C">
        <w:rPr>
          <w:rFonts w:ascii="Book Antiqua" w:eastAsia="Book Antiqua" w:hAnsi="Book Antiqua" w:cs="Book Antiqua"/>
          <w:color w:val="000000"/>
        </w:rPr>
        <w:t>ral glucose tolerance test</w:t>
      </w:r>
      <w:r w:rsidR="00AA2D59">
        <w:rPr>
          <w:rFonts w:ascii="Book Antiqua" w:eastAsia="Book Antiqua" w:hAnsi="Book Antiqua" w:cs="Book Antiqua"/>
          <w:color w:val="000000"/>
        </w:rPr>
        <w:t>.</w:t>
      </w:r>
    </w:p>
    <w:p w14:paraId="5901E69A" w14:textId="59D6C8D3" w:rsidR="00A77B3E" w:rsidRDefault="00F53733">
      <w:pPr>
        <w:spacing w:line="360" w:lineRule="auto"/>
        <w:jc w:val="both"/>
      </w:pPr>
      <w:r>
        <w:rPr>
          <w:rFonts w:ascii="Book Antiqua" w:eastAsia="Book Antiqua" w:hAnsi="Book Antiqua" w:cs="Book Antiqua"/>
          <w:color w:val="000000"/>
        </w:rPr>
        <w:br w:type="page"/>
      </w:r>
      <w:r w:rsidR="00D36E43">
        <w:rPr>
          <w:rFonts w:ascii="Book Antiqua" w:eastAsia="Book Antiqua" w:hAnsi="Book Antiqua" w:cs="Book Antiqua"/>
          <w:noProof/>
          <w:color w:val="000000"/>
          <w:lang w:val="en-GB" w:eastAsia="zh-CN"/>
        </w:rPr>
        <w:lastRenderedPageBreak/>
        <w:drawing>
          <wp:inline distT="0" distB="0" distL="0" distR="0" wp14:anchorId="3EE6E33E" wp14:editId="0E4782F7">
            <wp:extent cx="5607307" cy="38166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4852" cy="3821834"/>
                    </a:xfrm>
                    <a:prstGeom prst="rect">
                      <a:avLst/>
                    </a:prstGeom>
                    <a:noFill/>
                  </pic:spPr>
                </pic:pic>
              </a:graphicData>
            </a:graphic>
          </wp:inline>
        </w:drawing>
      </w:r>
    </w:p>
    <w:p w14:paraId="417E393F" w14:textId="24566A49" w:rsidR="00D36E43" w:rsidRDefault="003D4B88" w:rsidP="00D36E4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Comparison between parameters measured during the 1</w:t>
      </w:r>
      <w:r>
        <w:rPr>
          <w:rFonts w:ascii="Book Antiqua" w:eastAsia="Book Antiqua" w:hAnsi="Book Antiqua" w:cs="Book Antiqua"/>
          <w:b/>
          <w:bCs/>
          <w:color w:val="000000"/>
          <w:szCs w:val="30"/>
          <w:vertAlign w:val="superscript"/>
        </w:rPr>
        <w:t>st</w:t>
      </w:r>
      <w:r w:rsidR="005E7C6E">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5E7C6E">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overweight patients.</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r w:rsidR="00D36E43" w:rsidRPr="00CD75DB">
        <w:rPr>
          <w:rFonts w:ascii="Book Antiqua" w:eastAsia="Book Antiqua" w:hAnsi="Book Antiqua" w:cs="Book Antiqua"/>
          <w:color w:val="000000"/>
          <w:vertAlign w:val="superscript"/>
        </w:rPr>
        <w:t>a</w:t>
      </w:r>
      <w:r w:rsidR="00D36E43" w:rsidRPr="00CD75DB">
        <w:rPr>
          <w:rFonts w:ascii="Book Antiqua" w:eastAsia="Book Antiqua" w:hAnsi="Book Antiqua" w:cs="Book Antiqua"/>
          <w:i/>
          <w:iCs/>
          <w:color w:val="000000"/>
        </w:rPr>
        <w:t>P</w:t>
      </w:r>
      <w:proofErr w:type="spellEnd"/>
      <w:r w:rsidR="00D36E43">
        <w:rPr>
          <w:rFonts w:ascii="Book Antiqua" w:eastAsia="Book Antiqua" w:hAnsi="Book Antiqua" w:cs="Book Antiqua"/>
          <w:color w:val="000000"/>
        </w:rPr>
        <w:t xml:space="preserve"> &lt; 0.05, </w:t>
      </w:r>
      <w:r w:rsidR="00D36E43" w:rsidRPr="00AA2D59">
        <w:rPr>
          <w:rFonts w:ascii="Book Antiqua" w:eastAsia="Book Antiqua" w:hAnsi="Book Antiqua" w:cs="Book Antiqua"/>
          <w:color w:val="000000"/>
        </w:rPr>
        <w:t>2</w:t>
      </w:r>
      <w:r w:rsidR="00D36E43" w:rsidRPr="00AA2D59">
        <w:rPr>
          <w:rFonts w:ascii="Book Antiqua" w:eastAsia="Book Antiqua" w:hAnsi="Book Antiqua" w:cs="Book Antiqua"/>
          <w:color w:val="000000"/>
          <w:szCs w:val="30"/>
          <w:vertAlign w:val="superscript"/>
        </w:rPr>
        <w:t>nd</w:t>
      </w:r>
      <w:r w:rsidR="00D36E43" w:rsidRPr="00AA2D59">
        <w:rPr>
          <w:rFonts w:ascii="Book Antiqua" w:eastAsia="Book Antiqua" w:hAnsi="Book Antiqua" w:cs="Book Antiqua"/>
          <w:color w:val="000000"/>
        </w:rPr>
        <w:t xml:space="preserve"> </w:t>
      </w:r>
      <w:r w:rsidR="00D36E43" w:rsidRPr="00AA2D59">
        <w:rPr>
          <w:rFonts w:ascii="Book Antiqua" w:eastAsia="Book Antiqua" w:hAnsi="Book Antiqua" w:cs="Book Antiqua"/>
          <w:i/>
          <w:iCs/>
          <w:color w:val="000000"/>
        </w:rPr>
        <w:t>vs</w:t>
      </w:r>
      <w:r w:rsidR="00D36E43">
        <w:rPr>
          <w:rFonts w:ascii="Book Antiqua" w:eastAsia="Book Antiqua" w:hAnsi="Book Antiqua" w:cs="Book Antiqua"/>
          <w:i/>
          <w:iCs/>
          <w:color w:val="000000"/>
        </w:rPr>
        <w:t xml:space="preserve"> </w:t>
      </w:r>
      <w:r w:rsidR="00D36E43" w:rsidRPr="00AA2D59">
        <w:rPr>
          <w:rFonts w:ascii="Book Antiqua" w:eastAsia="Book Antiqua" w:hAnsi="Book Antiqua" w:cs="Book Antiqua"/>
          <w:color w:val="000000"/>
        </w:rPr>
        <w:t>1</w:t>
      </w:r>
      <w:r w:rsidR="00D36E43" w:rsidRPr="00AA2D59">
        <w:rPr>
          <w:rFonts w:ascii="Book Antiqua" w:eastAsia="Book Antiqua" w:hAnsi="Book Antiqua" w:cs="Book Antiqua"/>
          <w:color w:val="000000"/>
          <w:szCs w:val="30"/>
          <w:vertAlign w:val="superscript"/>
        </w:rPr>
        <w:t>st</w:t>
      </w:r>
      <w:r w:rsidR="00D36E43">
        <w:rPr>
          <w:rFonts w:ascii="Book Antiqua" w:eastAsia="Book Antiqua" w:hAnsi="Book Antiqua" w:cs="Book Antiqua"/>
          <w:color w:val="000000"/>
        </w:rPr>
        <w:t>. OGTT: O</w:t>
      </w:r>
      <w:r w:rsidR="00D36E43" w:rsidRPr="00822B9C">
        <w:rPr>
          <w:rFonts w:ascii="Book Antiqua" w:eastAsia="Book Antiqua" w:hAnsi="Book Antiqua" w:cs="Book Antiqua"/>
          <w:color w:val="000000"/>
        </w:rPr>
        <w:t>ral glucose tolerance test</w:t>
      </w:r>
      <w:r w:rsidR="00D36E43">
        <w:rPr>
          <w:rFonts w:ascii="Book Antiqua" w:eastAsia="Book Antiqua" w:hAnsi="Book Antiqua" w:cs="Book Antiqua"/>
          <w:color w:val="000000"/>
        </w:rPr>
        <w:t>.</w:t>
      </w:r>
    </w:p>
    <w:p w14:paraId="11079F53" w14:textId="01882257" w:rsidR="00D36E43" w:rsidRDefault="00D36E43" w:rsidP="00D36E4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val="en-GB" w:eastAsia="zh-CN"/>
        </w:rPr>
        <w:lastRenderedPageBreak/>
        <w:drawing>
          <wp:inline distT="0" distB="0" distL="0" distR="0" wp14:anchorId="4F0F433A" wp14:editId="50BB8268">
            <wp:extent cx="5727747" cy="392562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6684" cy="3931746"/>
                    </a:xfrm>
                    <a:prstGeom prst="rect">
                      <a:avLst/>
                    </a:prstGeom>
                    <a:noFill/>
                  </pic:spPr>
                </pic:pic>
              </a:graphicData>
            </a:graphic>
          </wp:inline>
        </w:drawing>
      </w:r>
    </w:p>
    <w:p w14:paraId="30B4540E" w14:textId="44A88A45" w:rsidR="00E51294"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Comparison between parameters measured during the 1</w:t>
      </w:r>
      <w:r>
        <w:rPr>
          <w:rFonts w:ascii="Book Antiqua" w:eastAsia="Book Antiqua" w:hAnsi="Book Antiqua" w:cs="Book Antiqua"/>
          <w:b/>
          <w:bCs/>
          <w:color w:val="000000"/>
          <w:szCs w:val="30"/>
          <w:vertAlign w:val="superscript"/>
        </w:rPr>
        <w:t>st</w:t>
      </w:r>
      <w:r w:rsidR="00D36E43">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D36E43">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in </w:t>
      </w:r>
      <w:r w:rsidR="00F97CED">
        <w:rPr>
          <w:rFonts w:ascii="Book Antiqua" w:eastAsia="Book Antiqua" w:hAnsi="Book Antiqua" w:cs="Book Antiqua"/>
          <w:color w:val="000000"/>
        </w:rPr>
        <w:t xml:space="preserve">obese </w:t>
      </w:r>
      <w:r>
        <w:rPr>
          <w:rFonts w:ascii="Book Antiqua" w:eastAsia="Book Antiqua" w:hAnsi="Book Antiqua" w:cs="Book Antiqua"/>
          <w:color w:val="000000"/>
        </w:rPr>
        <w:t>patients during the 1</w:t>
      </w:r>
      <w:r>
        <w:rPr>
          <w:rFonts w:ascii="Book Antiqua" w:eastAsia="Book Antiqua" w:hAnsi="Book Antiqua" w:cs="Book Antiqua"/>
          <w:color w:val="000000"/>
          <w:szCs w:val="30"/>
          <w:vertAlign w:val="superscript"/>
        </w:rPr>
        <w:t>st</w:t>
      </w:r>
      <w:r w:rsidR="00D36E43">
        <w:rPr>
          <w:rFonts w:ascii="Book Antiqua" w:eastAsia="Book Antiqua" w:hAnsi="Book Antiqua" w:cs="Book Antiqua"/>
          <w:color w:val="000000"/>
        </w:rPr>
        <w:t xml:space="preserve"> </w:t>
      </w:r>
      <w:r>
        <w:rPr>
          <w:rFonts w:ascii="Book Antiqua" w:eastAsia="Book Antiqua" w:hAnsi="Book Antiqua" w:cs="Book Antiqua"/>
          <w:color w:val="000000"/>
        </w:rPr>
        <w:t>and 2</w:t>
      </w:r>
      <w:r>
        <w:rPr>
          <w:rFonts w:ascii="Book Antiqua" w:eastAsia="Book Antiqua" w:hAnsi="Book Antiqua" w:cs="Book Antiqua"/>
          <w:color w:val="000000"/>
          <w:szCs w:val="30"/>
          <w:vertAlign w:val="superscript"/>
        </w:rPr>
        <w:t>nd</w:t>
      </w:r>
      <w:r w:rsidR="00D36E43">
        <w:rPr>
          <w:rFonts w:ascii="Book Antiqua" w:eastAsia="Book Antiqua" w:hAnsi="Book Antiqua" w:cs="Book Antiqua"/>
          <w:color w:val="000000"/>
        </w:rPr>
        <w:t xml:space="preserve"> </w:t>
      </w:r>
      <w:r w:rsidR="00AC5A66" w:rsidRPr="00AC5A66">
        <w:rPr>
          <w:rFonts w:ascii="Book Antiqua" w:eastAsia="Book Antiqua" w:hAnsi="Book Antiqua" w:cs="Book Antiqua"/>
          <w:color w:val="000000"/>
        </w:rPr>
        <w:t>oral glucose tolerance test</w:t>
      </w:r>
      <w:r>
        <w:rPr>
          <w:rFonts w:ascii="Book Antiqua" w:eastAsia="Book Antiqua" w:hAnsi="Book Antiqua" w:cs="Book Antiqua"/>
          <w:color w:val="000000"/>
        </w:rPr>
        <w:t>.</w:t>
      </w:r>
      <w:r w:rsidR="004951CB">
        <w:rPr>
          <w:rFonts w:ascii="Book Antiqua" w:eastAsia="Book Antiqua" w:hAnsi="Book Antiqua" w:cs="Book Antiqua"/>
          <w:color w:val="000000"/>
        </w:rPr>
        <w:t xml:space="preserve"> OGTT: O</w:t>
      </w:r>
      <w:r w:rsidR="004951CB" w:rsidRPr="00822B9C">
        <w:rPr>
          <w:rFonts w:ascii="Book Antiqua" w:eastAsia="Book Antiqua" w:hAnsi="Book Antiqua" w:cs="Book Antiqua"/>
          <w:color w:val="000000"/>
        </w:rPr>
        <w:t>ral glucose tolerance test</w:t>
      </w:r>
      <w:r w:rsidR="004951CB">
        <w:rPr>
          <w:rFonts w:ascii="Book Antiqua" w:eastAsia="Book Antiqua" w:hAnsi="Book Antiqua" w:cs="Book Antiqua"/>
          <w:color w:val="000000"/>
        </w:rPr>
        <w:t>.</w:t>
      </w:r>
    </w:p>
    <w:p w14:paraId="2FCDED85" w14:textId="115399B8" w:rsidR="00A77B3E" w:rsidRDefault="00E5129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hAnsi="Book Antiqua"/>
          <w:b/>
        </w:rPr>
        <w:lastRenderedPageBreak/>
        <w:t xml:space="preserve">Table 1 </w:t>
      </w:r>
      <w:r w:rsidRPr="00F5681E">
        <w:rPr>
          <w:rFonts w:ascii="Book Antiqua" w:hAnsi="Book Antiqua"/>
          <w:b/>
        </w:rPr>
        <w:t xml:space="preserve">Repetitiveness of the </w:t>
      </w:r>
      <w:r w:rsidR="004951CB" w:rsidRPr="00AC5A66">
        <w:rPr>
          <w:rFonts w:ascii="Book Antiqua" w:eastAsia="Book Antiqua" w:hAnsi="Book Antiqua" w:cs="Book Antiqua"/>
          <w:b/>
          <w:bCs/>
          <w:color w:val="000000"/>
        </w:rPr>
        <w:t>oral glucose tolerance test</w:t>
      </w:r>
      <w:r w:rsidRPr="00F5681E">
        <w:rPr>
          <w:rFonts w:ascii="Book Antiqua" w:hAnsi="Book Antiqua"/>
          <w:b/>
        </w:rPr>
        <w:t xml:space="preserve"> among the patients who had </w:t>
      </w:r>
      <w:bookmarkStart w:id="7" w:name="_Hlk64985964"/>
      <w:r w:rsidR="004951CB" w:rsidRPr="004951CB">
        <w:rPr>
          <w:rFonts w:ascii="Book Antiqua" w:hAnsi="Book Antiqua"/>
          <w:b/>
        </w:rPr>
        <w:t>impaired fasting glucose</w:t>
      </w:r>
      <w:bookmarkEnd w:id="7"/>
      <w:r w:rsidRPr="00F5681E">
        <w:rPr>
          <w:rFonts w:ascii="Book Antiqua" w:hAnsi="Book Antiqua"/>
          <w:b/>
        </w:rPr>
        <w:t xml:space="preserve">, </w:t>
      </w:r>
      <w:bookmarkStart w:id="8" w:name="_Hlk64985978"/>
      <w:r w:rsidR="004951CB" w:rsidRPr="004951CB">
        <w:rPr>
          <w:rFonts w:ascii="Book Antiqua" w:hAnsi="Book Antiqua"/>
          <w:b/>
        </w:rPr>
        <w:t>impaired glucose tolerance</w:t>
      </w:r>
      <w:bookmarkEnd w:id="8"/>
      <w:r w:rsidRPr="00F5681E">
        <w:rPr>
          <w:rFonts w:ascii="Book Antiqua" w:hAnsi="Book Antiqua"/>
          <w:b/>
        </w:rPr>
        <w:t xml:space="preserve"> or </w:t>
      </w:r>
      <w:bookmarkStart w:id="9" w:name="_Hlk64985996"/>
      <w:r w:rsidR="004951CB" w:rsidRPr="004951CB">
        <w:rPr>
          <w:rFonts w:ascii="Book Antiqua" w:hAnsi="Book Antiqua"/>
          <w:b/>
        </w:rPr>
        <w:t>type 2 diabetes mellitus</w:t>
      </w:r>
      <w:bookmarkEnd w:id="9"/>
      <w:r w:rsidRPr="00F5681E">
        <w:rPr>
          <w:rFonts w:ascii="Book Antiqua" w:hAnsi="Book Antiqua"/>
          <w:b/>
        </w:rPr>
        <w:t xml:space="preserve"> during the 1</w:t>
      </w:r>
      <w:r w:rsidRPr="00F5681E">
        <w:rPr>
          <w:rFonts w:ascii="Book Antiqua" w:hAnsi="Book Antiqua"/>
          <w:b/>
          <w:vertAlign w:val="superscript"/>
        </w:rPr>
        <w:t>st</w:t>
      </w:r>
      <w:r w:rsidRPr="00F5681E">
        <w:rPr>
          <w:rFonts w:ascii="Book Antiqua" w:hAnsi="Book Antiqua"/>
          <w:b/>
        </w:rPr>
        <w:t xml:space="preserve"> </w:t>
      </w:r>
      <w:r w:rsidR="004951CB" w:rsidRPr="00AC5A66">
        <w:rPr>
          <w:rFonts w:ascii="Book Antiqua" w:eastAsia="Book Antiqua" w:hAnsi="Book Antiqua" w:cs="Book Antiqua"/>
          <w:b/>
          <w:bCs/>
          <w:color w:val="000000"/>
        </w:rPr>
        <w:t>oral glucose tolerance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292"/>
        <w:gridCol w:w="2291"/>
        <w:gridCol w:w="2285"/>
      </w:tblGrid>
      <w:tr w:rsidR="004951CB" w:rsidRPr="00E07DA0" w14:paraId="13B89102" w14:textId="77777777" w:rsidTr="004951CB">
        <w:tc>
          <w:tcPr>
            <w:tcW w:w="1414" w:type="pct"/>
            <w:tcBorders>
              <w:top w:val="single" w:sz="4" w:space="0" w:color="auto"/>
              <w:bottom w:val="single" w:sz="4" w:space="0" w:color="auto"/>
            </w:tcBorders>
          </w:tcPr>
          <w:p w14:paraId="16778040" w14:textId="77777777" w:rsidR="004951CB" w:rsidRPr="00E07DA0" w:rsidRDefault="004951CB" w:rsidP="004951CB">
            <w:pPr>
              <w:spacing w:line="360" w:lineRule="auto"/>
              <w:rPr>
                <w:rFonts w:ascii="Book Antiqua" w:hAnsi="Book Antiqua"/>
                <w:b/>
              </w:rPr>
            </w:pPr>
            <w:r w:rsidRPr="00E07DA0">
              <w:rPr>
                <w:rFonts w:ascii="Book Antiqua" w:hAnsi="Book Antiqua"/>
                <w:b/>
              </w:rPr>
              <w:t xml:space="preserve">Number of patients </w:t>
            </w:r>
          </w:p>
        </w:tc>
        <w:tc>
          <w:tcPr>
            <w:tcW w:w="1197" w:type="pct"/>
            <w:tcBorders>
              <w:top w:val="single" w:sz="4" w:space="0" w:color="auto"/>
              <w:bottom w:val="single" w:sz="4" w:space="0" w:color="auto"/>
            </w:tcBorders>
          </w:tcPr>
          <w:p w14:paraId="1FC4A568" w14:textId="4D9A27FB" w:rsidR="004951CB" w:rsidRPr="00E07DA0" w:rsidRDefault="004951CB" w:rsidP="004951CB">
            <w:pPr>
              <w:spacing w:line="360" w:lineRule="auto"/>
              <w:rPr>
                <w:rFonts w:ascii="Book Antiqua" w:hAnsi="Book Antiqua"/>
                <w:b/>
              </w:rPr>
            </w:pPr>
            <w:r w:rsidRPr="00E07DA0">
              <w:rPr>
                <w:rFonts w:ascii="Book Antiqua" w:hAnsi="Book Antiqua"/>
                <w:b/>
              </w:rPr>
              <w:t>IFG</w:t>
            </w:r>
            <w:r>
              <w:rPr>
                <w:rFonts w:ascii="Book Antiqua" w:hAnsi="Book Antiqua"/>
                <w:b/>
              </w:rPr>
              <w:t xml:space="preserve"> </w:t>
            </w:r>
          </w:p>
        </w:tc>
        <w:tc>
          <w:tcPr>
            <w:tcW w:w="1196" w:type="pct"/>
            <w:tcBorders>
              <w:top w:val="single" w:sz="4" w:space="0" w:color="auto"/>
              <w:bottom w:val="single" w:sz="4" w:space="0" w:color="auto"/>
            </w:tcBorders>
          </w:tcPr>
          <w:p w14:paraId="6441126E" w14:textId="77777777" w:rsidR="004951CB" w:rsidRPr="00E07DA0" w:rsidRDefault="004951CB" w:rsidP="004951CB">
            <w:pPr>
              <w:spacing w:line="360" w:lineRule="auto"/>
              <w:rPr>
                <w:rFonts w:ascii="Book Antiqua" w:hAnsi="Book Antiqua"/>
                <w:b/>
              </w:rPr>
            </w:pPr>
            <w:r w:rsidRPr="00E07DA0">
              <w:rPr>
                <w:rFonts w:ascii="Book Antiqua" w:hAnsi="Book Antiqua"/>
                <w:b/>
              </w:rPr>
              <w:t>IGT</w:t>
            </w:r>
          </w:p>
        </w:tc>
        <w:tc>
          <w:tcPr>
            <w:tcW w:w="1194" w:type="pct"/>
            <w:tcBorders>
              <w:top w:val="single" w:sz="4" w:space="0" w:color="auto"/>
              <w:bottom w:val="single" w:sz="4" w:space="0" w:color="auto"/>
            </w:tcBorders>
          </w:tcPr>
          <w:p w14:paraId="7FEF2056" w14:textId="77777777" w:rsidR="004951CB" w:rsidRPr="00E07DA0" w:rsidRDefault="004951CB" w:rsidP="004951CB">
            <w:pPr>
              <w:spacing w:line="360" w:lineRule="auto"/>
              <w:rPr>
                <w:rFonts w:ascii="Book Antiqua" w:hAnsi="Book Antiqua"/>
                <w:b/>
              </w:rPr>
            </w:pPr>
            <w:r w:rsidRPr="00E07DA0">
              <w:rPr>
                <w:rFonts w:ascii="Book Antiqua" w:hAnsi="Book Antiqua"/>
                <w:b/>
              </w:rPr>
              <w:t>T2DM</w:t>
            </w:r>
          </w:p>
        </w:tc>
      </w:tr>
      <w:tr w:rsidR="004951CB" w:rsidRPr="00E07DA0" w14:paraId="197EAB9D" w14:textId="77777777" w:rsidTr="004951CB">
        <w:tc>
          <w:tcPr>
            <w:tcW w:w="1414" w:type="pct"/>
            <w:tcBorders>
              <w:top w:val="single" w:sz="4" w:space="0" w:color="auto"/>
            </w:tcBorders>
          </w:tcPr>
          <w:p w14:paraId="2A9FC6AE" w14:textId="77777777" w:rsidR="004951CB" w:rsidRPr="004951CB" w:rsidRDefault="004951CB" w:rsidP="004951CB">
            <w:pPr>
              <w:spacing w:line="360" w:lineRule="auto"/>
              <w:rPr>
                <w:rFonts w:ascii="Book Antiqua" w:hAnsi="Book Antiqua"/>
                <w:bCs/>
              </w:rPr>
            </w:pPr>
            <w:r w:rsidRPr="004951CB">
              <w:rPr>
                <w:rFonts w:ascii="Book Antiqua" w:hAnsi="Book Antiqua"/>
                <w:bCs/>
              </w:rPr>
              <w:t>1</w:t>
            </w:r>
            <w:r w:rsidRPr="004951CB">
              <w:rPr>
                <w:rFonts w:ascii="Book Antiqua" w:hAnsi="Book Antiqua"/>
                <w:bCs/>
                <w:vertAlign w:val="superscript"/>
              </w:rPr>
              <w:t>st</w:t>
            </w:r>
            <w:r w:rsidRPr="004951CB">
              <w:rPr>
                <w:rFonts w:ascii="Book Antiqua" w:hAnsi="Book Antiqua"/>
                <w:bCs/>
              </w:rPr>
              <w:t xml:space="preserve"> OGTT</w:t>
            </w:r>
          </w:p>
        </w:tc>
        <w:tc>
          <w:tcPr>
            <w:tcW w:w="1197" w:type="pct"/>
            <w:tcBorders>
              <w:top w:val="single" w:sz="4" w:space="0" w:color="auto"/>
            </w:tcBorders>
          </w:tcPr>
          <w:p w14:paraId="4E95C997" w14:textId="1E3C11FE" w:rsidR="004951CB" w:rsidRPr="00E07DA0" w:rsidRDefault="004951CB" w:rsidP="004951CB">
            <w:pPr>
              <w:spacing w:line="360" w:lineRule="auto"/>
              <w:rPr>
                <w:rFonts w:ascii="Book Antiqua" w:hAnsi="Book Antiqua"/>
              </w:rPr>
            </w:pPr>
            <w:r w:rsidRPr="00E07DA0">
              <w:rPr>
                <w:rFonts w:ascii="Book Antiqua" w:hAnsi="Book Antiqua"/>
              </w:rPr>
              <w:t>2</w:t>
            </w:r>
          </w:p>
        </w:tc>
        <w:tc>
          <w:tcPr>
            <w:tcW w:w="1196" w:type="pct"/>
            <w:tcBorders>
              <w:top w:val="single" w:sz="4" w:space="0" w:color="auto"/>
            </w:tcBorders>
          </w:tcPr>
          <w:p w14:paraId="63639187" w14:textId="4ED792A8" w:rsidR="004951CB" w:rsidRPr="00E07DA0" w:rsidRDefault="004951CB" w:rsidP="004951CB">
            <w:pPr>
              <w:spacing w:line="360" w:lineRule="auto"/>
              <w:rPr>
                <w:rFonts w:ascii="Book Antiqua" w:hAnsi="Book Antiqua"/>
              </w:rPr>
            </w:pPr>
            <w:r w:rsidRPr="00E07DA0">
              <w:rPr>
                <w:rFonts w:ascii="Book Antiqua" w:hAnsi="Book Antiqua"/>
              </w:rPr>
              <w:t>5</w:t>
            </w:r>
          </w:p>
        </w:tc>
        <w:tc>
          <w:tcPr>
            <w:tcW w:w="1194" w:type="pct"/>
            <w:tcBorders>
              <w:top w:val="single" w:sz="4" w:space="0" w:color="auto"/>
            </w:tcBorders>
          </w:tcPr>
          <w:p w14:paraId="7DD2C28E" w14:textId="6B6EB909" w:rsidR="004951CB" w:rsidRPr="00E07DA0" w:rsidRDefault="004951CB" w:rsidP="004951CB">
            <w:pPr>
              <w:spacing w:line="360" w:lineRule="auto"/>
              <w:rPr>
                <w:rFonts w:ascii="Book Antiqua" w:hAnsi="Book Antiqua"/>
              </w:rPr>
            </w:pPr>
            <w:r w:rsidRPr="00E07DA0">
              <w:rPr>
                <w:rFonts w:ascii="Book Antiqua" w:hAnsi="Book Antiqua"/>
              </w:rPr>
              <w:t>2</w:t>
            </w:r>
          </w:p>
        </w:tc>
      </w:tr>
      <w:tr w:rsidR="004951CB" w:rsidRPr="00E07DA0" w14:paraId="5FB80FF2" w14:textId="77777777" w:rsidTr="004951CB">
        <w:tc>
          <w:tcPr>
            <w:tcW w:w="1414" w:type="pct"/>
          </w:tcPr>
          <w:p w14:paraId="2B8A5A69" w14:textId="77777777" w:rsidR="004951CB" w:rsidRPr="004951CB" w:rsidRDefault="004951CB" w:rsidP="004951CB">
            <w:pPr>
              <w:spacing w:line="360" w:lineRule="auto"/>
              <w:rPr>
                <w:rFonts w:ascii="Book Antiqua" w:hAnsi="Book Antiqua"/>
                <w:bCs/>
              </w:rPr>
            </w:pPr>
            <w:r w:rsidRPr="004951CB">
              <w:rPr>
                <w:rFonts w:ascii="Book Antiqua" w:hAnsi="Book Antiqua"/>
                <w:bCs/>
              </w:rPr>
              <w:t>2</w:t>
            </w:r>
            <w:r w:rsidRPr="004951CB">
              <w:rPr>
                <w:rFonts w:ascii="Book Antiqua" w:hAnsi="Book Antiqua"/>
                <w:bCs/>
                <w:vertAlign w:val="superscript"/>
              </w:rPr>
              <w:t>nd</w:t>
            </w:r>
            <w:r w:rsidRPr="004951CB">
              <w:rPr>
                <w:rFonts w:ascii="Book Antiqua" w:hAnsi="Book Antiqua"/>
                <w:bCs/>
              </w:rPr>
              <w:t xml:space="preserve"> OGTT</w:t>
            </w:r>
          </w:p>
        </w:tc>
        <w:tc>
          <w:tcPr>
            <w:tcW w:w="1197" w:type="pct"/>
          </w:tcPr>
          <w:p w14:paraId="75BB46B5" w14:textId="018B0F53" w:rsidR="004951CB" w:rsidRPr="00E07DA0" w:rsidRDefault="004951CB" w:rsidP="004951CB">
            <w:pPr>
              <w:spacing w:line="360" w:lineRule="auto"/>
              <w:rPr>
                <w:rFonts w:ascii="Book Antiqua" w:hAnsi="Book Antiqua"/>
              </w:rPr>
            </w:pPr>
            <w:r w:rsidRPr="00E07DA0">
              <w:rPr>
                <w:rFonts w:ascii="Book Antiqua" w:hAnsi="Book Antiqua"/>
              </w:rPr>
              <w:t>0</w:t>
            </w:r>
          </w:p>
        </w:tc>
        <w:tc>
          <w:tcPr>
            <w:tcW w:w="1196" w:type="pct"/>
          </w:tcPr>
          <w:p w14:paraId="2C94826B" w14:textId="77777777" w:rsidR="004951CB" w:rsidRPr="00E07DA0" w:rsidRDefault="004951CB" w:rsidP="004951CB">
            <w:pPr>
              <w:spacing w:line="360" w:lineRule="auto"/>
              <w:rPr>
                <w:rFonts w:ascii="Book Antiqua" w:hAnsi="Book Antiqua"/>
              </w:rPr>
            </w:pPr>
            <w:r w:rsidRPr="00E07DA0">
              <w:rPr>
                <w:rFonts w:ascii="Book Antiqua" w:hAnsi="Book Antiqua"/>
              </w:rPr>
              <w:t>1</w:t>
            </w:r>
          </w:p>
        </w:tc>
        <w:tc>
          <w:tcPr>
            <w:tcW w:w="1194" w:type="pct"/>
          </w:tcPr>
          <w:p w14:paraId="585C15AA" w14:textId="77777777" w:rsidR="004951CB" w:rsidRPr="00E07DA0" w:rsidRDefault="004951CB" w:rsidP="004951CB">
            <w:pPr>
              <w:spacing w:line="360" w:lineRule="auto"/>
              <w:rPr>
                <w:rFonts w:ascii="Book Antiqua" w:hAnsi="Book Antiqua"/>
              </w:rPr>
            </w:pPr>
            <w:r w:rsidRPr="00E07DA0">
              <w:rPr>
                <w:rFonts w:ascii="Book Antiqua" w:hAnsi="Book Antiqua"/>
              </w:rPr>
              <w:t>2</w:t>
            </w:r>
          </w:p>
        </w:tc>
      </w:tr>
      <w:tr w:rsidR="004951CB" w:rsidRPr="00E07DA0" w14:paraId="65153E80" w14:textId="77777777" w:rsidTr="004951CB">
        <w:tc>
          <w:tcPr>
            <w:tcW w:w="1414" w:type="pct"/>
            <w:tcBorders>
              <w:bottom w:val="single" w:sz="4" w:space="0" w:color="auto"/>
            </w:tcBorders>
          </w:tcPr>
          <w:p w14:paraId="3348940D" w14:textId="1D3B210A" w:rsidR="004951CB" w:rsidRPr="004951CB" w:rsidRDefault="004951CB" w:rsidP="004951CB">
            <w:pPr>
              <w:spacing w:line="360" w:lineRule="auto"/>
              <w:rPr>
                <w:rFonts w:ascii="Book Antiqua" w:hAnsi="Book Antiqua"/>
                <w:bCs/>
              </w:rPr>
            </w:pPr>
            <w:r w:rsidRPr="004951CB">
              <w:rPr>
                <w:rFonts w:ascii="Book Antiqua" w:hAnsi="Book Antiqua"/>
                <w:bCs/>
              </w:rPr>
              <w:t>Repetitiveness</w:t>
            </w:r>
            <w:r>
              <w:rPr>
                <w:rFonts w:ascii="Book Antiqua" w:hAnsi="Book Antiqua"/>
                <w:bCs/>
              </w:rPr>
              <w:t xml:space="preserve"> (%)</w:t>
            </w:r>
          </w:p>
        </w:tc>
        <w:tc>
          <w:tcPr>
            <w:tcW w:w="1197" w:type="pct"/>
            <w:tcBorders>
              <w:bottom w:val="single" w:sz="4" w:space="0" w:color="auto"/>
            </w:tcBorders>
          </w:tcPr>
          <w:p w14:paraId="02648819" w14:textId="006F2FF7" w:rsidR="004951CB" w:rsidRPr="00E07DA0" w:rsidRDefault="004951CB" w:rsidP="004951CB">
            <w:pPr>
              <w:spacing w:line="360" w:lineRule="auto"/>
              <w:rPr>
                <w:rFonts w:ascii="Book Antiqua" w:hAnsi="Book Antiqua"/>
              </w:rPr>
            </w:pPr>
            <w:r w:rsidRPr="00E07DA0">
              <w:rPr>
                <w:rFonts w:ascii="Book Antiqua" w:hAnsi="Book Antiqua"/>
              </w:rPr>
              <w:t>0/2 (0)</w:t>
            </w:r>
          </w:p>
        </w:tc>
        <w:tc>
          <w:tcPr>
            <w:tcW w:w="1196" w:type="pct"/>
            <w:tcBorders>
              <w:bottom w:val="single" w:sz="4" w:space="0" w:color="auto"/>
            </w:tcBorders>
          </w:tcPr>
          <w:p w14:paraId="65C5E499" w14:textId="448FB41A" w:rsidR="004951CB" w:rsidRPr="00E07DA0" w:rsidRDefault="004951CB" w:rsidP="004951CB">
            <w:pPr>
              <w:spacing w:line="360" w:lineRule="auto"/>
              <w:rPr>
                <w:rFonts w:ascii="Book Antiqua" w:hAnsi="Book Antiqua"/>
              </w:rPr>
            </w:pPr>
            <w:r w:rsidRPr="00E07DA0">
              <w:rPr>
                <w:rFonts w:ascii="Book Antiqua" w:hAnsi="Book Antiqua"/>
              </w:rPr>
              <w:t>1/5 (20)</w:t>
            </w:r>
          </w:p>
        </w:tc>
        <w:tc>
          <w:tcPr>
            <w:tcW w:w="1194" w:type="pct"/>
            <w:tcBorders>
              <w:bottom w:val="single" w:sz="4" w:space="0" w:color="auto"/>
            </w:tcBorders>
          </w:tcPr>
          <w:p w14:paraId="73DFA04A" w14:textId="57FD2B14" w:rsidR="004951CB" w:rsidRPr="00E07DA0" w:rsidRDefault="004951CB" w:rsidP="004951CB">
            <w:pPr>
              <w:spacing w:line="360" w:lineRule="auto"/>
              <w:rPr>
                <w:rFonts w:ascii="Book Antiqua" w:hAnsi="Book Antiqua"/>
              </w:rPr>
            </w:pPr>
            <w:r w:rsidRPr="00E07DA0">
              <w:rPr>
                <w:rFonts w:ascii="Book Antiqua" w:hAnsi="Book Antiqua"/>
              </w:rPr>
              <w:t>2/2 (100)</w:t>
            </w:r>
          </w:p>
        </w:tc>
      </w:tr>
    </w:tbl>
    <w:p w14:paraId="4F3CE6C8" w14:textId="602F88E9" w:rsidR="002E7009" w:rsidRDefault="004951CB">
      <w:pPr>
        <w:spacing w:line="360" w:lineRule="auto"/>
        <w:jc w:val="both"/>
        <w:rPr>
          <w:rFonts w:ascii="Book Antiqua" w:eastAsia="Book Antiqua" w:hAnsi="Book Antiqua" w:cs="Book Antiqua"/>
          <w:color w:val="000000"/>
        </w:rPr>
      </w:pPr>
      <w:r w:rsidRPr="004951CB">
        <w:rPr>
          <w:rFonts w:ascii="Book Antiqua" w:hAnsi="Book Antiqua"/>
          <w:lang w:eastAsia="zh-CN"/>
        </w:rPr>
        <w:t xml:space="preserve">IFG: </w:t>
      </w:r>
      <w:r>
        <w:rPr>
          <w:rFonts w:ascii="Book Antiqua" w:hAnsi="Book Antiqua"/>
          <w:lang w:eastAsia="zh-CN"/>
        </w:rPr>
        <w:t>I</w:t>
      </w:r>
      <w:r w:rsidRPr="004951CB">
        <w:rPr>
          <w:rFonts w:ascii="Book Antiqua" w:hAnsi="Book Antiqua"/>
          <w:lang w:eastAsia="zh-CN"/>
        </w:rPr>
        <w:t>mpaired fasting glucose</w:t>
      </w:r>
      <w:r>
        <w:rPr>
          <w:rFonts w:ascii="Book Antiqua" w:hAnsi="Book Antiqua"/>
          <w:lang w:eastAsia="zh-CN"/>
        </w:rPr>
        <w:t>; IGT: I</w:t>
      </w:r>
      <w:r w:rsidRPr="004951CB">
        <w:rPr>
          <w:rFonts w:ascii="Book Antiqua" w:hAnsi="Book Antiqua"/>
          <w:lang w:eastAsia="zh-CN"/>
        </w:rPr>
        <w:t>mpaired glucose tolerance</w:t>
      </w:r>
      <w:r>
        <w:rPr>
          <w:rFonts w:ascii="Book Antiqua" w:hAnsi="Book Antiqua"/>
          <w:lang w:eastAsia="zh-CN"/>
        </w:rPr>
        <w:t>; T2DM: T</w:t>
      </w:r>
      <w:r w:rsidRPr="004951CB">
        <w:rPr>
          <w:rFonts w:ascii="Book Antiqua" w:hAnsi="Book Antiqua"/>
          <w:lang w:eastAsia="zh-CN"/>
        </w:rPr>
        <w:t>ype 2 diabetes mellitus</w:t>
      </w:r>
      <w:r>
        <w:rPr>
          <w:rFonts w:ascii="Book Antiqua" w:hAnsi="Book Antiqua"/>
          <w:lang w:eastAsia="zh-CN"/>
        </w:rPr>
        <w:t xml:space="preserve">; </w:t>
      </w:r>
      <w:r>
        <w:rPr>
          <w:rFonts w:ascii="Book Antiqua" w:eastAsia="Book Antiqua" w:hAnsi="Book Antiqua" w:cs="Book Antiqua"/>
          <w:color w:val="000000"/>
        </w:rPr>
        <w:t>OGTT: O</w:t>
      </w:r>
      <w:r w:rsidRPr="00822B9C">
        <w:rPr>
          <w:rFonts w:ascii="Book Antiqua" w:eastAsia="Book Antiqua" w:hAnsi="Book Antiqua" w:cs="Book Antiqua"/>
          <w:color w:val="000000"/>
        </w:rPr>
        <w:t>ral glucose tolerance test</w:t>
      </w:r>
      <w:r>
        <w:rPr>
          <w:rFonts w:ascii="Book Antiqua" w:eastAsia="Book Antiqua" w:hAnsi="Book Antiqua" w:cs="Book Antiqua"/>
          <w:color w:val="000000"/>
        </w:rPr>
        <w:t>.</w:t>
      </w:r>
    </w:p>
    <w:p w14:paraId="2F9AC976" w14:textId="29592286" w:rsidR="004951CB" w:rsidRDefault="002E700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hAnsi="Book Antiqua"/>
          <w:b/>
        </w:rPr>
        <w:lastRenderedPageBreak/>
        <w:t xml:space="preserve">Table 2 </w:t>
      </w:r>
      <w:r w:rsidRPr="00F5681E">
        <w:rPr>
          <w:rFonts w:ascii="Book Antiqua" w:hAnsi="Book Antiqua"/>
          <w:b/>
        </w:rPr>
        <w:t xml:space="preserve">Repetitiveness of the </w:t>
      </w:r>
      <w:r w:rsidRPr="00AC5A66">
        <w:rPr>
          <w:rFonts w:ascii="Book Antiqua" w:eastAsia="Book Antiqua" w:hAnsi="Book Antiqua" w:cs="Book Antiqua"/>
          <w:b/>
          <w:bCs/>
          <w:color w:val="000000"/>
        </w:rPr>
        <w:t>oral glucose tolerance test</w:t>
      </w:r>
      <w:r w:rsidRPr="00F5681E">
        <w:rPr>
          <w:rFonts w:ascii="Book Antiqua" w:hAnsi="Book Antiqua"/>
          <w:b/>
        </w:rPr>
        <w:t xml:space="preserve"> among the patients who had </w:t>
      </w:r>
      <w:r w:rsidRPr="004951CB">
        <w:rPr>
          <w:rFonts w:ascii="Book Antiqua" w:hAnsi="Book Antiqua"/>
          <w:b/>
        </w:rPr>
        <w:t>impaired fasting glucose</w:t>
      </w:r>
      <w:r w:rsidRPr="00F5681E">
        <w:rPr>
          <w:rFonts w:ascii="Book Antiqua" w:hAnsi="Book Antiqua"/>
          <w:b/>
        </w:rPr>
        <w:t xml:space="preserve">, </w:t>
      </w:r>
      <w:r w:rsidRPr="004951CB">
        <w:rPr>
          <w:rFonts w:ascii="Book Antiqua" w:hAnsi="Book Antiqua"/>
          <w:b/>
        </w:rPr>
        <w:t>impaired glucose tolerance</w:t>
      </w:r>
      <w:r w:rsidRPr="00F5681E">
        <w:rPr>
          <w:rFonts w:ascii="Book Antiqua" w:hAnsi="Book Antiqua"/>
          <w:b/>
        </w:rPr>
        <w:t xml:space="preserve"> or </w:t>
      </w:r>
      <w:r w:rsidRPr="004951CB">
        <w:rPr>
          <w:rFonts w:ascii="Book Antiqua" w:hAnsi="Book Antiqua"/>
          <w:b/>
        </w:rPr>
        <w:t>type 2 diabetes mellitus</w:t>
      </w:r>
      <w:r w:rsidRPr="00F5681E">
        <w:rPr>
          <w:rFonts w:ascii="Book Antiqua" w:hAnsi="Book Antiqua"/>
          <w:b/>
        </w:rPr>
        <w:t xml:space="preserve"> during the 1</w:t>
      </w:r>
      <w:r w:rsidRPr="00F5681E">
        <w:rPr>
          <w:rFonts w:ascii="Book Antiqua" w:hAnsi="Book Antiqua"/>
          <w:b/>
          <w:vertAlign w:val="superscript"/>
        </w:rPr>
        <w:t>st</w:t>
      </w:r>
      <w:r w:rsidRPr="00F5681E">
        <w:rPr>
          <w:rFonts w:ascii="Book Antiqua" w:hAnsi="Book Antiqua"/>
          <w:b/>
        </w:rPr>
        <w:t xml:space="preserve"> </w:t>
      </w:r>
      <w:r>
        <w:rPr>
          <w:rFonts w:ascii="Book Antiqua" w:hAnsi="Book Antiqua"/>
          <w:b/>
        </w:rPr>
        <w:t>or 2</w:t>
      </w:r>
      <w:r w:rsidRPr="00AA078B">
        <w:rPr>
          <w:rFonts w:ascii="Book Antiqua" w:hAnsi="Book Antiqua"/>
          <w:b/>
          <w:vertAlign w:val="superscript"/>
        </w:rPr>
        <w:t>nd</w:t>
      </w:r>
      <w:r>
        <w:rPr>
          <w:rFonts w:ascii="Book Antiqua" w:hAnsi="Book Antiqua"/>
          <w:b/>
        </w:rPr>
        <w:t xml:space="preserve"> </w:t>
      </w:r>
      <w:r w:rsidRPr="00AC5A66">
        <w:rPr>
          <w:rFonts w:ascii="Book Antiqua" w:eastAsia="Book Antiqua" w:hAnsi="Book Antiqua" w:cs="Book Antiqua"/>
          <w:b/>
          <w:bCs/>
          <w:color w:val="000000"/>
        </w:rPr>
        <w:t>oral glucose tolerance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292"/>
        <w:gridCol w:w="2291"/>
        <w:gridCol w:w="2285"/>
      </w:tblGrid>
      <w:tr w:rsidR="002E7009" w:rsidRPr="00E07DA0" w14:paraId="0AA86333" w14:textId="77777777" w:rsidTr="002E7009">
        <w:tc>
          <w:tcPr>
            <w:tcW w:w="1414" w:type="pct"/>
            <w:tcBorders>
              <w:top w:val="single" w:sz="4" w:space="0" w:color="auto"/>
              <w:bottom w:val="single" w:sz="4" w:space="0" w:color="auto"/>
            </w:tcBorders>
          </w:tcPr>
          <w:p w14:paraId="669C049A" w14:textId="77777777" w:rsidR="002E7009" w:rsidRPr="00E07DA0" w:rsidRDefault="002E7009" w:rsidP="002E7009">
            <w:pPr>
              <w:spacing w:line="360" w:lineRule="auto"/>
              <w:rPr>
                <w:rFonts w:ascii="Book Antiqua" w:hAnsi="Book Antiqua"/>
                <w:b/>
              </w:rPr>
            </w:pPr>
            <w:r w:rsidRPr="00E07DA0">
              <w:rPr>
                <w:rFonts w:ascii="Book Antiqua" w:hAnsi="Book Antiqua"/>
                <w:b/>
              </w:rPr>
              <w:t xml:space="preserve">Number of patients </w:t>
            </w:r>
          </w:p>
        </w:tc>
        <w:tc>
          <w:tcPr>
            <w:tcW w:w="1197" w:type="pct"/>
            <w:tcBorders>
              <w:top w:val="single" w:sz="4" w:space="0" w:color="auto"/>
              <w:bottom w:val="single" w:sz="4" w:space="0" w:color="auto"/>
            </w:tcBorders>
          </w:tcPr>
          <w:p w14:paraId="0C5F9994" w14:textId="77777777" w:rsidR="002E7009" w:rsidRPr="00E07DA0" w:rsidRDefault="002E7009" w:rsidP="002E7009">
            <w:pPr>
              <w:spacing w:line="360" w:lineRule="auto"/>
              <w:rPr>
                <w:rFonts w:ascii="Book Antiqua" w:hAnsi="Book Antiqua"/>
                <w:b/>
              </w:rPr>
            </w:pPr>
            <w:r w:rsidRPr="00E07DA0">
              <w:rPr>
                <w:rFonts w:ascii="Book Antiqua" w:hAnsi="Book Antiqua"/>
                <w:b/>
              </w:rPr>
              <w:t>IFG</w:t>
            </w:r>
          </w:p>
        </w:tc>
        <w:tc>
          <w:tcPr>
            <w:tcW w:w="1196" w:type="pct"/>
            <w:tcBorders>
              <w:top w:val="single" w:sz="4" w:space="0" w:color="auto"/>
              <w:bottom w:val="single" w:sz="4" w:space="0" w:color="auto"/>
            </w:tcBorders>
          </w:tcPr>
          <w:p w14:paraId="146E6E3E" w14:textId="77777777" w:rsidR="002E7009" w:rsidRPr="00E07DA0" w:rsidRDefault="002E7009" w:rsidP="002E7009">
            <w:pPr>
              <w:spacing w:line="360" w:lineRule="auto"/>
              <w:rPr>
                <w:rFonts w:ascii="Book Antiqua" w:hAnsi="Book Antiqua"/>
                <w:b/>
              </w:rPr>
            </w:pPr>
            <w:r w:rsidRPr="00E07DA0">
              <w:rPr>
                <w:rFonts w:ascii="Book Antiqua" w:hAnsi="Book Antiqua"/>
                <w:b/>
              </w:rPr>
              <w:t>IGT</w:t>
            </w:r>
          </w:p>
        </w:tc>
        <w:tc>
          <w:tcPr>
            <w:tcW w:w="1193" w:type="pct"/>
            <w:tcBorders>
              <w:top w:val="single" w:sz="4" w:space="0" w:color="auto"/>
              <w:bottom w:val="single" w:sz="4" w:space="0" w:color="auto"/>
            </w:tcBorders>
          </w:tcPr>
          <w:p w14:paraId="5D546B61" w14:textId="77777777" w:rsidR="002E7009" w:rsidRPr="00E07DA0" w:rsidRDefault="002E7009" w:rsidP="002E7009">
            <w:pPr>
              <w:spacing w:line="360" w:lineRule="auto"/>
              <w:rPr>
                <w:rFonts w:ascii="Book Antiqua" w:hAnsi="Book Antiqua"/>
                <w:b/>
              </w:rPr>
            </w:pPr>
            <w:r w:rsidRPr="00E07DA0">
              <w:rPr>
                <w:rFonts w:ascii="Book Antiqua" w:hAnsi="Book Antiqua"/>
                <w:b/>
              </w:rPr>
              <w:t>T2DM</w:t>
            </w:r>
          </w:p>
        </w:tc>
      </w:tr>
      <w:tr w:rsidR="002E7009" w:rsidRPr="00E07DA0" w14:paraId="3815D710" w14:textId="77777777" w:rsidTr="002E7009">
        <w:tc>
          <w:tcPr>
            <w:tcW w:w="1414" w:type="pct"/>
            <w:tcBorders>
              <w:top w:val="single" w:sz="4" w:space="0" w:color="auto"/>
            </w:tcBorders>
          </w:tcPr>
          <w:p w14:paraId="78F251C6" w14:textId="77777777" w:rsidR="002E7009" w:rsidRPr="002E7009" w:rsidRDefault="002E7009" w:rsidP="002E7009">
            <w:pPr>
              <w:spacing w:line="360" w:lineRule="auto"/>
              <w:rPr>
                <w:rFonts w:ascii="Book Antiqua" w:hAnsi="Book Antiqua"/>
                <w:bCs/>
              </w:rPr>
            </w:pPr>
            <w:r w:rsidRPr="002E7009">
              <w:rPr>
                <w:rFonts w:ascii="Book Antiqua" w:hAnsi="Book Antiqua"/>
                <w:bCs/>
              </w:rPr>
              <w:t>1</w:t>
            </w:r>
            <w:r w:rsidRPr="002E7009">
              <w:rPr>
                <w:rFonts w:ascii="Book Antiqua" w:hAnsi="Book Antiqua"/>
                <w:bCs/>
                <w:vertAlign w:val="superscript"/>
              </w:rPr>
              <w:t>st</w:t>
            </w:r>
            <w:r w:rsidRPr="002E7009">
              <w:rPr>
                <w:rFonts w:ascii="Book Antiqua" w:hAnsi="Book Antiqua"/>
                <w:bCs/>
              </w:rPr>
              <w:t xml:space="preserve"> or 2</w:t>
            </w:r>
            <w:r w:rsidRPr="002E7009">
              <w:rPr>
                <w:rFonts w:ascii="Book Antiqua" w:hAnsi="Book Antiqua"/>
                <w:bCs/>
                <w:vertAlign w:val="superscript"/>
              </w:rPr>
              <w:t>nd</w:t>
            </w:r>
            <w:r w:rsidRPr="002E7009">
              <w:rPr>
                <w:rFonts w:ascii="Book Antiqua" w:hAnsi="Book Antiqua"/>
                <w:bCs/>
              </w:rPr>
              <w:t xml:space="preserve"> OGTT</w:t>
            </w:r>
          </w:p>
        </w:tc>
        <w:tc>
          <w:tcPr>
            <w:tcW w:w="1197" w:type="pct"/>
            <w:tcBorders>
              <w:top w:val="single" w:sz="4" w:space="0" w:color="auto"/>
            </w:tcBorders>
          </w:tcPr>
          <w:p w14:paraId="03380641" w14:textId="77777777" w:rsidR="002E7009" w:rsidRPr="00E07DA0" w:rsidRDefault="002E7009" w:rsidP="002E7009">
            <w:pPr>
              <w:spacing w:line="360" w:lineRule="auto"/>
              <w:rPr>
                <w:rFonts w:ascii="Book Antiqua" w:hAnsi="Book Antiqua"/>
              </w:rPr>
            </w:pPr>
            <w:r>
              <w:rPr>
                <w:rFonts w:ascii="Book Antiqua" w:hAnsi="Book Antiqua"/>
              </w:rPr>
              <w:t>3</w:t>
            </w:r>
          </w:p>
        </w:tc>
        <w:tc>
          <w:tcPr>
            <w:tcW w:w="1196" w:type="pct"/>
            <w:tcBorders>
              <w:top w:val="single" w:sz="4" w:space="0" w:color="auto"/>
            </w:tcBorders>
          </w:tcPr>
          <w:p w14:paraId="17549FB1" w14:textId="77777777" w:rsidR="002E7009" w:rsidRPr="00E07DA0" w:rsidRDefault="002E7009" w:rsidP="002E7009">
            <w:pPr>
              <w:spacing w:line="360" w:lineRule="auto"/>
              <w:rPr>
                <w:rFonts w:ascii="Book Antiqua" w:hAnsi="Book Antiqua"/>
              </w:rPr>
            </w:pPr>
            <w:r>
              <w:rPr>
                <w:rFonts w:ascii="Book Antiqua" w:hAnsi="Book Antiqua"/>
              </w:rPr>
              <w:t>8</w:t>
            </w:r>
          </w:p>
        </w:tc>
        <w:tc>
          <w:tcPr>
            <w:tcW w:w="1193" w:type="pct"/>
            <w:tcBorders>
              <w:top w:val="single" w:sz="4" w:space="0" w:color="auto"/>
            </w:tcBorders>
          </w:tcPr>
          <w:p w14:paraId="247F05FF" w14:textId="77777777" w:rsidR="002E7009" w:rsidRPr="00E07DA0" w:rsidRDefault="002E7009" w:rsidP="002E7009">
            <w:pPr>
              <w:spacing w:line="360" w:lineRule="auto"/>
              <w:rPr>
                <w:rFonts w:ascii="Book Antiqua" w:hAnsi="Book Antiqua"/>
              </w:rPr>
            </w:pPr>
            <w:r w:rsidRPr="00E07DA0">
              <w:rPr>
                <w:rFonts w:ascii="Book Antiqua" w:hAnsi="Book Antiqua"/>
              </w:rPr>
              <w:t xml:space="preserve">2 </w:t>
            </w:r>
          </w:p>
        </w:tc>
      </w:tr>
      <w:tr w:rsidR="002E7009" w:rsidRPr="00E07DA0" w14:paraId="4698F6F4" w14:textId="77777777" w:rsidTr="002E7009">
        <w:tc>
          <w:tcPr>
            <w:tcW w:w="1414" w:type="pct"/>
          </w:tcPr>
          <w:p w14:paraId="38E848F8" w14:textId="77777777" w:rsidR="002E7009" w:rsidRPr="002E7009" w:rsidRDefault="002E7009" w:rsidP="002E7009">
            <w:pPr>
              <w:spacing w:line="360" w:lineRule="auto"/>
              <w:rPr>
                <w:rFonts w:ascii="Book Antiqua" w:hAnsi="Book Antiqua"/>
                <w:bCs/>
              </w:rPr>
            </w:pPr>
            <w:r w:rsidRPr="002E7009">
              <w:rPr>
                <w:rFonts w:ascii="Book Antiqua" w:hAnsi="Book Antiqua"/>
                <w:bCs/>
              </w:rPr>
              <w:t>Confirmation of results in both OGTTs</w:t>
            </w:r>
          </w:p>
        </w:tc>
        <w:tc>
          <w:tcPr>
            <w:tcW w:w="1197" w:type="pct"/>
          </w:tcPr>
          <w:p w14:paraId="424428DC" w14:textId="10DE9A0F" w:rsidR="002E7009" w:rsidRPr="00E07DA0" w:rsidRDefault="002E7009" w:rsidP="002E7009">
            <w:pPr>
              <w:spacing w:line="360" w:lineRule="auto"/>
              <w:rPr>
                <w:rFonts w:ascii="Book Antiqua" w:hAnsi="Book Antiqua"/>
              </w:rPr>
            </w:pPr>
            <w:r w:rsidRPr="00E07DA0">
              <w:rPr>
                <w:rFonts w:ascii="Book Antiqua" w:hAnsi="Book Antiqua"/>
              </w:rPr>
              <w:t>0</w:t>
            </w:r>
          </w:p>
        </w:tc>
        <w:tc>
          <w:tcPr>
            <w:tcW w:w="1196" w:type="pct"/>
          </w:tcPr>
          <w:p w14:paraId="4BE066CC" w14:textId="77777777" w:rsidR="002E7009" w:rsidRPr="00E07DA0" w:rsidRDefault="002E7009" w:rsidP="002E7009">
            <w:pPr>
              <w:spacing w:line="360" w:lineRule="auto"/>
              <w:rPr>
                <w:rFonts w:ascii="Book Antiqua" w:hAnsi="Book Antiqua"/>
              </w:rPr>
            </w:pPr>
            <w:r>
              <w:rPr>
                <w:rFonts w:ascii="Book Antiqua" w:hAnsi="Book Antiqua"/>
              </w:rPr>
              <w:t>2</w:t>
            </w:r>
          </w:p>
        </w:tc>
        <w:tc>
          <w:tcPr>
            <w:tcW w:w="1193" w:type="pct"/>
          </w:tcPr>
          <w:p w14:paraId="7AD48901" w14:textId="77777777" w:rsidR="002E7009" w:rsidRPr="00E07DA0" w:rsidRDefault="002E7009" w:rsidP="002E7009">
            <w:pPr>
              <w:spacing w:line="360" w:lineRule="auto"/>
              <w:rPr>
                <w:rFonts w:ascii="Book Antiqua" w:hAnsi="Book Antiqua"/>
              </w:rPr>
            </w:pPr>
            <w:r w:rsidRPr="00E07DA0">
              <w:rPr>
                <w:rFonts w:ascii="Book Antiqua" w:hAnsi="Book Antiqua"/>
              </w:rPr>
              <w:t>2</w:t>
            </w:r>
          </w:p>
        </w:tc>
      </w:tr>
      <w:tr w:rsidR="002E7009" w:rsidRPr="00E07DA0" w14:paraId="535FEB2C" w14:textId="77777777" w:rsidTr="002E7009">
        <w:tc>
          <w:tcPr>
            <w:tcW w:w="1414" w:type="pct"/>
            <w:tcBorders>
              <w:bottom w:val="single" w:sz="4" w:space="0" w:color="auto"/>
            </w:tcBorders>
          </w:tcPr>
          <w:p w14:paraId="7546D7C3" w14:textId="226A5EAF" w:rsidR="002E7009" w:rsidRPr="002E7009" w:rsidRDefault="002E7009" w:rsidP="002E7009">
            <w:pPr>
              <w:spacing w:line="360" w:lineRule="auto"/>
              <w:rPr>
                <w:rFonts w:ascii="Book Antiqua" w:hAnsi="Book Antiqua"/>
                <w:bCs/>
              </w:rPr>
            </w:pPr>
            <w:r w:rsidRPr="002E7009">
              <w:rPr>
                <w:rFonts w:ascii="Book Antiqua" w:hAnsi="Book Antiqua"/>
                <w:bCs/>
              </w:rPr>
              <w:t>Repetitiveness</w:t>
            </w:r>
            <w:r>
              <w:rPr>
                <w:rFonts w:ascii="Book Antiqua" w:hAnsi="Book Antiqua"/>
                <w:bCs/>
              </w:rPr>
              <w:t xml:space="preserve"> (%)</w:t>
            </w:r>
          </w:p>
        </w:tc>
        <w:tc>
          <w:tcPr>
            <w:tcW w:w="1197" w:type="pct"/>
            <w:tcBorders>
              <w:bottom w:val="single" w:sz="4" w:space="0" w:color="auto"/>
            </w:tcBorders>
          </w:tcPr>
          <w:p w14:paraId="39D04DF9" w14:textId="65BF1DC3" w:rsidR="002E7009" w:rsidRPr="00E07DA0" w:rsidRDefault="002E7009" w:rsidP="002E7009">
            <w:pPr>
              <w:spacing w:line="360" w:lineRule="auto"/>
              <w:rPr>
                <w:rFonts w:ascii="Book Antiqua" w:hAnsi="Book Antiqua"/>
              </w:rPr>
            </w:pPr>
            <w:r>
              <w:rPr>
                <w:rFonts w:ascii="Book Antiqua" w:hAnsi="Book Antiqua"/>
              </w:rPr>
              <w:t>0/3</w:t>
            </w:r>
            <w:r w:rsidRPr="00E07DA0">
              <w:rPr>
                <w:rFonts w:ascii="Book Antiqua" w:hAnsi="Book Antiqua"/>
              </w:rPr>
              <w:t xml:space="preserve"> (0)</w:t>
            </w:r>
          </w:p>
        </w:tc>
        <w:tc>
          <w:tcPr>
            <w:tcW w:w="1196" w:type="pct"/>
            <w:tcBorders>
              <w:bottom w:val="single" w:sz="4" w:space="0" w:color="auto"/>
            </w:tcBorders>
          </w:tcPr>
          <w:p w14:paraId="074C264C" w14:textId="6FE5B8E6" w:rsidR="002E7009" w:rsidRPr="00E07DA0" w:rsidRDefault="002E7009" w:rsidP="002E7009">
            <w:pPr>
              <w:spacing w:line="360" w:lineRule="auto"/>
              <w:rPr>
                <w:rFonts w:ascii="Book Antiqua" w:hAnsi="Book Antiqua"/>
              </w:rPr>
            </w:pPr>
            <w:r>
              <w:rPr>
                <w:rFonts w:ascii="Book Antiqua" w:hAnsi="Book Antiqua"/>
              </w:rPr>
              <w:t>2/8 (25</w:t>
            </w:r>
            <w:r w:rsidRPr="00E07DA0">
              <w:rPr>
                <w:rFonts w:ascii="Book Antiqua" w:hAnsi="Book Antiqua"/>
              </w:rPr>
              <w:t>)</w:t>
            </w:r>
          </w:p>
        </w:tc>
        <w:tc>
          <w:tcPr>
            <w:tcW w:w="1193" w:type="pct"/>
            <w:tcBorders>
              <w:bottom w:val="single" w:sz="4" w:space="0" w:color="auto"/>
            </w:tcBorders>
          </w:tcPr>
          <w:p w14:paraId="0F65E71D" w14:textId="5AF34172" w:rsidR="002E7009" w:rsidRPr="00E07DA0" w:rsidRDefault="002E7009" w:rsidP="002E7009">
            <w:pPr>
              <w:spacing w:line="360" w:lineRule="auto"/>
              <w:rPr>
                <w:rFonts w:ascii="Book Antiqua" w:hAnsi="Book Antiqua"/>
              </w:rPr>
            </w:pPr>
            <w:r w:rsidRPr="00E07DA0">
              <w:rPr>
                <w:rFonts w:ascii="Book Antiqua" w:hAnsi="Book Antiqua"/>
              </w:rPr>
              <w:t>2/2 (100)</w:t>
            </w:r>
          </w:p>
        </w:tc>
      </w:tr>
    </w:tbl>
    <w:p w14:paraId="5B8E2779" w14:textId="2378F700" w:rsidR="002E7009" w:rsidRPr="004951CB" w:rsidRDefault="002E7009" w:rsidP="002E7009">
      <w:pPr>
        <w:spacing w:line="360" w:lineRule="auto"/>
        <w:jc w:val="both"/>
        <w:rPr>
          <w:rFonts w:ascii="Book Antiqua" w:eastAsia="Book Antiqua" w:hAnsi="Book Antiqua" w:cs="Book Antiqua"/>
          <w:color w:val="000000"/>
        </w:rPr>
      </w:pPr>
      <w:r w:rsidRPr="004951CB">
        <w:rPr>
          <w:rFonts w:ascii="Book Antiqua" w:hAnsi="Book Antiqua"/>
          <w:lang w:eastAsia="zh-CN"/>
        </w:rPr>
        <w:t xml:space="preserve">IFG: </w:t>
      </w:r>
      <w:r>
        <w:rPr>
          <w:rFonts w:ascii="Book Antiqua" w:hAnsi="Book Antiqua"/>
          <w:lang w:eastAsia="zh-CN"/>
        </w:rPr>
        <w:t>I</w:t>
      </w:r>
      <w:r w:rsidRPr="004951CB">
        <w:rPr>
          <w:rFonts w:ascii="Book Antiqua" w:hAnsi="Book Antiqua"/>
          <w:lang w:eastAsia="zh-CN"/>
        </w:rPr>
        <w:t>mpaired fasting glucose</w:t>
      </w:r>
      <w:r>
        <w:rPr>
          <w:rFonts w:ascii="Book Antiqua" w:hAnsi="Book Antiqua"/>
          <w:lang w:eastAsia="zh-CN"/>
        </w:rPr>
        <w:t>; IGT: I</w:t>
      </w:r>
      <w:r w:rsidRPr="004951CB">
        <w:rPr>
          <w:rFonts w:ascii="Book Antiqua" w:hAnsi="Book Antiqua"/>
          <w:lang w:eastAsia="zh-CN"/>
        </w:rPr>
        <w:t>mpaired glucose tolerance</w:t>
      </w:r>
      <w:r>
        <w:rPr>
          <w:rFonts w:ascii="Book Antiqua" w:hAnsi="Book Antiqua"/>
          <w:lang w:eastAsia="zh-CN"/>
        </w:rPr>
        <w:t>; T2DM: T</w:t>
      </w:r>
      <w:r w:rsidRPr="004951CB">
        <w:rPr>
          <w:rFonts w:ascii="Book Antiqua" w:hAnsi="Book Antiqua"/>
          <w:lang w:eastAsia="zh-CN"/>
        </w:rPr>
        <w:t>ype 2 diabetes mellitus</w:t>
      </w:r>
      <w:r>
        <w:rPr>
          <w:rFonts w:ascii="Book Antiqua" w:hAnsi="Book Antiqua"/>
          <w:lang w:eastAsia="zh-CN"/>
        </w:rPr>
        <w:t xml:space="preserve">; </w:t>
      </w:r>
      <w:r>
        <w:rPr>
          <w:rFonts w:ascii="Book Antiqua" w:eastAsia="Book Antiqua" w:hAnsi="Book Antiqua" w:cs="Book Antiqua"/>
          <w:color w:val="000000"/>
        </w:rPr>
        <w:t>OGTT: O</w:t>
      </w:r>
      <w:r w:rsidRPr="00822B9C">
        <w:rPr>
          <w:rFonts w:ascii="Book Antiqua" w:eastAsia="Book Antiqua" w:hAnsi="Book Antiqua" w:cs="Book Antiqua"/>
          <w:color w:val="000000"/>
        </w:rPr>
        <w:t>ral glucose tolerance test</w:t>
      </w:r>
      <w:r>
        <w:rPr>
          <w:rFonts w:ascii="Book Antiqua" w:eastAsia="Book Antiqua" w:hAnsi="Book Antiqua" w:cs="Book Antiqua"/>
          <w:color w:val="000000"/>
        </w:rPr>
        <w:t>.</w:t>
      </w:r>
    </w:p>
    <w:sectPr w:rsidR="002E7009" w:rsidRPr="00495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6142" w14:textId="77777777" w:rsidR="00103BCC" w:rsidRDefault="00103BCC" w:rsidP="00013BC7">
      <w:r>
        <w:separator/>
      </w:r>
    </w:p>
  </w:endnote>
  <w:endnote w:type="continuationSeparator" w:id="0">
    <w:p w14:paraId="76ACFCB9" w14:textId="77777777" w:rsidR="00103BCC" w:rsidRDefault="00103BCC" w:rsidP="000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400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585D88" w14:textId="4219E95E" w:rsidR="0050743E" w:rsidRPr="0050743E" w:rsidRDefault="0050743E" w:rsidP="0050743E">
            <w:pPr>
              <w:pStyle w:val="Footer"/>
              <w:jc w:val="right"/>
              <w:rPr>
                <w:rFonts w:ascii="Book Antiqua" w:hAnsi="Book Antiqua"/>
                <w:sz w:val="24"/>
                <w:szCs w:val="24"/>
              </w:rPr>
            </w:pPr>
            <w:r w:rsidRPr="0050743E">
              <w:rPr>
                <w:rFonts w:ascii="Book Antiqua" w:hAnsi="Book Antiqua"/>
                <w:sz w:val="24"/>
                <w:szCs w:val="24"/>
                <w:lang w:val="zh-CN" w:eastAsia="zh-CN"/>
              </w:rPr>
              <w:t xml:space="preserve"> </w:t>
            </w:r>
            <w:r w:rsidRPr="0050743E">
              <w:rPr>
                <w:rFonts w:ascii="Book Antiqua" w:hAnsi="Book Antiqua"/>
                <w:sz w:val="24"/>
                <w:szCs w:val="24"/>
              </w:rPr>
              <w:fldChar w:fldCharType="begin"/>
            </w:r>
            <w:r w:rsidRPr="0050743E">
              <w:rPr>
                <w:rFonts w:ascii="Book Antiqua" w:hAnsi="Book Antiqua"/>
                <w:sz w:val="24"/>
                <w:szCs w:val="24"/>
              </w:rPr>
              <w:instrText>PAGE</w:instrText>
            </w:r>
            <w:r w:rsidRPr="0050743E">
              <w:rPr>
                <w:rFonts w:ascii="Book Antiqua" w:hAnsi="Book Antiqua"/>
                <w:sz w:val="24"/>
                <w:szCs w:val="24"/>
              </w:rPr>
              <w:fldChar w:fldCharType="separate"/>
            </w:r>
            <w:r w:rsidR="006C6CB8">
              <w:rPr>
                <w:rFonts w:ascii="Book Antiqua" w:hAnsi="Book Antiqua"/>
                <w:noProof/>
                <w:sz w:val="24"/>
                <w:szCs w:val="24"/>
              </w:rPr>
              <w:t>1</w:t>
            </w:r>
            <w:r w:rsidRPr="0050743E">
              <w:rPr>
                <w:rFonts w:ascii="Book Antiqua" w:hAnsi="Book Antiqua"/>
                <w:sz w:val="24"/>
                <w:szCs w:val="24"/>
              </w:rPr>
              <w:fldChar w:fldCharType="end"/>
            </w:r>
            <w:r w:rsidRPr="0050743E">
              <w:rPr>
                <w:rFonts w:ascii="Book Antiqua" w:hAnsi="Book Antiqua"/>
                <w:sz w:val="24"/>
                <w:szCs w:val="24"/>
                <w:lang w:val="zh-CN" w:eastAsia="zh-CN"/>
              </w:rPr>
              <w:t xml:space="preserve"> / </w:t>
            </w:r>
            <w:r w:rsidRPr="0050743E">
              <w:rPr>
                <w:rFonts w:ascii="Book Antiqua" w:hAnsi="Book Antiqua"/>
                <w:sz w:val="24"/>
                <w:szCs w:val="24"/>
              </w:rPr>
              <w:fldChar w:fldCharType="begin"/>
            </w:r>
            <w:r w:rsidRPr="0050743E">
              <w:rPr>
                <w:rFonts w:ascii="Book Antiqua" w:hAnsi="Book Antiqua"/>
                <w:sz w:val="24"/>
                <w:szCs w:val="24"/>
              </w:rPr>
              <w:instrText>NUMPAGES</w:instrText>
            </w:r>
            <w:r w:rsidRPr="0050743E">
              <w:rPr>
                <w:rFonts w:ascii="Book Antiqua" w:hAnsi="Book Antiqua"/>
                <w:sz w:val="24"/>
                <w:szCs w:val="24"/>
              </w:rPr>
              <w:fldChar w:fldCharType="separate"/>
            </w:r>
            <w:r w:rsidR="006C6CB8">
              <w:rPr>
                <w:rFonts w:ascii="Book Antiqua" w:hAnsi="Book Antiqua"/>
                <w:noProof/>
                <w:sz w:val="24"/>
                <w:szCs w:val="24"/>
              </w:rPr>
              <w:t>26</w:t>
            </w:r>
            <w:r w:rsidRPr="0050743E">
              <w:rPr>
                <w:rFonts w:ascii="Book Antiqua" w:hAnsi="Book Antiqua"/>
                <w:sz w:val="24"/>
                <w:szCs w:val="24"/>
              </w:rPr>
              <w:fldChar w:fldCharType="end"/>
            </w:r>
          </w:p>
        </w:sdtContent>
      </w:sdt>
    </w:sdtContent>
  </w:sdt>
  <w:p w14:paraId="2BEDD4C7" w14:textId="77777777" w:rsidR="0050743E" w:rsidRPr="0050743E" w:rsidRDefault="0050743E" w:rsidP="0050743E">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6187" w14:textId="77777777" w:rsidR="00103BCC" w:rsidRDefault="00103BCC" w:rsidP="00013BC7">
      <w:r>
        <w:separator/>
      </w:r>
    </w:p>
  </w:footnote>
  <w:footnote w:type="continuationSeparator" w:id="0">
    <w:p w14:paraId="520E74E2" w14:textId="77777777" w:rsidR="00103BCC" w:rsidRDefault="00103BCC" w:rsidP="0001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C7"/>
    <w:rsid w:val="00056030"/>
    <w:rsid w:val="00060EB0"/>
    <w:rsid w:val="00061610"/>
    <w:rsid w:val="000F432A"/>
    <w:rsid w:val="00103BCC"/>
    <w:rsid w:val="001805A9"/>
    <w:rsid w:val="001C3A3D"/>
    <w:rsid w:val="00215149"/>
    <w:rsid w:val="00291037"/>
    <w:rsid w:val="002A2B62"/>
    <w:rsid w:val="002E7009"/>
    <w:rsid w:val="0036131D"/>
    <w:rsid w:val="00384FCA"/>
    <w:rsid w:val="003D4B88"/>
    <w:rsid w:val="004951CB"/>
    <w:rsid w:val="0050743E"/>
    <w:rsid w:val="005A3381"/>
    <w:rsid w:val="005E7C6E"/>
    <w:rsid w:val="006C6CB8"/>
    <w:rsid w:val="006F6C84"/>
    <w:rsid w:val="0074271D"/>
    <w:rsid w:val="0077171C"/>
    <w:rsid w:val="007C6249"/>
    <w:rsid w:val="007F0E78"/>
    <w:rsid w:val="00822B9C"/>
    <w:rsid w:val="008A15BC"/>
    <w:rsid w:val="009410D8"/>
    <w:rsid w:val="00A76CCE"/>
    <w:rsid w:val="00A77B3E"/>
    <w:rsid w:val="00AA2D59"/>
    <w:rsid w:val="00AC5A66"/>
    <w:rsid w:val="00B14DBD"/>
    <w:rsid w:val="00B635C3"/>
    <w:rsid w:val="00B9396E"/>
    <w:rsid w:val="00CA2A55"/>
    <w:rsid w:val="00CA5EC5"/>
    <w:rsid w:val="00CD75DB"/>
    <w:rsid w:val="00D078DA"/>
    <w:rsid w:val="00D3327B"/>
    <w:rsid w:val="00D36E43"/>
    <w:rsid w:val="00E51294"/>
    <w:rsid w:val="00E7719E"/>
    <w:rsid w:val="00EB1E91"/>
    <w:rsid w:val="00EB46A1"/>
    <w:rsid w:val="00F27D65"/>
    <w:rsid w:val="00F53733"/>
    <w:rsid w:val="00F97CED"/>
    <w:rsid w:val="00FC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B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3BC7"/>
    <w:rPr>
      <w:sz w:val="18"/>
      <w:szCs w:val="18"/>
    </w:rPr>
  </w:style>
  <w:style w:type="paragraph" w:styleId="Footer">
    <w:name w:val="footer"/>
    <w:basedOn w:val="Normal"/>
    <w:link w:val="FooterChar"/>
    <w:uiPriority w:val="99"/>
    <w:unhideWhenUsed/>
    <w:rsid w:val="00013B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3BC7"/>
    <w:rPr>
      <w:sz w:val="18"/>
      <w:szCs w:val="18"/>
    </w:rPr>
  </w:style>
  <w:style w:type="table" w:styleId="TableGrid">
    <w:name w:val="Table Grid"/>
    <w:basedOn w:val="TableNormal"/>
    <w:uiPriority w:val="59"/>
    <w:rsid w:val="004951CB"/>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96E"/>
    <w:rPr>
      <w:rFonts w:ascii="Tahoma" w:hAnsi="Tahoma" w:cs="Tahoma"/>
      <w:sz w:val="16"/>
      <w:szCs w:val="16"/>
    </w:rPr>
  </w:style>
  <w:style w:type="character" w:customStyle="1" w:styleId="BalloonTextChar">
    <w:name w:val="Balloon Text Char"/>
    <w:basedOn w:val="DefaultParagraphFont"/>
    <w:link w:val="BalloonText"/>
    <w:rsid w:val="00B93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B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3BC7"/>
    <w:rPr>
      <w:sz w:val="18"/>
      <w:szCs w:val="18"/>
    </w:rPr>
  </w:style>
  <w:style w:type="paragraph" w:styleId="Footer">
    <w:name w:val="footer"/>
    <w:basedOn w:val="Normal"/>
    <w:link w:val="FooterChar"/>
    <w:uiPriority w:val="99"/>
    <w:unhideWhenUsed/>
    <w:rsid w:val="00013B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3BC7"/>
    <w:rPr>
      <w:sz w:val="18"/>
      <w:szCs w:val="18"/>
    </w:rPr>
  </w:style>
  <w:style w:type="table" w:styleId="TableGrid">
    <w:name w:val="Table Grid"/>
    <w:basedOn w:val="TableNormal"/>
    <w:uiPriority w:val="59"/>
    <w:rsid w:val="004951CB"/>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96E"/>
    <w:rPr>
      <w:rFonts w:ascii="Tahoma" w:hAnsi="Tahoma" w:cs="Tahoma"/>
      <w:sz w:val="16"/>
      <w:szCs w:val="16"/>
    </w:rPr>
  </w:style>
  <w:style w:type="character" w:customStyle="1" w:styleId="BalloonTextChar">
    <w:name w:val="Balloon Text Char"/>
    <w:basedOn w:val="DefaultParagraphFont"/>
    <w:link w:val="BalloonText"/>
    <w:rsid w:val="00B9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710C-E069-44B0-956A-E1CD677C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2021-04-13T09:46:00Z</dcterms:created>
  <dcterms:modified xsi:type="dcterms:W3CDTF">2021-04-13T09:46:00Z</dcterms:modified>
</cp:coreProperties>
</file>