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01094" w14:textId="77777777" w:rsidR="00A77B3E" w:rsidRDefault="0040092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3BE8FC18" w14:textId="77777777" w:rsidR="00A77B3E" w:rsidRDefault="0040092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61994</w:t>
      </w:r>
    </w:p>
    <w:p w14:paraId="741C0825" w14:textId="77777777" w:rsidR="00A77B3E" w:rsidRDefault="00400922">
      <w:pPr>
        <w:spacing w:line="360" w:lineRule="auto"/>
        <w:jc w:val="both"/>
      </w:pPr>
      <w:r>
        <w:rPr>
          <w:rFonts w:ascii="Book Antiqua" w:eastAsia="Book Antiqua" w:hAnsi="Book Antiqua" w:cs="Book Antiqua"/>
          <w:b/>
          <w:color w:val="000000"/>
        </w:rPr>
        <w:t xml:space="preserve">Manuscript Type: </w:t>
      </w:r>
      <w:bookmarkStart w:id="0" w:name="OLE_LINK445"/>
      <w:bookmarkStart w:id="1" w:name="OLE_LINK446"/>
      <w:bookmarkStart w:id="2" w:name="OLE_LINK447"/>
      <w:r>
        <w:rPr>
          <w:rFonts w:ascii="Book Antiqua" w:eastAsia="Book Antiqua" w:hAnsi="Book Antiqua" w:cs="Book Antiqua"/>
          <w:color w:val="000000"/>
        </w:rPr>
        <w:t>OPINION REVIEW</w:t>
      </w:r>
      <w:bookmarkEnd w:id="0"/>
      <w:bookmarkEnd w:id="1"/>
      <w:bookmarkEnd w:id="2"/>
    </w:p>
    <w:p w14:paraId="72717511" w14:textId="77777777" w:rsidR="00A77B3E" w:rsidRDefault="00A77B3E">
      <w:pPr>
        <w:spacing w:line="360" w:lineRule="auto"/>
        <w:jc w:val="both"/>
      </w:pPr>
    </w:p>
    <w:p w14:paraId="05A4F04F" w14:textId="77777777" w:rsidR="00A77B3E" w:rsidRDefault="00400922">
      <w:pPr>
        <w:spacing w:line="360" w:lineRule="auto"/>
        <w:jc w:val="both"/>
      </w:pPr>
      <w:bookmarkStart w:id="3" w:name="OLE_LINK63"/>
      <w:bookmarkStart w:id="4" w:name="OLE_LINK64"/>
      <w:bookmarkStart w:id="5" w:name="OLE_LINK437"/>
      <w:bookmarkStart w:id="6" w:name="OLE_LINK456"/>
      <w:bookmarkStart w:id="7" w:name="OLE_LINK457"/>
      <w:r>
        <w:rPr>
          <w:rFonts w:ascii="Book Antiqua" w:eastAsia="Book Antiqua" w:hAnsi="Book Antiqua" w:cs="Book Antiqua"/>
          <w:b/>
          <w:color w:val="000000"/>
        </w:rPr>
        <w:t xml:space="preserve">Pancreatic </w:t>
      </w:r>
      <w:r w:rsidR="00BE108D">
        <w:rPr>
          <w:rFonts w:ascii="Book Antiqua" w:eastAsia="Book Antiqua" w:hAnsi="Book Antiqua" w:cs="Book Antiqua"/>
          <w:b/>
          <w:color w:val="000000"/>
        </w:rPr>
        <w:t>cancer in the e</w:t>
      </w:r>
      <w:r>
        <w:rPr>
          <w:rFonts w:ascii="Book Antiqua" w:eastAsia="Book Antiqua" w:hAnsi="Book Antiqua" w:cs="Book Antiqua"/>
          <w:b/>
          <w:color w:val="000000"/>
        </w:rPr>
        <w:t xml:space="preserve">ra of COVID-19 </w:t>
      </w:r>
      <w:r w:rsidR="00BE108D">
        <w:rPr>
          <w:rFonts w:ascii="Book Antiqua" w:eastAsia="Book Antiqua" w:hAnsi="Book Antiqua" w:cs="Book Antiqua"/>
          <w:b/>
          <w:color w:val="000000"/>
        </w:rPr>
        <w:t>pandemic</w:t>
      </w:r>
      <w:r>
        <w:rPr>
          <w:rFonts w:ascii="Book Antiqua" w:eastAsia="Book Antiqua" w:hAnsi="Book Antiqua" w:cs="Book Antiqua"/>
          <w:b/>
          <w:color w:val="000000"/>
        </w:rPr>
        <w:t>: Whic</w:t>
      </w:r>
      <w:r w:rsidR="00BE108D">
        <w:rPr>
          <w:rFonts w:ascii="Book Antiqua" w:eastAsia="Book Antiqua" w:hAnsi="Book Antiqua" w:cs="Book Antiqua"/>
          <w:b/>
          <w:color w:val="000000"/>
        </w:rPr>
        <w:t>h one is the lesser of two ev</w:t>
      </w:r>
      <w:r>
        <w:rPr>
          <w:rFonts w:ascii="Book Antiqua" w:eastAsia="Book Antiqua" w:hAnsi="Book Antiqua" w:cs="Book Antiqua"/>
          <w:b/>
          <w:color w:val="000000"/>
        </w:rPr>
        <w:t>ils?</w:t>
      </w:r>
    </w:p>
    <w:bookmarkEnd w:id="3"/>
    <w:bookmarkEnd w:id="4"/>
    <w:bookmarkEnd w:id="5"/>
    <w:bookmarkEnd w:id="6"/>
    <w:bookmarkEnd w:id="7"/>
    <w:p w14:paraId="23A3C62A" w14:textId="77777777" w:rsidR="00A77B3E" w:rsidRDefault="00A77B3E">
      <w:pPr>
        <w:spacing w:line="360" w:lineRule="auto"/>
        <w:jc w:val="both"/>
      </w:pPr>
    </w:p>
    <w:p w14:paraId="5CF60D53" w14:textId="77777777" w:rsidR="00A77B3E" w:rsidRDefault="00470FE3">
      <w:pPr>
        <w:spacing w:line="360" w:lineRule="auto"/>
        <w:jc w:val="both"/>
      </w:pPr>
      <w:proofErr w:type="spellStart"/>
      <w:r>
        <w:rPr>
          <w:rFonts w:ascii="Book Antiqua" w:eastAsia="Book Antiqua" w:hAnsi="Book Antiqua" w:cs="Book Antiqua"/>
          <w:color w:val="000000"/>
        </w:rPr>
        <w:t>Moslim</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MA </w:t>
      </w:r>
      <w:r w:rsidRPr="00470FE3">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8" w:name="OLE_LINK438"/>
      <w:bookmarkStart w:id="9" w:name="OLE_LINK439"/>
      <w:bookmarkStart w:id="10" w:name="OLE_LINK458"/>
      <w:r w:rsidR="00400922">
        <w:rPr>
          <w:rFonts w:ascii="Book Antiqua" w:eastAsia="Book Antiqua" w:hAnsi="Book Antiqua" w:cs="Book Antiqua"/>
          <w:color w:val="000000"/>
        </w:rPr>
        <w:t xml:space="preserve">Pancreatic </w:t>
      </w:r>
      <w:r w:rsidR="00BE108D">
        <w:rPr>
          <w:rFonts w:ascii="Book Antiqua" w:eastAsia="Book Antiqua" w:hAnsi="Book Antiqua" w:cs="Book Antiqua"/>
          <w:color w:val="000000"/>
        </w:rPr>
        <w:t xml:space="preserve">cancer </w:t>
      </w:r>
      <w:r w:rsidR="00400922">
        <w:rPr>
          <w:rFonts w:ascii="Book Antiqua" w:eastAsia="Book Antiqua" w:hAnsi="Book Antiqua" w:cs="Book Antiqua"/>
          <w:color w:val="000000"/>
        </w:rPr>
        <w:t>and COVID-19</w:t>
      </w:r>
      <w:bookmarkEnd w:id="8"/>
      <w:bookmarkEnd w:id="9"/>
      <w:bookmarkEnd w:id="10"/>
    </w:p>
    <w:p w14:paraId="666A21B6" w14:textId="77777777" w:rsidR="00A77B3E" w:rsidRDefault="00A77B3E">
      <w:pPr>
        <w:spacing w:line="360" w:lineRule="auto"/>
        <w:jc w:val="both"/>
      </w:pPr>
    </w:p>
    <w:p w14:paraId="109C26ED" w14:textId="77777777" w:rsidR="00A77B3E" w:rsidRDefault="00400922">
      <w:pPr>
        <w:spacing w:line="360" w:lineRule="auto"/>
        <w:jc w:val="both"/>
      </w:pPr>
      <w:proofErr w:type="spellStart"/>
      <w:r>
        <w:rPr>
          <w:rFonts w:ascii="Book Antiqua" w:eastAsia="Book Antiqua" w:hAnsi="Book Antiqua" w:cs="Book Antiqua"/>
          <w:color w:val="000000"/>
        </w:rPr>
        <w:t>Maitham</w:t>
      </w:r>
      <w:proofErr w:type="spellEnd"/>
      <w:r>
        <w:rPr>
          <w:rFonts w:ascii="Book Antiqua" w:eastAsia="Book Antiqua" w:hAnsi="Book Antiqua" w:cs="Book Antiqua"/>
          <w:color w:val="000000"/>
        </w:rPr>
        <w:t xml:space="preserve"> A </w:t>
      </w:r>
      <w:bookmarkStart w:id="11" w:name="OLE_LINK22"/>
      <w:bookmarkStart w:id="12" w:name="OLE_LINK23"/>
      <w:proofErr w:type="spellStart"/>
      <w:r>
        <w:rPr>
          <w:rFonts w:ascii="Book Antiqua" w:eastAsia="Book Antiqua" w:hAnsi="Book Antiqua" w:cs="Book Antiqua"/>
          <w:color w:val="000000"/>
        </w:rPr>
        <w:t>Moslim</w:t>
      </w:r>
      <w:bookmarkEnd w:id="11"/>
      <w:bookmarkEnd w:id="12"/>
      <w:proofErr w:type="spellEnd"/>
      <w:r>
        <w:rPr>
          <w:rFonts w:ascii="Book Antiqua" w:eastAsia="Book Antiqua" w:hAnsi="Book Antiqua" w:cs="Book Antiqua"/>
          <w:color w:val="000000"/>
        </w:rPr>
        <w:t>, Michael J Hall, Joshua E Meyer, Sanjay S Reddy</w:t>
      </w:r>
    </w:p>
    <w:p w14:paraId="518E037A" w14:textId="77777777" w:rsidR="00A77B3E" w:rsidRDefault="00A77B3E">
      <w:pPr>
        <w:spacing w:line="360" w:lineRule="auto"/>
        <w:jc w:val="both"/>
      </w:pPr>
    </w:p>
    <w:p w14:paraId="50282DB2" w14:textId="77777777" w:rsidR="00A77B3E" w:rsidRDefault="00400922">
      <w:pPr>
        <w:spacing w:line="360" w:lineRule="auto"/>
        <w:jc w:val="both"/>
      </w:pPr>
      <w:proofErr w:type="spellStart"/>
      <w:r>
        <w:rPr>
          <w:rFonts w:ascii="Book Antiqua" w:eastAsia="Book Antiqua" w:hAnsi="Book Antiqua" w:cs="Book Antiqua"/>
          <w:b/>
          <w:bCs/>
          <w:color w:val="000000"/>
        </w:rPr>
        <w:t>Maitham</w:t>
      </w:r>
      <w:proofErr w:type="spellEnd"/>
      <w:r>
        <w:rPr>
          <w:rFonts w:ascii="Book Antiqua" w:eastAsia="Book Antiqua" w:hAnsi="Book Antiqua" w:cs="Book Antiqua"/>
          <w:b/>
          <w:bCs/>
          <w:color w:val="000000"/>
        </w:rPr>
        <w:t xml:space="preserve"> A </w:t>
      </w:r>
      <w:proofErr w:type="spellStart"/>
      <w:r>
        <w:rPr>
          <w:rFonts w:ascii="Book Antiqua" w:eastAsia="Book Antiqua" w:hAnsi="Book Antiqua" w:cs="Book Antiqua"/>
          <w:b/>
          <w:bCs/>
          <w:color w:val="000000"/>
        </w:rPr>
        <w:t>Moslim</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Surgical Oncology, Fox Chase</w:t>
      </w:r>
      <w:r w:rsidR="005B0F7F">
        <w:rPr>
          <w:rFonts w:ascii="Book Antiqua" w:eastAsia="Book Antiqua" w:hAnsi="Book Antiqua" w:cs="Book Antiqua"/>
          <w:color w:val="000000"/>
        </w:rPr>
        <w:t xml:space="preserve"> Cancer Center, Philadelphia, </w:t>
      </w:r>
      <w:r w:rsidR="005B0F7F">
        <w:rPr>
          <w:rFonts w:ascii="Book Antiqua" w:hAnsi="Book Antiqua" w:cs="Book Antiqua" w:hint="eastAsia"/>
          <w:color w:val="000000"/>
          <w:lang w:eastAsia="zh-CN"/>
        </w:rPr>
        <w:t>PA</w:t>
      </w:r>
      <w:r>
        <w:rPr>
          <w:rFonts w:ascii="Book Antiqua" w:eastAsia="Book Antiqua" w:hAnsi="Book Antiqua" w:cs="Book Antiqua"/>
          <w:color w:val="000000"/>
        </w:rPr>
        <w:t xml:space="preserve"> 19111, </w:t>
      </w:r>
      <w:bookmarkStart w:id="13" w:name="OLE_LINK440"/>
      <w:bookmarkStart w:id="14" w:name="OLE_LINK441"/>
      <w:bookmarkStart w:id="15" w:name="OLE_LINK442"/>
      <w:r>
        <w:rPr>
          <w:rFonts w:ascii="Book Antiqua" w:eastAsia="Book Antiqua" w:hAnsi="Book Antiqua" w:cs="Book Antiqua"/>
          <w:color w:val="000000"/>
        </w:rPr>
        <w:t>United States</w:t>
      </w:r>
      <w:bookmarkEnd w:id="13"/>
      <w:bookmarkEnd w:id="14"/>
      <w:bookmarkEnd w:id="15"/>
    </w:p>
    <w:p w14:paraId="306DDF5B" w14:textId="77777777" w:rsidR="00A77B3E" w:rsidRDefault="00A77B3E">
      <w:pPr>
        <w:spacing w:line="360" w:lineRule="auto"/>
        <w:jc w:val="both"/>
      </w:pPr>
    </w:p>
    <w:p w14:paraId="021E69CC" w14:textId="77777777" w:rsidR="00A77B3E" w:rsidRDefault="00400922">
      <w:pPr>
        <w:spacing w:line="360" w:lineRule="auto"/>
        <w:jc w:val="both"/>
      </w:pPr>
      <w:r>
        <w:rPr>
          <w:rFonts w:ascii="Book Antiqua" w:eastAsia="Book Antiqua" w:hAnsi="Book Antiqua" w:cs="Book Antiqua"/>
          <w:b/>
          <w:bCs/>
          <w:color w:val="000000"/>
        </w:rPr>
        <w:t xml:space="preserve">Michael J Hall, </w:t>
      </w:r>
      <w:r>
        <w:rPr>
          <w:rFonts w:ascii="Book Antiqua" w:eastAsia="Book Antiqua" w:hAnsi="Book Antiqua" w:cs="Book Antiqua"/>
          <w:color w:val="000000"/>
        </w:rPr>
        <w:t>Department of Medical Oncology, Fox Chase</w:t>
      </w:r>
      <w:r w:rsidR="005B0F7F">
        <w:rPr>
          <w:rFonts w:ascii="Book Antiqua" w:eastAsia="Book Antiqua" w:hAnsi="Book Antiqua" w:cs="Book Antiqua"/>
          <w:color w:val="000000"/>
        </w:rPr>
        <w:t xml:space="preserve"> Cancer Center, Philadelphia, </w:t>
      </w:r>
      <w:r w:rsidR="005B0F7F">
        <w:rPr>
          <w:rFonts w:ascii="Book Antiqua" w:hAnsi="Book Antiqua" w:cs="Book Antiqua" w:hint="eastAsia"/>
          <w:color w:val="000000"/>
          <w:lang w:eastAsia="zh-CN"/>
        </w:rPr>
        <w:t>PA</w:t>
      </w:r>
      <w:r>
        <w:rPr>
          <w:rFonts w:ascii="Book Antiqua" w:eastAsia="Book Antiqua" w:hAnsi="Book Antiqua" w:cs="Book Antiqua"/>
          <w:color w:val="000000"/>
        </w:rPr>
        <w:t xml:space="preserve"> 19111 , United States</w:t>
      </w:r>
    </w:p>
    <w:p w14:paraId="63CD7260" w14:textId="77777777" w:rsidR="00A77B3E" w:rsidRDefault="00A77B3E">
      <w:pPr>
        <w:spacing w:line="360" w:lineRule="auto"/>
        <w:jc w:val="both"/>
      </w:pPr>
    </w:p>
    <w:p w14:paraId="5BA9C0B7" w14:textId="77777777" w:rsidR="00A77B3E" w:rsidRDefault="00400922">
      <w:pPr>
        <w:spacing w:line="360" w:lineRule="auto"/>
        <w:jc w:val="both"/>
      </w:pPr>
      <w:r>
        <w:rPr>
          <w:rFonts w:ascii="Book Antiqua" w:eastAsia="Book Antiqua" w:hAnsi="Book Antiqua" w:cs="Book Antiqua"/>
          <w:b/>
          <w:bCs/>
          <w:color w:val="000000"/>
        </w:rPr>
        <w:t xml:space="preserve">Joshua E Meyer, </w:t>
      </w:r>
      <w:r>
        <w:rPr>
          <w:rFonts w:ascii="Book Antiqua" w:eastAsia="Book Antiqua" w:hAnsi="Book Antiqua" w:cs="Book Antiqua"/>
          <w:color w:val="000000"/>
        </w:rPr>
        <w:t>Department of Radiation Oncology, Fox Chase</w:t>
      </w:r>
      <w:r w:rsidR="005B0F7F">
        <w:rPr>
          <w:rFonts w:ascii="Book Antiqua" w:eastAsia="Book Antiqua" w:hAnsi="Book Antiqua" w:cs="Book Antiqua"/>
          <w:color w:val="000000"/>
        </w:rPr>
        <w:t xml:space="preserve"> Cancer Center, Philadelphia, </w:t>
      </w:r>
      <w:r w:rsidR="005B0F7F">
        <w:rPr>
          <w:rFonts w:ascii="Book Antiqua" w:hAnsi="Book Antiqua" w:cs="Book Antiqua" w:hint="eastAsia"/>
          <w:color w:val="000000"/>
          <w:lang w:eastAsia="zh-CN"/>
        </w:rPr>
        <w:t>PA</w:t>
      </w:r>
      <w:r>
        <w:rPr>
          <w:rFonts w:ascii="Book Antiqua" w:eastAsia="Book Antiqua" w:hAnsi="Book Antiqua" w:cs="Book Antiqua"/>
          <w:color w:val="000000"/>
        </w:rPr>
        <w:t xml:space="preserve"> 19111, United States</w:t>
      </w:r>
    </w:p>
    <w:p w14:paraId="1A531648" w14:textId="77777777" w:rsidR="00A77B3E" w:rsidRDefault="00A77B3E">
      <w:pPr>
        <w:spacing w:line="360" w:lineRule="auto"/>
        <w:jc w:val="both"/>
      </w:pPr>
    </w:p>
    <w:p w14:paraId="008A8DEB" w14:textId="77777777" w:rsidR="00A77B3E" w:rsidRDefault="00400922">
      <w:pPr>
        <w:spacing w:line="360" w:lineRule="auto"/>
        <w:jc w:val="both"/>
      </w:pPr>
      <w:r>
        <w:rPr>
          <w:rFonts w:ascii="Book Antiqua" w:eastAsia="Book Antiqua" w:hAnsi="Book Antiqua" w:cs="Book Antiqua"/>
          <w:b/>
          <w:bCs/>
          <w:color w:val="000000"/>
        </w:rPr>
        <w:t xml:space="preserve">Sanjay S Reddy, </w:t>
      </w:r>
      <w:r>
        <w:rPr>
          <w:rFonts w:ascii="Book Antiqua" w:eastAsia="Book Antiqua" w:hAnsi="Book Antiqua" w:cs="Book Antiqua"/>
          <w:color w:val="000000"/>
        </w:rPr>
        <w:t>Department of Surgery, Fox Chase</w:t>
      </w:r>
      <w:r w:rsidR="005B0F7F">
        <w:rPr>
          <w:rFonts w:ascii="Book Antiqua" w:eastAsia="Book Antiqua" w:hAnsi="Book Antiqua" w:cs="Book Antiqua"/>
          <w:color w:val="000000"/>
        </w:rPr>
        <w:t xml:space="preserve"> Cancer Center, Philadelphia, </w:t>
      </w:r>
      <w:r w:rsidR="005B0F7F">
        <w:rPr>
          <w:rFonts w:ascii="Book Antiqua" w:hAnsi="Book Antiqua" w:cs="Book Antiqua" w:hint="eastAsia"/>
          <w:color w:val="000000"/>
          <w:lang w:eastAsia="zh-CN"/>
        </w:rPr>
        <w:t>PA</w:t>
      </w:r>
      <w:r>
        <w:rPr>
          <w:rFonts w:ascii="Book Antiqua" w:eastAsia="Book Antiqua" w:hAnsi="Book Antiqua" w:cs="Book Antiqua"/>
          <w:color w:val="000000"/>
        </w:rPr>
        <w:t xml:space="preserve"> 19111, United States</w:t>
      </w:r>
    </w:p>
    <w:p w14:paraId="5E7327F7" w14:textId="77777777" w:rsidR="00A77B3E" w:rsidRDefault="00A77B3E">
      <w:pPr>
        <w:spacing w:line="360" w:lineRule="auto"/>
        <w:jc w:val="both"/>
      </w:pPr>
    </w:p>
    <w:p w14:paraId="02D12665" w14:textId="77777777" w:rsidR="00A77B3E" w:rsidRDefault="00400922">
      <w:pPr>
        <w:spacing w:line="360" w:lineRule="auto"/>
        <w:jc w:val="both"/>
        <w:rPr>
          <w:lang w:eastAsia="zh-CN"/>
        </w:rPr>
      </w:pPr>
      <w:r>
        <w:rPr>
          <w:rFonts w:ascii="Book Antiqua" w:eastAsia="Book Antiqua" w:hAnsi="Book Antiqua" w:cs="Book Antiqua"/>
          <w:b/>
          <w:bCs/>
          <w:color w:val="000000"/>
        </w:rPr>
        <w:t xml:space="preserve">Author contributions: </w:t>
      </w:r>
      <w:bookmarkStart w:id="16" w:name="OLE_LINK459"/>
      <w:bookmarkStart w:id="17" w:name="OLE_LINK460"/>
      <w:proofErr w:type="spellStart"/>
      <w:r>
        <w:rPr>
          <w:rFonts w:ascii="Book Antiqua" w:eastAsia="Book Antiqua" w:hAnsi="Book Antiqua" w:cs="Book Antiqua"/>
          <w:color w:val="000000"/>
        </w:rPr>
        <w:t>Moslim</w:t>
      </w:r>
      <w:proofErr w:type="spellEnd"/>
      <w:r w:rsidR="005B0F7F">
        <w:rPr>
          <w:rFonts w:ascii="Book Antiqua" w:hAnsi="Book Antiqua" w:cs="Book Antiqua" w:hint="eastAsia"/>
          <w:color w:val="000000"/>
          <w:lang w:eastAsia="zh-CN"/>
        </w:rPr>
        <w:t xml:space="preserve"> MA </w:t>
      </w:r>
      <w:bookmarkStart w:id="18" w:name="OLE_LINK24"/>
      <w:bookmarkStart w:id="19" w:name="OLE_LINK25"/>
      <w:r w:rsidR="005B0F7F">
        <w:rPr>
          <w:rFonts w:ascii="Book Antiqua" w:hAnsi="Book Antiqua" w:cs="Book Antiqua" w:hint="eastAsia"/>
          <w:color w:val="000000"/>
          <w:lang w:eastAsia="zh-CN"/>
        </w:rPr>
        <w:t>contributed to the</w:t>
      </w:r>
      <w:bookmarkEnd w:id="18"/>
      <w:bookmarkEnd w:id="19"/>
      <w:r w:rsidR="005B0F7F" w:rsidRPr="005B0F7F">
        <w:t xml:space="preserve"> </w:t>
      </w:r>
      <w:r w:rsidR="005B0F7F">
        <w:rPr>
          <w:rFonts w:ascii="Book Antiqua" w:hAnsi="Book Antiqua" w:cs="Book Antiqua" w:hint="eastAsia"/>
          <w:color w:val="000000"/>
          <w:lang w:eastAsia="zh-CN"/>
        </w:rPr>
        <w:t>s</w:t>
      </w:r>
      <w:r w:rsidR="005B0F7F" w:rsidRPr="005B0F7F">
        <w:rPr>
          <w:rFonts w:ascii="Book Antiqua" w:eastAsia="Book Antiqua" w:hAnsi="Book Antiqua" w:cs="Book Antiqua"/>
          <w:color w:val="000000"/>
        </w:rPr>
        <w:t>tudy concept and design</w:t>
      </w:r>
      <w:r w:rsidR="005B0F7F">
        <w:rPr>
          <w:rFonts w:ascii="Book Antiqua" w:hAnsi="Book Antiqua" w:cs="Book Antiqua" w:hint="eastAsia"/>
          <w:color w:val="000000"/>
          <w:lang w:eastAsia="zh-CN"/>
        </w:rPr>
        <w:t>,</w:t>
      </w:r>
      <w:r w:rsidR="005B0F7F">
        <w:rPr>
          <w:rFonts w:hint="eastAsia"/>
          <w:lang w:eastAsia="zh-CN"/>
        </w:rPr>
        <w:t xml:space="preserve"> </w:t>
      </w:r>
      <w:r w:rsidR="005B0F7F">
        <w:rPr>
          <w:rFonts w:ascii="Book Antiqua" w:hAnsi="Book Antiqua" w:cs="Book Antiqua" w:hint="eastAsia"/>
          <w:iCs/>
          <w:color w:val="000000"/>
          <w:lang w:eastAsia="zh-CN"/>
        </w:rPr>
        <w:t>d</w:t>
      </w:r>
      <w:r w:rsidR="005B0F7F" w:rsidRPr="005B0F7F">
        <w:rPr>
          <w:rFonts w:ascii="Book Antiqua" w:eastAsia="Book Antiqua" w:hAnsi="Book Antiqua" w:cs="Book Antiqua"/>
          <w:iCs/>
          <w:color w:val="000000"/>
        </w:rPr>
        <w:t>raft</w:t>
      </w:r>
      <w:r w:rsidR="005B0F7F" w:rsidRPr="005B0F7F">
        <w:rPr>
          <w:rFonts w:ascii="Book Antiqua" w:hAnsi="Book Antiqua" w:cs="Book Antiqua" w:hint="eastAsia"/>
          <w:iCs/>
          <w:color w:val="000000"/>
          <w:lang w:eastAsia="zh-CN"/>
        </w:rPr>
        <w:t>ed</w:t>
      </w:r>
      <w:r w:rsidR="005B0F7F" w:rsidRPr="005B0F7F">
        <w:rPr>
          <w:rFonts w:ascii="Book Antiqua" w:eastAsia="Book Antiqua" w:hAnsi="Book Antiqua" w:cs="Book Antiqua"/>
          <w:iCs/>
          <w:color w:val="000000"/>
        </w:rPr>
        <w:t xml:space="preserve"> </w:t>
      </w:r>
      <w:r w:rsidRPr="005B0F7F">
        <w:rPr>
          <w:rFonts w:ascii="Book Antiqua" w:eastAsia="Book Antiqua" w:hAnsi="Book Antiqua" w:cs="Book Antiqua"/>
          <w:iCs/>
          <w:color w:val="000000"/>
        </w:rPr>
        <w:t>the manuscript</w:t>
      </w:r>
      <w:r w:rsidR="005B0F7F" w:rsidRPr="005B0F7F">
        <w:rPr>
          <w:rFonts w:ascii="Book Antiqua" w:hAnsi="Book Antiqua" w:cs="Book Antiqua" w:hint="eastAsia"/>
          <w:iCs/>
          <w:color w:val="000000"/>
          <w:lang w:eastAsia="zh-CN"/>
        </w:rPr>
        <w:t>;</w:t>
      </w:r>
      <w:r w:rsidR="005B0F7F" w:rsidRPr="005B0F7F">
        <w:rPr>
          <w:rFonts w:ascii="Book Antiqua" w:eastAsia="Book Antiqua" w:hAnsi="Book Antiqua" w:cs="Book Antiqua"/>
          <w:color w:val="000000"/>
        </w:rPr>
        <w:t xml:space="preserve"> </w:t>
      </w:r>
      <w:bookmarkStart w:id="20" w:name="OLE_LINK26"/>
      <w:bookmarkStart w:id="21" w:name="OLE_LINK27"/>
      <w:proofErr w:type="spellStart"/>
      <w:r w:rsidR="005B0F7F">
        <w:rPr>
          <w:rFonts w:ascii="Book Antiqua" w:eastAsia="Book Antiqua" w:hAnsi="Book Antiqua" w:cs="Book Antiqua"/>
          <w:color w:val="000000"/>
        </w:rPr>
        <w:t>Moslim</w:t>
      </w:r>
      <w:proofErr w:type="spellEnd"/>
      <w:r w:rsidR="005B0F7F">
        <w:rPr>
          <w:rFonts w:ascii="Book Antiqua" w:hAnsi="Book Antiqua" w:cs="Book Antiqua" w:hint="eastAsia"/>
          <w:color w:val="000000"/>
          <w:lang w:eastAsia="zh-CN"/>
        </w:rPr>
        <w:t xml:space="preserve"> MA</w:t>
      </w:r>
      <w:bookmarkEnd w:id="20"/>
      <w:bookmarkEnd w:id="21"/>
      <w:r w:rsidR="005B0F7F">
        <w:rPr>
          <w:rFonts w:ascii="Book Antiqua" w:eastAsia="Book Antiqua" w:hAnsi="Book Antiqua" w:cs="Book Antiqua"/>
          <w:color w:val="000000"/>
        </w:rPr>
        <w:t>, Hall</w:t>
      </w:r>
      <w:r w:rsidR="005B0F7F">
        <w:rPr>
          <w:rFonts w:ascii="Book Antiqua" w:hAnsi="Book Antiqua" w:cs="Book Antiqua" w:hint="eastAsia"/>
          <w:color w:val="000000"/>
          <w:lang w:eastAsia="zh-CN"/>
        </w:rPr>
        <w:t xml:space="preserve"> MJ</w:t>
      </w:r>
      <w:r w:rsidR="005B0F7F">
        <w:rPr>
          <w:rFonts w:ascii="Book Antiqua" w:eastAsia="Book Antiqua" w:hAnsi="Book Antiqua" w:cs="Book Antiqua"/>
          <w:color w:val="000000"/>
        </w:rPr>
        <w:t>, Meyer</w:t>
      </w:r>
      <w:r w:rsidR="005B0F7F">
        <w:rPr>
          <w:rFonts w:ascii="Book Antiqua" w:hAnsi="Book Antiqua" w:cs="Book Antiqua" w:hint="eastAsia"/>
          <w:color w:val="000000"/>
          <w:lang w:eastAsia="zh-CN"/>
        </w:rPr>
        <w:t xml:space="preserve"> JE</w:t>
      </w:r>
      <w:r w:rsidR="005B0F7F">
        <w:rPr>
          <w:rFonts w:ascii="Book Antiqua" w:eastAsia="Book Antiqua" w:hAnsi="Book Antiqua" w:cs="Book Antiqua"/>
          <w:color w:val="000000"/>
        </w:rPr>
        <w:t xml:space="preserve"> and </w:t>
      </w:r>
      <w:bookmarkStart w:id="22" w:name="OLE_LINK28"/>
      <w:bookmarkStart w:id="23" w:name="OLE_LINK29"/>
      <w:r w:rsidR="005B0F7F">
        <w:rPr>
          <w:rFonts w:ascii="Book Antiqua" w:eastAsia="Book Antiqua" w:hAnsi="Book Antiqua" w:cs="Book Antiqua"/>
          <w:color w:val="000000"/>
        </w:rPr>
        <w:t>Reddy</w:t>
      </w:r>
      <w:r w:rsidR="005B0F7F">
        <w:rPr>
          <w:rFonts w:ascii="Book Antiqua" w:hAnsi="Book Antiqua" w:cs="Book Antiqua" w:hint="eastAsia"/>
          <w:color w:val="000000"/>
          <w:lang w:eastAsia="zh-CN"/>
        </w:rPr>
        <w:t xml:space="preserve"> SS</w:t>
      </w:r>
      <w:bookmarkEnd w:id="22"/>
      <w:bookmarkEnd w:id="23"/>
      <w:r w:rsidR="002A300D">
        <w:rPr>
          <w:rFonts w:hint="eastAsia"/>
          <w:lang w:eastAsia="zh-CN"/>
        </w:rPr>
        <w:t xml:space="preserve"> </w:t>
      </w:r>
      <w:r w:rsidR="002A300D">
        <w:rPr>
          <w:rFonts w:ascii="Book Antiqua" w:hAnsi="Book Antiqua" w:cs="Book Antiqua" w:hint="eastAsia"/>
          <w:color w:val="000000"/>
          <w:lang w:eastAsia="zh-CN"/>
        </w:rPr>
        <w:t>contributed to the</w:t>
      </w:r>
      <w:r w:rsidR="002A300D">
        <w:rPr>
          <w:rFonts w:ascii="Book Antiqua" w:eastAsia="Book Antiqua" w:hAnsi="Book Antiqua" w:cs="Book Antiqua"/>
          <w:i/>
          <w:iCs/>
          <w:color w:val="000000"/>
        </w:rPr>
        <w:t xml:space="preserve"> </w:t>
      </w:r>
      <w:r w:rsidR="002A300D" w:rsidRPr="002A300D">
        <w:rPr>
          <w:rFonts w:ascii="Book Antiqua" w:hAnsi="Book Antiqua" w:cs="Book Antiqua" w:hint="eastAsia"/>
          <w:iCs/>
          <w:color w:val="000000"/>
          <w:lang w:eastAsia="zh-CN"/>
        </w:rPr>
        <w:t>c</w:t>
      </w:r>
      <w:r w:rsidRPr="002A300D">
        <w:rPr>
          <w:rFonts w:ascii="Book Antiqua" w:eastAsia="Book Antiqua" w:hAnsi="Book Antiqua" w:cs="Book Antiqua"/>
          <w:iCs/>
          <w:color w:val="000000"/>
        </w:rPr>
        <w:t>ritical revision of the manuscript for important intellectual content</w:t>
      </w:r>
      <w:r w:rsidR="002A300D" w:rsidRPr="002A300D">
        <w:rPr>
          <w:rFonts w:ascii="Book Antiqua" w:hAnsi="Book Antiqua" w:cs="Book Antiqua" w:hint="eastAsia"/>
          <w:iCs/>
          <w:color w:val="000000"/>
          <w:lang w:eastAsia="zh-CN"/>
        </w:rPr>
        <w:t>;</w:t>
      </w:r>
      <w:r w:rsidR="00251CF8" w:rsidRPr="00251CF8">
        <w:rPr>
          <w:rFonts w:ascii="Book Antiqua" w:eastAsia="Book Antiqua" w:hAnsi="Book Antiqua" w:cs="Book Antiqua"/>
          <w:color w:val="000000"/>
        </w:rPr>
        <w:t xml:space="preserve"> </w:t>
      </w:r>
      <w:proofErr w:type="spellStart"/>
      <w:r w:rsidR="00251CF8">
        <w:rPr>
          <w:rFonts w:ascii="Book Antiqua" w:eastAsia="Book Antiqua" w:hAnsi="Book Antiqua" w:cs="Book Antiqua"/>
          <w:color w:val="000000"/>
        </w:rPr>
        <w:t>Moslim</w:t>
      </w:r>
      <w:proofErr w:type="spellEnd"/>
      <w:r w:rsidR="00251CF8">
        <w:rPr>
          <w:rFonts w:ascii="Book Antiqua" w:hAnsi="Book Antiqua" w:cs="Book Antiqua"/>
          <w:color w:val="000000"/>
          <w:lang w:eastAsia="zh-CN"/>
        </w:rPr>
        <w:t xml:space="preserve"> MA</w:t>
      </w:r>
      <w:r w:rsidR="00251CF8">
        <w:rPr>
          <w:rFonts w:ascii="Book Antiqua" w:eastAsia="Book Antiqua" w:hAnsi="Book Antiqua" w:cs="Book Antiqua"/>
          <w:color w:val="000000"/>
        </w:rPr>
        <w:t xml:space="preserve"> and Reddy</w:t>
      </w:r>
      <w:r w:rsidR="00251CF8">
        <w:rPr>
          <w:rFonts w:ascii="Book Antiqua" w:hAnsi="Book Antiqua" w:cs="Book Antiqua"/>
          <w:color w:val="000000"/>
          <w:lang w:eastAsia="zh-CN"/>
        </w:rPr>
        <w:t xml:space="preserve"> SS</w:t>
      </w:r>
      <w:r w:rsidR="00251CF8">
        <w:rPr>
          <w:rFonts w:ascii="Book Antiqua" w:hAnsi="Book Antiqua" w:cs="Book Antiqua" w:hint="eastAsia"/>
          <w:b/>
          <w:bCs/>
          <w:color w:val="000000"/>
          <w:lang w:eastAsia="zh-CN"/>
        </w:rPr>
        <w:t xml:space="preserve"> </w:t>
      </w:r>
      <w:r w:rsidR="00251CF8" w:rsidRPr="00251CF8">
        <w:rPr>
          <w:rFonts w:ascii="Book Antiqua" w:hAnsi="Book Antiqua" w:cs="Book Antiqua" w:hint="eastAsia"/>
          <w:bCs/>
          <w:color w:val="000000"/>
          <w:lang w:eastAsia="zh-CN"/>
        </w:rPr>
        <w:t>did</w:t>
      </w:r>
      <w:r w:rsidR="00251CF8">
        <w:rPr>
          <w:rFonts w:ascii="Book Antiqua" w:hAnsi="Book Antiqua" w:cs="Book Antiqua" w:hint="eastAsia"/>
          <w:b/>
          <w:bCs/>
          <w:color w:val="000000"/>
          <w:lang w:eastAsia="zh-CN"/>
        </w:rPr>
        <w:t xml:space="preserve"> </w:t>
      </w:r>
      <w:r w:rsidR="00251CF8">
        <w:rPr>
          <w:rFonts w:ascii="Book Antiqua" w:hAnsi="Book Antiqua" w:cs="Book Antiqua" w:hint="eastAsia"/>
          <w:iCs/>
          <w:color w:val="000000"/>
          <w:lang w:eastAsia="zh-CN"/>
        </w:rPr>
        <w:t>f</w:t>
      </w:r>
      <w:r w:rsidRPr="002A300D">
        <w:rPr>
          <w:rFonts w:ascii="Book Antiqua" w:eastAsia="Book Antiqua" w:hAnsi="Book Antiqua" w:cs="Book Antiqua"/>
          <w:iCs/>
          <w:color w:val="000000"/>
        </w:rPr>
        <w:t>inal ap</w:t>
      </w:r>
      <w:r w:rsidR="00251CF8">
        <w:rPr>
          <w:rFonts w:ascii="Book Antiqua" w:eastAsia="Book Antiqua" w:hAnsi="Book Antiqua" w:cs="Book Antiqua"/>
          <w:iCs/>
          <w:color w:val="000000"/>
        </w:rPr>
        <w:t>proval of the submitted version</w:t>
      </w:r>
      <w:r w:rsidR="00251CF8">
        <w:rPr>
          <w:rFonts w:ascii="Book Antiqua" w:hAnsi="Book Antiqua" w:cs="Book Antiqua" w:hint="eastAsia"/>
          <w:iCs/>
          <w:color w:val="000000"/>
          <w:lang w:eastAsia="zh-CN"/>
        </w:rPr>
        <w:t>.</w:t>
      </w:r>
      <w:r w:rsidRPr="002A300D">
        <w:rPr>
          <w:rFonts w:ascii="Book Antiqua" w:eastAsia="Book Antiqua" w:hAnsi="Book Antiqua" w:cs="Book Antiqua"/>
          <w:color w:val="000000"/>
        </w:rPr>
        <w:t xml:space="preserve"> </w:t>
      </w:r>
    </w:p>
    <w:bookmarkEnd w:id="16"/>
    <w:bookmarkEnd w:id="17"/>
    <w:p w14:paraId="2CBAB2B4" w14:textId="77777777" w:rsidR="00A77B3E" w:rsidRDefault="00A77B3E">
      <w:pPr>
        <w:spacing w:line="360" w:lineRule="auto"/>
        <w:jc w:val="both"/>
      </w:pPr>
    </w:p>
    <w:p w14:paraId="472E74E0" w14:textId="77777777" w:rsidR="00CB2F26" w:rsidRDefault="00400922" w:rsidP="00CB2F26">
      <w:pPr>
        <w:spacing w:line="360" w:lineRule="auto"/>
        <w:jc w:val="both"/>
      </w:pPr>
      <w:r>
        <w:rPr>
          <w:rFonts w:ascii="Book Antiqua" w:eastAsia="Book Antiqua" w:hAnsi="Book Antiqua" w:cs="Book Antiqua"/>
          <w:b/>
          <w:bCs/>
          <w:color w:val="000000"/>
        </w:rPr>
        <w:lastRenderedPageBreak/>
        <w:t>Corresponding author: Sanjay S Reddy, FACS, MD, Attending Doctor,</w:t>
      </w:r>
      <w:r>
        <w:rPr>
          <w:rFonts w:ascii="Book Antiqua" w:eastAsia="Book Antiqua" w:hAnsi="Book Antiqua" w:cs="Book Antiqua"/>
          <w:color w:val="000000"/>
        </w:rPr>
        <w:t xml:space="preserve"> </w:t>
      </w:r>
      <w:r w:rsidR="00CB2F26">
        <w:rPr>
          <w:rFonts w:ascii="Book Antiqua" w:eastAsia="Book Antiqua" w:hAnsi="Book Antiqua" w:cs="Book Antiqua"/>
          <w:color w:val="000000"/>
        </w:rPr>
        <w:t xml:space="preserve">Department of Surgery, Fox Chase Cancer Center, 333 </w:t>
      </w:r>
      <w:proofErr w:type="spellStart"/>
      <w:r w:rsidR="00CB2F26">
        <w:rPr>
          <w:rFonts w:ascii="Book Antiqua" w:eastAsia="Book Antiqua" w:hAnsi="Book Antiqua" w:cs="Book Antiqua"/>
          <w:color w:val="000000"/>
        </w:rPr>
        <w:t>Cottman</w:t>
      </w:r>
      <w:proofErr w:type="spellEnd"/>
      <w:r w:rsidR="00CB2F26">
        <w:rPr>
          <w:rFonts w:ascii="Book Antiqua" w:eastAsia="Book Antiqua" w:hAnsi="Book Antiqua" w:cs="Book Antiqua"/>
          <w:color w:val="000000"/>
        </w:rPr>
        <w:t xml:space="preserve"> Avenue, Philadelphia, PA 19111, U</w:t>
      </w:r>
      <w:r w:rsidR="00CB2F26">
        <w:rPr>
          <w:rFonts w:ascii="Book Antiqua" w:hAnsi="Book Antiqua" w:cs="Book Antiqua" w:hint="eastAsia"/>
          <w:color w:val="000000"/>
          <w:lang w:eastAsia="zh-CN"/>
        </w:rPr>
        <w:t>nited States</w:t>
      </w:r>
      <w:r w:rsidR="00CB2F26">
        <w:rPr>
          <w:rFonts w:ascii="Book Antiqua" w:eastAsia="Book Antiqua" w:hAnsi="Book Antiqua" w:cs="Book Antiqua"/>
          <w:color w:val="000000"/>
        </w:rPr>
        <w:t>. sanjay.reddy@fccc.edu</w:t>
      </w:r>
    </w:p>
    <w:p w14:paraId="2404876E" w14:textId="77777777" w:rsidR="00A77B3E" w:rsidRDefault="00A77B3E">
      <w:pPr>
        <w:spacing w:line="360" w:lineRule="auto"/>
        <w:jc w:val="both"/>
      </w:pPr>
    </w:p>
    <w:p w14:paraId="5CCC4812" w14:textId="77777777" w:rsidR="00A77B3E" w:rsidRDefault="0040092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25, 2020</w:t>
      </w:r>
    </w:p>
    <w:p w14:paraId="23F5D4D3" w14:textId="77777777" w:rsidR="00A77B3E" w:rsidRPr="00EF148A" w:rsidRDefault="00400922">
      <w:pPr>
        <w:spacing w:line="360" w:lineRule="auto"/>
        <w:jc w:val="both"/>
        <w:rPr>
          <w:lang w:eastAsia="zh-CN"/>
        </w:rPr>
      </w:pPr>
      <w:r>
        <w:rPr>
          <w:rFonts w:ascii="Book Antiqua" w:eastAsia="Book Antiqua" w:hAnsi="Book Antiqua" w:cs="Book Antiqua"/>
          <w:b/>
          <w:bCs/>
          <w:color w:val="000000"/>
        </w:rPr>
        <w:t>Revised:</w:t>
      </w:r>
      <w:r w:rsidRPr="00EF148A">
        <w:rPr>
          <w:rFonts w:ascii="Book Antiqua" w:eastAsia="Book Antiqua" w:hAnsi="Book Antiqua" w:cs="Book Antiqua"/>
          <w:bCs/>
          <w:color w:val="000000"/>
        </w:rPr>
        <w:t xml:space="preserve"> </w:t>
      </w:r>
      <w:r w:rsidR="00EF148A" w:rsidRPr="00EF148A">
        <w:rPr>
          <w:rFonts w:ascii="Book Antiqua" w:hAnsi="Book Antiqua" w:cs="Book Antiqua" w:hint="eastAsia"/>
          <w:bCs/>
          <w:color w:val="000000"/>
          <w:lang w:eastAsia="zh-CN"/>
        </w:rPr>
        <w:t>January 12, 2021</w:t>
      </w:r>
    </w:p>
    <w:p w14:paraId="28F266EA" w14:textId="65B2CA94" w:rsidR="00A77B3E" w:rsidRDefault="00400922">
      <w:pPr>
        <w:spacing w:line="360" w:lineRule="auto"/>
        <w:jc w:val="both"/>
      </w:pPr>
      <w:r>
        <w:rPr>
          <w:rFonts w:ascii="Book Antiqua" w:eastAsia="Book Antiqua" w:hAnsi="Book Antiqua" w:cs="Book Antiqua"/>
          <w:b/>
          <w:bCs/>
          <w:color w:val="000000"/>
        </w:rPr>
        <w:t xml:space="preserve">Accepted: </w:t>
      </w:r>
      <w:r w:rsidR="00E10507" w:rsidRPr="00E10507">
        <w:rPr>
          <w:rFonts w:ascii="Book Antiqua" w:eastAsia="Book Antiqua" w:hAnsi="Book Antiqua" w:cs="Book Antiqua"/>
          <w:color w:val="000000"/>
        </w:rPr>
        <w:t>February 4, 2021</w:t>
      </w:r>
    </w:p>
    <w:p w14:paraId="7662E4B0" w14:textId="77777777" w:rsidR="00A77B3E" w:rsidRDefault="00400922">
      <w:pPr>
        <w:spacing w:line="360" w:lineRule="auto"/>
        <w:jc w:val="both"/>
      </w:pPr>
      <w:r>
        <w:rPr>
          <w:rFonts w:ascii="Book Antiqua" w:eastAsia="Book Antiqua" w:hAnsi="Book Antiqua" w:cs="Book Antiqua"/>
          <w:b/>
          <w:bCs/>
          <w:color w:val="000000"/>
        </w:rPr>
        <w:t xml:space="preserve">Published online: </w:t>
      </w:r>
    </w:p>
    <w:p w14:paraId="4AEC314B"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22BDFBD" w14:textId="77777777" w:rsidR="00A77B3E" w:rsidRDefault="00400922">
      <w:pPr>
        <w:spacing w:line="360" w:lineRule="auto"/>
        <w:jc w:val="both"/>
      </w:pPr>
      <w:r>
        <w:rPr>
          <w:rFonts w:ascii="Book Antiqua" w:eastAsia="Book Antiqua" w:hAnsi="Book Antiqua" w:cs="Book Antiqua"/>
          <w:b/>
          <w:color w:val="000000"/>
        </w:rPr>
        <w:lastRenderedPageBreak/>
        <w:t>Abstract</w:t>
      </w:r>
    </w:p>
    <w:p w14:paraId="4833392A" w14:textId="77777777" w:rsidR="00A77B3E" w:rsidRDefault="00400922" w:rsidP="00B15FA8">
      <w:pPr>
        <w:spacing w:line="360" w:lineRule="auto"/>
        <w:jc w:val="both"/>
      </w:pPr>
      <w:bookmarkStart w:id="24" w:name="OLE_LINK465"/>
      <w:bookmarkStart w:id="25" w:name="OLE_LINK466"/>
      <w:r>
        <w:rPr>
          <w:rFonts w:ascii="Book Antiqua" w:eastAsia="Book Antiqua" w:hAnsi="Book Antiqua" w:cs="Book Antiqua"/>
          <w:color w:val="000000"/>
          <w:shd w:val="clear" w:color="auto" w:fill="FFFFFF"/>
        </w:rPr>
        <w:t xml:space="preserve">Pancreatic adenocarcinoma remains one of the deadliest malignancies affecting the older population. We are experiencing a paradigm shift in the treatment of pancreatic cancer in the era of </w:t>
      </w:r>
      <w:bookmarkStart w:id="26" w:name="OLE_LINK36"/>
      <w:bookmarkStart w:id="27" w:name="OLE_LINK37"/>
      <w:bookmarkStart w:id="28" w:name="OLE_LINK30"/>
      <w:bookmarkStart w:id="29" w:name="OLE_LINK31"/>
      <w:bookmarkStart w:id="30" w:name="OLE_LINK32"/>
      <w:r w:rsidR="00AA5EDF" w:rsidRPr="00AA5EDF">
        <w:rPr>
          <w:rFonts w:ascii="Book Antiqua" w:eastAsia="Book Antiqua" w:hAnsi="Book Antiqua" w:cs="Book Antiqua"/>
          <w:color w:val="000000"/>
          <w:shd w:val="clear" w:color="auto" w:fill="FFFFFF"/>
        </w:rPr>
        <w:t>coronavirus disease 2019</w:t>
      </w:r>
      <w:bookmarkEnd w:id="26"/>
      <w:bookmarkEnd w:id="27"/>
      <w:r w:rsidR="00AA5EDF">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COVID-19</w:t>
      </w:r>
      <w:bookmarkEnd w:id="28"/>
      <w:bookmarkEnd w:id="29"/>
      <w:bookmarkEnd w:id="30"/>
      <w:r w:rsidR="00AA5EDF">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pandemic. Utilizing neoadjuvant treatment and further conducting a safe surgery while protecting patients in a controlled environment can improve oncological outcomes. On the other hand, </w:t>
      </w:r>
      <w:r>
        <w:rPr>
          <w:rFonts w:ascii="Book Antiqua" w:eastAsia="Book Antiqua" w:hAnsi="Book Antiqua" w:cs="Book Antiqua"/>
          <w:color w:val="000000"/>
        </w:rPr>
        <w:t>an optimal oncologic procedure performed in a hazardous setting could shorten patient survival if recovery is complicated by COVID-19 infection</w:t>
      </w:r>
      <w:r>
        <w:rPr>
          <w:rFonts w:ascii="Book Antiqua" w:eastAsia="Book Antiqua" w:hAnsi="Book Antiqua" w:cs="Book Antiqua"/>
          <w:color w:val="000000"/>
          <w:shd w:val="clear" w:color="auto" w:fill="FFFFFF"/>
        </w:rPr>
        <w:t xml:space="preserve">. We believe that </w:t>
      </w:r>
      <w:r>
        <w:rPr>
          <w:rFonts w:ascii="Book Antiqua" w:eastAsia="Book Antiqua" w:hAnsi="Book Antiqua" w:cs="Book Antiqua"/>
          <w:color w:val="000000"/>
        </w:rPr>
        <w:t>oncological treatment protocols must adapt to this new health threat, and pancreatic cancer is not unique in this regard</w:t>
      </w:r>
      <w:r>
        <w:rPr>
          <w:rFonts w:ascii="Book Antiqua" w:eastAsia="Book Antiqua" w:hAnsi="Book Antiqua" w:cs="Book Antiqua"/>
          <w:color w:val="000000"/>
          <w:shd w:val="clear" w:color="auto" w:fill="FFFFFF"/>
        </w:rPr>
        <w:t>. Although survival may not be as optimistic as most other malignancies, as caregivers and researchers, we are committed to innovating and reshaping the treatment algorithms to minimize morbidity and maximize survival as caregivers and researchers.</w:t>
      </w:r>
    </w:p>
    <w:bookmarkEnd w:id="24"/>
    <w:bookmarkEnd w:id="25"/>
    <w:p w14:paraId="7024E27C" w14:textId="77777777" w:rsidR="00A77B3E" w:rsidRDefault="00A77B3E" w:rsidP="00130760">
      <w:pPr>
        <w:spacing w:line="360" w:lineRule="auto"/>
        <w:jc w:val="both"/>
      </w:pPr>
    </w:p>
    <w:p w14:paraId="5211B445" w14:textId="77777777" w:rsidR="00A77B3E" w:rsidRDefault="00400922">
      <w:pPr>
        <w:spacing w:line="360" w:lineRule="auto"/>
        <w:jc w:val="both"/>
      </w:pPr>
      <w:r>
        <w:rPr>
          <w:rFonts w:ascii="Book Antiqua" w:eastAsia="Book Antiqua" w:hAnsi="Book Antiqua" w:cs="Book Antiqua"/>
          <w:b/>
          <w:bCs/>
          <w:color w:val="000000"/>
        </w:rPr>
        <w:t xml:space="preserve">Key Words: </w:t>
      </w:r>
      <w:bookmarkStart w:id="31" w:name="OLE_LINK461"/>
      <w:bookmarkStart w:id="32" w:name="OLE_LINK462"/>
      <w:bookmarkStart w:id="33" w:name="OLE_LINK448"/>
      <w:bookmarkStart w:id="34" w:name="OLE_LINK449"/>
      <w:r w:rsidR="00AA5EDF">
        <w:rPr>
          <w:rFonts w:ascii="Book Antiqua" w:hAnsi="Book Antiqua" w:cs="Book Antiqua" w:hint="eastAsia"/>
          <w:color w:val="000000"/>
          <w:lang w:eastAsia="zh-CN"/>
        </w:rPr>
        <w:t>P</w:t>
      </w:r>
      <w:r>
        <w:rPr>
          <w:rFonts w:ascii="Book Antiqua" w:eastAsia="Book Antiqua" w:hAnsi="Book Antiqua" w:cs="Book Antiqua"/>
          <w:color w:val="000000"/>
        </w:rPr>
        <w:t xml:space="preserve">ancreatic cancer; </w:t>
      </w:r>
      <w:r w:rsidR="00AA5EDF">
        <w:rPr>
          <w:rFonts w:ascii="Book Antiqua" w:eastAsia="Book Antiqua" w:hAnsi="Book Antiqua" w:cs="Book Antiqua"/>
          <w:color w:val="000000"/>
        </w:rPr>
        <w:t xml:space="preserve">COVID-19; </w:t>
      </w:r>
      <w:r w:rsidR="00AA5EDF">
        <w:rPr>
          <w:rFonts w:ascii="Book Antiqua" w:hAnsi="Book Antiqua" w:cs="Book Antiqua" w:hint="eastAsia"/>
          <w:color w:val="000000"/>
          <w:lang w:eastAsia="zh-CN"/>
        </w:rPr>
        <w:t>M</w:t>
      </w:r>
      <w:r w:rsidR="00AA5EDF">
        <w:rPr>
          <w:rFonts w:ascii="Book Antiqua" w:eastAsia="Book Antiqua" w:hAnsi="Book Antiqua" w:cs="Book Antiqua"/>
          <w:color w:val="000000"/>
        </w:rPr>
        <w:t xml:space="preserve">edical oncology; </w:t>
      </w:r>
      <w:r w:rsidR="00AA5EDF">
        <w:rPr>
          <w:rFonts w:ascii="Book Antiqua" w:hAnsi="Book Antiqua" w:cs="Book Antiqua" w:hint="eastAsia"/>
          <w:color w:val="000000"/>
          <w:lang w:eastAsia="zh-CN"/>
        </w:rPr>
        <w:t>R</w:t>
      </w:r>
      <w:r w:rsidR="00AA5EDF">
        <w:rPr>
          <w:rFonts w:ascii="Book Antiqua" w:eastAsia="Book Antiqua" w:hAnsi="Book Antiqua" w:cs="Book Antiqua"/>
          <w:color w:val="000000"/>
        </w:rPr>
        <w:t xml:space="preserve">adiation; </w:t>
      </w:r>
      <w:r w:rsidR="00AA5EDF">
        <w:rPr>
          <w:rFonts w:ascii="Book Antiqua" w:hAnsi="Book Antiqua" w:cs="Book Antiqua" w:hint="eastAsia"/>
          <w:color w:val="000000"/>
          <w:lang w:eastAsia="zh-CN"/>
        </w:rPr>
        <w:t>N</w:t>
      </w:r>
      <w:r w:rsidR="00AA5EDF">
        <w:rPr>
          <w:rFonts w:ascii="Book Antiqua" w:eastAsia="Book Antiqua" w:hAnsi="Book Antiqua" w:cs="Book Antiqua"/>
          <w:color w:val="000000"/>
        </w:rPr>
        <w:t xml:space="preserve">eoadjuvant therapy; </w:t>
      </w:r>
      <w:bookmarkStart w:id="35" w:name="OLE_LINK33"/>
      <w:bookmarkStart w:id="36" w:name="OLE_LINK34"/>
      <w:bookmarkStart w:id="37" w:name="OLE_LINK35"/>
      <w:r w:rsidR="00AA5EDF">
        <w:rPr>
          <w:rFonts w:ascii="Book Antiqua" w:hAnsi="Book Antiqua" w:cs="Book Antiqua" w:hint="eastAsia"/>
          <w:color w:val="000000"/>
          <w:lang w:eastAsia="zh-CN"/>
        </w:rPr>
        <w:t>P</w:t>
      </w:r>
      <w:r>
        <w:rPr>
          <w:rFonts w:ascii="Book Antiqua" w:eastAsia="Book Antiqua" w:hAnsi="Book Antiqua" w:cs="Book Antiqua"/>
          <w:color w:val="000000"/>
        </w:rPr>
        <w:t xml:space="preserve">ancreatic </w:t>
      </w:r>
      <w:bookmarkEnd w:id="35"/>
      <w:bookmarkEnd w:id="36"/>
      <w:bookmarkEnd w:id="37"/>
      <w:r>
        <w:rPr>
          <w:rFonts w:ascii="Book Antiqua" w:eastAsia="Book Antiqua" w:hAnsi="Book Antiqua" w:cs="Book Antiqua"/>
          <w:color w:val="000000"/>
        </w:rPr>
        <w:t>adenocarcinoma</w:t>
      </w:r>
      <w:bookmarkEnd w:id="31"/>
      <w:bookmarkEnd w:id="32"/>
    </w:p>
    <w:bookmarkEnd w:id="33"/>
    <w:bookmarkEnd w:id="34"/>
    <w:p w14:paraId="0C3D9369" w14:textId="77777777" w:rsidR="00A77B3E" w:rsidRDefault="00A77B3E">
      <w:pPr>
        <w:spacing w:line="360" w:lineRule="auto"/>
        <w:jc w:val="both"/>
      </w:pPr>
    </w:p>
    <w:p w14:paraId="314CDC8A" w14:textId="77777777" w:rsidR="00A77B3E" w:rsidRDefault="00400922">
      <w:pPr>
        <w:spacing w:line="360" w:lineRule="auto"/>
        <w:jc w:val="both"/>
      </w:pPr>
      <w:bookmarkStart w:id="38" w:name="OLE_LINK450"/>
      <w:bookmarkStart w:id="39" w:name="OLE_LINK451"/>
      <w:proofErr w:type="spellStart"/>
      <w:r>
        <w:rPr>
          <w:rFonts w:ascii="Book Antiqua" w:eastAsia="Book Antiqua" w:hAnsi="Book Antiqua" w:cs="Book Antiqua"/>
          <w:color w:val="000000"/>
        </w:rPr>
        <w:t>Moslim</w:t>
      </w:r>
      <w:proofErr w:type="spellEnd"/>
      <w:r>
        <w:rPr>
          <w:rFonts w:ascii="Book Antiqua" w:eastAsia="Book Antiqua" w:hAnsi="Book Antiqua" w:cs="Book Antiqua"/>
          <w:color w:val="000000"/>
        </w:rPr>
        <w:t xml:space="preserve"> MA, Hall MJ, Meyer JE, Reddy SS. Pancreati</w:t>
      </w:r>
      <w:r w:rsidR="00F54569">
        <w:rPr>
          <w:rFonts w:ascii="Book Antiqua" w:eastAsia="Book Antiqua" w:hAnsi="Book Antiqua" w:cs="Book Antiqua"/>
          <w:color w:val="000000"/>
        </w:rPr>
        <w:t>c cancer in the er</w:t>
      </w:r>
      <w:r>
        <w:rPr>
          <w:rFonts w:ascii="Book Antiqua" w:eastAsia="Book Antiqua" w:hAnsi="Book Antiqua" w:cs="Book Antiqua"/>
          <w:color w:val="000000"/>
        </w:rPr>
        <w:t xml:space="preserve">a of COVID-19 </w:t>
      </w:r>
      <w:r w:rsidR="00F54569">
        <w:rPr>
          <w:rFonts w:ascii="Book Antiqua" w:eastAsia="Book Antiqua" w:hAnsi="Book Antiqua" w:cs="Book Antiqua"/>
          <w:color w:val="000000"/>
        </w:rPr>
        <w:t>pandemic</w:t>
      </w:r>
      <w:r>
        <w:rPr>
          <w:rFonts w:ascii="Book Antiqua" w:eastAsia="Book Antiqua" w:hAnsi="Book Antiqua" w:cs="Book Antiqua"/>
          <w:color w:val="000000"/>
        </w:rPr>
        <w:t>: Which</w:t>
      </w:r>
      <w:r w:rsidR="00F54569">
        <w:rPr>
          <w:rFonts w:ascii="Book Antiqua" w:eastAsia="Book Antiqua" w:hAnsi="Book Antiqua" w:cs="Book Antiqua"/>
          <w:color w:val="000000"/>
        </w:rPr>
        <w:t xml:space="preserve"> one is the lesser of two e</w:t>
      </w:r>
      <w:r>
        <w:rPr>
          <w:rFonts w:ascii="Book Antiqua" w:eastAsia="Book Antiqua" w:hAnsi="Book Antiqua" w:cs="Book Antiqua"/>
          <w:color w:val="000000"/>
        </w:rPr>
        <w:t xml:space="preserve">vils? </w:t>
      </w:r>
      <w:r>
        <w:rPr>
          <w:rFonts w:ascii="Book Antiqua" w:eastAsia="Book Antiqua" w:hAnsi="Book Antiqua" w:cs="Book Antiqua"/>
          <w:i/>
          <w:iCs/>
          <w:color w:val="000000"/>
        </w:rPr>
        <w:t>World J Clin Oncol</w:t>
      </w:r>
      <w:r>
        <w:rPr>
          <w:rFonts w:ascii="Book Antiqua" w:eastAsia="Book Antiqua" w:hAnsi="Book Antiqua" w:cs="Book Antiqua"/>
          <w:color w:val="000000"/>
        </w:rPr>
        <w:t xml:space="preserve"> 2021; In press</w:t>
      </w:r>
    </w:p>
    <w:bookmarkEnd w:id="38"/>
    <w:bookmarkEnd w:id="39"/>
    <w:p w14:paraId="6CB57937" w14:textId="77777777" w:rsidR="00A77B3E" w:rsidRDefault="00A77B3E">
      <w:pPr>
        <w:spacing w:line="360" w:lineRule="auto"/>
        <w:jc w:val="both"/>
      </w:pPr>
    </w:p>
    <w:p w14:paraId="08F82014" w14:textId="77777777" w:rsidR="00A77B3E" w:rsidRDefault="00400922">
      <w:pPr>
        <w:spacing w:line="360" w:lineRule="auto"/>
        <w:jc w:val="both"/>
      </w:pPr>
      <w:r>
        <w:rPr>
          <w:rFonts w:ascii="Book Antiqua" w:eastAsia="Book Antiqua" w:hAnsi="Book Antiqua" w:cs="Book Antiqua"/>
          <w:b/>
          <w:bCs/>
          <w:color w:val="000000"/>
        </w:rPr>
        <w:t>Core Tip:</w:t>
      </w:r>
      <w:bookmarkStart w:id="40" w:name="OLE_LINK452"/>
      <w:bookmarkStart w:id="41" w:name="OLE_LINK453"/>
      <w:r>
        <w:rPr>
          <w:rFonts w:ascii="Book Antiqua" w:eastAsia="Book Antiqua" w:hAnsi="Book Antiqua" w:cs="Book Antiqua"/>
          <w:b/>
          <w:bCs/>
          <w:color w:val="000000"/>
        </w:rPr>
        <w:t xml:space="preserve"> </w:t>
      </w:r>
      <w:bookmarkStart w:id="42" w:name="OLE_LINK454"/>
      <w:bookmarkStart w:id="43" w:name="OLE_LINK455"/>
      <w:bookmarkStart w:id="44" w:name="OLE_LINK463"/>
      <w:bookmarkStart w:id="45" w:name="OLE_LINK464"/>
      <w:r>
        <w:rPr>
          <w:rFonts w:ascii="Book Antiqua" w:eastAsia="Book Antiqua" w:hAnsi="Book Antiqua" w:cs="Book Antiqua"/>
          <w:color w:val="000000"/>
        </w:rPr>
        <w:t>Pancreatic adenocarcinoma remains one of the deadliest malignancies af</w:t>
      </w:r>
      <w:r w:rsidR="005D3B08">
        <w:rPr>
          <w:rFonts w:ascii="Book Antiqua" w:eastAsia="Book Antiqua" w:hAnsi="Book Antiqua" w:cs="Book Antiqua"/>
          <w:color w:val="000000"/>
        </w:rPr>
        <w:t>fecting the older population</w:t>
      </w:r>
      <w:r w:rsidR="005D3B08">
        <w:rPr>
          <w:rFonts w:ascii="Book Antiqua" w:hAnsi="Book Antiqua" w:cs="Book Antiqua" w:hint="eastAsia"/>
          <w:color w:val="000000"/>
          <w:lang w:eastAsia="zh-CN"/>
        </w:rPr>
        <w:t>;</w:t>
      </w:r>
      <w:r w:rsidR="005D3B08">
        <w:rPr>
          <w:rFonts w:ascii="Book Antiqua" w:eastAsia="Book Antiqua" w:hAnsi="Book Antiqua" w:cs="Book Antiqua"/>
          <w:color w:val="000000"/>
        </w:rPr>
        <w:t xml:space="preserve"> </w:t>
      </w:r>
      <w:r w:rsidR="00382AF2">
        <w:rPr>
          <w:rFonts w:ascii="Book Antiqua" w:hAnsi="Book Antiqua" w:cs="Book Antiqua" w:hint="eastAsia"/>
          <w:color w:val="000000"/>
          <w:lang w:eastAsia="zh-CN"/>
        </w:rPr>
        <w:t>O</w:t>
      </w:r>
      <w:r>
        <w:rPr>
          <w:rFonts w:ascii="Book Antiqua" w:eastAsia="Book Antiqua" w:hAnsi="Book Antiqua" w:cs="Book Antiqua"/>
          <w:color w:val="000000"/>
        </w:rPr>
        <w:t>ncological treatment protocols</w:t>
      </w:r>
      <w:r w:rsidR="005D3B08">
        <w:rPr>
          <w:rFonts w:ascii="Book Antiqua" w:eastAsia="Book Antiqua" w:hAnsi="Book Antiqua" w:cs="Book Antiqua"/>
          <w:color w:val="000000"/>
        </w:rPr>
        <w:t xml:space="preserve"> must adapt to the </w:t>
      </w:r>
      <w:r w:rsidR="00BD2771" w:rsidRPr="00BD2771">
        <w:rPr>
          <w:rFonts w:ascii="Book Antiqua" w:eastAsia="Book Antiqua" w:hAnsi="Book Antiqua" w:cs="Book Antiqua"/>
          <w:color w:val="000000"/>
        </w:rPr>
        <w:t>coronavirus disease 2019</w:t>
      </w:r>
      <w:r w:rsidR="005D3B08">
        <w:rPr>
          <w:rFonts w:ascii="Book Antiqua" w:eastAsia="Book Antiqua" w:hAnsi="Book Antiqua" w:cs="Book Antiqua"/>
          <w:color w:val="000000"/>
        </w:rPr>
        <w:t xml:space="preserve"> era</w:t>
      </w:r>
      <w:r w:rsidR="00382AF2">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382AF2">
        <w:rPr>
          <w:rFonts w:ascii="Book Antiqua" w:hAnsi="Book Antiqua" w:cs="Book Antiqua" w:hint="eastAsia"/>
          <w:color w:val="000000"/>
          <w:lang w:eastAsia="zh-CN"/>
        </w:rPr>
        <w:t>N</w:t>
      </w:r>
      <w:r>
        <w:rPr>
          <w:rFonts w:ascii="Book Antiqua" w:eastAsia="Book Antiqua" w:hAnsi="Book Antiqua" w:cs="Book Antiqua"/>
          <w:color w:val="000000"/>
        </w:rPr>
        <w:t>eoadjuvant treatment and further conducting a safe surgery while protecting patients in a controlled environment can improve oncological outcomes.</w:t>
      </w:r>
    </w:p>
    <w:bookmarkEnd w:id="40"/>
    <w:bookmarkEnd w:id="41"/>
    <w:bookmarkEnd w:id="42"/>
    <w:bookmarkEnd w:id="43"/>
    <w:bookmarkEnd w:id="44"/>
    <w:bookmarkEnd w:id="45"/>
    <w:p w14:paraId="31F364BA" w14:textId="77777777" w:rsidR="00A77B3E" w:rsidRDefault="00A77B3E">
      <w:pPr>
        <w:spacing w:line="360" w:lineRule="auto"/>
        <w:jc w:val="both"/>
      </w:pPr>
    </w:p>
    <w:p w14:paraId="616BF5A8" w14:textId="77777777" w:rsidR="00A77B3E" w:rsidRDefault="00B10F3A">
      <w:pPr>
        <w:spacing w:line="360" w:lineRule="auto"/>
        <w:jc w:val="both"/>
      </w:pPr>
      <w:r>
        <w:rPr>
          <w:rFonts w:ascii="Book Antiqua" w:eastAsia="Book Antiqua" w:hAnsi="Book Antiqua" w:cs="Book Antiqua"/>
          <w:b/>
          <w:caps/>
          <w:color w:val="000000"/>
          <w:u w:val="single"/>
        </w:rPr>
        <w:br w:type="page"/>
      </w:r>
      <w:r w:rsidR="00400922">
        <w:rPr>
          <w:rFonts w:ascii="Book Antiqua" w:eastAsia="Book Antiqua" w:hAnsi="Book Antiqua" w:cs="Book Antiqua"/>
          <w:b/>
          <w:caps/>
          <w:color w:val="000000"/>
          <w:u w:val="single"/>
        </w:rPr>
        <w:lastRenderedPageBreak/>
        <w:t>INTRODUCTION</w:t>
      </w:r>
    </w:p>
    <w:p w14:paraId="05BC0FD1" w14:textId="77777777" w:rsidR="00A77B3E" w:rsidRPr="00805139" w:rsidRDefault="00400922" w:rsidP="00B10F3A">
      <w:pPr>
        <w:spacing w:line="360" w:lineRule="auto"/>
        <w:jc w:val="both"/>
        <w:rPr>
          <w:lang w:eastAsia="zh-CN"/>
        </w:rPr>
      </w:pPr>
      <w:bookmarkStart w:id="46" w:name="OLE_LINK467"/>
      <w:bookmarkStart w:id="47" w:name="OLE_LINK468"/>
      <w:r>
        <w:rPr>
          <w:rFonts w:ascii="Book Antiqua" w:eastAsia="Book Antiqua" w:hAnsi="Book Antiqua" w:cs="Book Antiqua"/>
          <w:color w:val="000000"/>
        </w:rPr>
        <w:t xml:space="preserve">Pancreatic adenocarcinoma remains one of the deadliest malignancies affecting the older population. Surgery has been the mainstay of treatment and the only chance for complete oncological cure. Despite the advancements in chemotherapy and radiation oncology, only 20% of cases make it to </w:t>
      </w:r>
      <w:proofErr w:type="gramStart"/>
      <w:r>
        <w:rPr>
          <w:rFonts w:ascii="Book Antiqua" w:eastAsia="Book Antiqua" w:hAnsi="Book Antiqua" w:cs="Book Antiqua"/>
          <w:color w:val="000000"/>
        </w:rPr>
        <w:t>surgery</w:t>
      </w:r>
      <w:r w:rsidR="00805139">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w:t>
      </w:r>
      <w:r w:rsidR="00805139">
        <w:rPr>
          <w:rFonts w:ascii="Book Antiqua" w:hAnsi="Book Antiqua" w:cs="Book Antiqua" w:hint="eastAsia"/>
          <w:color w:val="000000"/>
          <w:szCs w:val="30"/>
          <w:vertAlign w:val="superscript"/>
          <w:lang w:eastAsia="zh-CN"/>
        </w:rPr>
        <w:t>]</w:t>
      </w:r>
      <w:r w:rsidR="00805139">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As the</w:t>
      </w:r>
      <w:r w:rsidR="00805139" w:rsidRPr="00805139">
        <w:rPr>
          <w:rFonts w:ascii="Book Antiqua" w:eastAsia="Book Antiqua" w:hAnsi="Book Antiqua" w:cs="Book Antiqua"/>
          <w:color w:val="000000"/>
          <w:shd w:val="clear" w:color="auto" w:fill="FFFFFF"/>
        </w:rPr>
        <w:t xml:space="preserve"> </w:t>
      </w:r>
      <w:r w:rsidR="00805139">
        <w:rPr>
          <w:rFonts w:ascii="Book Antiqua" w:eastAsia="Book Antiqua" w:hAnsi="Book Antiqua" w:cs="Book Antiqua"/>
          <w:color w:val="000000"/>
          <w:shd w:val="clear" w:color="auto" w:fill="FFFFFF"/>
        </w:rPr>
        <w:t>coronavirus disease 2019</w:t>
      </w:r>
      <w:r>
        <w:rPr>
          <w:rFonts w:ascii="Book Antiqua" w:eastAsia="Book Antiqua" w:hAnsi="Book Antiqua" w:cs="Book Antiqua"/>
          <w:color w:val="000000"/>
        </w:rPr>
        <w:t xml:space="preserve"> </w:t>
      </w:r>
      <w:r w:rsidR="00805139">
        <w:rPr>
          <w:rFonts w:ascii="Book Antiqua" w:hAnsi="Book Antiqua" w:cs="Book Antiqua" w:hint="eastAsia"/>
          <w:color w:val="000000"/>
          <w:lang w:eastAsia="zh-CN"/>
        </w:rPr>
        <w:t>(</w:t>
      </w:r>
      <w:r>
        <w:rPr>
          <w:rFonts w:ascii="Book Antiqua" w:eastAsia="Book Antiqua" w:hAnsi="Book Antiqua" w:cs="Book Antiqua"/>
          <w:color w:val="000000"/>
        </w:rPr>
        <w:t>COVID-19</w:t>
      </w:r>
      <w:r w:rsidR="00805139">
        <w:rPr>
          <w:rFonts w:ascii="Book Antiqua" w:hAnsi="Book Antiqua" w:cs="Book Antiqua" w:hint="eastAsia"/>
          <w:color w:val="000000"/>
          <w:lang w:eastAsia="zh-CN"/>
        </w:rPr>
        <w:t>)</w:t>
      </w:r>
      <w:r>
        <w:rPr>
          <w:rFonts w:ascii="Book Antiqua" w:eastAsia="Book Antiqua" w:hAnsi="Book Antiqua" w:cs="Book Antiqua"/>
          <w:color w:val="000000"/>
        </w:rPr>
        <w:t xml:space="preserve"> is swiftly evolving, we are at war on two fronts in all patients diagnosed with recent malignancy. These patients are among the most vulnerable. As of the third week of December 2020, there are more than 79 Million cases and more than 1.7 Million deaths Worldwide. Despite the mitigating measures implemented by the local authorities, the federal government and health organizations across the nation, the disease portends severe morbidity and </w:t>
      </w:r>
      <w:proofErr w:type="gramStart"/>
      <w:r>
        <w:rPr>
          <w:rFonts w:ascii="Book Antiqua" w:eastAsia="Book Antiqua" w:hAnsi="Book Antiqua" w:cs="Book Antiqua"/>
          <w:color w:val="000000"/>
        </w:rPr>
        <w:t>mortality</w:t>
      </w:r>
      <w:r w:rsidR="00805139">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w:t>
      </w:r>
      <w:r w:rsidR="00805139">
        <w:rPr>
          <w:rFonts w:ascii="Book Antiqua" w:hAnsi="Book Antiqua" w:cs="Book Antiqua" w:hint="eastAsia"/>
          <w:color w:val="000000"/>
          <w:szCs w:val="30"/>
          <w:vertAlign w:val="superscript"/>
          <w:lang w:eastAsia="zh-CN"/>
        </w:rPr>
        <w:t>]</w:t>
      </w:r>
      <w:r w:rsidR="00805139">
        <w:rPr>
          <w:rFonts w:ascii="Book Antiqua" w:hAnsi="Book Antiqua" w:cs="Book Antiqua" w:hint="eastAsia"/>
          <w:color w:val="000000"/>
          <w:szCs w:val="30"/>
          <w:lang w:eastAsia="zh-CN"/>
        </w:rPr>
        <w:t>.</w:t>
      </w:r>
    </w:p>
    <w:p w14:paraId="1AB779FA" w14:textId="77777777" w:rsidR="00A77B3E" w:rsidRDefault="00400922" w:rsidP="00805139">
      <w:pPr>
        <w:spacing w:line="360" w:lineRule="auto"/>
        <w:ind w:firstLineChars="100" w:firstLine="240"/>
        <w:jc w:val="both"/>
      </w:pPr>
      <w:r>
        <w:rPr>
          <w:rFonts w:ascii="Book Antiqua" w:eastAsia="Book Antiqua" w:hAnsi="Book Antiqua" w:cs="Book Antiqua"/>
          <w:color w:val="000000"/>
        </w:rPr>
        <w:t>According to the American C</w:t>
      </w:r>
      <w:r w:rsidR="00BD2E0C">
        <w:rPr>
          <w:rFonts w:ascii="Book Antiqua" w:eastAsia="Book Antiqua" w:hAnsi="Book Antiqua" w:cs="Book Antiqua"/>
          <w:color w:val="000000"/>
        </w:rPr>
        <w:t>ancer Society, approximately 57</w:t>
      </w:r>
      <w:r>
        <w:rPr>
          <w:rFonts w:ascii="Book Antiqua" w:eastAsia="Book Antiqua" w:hAnsi="Book Antiqua" w:cs="Book Antiqua"/>
          <w:color w:val="000000"/>
        </w:rPr>
        <w:t xml:space="preserve">600 new pancreatic cancer cases will be diagnosed in the United Sates in 2020. Due to the aggressive biology of pancreatic cancer, robust radiological and pathological diagnosis cannot be hastened enough. Tele-medicine can lessen the impact of restrictive social distancing on multi-disciplinary patient counseling, although it does not resolve the need for infusion visits, radiation simulation and treatment sessions, hospital admissions, imaging studies, laboratory visits and maintaining the minimal requirements for patients involved in clinical trials. Many challenges still persist and include: </w:t>
      </w:r>
      <w:r w:rsidR="0067030B">
        <w:rPr>
          <w:rFonts w:ascii="Book Antiqua" w:hAnsi="Book Antiqua" w:cs="Book Antiqua" w:hint="eastAsia"/>
          <w:color w:val="000000"/>
          <w:lang w:eastAsia="zh-CN"/>
        </w:rPr>
        <w:t>(</w:t>
      </w:r>
      <w:r w:rsidR="0067030B">
        <w:rPr>
          <w:rFonts w:ascii="Book Antiqua" w:eastAsia="Book Antiqua" w:hAnsi="Book Antiqua" w:cs="Book Antiqua"/>
          <w:color w:val="000000"/>
        </w:rPr>
        <w:t>1</w:t>
      </w:r>
      <w:r w:rsidR="0067030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role of diagnostic and interventional endoscopy in the setting of low-yield viral testing, unknown dissemination and uncertain hazard for health workers; </w:t>
      </w:r>
      <w:r w:rsidR="0067030B">
        <w:rPr>
          <w:rFonts w:ascii="Book Antiqua" w:hAnsi="Book Antiqua" w:cs="Book Antiqua" w:hint="eastAsia"/>
          <w:color w:val="000000"/>
          <w:lang w:eastAsia="zh-CN"/>
        </w:rPr>
        <w:t>(</w:t>
      </w:r>
      <w:r w:rsidR="0067030B">
        <w:rPr>
          <w:rFonts w:ascii="Book Antiqua" w:eastAsia="Book Antiqua" w:hAnsi="Book Antiqua" w:cs="Book Antiqua"/>
          <w:color w:val="000000"/>
        </w:rPr>
        <w:t>2</w:t>
      </w:r>
      <w:r w:rsidR="0067030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scarcity of allocated healthcare resources to meet the supply chain demands at the pandemic epicenters, as well as, implementing social distancing behaviors limiting the accessibility of patients to on-site cancer treatments; </w:t>
      </w:r>
      <w:r w:rsidR="0067030B">
        <w:rPr>
          <w:rFonts w:ascii="Book Antiqua" w:hAnsi="Book Antiqua" w:cs="Book Antiqua" w:hint="eastAsia"/>
          <w:color w:val="000000"/>
          <w:lang w:eastAsia="zh-CN"/>
        </w:rPr>
        <w:t>(</w:t>
      </w:r>
      <w:r w:rsidR="0067030B">
        <w:rPr>
          <w:rFonts w:ascii="Book Antiqua" w:eastAsia="Book Antiqua" w:hAnsi="Book Antiqua" w:cs="Book Antiqua"/>
          <w:color w:val="000000"/>
        </w:rPr>
        <w:t>3</w:t>
      </w:r>
      <w:r w:rsidR="0067030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morbidity and mortality emerging from the combined effect of chemotherapy-associated immunosuppression and COVID-19 adverse outcomes; </w:t>
      </w:r>
      <w:r w:rsidR="0067030B">
        <w:rPr>
          <w:rFonts w:ascii="Book Antiqua" w:hAnsi="Book Antiqua" w:cs="Book Antiqua" w:hint="eastAsia"/>
          <w:color w:val="000000"/>
          <w:lang w:eastAsia="zh-CN"/>
        </w:rPr>
        <w:t>(</w:t>
      </w:r>
      <w:r w:rsidR="0067030B">
        <w:rPr>
          <w:rFonts w:ascii="Book Antiqua" w:eastAsia="Book Antiqua" w:hAnsi="Book Antiqua" w:cs="Book Antiqua"/>
          <w:color w:val="000000"/>
        </w:rPr>
        <w:t>4</w:t>
      </w:r>
      <w:r w:rsidR="0067030B">
        <w:rPr>
          <w:rFonts w:ascii="Book Antiqua" w:hAnsi="Book Antiqua" w:cs="Book Antiqua" w:hint="eastAsia"/>
          <w:color w:val="000000"/>
          <w:lang w:eastAsia="zh-CN"/>
        </w:rPr>
        <w:t xml:space="preserve">) </w:t>
      </w:r>
      <w:r>
        <w:rPr>
          <w:rFonts w:ascii="Book Antiqua" w:eastAsia="Book Antiqua" w:hAnsi="Book Antiqua" w:cs="Book Antiqua"/>
          <w:color w:val="000000"/>
        </w:rPr>
        <w:t>The high mortality of COVID-19 infection on patients in the pre- and post-operative period</w:t>
      </w:r>
      <w:r w:rsidR="0067030B">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3</w:t>
      </w:r>
      <w:r w:rsidR="0067030B">
        <w:rPr>
          <w:rFonts w:ascii="Book Antiqua" w:hAnsi="Book Antiqua" w:cs="Book Antiqua" w:hint="eastAsia"/>
          <w:color w:val="000000"/>
          <w:szCs w:val="30"/>
          <w:vertAlign w:val="superscript"/>
          <w:lang w:eastAsia="zh-CN"/>
        </w:rPr>
        <w:t>]</w:t>
      </w:r>
      <w:r w:rsidR="0067030B">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w:t>
      </w:r>
      <w:r w:rsidR="0067030B">
        <w:rPr>
          <w:rFonts w:ascii="Book Antiqua" w:hAnsi="Book Antiqua" w:cs="Book Antiqua" w:hint="eastAsia"/>
          <w:color w:val="000000"/>
          <w:lang w:eastAsia="zh-CN"/>
        </w:rPr>
        <w:t>and (</w:t>
      </w:r>
      <w:r w:rsidR="0067030B">
        <w:rPr>
          <w:rFonts w:ascii="Book Antiqua" w:eastAsia="Book Antiqua" w:hAnsi="Book Antiqua" w:cs="Book Antiqua"/>
          <w:color w:val="000000"/>
        </w:rPr>
        <w:t>5</w:t>
      </w:r>
      <w:r w:rsidR="0067030B">
        <w:rPr>
          <w:rFonts w:ascii="Book Antiqua" w:hAnsi="Book Antiqua" w:cs="Book Antiqua" w:hint="eastAsia"/>
          <w:color w:val="000000"/>
          <w:lang w:eastAsia="zh-CN"/>
        </w:rPr>
        <w:t>)</w:t>
      </w:r>
      <w:r>
        <w:rPr>
          <w:rFonts w:ascii="Book Antiqua" w:eastAsia="Book Antiqua" w:hAnsi="Book Antiqua" w:cs="Book Antiqua"/>
          <w:color w:val="000000"/>
        </w:rPr>
        <w:t xml:space="preserve"> The mental toll on both the patient and family in times of an already overwhelming cancer diagnosis. This is particularly difficult in the COVID-19 era as family members are unable to be with patients in the office setting, before surgery, and </w:t>
      </w:r>
      <w:r>
        <w:rPr>
          <w:rFonts w:ascii="Book Antiqua" w:eastAsia="Book Antiqua" w:hAnsi="Book Antiqua" w:cs="Book Antiqua"/>
          <w:color w:val="000000"/>
        </w:rPr>
        <w:lastRenderedPageBreak/>
        <w:t>during the postoperative recovery. Travel restrictions and visitor limitations intensify this effect.</w:t>
      </w:r>
    </w:p>
    <w:p w14:paraId="0BCF3661" w14:textId="77777777" w:rsidR="00A77B3E" w:rsidRDefault="00400922" w:rsidP="0067030B">
      <w:pPr>
        <w:spacing w:line="360" w:lineRule="auto"/>
        <w:ind w:firstLineChars="100" w:firstLine="240"/>
        <w:jc w:val="both"/>
      </w:pPr>
      <w:r>
        <w:rPr>
          <w:rFonts w:ascii="Book Antiqua" w:eastAsia="Book Antiqua" w:hAnsi="Book Antiqua" w:cs="Book Antiqua"/>
          <w:color w:val="000000"/>
        </w:rPr>
        <w:t>Caregivers involved in any aspects of cancer patients' care should be absolutely committed to providing evidence-based and peer-reviewed oncological care. It is a mandatory requirement for National Cancer Institute (NCI)- designated cancer centers to review each cancer case at a multi-disciplinary conference as a provision of standard of cancer care. Although these meetings have largely been retooled in the era of COVID-19 to occur both virtually and remotely to assure staff distancing, their value in supporting real-time multidisciplinary communication among clinicians has become increasingly critical.</w:t>
      </w:r>
    </w:p>
    <w:p w14:paraId="2765D073" w14:textId="77777777" w:rsidR="00A77B3E" w:rsidRDefault="00400922" w:rsidP="009C23AF">
      <w:pPr>
        <w:spacing w:line="360" w:lineRule="auto"/>
        <w:ind w:firstLineChars="100" w:firstLine="240"/>
        <w:jc w:val="both"/>
      </w:pPr>
      <w:r>
        <w:rPr>
          <w:rFonts w:ascii="Book Antiqua" w:eastAsia="Book Antiqua" w:hAnsi="Book Antiqua" w:cs="Book Antiqua"/>
          <w:color w:val="000000"/>
        </w:rPr>
        <w:t>As cancer care providers, we carry out our responsibilities to maintain the optimal care for pancreatic cancer patients who suffer from poor prognosis at baseline. The limited benefit of treating metastatic pancreatic cancer and the risk of enhancing morbidity and accelerating mortality should be considered on a case-by case basis. In this article, we illustrate our team’s approach to the management of pancreatic cancer at an NCI-designated comprehensive cancer center in the era of the COVID-19 pandemic. As these practices are still evolving, we anticipate more innovative interventions to improve the oncological care of patients with pancreatic cancer and to decrease the risk of COVID-19 dissemination among this vulnerable population. Table 1 demonstrates the evolution of pancreatic cancer staging and workup during the COVID-19 outbreak at our institute.</w:t>
      </w:r>
    </w:p>
    <w:bookmarkEnd w:id="46"/>
    <w:bookmarkEnd w:id="47"/>
    <w:p w14:paraId="07FAA1E0" w14:textId="77777777" w:rsidR="00A77B3E" w:rsidRDefault="00A77B3E" w:rsidP="00130760">
      <w:pPr>
        <w:spacing w:line="360" w:lineRule="auto"/>
        <w:jc w:val="both"/>
      </w:pPr>
    </w:p>
    <w:p w14:paraId="3520B68A" w14:textId="77777777" w:rsidR="009C23AF" w:rsidRDefault="009C23AF" w:rsidP="009C23AF">
      <w:pPr>
        <w:spacing w:line="360" w:lineRule="auto"/>
        <w:jc w:val="both"/>
        <w:rPr>
          <w:rFonts w:ascii="Book Antiqua" w:hAnsi="Book Antiqua" w:cs="Book Antiqua"/>
          <w:b/>
          <w:bCs/>
          <w:color w:val="000000"/>
          <w:u w:val="single"/>
          <w:lang w:eastAsia="zh-CN"/>
        </w:rPr>
      </w:pPr>
      <w:bookmarkStart w:id="48" w:name="OLE_LINK469"/>
      <w:bookmarkStart w:id="49" w:name="OLE_LINK470"/>
      <w:bookmarkStart w:id="50" w:name="OLE_LINK471"/>
      <w:r w:rsidRPr="009C23AF">
        <w:rPr>
          <w:rFonts w:ascii="Book Antiqua" w:eastAsia="Book Antiqua" w:hAnsi="Book Antiqua" w:cs="Book Antiqua"/>
          <w:b/>
          <w:bCs/>
          <w:color w:val="000000"/>
          <w:u w:val="single"/>
        </w:rPr>
        <w:t>COVID-19 AND THE RESECTABILITY OF PANCREATIC CANCER</w:t>
      </w:r>
    </w:p>
    <w:bookmarkEnd w:id="48"/>
    <w:bookmarkEnd w:id="49"/>
    <w:bookmarkEnd w:id="50"/>
    <w:p w14:paraId="43078D65" w14:textId="77777777" w:rsidR="00A77B3E" w:rsidRPr="0053085E" w:rsidRDefault="00400922" w:rsidP="009C23AF">
      <w:pPr>
        <w:spacing w:line="360" w:lineRule="auto"/>
        <w:jc w:val="both"/>
        <w:rPr>
          <w:u w:val="single"/>
          <w:lang w:eastAsia="zh-CN"/>
        </w:rPr>
      </w:pPr>
      <w:r>
        <w:rPr>
          <w:rFonts w:ascii="Book Antiqua" w:eastAsia="Book Antiqua" w:hAnsi="Book Antiqua" w:cs="Book Antiqua"/>
          <w:color w:val="000000"/>
        </w:rPr>
        <w:t xml:space="preserve">Our surgical and medical management of pancreatic cancer revolves around the current classification of this disease into a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(BLR) and locally advanced (LA) disease.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disease is defined as no tumor contact with the celiac axis (CA), superior mesenteric artery (SMA) and common hepatic artery (CHA), and no or ≤</w:t>
      </w:r>
      <w:r w:rsidR="0053085E">
        <w:rPr>
          <w:rFonts w:ascii="Book Antiqua" w:hAnsi="Book Antiqua" w:cs="Book Antiqua" w:hint="eastAsia"/>
          <w:color w:val="000000"/>
          <w:lang w:eastAsia="zh-CN"/>
        </w:rPr>
        <w:t xml:space="preserve"> </w:t>
      </w:r>
      <w:r>
        <w:rPr>
          <w:rFonts w:ascii="Book Antiqua" w:eastAsia="Book Antiqua" w:hAnsi="Book Antiqua" w:cs="Book Antiqua"/>
          <w:color w:val="000000"/>
        </w:rPr>
        <w:t>180º</w:t>
      </w:r>
      <w:r w:rsidR="0053085E">
        <w:rPr>
          <w:rFonts w:ascii="Book Antiqua" w:hAnsi="Book Antiqua" w:cs="Book Antiqua" w:hint="eastAsia"/>
          <w:color w:val="000000"/>
          <w:lang w:eastAsia="zh-CN"/>
        </w:rPr>
        <w:t xml:space="preserve"> </w:t>
      </w:r>
      <w:r>
        <w:rPr>
          <w:rFonts w:ascii="Book Antiqua" w:eastAsia="Book Antiqua" w:hAnsi="Book Antiqua" w:cs="Book Antiqua"/>
          <w:color w:val="000000"/>
        </w:rPr>
        <w:t>contact with the superior mesenteric vein (SMV) and portal vein (PV) without venous contour irregularity. LA disease is defined as tumor contact with SMA or CA &gt;</w:t>
      </w:r>
      <w:r w:rsidR="0053085E">
        <w:rPr>
          <w:rFonts w:ascii="Book Antiqua" w:hAnsi="Book Antiqua" w:cs="Book Antiqua" w:hint="eastAsia"/>
          <w:color w:val="000000"/>
          <w:lang w:eastAsia="zh-CN"/>
        </w:rPr>
        <w:t xml:space="preserve"> </w:t>
      </w:r>
      <w:r>
        <w:rPr>
          <w:rFonts w:ascii="Book Antiqua" w:eastAsia="Book Antiqua" w:hAnsi="Book Antiqua" w:cs="Book Antiqua"/>
          <w:color w:val="000000"/>
        </w:rPr>
        <w:t>180º, or un-</w:t>
      </w:r>
      <w:proofErr w:type="spellStart"/>
      <w:r>
        <w:rPr>
          <w:rFonts w:ascii="Book Antiqua" w:eastAsia="Book Antiqua" w:hAnsi="Book Antiqua" w:cs="Book Antiqua"/>
          <w:color w:val="000000"/>
        </w:rPr>
        <w:t>reconstructible</w:t>
      </w:r>
      <w:proofErr w:type="spellEnd"/>
      <w:r>
        <w:rPr>
          <w:rFonts w:ascii="Book Antiqua" w:eastAsia="Book Antiqua" w:hAnsi="Book Antiqua" w:cs="Book Antiqua"/>
          <w:color w:val="000000"/>
        </w:rPr>
        <w:t xml:space="preserve"> SMV/PV due to tumor invasion and occlusion. BLR disease is any tumor and arterial/venous relationship in between of the </w:t>
      </w:r>
      <w:proofErr w:type="gramStart"/>
      <w:r>
        <w:rPr>
          <w:rFonts w:ascii="Book Antiqua" w:eastAsia="Book Antiqua" w:hAnsi="Book Antiqua" w:cs="Book Antiqua"/>
          <w:color w:val="000000"/>
        </w:rPr>
        <w:t>above</w:t>
      </w:r>
      <w:r w:rsidR="0053085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4</w:t>
      </w:r>
      <w:r w:rsidR="0053085E">
        <w:rPr>
          <w:rFonts w:ascii="Book Antiqua" w:hAnsi="Book Antiqua" w:cs="Book Antiqua" w:hint="eastAsia"/>
          <w:color w:val="000000"/>
          <w:szCs w:val="30"/>
          <w:vertAlign w:val="superscript"/>
          <w:lang w:eastAsia="zh-CN"/>
        </w:rPr>
        <w:t>]</w:t>
      </w:r>
      <w:r w:rsidR="0053085E">
        <w:rPr>
          <w:rFonts w:ascii="Book Antiqua" w:hAnsi="Book Antiqua" w:cs="Book Antiqua" w:hint="eastAsia"/>
          <w:color w:val="000000"/>
          <w:szCs w:val="30"/>
          <w:lang w:eastAsia="zh-CN"/>
        </w:rPr>
        <w:t>.</w:t>
      </w:r>
    </w:p>
    <w:p w14:paraId="13C83D8D" w14:textId="77777777" w:rsidR="00A77B3E" w:rsidRDefault="00400922" w:rsidP="0053085E">
      <w:pPr>
        <w:spacing w:line="360" w:lineRule="auto"/>
        <w:ind w:firstLineChars="100" w:firstLine="240"/>
        <w:jc w:val="both"/>
      </w:pPr>
      <w:r>
        <w:rPr>
          <w:rFonts w:ascii="Book Antiqua" w:eastAsia="Book Antiqua" w:hAnsi="Book Antiqua" w:cs="Book Antiqua"/>
          <w:color w:val="000000"/>
        </w:rPr>
        <w:lastRenderedPageBreak/>
        <w:t>The additional morbidity and mortality of a superimposed COVID-19 infection must be considered in the decision making for these patients. The war at these two fronts is relentless and any strategic planning should take into account the patient as a whole rather than these two high-risk diseases independently. Therefore, in high risk patients and on a case-by-case basis, we consider any degree of abutment of the SMV and PV as an opportunity to introduce BLR treatment approaches rather than surgery as a first-line approach.</w:t>
      </w:r>
    </w:p>
    <w:p w14:paraId="03EE063F" w14:textId="77777777" w:rsidR="00A77B3E" w:rsidRDefault="00A77B3E" w:rsidP="00130760">
      <w:pPr>
        <w:spacing w:line="360" w:lineRule="auto"/>
        <w:jc w:val="both"/>
      </w:pPr>
    </w:p>
    <w:p w14:paraId="5D723EF4" w14:textId="77777777" w:rsidR="00A77B3E" w:rsidRPr="008E5586" w:rsidRDefault="008E5586">
      <w:pPr>
        <w:spacing w:line="360" w:lineRule="auto"/>
        <w:jc w:val="both"/>
        <w:rPr>
          <w:u w:val="single"/>
          <w:lang w:eastAsia="zh-CN"/>
        </w:rPr>
      </w:pPr>
      <w:bookmarkStart w:id="51" w:name="OLE_LINK472"/>
      <w:bookmarkStart w:id="52" w:name="OLE_LINK473"/>
      <w:r w:rsidRPr="008E5586">
        <w:rPr>
          <w:rFonts w:ascii="Book Antiqua" w:hAnsi="Book Antiqua" w:cs="Book Antiqua"/>
          <w:b/>
          <w:bCs/>
          <w:color w:val="000000"/>
          <w:u w:val="single"/>
          <w:lang w:eastAsia="zh-CN"/>
        </w:rPr>
        <w:t>U</w:t>
      </w:r>
      <w:r w:rsidRPr="008E5586">
        <w:rPr>
          <w:rFonts w:ascii="Book Antiqua" w:eastAsia="Book Antiqua" w:hAnsi="Book Antiqua" w:cs="Book Antiqua"/>
          <w:b/>
          <w:bCs/>
          <w:color w:val="000000"/>
          <w:u w:val="single"/>
        </w:rPr>
        <w:t>TILITY OF NEOADJUVANT THERAPY IN PANCREATIC CANCER</w:t>
      </w:r>
    </w:p>
    <w:bookmarkEnd w:id="51"/>
    <w:bookmarkEnd w:id="52"/>
    <w:p w14:paraId="02E60CF5" w14:textId="77777777" w:rsidR="00A77B3E" w:rsidRPr="00D44122" w:rsidRDefault="00400922" w:rsidP="008E5586">
      <w:pPr>
        <w:spacing w:line="360" w:lineRule="auto"/>
        <w:jc w:val="both"/>
        <w:rPr>
          <w:lang w:eastAsia="zh-CN"/>
        </w:rPr>
      </w:pPr>
      <w:r>
        <w:rPr>
          <w:rFonts w:ascii="Book Antiqua" w:eastAsia="Book Antiqua" w:hAnsi="Book Antiqua" w:cs="Book Antiqua"/>
          <w:color w:val="000000"/>
        </w:rPr>
        <w:t xml:space="preserve">The use of neoadjuvant therapy in the treatment of those with pancreatic cancer is not novel, and there has been a growing body of literature to support this. This approach's foundation has been extrapolated from the adjuvant therapy data, which was well established from many clinical trials such as the </w:t>
      </w:r>
      <w:bookmarkStart w:id="53" w:name="OLE_LINK38"/>
      <w:bookmarkStart w:id="54" w:name="OLE_LINK39"/>
      <w:r>
        <w:rPr>
          <w:rFonts w:ascii="Book Antiqua" w:eastAsia="Book Antiqua" w:hAnsi="Book Antiqua" w:cs="Book Antiqua"/>
          <w:color w:val="000000"/>
        </w:rPr>
        <w:t xml:space="preserve">ESPAC-1 and </w:t>
      </w:r>
      <w:r w:rsidR="00397573" w:rsidRPr="00397573">
        <w:rPr>
          <w:rFonts w:ascii="Book Antiqua" w:eastAsia="Book Antiqua" w:hAnsi="Book Antiqua" w:cs="Book Antiqua"/>
          <w:color w:val="000000"/>
        </w:rPr>
        <w:t>CONKO</w:t>
      </w:r>
      <w:r>
        <w:rPr>
          <w:rFonts w:ascii="Book Antiqua" w:eastAsia="Book Antiqua" w:hAnsi="Book Antiqua" w:cs="Book Antiqua"/>
          <w:color w:val="000000"/>
        </w:rPr>
        <w:t>-001</w:t>
      </w:r>
      <w:bookmarkEnd w:id="53"/>
      <w:bookmarkEnd w:id="54"/>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trials</w:t>
      </w:r>
      <w:r w:rsidR="00D44122">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5-7</w:t>
      </w:r>
      <w:r w:rsidR="00D44122">
        <w:rPr>
          <w:rFonts w:ascii="Book Antiqua" w:hAnsi="Book Antiqua" w:cs="Book Antiqua" w:hint="eastAsia"/>
          <w:color w:val="000000"/>
          <w:szCs w:val="30"/>
          <w:vertAlign w:val="superscript"/>
          <w:lang w:eastAsia="zh-CN"/>
        </w:rPr>
        <w:t>]</w:t>
      </w:r>
      <w:r w:rsidR="00D44122">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The theoretical benefit of neoadjuvant therapy is to treat micro-metastatic/occult disease, down-stage the tumor from BLR or LA to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and measure tumor </w:t>
      </w:r>
      <w:proofErr w:type="gramStart"/>
      <w:r>
        <w:rPr>
          <w:rFonts w:ascii="Book Antiqua" w:eastAsia="Book Antiqua" w:hAnsi="Book Antiqua" w:cs="Book Antiqua"/>
          <w:color w:val="000000"/>
        </w:rPr>
        <w:t>chemosensitivity</w:t>
      </w:r>
      <w:r w:rsidR="00D44122">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8</w:t>
      </w:r>
      <w:r w:rsidR="00D44122">
        <w:rPr>
          <w:rFonts w:ascii="Book Antiqua" w:hAnsi="Book Antiqua" w:cs="Book Antiqua" w:hint="eastAsia"/>
          <w:color w:val="000000"/>
          <w:szCs w:val="30"/>
          <w:vertAlign w:val="superscript"/>
          <w:lang w:eastAsia="zh-CN"/>
        </w:rPr>
        <w:t>]</w:t>
      </w:r>
      <w:r w:rsidR="00D44122">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Another advantage is that patients are able to receive more of their intended treatments upfront, addressing the risk of low adjuvant treatment accruals following pancreatoduodenectomy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w:t>
      </w:r>
      <w:proofErr w:type="gramStart"/>
      <w:r>
        <w:rPr>
          <w:rFonts w:ascii="Book Antiqua" w:eastAsia="Book Antiqua" w:hAnsi="Book Antiqua" w:cs="Book Antiqua"/>
          <w:color w:val="000000"/>
        </w:rPr>
        <w:t>cancer</w:t>
      </w:r>
      <w:r w:rsidR="00D44122">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9</w:t>
      </w:r>
      <w:r w:rsidR="00D44122">
        <w:rPr>
          <w:rFonts w:ascii="Book Antiqua" w:hAnsi="Book Antiqua" w:cs="Book Antiqua" w:hint="eastAsia"/>
          <w:color w:val="000000"/>
          <w:szCs w:val="30"/>
          <w:vertAlign w:val="superscript"/>
          <w:lang w:eastAsia="zh-CN"/>
        </w:rPr>
        <w:t>]</w:t>
      </w:r>
      <w:r w:rsidR="00D44122">
        <w:rPr>
          <w:rFonts w:ascii="Book Antiqua" w:hAnsi="Book Antiqua" w:cs="Book Antiqua" w:hint="eastAsia"/>
          <w:color w:val="000000"/>
          <w:szCs w:val="30"/>
          <w:lang w:eastAsia="zh-CN"/>
        </w:rPr>
        <w:t>.</w:t>
      </w:r>
    </w:p>
    <w:p w14:paraId="4E8BBF36" w14:textId="77777777" w:rsidR="00A77B3E" w:rsidRDefault="00400922" w:rsidP="00451252">
      <w:pPr>
        <w:spacing w:line="360" w:lineRule="auto"/>
        <w:ind w:firstLineChars="100" w:firstLine="240"/>
        <w:jc w:val="both"/>
      </w:pPr>
      <w:r>
        <w:rPr>
          <w:rFonts w:ascii="Book Antiqua" w:eastAsia="Book Antiqua" w:hAnsi="Book Antiqua" w:cs="Book Antiqua"/>
          <w:color w:val="000000"/>
        </w:rPr>
        <w:t>Two specific chemotherapy regimens have gained enthusiasm in the oncologic practice: 5-</w:t>
      </w:r>
      <w:r w:rsidR="00397573">
        <w:rPr>
          <w:rFonts w:ascii="Book Antiqua" w:eastAsia="Book Antiqua" w:hAnsi="Book Antiqua" w:cs="Book Antiqua"/>
          <w:color w:val="000000"/>
        </w:rPr>
        <w:t>fluorouracil</w:t>
      </w:r>
      <w:r>
        <w:rPr>
          <w:rFonts w:ascii="Book Antiqua" w:eastAsia="Book Antiqua" w:hAnsi="Book Antiqua" w:cs="Book Antiqua"/>
          <w:color w:val="000000"/>
        </w:rPr>
        <w:t xml:space="preserve">, </w:t>
      </w:r>
      <w:r w:rsidR="00397573">
        <w:rPr>
          <w:rFonts w:ascii="Book Antiqua" w:eastAsia="Book Antiqua" w:hAnsi="Book Antiqua" w:cs="Book Antiqua"/>
          <w:color w:val="000000"/>
        </w:rPr>
        <w:t>leucovorin, irinotecan, and o</w:t>
      </w:r>
      <w:r>
        <w:rPr>
          <w:rFonts w:ascii="Book Antiqua" w:eastAsia="Book Antiqua" w:hAnsi="Book Antiqua" w:cs="Book Antiqua"/>
          <w:color w:val="000000"/>
        </w:rPr>
        <w:t xml:space="preserve">xaliplatin (FOLFIRINOX) and </w:t>
      </w:r>
      <w:r w:rsidR="00DA1F4F">
        <w:rPr>
          <w:rFonts w:ascii="Book Antiqua" w:eastAsia="Book Antiqua" w:hAnsi="Book Antiqua" w:cs="Book Antiqua"/>
          <w:color w:val="000000"/>
        </w:rPr>
        <w:t>gemcitabine</w:t>
      </w:r>
      <w:r w:rsidR="001D17D8">
        <w:rPr>
          <w:rFonts w:ascii="Book Antiqua" w:eastAsia="Book Antiqua" w:hAnsi="Book Antiqua" w:cs="Book Antiqua"/>
          <w:color w:val="000000"/>
        </w:rPr>
        <w:t>/Nab-</w:t>
      </w:r>
      <w:r w:rsidR="00DA1F4F">
        <w:rPr>
          <w:rFonts w:ascii="Book Antiqua" w:eastAsia="Book Antiqua" w:hAnsi="Book Antiqua" w:cs="Book Antiqua"/>
          <w:color w:val="000000"/>
        </w:rPr>
        <w:t xml:space="preserve">paclitaxel </w:t>
      </w:r>
      <w:r w:rsidR="001D17D8">
        <w:rPr>
          <w:rFonts w:ascii="Book Antiqua" w:eastAsia="Book Antiqua" w:hAnsi="Book Antiqua" w:cs="Book Antiqua"/>
          <w:color w:val="000000"/>
        </w:rPr>
        <w:t>(Gem/</w:t>
      </w:r>
      <w:proofErr w:type="spellStart"/>
      <w:r w:rsidR="001D17D8">
        <w:rPr>
          <w:rFonts w:ascii="Book Antiqua" w:eastAsia="Book Antiqua" w:hAnsi="Book Antiqua" w:cs="Book Antiqua"/>
          <w:color w:val="000000"/>
        </w:rPr>
        <w:t>NabP</w:t>
      </w:r>
      <w:proofErr w:type="spellEnd"/>
      <w:r w:rsidR="001D17D8">
        <w:rPr>
          <w:rFonts w:ascii="Book Antiqua" w:eastAsia="Book Antiqua" w:hAnsi="Book Antiqua" w:cs="Book Antiqua"/>
          <w:color w:val="000000"/>
        </w:rPr>
        <w:t>). </w:t>
      </w:r>
      <w:r>
        <w:rPr>
          <w:rFonts w:ascii="Book Antiqua" w:eastAsia="Book Antiqua" w:hAnsi="Book Antiqua" w:cs="Book Antiqua"/>
          <w:color w:val="000000"/>
        </w:rPr>
        <w:t xml:space="preserve">The use of FOLFIRINOX has been proven in the metastatic setting, with the results from a phase III </w:t>
      </w:r>
      <w:bookmarkStart w:id="55" w:name="OLE_LINK40"/>
      <w:bookmarkStart w:id="56" w:name="OLE_LINK41"/>
      <w:bookmarkStart w:id="57" w:name="OLE_LINK42"/>
      <w:r>
        <w:rPr>
          <w:rFonts w:ascii="Book Antiqua" w:eastAsia="Book Antiqua" w:hAnsi="Book Antiqua" w:cs="Book Antiqua"/>
          <w:color w:val="000000"/>
        </w:rPr>
        <w:t>ACCORD-11/PRODIGE-4</w:t>
      </w:r>
      <w:bookmarkEnd w:id="55"/>
      <w:bookmarkEnd w:id="56"/>
      <w:bookmarkEnd w:id="57"/>
      <w:r>
        <w:rPr>
          <w:rFonts w:ascii="Book Antiqua" w:eastAsia="Book Antiqua" w:hAnsi="Book Antiqua" w:cs="Book Antiqua"/>
          <w:color w:val="000000"/>
        </w:rPr>
        <w:t xml:space="preserve"> trial demonstrating improved overall survival over single agent </w:t>
      </w:r>
      <w:proofErr w:type="gramStart"/>
      <w:r w:rsidR="00DA1F4F">
        <w:rPr>
          <w:rFonts w:ascii="Book Antiqua" w:eastAsia="Book Antiqua" w:hAnsi="Book Antiqua" w:cs="Book Antiqua"/>
          <w:color w:val="000000"/>
        </w:rPr>
        <w:t>gemcitabine</w:t>
      </w:r>
      <w:r w:rsidR="002D4699">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10</w:t>
      </w:r>
      <w:r w:rsidR="002D4699">
        <w:rPr>
          <w:rFonts w:ascii="Book Antiqua" w:hAnsi="Book Antiqua" w:cs="Book Antiqua" w:hint="eastAsia"/>
          <w:color w:val="000000"/>
          <w:szCs w:val="30"/>
          <w:vertAlign w:val="superscript"/>
          <w:lang w:eastAsia="zh-CN"/>
        </w:rPr>
        <w:t>]</w:t>
      </w:r>
      <w:r w:rsidR="002D4699">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The phase III MPACT trial showed improved survival with Gem/</w:t>
      </w:r>
      <w:proofErr w:type="spellStart"/>
      <w:r>
        <w:rPr>
          <w:rFonts w:ascii="Book Antiqua" w:eastAsia="Book Antiqua" w:hAnsi="Book Antiqua" w:cs="Book Antiqua"/>
          <w:color w:val="000000"/>
        </w:rPr>
        <w:t>NabP</w:t>
      </w:r>
      <w:proofErr w:type="spellEnd"/>
      <w:r>
        <w:rPr>
          <w:rFonts w:ascii="Book Antiqua" w:eastAsia="Book Antiqua" w:hAnsi="Book Antiqua" w:cs="Book Antiqua"/>
          <w:color w:val="000000"/>
        </w:rPr>
        <w:t xml:space="preserve"> in the metastatic setting as well, when comparing to gemcitabine alone</w:t>
      </w:r>
      <w:r w:rsidR="002D4699">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11</w:t>
      </w:r>
      <w:r w:rsidR="002D4699">
        <w:rPr>
          <w:rFonts w:ascii="Book Antiqua" w:hAnsi="Book Antiqua" w:cs="Book Antiqua" w:hint="eastAsia"/>
          <w:color w:val="000000"/>
          <w:szCs w:val="30"/>
          <w:vertAlign w:val="superscript"/>
          <w:lang w:eastAsia="zh-CN"/>
        </w:rPr>
        <w:t>]</w:t>
      </w:r>
      <w:r w:rsidR="002D4699">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While there are mounting data to support its use in those with BLR and LA pancreatic cancer, there are also emerging data supporting its use in those with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disease. The randomized phase III PREOPANC trial, addressing the role of p</w:t>
      </w:r>
      <w:r>
        <w:rPr>
          <w:rStyle w:val="ref-title"/>
          <w:rFonts w:ascii="Book Antiqua" w:eastAsia="Book Antiqua" w:hAnsi="Book Antiqua" w:cs="Book Antiqua"/>
          <w:color w:val="000000"/>
        </w:rPr>
        <w:t xml:space="preserve">reoperative </w:t>
      </w:r>
      <w:r>
        <w:rPr>
          <w:rFonts w:ascii="Book Antiqua" w:eastAsia="Book Antiqua" w:hAnsi="Book Antiqua" w:cs="Book Antiqua"/>
          <w:color w:val="000000"/>
        </w:rPr>
        <w:t>gemcitabine</w:t>
      </w:r>
      <w:r>
        <w:rPr>
          <w:rStyle w:val="ref-title"/>
          <w:rFonts w:ascii="Book Antiqua" w:eastAsia="Book Antiqua" w:hAnsi="Book Antiqua" w:cs="Book Antiqua"/>
          <w:color w:val="000000"/>
        </w:rPr>
        <w:t xml:space="preserve">-based chemoradiotherapy </w:t>
      </w:r>
      <w:r>
        <w:rPr>
          <w:rStyle w:val="ref-title"/>
          <w:rFonts w:ascii="Book Antiqua" w:eastAsia="Book Antiqua" w:hAnsi="Book Antiqua" w:cs="Book Antiqua"/>
          <w:i/>
          <w:iCs/>
          <w:color w:val="000000"/>
        </w:rPr>
        <w:t>vs</w:t>
      </w:r>
      <w:r>
        <w:rPr>
          <w:rStyle w:val="ref-title"/>
          <w:rFonts w:ascii="Book Antiqua" w:eastAsia="Book Antiqua" w:hAnsi="Book Antiqua" w:cs="Book Antiqua"/>
          <w:color w:val="000000"/>
        </w:rPr>
        <w:t xml:space="preserve"> immediate surgery for </w:t>
      </w:r>
      <w:proofErr w:type="spellStart"/>
      <w:r>
        <w:rPr>
          <w:rStyle w:val="ref-title"/>
          <w:rFonts w:ascii="Book Antiqua" w:eastAsia="Book Antiqua" w:hAnsi="Book Antiqua" w:cs="Book Antiqua"/>
          <w:color w:val="000000"/>
        </w:rPr>
        <w:t>resectable</w:t>
      </w:r>
      <w:proofErr w:type="spellEnd"/>
      <w:r>
        <w:rPr>
          <w:rStyle w:val="ref-title"/>
          <w:rFonts w:ascii="Book Antiqua" w:eastAsia="Book Antiqua" w:hAnsi="Book Antiqua" w:cs="Book Antiqua"/>
          <w:color w:val="000000"/>
        </w:rPr>
        <w:t xml:space="preserve"> and BLR pancreatic cancer in 16 centers, was recently </w:t>
      </w:r>
      <w:proofErr w:type="gramStart"/>
      <w:r>
        <w:rPr>
          <w:rStyle w:val="ref-title"/>
          <w:rFonts w:ascii="Book Antiqua" w:eastAsia="Book Antiqua" w:hAnsi="Book Antiqua" w:cs="Book Antiqua"/>
          <w:color w:val="000000"/>
        </w:rPr>
        <w:t>published</w:t>
      </w:r>
      <w:r w:rsidR="00253F92">
        <w:rPr>
          <w:rStyle w:val="ref-title"/>
          <w:rFonts w:ascii="Book Antiqua" w:hAnsi="Book Antiqua" w:cs="Book Antiqua" w:hint="eastAsia"/>
          <w:color w:val="000000"/>
          <w:vertAlign w:val="superscript"/>
          <w:lang w:eastAsia="zh-CN"/>
        </w:rPr>
        <w:t>[</w:t>
      </w:r>
      <w:proofErr w:type="gramEnd"/>
      <w:r>
        <w:rPr>
          <w:rStyle w:val="ref-title"/>
          <w:rFonts w:ascii="Book Antiqua" w:eastAsia="Book Antiqua" w:hAnsi="Book Antiqua" w:cs="Book Antiqua"/>
          <w:color w:val="000000"/>
          <w:szCs w:val="30"/>
          <w:vertAlign w:val="superscript"/>
        </w:rPr>
        <w:t>12</w:t>
      </w:r>
      <w:r w:rsidR="00253F92">
        <w:rPr>
          <w:rStyle w:val="ref-title"/>
          <w:rFonts w:ascii="Book Antiqua" w:hAnsi="Book Antiqua" w:cs="Book Antiqua" w:hint="eastAsia"/>
          <w:color w:val="000000"/>
          <w:szCs w:val="30"/>
          <w:vertAlign w:val="superscript"/>
          <w:lang w:eastAsia="zh-CN"/>
        </w:rPr>
        <w:t>]</w:t>
      </w:r>
      <w:r w:rsidR="00253F92">
        <w:rPr>
          <w:rStyle w:val="ref-title"/>
          <w:rFonts w:ascii="Book Antiqua" w:hAnsi="Book Antiqua" w:cs="Book Antiqua" w:hint="eastAsia"/>
          <w:color w:val="000000"/>
          <w:szCs w:val="30"/>
          <w:lang w:eastAsia="zh-CN"/>
        </w:rPr>
        <w:t>.</w:t>
      </w:r>
      <w:r>
        <w:rPr>
          <w:rStyle w:val="ref-title"/>
          <w:rFonts w:ascii="Book Antiqua" w:eastAsia="Book Antiqua" w:hAnsi="Book Antiqua" w:cs="Book Antiqua"/>
          <w:color w:val="000000"/>
        </w:rPr>
        <w:t xml:space="preserve"> Although this study reported no significant overall </w:t>
      </w:r>
      <w:r>
        <w:rPr>
          <w:rStyle w:val="ref-title"/>
          <w:rFonts w:ascii="Book Antiqua" w:eastAsia="Book Antiqua" w:hAnsi="Book Antiqua" w:cs="Book Antiqua"/>
          <w:color w:val="000000"/>
        </w:rPr>
        <w:lastRenderedPageBreak/>
        <w:t xml:space="preserve">survival benefit, it demonstrated improved R0 resection, disease-free survival and </w:t>
      </w:r>
      <w:r>
        <w:rPr>
          <w:rFonts w:ascii="Book Antiqua" w:eastAsia="Book Antiqua" w:hAnsi="Book Antiqua" w:cs="Book Antiqua"/>
          <w:color w:val="000000"/>
        </w:rPr>
        <w:t>locoregional failure-free interval</w:t>
      </w:r>
      <w:r>
        <w:rPr>
          <w:rStyle w:val="ref-title"/>
          <w:rFonts w:ascii="Book Antiqua" w:eastAsia="Book Antiqua" w:hAnsi="Book Antiqua" w:cs="Book Antiqua"/>
          <w:color w:val="000000"/>
        </w:rPr>
        <w:t xml:space="preserve"> in patients who received </w:t>
      </w:r>
      <w:r>
        <w:rPr>
          <w:rFonts w:ascii="Book Antiqua" w:eastAsia="Book Antiqua" w:hAnsi="Book Antiqua" w:cs="Book Antiqua"/>
          <w:color w:val="000000"/>
        </w:rPr>
        <w:t>p</w:t>
      </w:r>
      <w:r>
        <w:rPr>
          <w:rStyle w:val="ref-title"/>
          <w:rFonts w:ascii="Book Antiqua" w:eastAsia="Book Antiqua" w:hAnsi="Book Antiqua" w:cs="Book Antiqua"/>
          <w:color w:val="000000"/>
        </w:rPr>
        <w:t xml:space="preserve">reoperative chemoradiotherapy. </w:t>
      </w:r>
      <w:r>
        <w:rPr>
          <w:rFonts w:ascii="Book Antiqua" w:eastAsia="Book Antiqua" w:hAnsi="Book Antiqua" w:cs="Book Antiqua"/>
          <w:color w:val="000000"/>
        </w:rPr>
        <w:t xml:space="preserve">The occurrence of serious adverse events was 52% </w:t>
      </w:r>
      <w:r>
        <w:rPr>
          <w:rFonts w:ascii="Book Antiqua" w:eastAsia="Book Antiqua" w:hAnsi="Book Antiqua" w:cs="Book Antiqua"/>
          <w:i/>
          <w:iCs/>
          <w:color w:val="000000"/>
        </w:rPr>
        <w:t>vs</w:t>
      </w:r>
      <w:r>
        <w:rPr>
          <w:rFonts w:ascii="Book Antiqua" w:eastAsia="Book Antiqua" w:hAnsi="Book Antiqua" w:cs="Book Antiqua"/>
          <w:color w:val="000000"/>
        </w:rPr>
        <w:t xml:space="preserve"> 41%,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w:t>
      </w:r>
      <w:r>
        <w:rPr>
          <w:rFonts w:ascii="Book Antiqua" w:eastAsia="Book Antiqua" w:hAnsi="Book Antiqua" w:cs="Book Antiqua"/>
          <w:color w:val="000000"/>
        </w:rPr>
        <w:softHyphen/>
      </w:r>
      <w:proofErr w:type="gramStart"/>
      <w:r>
        <w:rPr>
          <w:rFonts w:ascii="Book Antiqua" w:eastAsia="Book Antiqua" w:hAnsi="Book Antiqua" w:cs="Book Antiqua"/>
          <w:color w:val="000000"/>
        </w:rPr>
        <w:t>096)</w:t>
      </w:r>
      <w:r w:rsidR="000616EA">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12</w:t>
      </w:r>
      <w:r w:rsidR="000616EA">
        <w:rPr>
          <w:rFonts w:ascii="Book Antiqua" w:hAnsi="Book Antiqua" w:cs="Book Antiqua" w:hint="eastAsia"/>
          <w:color w:val="000000"/>
          <w:szCs w:val="30"/>
          <w:vertAlign w:val="superscript"/>
          <w:lang w:eastAsia="zh-CN"/>
        </w:rPr>
        <w:t>]</w:t>
      </w:r>
      <w:r w:rsidR="000616EA">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w:t>
      </w:r>
      <w:r>
        <w:rPr>
          <w:rStyle w:val="ref-title"/>
          <w:rFonts w:ascii="Book Antiqua" w:eastAsia="Book Antiqua" w:hAnsi="Book Antiqua" w:cs="Book Antiqua"/>
          <w:color w:val="000000"/>
        </w:rPr>
        <w:t xml:space="preserve">The benefit of </w:t>
      </w:r>
      <w:r>
        <w:rPr>
          <w:rFonts w:ascii="Book Antiqua" w:eastAsia="Book Antiqua" w:hAnsi="Book Antiqua" w:cs="Book Antiqua"/>
          <w:color w:val="000000"/>
        </w:rPr>
        <w:t>p</w:t>
      </w:r>
      <w:r>
        <w:rPr>
          <w:rStyle w:val="ref-title"/>
          <w:rFonts w:ascii="Book Antiqua" w:eastAsia="Book Antiqua" w:hAnsi="Book Antiqua" w:cs="Book Antiqua"/>
          <w:color w:val="000000"/>
        </w:rPr>
        <w:t xml:space="preserve">reoperative </w:t>
      </w:r>
      <w:r>
        <w:rPr>
          <w:rFonts w:ascii="Book Antiqua" w:eastAsia="Book Antiqua" w:hAnsi="Book Antiqua" w:cs="Book Antiqua"/>
          <w:color w:val="000000"/>
        </w:rPr>
        <w:t xml:space="preserve">FOLFIRINOX-based </w:t>
      </w:r>
      <w:r>
        <w:rPr>
          <w:rStyle w:val="ref-title"/>
          <w:rFonts w:ascii="Book Antiqua" w:eastAsia="Book Antiqua" w:hAnsi="Book Antiqua" w:cs="Book Antiqua"/>
          <w:color w:val="000000"/>
        </w:rPr>
        <w:t xml:space="preserve">chemotherapy is currently being investigated by the </w:t>
      </w:r>
      <w:r>
        <w:rPr>
          <w:rFonts w:ascii="Book Antiqua" w:eastAsia="Book Antiqua" w:hAnsi="Book Antiqua" w:cs="Book Antiqua"/>
          <w:color w:val="000000"/>
        </w:rPr>
        <w:t>PREOPANC-2, NorPACT-1 and PANACHE01-PRODIGE48 trials.</w:t>
      </w:r>
    </w:p>
    <w:p w14:paraId="62335AE7" w14:textId="77777777" w:rsidR="00A77B3E" w:rsidRPr="00E57F1F" w:rsidRDefault="00400922" w:rsidP="00A249AB">
      <w:pPr>
        <w:spacing w:line="360" w:lineRule="auto"/>
        <w:ind w:firstLineChars="100" w:firstLine="240"/>
        <w:jc w:val="both"/>
        <w:rPr>
          <w:lang w:eastAsia="zh-CN"/>
        </w:rPr>
      </w:pPr>
      <w:r>
        <w:rPr>
          <w:rStyle w:val="mixed-citation"/>
          <w:rFonts w:ascii="Book Antiqua" w:eastAsia="Book Antiqua" w:hAnsi="Book Antiqua" w:cs="Book Antiqua"/>
          <w:color w:val="000000"/>
        </w:rPr>
        <w:t xml:space="preserve">While there is an ongoing debate on how best to sequence the necessary components of pancreas cancer treatment in these patients, the rationale for neoadjuvant chemotherapy, including that advantage of being able to gauge response to systemic treatment, to potentially downstage higher T stage and node-positive tumors, to treat micro-metastatic disease early, and to promote maximal completion of all systemic treatments, all serve as important advantages to this approach </w:t>
      </w:r>
      <w:r>
        <w:rPr>
          <w:rStyle w:val="mixed-citation"/>
          <w:rFonts w:ascii="Book Antiqua" w:eastAsia="Book Antiqua" w:hAnsi="Book Antiqua" w:cs="Book Antiqua"/>
          <w:i/>
          <w:iCs/>
          <w:color w:val="000000"/>
        </w:rPr>
        <w:t>vs</w:t>
      </w:r>
      <w:r>
        <w:rPr>
          <w:rStyle w:val="mixed-citation"/>
          <w:rFonts w:ascii="Book Antiqua" w:eastAsia="Book Antiqua" w:hAnsi="Book Antiqua" w:cs="Book Antiqua"/>
          <w:color w:val="000000"/>
        </w:rPr>
        <w:t xml:space="preserve"> an approach where newly diagnosed patients are taken immediately to surgery. However, it is important to balance the potential advantages of neoadjuvant chemotherapy in pancreatic cancer with the risks associated with immunosuppressive chemotherapy in the COVID-19 era. The American Society of Clinical Oncology has published recommendations to guide medical oncologists in the current pandemic, although none of the recommended practice adaptions is particularly relevant to patients with a newly diagnosed </w:t>
      </w:r>
      <w:proofErr w:type="spellStart"/>
      <w:r>
        <w:rPr>
          <w:rStyle w:val="mixed-citation"/>
          <w:rFonts w:ascii="Book Antiqua" w:eastAsia="Book Antiqua" w:hAnsi="Book Antiqua" w:cs="Book Antiqua"/>
          <w:color w:val="000000"/>
        </w:rPr>
        <w:t>resectable</w:t>
      </w:r>
      <w:proofErr w:type="spellEnd"/>
      <w:r>
        <w:rPr>
          <w:rStyle w:val="mixed-citation"/>
          <w:rFonts w:ascii="Book Antiqua" w:eastAsia="Book Antiqua" w:hAnsi="Book Antiqua" w:cs="Book Antiqua"/>
          <w:color w:val="000000"/>
        </w:rPr>
        <w:t xml:space="preserve"> pancreatic cancer. The American Society of Breast Surgeons has advocated for the use of neoadjuvant therapy among patients with high risk tumors like triple negative breast cancer, as well as the potential for less frequent dosing schedules to reduce infusion room time and therapy </w:t>
      </w:r>
      <w:proofErr w:type="gramStart"/>
      <w:r>
        <w:rPr>
          <w:rStyle w:val="mixed-citation"/>
          <w:rFonts w:ascii="Book Antiqua" w:eastAsia="Book Antiqua" w:hAnsi="Book Antiqua" w:cs="Book Antiqua"/>
          <w:color w:val="000000"/>
        </w:rPr>
        <w:t>visits</w:t>
      </w:r>
      <w:r w:rsidR="00E57F1F">
        <w:rPr>
          <w:rStyle w:val="mixed-citation"/>
          <w:rFonts w:ascii="Book Antiqua" w:hAnsi="Book Antiqua" w:cs="Book Antiqua" w:hint="eastAsia"/>
          <w:color w:val="000000"/>
          <w:vertAlign w:val="superscript"/>
          <w:lang w:eastAsia="zh-CN"/>
        </w:rPr>
        <w:t>[</w:t>
      </w:r>
      <w:proofErr w:type="gramEnd"/>
      <w:r>
        <w:rPr>
          <w:rStyle w:val="mixed-citation"/>
          <w:rFonts w:ascii="Book Antiqua" w:eastAsia="Book Antiqua" w:hAnsi="Book Antiqua" w:cs="Book Antiqua"/>
          <w:color w:val="000000"/>
          <w:szCs w:val="30"/>
          <w:vertAlign w:val="superscript"/>
        </w:rPr>
        <w:t>13</w:t>
      </w:r>
      <w:r w:rsidR="00E57F1F">
        <w:rPr>
          <w:rStyle w:val="mixed-citation"/>
          <w:rFonts w:ascii="Book Antiqua" w:hAnsi="Book Antiqua" w:cs="Book Antiqua" w:hint="eastAsia"/>
          <w:color w:val="000000"/>
          <w:szCs w:val="30"/>
          <w:vertAlign w:val="superscript"/>
          <w:lang w:eastAsia="zh-CN"/>
        </w:rPr>
        <w:t>]</w:t>
      </w:r>
      <w:r w:rsidR="00E57F1F">
        <w:rPr>
          <w:rStyle w:val="mixed-citation"/>
          <w:rFonts w:ascii="Book Antiqua" w:hAnsi="Book Antiqua" w:cs="Book Antiqua" w:hint="eastAsia"/>
          <w:color w:val="000000"/>
          <w:szCs w:val="30"/>
          <w:lang w:eastAsia="zh-CN"/>
        </w:rPr>
        <w:t>.</w:t>
      </w:r>
    </w:p>
    <w:p w14:paraId="67332A0E" w14:textId="77777777" w:rsidR="00A77B3E" w:rsidRDefault="00400922" w:rsidP="00E57F1F">
      <w:pPr>
        <w:spacing w:line="360" w:lineRule="auto"/>
        <w:ind w:firstLineChars="100" w:firstLine="240"/>
        <w:jc w:val="both"/>
      </w:pPr>
      <w:r>
        <w:rPr>
          <w:rStyle w:val="mixed-citation"/>
          <w:rFonts w:ascii="Book Antiqua" w:eastAsia="Book Antiqua" w:hAnsi="Book Antiqua" w:cs="Book Antiqua"/>
          <w:color w:val="000000"/>
        </w:rPr>
        <w:t xml:space="preserve">Radiation or chemoradiation may be recommended in cases where surgery is being delayed due to COVID-19 concerns. In these cases, it is reasonable to pursue a treatment approach that has been shown to limit local progression rates in an effort to delay surgery. Many radiation oncology departments have been able to limit exposure risks with interventions such reduction in the number of patients coming in for treatment, social distancing in waiting areas, increased time between scheduled patients, more frequent cleaning of high touch surfaces, increased use of masks and in some settings gloves, and strict hand hygiene measures. To further minimize exposure, consideration </w:t>
      </w:r>
      <w:r>
        <w:rPr>
          <w:rStyle w:val="mixed-citation"/>
          <w:rFonts w:ascii="Book Antiqua" w:eastAsia="Book Antiqua" w:hAnsi="Book Antiqua" w:cs="Book Antiqua"/>
          <w:color w:val="000000"/>
        </w:rPr>
        <w:lastRenderedPageBreak/>
        <w:t xml:space="preserve">also needs to be given to the number of visits that are necessary to treat a patient. While there are data supporting longer courses of daily radiation for 5-6 </w:t>
      </w:r>
      <w:proofErr w:type="spellStart"/>
      <w:r>
        <w:rPr>
          <w:rStyle w:val="mixed-citation"/>
          <w:rFonts w:ascii="Book Antiqua" w:eastAsia="Book Antiqua" w:hAnsi="Book Antiqua" w:cs="Book Antiqua"/>
          <w:color w:val="000000"/>
        </w:rPr>
        <w:t>wk</w:t>
      </w:r>
      <w:proofErr w:type="spellEnd"/>
      <w:r>
        <w:rPr>
          <w:rStyle w:val="mixed-citation"/>
          <w:rFonts w:ascii="Book Antiqua" w:eastAsia="Book Antiqua" w:hAnsi="Book Antiqua" w:cs="Book Antiqua"/>
          <w:color w:val="000000"/>
        </w:rPr>
        <w:t>, the value of these longer schedules with conventional fractionation should be weighed against the exposure risks of up to 30 visits. By utilizing advanced techniques such as intensity modulated radiation therapy, image-guided radiation therapy, stereotactic body radiotherapy</w:t>
      </w:r>
      <w:r w:rsidR="00E57F1F">
        <w:rPr>
          <w:rStyle w:val="mixed-citation"/>
          <w:rFonts w:ascii="Book Antiqua" w:hAnsi="Book Antiqua" w:cs="Book Antiqua" w:hint="eastAsia"/>
          <w:color w:val="000000"/>
          <w:lang w:eastAsia="zh-CN"/>
        </w:rPr>
        <w:t xml:space="preserve"> </w:t>
      </w:r>
      <w:r>
        <w:rPr>
          <w:rStyle w:val="mixed-citation"/>
          <w:rFonts w:ascii="Book Antiqua" w:eastAsia="Book Antiqua" w:hAnsi="Book Antiqua" w:cs="Book Antiqua"/>
          <w:color w:val="000000"/>
        </w:rPr>
        <w:t xml:space="preserve">and </w:t>
      </w:r>
      <w:r w:rsidR="00E57F1F" w:rsidRPr="00E57F1F">
        <w:rPr>
          <w:rStyle w:val="mixed-citation"/>
          <w:rFonts w:ascii="Book Antiqua" w:eastAsia="Book Antiqua" w:hAnsi="Book Antiqua" w:cs="Book Antiqua"/>
          <w:color w:val="000000"/>
        </w:rPr>
        <w:t>magnetic resonance imaging</w:t>
      </w:r>
      <w:r>
        <w:rPr>
          <w:rStyle w:val="mixed-citation"/>
          <w:rFonts w:ascii="Book Antiqua" w:eastAsia="Book Antiqua" w:hAnsi="Book Antiqua" w:cs="Book Antiqua"/>
          <w:color w:val="000000"/>
        </w:rPr>
        <w:t xml:space="preserve">-guided adaptive radiation therapy, it may be possible to increase the fraction size and significantly shorten the schedule. Of course, one complicating factor of this move to more precise radiation techniques is that some require placement of a fiducial marker </w:t>
      </w:r>
      <w:r>
        <w:rPr>
          <w:rStyle w:val="mixed-citation"/>
          <w:rFonts w:ascii="Book Antiqua" w:eastAsia="Book Antiqua" w:hAnsi="Book Antiqua" w:cs="Book Antiqua"/>
          <w:i/>
          <w:iCs/>
          <w:color w:val="000000"/>
        </w:rPr>
        <w:t>via</w:t>
      </w:r>
      <w:r>
        <w:rPr>
          <w:rStyle w:val="mixed-citation"/>
          <w:rFonts w:ascii="Book Antiqua" w:eastAsia="Book Antiqua" w:hAnsi="Book Antiqua" w:cs="Book Antiqua"/>
          <w:color w:val="000000"/>
        </w:rPr>
        <w:t xml:space="preserve"> an endoscopic procedure, which may increase the exposure risk to both patients and staff. All of these factors are important to weigh for each individual patient. Table 2 summarizes the r</w:t>
      </w:r>
      <w:r>
        <w:rPr>
          <w:rFonts w:ascii="Book Antiqua" w:eastAsia="Book Antiqua" w:hAnsi="Book Antiqua" w:cs="Book Antiqua"/>
          <w:color w:val="000000"/>
        </w:rPr>
        <w:t xml:space="preserve">isks and benefits of immediate resection </w:t>
      </w:r>
      <w:r>
        <w:rPr>
          <w:rFonts w:ascii="Book Antiqua" w:eastAsia="Book Antiqua" w:hAnsi="Book Antiqua" w:cs="Book Antiqua"/>
          <w:i/>
          <w:iCs/>
          <w:color w:val="000000"/>
        </w:rPr>
        <w:t>vs</w:t>
      </w:r>
      <w:r>
        <w:rPr>
          <w:rFonts w:ascii="Book Antiqua" w:eastAsia="Book Antiqua" w:hAnsi="Book Antiqua" w:cs="Book Antiqua"/>
          <w:color w:val="000000"/>
        </w:rPr>
        <w:t xml:space="preserve"> neoadjuvant treatment followed by resection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 in the era of COVID-19.</w:t>
      </w:r>
    </w:p>
    <w:p w14:paraId="30E148A2" w14:textId="77777777" w:rsidR="00A77B3E" w:rsidRDefault="00A77B3E" w:rsidP="00130760">
      <w:pPr>
        <w:spacing w:line="360" w:lineRule="auto"/>
        <w:jc w:val="both"/>
      </w:pPr>
    </w:p>
    <w:p w14:paraId="4DAC37C2" w14:textId="77777777" w:rsidR="00A77B3E" w:rsidRPr="00D15DD1" w:rsidRDefault="00D15DD1">
      <w:pPr>
        <w:spacing w:line="360" w:lineRule="auto"/>
        <w:jc w:val="both"/>
        <w:rPr>
          <w:u w:val="single"/>
          <w:lang w:eastAsia="zh-CN"/>
        </w:rPr>
      </w:pPr>
      <w:bookmarkStart w:id="58" w:name="OLE_LINK474"/>
      <w:bookmarkStart w:id="59" w:name="OLE_LINK475"/>
      <w:bookmarkStart w:id="60" w:name="OLE_LINK476"/>
      <w:r w:rsidRPr="00D15DD1">
        <w:rPr>
          <w:rFonts w:ascii="Book Antiqua" w:eastAsia="Book Antiqua" w:hAnsi="Book Antiqua" w:cs="Book Antiqua"/>
          <w:b/>
          <w:bCs/>
          <w:color w:val="000000"/>
          <w:u w:val="single"/>
        </w:rPr>
        <w:t>TIMING OF SURGERY</w:t>
      </w:r>
    </w:p>
    <w:bookmarkEnd w:id="58"/>
    <w:bookmarkEnd w:id="59"/>
    <w:bookmarkEnd w:id="60"/>
    <w:p w14:paraId="62E3DD33" w14:textId="77777777" w:rsidR="00A77B3E" w:rsidRPr="00C20787" w:rsidRDefault="00400922" w:rsidP="00D15DD1">
      <w:pPr>
        <w:spacing w:line="360" w:lineRule="auto"/>
        <w:jc w:val="both"/>
        <w:rPr>
          <w:lang w:eastAsia="zh-CN"/>
        </w:rPr>
      </w:pPr>
      <w:r>
        <w:rPr>
          <w:rFonts w:ascii="Book Antiqua" w:eastAsia="Book Antiqua" w:hAnsi="Book Antiqua" w:cs="Book Antiqua"/>
          <w:color w:val="000000"/>
        </w:rPr>
        <w:t xml:space="preserve">Elective surgery confers a high mortality during the incubation period of COVID-19 </w:t>
      </w:r>
      <w:proofErr w:type="gramStart"/>
      <w:r>
        <w:rPr>
          <w:rFonts w:ascii="Book Antiqua" w:eastAsia="Book Antiqua" w:hAnsi="Book Antiqua" w:cs="Book Antiqua"/>
          <w:color w:val="000000"/>
        </w:rPr>
        <w:t>infection</w:t>
      </w:r>
      <w:r w:rsidR="00F92F4B">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3</w:t>
      </w:r>
      <w:r w:rsidR="00F92F4B">
        <w:rPr>
          <w:rFonts w:ascii="Book Antiqua" w:hAnsi="Book Antiqua" w:cs="Book Antiqua" w:hint="eastAsia"/>
          <w:color w:val="000000"/>
          <w:szCs w:val="30"/>
          <w:vertAlign w:val="superscript"/>
          <w:lang w:eastAsia="zh-CN"/>
        </w:rPr>
        <w:t>]</w:t>
      </w:r>
      <w:r w:rsidR="00F92F4B">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This has been attributed to the immune dyscrasia associated with the stress of invasive procedures which culminated into acceleration of symptomatic </w:t>
      </w:r>
      <w:proofErr w:type="gramStart"/>
      <w:r>
        <w:rPr>
          <w:rFonts w:ascii="Book Antiqua" w:eastAsia="Book Antiqua" w:hAnsi="Book Antiqua" w:cs="Book Antiqua"/>
          <w:color w:val="000000"/>
        </w:rPr>
        <w:t>presentation</w:t>
      </w:r>
      <w:r w:rsidR="00F92F4B">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14</w:t>
      </w:r>
      <w:r w:rsidR="00F92F4B">
        <w:rPr>
          <w:rFonts w:ascii="Book Antiqua" w:hAnsi="Book Antiqua" w:cs="Book Antiqua" w:hint="eastAsia"/>
          <w:color w:val="000000"/>
          <w:szCs w:val="30"/>
          <w:vertAlign w:val="superscript"/>
          <w:lang w:eastAsia="zh-CN"/>
        </w:rPr>
        <w:t>]</w:t>
      </w:r>
      <w:r w:rsidR="00F92F4B">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Although few studies are available, the perioperative mortality rate has been reported to be as low as 21% in Wuhan, China (47% after intensive care unit admission) and as high as 75% in </w:t>
      </w:r>
      <w:proofErr w:type="gramStart"/>
      <w:r>
        <w:rPr>
          <w:rFonts w:ascii="Book Antiqua" w:eastAsia="Book Antiqua" w:hAnsi="Book Antiqua" w:cs="Book Antiqua"/>
          <w:color w:val="000000"/>
        </w:rPr>
        <w:t>Iran</w:t>
      </w:r>
      <w:r w:rsidR="00F92F4B">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3,15</w:t>
      </w:r>
      <w:r w:rsidR="00F92F4B">
        <w:rPr>
          <w:rFonts w:ascii="Book Antiqua" w:hAnsi="Book Antiqua" w:cs="Book Antiqua" w:hint="eastAsia"/>
          <w:color w:val="000000"/>
          <w:szCs w:val="30"/>
          <w:vertAlign w:val="superscript"/>
          <w:lang w:eastAsia="zh-CN"/>
        </w:rPr>
        <w:t>]</w:t>
      </w:r>
      <w:r w:rsidR="00F92F4B">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This is more pronounced in the older population who are typically the affected group in pancreatic </w:t>
      </w:r>
      <w:proofErr w:type="gramStart"/>
      <w:r>
        <w:rPr>
          <w:rFonts w:ascii="Book Antiqua" w:eastAsia="Book Antiqua" w:hAnsi="Book Antiqua" w:cs="Book Antiqua"/>
          <w:color w:val="000000"/>
        </w:rPr>
        <w:t>cancer</w:t>
      </w:r>
      <w:bookmarkStart w:id="61" w:name="OLE_LINK45"/>
      <w:bookmarkStart w:id="62" w:name="OLE_LINK46"/>
      <w:r w:rsidR="00F92F4B">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3</w:t>
      </w:r>
      <w:r w:rsidR="00F92F4B">
        <w:rPr>
          <w:rFonts w:ascii="Book Antiqua" w:hAnsi="Book Antiqua" w:cs="Book Antiqua" w:hint="eastAsia"/>
          <w:color w:val="000000"/>
          <w:szCs w:val="30"/>
          <w:vertAlign w:val="superscript"/>
          <w:lang w:eastAsia="zh-CN"/>
        </w:rPr>
        <w:t>]</w:t>
      </w:r>
      <w:r w:rsidR="00F92F4B">
        <w:rPr>
          <w:rFonts w:ascii="Book Antiqua" w:hAnsi="Book Antiqua" w:cs="Book Antiqua" w:hint="eastAsia"/>
          <w:color w:val="000000"/>
          <w:szCs w:val="30"/>
          <w:lang w:eastAsia="zh-CN"/>
        </w:rPr>
        <w:t>.</w:t>
      </w:r>
      <w:bookmarkEnd w:id="61"/>
      <w:bookmarkEnd w:id="62"/>
      <w:r>
        <w:rPr>
          <w:rFonts w:ascii="Book Antiqua" w:eastAsia="Book Antiqua" w:hAnsi="Book Antiqua" w:cs="Book Antiqua"/>
          <w:color w:val="000000"/>
        </w:rPr>
        <w:t xml:space="preserve"> Acute respiratory distress syndrome and acute cardiomyopathy resulting into cardiac shock and fatal arrhythmia were the most common causes of </w:t>
      </w:r>
      <w:proofErr w:type="gramStart"/>
      <w:r>
        <w:rPr>
          <w:rFonts w:ascii="Book Antiqua" w:eastAsia="Book Antiqua" w:hAnsi="Book Antiqua" w:cs="Book Antiqua"/>
          <w:color w:val="000000"/>
        </w:rPr>
        <w:t>death</w:t>
      </w:r>
      <w:r w:rsidR="00F92F4B">
        <w:rPr>
          <w:rFonts w:ascii="Book Antiqua" w:hAnsi="Book Antiqua" w:cs="Book Antiqua"/>
          <w:color w:val="000000"/>
          <w:vertAlign w:val="superscript"/>
          <w:lang w:eastAsia="zh-CN"/>
        </w:rPr>
        <w:t>[</w:t>
      </w:r>
      <w:proofErr w:type="gramEnd"/>
      <w:r w:rsidR="00F92F4B">
        <w:rPr>
          <w:rFonts w:ascii="Book Antiqua" w:eastAsia="Book Antiqua" w:hAnsi="Book Antiqua" w:cs="Book Antiqua"/>
          <w:color w:val="000000"/>
          <w:szCs w:val="30"/>
          <w:vertAlign w:val="superscript"/>
        </w:rPr>
        <w:t>3</w:t>
      </w:r>
      <w:r w:rsidR="00F92F4B">
        <w:rPr>
          <w:rFonts w:ascii="Book Antiqua" w:hAnsi="Book Antiqua" w:cs="Book Antiqua"/>
          <w:color w:val="000000"/>
          <w:szCs w:val="30"/>
          <w:vertAlign w:val="superscript"/>
          <w:lang w:eastAsia="zh-CN"/>
        </w:rPr>
        <w:t>]</w:t>
      </w:r>
      <w:r w:rsidR="00F92F4B">
        <w:rPr>
          <w:rFonts w:ascii="Book Antiqua" w:hAnsi="Book Antiqua" w:cs="Book Antiqua"/>
          <w:color w:val="000000"/>
          <w:szCs w:val="30"/>
          <w:lang w:eastAsia="zh-CN"/>
        </w:rPr>
        <w:t>.</w:t>
      </w:r>
      <w:r>
        <w:rPr>
          <w:rFonts w:ascii="Book Antiqua" w:eastAsia="Book Antiqua" w:hAnsi="Book Antiqua" w:cs="Book Antiqua"/>
          <w:color w:val="000000"/>
        </w:rPr>
        <w:t xml:space="preserve"> The contemporary accepted perioperative mortality rate for pancreaticoduodenectomy at high-volume cancer centers is 2</w:t>
      </w:r>
      <w:r w:rsidR="00C20787">
        <w:rPr>
          <w:rFonts w:ascii="Book Antiqua" w:hAnsi="Book Antiqua" w:cs="Book Antiqua" w:hint="eastAsia"/>
          <w:color w:val="000000"/>
          <w:lang w:eastAsia="zh-CN"/>
        </w:rPr>
        <w:t>%</w:t>
      </w:r>
      <w:r>
        <w:rPr>
          <w:rFonts w:ascii="Book Antiqua" w:eastAsia="Book Antiqua" w:hAnsi="Book Antiqua" w:cs="Book Antiqua"/>
          <w:color w:val="000000"/>
        </w:rPr>
        <w:t>-4</w:t>
      </w:r>
      <w:proofErr w:type="gramStart"/>
      <w:r>
        <w:rPr>
          <w:rFonts w:ascii="Book Antiqua" w:eastAsia="Book Antiqua" w:hAnsi="Book Antiqua" w:cs="Book Antiqua"/>
          <w:color w:val="000000"/>
        </w:rPr>
        <w:t>%</w:t>
      </w:r>
      <w:r w:rsidR="00C2078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16</w:t>
      </w:r>
      <w:r w:rsidR="00C20787">
        <w:rPr>
          <w:rFonts w:ascii="Book Antiqua" w:hAnsi="Book Antiqua" w:cs="Book Antiqua" w:hint="eastAsia"/>
          <w:color w:val="000000"/>
          <w:szCs w:val="30"/>
          <w:vertAlign w:val="superscript"/>
          <w:lang w:eastAsia="zh-CN"/>
        </w:rPr>
        <w:t>]</w:t>
      </w:r>
      <w:r w:rsidR="00C20787">
        <w:rPr>
          <w:rFonts w:ascii="Book Antiqua" w:hAnsi="Book Antiqua" w:cs="Book Antiqua" w:hint="eastAsia"/>
          <w:color w:val="000000"/>
          <w:szCs w:val="30"/>
          <w:lang w:eastAsia="zh-CN"/>
        </w:rPr>
        <w:t>.</w:t>
      </w:r>
    </w:p>
    <w:p w14:paraId="5AA9D18E" w14:textId="77777777" w:rsidR="00A77B3E" w:rsidRDefault="00400922" w:rsidP="00C20787">
      <w:pPr>
        <w:spacing w:line="360" w:lineRule="auto"/>
        <w:ind w:firstLineChars="100" w:firstLine="240"/>
        <w:jc w:val="both"/>
      </w:pPr>
      <w:r>
        <w:rPr>
          <w:rFonts w:ascii="Book Antiqua" w:eastAsia="Book Antiqua" w:hAnsi="Book Antiqua" w:cs="Book Antiqua"/>
          <w:color w:val="000000"/>
        </w:rPr>
        <w:t xml:space="preserve">The main challenge is considering operative intervention on those who have completed neoadjuvant chemoradiation during the peak of COVID-19 cases. We are evaluating, on a case-by-case basis, the potential of delaying operative intervention for a few weeks until the peak of the curve is flattened in the southeastern Pennsylvania region. Patients who </w:t>
      </w:r>
      <w:r>
        <w:rPr>
          <w:rFonts w:ascii="Book Antiqua" w:eastAsia="Book Antiqua" w:hAnsi="Book Antiqua" w:cs="Book Antiqua"/>
          <w:color w:val="000000"/>
        </w:rPr>
        <w:lastRenderedPageBreak/>
        <w:t xml:space="preserve">are currently tolerating chemotherapy are being counseled to continue their current regimen until the postulated date of resection. On the other hand, we must keep in mind that delaying surgery following neoadjuvant radiation therapy can have undesirable consequences. Radiation induced fibrosis can distort anatomical planes and increases surgical difficulty. A recent study conducted at our institute on 44 patients who received neoadjuvant chemoradiation demonstrated that the optimal time to perform pancreatic resection is 6-8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completion of radiotherapy.</w:t>
      </w:r>
    </w:p>
    <w:p w14:paraId="3FD9213B" w14:textId="77777777" w:rsidR="00A77B3E" w:rsidRDefault="00A77B3E">
      <w:pPr>
        <w:spacing w:line="360" w:lineRule="auto"/>
        <w:ind w:firstLine="720"/>
        <w:jc w:val="both"/>
      </w:pPr>
    </w:p>
    <w:p w14:paraId="07DCBCD0" w14:textId="77777777" w:rsidR="00A77B3E" w:rsidRPr="00433F64" w:rsidRDefault="00433F64">
      <w:pPr>
        <w:spacing w:line="360" w:lineRule="auto"/>
        <w:jc w:val="both"/>
        <w:rPr>
          <w:u w:val="single"/>
          <w:lang w:eastAsia="zh-CN"/>
        </w:rPr>
      </w:pPr>
      <w:bookmarkStart w:id="63" w:name="OLE_LINK477"/>
      <w:bookmarkStart w:id="64" w:name="OLE_LINK478"/>
      <w:bookmarkStart w:id="65" w:name="OLE_LINK479"/>
      <w:r w:rsidRPr="00433F64">
        <w:rPr>
          <w:rFonts w:ascii="Book Antiqua" w:eastAsia="Book Antiqua" w:hAnsi="Book Antiqua" w:cs="Book Antiqua"/>
          <w:b/>
          <w:bCs/>
          <w:color w:val="000000"/>
          <w:u w:val="single"/>
        </w:rPr>
        <w:t>PREOPERATIVE TESTING AND PREPARATION</w:t>
      </w:r>
    </w:p>
    <w:p w14:paraId="3A442C03" w14:textId="77777777" w:rsidR="00A77B3E" w:rsidRDefault="00400922" w:rsidP="00433F64">
      <w:pPr>
        <w:spacing w:line="360" w:lineRule="auto"/>
        <w:jc w:val="both"/>
      </w:pPr>
      <w:bookmarkStart w:id="66" w:name="OLE_LINK480"/>
      <w:bookmarkStart w:id="67" w:name="OLE_LINK481"/>
      <w:bookmarkEnd w:id="63"/>
      <w:bookmarkEnd w:id="64"/>
      <w:bookmarkEnd w:id="65"/>
      <w:r>
        <w:rPr>
          <w:rFonts w:ascii="Book Antiqua" w:eastAsia="Book Antiqua" w:hAnsi="Book Antiqua" w:cs="Book Antiqua"/>
          <w:color w:val="000000"/>
        </w:rPr>
        <w:t xml:space="preserve">All pancreatic cancer cases are scheduled as open procedures to prevent the aerosol exposure of coronavirus suggested by other studies on similar </w:t>
      </w:r>
      <w:proofErr w:type="gramStart"/>
      <w:r>
        <w:rPr>
          <w:rFonts w:ascii="Book Antiqua" w:eastAsia="Book Antiqua" w:hAnsi="Book Antiqua" w:cs="Book Antiqua"/>
          <w:color w:val="000000"/>
        </w:rPr>
        <w:t>pathogens</w:t>
      </w:r>
      <w:r w:rsidR="00D95E8F">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17</w:t>
      </w:r>
      <w:r w:rsidR="00D95E8F">
        <w:rPr>
          <w:rFonts w:ascii="Book Antiqua" w:hAnsi="Book Antiqua" w:cs="Book Antiqua" w:hint="eastAsia"/>
          <w:color w:val="000000"/>
          <w:szCs w:val="30"/>
          <w:vertAlign w:val="superscript"/>
          <w:lang w:eastAsia="zh-CN"/>
        </w:rPr>
        <w:t>]</w:t>
      </w:r>
      <w:r w:rsidR="00D95E8F">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The vast majority of the initially available and experimental COVID-19 tests were believed to act as “rule in” rather than “rule out” tests with relatively high false negative </w:t>
      </w:r>
      <w:proofErr w:type="gramStart"/>
      <w:r>
        <w:rPr>
          <w:rFonts w:ascii="Book Antiqua" w:eastAsia="Book Antiqua" w:hAnsi="Book Antiqua" w:cs="Book Antiqua"/>
          <w:color w:val="000000"/>
        </w:rPr>
        <w:t>rate</w:t>
      </w:r>
      <w:r w:rsidR="00D95E8F">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18</w:t>
      </w:r>
      <w:r w:rsidR="00D95E8F">
        <w:rPr>
          <w:rFonts w:ascii="Book Antiqua" w:hAnsi="Book Antiqua" w:cs="Book Antiqua" w:hint="eastAsia"/>
          <w:color w:val="000000"/>
          <w:szCs w:val="30"/>
          <w:vertAlign w:val="superscript"/>
          <w:lang w:eastAsia="zh-CN"/>
        </w:rPr>
        <w:t>]</w:t>
      </w:r>
      <w:r w:rsidR="00D95E8F">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Also current known cases of COVID-19 might actually be an underestimation of the definite spread of the virus in the community. Hence, all patients presenting to our operative facility are suspected to incubate COVID-19 until we have more accurate tests available. Despite their current limited distribution and scarcity, many effective vaccines have the potential benefit of protecting and prepare this vulnerable population for their medical and surgical treatment.</w:t>
      </w:r>
    </w:p>
    <w:p w14:paraId="64594E9F" w14:textId="77777777" w:rsidR="00A77B3E" w:rsidRDefault="00400922" w:rsidP="00D95E8F">
      <w:pPr>
        <w:spacing w:line="360" w:lineRule="auto"/>
        <w:ind w:firstLineChars="100" w:firstLine="240"/>
        <w:jc w:val="both"/>
      </w:pPr>
      <w:r>
        <w:rPr>
          <w:rFonts w:ascii="Book Antiqua" w:eastAsia="Book Antiqua" w:hAnsi="Book Antiqua" w:cs="Book Antiqua"/>
          <w:color w:val="000000"/>
        </w:rPr>
        <w:t xml:space="preserve">Operative room, staffing and recovery unit precautions are implemented according to the continuously </w:t>
      </w:r>
      <w:bookmarkStart w:id="68" w:name="OLE_LINK47"/>
      <w:bookmarkStart w:id="69" w:name="OLE_LINK48"/>
      <w:r>
        <w:rPr>
          <w:rFonts w:ascii="Book Antiqua" w:eastAsia="Book Antiqua" w:hAnsi="Book Antiqua" w:cs="Book Antiqua"/>
          <w:color w:val="000000"/>
        </w:rPr>
        <w:t>updated American College of Surgeons and Center for Disease Control and Prevention recommendations.</w:t>
      </w:r>
      <w:bookmarkEnd w:id="68"/>
      <w:bookmarkEnd w:id="69"/>
      <w:r>
        <w:rPr>
          <w:rFonts w:ascii="Book Antiqua" w:eastAsia="Book Antiqua" w:hAnsi="Book Antiqua" w:cs="Book Antiqua"/>
          <w:color w:val="000000"/>
        </w:rPr>
        <w:t xml:space="preserve"> At our institute, we review the weekly oncological procedures being performed on the preceding Thursday during a departmental meeting. This approach ensures the validity of performing such procedure during the current crisis. Procedures that deemed not necessary or can be postponed without compromising the oncological outcomes are followed closely for future operative considerations. Due to the scarcity of resources, the usage of personal protective equipment and the sterilization process of N95 masks are monitored very tightly by the surgical operations. This ensures maximal protection, minimal wasting and effective involvement of the least number of operative personnel needed to conduct an efficient and safe operation.</w:t>
      </w:r>
    </w:p>
    <w:bookmarkEnd w:id="66"/>
    <w:bookmarkEnd w:id="67"/>
    <w:p w14:paraId="512A1A4E" w14:textId="77777777" w:rsidR="00A77B3E" w:rsidRDefault="00A77B3E">
      <w:pPr>
        <w:spacing w:line="360" w:lineRule="auto"/>
        <w:ind w:firstLine="720"/>
        <w:jc w:val="both"/>
      </w:pPr>
    </w:p>
    <w:p w14:paraId="573FF56E" w14:textId="77777777" w:rsidR="00A77B3E" w:rsidRPr="009A734A" w:rsidRDefault="009A734A">
      <w:pPr>
        <w:spacing w:line="360" w:lineRule="auto"/>
        <w:jc w:val="both"/>
        <w:rPr>
          <w:u w:val="single"/>
          <w:lang w:eastAsia="zh-CN"/>
        </w:rPr>
      </w:pPr>
      <w:bookmarkStart w:id="70" w:name="OLE_LINK482"/>
      <w:bookmarkStart w:id="71" w:name="OLE_LINK483"/>
      <w:r w:rsidRPr="009A734A">
        <w:rPr>
          <w:rFonts w:ascii="Book Antiqua" w:eastAsia="Book Antiqua" w:hAnsi="Book Antiqua" w:cs="Book Antiqua"/>
          <w:b/>
          <w:bCs/>
          <w:color w:val="000000"/>
          <w:u w:val="single"/>
        </w:rPr>
        <w:t>INSTITUTIONAL MEASURES IMPLEMENTED TO MINIMIZE COVID-19 DISSEMINATION</w:t>
      </w:r>
    </w:p>
    <w:p w14:paraId="4BB767A9" w14:textId="2EA317C2" w:rsidR="00A77B3E" w:rsidRDefault="00400922" w:rsidP="009A734A">
      <w:pPr>
        <w:spacing w:line="360" w:lineRule="auto"/>
        <w:jc w:val="both"/>
      </w:pPr>
      <w:bookmarkStart w:id="72" w:name="OLE_LINK484"/>
      <w:bookmarkStart w:id="73" w:name="OLE_LINK485"/>
      <w:bookmarkEnd w:id="70"/>
      <w:bookmarkEnd w:id="71"/>
      <w:r>
        <w:rPr>
          <w:rFonts w:ascii="Book Antiqua" w:eastAsia="Book Antiqua" w:hAnsi="Book Antiqua" w:cs="Book Antiqua"/>
          <w:color w:val="000000"/>
        </w:rPr>
        <w:t xml:space="preserve">The course of COVID-19 is long and associated with high transmissibility from asymptomatic patients going through a prolonged incubation </w:t>
      </w:r>
      <w:proofErr w:type="gramStart"/>
      <w:r>
        <w:rPr>
          <w:rFonts w:ascii="Book Antiqua" w:eastAsia="Book Antiqua" w:hAnsi="Book Antiqua" w:cs="Book Antiqua"/>
          <w:color w:val="000000"/>
        </w:rPr>
        <w:t>period</w:t>
      </w:r>
      <w:r w:rsidR="009A734A">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19</w:t>
      </w:r>
      <w:r w:rsidR="009A734A">
        <w:rPr>
          <w:rFonts w:ascii="Book Antiqua" w:hAnsi="Book Antiqua" w:cs="Book Antiqua" w:hint="eastAsia"/>
          <w:color w:val="000000"/>
          <w:szCs w:val="30"/>
          <w:vertAlign w:val="superscript"/>
          <w:lang w:eastAsia="zh-CN"/>
        </w:rPr>
        <w:t>]</w:t>
      </w:r>
      <w:r w:rsidR="009A734A">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As a designated comprehensive cancer center, many measures were implemented to protect our vulnerable patients. All employees have their temperature taken upon their arrival to the health campus. Employees with temperatures below 100</w:t>
      </w:r>
      <w:r w:rsidR="00130760">
        <w:rPr>
          <w:rFonts w:ascii="Book Antiqua" w:eastAsia="Book Antiqua" w:hAnsi="Book Antiqua" w:cs="Book Antiqua"/>
          <w:color w:val="000000"/>
        </w:rPr>
        <w:t xml:space="preserve"> </w:t>
      </w:r>
      <w:r>
        <w:rPr>
          <w:rFonts w:ascii="Book Antiqua" w:eastAsia="Book Antiqua" w:hAnsi="Book Antiqua" w:cs="Book Antiqua"/>
          <w:color w:val="000000"/>
        </w:rPr>
        <w:t>°F are given surgical masks to be worn all the time. Those whose temperature is 100</w:t>
      </w:r>
      <w:r w:rsidR="00130760">
        <w:rPr>
          <w:rFonts w:ascii="Book Antiqua" w:eastAsia="Book Antiqua" w:hAnsi="Book Antiqua" w:cs="Book Antiqua"/>
          <w:color w:val="000000"/>
        </w:rPr>
        <w:t xml:space="preserve"> </w:t>
      </w:r>
      <w:r>
        <w:rPr>
          <w:rFonts w:ascii="Book Antiqua" w:eastAsia="Book Antiqua" w:hAnsi="Book Antiqua" w:cs="Book Antiqua"/>
          <w:color w:val="000000"/>
        </w:rPr>
        <w:t>°F or higher are asked to put on masks and self-isolate at home while waiting for occupational health evaluation.</w:t>
      </w:r>
    </w:p>
    <w:p w14:paraId="56108B0C" w14:textId="77777777" w:rsidR="00A77B3E" w:rsidRDefault="00400922" w:rsidP="009A734A">
      <w:pPr>
        <w:spacing w:line="360" w:lineRule="auto"/>
        <w:ind w:firstLineChars="100" w:firstLine="240"/>
        <w:jc w:val="both"/>
      </w:pPr>
      <w:r>
        <w:rPr>
          <w:rFonts w:ascii="Book Antiqua" w:eastAsia="Book Antiqua" w:hAnsi="Book Antiqua" w:cs="Book Antiqua"/>
          <w:color w:val="000000"/>
        </w:rPr>
        <w:t>Our visitor policy has been revised to prohibit inpatient visits on campus unless necessary in the setting of end-of-life discussions. Patients who present for surgery or on-site treatments are not allowed to be accompanied by visitors and subsequent transportations are provided by the hospital. Tele-medicine technology has begun to replace regular outpatient visits; these include primarily consultative visits and any visits that do not require on-site treatments or radiological investigations. Quarantine units have been arranged and protocols have been created in the case of a local outbreak. Inpatients who test positive for COVID-19 infection are isolated from other patients in a separate facility and being cared for by a specialized dedicated team.</w:t>
      </w:r>
    </w:p>
    <w:bookmarkEnd w:id="72"/>
    <w:bookmarkEnd w:id="73"/>
    <w:p w14:paraId="53B31E3B" w14:textId="77777777" w:rsidR="00A77B3E" w:rsidRDefault="00A77B3E">
      <w:pPr>
        <w:spacing w:line="360" w:lineRule="auto"/>
        <w:ind w:firstLine="720"/>
        <w:jc w:val="both"/>
      </w:pPr>
    </w:p>
    <w:p w14:paraId="199B933B" w14:textId="77777777" w:rsidR="00A77B3E" w:rsidRDefault="00400922">
      <w:pPr>
        <w:spacing w:line="360" w:lineRule="auto"/>
        <w:jc w:val="both"/>
      </w:pPr>
      <w:r>
        <w:rPr>
          <w:rFonts w:ascii="Book Antiqua" w:eastAsia="Book Antiqua" w:hAnsi="Book Antiqua" w:cs="Book Antiqua"/>
          <w:b/>
          <w:caps/>
          <w:color w:val="000000"/>
          <w:u w:val="single"/>
        </w:rPr>
        <w:t>CONCLUSION</w:t>
      </w:r>
    </w:p>
    <w:p w14:paraId="006BF117" w14:textId="77777777" w:rsidR="00A77B3E" w:rsidRDefault="00400922" w:rsidP="00767815">
      <w:pPr>
        <w:spacing w:line="360" w:lineRule="auto"/>
        <w:jc w:val="both"/>
      </w:pPr>
      <w:bookmarkStart w:id="74" w:name="OLE_LINK486"/>
      <w:bookmarkStart w:id="75" w:name="OLE_LINK487"/>
      <w:bookmarkStart w:id="76" w:name="OLE_LINK488"/>
      <w:r>
        <w:rPr>
          <w:rFonts w:ascii="Book Antiqua" w:eastAsia="Book Antiqua" w:hAnsi="Book Antiqua" w:cs="Book Antiqua"/>
          <w:color w:val="000000"/>
        </w:rPr>
        <w:t xml:space="preserve">Which is the lesser of two evils is an open-ended question with no true answer. Both pancreatic cancer and COVID-19 are diseases that require utilization of substantial healthcare and human resources. Therefore, we are experiencing a paradigm shift in the multidisciplinary management of pancreatic cancer that must balance the risks of the disease and the risks of treating this deadly disease while the specter of COVID-19 Looms. Utilizing neoadjuvant treatment and further conducting a safe surgery while protecting patients in a controlled environment can improve oncological outcomes, but may also permit delay of high risk, resource heavy pancreatectomy while hospitals funnel valuable resources to address the surge of COVID-19 cases in their communities. </w:t>
      </w:r>
      <w:r>
        <w:rPr>
          <w:rFonts w:ascii="Book Antiqua" w:eastAsia="Book Antiqua" w:hAnsi="Book Antiqua" w:cs="Book Antiqua"/>
          <w:color w:val="000000"/>
        </w:rPr>
        <w:lastRenderedPageBreak/>
        <w:t>Even an optimal oncologic procedure performed in a hazardous setting could shorten patient survival if recovery is complicated by factors such as COVID-19 infection.</w:t>
      </w:r>
    </w:p>
    <w:p w14:paraId="480CAABD" w14:textId="77777777" w:rsidR="00A77B3E" w:rsidRDefault="00400922" w:rsidP="00767815">
      <w:pPr>
        <w:spacing w:line="360" w:lineRule="auto"/>
        <w:ind w:firstLineChars="100" w:firstLine="240"/>
        <w:jc w:val="both"/>
      </w:pPr>
      <w:r>
        <w:rPr>
          <w:rFonts w:ascii="Book Antiqua" w:eastAsia="Book Antiqua" w:hAnsi="Book Antiqua" w:cs="Book Antiqua"/>
          <w:color w:val="000000"/>
        </w:rPr>
        <w:t>The era of COVID-19 is the new normal, for now. We cannot make the mistake of under-estimating the severity and potential duration and long-term impact of this crisis on cancer care and public health. Therapeutic measures are being tested to fight the virus, but there are no guarantees for when these may allow a safe resumption of everyday living as well as previously adopted practices for managing cancer patients. Oncological treatment protocols must adapt to this new health threat, and pancreatic cancer is not unique in this regard. Although long-term survival may not be as optimistic as most other malignancies, as caregivers and researchers, we are committed to innovate and reshape treatment algorithms to minimize morbidity and maximize the chances of survival for our sickest patients.</w:t>
      </w:r>
    </w:p>
    <w:bookmarkEnd w:id="74"/>
    <w:bookmarkEnd w:id="75"/>
    <w:bookmarkEnd w:id="76"/>
    <w:p w14:paraId="28FEF505" w14:textId="77777777" w:rsidR="00A77B3E" w:rsidRDefault="00A77B3E">
      <w:pPr>
        <w:spacing w:line="360" w:lineRule="auto"/>
        <w:jc w:val="both"/>
      </w:pPr>
    </w:p>
    <w:p w14:paraId="580A9662" w14:textId="77777777" w:rsidR="00A77B3E" w:rsidRDefault="00400922">
      <w:pPr>
        <w:spacing w:line="360" w:lineRule="auto"/>
        <w:jc w:val="both"/>
      </w:pPr>
      <w:r>
        <w:rPr>
          <w:rFonts w:ascii="Book Antiqua" w:eastAsia="Book Antiqua" w:hAnsi="Book Antiqua" w:cs="Book Antiqua"/>
          <w:b/>
          <w:caps/>
          <w:color w:val="000000"/>
          <w:u w:val="single"/>
        </w:rPr>
        <w:t>ACKNOWLEDGEMENTS</w:t>
      </w:r>
    </w:p>
    <w:p w14:paraId="29381814" w14:textId="77777777" w:rsidR="00A77B3E" w:rsidRDefault="00400922">
      <w:pPr>
        <w:spacing w:line="360" w:lineRule="auto"/>
        <w:jc w:val="both"/>
      </w:pPr>
      <w:bookmarkStart w:id="77" w:name="OLE_LINK489"/>
      <w:r>
        <w:rPr>
          <w:rFonts w:ascii="Book Antiqua" w:eastAsia="Book Antiqua" w:hAnsi="Book Antiqua" w:cs="Book Antiqua"/>
          <w:color w:val="000000"/>
          <w:szCs w:val="22"/>
        </w:rPr>
        <w:t>We acknowledge all caregivers, all over the world, who put their lives on front lines as they fight to provide the best care for their patients.</w:t>
      </w:r>
    </w:p>
    <w:bookmarkEnd w:id="77"/>
    <w:p w14:paraId="68006F03" w14:textId="77777777" w:rsidR="00A77B3E" w:rsidRDefault="00A77B3E">
      <w:pPr>
        <w:spacing w:line="360" w:lineRule="auto"/>
        <w:jc w:val="both"/>
      </w:pPr>
    </w:p>
    <w:p w14:paraId="73AFA552" w14:textId="77777777" w:rsidR="00A77B3E" w:rsidRDefault="00400922">
      <w:pPr>
        <w:spacing w:line="360" w:lineRule="auto"/>
        <w:jc w:val="both"/>
      </w:pPr>
      <w:r>
        <w:rPr>
          <w:rFonts w:ascii="Book Antiqua" w:eastAsia="Book Antiqua" w:hAnsi="Book Antiqua" w:cs="Book Antiqua"/>
          <w:b/>
          <w:color w:val="000000"/>
        </w:rPr>
        <w:t>REFERENCES</w:t>
      </w:r>
    </w:p>
    <w:p w14:paraId="346635D3" w14:textId="77777777" w:rsidR="00A77B3E" w:rsidRDefault="00400922">
      <w:pPr>
        <w:spacing w:line="360" w:lineRule="auto"/>
        <w:jc w:val="both"/>
      </w:pPr>
      <w:bookmarkStart w:id="78" w:name="OLE_LINK49"/>
      <w:bookmarkStart w:id="79" w:name="OLE_LINK50"/>
      <w:bookmarkStart w:id="80" w:name="OLE_LINK490"/>
      <w:bookmarkStart w:id="81" w:name="OLE_LINK491"/>
      <w:bookmarkStart w:id="82" w:name="OLE_LINK492"/>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Rahib</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Smith BD, Aizenberg R, Rosenzweig AB, </w:t>
      </w:r>
      <w:proofErr w:type="spellStart"/>
      <w:r>
        <w:rPr>
          <w:rFonts w:ascii="Book Antiqua" w:eastAsia="Book Antiqua" w:hAnsi="Book Antiqua" w:cs="Book Antiqua"/>
          <w:color w:val="000000"/>
        </w:rPr>
        <w:t>Fleshman</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Matrisian</w:t>
      </w:r>
      <w:proofErr w:type="spellEnd"/>
      <w:r>
        <w:rPr>
          <w:rFonts w:ascii="Book Antiqua" w:eastAsia="Book Antiqua" w:hAnsi="Book Antiqua" w:cs="Book Antiqua"/>
          <w:color w:val="000000"/>
        </w:rPr>
        <w:t xml:space="preserve"> LM. Projecting cancer incidence and deaths to 2030: the unexpected burden of thyroid, liver, and pancreas cancers in the United States.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74</w:t>
      </w:r>
      <w:r>
        <w:rPr>
          <w:rFonts w:ascii="Book Antiqua" w:eastAsia="Book Antiqua" w:hAnsi="Book Antiqua" w:cs="Book Antiqua"/>
          <w:color w:val="000000"/>
        </w:rPr>
        <w:t>: 2913-2921 [PMID: 24840647 DOI: 10.1158/0008-5472.CAN-14-0155]</w:t>
      </w:r>
    </w:p>
    <w:p w14:paraId="502B9D05" w14:textId="77777777" w:rsidR="00A77B3E" w:rsidRDefault="0040092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Liang W</w:t>
      </w:r>
      <w:r>
        <w:rPr>
          <w:rFonts w:ascii="Book Antiqua" w:eastAsia="Book Antiqua" w:hAnsi="Book Antiqua" w:cs="Book Antiqua"/>
          <w:color w:val="000000"/>
        </w:rPr>
        <w:t xml:space="preserve">, Guan W, Chen R, Wang W, Li J, Xu K, Li C, Ai Q, Lu W, Liang H, Li S, He J. Cancer patients in SARS-CoV-2 infection: a nationwide analysis in China.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335-337 [PMID: 32066541 DOI: 10.1016/S1470-2045(20)30096-6]</w:t>
      </w:r>
    </w:p>
    <w:p w14:paraId="34339997" w14:textId="77777777" w:rsidR="00A77B3E" w:rsidRDefault="0040092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Lei S</w:t>
      </w:r>
      <w:r>
        <w:rPr>
          <w:rFonts w:ascii="Book Antiqua" w:eastAsia="Book Antiqua" w:hAnsi="Book Antiqua" w:cs="Book Antiqua"/>
          <w:color w:val="000000"/>
        </w:rPr>
        <w:t xml:space="preserve">, Jiang F, Su W, Chen C, Chen J, Mei W, Zhan LY, Jia Y, Zhang L, Liu D, Xia ZY, Xia Z. Clinical characteristics and outcomes of patients undergoing surgeries during the incubation period of COVID-19 infection. </w:t>
      </w:r>
      <w:proofErr w:type="spellStart"/>
      <w:r>
        <w:rPr>
          <w:rFonts w:ascii="Book Antiqua" w:eastAsia="Book Antiqua" w:hAnsi="Book Antiqua" w:cs="Book Antiqua"/>
          <w:i/>
          <w:iCs/>
          <w:color w:val="000000"/>
        </w:rPr>
        <w:t>EClinicalMedicine</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100331 [PMID: 32292899 DOI: 10.1016/j.eclinm.2020.100331]</w:t>
      </w:r>
    </w:p>
    <w:p w14:paraId="3A98085A" w14:textId="77777777" w:rsidR="00A77B3E" w:rsidRDefault="00400922">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Hawary</w:t>
      </w:r>
      <w:proofErr w:type="spellEnd"/>
      <w:r>
        <w:rPr>
          <w:rFonts w:ascii="Book Antiqua" w:eastAsia="Book Antiqua" w:hAnsi="Book Antiqua" w:cs="Book Antiqua"/>
          <w:b/>
          <w:bCs/>
          <w:color w:val="000000"/>
        </w:rPr>
        <w:t xml:space="preserve"> MM</w:t>
      </w:r>
      <w:r>
        <w:rPr>
          <w:rFonts w:ascii="Book Antiqua" w:eastAsia="Book Antiqua" w:hAnsi="Book Antiqua" w:cs="Book Antiqua"/>
          <w:color w:val="000000"/>
        </w:rPr>
        <w:t xml:space="preserve">, Francis IR, Chari ST, Fishman EK, Hough DM, Lu DS, </w:t>
      </w:r>
      <w:proofErr w:type="spellStart"/>
      <w:r>
        <w:rPr>
          <w:rFonts w:ascii="Book Antiqua" w:eastAsia="Book Antiqua" w:hAnsi="Book Antiqua" w:cs="Book Antiqua"/>
          <w:color w:val="000000"/>
        </w:rPr>
        <w:t>Macari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Megibow</w:t>
      </w:r>
      <w:proofErr w:type="spellEnd"/>
      <w:r>
        <w:rPr>
          <w:rFonts w:ascii="Book Antiqua" w:eastAsia="Book Antiqua" w:hAnsi="Book Antiqua" w:cs="Book Antiqua"/>
          <w:color w:val="000000"/>
        </w:rPr>
        <w:t xml:space="preserve"> AJ, Miller FH, </w:t>
      </w:r>
      <w:proofErr w:type="spellStart"/>
      <w:r>
        <w:rPr>
          <w:rFonts w:ascii="Book Antiqua" w:eastAsia="Book Antiqua" w:hAnsi="Book Antiqua" w:cs="Book Antiqua"/>
          <w:color w:val="000000"/>
        </w:rPr>
        <w:t>Mortele</w:t>
      </w:r>
      <w:proofErr w:type="spellEnd"/>
      <w:r>
        <w:rPr>
          <w:rFonts w:ascii="Book Antiqua" w:eastAsia="Book Antiqua" w:hAnsi="Book Antiqua" w:cs="Book Antiqua"/>
          <w:color w:val="000000"/>
        </w:rPr>
        <w:t xml:space="preserve"> KJ, Merchant NB, Minter RM, Tamm EP, </w:t>
      </w:r>
      <w:proofErr w:type="spellStart"/>
      <w:r>
        <w:rPr>
          <w:rFonts w:ascii="Book Antiqua" w:eastAsia="Book Antiqua" w:hAnsi="Book Antiqua" w:cs="Book Antiqua"/>
          <w:color w:val="000000"/>
        </w:rPr>
        <w:t>Sahani</w:t>
      </w:r>
      <w:proofErr w:type="spellEnd"/>
      <w:r>
        <w:rPr>
          <w:rFonts w:ascii="Book Antiqua" w:eastAsia="Book Antiqua" w:hAnsi="Book Antiqua" w:cs="Book Antiqua"/>
          <w:color w:val="000000"/>
        </w:rPr>
        <w:t xml:space="preserve"> DV, Simeone DM. Pancreatic ductal adenocarcinoma radiology reporting template: consensus statement of the Society of Abdominal Radiology and the American Pancreatic Association.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270</w:t>
      </w:r>
      <w:r>
        <w:rPr>
          <w:rFonts w:ascii="Book Antiqua" w:eastAsia="Book Antiqua" w:hAnsi="Book Antiqua" w:cs="Book Antiqua"/>
          <w:color w:val="000000"/>
        </w:rPr>
        <w:t>: 248-260 [PMID: 24354378 DOI: 10.1148/radiol.13131184]</w:t>
      </w:r>
    </w:p>
    <w:p w14:paraId="75853E02" w14:textId="77777777" w:rsidR="00A77B3E" w:rsidRDefault="00400922">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Neoptolemos</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Moore MJ, Cox TF, Valle JW, Palmer DH, McDonald AC, Carter R, Tebbutt NC, </w:t>
      </w:r>
      <w:proofErr w:type="spellStart"/>
      <w:r>
        <w:rPr>
          <w:rFonts w:ascii="Book Antiqua" w:eastAsia="Book Antiqua" w:hAnsi="Book Antiqua" w:cs="Book Antiqua"/>
          <w:color w:val="000000"/>
        </w:rPr>
        <w:t>Dervenis</w:t>
      </w:r>
      <w:proofErr w:type="spellEnd"/>
      <w:r>
        <w:rPr>
          <w:rFonts w:ascii="Book Antiqua" w:eastAsia="Book Antiqua" w:hAnsi="Book Antiqua" w:cs="Book Antiqua"/>
          <w:color w:val="000000"/>
        </w:rPr>
        <w:t xml:space="preserve"> C, Smith D, </w:t>
      </w:r>
      <w:proofErr w:type="spellStart"/>
      <w:r>
        <w:rPr>
          <w:rFonts w:ascii="Book Antiqua" w:eastAsia="Book Antiqua" w:hAnsi="Book Antiqua" w:cs="Book Antiqua"/>
          <w:color w:val="000000"/>
        </w:rPr>
        <w:t>Glimelius</w:t>
      </w:r>
      <w:proofErr w:type="spellEnd"/>
      <w:r>
        <w:rPr>
          <w:rFonts w:ascii="Book Antiqua" w:eastAsia="Book Antiqua" w:hAnsi="Book Antiqua" w:cs="Book Antiqua"/>
          <w:color w:val="000000"/>
        </w:rPr>
        <w:t xml:space="preserve"> B, Charnley RM, </w:t>
      </w:r>
      <w:proofErr w:type="spellStart"/>
      <w:r>
        <w:rPr>
          <w:rFonts w:ascii="Book Antiqua" w:eastAsia="Book Antiqua" w:hAnsi="Book Antiqua" w:cs="Book Antiqua"/>
          <w:color w:val="000000"/>
        </w:rPr>
        <w:t>Lacaine</w:t>
      </w:r>
      <w:proofErr w:type="spellEnd"/>
      <w:r>
        <w:rPr>
          <w:rFonts w:ascii="Book Antiqua" w:eastAsia="Book Antiqua" w:hAnsi="Book Antiqua" w:cs="Book Antiqua"/>
          <w:color w:val="000000"/>
        </w:rPr>
        <w:t xml:space="preserve"> F, Scarfe AG, Middleton MR, </w:t>
      </w:r>
      <w:proofErr w:type="spellStart"/>
      <w:r>
        <w:rPr>
          <w:rFonts w:ascii="Book Antiqua" w:eastAsia="Book Antiqua" w:hAnsi="Book Antiqua" w:cs="Book Antiqua"/>
          <w:color w:val="000000"/>
        </w:rPr>
        <w:t>Anthoney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Ghaneh</w:t>
      </w:r>
      <w:proofErr w:type="spellEnd"/>
      <w:r>
        <w:rPr>
          <w:rFonts w:ascii="Book Antiqua" w:eastAsia="Book Antiqua" w:hAnsi="Book Antiqua" w:cs="Book Antiqua"/>
          <w:color w:val="000000"/>
        </w:rPr>
        <w:t xml:space="preserve"> P, Halloran CM, Lerch MM, </w:t>
      </w:r>
      <w:proofErr w:type="spellStart"/>
      <w:r>
        <w:rPr>
          <w:rFonts w:ascii="Book Antiqua" w:eastAsia="Book Antiqua" w:hAnsi="Book Antiqua" w:cs="Book Antiqua"/>
          <w:color w:val="000000"/>
        </w:rPr>
        <w:t>Oláh</w:t>
      </w:r>
      <w:proofErr w:type="spellEnd"/>
      <w:r>
        <w:rPr>
          <w:rFonts w:ascii="Book Antiqua" w:eastAsia="Book Antiqua" w:hAnsi="Book Antiqua" w:cs="Book Antiqua"/>
          <w:color w:val="000000"/>
        </w:rPr>
        <w:t xml:space="preserve"> A, Rawcliffe CL, Verbeke CS, Campbell F, </w:t>
      </w:r>
      <w:proofErr w:type="spellStart"/>
      <w:r>
        <w:rPr>
          <w:rFonts w:ascii="Book Antiqua" w:eastAsia="Book Antiqua" w:hAnsi="Book Antiqua" w:cs="Book Antiqua"/>
          <w:color w:val="000000"/>
        </w:rPr>
        <w:t>Büchler</w:t>
      </w:r>
      <w:proofErr w:type="spellEnd"/>
      <w:r>
        <w:rPr>
          <w:rFonts w:ascii="Book Antiqua" w:eastAsia="Book Antiqua" w:hAnsi="Book Antiqua" w:cs="Book Antiqua"/>
          <w:color w:val="000000"/>
        </w:rPr>
        <w:t xml:space="preserve"> MW; European Study Group for Pancreatic Cancer. Effect of adjuvant chemotherapy with fluorouracil plus </w:t>
      </w:r>
      <w:proofErr w:type="spellStart"/>
      <w:r>
        <w:rPr>
          <w:rFonts w:ascii="Book Antiqua" w:eastAsia="Book Antiqua" w:hAnsi="Book Antiqua" w:cs="Book Antiqua"/>
          <w:color w:val="000000"/>
        </w:rPr>
        <w:t>folinic</w:t>
      </w:r>
      <w:proofErr w:type="spellEnd"/>
      <w:r>
        <w:rPr>
          <w:rFonts w:ascii="Book Antiqua" w:eastAsia="Book Antiqua" w:hAnsi="Book Antiqua" w:cs="Book Antiqua"/>
          <w:color w:val="000000"/>
        </w:rPr>
        <w:t xml:space="preserve"> acid or gemcitabine </w:t>
      </w:r>
      <w:r>
        <w:rPr>
          <w:rFonts w:ascii="Book Antiqua" w:eastAsia="Book Antiqua" w:hAnsi="Book Antiqua" w:cs="Book Antiqua"/>
          <w:i/>
          <w:iCs/>
          <w:color w:val="000000"/>
        </w:rPr>
        <w:t>vs</w:t>
      </w:r>
      <w:r>
        <w:rPr>
          <w:rFonts w:ascii="Book Antiqua" w:eastAsia="Book Antiqua" w:hAnsi="Book Antiqua" w:cs="Book Antiqua"/>
          <w:color w:val="000000"/>
        </w:rPr>
        <w:t xml:space="preserve"> observation on survival in patients with resected periampullary adenocarcinoma: the ESPAC-3 periampullary cancer randomized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2012; </w:t>
      </w:r>
      <w:r>
        <w:rPr>
          <w:rFonts w:ascii="Book Antiqua" w:eastAsia="Book Antiqua" w:hAnsi="Book Antiqua" w:cs="Book Antiqua"/>
          <w:b/>
          <w:bCs/>
          <w:color w:val="000000"/>
        </w:rPr>
        <w:t>308</w:t>
      </w:r>
      <w:r>
        <w:rPr>
          <w:rFonts w:ascii="Book Antiqua" w:eastAsia="Book Antiqua" w:hAnsi="Book Antiqua" w:cs="Book Antiqua"/>
          <w:color w:val="000000"/>
        </w:rPr>
        <w:t>: 147-156 [PMID: 22782416 DOI: 10.1001/jama.2012.7352]</w:t>
      </w:r>
    </w:p>
    <w:p w14:paraId="13A8C05A" w14:textId="77777777" w:rsidR="00A77B3E" w:rsidRDefault="00400922">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Oettle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Neuhaus P. Adjuvant therapy in pancreatic cancer: a critical appraisal. </w:t>
      </w:r>
      <w:r>
        <w:rPr>
          <w:rFonts w:ascii="Book Antiqua" w:eastAsia="Book Antiqua" w:hAnsi="Book Antiqua" w:cs="Book Antiqua"/>
          <w:i/>
          <w:iCs/>
          <w:color w:val="000000"/>
        </w:rPr>
        <w:t>Drugs</w:t>
      </w:r>
      <w:r>
        <w:rPr>
          <w:rFonts w:ascii="Book Antiqua" w:eastAsia="Book Antiqua" w:hAnsi="Book Antiqua" w:cs="Book Antiqua"/>
          <w:color w:val="000000"/>
        </w:rPr>
        <w:t xml:space="preserve"> 2007; </w:t>
      </w:r>
      <w:r>
        <w:rPr>
          <w:rFonts w:ascii="Book Antiqua" w:eastAsia="Book Antiqua" w:hAnsi="Book Antiqua" w:cs="Book Antiqua"/>
          <w:b/>
          <w:bCs/>
          <w:color w:val="000000"/>
        </w:rPr>
        <w:t>67</w:t>
      </w:r>
      <w:r>
        <w:rPr>
          <w:rFonts w:ascii="Book Antiqua" w:eastAsia="Book Antiqua" w:hAnsi="Book Antiqua" w:cs="Book Antiqua"/>
          <w:color w:val="000000"/>
        </w:rPr>
        <w:t>: 2293-2310 [PMID: 17983252 DOI: 10.2165/00003495-200767160-00001]</w:t>
      </w:r>
    </w:p>
    <w:p w14:paraId="4BE7E648" w14:textId="77777777" w:rsidR="00A77B3E" w:rsidRDefault="00400922">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Oettle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Neuhaus P, </w:t>
      </w:r>
      <w:proofErr w:type="spellStart"/>
      <w:r>
        <w:rPr>
          <w:rFonts w:ascii="Book Antiqua" w:eastAsia="Book Antiqua" w:hAnsi="Book Antiqua" w:cs="Book Antiqua"/>
          <w:color w:val="000000"/>
        </w:rPr>
        <w:t>Hochhaus</w:t>
      </w:r>
      <w:proofErr w:type="spellEnd"/>
      <w:r>
        <w:rPr>
          <w:rFonts w:ascii="Book Antiqua" w:eastAsia="Book Antiqua" w:hAnsi="Book Antiqua" w:cs="Book Antiqua"/>
          <w:color w:val="000000"/>
        </w:rPr>
        <w:t xml:space="preserve"> A, Hartmann JT, Gellert K, </w:t>
      </w:r>
      <w:proofErr w:type="spellStart"/>
      <w:r>
        <w:rPr>
          <w:rFonts w:ascii="Book Antiqua" w:eastAsia="Book Antiqua" w:hAnsi="Book Antiqua" w:cs="Book Antiqua"/>
          <w:color w:val="000000"/>
        </w:rPr>
        <w:t>Ridwelski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Niedergethmann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Zülke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Fahlke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Arning</w:t>
      </w:r>
      <w:proofErr w:type="spellEnd"/>
      <w:r>
        <w:rPr>
          <w:rFonts w:ascii="Book Antiqua" w:eastAsia="Book Antiqua" w:hAnsi="Book Antiqua" w:cs="Book Antiqua"/>
          <w:color w:val="000000"/>
        </w:rPr>
        <w:t xml:space="preserve"> MB, Sinn M, </w:t>
      </w:r>
      <w:proofErr w:type="spellStart"/>
      <w:r>
        <w:rPr>
          <w:rFonts w:ascii="Book Antiqua" w:eastAsia="Book Antiqua" w:hAnsi="Book Antiqua" w:cs="Book Antiqua"/>
          <w:color w:val="000000"/>
        </w:rPr>
        <w:t>Hinke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Riess</w:t>
      </w:r>
      <w:proofErr w:type="spellEnd"/>
      <w:r>
        <w:rPr>
          <w:rFonts w:ascii="Book Antiqua" w:eastAsia="Book Antiqua" w:hAnsi="Book Antiqua" w:cs="Book Antiqua"/>
          <w:color w:val="000000"/>
        </w:rPr>
        <w:t xml:space="preserve"> H. Adjuvant chemotherapy with gemcitabine and long-term outcomes among patients with resected pancreatic cancer: the CONKO-001 randomized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2013; </w:t>
      </w:r>
      <w:r>
        <w:rPr>
          <w:rFonts w:ascii="Book Antiqua" w:eastAsia="Book Antiqua" w:hAnsi="Book Antiqua" w:cs="Book Antiqua"/>
          <w:b/>
          <w:bCs/>
          <w:color w:val="000000"/>
        </w:rPr>
        <w:t>310</w:t>
      </w:r>
      <w:r>
        <w:rPr>
          <w:rFonts w:ascii="Book Antiqua" w:eastAsia="Book Antiqua" w:hAnsi="Book Antiqua" w:cs="Book Antiqua"/>
          <w:color w:val="000000"/>
        </w:rPr>
        <w:t>: 1473-1481 [PMID: 24104372 DOI: 10.1001/jama.2013.279201]</w:t>
      </w:r>
    </w:p>
    <w:p w14:paraId="1A7A2ABB" w14:textId="77777777" w:rsidR="00A77B3E" w:rsidRDefault="00400922">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Zhan HX</w:t>
      </w:r>
      <w:r>
        <w:rPr>
          <w:rFonts w:ascii="Book Antiqua" w:eastAsia="Book Antiqua" w:hAnsi="Book Antiqua" w:cs="Book Antiqua"/>
          <w:color w:val="000000"/>
        </w:rPr>
        <w:t xml:space="preserve">, Xu JW, Wu D, Wu ZY, Wang L, Hu SY, Zhang GY. Neoadjuvant therapy in pancreatic cancer: a systematic review and meta-analysis of prospective studies.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1201-1219 [PMID: 28544758 DOI: 10.1002/cam4.1071]</w:t>
      </w:r>
    </w:p>
    <w:p w14:paraId="5BC601DA" w14:textId="77777777" w:rsidR="00A77B3E" w:rsidRDefault="0040092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Altman AM</w:t>
      </w:r>
      <w:r>
        <w:rPr>
          <w:rFonts w:ascii="Book Antiqua" w:eastAsia="Book Antiqua" w:hAnsi="Book Antiqua" w:cs="Book Antiqua"/>
          <w:color w:val="000000"/>
        </w:rPr>
        <w:t xml:space="preserve">, Wirth K, </w:t>
      </w:r>
      <w:proofErr w:type="spellStart"/>
      <w:r>
        <w:rPr>
          <w:rFonts w:ascii="Book Antiqua" w:eastAsia="Book Antiqua" w:hAnsi="Book Antiqua" w:cs="Book Antiqua"/>
          <w:color w:val="000000"/>
        </w:rPr>
        <w:t>Marmor</w:t>
      </w:r>
      <w:proofErr w:type="spellEnd"/>
      <w:r>
        <w:rPr>
          <w:rFonts w:ascii="Book Antiqua" w:eastAsia="Book Antiqua" w:hAnsi="Book Antiqua" w:cs="Book Antiqua"/>
          <w:color w:val="000000"/>
        </w:rPr>
        <w:t xml:space="preserve"> S, Lou E, Chang K, Hui JYC, Tuttle TM, Jensen EH, </w:t>
      </w:r>
      <w:proofErr w:type="spellStart"/>
      <w:r>
        <w:rPr>
          <w:rFonts w:ascii="Book Antiqua" w:eastAsia="Book Antiqua" w:hAnsi="Book Antiqua" w:cs="Book Antiqua"/>
          <w:color w:val="000000"/>
        </w:rPr>
        <w:t>Denbo</w:t>
      </w:r>
      <w:proofErr w:type="spellEnd"/>
      <w:r>
        <w:rPr>
          <w:rFonts w:ascii="Book Antiqua" w:eastAsia="Book Antiqua" w:hAnsi="Book Antiqua" w:cs="Book Antiqua"/>
          <w:color w:val="000000"/>
        </w:rPr>
        <w:t xml:space="preserve"> JW. Completion of Adjuvant Chemotherapy After Upfront Surgical Resection for Pancreatic Cancer Is Uncommon Yet Associated With Improved Survival.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4108-4116 [PMID: 31313044 DOI: 10.1245/s10434-019-07602-6]</w:t>
      </w:r>
    </w:p>
    <w:p w14:paraId="5641F1B1" w14:textId="77777777" w:rsidR="00A77B3E" w:rsidRDefault="0040092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Conroy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Desseigne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Ychou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Bouché</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Guimbaud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Bécouarn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Adenis</w:t>
      </w:r>
      <w:proofErr w:type="spellEnd"/>
      <w:r>
        <w:rPr>
          <w:rFonts w:ascii="Book Antiqua" w:eastAsia="Book Antiqua" w:hAnsi="Book Antiqua" w:cs="Book Antiqua"/>
          <w:color w:val="000000"/>
        </w:rPr>
        <w:t xml:space="preserve"> A, Raoul JL, </w:t>
      </w:r>
      <w:proofErr w:type="spellStart"/>
      <w:r>
        <w:rPr>
          <w:rFonts w:ascii="Book Antiqua" w:eastAsia="Book Antiqua" w:hAnsi="Book Antiqua" w:cs="Book Antiqua"/>
          <w:color w:val="000000"/>
        </w:rPr>
        <w:t>Gourgou-Bourgade</w:t>
      </w:r>
      <w:proofErr w:type="spellEnd"/>
      <w:r>
        <w:rPr>
          <w:rFonts w:ascii="Book Antiqua" w:eastAsia="Book Antiqua" w:hAnsi="Book Antiqua" w:cs="Book Antiqua"/>
          <w:color w:val="000000"/>
        </w:rPr>
        <w:t xml:space="preserve"> S, de la </w:t>
      </w:r>
      <w:proofErr w:type="spellStart"/>
      <w:r>
        <w:rPr>
          <w:rFonts w:ascii="Book Antiqua" w:eastAsia="Book Antiqua" w:hAnsi="Book Antiqua" w:cs="Book Antiqua"/>
          <w:color w:val="000000"/>
        </w:rPr>
        <w:t>Fouchardière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Bennouna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Bachet</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Khemissa-Akouz</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Péré-Vergé</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Delbaldo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Assenat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Chauffert</w:t>
      </w:r>
      <w:proofErr w:type="spellEnd"/>
      <w:r>
        <w:rPr>
          <w:rFonts w:ascii="Book Antiqua" w:eastAsia="Book Antiqua" w:hAnsi="Book Antiqua" w:cs="Book Antiqua"/>
          <w:color w:val="000000"/>
        </w:rPr>
        <w:t xml:space="preserve"> B, Michel P, </w:t>
      </w:r>
      <w:proofErr w:type="spellStart"/>
      <w:r>
        <w:rPr>
          <w:rFonts w:ascii="Book Antiqua" w:eastAsia="Book Antiqua" w:hAnsi="Book Antiqua" w:cs="Book Antiqua"/>
          <w:color w:val="000000"/>
        </w:rPr>
        <w:t>Montoto-Grillot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lastRenderedPageBreak/>
        <w:t>Ducreux</w:t>
      </w:r>
      <w:proofErr w:type="spellEnd"/>
      <w:r>
        <w:rPr>
          <w:rFonts w:ascii="Book Antiqua" w:eastAsia="Book Antiqua" w:hAnsi="Book Antiqua" w:cs="Book Antiqua"/>
          <w:color w:val="000000"/>
        </w:rPr>
        <w:t xml:space="preserve"> M; Groupe </w:t>
      </w:r>
      <w:proofErr w:type="spellStart"/>
      <w:r>
        <w:rPr>
          <w:rFonts w:ascii="Book Antiqua" w:eastAsia="Book Antiqua" w:hAnsi="Book Antiqua" w:cs="Book Antiqua"/>
          <w:color w:val="000000"/>
        </w:rPr>
        <w:t>Tumeurs</w:t>
      </w:r>
      <w:proofErr w:type="spellEnd"/>
      <w:r>
        <w:rPr>
          <w:rFonts w:ascii="Book Antiqua" w:eastAsia="Book Antiqua" w:hAnsi="Book Antiqua" w:cs="Book Antiqua"/>
          <w:color w:val="000000"/>
        </w:rPr>
        <w:t xml:space="preserve"> Digestives of </w:t>
      </w:r>
      <w:proofErr w:type="spellStart"/>
      <w:r>
        <w:rPr>
          <w:rFonts w:ascii="Book Antiqua" w:eastAsia="Book Antiqua" w:hAnsi="Book Antiqua" w:cs="Book Antiqua"/>
          <w:color w:val="000000"/>
        </w:rPr>
        <w:t>Unicancer</w:t>
      </w:r>
      <w:proofErr w:type="spellEnd"/>
      <w:r>
        <w:rPr>
          <w:rFonts w:ascii="Book Antiqua" w:eastAsia="Book Antiqua" w:hAnsi="Book Antiqua" w:cs="Book Antiqua"/>
          <w:color w:val="000000"/>
        </w:rPr>
        <w:t xml:space="preserve">; PRODIGE Intergroup. FOLFIRINOX </w:t>
      </w:r>
      <w:r>
        <w:rPr>
          <w:rFonts w:ascii="Book Antiqua" w:eastAsia="Book Antiqua" w:hAnsi="Book Antiqua" w:cs="Book Antiqua"/>
          <w:i/>
          <w:iCs/>
          <w:color w:val="000000"/>
        </w:rPr>
        <w:t>vs</w:t>
      </w:r>
      <w:r>
        <w:rPr>
          <w:rFonts w:ascii="Book Antiqua" w:eastAsia="Book Antiqua" w:hAnsi="Book Antiqua" w:cs="Book Antiqua"/>
          <w:color w:val="000000"/>
        </w:rPr>
        <w:t xml:space="preserve"> gemcitabine for metastatic pancreatic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364</w:t>
      </w:r>
      <w:r>
        <w:rPr>
          <w:rFonts w:ascii="Book Antiqua" w:eastAsia="Book Antiqua" w:hAnsi="Book Antiqua" w:cs="Book Antiqua"/>
          <w:color w:val="000000"/>
        </w:rPr>
        <w:t>: 1817-1825 [PMID: 21561347 DOI: 10.1056/NEJMoa1011923]</w:t>
      </w:r>
    </w:p>
    <w:p w14:paraId="3AE209EA" w14:textId="77777777" w:rsidR="00A77B3E" w:rsidRDefault="0040092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Goldstein D</w:t>
      </w:r>
      <w:r>
        <w:rPr>
          <w:rFonts w:ascii="Book Antiqua" w:eastAsia="Book Antiqua" w:hAnsi="Book Antiqua" w:cs="Book Antiqua"/>
          <w:color w:val="000000"/>
        </w:rPr>
        <w:t>, El-</w:t>
      </w:r>
      <w:proofErr w:type="spellStart"/>
      <w:r>
        <w:rPr>
          <w:rFonts w:ascii="Book Antiqua" w:eastAsia="Book Antiqua" w:hAnsi="Book Antiqua" w:cs="Book Antiqua"/>
          <w:color w:val="000000"/>
        </w:rPr>
        <w:t>Maraghi</w:t>
      </w:r>
      <w:proofErr w:type="spellEnd"/>
      <w:r>
        <w:rPr>
          <w:rFonts w:ascii="Book Antiqua" w:eastAsia="Book Antiqua" w:hAnsi="Book Antiqua" w:cs="Book Antiqua"/>
          <w:color w:val="000000"/>
        </w:rPr>
        <w:t xml:space="preserve"> RH, Hammel P, Heinemann V, </w:t>
      </w:r>
      <w:proofErr w:type="spellStart"/>
      <w:r>
        <w:rPr>
          <w:rFonts w:ascii="Book Antiqua" w:eastAsia="Book Antiqua" w:hAnsi="Book Antiqua" w:cs="Book Antiqua"/>
          <w:color w:val="000000"/>
        </w:rPr>
        <w:t>Kunzmann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Sastre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Scheithauer</w:t>
      </w:r>
      <w:proofErr w:type="spellEnd"/>
      <w:r>
        <w:rPr>
          <w:rFonts w:ascii="Book Antiqua" w:eastAsia="Book Antiqua" w:hAnsi="Book Antiqua" w:cs="Book Antiqua"/>
          <w:color w:val="000000"/>
        </w:rPr>
        <w:t xml:space="preserve"> W, Siena S,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Teixeira L, Tortora G, Van </w:t>
      </w:r>
      <w:proofErr w:type="spellStart"/>
      <w:r>
        <w:rPr>
          <w:rFonts w:ascii="Book Antiqua" w:eastAsia="Book Antiqua" w:hAnsi="Book Antiqua" w:cs="Book Antiqua"/>
          <w:color w:val="000000"/>
        </w:rPr>
        <w:t>Laethem</w:t>
      </w:r>
      <w:proofErr w:type="spellEnd"/>
      <w:r>
        <w:rPr>
          <w:rFonts w:ascii="Book Antiqua" w:eastAsia="Book Antiqua" w:hAnsi="Book Antiqua" w:cs="Book Antiqua"/>
          <w:color w:val="000000"/>
        </w:rPr>
        <w:t xml:space="preserve"> JL, Young R, </w:t>
      </w:r>
      <w:proofErr w:type="spellStart"/>
      <w:r>
        <w:rPr>
          <w:rFonts w:ascii="Book Antiqua" w:eastAsia="Book Antiqua" w:hAnsi="Book Antiqua" w:cs="Book Antiqua"/>
          <w:color w:val="000000"/>
        </w:rPr>
        <w:t>Penenberg</w:t>
      </w:r>
      <w:proofErr w:type="spellEnd"/>
      <w:r>
        <w:rPr>
          <w:rFonts w:ascii="Book Antiqua" w:eastAsia="Book Antiqua" w:hAnsi="Book Antiqua" w:cs="Book Antiqua"/>
          <w:color w:val="000000"/>
        </w:rPr>
        <w:t xml:space="preserve"> DN, Lu B, Romano A, Von Hoff DD. nab-Paclitaxel plus gemcitabine for metastatic pancreatic cancer: long-term survival from a phase III trial.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2015; </w:t>
      </w:r>
      <w:r>
        <w:rPr>
          <w:rFonts w:ascii="Book Antiqua" w:eastAsia="Book Antiqua" w:hAnsi="Book Antiqua" w:cs="Book Antiqua"/>
          <w:b/>
          <w:bCs/>
          <w:color w:val="000000"/>
        </w:rPr>
        <w:t>107</w:t>
      </w:r>
      <w:r>
        <w:rPr>
          <w:rFonts w:ascii="Book Antiqua" w:eastAsia="Book Antiqua" w:hAnsi="Book Antiqua" w:cs="Book Antiqua"/>
          <w:color w:val="000000"/>
        </w:rPr>
        <w:t xml:space="preserve"> [PMID: 25638248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/dju413]</w:t>
      </w:r>
    </w:p>
    <w:p w14:paraId="0CA31E18" w14:textId="77777777" w:rsidR="00A77B3E" w:rsidRDefault="00400922">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Versteijne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Suker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Groothuis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Akkermans-Vogelaar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Besselink</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Bonsing</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Buijsen</w:t>
      </w:r>
      <w:proofErr w:type="spellEnd"/>
      <w:r>
        <w:rPr>
          <w:rFonts w:ascii="Book Antiqua" w:eastAsia="Book Antiqua" w:hAnsi="Book Antiqua" w:cs="Book Antiqua"/>
          <w:color w:val="000000"/>
        </w:rPr>
        <w:t xml:space="preserve"> J, Busch OR, </w:t>
      </w:r>
      <w:proofErr w:type="spellStart"/>
      <w:r>
        <w:rPr>
          <w:rFonts w:ascii="Book Antiqua" w:eastAsia="Book Antiqua" w:hAnsi="Book Antiqua" w:cs="Book Antiqua"/>
          <w:color w:val="000000"/>
        </w:rPr>
        <w:t>Creemers</w:t>
      </w:r>
      <w:proofErr w:type="spellEnd"/>
      <w:r>
        <w:rPr>
          <w:rFonts w:ascii="Book Antiqua" w:eastAsia="Book Antiqua" w:hAnsi="Book Antiqua" w:cs="Book Antiqua"/>
          <w:color w:val="000000"/>
        </w:rPr>
        <w:t xml:space="preserve"> GM, van Dam RM, </w:t>
      </w:r>
      <w:proofErr w:type="spellStart"/>
      <w:r>
        <w:rPr>
          <w:rFonts w:ascii="Book Antiqua" w:eastAsia="Book Antiqua" w:hAnsi="Book Antiqua" w:cs="Book Antiqua"/>
          <w:color w:val="000000"/>
        </w:rPr>
        <w:t>Eskens</w:t>
      </w:r>
      <w:proofErr w:type="spellEnd"/>
      <w:r>
        <w:rPr>
          <w:rFonts w:ascii="Book Antiqua" w:eastAsia="Book Antiqua" w:hAnsi="Book Antiqua" w:cs="Book Antiqua"/>
          <w:color w:val="000000"/>
        </w:rPr>
        <w:t xml:space="preserve"> FALM, </w:t>
      </w:r>
      <w:proofErr w:type="spellStart"/>
      <w:r>
        <w:rPr>
          <w:rFonts w:ascii="Book Antiqua" w:eastAsia="Book Antiqua" w:hAnsi="Book Antiqua" w:cs="Book Antiqua"/>
          <w:color w:val="000000"/>
        </w:rPr>
        <w:t>Festen</w:t>
      </w:r>
      <w:proofErr w:type="spellEnd"/>
      <w:r>
        <w:rPr>
          <w:rFonts w:ascii="Book Antiqua" w:eastAsia="Book Antiqua" w:hAnsi="Book Antiqua" w:cs="Book Antiqua"/>
          <w:color w:val="000000"/>
        </w:rPr>
        <w:t xml:space="preserve"> S, de Groot JWB, Groot </w:t>
      </w:r>
      <w:proofErr w:type="spellStart"/>
      <w:r>
        <w:rPr>
          <w:rFonts w:ascii="Book Antiqua" w:eastAsia="Book Antiqua" w:hAnsi="Book Antiqua" w:cs="Book Antiqua"/>
          <w:color w:val="000000"/>
        </w:rPr>
        <w:t>Koerkamp</w:t>
      </w:r>
      <w:proofErr w:type="spellEnd"/>
      <w:r>
        <w:rPr>
          <w:rFonts w:ascii="Book Antiqua" w:eastAsia="Book Antiqua" w:hAnsi="Book Antiqua" w:cs="Book Antiqua"/>
          <w:color w:val="000000"/>
        </w:rPr>
        <w:t xml:space="preserve"> B, de </w:t>
      </w:r>
      <w:proofErr w:type="spellStart"/>
      <w:r>
        <w:rPr>
          <w:rFonts w:ascii="Book Antiqua" w:eastAsia="Book Antiqua" w:hAnsi="Book Antiqua" w:cs="Book Antiqua"/>
          <w:color w:val="000000"/>
        </w:rPr>
        <w:t>Hingh</w:t>
      </w:r>
      <w:proofErr w:type="spellEnd"/>
      <w:r>
        <w:rPr>
          <w:rFonts w:ascii="Book Antiqua" w:eastAsia="Book Antiqua" w:hAnsi="Book Antiqua" w:cs="Book Antiqua"/>
          <w:color w:val="000000"/>
        </w:rPr>
        <w:t xml:space="preserve"> IH, Homs MYV, van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Kerver</w:t>
      </w:r>
      <w:proofErr w:type="spellEnd"/>
      <w:r>
        <w:rPr>
          <w:rFonts w:ascii="Book Antiqua" w:eastAsia="Book Antiqua" w:hAnsi="Book Antiqua" w:cs="Book Antiqua"/>
          <w:color w:val="000000"/>
        </w:rPr>
        <w:t xml:space="preserve"> ED, </w:t>
      </w:r>
      <w:proofErr w:type="spellStart"/>
      <w:r>
        <w:rPr>
          <w:rFonts w:ascii="Book Antiqua" w:eastAsia="Book Antiqua" w:hAnsi="Book Antiqua" w:cs="Book Antiqua"/>
          <w:color w:val="000000"/>
        </w:rPr>
        <w:t>Luelmo</w:t>
      </w:r>
      <w:proofErr w:type="spellEnd"/>
      <w:r>
        <w:rPr>
          <w:rFonts w:ascii="Book Antiqua" w:eastAsia="Book Antiqua" w:hAnsi="Book Antiqua" w:cs="Book Antiqua"/>
          <w:color w:val="000000"/>
        </w:rPr>
        <w:t xml:space="preserve"> SAC, </w:t>
      </w:r>
      <w:proofErr w:type="spellStart"/>
      <w:r>
        <w:rPr>
          <w:rFonts w:ascii="Book Antiqua" w:eastAsia="Book Antiqua" w:hAnsi="Book Antiqua" w:cs="Book Antiqua"/>
          <w:color w:val="000000"/>
        </w:rPr>
        <w:t>Neelis</w:t>
      </w:r>
      <w:proofErr w:type="spellEnd"/>
      <w:r>
        <w:rPr>
          <w:rFonts w:ascii="Book Antiqua" w:eastAsia="Book Antiqua" w:hAnsi="Book Antiqua" w:cs="Book Antiqua"/>
          <w:color w:val="000000"/>
        </w:rPr>
        <w:t xml:space="preserve"> KJ, </w:t>
      </w:r>
      <w:proofErr w:type="spellStart"/>
      <w:r>
        <w:rPr>
          <w:rFonts w:ascii="Book Antiqua" w:eastAsia="Book Antiqua" w:hAnsi="Book Antiqua" w:cs="Book Antiqua"/>
          <w:color w:val="000000"/>
        </w:rPr>
        <w:t>Nuyttens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Paardekooper</w:t>
      </w:r>
      <w:proofErr w:type="spellEnd"/>
      <w:r>
        <w:rPr>
          <w:rFonts w:ascii="Book Antiqua" w:eastAsia="Book Antiqua" w:hAnsi="Book Antiqua" w:cs="Book Antiqua"/>
          <w:color w:val="000000"/>
        </w:rPr>
        <w:t xml:space="preserve"> GMRM, </w:t>
      </w:r>
      <w:proofErr w:type="spellStart"/>
      <w:r>
        <w:rPr>
          <w:rFonts w:ascii="Book Antiqua" w:eastAsia="Book Antiqua" w:hAnsi="Book Antiqua" w:cs="Book Antiqua"/>
          <w:color w:val="000000"/>
        </w:rPr>
        <w:t>Patijn</w:t>
      </w:r>
      <w:proofErr w:type="spellEnd"/>
      <w:r>
        <w:rPr>
          <w:rFonts w:ascii="Book Antiqua" w:eastAsia="Book Antiqua" w:hAnsi="Book Antiqua" w:cs="Book Antiqua"/>
          <w:color w:val="000000"/>
        </w:rPr>
        <w:t xml:space="preserve"> GA, van der </w:t>
      </w:r>
      <w:proofErr w:type="spellStart"/>
      <w:r>
        <w:rPr>
          <w:rFonts w:ascii="Book Antiqua" w:eastAsia="Book Antiqua" w:hAnsi="Book Antiqua" w:cs="Book Antiqua"/>
          <w:color w:val="000000"/>
        </w:rPr>
        <w:t>Sangen</w:t>
      </w:r>
      <w:proofErr w:type="spellEnd"/>
      <w:r>
        <w:rPr>
          <w:rFonts w:ascii="Book Antiqua" w:eastAsia="Book Antiqua" w:hAnsi="Book Antiqua" w:cs="Book Antiqua"/>
          <w:color w:val="000000"/>
        </w:rPr>
        <w:t xml:space="preserve"> MJC, de Vos-</w:t>
      </w:r>
      <w:proofErr w:type="spellStart"/>
      <w:r>
        <w:rPr>
          <w:rFonts w:ascii="Book Antiqua" w:eastAsia="Book Antiqua" w:hAnsi="Book Antiqua" w:cs="Book Antiqua"/>
          <w:color w:val="000000"/>
        </w:rPr>
        <w:t>Geelen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Wilmink</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Zwinderman</w:t>
      </w:r>
      <w:proofErr w:type="spellEnd"/>
      <w:r>
        <w:rPr>
          <w:rFonts w:ascii="Book Antiqua" w:eastAsia="Book Antiqua" w:hAnsi="Book Antiqua" w:cs="Book Antiqua"/>
          <w:color w:val="000000"/>
        </w:rPr>
        <w:t xml:space="preserve"> AH, Punt CJ, van </w:t>
      </w:r>
      <w:proofErr w:type="spellStart"/>
      <w:r>
        <w:rPr>
          <w:rFonts w:ascii="Book Antiqua" w:eastAsia="Book Antiqua" w:hAnsi="Book Antiqua" w:cs="Book Antiqua"/>
          <w:color w:val="000000"/>
        </w:rPr>
        <w:t>Eijck</w:t>
      </w:r>
      <w:proofErr w:type="spellEnd"/>
      <w:r>
        <w:rPr>
          <w:rFonts w:ascii="Book Antiqua" w:eastAsia="Book Antiqua" w:hAnsi="Book Antiqua" w:cs="Book Antiqua"/>
          <w:color w:val="000000"/>
        </w:rPr>
        <w:t xml:space="preserve"> CH, van </w:t>
      </w:r>
      <w:proofErr w:type="spellStart"/>
      <w:r>
        <w:rPr>
          <w:rFonts w:ascii="Book Antiqua" w:eastAsia="Book Antiqua" w:hAnsi="Book Antiqua" w:cs="Book Antiqua"/>
          <w:color w:val="000000"/>
        </w:rPr>
        <w:t>Tienhoven</w:t>
      </w:r>
      <w:proofErr w:type="spellEnd"/>
      <w:r>
        <w:rPr>
          <w:rFonts w:ascii="Book Antiqua" w:eastAsia="Book Antiqua" w:hAnsi="Book Antiqua" w:cs="Book Antiqua"/>
          <w:color w:val="000000"/>
        </w:rPr>
        <w:t xml:space="preserve"> G; Dutch Pancreatic Cancer Group. Preoperative Chemoradiotherapy Versus Immediate Surgery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and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 Results of the Dutch Randomized Phase III PREOPANC Trial.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1763-1773 [PMID: 32105518 DOI: 10.1200/JCO.19.02274]</w:t>
      </w:r>
    </w:p>
    <w:p w14:paraId="68C62827" w14:textId="7F1C0197" w:rsidR="00A77B3E" w:rsidRPr="00030AA5" w:rsidRDefault="00400922">
      <w:pPr>
        <w:spacing w:line="360" w:lineRule="auto"/>
        <w:jc w:val="both"/>
        <w:rPr>
          <w:lang w:eastAsia="zh-CN"/>
        </w:rPr>
      </w:pPr>
      <w:r w:rsidRPr="00162DBB">
        <w:rPr>
          <w:rFonts w:ascii="Book Antiqua" w:eastAsia="Book Antiqua" w:hAnsi="Book Antiqua" w:cs="Book Antiqua"/>
          <w:color w:val="000000"/>
          <w:highlight w:val="yellow"/>
        </w:rPr>
        <w:t xml:space="preserve">13 </w:t>
      </w:r>
      <w:r w:rsidR="00130760">
        <w:rPr>
          <w:rFonts w:ascii="Book Antiqua" w:eastAsia="Book Antiqua" w:hAnsi="Book Antiqua" w:cs="Book Antiqua"/>
          <w:b/>
          <w:bCs/>
          <w:color w:val="000000"/>
          <w:highlight w:val="yellow"/>
        </w:rPr>
        <w:t>America College of Surgeons</w:t>
      </w:r>
      <w:r w:rsidRPr="00162DBB">
        <w:rPr>
          <w:rFonts w:ascii="Book Antiqua" w:eastAsia="Book Antiqua" w:hAnsi="Book Antiqua" w:cs="Book Antiqua"/>
          <w:b/>
          <w:bCs/>
          <w:color w:val="000000"/>
          <w:highlight w:val="yellow"/>
        </w:rPr>
        <w:t xml:space="preserve">. </w:t>
      </w:r>
      <w:r w:rsidRPr="00162DBB">
        <w:rPr>
          <w:rFonts w:ascii="Book Antiqua" w:eastAsia="Book Antiqua" w:hAnsi="Book Antiqua" w:cs="Book Antiqua"/>
          <w:bCs/>
          <w:color w:val="000000"/>
          <w:highlight w:val="yellow"/>
        </w:rPr>
        <w:t>Recommendations for Prioritization,</w:t>
      </w:r>
      <w:r w:rsidRPr="00162DBB">
        <w:rPr>
          <w:rFonts w:ascii="Book Antiqua" w:eastAsia="Book Antiqua" w:hAnsi="Book Antiqua" w:cs="Book Antiqua"/>
          <w:color w:val="000000"/>
          <w:highlight w:val="yellow"/>
        </w:rPr>
        <w:t xml:space="preserve"> Treatment and Triage of Breast Cancer Patients During the COVID</w:t>
      </w:r>
      <w:r w:rsidR="00162DBB">
        <w:rPr>
          <w:rFonts w:ascii="Book Antiqua" w:eastAsia="Book Antiqua" w:hAnsi="Book Antiqua" w:cs="Book Antiqua"/>
          <w:color w:val="000000"/>
          <w:highlight w:val="yellow"/>
        </w:rPr>
        <w:t>-19 Pandemic: Executive Summary</w:t>
      </w:r>
      <w:r w:rsidR="00130760">
        <w:rPr>
          <w:rFonts w:ascii="Book Antiqua" w:eastAsia="Book Antiqua" w:hAnsi="Book Antiqua" w:cs="Book Antiqua"/>
          <w:color w:val="000000"/>
          <w:highlight w:val="yellow"/>
        </w:rPr>
        <w:t>.</w:t>
      </w:r>
      <w:r w:rsidRPr="00162DBB">
        <w:rPr>
          <w:rFonts w:ascii="Book Antiqua" w:eastAsia="Book Antiqua" w:hAnsi="Book Antiqua" w:cs="Book Antiqua"/>
          <w:color w:val="000000"/>
          <w:highlight w:val="yellow"/>
        </w:rPr>
        <w:t xml:space="preserve"> </w:t>
      </w:r>
      <w:r w:rsidR="00030AA5" w:rsidRPr="00162DBB">
        <w:rPr>
          <w:rFonts w:ascii="Book Antiqua" w:hAnsi="Book Antiqua" w:cs="Book Antiqua" w:hint="eastAsia"/>
          <w:color w:val="000000"/>
          <w:highlight w:val="yellow"/>
          <w:lang w:eastAsia="zh-CN"/>
        </w:rPr>
        <w:t>[</w:t>
      </w:r>
      <w:r w:rsidR="00162DBB">
        <w:rPr>
          <w:rFonts w:ascii="Book Antiqua" w:hAnsi="Book Antiqua" w:cs="Book Antiqua" w:hint="eastAsia"/>
          <w:color w:val="000000"/>
          <w:highlight w:val="yellow"/>
          <w:lang w:eastAsia="zh-CN"/>
        </w:rPr>
        <w:t>cited</w:t>
      </w:r>
      <w:r w:rsidR="00030AA5" w:rsidRPr="00162DBB">
        <w:rPr>
          <w:rFonts w:ascii="Book Antiqua" w:eastAsia="Book Antiqua" w:hAnsi="Book Antiqua" w:cs="Book Antiqua"/>
          <w:color w:val="000000"/>
          <w:highlight w:val="yellow"/>
        </w:rPr>
        <w:t xml:space="preserve"> </w:t>
      </w:r>
      <w:r w:rsidR="00030AA5" w:rsidRPr="00162DBB">
        <w:rPr>
          <w:rFonts w:ascii="Book Antiqua" w:hAnsi="Book Antiqua" w:cs="Book Antiqua" w:hint="eastAsia"/>
          <w:color w:val="000000"/>
          <w:highlight w:val="yellow"/>
          <w:lang w:eastAsia="zh-CN"/>
        </w:rPr>
        <w:t xml:space="preserve">April </w:t>
      </w:r>
      <w:r w:rsidR="00030AA5" w:rsidRPr="00162DBB">
        <w:rPr>
          <w:rFonts w:ascii="Book Antiqua" w:eastAsia="Book Antiqua" w:hAnsi="Book Antiqua" w:cs="Book Antiqua"/>
          <w:color w:val="000000"/>
          <w:highlight w:val="yellow"/>
        </w:rPr>
        <w:t>12</w:t>
      </w:r>
      <w:r w:rsidR="00130760">
        <w:rPr>
          <w:rFonts w:ascii="Book Antiqua" w:eastAsia="Book Antiqua" w:hAnsi="Book Antiqua" w:cs="Book Antiqua"/>
          <w:color w:val="000000"/>
          <w:highlight w:val="yellow"/>
        </w:rPr>
        <w:t xml:space="preserve">, </w:t>
      </w:r>
      <w:r w:rsidR="00130760" w:rsidRPr="00162DBB">
        <w:rPr>
          <w:rFonts w:ascii="Book Antiqua" w:hAnsi="Book Antiqua" w:cs="Book Antiqua" w:hint="eastAsia"/>
          <w:color w:val="000000"/>
          <w:highlight w:val="yellow"/>
          <w:lang w:eastAsia="zh-CN"/>
        </w:rPr>
        <w:t>2020</w:t>
      </w:r>
      <w:r w:rsidR="00030AA5" w:rsidRPr="00130760">
        <w:rPr>
          <w:rFonts w:ascii="Book Antiqua" w:hAnsi="Book Antiqua" w:cs="Book Antiqua" w:hint="eastAsia"/>
          <w:color w:val="000000"/>
          <w:highlight w:val="yellow"/>
          <w:lang w:eastAsia="zh-CN"/>
        </w:rPr>
        <w:t>]</w:t>
      </w:r>
      <w:r w:rsidR="00130760" w:rsidRPr="00130760">
        <w:rPr>
          <w:rFonts w:ascii="Book Antiqua" w:hAnsi="Book Antiqua" w:cs="Book Antiqua"/>
          <w:color w:val="000000"/>
          <w:highlight w:val="yellow"/>
          <w:lang w:eastAsia="zh-CN"/>
        </w:rPr>
        <w:t>.</w:t>
      </w:r>
      <w:r w:rsidR="00030AA5" w:rsidRPr="00130760">
        <w:rPr>
          <w:rFonts w:ascii="Book Antiqua" w:hAnsi="Book Antiqua" w:cs="Book Antiqua" w:hint="eastAsia"/>
          <w:color w:val="000000"/>
          <w:highlight w:val="yellow"/>
          <w:lang w:eastAsia="zh-CN"/>
        </w:rPr>
        <w:t xml:space="preserve"> </w:t>
      </w:r>
      <w:r w:rsidR="00C528AA" w:rsidRPr="00130760">
        <w:rPr>
          <w:rFonts w:ascii="Book Antiqua" w:hAnsi="Book Antiqua" w:cs="Book Antiqua"/>
          <w:color w:val="000000"/>
          <w:highlight w:val="yellow"/>
          <w:lang w:eastAsia="zh-CN"/>
        </w:rPr>
        <w:t>Available</w:t>
      </w:r>
      <w:r w:rsidR="00030AA5" w:rsidRPr="00130760">
        <w:rPr>
          <w:rFonts w:ascii="Book Antiqua" w:hAnsi="Book Antiqua" w:cs="Book Antiqua" w:hint="eastAsia"/>
          <w:color w:val="000000"/>
          <w:highlight w:val="yellow"/>
          <w:lang w:eastAsia="zh-CN"/>
        </w:rPr>
        <w:t xml:space="preserve"> from</w:t>
      </w:r>
      <w:r w:rsidR="00C528AA" w:rsidRPr="00130760">
        <w:rPr>
          <w:rFonts w:ascii="Book Antiqua" w:hAnsi="Book Antiqua" w:cs="Book Antiqua" w:hint="eastAsia"/>
          <w:color w:val="000000"/>
          <w:highlight w:val="yellow"/>
          <w:lang w:eastAsia="zh-CN"/>
        </w:rPr>
        <w:t xml:space="preserve">: </w:t>
      </w:r>
      <w:r w:rsidR="00130760" w:rsidRPr="00130760">
        <w:rPr>
          <w:rFonts w:ascii="Book Antiqua" w:hAnsi="Book Antiqua" w:cs="Book Antiqua"/>
          <w:color w:val="000000"/>
          <w:highlight w:val="yellow"/>
          <w:lang w:eastAsia="zh-CN"/>
        </w:rPr>
        <w:t>https://www.facs.org/quality-programs/cancer/executive-summary</w:t>
      </w:r>
    </w:p>
    <w:p w14:paraId="14FF4B2B" w14:textId="77777777" w:rsidR="00A77B3E" w:rsidRDefault="00400922">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Amodeo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Bugada</w:t>
      </w:r>
      <w:proofErr w:type="spellEnd"/>
      <w:r>
        <w:rPr>
          <w:rFonts w:ascii="Book Antiqua" w:eastAsia="Book Antiqua" w:hAnsi="Book Antiqua" w:cs="Book Antiqua"/>
          <w:color w:val="000000"/>
        </w:rPr>
        <w:t xml:space="preserve"> D, Franchi S, Moschetti G, Grimaldi S, </w:t>
      </w:r>
      <w:proofErr w:type="spellStart"/>
      <w:r>
        <w:rPr>
          <w:rFonts w:ascii="Book Antiqua" w:eastAsia="Book Antiqua" w:hAnsi="Book Antiqua" w:cs="Book Antiqua"/>
          <w:color w:val="000000"/>
        </w:rPr>
        <w:t>Panerai</w:t>
      </w:r>
      <w:proofErr w:type="spellEnd"/>
      <w:r>
        <w:rPr>
          <w:rFonts w:ascii="Book Antiqua" w:eastAsia="Book Antiqua" w:hAnsi="Book Antiqua" w:cs="Book Antiqua"/>
          <w:color w:val="000000"/>
        </w:rPr>
        <w:t xml:space="preserve"> A, Allegri M, </w:t>
      </w:r>
      <w:proofErr w:type="spellStart"/>
      <w:r>
        <w:rPr>
          <w:rFonts w:ascii="Book Antiqua" w:eastAsia="Book Antiqua" w:hAnsi="Book Antiqua" w:cs="Book Antiqua"/>
          <w:color w:val="000000"/>
        </w:rPr>
        <w:t>Sacerdote</w:t>
      </w:r>
      <w:proofErr w:type="spellEnd"/>
      <w:r>
        <w:rPr>
          <w:rFonts w:ascii="Book Antiqua" w:eastAsia="Book Antiqua" w:hAnsi="Book Antiqua" w:cs="Book Antiqua"/>
          <w:color w:val="000000"/>
        </w:rPr>
        <w:t xml:space="preserve"> P. Immune function after major surgical interventions: the effect of postoperative pain treatment. </w:t>
      </w:r>
      <w:r>
        <w:rPr>
          <w:rFonts w:ascii="Book Antiqua" w:eastAsia="Book Antiqua" w:hAnsi="Book Antiqua" w:cs="Book Antiqua"/>
          <w:i/>
          <w:iCs/>
          <w:color w:val="000000"/>
        </w:rPr>
        <w:t>J Pain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1297-1305 [PMID: 30022848 DOI: 10.2147/JPR.S158230]</w:t>
      </w:r>
    </w:p>
    <w:p w14:paraId="20F372C9" w14:textId="77777777" w:rsidR="00A77B3E" w:rsidRDefault="00400922">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Aminian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Safari S, </w:t>
      </w:r>
      <w:proofErr w:type="spellStart"/>
      <w:r>
        <w:rPr>
          <w:rFonts w:ascii="Book Antiqua" w:eastAsia="Book Antiqua" w:hAnsi="Book Antiqua" w:cs="Book Antiqua"/>
          <w:color w:val="000000"/>
        </w:rPr>
        <w:t>Razeghian-Jahromi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Ghorbani</w:t>
      </w:r>
      <w:proofErr w:type="spellEnd"/>
      <w:r>
        <w:rPr>
          <w:rFonts w:ascii="Book Antiqua" w:eastAsia="Book Antiqua" w:hAnsi="Book Antiqua" w:cs="Book Antiqua"/>
          <w:color w:val="000000"/>
        </w:rPr>
        <w:t xml:space="preserve"> M, Delaney CP. COVID-19 Outbreak and Surgical Practice: Unexpected Fatality in Perioperative Period.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272</w:t>
      </w:r>
      <w:r>
        <w:rPr>
          <w:rFonts w:ascii="Book Antiqua" w:eastAsia="Book Antiqua" w:hAnsi="Book Antiqua" w:cs="Book Antiqua"/>
          <w:color w:val="000000"/>
        </w:rPr>
        <w:t>: e27-e29 [PMID: 32221117 DOI: 10.1097/SLA.0000000000003925]</w:t>
      </w:r>
    </w:p>
    <w:p w14:paraId="36874B68" w14:textId="77777777" w:rsidR="00A77B3E" w:rsidRDefault="00400922">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Pugalenthi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Protic M, </w:t>
      </w:r>
      <w:proofErr w:type="spellStart"/>
      <w:r>
        <w:rPr>
          <w:rFonts w:ascii="Book Antiqua" w:eastAsia="Book Antiqua" w:hAnsi="Book Antiqua" w:cs="Book Antiqua"/>
          <w:color w:val="000000"/>
        </w:rPr>
        <w:t>Gonen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Kingham</w:t>
      </w:r>
      <w:proofErr w:type="spellEnd"/>
      <w:r>
        <w:rPr>
          <w:rFonts w:ascii="Book Antiqua" w:eastAsia="Book Antiqua" w:hAnsi="Book Antiqua" w:cs="Book Antiqua"/>
          <w:color w:val="000000"/>
        </w:rPr>
        <w:t xml:space="preserve"> TP, Angelica MI, </w:t>
      </w:r>
      <w:proofErr w:type="spellStart"/>
      <w:r>
        <w:rPr>
          <w:rFonts w:ascii="Book Antiqua" w:eastAsia="Book Antiqua" w:hAnsi="Book Antiqua" w:cs="Book Antiqua"/>
          <w:color w:val="000000"/>
        </w:rPr>
        <w:t>Dematteo</w:t>
      </w:r>
      <w:proofErr w:type="spellEnd"/>
      <w:r>
        <w:rPr>
          <w:rFonts w:ascii="Book Antiqua" w:eastAsia="Book Antiqua" w:hAnsi="Book Antiqua" w:cs="Book Antiqua"/>
          <w:color w:val="000000"/>
        </w:rPr>
        <w:t xml:space="preserve"> RP, Fong Y, </w:t>
      </w:r>
      <w:proofErr w:type="spellStart"/>
      <w:r>
        <w:rPr>
          <w:rFonts w:ascii="Book Antiqua" w:eastAsia="Book Antiqua" w:hAnsi="Book Antiqua" w:cs="Book Antiqua"/>
          <w:color w:val="000000"/>
        </w:rPr>
        <w:t>Jarnagin</w:t>
      </w:r>
      <w:proofErr w:type="spellEnd"/>
      <w:r>
        <w:rPr>
          <w:rFonts w:ascii="Book Antiqua" w:eastAsia="Book Antiqua" w:hAnsi="Book Antiqua" w:cs="Book Antiqua"/>
          <w:color w:val="000000"/>
        </w:rPr>
        <w:t xml:space="preserve"> WR, Allen PJ. Postoperative complications and overall survival after </w:t>
      </w:r>
      <w:r>
        <w:rPr>
          <w:rFonts w:ascii="Book Antiqua" w:eastAsia="Book Antiqua" w:hAnsi="Book Antiqua" w:cs="Book Antiqua"/>
          <w:color w:val="000000"/>
        </w:rPr>
        <w:lastRenderedPageBreak/>
        <w:t xml:space="preserve">pancreaticoduodenectomy for pancreatic ductal adenocarcinoma.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113</w:t>
      </w:r>
      <w:r>
        <w:rPr>
          <w:rFonts w:ascii="Book Antiqua" w:eastAsia="Book Antiqua" w:hAnsi="Book Antiqua" w:cs="Book Antiqua"/>
          <w:color w:val="000000"/>
        </w:rPr>
        <w:t>: 188-193 [PMID: 26678349 DOI: 10.1002/jso.24125]</w:t>
      </w:r>
    </w:p>
    <w:p w14:paraId="7F64AC12" w14:textId="77777777" w:rsidR="00A77B3E" w:rsidRDefault="00400922">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Zheng MH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Boni</w:t>
      </w:r>
      <w:proofErr w:type="spellEnd"/>
      <w:r>
        <w:rPr>
          <w:rFonts w:ascii="Book Antiqua" w:eastAsia="Book Antiqua" w:hAnsi="Book Antiqua" w:cs="Book Antiqua"/>
          <w:color w:val="000000"/>
        </w:rPr>
        <w:t xml:space="preserve"> L, Fingerhut A. Minimally Invasive Surgery and the Novel Coronavirus Outbreak: Lessons Learned in China and Italy.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272</w:t>
      </w:r>
      <w:r>
        <w:rPr>
          <w:rFonts w:ascii="Book Antiqua" w:eastAsia="Book Antiqua" w:hAnsi="Book Antiqua" w:cs="Book Antiqua"/>
          <w:color w:val="000000"/>
        </w:rPr>
        <w:t>: e5-e6 [PMID: 32221118 DOI: 10.1097/SLA.0000000000003924]</w:t>
      </w:r>
    </w:p>
    <w:p w14:paraId="542A1FD4" w14:textId="77777777" w:rsidR="00A77B3E" w:rsidRDefault="00400922">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Li D</w:t>
      </w:r>
      <w:r>
        <w:rPr>
          <w:rFonts w:ascii="Book Antiqua" w:eastAsia="Book Antiqua" w:hAnsi="Book Antiqua" w:cs="Book Antiqua"/>
          <w:color w:val="000000"/>
        </w:rPr>
        <w:t xml:space="preserve">, Wang D, Dong J, Wang N, Huang H, Xu H, Xia C. False-Negative Results of Real-Time Reverse-Transcriptase Polymerase Chain Reaction for Severe Acute Respiratory Syndrome Coronavirus 2: Role of Deep-Learning-Based CT Diagnosis and Insights from Two Cases.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505-508 [PMID: 32174053 DOI: 10.3348/kjr.2020.0146]</w:t>
      </w:r>
    </w:p>
    <w:p w14:paraId="6F13FA6E" w14:textId="77777777" w:rsidR="00A77B3E" w:rsidRDefault="0040092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Yu P</w:t>
      </w:r>
      <w:r>
        <w:rPr>
          <w:rFonts w:ascii="Book Antiqua" w:eastAsia="Book Antiqua" w:hAnsi="Book Antiqua" w:cs="Book Antiqua"/>
          <w:color w:val="000000"/>
        </w:rPr>
        <w:t xml:space="preserve">, Zhu J, Zhang Z, Han Y. A Familial Cluster of Infection Associated With the 2019 Novel Coronavirus Indicating Possible Person-to-Person Transmission During the Incubation Period.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221</w:t>
      </w:r>
      <w:r>
        <w:rPr>
          <w:rFonts w:ascii="Book Antiqua" w:eastAsia="Book Antiqua" w:hAnsi="Book Antiqua" w:cs="Book Antiqua"/>
          <w:color w:val="000000"/>
        </w:rPr>
        <w:t>: 1757-1761 [PMID: 32067043 DOI: 10.1093/</w:t>
      </w:r>
      <w:proofErr w:type="spellStart"/>
      <w:r>
        <w:rPr>
          <w:rFonts w:ascii="Book Antiqua" w:eastAsia="Book Antiqua" w:hAnsi="Book Antiqua" w:cs="Book Antiqua"/>
          <w:color w:val="000000"/>
        </w:rPr>
        <w:t>infdis</w:t>
      </w:r>
      <w:proofErr w:type="spellEnd"/>
      <w:r>
        <w:rPr>
          <w:rFonts w:ascii="Book Antiqua" w:eastAsia="Book Antiqua" w:hAnsi="Book Antiqua" w:cs="Book Antiqua"/>
          <w:color w:val="000000"/>
        </w:rPr>
        <w:t>/jiaa077]</w:t>
      </w:r>
    </w:p>
    <w:bookmarkEnd w:id="78"/>
    <w:bookmarkEnd w:id="79"/>
    <w:bookmarkEnd w:id="80"/>
    <w:bookmarkEnd w:id="81"/>
    <w:bookmarkEnd w:id="82"/>
    <w:p w14:paraId="6C7B35C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DCC3D1C" w14:textId="77777777" w:rsidR="00A77B3E" w:rsidRDefault="00400922">
      <w:pPr>
        <w:spacing w:line="360" w:lineRule="auto"/>
        <w:jc w:val="both"/>
      </w:pPr>
      <w:r>
        <w:rPr>
          <w:rFonts w:ascii="Book Antiqua" w:eastAsia="Book Antiqua" w:hAnsi="Book Antiqua" w:cs="Book Antiqua"/>
          <w:b/>
          <w:color w:val="000000"/>
        </w:rPr>
        <w:lastRenderedPageBreak/>
        <w:t>Footnotes</w:t>
      </w:r>
    </w:p>
    <w:p w14:paraId="2F513F34" w14:textId="77777777" w:rsidR="00A77B3E" w:rsidRPr="00680291" w:rsidRDefault="00400922">
      <w:pPr>
        <w:spacing w:line="360" w:lineRule="auto"/>
        <w:jc w:val="both"/>
        <w:rPr>
          <w:lang w:eastAsia="zh-CN"/>
        </w:rPr>
      </w:pPr>
      <w:r>
        <w:rPr>
          <w:rFonts w:ascii="Book Antiqua" w:eastAsia="Book Antiqua" w:hAnsi="Book Antiqua" w:cs="Book Antiqua"/>
          <w:b/>
          <w:bCs/>
          <w:color w:val="000000"/>
        </w:rPr>
        <w:t xml:space="preserve">Conflict-of-interest statement: </w:t>
      </w:r>
      <w:bookmarkStart w:id="83" w:name="OLE_LINK493"/>
      <w:bookmarkStart w:id="84" w:name="OLE_LINK494"/>
      <w:r>
        <w:rPr>
          <w:rFonts w:ascii="Book Antiqua" w:eastAsia="Book Antiqua" w:hAnsi="Book Antiqua" w:cs="Book Antiqua"/>
          <w:color w:val="000000"/>
        </w:rPr>
        <w:t>There are no conflicts of interest to be disclosed</w:t>
      </w:r>
      <w:r w:rsidR="00680291">
        <w:rPr>
          <w:rFonts w:ascii="Book Antiqua" w:hAnsi="Book Antiqua" w:cs="Book Antiqua" w:hint="eastAsia"/>
          <w:color w:val="000000"/>
          <w:lang w:eastAsia="zh-CN"/>
        </w:rPr>
        <w:t>.</w:t>
      </w:r>
      <w:bookmarkEnd w:id="83"/>
      <w:bookmarkEnd w:id="84"/>
    </w:p>
    <w:p w14:paraId="5AF2742C" w14:textId="77777777" w:rsidR="00A77B3E" w:rsidRDefault="00A77B3E">
      <w:pPr>
        <w:spacing w:line="360" w:lineRule="auto"/>
        <w:jc w:val="both"/>
      </w:pPr>
    </w:p>
    <w:p w14:paraId="225FA45D" w14:textId="77777777" w:rsidR="00A77B3E" w:rsidRDefault="0040092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A31383C" w14:textId="77777777" w:rsidR="00A77B3E" w:rsidRDefault="00A77B3E">
      <w:pPr>
        <w:spacing w:line="360" w:lineRule="auto"/>
        <w:jc w:val="both"/>
      </w:pPr>
    </w:p>
    <w:p w14:paraId="5D473554" w14:textId="77777777" w:rsidR="00A77B3E" w:rsidRDefault="0040092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8E1205">
        <w:rPr>
          <w:rFonts w:ascii="Book Antiqua" w:eastAsia="Book Antiqua" w:hAnsi="Book Antiqua" w:cs="Book Antiqua"/>
          <w:color w:val="000000"/>
        </w:rPr>
        <w:t>manuscript</w:t>
      </w:r>
    </w:p>
    <w:p w14:paraId="0FD5C810" w14:textId="77777777" w:rsidR="00A77B3E" w:rsidRDefault="00A77B3E">
      <w:pPr>
        <w:spacing w:line="360" w:lineRule="auto"/>
        <w:jc w:val="both"/>
      </w:pPr>
    </w:p>
    <w:p w14:paraId="1768BA8C" w14:textId="77777777" w:rsidR="00A77B3E" w:rsidRDefault="0040092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25, 2020</w:t>
      </w:r>
    </w:p>
    <w:p w14:paraId="27C95132" w14:textId="77777777" w:rsidR="00A77B3E" w:rsidRDefault="0040092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11, 2021</w:t>
      </w:r>
    </w:p>
    <w:p w14:paraId="713CB7D0" w14:textId="77777777" w:rsidR="00A77B3E" w:rsidRDefault="00400922">
      <w:pPr>
        <w:spacing w:line="360" w:lineRule="auto"/>
        <w:jc w:val="both"/>
      </w:pPr>
      <w:r>
        <w:rPr>
          <w:rFonts w:ascii="Book Antiqua" w:eastAsia="Book Antiqua" w:hAnsi="Book Antiqua" w:cs="Book Antiqua"/>
          <w:b/>
          <w:color w:val="000000"/>
        </w:rPr>
        <w:t xml:space="preserve">Article in press: </w:t>
      </w:r>
    </w:p>
    <w:p w14:paraId="41649FCC" w14:textId="77777777" w:rsidR="00A77B3E" w:rsidRDefault="00A77B3E">
      <w:pPr>
        <w:spacing w:line="360" w:lineRule="auto"/>
        <w:jc w:val="both"/>
      </w:pPr>
    </w:p>
    <w:p w14:paraId="4C532B0D" w14:textId="77777777" w:rsidR="00A77B3E" w:rsidRDefault="0040092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2DA778AD" w14:textId="77777777" w:rsidR="00A77B3E" w:rsidRDefault="0040092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0CCD4E5B" w14:textId="77777777" w:rsidR="00A77B3E" w:rsidRDefault="00400922">
      <w:pPr>
        <w:spacing w:line="360" w:lineRule="auto"/>
        <w:jc w:val="both"/>
      </w:pPr>
      <w:r>
        <w:rPr>
          <w:rFonts w:ascii="Book Antiqua" w:eastAsia="Book Antiqua" w:hAnsi="Book Antiqua" w:cs="Book Antiqua"/>
          <w:b/>
          <w:color w:val="000000"/>
        </w:rPr>
        <w:t>Peer-review report’s scientific quality classification</w:t>
      </w:r>
    </w:p>
    <w:p w14:paraId="3B43B3CE" w14:textId="77777777" w:rsidR="00A77B3E" w:rsidRDefault="00400922">
      <w:pPr>
        <w:spacing w:line="360" w:lineRule="auto"/>
        <w:jc w:val="both"/>
      </w:pPr>
      <w:r>
        <w:rPr>
          <w:rFonts w:ascii="Book Antiqua" w:eastAsia="Book Antiqua" w:hAnsi="Book Antiqua" w:cs="Book Antiqua"/>
          <w:color w:val="000000"/>
        </w:rPr>
        <w:t>Grade A (Excellent): 0</w:t>
      </w:r>
    </w:p>
    <w:p w14:paraId="2F55A8E6" w14:textId="77777777" w:rsidR="00A77B3E" w:rsidRDefault="00400922">
      <w:pPr>
        <w:spacing w:line="360" w:lineRule="auto"/>
        <w:jc w:val="both"/>
      </w:pPr>
      <w:r>
        <w:rPr>
          <w:rFonts w:ascii="Book Antiqua" w:eastAsia="Book Antiqua" w:hAnsi="Book Antiqua" w:cs="Book Antiqua"/>
          <w:color w:val="000000"/>
        </w:rPr>
        <w:t>Grade B (Very good): B</w:t>
      </w:r>
    </w:p>
    <w:p w14:paraId="043D48D7" w14:textId="77777777" w:rsidR="00A77B3E" w:rsidRDefault="00400922">
      <w:pPr>
        <w:spacing w:line="360" w:lineRule="auto"/>
        <w:jc w:val="both"/>
      </w:pPr>
      <w:r>
        <w:rPr>
          <w:rFonts w:ascii="Book Antiqua" w:eastAsia="Book Antiqua" w:hAnsi="Book Antiqua" w:cs="Book Antiqua"/>
          <w:color w:val="000000"/>
        </w:rPr>
        <w:t>Grade C (Good): C</w:t>
      </w:r>
    </w:p>
    <w:p w14:paraId="3E2005F2" w14:textId="77777777" w:rsidR="00A77B3E" w:rsidRDefault="00400922">
      <w:pPr>
        <w:spacing w:line="360" w:lineRule="auto"/>
        <w:jc w:val="both"/>
      </w:pPr>
      <w:r>
        <w:rPr>
          <w:rFonts w:ascii="Book Antiqua" w:eastAsia="Book Antiqua" w:hAnsi="Book Antiqua" w:cs="Book Antiqua"/>
          <w:color w:val="000000"/>
        </w:rPr>
        <w:t>Grade D (Fair): 0</w:t>
      </w:r>
    </w:p>
    <w:p w14:paraId="6D90E456" w14:textId="77777777" w:rsidR="00A77B3E" w:rsidRDefault="00400922">
      <w:pPr>
        <w:spacing w:line="360" w:lineRule="auto"/>
        <w:jc w:val="both"/>
      </w:pPr>
      <w:r>
        <w:rPr>
          <w:rFonts w:ascii="Book Antiqua" w:eastAsia="Book Antiqua" w:hAnsi="Book Antiqua" w:cs="Book Antiqua"/>
          <w:color w:val="000000"/>
        </w:rPr>
        <w:t>Grade E (Poor): 0</w:t>
      </w:r>
    </w:p>
    <w:p w14:paraId="6A94A5C2" w14:textId="77777777" w:rsidR="00A77B3E" w:rsidRDefault="00A77B3E">
      <w:pPr>
        <w:spacing w:line="360" w:lineRule="auto"/>
        <w:jc w:val="both"/>
      </w:pPr>
    </w:p>
    <w:p w14:paraId="63A800AE" w14:textId="77777777" w:rsidR="00753757" w:rsidRDefault="0040092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Fu DL, Yousef A</w:t>
      </w:r>
      <w:r>
        <w:rPr>
          <w:rFonts w:ascii="Book Antiqua" w:eastAsia="Book Antiqua" w:hAnsi="Book Antiqua" w:cs="Book Antiqua"/>
          <w:b/>
          <w:color w:val="000000"/>
        </w:rPr>
        <w:t xml:space="preserve"> S-Editor: </w:t>
      </w:r>
      <w:r w:rsidR="008E1205">
        <w:rPr>
          <w:rFonts w:ascii="Book Antiqua" w:hAnsi="Book Antiqua" w:cs="Book Antiqua" w:hint="eastAsia"/>
          <w:color w:val="000000"/>
          <w:lang w:eastAsia="zh-CN"/>
        </w:rPr>
        <w:t>Zhang H</w:t>
      </w:r>
      <w:r w:rsidR="008E1205">
        <w:rPr>
          <w:rFonts w:ascii="Book Antiqua" w:eastAsia="Book Antiqua" w:hAnsi="Book Antiqua" w:cs="Book Antiqua"/>
          <w:b/>
          <w:color w:val="000000"/>
        </w:rPr>
        <w:t xml:space="preserve"> L-Editor: </w:t>
      </w:r>
      <w:r>
        <w:rPr>
          <w:rFonts w:ascii="Book Antiqua" w:eastAsia="Book Antiqua" w:hAnsi="Book Antiqua" w:cs="Book Antiqua"/>
          <w:b/>
          <w:color w:val="000000"/>
        </w:rPr>
        <w:t xml:space="preserve">P-Editor: </w:t>
      </w:r>
    </w:p>
    <w:p w14:paraId="3F2F010E" w14:textId="77777777" w:rsidR="004D206E" w:rsidRPr="00FA6826" w:rsidRDefault="00753757" w:rsidP="004D206E">
      <w:pPr>
        <w:adjustRightInd w:val="0"/>
        <w:snapToGrid w:val="0"/>
        <w:spacing w:line="360" w:lineRule="auto"/>
        <w:jc w:val="both"/>
        <w:rPr>
          <w:rFonts w:ascii="Book Antiqua" w:hAnsi="Book Antiqua" w:cstheme="majorBidi"/>
          <w:b/>
          <w:bCs/>
          <w:color w:val="000000" w:themeColor="text1"/>
          <w:lang w:eastAsia="zh-CN"/>
        </w:rPr>
      </w:pPr>
      <w:r>
        <w:rPr>
          <w:rFonts w:ascii="Book Antiqua" w:eastAsia="Book Antiqua" w:hAnsi="Book Antiqua" w:cs="Book Antiqua"/>
          <w:b/>
          <w:color w:val="000000"/>
        </w:rPr>
        <w:br w:type="page"/>
      </w:r>
      <w:r w:rsidR="004D206E" w:rsidRPr="00FA6826">
        <w:rPr>
          <w:rFonts w:ascii="Book Antiqua" w:hAnsi="Book Antiqua" w:cstheme="majorBidi"/>
          <w:b/>
          <w:color w:val="000000" w:themeColor="text1"/>
        </w:rPr>
        <w:lastRenderedPageBreak/>
        <w:t>Table 1 Evolution of pancreatic cancer staging and workup in the era of</w:t>
      </w:r>
      <w:bookmarkStart w:id="85" w:name="OLE_LINK56"/>
      <w:bookmarkStart w:id="86" w:name="OLE_LINK57"/>
      <w:r w:rsidR="004D206E" w:rsidRPr="00FA6826">
        <w:rPr>
          <w:rFonts w:ascii="Book Antiqua" w:hAnsi="Book Antiqua" w:cstheme="majorBidi"/>
          <w:b/>
          <w:color w:val="000000" w:themeColor="text1"/>
        </w:rPr>
        <w:t xml:space="preserve"> </w:t>
      </w:r>
      <w:r w:rsidR="00FA6826" w:rsidRPr="00FA6826">
        <w:rPr>
          <w:rFonts w:ascii="Book Antiqua" w:hAnsi="Book Antiqua" w:cstheme="majorBidi"/>
          <w:b/>
          <w:color w:val="000000" w:themeColor="text1"/>
        </w:rPr>
        <w:t>coronavirus disease 2019</w:t>
      </w:r>
    </w:p>
    <w:tbl>
      <w:tblPr>
        <w:tblW w:w="9440" w:type="dxa"/>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2199"/>
        <w:gridCol w:w="2443"/>
        <w:gridCol w:w="2616"/>
        <w:gridCol w:w="2182"/>
      </w:tblGrid>
      <w:tr w:rsidR="004D206E" w:rsidRPr="005901B8" w14:paraId="4060BE0F" w14:textId="77777777" w:rsidTr="00FB3322">
        <w:tc>
          <w:tcPr>
            <w:tcW w:w="2199" w:type="dxa"/>
            <w:tcBorders>
              <w:top w:val="single" w:sz="8" w:space="0" w:color="auto"/>
              <w:bottom w:val="single" w:sz="8" w:space="0" w:color="auto"/>
            </w:tcBorders>
            <w:tcMar>
              <w:top w:w="0" w:type="dxa"/>
              <w:left w:w="108" w:type="dxa"/>
              <w:bottom w:w="0" w:type="dxa"/>
              <w:right w:w="108" w:type="dxa"/>
            </w:tcMar>
            <w:hideMark/>
          </w:tcPr>
          <w:bookmarkEnd w:id="85"/>
          <w:bookmarkEnd w:id="86"/>
          <w:p w14:paraId="09485ADE" w14:textId="77777777" w:rsidR="004D206E" w:rsidRPr="005901B8" w:rsidRDefault="004D206E" w:rsidP="00352CBD">
            <w:pPr>
              <w:adjustRightInd w:val="0"/>
              <w:snapToGrid w:val="0"/>
              <w:spacing w:line="360" w:lineRule="auto"/>
              <w:jc w:val="both"/>
              <w:rPr>
                <w:rFonts w:ascii="Book Antiqua" w:hAnsi="Book Antiqua" w:cstheme="majorBidi"/>
                <w:color w:val="000000"/>
              </w:rPr>
            </w:pPr>
            <w:r w:rsidRPr="005901B8">
              <w:rPr>
                <w:rFonts w:ascii="Book Antiqua" w:hAnsi="Book Antiqua" w:cstheme="majorBidi"/>
                <w:b/>
                <w:bCs/>
                <w:color w:val="000000"/>
              </w:rPr>
              <w:t xml:space="preserve">Component of </w:t>
            </w:r>
            <w:r w:rsidR="00FB3322" w:rsidRPr="005901B8">
              <w:rPr>
                <w:rFonts w:ascii="Book Antiqua" w:hAnsi="Book Antiqua" w:cstheme="majorBidi"/>
                <w:b/>
                <w:bCs/>
                <w:color w:val="000000"/>
              </w:rPr>
              <w:t>care</w:t>
            </w:r>
          </w:p>
        </w:tc>
        <w:tc>
          <w:tcPr>
            <w:tcW w:w="2443" w:type="dxa"/>
            <w:tcBorders>
              <w:top w:val="single" w:sz="8" w:space="0" w:color="auto"/>
              <w:bottom w:val="single" w:sz="8" w:space="0" w:color="auto"/>
            </w:tcBorders>
            <w:tcMar>
              <w:top w:w="0" w:type="dxa"/>
              <w:left w:w="108" w:type="dxa"/>
              <w:bottom w:w="0" w:type="dxa"/>
              <w:right w:w="108" w:type="dxa"/>
            </w:tcMar>
            <w:hideMark/>
          </w:tcPr>
          <w:p w14:paraId="37D2B5E4" w14:textId="77777777" w:rsidR="004D206E" w:rsidRPr="005901B8" w:rsidRDefault="004D206E" w:rsidP="00352CBD">
            <w:pPr>
              <w:adjustRightInd w:val="0"/>
              <w:snapToGrid w:val="0"/>
              <w:spacing w:line="360" w:lineRule="auto"/>
              <w:jc w:val="both"/>
              <w:rPr>
                <w:rFonts w:ascii="Book Antiqua" w:hAnsi="Book Antiqua" w:cstheme="majorBidi"/>
                <w:color w:val="000000"/>
              </w:rPr>
            </w:pPr>
            <w:r w:rsidRPr="005901B8">
              <w:rPr>
                <w:rFonts w:ascii="Book Antiqua" w:hAnsi="Book Antiqua" w:cstheme="majorBidi"/>
                <w:b/>
                <w:bCs/>
                <w:color w:val="000000"/>
              </w:rPr>
              <w:t xml:space="preserve">Pre </w:t>
            </w:r>
            <w:bookmarkStart w:id="87" w:name="OLE_LINK54"/>
            <w:bookmarkStart w:id="88" w:name="OLE_LINK55"/>
            <w:r w:rsidRPr="005901B8">
              <w:rPr>
                <w:rFonts w:ascii="Book Antiqua" w:hAnsi="Book Antiqua" w:cstheme="majorBidi"/>
                <w:b/>
                <w:bCs/>
                <w:color w:val="000000"/>
              </w:rPr>
              <w:t>COVID-19</w:t>
            </w:r>
            <w:bookmarkEnd w:id="87"/>
            <w:bookmarkEnd w:id="88"/>
          </w:p>
        </w:tc>
        <w:tc>
          <w:tcPr>
            <w:tcW w:w="2616" w:type="dxa"/>
            <w:tcBorders>
              <w:top w:val="single" w:sz="8" w:space="0" w:color="auto"/>
              <w:bottom w:val="single" w:sz="8" w:space="0" w:color="auto"/>
            </w:tcBorders>
            <w:tcMar>
              <w:top w:w="0" w:type="dxa"/>
              <w:left w:w="108" w:type="dxa"/>
              <w:bottom w:w="0" w:type="dxa"/>
              <w:right w:w="108" w:type="dxa"/>
            </w:tcMar>
            <w:hideMark/>
          </w:tcPr>
          <w:p w14:paraId="2998AAFF" w14:textId="77777777" w:rsidR="004D206E" w:rsidRPr="005901B8" w:rsidRDefault="004D206E" w:rsidP="00352CBD">
            <w:pPr>
              <w:adjustRightInd w:val="0"/>
              <w:snapToGrid w:val="0"/>
              <w:spacing w:line="360" w:lineRule="auto"/>
              <w:jc w:val="both"/>
              <w:rPr>
                <w:rFonts w:ascii="Book Antiqua" w:hAnsi="Book Antiqua" w:cstheme="majorBidi"/>
                <w:color w:val="000000"/>
              </w:rPr>
            </w:pPr>
            <w:r w:rsidRPr="005901B8">
              <w:rPr>
                <w:rFonts w:ascii="Book Antiqua" w:hAnsi="Book Antiqua" w:cstheme="majorBidi"/>
                <w:b/>
                <w:bCs/>
                <w:color w:val="000000"/>
              </w:rPr>
              <w:t xml:space="preserve">Risk </w:t>
            </w:r>
            <w:r w:rsidR="00FB3322" w:rsidRPr="005901B8">
              <w:rPr>
                <w:rFonts w:ascii="Book Antiqua" w:hAnsi="Book Antiqua" w:cstheme="majorBidi"/>
                <w:b/>
                <w:bCs/>
                <w:color w:val="000000"/>
              </w:rPr>
              <w:t>group</w:t>
            </w:r>
          </w:p>
        </w:tc>
        <w:tc>
          <w:tcPr>
            <w:tcW w:w="2182" w:type="dxa"/>
            <w:tcBorders>
              <w:top w:val="single" w:sz="8" w:space="0" w:color="auto"/>
              <w:bottom w:val="single" w:sz="8" w:space="0" w:color="auto"/>
            </w:tcBorders>
            <w:tcMar>
              <w:top w:w="0" w:type="dxa"/>
              <w:left w:w="108" w:type="dxa"/>
              <w:bottom w:w="0" w:type="dxa"/>
              <w:right w:w="108" w:type="dxa"/>
            </w:tcMar>
            <w:hideMark/>
          </w:tcPr>
          <w:p w14:paraId="60E4B0D5" w14:textId="77777777" w:rsidR="004D206E" w:rsidRPr="005901B8" w:rsidRDefault="004D206E" w:rsidP="00352CBD">
            <w:pPr>
              <w:adjustRightInd w:val="0"/>
              <w:snapToGrid w:val="0"/>
              <w:spacing w:line="360" w:lineRule="auto"/>
              <w:jc w:val="both"/>
              <w:rPr>
                <w:rFonts w:ascii="Book Antiqua" w:hAnsi="Book Antiqua" w:cstheme="majorBidi"/>
                <w:color w:val="000000"/>
              </w:rPr>
            </w:pPr>
            <w:r w:rsidRPr="005901B8">
              <w:rPr>
                <w:rFonts w:ascii="Book Antiqua" w:hAnsi="Book Antiqua" w:cstheme="majorBidi"/>
                <w:b/>
                <w:bCs/>
                <w:color w:val="000000"/>
              </w:rPr>
              <w:t>Post COVID-19</w:t>
            </w:r>
          </w:p>
        </w:tc>
      </w:tr>
      <w:tr w:rsidR="004D206E" w:rsidRPr="005901B8" w14:paraId="3F2BB0CF" w14:textId="77777777" w:rsidTr="00FB3322">
        <w:trPr>
          <w:trHeight w:val="1168"/>
        </w:trPr>
        <w:tc>
          <w:tcPr>
            <w:tcW w:w="2199" w:type="dxa"/>
            <w:tcBorders>
              <w:top w:val="single" w:sz="8" w:space="0" w:color="auto"/>
            </w:tcBorders>
            <w:tcMar>
              <w:top w:w="0" w:type="dxa"/>
              <w:left w:w="108" w:type="dxa"/>
              <w:bottom w:w="0" w:type="dxa"/>
              <w:right w:w="108" w:type="dxa"/>
            </w:tcMar>
            <w:hideMark/>
          </w:tcPr>
          <w:p w14:paraId="5A6827C1" w14:textId="77777777" w:rsidR="004D206E" w:rsidRPr="005901B8" w:rsidRDefault="004D206E" w:rsidP="00352CBD">
            <w:pPr>
              <w:adjustRightInd w:val="0"/>
              <w:snapToGrid w:val="0"/>
              <w:spacing w:line="360" w:lineRule="auto"/>
              <w:jc w:val="both"/>
              <w:rPr>
                <w:rFonts w:ascii="Book Antiqua" w:hAnsi="Book Antiqua" w:cstheme="majorBidi"/>
                <w:color w:val="000000"/>
              </w:rPr>
            </w:pPr>
            <w:r w:rsidRPr="005901B8">
              <w:rPr>
                <w:rFonts w:ascii="Book Antiqua" w:hAnsi="Book Antiqua" w:cstheme="majorBidi"/>
                <w:color w:val="000000"/>
              </w:rPr>
              <w:t>Multidisciplinary evaluation</w:t>
            </w:r>
          </w:p>
        </w:tc>
        <w:tc>
          <w:tcPr>
            <w:tcW w:w="2443" w:type="dxa"/>
            <w:tcBorders>
              <w:top w:val="single" w:sz="8" w:space="0" w:color="auto"/>
            </w:tcBorders>
            <w:tcMar>
              <w:top w:w="0" w:type="dxa"/>
              <w:left w:w="108" w:type="dxa"/>
              <w:bottom w:w="0" w:type="dxa"/>
              <w:right w:w="108" w:type="dxa"/>
            </w:tcMar>
            <w:hideMark/>
          </w:tcPr>
          <w:p w14:paraId="68C9FCF0" w14:textId="77777777" w:rsidR="004D206E" w:rsidRPr="005901B8" w:rsidRDefault="004D206E" w:rsidP="00352CBD">
            <w:pPr>
              <w:adjustRightInd w:val="0"/>
              <w:snapToGrid w:val="0"/>
              <w:spacing w:line="360" w:lineRule="auto"/>
              <w:jc w:val="both"/>
              <w:rPr>
                <w:rFonts w:ascii="Book Antiqua" w:hAnsi="Book Antiqua" w:cstheme="majorBidi"/>
                <w:color w:val="000000"/>
              </w:rPr>
            </w:pPr>
            <w:r w:rsidRPr="005901B8">
              <w:rPr>
                <w:rFonts w:ascii="Book Antiqua" w:hAnsi="Book Antiqua" w:cstheme="majorBidi"/>
                <w:color w:val="000000"/>
              </w:rPr>
              <w:t>Appointments with medical, radiation, surgical oncologists and gastroenterologists</w:t>
            </w:r>
          </w:p>
        </w:tc>
        <w:tc>
          <w:tcPr>
            <w:tcW w:w="2616" w:type="dxa"/>
            <w:tcBorders>
              <w:top w:val="single" w:sz="8" w:space="0" w:color="auto"/>
            </w:tcBorders>
            <w:tcMar>
              <w:top w:w="0" w:type="dxa"/>
              <w:left w:w="108" w:type="dxa"/>
              <w:bottom w:w="0" w:type="dxa"/>
              <w:right w:w="108" w:type="dxa"/>
            </w:tcMar>
            <w:hideMark/>
          </w:tcPr>
          <w:p w14:paraId="27F97D9F" w14:textId="77777777" w:rsidR="004D206E" w:rsidRPr="005901B8" w:rsidRDefault="004D206E" w:rsidP="00352CBD">
            <w:pPr>
              <w:adjustRightInd w:val="0"/>
              <w:snapToGrid w:val="0"/>
              <w:spacing w:line="360" w:lineRule="auto"/>
              <w:jc w:val="both"/>
              <w:rPr>
                <w:rFonts w:ascii="Book Antiqua" w:hAnsi="Book Antiqua" w:cstheme="majorBidi"/>
                <w:color w:val="000000"/>
              </w:rPr>
            </w:pPr>
            <w:r w:rsidRPr="005901B8">
              <w:rPr>
                <w:rFonts w:ascii="Book Antiqua" w:hAnsi="Book Antiqua" w:cstheme="majorBidi"/>
                <w:color w:val="000000"/>
              </w:rPr>
              <w:t xml:space="preserve">Patients and health care providers </w:t>
            </w:r>
          </w:p>
        </w:tc>
        <w:tc>
          <w:tcPr>
            <w:tcW w:w="2182" w:type="dxa"/>
            <w:tcBorders>
              <w:top w:val="single" w:sz="8" w:space="0" w:color="auto"/>
            </w:tcBorders>
            <w:tcMar>
              <w:top w:w="0" w:type="dxa"/>
              <w:left w:w="108" w:type="dxa"/>
              <w:bottom w:w="0" w:type="dxa"/>
              <w:right w:w="108" w:type="dxa"/>
            </w:tcMar>
            <w:hideMark/>
          </w:tcPr>
          <w:p w14:paraId="29550EF6" w14:textId="77777777" w:rsidR="004D206E" w:rsidRPr="005901B8" w:rsidRDefault="004D206E" w:rsidP="00352CBD">
            <w:pPr>
              <w:adjustRightInd w:val="0"/>
              <w:snapToGrid w:val="0"/>
              <w:spacing w:line="360" w:lineRule="auto"/>
              <w:jc w:val="both"/>
              <w:rPr>
                <w:rFonts w:ascii="Book Antiqua" w:hAnsi="Book Antiqua" w:cstheme="majorBidi"/>
                <w:color w:val="000000"/>
              </w:rPr>
            </w:pPr>
            <w:r w:rsidRPr="005901B8">
              <w:rPr>
                <w:rFonts w:ascii="Book Antiqua" w:hAnsi="Book Antiqua" w:cstheme="majorBidi"/>
                <w:color w:val="000000"/>
              </w:rPr>
              <w:t>Tele-medicine</w:t>
            </w:r>
          </w:p>
        </w:tc>
      </w:tr>
      <w:tr w:rsidR="004D206E" w:rsidRPr="005901B8" w14:paraId="433CCD88" w14:textId="77777777" w:rsidTr="00FB3322">
        <w:trPr>
          <w:trHeight w:val="610"/>
        </w:trPr>
        <w:tc>
          <w:tcPr>
            <w:tcW w:w="2199" w:type="dxa"/>
            <w:tcMar>
              <w:top w:w="0" w:type="dxa"/>
              <w:left w:w="108" w:type="dxa"/>
              <w:bottom w:w="0" w:type="dxa"/>
              <w:right w:w="108" w:type="dxa"/>
            </w:tcMar>
            <w:hideMark/>
          </w:tcPr>
          <w:p w14:paraId="0A2ACCF2" w14:textId="77777777" w:rsidR="004D206E" w:rsidRPr="005901B8" w:rsidRDefault="004D206E" w:rsidP="00352CBD">
            <w:pPr>
              <w:adjustRightInd w:val="0"/>
              <w:snapToGrid w:val="0"/>
              <w:spacing w:line="360" w:lineRule="auto"/>
              <w:jc w:val="both"/>
              <w:rPr>
                <w:rFonts w:ascii="Book Antiqua" w:hAnsi="Book Antiqua" w:cstheme="majorBidi"/>
                <w:color w:val="000000"/>
              </w:rPr>
            </w:pPr>
            <w:r w:rsidRPr="005901B8">
              <w:rPr>
                <w:rFonts w:ascii="Book Antiqua" w:hAnsi="Book Antiqua" w:cstheme="majorBidi"/>
                <w:color w:val="000000"/>
              </w:rPr>
              <w:t>Tumor board Conference</w:t>
            </w:r>
          </w:p>
        </w:tc>
        <w:tc>
          <w:tcPr>
            <w:tcW w:w="2443" w:type="dxa"/>
            <w:tcMar>
              <w:top w:w="0" w:type="dxa"/>
              <w:left w:w="108" w:type="dxa"/>
              <w:bottom w:w="0" w:type="dxa"/>
              <w:right w:w="108" w:type="dxa"/>
            </w:tcMar>
            <w:hideMark/>
          </w:tcPr>
          <w:p w14:paraId="270507ED" w14:textId="77777777" w:rsidR="004D206E" w:rsidRPr="005901B8" w:rsidRDefault="004D206E" w:rsidP="00352CBD">
            <w:pPr>
              <w:adjustRightInd w:val="0"/>
              <w:snapToGrid w:val="0"/>
              <w:spacing w:line="360" w:lineRule="auto"/>
              <w:jc w:val="both"/>
              <w:rPr>
                <w:rFonts w:ascii="Book Antiqua" w:hAnsi="Book Antiqua" w:cstheme="majorBidi"/>
                <w:color w:val="000000"/>
              </w:rPr>
            </w:pPr>
            <w:r w:rsidRPr="005901B8">
              <w:rPr>
                <w:rFonts w:ascii="Book Antiqua" w:hAnsi="Book Antiqua" w:cstheme="majorBidi"/>
                <w:color w:val="000000"/>
              </w:rPr>
              <w:t>On-site meetings</w:t>
            </w:r>
          </w:p>
        </w:tc>
        <w:tc>
          <w:tcPr>
            <w:tcW w:w="2616" w:type="dxa"/>
            <w:tcMar>
              <w:top w:w="0" w:type="dxa"/>
              <w:left w:w="108" w:type="dxa"/>
              <w:bottom w:w="0" w:type="dxa"/>
              <w:right w:w="108" w:type="dxa"/>
            </w:tcMar>
            <w:hideMark/>
          </w:tcPr>
          <w:p w14:paraId="070DE8CA" w14:textId="77777777" w:rsidR="004D206E" w:rsidRPr="005901B8" w:rsidRDefault="004D54F8" w:rsidP="00352CBD">
            <w:pPr>
              <w:adjustRightInd w:val="0"/>
              <w:snapToGrid w:val="0"/>
              <w:spacing w:line="360" w:lineRule="auto"/>
              <w:jc w:val="both"/>
              <w:rPr>
                <w:rFonts w:ascii="Book Antiqua" w:hAnsi="Book Antiqua" w:cstheme="majorBidi"/>
                <w:color w:val="000000"/>
              </w:rPr>
            </w:pPr>
            <w:r>
              <w:rPr>
                <w:rFonts w:ascii="Book Antiqua" w:hAnsi="Book Antiqua" w:cstheme="majorBidi" w:hint="eastAsia"/>
                <w:color w:val="000000"/>
                <w:lang w:eastAsia="zh-CN"/>
              </w:rPr>
              <w:t>E</w:t>
            </w:r>
            <w:r w:rsidR="004D206E" w:rsidRPr="005901B8">
              <w:rPr>
                <w:rFonts w:ascii="Book Antiqua" w:hAnsi="Book Antiqua" w:cstheme="majorBidi"/>
                <w:color w:val="000000"/>
              </w:rPr>
              <w:t>xcess contact of involved caregivers</w:t>
            </w:r>
          </w:p>
        </w:tc>
        <w:tc>
          <w:tcPr>
            <w:tcW w:w="2182" w:type="dxa"/>
            <w:tcMar>
              <w:top w:w="0" w:type="dxa"/>
              <w:left w:w="108" w:type="dxa"/>
              <w:bottom w:w="0" w:type="dxa"/>
              <w:right w:w="108" w:type="dxa"/>
            </w:tcMar>
            <w:hideMark/>
          </w:tcPr>
          <w:p w14:paraId="3BA8511E" w14:textId="77777777" w:rsidR="004D206E" w:rsidRPr="005901B8" w:rsidRDefault="004D206E" w:rsidP="00352CBD">
            <w:pPr>
              <w:adjustRightInd w:val="0"/>
              <w:snapToGrid w:val="0"/>
              <w:spacing w:line="360" w:lineRule="auto"/>
              <w:jc w:val="both"/>
              <w:rPr>
                <w:rFonts w:ascii="Book Antiqua" w:hAnsi="Book Antiqua" w:cstheme="majorBidi"/>
                <w:color w:val="000000"/>
              </w:rPr>
            </w:pPr>
            <w:r w:rsidRPr="005901B8">
              <w:rPr>
                <w:rFonts w:ascii="Book Antiqua" w:hAnsi="Book Antiqua" w:cstheme="majorBidi"/>
                <w:color w:val="000000"/>
              </w:rPr>
              <w:t>Virtual meeting</w:t>
            </w:r>
          </w:p>
        </w:tc>
      </w:tr>
      <w:tr w:rsidR="004D206E" w:rsidRPr="005901B8" w14:paraId="0AD6FF40" w14:textId="77777777" w:rsidTr="00FB3322">
        <w:tc>
          <w:tcPr>
            <w:tcW w:w="2199" w:type="dxa"/>
            <w:tcMar>
              <w:top w:w="0" w:type="dxa"/>
              <w:left w:w="108" w:type="dxa"/>
              <w:bottom w:w="0" w:type="dxa"/>
              <w:right w:w="108" w:type="dxa"/>
            </w:tcMar>
            <w:hideMark/>
          </w:tcPr>
          <w:p w14:paraId="0EA5A7E3" w14:textId="77777777" w:rsidR="004D206E" w:rsidRPr="005901B8" w:rsidRDefault="004D206E" w:rsidP="00352CBD">
            <w:pPr>
              <w:adjustRightInd w:val="0"/>
              <w:snapToGrid w:val="0"/>
              <w:spacing w:line="360" w:lineRule="auto"/>
              <w:jc w:val="both"/>
              <w:rPr>
                <w:rFonts w:ascii="Book Antiqua" w:hAnsi="Book Antiqua" w:cstheme="majorBidi"/>
                <w:color w:val="000000"/>
              </w:rPr>
            </w:pPr>
            <w:r w:rsidRPr="005901B8">
              <w:rPr>
                <w:rFonts w:ascii="Book Antiqua" w:hAnsi="Book Antiqua" w:cstheme="majorBidi"/>
                <w:color w:val="000000"/>
              </w:rPr>
              <w:t>Diagnostic Methods</w:t>
            </w:r>
          </w:p>
        </w:tc>
        <w:tc>
          <w:tcPr>
            <w:tcW w:w="2443" w:type="dxa"/>
            <w:tcMar>
              <w:top w:w="0" w:type="dxa"/>
              <w:left w:w="108" w:type="dxa"/>
              <w:bottom w:w="0" w:type="dxa"/>
              <w:right w:w="108" w:type="dxa"/>
            </w:tcMar>
            <w:hideMark/>
          </w:tcPr>
          <w:p w14:paraId="04265BE7" w14:textId="77777777" w:rsidR="004D206E" w:rsidRPr="005901B8" w:rsidRDefault="004D206E" w:rsidP="00352CBD">
            <w:pPr>
              <w:adjustRightInd w:val="0"/>
              <w:snapToGrid w:val="0"/>
              <w:spacing w:line="360" w:lineRule="auto"/>
              <w:jc w:val="both"/>
              <w:rPr>
                <w:rFonts w:ascii="Book Antiqua" w:hAnsi="Book Antiqua" w:cstheme="majorBidi"/>
                <w:color w:val="000000"/>
              </w:rPr>
            </w:pPr>
            <w:r w:rsidRPr="005901B8">
              <w:rPr>
                <w:rFonts w:ascii="Book Antiqua" w:hAnsi="Book Antiqua" w:cstheme="majorBidi"/>
                <w:color w:val="000000"/>
              </w:rPr>
              <w:t>Sectional imaging, endoscopic interventions and laboratory visits</w:t>
            </w:r>
          </w:p>
        </w:tc>
        <w:tc>
          <w:tcPr>
            <w:tcW w:w="2616" w:type="dxa"/>
            <w:tcMar>
              <w:top w:w="0" w:type="dxa"/>
              <w:left w:w="108" w:type="dxa"/>
              <w:bottom w:w="0" w:type="dxa"/>
              <w:right w:w="108" w:type="dxa"/>
            </w:tcMar>
            <w:hideMark/>
          </w:tcPr>
          <w:p w14:paraId="4EA05561" w14:textId="77777777" w:rsidR="004D206E" w:rsidRPr="005901B8" w:rsidRDefault="00D83C72" w:rsidP="00352CBD">
            <w:pPr>
              <w:adjustRightInd w:val="0"/>
              <w:snapToGrid w:val="0"/>
              <w:spacing w:line="360" w:lineRule="auto"/>
              <w:jc w:val="both"/>
              <w:rPr>
                <w:rFonts w:ascii="Book Antiqua" w:hAnsi="Book Antiqua" w:cstheme="majorBidi"/>
                <w:color w:val="000000"/>
              </w:rPr>
            </w:pPr>
            <w:r>
              <w:rPr>
                <w:rFonts w:ascii="Book Antiqua" w:hAnsi="Book Antiqua" w:cstheme="majorBidi" w:hint="eastAsia"/>
                <w:color w:val="000000"/>
                <w:lang w:eastAsia="zh-CN"/>
              </w:rPr>
              <w:t>E</w:t>
            </w:r>
            <w:r w:rsidR="004D206E" w:rsidRPr="005901B8">
              <w:rPr>
                <w:rFonts w:ascii="Book Antiqua" w:hAnsi="Book Antiqua" w:cstheme="majorBidi"/>
                <w:color w:val="000000"/>
              </w:rPr>
              <w:t>xcess contact of health care providers and patients</w:t>
            </w:r>
          </w:p>
        </w:tc>
        <w:tc>
          <w:tcPr>
            <w:tcW w:w="2182" w:type="dxa"/>
            <w:tcMar>
              <w:top w:w="0" w:type="dxa"/>
              <w:left w:w="108" w:type="dxa"/>
              <w:bottom w:w="0" w:type="dxa"/>
              <w:right w:w="108" w:type="dxa"/>
            </w:tcMar>
            <w:hideMark/>
          </w:tcPr>
          <w:p w14:paraId="77F8475F" w14:textId="77777777" w:rsidR="004D206E" w:rsidRPr="005901B8" w:rsidRDefault="004D206E" w:rsidP="00352CBD">
            <w:pPr>
              <w:adjustRightInd w:val="0"/>
              <w:snapToGrid w:val="0"/>
              <w:spacing w:line="360" w:lineRule="auto"/>
              <w:jc w:val="both"/>
              <w:rPr>
                <w:rFonts w:ascii="Book Antiqua" w:hAnsi="Book Antiqua" w:cstheme="majorBidi"/>
                <w:color w:val="000000"/>
              </w:rPr>
            </w:pPr>
            <w:r w:rsidRPr="005901B8">
              <w:rPr>
                <w:rFonts w:ascii="Book Antiqua" w:hAnsi="Book Antiqua" w:cstheme="majorBidi"/>
                <w:color w:val="000000"/>
              </w:rPr>
              <w:t>Reduce diagnostic interventions to minimum needed, avoidance of endoscopic biopsy</w:t>
            </w:r>
          </w:p>
        </w:tc>
      </w:tr>
      <w:tr w:rsidR="004D206E" w:rsidRPr="005901B8" w14:paraId="7A257783" w14:textId="77777777" w:rsidTr="00FB3322">
        <w:trPr>
          <w:trHeight w:val="592"/>
        </w:trPr>
        <w:tc>
          <w:tcPr>
            <w:tcW w:w="2199" w:type="dxa"/>
            <w:tcMar>
              <w:top w:w="0" w:type="dxa"/>
              <w:left w:w="108" w:type="dxa"/>
              <w:bottom w:w="0" w:type="dxa"/>
              <w:right w:w="108" w:type="dxa"/>
            </w:tcMar>
            <w:hideMark/>
          </w:tcPr>
          <w:p w14:paraId="750AF7EA" w14:textId="77777777" w:rsidR="004D206E" w:rsidRPr="005901B8" w:rsidRDefault="004D206E" w:rsidP="00352CBD">
            <w:pPr>
              <w:adjustRightInd w:val="0"/>
              <w:snapToGrid w:val="0"/>
              <w:spacing w:line="360" w:lineRule="auto"/>
              <w:jc w:val="both"/>
              <w:rPr>
                <w:rFonts w:ascii="Book Antiqua" w:hAnsi="Book Antiqua" w:cstheme="majorBidi"/>
                <w:color w:val="000000"/>
              </w:rPr>
            </w:pPr>
            <w:r w:rsidRPr="005901B8">
              <w:rPr>
                <w:rFonts w:ascii="Book Antiqua" w:hAnsi="Book Antiqua" w:cstheme="majorBidi"/>
                <w:color w:val="000000"/>
              </w:rPr>
              <w:t>Surgical staging</w:t>
            </w:r>
          </w:p>
        </w:tc>
        <w:tc>
          <w:tcPr>
            <w:tcW w:w="2443" w:type="dxa"/>
            <w:tcMar>
              <w:top w:w="0" w:type="dxa"/>
              <w:left w:w="108" w:type="dxa"/>
              <w:bottom w:w="0" w:type="dxa"/>
              <w:right w:w="108" w:type="dxa"/>
            </w:tcMar>
            <w:hideMark/>
          </w:tcPr>
          <w:p w14:paraId="40D5B8A7" w14:textId="77777777" w:rsidR="004D206E" w:rsidRPr="005901B8" w:rsidRDefault="004D206E" w:rsidP="00352CBD">
            <w:pPr>
              <w:adjustRightInd w:val="0"/>
              <w:snapToGrid w:val="0"/>
              <w:spacing w:line="360" w:lineRule="auto"/>
              <w:jc w:val="both"/>
              <w:rPr>
                <w:rFonts w:ascii="Book Antiqua" w:hAnsi="Book Antiqua" w:cstheme="majorBidi"/>
                <w:color w:val="000000"/>
              </w:rPr>
            </w:pPr>
            <w:r w:rsidRPr="005901B8">
              <w:rPr>
                <w:rFonts w:ascii="Book Antiqua" w:hAnsi="Book Antiqua" w:cstheme="majorBidi"/>
                <w:color w:val="000000"/>
              </w:rPr>
              <w:t>Pre-resection laparoscopic staging</w:t>
            </w:r>
          </w:p>
        </w:tc>
        <w:tc>
          <w:tcPr>
            <w:tcW w:w="2616" w:type="dxa"/>
            <w:tcMar>
              <w:top w:w="0" w:type="dxa"/>
              <w:left w:w="108" w:type="dxa"/>
              <w:bottom w:w="0" w:type="dxa"/>
              <w:right w:w="108" w:type="dxa"/>
            </w:tcMar>
            <w:hideMark/>
          </w:tcPr>
          <w:p w14:paraId="6219C731" w14:textId="77777777" w:rsidR="004D206E" w:rsidRPr="005901B8" w:rsidRDefault="004D206E" w:rsidP="00352CBD">
            <w:pPr>
              <w:adjustRightInd w:val="0"/>
              <w:snapToGrid w:val="0"/>
              <w:spacing w:line="360" w:lineRule="auto"/>
              <w:jc w:val="both"/>
              <w:rPr>
                <w:rFonts w:ascii="Book Antiqua" w:hAnsi="Book Antiqua" w:cstheme="majorBidi"/>
                <w:color w:val="000000"/>
              </w:rPr>
            </w:pPr>
            <w:r w:rsidRPr="005901B8">
              <w:rPr>
                <w:rFonts w:ascii="Book Antiqua" w:hAnsi="Book Antiqua" w:cstheme="majorBidi"/>
                <w:color w:val="000000"/>
              </w:rPr>
              <w:t>Patients, surgeons and operative room staff</w:t>
            </w:r>
          </w:p>
        </w:tc>
        <w:tc>
          <w:tcPr>
            <w:tcW w:w="2182" w:type="dxa"/>
            <w:tcMar>
              <w:top w:w="0" w:type="dxa"/>
              <w:left w:w="108" w:type="dxa"/>
              <w:bottom w:w="0" w:type="dxa"/>
              <w:right w:w="108" w:type="dxa"/>
            </w:tcMar>
            <w:hideMark/>
          </w:tcPr>
          <w:p w14:paraId="11FB8B8E" w14:textId="77777777" w:rsidR="004D206E" w:rsidRPr="005901B8" w:rsidRDefault="004D206E" w:rsidP="00352CBD">
            <w:pPr>
              <w:adjustRightInd w:val="0"/>
              <w:snapToGrid w:val="0"/>
              <w:spacing w:line="360" w:lineRule="auto"/>
              <w:jc w:val="both"/>
              <w:rPr>
                <w:rFonts w:ascii="Book Antiqua" w:hAnsi="Book Antiqua" w:cstheme="majorBidi"/>
                <w:color w:val="000000"/>
              </w:rPr>
            </w:pPr>
            <w:r w:rsidRPr="005901B8">
              <w:rPr>
                <w:rFonts w:ascii="Book Antiqua" w:hAnsi="Book Antiqua" w:cstheme="majorBidi"/>
                <w:color w:val="000000"/>
              </w:rPr>
              <w:t>Substitute by imaging</w:t>
            </w:r>
          </w:p>
        </w:tc>
      </w:tr>
      <w:tr w:rsidR="004D206E" w:rsidRPr="005901B8" w14:paraId="60FCD312" w14:textId="77777777" w:rsidTr="00FB3322">
        <w:trPr>
          <w:trHeight w:val="583"/>
        </w:trPr>
        <w:tc>
          <w:tcPr>
            <w:tcW w:w="2199" w:type="dxa"/>
            <w:tcMar>
              <w:top w:w="0" w:type="dxa"/>
              <w:left w:w="108" w:type="dxa"/>
              <w:bottom w:w="0" w:type="dxa"/>
              <w:right w:w="108" w:type="dxa"/>
            </w:tcMar>
          </w:tcPr>
          <w:p w14:paraId="0A66CDE3" w14:textId="77777777" w:rsidR="004D206E" w:rsidRPr="005901B8" w:rsidRDefault="004D206E" w:rsidP="00352CBD">
            <w:pPr>
              <w:adjustRightInd w:val="0"/>
              <w:snapToGrid w:val="0"/>
              <w:spacing w:line="360" w:lineRule="auto"/>
              <w:jc w:val="both"/>
              <w:rPr>
                <w:rFonts w:ascii="Book Antiqua" w:hAnsi="Book Antiqua" w:cstheme="majorBidi"/>
                <w:color w:val="000000"/>
              </w:rPr>
            </w:pPr>
            <w:r w:rsidRPr="005901B8">
              <w:rPr>
                <w:rFonts w:ascii="Book Antiqua" w:hAnsi="Book Antiqua" w:cstheme="majorBidi"/>
                <w:color w:val="000000"/>
              </w:rPr>
              <w:t>Genetic evaluation</w:t>
            </w:r>
          </w:p>
        </w:tc>
        <w:tc>
          <w:tcPr>
            <w:tcW w:w="2443" w:type="dxa"/>
            <w:tcMar>
              <w:top w:w="0" w:type="dxa"/>
              <w:left w:w="108" w:type="dxa"/>
              <w:bottom w:w="0" w:type="dxa"/>
              <w:right w:w="108" w:type="dxa"/>
            </w:tcMar>
          </w:tcPr>
          <w:p w14:paraId="24F52328" w14:textId="77777777" w:rsidR="004D206E" w:rsidRPr="005901B8" w:rsidRDefault="004D206E" w:rsidP="00352CBD">
            <w:pPr>
              <w:adjustRightInd w:val="0"/>
              <w:snapToGrid w:val="0"/>
              <w:spacing w:line="360" w:lineRule="auto"/>
              <w:jc w:val="both"/>
              <w:rPr>
                <w:rFonts w:ascii="Book Antiqua" w:hAnsi="Book Antiqua" w:cstheme="majorBidi"/>
                <w:color w:val="000000"/>
              </w:rPr>
            </w:pPr>
            <w:proofErr w:type="spellStart"/>
            <w:r w:rsidRPr="005901B8">
              <w:rPr>
                <w:rFonts w:ascii="Book Antiqua" w:hAnsi="Book Antiqua" w:cstheme="majorBidi"/>
                <w:color w:val="000000"/>
              </w:rPr>
              <w:t>Inperson</w:t>
            </w:r>
            <w:proofErr w:type="spellEnd"/>
            <w:r w:rsidRPr="005901B8">
              <w:rPr>
                <w:rFonts w:ascii="Book Antiqua" w:hAnsi="Book Antiqua" w:cstheme="majorBidi"/>
                <w:color w:val="000000"/>
              </w:rPr>
              <w:t xml:space="preserve"> counseling/testing</w:t>
            </w:r>
          </w:p>
        </w:tc>
        <w:tc>
          <w:tcPr>
            <w:tcW w:w="2616" w:type="dxa"/>
            <w:tcMar>
              <w:top w:w="0" w:type="dxa"/>
              <w:left w:w="108" w:type="dxa"/>
              <w:bottom w:w="0" w:type="dxa"/>
              <w:right w:w="108" w:type="dxa"/>
            </w:tcMar>
          </w:tcPr>
          <w:p w14:paraId="6B527704" w14:textId="77777777" w:rsidR="004D206E" w:rsidRPr="005901B8" w:rsidRDefault="004D206E" w:rsidP="00352CBD">
            <w:pPr>
              <w:adjustRightInd w:val="0"/>
              <w:snapToGrid w:val="0"/>
              <w:spacing w:line="360" w:lineRule="auto"/>
              <w:jc w:val="both"/>
              <w:rPr>
                <w:rFonts w:ascii="Book Antiqua" w:hAnsi="Book Antiqua" w:cstheme="majorBidi"/>
                <w:color w:val="000000"/>
              </w:rPr>
            </w:pPr>
            <w:r w:rsidRPr="005901B8">
              <w:rPr>
                <w:rFonts w:ascii="Book Antiqua" w:hAnsi="Book Antiqua" w:cstheme="majorBidi"/>
                <w:color w:val="000000"/>
              </w:rPr>
              <w:t>Patient, family and counselor</w:t>
            </w:r>
          </w:p>
        </w:tc>
        <w:tc>
          <w:tcPr>
            <w:tcW w:w="2182" w:type="dxa"/>
            <w:tcMar>
              <w:top w:w="0" w:type="dxa"/>
              <w:left w:w="108" w:type="dxa"/>
              <w:bottom w:w="0" w:type="dxa"/>
              <w:right w:w="108" w:type="dxa"/>
            </w:tcMar>
          </w:tcPr>
          <w:p w14:paraId="55ACCB37" w14:textId="77777777" w:rsidR="004D206E" w:rsidRPr="005901B8" w:rsidRDefault="004D206E" w:rsidP="00352CBD">
            <w:pPr>
              <w:adjustRightInd w:val="0"/>
              <w:snapToGrid w:val="0"/>
              <w:spacing w:line="360" w:lineRule="auto"/>
              <w:jc w:val="both"/>
              <w:rPr>
                <w:rFonts w:ascii="Book Antiqua" w:hAnsi="Book Antiqua" w:cstheme="majorBidi"/>
                <w:color w:val="000000"/>
              </w:rPr>
            </w:pPr>
            <w:r w:rsidRPr="005901B8">
              <w:rPr>
                <w:rFonts w:ascii="Book Antiqua" w:hAnsi="Book Antiqua" w:cstheme="majorBidi"/>
                <w:color w:val="000000"/>
              </w:rPr>
              <w:t>Tele-counseling</w:t>
            </w:r>
          </w:p>
        </w:tc>
      </w:tr>
    </w:tbl>
    <w:p w14:paraId="7DDF9338" w14:textId="362D2E10" w:rsidR="004D206E" w:rsidRPr="00386654" w:rsidRDefault="00FA6826" w:rsidP="004D206E">
      <w:pPr>
        <w:adjustRightInd w:val="0"/>
        <w:snapToGrid w:val="0"/>
        <w:spacing w:line="360" w:lineRule="auto"/>
        <w:jc w:val="both"/>
        <w:rPr>
          <w:rFonts w:ascii="Book Antiqua" w:hAnsi="Book Antiqua" w:cstheme="majorBidi"/>
          <w:bCs/>
          <w:color w:val="000000" w:themeColor="text1"/>
          <w:lang w:eastAsia="zh-CN"/>
        </w:rPr>
      </w:pPr>
      <w:bookmarkStart w:id="89" w:name="OLE_LINK58"/>
      <w:bookmarkStart w:id="90" w:name="OLE_LINK59"/>
      <w:bookmarkStart w:id="91" w:name="OLE_LINK60"/>
      <w:r w:rsidRPr="00FA6826">
        <w:rPr>
          <w:rFonts w:ascii="Book Antiqua" w:hAnsi="Book Antiqua" w:cstheme="majorBidi"/>
          <w:bCs/>
          <w:color w:val="000000"/>
        </w:rPr>
        <w:t>COVID-19</w:t>
      </w:r>
      <w:r w:rsidRPr="00FA6826">
        <w:rPr>
          <w:rFonts w:ascii="Book Antiqua" w:hAnsi="Book Antiqua" w:cstheme="majorBidi" w:hint="eastAsia"/>
          <w:bCs/>
          <w:color w:val="000000"/>
          <w:lang w:eastAsia="zh-CN"/>
        </w:rPr>
        <w:t>:</w:t>
      </w:r>
      <w:r w:rsidRPr="00FA6826">
        <w:rPr>
          <w:rFonts w:ascii="Book Antiqua" w:hAnsi="Book Antiqua" w:cstheme="majorBidi"/>
          <w:color w:val="000000" w:themeColor="text1"/>
        </w:rPr>
        <w:t xml:space="preserve"> </w:t>
      </w:r>
      <w:r w:rsidRPr="00FA6826">
        <w:rPr>
          <w:rFonts w:ascii="Book Antiqua" w:hAnsi="Book Antiqua" w:cstheme="majorBidi" w:hint="eastAsia"/>
          <w:color w:val="000000" w:themeColor="text1"/>
          <w:lang w:eastAsia="zh-CN"/>
        </w:rPr>
        <w:t>C</w:t>
      </w:r>
      <w:r w:rsidRPr="00FA6826">
        <w:rPr>
          <w:rFonts w:ascii="Book Antiqua" w:hAnsi="Book Antiqua" w:cstheme="majorBidi"/>
          <w:color w:val="000000" w:themeColor="text1"/>
        </w:rPr>
        <w:t>oronavirus disease 2019</w:t>
      </w:r>
      <w:r>
        <w:rPr>
          <w:rFonts w:ascii="Book Antiqua" w:hAnsi="Book Antiqua" w:cstheme="majorBidi" w:hint="eastAsia"/>
          <w:color w:val="000000" w:themeColor="text1"/>
          <w:lang w:eastAsia="zh-CN"/>
        </w:rPr>
        <w:t>.</w:t>
      </w:r>
      <w:bookmarkEnd w:id="89"/>
      <w:bookmarkEnd w:id="90"/>
      <w:bookmarkEnd w:id="91"/>
    </w:p>
    <w:p w14:paraId="051FD391" w14:textId="77777777" w:rsidR="004D206E" w:rsidRPr="00FA6826" w:rsidRDefault="00FA6826" w:rsidP="004D206E">
      <w:pPr>
        <w:adjustRightInd w:val="0"/>
        <w:snapToGrid w:val="0"/>
        <w:spacing w:line="360" w:lineRule="auto"/>
        <w:jc w:val="both"/>
        <w:rPr>
          <w:rFonts w:ascii="Book Antiqua" w:hAnsi="Book Antiqua" w:cstheme="majorBidi"/>
          <w:b/>
          <w:lang w:eastAsia="zh-CN"/>
        </w:rPr>
      </w:pPr>
      <w:r>
        <w:rPr>
          <w:rFonts w:ascii="Book Antiqua" w:hAnsi="Book Antiqua" w:cstheme="majorBidi"/>
          <w:b/>
          <w:color w:val="000000" w:themeColor="text1"/>
        </w:rPr>
        <w:br w:type="page"/>
      </w:r>
      <w:r w:rsidR="004D206E" w:rsidRPr="00FA6826">
        <w:rPr>
          <w:rFonts w:ascii="Book Antiqua" w:hAnsi="Book Antiqua" w:cstheme="majorBidi"/>
          <w:b/>
          <w:color w:val="000000" w:themeColor="text1"/>
        </w:rPr>
        <w:lastRenderedPageBreak/>
        <w:t xml:space="preserve">Table 2 Risks and benefits of immediate resection versus neoadjuvant therapy followed by resection for </w:t>
      </w:r>
      <w:proofErr w:type="spellStart"/>
      <w:r w:rsidR="004D206E" w:rsidRPr="00FA6826">
        <w:rPr>
          <w:rFonts w:ascii="Book Antiqua" w:hAnsi="Book Antiqua" w:cstheme="majorBidi"/>
          <w:b/>
          <w:color w:val="000000" w:themeColor="text1"/>
        </w:rPr>
        <w:t>resectable</w:t>
      </w:r>
      <w:proofErr w:type="spellEnd"/>
      <w:r w:rsidR="004D206E" w:rsidRPr="00FA6826">
        <w:rPr>
          <w:rFonts w:ascii="Book Antiqua" w:hAnsi="Book Antiqua" w:cstheme="majorBidi"/>
          <w:b/>
          <w:color w:val="000000" w:themeColor="text1"/>
        </w:rPr>
        <w:t xml:space="preserve"> pancreatic cancer in the era of </w:t>
      </w:r>
      <w:r w:rsidRPr="00FA6826">
        <w:rPr>
          <w:rFonts w:ascii="Book Antiqua" w:hAnsi="Book Antiqua" w:cstheme="majorBidi"/>
          <w:b/>
          <w:color w:val="000000" w:themeColor="text1"/>
        </w:rPr>
        <w:t>coronavirus disease 2019</w:t>
      </w:r>
    </w:p>
    <w:tbl>
      <w:tblPr>
        <w:tblW w:w="9440" w:type="dxa"/>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1250"/>
        <w:gridCol w:w="3932"/>
        <w:gridCol w:w="4258"/>
      </w:tblGrid>
      <w:tr w:rsidR="004D206E" w:rsidRPr="005901B8" w14:paraId="3D8174E2" w14:textId="77777777" w:rsidTr="00E84A6F">
        <w:trPr>
          <w:trHeight w:val="160"/>
        </w:trPr>
        <w:tc>
          <w:tcPr>
            <w:tcW w:w="1250" w:type="dxa"/>
            <w:tcBorders>
              <w:top w:val="single" w:sz="8" w:space="0" w:color="auto"/>
              <w:bottom w:val="single" w:sz="8" w:space="0" w:color="auto"/>
            </w:tcBorders>
            <w:tcMar>
              <w:top w:w="0" w:type="dxa"/>
              <w:left w:w="108" w:type="dxa"/>
              <w:bottom w:w="0" w:type="dxa"/>
              <w:right w:w="108" w:type="dxa"/>
            </w:tcMar>
            <w:hideMark/>
          </w:tcPr>
          <w:p w14:paraId="31041DD8" w14:textId="77777777" w:rsidR="004D206E" w:rsidRPr="005901B8" w:rsidRDefault="004D206E" w:rsidP="00352CBD">
            <w:pPr>
              <w:adjustRightInd w:val="0"/>
              <w:snapToGrid w:val="0"/>
              <w:spacing w:line="360" w:lineRule="auto"/>
              <w:jc w:val="both"/>
              <w:rPr>
                <w:rFonts w:ascii="Book Antiqua" w:hAnsi="Book Antiqua" w:cstheme="majorBidi"/>
                <w:color w:val="000000"/>
              </w:rPr>
            </w:pPr>
          </w:p>
        </w:tc>
        <w:tc>
          <w:tcPr>
            <w:tcW w:w="3932" w:type="dxa"/>
            <w:tcBorders>
              <w:top w:val="single" w:sz="8" w:space="0" w:color="auto"/>
              <w:bottom w:val="single" w:sz="8" w:space="0" w:color="auto"/>
            </w:tcBorders>
            <w:tcMar>
              <w:top w:w="0" w:type="dxa"/>
              <w:left w:w="108" w:type="dxa"/>
              <w:bottom w:w="0" w:type="dxa"/>
              <w:right w:w="108" w:type="dxa"/>
            </w:tcMar>
            <w:hideMark/>
          </w:tcPr>
          <w:p w14:paraId="05F9BBD8" w14:textId="77777777" w:rsidR="004D206E" w:rsidRPr="005901B8" w:rsidRDefault="004D206E" w:rsidP="00352CBD">
            <w:pPr>
              <w:adjustRightInd w:val="0"/>
              <w:snapToGrid w:val="0"/>
              <w:spacing w:line="360" w:lineRule="auto"/>
              <w:jc w:val="both"/>
              <w:rPr>
                <w:rFonts w:ascii="Book Antiqua" w:hAnsi="Book Antiqua" w:cstheme="majorBidi"/>
                <w:color w:val="000000"/>
              </w:rPr>
            </w:pPr>
            <w:r w:rsidRPr="005901B8">
              <w:rPr>
                <w:rFonts w:ascii="Book Antiqua" w:hAnsi="Book Antiqua" w:cstheme="majorBidi"/>
                <w:b/>
                <w:bCs/>
                <w:color w:val="000000"/>
              </w:rPr>
              <w:t xml:space="preserve">Immediate </w:t>
            </w:r>
            <w:r w:rsidR="00E84A6F" w:rsidRPr="005901B8">
              <w:rPr>
                <w:rFonts w:ascii="Book Antiqua" w:hAnsi="Book Antiqua" w:cstheme="majorBidi"/>
                <w:b/>
                <w:bCs/>
                <w:color w:val="000000"/>
              </w:rPr>
              <w:t>pancreatic resectio</w:t>
            </w:r>
            <w:r w:rsidRPr="005901B8">
              <w:rPr>
                <w:rFonts w:ascii="Book Antiqua" w:hAnsi="Book Antiqua" w:cstheme="majorBidi"/>
                <w:b/>
                <w:bCs/>
                <w:color w:val="000000"/>
              </w:rPr>
              <w:t>n</w:t>
            </w:r>
          </w:p>
        </w:tc>
        <w:tc>
          <w:tcPr>
            <w:tcW w:w="4258" w:type="dxa"/>
            <w:tcBorders>
              <w:top w:val="single" w:sz="8" w:space="0" w:color="auto"/>
              <w:bottom w:val="single" w:sz="8" w:space="0" w:color="auto"/>
            </w:tcBorders>
            <w:tcMar>
              <w:top w:w="0" w:type="dxa"/>
              <w:left w:w="108" w:type="dxa"/>
              <w:bottom w:w="0" w:type="dxa"/>
              <w:right w:w="108" w:type="dxa"/>
            </w:tcMar>
            <w:hideMark/>
          </w:tcPr>
          <w:p w14:paraId="58A7EED0" w14:textId="77777777" w:rsidR="004D206E" w:rsidRPr="005901B8" w:rsidRDefault="004D206E" w:rsidP="00352CBD">
            <w:pPr>
              <w:adjustRightInd w:val="0"/>
              <w:snapToGrid w:val="0"/>
              <w:spacing w:line="360" w:lineRule="auto"/>
              <w:jc w:val="both"/>
              <w:rPr>
                <w:rFonts w:ascii="Book Antiqua" w:hAnsi="Book Antiqua" w:cstheme="majorBidi"/>
                <w:color w:val="000000"/>
              </w:rPr>
            </w:pPr>
            <w:r w:rsidRPr="005901B8">
              <w:rPr>
                <w:rFonts w:ascii="Book Antiqua" w:hAnsi="Book Antiqua" w:cstheme="majorBidi"/>
                <w:b/>
                <w:bCs/>
                <w:color w:val="000000"/>
              </w:rPr>
              <w:t xml:space="preserve">Neoadjuvant </w:t>
            </w:r>
            <w:r w:rsidR="00E84A6F" w:rsidRPr="005901B8">
              <w:rPr>
                <w:rFonts w:ascii="Book Antiqua" w:hAnsi="Book Antiqua" w:cstheme="majorBidi"/>
                <w:b/>
                <w:bCs/>
                <w:color w:val="000000"/>
              </w:rPr>
              <w:t>chemoradiation</w:t>
            </w:r>
          </w:p>
        </w:tc>
      </w:tr>
      <w:tr w:rsidR="004D206E" w:rsidRPr="005901B8" w14:paraId="77674DAF" w14:textId="77777777" w:rsidTr="00E84A6F">
        <w:trPr>
          <w:trHeight w:val="2113"/>
        </w:trPr>
        <w:tc>
          <w:tcPr>
            <w:tcW w:w="1250" w:type="dxa"/>
            <w:tcBorders>
              <w:top w:val="single" w:sz="8" w:space="0" w:color="auto"/>
            </w:tcBorders>
            <w:tcMar>
              <w:top w:w="0" w:type="dxa"/>
              <w:left w:w="108" w:type="dxa"/>
              <w:bottom w:w="0" w:type="dxa"/>
              <w:right w:w="108" w:type="dxa"/>
            </w:tcMar>
            <w:hideMark/>
          </w:tcPr>
          <w:p w14:paraId="2A6DDB58" w14:textId="77777777" w:rsidR="004D206E" w:rsidRPr="005901B8" w:rsidRDefault="004D206E" w:rsidP="00352CBD">
            <w:pPr>
              <w:adjustRightInd w:val="0"/>
              <w:snapToGrid w:val="0"/>
              <w:spacing w:line="360" w:lineRule="auto"/>
              <w:jc w:val="both"/>
              <w:rPr>
                <w:rFonts w:ascii="Book Antiqua" w:hAnsi="Book Antiqua" w:cstheme="majorBidi"/>
                <w:color w:val="000000"/>
              </w:rPr>
            </w:pPr>
            <w:r w:rsidRPr="005901B8">
              <w:rPr>
                <w:rFonts w:ascii="Book Antiqua" w:hAnsi="Book Antiqua" w:cstheme="majorBidi"/>
                <w:color w:val="000000"/>
              </w:rPr>
              <w:t>Patients</w:t>
            </w:r>
          </w:p>
        </w:tc>
        <w:tc>
          <w:tcPr>
            <w:tcW w:w="3932" w:type="dxa"/>
            <w:tcBorders>
              <w:top w:val="single" w:sz="8" w:space="0" w:color="auto"/>
            </w:tcBorders>
            <w:tcMar>
              <w:top w:w="0" w:type="dxa"/>
              <w:left w:w="108" w:type="dxa"/>
              <w:bottom w:w="0" w:type="dxa"/>
              <w:right w:w="108" w:type="dxa"/>
            </w:tcMar>
            <w:hideMark/>
          </w:tcPr>
          <w:p w14:paraId="53847F42" w14:textId="5A84133C" w:rsidR="004D206E" w:rsidRPr="0051478C" w:rsidRDefault="0051478C" w:rsidP="0051478C">
            <w:pPr>
              <w:pStyle w:val="ListParagraph"/>
              <w:adjustRightInd w:val="0"/>
              <w:snapToGrid w:val="0"/>
              <w:spacing w:after="0" w:line="360" w:lineRule="auto"/>
              <w:ind w:left="0"/>
              <w:contextualSpacing w:val="0"/>
              <w:jc w:val="both"/>
              <w:rPr>
                <w:rFonts w:ascii="Book Antiqua" w:eastAsiaTheme="minorEastAsia" w:hAnsi="Book Antiqua" w:cstheme="majorBidi"/>
                <w:color w:val="000000"/>
                <w:sz w:val="24"/>
                <w:szCs w:val="24"/>
                <w:lang w:eastAsia="zh-CN"/>
              </w:rPr>
            </w:pPr>
            <w:bookmarkStart w:id="92" w:name="OLE_LINK61"/>
            <w:bookmarkStart w:id="93" w:name="OLE_LINK62"/>
            <w:r>
              <w:rPr>
                <w:rFonts w:ascii="Book Antiqua" w:eastAsiaTheme="minorEastAsia" w:hAnsi="Book Antiqua" w:cstheme="majorBidi" w:hint="eastAsia"/>
                <w:color w:val="000000"/>
                <w:sz w:val="24"/>
                <w:szCs w:val="24"/>
                <w:lang w:eastAsia="zh-CN"/>
              </w:rPr>
              <w:t xml:space="preserve">(1) </w:t>
            </w:r>
            <w:bookmarkEnd w:id="92"/>
            <w:bookmarkEnd w:id="93"/>
            <w:r w:rsidR="004D206E" w:rsidRPr="005901B8">
              <w:rPr>
                <w:rFonts w:ascii="Book Antiqua" w:hAnsi="Book Antiqua" w:cstheme="majorBidi"/>
                <w:color w:val="000000"/>
                <w:sz w:val="24"/>
                <w:szCs w:val="24"/>
              </w:rPr>
              <w:t>Increased perioperative morbidity and mortality</w:t>
            </w:r>
            <w:r>
              <w:rPr>
                <w:rFonts w:ascii="Book Antiqua" w:eastAsiaTheme="minorEastAsia" w:hAnsi="Book Antiqua" w:cstheme="majorBidi" w:hint="eastAsia"/>
                <w:color w:val="000000"/>
                <w:sz w:val="24"/>
                <w:szCs w:val="24"/>
                <w:lang w:eastAsia="zh-CN"/>
              </w:rPr>
              <w:t xml:space="preserve">; (2) </w:t>
            </w:r>
            <w:r w:rsidR="004D206E" w:rsidRPr="005901B8">
              <w:rPr>
                <w:rFonts w:ascii="Book Antiqua" w:hAnsi="Book Antiqua" w:cstheme="majorBidi"/>
                <w:color w:val="000000"/>
                <w:sz w:val="24"/>
                <w:szCs w:val="24"/>
              </w:rPr>
              <w:t>Exposure risk to COVID-19 with excess contacts</w:t>
            </w:r>
          </w:p>
        </w:tc>
        <w:tc>
          <w:tcPr>
            <w:tcW w:w="4258" w:type="dxa"/>
            <w:tcBorders>
              <w:top w:val="single" w:sz="8" w:space="0" w:color="auto"/>
            </w:tcBorders>
            <w:tcMar>
              <w:top w:w="0" w:type="dxa"/>
              <w:left w:w="108" w:type="dxa"/>
              <w:bottom w:w="0" w:type="dxa"/>
              <w:right w:w="108" w:type="dxa"/>
            </w:tcMar>
            <w:hideMark/>
          </w:tcPr>
          <w:p w14:paraId="1D12DAF9" w14:textId="5F8CD14A" w:rsidR="004D206E" w:rsidRPr="0051478C" w:rsidRDefault="0051478C" w:rsidP="0051478C">
            <w:pPr>
              <w:pStyle w:val="ListParagraph"/>
              <w:adjustRightInd w:val="0"/>
              <w:snapToGrid w:val="0"/>
              <w:spacing w:after="0" w:line="360" w:lineRule="auto"/>
              <w:ind w:left="0"/>
              <w:contextualSpacing w:val="0"/>
              <w:jc w:val="both"/>
              <w:rPr>
                <w:rFonts w:ascii="Book Antiqua" w:eastAsiaTheme="minorEastAsia" w:hAnsi="Book Antiqua" w:cstheme="majorBidi"/>
                <w:color w:val="000000"/>
                <w:sz w:val="24"/>
                <w:szCs w:val="24"/>
                <w:lang w:eastAsia="zh-CN"/>
              </w:rPr>
            </w:pPr>
            <w:r>
              <w:rPr>
                <w:rFonts w:ascii="Book Antiqua" w:eastAsiaTheme="minorEastAsia" w:hAnsi="Book Antiqua" w:cstheme="majorBidi" w:hint="eastAsia"/>
                <w:color w:val="000000"/>
                <w:sz w:val="24"/>
                <w:szCs w:val="24"/>
                <w:lang w:eastAsia="zh-CN"/>
              </w:rPr>
              <w:t xml:space="preserve">(1) </w:t>
            </w:r>
            <w:r w:rsidR="004D206E" w:rsidRPr="005901B8">
              <w:rPr>
                <w:rFonts w:ascii="Book Antiqua" w:hAnsi="Book Antiqua" w:cstheme="majorBidi"/>
                <w:color w:val="000000"/>
                <w:sz w:val="24"/>
                <w:szCs w:val="24"/>
              </w:rPr>
              <w:t>Better completion rates</w:t>
            </w:r>
            <w:r>
              <w:rPr>
                <w:rFonts w:ascii="Book Antiqua" w:eastAsiaTheme="minorEastAsia" w:hAnsi="Book Antiqua" w:cstheme="majorBidi" w:hint="eastAsia"/>
                <w:color w:val="000000"/>
                <w:sz w:val="24"/>
                <w:szCs w:val="24"/>
                <w:lang w:eastAsia="zh-CN"/>
              </w:rPr>
              <w:t xml:space="preserve">; (2) </w:t>
            </w:r>
            <w:r w:rsidR="004D206E" w:rsidRPr="005901B8">
              <w:rPr>
                <w:rFonts w:ascii="Book Antiqua" w:hAnsi="Book Antiqua" w:cstheme="majorBidi"/>
                <w:color w:val="000000"/>
                <w:sz w:val="24"/>
                <w:szCs w:val="24"/>
              </w:rPr>
              <w:t>Avoidance of surgery in those chemo-resistant and rapidly progressing</w:t>
            </w:r>
            <w:r>
              <w:rPr>
                <w:rFonts w:ascii="Book Antiqua" w:eastAsiaTheme="minorEastAsia" w:hAnsi="Book Antiqua" w:cstheme="majorBidi" w:hint="eastAsia"/>
                <w:color w:val="000000"/>
                <w:sz w:val="24"/>
                <w:szCs w:val="24"/>
                <w:lang w:eastAsia="zh-CN"/>
              </w:rPr>
              <w:t xml:space="preserve">; (3) </w:t>
            </w:r>
            <w:r w:rsidR="004D206E" w:rsidRPr="005901B8">
              <w:rPr>
                <w:rFonts w:ascii="Book Antiqua" w:hAnsi="Book Antiqua" w:cstheme="majorBidi"/>
                <w:color w:val="000000"/>
                <w:sz w:val="24"/>
                <w:szCs w:val="24"/>
              </w:rPr>
              <w:t>Less caregivers can be in direct contact with the patient</w:t>
            </w:r>
            <w:r>
              <w:rPr>
                <w:rFonts w:ascii="Book Antiqua" w:eastAsiaTheme="minorEastAsia" w:hAnsi="Book Antiqua" w:cstheme="majorBidi" w:hint="eastAsia"/>
                <w:color w:val="000000"/>
                <w:sz w:val="24"/>
                <w:szCs w:val="24"/>
                <w:lang w:eastAsia="zh-CN"/>
              </w:rPr>
              <w:t xml:space="preserve">; </w:t>
            </w:r>
            <w:r w:rsidR="00386654">
              <w:rPr>
                <w:rFonts w:ascii="Book Antiqua" w:eastAsiaTheme="minorEastAsia" w:hAnsi="Book Antiqua" w:cstheme="majorBidi"/>
                <w:color w:val="000000"/>
                <w:sz w:val="24"/>
                <w:szCs w:val="24"/>
                <w:lang w:eastAsia="zh-CN"/>
              </w:rPr>
              <w:t xml:space="preserve">and </w:t>
            </w:r>
            <w:r>
              <w:rPr>
                <w:rFonts w:ascii="Book Antiqua" w:eastAsiaTheme="minorEastAsia" w:hAnsi="Book Antiqua" w:cstheme="majorBidi" w:hint="eastAsia"/>
                <w:color w:val="000000"/>
                <w:sz w:val="24"/>
                <w:szCs w:val="24"/>
                <w:lang w:eastAsia="zh-CN"/>
              </w:rPr>
              <w:t>(4) N</w:t>
            </w:r>
            <w:r w:rsidR="004D206E" w:rsidRPr="005901B8">
              <w:rPr>
                <w:rFonts w:ascii="Book Antiqua" w:hAnsi="Book Antiqua" w:cstheme="majorBidi"/>
                <w:color w:val="000000"/>
                <w:sz w:val="24"/>
                <w:szCs w:val="24"/>
              </w:rPr>
              <w:t>o data is available weighing the gravity of immunosuppressive chemotherapy versus immediate surgery on morbidity and mortality in the era of COVID-19</w:t>
            </w:r>
          </w:p>
        </w:tc>
      </w:tr>
      <w:tr w:rsidR="004D206E" w:rsidRPr="005901B8" w14:paraId="631B99AE" w14:textId="77777777" w:rsidTr="00E84A6F">
        <w:trPr>
          <w:trHeight w:val="187"/>
        </w:trPr>
        <w:tc>
          <w:tcPr>
            <w:tcW w:w="1250" w:type="dxa"/>
            <w:tcMar>
              <w:top w:w="0" w:type="dxa"/>
              <w:left w:w="108" w:type="dxa"/>
              <w:bottom w:w="0" w:type="dxa"/>
              <w:right w:w="108" w:type="dxa"/>
            </w:tcMar>
            <w:hideMark/>
          </w:tcPr>
          <w:p w14:paraId="511C1A80" w14:textId="77777777" w:rsidR="004D206E" w:rsidRPr="005901B8" w:rsidRDefault="004D206E" w:rsidP="00352CBD">
            <w:pPr>
              <w:adjustRightInd w:val="0"/>
              <w:snapToGrid w:val="0"/>
              <w:spacing w:line="360" w:lineRule="auto"/>
              <w:jc w:val="both"/>
              <w:rPr>
                <w:rFonts w:ascii="Book Antiqua" w:hAnsi="Book Antiqua" w:cstheme="majorBidi"/>
                <w:color w:val="000000"/>
              </w:rPr>
            </w:pPr>
            <w:r w:rsidRPr="005901B8">
              <w:rPr>
                <w:rFonts w:ascii="Book Antiqua" w:hAnsi="Book Antiqua" w:cstheme="majorBidi"/>
                <w:color w:val="000000"/>
              </w:rPr>
              <w:t>Health care providers</w:t>
            </w:r>
          </w:p>
        </w:tc>
        <w:tc>
          <w:tcPr>
            <w:tcW w:w="3932" w:type="dxa"/>
            <w:tcMar>
              <w:top w:w="0" w:type="dxa"/>
              <w:left w:w="108" w:type="dxa"/>
              <w:bottom w:w="0" w:type="dxa"/>
              <w:right w:w="108" w:type="dxa"/>
            </w:tcMar>
            <w:hideMark/>
          </w:tcPr>
          <w:p w14:paraId="3E3177F1" w14:textId="19A76D02" w:rsidR="004D206E" w:rsidRPr="0051478C" w:rsidRDefault="0051478C" w:rsidP="0051478C">
            <w:pPr>
              <w:pStyle w:val="ListParagraph"/>
              <w:adjustRightInd w:val="0"/>
              <w:snapToGrid w:val="0"/>
              <w:spacing w:after="0" w:line="360" w:lineRule="auto"/>
              <w:ind w:left="0"/>
              <w:contextualSpacing w:val="0"/>
              <w:jc w:val="both"/>
              <w:rPr>
                <w:rFonts w:ascii="Book Antiqua" w:eastAsiaTheme="minorEastAsia" w:hAnsi="Book Antiqua" w:cstheme="majorBidi"/>
                <w:color w:val="000000"/>
                <w:sz w:val="24"/>
                <w:szCs w:val="24"/>
                <w:lang w:eastAsia="zh-CN"/>
              </w:rPr>
            </w:pPr>
            <w:r>
              <w:rPr>
                <w:rFonts w:ascii="Book Antiqua" w:eastAsiaTheme="minorEastAsia" w:hAnsi="Book Antiqua" w:cstheme="majorBidi" w:hint="eastAsia"/>
                <w:color w:val="000000"/>
                <w:sz w:val="24"/>
                <w:szCs w:val="24"/>
                <w:lang w:eastAsia="zh-CN"/>
              </w:rPr>
              <w:t xml:space="preserve">(1) </w:t>
            </w:r>
            <w:r w:rsidR="004D206E" w:rsidRPr="005901B8">
              <w:rPr>
                <w:rFonts w:ascii="Book Antiqua" w:hAnsi="Book Antiqua" w:cstheme="majorBidi"/>
                <w:color w:val="000000"/>
                <w:sz w:val="24"/>
                <w:szCs w:val="24"/>
              </w:rPr>
              <w:t>Exposure risk of surgical personnel and postoperative caregivers</w:t>
            </w:r>
            <w:r>
              <w:rPr>
                <w:rFonts w:ascii="Book Antiqua" w:eastAsiaTheme="minorEastAsia" w:hAnsi="Book Antiqua" w:cstheme="majorBidi" w:hint="eastAsia"/>
                <w:color w:val="000000"/>
                <w:sz w:val="24"/>
                <w:szCs w:val="24"/>
                <w:lang w:eastAsia="zh-CN"/>
              </w:rPr>
              <w:t xml:space="preserve">; </w:t>
            </w:r>
            <w:r w:rsidR="00386654">
              <w:rPr>
                <w:rFonts w:ascii="Book Antiqua" w:eastAsiaTheme="minorEastAsia" w:hAnsi="Book Antiqua" w:cstheme="majorBidi"/>
                <w:color w:val="000000"/>
                <w:sz w:val="24"/>
                <w:szCs w:val="24"/>
                <w:lang w:eastAsia="zh-CN"/>
              </w:rPr>
              <w:t xml:space="preserve">and </w:t>
            </w:r>
            <w:r>
              <w:rPr>
                <w:rFonts w:ascii="Book Antiqua" w:eastAsiaTheme="minorEastAsia" w:hAnsi="Book Antiqua" w:cstheme="majorBidi" w:hint="eastAsia"/>
                <w:color w:val="000000"/>
                <w:sz w:val="24"/>
                <w:szCs w:val="24"/>
                <w:lang w:eastAsia="zh-CN"/>
              </w:rPr>
              <w:t xml:space="preserve">(2) </w:t>
            </w:r>
            <w:r w:rsidR="004D206E" w:rsidRPr="005901B8">
              <w:rPr>
                <w:rFonts w:ascii="Book Antiqua" w:hAnsi="Book Antiqua" w:cstheme="majorBidi"/>
                <w:color w:val="000000"/>
                <w:sz w:val="24"/>
                <w:szCs w:val="24"/>
              </w:rPr>
              <w:t>Most hospitals are still in the process of implementing local mitigating measures in the surgical settings</w:t>
            </w:r>
          </w:p>
        </w:tc>
        <w:tc>
          <w:tcPr>
            <w:tcW w:w="4258" w:type="dxa"/>
            <w:tcMar>
              <w:top w:w="0" w:type="dxa"/>
              <w:left w:w="108" w:type="dxa"/>
              <w:bottom w:w="0" w:type="dxa"/>
              <w:right w:w="108" w:type="dxa"/>
            </w:tcMar>
            <w:hideMark/>
          </w:tcPr>
          <w:p w14:paraId="0AD3316B" w14:textId="4178639B" w:rsidR="004D206E" w:rsidRPr="0051478C" w:rsidRDefault="0051478C" w:rsidP="0051478C">
            <w:pPr>
              <w:pStyle w:val="ListParagraph"/>
              <w:adjustRightInd w:val="0"/>
              <w:snapToGrid w:val="0"/>
              <w:spacing w:after="0" w:line="360" w:lineRule="auto"/>
              <w:ind w:left="0"/>
              <w:contextualSpacing w:val="0"/>
              <w:jc w:val="both"/>
              <w:rPr>
                <w:rFonts w:ascii="Book Antiqua" w:eastAsiaTheme="minorEastAsia" w:hAnsi="Book Antiqua" w:cstheme="majorBidi"/>
                <w:color w:val="000000"/>
                <w:sz w:val="24"/>
                <w:szCs w:val="24"/>
                <w:lang w:eastAsia="zh-CN"/>
              </w:rPr>
            </w:pPr>
            <w:r>
              <w:rPr>
                <w:rFonts w:ascii="Book Antiqua" w:eastAsiaTheme="minorEastAsia" w:hAnsi="Book Antiqua" w:cstheme="majorBidi" w:hint="eastAsia"/>
                <w:color w:val="000000"/>
                <w:sz w:val="24"/>
                <w:szCs w:val="24"/>
                <w:lang w:eastAsia="zh-CN"/>
              </w:rPr>
              <w:t xml:space="preserve">(1) </w:t>
            </w:r>
            <w:r w:rsidR="004D206E" w:rsidRPr="005901B8">
              <w:rPr>
                <w:rFonts w:ascii="Book Antiqua" w:hAnsi="Book Antiqua" w:cstheme="majorBidi"/>
                <w:color w:val="000000"/>
                <w:sz w:val="24"/>
                <w:szCs w:val="24"/>
              </w:rPr>
              <w:t>Exposure risk of medical, radiation oncology, and infusion center personnel</w:t>
            </w:r>
            <w:r>
              <w:rPr>
                <w:rFonts w:ascii="Book Antiqua" w:eastAsiaTheme="minorEastAsia" w:hAnsi="Book Antiqua" w:cstheme="majorBidi" w:hint="eastAsia"/>
                <w:color w:val="000000"/>
                <w:sz w:val="24"/>
                <w:szCs w:val="24"/>
                <w:lang w:eastAsia="zh-CN"/>
              </w:rPr>
              <w:t xml:space="preserve">; </w:t>
            </w:r>
            <w:r w:rsidR="00386654">
              <w:rPr>
                <w:rFonts w:ascii="Book Antiqua" w:eastAsiaTheme="minorEastAsia" w:hAnsi="Book Antiqua" w:cstheme="majorBidi"/>
                <w:color w:val="000000"/>
                <w:sz w:val="24"/>
                <w:szCs w:val="24"/>
                <w:lang w:eastAsia="zh-CN"/>
              </w:rPr>
              <w:t xml:space="preserve">and </w:t>
            </w:r>
            <w:r>
              <w:rPr>
                <w:rFonts w:ascii="Book Antiqua" w:eastAsiaTheme="minorEastAsia" w:hAnsi="Book Antiqua" w:cstheme="majorBidi" w:hint="eastAsia"/>
                <w:color w:val="000000"/>
                <w:sz w:val="24"/>
                <w:szCs w:val="24"/>
                <w:lang w:eastAsia="zh-CN"/>
              </w:rPr>
              <w:t xml:space="preserve">(2) </w:t>
            </w:r>
            <w:r w:rsidR="004D206E" w:rsidRPr="005901B8">
              <w:rPr>
                <w:rFonts w:ascii="Book Antiqua" w:hAnsi="Book Antiqua" w:cstheme="majorBidi"/>
                <w:color w:val="000000"/>
                <w:sz w:val="24"/>
                <w:szCs w:val="24"/>
              </w:rPr>
              <w:t>Delay of surgery until better mitigating protocols are implemented by local surgical operations</w:t>
            </w:r>
          </w:p>
        </w:tc>
      </w:tr>
    </w:tbl>
    <w:p w14:paraId="72A9A5CC" w14:textId="601CED1D" w:rsidR="00A77B3E" w:rsidRPr="00386654" w:rsidRDefault="00E84A6F" w:rsidP="00386654">
      <w:pPr>
        <w:adjustRightInd w:val="0"/>
        <w:snapToGrid w:val="0"/>
        <w:spacing w:line="360" w:lineRule="auto"/>
        <w:jc w:val="both"/>
        <w:rPr>
          <w:rFonts w:ascii="Book Antiqua" w:hAnsi="Book Antiqua" w:cstheme="majorBidi"/>
          <w:bCs/>
          <w:color w:val="000000" w:themeColor="text1"/>
          <w:lang w:eastAsia="zh-CN"/>
        </w:rPr>
      </w:pPr>
      <w:r w:rsidRPr="00FA6826">
        <w:rPr>
          <w:rFonts w:ascii="Book Antiqua" w:hAnsi="Book Antiqua" w:cstheme="majorBidi"/>
          <w:bCs/>
          <w:color w:val="000000"/>
        </w:rPr>
        <w:t>COVID-19</w:t>
      </w:r>
      <w:r w:rsidRPr="00FA6826">
        <w:rPr>
          <w:rFonts w:ascii="Book Antiqua" w:hAnsi="Book Antiqua" w:cstheme="majorBidi" w:hint="eastAsia"/>
          <w:bCs/>
          <w:color w:val="000000"/>
          <w:lang w:eastAsia="zh-CN"/>
        </w:rPr>
        <w:t>:</w:t>
      </w:r>
      <w:r w:rsidRPr="00FA6826">
        <w:rPr>
          <w:rFonts w:ascii="Book Antiqua" w:hAnsi="Book Antiqua" w:cstheme="majorBidi"/>
          <w:color w:val="000000" w:themeColor="text1"/>
        </w:rPr>
        <w:t xml:space="preserve"> </w:t>
      </w:r>
      <w:r w:rsidRPr="00FA6826">
        <w:rPr>
          <w:rFonts w:ascii="Book Antiqua" w:hAnsi="Book Antiqua" w:cstheme="majorBidi" w:hint="eastAsia"/>
          <w:color w:val="000000" w:themeColor="text1"/>
          <w:lang w:eastAsia="zh-CN"/>
        </w:rPr>
        <w:t>C</w:t>
      </w:r>
      <w:r w:rsidRPr="00FA6826">
        <w:rPr>
          <w:rFonts w:ascii="Book Antiqua" w:hAnsi="Book Antiqua" w:cstheme="majorBidi"/>
          <w:color w:val="000000" w:themeColor="text1"/>
        </w:rPr>
        <w:t>oronavirus disease 2019</w:t>
      </w:r>
      <w:r>
        <w:rPr>
          <w:rFonts w:ascii="Book Antiqua" w:hAnsi="Book Antiqua" w:cstheme="majorBidi" w:hint="eastAsia"/>
          <w:color w:val="000000" w:themeColor="text1"/>
          <w:lang w:eastAsia="zh-CN"/>
        </w:rPr>
        <w:t>.</w:t>
      </w:r>
    </w:p>
    <w:sectPr w:rsidR="00A77B3E" w:rsidRPr="00386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0BBB1" w14:textId="77777777" w:rsidR="000C5C50" w:rsidRDefault="000C5C50" w:rsidP="00EF148A">
      <w:r>
        <w:separator/>
      </w:r>
    </w:p>
  </w:endnote>
  <w:endnote w:type="continuationSeparator" w:id="0">
    <w:p w14:paraId="2FD14803" w14:textId="77777777" w:rsidR="000C5C50" w:rsidRDefault="000C5C50" w:rsidP="00EF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6807937"/>
      <w:docPartObj>
        <w:docPartGallery w:val="Page Numbers (Bottom of Page)"/>
        <w:docPartUnique/>
      </w:docPartObj>
    </w:sdtPr>
    <w:sdtEndPr/>
    <w:sdtContent>
      <w:sdt>
        <w:sdtPr>
          <w:id w:val="860082579"/>
          <w:docPartObj>
            <w:docPartGallery w:val="Page Numbers (Top of Page)"/>
            <w:docPartUnique/>
          </w:docPartObj>
        </w:sdtPr>
        <w:sdtEndPr/>
        <w:sdtContent>
          <w:p w14:paraId="4630D150" w14:textId="77777777" w:rsidR="00B7536F" w:rsidRDefault="00B7536F">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80291">
              <w:rPr>
                <w:b/>
                <w:bCs/>
                <w:noProof/>
              </w:rPr>
              <w:t>15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80291">
              <w:rPr>
                <w:b/>
                <w:bCs/>
                <w:noProof/>
              </w:rPr>
              <w:t>17</w:t>
            </w:r>
            <w:r>
              <w:rPr>
                <w:b/>
                <w:bCs/>
                <w:sz w:val="24"/>
                <w:szCs w:val="24"/>
              </w:rPr>
              <w:fldChar w:fldCharType="end"/>
            </w:r>
          </w:p>
        </w:sdtContent>
      </w:sdt>
    </w:sdtContent>
  </w:sdt>
  <w:p w14:paraId="59DAD030" w14:textId="77777777" w:rsidR="00B7536F" w:rsidRDefault="00B75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ADBE3" w14:textId="77777777" w:rsidR="000C5C50" w:rsidRDefault="000C5C50" w:rsidP="00EF148A">
      <w:r>
        <w:separator/>
      </w:r>
    </w:p>
  </w:footnote>
  <w:footnote w:type="continuationSeparator" w:id="0">
    <w:p w14:paraId="46BC254C" w14:textId="77777777" w:rsidR="000C5C50" w:rsidRDefault="000C5C50" w:rsidP="00EF1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749FE"/>
    <w:multiLevelType w:val="hybridMultilevel"/>
    <w:tmpl w:val="5526F8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12B6034"/>
    <w:multiLevelType w:val="hybridMultilevel"/>
    <w:tmpl w:val="A4F4B6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9A81C16"/>
    <w:multiLevelType w:val="hybridMultilevel"/>
    <w:tmpl w:val="8A72D0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925472A"/>
    <w:multiLevelType w:val="hybridMultilevel"/>
    <w:tmpl w:val="C61253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AA5"/>
    <w:rsid w:val="000616EA"/>
    <w:rsid w:val="000C5C50"/>
    <w:rsid w:val="00130760"/>
    <w:rsid w:val="001579FB"/>
    <w:rsid w:val="00162DBB"/>
    <w:rsid w:val="001D17D8"/>
    <w:rsid w:val="00251CF8"/>
    <w:rsid w:val="00253F92"/>
    <w:rsid w:val="002A300D"/>
    <w:rsid w:val="002D4699"/>
    <w:rsid w:val="003041EB"/>
    <w:rsid w:val="00382AF2"/>
    <w:rsid w:val="00386654"/>
    <w:rsid w:val="00397573"/>
    <w:rsid w:val="00400922"/>
    <w:rsid w:val="00406DB0"/>
    <w:rsid w:val="00410AEF"/>
    <w:rsid w:val="00433F64"/>
    <w:rsid w:val="0044076A"/>
    <w:rsid w:val="00451252"/>
    <w:rsid w:val="00470FE3"/>
    <w:rsid w:val="004D206E"/>
    <w:rsid w:val="004D54F8"/>
    <w:rsid w:val="004F1FC1"/>
    <w:rsid w:val="0051478C"/>
    <w:rsid w:val="0053085E"/>
    <w:rsid w:val="005B0F7F"/>
    <w:rsid w:val="005D3B08"/>
    <w:rsid w:val="0067030B"/>
    <w:rsid w:val="00680291"/>
    <w:rsid w:val="00753757"/>
    <w:rsid w:val="00767815"/>
    <w:rsid w:val="00782215"/>
    <w:rsid w:val="007D4D0E"/>
    <w:rsid w:val="00805139"/>
    <w:rsid w:val="008371F8"/>
    <w:rsid w:val="008E1205"/>
    <w:rsid w:val="008E5586"/>
    <w:rsid w:val="008F128E"/>
    <w:rsid w:val="009A734A"/>
    <w:rsid w:val="009C23AF"/>
    <w:rsid w:val="00A249AB"/>
    <w:rsid w:val="00A77B3E"/>
    <w:rsid w:val="00AA5EDF"/>
    <w:rsid w:val="00B10F3A"/>
    <w:rsid w:val="00B15FA8"/>
    <w:rsid w:val="00B221E2"/>
    <w:rsid w:val="00B508B0"/>
    <w:rsid w:val="00B7536F"/>
    <w:rsid w:val="00BD2771"/>
    <w:rsid w:val="00BD2E0C"/>
    <w:rsid w:val="00BE108D"/>
    <w:rsid w:val="00C20787"/>
    <w:rsid w:val="00C528AA"/>
    <w:rsid w:val="00CA2A55"/>
    <w:rsid w:val="00CB2F26"/>
    <w:rsid w:val="00D15DD1"/>
    <w:rsid w:val="00D44122"/>
    <w:rsid w:val="00D63145"/>
    <w:rsid w:val="00D83C72"/>
    <w:rsid w:val="00D87369"/>
    <w:rsid w:val="00D95E8F"/>
    <w:rsid w:val="00DA1F4F"/>
    <w:rsid w:val="00E10507"/>
    <w:rsid w:val="00E57F1F"/>
    <w:rsid w:val="00E84A6F"/>
    <w:rsid w:val="00ED594B"/>
    <w:rsid w:val="00EF148A"/>
    <w:rsid w:val="00F54569"/>
    <w:rsid w:val="00F56063"/>
    <w:rsid w:val="00F92F4B"/>
    <w:rsid w:val="00FA6826"/>
    <w:rsid w:val="00FB3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2A27CD"/>
  <w15:docId w15:val="{BDC01689-0A64-4B3E-8080-3BB00A9E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title">
    <w:name w:val="ref-title"/>
    <w:basedOn w:val="DefaultParagraphFont"/>
  </w:style>
  <w:style w:type="character" w:customStyle="1" w:styleId="mixed-citation">
    <w:name w:val="mixed-citation"/>
    <w:basedOn w:val="DefaultParagraphFont"/>
  </w:style>
  <w:style w:type="paragraph" w:styleId="Header">
    <w:name w:val="header"/>
    <w:basedOn w:val="Normal"/>
    <w:link w:val="HeaderChar"/>
    <w:rsid w:val="00EF148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F148A"/>
    <w:rPr>
      <w:sz w:val="18"/>
      <w:szCs w:val="18"/>
    </w:rPr>
  </w:style>
  <w:style w:type="paragraph" w:styleId="Footer">
    <w:name w:val="footer"/>
    <w:basedOn w:val="Normal"/>
    <w:link w:val="FooterChar"/>
    <w:uiPriority w:val="99"/>
    <w:rsid w:val="00EF148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F148A"/>
    <w:rPr>
      <w:sz w:val="18"/>
      <w:szCs w:val="18"/>
    </w:rPr>
  </w:style>
  <w:style w:type="paragraph" w:styleId="ListParagraph">
    <w:name w:val="List Paragraph"/>
    <w:basedOn w:val="Normal"/>
    <w:uiPriority w:val="34"/>
    <w:qFormat/>
    <w:rsid w:val="004D206E"/>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4420</Words>
  <Characters>25195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2021-02-04T21:52:00Z</dcterms:created>
  <dcterms:modified xsi:type="dcterms:W3CDTF">2021-02-04T21:54:00Z</dcterms:modified>
</cp:coreProperties>
</file>