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C26C1"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Name of Journal: </w:t>
      </w:r>
      <w:r w:rsidRPr="00881F1F">
        <w:rPr>
          <w:rFonts w:ascii="Book Antiqua" w:eastAsia="Book Antiqua" w:hAnsi="Book Antiqua" w:cs="Book Antiqua"/>
          <w:i/>
          <w:color w:val="000000"/>
        </w:rPr>
        <w:t>World Journal of Clinical Cases</w:t>
      </w:r>
    </w:p>
    <w:p w14:paraId="76579659"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Manuscript NO: </w:t>
      </w:r>
      <w:r w:rsidRPr="00881F1F">
        <w:rPr>
          <w:rFonts w:ascii="Book Antiqua" w:eastAsia="Book Antiqua" w:hAnsi="Book Antiqua" w:cs="Book Antiqua"/>
          <w:color w:val="000000"/>
        </w:rPr>
        <w:t>62134</w:t>
      </w:r>
    </w:p>
    <w:p w14:paraId="192FC52D"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Manuscript Type: </w:t>
      </w:r>
      <w:r w:rsidRPr="00881F1F">
        <w:rPr>
          <w:rFonts w:ascii="Book Antiqua" w:eastAsia="Book Antiqua" w:hAnsi="Book Antiqua" w:cs="Book Antiqua"/>
          <w:color w:val="000000"/>
        </w:rPr>
        <w:t>CASE REPORT</w:t>
      </w:r>
    </w:p>
    <w:p w14:paraId="58AC181A" w14:textId="77777777" w:rsidR="00A77B3E" w:rsidRPr="00881F1F" w:rsidRDefault="00A77B3E" w:rsidP="00881F1F">
      <w:pPr>
        <w:spacing w:line="360" w:lineRule="auto"/>
        <w:jc w:val="both"/>
        <w:rPr>
          <w:rFonts w:ascii="Book Antiqua" w:hAnsi="Book Antiqua"/>
        </w:rPr>
      </w:pPr>
    </w:p>
    <w:p w14:paraId="5D258598"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Fulminant amebic colitis in a patient with concomitant cytomegalovirus infection after systemic steroid therapy: A case report </w:t>
      </w:r>
    </w:p>
    <w:p w14:paraId="0383047F" w14:textId="77777777" w:rsidR="00A77B3E" w:rsidRPr="00881F1F" w:rsidRDefault="00A77B3E" w:rsidP="00881F1F">
      <w:pPr>
        <w:spacing w:line="360" w:lineRule="auto"/>
        <w:jc w:val="both"/>
        <w:rPr>
          <w:rFonts w:ascii="Book Antiqua" w:hAnsi="Book Antiqua"/>
        </w:rPr>
      </w:pPr>
    </w:p>
    <w:p w14:paraId="54501B4E" w14:textId="06CDD7E6" w:rsidR="00A77B3E" w:rsidRPr="000E0A0E" w:rsidRDefault="00375C71" w:rsidP="00881F1F">
      <w:pPr>
        <w:spacing w:line="360" w:lineRule="auto"/>
        <w:jc w:val="both"/>
        <w:rPr>
          <w:rFonts w:ascii="Book Antiqua" w:eastAsia="Book Antiqua" w:hAnsi="Book Antiqua" w:cs="Book Antiqua"/>
          <w:color w:val="000000"/>
        </w:rPr>
      </w:pPr>
      <w:r w:rsidRPr="00881F1F">
        <w:rPr>
          <w:rFonts w:ascii="Book Antiqua" w:eastAsia="Book Antiqua" w:hAnsi="Book Antiqua" w:cs="Book Antiqua"/>
          <w:color w:val="000000"/>
        </w:rPr>
        <w:t xml:space="preserve">Shijubou </w:t>
      </w:r>
      <w:r w:rsidR="00E53E93">
        <w:rPr>
          <w:rFonts w:ascii="Book Antiqua" w:eastAsia="Book Antiqua" w:hAnsi="Book Antiqua" w:cs="Book Antiqua"/>
          <w:color w:val="000000"/>
        </w:rPr>
        <w:t>N</w:t>
      </w:r>
      <w:r w:rsidRPr="00881F1F">
        <w:rPr>
          <w:rFonts w:ascii="Book Antiqua" w:eastAsia="Book Antiqua" w:hAnsi="Book Antiqua" w:cs="Book Antiqua"/>
          <w:color w:val="000000"/>
        </w:rPr>
        <w:t xml:space="preserve"> </w:t>
      </w:r>
      <w:r w:rsidRPr="00881F1F">
        <w:rPr>
          <w:rFonts w:ascii="Book Antiqua" w:eastAsia="Book Antiqua" w:hAnsi="Book Antiqua" w:cs="Book Antiqua"/>
          <w:i/>
          <w:iCs/>
          <w:color w:val="000000"/>
        </w:rPr>
        <w:t>et al</w:t>
      </w:r>
      <w:r w:rsidRPr="00881F1F">
        <w:rPr>
          <w:rFonts w:ascii="Book Antiqua" w:eastAsia="Book Antiqua" w:hAnsi="Book Antiqua" w:cs="Book Antiqua"/>
          <w:color w:val="000000"/>
        </w:rPr>
        <w:t xml:space="preserve">. </w:t>
      </w:r>
      <w:r w:rsidR="00ED5BB8" w:rsidRPr="00881F1F">
        <w:rPr>
          <w:rFonts w:ascii="Book Antiqua" w:eastAsia="Book Antiqua" w:hAnsi="Book Antiqua" w:cs="Book Antiqua"/>
          <w:color w:val="000000"/>
        </w:rPr>
        <w:t>Fulminant amebic colitis</w:t>
      </w:r>
    </w:p>
    <w:p w14:paraId="20346EC2" w14:textId="77777777" w:rsidR="00A77B3E" w:rsidRPr="00881F1F" w:rsidRDefault="00A77B3E" w:rsidP="00881F1F">
      <w:pPr>
        <w:spacing w:line="360" w:lineRule="auto"/>
        <w:jc w:val="both"/>
        <w:rPr>
          <w:rFonts w:ascii="Book Antiqua" w:hAnsi="Book Antiqua"/>
        </w:rPr>
      </w:pPr>
    </w:p>
    <w:p w14:paraId="1689BFC7"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Naoki </w:t>
      </w:r>
      <w:proofErr w:type="spellStart"/>
      <w:r w:rsidRPr="00881F1F">
        <w:rPr>
          <w:rFonts w:ascii="Book Antiqua" w:eastAsia="Book Antiqua" w:hAnsi="Book Antiqua" w:cs="Book Antiqua"/>
          <w:color w:val="000000"/>
        </w:rPr>
        <w:t>Shijubou</w:t>
      </w:r>
      <w:proofErr w:type="spellEnd"/>
      <w:r w:rsidRPr="00881F1F">
        <w:rPr>
          <w:rFonts w:ascii="Book Antiqua" w:eastAsia="Book Antiqua" w:hAnsi="Book Antiqua" w:cs="Book Antiqua"/>
          <w:color w:val="000000"/>
        </w:rPr>
        <w:t xml:space="preserve">, Toshiyuki Sumi, Koki </w:t>
      </w:r>
      <w:proofErr w:type="spellStart"/>
      <w:r w:rsidRPr="00881F1F">
        <w:rPr>
          <w:rFonts w:ascii="Book Antiqua" w:eastAsia="Book Antiqua" w:hAnsi="Book Antiqua" w:cs="Book Antiqua"/>
          <w:color w:val="000000"/>
        </w:rPr>
        <w:t>Kamada</w:t>
      </w:r>
      <w:proofErr w:type="spellEnd"/>
      <w:r w:rsidRPr="00881F1F">
        <w:rPr>
          <w:rFonts w:ascii="Book Antiqua" w:eastAsia="Book Antiqua" w:hAnsi="Book Antiqua" w:cs="Book Antiqua"/>
          <w:color w:val="000000"/>
        </w:rPr>
        <w:t xml:space="preserve">, </w:t>
      </w:r>
      <w:proofErr w:type="spellStart"/>
      <w:r w:rsidRPr="00881F1F">
        <w:rPr>
          <w:rFonts w:ascii="Book Antiqua" w:eastAsia="Book Antiqua" w:hAnsi="Book Antiqua" w:cs="Book Antiqua"/>
          <w:color w:val="000000"/>
        </w:rPr>
        <w:t>Takeyuki</w:t>
      </w:r>
      <w:proofErr w:type="spellEnd"/>
      <w:r w:rsidRPr="00881F1F">
        <w:rPr>
          <w:rFonts w:ascii="Book Antiqua" w:eastAsia="Book Antiqua" w:hAnsi="Book Antiqua" w:cs="Book Antiqua"/>
          <w:color w:val="000000"/>
        </w:rPr>
        <w:t xml:space="preserve"> Sawai, Yuichi Yamada, </w:t>
      </w:r>
      <w:proofErr w:type="spellStart"/>
      <w:r w:rsidRPr="00881F1F">
        <w:rPr>
          <w:rFonts w:ascii="Book Antiqua" w:eastAsia="Book Antiqua" w:hAnsi="Book Antiqua" w:cs="Book Antiqua"/>
          <w:color w:val="000000"/>
        </w:rPr>
        <w:t>Tatsuru</w:t>
      </w:r>
      <w:proofErr w:type="spellEnd"/>
      <w:r w:rsidRPr="00881F1F">
        <w:rPr>
          <w:rFonts w:ascii="Book Antiqua" w:eastAsia="Book Antiqua" w:hAnsi="Book Antiqua" w:cs="Book Antiqua"/>
          <w:color w:val="000000"/>
        </w:rPr>
        <w:t xml:space="preserve"> Ikeda, Hisashi Nakata, Yuji Mori, Hirofumi Chiba</w:t>
      </w:r>
    </w:p>
    <w:p w14:paraId="3D8EEAB8" w14:textId="77777777" w:rsidR="00A77B3E" w:rsidRPr="00881F1F" w:rsidRDefault="00A77B3E" w:rsidP="00881F1F">
      <w:pPr>
        <w:spacing w:line="360" w:lineRule="auto"/>
        <w:jc w:val="both"/>
        <w:rPr>
          <w:rFonts w:ascii="Book Antiqua" w:hAnsi="Book Antiqua"/>
        </w:rPr>
      </w:pPr>
    </w:p>
    <w:p w14:paraId="2ECF5BE1"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Naoki </w:t>
      </w:r>
      <w:proofErr w:type="spellStart"/>
      <w:r w:rsidRPr="00881F1F">
        <w:rPr>
          <w:rFonts w:ascii="Book Antiqua" w:eastAsia="Book Antiqua" w:hAnsi="Book Antiqua" w:cs="Book Antiqua"/>
          <w:b/>
          <w:bCs/>
          <w:color w:val="000000"/>
        </w:rPr>
        <w:t>Shijubou</w:t>
      </w:r>
      <w:proofErr w:type="spellEnd"/>
      <w:r w:rsidRPr="00881F1F">
        <w:rPr>
          <w:rFonts w:ascii="Book Antiqua" w:eastAsia="Book Antiqua" w:hAnsi="Book Antiqua" w:cs="Book Antiqua"/>
          <w:b/>
          <w:bCs/>
          <w:color w:val="000000"/>
        </w:rPr>
        <w:t xml:space="preserve">, Toshiyuki Sumi, Koki </w:t>
      </w:r>
      <w:proofErr w:type="spellStart"/>
      <w:r w:rsidRPr="00881F1F">
        <w:rPr>
          <w:rFonts w:ascii="Book Antiqua" w:eastAsia="Book Antiqua" w:hAnsi="Book Antiqua" w:cs="Book Antiqua"/>
          <w:b/>
          <w:bCs/>
          <w:color w:val="000000"/>
        </w:rPr>
        <w:t>Kamada</w:t>
      </w:r>
      <w:proofErr w:type="spellEnd"/>
      <w:r w:rsidRPr="00881F1F">
        <w:rPr>
          <w:rFonts w:ascii="Book Antiqua" w:eastAsia="Book Antiqua" w:hAnsi="Book Antiqua" w:cs="Book Antiqua"/>
          <w:b/>
          <w:bCs/>
          <w:color w:val="000000"/>
        </w:rPr>
        <w:t xml:space="preserve">, Yuichi Yamada, Hisashi Nakata, Yuji Mori, </w:t>
      </w:r>
      <w:r w:rsidRPr="00881F1F">
        <w:rPr>
          <w:rFonts w:ascii="Book Antiqua" w:eastAsia="Book Antiqua" w:hAnsi="Book Antiqua" w:cs="Book Antiqua"/>
          <w:color w:val="000000"/>
        </w:rPr>
        <w:t xml:space="preserve">Department of Respiratory Medicine, Hakodate </w:t>
      </w:r>
      <w:proofErr w:type="spellStart"/>
      <w:r w:rsidRPr="00881F1F">
        <w:rPr>
          <w:rFonts w:ascii="Book Antiqua" w:eastAsia="Book Antiqua" w:hAnsi="Book Antiqua" w:cs="Book Antiqua"/>
          <w:color w:val="000000"/>
        </w:rPr>
        <w:t>Goryoukaku</w:t>
      </w:r>
      <w:proofErr w:type="spellEnd"/>
      <w:r w:rsidRPr="00881F1F">
        <w:rPr>
          <w:rFonts w:ascii="Book Antiqua" w:eastAsia="Book Antiqua" w:hAnsi="Book Antiqua" w:cs="Book Antiqua"/>
          <w:color w:val="000000"/>
        </w:rPr>
        <w:t xml:space="preserve"> Hospital, Hakodate 040-8611, Japan</w:t>
      </w:r>
    </w:p>
    <w:p w14:paraId="640481B4" w14:textId="77777777" w:rsidR="00A77B3E" w:rsidRPr="00881F1F" w:rsidRDefault="00A77B3E" w:rsidP="00881F1F">
      <w:pPr>
        <w:spacing w:line="360" w:lineRule="auto"/>
        <w:jc w:val="both"/>
        <w:rPr>
          <w:rFonts w:ascii="Book Antiqua" w:hAnsi="Book Antiqua"/>
        </w:rPr>
      </w:pPr>
    </w:p>
    <w:p w14:paraId="1BF0D4B9"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Naoki </w:t>
      </w:r>
      <w:proofErr w:type="spellStart"/>
      <w:r w:rsidRPr="00881F1F">
        <w:rPr>
          <w:rFonts w:ascii="Book Antiqua" w:eastAsia="Book Antiqua" w:hAnsi="Book Antiqua" w:cs="Book Antiqua"/>
          <w:b/>
          <w:bCs/>
          <w:color w:val="000000"/>
        </w:rPr>
        <w:t>Shijubou</w:t>
      </w:r>
      <w:proofErr w:type="spellEnd"/>
      <w:r w:rsidRPr="00881F1F">
        <w:rPr>
          <w:rFonts w:ascii="Book Antiqua" w:eastAsia="Book Antiqua" w:hAnsi="Book Antiqua" w:cs="Book Antiqua"/>
          <w:b/>
          <w:bCs/>
          <w:color w:val="000000"/>
        </w:rPr>
        <w:t xml:space="preserve">, Toshiyuki Sumi, Koki </w:t>
      </w:r>
      <w:proofErr w:type="spellStart"/>
      <w:r w:rsidRPr="00881F1F">
        <w:rPr>
          <w:rFonts w:ascii="Book Antiqua" w:eastAsia="Book Antiqua" w:hAnsi="Book Antiqua" w:cs="Book Antiqua"/>
          <w:b/>
          <w:bCs/>
          <w:color w:val="000000"/>
        </w:rPr>
        <w:t>Kamada</w:t>
      </w:r>
      <w:proofErr w:type="spellEnd"/>
      <w:r w:rsidRPr="00881F1F">
        <w:rPr>
          <w:rFonts w:ascii="Book Antiqua" w:eastAsia="Book Antiqua" w:hAnsi="Book Antiqua" w:cs="Book Antiqua"/>
          <w:b/>
          <w:bCs/>
          <w:color w:val="000000"/>
        </w:rPr>
        <w:t xml:space="preserve">, </w:t>
      </w:r>
      <w:proofErr w:type="spellStart"/>
      <w:r w:rsidRPr="00881F1F">
        <w:rPr>
          <w:rFonts w:ascii="Book Antiqua" w:eastAsia="Book Antiqua" w:hAnsi="Book Antiqua" w:cs="Book Antiqua"/>
          <w:b/>
          <w:bCs/>
          <w:color w:val="000000"/>
        </w:rPr>
        <w:t>Takeyuki</w:t>
      </w:r>
      <w:proofErr w:type="spellEnd"/>
      <w:r w:rsidRPr="00881F1F">
        <w:rPr>
          <w:rFonts w:ascii="Book Antiqua" w:eastAsia="Book Antiqua" w:hAnsi="Book Antiqua" w:cs="Book Antiqua"/>
          <w:b/>
          <w:bCs/>
          <w:color w:val="000000"/>
        </w:rPr>
        <w:t xml:space="preserve"> Sawai, Hirofumi Chiba, </w:t>
      </w:r>
      <w:r w:rsidRPr="00881F1F">
        <w:rPr>
          <w:rFonts w:ascii="Book Antiqua" w:eastAsia="Book Antiqua" w:hAnsi="Book Antiqua" w:cs="Book Antiqua"/>
          <w:color w:val="000000"/>
        </w:rPr>
        <w:t>Department of Respiratory Medicine and Allergology, Sapporo Medical University School of Medicine, Sapporo 060-8556, Japan</w:t>
      </w:r>
    </w:p>
    <w:p w14:paraId="011D7A21" w14:textId="77777777" w:rsidR="00A77B3E" w:rsidRPr="00881F1F" w:rsidRDefault="00A77B3E" w:rsidP="00881F1F">
      <w:pPr>
        <w:spacing w:line="360" w:lineRule="auto"/>
        <w:jc w:val="both"/>
        <w:rPr>
          <w:rFonts w:ascii="Book Antiqua" w:hAnsi="Book Antiqua"/>
        </w:rPr>
      </w:pPr>
    </w:p>
    <w:p w14:paraId="62E2EAF3" w14:textId="77777777" w:rsidR="00A77B3E" w:rsidRPr="00881F1F" w:rsidRDefault="00ED5BB8" w:rsidP="00881F1F">
      <w:pPr>
        <w:spacing w:line="360" w:lineRule="auto"/>
        <w:jc w:val="both"/>
        <w:rPr>
          <w:rFonts w:ascii="Book Antiqua" w:hAnsi="Book Antiqua"/>
        </w:rPr>
      </w:pPr>
      <w:proofErr w:type="spellStart"/>
      <w:r w:rsidRPr="00881F1F">
        <w:rPr>
          <w:rFonts w:ascii="Book Antiqua" w:eastAsia="Book Antiqua" w:hAnsi="Book Antiqua" w:cs="Book Antiqua"/>
          <w:b/>
          <w:bCs/>
          <w:color w:val="000000"/>
        </w:rPr>
        <w:t>Tatsuru</w:t>
      </w:r>
      <w:proofErr w:type="spellEnd"/>
      <w:r w:rsidRPr="00881F1F">
        <w:rPr>
          <w:rFonts w:ascii="Book Antiqua" w:eastAsia="Book Antiqua" w:hAnsi="Book Antiqua" w:cs="Book Antiqua"/>
          <w:b/>
          <w:bCs/>
          <w:color w:val="000000"/>
        </w:rPr>
        <w:t xml:space="preserve"> Ikeda, </w:t>
      </w:r>
      <w:r w:rsidRPr="00881F1F">
        <w:rPr>
          <w:rFonts w:ascii="Book Antiqua" w:eastAsia="Book Antiqua" w:hAnsi="Book Antiqua" w:cs="Book Antiqua"/>
          <w:color w:val="000000"/>
        </w:rPr>
        <w:t xml:space="preserve">Department of Pathology and Diagnosis, Hakodate </w:t>
      </w:r>
      <w:proofErr w:type="spellStart"/>
      <w:r w:rsidRPr="00881F1F">
        <w:rPr>
          <w:rFonts w:ascii="Book Antiqua" w:eastAsia="Book Antiqua" w:hAnsi="Book Antiqua" w:cs="Book Antiqua"/>
          <w:color w:val="000000"/>
        </w:rPr>
        <w:t>Goryoukaku</w:t>
      </w:r>
      <w:proofErr w:type="spellEnd"/>
      <w:r w:rsidRPr="00881F1F">
        <w:rPr>
          <w:rFonts w:ascii="Book Antiqua" w:eastAsia="Book Antiqua" w:hAnsi="Book Antiqua" w:cs="Book Antiqua"/>
          <w:color w:val="000000"/>
        </w:rPr>
        <w:t xml:space="preserve"> Hospital, Hakodate 040-8611, Japan</w:t>
      </w:r>
    </w:p>
    <w:p w14:paraId="365C5780" w14:textId="77777777" w:rsidR="00A77B3E" w:rsidRPr="00881F1F" w:rsidRDefault="00A77B3E" w:rsidP="00881F1F">
      <w:pPr>
        <w:spacing w:line="360" w:lineRule="auto"/>
        <w:jc w:val="both"/>
        <w:rPr>
          <w:rFonts w:ascii="Book Antiqua" w:hAnsi="Book Antiqua"/>
        </w:rPr>
      </w:pPr>
    </w:p>
    <w:p w14:paraId="0F95AC09"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Author contributions: </w:t>
      </w:r>
      <w:r w:rsidRPr="00881F1F">
        <w:rPr>
          <w:rFonts w:ascii="Book Antiqua" w:eastAsia="Book Antiqua" w:hAnsi="Book Antiqua" w:cs="Book Antiqua"/>
          <w:color w:val="000000"/>
        </w:rPr>
        <w:t>All authors contributed equally to this work; writing, reviewing and editing.</w:t>
      </w:r>
    </w:p>
    <w:p w14:paraId="7BF58346" w14:textId="77777777" w:rsidR="00A77B3E" w:rsidRPr="00881F1F" w:rsidRDefault="00A77B3E" w:rsidP="00881F1F">
      <w:pPr>
        <w:spacing w:line="360" w:lineRule="auto"/>
        <w:jc w:val="both"/>
        <w:rPr>
          <w:rFonts w:ascii="Book Antiqua" w:hAnsi="Book Antiqua"/>
        </w:rPr>
      </w:pPr>
    </w:p>
    <w:p w14:paraId="14BA0281"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Corresponding author: Naoki </w:t>
      </w:r>
      <w:proofErr w:type="spellStart"/>
      <w:r w:rsidRPr="00881F1F">
        <w:rPr>
          <w:rFonts w:ascii="Book Antiqua" w:eastAsia="Book Antiqua" w:hAnsi="Book Antiqua" w:cs="Book Antiqua"/>
          <w:b/>
          <w:bCs/>
          <w:color w:val="000000"/>
        </w:rPr>
        <w:t>Shijubou</w:t>
      </w:r>
      <w:proofErr w:type="spellEnd"/>
      <w:r w:rsidRPr="00881F1F">
        <w:rPr>
          <w:rFonts w:ascii="Book Antiqua" w:eastAsia="Book Antiqua" w:hAnsi="Book Antiqua" w:cs="Book Antiqua"/>
          <w:b/>
          <w:bCs/>
          <w:color w:val="000000"/>
        </w:rPr>
        <w:t xml:space="preserve">, MD, Doctor, </w:t>
      </w:r>
      <w:r w:rsidRPr="00881F1F">
        <w:rPr>
          <w:rFonts w:ascii="Book Antiqua" w:eastAsia="Book Antiqua" w:hAnsi="Book Antiqua" w:cs="Book Antiqua"/>
          <w:color w:val="000000"/>
        </w:rPr>
        <w:t xml:space="preserve">Department of Respiratory Medicine, Hakodate </w:t>
      </w:r>
      <w:proofErr w:type="spellStart"/>
      <w:r w:rsidRPr="00881F1F">
        <w:rPr>
          <w:rFonts w:ascii="Book Antiqua" w:eastAsia="Book Antiqua" w:hAnsi="Book Antiqua" w:cs="Book Antiqua"/>
          <w:color w:val="000000"/>
        </w:rPr>
        <w:t>Goryoukaku</w:t>
      </w:r>
      <w:proofErr w:type="spellEnd"/>
      <w:r w:rsidRPr="00881F1F">
        <w:rPr>
          <w:rFonts w:ascii="Book Antiqua" w:eastAsia="Book Antiqua" w:hAnsi="Book Antiqua" w:cs="Book Antiqua"/>
          <w:color w:val="000000"/>
        </w:rPr>
        <w:t xml:space="preserve"> Hospital, 38-3 </w:t>
      </w:r>
      <w:proofErr w:type="spellStart"/>
      <w:r w:rsidRPr="00881F1F">
        <w:rPr>
          <w:rFonts w:ascii="Book Antiqua" w:eastAsia="Book Antiqua" w:hAnsi="Book Antiqua" w:cs="Book Antiqua"/>
          <w:color w:val="000000"/>
        </w:rPr>
        <w:t>Goryoukaku</w:t>
      </w:r>
      <w:proofErr w:type="spellEnd"/>
      <w:r w:rsidRPr="00881F1F">
        <w:rPr>
          <w:rFonts w:ascii="Book Antiqua" w:eastAsia="Book Antiqua" w:hAnsi="Book Antiqua" w:cs="Book Antiqua"/>
          <w:color w:val="000000"/>
        </w:rPr>
        <w:t>-Cho, Hakodate-</w:t>
      </w:r>
      <w:proofErr w:type="spellStart"/>
      <w:r w:rsidRPr="00881F1F">
        <w:rPr>
          <w:rFonts w:ascii="Book Antiqua" w:eastAsia="Book Antiqua" w:hAnsi="Book Antiqua" w:cs="Book Antiqua"/>
          <w:color w:val="000000"/>
        </w:rPr>
        <w:t>shi</w:t>
      </w:r>
      <w:proofErr w:type="spellEnd"/>
      <w:r w:rsidRPr="00881F1F">
        <w:rPr>
          <w:rFonts w:ascii="Book Antiqua" w:eastAsia="Book Antiqua" w:hAnsi="Book Antiqua" w:cs="Book Antiqua"/>
          <w:color w:val="000000"/>
        </w:rPr>
        <w:t>, Hakodate 040-8611, Japan. shjibou.1229@gmail.com</w:t>
      </w:r>
    </w:p>
    <w:p w14:paraId="3EFEBBE5" w14:textId="77777777" w:rsidR="00A77B3E" w:rsidRPr="00881F1F" w:rsidRDefault="00A77B3E" w:rsidP="00881F1F">
      <w:pPr>
        <w:spacing w:line="360" w:lineRule="auto"/>
        <w:jc w:val="both"/>
        <w:rPr>
          <w:rFonts w:ascii="Book Antiqua" w:hAnsi="Book Antiqua"/>
        </w:rPr>
      </w:pPr>
    </w:p>
    <w:p w14:paraId="4D7B2066"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Received: </w:t>
      </w:r>
      <w:r w:rsidRPr="00881F1F">
        <w:rPr>
          <w:rFonts w:ascii="Book Antiqua" w:eastAsia="Book Antiqua" w:hAnsi="Book Antiqua" w:cs="Book Antiqua"/>
          <w:color w:val="000000"/>
        </w:rPr>
        <w:t>January 6, 2021</w:t>
      </w:r>
    </w:p>
    <w:p w14:paraId="0796CB97"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Revised: </w:t>
      </w:r>
      <w:r w:rsidRPr="00881F1F">
        <w:rPr>
          <w:rFonts w:ascii="Book Antiqua" w:eastAsia="Book Antiqua" w:hAnsi="Book Antiqua" w:cs="Book Antiqua"/>
          <w:color w:val="000000"/>
        </w:rPr>
        <w:t>February 2, 2021</w:t>
      </w:r>
    </w:p>
    <w:p w14:paraId="3F0D0DDD" w14:textId="48500B29"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Accepted: </w:t>
      </w:r>
      <w:r w:rsidR="004F0806" w:rsidRPr="004F0806">
        <w:rPr>
          <w:rFonts w:ascii="Book Antiqua" w:eastAsia="Book Antiqua" w:hAnsi="Book Antiqua" w:cs="Book Antiqua"/>
          <w:color w:val="000000"/>
        </w:rPr>
        <w:t>March 20, 2021</w:t>
      </w:r>
    </w:p>
    <w:p w14:paraId="72D99EFD"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Published online: </w:t>
      </w:r>
    </w:p>
    <w:p w14:paraId="21B54999" w14:textId="77777777" w:rsidR="00A77B3E" w:rsidRPr="00881F1F" w:rsidRDefault="00A77B3E" w:rsidP="00881F1F">
      <w:pPr>
        <w:spacing w:line="360" w:lineRule="auto"/>
        <w:jc w:val="both"/>
        <w:rPr>
          <w:rFonts w:ascii="Book Antiqua" w:hAnsi="Book Antiqua"/>
        </w:rPr>
        <w:sectPr w:rsidR="00A77B3E" w:rsidRPr="00881F1F">
          <w:footerReference w:type="default" r:id="rId6"/>
          <w:pgSz w:w="12240" w:h="15840"/>
          <w:pgMar w:top="1440" w:right="1440" w:bottom="1440" w:left="1440" w:header="720" w:footer="720" w:gutter="0"/>
          <w:cols w:space="720"/>
          <w:docGrid w:linePitch="360"/>
        </w:sectPr>
      </w:pPr>
    </w:p>
    <w:p w14:paraId="42D52575"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lastRenderedPageBreak/>
        <w:t>Abstract</w:t>
      </w:r>
    </w:p>
    <w:p w14:paraId="060AE029"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BACKGROUND</w:t>
      </w:r>
    </w:p>
    <w:p w14:paraId="6A463286" w14:textId="2451CB31"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Amebic colitis is an infection caused by </w:t>
      </w:r>
      <w:r w:rsidRPr="00881F1F">
        <w:rPr>
          <w:rFonts w:ascii="Book Antiqua" w:eastAsia="Book Antiqua" w:hAnsi="Book Antiqua" w:cs="Book Antiqua"/>
          <w:i/>
          <w:iCs/>
          <w:color w:val="000000"/>
        </w:rPr>
        <w:t xml:space="preserve">Entamoeba histolytica </w:t>
      </w:r>
      <w:r w:rsidRPr="00881F1F">
        <w:rPr>
          <w:rFonts w:ascii="Book Antiqua" w:eastAsia="Book Antiqua" w:hAnsi="Book Antiqua" w:cs="Book Antiqua"/>
          <w:color w:val="000000"/>
        </w:rPr>
        <w:t>and most</w:t>
      </w:r>
      <w:r w:rsidR="00375C71"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commonly observed in regions with poor sanitation. It is also seen as a sexually transmitted disease in developed countries. While amebic colitis usually has a chronic course with repeated exacerbations and remissions, it may also manifest as a fulminant form that rapidly progresses and leads to severe, life-threatening complications, such as intestinal perforation, peritonitis, and sepsis, that have a high mortality rate.</w:t>
      </w:r>
    </w:p>
    <w:p w14:paraId="220D3046" w14:textId="77777777" w:rsidR="00A77B3E" w:rsidRPr="00881F1F" w:rsidRDefault="00A77B3E" w:rsidP="00881F1F">
      <w:pPr>
        <w:spacing w:line="360" w:lineRule="auto"/>
        <w:jc w:val="both"/>
        <w:rPr>
          <w:rFonts w:ascii="Book Antiqua" w:hAnsi="Book Antiqua"/>
        </w:rPr>
      </w:pPr>
    </w:p>
    <w:p w14:paraId="6F01AEFD"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CASE SUMMARY</w:t>
      </w:r>
    </w:p>
    <w:p w14:paraId="2EA31DA4" w14:textId="74E8F82B"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A 68-year-old man was admitted to our hospital with chest pain and acute dyspnea. He was diagnosed with acute coronary syndrome, acute heart failure, and bacterial pneumonia. His respiratory condition worsened despite receiving intensive care and intravenous antibiotics. On the fifth day of hospitalization, he was diagnosed with acute respiratory distress syndrome and was started on steroid therapy. He subsequently developed bloody stools and was diagnosed with cytomegalovirus (CMV) enterocolitis based on biopsy results and a peripheral blood CMV pp65 antigenemia test result. Although we started antiviral therapy with ganciclovir, which was successful in reducing his antigen titers, he continued to have bloody diarrhea. Three weeks after initiation of ganciclovir therapy and six weeks after his admission, the patient died from intestinal perforation. We only posthumously diagnosed him with amebic colitis and CMV enterocolitis based on autopsy findings of transmural necrosis of the entire colon with massive ameba infiltration.</w:t>
      </w:r>
    </w:p>
    <w:p w14:paraId="42B4EEA0" w14:textId="77777777" w:rsidR="00A77B3E" w:rsidRPr="00881F1F" w:rsidRDefault="00A77B3E" w:rsidP="00881F1F">
      <w:pPr>
        <w:spacing w:line="360" w:lineRule="auto"/>
        <w:jc w:val="both"/>
        <w:rPr>
          <w:rFonts w:ascii="Book Antiqua" w:hAnsi="Book Antiqua"/>
        </w:rPr>
      </w:pPr>
    </w:p>
    <w:p w14:paraId="323345FE"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CONCLUSION</w:t>
      </w:r>
    </w:p>
    <w:p w14:paraId="74110141" w14:textId="3594F745"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We urge clinicians to consider </w:t>
      </w:r>
      <w:r w:rsidR="0081097B" w:rsidRPr="00881F1F">
        <w:rPr>
          <w:rFonts w:ascii="Book Antiqua" w:eastAsia="Book Antiqua" w:hAnsi="Book Antiqua" w:cs="Book Antiqua"/>
          <w:i/>
          <w:iCs/>
          <w:color w:val="000000"/>
        </w:rPr>
        <w:t>Entamoeba histolytica</w:t>
      </w:r>
      <w:r w:rsidRPr="00881F1F">
        <w:rPr>
          <w:rFonts w:ascii="Book Antiqua" w:eastAsia="Book Antiqua" w:hAnsi="Book Antiqua" w:cs="Book Antiqua"/>
          <w:i/>
          <w:iCs/>
          <w:color w:val="000000"/>
        </w:rPr>
        <w:t xml:space="preserve"> </w:t>
      </w:r>
      <w:r w:rsidRPr="00881F1F">
        <w:rPr>
          <w:rFonts w:ascii="Book Antiqua" w:eastAsia="Book Antiqua" w:hAnsi="Book Antiqua" w:cs="Book Antiqua"/>
          <w:color w:val="000000"/>
        </w:rPr>
        <w:t xml:space="preserve">infection if severe colitis progresses after steroid therapy. Preemptive treatment is recommended then. </w:t>
      </w:r>
    </w:p>
    <w:p w14:paraId="4B6A0E9A" w14:textId="77777777" w:rsidR="00A77B3E" w:rsidRPr="00881F1F" w:rsidRDefault="00A77B3E" w:rsidP="00881F1F">
      <w:pPr>
        <w:spacing w:line="360" w:lineRule="auto"/>
        <w:jc w:val="both"/>
        <w:rPr>
          <w:rFonts w:ascii="Book Antiqua" w:hAnsi="Book Antiqua"/>
        </w:rPr>
      </w:pPr>
    </w:p>
    <w:p w14:paraId="3EBF0AAE" w14:textId="40DD58FE"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lastRenderedPageBreak/>
        <w:t xml:space="preserve">Key Words: </w:t>
      </w:r>
      <w:r w:rsidRPr="00881F1F">
        <w:rPr>
          <w:rFonts w:ascii="Book Antiqua" w:eastAsia="Book Antiqua" w:hAnsi="Book Antiqua" w:cs="Book Antiqua"/>
          <w:color w:val="000000"/>
        </w:rPr>
        <w:t>Amebiasis</w:t>
      </w:r>
      <w:r w:rsidR="00662493">
        <w:rPr>
          <w:rFonts w:ascii="Book Antiqua" w:eastAsia="Book Antiqua" w:hAnsi="Book Antiqua" w:cs="Book Antiqua"/>
          <w:color w:val="000000"/>
        </w:rPr>
        <w:t>;</w:t>
      </w:r>
      <w:r w:rsidRPr="00881F1F">
        <w:rPr>
          <w:rFonts w:ascii="Book Antiqua" w:eastAsia="Book Antiqua" w:hAnsi="Book Antiqua" w:cs="Book Antiqua"/>
          <w:color w:val="000000"/>
        </w:rPr>
        <w:t xml:space="preserve"> </w:t>
      </w:r>
      <w:r w:rsidRPr="00662493">
        <w:rPr>
          <w:rFonts w:ascii="Book Antiqua" w:eastAsia="Book Antiqua" w:hAnsi="Book Antiqua" w:cs="Book Antiqua"/>
          <w:caps/>
          <w:color w:val="000000"/>
        </w:rPr>
        <w:t>i</w:t>
      </w:r>
      <w:r w:rsidRPr="00881F1F">
        <w:rPr>
          <w:rFonts w:ascii="Book Antiqua" w:eastAsia="Book Antiqua" w:hAnsi="Book Antiqua" w:cs="Book Antiqua"/>
          <w:color w:val="000000"/>
        </w:rPr>
        <w:t xml:space="preserve">ntestinal; Colitis; Cytomegalovirus; Glucocorticoids; </w:t>
      </w:r>
      <w:r w:rsidR="0081097B" w:rsidRPr="00881F1F">
        <w:rPr>
          <w:rFonts w:ascii="Book Antiqua" w:eastAsia="Book Antiqua" w:hAnsi="Book Antiqua" w:cs="Book Antiqua"/>
          <w:color w:val="000000"/>
        </w:rPr>
        <w:t>P</w:t>
      </w:r>
      <w:r w:rsidRPr="00881F1F">
        <w:rPr>
          <w:rFonts w:ascii="Book Antiqua" w:eastAsia="Book Antiqua" w:hAnsi="Book Antiqua" w:cs="Book Antiqua"/>
          <w:color w:val="000000"/>
        </w:rPr>
        <w:t>erforation</w:t>
      </w:r>
      <w:r w:rsidR="0081097B" w:rsidRPr="00881F1F">
        <w:rPr>
          <w:rFonts w:ascii="Book Antiqua" w:eastAsia="Book Antiqua" w:hAnsi="Book Antiqua" w:cs="Book Antiqua"/>
          <w:color w:val="000000"/>
        </w:rPr>
        <w:t>; Case report</w:t>
      </w:r>
    </w:p>
    <w:p w14:paraId="42097BCB" w14:textId="77777777" w:rsidR="00A77B3E" w:rsidRPr="00881F1F" w:rsidRDefault="00A77B3E" w:rsidP="00881F1F">
      <w:pPr>
        <w:spacing w:line="360" w:lineRule="auto"/>
        <w:jc w:val="both"/>
        <w:rPr>
          <w:rFonts w:ascii="Book Antiqua" w:hAnsi="Book Antiqua"/>
        </w:rPr>
      </w:pPr>
    </w:p>
    <w:p w14:paraId="00DEF8A3" w14:textId="77777777" w:rsidR="00A77B3E" w:rsidRPr="00881F1F" w:rsidRDefault="00ED5BB8" w:rsidP="00881F1F">
      <w:pPr>
        <w:spacing w:line="360" w:lineRule="auto"/>
        <w:jc w:val="both"/>
        <w:rPr>
          <w:rFonts w:ascii="Book Antiqua" w:hAnsi="Book Antiqua"/>
        </w:rPr>
      </w:pPr>
      <w:proofErr w:type="spellStart"/>
      <w:r w:rsidRPr="00881F1F">
        <w:rPr>
          <w:rFonts w:ascii="Book Antiqua" w:eastAsia="Book Antiqua" w:hAnsi="Book Antiqua" w:cs="Book Antiqua"/>
          <w:color w:val="000000"/>
        </w:rPr>
        <w:t>Shijubou</w:t>
      </w:r>
      <w:proofErr w:type="spellEnd"/>
      <w:r w:rsidRPr="00881F1F">
        <w:rPr>
          <w:rFonts w:ascii="Book Antiqua" w:eastAsia="Book Antiqua" w:hAnsi="Book Antiqua" w:cs="Book Antiqua"/>
          <w:color w:val="000000"/>
        </w:rPr>
        <w:t xml:space="preserve"> N, Sumi T, </w:t>
      </w:r>
      <w:proofErr w:type="spellStart"/>
      <w:r w:rsidRPr="00881F1F">
        <w:rPr>
          <w:rFonts w:ascii="Book Antiqua" w:eastAsia="Book Antiqua" w:hAnsi="Book Antiqua" w:cs="Book Antiqua"/>
          <w:color w:val="000000"/>
        </w:rPr>
        <w:t>Kamada</w:t>
      </w:r>
      <w:proofErr w:type="spellEnd"/>
      <w:r w:rsidRPr="00881F1F">
        <w:rPr>
          <w:rFonts w:ascii="Book Antiqua" w:eastAsia="Book Antiqua" w:hAnsi="Book Antiqua" w:cs="Book Antiqua"/>
          <w:color w:val="000000"/>
        </w:rPr>
        <w:t xml:space="preserve"> K, Sawai T, Yamada Y, Ikeda T, Nakata H, Mori Y, Chiba H. Fulminant amebic colitis in a patient with concomitant cytomegalovirus infection after systemic steroid therapy: A case report. </w:t>
      </w:r>
      <w:r w:rsidRPr="00881F1F">
        <w:rPr>
          <w:rFonts w:ascii="Book Antiqua" w:eastAsia="Book Antiqua" w:hAnsi="Book Antiqua" w:cs="Book Antiqua"/>
          <w:i/>
          <w:iCs/>
          <w:color w:val="000000"/>
        </w:rPr>
        <w:t>World J Clin Cases</w:t>
      </w:r>
      <w:r w:rsidRPr="00881F1F">
        <w:rPr>
          <w:rFonts w:ascii="Book Antiqua" w:eastAsia="Book Antiqua" w:hAnsi="Book Antiqua" w:cs="Book Antiqua"/>
          <w:color w:val="000000"/>
        </w:rPr>
        <w:t xml:space="preserve"> 2021; In press</w:t>
      </w:r>
    </w:p>
    <w:p w14:paraId="04F5292F" w14:textId="77777777" w:rsidR="00A77B3E" w:rsidRPr="00881F1F" w:rsidRDefault="00A77B3E" w:rsidP="00881F1F">
      <w:pPr>
        <w:spacing w:line="360" w:lineRule="auto"/>
        <w:jc w:val="both"/>
        <w:rPr>
          <w:rFonts w:ascii="Book Antiqua" w:hAnsi="Book Antiqua"/>
        </w:rPr>
      </w:pPr>
    </w:p>
    <w:p w14:paraId="4C39AABE" w14:textId="1039E0FC"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Core Tip: </w:t>
      </w:r>
      <w:r w:rsidRPr="00881F1F">
        <w:rPr>
          <w:rFonts w:ascii="Book Antiqua" w:eastAsia="Book Antiqua" w:hAnsi="Book Antiqua" w:cs="Book Antiqua"/>
          <w:color w:val="000000"/>
        </w:rPr>
        <w:t xml:space="preserve">The fulminant form of amebic colitis leads to severe, life-threatening complications such as intestinal perforation, peritonitis, and sepsis. We missed the diagnosis in a patient on steroid therapy who had a positive cytomegalovirus antigen test result. A high index of suspicion for possible </w:t>
      </w:r>
      <w:r w:rsidR="0081097B" w:rsidRPr="00881F1F">
        <w:rPr>
          <w:rFonts w:ascii="Book Antiqua" w:eastAsia="Book Antiqua" w:hAnsi="Book Antiqua" w:cs="Book Antiqua"/>
          <w:i/>
          <w:iCs/>
          <w:color w:val="000000"/>
        </w:rPr>
        <w:t>Entamoeba histolytica</w:t>
      </w:r>
      <w:r w:rsidR="0081097B"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infection is required. This is particularly relevant in patients with severe colitis that progresses after steroid therapy. We recommend preemptive treatment, even without a definite diagnosis, because of the high mortality rate.</w:t>
      </w:r>
    </w:p>
    <w:p w14:paraId="5B5828FA" w14:textId="77777777" w:rsidR="00A77B3E" w:rsidRPr="00881F1F" w:rsidRDefault="00A77B3E" w:rsidP="00881F1F">
      <w:pPr>
        <w:spacing w:line="360" w:lineRule="auto"/>
        <w:jc w:val="both"/>
        <w:rPr>
          <w:rFonts w:ascii="Book Antiqua" w:hAnsi="Book Antiqua"/>
        </w:rPr>
      </w:pPr>
    </w:p>
    <w:p w14:paraId="6028D343" w14:textId="303D9031" w:rsidR="00A77B3E" w:rsidRPr="00881F1F" w:rsidRDefault="00442D8D" w:rsidP="00881F1F">
      <w:pPr>
        <w:spacing w:line="360" w:lineRule="auto"/>
        <w:jc w:val="both"/>
        <w:rPr>
          <w:rFonts w:ascii="Book Antiqua" w:hAnsi="Book Antiqua"/>
        </w:rPr>
      </w:pPr>
      <w:r w:rsidRPr="00881F1F">
        <w:rPr>
          <w:rFonts w:ascii="Book Antiqua" w:eastAsia="Book Antiqua" w:hAnsi="Book Antiqua" w:cs="Book Antiqua"/>
          <w:b/>
          <w:caps/>
          <w:color w:val="000000"/>
          <w:u w:val="single"/>
        </w:rPr>
        <w:br w:type="page"/>
      </w:r>
      <w:r w:rsidR="00ED5BB8" w:rsidRPr="00881F1F">
        <w:rPr>
          <w:rFonts w:ascii="Book Antiqua" w:eastAsia="Book Antiqua" w:hAnsi="Book Antiqua" w:cs="Book Antiqua"/>
          <w:b/>
          <w:caps/>
          <w:color w:val="000000"/>
          <w:u w:val="single"/>
        </w:rPr>
        <w:lastRenderedPageBreak/>
        <w:t>INTRODUCTION</w:t>
      </w:r>
    </w:p>
    <w:p w14:paraId="193DA661" w14:textId="1713C87B"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Amebic colitis is an infection caused by the parasitic protozoan </w:t>
      </w:r>
      <w:r w:rsidRPr="00881F1F">
        <w:rPr>
          <w:rFonts w:ascii="Book Antiqua" w:eastAsia="Book Antiqua" w:hAnsi="Book Antiqua" w:cs="Book Antiqua"/>
          <w:i/>
          <w:iCs/>
          <w:color w:val="000000"/>
        </w:rPr>
        <w:t>Entamoeba histolytica</w:t>
      </w:r>
      <w:r w:rsidR="0081097B" w:rsidRPr="00881F1F">
        <w:rPr>
          <w:rFonts w:ascii="Book Antiqua" w:eastAsia="Book Antiqua" w:hAnsi="Book Antiqua" w:cs="Book Antiqua"/>
          <w:i/>
          <w:iCs/>
          <w:color w:val="000000"/>
        </w:rPr>
        <w:t xml:space="preserve"> </w:t>
      </w:r>
      <w:r w:rsidRPr="00881F1F">
        <w:rPr>
          <w:rFonts w:ascii="Book Antiqua" w:eastAsia="Book Antiqua" w:hAnsi="Book Antiqua" w:cs="Book Antiqua"/>
          <w:color w:val="000000"/>
        </w:rPr>
        <w:t>that</w:t>
      </w:r>
      <w:r w:rsidR="0081097B"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 xml:space="preserve">is more commonly observed in regions with poor sanitation. There are 40000–74000 annual deaths worldwide due to invasive </w:t>
      </w:r>
      <w:proofErr w:type="gramStart"/>
      <w:r w:rsidRPr="00881F1F">
        <w:rPr>
          <w:rFonts w:ascii="Book Antiqua" w:eastAsia="Book Antiqua" w:hAnsi="Book Antiqua" w:cs="Book Antiqua"/>
          <w:color w:val="000000"/>
        </w:rPr>
        <w:t>amebiasis</w:t>
      </w:r>
      <w:r w:rsidRPr="00881F1F">
        <w:rPr>
          <w:rFonts w:ascii="Book Antiqua" w:eastAsia="Book Antiqua" w:hAnsi="Book Antiqua" w:cs="Book Antiqua"/>
          <w:color w:val="000000"/>
          <w:vertAlign w:val="superscript"/>
        </w:rPr>
        <w:t>[</w:t>
      </w:r>
      <w:proofErr w:type="gramEnd"/>
      <w:r w:rsidRPr="00881F1F">
        <w:rPr>
          <w:rFonts w:ascii="Book Antiqua" w:eastAsia="Book Antiqua" w:hAnsi="Book Antiqua" w:cs="Book Antiqua"/>
          <w:color w:val="000000"/>
          <w:vertAlign w:val="superscript"/>
        </w:rPr>
        <w:t>1]</w:t>
      </w:r>
      <w:r w:rsidRPr="00881F1F">
        <w:rPr>
          <w:rFonts w:ascii="Book Antiqua" w:eastAsia="Book Antiqua" w:hAnsi="Book Antiqua" w:cs="Book Antiqua"/>
          <w:color w:val="000000"/>
        </w:rPr>
        <w:t>.</w:t>
      </w:r>
      <w:r w:rsidR="0081097B" w:rsidRPr="00881F1F">
        <w:rPr>
          <w:rFonts w:ascii="Book Antiqua" w:eastAsia="Book Antiqua" w:hAnsi="Book Antiqua" w:cs="Book Antiqua"/>
          <w:color w:val="000000"/>
          <w:vertAlign w:val="superscript"/>
        </w:rPr>
        <w:t xml:space="preserve"> </w:t>
      </w:r>
      <w:r w:rsidRPr="00881F1F">
        <w:rPr>
          <w:rFonts w:ascii="Book Antiqua" w:eastAsia="Book Antiqua" w:hAnsi="Book Antiqua" w:cs="Book Antiqua"/>
          <w:color w:val="000000"/>
        </w:rPr>
        <w:t xml:space="preserve">Amebic colitis also occurs as a sexually transmitted disease in developed countries, with 7763 cases reported from the first week of 2007 to week 43 of 2016 in </w:t>
      </w:r>
      <w:proofErr w:type="gramStart"/>
      <w:r w:rsidRPr="00881F1F">
        <w:rPr>
          <w:rFonts w:ascii="Book Antiqua" w:eastAsia="Book Antiqua" w:hAnsi="Book Antiqua" w:cs="Book Antiqua"/>
          <w:color w:val="000000"/>
        </w:rPr>
        <w:t>Japan</w:t>
      </w:r>
      <w:r w:rsidRPr="00881F1F">
        <w:rPr>
          <w:rFonts w:ascii="Book Antiqua" w:eastAsia="Book Antiqua" w:hAnsi="Book Antiqua" w:cs="Book Antiqua"/>
          <w:color w:val="000000"/>
          <w:vertAlign w:val="superscript"/>
        </w:rPr>
        <w:t>[</w:t>
      </w:r>
      <w:proofErr w:type="gramEnd"/>
      <w:r w:rsidRPr="00881F1F">
        <w:rPr>
          <w:rFonts w:ascii="Book Antiqua" w:eastAsia="Book Antiqua" w:hAnsi="Book Antiqua" w:cs="Book Antiqua"/>
          <w:color w:val="000000"/>
          <w:vertAlign w:val="superscript"/>
        </w:rPr>
        <w:t>2]</w:t>
      </w:r>
      <w:r w:rsidRPr="00881F1F">
        <w:rPr>
          <w:rFonts w:ascii="Book Antiqua" w:eastAsia="Book Antiqua" w:hAnsi="Book Antiqua" w:cs="Book Antiqua"/>
          <w:color w:val="000000"/>
        </w:rPr>
        <w:t>.</w:t>
      </w:r>
    </w:p>
    <w:p w14:paraId="6D24A66F" w14:textId="77777777"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 xml:space="preserve">Amebic colitis generally follows a chronic course of repeated exacerbations and remissions. In some cases, the fulminant form may progress rapidly and lead to severe, life-threatening complications such as intestinal perforation, peritonitis, and </w:t>
      </w:r>
      <w:proofErr w:type="gramStart"/>
      <w:r w:rsidRPr="00881F1F">
        <w:rPr>
          <w:rFonts w:ascii="Book Antiqua" w:eastAsia="Book Antiqua" w:hAnsi="Book Antiqua" w:cs="Book Antiqua"/>
          <w:color w:val="000000"/>
        </w:rPr>
        <w:t>sepsis</w:t>
      </w:r>
      <w:r w:rsidRPr="00881F1F">
        <w:rPr>
          <w:rFonts w:ascii="Book Antiqua" w:eastAsia="Book Antiqua" w:hAnsi="Book Antiqua" w:cs="Book Antiqua"/>
          <w:color w:val="000000"/>
          <w:vertAlign w:val="superscript"/>
        </w:rPr>
        <w:t>[</w:t>
      </w:r>
      <w:proofErr w:type="gramEnd"/>
      <w:r w:rsidRPr="00881F1F">
        <w:rPr>
          <w:rFonts w:ascii="Book Antiqua" w:eastAsia="Book Antiqua" w:hAnsi="Book Antiqua" w:cs="Book Antiqua"/>
          <w:color w:val="000000"/>
          <w:vertAlign w:val="superscript"/>
        </w:rPr>
        <w:t>3]</w:t>
      </w:r>
      <w:r w:rsidRPr="00881F1F">
        <w:rPr>
          <w:rFonts w:ascii="Book Antiqua" w:eastAsia="Book Antiqua" w:hAnsi="Book Antiqua" w:cs="Book Antiqua"/>
          <w:color w:val="000000"/>
        </w:rPr>
        <w:t>.</w:t>
      </w:r>
    </w:p>
    <w:p w14:paraId="3211F04E" w14:textId="77777777"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We report on a patient with fulminant amebic colitis that was only diagnosed on autopsy. The patient had been mistakenly treated for cytomegalovirus (CMV) enteritis, which developed during steroid pulse therapy for acute respiratory distress syndrome (ARDS). Clinicians need to be aware of this rare but critical colitis manifestation that is frequently fatal.</w:t>
      </w:r>
    </w:p>
    <w:p w14:paraId="753C9D1A" w14:textId="77777777" w:rsidR="00A77B3E" w:rsidRPr="00881F1F" w:rsidRDefault="00A77B3E" w:rsidP="00881F1F">
      <w:pPr>
        <w:spacing w:line="360" w:lineRule="auto"/>
        <w:jc w:val="both"/>
        <w:rPr>
          <w:rFonts w:ascii="Book Antiqua" w:hAnsi="Book Antiqua"/>
        </w:rPr>
      </w:pPr>
    </w:p>
    <w:p w14:paraId="3163D433"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aps/>
          <w:color w:val="000000"/>
          <w:u w:val="single"/>
        </w:rPr>
        <w:t>CASE PRESENTATION</w:t>
      </w:r>
    </w:p>
    <w:p w14:paraId="5DD075C7"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i/>
          <w:color w:val="000000"/>
        </w:rPr>
        <w:t>Chief complaints</w:t>
      </w:r>
    </w:p>
    <w:p w14:paraId="2143378D" w14:textId="0916909C"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A 68-year-old Japanese man (height: 160 cm, weight: 75 kg) was admitted to our hospital with chest pain and acute dyspnea. He worked as a truck driver</w:t>
      </w:r>
      <w:r w:rsidR="0081097B"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 xml:space="preserve">and had never traveled abroad. </w:t>
      </w:r>
    </w:p>
    <w:p w14:paraId="2AB6D10C" w14:textId="77777777" w:rsidR="00A77B3E" w:rsidRPr="00881F1F" w:rsidRDefault="00A77B3E" w:rsidP="00881F1F">
      <w:pPr>
        <w:spacing w:line="360" w:lineRule="auto"/>
        <w:jc w:val="both"/>
        <w:rPr>
          <w:rFonts w:ascii="Book Antiqua" w:hAnsi="Book Antiqua"/>
        </w:rPr>
      </w:pPr>
    </w:p>
    <w:p w14:paraId="427E955F"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i/>
          <w:color w:val="000000"/>
        </w:rPr>
        <w:t>History of present illness</w:t>
      </w:r>
    </w:p>
    <w:p w14:paraId="0D353974" w14:textId="0C01E4EE"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The chest pain and dyspnea had started a few days previously and had worsened over time.</w:t>
      </w:r>
      <w:r w:rsidR="0081097B"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The patient had not received treatment prior to admission.</w:t>
      </w:r>
    </w:p>
    <w:p w14:paraId="4DE9C5BF" w14:textId="77777777" w:rsidR="00A77B3E" w:rsidRPr="00881F1F" w:rsidRDefault="00A77B3E" w:rsidP="00881F1F">
      <w:pPr>
        <w:spacing w:line="360" w:lineRule="auto"/>
        <w:jc w:val="both"/>
        <w:rPr>
          <w:rFonts w:ascii="Book Antiqua" w:hAnsi="Book Antiqua"/>
        </w:rPr>
      </w:pPr>
    </w:p>
    <w:p w14:paraId="1C54097B"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i/>
          <w:color w:val="000000"/>
        </w:rPr>
        <w:t>History of past illness</w:t>
      </w:r>
    </w:p>
    <w:p w14:paraId="5EFC6609"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The patient’s medical history included type 2 diabetes mellitus and hypertension that were treated with oral metformin hydrochloride (750 mg daily) and valsartan (80 mg daily), respectively. His diabetes was poorly controlled, with a hemoglobin A1c of 7.7%.</w:t>
      </w:r>
    </w:p>
    <w:p w14:paraId="13E34382" w14:textId="77777777" w:rsidR="00A77B3E" w:rsidRPr="00881F1F" w:rsidRDefault="00A77B3E" w:rsidP="00881F1F">
      <w:pPr>
        <w:spacing w:line="360" w:lineRule="auto"/>
        <w:jc w:val="both"/>
        <w:rPr>
          <w:rFonts w:ascii="Book Antiqua" w:hAnsi="Book Antiqua"/>
        </w:rPr>
      </w:pPr>
    </w:p>
    <w:p w14:paraId="10A19CB5"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i/>
          <w:color w:val="000000"/>
        </w:rPr>
        <w:t>Personal and family history</w:t>
      </w:r>
    </w:p>
    <w:p w14:paraId="2305945D"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He denied a history of similar diseases in close relatives.</w:t>
      </w:r>
    </w:p>
    <w:p w14:paraId="281967A3" w14:textId="77777777" w:rsidR="00A77B3E" w:rsidRPr="00881F1F" w:rsidRDefault="00A77B3E" w:rsidP="00881F1F">
      <w:pPr>
        <w:spacing w:line="360" w:lineRule="auto"/>
        <w:jc w:val="both"/>
        <w:rPr>
          <w:rFonts w:ascii="Book Antiqua" w:hAnsi="Book Antiqua"/>
        </w:rPr>
      </w:pPr>
    </w:p>
    <w:p w14:paraId="71A9A65D"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i/>
          <w:color w:val="000000"/>
        </w:rPr>
        <w:t>Physical examination</w:t>
      </w:r>
    </w:p>
    <w:p w14:paraId="146028F0"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On auscultation, his heart sounds were normal with no murmur. Coarse crackles were heard in both lungs. No other abnormalities were detected.</w:t>
      </w:r>
    </w:p>
    <w:p w14:paraId="480F2912" w14:textId="77777777" w:rsidR="00A77B3E" w:rsidRPr="00881F1F" w:rsidRDefault="00A77B3E" w:rsidP="00881F1F">
      <w:pPr>
        <w:spacing w:line="360" w:lineRule="auto"/>
        <w:jc w:val="both"/>
        <w:rPr>
          <w:rFonts w:ascii="Book Antiqua" w:hAnsi="Book Antiqua"/>
        </w:rPr>
      </w:pPr>
    </w:p>
    <w:p w14:paraId="08A785FD"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i/>
          <w:color w:val="000000"/>
        </w:rPr>
        <w:t>Laboratory examinations</w:t>
      </w:r>
    </w:p>
    <w:p w14:paraId="1DCBE459" w14:textId="11A95CEC"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Laboratory data at the time of admission are shown in Table 1. In summary, his white blood cell count and C-reactive protein levels were high. Myocardial enzymes lactate dehydrogenase and aspartate aminotransferase were elevated, and troponin-T was positive. An anti-human immunodeficiency virus (HIV) antibody test result was negative.</w:t>
      </w:r>
    </w:p>
    <w:p w14:paraId="3203EEF8" w14:textId="77777777" w:rsidR="00A77B3E" w:rsidRPr="00881F1F" w:rsidRDefault="00A77B3E" w:rsidP="00881F1F">
      <w:pPr>
        <w:spacing w:line="360" w:lineRule="auto"/>
        <w:jc w:val="both"/>
        <w:rPr>
          <w:rFonts w:ascii="Book Antiqua" w:hAnsi="Book Antiqua"/>
        </w:rPr>
      </w:pPr>
    </w:p>
    <w:p w14:paraId="5BF36241"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i/>
          <w:color w:val="000000"/>
        </w:rPr>
        <w:t>Imaging examinations</w:t>
      </w:r>
    </w:p>
    <w:p w14:paraId="230D405D" w14:textId="281BDC1F"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His chest radiography</w:t>
      </w:r>
      <w:r w:rsidR="00A72C36"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on admission showed consolidation in the right upper lobe and bilateral congestion (Figure 1).</w:t>
      </w:r>
    </w:p>
    <w:p w14:paraId="4E6B0713" w14:textId="77777777" w:rsidR="00A77B3E" w:rsidRPr="00881F1F" w:rsidRDefault="00A77B3E" w:rsidP="00881F1F">
      <w:pPr>
        <w:spacing w:line="360" w:lineRule="auto"/>
        <w:jc w:val="both"/>
        <w:rPr>
          <w:rFonts w:ascii="Book Antiqua" w:hAnsi="Book Antiqua"/>
        </w:rPr>
      </w:pPr>
    </w:p>
    <w:p w14:paraId="7AFB5531"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aps/>
          <w:color w:val="000000"/>
          <w:u w:val="single"/>
        </w:rPr>
        <w:t>FINAL DIAGNOSIS</w:t>
      </w:r>
    </w:p>
    <w:p w14:paraId="17002B38"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Cardiac infarction and bacterial pneumonia.</w:t>
      </w:r>
    </w:p>
    <w:p w14:paraId="7C86C4E7" w14:textId="77777777" w:rsidR="00A77B3E" w:rsidRPr="00881F1F" w:rsidRDefault="00A77B3E" w:rsidP="00881F1F">
      <w:pPr>
        <w:spacing w:line="360" w:lineRule="auto"/>
        <w:jc w:val="both"/>
        <w:rPr>
          <w:rFonts w:ascii="Book Antiqua" w:hAnsi="Book Antiqua"/>
        </w:rPr>
      </w:pPr>
    </w:p>
    <w:p w14:paraId="593CCFA5"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aps/>
          <w:color w:val="000000"/>
          <w:u w:val="single"/>
        </w:rPr>
        <w:t>TREATMENT</w:t>
      </w:r>
    </w:p>
    <w:p w14:paraId="0CF6E55B"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The patient immediately underwent percutaneous coronary intervention and was subsequently admitted to the intensive care unit. On admission to the intensive care unit, his oxygen saturation was 92% with a reservoir mask providing 10 L oxygen/min) and his respiratory rate was 30 breaths/min. </w:t>
      </w:r>
    </w:p>
    <w:p w14:paraId="76C9838F" w14:textId="1984A340"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 xml:space="preserve">He was intubated and started on invasive mechanical ventilation because of progressive respiratory failure. Although he was treated with intravenous antibiotics (levofloxacin 500 mg daily and ampicillin/sulbactam 9 g daily), vasodilators, and </w:t>
      </w:r>
      <w:r w:rsidRPr="00881F1F">
        <w:rPr>
          <w:rFonts w:ascii="Book Antiqua" w:eastAsia="Book Antiqua" w:hAnsi="Book Antiqua" w:cs="Book Antiqua"/>
          <w:color w:val="000000"/>
        </w:rPr>
        <w:lastRenderedPageBreak/>
        <w:t>diuretics, he developed progressive respiratory failure,</w:t>
      </w:r>
      <w:r w:rsidR="00A72C36"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even with a fraction of inspired oxygen of 80% and a positive end expiratory pressure of 15 cmH</w:t>
      </w:r>
      <w:r w:rsidRPr="00881F1F">
        <w:rPr>
          <w:rFonts w:ascii="Book Antiqua" w:eastAsia="Book Antiqua" w:hAnsi="Book Antiqua" w:cs="Book Antiqua"/>
          <w:color w:val="000000"/>
          <w:vertAlign w:val="subscript"/>
        </w:rPr>
        <w:t>2</w:t>
      </w:r>
      <w:r w:rsidRPr="00881F1F">
        <w:rPr>
          <w:rFonts w:ascii="Book Antiqua" w:eastAsia="Book Antiqua" w:hAnsi="Book Antiqua" w:cs="Book Antiqua"/>
          <w:color w:val="000000"/>
        </w:rPr>
        <w:t>O under ventilatory control.</w:t>
      </w:r>
    </w:p>
    <w:p w14:paraId="2BC90B4C" w14:textId="77777777" w:rsidR="00A77B3E" w:rsidRPr="00881F1F" w:rsidRDefault="00A77B3E" w:rsidP="00881F1F">
      <w:pPr>
        <w:spacing w:line="360" w:lineRule="auto"/>
        <w:jc w:val="both"/>
        <w:rPr>
          <w:rFonts w:ascii="Book Antiqua" w:hAnsi="Book Antiqua"/>
        </w:rPr>
      </w:pPr>
    </w:p>
    <w:p w14:paraId="5AC3304F"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aps/>
          <w:color w:val="000000"/>
          <w:u w:val="single"/>
        </w:rPr>
        <w:t>OUTCOME AND FOLLOW-UP</w:t>
      </w:r>
    </w:p>
    <w:p w14:paraId="0D212E67" w14:textId="06AE16C9"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On the fifth day of hospitalization, the patient was diagnosed with ARDS. We initiated extracorporeal membrane oxygenation and administered intravenous methylprednisolone 1 g daily for three days. Consecutively, prednisolone 60 mg daily was started to treat the infiltration observed on chest radiography. His respiratory condition subsequently improved by day eight. On the same day, we found blood in the patient’s stool. We attributed this to the dual antiplatelet therapy started after</w:t>
      </w:r>
      <w:r w:rsidR="00A72C36"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percutaneous coronary intervention and decided to monitor the patient closely.</w:t>
      </w:r>
    </w:p>
    <w:p w14:paraId="4CFDE7E1" w14:textId="77777777"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 xml:space="preserve">His condition stabilized, and we were able to discontinue the extracorporeal membrane oxygenation on day 10 and extubate him on day 12. His prednisolone dose was tapered to 40 mg daily by day 17, after which his respiratory condition suddenly worsened. The patient had to be re-intubated on day 18, at which time we again started intravenous methylprednisolone 1 g daily for three days. His respiratory condition improved, and prednisolone was reduced to 100 mg daily on day 21 and subsequently tapered as follows: 100 mg daily for one week, 80 mg daily for one week, and 60 mg daily for two weeks. </w:t>
      </w:r>
    </w:p>
    <w:p w14:paraId="43B58100" w14:textId="2DFCB50D"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His bloody diarrhea, which had started on day 8, progressively worsened and we decided to perform a colonoscopy on day 22. The examination revealed multiple large ulcers in the sigmoid colon and rectum (Figure 2A</w:t>
      </w:r>
      <w:r w:rsidR="00881F1F" w:rsidRPr="00881F1F">
        <w:rPr>
          <w:rFonts w:ascii="Book Antiqua" w:eastAsia="Book Antiqua" w:hAnsi="Book Antiqua" w:cs="Book Antiqua"/>
          <w:color w:val="000000"/>
        </w:rPr>
        <w:t xml:space="preserve"> and</w:t>
      </w:r>
      <w:r w:rsidRPr="00881F1F">
        <w:rPr>
          <w:rFonts w:ascii="Book Antiqua" w:eastAsia="Book Antiqua" w:hAnsi="Book Antiqua" w:cs="Book Antiqua"/>
          <w:color w:val="000000"/>
        </w:rPr>
        <w:t xml:space="preserve"> B). We biopsied one of the ulcers in the sigmoid colon, and the histopathological examination showed infiltration of neutrophils and lymphocytes as well as CMV-positive cells in the mucosa (Figure 2C</w:t>
      </w:r>
      <w:r w:rsidR="00881F1F" w:rsidRPr="00881F1F">
        <w:rPr>
          <w:rFonts w:ascii="Book Antiqua" w:eastAsia="Book Antiqua" w:hAnsi="Book Antiqua" w:cs="Book Antiqua"/>
          <w:color w:val="000000"/>
        </w:rPr>
        <w:t xml:space="preserve"> and</w:t>
      </w:r>
      <w:r w:rsidRPr="00881F1F">
        <w:rPr>
          <w:rFonts w:ascii="Book Antiqua" w:eastAsia="Book Antiqua" w:hAnsi="Book Antiqua" w:cs="Book Antiqua"/>
          <w:color w:val="000000"/>
        </w:rPr>
        <w:t xml:space="preserve"> D). Based on these biopsy results and a CMV pp65 antigenemia (C7-HRP) test of the peripheral blood, which was positive in 20/50000 cells, we diagnosed the patient with CMV enterocolitis. We started treatment with ganciclovir (700 mg/d) on day 25. </w:t>
      </w:r>
    </w:p>
    <w:p w14:paraId="2522A3CF" w14:textId="71279170"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lastRenderedPageBreak/>
        <w:t>Despite improved peripheral blood C7-HRP test results, the patient continued to have bloody diarrhea. On day 45, he complained of increasing abdominal pain. An abdominal computed tomography revealed free air, leading to the diagnosis of gastrointestinal perforation.</w:t>
      </w:r>
      <w:r w:rsidR="00881F1F"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Because of his poor general condition, surgical treatment was not considered.</w:t>
      </w:r>
      <w:r w:rsidR="00881F1F"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 xml:space="preserve">Unfortunately, the patient died the next day. </w:t>
      </w:r>
    </w:p>
    <w:p w14:paraId="3CF308A0" w14:textId="47A07286"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We performed an autopsy on the same day, where the pathologist noted full-thickness necrotic intestinal wall tissue throughout the entire colon (Figure 3A). We also detected severe infiltration of the necrotic tissue with ameba and a few CMV-positive cells in the colon (Figure 3B</w:t>
      </w:r>
      <w:r w:rsidR="00881F1F" w:rsidRPr="00881F1F">
        <w:rPr>
          <w:rFonts w:ascii="Book Antiqua" w:eastAsia="Book Antiqua" w:hAnsi="Book Antiqua" w:cs="Book Antiqua"/>
          <w:color w:val="000000"/>
        </w:rPr>
        <w:t xml:space="preserve"> and</w:t>
      </w:r>
      <w:r w:rsidRPr="00881F1F">
        <w:rPr>
          <w:rFonts w:ascii="Book Antiqua" w:eastAsia="Book Antiqua" w:hAnsi="Book Antiqua" w:cs="Book Antiqua"/>
          <w:color w:val="000000"/>
        </w:rPr>
        <w:t xml:space="preserve"> C). We performed periodic acid–Schiff staining and detected </w:t>
      </w:r>
      <w:r w:rsidR="00881F1F" w:rsidRPr="00881F1F">
        <w:rPr>
          <w:rFonts w:ascii="Book Antiqua" w:eastAsia="Book Antiqua" w:hAnsi="Book Antiqua" w:cs="Book Antiqua"/>
          <w:i/>
          <w:iCs/>
          <w:color w:val="000000"/>
        </w:rPr>
        <w:t>Entamoeba histolytica</w:t>
      </w:r>
      <w:r w:rsidRPr="00881F1F">
        <w:rPr>
          <w:rFonts w:ascii="Book Antiqua" w:eastAsia="Book Antiqua" w:hAnsi="Book Antiqua" w:cs="Book Antiqua"/>
          <w:i/>
          <w:iCs/>
          <w:color w:val="000000"/>
        </w:rPr>
        <w:t xml:space="preserve"> </w:t>
      </w:r>
      <w:r w:rsidRPr="00881F1F">
        <w:rPr>
          <w:rFonts w:ascii="Book Antiqua" w:eastAsia="Book Antiqua" w:hAnsi="Book Antiqua" w:cs="Book Antiqua"/>
          <w:color w:val="000000"/>
        </w:rPr>
        <w:t xml:space="preserve">trophozoites in the submucosa of the colon wall (Figure 3D). </w:t>
      </w:r>
    </w:p>
    <w:p w14:paraId="529EC674" w14:textId="77777777" w:rsidR="00A77B3E" w:rsidRPr="00881F1F" w:rsidRDefault="00A77B3E" w:rsidP="00881F1F">
      <w:pPr>
        <w:spacing w:line="360" w:lineRule="auto"/>
        <w:jc w:val="both"/>
        <w:rPr>
          <w:rFonts w:ascii="Book Antiqua" w:hAnsi="Book Antiqua"/>
        </w:rPr>
      </w:pPr>
    </w:p>
    <w:p w14:paraId="3030324C"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aps/>
          <w:color w:val="000000"/>
          <w:u w:val="single"/>
        </w:rPr>
        <w:t>DISCUSSION</w:t>
      </w:r>
    </w:p>
    <w:p w14:paraId="44066580"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We describe a patient with fulminant amebic colitis that progressed under steroid therapy. Initially, we had diagnosed the patient with CMV enterocolitis based on histopathological examination of a biopsy from one of several colon ulcers. However, despite starting ganciclovir and observing subsequent improvement of the peripheral blood antigenemia, the patient’s colitis symptoms worsened. Eventually, we could only make a posthumous diagnosis of fulminant amebic colitis and CMV enterocolitis based on the autopsy findings. </w:t>
      </w:r>
    </w:p>
    <w:p w14:paraId="4470BBD0" w14:textId="5AA14214"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 xml:space="preserve">We did not consider amebic colitis in our differential diagnosis when the bloody diarrhea developed and, therefore, did not screen the stool sample for </w:t>
      </w:r>
      <w:r w:rsidR="00881F1F" w:rsidRPr="00881F1F">
        <w:rPr>
          <w:rFonts w:ascii="Book Antiqua" w:eastAsia="Book Antiqua" w:hAnsi="Book Antiqua" w:cs="Book Antiqua"/>
          <w:i/>
          <w:iCs/>
          <w:color w:val="000000"/>
        </w:rPr>
        <w:t>Entamoeba histolytica</w:t>
      </w:r>
      <w:r w:rsidRPr="00881F1F">
        <w:rPr>
          <w:rFonts w:ascii="Book Antiqua" w:eastAsia="Book Antiqua" w:hAnsi="Book Antiqua" w:cs="Book Antiqua"/>
          <w:color w:val="000000"/>
        </w:rPr>
        <w:t xml:space="preserve">. Amebic colitis is an infection caused by </w:t>
      </w:r>
      <w:r w:rsidR="00881F1F" w:rsidRPr="00881F1F">
        <w:rPr>
          <w:rFonts w:ascii="Book Antiqua" w:eastAsia="Book Antiqua" w:hAnsi="Book Antiqua" w:cs="Book Antiqua"/>
          <w:i/>
          <w:iCs/>
          <w:color w:val="000000"/>
        </w:rPr>
        <w:t>Entamoeba histolytica</w:t>
      </w:r>
      <w:r w:rsidR="00881F1F"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 xml:space="preserve">and is a common cause of diarrhea worldwide, being more prevalent in developing countries. In developed countries, amebic colitis is generally seen in migrants from endemic </w:t>
      </w:r>
      <w:proofErr w:type="gramStart"/>
      <w:r w:rsidRPr="00881F1F">
        <w:rPr>
          <w:rFonts w:ascii="Book Antiqua" w:eastAsia="Book Antiqua" w:hAnsi="Book Antiqua" w:cs="Book Antiqua"/>
          <w:color w:val="000000"/>
        </w:rPr>
        <w:t>areas</w:t>
      </w:r>
      <w:r w:rsidRPr="00881F1F">
        <w:rPr>
          <w:rFonts w:ascii="Book Antiqua" w:eastAsia="Book Antiqua" w:hAnsi="Book Antiqua" w:cs="Book Antiqua"/>
          <w:color w:val="000000"/>
          <w:vertAlign w:val="superscript"/>
        </w:rPr>
        <w:t>[</w:t>
      </w:r>
      <w:proofErr w:type="gramEnd"/>
      <w:r w:rsidRPr="00881F1F">
        <w:rPr>
          <w:rFonts w:ascii="Book Antiqua" w:eastAsia="Book Antiqua" w:hAnsi="Book Antiqua" w:cs="Book Antiqua"/>
          <w:color w:val="000000"/>
          <w:vertAlign w:val="superscript"/>
        </w:rPr>
        <w:t>4]</w:t>
      </w:r>
      <w:r w:rsidRPr="00881F1F">
        <w:rPr>
          <w:rFonts w:ascii="Book Antiqua" w:eastAsia="Book Antiqua" w:hAnsi="Book Antiqua" w:cs="Book Antiqua"/>
          <w:color w:val="000000"/>
        </w:rPr>
        <w:t>. The majority of</w:t>
      </w:r>
      <w:r w:rsidR="00881F1F" w:rsidRPr="00881F1F">
        <w:rPr>
          <w:rFonts w:ascii="Book Antiqua" w:eastAsia="Book Antiqua" w:hAnsi="Book Antiqua" w:cs="Book Antiqua"/>
          <w:i/>
          <w:iCs/>
          <w:color w:val="000000"/>
        </w:rPr>
        <w:t xml:space="preserve"> Entamoeba histolytica</w:t>
      </w:r>
      <w:r w:rsidRPr="00881F1F">
        <w:rPr>
          <w:rFonts w:ascii="Book Antiqua" w:eastAsia="Book Antiqua" w:hAnsi="Book Antiqua" w:cs="Book Antiqua"/>
          <w:i/>
          <w:iCs/>
          <w:color w:val="000000"/>
        </w:rPr>
        <w:t xml:space="preserve"> </w:t>
      </w:r>
      <w:r w:rsidRPr="00881F1F">
        <w:rPr>
          <w:rFonts w:ascii="Book Antiqua" w:eastAsia="Book Antiqua" w:hAnsi="Book Antiqua" w:cs="Book Antiqua"/>
          <w:color w:val="000000"/>
        </w:rPr>
        <w:t>infections are asymptomatic, with 4</w:t>
      </w:r>
      <w:r w:rsidR="00881F1F" w:rsidRPr="00881F1F">
        <w:rPr>
          <w:rFonts w:ascii="Book Antiqua" w:eastAsia="Book Antiqua" w:hAnsi="Book Antiqua" w:cs="Book Antiqua"/>
          <w:color w:val="000000"/>
        </w:rPr>
        <w:t>%</w:t>
      </w:r>
      <w:r w:rsidR="009B6088">
        <w:rPr>
          <w:rFonts w:ascii="Book Antiqua" w:eastAsia="Book Antiqua" w:hAnsi="Book Antiqua" w:cs="Book Antiqua"/>
          <w:color w:val="000000"/>
        </w:rPr>
        <w:t>-</w:t>
      </w:r>
      <w:r w:rsidRPr="00881F1F">
        <w:rPr>
          <w:rFonts w:ascii="Book Antiqua" w:eastAsia="Book Antiqua" w:hAnsi="Book Antiqua" w:cs="Book Antiqua"/>
          <w:color w:val="000000"/>
        </w:rPr>
        <w:t xml:space="preserve">10% of previously asymptomatic patients developing symptoms each year and 10% of infections causing amebic </w:t>
      </w:r>
      <w:proofErr w:type="gramStart"/>
      <w:r w:rsidRPr="00881F1F">
        <w:rPr>
          <w:rFonts w:ascii="Book Antiqua" w:eastAsia="Book Antiqua" w:hAnsi="Book Antiqua" w:cs="Book Antiqua"/>
          <w:color w:val="000000"/>
        </w:rPr>
        <w:t>colitis</w:t>
      </w:r>
      <w:r w:rsidRPr="00881F1F">
        <w:rPr>
          <w:rFonts w:ascii="Book Antiqua" w:eastAsia="Book Antiqua" w:hAnsi="Book Antiqua" w:cs="Book Antiqua"/>
          <w:color w:val="000000"/>
          <w:vertAlign w:val="superscript"/>
        </w:rPr>
        <w:t>[</w:t>
      </w:r>
      <w:proofErr w:type="gramEnd"/>
      <w:r w:rsidRPr="00881F1F">
        <w:rPr>
          <w:rFonts w:ascii="Book Antiqua" w:eastAsia="Book Antiqua" w:hAnsi="Book Antiqua" w:cs="Book Antiqua"/>
          <w:color w:val="000000"/>
          <w:vertAlign w:val="superscript"/>
        </w:rPr>
        <w:t>5-7]</w:t>
      </w:r>
      <w:r w:rsidRPr="00881F1F">
        <w:rPr>
          <w:rFonts w:ascii="Book Antiqua" w:eastAsia="Book Antiqua" w:hAnsi="Book Antiqua" w:cs="Book Antiqua"/>
          <w:color w:val="000000"/>
        </w:rPr>
        <w:t xml:space="preserve">. </w:t>
      </w:r>
    </w:p>
    <w:p w14:paraId="33E1EC03" w14:textId="0A7E6020"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 xml:space="preserve">Fulminant amebic colitis is associated with a high mortality rate in patients with immunosuppressive comorbidities, such as diabetes mellitus and chronic </w:t>
      </w:r>
      <w:proofErr w:type="gramStart"/>
      <w:r w:rsidRPr="00881F1F">
        <w:rPr>
          <w:rFonts w:ascii="Book Antiqua" w:eastAsia="Book Antiqua" w:hAnsi="Book Antiqua" w:cs="Book Antiqua"/>
          <w:color w:val="000000"/>
        </w:rPr>
        <w:t>alcoholism</w:t>
      </w:r>
      <w:r w:rsidRPr="00881F1F">
        <w:rPr>
          <w:rFonts w:ascii="Book Antiqua" w:eastAsia="Book Antiqua" w:hAnsi="Book Antiqua" w:cs="Book Antiqua"/>
          <w:color w:val="000000"/>
          <w:vertAlign w:val="superscript"/>
        </w:rPr>
        <w:t>[</w:t>
      </w:r>
      <w:proofErr w:type="gramEnd"/>
      <w:r w:rsidRPr="00881F1F">
        <w:rPr>
          <w:rFonts w:ascii="Book Antiqua" w:eastAsia="Book Antiqua" w:hAnsi="Book Antiqua" w:cs="Book Antiqua"/>
          <w:color w:val="000000"/>
          <w:vertAlign w:val="superscript"/>
        </w:rPr>
        <w:t>8]</w:t>
      </w:r>
      <w:r w:rsidRPr="00881F1F">
        <w:rPr>
          <w:rFonts w:ascii="Book Antiqua" w:eastAsia="Book Antiqua" w:hAnsi="Book Antiqua" w:cs="Book Antiqua"/>
          <w:color w:val="000000"/>
        </w:rPr>
        <w:t>.</w:t>
      </w:r>
      <w:r w:rsidR="00881F1F"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lastRenderedPageBreak/>
        <w:t xml:space="preserve">Fulminant amoebic colitis has been reported in association with systemic steroid administration. Approximately 40% of patients with amebic colitis are initially misdiagnosed with inflammatory bowel disease and treated with steroids. There are reports of patients with asymptomatic amebic colitis who developed fulminant colitis after steroid </w:t>
      </w:r>
      <w:proofErr w:type="gramStart"/>
      <w:r w:rsidRPr="00881F1F">
        <w:rPr>
          <w:rFonts w:ascii="Book Antiqua" w:eastAsia="Book Antiqua" w:hAnsi="Book Antiqua" w:cs="Book Antiqua"/>
          <w:color w:val="000000"/>
        </w:rPr>
        <w:t>administration</w:t>
      </w:r>
      <w:r w:rsidRPr="00881F1F">
        <w:rPr>
          <w:rFonts w:ascii="Book Antiqua" w:eastAsia="Book Antiqua" w:hAnsi="Book Antiqua" w:cs="Book Antiqua"/>
          <w:color w:val="000000"/>
          <w:vertAlign w:val="superscript"/>
        </w:rPr>
        <w:t>[</w:t>
      </w:r>
      <w:proofErr w:type="gramEnd"/>
      <w:r w:rsidRPr="00881F1F">
        <w:rPr>
          <w:rFonts w:ascii="Book Antiqua" w:eastAsia="Book Antiqua" w:hAnsi="Book Antiqua" w:cs="Book Antiqua"/>
          <w:color w:val="000000"/>
          <w:vertAlign w:val="superscript"/>
        </w:rPr>
        <w:t>9]</w:t>
      </w:r>
      <w:r w:rsidRPr="00881F1F">
        <w:rPr>
          <w:rFonts w:ascii="Book Antiqua" w:eastAsia="Book Antiqua" w:hAnsi="Book Antiqua" w:cs="Book Antiqua"/>
          <w:color w:val="000000"/>
        </w:rPr>
        <w:t>. As our patient was already immunosuppressed because of his diabetes mellitus, it is possible that he had subclinical amebic colitis, which only became apparent and progressed to the fulminant form after further immunosuppression by the steroid pulse therapy. Amebic colitis should be considered in the differential diagnosis when signs of colitis are exacerbated by steroid treatment.</w:t>
      </w:r>
    </w:p>
    <w:p w14:paraId="7D27F392" w14:textId="77777777" w:rsidR="00A77B3E" w:rsidRPr="00881F1F" w:rsidRDefault="00ED5BB8" w:rsidP="00881F1F">
      <w:pPr>
        <w:spacing w:line="360" w:lineRule="auto"/>
        <w:ind w:firstLineChars="200" w:firstLine="480"/>
        <w:jc w:val="both"/>
        <w:rPr>
          <w:rFonts w:ascii="Book Antiqua" w:hAnsi="Book Antiqua"/>
        </w:rPr>
      </w:pPr>
      <w:r w:rsidRPr="00881F1F">
        <w:rPr>
          <w:rFonts w:ascii="Book Antiqua" w:eastAsia="Book Antiqua" w:hAnsi="Book Antiqua" w:cs="Book Antiqua"/>
          <w:color w:val="000000"/>
        </w:rPr>
        <w:t xml:space="preserve">Complications of amebic colitis and CMV enterocolitis are more frequently reported in HIV-infected patients than in non-HIV-infected </w:t>
      </w:r>
      <w:proofErr w:type="gramStart"/>
      <w:r w:rsidRPr="00881F1F">
        <w:rPr>
          <w:rFonts w:ascii="Book Antiqua" w:eastAsia="Book Antiqua" w:hAnsi="Book Antiqua" w:cs="Book Antiqua"/>
          <w:color w:val="000000"/>
        </w:rPr>
        <w:t>patients</w:t>
      </w:r>
      <w:r w:rsidRPr="00881F1F">
        <w:rPr>
          <w:rFonts w:ascii="Book Antiqua" w:eastAsia="Book Antiqua" w:hAnsi="Book Antiqua" w:cs="Book Antiqua"/>
          <w:color w:val="000000"/>
          <w:vertAlign w:val="superscript"/>
        </w:rPr>
        <w:t>[</w:t>
      </w:r>
      <w:proofErr w:type="gramEnd"/>
      <w:r w:rsidRPr="00881F1F">
        <w:rPr>
          <w:rFonts w:ascii="Book Antiqua" w:eastAsia="Book Antiqua" w:hAnsi="Book Antiqua" w:cs="Book Antiqua"/>
          <w:color w:val="000000"/>
          <w:vertAlign w:val="superscript"/>
        </w:rPr>
        <w:t>10]</w:t>
      </w:r>
      <w:r w:rsidRPr="00881F1F">
        <w:rPr>
          <w:rFonts w:ascii="Book Antiqua" w:eastAsia="Book Antiqua" w:hAnsi="Book Antiqua" w:cs="Book Antiqua"/>
          <w:color w:val="000000"/>
        </w:rPr>
        <w:t xml:space="preserve">. We had performed a biopsy of one of the colon ulcers and initially diagnosed the patient with CMV enterocolitis. Although we initiated treatment with ganciclovir and could see an improvement in the C7-HRP test results, the patient’s colitis symptoms did not improve. The specificity of positive CMV antigenemia for diagnosing CMV colitis is high, and the progressive reduction of antigen titers is associated with therapeutic </w:t>
      </w:r>
      <w:proofErr w:type="gramStart"/>
      <w:r w:rsidRPr="00881F1F">
        <w:rPr>
          <w:rFonts w:ascii="Book Antiqua" w:eastAsia="Book Antiqua" w:hAnsi="Book Antiqua" w:cs="Book Antiqua"/>
          <w:color w:val="000000"/>
        </w:rPr>
        <w:t>effects</w:t>
      </w:r>
      <w:r w:rsidRPr="00881F1F">
        <w:rPr>
          <w:rFonts w:ascii="Book Antiqua" w:eastAsia="Book Antiqua" w:hAnsi="Book Antiqua" w:cs="Book Antiqua"/>
          <w:color w:val="000000"/>
          <w:vertAlign w:val="superscript"/>
        </w:rPr>
        <w:t>[</w:t>
      </w:r>
      <w:proofErr w:type="gramEnd"/>
      <w:r w:rsidRPr="00881F1F">
        <w:rPr>
          <w:rFonts w:ascii="Book Antiqua" w:eastAsia="Book Antiqua" w:hAnsi="Book Antiqua" w:cs="Book Antiqua"/>
          <w:color w:val="000000"/>
          <w:vertAlign w:val="superscript"/>
        </w:rPr>
        <w:t>11,12]</w:t>
      </w:r>
      <w:r w:rsidRPr="00881F1F">
        <w:rPr>
          <w:rFonts w:ascii="Book Antiqua" w:eastAsia="Book Antiqua" w:hAnsi="Book Antiqua" w:cs="Book Antiqua"/>
          <w:color w:val="000000"/>
        </w:rPr>
        <w:t xml:space="preserve">. In our case, we should have considered amebic colitis because of the discrepancy between the successful lowering of the CMV antigen titers and the unabated colitis symptoms. </w:t>
      </w:r>
    </w:p>
    <w:p w14:paraId="00B828FF" w14:textId="2CF5CAC7" w:rsidR="00A77B3E" w:rsidRPr="00881F1F" w:rsidRDefault="00ED5BB8" w:rsidP="00881F1F">
      <w:pPr>
        <w:spacing w:line="360" w:lineRule="auto"/>
        <w:ind w:firstLineChars="200" w:firstLine="480"/>
        <w:jc w:val="both"/>
        <w:rPr>
          <w:rFonts w:ascii="Book Antiqua" w:eastAsia="Book Antiqua" w:hAnsi="Book Antiqua" w:cs="Book Antiqua"/>
          <w:color w:val="000000"/>
        </w:rPr>
      </w:pPr>
      <w:r w:rsidRPr="00881F1F">
        <w:rPr>
          <w:rFonts w:ascii="Book Antiqua" w:eastAsia="Book Antiqua" w:hAnsi="Book Antiqua" w:cs="Book Antiqua"/>
          <w:color w:val="000000"/>
        </w:rPr>
        <w:t xml:space="preserve">Amebic colitis perforation is typically associated with high a mortality rate of 50% despite aggressive surgical treatment. Early treatment with anti-amebic agents as well as earlier and more targeted surgery is needed to improve survival of these </w:t>
      </w:r>
      <w:proofErr w:type="gramStart"/>
      <w:r w:rsidRPr="00881F1F">
        <w:rPr>
          <w:rFonts w:ascii="Book Antiqua" w:eastAsia="Book Antiqua" w:hAnsi="Book Antiqua" w:cs="Book Antiqua"/>
          <w:color w:val="000000"/>
        </w:rPr>
        <w:t>patients</w:t>
      </w:r>
      <w:r w:rsidRPr="00881F1F">
        <w:rPr>
          <w:rFonts w:ascii="Book Antiqua" w:eastAsia="Book Antiqua" w:hAnsi="Book Antiqua" w:cs="Book Antiqua"/>
          <w:color w:val="000000"/>
          <w:vertAlign w:val="superscript"/>
        </w:rPr>
        <w:t>[</w:t>
      </w:r>
      <w:proofErr w:type="gramEnd"/>
      <w:r w:rsidRPr="00881F1F">
        <w:rPr>
          <w:rFonts w:ascii="Book Antiqua" w:eastAsia="Book Antiqua" w:hAnsi="Book Antiqua" w:cs="Book Antiqua"/>
          <w:color w:val="000000"/>
          <w:vertAlign w:val="superscript"/>
        </w:rPr>
        <w:t>13]</w:t>
      </w:r>
      <w:r w:rsidRPr="00881F1F">
        <w:rPr>
          <w:rFonts w:ascii="Book Antiqua" w:eastAsia="Book Antiqua" w:hAnsi="Book Antiqua" w:cs="Book Antiqua"/>
          <w:color w:val="000000"/>
        </w:rPr>
        <w:t>. Consequently, we advocate for early, preemptive anti-amebic treatment in the case of severe colitis that is resistant to other therapies, even before the underlying cause has been identified.</w:t>
      </w:r>
      <w:r w:rsidR="00881F1F"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Next-generation sequencing</w:t>
      </w:r>
      <w:r w:rsidR="00881F1F"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is an unbiased and rapid diagnostic tool that can be helpful for accurate diagnosis and treatment.</w:t>
      </w:r>
      <w:r w:rsidR="00442D8D"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A study reported surgical cases of acute appendicitis in HIV-infected patients; the E. histolytica</w:t>
      </w:r>
      <w:r w:rsidR="00442D8D"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 xml:space="preserve">polymerase chain reaction test result was positive in 15.8% (9/57) of the appendiceal specimens. Of the resected specimens, only two tested positive for amoebic colitis; however, a higher diagnostic rate can be expected using a next-generation </w:t>
      </w:r>
      <w:proofErr w:type="gramStart"/>
      <w:r w:rsidRPr="00881F1F">
        <w:rPr>
          <w:rFonts w:ascii="Book Antiqua" w:eastAsia="Book Antiqua" w:hAnsi="Book Antiqua" w:cs="Book Antiqua"/>
          <w:color w:val="000000"/>
        </w:rPr>
        <w:t>sequencer</w:t>
      </w:r>
      <w:r w:rsidRPr="00881F1F">
        <w:rPr>
          <w:rFonts w:ascii="Book Antiqua" w:eastAsia="Book Antiqua" w:hAnsi="Book Antiqua" w:cs="Book Antiqua"/>
          <w:color w:val="000000"/>
          <w:vertAlign w:val="superscript"/>
        </w:rPr>
        <w:t>[</w:t>
      </w:r>
      <w:proofErr w:type="gramEnd"/>
      <w:r w:rsidRPr="00881F1F">
        <w:rPr>
          <w:rFonts w:ascii="Book Antiqua" w:eastAsia="Book Antiqua" w:hAnsi="Book Antiqua" w:cs="Book Antiqua"/>
          <w:color w:val="000000"/>
          <w:vertAlign w:val="superscript"/>
        </w:rPr>
        <w:t>14]</w:t>
      </w:r>
      <w:r w:rsidRPr="00881F1F">
        <w:rPr>
          <w:rFonts w:ascii="Book Antiqua" w:eastAsia="Book Antiqua" w:hAnsi="Book Antiqua" w:cs="Book Antiqua"/>
          <w:color w:val="000000"/>
        </w:rPr>
        <w:t>.</w:t>
      </w:r>
    </w:p>
    <w:p w14:paraId="340962FA" w14:textId="77777777" w:rsidR="00A77B3E" w:rsidRPr="00881F1F" w:rsidRDefault="00A77B3E" w:rsidP="00881F1F">
      <w:pPr>
        <w:spacing w:line="360" w:lineRule="auto"/>
        <w:jc w:val="both"/>
        <w:rPr>
          <w:rFonts w:ascii="Book Antiqua" w:hAnsi="Book Antiqua"/>
        </w:rPr>
      </w:pPr>
    </w:p>
    <w:p w14:paraId="6726EE54"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aps/>
          <w:color w:val="000000"/>
          <w:u w:val="single"/>
        </w:rPr>
        <w:t>CONCLUSION</w:t>
      </w:r>
    </w:p>
    <w:p w14:paraId="5B920C3B" w14:textId="472A40D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We urge clinicians to consider </w:t>
      </w:r>
      <w:r w:rsidR="00881F1F" w:rsidRPr="00881F1F">
        <w:rPr>
          <w:rFonts w:ascii="Book Antiqua" w:eastAsia="Book Antiqua" w:hAnsi="Book Antiqua" w:cs="Book Antiqua"/>
          <w:i/>
          <w:iCs/>
          <w:color w:val="000000"/>
        </w:rPr>
        <w:t>Entamoeba histolytica</w:t>
      </w:r>
      <w:r w:rsidR="00881F1F"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 xml:space="preserve">infection if severe colitis progresses after steroid therapy. We recommend preemptive treatment of patients with colitis, even without a definite diagnosis, because of its poor prognosis. </w:t>
      </w:r>
    </w:p>
    <w:p w14:paraId="0CEC1166" w14:textId="77777777" w:rsidR="00A77B3E" w:rsidRPr="00881F1F" w:rsidRDefault="00A77B3E" w:rsidP="00881F1F">
      <w:pPr>
        <w:spacing w:line="360" w:lineRule="auto"/>
        <w:jc w:val="both"/>
        <w:rPr>
          <w:rFonts w:ascii="Book Antiqua" w:hAnsi="Book Antiqua"/>
        </w:rPr>
      </w:pPr>
    </w:p>
    <w:p w14:paraId="576420FD"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REFERENCES</w:t>
      </w:r>
    </w:p>
    <w:p w14:paraId="375266D2" w14:textId="77777777" w:rsidR="00A77B3E" w:rsidRPr="00881F1F" w:rsidRDefault="00ED5BB8" w:rsidP="00881F1F">
      <w:pPr>
        <w:spacing w:line="360" w:lineRule="auto"/>
        <w:jc w:val="both"/>
        <w:rPr>
          <w:rFonts w:ascii="Book Antiqua" w:hAnsi="Book Antiqua"/>
        </w:rPr>
      </w:pPr>
      <w:bookmarkStart w:id="0" w:name="OLE_LINK166"/>
      <w:r w:rsidRPr="00881F1F">
        <w:rPr>
          <w:rFonts w:ascii="Book Antiqua" w:eastAsia="Book Antiqua" w:hAnsi="Book Antiqua" w:cs="Book Antiqua"/>
          <w:color w:val="000000"/>
        </w:rPr>
        <w:t xml:space="preserve">1 </w:t>
      </w:r>
      <w:r w:rsidRPr="00881F1F">
        <w:rPr>
          <w:rFonts w:ascii="Book Antiqua" w:eastAsia="Book Antiqua" w:hAnsi="Book Antiqua" w:cs="Book Antiqua"/>
          <w:b/>
          <w:bCs/>
          <w:color w:val="000000"/>
        </w:rPr>
        <w:t>Stanley SL Jr</w:t>
      </w:r>
      <w:r w:rsidRPr="00881F1F">
        <w:rPr>
          <w:rFonts w:ascii="Book Antiqua" w:eastAsia="Book Antiqua" w:hAnsi="Book Antiqua" w:cs="Book Antiqua"/>
          <w:color w:val="000000"/>
        </w:rPr>
        <w:t xml:space="preserve">. Amoebiasis. </w:t>
      </w:r>
      <w:r w:rsidRPr="00881F1F">
        <w:rPr>
          <w:rFonts w:ascii="Book Antiqua" w:eastAsia="Book Antiqua" w:hAnsi="Book Antiqua" w:cs="Book Antiqua"/>
          <w:i/>
          <w:iCs/>
          <w:color w:val="000000"/>
        </w:rPr>
        <w:t>Lancet</w:t>
      </w:r>
      <w:r w:rsidRPr="00881F1F">
        <w:rPr>
          <w:rFonts w:ascii="Book Antiqua" w:eastAsia="Book Antiqua" w:hAnsi="Book Antiqua" w:cs="Book Antiqua"/>
          <w:color w:val="000000"/>
        </w:rPr>
        <w:t xml:space="preserve"> 2003; </w:t>
      </w:r>
      <w:r w:rsidRPr="00881F1F">
        <w:rPr>
          <w:rFonts w:ascii="Book Antiqua" w:eastAsia="Book Antiqua" w:hAnsi="Book Antiqua" w:cs="Book Antiqua"/>
          <w:b/>
          <w:bCs/>
          <w:color w:val="000000"/>
        </w:rPr>
        <w:t>361</w:t>
      </w:r>
      <w:r w:rsidRPr="00881F1F">
        <w:rPr>
          <w:rFonts w:ascii="Book Antiqua" w:eastAsia="Book Antiqua" w:hAnsi="Book Antiqua" w:cs="Book Antiqua"/>
          <w:color w:val="000000"/>
        </w:rPr>
        <w:t>: 1025-1034 [PMID: 12660071 DOI: 10.1016/S0140-6736(03)12830-9]</w:t>
      </w:r>
    </w:p>
    <w:p w14:paraId="6F3F691E" w14:textId="4F7F6B84"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2 </w:t>
      </w:r>
      <w:r w:rsidRPr="00881F1F">
        <w:rPr>
          <w:rFonts w:ascii="Book Antiqua" w:eastAsia="Book Antiqua" w:hAnsi="Book Antiqua" w:cs="Book Antiqua"/>
          <w:b/>
          <w:bCs/>
          <w:color w:val="000000"/>
        </w:rPr>
        <w:t xml:space="preserve">National Institute of Infectious Diseases. </w:t>
      </w:r>
      <w:r w:rsidRPr="00881F1F">
        <w:rPr>
          <w:rFonts w:ascii="Book Antiqua" w:eastAsia="Book Antiqua" w:hAnsi="Book Antiqua" w:cs="Book Antiqua"/>
          <w:color w:val="000000"/>
        </w:rPr>
        <w:t xml:space="preserve">Amebiasis in Japan, week 1 of 2007-week 43 of 2016. </w:t>
      </w:r>
      <w:r w:rsidRPr="001F5871">
        <w:rPr>
          <w:rFonts w:ascii="Book Antiqua" w:eastAsia="Book Antiqua" w:hAnsi="Book Antiqua" w:cs="Book Antiqua"/>
          <w:i/>
          <w:color w:val="000000"/>
        </w:rPr>
        <w:t>IASR</w:t>
      </w:r>
      <w:r w:rsidRPr="00881F1F">
        <w:rPr>
          <w:rFonts w:ascii="Book Antiqua" w:eastAsia="Book Antiqua" w:hAnsi="Book Antiqua" w:cs="Book Antiqua"/>
          <w:color w:val="000000"/>
        </w:rPr>
        <w:t xml:space="preserve"> 2016; </w:t>
      </w:r>
      <w:r w:rsidRPr="00034558">
        <w:rPr>
          <w:rFonts w:ascii="Book Antiqua" w:eastAsia="Book Antiqua" w:hAnsi="Book Antiqua" w:cs="Book Antiqua"/>
          <w:b/>
          <w:color w:val="000000"/>
        </w:rPr>
        <w:t>37</w:t>
      </w:r>
      <w:r w:rsidRPr="00881F1F">
        <w:rPr>
          <w:rFonts w:ascii="Book Antiqua" w:eastAsia="Book Antiqua" w:hAnsi="Book Antiqua" w:cs="Book Antiqua"/>
          <w:color w:val="000000"/>
        </w:rPr>
        <w:t>: 239-240</w:t>
      </w:r>
    </w:p>
    <w:p w14:paraId="6EB09423"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3 </w:t>
      </w:r>
      <w:r w:rsidRPr="00881F1F">
        <w:rPr>
          <w:rFonts w:ascii="Book Antiqua" w:eastAsia="Book Antiqua" w:hAnsi="Book Antiqua" w:cs="Book Antiqua"/>
          <w:b/>
          <w:bCs/>
          <w:color w:val="000000"/>
        </w:rPr>
        <w:t>Adams EB</w:t>
      </w:r>
      <w:r w:rsidRPr="00881F1F">
        <w:rPr>
          <w:rFonts w:ascii="Book Antiqua" w:eastAsia="Book Antiqua" w:hAnsi="Book Antiqua" w:cs="Book Antiqua"/>
          <w:color w:val="000000"/>
        </w:rPr>
        <w:t xml:space="preserve">, MacLeod IN. Invasive amebiasis. I. Amebic dysentery and its complications. </w:t>
      </w:r>
      <w:r w:rsidRPr="00881F1F">
        <w:rPr>
          <w:rFonts w:ascii="Book Antiqua" w:eastAsia="Book Antiqua" w:hAnsi="Book Antiqua" w:cs="Book Antiqua"/>
          <w:i/>
          <w:iCs/>
          <w:color w:val="000000"/>
        </w:rPr>
        <w:t>Medicine (Baltimore)</w:t>
      </w:r>
      <w:r w:rsidRPr="00881F1F">
        <w:rPr>
          <w:rFonts w:ascii="Book Antiqua" w:eastAsia="Book Antiqua" w:hAnsi="Book Antiqua" w:cs="Book Antiqua"/>
          <w:color w:val="000000"/>
        </w:rPr>
        <w:t xml:space="preserve"> 1977; </w:t>
      </w:r>
      <w:r w:rsidRPr="00881F1F">
        <w:rPr>
          <w:rFonts w:ascii="Book Antiqua" w:eastAsia="Book Antiqua" w:hAnsi="Book Antiqua" w:cs="Book Antiqua"/>
          <w:b/>
          <w:bCs/>
          <w:color w:val="000000"/>
        </w:rPr>
        <w:t>56</w:t>
      </w:r>
      <w:r w:rsidRPr="00881F1F">
        <w:rPr>
          <w:rFonts w:ascii="Book Antiqua" w:eastAsia="Book Antiqua" w:hAnsi="Book Antiqua" w:cs="Book Antiqua"/>
          <w:color w:val="000000"/>
        </w:rPr>
        <w:t>: 315-323 [PMID: 195178 DOI: 10.1097/00005792-197707000-00003]</w:t>
      </w:r>
    </w:p>
    <w:p w14:paraId="073006D1" w14:textId="4F526F22"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4 </w:t>
      </w:r>
      <w:r w:rsidRPr="00881F1F">
        <w:rPr>
          <w:rFonts w:ascii="Book Antiqua" w:eastAsia="Book Antiqua" w:hAnsi="Book Antiqua" w:cs="Book Antiqua"/>
          <w:b/>
          <w:bCs/>
          <w:color w:val="000000"/>
        </w:rPr>
        <w:t>Centers for Disease Control and Prevention (CDC).</w:t>
      </w:r>
      <w:r w:rsidRPr="00881F1F">
        <w:rPr>
          <w:rFonts w:ascii="Book Antiqua" w:eastAsia="Book Antiqua" w:hAnsi="Book Antiqua" w:cs="Book Antiqua"/>
          <w:color w:val="000000"/>
        </w:rPr>
        <w:t xml:space="preserve"> Summary of notifiable diseases, United States, 1993. </w:t>
      </w:r>
      <w:r w:rsidRPr="00881F1F">
        <w:rPr>
          <w:rFonts w:ascii="Book Antiqua" w:eastAsia="Book Antiqua" w:hAnsi="Book Antiqua" w:cs="Book Antiqua"/>
          <w:i/>
          <w:iCs/>
          <w:color w:val="000000"/>
        </w:rPr>
        <w:t xml:space="preserve">MMWR </w:t>
      </w:r>
      <w:proofErr w:type="spellStart"/>
      <w:r w:rsidRPr="00881F1F">
        <w:rPr>
          <w:rFonts w:ascii="Book Antiqua" w:eastAsia="Book Antiqua" w:hAnsi="Book Antiqua" w:cs="Book Antiqua"/>
          <w:i/>
          <w:iCs/>
          <w:color w:val="000000"/>
        </w:rPr>
        <w:t>Morb</w:t>
      </w:r>
      <w:proofErr w:type="spellEnd"/>
      <w:r w:rsidRPr="00881F1F">
        <w:rPr>
          <w:rFonts w:ascii="Book Antiqua" w:eastAsia="Book Antiqua" w:hAnsi="Book Antiqua" w:cs="Book Antiqua"/>
          <w:i/>
          <w:iCs/>
          <w:color w:val="000000"/>
        </w:rPr>
        <w:t xml:space="preserve"> Mortal </w:t>
      </w:r>
      <w:proofErr w:type="spellStart"/>
      <w:r w:rsidRPr="00881F1F">
        <w:rPr>
          <w:rFonts w:ascii="Book Antiqua" w:eastAsia="Book Antiqua" w:hAnsi="Book Antiqua" w:cs="Book Antiqua"/>
          <w:i/>
          <w:iCs/>
          <w:color w:val="000000"/>
        </w:rPr>
        <w:t>Wkly</w:t>
      </w:r>
      <w:proofErr w:type="spellEnd"/>
      <w:r w:rsidRPr="00881F1F">
        <w:rPr>
          <w:rFonts w:ascii="Book Antiqua" w:eastAsia="Book Antiqua" w:hAnsi="Book Antiqua" w:cs="Book Antiqua"/>
          <w:i/>
          <w:iCs/>
          <w:color w:val="000000"/>
        </w:rPr>
        <w:t xml:space="preserve"> Rep</w:t>
      </w:r>
      <w:r w:rsidRPr="00881F1F">
        <w:rPr>
          <w:rFonts w:ascii="Book Antiqua" w:eastAsia="Book Antiqua" w:hAnsi="Book Antiqua" w:cs="Book Antiqua"/>
          <w:color w:val="000000"/>
        </w:rPr>
        <w:t xml:space="preserve"> 1994; </w:t>
      </w:r>
      <w:r w:rsidRPr="00881F1F">
        <w:rPr>
          <w:rFonts w:ascii="Book Antiqua" w:eastAsia="Book Antiqua" w:hAnsi="Book Antiqua" w:cs="Book Antiqua"/>
          <w:b/>
          <w:bCs/>
          <w:color w:val="000000"/>
        </w:rPr>
        <w:t>42</w:t>
      </w:r>
      <w:r w:rsidRPr="00881F1F">
        <w:rPr>
          <w:rFonts w:ascii="Book Antiqua" w:eastAsia="Book Antiqua" w:hAnsi="Book Antiqua" w:cs="Book Antiqua"/>
          <w:color w:val="000000"/>
        </w:rPr>
        <w:t xml:space="preserve">: </w:t>
      </w:r>
      <w:proofErr w:type="spellStart"/>
      <w:r w:rsidRPr="00881F1F">
        <w:rPr>
          <w:rFonts w:ascii="Book Antiqua" w:eastAsia="Book Antiqua" w:hAnsi="Book Antiqua" w:cs="Book Antiqua"/>
          <w:color w:val="000000"/>
        </w:rPr>
        <w:t>i</w:t>
      </w:r>
      <w:proofErr w:type="spellEnd"/>
      <w:r w:rsidRPr="00881F1F">
        <w:rPr>
          <w:rFonts w:ascii="Book Antiqua" w:eastAsia="Book Antiqua" w:hAnsi="Book Antiqua" w:cs="Book Antiqua"/>
          <w:color w:val="000000"/>
        </w:rPr>
        <w:t>-xvii; 1-73 [PMID: 9247368]</w:t>
      </w:r>
    </w:p>
    <w:p w14:paraId="58823C64"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5 </w:t>
      </w:r>
      <w:r w:rsidRPr="00881F1F">
        <w:rPr>
          <w:rFonts w:ascii="Book Antiqua" w:eastAsia="Book Antiqua" w:hAnsi="Book Antiqua" w:cs="Book Antiqua"/>
          <w:b/>
          <w:bCs/>
          <w:color w:val="000000"/>
        </w:rPr>
        <w:t>Haque R</w:t>
      </w:r>
      <w:r w:rsidRPr="00881F1F">
        <w:rPr>
          <w:rFonts w:ascii="Book Antiqua" w:eastAsia="Book Antiqua" w:hAnsi="Book Antiqua" w:cs="Book Antiqua"/>
          <w:color w:val="000000"/>
        </w:rPr>
        <w:t xml:space="preserve">, Huston CD, Hughes M, </w:t>
      </w:r>
      <w:proofErr w:type="spellStart"/>
      <w:r w:rsidRPr="00881F1F">
        <w:rPr>
          <w:rFonts w:ascii="Book Antiqua" w:eastAsia="Book Antiqua" w:hAnsi="Book Antiqua" w:cs="Book Antiqua"/>
          <w:color w:val="000000"/>
        </w:rPr>
        <w:t>Houpt</w:t>
      </w:r>
      <w:proofErr w:type="spellEnd"/>
      <w:r w:rsidRPr="00881F1F">
        <w:rPr>
          <w:rFonts w:ascii="Book Antiqua" w:eastAsia="Book Antiqua" w:hAnsi="Book Antiqua" w:cs="Book Antiqua"/>
          <w:color w:val="000000"/>
        </w:rPr>
        <w:t xml:space="preserve"> E, Petri WA Jr. Amebiasis. </w:t>
      </w:r>
      <w:r w:rsidRPr="00881F1F">
        <w:rPr>
          <w:rFonts w:ascii="Book Antiqua" w:eastAsia="Book Antiqua" w:hAnsi="Book Antiqua" w:cs="Book Antiqua"/>
          <w:i/>
          <w:iCs/>
          <w:color w:val="000000"/>
        </w:rPr>
        <w:t xml:space="preserve">N </w:t>
      </w:r>
      <w:proofErr w:type="spellStart"/>
      <w:r w:rsidRPr="00881F1F">
        <w:rPr>
          <w:rFonts w:ascii="Book Antiqua" w:eastAsia="Book Antiqua" w:hAnsi="Book Antiqua" w:cs="Book Antiqua"/>
          <w:i/>
          <w:iCs/>
          <w:color w:val="000000"/>
        </w:rPr>
        <w:t>Engl</w:t>
      </w:r>
      <w:proofErr w:type="spellEnd"/>
      <w:r w:rsidRPr="00881F1F">
        <w:rPr>
          <w:rFonts w:ascii="Book Antiqua" w:eastAsia="Book Antiqua" w:hAnsi="Book Antiqua" w:cs="Book Antiqua"/>
          <w:i/>
          <w:iCs/>
          <w:color w:val="000000"/>
        </w:rPr>
        <w:t xml:space="preserve"> J Med</w:t>
      </w:r>
      <w:r w:rsidRPr="00881F1F">
        <w:rPr>
          <w:rFonts w:ascii="Book Antiqua" w:eastAsia="Book Antiqua" w:hAnsi="Book Antiqua" w:cs="Book Antiqua"/>
          <w:color w:val="000000"/>
        </w:rPr>
        <w:t xml:space="preserve"> 2003; </w:t>
      </w:r>
      <w:r w:rsidRPr="00881F1F">
        <w:rPr>
          <w:rFonts w:ascii="Book Antiqua" w:eastAsia="Book Antiqua" w:hAnsi="Book Antiqua" w:cs="Book Antiqua"/>
          <w:b/>
          <w:bCs/>
          <w:color w:val="000000"/>
        </w:rPr>
        <w:t>348</w:t>
      </w:r>
      <w:r w:rsidRPr="00881F1F">
        <w:rPr>
          <w:rFonts w:ascii="Book Antiqua" w:eastAsia="Book Antiqua" w:hAnsi="Book Antiqua" w:cs="Book Antiqua"/>
          <w:color w:val="000000"/>
        </w:rPr>
        <w:t>: 1565-1573 [PMID: 12700377 DOI: 10.1056/NEJMra022710]</w:t>
      </w:r>
    </w:p>
    <w:p w14:paraId="1753B893"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6 </w:t>
      </w:r>
      <w:proofErr w:type="spellStart"/>
      <w:r w:rsidRPr="00881F1F">
        <w:rPr>
          <w:rFonts w:ascii="Book Antiqua" w:eastAsia="Book Antiqua" w:hAnsi="Book Antiqua" w:cs="Book Antiqua"/>
          <w:b/>
          <w:bCs/>
          <w:color w:val="000000"/>
        </w:rPr>
        <w:t>Gathiram</w:t>
      </w:r>
      <w:proofErr w:type="spellEnd"/>
      <w:r w:rsidRPr="00881F1F">
        <w:rPr>
          <w:rFonts w:ascii="Book Antiqua" w:eastAsia="Book Antiqua" w:hAnsi="Book Antiqua" w:cs="Book Antiqua"/>
          <w:b/>
          <w:bCs/>
          <w:color w:val="000000"/>
        </w:rPr>
        <w:t xml:space="preserve"> V</w:t>
      </w:r>
      <w:r w:rsidRPr="00881F1F">
        <w:rPr>
          <w:rFonts w:ascii="Book Antiqua" w:eastAsia="Book Antiqua" w:hAnsi="Book Antiqua" w:cs="Book Antiqua"/>
          <w:color w:val="000000"/>
        </w:rPr>
        <w:t xml:space="preserve">, Jackson TF. A longitudinal study of asymptomatic carriers of pathogenic zymodemes of Entamoeba histolytica. </w:t>
      </w:r>
      <w:r w:rsidRPr="00881F1F">
        <w:rPr>
          <w:rFonts w:ascii="Book Antiqua" w:eastAsia="Book Antiqua" w:hAnsi="Book Antiqua" w:cs="Book Antiqua"/>
          <w:i/>
          <w:iCs/>
          <w:color w:val="000000"/>
        </w:rPr>
        <w:t xml:space="preserve">S </w:t>
      </w:r>
      <w:proofErr w:type="spellStart"/>
      <w:r w:rsidRPr="00881F1F">
        <w:rPr>
          <w:rFonts w:ascii="Book Antiqua" w:eastAsia="Book Antiqua" w:hAnsi="Book Antiqua" w:cs="Book Antiqua"/>
          <w:i/>
          <w:iCs/>
          <w:color w:val="000000"/>
        </w:rPr>
        <w:t>Afr</w:t>
      </w:r>
      <w:proofErr w:type="spellEnd"/>
      <w:r w:rsidRPr="00881F1F">
        <w:rPr>
          <w:rFonts w:ascii="Book Antiqua" w:eastAsia="Book Antiqua" w:hAnsi="Book Antiqua" w:cs="Book Antiqua"/>
          <w:i/>
          <w:iCs/>
          <w:color w:val="000000"/>
        </w:rPr>
        <w:t xml:space="preserve"> Med J</w:t>
      </w:r>
      <w:r w:rsidRPr="00881F1F">
        <w:rPr>
          <w:rFonts w:ascii="Book Antiqua" w:eastAsia="Book Antiqua" w:hAnsi="Book Antiqua" w:cs="Book Antiqua"/>
          <w:color w:val="000000"/>
        </w:rPr>
        <w:t xml:space="preserve"> 1987; </w:t>
      </w:r>
      <w:r w:rsidRPr="00881F1F">
        <w:rPr>
          <w:rFonts w:ascii="Book Antiqua" w:eastAsia="Book Antiqua" w:hAnsi="Book Antiqua" w:cs="Book Antiqua"/>
          <w:b/>
          <w:bCs/>
          <w:color w:val="000000"/>
        </w:rPr>
        <w:t>72</w:t>
      </w:r>
      <w:r w:rsidRPr="00881F1F">
        <w:rPr>
          <w:rFonts w:ascii="Book Antiqua" w:eastAsia="Book Antiqua" w:hAnsi="Book Antiqua" w:cs="Book Antiqua"/>
          <w:color w:val="000000"/>
        </w:rPr>
        <w:t>: 669-672 [PMID: 2891197]</w:t>
      </w:r>
    </w:p>
    <w:p w14:paraId="01DC96A1"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7 </w:t>
      </w:r>
      <w:r w:rsidRPr="00881F1F">
        <w:rPr>
          <w:rFonts w:ascii="Book Antiqua" w:eastAsia="Book Antiqua" w:hAnsi="Book Antiqua" w:cs="Book Antiqua"/>
          <w:b/>
          <w:bCs/>
          <w:color w:val="000000"/>
        </w:rPr>
        <w:t>Haque R</w:t>
      </w:r>
      <w:r w:rsidRPr="00881F1F">
        <w:rPr>
          <w:rFonts w:ascii="Book Antiqua" w:eastAsia="Book Antiqua" w:hAnsi="Book Antiqua" w:cs="Book Antiqua"/>
          <w:color w:val="000000"/>
        </w:rPr>
        <w:t xml:space="preserve">, Ali IM, Sack RB, Farr BM, Ramakrishnan G, Petri WA Jr. Amebiasis and mucosal IgA antibody against the Entamoeba histolytica adherence lectin in Bangladeshi children. </w:t>
      </w:r>
      <w:r w:rsidRPr="00881F1F">
        <w:rPr>
          <w:rFonts w:ascii="Book Antiqua" w:eastAsia="Book Antiqua" w:hAnsi="Book Antiqua" w:cs="Book Antiqua"/>
          <w:i/>
          <w:iCs/>
          <w:color w:val="000000"/>
        </w:rPr>
        <w:t>J Infect Dis</w:t>
      </w:r>
      <w:r w:rsidRPr="00881F1F">
        <w:rPr>
          <w:rFonts w:ascii="Book Antiqua" w:eastAsia="Book Antiqua" w:hAnsi="Book Antiqua" w:cs="Book Antiqua"/>
          <w:color w:val="000000"/>
        </w:rPr>
        <w:t xml:space="preserve"> 2001; </w:t>
      </w:r>
      <w:r w:rsidRPr="00881F1F">
        <w:rPr>
          <w:rFonts w:ascii="Book Antiqua" w:eastAsia="Book Antiqua" w:hAnsi="Book Antiqua" w:cs="Book Antiqua"/>
          <w:b/>
          <w:bCs/>
          <w:color w:val="000000"/>
        </w:rPr>
        <w:t>183</w:t>
      </w:r>
      <w:r w:rsidRPr="00881F1F">
        <w:rPr>
          <w:rFonts w:ascii="Book Antiqua" w:eastAsia="Book Antiqua" w:hAnsi="Book Antiqua" w:cs="Book Antiqua"/>
          <w:color w:val="000000"/>
        </w:rPr>
        <w:t>: 1787-1793 [PMID: 11372032 DOI: 10.1086/320740]</w:t>
      </w:r>
    </w:p>
    <w:p w14:paraId="068B4CF3"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8 </w:t>
      </w:r>
      <w:r w:rsidRPr="00881F1F">
        <w:rPr>
          <w:rFonts w:ascii="Book Antiqua" w:eastAsia="Book Antiqua" w:hAnsi="Book Antiqua" w:cs="Book Antiqua"/>
          <w:b/>
          <w:bCs/>
          <w:color w:val="000000"/>
        </w:rPr>
        <w:t>Takahashi T</w:t>
      </w:r>
      <w:r w:rsidRPr="00881F1F">
        <w:rPr>
          <w:rFonts w:ascii="Book Antiqua" w:eastAsia="Book Antiqua" w:hAnsi="Book Antiqua" w:cs="Book Antiqua"/>
          <w:color w:val="000000"/>
        </w:rPr>
        <w:t xml:space="preserve">, </w:t>
      </w:r>
      <w:proofErr w:type="spellStart"/>
      <w:r w:rsidRPr="00881F1F">
        <w:rPr>
          <w:rFonts w:ascii="Book Antiqua" w:eastAsia="Book Antiqua" w:hAnsi="Book Antiqua" w:cs="Book Antiqua"/>
          <w:color w:val="000000"/>
        </w:rPr>
        <w:t>Gamboa</w:t>
      </w:r>
      <w:proofErr w:type="spellEnd"/>
      <w:r w:rsidRPr="00881F1F">
        <w:rPr>
          <w:rFonts w:ascii="Book Antiqua" w:eastAsia="Book Antiqua" w:hAnsi="Book Antiqua" w:cs="Book Antiqua"/>
          <w:color w:val="000000"/>
        </w:rPr>
        <w:t xml:space="preserve">-Dominguez A, Gomez-Mendez TJ, </w:t>
      </w:r>
      <w:proofErr w:type="spellStart"/>
      <w:r w:rsidRPr="00881F1F">
        <w:rPr>
          <w:rFonts w:ascii="Book Antiqua" w:eastAsia="Book Antiqua" w:hAnsi="Book Antiqua" w:cs="Book Antiqua"/>
          <w:color w:val="000000"/>
        </w:rPr>
        <w:t>Remes</w:t>
      </w:r>
      <w:proofErr w:type="spellEnd"/>
      <w:r w:rsidRPr="00881F1F">
        <w:rPr>
          <w:rFonts w:ascii="Book Antiqua" w:eastAsia="Book Antiqua" w:hAnsi="Book Antiqua" w:cs="Book Antiqua"/>
          <w:color w:val="000000"/>
        </w:rPr>
        <w:t xml:space="preserve"> JM, </w:t>
      </w:r>
      <w:proofErr w:type="spellStart"/>
      <w:r w:rsidRPr="00881F1F">
        <w:rPr>
          <w:rFonts w:ascii="Book Antiqua" w:eastAsia="Book Antiqua" w:hAnsi="Book Antiqua" w:cs="Book Antiqua"/>
          <w:color w:val="000000"/>
        </w:rPr>
        <w:t>Rembis</w:t>
      </w:r>
      <w:proofErr w:type="spellEnd"/>
      <w:r w:rsidRPr="00881F1F">
        <w:rPr>
          <w:rFonts w:ascii="Book Antiqua" w:eastAsia="Book Antiqua" w:hAnsi="Book Antiqua" w:cs="Book Antiqua"/>
          <w:color w:val="000000"/>
        </w:rPr>
        <w:t xml:space="preserve"> V, Martinez-Gonzalez D, Gutierrez-Saldivar J, Morales JC, Granados J, Sierra-Madero J. Fulminant amebic colitis: analysis of 55 cases. </w:t>
      </w:r>
      <w:r w:rsidRPr="00881F1F">
        <w:rPr>
          <w:rFonts w:ascii="Book Antiqua" w:eastAsia="Book Antiqua" w:hAnsi="Book Antiqua" w:cs="Book Antiqua"/>
          <w:i/>
          <w:iCs/>
          <w:color w:val="000000"/>
        </w:rPr>
        <w:t>Dis Colon Rectum</w:t>
      </w:r>
      <w:r w:rsidRPr="00881F1F">
        <w:rPr>
          <w:rFonts w:ascii="Book Antiqua" w:eastAsia="Book Antiqua" w:hAnsi="Book Antiqua" w:cs="Book Antiqua"/>
          <w:color w:val="000000"/>
        </w:rPr>
        <w:t xml:space="preserve"> 1997; </w:t>
      </w:r>
      <w:r w:rsidRPr="00881F1F">
        <w:rPr>
          <w:rFonts w:ascii="Book Antiqua" w:eastAsia="Book Antiqua" w:hAnsi="Book Antiqua" w:cs="Book Antiqua"/>
          <w:b/>
          <w:bCs/>
          <w:color w:val="000000"/>
        </w:rPr>
        <w:t>40</w:t>
      </w:r>
      <w:r w:rsidRPr="00881F1F">
        <w:rPr>
          <w:rFonts w:ascii="Book Antiqua" w:eastAsia="Book Antiqua" w:hAnsi="Book Antiqua" w:cs="Book Antiqua"/>
          <w:color w:val="000000"/>
        </w:rPr>
        <w:t>: 1362-1367 [PMID: 9369114 DOI: 10.1007/BF02050824]</w:t>
      </w:r>
    </w:p>
    <w:p w14:paraId="2913AB12"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lastRenderedPageBreak/>
        <w:t xml:space="preserve">9 </w:t>
      </w:r>
      <w:r w:rsidRPr="00881F1F">
        <w:rPr>
          <w:rFonts w:ascii="Book Antiqua" w:eastAsia="Book Antiqua" w:hAnsi="Book Antiqua" w:cs="Book Antiqua"/>
          <w:b/>
          <w:bCs/>
          <w:color w:val="000000"/>
        </w:rPr>
        <w:t>Shirley DA</w:t>
      </w:r>
      <w:r w:rsidRPr="00881F1F">
        <w:rPr>
          <w:rFonts w:ascii="Book Antiqua" w:eastAsia="Book Antiqua" w:hAnsi="Book Antiqua" w:cs="Book Antiqua"/>
          <w:color w:val="000000"/>
        </w:rPr>
        <w:t xml:space="preserve">, </w:t>
      </w:r>
      <w:proofErr w:type="spellStart"/>
      <w:r w:rsidRPr="00881F1F">
        <w:rPr>
          <w:rFonts w:ascii="Book Antiqua" w:eastAsia="Book Antiqua" w:hAnsi="Book Antiqua" w:cs="Book Antiqua"/>
          <w:color w:val="000000"/>
        </w:rPr>
        <w:t>Moonah</w:t>
      </w:r>
      <w:proofErr w:type="spellEnd"/>
      <w:r w:rsidRPr="00881F1F">
        <w:rPr>
          <w:rFonts w:ascii="Book Antiqua" w:eastAsia="Book Antiqua" w:hAnsi="Book Antiqua" w:cs="Book Antiqua"/>
          <w:color w:val="000000"/>
        </w:rPr>
        <w:t xml:space="preserve"> S. Fulminant Amebic Colitis after Corticosteroid Therapy: A Systematic Review. </w:t>
      </w:r>
      <w:proofErr w:type="spellStart"/>
      <w:r w:rsidRPr="00881F1F">
        <w:rPr>
          <w:rFonts w:ascii="Book Antiqua" w:eastAsia="Book Antiqua" w:hAnsi="Book Antiqua" w:cs="Book Antiqua"/>
          <w:i/>
          <w:iCs/>
          <w:color w:val="000000"/>
        </w:rPr>
        <w:t>PLoS</w:t>
      </w:r>
      <w:proofErr w:type="spellEnd"/>
      <w:r w:rsidRPr="00881F1F">
        <w:rPr>
          <w:rFonts w:ascii="Book Antiqua" w:eastAsia="Book Antiqua" w:hAnsi="Book Antiqua" w:cs="Book Antiqua"/>
          <w:i/>
          <w:iCs/>
          <w:color w:val="000000"/>
        </w:rPr>
        <w:t xml:space="preserve"> </w:t>
      </w:r>
      <w:proofErr w:type="spellStart"/>
      <w:r w:rsidRPr="00881F1F">
        <w:rPr>
          <w:rFonts w:ascii="Book Antiqua" w:eastAsia="Book Antiqua" w:hAnsi="Book Antiqua" w:cs="Book Antiqua"/>
          <w:i/>
          <w:iCs/>
          <w:color w:val="000000"/>
        </w:rPr>
        <w:t>Negl</w:t>
      </w:r>
      <w:proofErr w:type="spellEnd"/>
      <w:r w:rsidRPr="00881F1F">
        <w:rPr>
          <w:rFonts w:ascii="Book Antiqua" w:eastAsia="Book Antiqua" w:hAnsi="Book Antiqua" w:cs="Book Antiqua"/>
          <w:i/>
          <w:iCs/>
          <w:color w:val="000000"/>
        </w:rPr>
        <w:t xml:space="preserve"> Trop Dis</w:t>
      </w:r>
      <w:r w:rsidRPr="00881F1F">
        <w:rPr>
          <w:rFonts w:ascii="Book Antiqua" w:eastAsia="Book Antiqua" w:hAnsi="Book Antiqua" w:cs="Book Antiqua"/>
          <w:color w:val="000000"/>
        </w:rPr>
        <w:t xml:space="preserve"> 2016; </w:t>
      </w:r>
      <w:r w:rsidRPr="00881F1F">
        <w:rPr>
          <w:rFonts w:ascii="Book Antiqua" w:eastAsia="Book Antiqua" w:hAnsi="Book Antiqua" w:cs="Book Antiqua"/>
          <w:b/>
          <w:bCs/>
          <w:color w:val="000000"/>
        </w:rPr>
        <w:t>10</w:t>
      </w:r>
      <w:r w:rsidRPr="00881F1F">
        <w:rPr>
          <w:rFonts w:ascii="Book Antiqua" w:eastAsia="Book Antiqua" w:hAnsi="Book Antiqua" w:cs="Book Antiqua"/>
          <w:color w:val="000000"/>
        </w:rPr>
        <w:t>: e0004879 [PMID: 27467600 DOI: 10.1371/journal.pntd.0004879]</w:t>
      </w:r>
    </w:p>
    <w:p w14:paraId="7296A320"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10 </w:t>
      </w:r>
      <w:r w:rsidRPr="00881F1F">
        <w:rPr>
          <w:rFonts w:ascii="Book Antiqua" w:eastAsia="Book Antiqua" w:hAnsi="Book Antiqua" w:cs="Book Antiqua"/>
          <w:b/>
          <w:bCs/>
          <w:color w:val="000000"/>
        </w:rPr>
        <w:t>Tsai HC</w:t>
      </w:r>
      <w:r w:rsidRPr="00881F1F">
        <w:rPr>
          <w:rFonts w:ascii="Book Antiqua" w:eastAsia="Book Antiqua" w:hAnsi="Book Antiqua" w:cs="Book Antiqua"/>
          <w:color w:val="000000"/>
        </w:rPr>
        <w:t xml:space="preserve">, Lee SS, </w:t>
      </w:r>
      <w:proofErr w:type="spellStart"/>
      <w:r w:rsidRPr="00881F1F">
        <w:rPr>
          <w:rFonts w:ascii="Book Antiqua" w:eastAsia="Book Antiqua" w:hAnsi="Book Antiqua" w:cs="Book Antiqua"/>
          <w:color w:val="000000"/>
        </w:rPr>
        <w:t>Wann</w:t>
      </w:r>
      <w:proofErr w:type="spellEnd"/>
      <w:r w:rsidRPr="00881F1F">
        <w:rPr>
          <w:rFonts w:ascii="Book Antiqua" w:eastAsia="Book Antiqua" w:hAnsi="Book Antiqua" w:cs="Book Antiqua"/>
          <w:color w:val="000000"/>
        </w:rPr>
        <w:t xml:space="preserve"> SR, Chen YS, Chen ER, Yen CM, Liu YC. Colon perforation with peritonitis in an acquired immunodeficiency syndrome patient due to cytomegalovirus and amoebic colitis. </w:t>
      </w:r>
      <w:r w:rsidRPr="00881F1F">
        <w:rPr>
          <w:rFonts w:ascii="Book Antiqua" w:eastAsia="Book Antiqua" w:hAnsi="Book Antiqua" w:cs="Book Antiqua"/>
          <w:i/>
          <w:iCs/>
          <w:color w:val="000000"/>
        </w:rPr>
        <w:t xml:space="preserve">J </w:t>
      </w:r>
      <w:proofErr w:type="spellStart"/>
      <w:r w:rsidRPr="00881F1F">
        <w:rPr>
          <w:rFonts w:ascii="Book Antiqua" w:eastAsia="Book Antiqua" w:hAnsi="Book Antiqua" w:cs="Book Antiqua"/>
          <w:i/>
          <w:iCs/>
          <w:color w:val="000000"/>
        </w:rPr>
        <w:t>Formos</w:t>
      </w:r>
      <w:proofErr w:type="spellEnd"/>
      <w:r w:rsidRPr="00881F1F">
        <w:rPr>
          <w:rFonts w:ascii="Book Antiqua" w:eastAsia="Book Antiqua" w:hAnsi="Book Antiqua" w:cs="Book Antiqua"/>
          <w:i/>
          <w:iCs/>
          <w:color w:val="000000"/>
        </w:rPr>
        <w:t xml:space="preserve"> Med Assoc</w:t>
      </w:r>
      <w:r w:rsidRPr="00881F1F">
        <w:rPr>
          <w:rFonts w:ascii="Book Antiqua" w:eastAsia="Book Antiqua" w:hAnsi="Book Antiqua" w:cs="Book Antiqua"/>
          <w:color w:val="000000"/>
        </w:rPr>
        <w:t xml:space="preserve"> 2005; </w:t>
      </w:r>
      <w:r w:rsidRPr="00881F1F">
        <w:rPr>
          <w:rFonts w:ascii="Book Antiqua" w:eastAsia="Book Antiqua" w:hAnsi="Book Antiqua" w:cs="Book Antiqua"/>
          <w:b/>
          <w:bCs/>
          <w:color w:val="000000"/>
        </w:rPr>
        <w:t>104</w:t>
      </w:r>
      <w:r w:rsidRPr="00881F1F">
        <w:rPr>
          <w:rFonts w:ascii="Book Antiqua" w:eastAsia="Book Antiqua" w:hAnsi="Book Antiqua" w:cs="Book Antiqua"/>
          <w:color w:val="000000"/>
        </w:rPr>
        <w:t>: 839-842 [PMID: 16496064]</w:t>
      </w:r>
    </w:p>
    <w:p w14:paraId="17FCEC2A" w14:textId="77777777" w:rsidR="00A77B3E" w:rsidRPr="00881F1F" w:rsidRDefault="00ED5BB8" w:rsidP="00881F1F">
      <w:pPr>
        <w:spacing w:line="360" w:lineRule="auto"/>
        <w:jc w:val="both"/>
        <w:rPr>
          <w:rFonts w:ascii="Book Antiqua" w:hAnsi="Book Antiqua"/>
          <w:lang w:val="pt-BR"/>
        </w:rPr>
      </w:pPr>
      <w:r w:rsidRPr="00881F1F">
        <w:rPr>
          <w:rFonts w:ascii="Book Antiqua" w:eastAsia="Book Antiqua" w:hAnsi="Book Antiqua" w:cs="Book Antiqua"/>
          <w:color w:val="000000"/>
        </w:rPr>
        <w:t xml:space="preserve">11 </w:t>
      </w:r>
      <w:r w:rsidRPr="00881F1F">
        <w:rPr>
          <w:rFonts w:ascii="Book Antiqua" w:eastAsia="Book Antiqua" w:hAnsi="Book Antiqua" w:cs="Book Antiqua"/>
          <w:b/>
          <w:bCs/>
          <w:color w:val="000000"/>
        </w:rPr>
        <w:t>Chun J</w:t>
      </w:r>
      <w:r w:rsidRPr="00881F1F">
        <w:rPr>
          <w:rFonts w:ascii="Book Antiqua" w:eastAsia="Book Antiqua" w:hAnsi="Book Antiqua" w:cs="Book Antiqua"/>
          <w:color w:val="000000"/>
        </w:rPr>
        <w:t xml:space="preserve">, Lee C, Kwon JE, Hwang SW, Kim SG, Kim JS, Jung HC, </w:t>
      </w:r>
      <w:proofErr w:type="spellStart"/>
      <w:r w:rsidRPr="00881F1F">
        <w:rPr>
          <w:rFonts w:ascii="Book Antiqua" w:eastAsia="Book Antiqua" w:hAnsi="Book Antiqua" w:cs="Book Antiqua"/>
          <w:color w:val="000000"/>
        </w:rPr>
        <w:t>Im</w:t>
      </w:r>
      <w:proofErr w:type="spellEnd"/>
      <w:r w:rsidRPr="00881F1F">
        <w:rPr>
          <w:rFonts w:ascii="Book Antiqua" w:eastAsia="Book Antiqua" w:hAnsi="Book Antiqua" w:cs="Book Antiqua"/>
          <w:color w:val="000000"/>
        </w:rPr>
        <w:t xml:space="preserve"> JP. Usefulness of the cytomegalovirus antigenemia assay in patients with ulcerative colitis. </w:t>
      </w:r>
      <w:r w:rsidRPr="00881F1F">
        <w:rPr>
          <w:rFonts w:ascii="Book Antiqua" w:eastAsia="Book Antiqua" w:hAnsi="Book Antiqua" w:cs="Book Antiqua"/>
          <w:i/>
          <w:iCs/>
          <w:color w:val="000000"/>
          <w:lang w:val="pt-BR"/>
        </w:rPr>
        <w:t>Intest Res</w:t>
      </w:r>
      <w:r w:rsidRPr="00881F1F">
        <w:rPr>
          <w:rFonts w:ascii="Book Antiqua" w:eastAsia="Book Antiqua" w:hAnsi="Book Antiqua" w:cs="Book Antiqua"/>
          <w:color w:val="000000"/>
          <w:lang w:val="pt-BR"/>
        </w:rPr>
        <w:t xml:space="preserve"> 2015; </w:t>
      </w:r>
      <w:r w:rsidRPr="00881F1F">
        <w:rPr>
          <w:rFonts w:ascii="Book Antiqua" w:eastAsia="Book Antiqua" w:hAnsi="Book Antiqua" w:cs="Book Antiqua"/>
          <w:b/>
          <w:bCs/>
          <w:color w:val="000000"/>
          <w:lang w:val="pt-BR"/>
        </w:rPr>
        <w:t>13</w:t>
      </w:r>
      <w:r w:rsidRPr="00881F1F">
        <w:rPr>
          <w:rFonts w:ascii="Book Antiqua" w:eastAsia="Book Antiqua" w:hAnsi="Book Antiqua" w:cs="Book Antiqua"/>
          <w:color w:val="000000"/>
          <w:lang w:val="pt-BR"/>
        </w:rPr>
        <w:t>: 50-59 [PMID: 25691843 DOI: 10.5217/ir.2015.13.1.50]</w:t>
      </w:r>
    </w:p>
    <w:p w14:paraId="5CFCC7EB"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lang w:val="pt-BR"/>
        </w:rPr>
        <w:t xml:space="preserve">12 </w:t>
      </w:r>
      <w:r w:rsidRPr="00881F1F">
        <w:rPr>
          <w:rFonts w:ascii="Book Antiqua" w:eastAsia="Book Antiqua" w:hAnsi="Book Antiqua" w:cs="Book Antiqua"/>
          <w:b/>
          <w:bCs/>
          <w:color w:val="000000"/>
          <w:lang w:val="pt-BR"/>
        </w:rPr>
        <w:t>Lino K</w:t>
      </w:r>
      <w:r w:rsidRPr="00881F1F">
        <w:rPr>
          <w:rFonts w:ascii="Book Antiqua" w:eastAsia="Book Antiqua" w:hAnsi="Book Antiqua" w:cs="Book Antiqua"/>
          <w:color w:val="000000"/>
          <w:lang w:val="pt-BR"/>
        </w:rPr>
        <w:t xml:space="preserve">, Trizzotti N, Carvalho FR, Cosendey RI, Souza CF, Klumb EM, Silva AA, Almeida JR. </w:t>
      </w:r>
      <w:r w:rsidRPr="00881F1F">
        <w:rPr>
          <w:rFonts w:ascii="Book Antiqua" w:eastAsia="Book Antiqua" w:hAnsi="Book Antiqua" w:cs="Book Antiqua"/>
          <w:color w:val="000000"/>
        </w:rPr>
        <w:t xml:space="preserve">Pp65 antigenemia and cytomegalovirus diagnosis in patients with lupus nephritis: report of a series. </w:t>
      </w:r>
      <w:r w:rsidRPr="00881F1F">
        <w:rPr>
          <w:rFonts w:ascii="Book Antiqua" w:eastAsia="Book Antiqua" w:hAnsi="Book Antiqua" w:cs="Book Antiqua"/>
          <w:i/>
          <w:iCs/>
          <w:color w:val="000000"/>
        </w:rPr>
        <w:t xml:space="preserve">J Bras </w:t>
      </w:r>
      <w:proofErr w:type="spellStart"/>
      <w:r w:rsidRPr="00881F1F">
        <w:rPr>
          <w:rFonts w:ascii="Book Antiqua" w:eastAsia="Book Antiqua" w:hAnsi="Book Antiqua" w:cs="Book Antiqua"/>
          <w:i/>
          <w:iCs/>
          <w:color w:val="000000"/>
        </w:rPr>
        <w:t>Nefrol</w:t>
      </w:r>
      <w:proofErr w:type="spellEnd"/>
      <w:r w:rsidRPr="00881F1F">
        <w:rPr>
          <w:rFonts w:ascii="Book Antiqua" w:eastAsia="Book Antiqua" w:hAnsi="Book Antiqua" w:cs="Book Antiqua"/>
          <w:color w:val="000000"/>
        </w:rPr>
        <w:t xml:space="preserve"> 2018; </w:t>
      </w:r>
      <w:r w:rsidRPr="00881F1F">
        <w:rPr>
          <w:rFonts w:ascii="Book Antiqua" w:eastAsia="Book Antiqua" w:hAnsi="Book Antiqua" w:cs="Book Antiqua"/>
          <w:b/>
          <w:bCs/>
          <w:color w:val="000000"/>
        </w:rPr>
        <w:t>40</w:t>
      </w:r>
      <w:r w:rsidRPr="00881F1F">
        <w:rPr>
          <w:rFonts w:ascii="Book Antiqua" w:eastAsia="Book Antiqua" w:hAnsi="Book Antiqua" w:cs="Book Antiqua"/>
          <w:color w:val="000000"/>
        </w:rPr>
        <w:t>: 44-52 [PMID: 29796586 DOI: 10.1590/2175-8239-JBN-3838]</w:t>
      </w:r>
    </w:p>
    <w:p w14:paraId="688E7935"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13 </w:t>
      </w:r>
      <w:proofErr w:type="spellStart"/>
      <w:r w:rsidRPr="00881F1F">
        <w:rPr>
          <w:rFonts w:ascii="Book Antiqua" w:eastAsia="Book Antiqua" w:hAnsi="Book Antiqua" w:cs="Book Antiqua"/>
          <w:b/>
          <w:bCs/>
          <w:color w:val="000000"/>
        </w:rPr>
        <w:t>Ozdogan</w:t>
      </w:r>
      <w:proofErr w:type="spellEnd"/>
      <w:r w:rsidRPr="00881F1F">
        <w:rPr>
          <w:rFonts w:ascii="Book Antiqua" w:eastAsia="Book Antiqua" w:hAnsi="Book Antiqua" w:cs="Book Antiqua"/>
          <w:b/>
          <w:bCs/>
          <w:color w:val="000000"/>
        </w:rPr>
        <w:t xml:space="preserve"> M</w:t>
      </w:r>
      <w:r w:rsidRPr="00881F1F">
        <w:rPr>
          <w:rFonts w:ascii="Book Antiqua" w:eastAsia="Book Antiqua" w:hAnsi="Book Antiqua" w:cs="Book Antiqua"/>
          <w:color w:val="000000"/>
        </w:rPr>
        <w:t xml:space="preserve">, Baykal A, Aran O. Amebic perforation of the colon: rare and frequently fatal complication. </w:t>
      </w:r>
      <w:r w:rsidRPr="00881F1F">
        <w:rPr>
          <w:rFonts w:ascii="Book Antiqua" w:eastAsia="Book Antiqua" w:hAnsi="Book Antiqua" w:cs="Book Antiqua"/>
          <w:i/>
          <w:iCs/>
          <w:color w:val="000000"/>
        </w:rPr>
        <w:t>World J Surg</w:t>
      </w:r>
      <w:r w:rsidRPr="00881F1F">
        <w:rPr>
          <w:rFonts w:ascii="Book Antiqua" w:eastAsia="Book Antiqua" w:hAnsi="Book Antiqua" w:cs="Book Antiqua"/>
          <w:color w:val="000000"/>
        </w:rPr>
        <w:t xml:space="preserve"> 2004; </w:t>
      </w:r>
      <w:r w:rsidRPr="00881F1F">
        <w:rPr>
          <w:rFonts w:ascii="Book Antiqua" w:eastAsia="Book Antiqua" w:hAnsi="Book Antiqua" w:cs="Book Antiqua"/>
          <w:b/>
          <w:bCs/>
          <w:color w:val="000000"/>
        </w:rPr>
        <w:t>28</w:t>
      </w:r>
      <w:r w:rsidRPr="00881F1F">
        <w:rPr>
          <w:rFonts w:ascii="Book Antiqua" w:eastAsia="Book Antiqua" w:hAnsi="Book Antiqua" w:cs="Book Antiqua"/>
          <w:color w:val="000000"/>
        </w:rPr>
        <w:t>: 926-929 [PMID: 15593469 DOI: 10.1007/s00268-004-7503-4]</w:t>
      </w:r>
    </w:p>
    <w:p w14:paraId="3CCCC33E"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 xml:space="preserve">14 </w:t>
      </w:r>
      <w:r w:rsidRPr="00881F1F">
        <w:rPr>
          <w:rFonts w:ascii="Book Antiqua" w:eastAsia="Book Antiqua" w:hAnsi="Book Antiqua" w:cs="Book Antiqua"/>
          <w:b/>
          <w:bCs/>
          <w:color w:val="000000"/>
        </w:rPr>
        <w:t>Kobayashi T</w:t>
      </w:r>
      <w:r w:rsidRPr="00881F1F">
        <w:rPr>
          <w:rFonts w:ascii="Book Antiqua" w:eastAsia="Book Antiqua" w:hAnsi="Book Antiqua" w:cs="Book Antiqua"/>
          <w:color w:val="000000"/>
        </w:rPr>
        <w:t xml:space="preserve">, Watanabe K, Yano H, Murata Y, </w:t>
      </w:r>
      <w:proofErr w:type="spellStart"/>
      <w:r w:rsidRPr="00881F1F">
        <w:rPr>
          <w:rFonts w:ascii="Book Antiqua" w:eastAsia="Book Antiqua" w:hAnsi="Book Antiqua" w:cs="Book Antiqua"/>
          <w:color w:val="000000"/>
        </w:rPr>
        <w:t>Igari</w:t>
      </w:r>
      <w:proofErr w:type="spellEnd"/>
      <w:r w:rsidRPr="00881F1F">
        <w:rPr>
          <w:rFonts w:ascii="Book Antiqua" w:eastAsia="Book Antiqua" w:hAnsi="Book Antiqua" w:cs="Book Antiqua"/>
          <w:color w:val="000000"/>
        </w:rPr>
        <w:t xml:space="preserve"> T, Nakada-</w:t>
      </w:r>
      <w:proofErr w:type="spellStart"/>
      <w:r w:rsidRPr="00881F1F">
        <w:rPr>
          <w:rFonts w:ascii="Book Antiqua" w:eastAsia="Book Antiqua" w:hAnsi="Book Antiqua" w:cs="Book Antiqua"/>
          <w:color w:val="000000"/>
        </w:rPr>
        <w:t>Tsukui</w:t>
      </w:r>
      <w:proofErr w:type="spellEnd"/>
      <w:r w:rsidRPr="00881F1F">
        <w:rPr>
          <w:rFonts w:ascii="Book Antiqua" w:eastAsia="Book Antiqua" w:hAnsi="Book Antiqua" w:cs="Book Antiqua"/>
          <w:color w:val="000000"/>
        </w:rPr>
        <w:t xml:space="preserve"> K, </w:t>
      </w:r>
      <w:proofErr w:type="spellStart"/>
      <w:r w:rsidRPr="00881F1F">
        <w:rPr>
          <w:rFonts w:ascii="Book Antiqua" w:eastAsia="Book Antiqua" w:hAnsi="Book Antiqua" w:cs="Book Antiqua"/>
          <w:color w:val="000000"/>
        </w:rPr>
        <w:t>Yagita</w:t>
      </w:r>
      <w:proofErr w:type="spellEnd"/>
      <w:r w:rsidRPr="00881F1F">
        <w:rPr>
          <w:rFonts w:ascii="Book Antiqua" w:eastAsia="Book Antiqua" w:hAnsi="Book Antiqua" w:cs="Book Antiqua"/>
          <w:color w:val="000000"/>
        </w:rPr>
        <w:t xml:space="preserve"> K, Nozaki T, Kaku M, </w:t>
      </w:r>
      <w:proofErr w:type="spellStart"/>
      <w:r w:rsidRPr="00881F1F">
        <w:rPr>
          <w:rFonts w:ascii="Book Antiqua" w:eastAsia="Book Antiqua" w:hAnsi="Book Antiqua" w:cs="Book Antiqua"/>
          <w:color w:val="000000"/>
        </w:rPr>
        <w:t>Tsukada</w:t>
      </w:r>
      <w:proofErr w:type="spellEnd"/>
      <w:r w:rsidRPr="00881F1F">
        <w:rPr>
          <w:rFonts w:ascii="Book Antiqua" w:eastAsia="Book Antiqua" w:hAnsi="Book Antiqua" w:cs="Book Antiqua"/>
          <w:color w:val="000000"/>
        </w:rPr>
        <w:t xml:space="preserve"> K, </w:t>
      </w:r>
      <w:proofErr w:type="spellStart"/>
      <w:r w:rsidRPr="00881F1F">
        <w:rPr>
          <w:rFonts w:ascii="Book Antiqua" w:eastAsia="Book Antiqua" w:hAnsi="Book Antiqua" w:cs="Book Antiqua"/>
          <w:color w:val="000000"/>
        </w:rPr>
        <w:t>Gatanaga</w:t>
      </w:r>
      <w:proofErr w:type="spellEnd"/>
      <w:r w:rsidRPr="00881F1F">
        <w:rPr>
          <w:rFonts w:ascii="Book Antiqua" w:eastAsia="Book Antiqua" w:hAnsi="Book Antiqua" w:cs="Book Antiqua"/>
          <w:color w:val="000000"/>
        </w:rPr>
        <w:t xml:space="preserve"> H, Kikuchi Y, Oka S. Underestimated Amoebic Appendicitis among HIV-1-Infected Individuals in Japan. </w:t>
      </w:r>
      <w:r w:rsidRPr="00881F1F">
        <w:rPr>
          <w:rFonts w:ascii="Book Antiqua" w:eastAsia="Book Antiqua" w:hAnsi="Book Antiqua" w:cs="Book Antiqua"/>
          <w:i/>
          <w:iCs/>
          <w:color w:val="000000"/>
        </w:rPr>
        <w:t>J Clin Microbiol</w:t>
      </w:r>
      <w:r w:rsidRPr="00881F1F">
        <w:rPr>
          <w:rFonts w:ascii="Book Antiqua" w:eastAsia="Book Antiqua" w:hAnsi="Book Antiqua" w:cs="Book Antiqua"/>
          <w:color w:val="000000"/>
        </w:rPr>
        <w:t xml:space="preserve"> 2017; </w:t>
      </w:r>
      <w:r w:rsidRPr="00881F1F">
        <w:rPr>
          <w:rFonts w:ascii="Book Antiqua" w:eastAsia="Book Antiqua" w:hAnsi="Book Antiqua" w:cs="Book Antiqua"/>
          <w:b/>
          <w:bCs/>
          <w:color w:val="000000"/>
        </w:rPr>
        <w:t>55</w:t>
      </w:r>
      <w:r w:rsidRPr="00881F1F">
        <w:rPr>
          <w:rFonts w:ascii="Book Antiqua" w:eastAsia="Book Antiqua" w:hAnsi="Book Antiqua" w:cs="Book Antiqua"/>
          <w:color w:val="000000"/>
        </w:rPr>
        <w:t>: 313-320 [PMID: 27847377 DOI: 10.1128/JCM.01757-16]</w:t>
      </w:r>
    </w:p>
    <w:bookmarkEnd w:id="0"/>
    <w:p w14:paraId="166AE4F6" w14:textId="77777777" w:rsidR="00A77B3E" w:rsidRPr="00881F1F" w:rsidRDefault="00A77B3E" w:rsidP="00881F1F">
      <w:pPr>
        <w:spacing w:line="360" w:lineRule="auto"/>
        <w:jc w:val="both"/>
        <w:rPr>
          <w:rFonts w:ascii="Book Antiqua" w:hAnsi="Book Antiqua"/>
        </w:rPr>
        <w:sectPr w:rsidR="00A77B3E" w:rsidRPr="00881F1F">
          <w:pgSz w:w="12240" w:h="15840"/>
          <w:pgMar w:top="1440" w:right="1440" w:bottom="1440" w:left="1440" w:header="720" w:footer="720" w:gutter="0"/>
          <w:cols w:space="720"/>
          <w:docGrid w:linePitch="360"/>
        </w:sectPr>
      </w:pPr>
    </w:p>
    <w:p w14:paraId="1DDE7721"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lastRenderedPageBreak/>
        <w:t>Footnotes</w:t>
      </w:r>
    </w:p>
    <w:p w14:paraId="7A8CE495" w14:textId="0B25FAEB"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Informed consent statement: </w:t>
      </w:r>
      <w:r w:rsidRPr="00881F1F">
        <w:rPr>
          <w:rFonts w:ascii="Book Antiqua" w:eastAsia="Book Antiqua" w:hAnsi="Book Antiqua" w:cs="Book Antiqua"/>
          <w:color w:val="000000"/>
        </w:rPr>
        <w:t>Written permission for publication of this case report and the accompanying images was obtained from the patient’s wife.</w:t>
      </w:r>
    </w:p>
    <w:p w14:paraId="0A2A1FCB" w14:textId="77777777" w:rsidR="00A77B3E" w:rsidRPr="00881F1F" w:rsidRDefault="00A77B3E" w:rsidP="00881F1F">
      <w:pPr>
        <w:spacing w:line="360" w:lineRule="auto"/>
        <w:jc w:val="both"/>
        <w:rPr>
          <w:rFonts w:ascii="Book Antiqua" w:hAnsi="Book Antiqua"/>
        </w:rPr>
      </w:pPr>
    </w:p>
    <w:p w14:paraId="0D12655F"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Conflict-of-interest statement: </w:t>
      </w:r>
      <w:r w:rsidRPr="00881F1F">
        <w:rPr>
          <w:rFonts w:ascii="Book Antiqua" w:eastAsia="Book Antiqua" w:hAnsi="Book Antiqua" w:cs="Book Antiqua"/>
          <w:color w:val="000000"/>
        </w:rPr>
        <w:t>The authors declare that they have no conflict of interest.</w:t>
      </w:r>
    </w:p>
    <w:p w14:paraId="15C7B0F3" w14:textId="77777777" w:rsidR="00A77B3E" w:rsidRPr="00881F1F" w:rsidRDefault="00A77B3E" w:rsidP="00881F1F">
      <w:pPr>
        <w:spacing w:line="360" w:lineRule="auto"/>
        <w:jc w:val="both"/>
        <w:rPr>
          <w:rFonts w:ascii="Book Antiqua" w:hAnsi="Book Antiqua"/>
        </w:rPr>
      </w:pPr>
    </w:p>
    <w:p w14:paraId="28DC200A"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CARE Checklist (2016) statement: </w:t>
      </w:r>
      <w:r w:rsidRPr="00881F1F">
        <w:rPr>
          <w:rFonts w:ascii="Book Antiqua" w:eastAsia="Book Antiqua" w:hAnsi="Book Antiqua" w:cs="Book Antiqua"/>
          <w:color w:val="000000"/>
        </w:rPr>
        <w:t>The authors have read the CARE Checklist (2016), and the manuscript was prepared and revised according to the CARE Checklist (2016).</w:t>
      </w:r>
    </w:p>
    <w:p w14:paraId="1FC5D73B" w14:textId="77777777" w:rsidR="00A77B3E" w:rsidRPr="00881F1F" w:rsidRDefault="00A77B3E" w:rsidP="00881F1F">
      <w:pPr>
        <w:spacing w:line="360" w:lineRule="auto"/>
        <w:jc w:val="both"/>
        <w:rPr>
          <w:rFonts w:ascii="Book Antiqua" w:hAnsi="Book Antiqua"/>
        </w:rPr>
      </w:pPr>
    </w:p>
    <w:p w14:paraId="03DEC3BC"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bCs/>
          <w:color w:val="000000"/>
        </w:rPr>
        <w:t xml:space="preserve">Open-Access: </w:t>
      </w:r>
      <w:r w:rsidRPr="00881F1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81F1F">
        <w:rPr>
          <w:rFonts w:ascii="Book Antiqua" w:eastAsia="Book Antiqua" w:hAnsi="Book Antiqua" w:cs="Book Antiqua"/>
          <w:color w:val="000000"/>
        </w:rPr>
        <w:t>NonCommercial</w:t>
      </w:r>
      <w:proofErr w:type="spellEnd"/>
      <w:r w:rsidRPr="00881F1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07B9D9" w14:textId="77777777" w:rsidR="00A77B3E" w:rsidRPr="00881F1F" w:rsidRDefault="00A77B3E" w:rsidP="00881F1F">
      <w:pPr>
        <w:spacing w:line="360" w:lineRule="auto"/>
        <w:jc w:val="both"/>
        <w:rPr>
          <w:rFonts w:ascii="Book Antiqua" w:hAnsi="Book Antiqua"/>
        </w:rPr>
      </w:pPr>
    </w:p>
    <w:p w14:paraId="0771764E" w14:textId="77EAF0D4"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Manuscript source: </w:t>
      </w:r>
      <w:r w:rsidRPr="00881F1F">
        <w:rPr>
          <w:rFonts w:ascii="Book Antiqua" w:eastAsia="Book Antiqua" w:hAnsi="Book Antiqua" w:cs="Book Antiqua"/>
          <w:color w:val="000000"/>
        </w:rPr>
        <w:t xml:space="preserve">Unsolicited </w:t>
      </w:r>
      <w:r w:rsidR="00375C71" w:rsidRPr="00881F1F">
        <w:rPr>
          <w:rFonts w:ascii="Book Antiqua" w:eastAsia="Book Antiqua" w:hAnsi="Book Antiqua" w:cs="Book Antiqua"/>
          <w:color w:val="000000"/>
        </w:rPr>
        <w:t>m</w:t>
      </w:r>
      <w:r w:rsidRPr="00881F1F">
        <w:rPr>
          <w:rFonts w:ascii="Book Antiqua" w:eastAsia="Book Antiqua" w:hAnsi="Book Antiqua" w:cs="Book Antiqua"/>
          <w:color w:val="000000"/>
        </w:rPr>
        <w:t>anuscript</w:t>
      </w:r>
    </w:p>
    <w:p w14:paraId="26D431DB" w14:textId="77777777" w:rsidR="00A77B3E" w:rsidRPr="00881F1F" w:rsidRDefault="00A77B3E" w:rsidP="00881F1F">
      <w:pPr>
        <w:spacing w:line="360" w:lineRule="auto"/>
        <w:jc w:val="both"/>
        <w:rPr>
          <w:rFonts w:ascii="Book Antiqua" w:hAnsi="Book Antiqua"/>
        </w:rPr>
      </w:pPr>
    </w:p>
    <w:p w14:paraId="358955C8"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Peer-review started: </w:t>
      </w:r>
      <w:r w:rsidRPr="00881F1F">
        <w:rPr>
          <w:rFonts w:ascii="Book Antiqua" w:eastAsia="Book Antiqua" w:hAnsi="Book Antiqua" w:cs="Book Antiqua"/>
          <w:color w:val="000000"/>
        </w:rPr>
        <w:t>January 6, 2021</w:t>
      </w:r>
    </w:p>
    <w:p w14:paraId="70ACAE79"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First decision: </w:t>
      </w:r>
      <w:r w:rsidRPr="00881F1F">
        <w:rPr>
          <w:rFonts w:ascii="Book Antiqua" w:eastAsia="Book Antiqua" w:hAnsi="Book Antiqua" w:cs="Book Antiqua"/>
          <w:color w:val="000000"/>
        </w:rPr>
        <w:t>January 24, 2021</w:t>
      </w:r>
    </w:p>
    <w:p w14:paraId="2BAE497A"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Article in press: </w:t>
      </w:r>
    </w:p>
    <w:p w14:paraId="584587FD" w14:textId="77777777" w:rsidR="00A77B3E" w:rsidRPr="00881F1F" w:rsidRDefault="00A77B3E" w:rsidP="00881F1F">
      <w:pPr>
        <w:spacing w:line="360" w:lineRule="auto"/>
        <w:jc w:val="both"/>
        <w:rPr>
          <w:rFonts w:ascii="Book Antiqua" w:hAnsi="Book Antiqua"/>
        </w:rPr>
      </w:pPr>
    </w:p>
    <w:p w14:paraId="7E7ED75D" w14:textId="49B805AB"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Specialty type: </w:t>
      </w:r>
      <w:bookmarkStart w:id="1" w:name="OLE_LINK1952"/>
      <w:bookmarkStart w:id="2" w:name="OLE_LINK1953"/>
      <w:bookmarkStart w:id="3" w:name="OLE_LINK2066"/>
      <w:r w:rsidR="00CF7135" w:rsidRPr="00881F1F">
        <w:rPr>
          <w:rFonts w:ascii="Book Antiqua" w:eastAsia="微软雅黑" w:hAnsi="Book Antiqua" w:cs="宋体"/>
        </w:rPr>
        <w:t>Medicine, research and experimental</w:t>
      </w:r>
      <w:bookmarkEnd w:id="1"/>
      <w:bookmarkEnd w:id="2"/>
      <w:bookmarkEnd w:id="3"/>
    </w:p>
    <w:p w14:paraId="6318FE8C"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 xml:space="preserve">Country/Territory of origin: </w:t>
      </w:r>
      <w:r w:rsidRPr="00881F1F">
        <w:rPr>
          <w:rFonts w:ascii="Book Antiqua" w:eastAsia="Book Antiqua" w:hAnsi="Book Antiqua" w:cs="Book Antiqua"/>
          <w:color w:val="000000"/>
        </w:rPr>
        <w:t>Japan</w:t>
      </w:r>
    </w:p>
    <w:p w14:paraId="50EA3320"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t>Peer-review report’s scientific quality classification</w:t>
      </w:r>
    </w:p>
    <w:p w14:paraId="43B82C8A"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Grade A (Excellent): 0</w:t>
      </w:r>
    </w:p>
    <w:p w14:paraId="0B9182C7" w14:textId="4AE77C7C"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Grade B (Very good): B, B</w:t>
      </w:r>
      <w:r w:rsidR="0027050E" w:rsidRPr="00881F1F">
        <w:rPr>
          <w:rFonts w:ascii="Book Antiqua" w:eastAsia="Book Antiqua" w:hAnsi="Book Antiqua" w:cs="Book Antiqua"/>
          <w:color w:val="000000"/>
        </w:rPr>
        <w:t>, B</w:t>
      </w:r>
    </w:p>
    <w:p w14:paraId="6852BB32" w14:textId="44D7D7EC"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Grade C (Good): C, C</w:t>
      </w:r>
      <w:r w:rsidR="0027050E" w:rsidRPr="00881F1F">
        <w:rPr>
          <w:rFonts w:ascii="Book Antiqua" w:eastAsia="Book Antiqua" w:hAnsi="Book Antiqua" w:cs="Book Antiqua"/>
          <w:color w:val="000000"/>
        </w:rPr>
        <w:t>, C</w:t>
      </w:r>
    </w:p>
    <w:p w14:paraId="48E46220"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t>Grade D (Fair): 0</w:t>
      </w:r>
    </w:p>
    <w:p w14:paraId="7C955437"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color w:val="000000"/>
        </w:rPr>
        <w:lastRenderedPageBreak/>
        <w:t>Grade E (Poor): 0</w:t>
      </w:r>
    </w:p>
    <w:p w14:paraId="07CCC615" w14:textId="77777777" w:rsidR="00A77B3E" w:rsidRPr="00881F1F" w:rsidRDefault="00A77B3E" w:rsidP="00881F1F">
      <w:pPr>
        <w:spacing w:line="360" w:lineRule="auto"/>
        <w:jc w:val="both"/>
        <w:rPr>
          <w:rFonts w:ascii="Book Antiqua" w:hAnsi="Book Antiqua"/>
        </w:rPr>
      </w:pPr>
    </w:p>
    <w:p w14:paraId="55D7D018" w14:textId="77777777" w:rsidR="00A77B3E" w:rsidRPr="00881F1F" w:rsidRDefault="00ED5BB8" w:rsidP="00881F1F">
      <w:pPr>
        <w:spacing w:line="360" w:lineRule="auto"/>
        <w:jc w:val="both"/>
        <w:rPr>
          <w:rFonts w:ascii="Book Antiqua" w:hAnsi="Book Antiqua"/>
        </w:rPr>
        <w:sectPr w:rsidR="00A77B3E" w:rsidRPr="00881F1F">
          <w:pgSz w:w="12240" w:h="15840"/>
          <w:pgMar w:top="1440" w:right="1440" w:bottom="1440" w:left="1440" w:header="720" w:footer="720" w:gutter="0"/>
          <w:cols w:space="720"/>
          <w:docGrid w:linePitch="360"/>
        </w:sectPr>
      </w:pPr>
      <w:r w:rsidRPr="00881F1F">
        <w:rPr>
          <w:rFonts w:ascii="Book Antiqua" w:eastAsia="Book Antiqua" w:hAnsi="Book Antiqua" w:cs="Book Antiqua"/>
          <w:b/>
          <w:color w:val="000000"/>
        </w:rPr>
        <w:t xml:space="preserve">P-Reviewer: </w:t>
      </w:r>
      <w:r w:rsidRPr="00881F1F">
        <w:rPr>
          <w:rFonts w:ascii="Book Antiqua" w:eastAsia="Book Antiqua" w:hAnsi="Book Antiqua" w:cs="Book Antiqua"/>
          <w:color w:val="000000"/>
        </w:rPr>
        <w:t>Cho YS, Meyer A, Zhang ZX</w:t>
      </w:r>
      <w:r w:rsidRPr="00881F1F">
        <w:rPr>
          <w:rFonts w:ascii="Book Antiqua" w:eastAsia="Book Antiqua" w:hAnsi="Book Antiqua" w:cs="Book Antiqua"/>
          <w:b/>
          <w:color w:val="000000"/>
        </w:rPr>
        <w:t xml:space="preserve"> S-Editor: </w:t>
      </w:r>
      <w:r w:rsidRPr="00881F1F">
        <w:rPr>
          <w:rFonts w:ascii="Book Antiqua" w:eastAsia="Book Antiqua" w:hAnsi="Book Antiqua" w:cs="Book Antiqua"/>
          <w:color w:val="000000"/>
        </w:rPr>
        <w:t>Fan JR</w:t>
      </w:r>
      <w:r w:rsidRPr="00881F1F">
        <w:rPr>
          <w:rFonts w:ascii="Book Antiqua" w:eastAsia="Book Antiqua" w:hAnsi="Book Antiqua" w:cs="Book Antiqua"/>
          <w:b/>
          <w:color w:val="000000"/>
        </w:rPr>
        <w:t xml:space="preserve"> L-Editor:  P-Editor: </w:t>
      </w:r>
    </w:p>
    <w:p w14:paraId="535718F6" w14:textId="77777777" w:rsidR="00A77B3E" w:rsidRPr="00881F1F" w:rsidRDefault="00ED5BB8" w:rsidP="00881F1F">
      <w:pPr>
        <w:spacing w:line="360" w:lineRule="auto"/>
        <w:jc w:val="both"/>
        <w:rPr>
          <w:rFonts w:ascii="Book Antiqua" w:hAnsi="Book Antiqua"/>
        </w:rPr>
      </w:pPr>
      <w:r w:rsidRPr="00881F1F">
        <w:rPr>
          <w:rFonts w:ascii="Book Antiqua" w:eastAsia="Book Antiqua" w:hAnsi="Book Antiqua" w:cs="Book Antiqua"/>
          <w:b/>
          <w:color w:val="000000"/>
        </w:rPr>
        <w:lastRenderedPageBreak/>
        <w:t>Figure Legends</w:t>
      </w:r>
    </w:p>
    <w:p w14:paraId="59294317" w14:textId="2B4787E3" w:rsidR="00CA1969" w:rsidRPr="00881F1F" w:rsidRDefault="00195E97" w:rsidP="00881F1F">
      <w:pPr>
        <w:spacing w:line="360" w:lineRule="auto"/>
        <w:jc w:val="both"/>
        <w:rPr>
          <w:rFonts w:ascii="Book Antiqua" w:eastAsia="Book Antiqua" w:hAnsi="Book Antiqua" w:cs="Book Antiqua"/>
          <w:b/>
          <w:bCs/>
          <w:color w:val="000000"/>
        </w:rPr>
      </w:pPr>
      <w:r w:rsidRPr="00881F1F">
        <w:rPr>
          <w:rFonts w:ascii="Book Antiqua" w:hAnsi="Book Antiqua"/>
          <w:noProof/>
          <w:lang w:eastAsia="zh-CN"/>
        </w:rPr>
        <w:drawing>
          <wp:inline distT="0" distB="0" distL="0" distR="0" wp14:anchorId="7234E568" wp14:editId="7FDBB5C4">
            <wp:extent cx="3160166" cy="29260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9764" cy="2934967"/>
                    </a:xfrm>
                    <a:prstGeom prst="rect">
                      <a:avLst/>
                    </a:prstGeom>
                  </pic:spPr>
                </pic:pic>
              </a:graphicData>
            </a:graphic>
          </wp:inline>
        </w:drawing>
      </w:r>
    </w:p>
    <w:p w14:paraId="4F6572F4" w14:textId="1475AE63" w:rsidR="00A77B3E" w:rsidRPr="00881F1F" w:rsidRDefault="00ED5BB8" w:rsidP="00881F1F">
      <w:pPr>
        <w:spacing w:line="360" w:lineRule="auto"/>
        <w:jc w:val="both"/>
        <w:rPr>
          <w:rFonts w:ascii="Book Antiqua" w:eastAsia="Book Antiqua" w:hAnsi="Book Antiqua" w:cs="Book Antiqua"/>
          <w:color w:val="000000"/>
        </w:rPr>
      </w:pPr>
      <w:r w:rsidRPr="00881F1F">
        <w:rPr>
          <w:rFonts w:ascii="Book Antiqua" w:eastAsia="Book Antiqua" w:hAnsi="Book Antiqua" w:cs="Book Antiqua"/>
          <w:b/>
          <w:bCs/>
          <w:color w:val="000000"/>
        </w:rPr>
        <w:t>Figure 1 Chest radiography of a 68-year-old man with chest pain and acute dyspnea on admission</w:t>
      </w:r>
      <w:r w:rsidRPr="00881F1F">
        <w:rPr>
          <w:rFonts w:ascii="Book Antiqua" w:eastAsia="Book Antiqua" w:hAnsi="Book Antiqua" w:cs="Book Antiqua"/>
          <w:color w:val="000000"/>
        </w:rPr>
        <w:t>. Chest radiography</w:t>
      </w:r>
      <w:r w:rsidR="0027050E" w:rsidRPr="00881F1F">
        <w:rPr>
          <w:rFonts w:ascii="Book Antiqua" w:eastAsia="Book Antiqua" w:hAnsi="Book Antiqua" w:cs="Book Antiqua"/>
          <w:b/>
          <w:bCs/>
          <w:color w:val="000000"/>
        </w:rPr>
        <w:t xml:space="preserve"> </w:t>
      </w:r>
      <w:r w:rsidRPr="00881F1F">
        <w:rPr>
          <w:rFonts w:ascii="Book Antiqua" w:eastAsia="Book Antiqua" w:hAnsi="Book Antiqua" w:cs="Book Antiqua"/>
          <w:color w:val="000000"/>
        </w:rPr>
        <w:t>showing consolidation in the right upper lobe (arrow) and bilateral congestion.</w:t>
      </w:r>
    </w:p>
    <w:p w14:paraId="2E5DEF75" w14:textId="2D6FE651" w:rsidR="006D4AB2" w:rsidRPr="00881F1F" w:rsidRDefault="00195E97" w:rsidP="00881F1F">
      <w:pPr>
        <w:spacing w:line="360" w:lineRule="auto"/>
        <w:jc w:val="both"/>
        <w:rPr>
          <w:rFonts w:ascii="Book Antiqua" w:hAnsi="Book Antiqua"/>
        </w:rPr>
      </w:pPr>
      <w:r w:rsidRPr="00881F1F">
        <w:rPr>
          <w:rFonts w:ascii="Book Antiqua" w:hAnsi="Book Antiqua"/>
        </w:rPr>
        <w:br w:type="page"/>
      </w:r>
      <w:r w:rsidRPr="00881F1F">
        <w:rPr>
          <w:rFonts w:ascii="Book Antiqua" w:hAnsi="Book Antiqua"/>
          <w:noProof/>
          <w:lang w:eastAsia="zh-CN"/>
        </w:rPr>
        <w:lastRenderedPageBreak/>
        <w:drawing>
          <wp:inline distT="0" distB="0" distL="0" distR="0" wp14:anchorId="38E377A2" wp14:editId="29F41B25">
            <wp:extent cx="4421469" cy="30373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3760" cy="3045841"/>
                    </a:xfrm>
                    <a:prstGeom prst="rect">
                      <a:avLst/>
                    </a:prstGeom>
                  </pic:spPr>
                </pic:pic>
              </a:graphicData>
            </a:graphic>
          </wp:inline>
        </w:drawing>
      </w:r>
    </w:p>
    <w:p w14:paraId="01F7CF77" w14:textId="2378666B" w:rsidR="00A77B3E" w:rsidRPr="00881F1F" w:rsidRDefault="00ED5BB8" w:rsidP="00881F1F">
      <w:pPr>
        <w:spacing w:line="360" w:lineRule="auto"/>
        <w:jc w:val="both"/>
        <w:rPr>
          <w:rFonts w:ascii="Book Antiqua" w:eastAsia="Book Antiqua" w:hAnsi="Book Antiqua" w:cs="Book Antiqua"/>
          <w:color w:val="000000"/>
        </w:rPr>
      </w:pPr>
      <w:r w:rsidRPr="00881F1F">
        <w:rPr>
          <w:rFonts w:ascii="Book Antiqua" w:eastAsia="Book Antiqua" w:hAnsi="Book Antiqua" w:cs="Book Antiqua"/>
          <w:b/>
          <w:bCs/>
          <w:color w:val="000000"/>
        </w:rPr>
        <w:t xml:space="preserve">Figure 2 </w:t>
      </w:r>
      <w:proofErr w:type="spellStart"/>
      <w:r w:rsidRPr="00881F1F">
        <w:rPr>
          <w:rFonts w:ascii="Book Antiqua" w:eastAsia="Book Antiqua" w:hAnsi="Book Antiqua" w:cs="Book Antiqua"/>
          <w:b/>
          <w:bCs/>
          <w:color w:val="000000"/>
        </w:rPr>
        <w:t>Colonoscopic</w:t>
      </w:r>
      <w:proofErr w:type="spellEnd"/>
      <w:r w:rsidRPr="00881F1F">
        <w:rPr>
          <w:rFonts w:ascii="Book Antiqua" w:eastAsia="Book Antiqua" w:hAnsi="Book Antiqua" w:cs="Book Antiqua"/>
          <w:b/>
          <w:bCs/>
          <w:color w:val="000000"/>
        </w:rPr>
        <w:t xml:space="preserve"> and histopathological findings in a 68-year-old man who developed bloody diarrhea under glucocorticoid therapy. </w:t>
      </w:r>
      <w:r w:rsidRPr="00881F1F">
        <w:rPr>
          <w:rFonts w:ascii="Book Antiqua" w:eastAsia="Book Antiqua" w:hAnsi="Book Antiqua" w:cs="Book Antiqua"/>
          <w:color w:val="000000"/>
        </w:rPr>
        <w:t>A: Colonoscopy showing multiple large ulcers in the sigmoid colon (arrow)</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and active colitis throughout the colon</w:t>
      </w:r>
      <w:r w:rsidR="0027050E" w:rsidRPr="00881F1F">
        <w:rPr>
          <w:rFonts w:ascii="Book Antiqua" w:eastAsia="Book Antiqua" w:hAnsi="Book Antiqua" w:cs="Book Antiqua"/>
          <w:color w:val="000000"/>
        </w:rPr>
        <w:t>;</w:t>
      </w:r>
      <w:r w:rsidRPr="00881F1F">
        <w:rPr>
          <w:rFonts w:ascii="Book Antiqua" w:eastAsia="Book Antiqua" w:hAnsi="Book Antiqua" w:cs="Book Antiqua"/>
          <w:color w:val="000000"/>
        </w:rPr>
        <w:t xml:space="preserve"> B</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Colonoscopy also showing multiple large ulcers in the rectum. (arrow)</w:t>
      </w:r>
      <w:r w:rsidR="0027050E" w:rsidRPr="00881F1F">
        <w:rPr>
          <w:rFonts w:ascii="Book Antiqua" w:eastAsia="Book Antiqua" w:hAnsi="Book Antiqua" w:cs="Book Antiqua"/>
          <w:color w:val="000000"/>
        </w:rPr>
        <w:t>;</w:t>
      </w:r>
      <w:r w:rsidRPr="00881F1F">
        <w:rPr>
          <w:rFonts w:ascii="Book Antiqua" w:eastAsia="Book Antiqua" w:hAnsi="Book Antiqua" w:cs="Book Antiqua"/>
          <w:color w:val="000000"/>
        </w:rPr>
        <w:t xml:space="preserve"> C: Neutrophilic and lymphocytic infiltration of the sigmoid colon’s mucosal</w:t>
      </w:r>
      <w:r w:rsidR="0027050E" w:rsidRPr="00881F1F">
        <w:rPr>
          <w:rFonts w:ascii="Book Antiqua" w:eastAsia="Book Antiqua" w:hAnsi="Book Antiqua" w:cs="Book Antiqua"/>
          <w:color w:val="000000"/>
        </w:rPr>
        <w:t xml:space="preserve"> </w:t>
      </w:r>
      <w:proofErr w:type="spellStart"/>
      <w:r w:rsidRPr="00881F1F">
        <w:rPr>
          <w:rFonts w:ascii="Book Antiqua" w:eastAsia="Book Antiqua" w:hAnsi="Book Antiqua" w:cs="Book Antiqua"/>
          <w:color w:val="000000"/>
        </w:rPr>
        <w:t>interstitium</w:t>
      </w:r>
      <w:proofErr w:type="spellEnd"/>
      <w:r w:rsidRPr="00881F1F">
        <w:rPr>
          <w:rFonts w:ascii="Book Antiqua" w:eastAsia="Book Antiqua" w:hAnsi="Book Antiqua" w:cs="Book Antiqua"/>
          <w:color w:val="000000"/>
        </w:rPr>
        <w:t xml:space="preserve"> (hematoxylin and eosin stain, ×</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20)</w:t>
      </w:r>
      <w:r w:rsidR="0027050E" w:rsidRPr="00881F1F">
        <w:rPr>
          <w:rFonts w:ascii="Book Antiqua" w:eastAsia="Book Antiqua" w:hAnsi="Book Antiqua" w:cs="Book Antiqua"/>
          <w:color w:val="000000"/>
        </w:rPr>
        <w:t>;</w:t>
      </w:r>
      <w:r w:rsidRPr="00881F1F">
        <w:rPr>
          <w:rFonts w:ascii="Book Antiqua" w:eastAsia="Book Antiqua" w:hAnsi="Book Antiqua" w:cs="Book Antiqua"/>
          <w:color w:val="000000"/>
        </w:rPr>
        <w:t xml:space="preserve"> D: Intranuclear inclusions of cytomegalovirus detected on immunohistochemical examination of the sigmoid colon’s </w:t>
      </w:r>
      <w:proofErr w:type="spellStart"/>
      <w:r w:rsidRPr="00881F1F">
        <w:rPr>
          <w:rFonts w:ascii="Book Antiqua" w:eastAsia="Book Antiqua" w:hAnsi="Book Antiqua" w:cs="Book Antiqua"/>
          <w:color w:val="000000"/>
        </w:rPr>
        <w:t>interstitium</w:t>
      </w:r>
      <w:proofErr w:type="spellEnd"/>
      <w:r w:rsidRPr="00881F1F">
        <w:rPr>
          <w:rFonts w:ascii="Book Antiqua" w:eastAsia="Book Antiqua" w:hAnsi="Book Antiqua" w:cs="Book Antiqua"/>
          <w:color w:val="000000"/>
        </w:rPr>
        <w:t xml:space="preserve"> (arrow, ×</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20).</w:t>
      </w:r>
    </w:p>
    <w:p w14:paraId="6A3A6B07" w14:textId="2EE6EE73" w:rsidR="00195E97" w:rsidRPr="00881F1F" w:rsidRDefault="00195E97" w:rsidP="00881F1F">
      <w:pPr>
        <w:spacing w:line="360" w:lineRule="auto"/>
        <w:jc w:val="both"/>
        <w:rPr>
          <w:rFonts w:ascii="Book Antiqua" w:hAnsi="Book Antiqua"/>
        </w:rPr>
      </w:pPr>
      <w:r w:rsidRPr="00881F1F">
        <w:rPr>
          <w:rFonts w:ascii="Book Antiqua" w:eastAsia="Book Antiqua" w:hAnsi="Book Antiqua" w:cs="Book Antiqua"/>
          <w:color w:val="000000"/>
        </w:rPr>
        <w:br w:type="page"/>
      </w:r>
      <w:r w:rsidRPr="00881F1F">
        <w:rPr>
          <w:rFonts w:ascii="Book Antiqua" w:hAnsi="Book Antiqua"/>
          <w:noProof/>
          <w:lang w:eastAsia="zh-CN"/>
        </w:rPr>
        <w:lastRenderedPageBreak/>
        <w:drawing>
          <wp:inline distT="0" distB="0" distL="0" distR="0" wp14:anchorId="6C568AA4" wp14:editId="4807CCFD">
            <wp:extent cx="4595854" cy="3022167"/>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2498" cy="3026536"/>
                    </a:xfrm>
                    <a:prstGeom prst="rect">
                      <a:avLst/>
                    </a:prstGeom>
                  </pic:spPr>
                </pic:pic>
              </a:graphicData>
            </a:graphic>
          </wp:inline>
        </w:drawing>
      </w:r>
    </w:p>
    <w:p w14:paraId="1ADEAD06" w14:textId="08C4AC0D" w:rsidR="00A77B3E" w:rsidRPr="00881F1F" w:rsidRDefault="00ED5BB8" w:rsidP="00881F1F">
      <w:pPr>
        <w:spacing w:line="360" w:lineRule="auto"/>
        <w:jc w:val="both"/>
        <w:rPr>
          <w:rFonts w:ascii="Book Antiqua" w:eastAsia="Book Antiqua" w:hAnsi="Book Antiqua" w:cs="Book Antiqua"/>
          <w:color w:val="000000"/>
        </w:rPr>
      </w:pPr>
      <w:r w:rsidRPr="00881F1F">
        <w:rPr>
          <w:rFonts w:ascii="Book Antiqua" w:eastAsia="Book Antiqua" w:hAnsi="Book Antiqua" w:cs="Book Antiqua"/>
          <w:b/>
          <w:bCs/>
          <w:color w:val="000000"/>
        </w:rPr>
        <w:t xml:space="preserve">Figure 3 Macroscopic and histopathological findings during autopsy of a 68-year-old man who died after intestinal perforation. </w:t>
      </w:r>
      <w:r w:rsidRPr="00881F1F">
        <w:rPr>
          <w:rFonts w:ascii="Book Antiqua" w:eastAsia="Book Antiqua" w:hAnsi="Book Antiqua" w:cs="Book Antiqua"/>
          <w:color w:val="000000"/>
        </w:rPr>
        <w:t>A: Macroscopic findings revealing transmural intestinal necrosis and a “ragged appearance” in the rectum, descending colon, and sigmoid colon</w:t>
      </w:r>
      <w:r w:rsidR="0027050E" w:rsidRPr="00881F1F">
        <w:rPr>
          <w:rFonts w:ascii="Book Antiqua" w:eastAsia="Book Antiqua" w:hAnsi="Book Antiqua" w:cs="Book Antiqua"/>
          <w:color w:val="000000"/>
        </w:rPr>
        <w:t>;</w:t>
      </w:r>
      <w:r w:rsidRPr="00881F1F">
        <w:rPr>
          <w:rFonts w:ascii="Book Antiqua" w:eastAsia="Book Antiqua" w:hAnsi="Book Antiqua" w:cs="Book Antiqua"/>
          <w:color w:val="000000"/>
        </w:rPr>
        <w:t xml:space="preserve"> B: Histopathological findings showing full-thickness necrosis of the intestinal wall from the mucosa to the serosa. Furthermore, severe infiltration of the necrotic tissue with ameba</w:t>
      </w:r>
      <w:r w:rsidR="0027050E" w:rsidRPr="00881F1F">
        <w:rPr>
          <w:rFonts w:ascii="Book Antiqua" w:eastAsia="Book Antiqua" w:hAnsi="Book Antiqua" w:cs="Book Antiqua"/>
          <w:i/>
          <w:iCs/>
          <w:color w:val="000000"/>
        </w:rPr>
        <w:t xml:space="preserve"> </w:t>
      </w:r>
      <w:r w:rsidRPr="00881F1F">
        <w:rPr>
          <w:rFonts w:ascii="Book Antiqua" w:eastAsia="Book Antiqua" w:hAnsi="Book Antiqua" w:cs="Book Antiqua"/>
          <w:color w:val="000000"/>
        </w:rPr>
        <w:t>is visible (hematoxylin and eosin stain, ×</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4)</w:t>
      </w:r>
      <w:r w:rsidR="0027050E" w:rsidRPr="00881F1F">
        <w:rPr>
          <w:rFonts w:ascii="Book Antiqua" w:eastAsia="Book Antiqua" w:hAnsi="Book Antiqua" w:cs="Book Antiqua"/>
          <w:color w:val="000000"/>
        </w:rPr>
        <w:t>;</w:t>
      </w:r>
      <w:r w:rsidRPr="00881F1F">
        <w:rPr>
          <w:rFonts w:ascii="Book Antiqua" w:eastAsia="Book Antiqua" w:hAnsi="Book Antiqua" w:cs="Book Antiqua"/>
          <w:color w:val="000000"/>
        </w:rPr>
        <w:t xml:space="preserve"> C: A few intranuclear cytomegalovirus inclusions can be detected on immunohistochemical examination of the sigmoid colon (arrow, ×</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40)</w:t>
      </w:r>
      <w:r w:rsidR="0027050E" w:rsidRPr="00881F1F">
        <w:rPr>
          <w:rFonts w:ascii="Book Antiqua" w:eastAsia="Book Antiqua" w:hAnsi="Book Antiqua" w:cs="Book Antiqua"/>
          <w:color w:val="000000"/>
        </w:rPr>
        <w:t>;</w:t>
      </w:r>
      <w:r w:rsidRPr="00881F1F">
        <w:rPr>
          <w:rFonts w:ascii="Book Antiqua" w:eastAsia="Book Antiqua" w:hAnsi="Book Antiqua" w:cs="Book Antiqua"/>
          <w:color w:val="000000"/>
        </w:rPr>
        <w:t xml:space="preserve"> D: </w:t>
      </w:r>
      <w:r w:rsidRPr="00881F1F">
        <w:rPr>
          <w:rFonts w:ascii="Book Antiqua" w:eastAsia="Book Antiqua" w:hAnsi="Book Antiqua" w:cs="Book Antiqua"/>
          <w:i/>
          <w:iCs/>
          <w:color w:val="000000"/>
        </w:rPr>
        <w:t>Entamoeba histolytica</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trophozoites are visible in the submucosa (periodic acid–Schiff stain,</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arrow, ×</w:t>
      </w:r>
      <w:r w:rsidR="0027050E" w:rsidRPr="00881F1F">
        <w:rPr>
          <w:rFonts w:ascii="Book Antiqua" w:eastAsia="Book Antiqua" w:hAnsi="Book Antiqua" w:cs="Book Antiqua"/>
          <w:color w:val="000000"/>
        </w:rPr>
        <w:t xml:space="preserve"> </w:t>
      </w:r>
      <w:r w:rsidRPr="00881F1F">
        <w:rPr>
          <w:rFonts w:ascii="Book Antiqua" w:eastAsia="Book Antiqua" w:hAnsi="Book Antiqua" w:cs="Book Antiqua"/>
          <w:color w:val="000000"/>
        </w:rPr>
        <w:t>20).</w:t>
      </w:r>
    </w:p>
    <w:p w14:paraId="1B9B1C03" w14:textId="3B0665F3" w:rsidR="0081097B" w:rsidRPr="00881F1F" w:rsidDel="00F067DE" w:rsidRDefault="0081097B" w:rsidP="00881F1F">
      <w:pPr>
        <w:spacing w:line="360" w:lineRule="auto"/>
        <w:jc w:val="both"/>
        <w:rPr>
          <w:rFonts w:ascii="Book Antiqua" w:hAnsi="Book Antiqua"/>
          <w:b/>
          <w:bCs/>
        </w:rPr>
      </w:pPr>
      <w:r w:rsidRPr="00881F1F">
        <w:rPr>
          <w:rFonts w:ascii="Book Antiqua" w:eastAsia="Book Antiqua" w:hAnsi="Book Antiqua" w:cs="Book Antiqua"/>
          <w:color w:val="000000"/>
        </w:rPr>
        <w:br w:type="page"/>
      </w:r>
      <w:r w:rsidRPr="00881F1F">
        <w:rPr>
          <w:rFonts w:ascii="Book Antiqua" w:hAnsi="Book Antiqua"/>
          <w:b/>
        </w:rPr>
        <w:lastRenderedPageBreak/>
        <w:t>Table 1</w:t>
      </w:r>
      <w:r w:rsidRPr="00881F1F">
        <w:rPr>
          <w:rFonts w:ascii="Book Antiqua" w:hAnsi="Book Antiqua"/>
          <w:b/>
          <w:bCs/>
        </w:rPr>
        <w:t xml:space="preserve"> Laboratory findings on admission of a 68-year-old man with complaints of chest pain and acute dyspnea</w:t>
      </w:r>
    </w:p>
    <w:tbl>
      <w:tblPr>
        <w:tblW w:w="5000" w:type="pct"/>
        <w:tblBorders>
          <w:top w:val="single" w:sz="4" w:space="0" w:color="auto"/>
          <w:bottom w:val="single" w:sz="4" w:space="0" w:color="auto"/>
        </w:tblBorders>
        <w:tblLook w:val="04A0" w:firstRow="1" w:lastRow="0" w:firstColumn="1" w:lastColumn="0" w:noHBand="0" w:noVBand="1"/>
      </w:tblPr>
      <w:tblGrid>
        <w:gridCol w:w="1658"/>
        <w:gridCol w:w="1718"/>
        <w:gridCol w:w="1661"/>
        <w:gridCol w:w="1434"/>
        <w:gridCol w:w="1678"/>
        <w:gridCol w:w="1211"/>
      </w:tblGrid>
      <w:tr w:rsidR="0081097B" w:rsidRPr="00881F1F" w14:paraId="16BD706F" w14:textId="77777777" w:rsidTr="002808C2">
        <w:tc>
          <w:tcPr>
            <w:tcW w:w="1688" w:type="pct"/>
            <w:gridSpan w:val="2"/>
            <w:tcBorders>
              <w:top w:val="single" w:sz="4" w:space="0" w:color="auto"/>
              <w:bottom w:val="single" w:sz="4" w:space="0" w:color="auto"/>
            </w:tcBorders>
            <w:shd w:val="clear" w:color="auto" w:fill="auto"/>
          </w:tcPr>
          <w:p w14:paraId="4D46EE7A" w14:textId="77777777" w:rsidR="0081097B" w:rsidRPr="00881F1F" w:rsidRDefault="0081097B" w:rsidP="00881F1F">
            <w:pPr>
              <w:spacing w:line="360" w:lineRule="auto"/>
              <w:jc w:val="both"/>
              <w:rPr>
                <w:rFonts w:ascii="Book Antiqua" w:hAnsi="Book Antiqua"/>
                <w:b/>
                <w:bCs/>
              </w:rPr>
            </w:pPr>
            <w:r w:rsidRPr="00881F1F">
              <w:rPr>
                <w:rFonts w:ascii="Book Antiqua" w:hAnsi="Book Antiqua"/>
                <w:b/>
                <w:bCs/>
              </w:rPr>
              <w:t>Hematology</w:t>
            </w:r>
          </w:p>
        </w:tc>
        <w:tc>
          <w:tcPr>
            <w:tcW w:w="1711" w:type="pct"/>
            <w:gridSpan w:val="2"/>
            <w:tcBorders>
              <w:top w:val="single" w:sz="4" w:space="0" w:color="auto"/>
              <w:bottom w:val="single" w:sz="4" w:space="0" w:color="auto"/>
            </w:tcBorders>
            <w:shd w:val="clear" w:color="auto" w:fill="auto"/>
          </w:tcPr>
          <w:p w14:paraId="3537A2E0" w14:textId="77777777" w:rsidR="0081097B" w:rsidRPr="00881F1F" w:rsidRDefault="0081097B" w:rsidP="00881F1F">
            <w:pPr>
              <w:spacing w:line="360" w:lineRule="auto"/>
              <w:jc w:val="both"/>
              <w:rPr>
                <w:rFonts w:ascii="Book Antiqua" w:hAnsi="Book Antiqua"/>
                <w:b/>
                <w:bCs/>
              </w:rPr>
            </w:pPr>
            <w:r w:rsidRPr="00881F1F">
              <w:rPr>
                <w:rFonts w:ascii="Book Antiqua" w:hAnsi="Book Antiqua"/>
                <w:b/>
                <w:bCs/>
              </w:rPr>
              <w:t>Biochemistry</w:t>
            </w:r>
          </w:p>
        </w:tc>
        <w:tc>
          <w:tcPr>
            <w:tcW w:w="1601" w:type="pct"/>
            <w:gridSpan w:val="2"/>
            <w:tcBorders>
              <w:top w:val="single" w:sz="4" w:space="0" w:color="auto"/>
              <w:bottom w:val="single" w:sz="4" w:space="0" w:color="auto"/>
            </w:tcBorders>
            <w:shd w:val="clear" w:color="auto" w:fill="auto"/>
          </w:tcPr>
          <w:p w14:paraId="32703C13" w14:textId="77777777" w:rsidR="0081097B" w:rsidRPr="00881F1F" w:rsidRDefault="0081097B" w:rsidP="00881F1F">
            <w:pPr>
              <w:spacing w:line="360" w:lineRule="auto"/>
              <w:jc w:val="both"/>
              <w:rPr>
                <w:rFonts w:ascii="Book Antiqua" w:hAnsi="Book Antiqua"/>
                <w:b/>
                <w:bCs/>
              </w:rPr>
            </w:pPr>
            <w:r w:rsidRPr="00881F1F">
              <w:rPr>
                <w:rFonts w:ascii="Book Antiqua" w:hAnsi="Book Antiqua"/>
                <w:b/>
                <w:bCs/>
              </w:rPr>
              <w:t>Serology</w:t>
            </w:r>
          </w:p>
        </w:tc>
      </w:tr>
      <w:tr w:rsidR="0081097B" w:rsidRPr="00881F1F" w14:paraId="0B27DF6C" w14:textId="77777777" w:rsidTr="002808C2">
        <w:trPr>
          <w:trHeight w:val="1086"/>
        </w:trPr>
        <w:tc>
          <w:tcPr>
            <w:tcW w:w="741" w:type="pct"/>
            <w:tcBorders>
              <w:top w:val="single" w:sz="4" w:space="0" w:color="auto"/>
            </w:tcBorders>
            <w:shd w:val="clear" w:color="auto" w:fill="auto"/>
          </w:tcPr>
          <w:p w14:paraId="7C8F0965" w14:textId="77777777" w:rsidR="0081097B" w:rsidRPr="00881F1F" w:rsidRDefault="0081097B" w:rsidP="00881F1F">
            <w:pPr>
              <w:spacing w:line="360" w:lineRule="auto"/>
              <w:jc w:val="both"/>
              <w:rPr>
                <w:rFonts w:ascii="Book Antiqua" w:hAnsi="Book Antiqua"/>
              </w:rPr>
            </w:pPr>
            <w:r w:rsidRPr="00881F1F">
              <w:rPr>
                <w:rFonts w:ascii="Book Antiqua" w:hAnsi="Book Antiqua"/>
              </w:rPr>
              <w:t>WBC</w:t>
            </w:r>
          </w:p>
        </w:tc>
        <w:tc>
          <w:tcPr>
            <w:tcW w:w="946" w:type="pct"/>
            <w:tcBorders>
              <w:top w:val="single" w:sz="4" w:space="0" w:color="auto"/>
            </w:tcBorders>
            <w:shd w:val="clear" w:color="auto" w:fill="auto"/>
          </w:tcPr>
          <w:p w14:paraId="166854F1" w14:textId="137DA0BF" w:rsidR="0081097B" w:rsidRPr="00881F1F" w:rsidRDefault="0081097B" w:rsidP="00881F1F">
            <w:pPr>
              <w:spacing w:line="360" w:lineRule="auto"/>
              <w:jc w:val="both"/>
              <w:rPr>
                <w:rFonts w:ascii="Book Antiqua" w:hAnsi="Book Antiqua"/>
              </w:rPr>
            </w:pPr>
            <w:r w:rsidRPr="00881F1F">
              <w:rPr>
                <w:rFonts w:ascii="Book Antiqua" w:hAnsi="Book Antiqua"/>
              </w:rPr>
              <w:t>16000 cells/</w:t>
            </w:r>
            <w:proofErr w:type="spellStart"/>
            <w:r w:rsidR="000402A1" w:rsidRPr="00F06867">
              <w:rPr>
                <w:rFonts w:ascii="Book Antiqua" w:eastAsia="宋体" w:hAnsi="Book Antiqua"/>
              </w:rPr>
              <w:t>μ</w:t>
            </w:r>
            <w:r w:rsidR="000402A1" w:rsidRPr="00881F1F">
              <w:rPr>
                <w:rFonts w:ascii="Book Antiqua" w:hAnsi="Book Antiqua"/>
              </w:rPr>
              <w:t>L</w:t>
            </w:r>
            <w:proofErr w:type="spellEnd"/>
          </w:p>
        </w:tc>
        <w:tc>
          <w:tcPr>
            <w:tcW w:w="916" w:type="pct"/>
            <w:tcBorders>
              <w:top w:val="single" w:sz="4" w:space="0" w:color="auto"/>
            </w:tcBorders>
            <w:shd w:val="clear" w:color="auto" w:fill="auto"/>
          </w:tcPr>
          <w:p w14:paraId="3B8F4EBC" w14:textId="77777777" w:rsidR="0081097B" w:rsidRPr="00881F1F" w:rsidRDefault="0081097B" w:rsidP="00881F1F">
            <w:pPr>
              <w:spacing w:line="360" w:lineRule="auto"/>
              <w:jc w:val="both"/>
              <w:rPr>
                <w:rFonts w:ascii="Book Antiqua" w:hAnsi="Book Antiqua"/>
              </w:rPr>
            </w:pPr>
            <w:r w:rsidRPr="00881F1F">
              <w:rPr>
                <w:rFonts w:ascii="Book Antiqua" w:hAnsi="Book Antiqua"/>
              </w:rPr>
              <w:t>Total protein</w:t>
            </w:r>
          </w:p>
        </w:tc>
        <w:tc>
          <w:tcPr>
            <w:tcW w:w="795" w:type="pct"/>
            <w:tcBorders>
              <w:top w:val="single" w:sz="4" w:space="0" w:color="auto"/>
            </w:tcBorders>
            <w:shd w:val="clear" w:color="auto" w:fill="auto"/>
          </w:tcPr>
          <w:p w14:paraId="03CC4A15" w14:textId="77777777" w:rsidR="0081097B" w:rsidRPr="00881F1F" w:rsidRDefault="0081097B" w:rsidP="00881F1F">
            <w:pPr>
              <w:spacing w:line="360" w:lineRule="auto"/>
              <w:jc w:val="both"/>
              <w:rPr>
                <w:rFonts w:ascii="Book Antiqua" w:hAnsi="Book Antiqua"/>
              </w:rPr>
            </w:pPr>
            <w:r w:rsidRPr="00881F1F">
              <w:rPr>
                <w:rFonts w:ascii="Book Antiqua" w:hAnsi="Book Antiqua"/>
              </w:rPr>
              <w:t>7.4 g/dL</w:t>
            </w:r>
          </w:p>
        </w:tc>
        <w:tc>
          <w:tcPr>
            <w:tcW w:w="925" w:type="pct"/>
            <w:tcBorders>
              <w:top w:val="single" w:sz="4" w:space="0" w:color="auto"/>
            </w:tcBorders>
            <w:shd w:val="clear" w:color="auto" w:fill="auto"/>
          </w:tcPr>
          <w:p w14:paraId="4F42BB8E" w14:textId="77777777" w:rsidR="0081097B" w:rsidRPr="00881F1F" w:rsidRDefault="0081097B" w:rsidP="00881F1F">
            <w:pPr>
              <w:spacing w:line="360" w:lineRule="auto"/>
              <w:jc w:val="both"/>
              <w:rPr>
                <w:rFonts w:ascii="Book Antiqua" w:hAnsi="Book Antiqua"/>
              </w:rPr>
            </w:pPr>
            <w:r w:rsidRPr="00881F1F">
              <w:rPr>
                <w:rFonts w:ascii="Book Antiqua" w:hAnsi="Book Antiqua"/>
              </w:rPr>
              <w:t>CRP</w:t>
            </w:r>
          </w:p>
        </w:tc>
        <w:tc>
          <w:tcPr>
            <w:tcW w:w="676" w:type="pct"/>
            <w:tcBorders>
              <w:top w:val="single" w:sz="4" w:space="0" w:color="auto"/>
            </w:tcBorders>
            <w:shd w:val="clear" w:color="auto" w:fill="auto"/>
          </w:tcPr>
          <w:p w14:paraId="4E220BB4" w14:textId="77777777" w:rsidR="0081097B" w:rsidRPr="00881F1F" w:rsidRDefault="0081097B" w:rsidP="00881F1F">
            <w:pPr>
              <w:spacing w:line="360" w:lineRule="auto"/>
              <w:jc w:val="both"/>
              <w:rPr>
                <w:rFonts w:ascii="Book Antiqua" w:hAnsi="Book Antiqua"/>
              </w:rPr>
            </w:pPr>
            <w:r w:rsidRPr="00881F1F">
              <w:rPr>
                <w:rFonts w:ascii="Book Antiqua" w:hAnsi="Book Antiqua"/>
              </w:rPr>
              <w:t>18.38 mg/dL</w:t>
            </w:r>
          </w:p>
        </w:tc>
      </w:tr>
      <w:tr w:rsidR="0081097B" w:rsidRPr="00881F1F" w14:paraId="27A1ED9B" w14:textId="77777777" w:rsidTr="002808C2">
        <w:trPr>
          <w:trHeight w:val="973"/>
        </w:trPr>
        <w:tc>
          <w:tcPr>
            <w:tcW w:w="741" w:type="pct"/>
            <w:shd w:val="clear" w:color="auto" w:fill="auto"/>
          </w:tcPr>
          <w:p w14:paraId="13B2DC59" w14:textId="77777777" w:rsidR="0081097B" w:rsidRPr="00881F1F" w:rsidRDefault="0081097B" w:rsidP="00881F1F">
            <w:pPr>
              <w:spacing w:line="360" w:lineRule="auto"/>
              <w:jc w:val="both"/>
              <w:rPr>
                <w:rFonts w:ascii="Book Antiqua" w:hAnsi="Book Antiqua"/>
              </w:rPr>
            </w:pPr>
            <w:r w:rsidRPr="00881F1F">
              <w:rPr>
                <w:rFonts w:ascii="Book Antiqua" w:hAnsi="Book Antiqua"/>
              </w:rPr>
              <w:t>Neutrophils</w:t>
            </w:r>
          </w:p>
        </w:tc>
        <w:tc>
          <w:tcPr>
            <w:tcW w:w="946" w:type="pct"/>
            <w:shd w:val="clear" w:color="auto" w:fill="auto"/>
          </w:tcPr>
          <w:p w14:paraId="4FBBF8F4" w14:textId="77777777" w:rsidR="0081097B" w:rsidRPr="00881F1F" w:rsidRDefault="0081097B" w:rsidP="00881F1F">
            <w:pPr>
              <w:spacing w:line="360" w:lineRule="auto"/>
              <w:jc w:val="both"/>
              <w:rPr>
                <w:rFonts w:ascii="Book Antiqua" w:hAnsi="Book Antiqua"/>
              </w:rPr>
            </w:pPr>
            <w:r w:rsidRPr="00881F1F">
              <w:rPr>
                <w:rFonts w:ascii="Book Antiqua" w:hAnsi="Book Antiqua"/>
              </w:rPr>
              <w:t>79.0%</w:t>
            </w:r>
          </w:p>
        </w:tc>
        <w:tc>
          <w:tcPr>
            <w:tcW w:w="916" w:type="pct"/>
            <w:shd w:val="clear" w:color="auto" w:fill="auto"/>
          </w:tcPr>
          <w:p w14:paraId="794A9270" w14:textId="77777777" w:rsidR="0081097B" w:rsidRPr="00881F1F" w:rsidRDefault="0081097B" w:rsidP="00881F1F">
            <w:pPr>
              <w:spacing w:line="360" w:lineRule="auto"/>
              <w:jc w:val="both"/>
              <w:rPr>
                <w:rFonts w:ascii="Book Antiqua" w:hAnsi="Book Antiqua"/>
              </w:rPr>
            </w:pPr>
            <w:r w:rsidRPr="00881F1F">
              <w:rPr>
                <w:rFonts w:ascii="Book Antiqua" w:hAnsi="Book Antiqua"/>
              </w:rPr>
              <w:t>Albumin</w:t>
            </w:r>
          </w:p>
        </w:tc>
        <w:tc>
          <w:tcPr>
            <w:tcW w:w="795" w:type="pct"/>
            <w:shd w:val="clear" w:color="auto" w:fill="auto"/>
          </w:tcPr>
          <w:p w14:paraId="3CE0BECF" w14:textId="77777777" w:rsidR="0081097B" w:rsidRPr="00881F1F" w:rsidRDefault="0081097B" w:rsidP="00881F1F">
            <w:pPr>
              <w:spacing w:line="360" w:lineRule="auto"/>
              <w:jc w:val="both"/>
              <w:rPr>
                <w:rFonts w:ascii="Book Antiqua" w:hAnsi="Book Antiqua"/>
              </w:rPr>
            </w:pPr>
            <w:r w:rsidRPr="00881F1F">
              <w:rPr>
                <w:rFonts w:ascii="Book Antiqua" w:hAnsi="Book Antiqua"/>
              </w:rPr>
              <w:t>3.2 g/dL</w:t>
            </w:r>
          </w:p>
        </w:tc>
        <w:tc>
          <w:tcPr>
            <w:tcW w:w="925" w:type="pct"/>
            <w:shd w:val="clear" w:color="auto" w:fill="auto"/>
          </w:tcPr>
          <w:p w14:paraId="1504E93D" w14:textId="77777777" w:rsidR="0081097B" w:rsidRPr="00881F1F" w:rsidRDefault="0081097B" w:rsidP="00881F1F">
            <w:pPr>
              <w:spacing w:line="360" w:lineRule="auto"/>
              <w:jc w:val="both"/>
              <w:rPr>
                <w:rFonts w:ascii="Book Antiqua" w:hAnsi="Book Antiqua"/>
              </w:rPr>
            </w:pPr>
            <w:r w:rsidRPr="00881F1F">
              <w:rPr>
                <w:rFonts w:ascii="Book Antiqua" w:hAnsi="Book Antiqua"/>
              </w:rPr>
              <w:t>Troponin-T</w:t>
            </w:r>
          </w:p>
        </w:tc>
        <w:tc>
          <w:tcPr>
            <w:tcW w:w="676" w:type="pct"/>
            <w:shd w:val="clear" w:color="auto" w:fill="auto"/>
          </w:tcPr>
          <w:p w14:paraId="78747B0F" w14:textId="77777777" w:rsidR="0081097B" w:rsidRPr="00881F1F" w:rsidRDefault="0081097B" w:rsidP="00881F1F">
            <w:pPr>
              <w:spacing w:line="360" w:lineRule="auto"/>
              <w:jc w:val="both"/>
              <w:rPr>
                <w:rFonts w:ascii="Book Antiqua" w:hAnsi="Book Antiqua"/>
              </w:rPr>
            </w:pPr>
            <w:r w:rsidRPr="00881F1F">
              <w:rPr>
                <w:rFonts w:ascii="Book Antiqua" w:hAnsi="Book Antiqua"/>
              </w:rPr>
              <w:t>1.76 ng/mL</w:t>
            </w:r>
          </w:p>
        </w:tc>
      </w:tr>
      <w:tr w:rsidR="0081097B" w:rsidRPr="00881F1F" w14:paraId="05979557" w14:textId="77777777" w:rsidTr="002808C2">
        <w:trPr>
          <w:trHeight w:val="988"/>
        </w:trPr>
        <w:tc>
          <w:tcPr>
            <w:tcW w:w="741" w:type="pct"/>
            <w:shd w:val="clear" w:color="auto" w:fill="auto"/>
          </w:tcPr>
          <w:p w14:paraId="0A25103B" w14:textId="77777777" w:rsidR="0081097B" w:rsidRPr="00881F1F" w:rsidRDefault="0081097B" w:rsidP="00881F1F">
            <w:pPr>
              <w:spacing w:line="360" w:lineRule="auto"/>
              <w:jc w:val="both"/>
              <w:rPr>
                <w:rFonts w:ascii="Book Antiqua" w:hAnsi="Book Antiqua"/>
              </w:rPr>
            </w:pPr>
            <w:r w:rsidRPr="00881F1F">
              <w:rPr>
                <w:rFonts w:ascii="Book Antiqua" w:hAnsi="Book Antiqua"/>
              </w:rPr>
              <w:t>Lymphocytes</w:t>
            </w:r>
          </w:p>
        </w:tc>
        <w:tc>
          <w:tcPr>
            <w:tcW w:w="946" w:type="pct"/>
            <w:shd w:val="clear" w:color="auto" w:fill="auto"/>
          </w:tcPr>
          <w:p w14:paraId="4AEC4E65" w14:textId="77777777" w:rsidR="0081097B" w:rsidRPr="00881F1F" w:rsidRDefault="0081097B" w:rsidP="00881F1F">
            <w:pPr>
              <w:spacing w:line="360" w:lineRule="auto"/>
              <w:jc w:val="both"/>
              <w:rPr>
                <w:rFonts w:ascii="Book Antiqua" w:hAnsi="Book Antiqua"/>
              </w:rPr>
            </w:pPr>
            <w:r w:rsidRPr="00881F1F">
              <w:rPr>
                <w:rFonts w:ascii="Book Antiqua" w:hAnsi="Book Antiqua"/>
              </w:rPr>
              <w:t>13.7%</w:t>
            </w:r>
          </w:p>
        </w:tc>
        <w:tc>
          <w:tcPr>
            <w:tcW w:w="916" w:type="pct"/>
            <w:shd w:val="clear" w:color="auto" w:fill="auto"/>
          </w:tcPr>
          <w:p w14:paraId="668863E9" w14:textId="77777777" w:rsidR="0081097B" w:rsidRPr="00881F1F" w:rsidRDefault="0081097B" w:rsidP="00881F1F">
            <w:pPr>
              <w:spacing w:line="360" w:lineRule="auto"/>
              <w:jc w:val="both"/>
              <w:rPr>
                <w:rFonts w:ascii="Book Antiqua" w:hAnsi="Book Antiqua"/>
              </w:rPr>
            </w:pPr>
            <w:r w:rsidRPr="00881F1F">
              <w:rPr>
                <w:rFonts w:ascii="Book Antiqua" w:hAnsi="Book Antiqua"/>
              </w:rPr>
              <w:t>Total bilirubin</w:t>
            </w:r>
          </w:p>
        </w:tc>
        <w:tc>
          <w:tcPr>
            <w:tcW w:w="795" w:type="pct"/>
            <w:shd w:val="clear" w:color="auto" w:fill="auto"/>
          </w:tcPr>
          <w:p w14:paraId="196DDF14" w14:textId="77777777" w:rsidR="0081097B" w:rsidRPr="00881F1F" w:rsidRDefault="0081097B" w:rsidP="00881F1F">
            <w:pPr>
              <w:spacing w:line="360" w:lineRule="auto"/>
              <w:jc w:val="both"/>
              <w:rPr>
                <w:rFonts w:ascii="Book Antiqua" w:hAnsi="Book Antiqua"/>
              </w:rPr>
            </w:pPr>
            <w:r w:rsidRPr="00881F1F">
              <w:rPr>
                <w:rFonts w:ascii="Book Antiqua" w:hAnsi="Book Antiqua"/>
              </w:rPr>
              <w:t>1.1 mg/dL</w:t>
            </w:r>
          </w:p>
        </w:tc>
        <w:tc>
          <w:tcPr>
            <w:tcW w:w="925" w:type="pct"/>
            <w:shd w:val="clear" w:color="auto" w:fill="auto"/>
          </w:tcPr>
          <w:p w14:paraId="2713B84A" w14:textId="77777777" w:rsidR="0081097B" w:rsidRPr="00881F1F" w:rsidRDefault="0081097B" w:rsidP="00881F1F">
            <w:pPr>
              <w:spacing w:line="360" w:lineRule="auto"/>
              <w:jc w:val="both"/>
              <w:rPr>
                <w:rFonts w:ascii="Book Antiqua" w:hAnsi="Book Antiqua"/>
              </w:rPr>
            </w:pPr>
            <w:r w:rsidRPr="00881F1F">
              <w:rPr>
                <w:rFonts w:ascii="Book Antiqua" w:hAnsi="Book Antiqua"/>
              </w:rPr>
              <w:t>NT-</w:t>
            </w:r>
            <w:proofErr w:type="spellStart"/>
            <w:r w:rsidRPr="00881F1F">
              <w:rPr>
                <w:rFonts w:ascii="Book Antiqua" w:hAnsi="Book Antiqua"/>
              </w:rPr>
              <w:t>proBNP</w:t>
            </w:r>
            <w:proofErr w:type="spellEnd"/>
          </w:p>
        </w:tc>
        <w:tc>
          <w:tcPr>
            <w:tcW w:w="676" w:type="pct"/>
            <w:shd w:val="clear" w:color="auto" w:fill="auto"/>
          </w:tcPr>
          <w:p w14:paraId="3A91C74D" w14:textId="77777777" w:rsidR="0081097B" w:rsidRPr="00881F1F" w:rsidRDefault="0081097B" w:rsidP="00881F1F">
            <w:pPr>
              <w:spacing w:line="360" w:lineRule="auto"/>
              <w:jc w:val="both"/>
              <w:rPr>
                <w:rFonts w:ascii="Book Antiqua" w:hAnsi="Book Antiqua"/>
              </w:rPr>
            </w:pPr>
            <w:r w:rsidRPr="00881F1F">
              <w:rPr>
                <w:rFonts w:ascii="Book Antiqua" w:hAnsi="Book Antiqua"/>
              </w:rPr>
              <w:t xml:space="preserve">4526 </w:t>
            </w:r>
            <w:proofErr w:type="spellStart"/>
            <w:r w:rsidRPr="00881F1F">
              <w:rPr>
                <w:rFonts w:ascii="Book Antiqua" w:hAnsi="Book Antiqua"/>
              </w:rPr>
              <w:t>pg</w:t>
            </w:r>
            <w:proofErr w:type="spellEnd"/>
            <w:r w:rsidRPr="00881F1F">
              <w:rPr>
                <w:rFonts w:ascii="Book Antiqua" w:hAnsi="Book Antiqua"/>
              </w:rPr>
              <w:t>/mL</w:t>
            </w:r>
          </w:p>
        </w:tc>
      </w:tr>
      <w:tr w:rsidR="0081097B" w:rsidRPr="00881F1F" w14:paraId="25820A9D" w14:textId="77777777" w:rsidTr="002808C2">
        <w:tc>
          <w:tcPr>
            <w:tcW w:w="741" w:type="pct"/>
            <w:shd w:val="clear" w:color="auto" w:fill="auto"/>
          </w:tcPr>
          <w:p w14:paraId="2348DF35" w14:textId="77777777" w:rsidR="0081097B" w:rsidRPr="00881F1F" w:rsidRDefault="0081097B" w:rsidP="00881F1F">
            <w:pPr>
              <w:spacing w:line="360" w:lineRule="auto"/>
              <w:jc w:val="both"/>
              <w:rPr>
                <w:rFonts w:ascii="Book Antiqua" w:hAnsi="Book Antiqua"/>
              </w:rPr>
            </w:pPr>
            <w:r w:rsidRPr="00881F1F">
              <w:rPr>
                <w:rFonts w:ascii="Book Antiqua" w:hAnsi="Book Antiqua"/>
              </w:rPr>
              <w:t>Eosinophils</w:t>
            </w:r>
          </w:p>
        </w:tc>
        <w:tc>
          <w:tcPr>
            <w:tcW w:w="946" w:type="pct"/>
            <w:shd w:val="clear" w:color="auto" w:fill="auto"/>
          </w:tcPr>
          <w:p w14:paraId="3DA7BB5C" w14:textId="77777777" w:rsidR="0081097B" w:rsidRPr="00881F1F" w:rsidRDefault="0081097B" w:rsidP="00881F1F">
            <w:pPr>
              <w:spacing w:line="360" w:lineRule="auto"/>
              <w:jc w:val="both"/>
              <w:rPr>
                <w:rFonts w:ascii="Book Antiqua" w:hAnsi="Book Antiqua"/>
              </w:rPr>
            </w:pPr>
            <w:r w:rsidRPr="00881F1F">
              <w:rPr>
                <w:rFonts w:ascii="Book Antiqua" w:hAnsi="Book Antiqua"/>
              </w:rPr>
              <w:t>0.1%</w:t>
            </w:r>
          </w:p>
        </w:tc>
        <w:tc>
          <w:tcPr>
            <w:tcW w:w="916" w:type="pct"/>
            <w:shd w:val="clear" w:color="auto" w:fill="auto"/>
          </w:tcPr>
          <w:p w14:paraId="66CBA0B8" w14:textId="77777777" w:rsidR="0081097B" w:rsidRPr="00881F1F" w:rsidRDefault="0081097B" w:rsidP="00881F1F">
            <w:pPr>
              <w:spacing w:line="360" w:lineRule="auto"/>
              <w:jc w:val="both"/>
              <w:rPr>
                <w:rFonts w:ascii="Book Antiqua" w:hAnsi="Book Antiqua"/>
              </w:rPr>
            </w:pPr>
            <w:r w:rsidRPr="00881F1F">
              <w:rPr>
                <w:rFonts w:ascii="Book Antiqua" w:hAnsi="Book Antiqua"/>
              </w:rPr>
              <w:t>AST</w:t>
            </w:r>
          </w:p>
        </w:tc>
        <w:tc>
          <w:tcPr>
            <w:tcW w:w="795" w:type="pct"/>
            <w:shd w:val="clear" w:color="auto" w:fill="auto"/>
          </w:tcPr>
          <w:p w14:paraId="2CE1AD0E" w14:textId="77777777" w:rsidR="0081097B" w:rsidRPr="00881F1F" w:rsidRDefault="0081097B" w:rsidP="00881F1F">
            <w:pPr>
              <w:spacing w:line="360" w:lineRule="auto"/>
              <w:jc w:val="both"/>
              <w:rPr>
                <w:rFonts w:ascii="Book Antiqua" w:hAnsi="Book Antiqua"/>
              </w:rPr>
            </w:pPr>
            <w:r w:rsidRPr="00881F1F">
              <w:rPr>
                <w:rFonts w:ascii="Book Antiqua" w:hAnsi="Book Antiqua"/>
              </w:rPr>
              <w:t>137 U/L</w:t>
            </w:r>
          </w:p>
        </w:tc>
        <w:tc>
          <w:tcPr>
            <w:tcW w:w="925" w:type="pct"/>
            <w:shd w:val="clear" w:color="auto" w:fill="auto"/>
          </w:tcPr>
          <w:p w14:paraId="68B8AF60" w14:textId="77777777" w:rsidR="0081097B" w:rsidRPr="00881F1F" w:rsidRDefault="0081097B" w:rsidP="00881F1F">
            <w:pPr>
              <w:spacing w:line="360" w:lineRule="auto"/>
              <w:jc w:val="both"/>
              <w:rPr>
                <w:rFonts w:ascii="Book Antiqua" w:hAnsi="Book Antiqua"/>
              </w:rPr>
            </w:pPr>
            <w:r w:rsidRPr="00881F1F">
              <w:rPr>
                <w:rFonts w:ascii="Book Antiqua" w:hAnsi="Book Antiqua"/>
              </w:rPr>
              <w:t>Anti-HIV1/2 Ab</w:t>
            </w:r>
          </w:p>
        </w:tc>
        <w:tc>
          <w:tcPr>
            <w:tcW w:w="676" w:type="pct"/>
            <w:shd w:val="clear" w:color="auto" w:fill="auto"/>
          </w:tcPr>
          <w:p w14:paraId="102CE60C" w14:textId="77777777" w:rsidR="0081097B" w:rsidRPr="00881F1F" w:rsidRDefault="0081097B" w:rsidP="00881F1F">
            <w:pPr>
              <w:spacing w:line="360" w:lineRule="auto"/>
              <w:jc w:val="both"/>
              <w:rPr>
                <w:rFonts w:ascii="Book Antiqua" w:hAnsi="Book Antiqua"/>
              </w:rPr>
            </w:pPr>
            <w:r w:rsidRPr="00881F1F">
              <w:rPr>
                <w:rFonts w:ascii="Book Antiqua" w:hAnsi="Book Antiqua"/>
              </w:rPr>
              <w:t>Negative</w:t>
            </w:r>
          </w:p>
        </w:tc>
      </w:tr>
      <w:tr w:rsidR="0081097B" w:rsidRPr="00881F1F" w14:paraId="253E4E45" w14:textId="77777777" w:rsidTr="002808C2">
        <w:tc>
          <w:tcPr>
            <w:tcW w:w="741" w:type="pct"/>
            <w:shd w:val="clear" w:color="auto" w:fill="auto"/>
          </w:tcPr>
          <w:p w14:paraId="08DE01FB" w14:textId="77777777" w:rsidR="0081097B" w:rsidRPr="00881F1F" w:rsidRDefault="0081097B" w:rsidP="00881F1F">
            <w:pPr>
              <w:spacing w:line="360" w:lineRule="auto"/>
              <w:jc w:val="both"/>
              <w:rPr>
                <w:rFonts w:ascii="Book Antiqua" w:hAnsi="Book Antiqua"/>
              </w:rPr>
            </w:pPr>
            <w:r w:rsidRPr="00881F1F">
              <w:rPr>
                <w:rFonts w:ascii="Book Antiqua" w:hAnsi="Book Antiqua"/>
              </w:rPr>
              <w:t>RBC</w:t>
            </w:r>
          </w:p>
        </w:tc>
        <w:tc>
          <w:tcPr>
            <w:tcW w:w="946" w:type="pct"/>
            <w:shd w:val="clear" w:color="auto" w:fill="auto"/>
          </w:tcPr>
          <w:p w14:paraId="47FE9E99" w14:textId="7AD0CF4E" w:rsidR="0081097B" w:rsidRPr="00881F1F" w:rsidRDefault="0081097B" w:rsidP="00881F1F">
            <w:pPr>
              <w:spacing w:line="360" w:lineRule="auto"/>
              <w:jc w:val="both"/>
              <w:rPr>
                <w:rFonts w:ascii="Book Antiqua" w:hAnsi="Book Antiqua"/>
              </w:rPr>
            </w:pPr>
            <w:r w:rsidRPr="00881F1F">
              <w:rPr>
                <w:rFonts w:ascii="Book Antiqua" w:hAnsi="Book Antiqua"/>
              </w:rPr>
              <w:t>504</w:t>
            </w:r>
            <w:r w:rsidR="00F06867">
              <w:rPr>
                <w:rFonts w:ascii="Book Antiqua" w:hAnsi="Book Antiqua"/>
              </w:rPr>
              <w:t xml:space="preserve"> </w:t>
            </w:r>
            <w:r w:rsidRPr="00881F1F">
              <w:rPr>
                <w:rFonts w:ascii="Book Antiqua" w:hAnsi="Book Antiqua"/>
              </w:rPr>
              <w:t>×</w:t>
            </w:r>
            <w:r w:rsidR="00F06867">
              <w:rPr>
                <w:rFonts w:ascii="Book Antiqua" w:hAnsi="Book Antiqua"/>
              </w:rPr>
              <w:t xml:space="preserve"> </w:t>
            </w:r>
            <w:r w:rsidRPr="00881F1F">
              <w:rPr>
                <w:rFonts w:ascii="Book Antiqua" w:hAnsi="Book Antiqua"/>
              </w:rPr>
              <w:t>10</w:t>
            </w:r>
            <w:r w:rsidRPr="00881F1F">
              <w:rPr>
                <w:rFonts w:ascii="Book Antiqua" w:hAnsi="Book Antiqua"/>
                <w:vertAlign w:val="superscript"/>
              </w:rPr>
              <w:t xml:space="preserve">4 </w:t>
            </w:r>
            <w:r w:rsidRPr="00881F1F">
              <w:rPr>
                <w:rFonts w:ascii="Book Antiqua" w:hAnsi="Book Antiqua"/>
              </w:rPr>
              <w:t>cells/</w:t>
            </w:r>
            <w:proofErr w:type="spellStart"/>
            <w:r w:rsidR="00F06867" w:rsidRPr="00F06867">
              <w:rPr>
                <w:rFonts w:ascii="Book Antiqua" w:eastAsia="宋体" w:hAnsi="Book Antiqua"/>
              </w:rPr>
              <w:t>μ</w:t>
            </w:r>
            <w:r w:rsidRPr="00881F1F">
              <w:rPr>
                <w:rFonts w:ascii="Book Antiqua" w:hAnsi="Book Antiqua"/>
              </w:rPr>
              <w:t>L</w:t>
            </w:r>
            <w:proofErr w:type="spellEnd"/>
          </w:p>
        </w:tc>
        <w:tc>
          <w:tcPr>
            <w:tcW w:w="916" w:type="pct"/>
            <w:shd w:val="clear" w:color="auto" w:fill="auto"/>
          </w:tcPr>
          <w:p w14:paraId="0E173810" w14:textId="77777777" w:rsidR="0081097B" w:rsidRPr="00881F1F" w:rsidRDefault="0081097B" w:rsidP="00881F1F">
            <w:pPr>
              <w:spacing w:line="360" w:lineRule="auto"/>
              <w:jc w:val="both"/>
              <w:rPr>
                <w:rFonts w:ascii="Book Antiqua" w:hAnsi="Book Antiqua"/>
              </w:rPr>
            </w:pPr>
            <w:r w:rsidRPr="00881F1F">
              <w:rPr>
                <w:rFonts w:ascii="Book Antiqua" w:hAnsi="Book Antiqua"/>
              </w:rPr>
              <w:t>ALT</w:t>
            </w:r>
          </w:p>
        </w:tc>
        <w:tc>
          <w:tcPr>
            <w:tcW w:w="795" w:type="pct"/>
            <w:shd w:val="clear" w:color="auto" w:fill="auto"/>
          </w:tcPr>
          <w:p w14:paraId="2BCE878B" w14:textId="77777777" w:rsidR="0081097B" w:rsidRPr="00881F1F" w:rsidRDefault="0081097B" w:rsidP="00881F1F">
            <w:pPr>
              <w:spacing w:line="360" w:lineRule="auto"/>
              <w:jc w:val="both"/>
              <w:rPr>
                <w:rFonts w:ascii="Book Antiqua" w:hAnsi="Book Antiqua"/>
              </w:rPr>
            </w:pPr>
            <w:r w:rsidRPr="00881F1F">
              <w:rPr>
                <w:rFonts w:ascii="Book Antiqua" w:hAnsi="Book Antiqua"/>
              </w:rPr>
              <w:t>131 U/L</w:t>
            </w:r>
          </w:p>
        </w:tc>
        <w:tc>
          <w:tcPr>
            <w:tcW w:w="925" w:type="pct"/>
            <w:shd w:val="clear" w:color="auto" w:fill="auto"/>
          </w:tcPr>
          <w:p w14:paraId="2D32AF25" w14:textId="77777777" w:rsidR="0081097B" w:rsidRPr="00881F1F" w:rsidRDefault="0081097B" w:rsidP="00881F1F">
            <w:pPr>
              <w:spacing w:line="360" w:lineRule="auto"/>
              <w:jc w:val="both"/>
              <w:rPr>
                <w:rFonts w:ascii="Book Antiqua" w:hAnsi="Book Antiqua"/>
              </w:rPr>
            </w:pPr>
          </w:p>
        </w:tc>
        <w:tc>
          <w:tcPr>
            <w:tcW w:w="676" w:type="pct"/>
            <w:shd w:val="clear" w:color="auto" w:fill="auto"/>
          </w:tcPr>
          <w:p w14:paraId="0C75FB81" w14:textId="77777777" w:rsidR="0081097B" w:rsidRPr="00881F1F" w:rsidRDefault="0081097B" w:rsidP="00881F1F">
            <w:pPr>
              <w:spacing w:line="360" w:lineRule="auto"/>
              <w:jc w:val="both"/>
              <w:rPr>
                <w:rFonts w:ascii="Book Antiqua" w:hAnsi="Book Antiqua"/>
              </w:rPr>
            </w:pPr>
          </w:p>
        </w:tc>
      </w:tr>
      <w:tr w:rsidR="0081097B" w:rsidRPr="00881F1F" w14:paraId="6E5B4302" w14:textId="77777777" w:rsidTr="002808C2">
        <w:tc>
          <w:tcPr>
            <w:tcW w:w="741" w:type="pct"/>
            <w:shd w:val="clear" w:color="auto" w:fill="auto"/>
          </w:tcPr>
          <w:p w14:paraId="624D6EB4" w14:textId="77777777" w:rsidR="0081097B" w:rsidRPr="00881F1F" w:rsidRDefault="0081097B" w:rsidP="00881F1F">
            <w:pPr>
              <w:spacing w:line="360" w:lineRule="auto"/>
              <w:jc w:val="both"/>
              <w:rPr>
                <w:rFonts w:ascii="Book Antiqua" w:hAnsi="Book Antiqua"/>
              </w:rPr>
            </w:pPr>
            <w:r w:rsidRPr="00881F1F">
              <w:rPr>
                <w:rFonts w:ascii="Book Antiqua" w:hAnsi="Book Antiqua"/>
              </w:rPr>
              <w:t>Hemoglobin</w:t>
            </w:r>
          </w:p>
        </w:tc>
        <w:tc>
          <w:tcPr>
            <w:tcW w:w="946" w:type="pct"/>
            <w:shd w:val="clear" w:color="auto" w:fill="auto"/>
          </w:tcPr>
          <w:p w14:paraId="4F9CCDBA" w14:textId="77777777" w:rsidR="0081097B" w:rsidRPr="00881F1F" w:rsidRDefault="0081097B" w:rsidP="00881F1F">
            <w:pPr>
              <w:spacing w:line="360" w:lineRule="auto"/>
              <w:jc w:val="both"/>
              <w:rPr>
                <w:rFonts w:ascii="Book Antiqua" w:hAnsi="Book Antiqua"/>
              </w:rPr>
            </w:pPr>
            <w:r w:rsidRPr="00881F1F">
              <w:rPr>
                <w:rFonts w:ascii="Book Antiqua" w:hAnsi="Book Antiqua"/>
              </w:rPr>
              <w:t>15.0 g/dL</w:t>
            </w:r>
          </w:p>
        </w:tc>
        <w:tc>
          <w:tcPr>
            <w:tcW w:w="916" w:type="pct"/>
            <w:shd w:val="clear" w:color="auto" w:fill="auto"/>
          </w:tcPr>
          <w:p w14:paraId="4D8D2658" w14:textId="77777777" w:rsidR="0081097B" w:rsidRPr="00881F1F" w:rsidRDefault="0081097B" w:rsidP="00881F1F">
            <w:pPr>
              <w:spacing w:line="360" w:lineRule="auto"/>
              <w:jc w:val="both"/>
              <w:rPr>
                <w:rFonts w:ascii="Book Antiqua" w:hAnsi="Book Antiqua"/>
              </w:rPr>
            </w:pPr>
            <w:r w:rsidRPr="00881F1F">
              <w:rPr>
                <w:rFonts w:ascii="Book Antiqua" w:hAnsi="Book Antiqua"/>
              </w:rPr>
              <w:t>LDH</w:t>
            </w:r>
          </w:p>
        </w:tc>
        <w:tc>
          <w:tcPr>
            <w:tcW w:w="795" w:type="pct"/>
            <w:shd w:val="clear" w:color="auto" w:fill="auto"/>
          </w:tcPr>
          <w:p w14:paraId="3B04ECA3" w14:textId="77777777" w:rsidR="0081097B" w:rsidRPr="00881F1F" w:rsidRDefault="0081097B" w:rsidP="00881F1F">
            <w:pPr>
              <w:spacing w:line="360" w:lineRule="auto"/>
              <w:jc w:val="both"/>
              <w:rPr>
                <w:rFonts w:ascii="Book Antiqua" w:hAnsi="Book Antiqua"/>
              </w:rPr>
            </w:pPr>
            <w:r w:rsidRPr="00881F1F">
              <w:rPr>
                <w:rFonts w:ascii="Book Antiqua" w:hAnsi="Book Antiqua"/>
              </w:rPr>
              <w:t>720 U/L</w:t>
            </w:r>
          </w:p>
        </w:tc>
        <w:tc>
          <w:tcPr>
            <w:tcW w:w="925" w:type="pct"/>
            <w:shd w:val="clear" w:color="auto" w:fill="auto"/>
          </w:tcPr>
          <w:p w14:paraId="46F70DEB" w14:textId="77777777" w:rsidR="0081097B" w:rsidRPr="00881F1F" w:rsidRDefault="0081097B" w:rsidP="00881F1F">
            <w:pPr>
              <w:spacing w:line="360" w:lineRule="auto"/>
              <w:jc w:val="both"/>
              <w:rPr>
                <w:rFonts w:ascii="Book Antiqua" w:hAnsi="Book Antiqua"/>
              </w:rPr>
            </w:pPr>
          </w:p>
        </w:tc>
        <w:tc>
          <w:tcPr>
            <w:tcW w:w="676" w:type="pct"/>
            <w:shd w:val="clear" w:color="auto" w:fill="auto"/>
          </w:tcPr>
          <w:p w14:paraId="0EDDCF02" w14:textId="77777777" w:rsidR="0081097B" w:rsidRPr="00881F1F" w:rsidRDefault="0081097B" w:rsidP="00881F1F">
            <w:pPr>
              <w:spacing w:line="360" w:lineRule="auto"/>
              <w:jc w:val="both"/>
              <w:rPr>
                <w:rFonts w:ascii="Book Antiqua" w:hAnsi="Book Antiqua"/>
              </w:rPr>
            </w:pPr>
          </w:p>
        </w:tc>
      </w:tr>
      <w:tr w:rsidR="0081097B" w:rsidRPr="00881F1F" w14:paraId="208A365B" w14:textId="77777777" w:rsidTr="002808C2">
        <w:tc>
          <w:tcPr>
            <w:tcW w:w="741" w:type="pct"/>
            <w:shd w:val="clear" w:color="auto" w:fill="auto"/>
          </w:tcPr>
          <w:p w14:paraId="3E26A846" w14:textId="77777777" w:rsidR="0081097B" w:rsidRPr="00881F1F" w:rsidRDefault="0081097B" w:rsidP="00881F1F">
            <w:pPr>
              <w:spacing w:line="360" w:lineRule="auto"/>
              <w:jc w:val="both"/>
              <w:rPr>
                <w:rFonts w:ascii="Book Antiqua" w:hAnsi="Book Antiqua"/>
              </w:rPr>
            </w:pPr>
            <w:r w:rsidRPr="00881F1F">
              <w:rPr>
                <w:rFonts w:ascii="Book Antiqua" w:hAnsi="Book Antiqua"/>
              </w:rPr>
              <w:t>Hematocrit</w:t>
            </w:r>
          </w:p>
        </w:tc>
        <w:tc>
          <w:tcPr>
            <w:tcW w:w="946" w:type="pct"/>
            <w:shd w:val="clear" w:color="auto" w:fill="auto"/>
          </w:tcPr>
          <w:p w14:paraId="6C126BB4" w14:textId="77777777" w:rsidR="0081097B" w:rsidRPr="00881F1F" w:rsidRDefault="0081097B" w:rsidP="00881F1F">
            <w:pPr>
              <w:spacing w:line="360" w:lineRule="auto"/>
              <w:jc w:val="both"/>
              <w:rPr>
                <w:rFonts w:ascii="Book Antiqua" w:hAnsi="Book Antiqua"/>
              </w:rPr>
            </w:pPr>
            <w:r w:rsidRPr="00881F1F">
              <w:rPr>
                <w:rFonts w:ascii="Book Antiqua" w:hAnsi="Book Antiqua"/>
              </w:rPr>
              <w:t>43.8%</w:t>
            </w:r>
          </w:p>
        </w:tc>
        <w:tc>
          <w:tcPr>
            <w:tcW w:w="916" w:type="pct"/>
            <w:shd w:val="clear" w:color="auto" w:fill="auto"/>
          </w:tcPr>
          <w:p w14:paraId="19BAD646" w14:textId="77777777" w:rsidR="0081097B" w:rsidRPr="00881F1F" w:rsidRDefault="0081097B" w:rsidP="00881F1F">
            <w:pPr>
              <w:spacing w:line="360" w:lineRule="auto"/>
              <w:jc w:val="both"/>
              <w:rPr>
                <w:rFonts w:ascii="Book Antiqua" w:hAnsi="Book Antiqua"/>
              </w:rPr>
            </w:pPr>
            <w:r w:rsidRPr="00881F1F">
              <w:rPr>
                <w:rFonts w:ascii="Book Antiqua" w:hAnsi="Book Antiqua"/>
              </w:rPr>
              <w:t>ALP</w:t>
            </w:r>
          </w:p>
        </w:tc>
        <w:tc>
          <w:tcPr>
            <w:tcW w:w="795" w:type="pct"/>
            <w:shd w:val="clear" w:color="auto" w:fill="auto"/>
          </w:tcPr>
          <w:p w14:paraId="2FBAF4E7" w14:textId="77777777" w:rsidR="0081097B" w:rsidRPr="00881F1F" w:rsidRDefault="0081097B" w:rsidP="00881F1F">
            <w:pPr>
              <w:spacing w:line="360" w:lineRule="auto"/>
              <w:jc w:val="both"/>
              <w:rPr>
                <w:rFonts w:ascii="Book Antiqua" w:hAnsi="Book Antiqua"/>
              </w:rPr>
            </w:pPr>
            <w:r w:rsidRPr="00881F1F">
              <w:rPr>
                <w:rFonts w:ascii="Book Antiqua" w:hAnsi="Book Antiqua"/>
              </w:rPr>
              <w:t>392 U/L</w:t>
            </w:r>
          </w:p>
        </w:tc>
        <w:tc>
          <w:tcPr>
            <w:tcW w:w="925" w:type="pct"/>
            <w:shd w:val="clear" w:color="auto" w:fill="auto"/>
          </w:tcPr>
          <w:p w14:paraId="3252019C" w14:textId="77777777" w:rsidR="0081097B" w:rsidRPr="00881F1F" w:rsidRDefault="0081097B" w:rsidP="00881F1F">
            <w:pPr>
              <w:spacing w:line="360" w:lineRule="auto"/>
              <w:jc w:val="both"/>
              <w:rPr>
                <w:rFonts w:ascii="Book Antiqua" w:hAnsi="Book Antiqua"/>
              </w:rPr>
            </w:pPr>
          </w:p>
        </w:tc>
        <w:tc>
          <w:tcPr>
            <w:tcW w:w="676" w:type="pct"/>
            <w:shd w:val="clear" w:color="auto" w:fill="auto"/>
          </w:tcPr>
          <w:p w14:paraId="0F148049" w14:textId="77777777" w:rsidR="0081097B" w:rsidRPr="00881F1F" w:rsidRDefault="0081097B" w:rsidP="00881F1F">
            <w:pPr>
              <w:spacing w:line="360" w:lineRule="auto"/>
              <w:jc w:val="both"/>
              <w:rPr>
                <w:rFonts w:ascii="Book Antiqua" w:hAnsi="Book Antiqua"/>
              </w:rPr>
            </w:pPr>
          </w:p>
        </w:tc>
      </w:tr>
      <w:tr w:rsidR="0081097B" w:rsidRPr="00881F1F" w14:paraId="6022FF38" w14:textId="77777777" w:rsidTr="002808C2">
        <w:tc>
          <w:tcPr>
            <w:tcW w:w="741" w:type="pct"/>
            <w:shd w:val="clear" w:color="auto" w:fill="auto"/>
          </w:tcPr>
          <w:p w14:paraId="7153FF9F" w14:textId="77777777" w:rsidR="0081097B" w:rsidRPr="00881F1F" w:rsidRDefault="0081097B" w:rsidP="00881F1F">
            <w:pPr>
              <w:spacing w:line="360" w:lineRule="auto"/>
              <w:jc w:val="both"/>
              <w:rPr>
                <w:rFonts w:ascii="Book Antiqua" w:hAnsi="Book Antiqua"/>
              </w:rPr>
            </w:pPr>
            <w:r w:rsidRPr="00881F1F">
              <w:rPr>
                <w:rFonts w:ascii="Book Antiqua" w:hAnsi="Book Antiqua"/>
              </w:rPr>
              <w:t>Platelets</w:t>
            </w:r>
          </w:p>
        </w:tc>
        <w:tc>
          <w:tcPr>
            <w:tcW w:w="946" w:type="pct"/>
            <w:shd w:val="clear" w:color="auto" w:fill="auto"/>
          </w:tcPr>
          <w:p w14:paraId="3E826A4D" w14:textId="36742FBB" w:rsidR="0081097B" w:rsidRPr="00881F1F" w:rsidRDefault="0081097B" w:rsidP="00881F1F">
            <w:pPr>
              <w:spacing w:line="360" w:lineRule="auto"/>
              <w:jc w:val="both"/>
              <w:rPr>
                <w:rFonts w:ascii="Book Antiqua" w:hAnsi="Book Antiqua"/>
              </w:rPr>
            </w:pPr>
            <w:r w:rsidRPr="00881F1F">
              <w:rPr>
                <w:rFonts w:ascii="Book Antiqua" w:hAnsi="Book Antiqua"/>
              </w:rPr>
              <w:t>36.2</w:t>
            </w:r>
            <w:r w:rsidR="00F06867">
              <w:rPr>
                <w:rFonts w:ascii="Book Antiqua" w:hAnsi="Book Antiqua"/>
              </w:rPr>
              <w:t xml:space="preserve"> </w:t>
            </w:r>
            <w:r w:rsidRPr="00881F1F">
              <w:rPr>
                <w:rFonts w:ascii="Book Antiqua" w:hAnsi="Book Antiqua"/>
              </w:rPr>
              <w:t>×</w:t>
            </w:r>
            <w:r w:rsidR="00F06867">
              <w:rPr>
                <w:rFonts w:ascii="Book Antiqua" w:hAnsi="Book Antiqua"/>
              </w:rPr>
              <w:t xml:space="preserve"> </w:t>
            </w:r>
            <w:r w:rsidRPr="00881F1F">
              <w:rPr>
                <w:rFonts w:ascii="Book Antiqua" w:hAnsi="Book Antiqua"/>
              </w:rPr>
              <w:t>10</w:t>
            </w:r>
            <w:r w:rsidRPr="00881F1F">
              <w:rPr>
                <w:rFonts w:ascii="Book Antiqua" w:hAnsi="Book Antiqua"/>
                <w:vertAlign w:val="superscript"/>
              </w:rPr>
              <w:t xml:space="preserve">4 </w:t>
            </w:r>
            <w:r w:rsidRPr="00881F1F">
              <w:rPr>
                <w:rFonts w:ascii="Book Antiqua" w:hAnsi="Book Antiqua"/>
              </w:rPr>
              <w:t>/</w:t>
            </w:r>
            <w:proofErr w:type="spellStart"/>
            <w:r w:rsidR="00F06867" w:rsidRPr="00F06867">
              <w:rPr>
                <w:rFonts w:ascii="Book Antiqua" w:eastAsia="宋体" w:hAnsi="Book Antiqua"/>
              </w:rPr>
              <w:t>μ</w:t>
            </w:r>
            <w:r w:rsidR="00F06867" w:rsidRPr="00881F1F">
              <w:rPr>
                <w:rFonts w:ascii="Book Antiqua" w:hAnsi="Book Antiqua"/>
              </w:rPr>
              <w:t>L</w:t>
            </w:r>
            <w:proofErr w:type="spellEnd"/>
          </w:p>
        </w:tc>
        <w:tc>
          <w:tcPr>
            <w:tcW w:w="916" w:type="pct"/>
            <w:shd w:val="clear" w:color="auto" w:fill="auto"/>
          </w:tcPr>
          <w:p w14:paraId="2C34E969" w14:textId="77777777" w:rsidR="0081097B" w:rsidRPr="00881F1F" w:rsidRDefault="0081097B" w:rsidP="00881F1F">
            <w:pPr>
              <w:spacing w:line="360" w:lineRule="auto"/>
              <w:jc w:val="both"/>
              <w:rPr>
                <w:rFonts w:ascii="Book Antiqua" w:hAnsi="Book Antiqua"/>
              </w:rPr>
            </w:pPr>
            <w:r w:rsidRPr="00881F1F">
              <w:rPr>
                <w:rFonts w:ascii="Book Antiqua" w:hAnsi="Book Antiqua"/>
              </w:rPr>
              <w:t>CK</w:t>
            </w:r>
          </w:p>
        </w:tc>
        <w:tc>
          <w:tcPr>
            <w:tcW w:w="795" w:type="pct"/>
            <w:shd w:val="clear" w:color="auto" w:fill="auto"/>
          </w:tcPr>
          <w:p w14:paraId="04EB2808" w14:textId="77777777" w:rsidR="0081097B" w:rsidRPr="00881F1F" w:rsidRDefault="0081097B" w:rsidP="00881F1F">
            <w:pPr>
              <w:spacing w:line="360" w:lineRule="auto"/>
              <w:jc w:val="both"/>
              <w:rPr>
                <w:rFonts w:ascii="Book Antiqua" w:hAnsi="Book Antiqua"/>
              </w:rPr>
            </w:pPr>
            <w:r w:rsidRPr="00881F1F">
              <w:rPr>
                <w:rFonts w:ascii="Book Antiqua" w:hAnsi="Book Antiqua"/>
              </w:rPr>
              <w:t>348 U/L</w:t>
            </w:r>
          </w:p>
        </w:tc>
        <w:tc>
          <w:tcPr>
            <w:tcW w:w="925" w:type="pct"/>
            <w:shd w:val="clear" w:color="auto" w:fill="auto"/>
          </w:tcPr>
          <w:p w14:paraId="4C6B67F0" w14:textId="77777777" w:rsidR="0081097B" w:rsidRPr="00881F1F" w:rsidRDefault="0081097B" w:rsidP="00881F1F">
            <w:pPr>
              <w:spacing w:line="360" w:lineRule="auto"/>
              <w:jc w:val="both"/>
              <w:rPr>
                <w:rFonts w:ascii="Book Antiqua" w:hAnsi="Book Antiqua"/>
              </w:rPr>
            </w:pPr>
          </w:p>
        </w:tc>
        <w:tc>
          <w:tcPr>
            <w:tcW w:w="676" w:type="pct"/>
            <w:shd w:val="clear" w:color="auto" w:fill="auto"/>
          </w:tcPr>
          <w:p w14:paraId="4F7F4265" w14:textId="77777777" w:rsidR="0081097B" w:rsidRPr="00881F1F" w:rsidRDefault="0081097B" w:rsidP="00881F1F">
            <w:pPr>
              <w:spacing w:line="360" w:lineRule="auto"/>
              <w:jc w:val="both"/>
              <w:rPr>
                <w:rFonts w:ascii="Book Antiqua" w:hAnsi="Book Antiqua"/>
              </w:rPr>
            </w:pPr>
          </w:p>
        </w:tc>
      </w:tr>
      <w:tr w:rsidR="0081097B" w:rsidRPr="00881F1F" w14:paraId="15FCB9B8" w14:textId="77777777" w:rsidTr="002808C2">
        <w:tc>
          <w:tcPr>
            <w:tcW w:w="741" w:type="pct"/>
            <w:shd w:val="clear" w:color="auto" w:fill="auto"/>
          </w:tcPr>
          <w:p w14:paraId="39A60214" w14:textId="77777777" w:rsidR="0081097B" w:rsidRPr="00881F1F" w:rsidRDefault="0081097B" w:rsidP="00881F1F">
            <w:pPr>
              <w:spacing w:line="360" w:lineRule="auto"/>
              <w:jc w:val="both"/>
              <w:rPr>
                <w:rFonts w:ascii="Book Antiqua" w:hAnsi="Book Antiqua"/>
              </w:rPr>
            </w:pPr>
          </w:p>
        </w:tc>
        <w:tc>
          <w:tcPr>
            <w:tcW w:w="946" w:type="pct"/>
            <w:shd w:val="clear" w:color="auto" w:fill="auto"/>
          </w:tcPr>
          <w:p w14:paraId="30AA80F9" w14:textId="77777777" w:rsidR="0081097B" w:rsidRPr="00881F1F" w:rsidRDefault="0081097B" w:rsidP="00881F1F">
            <w:pPr>
              <w:spacing w:line="360" w:lineRule="auto"/>
              <w:jc w:val="both"/>
              <w:rPr>
                <w:rFonts w:ascii="Book Antiqua" w:hAnsi="Book Antiqua"/>
              </w:rPr>
            </w:pPr>
          </w:p>
        </w:tc>
        <w:tc>
          <w:tcPr>
            <w:tcW w:w="916" w:type="pct"/>
            <w:shd w:val="clear" w:color="auto" w:fill="auto"/>
          </w:tcPr>
          <w:p w14:paraId="1822A3C8" w14:textId="77777777" w:rsidR="0081097B" w:rsidRPr="00881F1F" w:rsidRDefault="0081097B" w:rsidP="00881F1F">
            <w:pPr>
              <w:spacing w:line="360" w:lineRule="auto"/>
              <w:jc w:val="both"/>
              <w:rPr>
                <w:rFonts w:ascii="Book Antiqua" w:hAnsi="Book Antiqua"/>
              </w:rPr>
            </w:pPr>
            <w:r w:rsidRPr="00881F1F">
              <w:rPr>
                <w:rFonts w:ascii="Book Antiqua" w:hAnsi="Book Antiqua"/>
              </w:rPr>
              <w:t>CK-MB</w:t>
            </w:r>
          </w:p>
        </w:tc>
        <w:tc>
          <w:tcPr>
            <w:tcW w:w="795" w:type="pct"/>
            <w:shd w:val="clear" w:color="auto" w:fill="auto"/>
          </w:tcPr>
          <w:p w14:paraId="03F1E289" w14:textId="77777777" w:rsidR="0081097B" w:rsidRPr="00881F1F" w:rsidRDefault="0081097B" w:rsidP="00881F1F">
            <w:pPr>
              <w:spacing w:line="360" w:lineRule="auto"/>
              <w:jc w:val="both"/>
              <w:rPr>
                <w:rFonts w:ascii="Book Antiqua" w:hAnsi="Book Antiqua"/>
              </w:rPr>
            </w:pPr>
            <w:r w:rsidRPr="00881F1F">
              <w:rPr>
                <w:rFonts w:ascii="Book Antiqua" w:hAnsi="Book Antiqua"/>
              </w:rPr>
              <w:t>3.2 ng/mL</w:t>
            </w:r>
          </w:p>
        </w:tc>
        <w:tc>
          <w:tcPr>
            <w:tcW w:w="925" w:type="pct"/>
            <w:shd w:val="clear" w:color="auto" w:fill="auto"/>
          </w:tcPr>
          <w:p w14:paraId="718C620E" w14:textId="77777777" w:rsidR="0081097B" w:rsidRPr="00881F1F" w:rsidRDefault="0081097B" w:rsidP="00881F1F">
            <w:pPr>
              <w:spacing w:line="360" w:lineRule="auto"/>
              <w:jc w:val="both"/>
              <w:rPr>
                <w:rFonts w:ascii="Book Antiqua" w:hAnsi="Book Antiqua"/>
              </w:rPr>
            </w:pPr>
          </w:p>
        </w:tc>
        <w:tc>
          <w:tcPr>
            <w:tcW w:w="676" w:type="pct"/>
            <w:shd w:val="clear" w:color="auto" w:fill="auto"/>
          </w:tcPr>
          <w:p w14:paraId="319AAD72" w14:textId="77777777" w:rsidR="0081097B" w:rsidRPr="00881F1F" w:rsidRDefault="0081097B" w:rsidP="00881F1F">
            <w:pPr>
              <w:spacing w:line="360" w:lineRule="auto"/>
              <w:jc w:val="both"/>
              <w:rPr>
                <w:rFonts w:ascii="Book Antiqua" w:hAnsi="Book Antiqua"/>
              </w:rPr>
            </w:pPr>
          </w:p>
        </w:tc>
      </w:tr>
      <w:tr w:rsidR="0081097B" w:rsidRPr="00881F1F" w14:paraId="5117B5A8" w14:textId="77777777" w:rsidTr="002808C2">
        <w:tc>
          <w:tcPr>
            <w:tcW w:w="741" w:type="pct"/>
            <w:shd w:val="clear" w:color="auto" w:fill="auto"/>
          </w:tcPr>
          <w:p w14:paraId="1B6D9060" w14:textId="77777777" w:rsidR="0081097B" w:rsidRPr="00881F1F" w:rsidRDefault="0081097B" w:rsidP="00881F1F">
            <w:pPr>
              <w:spacing w:line="360" w:lineRule="auto"/>
              <w:jc w:val="both"/>
              <w:rPr>
                <w:rFonts w:ascii="Book Antiqua" w:hAnsi="Book Antiqua"/>
              </w:rPr>
            </w:pPr>
          </w:p>
        </w:tc>
        <w:tc>
          <w:tcPr>
            <w:tcW w:w="946" w:type="pct"/>
            <w:shd w:val="clear" w:color="auto" w:fill="auto"/>
          </w:tcPr>
          <w:p w14:paraId="5548861F" w14:textId="77777777" w:rsidR="0081097B" w:rsidRPr="00881F1F" w:rsidRDefault="0081097B" w:rsidP="00881F1F">
            <w:pPr>
              <w:spacing w:line="360" w:lineRule="auto"/>
              <w:jc w:val="both"/>
              <w:rPr>
                <w:rFonts w:ascii="Book Antiqua" w:hAnsi="Book Antiqua"/>
              </w:rPr>
            </w:pPr>
          </w:p>
        </w:tc>
        <w:tc>
          <w:tcPr>
            <w:tcW w:w="916" w:type="pct"/>
            <w:shd w:val="clear" w:color="auto" w:fill="auto"/>
          </w:tcPr>
          <w:p w14:paraId="5A4E2588" w14:textId="77777777" w:rsidR="0081097B" w:rsidRPr="00881F1F" w:rsidRDefault="0081097B" w:rsidP="00881F1F">
            <w:pPr>
              <w:spacing w:line="360" w:lineRule="auto"/>
              <w:jc w:val="both"/>
              <w:rPr>
                <w:rFonts w:ascii="Book Antiqua" w:hAnsi="Book Antiqua"/>
              </w:rPr>
            </w:pPr>
            <w:r w:rsidRPr="00881F1F">
              <w:rPr>
                <w:rFonts w:ascii="Book Antiqua" w:hAnsi="Book Antiqua"/>
              </w:rPr>
              <w:t>BUN</w:t>
            </w:r>
          </w:p>
        </w:tc>
        <w:tc>
          <w:tcPr>
            <w:tcW w:w="795" w:type="pct"/>
            <w:shd w:val="clear" w:color="auto" w:fill="auto"/>
          </w:tcPr>
          <w:p w14:paraId="0302BD2F" w14:textId="77777777" w:rsidR="0081097B" w:rsidRPr="00881F1F" w:rsidRDefault="0081097B" w:rsidP="00881F1F">
            <w:pPr>
              <w:spacing w:line="360" w:lineRule="auto"/>
              <w:jc w:val="both"/>
              <w:rPr>
                <w:rFonts w:ascii="Book Antiqua" w:hAnsi="Book Antiqua"/>
              </w:rPr>
            </w:pPr>
            <w:r w:rsidRPr="00881F1F">
              <w:rPr>
                <w:rFonts w:ascii="Book Antiqua" w:hAnsi="Book Antiqua"/>
              </w:rPr>
              <w:t>20.5 mg/dL</w:t>
            </w:r>
          </w:p>
        </w:tc>
        <w:tc>
          <w:tcPr>
            <w:tcW w:w="925" w:type="pct"/>
            <w:shd w:val="clear" w:color="auto" w:fill="auto"/>
          </w:tcPr>
          <w:p w14:paraId="1B206155" w14:textId="77777777" w:rsidR="0081097B" w:rsidRPr="00881F1F" w:rsidRDefault="0081097B" w:rsidP="00881F1F">
            <w:pPr>
              <w:spacing w:line="360" w:lineRule="auto"/>
              <w:jc w:val="both"/>
              <w:rPr>
                <w:rFonts w:ascii="Book Antiqua" w:hAnsi="Book Antiqua"/>
              </w:rPr>
            </w:pPr>
          </w:p>
        </w:tc>
        <w:tc>
          <w:tcPr>
            <w:tcW w:w="676" w:type="pct"/>
            <w:shd w:val="clear" w:color="auto" w:fill="auto"/>
          </w:tcPr>
          <w:p w14:paraId="4442C8A2" w14:textId="77777777" w:rsidR="0081097B" w:rsidRPr="00881F1F" w:rsidRDefault="0081097B" w:rsidP="00881F1F">
            <w:pPr>
              <w:spacing w:line="360" w:lineRule="auto"/>
              <w:jc w:val="both"/>
              <w:rPr>
                <w:rFonts w:ascii="Book Antiqua" w:hAnsi="Book Antiqua"/>
              </w:rPr>
            </w:pPr>
          </w:p>
        </w:tc>
      </w:tr>
      <w:tr w:rsidR="0081097B" w:rsidRPr="00881F1F" w14:paraId="7E0B1A58" w14:textId="77777777" w:rsidTr="002808C2">
        <w:tc>
          <w:tcPr>
            <w:tcW w:w="741" w:type="pct"/>
            <w:shd w:val="clear" w:color="auto" w:fill="auto"/>
          </w:tcPr>
          <w:p w14:paraId="15A0E0D3" w14:textId="77777777" w:rsidR="0081097B" w:rsidRPr="00881F1F" w:rsidRDefault="0081097B" w:rsidP="00881F1F">
            <w:pPr>
              <w:spacing w:line="360" w:lineRule="auto"/>
              <w:jc w:val="both"/>
              <w:rPr>
                <w:rFonts w:ascii="Book Antiqua" w:hAnsi="Book Antiqua"/>
              </w:rPr>
            </w:pPr>
          </w:p>
        </w:tc>
        <w:tc>
          <w:tcPr>
            <w:tcW w:w="946" w:type="pct"/>
            <w:shd w:val="clear" w:color="auto" w:fill="auto"/>
          </w:tcPr>
          <w:p w14:paraId="57DDBC9E" w14:textId="77777777" w:rsidR="0081097B" w:rsidRPr="00881F1F" w:rsidRDefault="0081097B" w:rsidP="00881F1F">
            <w:pPr>
              <w:spacing w:line="360" w:lineRule="auto"/>
              <w:jc w:val="both"/>
              <w:rPr>
                <w:rFonts w:ascii="Book Antiqua" w:hAnsi="Book Antiqua"/>
              </w:rPr>
            </w:pPr>
          </w:p>
        </w:tc>
        <w:tc>
          <w:tcPr>
            <w:tcW w:w="916" w:type="pct"/>
            <w:shd w:val="clear" w:color="auto" w:fill="auto"/>
          </w:tcPr>
          <w:p w14:paraId="7099DB8D" w14:textId="77777777" w:rsidR="0081097B" w:rsidRPr="00881F1F" w:rsidRDefault="0081097B" w:rsidP="00881F1F">
            <w:pPr>
              <w:spacing w:line="360" w:lineRule="auto"/>
              <w:jc w:val="both"/>
              <w:rPr>
                <w:rFonts w:ascii="Book Antiqua" w:hAnsi="Book Antiqua"/>
              </w:rPr>
            </w:pPr>
            <w:r w:rsidRPr="00881F1F">
              <w:rPr>
                <w:rFonts w:ascii="Book Antiqua" w:hAnsi="Book Antiqua"/>
              </w:rPr>
              <w:t>Creatinine</w:t>
            </w:r>
          </w:p>
        </w:tc>
        <w:tc>
          <w:tcPr>
            <w:tcW w:w="795" w:type="pct"/>
            <w:shd w:val="clear" w:color="auto" w:fill="auto"/>
          </w:tcPr>
          <w:p w14:paraId="5988AE7A" w14:textId="77777777" w:rsidR="0081097B" w:rsidRPr="00881F1F" w:rsidRDefault="0081097B" w:rsidP="00881F1F">
            <w:pPr>
              <w:spacing w:line="360" w:lineRule="auto"/>
              <w:jc w:val="both"/>
              <w:rPr>
                <w:rFonts w:ascii="Book Antiqua" w:hAnsi="Book Antiqua"/>
              </w:rPr>
            </w:pPr>
            <w:r w:rsidRPr="00881F1F">
              <w:rPr>
                <w:rFonts w:ascii="Book Antiqua" w:hAnsi="Book Antiqua"/>
              </w:rPr>
              <w:t>1.10 mg/dL</w:t>
            </w:r>
          </w:p>
        </w:tc>
        <w:tc>
          <w:tcPr>
            <w:tcW w:w="925" w:type="pct"/>
            <w:shd w:val="clear" w:color="auto" w:fill="auto"/>
          </w:tcPr>
          <w:p w14:paraId="6B9A5AB4" w14:textId="77777777" w:rsidR="0081097B" w:rsidRPr="00881F1F" w:rsidRDefault="0081097B" w:rsidP="00881F1F">
            <w:pPr>
              <w:spacing w:line="360" w:lineRule="auto"/>
              <w:jc w:val="both"/>
              <w:rPr>
                <w:rFonts w:ascii="Book Antiqua" w:hAnsi="Book Antiqua"/>
              </w:rPr>
            </w:pPr>
          </w:p>
        </w:tc>
        <w:tc>
          <w:tcPr>
            <w:tcW w:w="676" w:type="pct"/>
            <w:shd w:val="clear" w:color="auto" w:fill="auto"/>
          </w:tcPr>
          <w:p w14:paraId="1B96AA2C" w14:textId="77777777" w:rsidR="0081097B" w:rsidRPr="00881F1F" w:rsidRDefault="0081097B" w:rsidP="00881F1F">
            <w:pPr>
              <w:spacing w:line="360" w:lineRule="auto"/>
              <w:jc w:val="both"/>
              <w:rPr>
                <w:rFonts w:ascii="Book Antiqua" w:hAnsi="Book Antiqua"/>
              </w:rPr>
            </w:pPr>
          </w:p>
        </w:tc>
      </w:tr>
      <w:tr w:rsidR="0081097B" w:rsidRPr="00881F1F" w14:paraId="3A5466BF" w14:textId="77777777" w:rsidTr="002808C2">
        <w:tc>
          <w:tcPr>
            <w:tcW w:w="741" w:type="pct"/>
            <w:shd w:val="clear" w:color="auto" w:fill="auto"/>
          </w:tcPr>
          <w:p w14:paraId="0AFEA34C" w14:textId="77777777" w:rsidR="0081097B" w:rsidRPr="00881F1F" w:rsidRDefault="0081097B" w:rsidP="00881F1F">
            <w:pPr>
              <w:spacing w:line="360" w:lineRule="auto"/>
              <w:jc w:val="both"/>
              <w:rPr>
                <w:rFonts w:ascii="Book Antiqua" w:hAnsi="Book Antiqua"/>
              </w:rPr>
            </w:pPr>
          </w:p>
        </w:tc>
        <w:tc>
          <w:tcPr>
            <w:tcW w:w="946" w:type="pct"/>
            <w:shd w:val="clear" w:color="auto" w:fill="auto"/>
          </w:tcPr>
          <w:p w14:paraId="65CB61DD" w14:textId="77777777" w:rsidR="0081097B" w:rsidRPr="00881F1F" w:rsidRDefault="0081097B" w:rsidP="00881F1F">
            <w:pPr>
              <w:spacing w:line="360" w:lineRule="auto"/>
              <w:jc w:val="both"/>
              <w:rPr>
                <w:rFonts w:ascii="Book Antiqua" w:hAnsi="Book Antiqua"/>
              </w:rPr>
            </w:pPr>
          </w:p>
        </w:tc>
        <w:tc>
          <w:tcPr>
            <w:tcW w:w="916" w:type="pct"/>
            <w:shd w:val="clear" w:color="auto" w:fill="auto"/>
          </w:tcPr>
          <w:p w14:paraId="46765186" w14:textId="77777777" w:rsidR="0081097B" w:rsidRPr="00881F1F" w:rsidRDefault="0081097B" w:rsidP="00881F1F">
            <w:pPr>
              <w:spacing w:line="360" w:lineRule="auto"/>
              <w:jc w:val="both"/>
              <w:rPr>
                <w:rFonts w:ascii="Book Antiqua" w:hAnsi="Book Antiqua"/>
              </w:rPr>
            </w:pPr>
            <w:r w:rsidRPr="00881F1F">
              <w:rPr>
                <w:rFonts w:ascii="Book Antiqua" w:hAnsi="Book Antiqua"/>
              </w:rPr>
              <w:t>Na</w:t>
            </w:r>
          </w:p>
        </w:tc>
        <w:tc>
          <w:tcPr>
            <w:tcW w:w="795" w:type="pct"/>
            <w:shd w:val="clear" w:color="auto" w:fill="auto"/>
          </w:tcPr>
          <w:p w14:paraId="44224D48" w14:textId="77777777" w:rsidR="0081097B" w:rsidRPr="00881F1F" w:rsidRDefault="0081097B" w:rsidP="00881F1F">
            <w:pPr>
              <w:spacing w:line="360" w:lineRule="auto"/>
              <w:jc w:val="both"/>
              <w:rPr>
                <w:rFonts w:ascii="Book Antiqua" w:hAnsi="Book Antiqua"/>
              </w:rPr>
            </w:pPr>
            <w:r w:rsidRPr="00881F1F">
              <w:rPr>
                <w:rFonts w:ascii="Book Antiqua" w:hAnsi="Book Antiqua"/>
              </w:rPr>
              <w:t xml:space="preserve">132 </w:t>
            </w:r>
            <w:proofErr w:type="spellStart"/>
            <w:r w:rsidRPr="00881F1F">
              <w:rPr>
                <w:rFonts w:ascii="Book Antiqua" w:hAnsi="Book Antiqua"/>
              </w:rPr>
              <w:t>mEq</w:t>
            </w:r>
            <w:proofErr w:type="spellEnd"/>
            <w:r w:rsidRPr="00881F1F">
              <w:rPr>
                <w:rFonts w:ascii="Book Antiqua" w:hAnsi="Book Antiqua"/>
              </w:rPr>
              <w:t>/L</w:t>
            </w:r>
          </w:p>
        </w:tc>
        <w:tc>
          <w:tcPr>
            <w:tcW w:w="925" w:type="pct"/>
            <w:shd w:val="clear" w:color="auto" w:fill="auto"/>
          </w:tcPr>
          <w:p w14:paraId="72FBA78F" w14:textId="77777777" w:rsidR="0081097B" w:rsidRPr="00881F1F" w:rsidRDefault="0081097B" w:rsidP="00881F1F">
            <w:pPr>
              <w:spacing w:line="360" w:lineRule="auto"/>
              <w:jc w:val="both"/>
              <w:rPr>
                <w:rFonts w:ascii="Book Antiqua" w:hAnsi="Book Antiqua"/>
              </w:rPr>
            </w:pPr>
          </w:p>
        </w:tc>
        <w:tc>
          <w:tcPr>
            <w:tcW w:w="676" w:type="pct"/>
            <w:shd w:val="clear" w:color="auto" w:fill="auto"/>
          </w:tcPr>
          <w:p w14:paraId="3B580213" w14:textId="77777777" w:rsidR="0081097B" w:rsidRPr="00881F1F" w:rsidRDefault="0081097B" w:rsidP="00881F1F">
            <w:pPr>
              <w:spacing w:line="360" w:lineRule="auto"/>
              <w:jc w:val="both"/>
              <w:rPr>
                <w:rFonts w:ascii="Book Antiqua" w:hAnsi="Book Antiqua"/>
              </w:rPr>
            </w:pPr>
          </w:p>
        </w:tc>
      </w:tr>
      <w:tr w:rsidR="0081097B" w:rsidRPr="00881F1F" w14:paraId="76CEFAE7" w14:textId="77777777" w:rsidTr="002808C2">
        <w:trPr>
          <w:trHeight w:val="604"/>
        </w:trPr>
        <w:tc>
          <w:tcPr>
            <w:tcW w:w="741" w:type="pct"/>
            <w:shd w:val="clear" w:color="auto" w:fill="auto"/>
          </w:tcPr>
          <w:p w14:paraId="52F6910A" w14:textId="77777777" w:rsidR="0081097B" w:rsidRPr="00881F1F" w:rsidRDefault="0081097B" w:rsidP="00881F1F">
            <w:pPr>
              <w:spacing w:line="360" w:lineRule="auto"/>
              <w:jc w:val="both"/>
              <w:rPr>
                <w:rFonts w:ascii="Book Antiqua" w:hAnsi="Book Antiqua"/>
              </w:rPr>
            </w:pPr>
          </w:p>
        </w:tc>
        <w:tc>
          <w:tcPr>
            <w:tcW w:w="946" w:type="pct"/>
            <w:shd w:val="clear" w:color="auto" w:fill="auto"/>
          </w:tcPr>
          <w:p w14:paraId="58271CCD" w14:textId="77777777" w:rsidR="0081097B" w:rsidRPr="00881F1F" w:rsidRDefault="0081097B" w:rsidP="00881F1F">
            <w:pPr>
              <w:spacing w:line="360" w:lineRule="auto"/>
              <w:jc w:val="both"/>
              <w:rPr>
                <w:rFonts w:ascii="Book Antiqua" w:hAnsi="Book Antiqua"/>
              </w:rPr>
            </w:pPr>
          </w:p>
        </w:tc>
        <w:tc>
          <w:tcPr>
            <w:tcW w:w="916" w:type="pct"/>
            <w:shd w:val="clear" w:color="auto" w:fill="auto"/>
          </w:tcPr>
          <w:p w14:paraId="6F88BB16" w14:textId="77777777" w:rsidR="0081097B" w:rsidRPr="00881F1F" w:rsidRDefault="0081097B" w:rsidP="00881F1F">
            <w:pPr>
              <w:spacing w:line="360" w:lineRule="auto"/>
              <w:jc w:val="both"/>
              <w:rPr>
                <w:rFonts w:ascii="Book Antiqua" w:hAnsi="Book Antiqua"/>
              </w:rPr>
            </w:pPr>
            <w:r w:rsidRPr="00881F1F">
              <w:rPr>
                <w:rFonts w:ascii="Book Antiqua" w:hAnsi="Book Antiqua"/>
              </w:rPr>
              <w:t>K</w:t>
            </w:r>
          </w:p>
        </w:tc>
        <w:tc>
          <w:tcPr>
            <w:tcW w:w="795" w:type="pct"/>
            <w:shd w:val="clear" w:color="auto" w:fill="auto"/>
          </w:tcPr>
          <w:p w14:paraId="6B7E3A4B" w14:textId="77777777" w:rsidR="0081097B" w:rsidRPr="00881F1F" w:rsidRDefault="0081097B" w:rsidP="00881F1F">
            <w:pPr>
              <w:spacing w:line="360" w:lineRule="auto"/>
              <w:jc w:val="both"/>
              <w:rPr>
                <w:rFonts w:ascii="Book Antiqua" w:hAnsi="Book Antiqua"/>
              </w:rPr>
            </w:pPr>
            <w:r w:rsidRPr="00881F1F">
              <w:rPr>
                <w:rFonts w:ascii="Book Antiqua" w:hAnsi="Book Antiqua"/>
              </w:rPr>
              <w:t xml:space="preserve">4.3 </w:t>
            </w:r>
            <w:proofErr w:type="spellStart"/>
            <w:r w:rsidRPr="00881F1F">
              <w:rPr>
                <w:rFonts w:ascii="Book Antiqua" w:hAnsi="Book Antiqua"/>
              </w:rPr>
              <w:t>mEq</w:t>
            </w:r>
            <w:proofErr w:type="spellEnd"/>
            <w:r w:rsidRPr="00881F1F">
              <w:rPr>
                <w:rFonts w:ascii="Book Antiqua" w:hAnsi="Book Antiqua"/>
              </w:rPr>
              <w:t>/L</w:t>
            </w:r>
          </w:p>
        </w:tc>
        <w:tc>
          <w:tcPr>
            <w:tcW w:w="925" w:type="pct"/>
            <w:shd w:val="clear" w:color="auto" w:fill="auto"/>
          </w:tcPr>
          <w:p w14:paraId="648F4076" w14:textId="77777777" w:rsidR="0081097B" w:rsidRPr="00881F1F" w:rsidRDefault="0081097B" w:rsidP="00881F1F">
            <w:pPr>
              <w:spacing w:line="360" w:lineRule="auto"/>
              <w:jc w:val="both"/>
              <w:rPr>
                <w:rFonts w:ascii="Book Antiqua" w:hAnsi="Book Antiqua"/>
              </w:rPr>
            </w:pPr>
          </w:p>
        </w:tc>
        <w:tc>
          <w:tcPr>
            <w:tcW w:w="676" w:type="pct"/>
            <w:shd w:val="clear" w:color="auto" w:fill="auto"/>
          </w:tcPr>
          <w:p w14:paraId="66A8DA63" w14:textId="77777777" w:rsidR="0081097B" w:rsidRPr="00881F1F" w:rsidRDefault="0081097B" w:rsidP="00881F1F">
            <w:pPr>
              <w:spacing w:line="360" w:lineRule="auto"/>
              <w:jc w:val="both"/>
              <w:rPr>
                <w:rFonts w:ascii="Book Antiqua" w:hAnsi="Book Antiqua"/>
              </w:rPr>
            </w:pPr>
          </w:p>
        </w:tc>
      </w:tr>
      <w:tr w:rsidR="0081097B" w:rsidRPr="00881F1F" w14:paraId="5E21A8D1" w14:textId="77777777" w:rsidTr="002808C2">
        <w:tc>
          <w:tcPr>
            <w:tcW w:w="741" w:type="pct"/>
            <w:shd w:val="clear" w:color="auto" w:fill="auto"/>
          </w:tcPr>
          <w:p w14:paraId="7D7C622E" w14:textId="77777777" w:rsidR="0081097B" w:rsidRPr="00881F1F" w:rsidRDefault="0081097B" w:rsidP="00881F1F">
            <w:pPr>
              <w:spacing w:line="360" w:lineRule="auto"/>
              <w:jc w:val="both"/>
              <w:rPr>
                <w:rFonts w:ascii="Book Antiqua" w:hAnsi="Book Antiqua"/>
              </w:rPr>
            </w:pPr>
          </w:p>
        </w:tc>
        <w:tc>
          <w:tcPr>
            <w:tcW w:w="946" w:type="pct"/>
            <w:shd w:val="clear" w:color="auto" w:fill="auto"/>
          </w:tcPr>
          <w:p w14:paraId="27CF7F11" w14:textId="77777777" w:rsidR="0081097B" w:rsidRPr="00881F1F" w:rsidRDefault="0081097B" w:rsidP="00881F1F">
            <w:pPr>
              <w:spacing w:line="360" w:lineRule="auto"/>
              <w:jc w:val="both"/>
              <w:rPr>
                <w:rFonts w:ascii="Book Antiqua" w:hAnsi="Book Antiqua"/>
              </w:rPr>
            </w:pPr>
          </w:p>
        </w:tc>
        <w:tc>
          <w:tcPr>
            <w:tcW w:w="916" w:type="pct"/>
            <w:shd w:val="clear" w:color="auto" w:fill="auto"/>
          </w:tcPr>
          <w:p w14:paraId="5E4A687F" w14:textId="77777777" w:rsidR="0081097B" w:rsidRPr="00881F1F" w:rsidRDefault="0081097B" w:rsidP="00881F1F">
            <w:pPr>
              <w:spacing w:line="360" w:lineRule="auto"/>
              <w:jc w:val="both"/>
              <w:rPr>
                <w:rFonts w:ascii="Book Antiqua" w:hAnsi="Book Antiqua"/>
              </w:rPr>
            </w:pPr>
            <w:r w:rsidRPr="00881F1F">
              <w:rPr>
                <w:rFonts w:ascii="Book Antiqua" w:hAnsi="Book Antiqua"/>
              </w:rPr>
              <w:t>Cl</w:t>
            </w:r>
          </w:p>
        </w:tc>
        <w:tc>
          <w:tcPr>
            <w:tcW w:w="795" w:type="pct"/>
            <w:shd w:val="clear" w:color="auto" w:fill="auto"/>
          </w:tcPr>
          <w:p w14:paraId="6797A840" w14:textId="77777777" w:rsidR="0081097B" w:rsidRPr="00881F1F" w:rsidRDefault="0081097B" w:rsidP="00881F1F">
            <w:pPr>
              <w:spacing w:line="360" w:lineRule="auto"/>
              <w:jc w:val="both"/>
              <w:rPr>
                <w:rFonts w:ascii="Book Antiqua" w:hAnsi="Book Antiqua"/>
              </w:rPr>
            </w:pPr>
            <w:r w:rsidRPr="00881F1F">
              <w:rPr>
                <w:rFonts w:ascii="Book Antiqua" w:hAnsi="Book Antiqua"/>
              </w:rPr>
              <w:t xml:space="preserve">97 </w:t>
            </w:r>
            <w:proofErr w:type="spellStart"/>
            <w:r w:rsidRPr="00881F1F">
              <w:rPr>
                <w:rFonts w:ascii="Book Antiqua" w:hAnsi="Book Antiqua"/>
              </w:rPr>
              <w:t>mEq</w:t>
            </w:r>
            <w:proofErr w:type="spellEnd"/>
            <w:r w:rsidRPr="00881F1F">
              <w:rPr>
                <w:rFonts w:ascii="Book Antiqua" w:hAnsi="Book Antiqua"/>
              </w:rPr>
              <w:t>/L</w:t>
            </w:r>
          </w:p>
        </w:tc>
        <w:tc>
          <w:tcPr>
            <w:tcW w:w="925" w:type="pct"/>
            <w:shd w:val="clear" w:color="auto" w:fill="auto"/>
          </w:tcPr>
          <w:p w14:paraId="401E9078" w14:textId="77777777" w:rsidR="0081097B" w:rsidRPr="00881F1F" w:rsidRDefault="0081097B" w:rsidP="00881F1F">
            <w:pPr>
              <w:spacing w:line="360" w:lineRule="auto"/>
              <w:jc w:val="both"/>
              <w:rPr>
                <w:rFonts w:ascii="Book Antiqua" w:hAnsi="Book Antiqua"/>
              </w:rPr>
            </w:pPr>
          </w:p>
        </w:tc>
        <w:tc>
          <w:tcPr>
            <w:tcW w:w="676" w:type="pct"/>
            <w:shd w:val="clear" w:color="auto" w:fill="auto"/>
          </w:tcPr>
          <w:p w14:paraId="6F9910AD" w14:textId="77777777" w:rsidR="0081097B" w:rsidRPr="00881F1F" w:rsidRDefault="0081097B" w:rsidP="00881F1F">
            <w:pPr>
              <w:spacing w:line="360" w:lineRule="auto"/>
              <w:jc w:val="both"/>
              <w:rPr>
                <w:rFonts w:ascii="Book Antiqua" w:hAnsi="Book Antiqua"/>
              </w:rPr>
            </w:pPr>
          </w:p>
        </w:tc>
      </w:tr>
      <w:tr w:rsidR="0081097B" w:rsidRPr="00881F1F" w14:paraId="681AF142" w14:textId="77777777" w:rsidTr="002808C2">
        <w:tc>
          <w:tcPr>
            <w:tcW w:w="741" w:type="pct"/>
            <w:shd w:val="clear" w:color="auto" w:fill="auto"/>
          </w:tcPr>
          <w:p w14:paraId="4C565063" w14:textId="77777777" w:rsidR="0081097B" w:rsidRPr="00881F1F" w:rsidRDefault="0081097B" w:rsidP="00881F1F">
            <w:pPr>
              <w:spacing w:line="360" w:lineRule="auto"/>
              <w:jc w:val="both"/>
              <w:rPr>
                <w:rFonts w:ascii="Book Antiqua" w:hAnsi="Book Antiqua"/>
              </w:rPr>
            </w:pPr>
          </w:p>
        </w:tc>
        <w:tc>
          <w:tcPr>
            <w:tcW w:w="946" w:type="pct"/>
            <w:shd w:val="clear" w:color="auto" w:fill="auto"/>
          </w:tcPr>
          <w:p w14:paraId="2656C679" w14:textId="77777777" w:rsidR="0081097B" w:rsidRPr="00881F1F" w:rsidRDefault="0081097B" w:rsidP="00881F1F">
            <w:pPr>
              <w:spacing w:line="360" w:lineRule="auto"/>
              <w:jc w:val="both"/>
              <w:rPr>
                <w:rFonts w:ascii="Book Antiqua" w:hAnsi="Book Antiqua"/>
              </w:rPr>
            </w:pPr>
          </w:p>
        </w:tc>
        <w:tc>
          <w:tcPr>
            <w:tcW w:w="916" w:type="pct"/>
            <w:shd w:val="clear" w:color="auto" w:fill="auto"/>
          </w:tcPr>
          <w:p w14:paraId="6A08E7FF" w14:textId="77777777" w:rsidR="0081097B" w:rsidRPr="00881F1F" w:rsidRDefault="0081097B" w:rsidP="00881F1F">
            <w:pPr>
              <w:spacing w:line="360" w:lineRule="auto"/>
              <w:jc w:val="both"/>
              <w:rPr>
                <w:rFonts w:ascii="Book Antiqua" w:hAnsi="Book Antiqua"/>
              </w:rPr>
            </w:pPr>
            <w:r w:rsidRPr="00881F1F">
              <w:rPr>
                <w:rFonts w:ascii="Book Antiqua" w:hAnsi="Book Antiqua"/>
              </w:rPr>
              <w:t>HbA1c (NGSP)</w:t>
            </w:r>
          </w:p>
        </w:tc>
        <w:tc>
          <w:tcPr>
            <w:tcW w:w="795" w:type="pct"/>
            <w:shd w:val="clear" w:color="auto" w:fill="auto"/>
          </w:tcPr>
          <w:p w14:paraId="72B90BE2" w14:textId="77777777" w:rsidR="0081097B" w:rsidRPr="00881F1F" w:rsidRDefault="0081097B" w:rsidP="00881F1F">
            <w:pPr>
              <w:spacing w:line="360" w:lineRule="auto"/>
              <w:jc w:val="both"/>
              <w:rPr>
                <w:rFonts w:ascii="Book Antiqua" w:hAnsi="Book Antiqua"/>
              </w:rPr>
            </w:pPr>
            <w:r w:rsidRPr="00881F1F">
              <w:rPr>
                <w:rFonts w:ascii="Book Antiqua" w:hAnsi="Book Antiqua"/>
              </w:rPr>
              <w:t>7.7%</w:t>
            </w:r>
          </w:p>
        </w:tc>
        <w:tc>
          <w:tcPr>
            <w:tcW w:w="925" w:type="pct"/>
            <w:shd w:val="clear" w:color="auto" w:fill="auto"/>
          </w:tcPr>
          <w:p w14:paraId="4009CCAC" w14:textId="77777777" w:rsidR="0081097B" w:rsidRPr="00881F1F" w:rsidRDefault="0081097B" w:rsidP="00881F1F">
            <w:pPr>
              <w:spacing w:line="360" w:lineRule="auto"/>
              <w:jc w:val="both"/>
              <w:rPr>
                <w:rFonts w:ascii="Book Antiqua" w:hAnsi="Book Antiqua"/>
              </w:rPr>
            </w:pPr>
          </w:p>
        </w:tc>
        <w:tc>
          <w:tcPr>
            <w:tcW w:w="676" w:type="pct"/>
            <w:shd w:val="clear" w:color="auto" w:fill="auto"/>
          </w:tcPr>
          <w:p w14:paraId="52FDA7CB" w14:textId="77777777" w:rsidR="0081097B" w:rsidRPr="00881F1F" w:rsidRDefault="0081097B" w:rsidP="00881F1F">
            <w:pPr>
              <w:spacing w:line="360" w:lineRule="auto"/>
              <w:jc w:val="both"/>
              <w:rPr>
                <w:rFonts w:ascii="Book Antiqua" w:hAnsi="Book Antiqua"/>
              </w:rPr>
            </w:pPr>
          </w:p>
        </w:tc>
      </w:tr>
    </w:tbl>
    <w:p w14:paraId="1E8C6539" w14:textId="6279A921" w:rsidR="0081097B" w:rsidRPr="00881F1F" w:rsidRDefault="0081097B" w:rsidP="00881F1F">
      <w:pPr>
        <w:spacing w:line="360" w:lineRule="auto"/>
        <w:jc w:val="both"/>
        <w:rPr>
          <w:rFonts w:ascii="Book Antiqua" w:hAnsi="Book Antiqua"/>
        </w:rPr>
      </w:pPr>
      <w:r w:rsidRPr="00881F1F">
        <w:rPr>
          <w:rFonts w:ascii="Book Antiqua" w:hAnsi="Book Antiqua"/>
        </w:rPr>
        <w:t>ALP</w:t>
      </w:r>
      <w:r w:rsidR="00F06867">
        <w:rPr>
          <w:rFonts w:ascii="Book Antiqua" w:hAnsi="Book Antiqua"/>
        </w:rPr>
        <w:t>:</w:t>
      </w:r>
      <w:r w:rsidRPr="00881F1F">
        <w:rPr>
          <w:rFonts w:ascii="Book Antiqua" w:hAnsi="Book Antiqua"/>
        </w:rPr>
        <w:t xml:space="preserve"> </w:t>
      </w:r>
      <w:r w:rsidR="00F06867">
        <w:rPr>
          <w:rFonts w:ascii="Book Antiqua" w:hAnsi="Book Antiqua"/>
        </w:rPr>
        <w:t>A</w:t>
      </w:r>
      <w:r w:rsidRPr="00881F1F">
        <w:rPr>
          <w:rFonts w:ascii="Book Antiqua" w:hAnsi="Book Antiqua"/>
        </w:rPr>
        <w:t>lkaline phosphatase; ALT</w:t>
      </w:r>
      <w:r w:rsidR="00F06867">
        <w:rPr>
          <w:rFonts w:ascii="Book Antiqua" w:hAnsi="Book Antiqua"/>
        </w:rPr>
        <w:t>:</w:t>
      </w:r>
      <w:r w:rsidRPr="00881F1F">
        <w:rPr>
          <w:rFonts w:ascii="Book Antiqua" w:hAnsi="Book Antiqua"/>
        </w:rPr>
        <w:t xml:space="preserve"> </w:t>
      </w:r>
      <w:r w:rsidR="00F06867">
        <w:rPr>
          <w:rFonts w:ascii="Book Antiqua" w:hAnsi="Book Antiqua"/>
        </w:rPr>
        <w:t>A</w:t>
      </w:r>
      <w:r w:rsidRPr="00881F1F">
        <w:rPr>
          <w:rFonts w:ascii="Book Antiqua" w:hAnsi="Book Antiqua"/>
        </w:rPr>
        <w:t>lanine aminotransferase; AST</w:t>
      </w:r>
      <w:r w:rsidR="00F06867">
        <w:rPr>
          <w:rFonts w:ascii="Book Antiqua" w:hAnsi="Book Antiqua"/>
        </w:rPr>
        <w:t>: A</w:t>
      </w:r>
      <w:r w:rsidRPr="00881F1F">
        <w:rPr>
          <w:rFonts w:ascii="Book Antiqua" w:hAnsi="Book Antiqua"/>
        </w:rPr>
        <w:t>spartate aminotransferase; BUN</w:t>
      </w:r>
      <w:r w:rsidR="00F06867">
        <w:rPr>
          <w:rFonts w:ascii="Book Antiqua" w:hAnsi="Book Antiqua"/>
        </w:rPr>
        <w:t>:</w:t>
      </w:r>
      <w:r w:rsidRPr="00881F1F">
        <w:rPr>
          <w:rFonts w:ascii="Book Antiqua" w:hAnsi="Book Antiqua"/>
        </w:rPr>
        <w:t xml:space="preserve"> </w:t>
      </w:r>
      <w:r w:rsidR="00F06867">
        <w:rPr>
          <w:rFonts w:ascii="Book Antiqua" w:hAnsi="Book Antiqua"/>
        </w:rPr>
        <w:t>B</w:t>
      </w:r>
      <w:r w:rsidRPr="00881F1F">
        <w:rPr>
          <w:rFonts w:ascii="Book Antiqua" w:hAnsi="Book Antiqua"/>
        </w:rPr>
        <w:t>lood urea nitrogen; CK</w:t>
      </w:r>
      <w:r w:rsidR="00F06867">
        <w:rPr>
          <w:rFonts w:ascii="Book Antiqua" w:hAnsi="Book Antiqua"/>
        </w:rPr>
        <w:t>:</w:t>
      </w:r>
      <w:r w:rsidRPr="00881F1F">
        <w:rPr>
          <w:rFonts w:ascii="Book Antiqua" w:hAnsi="Book Antiqua"/>
        </w:rPr>
        <w:t xml:space="preserve"> </w:t>
      </w:r>
      <w:r w:rsidR="00F06867">
        <w:rPr>
          <w:rFonts w:ascii="Book Antiqua" w:hAnsi="Book Antiqua"/>
        </w:rPr>
        <w:t>C</w:t>
      </w:r>
      <w:r w:rsidRPr="00881F1F">
        <w:rPr>
          <w:rFonts w:ascii="Book Antiqua" w:hAnsi="Book Antiqua"/>
        </w:rPr>
        <w:t>reatinine kinase; CK-MB</w:t>
      </w:r>
      <w:r w:rsidR="00F06867">
        <w:rPr>
          <w:rFonts w:ascii="Book Antiqua" w:hAnsi="Book Antiqua"/>
        </w:rPr>
        <w:t>:</w:t>
      </w:r>
      <w:r w:rsidRPr="00881F1F">
        <w:rPr>
          <w:rFonts w:ascii="Book Antiqua" w:hAnsi="Book Antiqua"/>
        </w:rPr>
        <w:t xml:space="preserve"> </w:t>
      </w:r>
      <w:r w:rsidR="00F06867">
        <w:rPr>
          <w:rFonts w:ascii="Book Antiqua" w:hAnsi="Book Antiqua"/>
        </w:rPr>
        <w:t>C</w:t>
      </w:r>
      <w:r w:rsidRPr="00881F1F">
        <w:rPr>
          <w:rFonts w:ascii="Book Antiqua" w:hAnsi="Book Antiqua"/>
        </w:rPr>
        <w:t xml:space="preserve">reatinine </w:t>
      </w:r>
      <w:r w:rsidRPr="00881F1F">
        <w:rPr>
          <w:rFonts w:ascii="Book Antiqua" w:hAnsi="Book Antiqua"/>
        </w:rPr>
        <w:lastRenderedPageBreak/>
        <w:t>kinase MB; Cl</w:t>
      </w:r>
      <w:r w:rsidR="00F06867">
        <w:rPr>
          <w:rFonts w:ascii="Book Antiqua" w:hAnsi="Book Antiqua"/>
        </w:rPr>
        <w:t>:</w:t>
      </w:r>
      <w:r w:rsidRPr="00881F1F">
        <w:rPr>
          <w:rFonts w:ascii="Book Antiqua" w:hAnsi="Book Antiqua"/>
        </w:rPr>
        <w:t xml:space="preserve"> </w:t>
      </w:r>
      <w:r w:rsidR="00F06867">
        <w:rPr>
          <w:rFonts w:ascii="Book Antiqua" w:hAnsi="Book Antiqua"/>
        </w:rPr>
        <w:t>C</w:t>
      </w:r>
      <w:r w:rsidRPr="00881F1F">
        <w:rPr>
          <w:rFonts w:ascii="Book Antiqua" w:hAnsi="Book Antiqua"/>
        </w:rPr>
        <w:t>hloride; CRP</w:t>
      </w:r>
      <w:r w:rsidR="00F06867">
        <w:rPr>
          <w:rFonts w:ascii="Book Antiqua" w:hAnsi="Book Antiqua"/>
        </w:rPr>
        <w:t>:</w:t>
      </w:r>
      <w:r w:rsidRPr="00881F1F">
        <w:rPr>
          <w:rFonts w:ascii="Book Antiqua" w:hAnsi="Book Antiqua"/>
        </w:rPr>
        <w:t xml:space="preserve"> C-reactive protein; HbA1c</w:t>
      </w:r>
      <w:r w:rsidR="00F06867">
        <w:rPr>
          <w:rFonts w:ascii="Book Antiqua" w:hAnsi="Book Antiqua"/>
        </w:rPr>
        <w:t>:</w:t>
      </w:r>
      <w:r w:rsidRPr="00881F1F">
        <w:rPr>
          <w:rFonts w:ascii="Book Antiqua" w:hAnsi="Book Antiqua"/>
        </w:rPr>
        <w:t xml:space="preserve"> </w:t>
      </w:r>
      <w:r w:rsidR="00F06867">
        <w:rPr>
          <w:rFonts w:ascii="Book Antiqua" w:hAnsi="Book Antiqua"/>
        </w:rPr>
        <w:t>G</w:t>
      </w:r>
      <w:r w:rsidRPr="00881F1F">
        <w:rPr>
          <w:rFonts w:ascii="Book Antiqua" w:hAnsi="Book Antiqua"/>
        </w:rPr>
        <w:t>lycosylated hemoglobin; K</w:t>
      </w:r>
      <w:r w:rsidR="00F06867">
        <w:rPr>
          <w:rFonts w:ascii="Book Antiqua" w:hAnsi="Book Antiqua"/>
        </w:rPr>
        <w:t>:</w:t>
      </w:r>
      <w:r w:rsidRPr="00881F1F">
        <w:rPr>
          <w:rFonts w:ascii="Book Antiqua" w:hAnsi="Book Antiqua"/>
        </w:rPr>
        <w:t xml:space="preserve"> </w:t>
      </w:r>
      <w:r w:rsidR="00F06867">
        <w:rPr>
          <w:rFonts w:ascii="Book Antiqua" w:hAnsi="Book Antiqua"/>
        </w:rPr>
        <w:t>P</w:t>
      </w:r>
      <w:r w:rsidRPr="00881F1F">
        <w:rPr>
          <w:rFonts w:ascii="Book Antiqua" w:hAnsi="Book Antiqua"/>
        </w:rPr>
        <w:t>otassium; LDH</w:t>
      </w:r>
      <w:r w:rsidR="00F06867">
        <w:rPr>
          <w:rFonts w:ascii="Book Antiqua" w:hAnsi="Book Antiqua"/>
        </w:rPr>
        <w:t>:</w:t>
      </w:r>
      <w:r w:rsidRPr="00881F1F">
        <w:rPr>
          <w:rFonts w:ascii="Book Antiqua" w:hAnsi="Book Antiqua"/>
        </w:rPr>
        <w:t xml:space="preserve"> </w:t>
      </w:r>
      <w:r w:rsidR="00F06867">
        <w:rPr>
          <w:rFonts w:ascii="Book Antiqua" w:hAnsi="Book Antiqua"/>
        </w:rPr>
        <w:t>L</w:t>
      </w:r>
      <w:r w:rsidRPr="00881F1F">
        <w:rPr>
          <w:rFonts w:ascii="Book Antiqua" w:hAnsi="Book Antiqua"/>
        </w:rPr>
        <w:t>actate dehydrogenase; Na</w:t>
      </w:r>
      <w:r w:rsidR="00F06867">
        <w:rPr>
          <w:rFonts w:ascii="Book Antiqua" w:hAnsi="Book Antiqua"/>
        </w:rPr>
        <w:t>:</w:t>
      </w:r>
      <w:r w:rsidRPr="00881F1F">
        <w:rPr>
          <w:rFonts w:ascii="Book Antiqua" w:hAnsi="Book Antiqua"/>
        </w:rPr>
        <w:t xml:space="preserve"> </w:t>
      </w:r>
      <w:r w:rsidR="00F06867">
        <w:rPr>
          <w:rFonts w:ascii="Book Antiqua" w:hAnsi="Book Antiqua"/>
        </w:rPr>
        <w:t>S</w:t>
      </w:r>
      <w:r w:rsidRPr="00881F1F">
        <w:rPr>
          <w:rFonts w:ascii="Book Antiqua" w:hAnsi="Book Antiqua"/>
        </w:rPr>
        <w:t>odium; NGSP</w:t>
      </w:r>
      <w:r w:rsidR="00F06867">
        <w:rPr>
          <w:rFonts w:ascii="Book Antiqua" w:hAnsi="Book Antiqua"/>
        </w:rPr>
        <w:t>:</w:t>
      </w:r>
      <w:r w:rsidRPr="00881F1F">
        <w:rPr>
          <w:rFonts w:ascii="Book Antiqua" w:hAnsi="Book Antiqua"/>
        </w:rPr>
        <w:t xml:space="preserve"> National </w:t>
      </w:r>
      <w:r w:rsidR="00F06867">
        <w:rPr>
          <w:rFonts w:ascii="Book Antiqua" w:hAnsi="Book Antiqua"/>
        </w:rPr>
        <w:t>g</w:t>
      </w:r>
      <w:r w:rsidRPr="00881F1F">
        <w:rPr>
          <w:rFonts w:ascii="Book Antiqua" w:hAnsi="Book Antiqua"/>
        </w:rPr>
        <w:t xml:space="preserve">lycohemoglobin </w:t>
      </w:r>
      <w:r w:rsidR="00F06867">
        <w:rPr>
          <w:rFonts w:ascii="Book Antiqua" w:hAnsi="Book Antiqua"/>
        </w:rPr>
        <w:t>s</w:t>
      </w:r>
      <w:r w:rsidRPr="00881F1F">
        <w:rPr>
          <w:rFonts w:ascii="Book Antiqua" w:hAnsi="Book Antiqua"/>
        </w:rPr>
        <w:t xml:space="preserve">tandardization </w:t>
      </w:r>
      <w:r w:rsidR="00F06867">
        <w:rPr>
          <w:rFonts w:ascii="Book Antiqua" w:hAnsi="Book Antiqua"/>
        </w:rPr>
        <w:t>p</w:t>
      </w:r>
      <w:r w:rsidRPr="00881F1F">
        <w:rPr>
          <w:rFonts w:ascii="Book Antiqua" w:hAnsi="Book Antiqua"/>
        </w:rPr>
        <w:t>rogram; NT-</w:t>
      </w:r>
      <w:proofErr w:type="spellStart"/>
      <w:r w:rsidRPr="00881F1F">
        <w:rPr>
          <w:rFonts w:ascii="Book Antiqua" w:hAnsi="Book Antiqua"/>
        </w:rPr>
        <w:t>proBNP</w:t>
      </w:r>
      <w:proofErr w:type="spellEnd"/>
      <w:r w:rsidR="00F06867">
        <w:rPr>
          <w:rFonts w:ascii="Book Antiqua" w:hAnsi="Book Antiqua"/>
        </w:rPr>
        <w:t>:</w:t>
      </w:r>
      <w:r w:rsidRPr="00881F1F">
        <w:rPr>
          <w:rFonts w:ascii="Book Antiqua" w:hAnsi="Book Antiqua"/>
        </w:rPr>
        <w:t xml:space="preserve"> N-terminal</w:t>
      </w:r>
      <w:r w:rsidR="00F06867">
        <w:rPr>
          <w:rFonts w:ascii="Book Antiqua" w:hAnsi="Book Antiqua"/>
        </w:rPr>
        <w:t xml:space="preserve"> </w:t>
      </w:r>
      <w:r w:rsidRPr="00881F1F">
        <w:rPr>
          <w:rFonts w:ascii="Book Antiqua" w:hAnsi="Book Antiqua"/>
        </w:rPr>
        <w:t>pro-brain natriuretic peptide; RBC</w:t>
      </w:r>
      <w:r w:rsidR="00F06867">
        <w:rPr>
          <w:rFonts w:ascii="Book Antiqua" w:hAnsi="Book Antiqua"/>
        </w:rPr>
        <w:t>:</w:t>
      </w:r>
      <w:r w:rsidRPr="00881F1F">
        <w:rPr>
          <w:rFonts w:ascii="Book Antiqua" w:hAnsi="Book Antiqua"/>
        </w:rPr>
        <w:t xml:space="preserve"> </w:t>
      </w:r>
      <w:r w:rsidR="00F06867">
        <w:rPr>
          <w:rFonts w:ascii="Book Antiqua" w:hAnsi="Book Antiqua"/>
        </w:rPr>
        <w:t>R</w:t>
      </w:r>
      <w:r w:rsidRPr="00881F1F">
        <w:rPr>
          <w:rFonts w:ascii="Book Antiqua" w:hAnsi="Book Antiqua"/>
        </w:rPr>
        <w:t>ed blood cells; WBC</w:t>
      </w:r>
      <w:r w:rsidR="00F06867">
        <w:rPr>
          <w:rFonts w:ascii="Book Antiqua" w:hAnsi="Book Antiqua"/>
        </w:rPr>
        <w:t>:</w:t>
      </w:r>
      <w:r w:rsidRPr="00881F1F">
        <w:rPr>
          <w:rFonts w:ascii="Book Antiqua" w:hAnsi="Book Antiqua"/>
        </w:rPr>
        <w:t xml:space="preserve"> </w:t>
      </w:r>
      <w:r w:rsidR="00F06867">
        <w:rPr>
          <w:rFonts w:ascii="Book Antiqua" w:hAnsi="Book Antiqua"/>
        </w:rPr>
        <w:t>W</w:t>
      </w:r>
      <w:r w:rsidRPr="00881F1F">
        <w:rPr>
          <w:rFonts w:ascii="Book Antiqua" w:hAnsi="Book Antiqua"/>
        </w:rPr>
        <w:t>hite blood cells</w:t>
      </w:r>
      <w:r w:rsidR="000402A1">
        <w:rPr>
          <w:rFonts w:ascii="Book Antiqua" w:hAnsi="Book Antiqua"/>
        </w:rPr>
        <w:t xml:space="preserve">; HIV: </w:t>
      </w:r>
      <w:r w:rsidR="000402A1">
        <w:rPr>
          <w:rFonts w:ascii="Book Antiqua" w:eastAsia="Book Antiqua" w:hAnsi="Book Antiqua" w:cs="Book Antiqua"/>
          <w:color w:val="000000"/>
        </w:rPr>
        <w:t>H</w:t>
      </w:r>
      <w:r w:rsidR="000402A1" w:rsidRPr="00881F1F">
        <w:rPr>
          <w:rFonts w:ascii="Book Antiqua" w:eastAsia="Book Antiqua" w:hAnsi="Book Antiqua" w:cs="Book Antiqua"/>
          <w:color w:val="000000"/>
        </w:rPr>
        <w:t>uman immunodeficiency virus</w:t>
      </w:r>
      <w:r w:rsidR="000402A1">
        <w:rPr>
          <w:rFonts w:ascii="Book Antiqua" w:hAnsi="Book Antiqua"/>
        </w:rPr>
        <w:t>.</w:t>
      </w:r>
    </w:p>
    <w:p w14:paraId="7C092917" w14:textId="288E50FE" w:rsidR="0081097B" w:rsidRPr="00881F1F" w:rsidRDefault="0081097B" w:rsidP="00881F1F">
      <w:pPr>
        <w:spacing w:line="360" w:lineRule="auto"/>
        <w:jc w:val="both"/>
        <w:rPr>
          <w:rFonts w:ascii="Book Antiqua" w:hAnsi="Book Antiqua"/>
        </w:rPr>
      </w:pPr>
    </w:p>
    <w:sectPr w:rsidR="0081097B" w:rsidRPr="00881F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3EC61" w14:textId="77777777" w:rsidR="003867C3" w:rsidRDefault="003867C3" w:rsidP="00162392">
      <w:r>
        <w:separator/>
      </w:r>
    </w:p>
  </w:endnote>
  <w:endnote w:type="continuationSeparator" w:id="0">
    <w:p w14:paraId="4E303826" w14:textId="77777777" w:rsidR="003867C3" w:rsidRDefault="003867C3" w:rsidP="00162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7F110" w14:textId="77777777" w:rsidR="00162392" w:rsidRPr="00162392" w:rsidRDefault="00162392" w:rsidP="00162392">
    <w:pPr>
      <w:pStyle w:val="a5"/>
      <w:jc w:val="right"/>
      <w:rPr>
        <w:rFonts w:ascii="Book Antiqua" w:hAnsi="Book Antiqua"/>
        <w:sz w:val="24"/>
        <w:szCs w:val="24"/>
      </w:rPr>
    </w:pPr>
    <w:r w:rsidRPr="00162392">
      <w:rPr>
        <w:rFonts w:ascii="Book Antiqua" w:hAnsi="Book Antiqua"/>
        <w:sz w:val="24"/>
        <w:szCs w:val="24"/>
        <w:lang w:val="zh-CN" w:eastAsia="zh-CN"/>
      </w:rPr>
      <w:t xml:space="preserve"> </w:t>
    </w:r>
    <w:r w:rsidRPr="00162392">
      <w:rPr>
        <w:rFonts w:ascii="Book Antiqua" w:hAnsi="Book Antiqua"/>
        <w:sz w:val="24"/>
        <w:szCs w:val="24"/>
      </w:rPr>
      <w:fldChar w:fldCharType="begin"/>
    </w:r>
    <w:r w:rsidRPr="00162392">
      <w:rPr>
        <w:rFonts w:ascii="Book Antiqua" w:hAnsi="Book Antiqua"/>
        <w:sz w:val="24"/>
        <w:szCs w:val="24"/>
      </w:rPr>
      <w:instrText>PAGE  \* Arabic  \* MERGEFORMAT</w:instrText>
    </w:r>
    <w:r w:rsidRPr="00162392">
      <w:rPr>
        <w:rFonts w:ascii="Book Antiqua" w:hAnsi="Book Antiqua"/>
        <w:sz w:val="24"/>
        <w:szCs w:val="24"/>
      </w:rPr>
      <w:fldChar w:fldCharType="separate"/>
    </w:r>
    <w:r w:rsidR="009C736E" w:rsidRPr="009C736E">
      <w:rPr>
        <w:rFonts w:ascii="Book Antiqua" w:hAnsi="Book Antiqua"/>
        <w:noProof/>
        <w:sz w:val="24"/>
        <w:szCs w:val="24"/>
        <w:lang w:val="zh-CN" w:eastAsia="zh-CN"/>
      </w:rPr>
      <w:t>17</w:t>
    </w:r>
    <w:r w:rsidRPr="00162392">
      <w:rPr>
        <w:rFonts w:ascii="Book Antiqua" w:hAnsi="Book Antiqua"/>
        <w:sz w:val="24"/>
        <w:szCs w:val="24"/>
      </w:rPr>
      <w:fldChar w:fldCharType="end"/>
    </w:r>
    <w:r w:rsidRPr="00162392">
      <w:rPr>
        <w:rFonts w:ascii="Book Antiqua" w:hAnsi="Book Antiqua"/>
        <w:sz w:val="24"/>
        <w:szCs w:val="24"/>
        <w:lang w:val="zh-CN" w:eastAsia="zh-CN"/>
      </w:rPr>
      <w:t xml:space="preserve"> / </w:t>
    </w:r>
    <w:r w:rsidRPr="00162392">
      <w:rPr>
        <w:rFonts w:ascii="Book Antiqua" w:hAnsi="Book Antiqua"/>
        <w:sz w:val="24"/>
        <w:szCs w:val="24"/>
      </w:rPr>
      <w:fldChar w:fldCharType="begin"/>
    </w:r>
    <w:r w:rsidRPr="00162392">
      <w:rPr>
        <w:rFonts w:ascii="Book Antiqua" w:hAnsi="Book Antiqua"/>
        <w:sz w:val="24"/>
        <w:szCs w:val="24"/>
      </w:rPr>
      <w:instrText>NUMPAGES  \* Arabic  \* MERGEFORMAT</w:instrText>
    </w:r>
    <w:r w:rsidRPr="00162392">
      <w:rPr>
        <w:rFonts w:ascii="Book Antiqua" w:hAnsi="Book Antiqua"/>
        <w:sz w:val="24"/>
        <w:szCs w:val="24"/>
      </w:rPr>
      <w:fldChar w:fldCharType="separate"/>
    </w:r>
    <w:r w:rsidR="009C736E" w:rsidRPr="009C736E">
      <w:rPr>
        <w:rFonts w:ascii="Book Antiqua" w:hAnsi="Book Antiqua"/>
        <w:noProof/>
        <w:sz w:val="24"/>
        <w:szCs w:val="24"/>
        <w:lang w:val="zh-CN" w:eastAsia="zh-CN"/>
      </w:rPr>
      <w:t>18</w:t>
    </w:r>
    <w:r w:rsidRPr="00162392">
      <w:rPr>
        <w:rFonts w:ascii="Book Antiqua" w:hAnsi="Book Antiqua"/>
        <w:sz w:val="24"/>
        <w:szCs w:val="24"/>
      </w:rPr>
      <w:fldChar w:fldCharType="end"/>
    </w:r>
  </w:p>
  <w:p w14:paraId="14126E8B" w14:textId="77777777" w:rsidR="00162392" w:rsidRPr="00162392" w:rsidRDefault="00162392" w:rsidP="00162392">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879F4" w14:textId="77777777" w:rsidR="003867C3" w:rsidRDefault="003867C3" w:rsidP="00162392">
      <w:r>
        <w:separator/>
      </w:r>
    </w:p>
  </w:footnote>
  <w:footnote w:type="continuationSeparator" w:id="0">
    <w:p w14:paraId="5D3CFD3D" w14:textId="77777777" w:rsidR="003867C3" w:rsidRDefault="003867C3" w:rsidP="001623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4558"/>
    <w:rsid w:val="000402A1"/>
    <w:rsid w:val="000E0A0E"/>
    <w:rsid w:val="001315F6"/>
    <w:rsid w:val="00162392"/>
    <w:rsid w:val="00195E97"/>
    <w:rsid w:val="001D48CE"/>
    <w:rsid w:val="001F5871"/>
    <w:rsid w:val="002418CB"/>
    <w:rsid w:val="0027050E"/>
    <w:rsid w:val="002808C2"/>
    <w:rsid w:val="00375C71"/>
    <w:rsid w:val="003867C3"/>
    <w:rsid w:val="00442D8D"/>
    <w:rsid w:val="00442FBE"/>
    <w:rsid w:val="004B4194"/>
    <w:rsid w:val="004F0806"/>
    <w:rsid w:val="00662493"/>
    <w:rsid w:val="006D4AB2"/>
    <w:rsid w:val="00772908"/>
    <w:rsid w:val="007856AF"/>
    <w:rsid w:val="0081097B"/>
    <w:rsid w:val="00866628"/>
    <w:rsid w:val="00881F1F"/>
    <w:rsid w:val="008B3B78"/>
    <w:rsid w:val="008C580F"/>
    <w:rsid w:val="009B6088"/>
    <w:rsid w:val="009C736E"/>
    <w:rsid w:val="00A72C36"/>
    <w:rsid w:val="00A77B3E"/>
    <w:rsid w:val="00A92F82"/>
    <w:rsid w:val="00AE5F60"/>
    <w:rsid w:val="00B10639"/>
    <w:rsid w:val="00BC5652"/>
    <w:rsid w:val="00C72DE2"/>
    <w:rsid w:val="00CA1969"/>
    <w:rsid w:val="00CA2A55"/>
    <w:rsid w:val="00CF7135"/>
    <w:rsid w:val="00D84C3F"/>
    <w:rsid w:val="00E53E93"/>
    <w:rsid w:val="00ED5BB8"/>
    <w:rsid w:val="00F06867"/>
    <w:rsid w:val="00F20C49"/>
    <w:rsid w:val="00F83A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66C936D"/>
  <w15:docId w15:val="{D259D260-492E-4FAA-94CC-DC3AFE0E8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6239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62392"/>
    <w:rPr>
      <w:sz w:val="18"/>
      <w:szCs w:val="18"/>
    </w:rPr>
  </w:style>
  <w:style w:type="paragraph" w:styleId="a5">
    <w:name w:val="footer"/>
    <w:basedOn w:val="a"/>
    <w:link w:val="a6"/>
    <w:uiPriority w:val="99"/>
    <w:unhideWhenUsed/>
    <w:rsid w:val="00162392"/>
    <w:pPr>
      <w:tabs>
        <w:tab w:val="center" w:pos="4153"/>
        <w:tab w:val="right" w:pos="8306"/>
      </w:tabs>
      <w:snapToGrid w:val="0"/>
    </w:pPr>
    <w:rPr>
      <w:sz w:val="18"/>
      <w:szCs w:val="18"/>
    </w:rPr>
  </w:style>
  <w:style w:type="character" w:customStyle="1" w:styleId="a6">
    <w:name w:val="页脚 字符"/>
    <w:basedOn w:val="a0"/>
    <w:link w:val="a5"/>
    <w:uiPriority w:val="99"/>
    <w:rsid w:val="0016239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3115</Words>
  <Characters>17760</Characters>
  <Application>Microsoft Office Word</Application>
  <DocSecurity>0</DocSecurity>
  <Lines>148</Lines>
  <Paragraphs>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shijubou</dc:creator>
  <cp:lastModifiedBy>Liansheng Ma</cp:lastModifiedBy>
  <cp:revision>2</cp:revision>
  <dcterms:created xsi:type="dcterms:W3CDTF">2021-03-20T03:41:00Z</dcterms:created>
  <dcterms:modified xsi:type="dcterms:W3CDTF">2021-03-20T03:41:00Z</dcterms:modified>
</cp:coreProperties>
</file>