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E3E9C8F" w14:textId="77777777" w:rsidR="00A77B3E" w:rsidRDefault="006D0E97">
      <w:pPr>
        <w:spacing w:line="360" w:lineRule="auto"/>
        <w:jc w:val="both"/>
      </w:pPr>
      <w:r>
        <w:rPr>
          <w:rFonts w:ascii="Book Antiqua" w:eastAsia="Book Antiqua" w:hAnsi="Book Antiqua" w:cs="Book Antiqua"/>
          <w:b/>
          <w:color w:val="000000"/>
        </w:rPr>
        <w:t xml:space="preserve">Name of Journal: </w:t>
      </w:r>
      <w:r>
        <w:rPr>
          <w:rFonts w:ascii="Book Antiqua" w:eastAsia="Book Antiqua" w:hAnsi="Book Antiqua" w:cs="Book Antiqua"/>
          <w:i/>
          <w:color w:val="000000"/>
        </w:rPr>
        <w:t>World Journal of Clinical Cases</w:t>
      </w:r>
    </w:p>
    <w:p w14:paraId="0308E6AE" w14:textId="77777777" w:rsidR="00A77B3E" w:rsidRDefault="006D0E97">
      <w:pPr>
        <w:spacing w:line="360" w:lineRule="auto"/>
        <w:jc w:val="both"/>
      </w:pPr>
      <w:r>
        <w:rPr>
          <w:rFonts w:ascii="Book Antiqua" w:eastAsia="Book Antiqua" w:hAnsi="Book Antiqua" w:cs="Book Antiqua"/>
          <w:b/>
          <w:color w:val="000000"/>
        </w:rPr>
        <w:t xml:space="preserve">Manuscript NO: </w:t>
      </w:r>
      <w:r>
        <w:rPr>
          <w:rFonts w:ascii="Book Antiqua" w:eastAsia="Book Antiqua" w:hAnsi="Book Antiqua" w:cs="Book Antiqua"/>
          <w:color w:val="000000"/>
        </w:rPr>
        <w:t>62169</w:t>
      </w:r>
    </w:p>
    <w:p w14:paraId="078654B1" w14:textId="77777777" w:rsidR="00A77B3E" w:rsidRDefault="006D0E97">
      <w:pPr>
        <w:spacing w:line="360" w:lineRule="auto"/>
        <w:jc w:val="both"/>
      </w:pPr>
      <w:r>
        <w:rPr>
          <w:rFonts w:ascii="Book Antiqua" w:eastAsia="Book Antiqua" w:hAnsi="Book Antiqua" w:cs="Book Antiqua"/>
          <w:b/>
          <w:color w:val="000000"/>
        </w:rPr>
        <w:t xml:space="preserve">Manuscript Type: </w:t>
      </w:r>
      <w:r>
        <w:rPr>
          <w:rFonts w:ascii="Book Antiqua" w:eastAsia="Book Antiqua" w:hAnsi="Book Antiqua" w:cs="Book Antiqua"/>
          <w:color w:val="000000"/>
        </w:rPr>
        <w:t>CASE REPORT</w:t>
      </w:r>
    </w:p>
    <w:p w14:paraId="476BB59D" w14:textId="77777777" w:rsidR="00A77B3E" w:rsidRDefault="00A77B3E">
      <w:pPr>
        <w:spacing w:line="360" w:lineRule="auto"/>
        <w:jc w:val="both"/>
      </w:pPr>
    </w:p>
    <w:p w14:paraId="0A23120F" w14:textId="77777777" w:rsidR="00A77B3E" w:rsidRDefault="006D0E97">
      <w:pPr>
        <w:spacing w:line="360" w:lineRule="auto"/>
        <w:jc w:val="both"/>
      </w:pPr>
      <w:r>
        <w:rPr>
          <w:rFonts w:ascii="Book Antiqua" w:eastAsia="Book Antiqua" w:hAnsi="Book Antiqua" w:cs="Book Antiqua"/>
          <w:b/>
          <w:color w:val="000000"/>
        </w:rPr>
        <w:t>Diagnosis and treatment of pediatric anaplastic lymphoma kinase-positive large B-cell lymphoma: A case report</w:t>
      </w:r>
    </w:p>
    <w:p w14:paraId="7E787F52" w14:textId="77777777" w:rsidR="00A77B3E" w:rsidRDefault="00A77B3E">
      <w:pPr>
        <w:spacing w:line="360" w:lineRule="auto"/>
        <w:jc w:val="both"/>
      </w:pPr>
    </w:p>
    <w:p w14:paraId="6FB95DA1" w14:textId="40D15573" w:rsidR="00A77B3E" w:rsidRDefault="00815BDB">
      <w:pPr>
        <w:spacing w:line="360" w:lineRule="auto"/>
        <w:jc w:val="both"/>
      </w:pPr>
      <w:r w:rsidRPr="00815BDB">
        <w:rPr>
          <w:rFonts w:ascii="Book Antiqua" w:eastAsia="Book Antiqua" w:hAnsi="Book Antiqua" w:cs="Book Antiqua"/>
          <w:color w:val="000000"/>
        </w:rPr>
        <w:t xml:space="preserve">Zhang </w:t>
      </w:r>
      <w:r>
        <w:rPr>
          <w:rFonts w:ascii="Book Antiqua" w:eastAsia="Book Antiqua" w:hAnsi="Book Antiqua" w:cs="Book Antiqua"/>
          <w:color w:val="000000"/>
        </w:rPr>
        <w:t xml:space="preserve">M </w:t>
      </w:r>
      <w:r w:rsidRPr="00815BDB">
        <w:rPr>
          <w:rFonts w:ascii="Book Antiqua" w:eastAsia="Book Antiqua" w:hAnsi="Book Antiqua" w:cs="Book Antiqua"/>
          <w:i/>
          <w:iCs/>
          <w:color w:val="000000"/>
        </w:rPr>
        <w:t>et al</w:t>
      </w:r>
      <w:r>
        <w:rPr>
          <w:rFonts w:ascii="Book Antiqua" w:eastAsia="Book Antiqua" w:hAnsi="Book Antiqua" w:cs="Book Antiqua"/>
          <w:color w:val="000000"/>
        </w:rPr>
        <w:t xml:space="preserve">. </w:t>
      </w:r>
      <w:r w:rsidR="006D0E97">
        <w:rPr>
          <w:rFonts w:ascii="Book Antiqua" w:eastAsia="Book Antiqua" w:hAnsi="Book Antiqua" w:cs="Book Antiqua"/>
          <w:color w:val="000000"/>
        </w:rPr>
        <w:t>Diagnosis and treatment of</w:t>
      </w:r>
      <w:r w:rsidR="002B3ED4">
        <w:rPr>
          <w:rFonts w:ascii="Book Antiqua" w:eastAsia="Book Antiqua" w:hAnsi="Book Antiqua" w:cs="Book Antiqua"/>
          <w:color w:val="000000"/>
        </w:rPr>
        <w:t xml:space="preserve"> </w:t>
      </w:r>
      <w:r w:rsidR="006D0E97">
        <w:rPr>
          <w:rFonts w:ascii="Book Antiqua" w:eastAsia="Book Antiqua" w:hAnsi="Book Antiqua" w:cs="Book Antiqua"/>
          <w:color w:val="000000"/>
        </w:rPr>
        <w:t>ALK+LBCL</w:t>
      </w:r>
    </w:p>
    <w:p w14:paraId="3549D89C" w14:textId="77777777" w:rsidR="00A77B3E" w:rsidRDefault="00A77B3E">
      <w:pPr>
        <w:spacing w:line="360" w:lineRule="auto"/>
        <w:jc w:val="both"/>
      </w:pPr>
    </w:p>
    <w:p w14:paraId="6D079A88" w14:textId="77777777" w:rsidR="00A77B3E" w:rsidRDefault="006D0E97">
      <w:pPr>
        <w:spacing w:line="360" w:lineRule="auto"/>
        <w:jc w:val="both"/>
      </w:pPr>
      <w:r>
        <w:rPr>
          <w:rFonts w:ascii="Book Antiqua" w:eastAsia="Book Antiqua" w:hAnsi="Book Antiqua" w:cs="Book Antiqua"/>
          <w:color w:val="000000"/>
        </w:rPr>
        <w:t>Meng Zhang, Ling Jin, Yan-Long Duan, Jing Yang, Shuang Huang, Mei Jin, Guang-Hua Zhu, Chao Gao, Yi Liu, Nan Zhang, Chun-Ju Zhou, Zi-Fen Gao, Qin-Long Zheng, Dong Chen, Yong-Hong Zhang</w:t>
      </w:r>
    </w:p>
    <w:p w14:paraId="57C046A5" w14:textId="77777777" w:rsidR="00A77B3E" w:rsidRDefault="00A77B3E">
      <w:pPr>
        <w:spacing w:line="360" w:lineRule="auto"/>
        <w:jc w:val="both"/>
      </w:pPr>
    </w:p>
    <w:p w14:paraId="06630FDF" w14:textId="77777777" w:rsidR="00A77B3E" w:rsidRDefault="006D0E97">
      <w:pPr>
        <w:spacing w:line="360" w:lineRule="auto"/>
        <w:jc w:val="both"/>
      </w:pPr>
      <w:r>
        <w:rPr>
          <w:rFonts w:ascii="Book Antiqua" w:eastAsia="Book Antiqua" w:hAnsi="Book Antiqua" w:cs="Book Antiqua"/>
          <w:b/>
          <w:bCs/>
          <w:color w:val="000000"/>
        </w:rPr>
        <w:t xml:space="preserve">Meng Zhang, Ling Jin, Yan-Long Duan, Jing Yang, Shuang Huang, Mei Jin, Guang-Hua Zhu, Chao Gao, Yi Liu, Nan Zhang, Yong-Hong Zhang, </w:t>
      </w:r>
      <w:r>
        <w:rPr>
          <w:rFonts w:ascii="Book Antiqua" w:eastAsia="Book Antiqua" w:hAnsi="Book Antiqua" w:cs="Book Antiqua"/>
          <w:color w:val="000000"/>
        </w:rPr>
        <w:t>Beijing Key Laboratory of Pediatric Hematology Oncology, National Discipline of Pediatrics, Ministry of Education, MOE Key Laboratory of Major Diseases in Children, Hematology Oncology Center, Beijing Children’s Hospital, Capital Medical University, National Center for Children’s Health, Beijing 100045, China</w:t>
      </w:r>
    </w:p>
    <w:p w14:paraId="21648F04" w14:textId="77777777" w:rsidR="00A77B3E" w:rsidRDefault="00A77B3E">
      <w:pPr>
        <w:spacing w:line="360" w:lineRule="auto"/>
        <w:jc w:val="both"/>
      </w:pPr>
    </w:p>
    <w:p w14:paraId="29CF5E5A" w14:textId="77777777" w:rsidR="00A77B3E" w:rsidRDefault="006D0E97">
      <w:pPr>
        <w:spacing w:line="360" w:lineRule="auto"/>
        <w:jc w:val="both"/>
      </w:pPr>
      <w:r>
        <w:rPr>
          <w:rFonts w:ascii="Book Antiqua" w:eastAsia="Book Antiqua" w:hAnsi="Book Antiqua" w:cs="Book Antiqua"/>
          <w:b/>
          <w:bCs/>
          <w:color w:val="000000"/>
        </w:rPr>
        <w:t xml:space="preserve">Chun-Ju Zhou, </w:t>
      </w:r>
      <w:r>
        <w:rPr>
          <w:rFonts w:ascii="Book Antiqua" w:eastAsia="Book Antiqua" w:hAnsi="Book Antiqua" w:cs="Book Antiqua"/>
          <w:color w:val="000000"/>
        </w:rPr>
        <w:t>Department of Pathology, Beijing Children’s Hospital, Capital Medical University, National Center for Children’s Health, Beijing 100045, China</w:t>
      </w:r>
    </w:p>
    <w:p w14:paraId="13636AA1" w14:textId="77777777" w:rsidR="00A77B3E" w:rsidRDefault="00A77B3E">
      <w:pPr>
        <w:spacing w:line="360" w:lineRule="auto"/>
        <w:jc w:val="both"/>
      </w:pPr>
    </w:p>
    <w:p w14:paraId="67FE6459" w14:textId="77777777" w:rsidR="00A77B3E" w:rsidRDefault="006D0E97">
      <w:pPr>
        <w:spacing w:line="360" w:lineRule="auto"/>
        <w:jc w:val="both"/>
      </w:pPr>
      <w:r>
        <w:rPr>
          <w:rFonts w:ascii="Book Antiqua" w:eastAsia="Book Antiqua" w:hAnsi="Book Antiqua" w:cs="Book Antiqua"/>
          <w:b/>
          <w:bCs/>
          <w:color w:val="000000"/>
        </w:rPr>
        <w:t xml:space="preserve">Zi-Fen Gao, </w:t>
      </w:r>
      <w:r>
        <w:rPr>
          <w:rFonts w:ascii="Book Antiqua" w:eastAsia="Book Antiqua" w:hAnsi="Book Antiqua" w:cs="Book Antiqua"/>
          <w:color w:val="000000"/>
        </w:rPr>
        <w:t>Department of Pathology, Peking University Third Hospital, Beijing 100191, China</w:t>
      </w:r>
    </w:p>
    <w:p w14:paraId="255C9D93" w14:textId="77777777" w:rsidR="00A77B3E" w:rsidRDefault="00A77B3E">
      <w:pPr>
        <w:spacing w:line="360" w:lineRule="auto"/>
        <w:jc w:val="both"/>
      </w:pPr>
    </w:p>
    <w:p w14:paraId="6D15D1D0" w14:textId="77777777" w:rsidR="00A77B3E" w:rsidRDefault="006D0E97">
      <w:pPr>
        <w:spacing w:line="360" w:lineRule="auto"/>
        <w:jc w:val="both"/>
      </w:pPr>
      <w:r>
        <w:rPr>
          <w:rFonts w:ascii="Book Antiqua" w:eastAsia="Book Antiqua" w:hAnsi="Book Antiqua" w:cs="Book Antiqua"/>
          <w:b/>
          <w:bCs/>
          <w:color w:val="000000"/>
        </w:rPr>
        <w:t xml:space="preserve">Qin-Long Zheng, </w:t>
      </w:r>
      <w:r>
        <w:rPr>
          <w:rFonts w:ascii="Book Antiqua" w:eastAsia="Book Antiqua" w:hAnsi="Book Antiqua" w:cs="Book Antiqua"/>
          <w:color w:val="000000"/>
        </w:rPr>
        <w:t>Laboratory of Molecular Diagnostics, Department of Pathology and Laboratory Medicine, Beijing Boren Hospital, Beijing 100070, China</w:t>
      </w:r>
    </w:p>
    <w:p w14:paraId="791F085A" w14:textId="77777777" w:rsidR="00A77B3E" w:rsidRDefault="00A77B3E">
      <w:pPr>
        <w:spacing w:line="360" w:lineRule="auto"/>
        <w:jc w:val="both"/>
      </w:pPr>
    </w:p>
    <w:p w14:paraId="36906533" w14:textId="77777777" w:rsidR="00A77B3E" w:rsidRDefault="006D0E97">
      <w:pPr>
        <w:spacing w:line="360" w:lineRule="auto"/>
        <w:jc w:val="both"/>
      </w:pPr>
      <w:r>
        <w:rPr>
          <w:rFonts w:ascii="Book Antiqua" w:eastAsia="Book Antiqua" w:hAnsi="Book Antiqua" w:cs="Book Antiqua"/>
          <w:b/>
          <w:bCs/>
          <w:color w:val="000000"/>
        </w:rPr>
        <w:lastRenderedPageBreak/>
        <w:t xml:space="preserve">Dong Chen, </w:t>
      </w:r>
      <w:r>
        <w:rPr>
          <w:rFonts w:ascii="Book Antiqua" w:eastAsia="Book Antiqua" w:hAnsi="Book Antiqua" w:cs="Book Antiqua"/>
          <w:color w:val="000000"/>
        </w:rPr>
        <w:t>Division of Hematopathology, Mayo Clinic, Rochester, MN 55905, United States</w:t>
      </w:r>
    </w:p>
    <w:p w14:paraId="5C871CC8" w14:textId="77777777" w:rsidR="00A77B3E" w:rsidRDefault="00A77B3E">
      <w:pPr>
        <w:spacing w:line="360" w:lineRule="auto"/>
        <w:jc w:val="both"/>
      </w:pPr>
    </w:p>
    <w:p w14:paraId="46681AE5" w14:textId="331D3396" w:rsidR="00A77B3E" w:rsidRDefault="006D0E97">
      <w:pPr>
        <w:spacing w:line="360" w:lineRule="auto"/>
        <w:jc w:val="both"/>
      </w:pPr>
      <w:r>
        <w:rPr>
          <w:rFonts w:ascii="Book Antiqua" w:eastAsia="Book Antiqua" w:hAnsi="Book Antiqua" w:cs="Book Antiqua"/>
          <w:b/>
          <w:bCs/>
          <w:color w:val="000000"/>
        </w:rPr>
        <w:t xml:space="preserve">Author contributions: </w:t>
      </w:r>
      <w:r>
        <w:rPr>
          <w:rFonts w:ascii="Book Antiqua" w:eastAsia="Book Antiqua" w:hAnsi="Book Antiqua" w:cs="Book Antiqua"/>
          <w:color w:val="000000"/>
        </w:rPr>
        <w:t xml:space="preserve">Zhang </w:t>
      </w:r>
      <w:r w:rsidR="00815BDB">
        <w:rPr>
          <w:rFonts w:ascii="Book Antiqua" w:eastAsia="Book Antiqua" w:hAnsi="Book Antiqua" w:cs="Book Antiqua"/>
          <w:color w:val="000000"/>
        </w:rPr>
        <w:t xml:space="preserve">YH </w:t>
      </w:r>
      <w:r>
        <w:rPr>
          <w:rFonts w:ascii="Book Antiqua" w:eastAsia="Book Antiqua" w:hAnsi="Book Antiqua" w:cs="Book Antiqua"/>
          <w:color w:val="000000"/>
        </w:rPr>
        <w:t>designed the study</w:t>
      </w:r>
      <w:r w:rsidR="00815BDB">
        <w:rPr>
          <w:rFonts w:ascii="Book Antiqua" w:eastAsia="Book Antiqua" w:hAnsi="Book Antiqua" w:cs="Book Antiqua"/>
          <w:color w:val="000000"/>
        </w:rPr>
        <w:t>;</w:t>
      </w:r>
      <w:r>
        <w:rPr>
          <w:rFonts w:ascii="Book Antiqua" w:eastAsia="Book Antiqua" w:hAnsi="Book Antiqua" w:cs="Book Antiqua"/>
          <w:color w:val="000000"/>
        </w:rPr>
        <w:t xml:space="preserve"> Zhou</w:t>
      </w:r>
      <w:r w:rsidR="00815BDB">
        <w:rPr>
          <w:rFonts w:ascii="Book Antiqua" w:eastAsia="Book Antiqua" w:hAnsi="Book Antiqua" w:cs="Book Antiqua"/>
          <w:color w:val="000000"/>
        </w:rPr>
        <w:t xml:space="preserve"> CJ</w:t>
      </w:r>
      <w:r>
        <w:rPr>
          <w:rFonts w:ascii="Book Antiqua" w:eastAsia="Book Antiqua" w:hAnsi="Book Antiqua" w:cs="Book Antiqua"/>
          <w:color w:val="000000"/>
        </w:rPr>
        <w:t>, Gao</w:t>
      </w:r>
      <w:r w:rsidR="00815BDB">
        <w:rPr>
          <w:rFonts w:ascii="Book Antiqua" w:eastAsia="Book Antiqua" w:hAnsi="Book Antiqua" w:cs="Book Antiqua"/>
          <w:color w:val="000000"/>
        </w:rPr>
        <w:t xml:space="preserve"> ZF</w:t>
      </w:r>
      <w:r>
        <w:rPr>
          <w:rFonts w:ascii="Book Antiqua" w:eastAsia="Book Antiqua" w:hAnsi="Book Antiqua" w:cs="Book Antiqua"/>
          <w:color w:val="000000"/>
        </w:rPr>
        <w:t>, Zheng</w:t>
      </w:r>
      <w:r w:rsidR="00815BDB">
        <w:rPr>
          <w:rFonts w:ascii="Book Antiqua" w:eastAsia="Book Antiqua" w:hAnsi="Book Antiqua" w:cs="Book Antiqua"/>
          <w:color w:val="000000"/>
        </w:rPr>
        <w:t xml:space="preserve"> QL</w:t>
      </w:r>
      <w:r>
        <w:rPr>
          <w:rFonts w:ascii="Book Antiqua" w:eastAsia="Book Antiqua" w:hAnsi="Book Antiqua" w:cs="Book Antiqua"/>
          <w:color w:val="000000"/>
        </w:rPr>
        <w:t>, Gao</w:t>
      </w:r>
      <w:r w:rsidR="00815BDB">
        <w:rPr>
          <w:rFonts w:ascii="Book Antiqua" w:eastAsia="Book Antiqua" w:hAnsi="Book Antiqua" w:cs="Book Antiqua"/>
          <w:color w:val="000000"/>
        </w:rPr>
        <w:t xml:space="preserve"> C</w:t>
      </w:r>
      <w:r>
        <w:rPr>
          <w:rFonts w:ascii="Book Antiqua" w:eastAsia="Book Antiqua" w:hAnsi="Book Antiqua" w:cs="Book Antiqua"/>
          <w:color w:val="000000"/>
        </w:rPr>
        <w:t>, Liu</w:t>
      </w:r>
      <w:r w:rsidR="00815BDB">
        <w:rPr>
          <w:rFonts w:ascii="Book Antiqua" w:eastAsia="Book Antiqua" w:hAnsi="Book Antiqua" w:cs="Book Antiqua"/>
          <w:color w:val="000000"/>
        </w:rPr>
        <w:t xml:space="preserve"> Y</w:t>
      </w:r>
      <w:r w:rsidR="00761B33">
        <w:rPr>
          <w:rFonts w:ascii="Book Antiqua" w:eastAsia="Book Antiqua" w:hAnsi="Book Antiqua" w:cs="Book Antiqua"/>
          <w:color w:val="000000"/>
        </w:rPr>
        <w:t>,</w:t>
      </w:r>
      <w:r>
        <w:rPr>
          <w:rFonts w:ascii="Book Antiqua" w:eastAsia="Book Antiqua" w:hAnsi="Book Antiqua" w:cs="Book Antiqua"/>
          <w:color w:val="000000"/>
        </w:rPr>
        <w:t xml:space="preserve"> and Chen </w:t>
      </w:r>
      <w:r w:rsidR="00815BDB">
        <w:rPr>
          <w:rFonts w:ascii="Book Antiqua" w:eastAsia="Book Antiqua" w:hAnsi="Book Antiqua" w:cs="Book Antiqua"/>
          <w:color w:val="000000"/>
        </w:rPr>
        <w:t xml:space="preserve">D </w:t>
      </w:r>
      <w:r>
        <w:rPr>
          <w:rFonts w:ascii="Book Antiqua" w:eastAsia="Book Antiqua" w:hAnsi="Book Antiqua" w:cs="Book Antiqua"/>
          <w:color w:val="000000"/>
        </w:rPr>
        <w:t>performed the assays</w:t>
      </w:r>
      <w:r w:rsidR="00815BDB">
        <w:rPr>
          <w:rFonts w:ascii="Book Antiqua" w:eastAsia="Book Antiqua" w:hAnsi="Book Antiqua" w:cs="Book Antiqua"/>
          <w:color w:val="000000"/>
        </w:rPr>
        <w:t>;</w:t>
      </w:r>
      <w:r>
        <w:rPr>
          <w:rFonts w:ascii="Book Antiqua" w:eastAsia="Book Antiqua" w:hAnsi="Book Antiqua" w:cs="Book Antiqua"/>
          <w:color w:val="000000"/>
        </w:rPr>
        <w:t xml:space="preserve"> Zhang</w:t>
      </w:r>
      <w:r w:rsidR="00815BDB">
        <w:rPr>
          <w:rFonts w:ascii="Book Antiqua" w:eastAsia="Book Antiqua" w:hAnsi="Book Antiqua" w:cs="Book Antiqua"/>
          <w:color w:val="000000"/>
        </w:rPr>
        <w:t xml:space="preserve"> M</w:t>
      </w:r>
      <w:r>
        <w:rPr>
          <w:rFonts w:ascii="Book Antiqua" w:eastAsia="Book Antiqua" w:hAnsi="Book Antiqua" w:cs="Book Antiqua"/>
          <w:color w:val="000000"/>
        </w:rPr>
        <w:t>, Jin</w:t>
      </w:r>
      <w:r w:rsidR="00815BDB">
        <w:rPr>
          <w:rFonts w:ascii="Book Antiqua" w:eastAsia="Book Antiqua" w:hAnsi="Book Antiqua" w:cs="Book Antiqua"/>
          <w:color w:val="000000"/>
        </w:rPr>
        <w:t xml:space="preserve"> L</w:t>
      </w:r>
      <w:r>
        <w:rPr>
          <w:rFonts w:ascii="Book Antiqua" w:eastAsia="Book Antiqua" w:hAnsi="Book Antiqua" w:cs="Book Antiqua"/>
          <w:color w:val="000000"/>
        </w:rPr>
        <w:t>, Duan</w:t>
      </w:r>
      <w:r w:rsidR="00815BDB">
        <w:rPr>
          <w:rFonts w:ascii="Book Antiqua" w:eastAsia="Book Antiqua" w:hAnsi="Book Antiqua" w:cs="Book Antiqua"/>
          <w:color w:val="000000"/>
        </w:rPr>
        <w:t xml:space="preserve"> YL</w:t>
      </w:r>
      <w:r>
        <w:rPr>
          <w:rFonts w:ascii="Book Antiqua" w:eastAsia="Book Antiqua" w:hAnsi="Book Antiqua" w:cs="Book Antiqua"/>
          <w:color w:val="000000"/>
        </w:rPr>
        <w:t>, Yang</w:t>
      </w:r>
      <w:r w:rsidR="00815BDB">
        <w:rPr>
          <w:rFonts w:ascii="Book Antiqua" w:eastAsia="Book Antiqua" w:hAnsi="Book Antiqua" w:cs="Book Antiqua"/>
          <w:color w:val="000000"/>
        </w:rPr>
        <w:t xml:space="preserve"> J</w:t>
      </w:r>
      <w:r>
        <w:rPr>
          <w:rFonts w:ascii="Book Antiqua" w:eastAsia="Book Antiqua" w:hAnsi="Book Antiqua" w:cs="Book Antiqua"/>
          <w:color w:val="000000"/>
        </w:rPr>
        <w:t>, Huang</w:t>
      </w:r>
      <w:r w:rsidR="00815BDB">
        <w:rPr>
          <w:rFonts w:ascii="Book Antiqua" w:eastAsia="Book Antiqua" w:hAnsi="Book Antiqua" w:cs="Book Antiqua"/>
          <w:color w:val="000000"/>
        </w:rPr>
        <w:t xml:space="preserve"> S</w:t>
      </w:r>
      <w:r>
        <w:rPr>
          <w:rFonts w:ascii="Book Antiqua" w:eastAsia="Book Antiqua" w:hAnsi="Book Antiqua" w:cs="Book Antiqua"/>
          <w:color w:val="000000"/>
        </w:rPr>
        <w:t>, Jin</w:t>
      </w:r>
      <w:r w:rsidR="00815BDB">
        <w:rPr>
          <w:rFonts w:ascii="Book Antiqua" w:eastAsia="Book Antiqua" w:hAnsi="Book Antiqua" w:cs="Book Antiqua"/>
          <w:color w:val="000000"/>
        </w:rPr>
        <w:t xml:space="preserve"> M</w:t>
      </w:r>
      <w:r>
        <w:rPr>
          <w:rFonts w:ascii="Book Antiqua" w:eastAsia="Book Antiqua" w:hAnsi="Book Antiqua" w:cs="Book Antiqua"/>
          <w:color w:val="000000"/>
        </w:rPr>
        <w:t>, Zhu</w:t>
      </w:r>
      <w:r w:rsidR="00815BDB">
        <w:rPr>
          <w:rFonts w:ascii="Book Antiqua" w:eastAsia="Book Antiqua" w:hAnsi="Book Antiqua" w:cs="Book Antiqua"/>
          <w:color w:val="000000"/>
        </w:rPr>
        <w:t xml:space="preserve"> GH</w:t>
      </w:r>
      <w:r w:rsidR="00761B33">
        <w:rPr>
          <w:rFonts w:ascii="Book Antiqua" w:eastAsia="Book Antiqua" w:hAnsi="Book Antiqua" w:cs="Book Antiqua"/>
          <w:color w:val="000000"/>
        </w:rPr>
        <w:t>,</w:t>
      </w:r>
      <w:r>
        <w:rPr>
          <w:rFonts w:ascii="Book Antiqua" w:eastAsia="Book Antiqua" w:hAnsi="Book Antiqua" w:cs="Book Antiqua"/>
          <w:color w:val="000000"/>
        </w:rPr>
        <w:t xml:space="preserve"> and Zhang </w:t>
      </w:r>
      <w:r w:rsidR="00815BDB">
        <w:rPr>
          <w:rFonts w:ascii="Book Antiqua" w:eastAsia="Book Antiqua" w:hAnsi="Book Antiqua" w:cs="Book Antiqua"/>
          <w:color w:val="000000"/>
        </w:rPr>
        <w:t xml:space="preserve">N </w:t>
      </w:r>
      <w:r>
        <w:rPr>
          <w:rFonts w:ascii="Book Antiqua" w:eastAsia="Book Antiqua" w:hAnsi="Book Antiqua" w:cs="Book Antiqua"/>
          <w:color w:val="000000"/>
        </w:rPr>
        <w:t>collected the data and samples</w:t>
      </w:r>
      <w:r w:rsidR="00815BDB">
        <w:rPr>
          <w:rFonts w:ascii="Book Antiqua" w:eastAsia="Book Antiqua" w:hAnsi="Book Antiqua" w:cs="Book Antiqua"/>
          <w:color w:val="000000"/>
        </w:rPr>
        <w:t>;</w:t>
      </w:r>
      <w:r>
        <w:rPr>
          <w:rFonts w:ascii="Book Antiqua" w:eastAsia="Book Antiqua" w:hAnsi="Book Antiqua" w:cs="Book Antiqua"/>
          <w:color w:val="000000"/>
        </w:rPr>
        <w:t xml:space="preserve"> Zhang </w:t>
      </w:r>
      <w:r w:rsidR="00815BDB">
        <w:rPr>
          <w:rFonts w:ascii="Book Antiqua" w:eastAsia="Book Antiqua" w:hAnsi="Book Antiqua" w:cs="Book Antiqua"/>
          <w:color w:val="000000"/>
        </w:rPr>
        <w:t xml:space="preserve">M </w:t>
      </w:r>
      <w:r>
        <w:rPr>
          <w:rFonts w:ascii="Book Antiqua" w:eastAsia="Book Antiqua" w:hAnsi="Book Antiqua" w:cs="Book Antiqua"/>
          <w:color w:val="000000"/>
        </w:rPr>
        <w:t>wrote the manuscript</w:t>
      </w:r>
      <w:r w:rsidR="00815BDB">
        <w:rPr>
          <w:rFonts w:ascii="Book Antiqua" w:eastAsia="Book Antiqua" w:hAnsi="Book Antiqua" w:cs="Book Antiqua"/>
          <w:color w:val="000000"/>
        </w:rPr>
        <w:t>;</w:t>
      </w:r>
      <w:r>
        <w:rPr>
          <w:rFonts w:ascii="Book Antiqua" w:eastAsia="Book Antiqua" w:hAnsi="Book Antiqua" w:cs="Book Antiqua"/>
          <w:color w:val="000000"/>
        </w:rPr>
        <w:t xml:space="preserve"> Zhang </w:t>
      </w:r>
      <w:r w:rsidR="00815BDB">
        <w:rPr>
          <w:rFonts w:ascii="Book Antiqua" w:eastAsia="Book Antiqua" w:hAnsi="Book Antiqua" w:cs="Book Antiqua"/>
          <w:color w:val="000000"/>
        </w:rPr>
        <w:t xml:space="preserve">YH </w:t>
      </w:r>
      <w:r>
        <w:rPr>
          <w:rFonts w:ascii="Book Antiqua" w:eastAsia="Book Antiqua" w:hAnsi="Book Antiqua" w:cs="Book Antiqua"/>
          <w:color w:val="000000"/>
        </w:rPr>
        <w:t>reviewed the final manuscript and takes primary responsibility for the article</w:t>
      </w:r>
      <w:r w:rsidR="00815BDB">
        <w:rPr>
          <w:rFonts w:ascii="Book Antiqua" w:eastAsia="Book Antiqua" w:hAnsi="Book Antiqua" w:cs="Book Antiqua"/>
          <w:color w:val="000000"/>
        </w:rPr>
        <w:t>;</w:t>
      </w:r>
      <w:r>
        <w:rPr>
          <w:rFonts w:ascii="Book Antiqua" w:eastAsia="Book Antiqua" w:hAnsi="Book Antiqua" w:cs="Book Antiqua"/>
          <w:color w:val="000000"/>
        </w:rPr>
        <w:t xml:space="preserve"> </w:t>
      </w:r>
      <w:r w:rsidR="00761B33">
        <w:rPr>
          <w:rFonts w:ascii="Book Antiqua" w:eastAsia="Book Antiqua" w:hAnsi="Book Antiqua" w:cs="Book Antiqua"/>
          <w:color w:val="000000"/>
        </w:rPr>
        <w:t>A</w:t>
      </w:r>
      <w:r>
        <w:rPr>
          <w:rFonts w:ascii="Book Antiqua" w:eastAsia="Book Antiqua" w:hAnsi="Book Antiqua" w:cs="Book Antiqua"/>
          <w:color w:val="000000"/>
        </w:rPr>
        <w:t>ll authors read and approved the final manuscript.</w:t>
      </w:r>
    </w:p>
    <w:p w14:paraId="22DC8ECC" w14:textId="77777777" w:rsidR="00A77B3E" w:rsidRDefault="00A77B3E">
      <w:pPr>
        <w:spacing w:line="360" w:lineRule="auto"/>
        <w:jc w:val="both"/>
      </w:pPr>
    </w:p>
    <w:p w14:paraId="025EE627" w14:textId="0E3EA04D" w:rsidR="00A77B3E" w:rsidRDefault="006D0E97">
      <w:pPr>
        <w:spacing w:line="360" w:lineRule="auto"/>
        <w:jc w:val="both"/>
      </w:pPr>
      <w:r>
        <w:rPr>
          <w:rFonts w:ascii="Book Antiqua" w:eastAsia="Book Antiqua" w:hAnsi="Book Antiqua" w:cs="Book Antiqua"/>
          <w:b/>
          <w:bCs/>
          <w:color w:val="000000"/>
        </w:rPr>
        <w:t>Supported by</w:t>
      </w:r>
      <w:r w:rsidR="00815BDB">
        <w:rPr>
          <w:rFonts w:ascii="Book Antiqua" w:eastAsia="Book Antiqua" w:hAnsi="Book Antiqua" w:cs="Book Antiqua"/>
          <w:color w:val="000000"/>
        </w:rPr>
        <w:t xml:space="preserve"> </w:t>
      </w:r>
      <w:r w:rsidR="002B3ED4">
        <w:rPr>
          <w:rFonts w:ascii="Book Antiqua" w:eastAsia="Book Antiqua" w:hAnsi="Book Antiqua" w:cs="Book Antiqua"/>
          <w:color w:val="000000"/>
        </w:rPr>
        <w:t xml:space="preserve">The </w:t>
      </w:r>
      <w:r>
        <w:rPr>
          <w:rFonts w:ascii="Book Antiqua" w:eastAsia="Book Antiqua" w:hAnsi="Book Antiqua" w:cs="Book Antiqua"/>
          <w:color w:val="000000"/>
        </w:rPr>
        <w:t>Special Fund of the Pediatric Medical Coordinated Development Center of Beijing Hospitals Authority, No. XTZD20180204.</w:t>
      </w:r>
    </w:p>
    <w:p w14:paraId="0DB028EF" w14:textId="77777777" w:rsidR="00A77B3E" w:rsidRDefault="00A77B3E">
      <w:pPr>
        <w:spacing w:line="360" w:lineRule="auto"/>
        <w:jc w:val="both"/>
      </w:pPr>
    </w:p>
    <w:p w14:paraId="3A1F063C" w14:textId="77777777" w:rsidR="00A77B3E" w:rsidRDefault="006D0E97">
      <w:pPr>
        <w:spacing w:line="360" w:lineRule="auto"/>
        <w:jc w:val="both"/>
      </w:pPr>
      <w:r>
        <w:rPr>
          <w:rFonts w:ascii="Book Antiqua" w:eastAsia="Book Antiqua" w:hAnsi="Book Antiqua" w:cs="Book Antiqua"/>
          <w:b/>
          <w:bCs/>
          <w:color w:val="000000"/>
        </w:rPr>
        <w:t xml:space="preserve">Corresponding author: Yong-Hong Zhang, MD, Doctor, </w:t>
      </w:r>
      <w:r>
        <w:rPr>
          <w:rFonts w:ascii="Book Antiqua" w:eastAsia="Book Antiqua" w:hAnsi="Book Antiqua" w:cs="Book Antiqua"/>
          <w:color w:val="000000"/>
        </w:rPr>
        <w:t>Beijing Key Laboratory of Pediatric Hematology Oncology, National Discipline of Pediatrics, Ministry of Education, MOE Key Laboratory of Major Diseases in Children, Hematology Oncology Center, Beijing Children’s Hospital, Capital Medical University, National Center for Children’s Health, No. 56 Nanlishi Road, Beijing 100045, China. yhzhang58@hotmail.com</w:t>
      </w:r>
    </w:p>
    <w:p w14:paraId="533EF91F" w14:textId="77777777" w:rsidR="00A77B3E" w:rsidRDefault="00A77B3E">
      <w:pPr>
        <w:spacing w:line="360" w:lineRule="auto"/>
        <w:jc w:val="both"/>
      </w:pPr>
    </w:p>
    <w:p w14:paraId="31E8057C" w14:textId="77777777" w:rsidR="00A77B3E" w:rsidRDefault="006D0E97">
      <w:pPr>
        <w:spacing w:line="360" w:lineRule="auto"/>
        <w:jc w:val="both"/>
      </w:pPr>
      <w:r>
        <w:rPr>
          <w:rFonts w:ascii="Book Antiqua" w:eastAsia="Book Antiqua" w:hAnsi="Book Antiqua" w:cs="Book Antiqua"/>
          <w:b/>
          <w:bCs/>
          <w:color w:val="000000"/>
        </w:rPr>
        <w:t xml:space="preserve">Received: </w:t>
      </w:r>
      <w:r>
        <w:rPr>
          <w:rFonts w:ascii="Book Antiqua" w:eastAsia="Book Antiqua" w:hAnsi="Book Antiqua" w:cs="Book Antiqua"/>
          <w:color w:val="000000"/>
        </w:rPr>
        <w:t>December 31, 2020</w:t>
      </w:r>
    </w:p>
    <w:p w14:paraId="2D273D1D" w14:textId="77777777" w:rsidR="00A77B3E" w:rsidRDefault="006D0E97">
      <w:pPr>
        <w:spacing w:line="360" w:lineRule="auto"/>
        <w:jc w:val="both"/>
      </w:pPr>
      <w:r>
        <w:rPr>
          <w:rFonts w:ascii="Book Antiqua" w:eastAsia="Book Antiqua" w:hAnsi="Book Antiqua" w:cs="Book Antiqua"/>
          <w:b/>
          <w:bCs/>
          <w:color w:val="000000"/>
        </w:rPr>
        <w:t xml:space="preserve">Revised: </w:t>
      </w:r>
      <w:r>
        <w:rPr>
          <w:rFonts w:ascii="Book Antiqua" w:eastAsia="Book Antiqua" w:hAnsi="Book Antiqua" w:cs="Book Antiqua"/>
          <w:color w:val="000000"/>
        </w:rPr>
        <w:t>March 15, 2021</w:t>
      </w:r>
    </w:p>
    <w:p w14:paraId="55605DEC" w14:textId="78EF2226" w:rsidR="00A77B3E" w:rsidRDefault="006D0E97">
      <w:pPr>
        <w:spacing w:line="360" w:lineRule="auto"/>
        <w:jc w:val="both"/>
      </w:pPr>
      <w:r>
        <w:rPr>
          <w:rFonts w:ascii="Book Antiqua" w:eastAsia="Book Antiqua" w:hAnsi="Book Antiqua" w:cs="Book Antiqua"/>
          <w:b/>
          <w:bCs/>
          <w:color w:val="000000"/>
        </w:rPr>
        <w:t xml:space="preserve">Accepted: </w:t>
      </w:r>
      <w:r w:rsidR="000C5C12" w:rsidRPr="000C5C12">
        <w:rPr>
          <w:rFonts w:ascii="Book Antiqua" w:eastAsia="Book Antiqua" w:hAnsi="Book Antiqua" w:cs="Book Antiqua"/>
          <w:color w:val="000000"/>
        </w:rPr>
        <w:t>March 29, 2021</w:t>
      </w:r>
    </w:p>
    <w:p w14:paraId="6CFFFF26" w14:textId="77777777" w:rsidR="00A77B3E" w:rsidRDefault="006D0E97">
      <w:pPr>
        <w:spacing w:line="360" w:lineRule="auto"/>
        <w:jc w:val="both"/>
      </w:pPr>
      <w:r>
        <w:rPr>
          <w:rFonts w:ascii="Book Antiqua" w:eastAsia="Book Antiqua" w:hAnsi="Book Antiqua" w:cs="Book Antiqua"/>
          <w:b/>
          <w:bCs/>
          <w:color w:val="000000"/>
        </w:rPr>
        <w:t xml:space="preserve">Published online: </w:t>
      </w:r>
    </w:p>
    <w:p w14:paraId="33EC3B88" w14:textId="77777777" w:rsidR="00A77B3E" w:rsidRDefault="00A77B3E">
      <w:pPr>
        <w:spacing w:line="360" w:lineRule="auto"/>
        <w:jc w:val="both"/>
        <w:sectPr w:rsidR="00A77B3E">
          <w:footerReference w:type="default" r:id="rId6"/>
          <w:pgSz w:w="12240" w:h="15840"/>
          <w:pgMar w:top="1440" w:right="1440" w:bottom="1440" w:left="1440" w:header="720" w:footer="720" w:gutter="0"/>
          <w:cols w:space="720"/>
          <w:docGrid w:linePitch="360"/>
        </w:sectPr>
      </w:pPr>
    </w:p>
    <w:p w14:paraId="08B4AB73" w14:textId="77777777" w:rsidR="00A77B3E" w:rsidRDefault="006D0E97">
      <w:pPr>
        <w:spacing w:line="360" w:lineRule="auto"/>
        <w:jc w:val="both"/>
      </w:pPr>
      <w:r>
        <w:rPr>
          <w:rFonts w:ascii="Book Antiqua" w:eastAsia="Book Antiqua" w:hAnsi="Book Antiqua" w:cs="Book Antiqua"/>
          <w:b/>
          <w:color w:val="000000"/>
        </w:rPr>
        <w:lastRenderedPageBreak/>
        <w:t>Abstract</w:t>
      </w:r>
    </w:p>
    <w:p w14:paraId="1622027E" w14:textId="77777777" w:rsidR="00A77B3E" w:rsidRDefault="006D0E97">
      <w:pPr>
        <w:spacing w:line="360" w:lineRule="auto"/>
        <w:jc w:val="both"/>
      </w:pPr>
      <w:r>
        <w:rPr>
          <w:rFonts w:ascii="Book Antiqua" w:eastAsia="Book Antiqua" w:hAnsi="Book Antiqua" w:cs="Book Antiqua"/>
          <w:color w:val="000000"/>
        </w:rPr>
        <w:t>BACKGROUND</w:t>
      </w:r>
    </w:p>
    <w:p w14:paraId="31C65997" w14:textId="710CB3CB" w:rsidR="00A77B3E" w:rsidRDefault="006D0E97">
      <w:pPr>
        <w:spacing w:line="360" w:lineRule="auto"/>
        <w:jc w:val="both"/>
      </w:pPr>
      <w:bookmarkStart w:id="0" w:name="_Hlk67502318"/>
      <w:r>
        <w:rPr>
          <w:rFonts w:ascii="Book Antiqua" w:eastAsia="Book Antiqua" w:hAnsi="Book Antiqua" w:cs="Book Antiqua"/>
          <w:color w:val="000000"/>
        </w:rPr>
        <w:t xml:space="preserve">Anaplastic lymphoma kinase-positive </w:t>
      </w:r>
      <w:r w:rsidR="00815BDB">
        <w:rPr>
          <w:rFonts w:ascii="Book Antiqua" w:eastAsia="Book Antiqua" w:hAnsi="Book Antiqua" w:cs="Book Antiqua"/>
          <w:color w:val="000000"/>
        </w:rPr>
        <w:t xml:space="preserve">(ALK+) </w:t>
      </w:r>
      <w:r>
        <w:rPr>
          <w:rFonts w:ascii="Book Antiqua" w:eastAsia="Book Antiqua" w:hAnsi="Book Antiqua" w:cs="Book Antiqua"/>
          <w:color w:val="000000"/>
        </w:rPr>
        <w:t>large B-cell lymphoma</w:t>
      </w:r>
      <w:bookmarkEnd w:id="0"/>
      <w:r>
        <w:rPr>
          <w:rFonts w:ascii="Book Antiqua" w:eastAsia="Book Antiqua" w:hAnsi="Book Antiqua" w:cs="Book Antiqua"/>
          <w:color w:val="000000"/>
        </w:rPr>
        <w:t xml:space="preserve"> (LBCL) is a rare type of lymphoma with high invasiveness and rapid progression. It occurs in all age groups, </w:t>
      </w:r>
      <w:r w:rsidR="00761B33">
        <w:rPr>
          <w:rFonts w:ascii="Book Antiqua" w:eastAsia="Book Antiqua" w:hAnsi="Book Antiqua" w:cs="Book Antiqua"/>
          <w:color w:val="000000"/>
        </w:rPr>
        <w:t>but</w:t>
      </w:r>
      <w:r>
        <w:rPr>
          <w:rFonts w:ascii="Book Antiqua" w:eastAsia="Book Antiqua" w:hAnsi="Book Antiqua" w:cs="Book Antiqua"/>
          <w:color w:val="000000"/>
        </w:rPr>
        <w:t xml:space="preserve"> is extremely rare in children. The lesions mainly involve the lymph nodes and may present with extra-nodal involvement. Response to conventional chemotherapies and local radiotherapy is poor, with a 5-year overall survival</w:t>
      </w:r>
      <w:r w:rsidR="00815BDB">
        <w:rPr>
          <w:rFonts w:ascii="Book Antiqua" w:eastAsia="Book Antiqua" w:hAnsi="Book Antiqua" w:cs="Book Antiqua"/>
          <w:color w:val="000000"/>
        </w:rPr>
        <w:t xml:space="preserve"> </w:t>
      </w:r>
      <w:r>
        <w:rPr>
          <w:rFonts w:ascii="Book Antiqua" w:eastAsia="Book Antiqua" w:hAnsi="Book Antiqua" w:cs="Book Antiqua"/>
          <w:color w:val="000000"/>
        </w:rPr>
        <w:t>of less than 40%. Recently, the use of ALK inhibitors for the treatment of this disease has been reported.</w:t>
      </w:r>
    </w:p>
    <w:p w14:paraId="2167CA14" w14:textId="77777777" w:rsidR="00A77B3E" w:rsidRDefault="00A77B3E">
      <w:pPr>
        <w:spacing w:line="360" w:lineRule="auto"/>
        <w:jc w:val="both"/>
      </w:pPr>
    </w:p>
    <w:p w14:paraId="25C01B0A" w14:textId="77777777" w:rsidR="00A77B3E" w:rsidRDefault="006D0E97">
      <w:pPr>
        <w:spacing w:line="360" w:lineRule="auto"/>
        <w:jc w:val="both"/>
      </w:pPr>
      <w:r>
        <w:rPr>
          <w:rFonts w:ascii="Book Antiqua" w:eastAsia="Book Antiqua" w:hAnsi="Book Antiqua" w:cs="Book Antiqua"/>
          <w:color w:val="000000"/>
        </w:rPr>
        <w:t>CASE SUMMARY</w:t>
      </w:r>
    </w:p>
    <w:p w14:paraId="55DA03D5" w14:textId="09A9973C" w:rsidR="00A77B3E" w:rsidRDefault="006D0E97">
      <w:pPr>
        <w:spacing w:line="360" w:lineRule="auto"/>
        <w:jc w:val="both"/>
      </w:pPr>
      <w:r>
        <w:rPr>
          <w:rFonts w:ascii="Book Antiqua" w:eastAsia="Book Antiqua" w:hAnsi="Book Antiqua" w:cs="Book Antiqua"/>
          <w:color w:val="000000"/>
        </w:rPr>
        <w:t xml:space="preserve">We present a case of a 12-year-old boy diagnosed with ALK+LBCL. The patient had a 2-mo medical history of a calvarial mass, extensive systemic involvement, and positive bone marrow </w:t>
      </w:r>
      <w:r w:rsidR="00761B33" w:rsidRPr="000E0BE4">
        <w:rPr>
          <w:rFonts w:ascii="Book Antiqua" w:eastAsia="Book Antiqua" w:hAnsi="Book Antiqua" w:cs="Book Antiqua"/>
          <w:i/>
          <w:iCs/>
          <w:color w:val="000000"/>
        </w:rPr>
        <w:t>clathrin heavy chain</w:t>
      </w:r>
      <w:r w:rsidR="00761B33">
        <w:rPr>
          <w:rFonts w:ascii="Book Antiqua" w:eastAsia="Book Antiqua" w:hAnsi="Book Antiqua" w:cs="Book Antiqua"/>
          <w:color w:val="000000"/>
        </w:rPr>
        <w:t xml:space="preserve"> (</w:t>
      </w:r>
      <w:r>
        <w:rPr>
          <w:rFonts w:ascii="Book Antiqua" w:eastAsia="Book Antiqua" w:hAnsi="Book Antiqua" w:cs="Book Antiqua"/>
          <w:i/>
          <w:iCs/>
          <w:color w:val="000000"/>
        </w:rPr>
        <w:t>CLTC</w:t>
      </w:r>
      <w:r w:rsidR="00761B33">
        <w:rPr>
          <w:rFonts w:ascii="Book Antiqua" w:eastAsia="Book Antiqua" w:hAnsi="Book Antiqua" w:cs="Book Antiqua"/>
          <w:i/>
          <w:iCs/>
          <w:color w:val="000000"/>
        </w:rPr>
        <w:t>)</w:t>
      </w:r>
      <w:r>
        <w:rPr>
          <w:rFonts w:ascii="Book Antiqua" w:eastAsia="Book Antiqua" w:hAnsi="Book Antiqua" w:cs="Book Antiqua"/>
          <w:i/>
          <w:iCs/>
          <w:color w:val="000000"/>
        </w:rPr>
        <w:t>-ALK</w:t>
      </w:r>
      <w:r>
        <w:rPr>
          <w:rFonts w:ascii="Book Antiqua" w:eastAsia="Book Antiqua" w:hAnsi="Book Antiqua" w:cs="Book Antiqua"/>
          <w:color w:val="000000"/>
        </w:rPr>
        <w:t xml:space="preserve"> fusion gene. Complete remission 1 (CR1) was achieved using </w:t>
      </w:r>
      <w:r w:rsidR="00761B33">
        <w:rPr>
          <w:rFonts w:ascii="Book Antiqua" w:eastAsia="Book Antiqua" w:hAnsi="Book Antiqua" w:cs="Book Antiqua"/>
          <w:color w:val="000000"/>
        </w:rPr>
        <w:t xml:space="preserve">the </w:t>
      </w:r>
      <w:r>
        <w:rPr>
          <w:rFonts w:ascii="Book Antiqua" w:eastAsia="Book Antiqua" w:hAnsi="Book Antiqua" w:cs="Book Antiqua"/>
          <w:color w:val="000000"/>
        </w:rPr>
        <w:t xml:space="preserve">modified LMB89 Group C regimen followed by autologous stem cell transplantation. The patient relapsed 3 mo later. He then achieved </w:t>
      </w:r>
      <w:r>
        <w:rPr>
          <w:rFonts w:ascii="Book Antiqua" w:eastAsia="Book Antiqua" w:hAnsi="Book Antiqua" w:cs="Book Antiqua"/>
          <w:color w:val="000000"/>
          <w:lang w:val="en" w:eastAsia="en"/>
        </w:rPr>
        <w:t>CR2</w:t>
      </w:r>
      <w:r>
        <w:rPr>
          <w:rFonts w:ascii="Book Antiqua" w:eastAsia="Book Antiqua" w:hAnsi="Book Antiqua" w:cs="Book Antiqua"/>
          <w:color w:val="000000"/>
        </w:rPr>
        <w:t xml:space="preserve"> with three short courses of chemotherapy (COP, reduced-dose ICE, low-dose Ara-c+VP16) and continuous </w:t>
      </w:r>
      <w:r w:rsidR="00761B33">
        <w:rPr>
          <w:rFonts w:ascii="Book Antiqua" w:eastAsia="Book Antiqua" w:hAnsi="Book Antiqua" w:cs="Book Antiqua"/>
          <w:color w:val="000000"/>
        </w:rPr>
        <w:t>a</w:t>
      </w:r>
      <w:r>
        <w:rPr>
          <w:rFonts w:ascii="Book Antiqua" w:eastAsia="Book Antiqua" w:hAnsi="Book Antiqua" w:cs="Book Antiqua"/>
          <w:color w:val="000000"/>
        </w:rPr>
        <w:t>lectinib</w:t>
      </w:r>
      <w:r w:rsidR="00761B33">
        <w:rPr>
          <w:rFonts w:ascii="Book Antiqua" w:eastAsia="Book Antiqua" w:hAnsi="Book Antiqua" w:cs="Book Antiqua"/>
          <w:color w:val="000000"/>
        </w:rPr>
        <w:t xml:space="preserve"> </w:t>
      </w:r>
      <w:r>
        <w:rPr>
          <w:rFonts w:ascii="Book Antiqua" w:eastAsia="Book Antiqua" w:hAnsi="Book Antiqua" w:cs="Book Antiqua"/>
          <w:color w:val="000000"/>
        </w:rPr>
        <w:t xml:space="preserve">targeted therapy. Afterward, allogeneic hematopoietic stem cell transplantation (allo-HSCT) was performed. </w:t>
      </w:r>
      <w:r w:rsidR="00761B33">
        <w:rPr>
          <w:rFonts w:ascii="Book Antiqua" w:eastAsia="Book Antiqua" w:hAnsi="Book Antiqua" w:cs="Book Antiqua"/>
          <w:color w:val="000000"/>
        </w:rPr>
        <w:t>At 16 mo</w:t>
      </w:r>
      <w:r>
        <w:rPr>
          <w:rFonts w:ascii="Book Antiqua" w:eastAsia="Book Antiqua" w:hAnsi="Book Antiqua" w:cs="Book Antiqua"/>
          <w:color w:val="000000"/>
        </w:rPr>
        <w:t xml:space="preserve"> after the allo-HSCT, the patient was still in CR2.</w:t>
      </w:r>
    </w:p>
    <w:p w14:paraId="27D1DADF" w14:textId="77777777" w:rsidR="00A77B3E" w:rsidRDefault="00A77B3E">
      <w:pPr>
        <w:spacing w:line="360" w:lineRule="auto"/>
        <w:jc w:val="both"/>
      </w:pPr>
    </w:p>
    <w:p w14:paraId="38C66458" w14:textId="77777777" w:rsidR="00A77B3E" w:rsidRDefault="006D0E97">
      <w:pPr>
        <w:spacing w:line="360" w:lineRule="auto"/>
        <w:jc w:val="both"/>
      </w:pPr>
      <w:r>
        <w:rPr>
          <w:rFonts w:ascii="Book Antiqua" w:eastAsia="Book Antiqua" w:hAnsi="Book Antiqua" w:cs="Book Antiqua"/>
          <w:color w:val="000000"/>
        </w:rPr>
        <w:t>CONCLUSION</w:t>
      </w:r>
    </w:p>
    <w:p w14:paraId="2E045AD0" w14:textId="4A1B7DE3" w:rsidR="00A77B3E" w:rsidRDefault="006D0E97">
      <w:pPr>
        <w:spacing w:line="360" w:lineRule="auto"/>
        <w:jc w:val="both"/>
      </w:pPr>
      <w:r>
        <w:rPr>
          <w:rFonts w:ascii="Book Antiqua" w:eastAsia="Book Antiqua" w:hAnsi="Book Antiqua" w:cs="Book Antiqua"/>
          <w:color w:val="000000"/>
        </w:rPr>
        <w:t xml:space="preserve">The modified LMB89 Group C regimen and ALK inhibitors are effective. </w:t>
      </w:r>
      <w:r w:rsidR="00761B33">
        <w:rPr>
          <w:rFonts w:ascii="Book Antiqua" w:eastAsia="Book Antiqua" w:hAnsi="Book Antiqua" w:cs="Book Antiqua"/>
          <w:color w:val="000000"/>
        </w:rPr>
        <w:t>A</w:t>
      </w:r>
      <w:r>
        <w:rPr>
          <w:rFonts w:ascii="Book Antiqua" w:eastAsia="Book Antiqua" w:hAnsi="Book Antiqua" w:cs="Book Antiqua"/>
          <w:color w:val="000000"/>
        </w:rPr>
        <w:t>llo-HSCT should be performed after remission.</w:t>
      </w:r>
    </w:p>
    <w:p w14:paraId="781CA50A" w14:textId="77777777" w:rsidR="00A77B3E" w:rsidRDefault="00A77B3E">
      <w:pPr>
        <w:spacing w:line="360" w:lineRule="auto"/>
        <w:jc w:val="both"/>
      </w:pPr>
    </w:p>
    <w:p w14:paraId="7DF47BC5" w14:textId="7075C89F" w:rsidR="00A77B3E" w:rsidRDefault="006D0E97">
      <w:pPr>
        <w:spacing w:line="360" w:lineRule="auto"/>
        <w:jc w:val="both"/>
      </w:pPr>
      <w:r>
        <w:rPr>
          <w:rFonts w:ascii="Book Antiqua" w:eastAsia="Book Antiqua" w:hAnsi="Book Antiqua" w:cs="Book Antiqua"/>
          <w:b/>
          <w:bCs/>
          <w:color w:val="000000"/>
        </w:rPr>
        <w:t xml:space="preserve">Key Words: </w:t>
      </w:r>
      <w:r w:rsidR="002F3679">
        <w:rPr>
          <w:rFonts w:ascii="Book Antiqua" w:eastAsia="Book Antiqua" w:hAnsi="Book Antiqua" w:cs="Book Antiqua"/>
          <w:color w:val="000000"/>
        </w:rPr>
        <w:t>P</w:t>
      </w:r>
      <w:r>
        <w:rPr>
          <w:rFonts w:ascii="Book Antiqua" w:eastAsia="Book Antiqua" w:hAnsi="Book Antiqua" w:cs="Book Antiqua"/>
          <w:color w:val="000000"/>
        </w:rPr>
        <w:t xml:space="preserve">ediatric; </w:t>
      </w:r>
      <w:r w:rsidR="002F3679">
        <w:rPr>
          <w:rFonts w:ascii="Book Antiqua" w:eastAsia="Book Antiqua" w:hAnsi="Book Antiqua" w:cs="Book Antiqua"/>
          <w:color w:val="000000"/>
        </w:rPr>
        <w:t>Anaplastic lymphoma kinase-positive large B-cell lymphoma</w:t>
      </w:r>
      <w:r>
        <w:rPr>
          <w:rFonts w:ascii="Book Antiqua" w:eastAsia="Book Antiqua" w:hAnsi="Book Antiqua" w:cs="Book Antiqua"/>
          <w:color w:val="000000"/>
        </w:rPr>
        <w:t xml:space="preserve">; </w:t>
      </w:r>
      <w:r w:rsidRPr="002F3679">
        <w:rPr>
          <w:rFonts w:ascii="Book Antiqua" w:eastAsia="Book Antiqua" w:hAnsi="Book Antiqua" w:cs="Book Antiqua"/>
          <w:i/>
          <w:iCs/>
          <w:color w:val="000000"/>
        </w:rPr>
        <w:t>CLTC-ALK</w:t>
      </w:r>
      <w:r>
        <w:rPr>
          <w:rFonts w:ascii="Book Antiqua" w:eastAsia="Book Antiqua" w:hAnsi="Book Antiqua" w:cs="Book Antiqua"/>
          <w:color w:val="000000"/>
        </w:rPr>
        <w:t xml:space="preserve">; </w:t>
      </w:r>
      <w:r w:rsidRPr="002F3679">
        <w:rPr>
          <w:rFonts w:ascii="Book Antiqua" w:eastAsia="Book Antiqua" w:hAnsi="Book Antiqua" w:cs="Book Antiqua"/>
          <w:i/>
          <w:iCs/>
          <w:color w:val="000000"/>
        </w:rPr>
        <w:t>PGS1-CLTC</w:t>
      </w:r>
      <w:r>
        <w:rPr>
          <w:rFonts w:ascii="Book Antiqua" w:eastAsia="Book Antiqua" w:hAnsi="Book Antiqua" w:cs="Book Antiqua"/>
          <w:color w:val="000000"/>
        </w:rPr>
        <w:t xml:space="preserve">; </w:t>
      </w:r>
      <w:r w:rsidR="002F3679">
        <w:rPr>
          <w:rFonts w:ascii="Book Antiqua" w:eastAsia="Book Antiqua" w:hAnsi="Book Antiqua" w:cs="Book Antiqua"/>
          <w:color w:val="000000"/>
        </w:rPr>
        <w:t>H</w:t>
      </w:r>
      <w:r>
        <w:rPr>
          <w:rFonts w:ascii="Book Antiqua" w:eastAsia="Book Antiqua" w:hAnsi="Book Antiqua" w:cs="Book Antiqua"/>
          <w:color w:val="000000"/>
        </w:rPr>
        <w:t>ematopoietic stem cell transplantation; Alectinib</w:t>
      </w:r>
      <w:r w:rsidR="006174C4">
        <w:rPr>
          <w:rFonts w:ascii="Book Antiqua" w:eastAsia="Book Antiqua" w:hAnsi="Book Antiqua" w:cs="Book Antiqua"/>
          <w:color w:val="000000"/>
        </w:rPr>
        <w:t xml:space="preserve">; </w:t>
      </w:r>
      <w:r w:rsidR="006174C4" w:rsidRPr="006174C4">
        <w:rPr>
          <w:rFonts w:ascii="Book Antiqua" w:eastAsia="Book Antiqua" w:hAnsi="Book Antiqua" w:cs="Book Antiqua"/>
          <w:caps/>
          <w:color w:val="000000"/>
        </w:rPr>
        <w:t>c</w:t>
      </w:r>
      <w:r w:rsidR="006174C4">
        <w:rPr>
          <w:rFonts w:ascii="Book Antiqua" w:eastAsia="Book Antiqua" w:hAnsi="Book Antiqua" w:cs="Book Antiqua"/>
          <w:color w:val="000000"/>
        </w:rPr>
        <w:t>ase report</w:t>
      </w:r>
    </w:p>
    <w:p w14:paraId="273D409C" w14:textId="77777777" w:rsidR="00A77B3E" w:rsidRDefault="00A77B3E">
      <w:pPr>
        <w:spacing w:line="360" w:lineRule="auto"/>
        <w:jc w:val="both"/>
      </w:pPr>
    </w:p>
    <w:p w14:paraId="73E466E0" w14:textId="77777777" w:rsidR="00A77B3E" w:rsidRDefault="006D0E97">
      <w:pPr>
        <w:spacing w:line="360" w:lineRule="auto"/>
        <w:jc w:val="both"/>
      </w:pPr>
      <w:r>
        <w:rPr>
          <w:rFonts w:ascii="Book Antiqua" w:eastAsia="Book Antiqua" w:hAnsi="Book Antiqua" w:cs="Book Antiqua"/>
          <w:color w:val="000000"/>
        </w:rPr>
        <w:t xml:space="preserve">Zhang M, Jin L, Duan YL, Yang J, Huang S, Jin M, Zhu GH, Gao C, Liu Y, Zhang N, Zhou CJ, Gao ZF, Zheng QL, Chen D, Zhang YH. Diagnosis and treatment of pediatric </w:t>
      </w:r>
      <w:r>
        <w:rPr>
          <w:rFonts w:ascii="Book Antiqua" w:eastAsia="Book Antiqua" w:hAnsi="Book Antiqua" w:cs="Book Antiqua"/>
          <w:color w:val="000000"/>
        </w:rPr>
        <w:lastRenderedPageBreak/>
        <w:t xml:space="preserve">anaplastic lymphoma kinase-positive large B-cell lymphoma: A case report. </w:t>
      </w:r>
      <w:r>
        <w:rPr>
          <w:rFonts w:ascii="Book Antiqua" w:eastAsia="Book Antiqua" w:hAnsi="Book Antiqua" w:cs="Book Antiqua"/>
          <w:i/>
          <w:iCs/>
          <w:color w:val="000000"/>
        </w:rPr>
        <w:t>World J Clin Cases</w:t>
      </w:r>
      <w:r>
        <w:rPr>
          <w:rFonts w:ascii="Book Antiqua" w:eastAsia="Book Antiqua" w:hAnsi="Book Antiqua" w:cs="Book Antiqua"/>
          <w:color w:val="000000"/>
        </w:rPr>
        <w:t xml:space="preserve"> 2021; In press</w:t>
      </w:r>
    </w:p>
    <w:p w14:paraId="1C4BA726" w14:textId="77777777" w:rsidR="00A77B3E" w:rsidRDefault="00A77B3E">
      <w:pPr>
        <w:spacing w:line="360" w:lineRule="auto"/>
        <w:jc w:val="both"/>
      </w:pPr>
    </w:p>
    <w:p w14:paraId="1D581561" w14:textId="2D6FF2D4" w:rsidR="00A77B3E" w:rsidRDefault="006D0E97">
      <w:pPr>
        <w:spacing w:line="360" w:lineRule="auto"/>
        <w:jc w:val="both"/>
      </w:pPr>
      <w:r>
        <w:rPr>
          <w:rFonts w:ascii="Book Antiqua" w:eastAsia="Book Antiqua" w:hAnsi="Book Antiqua" w:cs="Book Antiqua"/>
          <w:b/>
          <w:bCs/>
          <w:color w:val="000000"/>
        </w:rPr>
        <w:t xml:space="preserve">Core Tip: </w:t>
      </w:r>
      <w:r w:rsidR="002F3679">
        <w:rPr>
          <w:rFonts w:ascii="Book Antiqua" w:eastAsia="Book Antiqua" w:hAnsi="Book Antiqua" w:cs="Book Antiqua"/>
          <w:color w:val="000000"/>
        </w:rPr>
        <w:t>Anaplastic lymphoma kinase-positive (ALK+) large B-cell lymphoma (LBCL)</w:t>
      </w:r>
      <w:r>
        <w:rPr>
          <w:rFonts w:ascii="Book Antiqua" w:eastAsia="Book Antiqua" w:hAnsi="Book Antiqua" w:cs="Book Antiqua"/>
          <w:color w:val="000000"/>
        </w:rPr>
        <w:t xml:space="preserve"> is a rare subtype of </w:t>
      </w:r>
      <w:r w:rsidR="002F3679">
        <w:rPr>
          <w:rFonts w:ascii="Book Antiqua" w:eastAsia="Book Antiqua" w:hAnsi="Book Antiqua" w:cs="Book Antiqua"/>
          <w:color w:val="000000"/>
        </w:rPr>
        <w:t>diffuse LBCL</w:t>
      </w:r>
      <w:r>
        <w:rPr>
          <w:rFonts w:ascii="Book Antiqua" w:eastAsia="Book Antiqua" w:hAnsi="Book Antiqua" w:cs="Book Antiqua"/>
          <w:color w:val="000000"/>
        </w:rPr>
        <w:t xml:space="preserve"> and is particularly rare in pediatric non-Hodgkin lymphoma patients. The modified LMB89 Group C regimen is effective for ALK+LBCL. Since bone marrow failure occurs after relapse, the patient cannot tolerate intensive chemotherapy</w:t>
      </w:r>
      <w:r w:rsidR="003F6219">
        <w:rPr>
          <w:rFonts w:ascii="Book Antiqua" w:eastAsia="Book Antiqua" w:hAnsi="Book Antiqua" w:cs="Book Antiqua"/>
          <w:color w:val="000000"/>
        </w:rPr>
        <w:t>; thus,</w:t>
      </w:r>
      <w:r>
        <w:rPr>
          <w:rFonts w:ascii="Book Antiqua" w:eastAsia="Book Antiqua" w:hAnsi="Book Antiqua" w:cs="Book Antiqua"/>
          <w:color w:val="000000"/>
        </w:rPr>
        <w:t xml:space="preserve"> ALK inhibitors combined with low-dose chemotherapy could be considered, and there is still hope for </w:t>
      </w:r>
      <w:r w:rsidR="002F3679">
        <w:rPr>
          <w:rFonts w:ascii="Book Antiqua" w:eastAsia="Book Antiqua" w:hAnsi="Book Antiqua" w:cs="Book Antiqua"/>
          <w:color w:val="000000"/>
        </w:rPr>
        <w:t xml:space="preserve">complete remission </w:t>
      </w:r>
      <w:r>
        <w:rPr>
          <w:rFonts w:ascii="Book Antiqua" w:eastAsia="Book Antiqua" w:hAnsi="Book Antiqua" w:cs="Book Antiqua"/>
          <w:color w:val="000000"/>
        </w:rPr>
        <w:t xml:space="preserve">2. It is advised that </w:t>
      </w:r>
      <w:r w:rsidR="002F3679">
        <w:rPr>
          <w:rFonts w:ascii="Book Antiqua" w:eastAsia="Book Antiqua" w:hAnsi="Book Antiqua" w:cs="Book Antiqua"/>
          <w:color w:val="000000"/>
        </w:rPr>
        <w:t>allogeneic hematopoietic stem cell transplantation</w:t>
      </w:r>
      <w:r>
        <w:rPr>
          <w:rFonts w:ascii="Book Antiqua" w:eastAsia="Book Antiqua" w:hAnsi="Book Antiqua" w:cs="Book Antiqua"/>
          <w:color w:val="000000"/>
        </w:rPr>
        <w:t xml:space="preserve"> be performed as soon as possible after remission.</w:t>
      </w:r>
    </w:p>
    <w:p w14:paraId="3C6A9DF9" w14:textId="1D33A22F" w:rsidR="00A77B3E" w:rsidRDefault="002F3679">
      <w:pPr>
        <w:spacing w:line="360" w:lineRule="auto"/>
        <w:jc w:val="both"/>
      </w:pPr>
      <w:r>
        <w:br w:type="page"/>
      </w:r>
      <w:r w:rsidR="006D0E97">
        <w:rPr>
          <w:rFonts w:ascii="Book Antiqua" w:eastAsia="Book Antiqua" w:hAnsi="Book Antiqua" w:cs="Book Antiqua"/>
          <w:b/>
          <w:caps/>
          <w:color w:val="000000"/>
          <w:u w:val="single"/>
        </w:rPr>
        <w:lastRenderedPageBreak/>
        <w:t>INTRODUCTION</w:t>
      </w:r>
    </w:p>
    <w:p w14:paraId="2F128632" w14:textId="2C1CA80F" w:rsidR="00EF4764" w:rsidRDefault="002F3679">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t>Anaplastic lymphoma kinase-positive (ALK+) large B-cell lymphoma (LBCL)</w:t>
      </w:r>
      <w:r w:rsidR="006D0E97">
        <w:rPr>
          <w:rFonts w:ascii="Book Antiqua" w:eastAsia="Book Antiqua" w:hAnsi="Book Antiqua" w:cs="Book Antiqua"/>
          <w:color w:val="000000"/>
        </w:rPr>
        <w:t xml:space="preserve"> was first described by </w:t>
      </w:r>
      <w:r w:rsidRPr="002F3679">
        <w:rPr>
          <w:rFonts w:ascii="Book Antiqua" w:eastAsia="Book Antiqua" w:hAnsi="Book Antiqua" w:cs="Book Antiqua"/>
          <w:color w:val="000000"/>
        </w:rPr>
        <w:t>Delsol</w:t>
      </w:r>
      <w:r w:rsidR="006D0E97">
        <w:rPr>
          <w:rFonts w:ascii="Book Antiqua" w:eastAsia="Book Antiqua" w:hAnsi="Book Antiqua" w:cs="Book Antiqua"/>
          <w:color w:val="000000"/>
        </w:rPr>
        <w:t xml:space="preserve"> </w:t>
      </w:r>
      <w:r w:rsidR="006D0E97">
        <w:rPr>
          <w:rFonts w:ascii="Book Antiqua" w:eastAsia="Book Antiqua" w:hAnsi="Book Antiqua" w:cs="Book Antiqua"/>
          <w:i/>
          <w:iCs/>
          <w:color w:val="000000"/>
        </w:rPr>
        <w:t>et al</w:t>
      </w:r>
      <w:r>
        <w:rPr>
          <w:rFonts w:ascii="Book Antiqua" w:eastAsia="Book Antiqua" w:hAnsi="Book Antiqua" w:cs="Book Antiqua"/>
          <w:color w:val="000000"/>
          <w:szCs w:val="30"/>
          <w:vertAlign w:val="superscript"/>
        </w:rPr>
        <w:t>[1]</w:t>
      </w:r>
      <w:r w:rsidR="006D0E97">
        <w:rPr>
          <w:rFonts w:ascii="Book Antiqua" w:eastAsia="Book Antiqua" w:hAnsi="Book Antiqua" w:cs="Book Antiqua"/>
          <w:color w:val="000000"/>
        </w:rPr>
        <w:t xml:space="preserve"> in 1997. Since then, nearly 140 cases have been reported</w:t>
      </w:r>
      <w:r w:rsidR="006D0E97">
        <w:rPr>
          <w:rFonts w:ascii="Book Antiqua" w:eastAsia="Book Antiqua" w:hAnsi="Book Antiqua" w:cs="Book Antiqua"/>
          <w:color w:val="000000"/>
          <w:szCs w:val="30"/>
          <w:vertAlign w:val="superscript"/>
        </w:rPr>
        <w:t>[2-11]</w:t>
      </w:r>
      <w:r w:rsidR="006D0E97">
        <w:rPr>
          <w:rFonts w:ascii="Book Antiqua" w:eastAsia="Book Antiqua" w:hAnsi="Book Antiqua" w:cs="Book Antiqua"/>
          <w:color w:val="000000"/>
        </w:rPr>
        <w:t>. In the 20</w:t>
      </w:r>
      <w:r w:rsidR="002B3ED4">
        <w:rPr>
          <w:rFonts w:ascii="Book Antiqua" w:eastAsia="Book Antiqua" w:hAnsi="Book Antiqua" w:cs="Book Antiqua"/>
          <w:color w:val="000000"/>
        </w:rPr>
        <w:t>16</w:t>
      </w:r>
      <w:r w:rsidR="006D0E97">
        <w:rPr>
          <w:rFonts w:ascii="Book Antiqua" w:eastAsia="Book Antiqua" w:hAnsi="Book Antiqua" w:cs="Book Antiqua"/>
          <w:color w:val="000000"/>
        </w:rPr>
        <w:t xml:space="preserve"> World Health Organization Classification of Lymphoid Neoplasms, ALK+LBCL was considered to be a distinct entity of mature B-cell neoplasms</w:t>
      </w:r>
      <w:r w:rsidR="006D0E97">
        <w:rPr>
          <w:rFonts w:ascii="Book Antiqua" w:eastAsia="Book Antiqua" w:hAnsi="Book Antiqua" w:cs="Book Antiqua"/>
          <w:color w:val="000000"/>
          <w:szCs w:val="30"/>
          <w:vertAlign w:val="superscript"/>
        </w:rPr>
        <w:t>[12]</w:t>
      </w:r>
      <w:r w:rsidR="006D0E97">
        <w:rPr>
          <w:rFonts w:ascii="Book Antiqua" w:eastAsia="Book Antiqua" w:hAnsi="Book Antiqua" w:cs="Book Antiqua"/>
          <w:color w:val="000000"/>
        </w:rPr>
        <w:t xml:space="preserve">. They are exceptionally rare and account for less than 1% of diffuse </w:t>
      </w:r>
      <w:r w:rsidR="00815BDB">
        <w:rPr>
          <w:rFonts w:ascii="Book Antiqua" w:eastAsia="Book Antiqua" w:hAnsi="Book Antiqua" w:cs="Book Antiqua"/>
          <w:color w:val="000000"/>
        </w:rPr>
        <w:t>LBCL</w:t>
      </w:r>
      <w:r w:rsidR="006D0E97">
        <w:rPr>
          <w:rFonts w:ascii="Book Antiqua" w:eastAsia="Book Antiqua" w:hAnsi="Book Antiqua" w:cs="Book Antiqua"/>
          <w:color w:val="000000"/>
        </w:rPr>
        <w:t xml:space="preserve"> (DLBCL)</w:t>
      </w:r>
      <w:r w:rsidR="006D0E97">
        <w:rPr>
          <w:rFonts w:ascii="Book Antiqua" w:eastAsia="Book Antiqua" w:hAnsi="Book Antiqua" w:cs="Book Antiqua"/>
          <w:color w:val="000000"/>
          <w:szCs w:val="30"/>
          <w:vertAlign w:val="superscript"/>
        </w:rPr>
        <w:t>[2-6]</w:t>
      </w:r>
      <w:r w:rsidR="006D0E97">
        <w:rPr>
          <w:rFonts w:ascii="Book Antiqua" w:eastAsia="Book Antiqua" w:hAnsi="Book Antiqua" w:cs="Book Antiqua"/>
          <w:color w:val="000000"/>
        </w:rPr>
        <w:t>. The disease has been reported in both children and adults, with a male to female prevalence ratio of 3.5:1</w:t>
      </w:r>
      <w:r w:rsidR="006D0E97">
        <w:rPr>
          <w:rFonts w:ascii="Book Antiqua" w:eastAsia="Book Antiqua" w:hAnsi="Book Antiqua" w:cs="Book Antiqua"/>
          <w:color w:val="000000"/>
          <w:szCs w:val="30"/>
          <w:vertAlign w:val="superscript"/>
        </w:rPr>
        <w:t>[2]</w:t>
      </w:r>
      <w:r w:rsidR="006D0E97">
        <w:rPr>
          <w:rFonts w:ascii="Book Antiqua" w:eastAsia="Book Antiqua" w:hAnsi="Book Antiqua" w:cs="Book Antiqua"/>
          <w:color w:val="000000"/>
        </w:rPr>
        <w:t>. It commonly presents with high-stage nodal disease, but extra-nodal sites c</w:t>
      </w:r>
      <w:r w:rsidR="00E27A4C">
        <w:rPr>
          <w:rFonts w:ascii="Book Antiqua" w:eastAsia="Book Antiqua" w:hAnsi="Book Antiqua" w:cs="Book Antiqua"/>
          <w:color w:val="000000"/>
        </w:rPr>
        <w:t>an</w:t>
      </w:r>
      <w:r w:rsidR="006D0E97">
        <w:rPr>
          <w:rFonts w:ascii="Book Antiqua" w:eastAsia="Book Antiqua" w:hAnsi="Book Antiqua" w:cs="Book Antiqua"/>
          <w:color w:val="000000"/>
        </w:rPr>
        <w:t xml:space="preserve"> also be involved</w:t>
      </w:r>
      <w:r w:rsidR="006D0E97">
        <w:rPr>
          <w:rFonts w:ascii="Book Antiqua" w:eastAsia="Book Antiqua" w:hAnsi="Book Antiqua" w:cs="Book Antiqua"/>
          <w:color w:val="000000"/>
          <w:szCs w:val="30"/>
          <w:vertAlign w:val="superscript"/>
        </w:rPr>
        <w:t>[2-6]</w:t>
      </w:r>
      <w:r w:rsidR="006D0E97">
        <w:rPr>
          <w:rFonts w:ascii="Book Antiqua" w:eastAsia="Book Antiqua" w:hAnsi="Book Antiqua" w:cs="Book Antiqua"/>
          <w:color w:val="000000"/>
        </w:rPr>
        <w:t xml:space="preserve">. Typically, neoplastic cells show a t(2;17)(p23;q23) resulting in a </w:t>
      </w:r>
      <w:r w:rsidR="00E27A4C" w:rsidRPr="000E0BE4">
        <w:rPr>
          <w:rFonts w:ascii="Book Antiqua" w:eastAsia="Book Antiqua" w:hAnsi="Book Antiqua" w:cs="Book Antiqua"/>
          <w:i/>
          <w:iCs/>
          <w:color w:val="000000"/>
        </w:rPr>
        <w:t>clathrin heavy chain</w:t>
      </w:r>
      <w:r w:rsidR="00E27A4C">
        <w:rPr>
          <w:rFonts w:ascii="Book Antiqua" w:eastAsia="Book Antiqua" w:hAnsi="Book Antiqua" w:cs="Book Antiqua"/>
          <w:color w:val="000000"/>
        </w:rPr>
        <w:t xml:space="preserve"> (</w:t>
      </w:r>
      <w:r w:rsidR="006D0E97" w:rsidRPr="002F3679">
        <w:rPr>
          <w:rFonts w:ascii="Book Antiqua" w:eastAsia="Book Antiqua" w:hAnsi="Book Antiqua" w:cs="Book Antiqua"/>
          <w:i/>
          <w:iCs/>
          <w:color w:val="000000"/>
        </w:rPr>
        <w:t>CLTC</w:t>
      </w:r>
      <w:r w:rsidR="00E27A4C">
        <w:rPr>
          <w:rFonts w:ascii="Book Antiqua" w:eastAsia="Book Antiqua" w:hAnsi="Book Antiqua" w:cs="Book Antiqua"/>
          <w:i/>
          <w:iCs/>
          <w:color w:val="000000"/>
        </w:rPr>
        <w:t>)</w:t>
      </w:r>
      <w:r w:rsidR="006D0E97" w:rsidRPr="002F3679">
        <w:rPr>
          <w:rFonts w:ascii="Book Antiqua" w:eastAsia="Book Antiqua" w:hAnsi="Book Antiqua" w:cs="Book Antiqua"/>
          <w:i/>
          <w:iCs/>
          <w:color w:val="000000"/>
        </w:rPr>
        <w:t>-ALK</w:t>
      </w:r>
      <w:r w:rsidR="006D0E97">
        <w:rPr>
          <w:rFonts w:ascii="Book Antiqua" w:eastAsia="Book Antiqua" w:hAnsi="Book Antiqua" w:cs="Book Antiqua"/>
          <w:color w:val="000000"/>
        </w:rPr>
        <w:t xml:space="preserve"> fusion product. Rare cases have been associated with t(2;5)(p23;q35) or </w:t>
      </w:r>
      <w:r>
        <w:rPr>
          <w:rFonts w:ascii="Book Antiqua" w:eastAsia="Book Antiqua" w:hAnsi="Book Antiqua" w:cs="Book Antiqua"/>
          <w:color w:val="000000"/>
        </w:rPr>
        <w:t>nucleophosmin</w:t>
      </w:r>
      <w:r w:rsidR="006D0E97">
        <w:rPr>
          <w:rFonts w:ascii="Book Antiqua" w:eastAsia="Book Antiqua" w:hAnsi="Book Antiqua" w:cs="Book Antiqua"/>
          <w:color w:val="000000"/>
        </w:rPr>
        <w:t>/ALK, as described in ALK-positive anaplastic large cell lymphoma</w:t>
      </w:r>
      <w:r w:rsidR="00E27A4C">
        <w:rPr>
          <w:rFonts w:ascii="Book Antiqua" w:eastAsia="Book Antiqua" w:hAnsi="Book Antiqua" w:cs="Book Antiqua"/>
          <w:color w:val="000000"/>
        </w:rPr>
        <w:t xml:space="preserve"> (ALCL)</w:t>
      </w:r>
      <w:r w:rsidR="006D0E97">
        <w:rPr>
          <w:rFonts w:ascii="Book Antiqua" w:eastAsia="Book Antiqua" w:hAnsi="Book Antiqua" w:cs="Book Antiqua"/>
          <w:color w:val="000000"/>
          <w:szCs w:val="30"/>
          <w:vertAlign w:val="superscript"/>
        </w:rPr>
        <w:t>[4,13,14]</w:t>
      </w:r>
      <w:r w:rsidR="006D0E97">
        <w:rPr>
          <w:rFonts w:ascii="Book Antiqua" w:eastAsia="Book Antiqua" w:hAnsi="Book Antiqua" w:cs="Book Antiqua"/>
          <w:color w:val="000000"/>
        </w:rPr>
        <w:t xml:space="preserve">. Unfortunately, the tumor frequently demonstrates an aggressive clinical behavior, with a high relapse rate and poor response to CHOP </w:t>
      </w:r>
      <w:r w:rsidR="00EF4764">
        <w:rPr>
          <w:rFonts w:ascii="Book Antiqua" w:eastAsia="Book Antiqua" w:hAnsi="Book Antiqua" w:cs="Book Antiqua"/>
          <w:color w:val="000000"/>
        </w:rPr>
        <w:t xml:space="preserve">and </w:t>
      </w:r>
      <w:r w:rsidR="006D0E97">
        <w:rPr>
          <w:rFonts w:ascii="Book Antiqua" w:eastAsia="Book Antiqua" w:hAnsi="Book Antiqua" w:cs="Book Antiqua"/>
          <w:color w:val="000000"/>
        </w:rPr>
        <w:t>CHOP-like regimens</w:t>
      </w:r>
      <w:r w:rsidR="006D0E97">
        <w:rPr>
          <w:rFonts w:ascii="Book Antiqua" w:eastAsia="Book Antiqua" w:hAnsi="Book Antiqua" w:cs="Book Antiqua"/>
          <w:color w:val="000000"/>
          <w:szCs w:val="30"/>
          <w:vertAlign w:val="superscript"/>
        </w:rPr>
        <w:t>[2,5,15]</w:t>
      </w:r>
      <w:r w:rsidR="006D0E97">
        <w:rPr>
          <w:rFonts w:ascii="Book Antiqua" w:eastAsia="Book Antiqua" w:hAnsi="Book Antiqua" w:cs="Book Antiqua"/>
          <w:color w:val="000000"/>
        </w:rPr>
        <w:t>. Recent studies have suggested that ALK inhibitors may be effective for the treatment of ALK+LBCL</w:t>
      </w:r>
      <w:r w:rsidR="006D0E97">
        <w:rPr>
          <w:rFonts w:ascii="Book Antiqua" w:eastAsia="Book Antiqua" w:hAnsi="Book Antiqua" w:cs="Book Antiqua"/>
          <w:color w:val="000000"/>
          <w:szCs w:val="30"/>
          <w:vertAlign w:val="superscript"/>
        </w:rPr>
        <w:t>[11,16-20]</w:t>
      </w:r>
      <w:r w:rsidR="006D0E97">
        <w:rPr>
          <w:rFonts w:ascii="Book Antiqua" w:eastAsia="Book Antiqua" w:hAnsi="Book Antiqua" w:cs="Book Antiqua"/>
          <w:color w:val="000000"/>
        </w:rPr>
        <w:t xml:space="preserve">. </w:t>
      </w:r>
    </w:p>
    <w:p w14:paraId="613B1ACB" w14:textId="626812FA" w:rsidR="00A77B3E" w:rsidRDefault="006D0E97" w:rsidP="000E0BE4">
      <w:pPr>
        <w:spacing w:line="360" w:lineRule="auto"/>
        <w:ind w:firstLine="270"/>
        <w:jc w:val="both"/>
      </w:pPr>
      <w:r>
        <w:rPr>
          <w:rFonts w:ascii="Book Antiqua" w:eastAsia="Book Antiqua" w:hAnsi="Book Antiqua" w:cs="Book Antiqua"/>
          <w:color w:val="000000"/>
        </w:rPr>
        <w:t xml:space="preserve">Here, we report the diagnosis and treatment of a rare case of pediatric ALK+LBCL, with bone marrow failure at the time of relapse. The patient re-achieved complete remission (CR) after treatment with low-dose chemotherapy and </w:t>
      </w:r>
      <w:r w:rsidR="00EF4764">
        <w:rPr>
          <w:rFonts w:ascii="Book Antiqua" w:eastAsia="Book Antiqua" w:hAnsi="Book Antiqua" w:cs="Book Antiqua"/>
          <w:color w:val="000000"/>
        </w:rPr>
        <w:t>a</w:t>
      </w:r>
      <w:r>
        <w:rPr>
          <w:rFonts w:ascii="Book Antiqua" w:eastAsia="Book Antiqua" w:hAnsi="Book Antiqua" w:cs="Book Antiqua"/>
          <w:color w:val="000000"/>
        </w:rPr>
        <w:t>lectinib targeted therapy, followed by allogeneic stem cell transplantation.</w:t>
      </w:r>
    </w:p>
    <w:p w14:paraId="337FC692" w14:textId="4DACDE41" w:rsidR="00A77B3E" w:rsidRDefault="006D0E97" w:rsidP="002F3679">
      <w:pPr>
        <w:spacing w:line="360" w:lineRule="auto"/>
        <w:ind w:firstLineChars="100" w:firstLine="240"/>
        <w:jc w:val="both"/>
      </w:pPr>
      <w:r>
        <w:rPr>
          <w:rFonts w:ascii="Book Antiqua" w:eastAsia="Book Antiqua" w:hAnsi="Book Antiqua" w:cs="Book Antiqua"/>
          <w:color w:val="000000"/>
        </w:rPr>
        <w:t>This report was approved by Beijing Children’s Hospital Institutional Ethics Committee</w:t>
      </w:r>
      <w:r w:rsidR="002F3679">
        <w:rPr>
          <w:rFonts w:ascii="Book Antiqua" w:eastAsia="Book Antiqua" w:hAnsi="Book Antiqua" w:cs="Book Antiqua"/>
          <w:color w:val="000000"/>
        </w:rPr>
        <w:t xml:space="preserve"> </w:t>
      </w:r>
      <w:r>
        <w:rPr>
          <w:rFonts w:ascii="Book Antiqua" w:eastAsia="Book Antiqua" w:hAnsi="Book Antiqua" w:cs="Book Antiqua"/>
          <w:color w:val="000000"/>
        </w:rPr>
        <w:t>(IEC-C-006-A03-V.05).</w:t>
      </w:r>
    </w:p>
    <w:p w14:paraId="47F1AD4C" w14:textId="77777777" w:rsidR="00A77B3E" w:rsidRDefault="00A77B3E">
      <w:pPr>
        <w:spacing w:line="360" w:lineRule="auto"/>
        <w:jc w:val="both"/>
      </w:pPr>
    </w:p>
    <w:p w14:paraId="1D9229C8" w14:textId="77777777" w:rsidR="00A77B3E" w:rsidRDefault="006D0E97">
      <w:pPr>
        <w:spacing w:line="360" w:lineRule="auto"/>
        <w:jc w:val="both"/>
      </w:pPr>
      <w:r>
        <w:rPr>
          <w:rFonts w:ascii="Book Antiqua" w:eastAsia="Book Antiqua" w:hAnsi="Book Antiqua" w:cs="Book Antiqua"/>
          <w:b/>
          <w:caps/>
          <w:color w:val="000000"/>
          <w:u w:val="single"/>
        </w:rPr>
        <w:t>CASE PRESENTATION</w:t>
      </w:r>
    </w:p>
    <w:p w14:paraId="0B59AA16" w14:textId="77777777" w:rsidR="00A77B3E" w:rsidRDefault="006D0E97">
      <w:pPr>
        <w:spacing w:line="360" w:lineRule="auto"/>
        <w:jc w:val="both"/>
      </w:pPr>
      <w:r>
        <w:rPr>
          <w:rFonts w:ascii="Book Antiqua" w:eastAsia="Book Antiqua" w:hAnsi="Book Antiqua" w:cs="Book Antiqua"/>
          <w:b/>
          <w:i/>
          <w:color w:val="000000"/>
        </w:rPr>
        <w:t>Chief complaints</w:t>
      </w:r>
    </w:p>
    <w:p w14:paraId="09DECBF6" w14:textId="54B24BE5" w:rsidR="00A77B3E" w:rsidRDefault="006D0E97">
      <w:pPr>
        <w:spacing w:line="360" w:lineRule="auto"/>
        <w:jc w:val="both"/>
      </w:pPr>
      <w:r>
        <w:rPr>
          <w:rFonts w:ascii="Book Antiqua" w:eastAsia="Book Antiqua" w:hAnsi="Book Antiqua" w:cs="Book Antiqua"/>
          <w:color w:val="000000"/>
        </w:rPr>
        <w:t xml:space="preserve">A 12-year-old boy was admitted to our hospital on September 10, 2018 with a chief complaint of calvarial mass for 2 mo and multiple masses around the whole body for more than </w:t>
      </w:r>
      <w:r w:rsidR="002F3679">
        <w:rPr>
          <w:rFonts w:ascii="Book Antiqua" w:eastAsia="Book Antiqua" w:hAnsi="Book Antiqua" w:cs="Book Antiqua"/>
          <w:color w:val="000000"/>
        </w:rPr>
        <w:t>1</w:t>
      </w:r>
      <w:r>
        <w:rPr>
          <w:rFonts w:ascii="Book Antiqua" w:eastAsia="Book Antiqua" w:hAnsi="Book Antiqua" w:cs="Book Antiqua"/>
          <w:color w:val="000000"/>
        </w:rPr>
        <w:t xml:space="preserve"> mo.</w:t>
      </w:r>
    </w:p>
    <w:p w14:paraId="43435829" w14:textId="77777777" w:rsidR="00A77B3E" w:rsidRDefault="00A77B3E">
      <w:pPr>
        <w:spacing w:line="360" w:lineRule="auto"/>
        <w:jc w:val="both"/>
      </w:pPr>
    </w:p>
    <w:p w14:paraId="0999F4CA" w14:textId="77777777" w:rsidR="00A77B3E" w:rsidRDefault="006D0E97">
      <w:pPr>
        <w:spacing w:line="360" w:lineRule="auto"/>
        <w:jc w:val="both"/>
      </w:pPr>
      <w:r>
        <w:rPr>
          <w:rFonts w:ascii="Book Antiqua" w:eastAsia="Book Antiqua" w:hAnsi="Book Antiqua" w:cs="Book Antiqua"/>
          <w:b/>
          <w:i/>
          <w:color w:val="000000"/>
        </w:rPr>
        <w:t>History of present illness</w:t>
      </w:r>
    </w:p>
    <w:p w14:paraId="72509F54" w14:textId="0FA987F3" w:rsidR="00A77B3E" w:rsidRDefault="00EF4764">
      <w:pPr>
        <w:spacing w:line="360" w:lineRule="auto"/>
        <w:jc w:val="both"/>
      </w:pPr>
      <w:r>
        <w:rPr>
          <w:rFonts w:ascii="Book Antiqua" w:eastAsia="Book Antiqua" w:hAnsi="Book Antiqua" w:cs="Book Antiqua"/>
          <w:color w:val="000000"/>
        </w:rPr>
        <w:lastRenderedPageBreak/>
        <w:t>At 2 mo</w:t>
      </w:r>
      <w:r w:rsidR="006D0E97">
        <w:rPr>
          <w:rFonts w:ascii="Book Antiqua" w:eastAsia="Book Antiqua" w:hAnsi="Book Antiqua" w:cs="Book Antiqua"/>
          <w:color w:val="000000"/>
        </w:rPr>
        <w:t xml:space="preserve"> before hospital admission, a mass with a diameter of 2 cm on the left parietal was found in the patient, without local swelling, heat, or pain. The mass was considered a “scalp cyst” by the local hospital and was surgically resected without a pathological diagnosis. The masses resurfaced on the scalp </w:t>
      </w:r>
      <w:r>
        <w:rPr>
          <w:rFonts w:ascii="Book Antiqua" w:eastAsia="Book Antiqua" w:hAnsi="Book Antiqua" w:cs="Book Antiqua"/>
          <w:color w:val="000000"/>
        </w:rPr>
        <w:t xml:space="preserve">on day 7 </w:t>
      </w:r>
      <w:r w:rsidR="006D0E97">
        <w:rPr>
          <w:rFonts w:ascii="Book Antiqua" w:eastAsia="Book Antiqua" w:hAnsi="Book Antiqua" w:cs="Book Antiqua"/>
          <w:color w:val="000000"/>
        </w:rPr>
        <w:t>after surgery and quickly involved the whole body within 4 wk. The masses were hard and in progressive enlargement. The patient suffered fever, low back pain, sensory and motor dysfunction in the lower limbs, left eyeball protrusion, poor appetite and weight loss of 4 kg (13.3%). Cef</w:t>
      </w:r>
      <w:r w:rsidR="002B3ED4">
        <w:rPr>
          <w:rFonts w:ascii="Book Antiqua" w:eastAsia="Book Antiqua" w:hAnsi="Book Antiqua" w:cs="Book Antiqua"/>
          <w:color w:val="000000"/>
        </w:rPr>
        <w:t>ti</w:t>
      </w:r>
      <w:r w:rsidR="006D0E97">
        <w:rPr>
          <w:rFonts w:ascii="Book Antiqua" w:eastAsia="Book Antiqua" w:hAnsi="Book Antiqua" w:cs="Book Antiqua"/>
          <w:color w:val="000000"/>
        </w:rPr>
        <w:t>zoxime (1.3</w:t>
      </w:r>
      <w:r w:rsidR="002F3679">
        <w:rPr>
          <w:rFonts w:ascii="Book Antiqua" w:eastAsia="Book Antiqua" w:hAnsi="Book Antiqua" w:cs="Book Antiqua"/>
          <w:color w:val="000000"/>
        </w:rPr>
        <w:t xml:space="preserve"> </w:t>
      </w:r>
      <w:r w:rsidR="006D0E97">
        <w:rPr>
          <w:rFonts w:ascii="Book Antiqua" w:eastAsia="Book Antiqua" w:hAnsi="Book Antiqua" w:cs="Book Antiqua"/>
          <w:color w:val="000000"/>
        </w:rPr>
        <w:t xml:space="preserve">g, intravenous infusion </w:t>
      </w:r>
      <w:r>
        <w:rPr>
          <w:rFonts w:ascii="Book Antiqua" w:eastAsia="Book Antiqua" w:hAnsi="Book Antiqua" w:cs="Book Antiqua"/>
          <w:color w:val="000000"/>
        </w:rPr>
        <w:t>every 12 h [</w:t>
      </w:r>
      <w:r w:rsidR="006D0E97">
        <w:rPr>
          <w:rFonts w:ascii="Book Antiqua" w:eastAsia="Book Antiqua" w:hAnsi="Book Antiqua" w:cs="Book Antiqua"/>
          <w:color w:val="000000"/>
        </w:rPr>
        <w:t>Q12H</w:t>
      </w:r>
      <w:r>
        <w:rPr>
          <w:rFonts w:ascii="Book Antiqua" w:eastAsia="Book Antiqua" w:hAnsi="Book Antiqua" w:cs="Book Antiqua"/>
          <w:color w:val="000000"/>
        </w:rPr>
        <w:t>]</w:t>
      </w:r>
      <w:r w:rsidR="006D0E97">
        <w:rPr>
          <w:rFonts w:ascii="Book Antiqua" w:eastAsia="Book Antiqua" w:hAnsi="Book Antiqua" w:cs="Book Antiqua"/>
          <w:color w:val="000000"/>
        </w:rPr>
        <w:t>) for anti-infection and mannitol (100</w:t>
      </w:r>
      <w:r w:rsidR="002F3679">
        <w:rPr>
          <w:rFonts w:ascii="Book Antiqua" w:eastAsia="Book Antiqua" w:hAnsi="Book Antiqua" w:cs="Book Antiqua"/>
          <w:color w:val="000000"/>
        </w:rPr>
        <w:t xml:space="preserve"> </w:t>
      </w:r>
      <w:r w:rsidR="006D0E97">
        <w:rPr>
          <w:rFonts w:ascii="Book Antiqua" w:eastAsia="Book Antiqua" w:hAnsi="Book Antiqua" w:cs="Book Antiqua"/>
          <w:color w:val="000000"/>
        </w:rPr>
        <w:t>mL, intravenous infusion Q8H)</w:t>
      </w:r>
      <w:r w:rsidR="002F3679">
        <w:rPr>
          <w:rFonts w:ascii="Book Antiqua" w:eastAsia="Book Antiqua" w:hAnsi="Book Antiqua" w:cs="Book Antiqua"/>
          <w:color w:val="000000"/>
        </w:rPr>
        <w:t xml:space="preserve"> </w:t>
      </w:r>
      <w:r w:rsidR="006D0E97">
        <w:rPr>
          <w:rFonts w:ascii="Book Antiqua" w:eastAsia="Book Antiqua" w:hAnsi="Book Antiqua" w:cs="Book Antiqua"/>
          <w:color w:val="000000"/>
        </w:rPr>
        <w:t>for decreasing intracranial pressure were not effective.</w:t>
      </w:r>
    </w:p>
    <w:p w14:paraId="19FD5154" w14:textId="77777777" w:rsidR="00A77B3E" w:rsidRDefault="00A77B3E">
      <w:pPr>
        <w:spacing w:line="360" w:lineRule="auto"/>
        <w:jc w:val="both"/>
      </w:pPr>
    </w:p>
    <w:p w14:paraId="2625C814" w14:textId="77777777" w:rsidR="00A77B3E" w:rsidRDefault="006D0E97">
      <w:pPr>
        <w:spacing w:line="360" w:lineRule="auto"/>
        <w:jc w:val="both"/>
      </w:pPr>
      <w:r>
        <w:rPr>
          <w:rFonts w:ascii="Book Antiqua" w:eastAsia="Book Antiqua" w:hAnsi="Book Antiqua" w:cs="Book Antiqua"/>
          <w:b/>
          <w:i/>
          <w:color w:val="000000"/>
        </w:rPr>
        <w:t>History of past illness</w:t>
      </w:r>
    </w:p>
    <w:p w14:paraId="12796276" w14:textId="56FF248C" w:rsidR="00A77B3E" w:rsidRDefault="006D0E97">
      <w:pPr>
        <w:spacing w:line="360" w:lineRule="auto"/>
        <w:jc w:val="both"/>
      </w:pPr>
      <w:r>
        <w:rPr>
          <w:rFonts w:ascii="Book Antiqua" w:eastAsia="Book Antiqua" w:hAnsi="Book Antiqua" w:cs="Book Antiqua"/>
          <w:color w:val="000000"/>
        </w:rPr>
        <w:t>According to the past medical history, the patient was in good health.</w:t>
      </w:r>
    </w:p>
    <w:p w14:paraId="55C30F60" w14:textId="77777777" w:rsidR="00A77B3E" w:rsidRDefault="00A77B3E">
      <w:pPr>
        <w:spacing w:line="360" w:lineRule="auto"/>
        <w:jc w:val="both"/>
      </w:pPr>
    </w:p>
    <w:p w14:paraId="3731ACCB" w14:textId="77777777" w:rsidR="00A77B3E" w:rsidRDefault="006D0E97">
      <w:pPr>
        <w:spacing w:line="360" w:lineRule="auto"/>
        <w:jc w:val="both"/>
      </w:pPr>
      <w:r>
        <w:rPr>
          <w:rFonts w:ascii="Book Antiqua" w:eastAsia="Book Antiqua" w:hAnsi="Book Antiqua" w:cs="Book Antiqua"/>
          <w:b/>
          <w:i/>
          <w:color w:val="000000"/>
        </w:rPr>
        <w:t>Personal and family history</w:t>
      </w:r>
    </w:p>
    <w:p w14:paraId="07BEB633" w14:textId="078861E5" w:rsidR="00A77B3E" w:rsidRDefault="006D0E97">
      <w:pPr>
        <w:spacing w:line="360" w:lineRule="auto"/>
        <w:jc w:val="both"/>
      </w:pPr>
      <w:r>
        <w:rPr>
          <w:rFonts w:ascii="Book Antiqua" w:eastAsia="Book Antiqua" w:hAnsi="Book Antiqua" w:cs="Book Antiqua"/>
          <w:color w:val="000000"/>
        </w:rPr>
        <w:t>He</w:t>
      </w:r>
      <w:r w:rsidR="002F3679">
        <w:rPr>
          <w:rFonts w:ascii="Book Antiqua" w:eastAsia="Book Antiqua" w:hAnsi="Book Antiqua" w:cs="Book Antiqua"/>
          <w:color w:val="000000"/>
        </w:rPr>
        <w:t xml:space="preserve"> </w:t>
      </w:r>
      <w:r>
        <w:rPr>
          <w:rFonts w:ascii="Book Antiqua" w:eastAsia="Book Antiqua" w:hAnsi="Book Antiqua" w:cs="Book Antiqua"/>
          <w:color w:val="000000"/>
        </w:rPr>
        <w:t>had no family history of hematological diseases or tumors.</w:t>
      </w:r>
    </w:p>
    <w:p w14:paraId="3A607CD2" w14:textId="77777777" w:rsidR="00A77B3E" w:rsidRDefault="00A77B3E">
      <w:pPr>
        <w:spacing w:line="360" w:lineRule="auto"/>
        <w:jc w:val="both"/>
      </w:pPr>
    </w:p>
    <w:p w14:paraId="22A16A45" w14:textId="77777777" w:rsidR="00A77B3E" w:rsidRDefault="006D0E97">
      <w:pPr>
        <w:spacing w:line="360" w:lineRule="auto"/>
        <w:jc w:val="both"/>
      </w:pPr>
      <w:r>
        <w:rPr>
          <w:rFonts w:ascii="Book Antiqua" w:eastAsia="Book Antiqua" w:hAnsi="Book Antiqua" w:cs="Book Antiqua"/>
          <w:b/>
          <w:i/>
          <w:color w:val="000000"/>
        </w:rPr>
        <w:t>Physical examination</w:t>
      </w:r>
    </w:p>
    <w:p w14:paraId="257694B6" w14:textId="3C2F808A" w:rsidR="00A77B3E" w:rsidRDefault="006D0E97">
      <w:pPr>
        <w:spacing w:line="360" w:lineRule="auto"/>
        <w:jc w:val="both"/>
      </w:pPr>
      <w:r>
        <w:rPr>
          <w:rFonts w:ascii="Book Antiqua" w:eastAsia="Book Antiqua" w:hAnsi="Book Antiqua" w:cs="Book Antiqua"/>
          <w:color w:val="000000"/>
        </w:rPr>
        <w:t>Physical examination on admission was as follows: clear mind, weak reaction, appearance of malnutrition, painful expression, and passive position. The superficial lymph nodes around the whole body appeared a multiple, enlarged, and qualitative hard, with a diameter of 1.5-5 cm. Multiple subcutaneous nodules and masses were observed throughout the body, with sizes of 1-3 cm in diameter and tough/hard in texture. The left maxillofacial area was swollen with exophthalmos of the left eyeball. Cardiopulmonary and abdominal examinations showed no abnormalities. Muscle tension in both lower limbs was reduced with a muscle strength grade of 0. Abdominal reflexes and cremasteric reflexes still exist, but bilateral patellar</w:t>
      </w:r>
      <w:r w:rsidR="00545BC8">
        <w:rPr>
          <w:rFonts w:ascii="Book Antiqua" w:eastAsia="Book Antiqua" w:hAnsi="Book Antiqua" w:cs="Book Antiqua"/>
          <w:color w:val="000000"/>
        </w:rPr>
        <w:t xml:space="preserve"> </w:t>
      </w:r>
      <w:r>
        <w:rPr>
          <w:rFonts w:ascii="Book Antiqua" w:eastAsia="Book Antiqua" w:hAnsi="Book Antiqua" w:cs="Book Antiqua"/>
          <w:color w:val="000000"/>
        </w:rPr>
        <w:t>tendon and Achille</w:t>
      </w:r>
      <w:r w:rsidR="002B3ED4">
        <w:rPr>
          <w:rFonts w:ascii="Book Antiqua" w:eastAsia="Book Antiqua" w:hAnsi="Book Antiqua" w:cs="Book Antiqua"/>
          <w:color w:val="000000"/>
        </w:rPr>
        <w:t>s</w:t>
      </w:r>
      <w:r>
        <w:rPr>
          <w:rFonts w:ascii="Book Antiqua" w:eastAsia="Book Antiqua" w:hAnsi="Book Antiqua" w:cs="Book Antiqua"/>
          <w:color w:val="000000"/>
        </w:rPr>
        <w:t xml:space="preserve"> tendon reflex are</w:t>
      </w:r>
      <w:r w:rsidR="00545BC8">
        <w:rPr>
          <w:rFonts w:ascii="Book Antiqua" w:eastAsia="Book Antiqua" w:hAnsi="Book Antiqua" w:cs="Book Antiqua"/>
          <w:color w:val="000000"/>
        </w:rPr>
        <w:t xml:space="preserve"> </w:t>
      </w:r>
      <w:r>
        <w:rPr>
          <w:rFonts w:ascii="Book Antiqua" w:eastAsia="Book Antiqua" w:hAnsi="Book Antiqua" w:cs="Book Antiqua"/>
          <w:color w:val="000000"/>
        </w:rPr>
        <w:t>absent. Tests results were positive for Kernig sign, bilateral Babinski sign and Chaddock sign; and negative for Brudzinski’s sign.</w:t>
      </w:r>
    </w:p>
    <w:p w14:paraId="5133D412" w14:textId="77777777" w:rsidR="00A77B3E" w:rsidRDefault="00A77B3E">
      <w:pPr>
        <w:spacing w:line="360" w:lineRule="auto"/>
        <w:jc w:val="both"/>
      </w:pPr>
    </w:p>
    <w:p w14:paraId="4C5B9B18" w14:textId="77777777" w:rsidR="00A77B3E" w:rsidRDefault="006D0E97">
      <w:pPr>
        <w:spacing w:line="360" w:lineRule="auto"/>
        <w:jc w:val="both"/>
      </w:pPr>
      <w:r>
        <w:rPr>
          <w:rFonts w:ascii="Book Antiqua" w:eastAsia="Book Antiqua" w:hAnsi="Book Antiqua" w:cs="Book Antiqua"/>
          <w:b/>
          <w:i/>
          <w:color w:val="000000"/>
        </w:rPr>
        <w:lastRenderedPageBreak/>
        <w:t>Laboratory examinations</w:t>
      </w:r>
    </w:p>
    <w:p w14:paraId="7159B86A" w14:textId="75D139E9" w:rsidR="00A77B3E" w:rsidRDefault="006D0E97">
      <w:pPr>
        <w:spacing w:line="360" w:lineRule="auto"/>
        <w:jc w:val="both"/>
      </w:pPr>
      <w:r>
        <w:rPr>
          <w:rFonts w:ascii="Book Antiqua" w:eastAsia="Book Antiqua" w:hAnsi="Book Antiqua" w:cs="Book Antiqua"/>
          <w:color w:val="000000"/>
        </w:rPr>
        <w:t xml:space="preserve">There were normal peripheral white blood cell counts and hemoglobin levels, elevated </w:t>
      </w:r>
      <w:r w:rsidR="00545BC8" w:rsidRPr="00545BC8">
        <w:rPr>
          <w:rFonts w:ascii="Book Antiqua" w:eastAsia="Book Antiqua" w:hAnsi="Book Antiqua" w:cs="Book Antiqua"/>
          <w:color w:val="000000"/>
        </w:rPr>
        <w:t>platelet</w:t>
      </w:r>
      <w:r w:rsidR="00545BC8">
        <w:rPr>
          <w:rFonts w:ascii="Book Antiqua" w:eastAsia="Book Antiqua" w:hAnsi="Book Antiqua" w:cs="Book Antiqua"/>
          <w:color w:val="000000"/>
        </w:rPr>
        <w:t xml:space="preserve"> </w:t>
      </w:r>
      <w:r>
        <w:rPr>
          <w:rFonts w:ascii="Book Antiqua" w:eastAsia="Book Antiqua" w:hAnsi="Book Antiqua" w:cs="Book Antiqua"/>
          <w:color w:val="000000"/>
        </w:rPr>
        <w:t>822</w:t>
      </w:r>
      <w:r w:rsidR="00545BC8">
        <w:rPr>
          <w:rFonts w:ascii="Book Antiqua" w:eastAsia="Book Antiqua" w:hAnsi="Book Antiqua" w:cs="Book Antiqua"/>
          <w:color w:val="000000"/>
        </w:rPr>
        <w:t xml:space="preserve"> </w:t>
      </w:r>
      <w:r>
        <w:rPr>
          <w:rFonts w:ascii="Book Antiqua" w:eastAsia="Book Antiqua" w:hAnsi="Book Antiqua" w:cs="Book Antiqua"/>
          <w:color w:val="000000"/>
        </w:rPr>
        <w:t>×</w:t>
      </w:r>
      <w:r w:rsidR="00545BC8">
        <w:rPr>
          <w:rFonts w:ascii="Book Antiqua" w:eastAsia="Book Antiqua" w:hAnsi="Book Antiqua" w:cs="Book Antiqua"/>
          <w:color w:val="000000"/>
        </w:rPr>
        <w:t xml:space="preserve"> </w:t>
      </w:r>
      <w:r>
        <w:rPr>
          <w:rFonts w:ascii="Book Antiqua" w:eastAsia="Book Antiqua" w:hAnsi="Book Antiqua" w:cs="Book Antiqua"/>
          <w:color w:val="000000"/>
        </w:rPr>
        <w:t>10</w:t>
      </w:r>
      <w:r>
        <w:rPr>
          <w:rFonts w:ascii="Book Antiqua" w:eastAsia="Book Antiqua" w:hAnsi="Book Antiqua" w:cs="Book Antiqua"/>
          <w:color w:val="000000"/>
          <w:szCs w:val="30"/>
          <w:vertAlign w:val="superscript"/>
        </w:rPr>
        <w:t>9</w:t>
      </w:r>
      <w:r>
        <w:rPr>
          <w:rFonts w:ascii="Book Antiqua" w:eastAsia="Book Antiqua" w:hAnsi="Book Antiqua" w:cs="Book Antiqua"/>
          <w:color w:val="000000"/>
        </w:rPr>
        <w:t>/L (normal reference range 100-300</w:t>
      </w:r>
      <w:r w:rsidR="00545BC8">
        <w:rPr>
          <w:rFonts w:ascii="Book Antiqua" w:eastAsia="Book Antiqua" w:hAnsi="Book Antiqua" w:cs="Book Antiqua"/>
          <w:color w:val="000000"/>
        </w:rPr>
        <w:t xml:space="preserve"> </w:t>
      </w:r>
      <w:r>
        <w:rPr>
          <w:rFonts w:ascii="Book Antiqua" w:eastAsia="Book Antiqua" w:hAnsi="Book Antiqua" w:cs="Book Antiqua"/>
          <w:color w:val="000000"/>
        </w:rPr>
        <w:t>×</w:t>
      </w:r>
      <w:r w:rsidR="00545BC8">
        <w:rPr>
          <w:rFonts w:ascii="Book Antiqua" w:eastAsia="Book Antiqua" w:hAnsi="Book Antiqua" w:cs="Book Antiqua"/>
          <w:color w:val="000000"/>
        </w:rPr>
        <w:t xml:space="preserve"> </w:t>
      </w:r>
      <w:r>
        <w:rPr>
          <w:rFonts w:ascii="Book Antiqua" w:eastAsia="Book Antiqua" w:hAnsi="Book Antiqua" w:cs="Book Antiqua"/>
          <w:color w:val="000000"/>
        </w:rPr>
        <w:t>10</w:t>
      </w:r>
      <w:r>
        <w:rPr>
          <w:rFonts w:ascii="Book Antiqua" w:eastAsia="Book Antiqua" w:hAnsi="Book Antiqua" w:cs="Book Antiqua"/>
          <w:color w:val="000000"/>
          <w:szCs w:val="30"/>
          <w:vertAlign w:val="superscript"/>
        </w:rPr>
        <w:t>9</w:t>
      </w:r>
      <w:r>
        <w:rPr>
          <w:rFonts w:ascii="Book Antiqua" w:eastAsia="Book Antiqua" w:hAnsi="Book Antiqua" w:cs="Book Antiqua"/>
          <w:color w:val="000000"/>
        </w:rPr>
        <w:t xml:space="preserve">/L), significantly elevated </w:t>
      </w:r>
      <w:r w:rsidR="00545BC8" w:rsidRPr="00545BC8">
        <w:rPr>
          <w:rFonts w:ascii="Book Antiqua" w:eastAsia="Book Antiqua" w:hAnsi="Book Antiqua" w:cs="Book Antiqua"/>
          <w:color w:val="000000"/>
        </w:rPr>
        <w:t>lact</w:t>
      </w:r>
      <w:r w:rsidR="002B3ED4">
        <w:rPr>
          <w:rFonts w:ascii="Book Antiqua" w:eastAsia="Book Antiqua" w:hAnsi="Book Antiqua" w:cs="Book Antiqua"/>
          <w:color w:val="000000"/>
        </w:rPr>
        <w:t>ic</w:t>
      </w:r>
      <w:r w:rsidR="00545BC8" w:rsidRPr="00545BC8">
        <w:rPr>
          <w:rFonts w:ascii="Book Antiqua" w:eastAsia="Book Antiqua" w:hAnsi="Book Antiqua" w:cs="Book Antiqua"/>
          <w:color w:val="000000"/>
        </w:rPr>
        <w:t xml:space="preserve"> dehydrogenase</w:t>
      </w:r>
      <w:r w:rsidR="00545BC8">
        <w:rPr>
          <w:rFonts w:ascii="Book Antiqua" w:eastAsia="Book Antiqua" w:hAnsi="Book Antiqua" w:cs="Book Antiqua"/>
          <w:color w:val="000000"/>
        </w:rPr>
        <w:t xml:space="preserve"> </w:t>
      </w:r>
      <w:r>
        <w:rPr>
          <w:rFonts w:ascii="Book Antiqua" w:eastAsia="Book Antiqua" w:hAnsi="Book Antiqua" w:cs="Book Antiqua"/>
          <w:color w:val="000000"/>
        </w:rPr>
        <w:t>1345</w:t>
      </w:r>
      <w:r w:rsidR="00545BC8">
        <w:rPr>
          <w:rFonts w:ascii="Book Antiqua" w:eastAsia="Book Antiqua" w:hAnsi="Book Antiqua" w:cs="Book Antiqua"/>
          <w:color w:val="000000"/>
        </w:rPr>
        <w:t xml:space="preserve"> </w:t>
      </w:r>
      <w:r>
        <w:rPr>
          <w:rFonts w:ascii="Book Antiqua" w:eastAsia="Book Antiqua" w:hAnsi="Book Antiqua" w:cs="Book Antiqua"/>
          <w:color w:val="000000"/>
        </w:rPr>
        <w:t>U/L (normal reference range 110-295</w:t>
      </w:r>
      <w:r w:rsidR="00545BC8">
        <w:rPr>
          <w:rFonts w:ascii="Book Antiqua" w:eastAsia="Book Antiqua" w:hAnsi="Book Antiqua" w:cs="Book Antiqua"/>
          <w:color w:val="000000"/>
        </w:rPr>
        <w:t xml:space="preserve"> </w:t>
      </w:r>
      <w:r>
        <w:rPr>
          <w:rFonts w:ascii="Book Antiqua" w:eastAsia="Book Antiqua" w:hAnsi="Book Antiqua" w:cs="Book Antiqua"/>
          <w:color w:val="000000"/>
        </w:rPr>
        <w:t xml:space="preserve">U/L), normal blood coagulation, and test results for hepatitis B, hepatitis C, hepatitis E, </w:t>
      </w:r>
      <w:r w:rsidR="00545BC8" w:rsidRPr="00545BC8">
        <w:rPr>
          <w:rFonts w:ascii="Book Antiqua" w:eastAsia="Book Antiqua" w:hAnsi="Book Antiqua" w:cs="Book Antiqua"/>
          <w:color w:val="000000"/>
        </w:rPr>
        <w:t>Epstein-Barr virus</w:t>
      </w:r>
      <w:r>
        <w:rPr>
          <w:rFonts w:ascii="Book Antiqua" w:eastAsia="Book Antiqua" w:hAnsi="Book Antiqua" w:cs="Book Antiqua"/>
          <w:color w:val="000000"/>
        </w:rPr>
        <w:t xml:space="preserve">, </w:t>
      </w:r>
      <w:r w:rsidR="00545BC8" w:rsidRPr="00545BC8">
        <w:rPr>
          <w:rFonts w:ascii="Book Antiqua" w:eastAsia="Book Antiqua" w:hAnsi="Book Antiqua" w:cs="Book Antiqua"/>
          <w:color w:val="000000"/>
        </w:rPr>
        <w:t>cytomegalovirus</w:t>
      </w:r>
      <w:r>
        <w:rPr>
          <w:rFonts w:ascii="Book Antiqua" w:eastAsia="Book Antiqua" w:hAnsi="Book Antiqua" w:cs="Book Antiqua"/>
          <w:color w:val="000000"/>
        </w:rPr>
        <w:t xml:space="preserve">, </w:t>
      </w:r>
      <w:r w:rsidR="00545BC8" w:rsidRPr="00545BC8">
        <w:rPr>
          <w:rFonts w:ascii="Book Antiqua" w:eastAsia="Book Antiqua" w:hAnsi="Book Antiqua" w:cs="Book Antiqua"/>
          <w:color w:val="000000"/>
        </w:rPr>
        <w:t>human immunodeficiency virus</w:t>
      </w:r>
      <w:r>
        <w:rPr>
          <w:rFonts w:ascii="Book Antiqua" w:eastAsia="Book Antiqua" w:hAnsi="Book Antiqua" w:cs="Book Antiqua"/>
          <w:color w:val="000000"/>
        </w:rPr>
        <w:t xml:space="preserve"> were negative. The cerebrospinal fluid was pale yellow and transparent with normal white blood cells, glucose, chloride, and protein levels, and no tumor cells were found. Bone marrow smears indicated 7%-47.5% of tumor cells, with large cell bodies, large amount of gray-blue cytoplasm, and fine nuclear chromatin (Figure 1). Flow cytometry analysis of bone marrow demonstrated that 4.48% of the cells expressed CD4dim but not CD45, CD56, CD8, CD3, CD2, CD7, CD30, cCK, GD2, CD15, cCD3, CD20, cCD79, Ki67, and so on, malignant hematopoietic system cells should be considered.</w:t>
      </w:r>
    </w:p>
    <w:p w14:paraId="1A04AC67" w14:textId="77777777" w:rsidR="00A77B3E" w:rsidRDefault="00A77B3E">
      <w:pPr>
        <w:spacing w:line="360" w:lineRule="auto"/>
        <w:jc w:val="both"/>
      </w:pPr>
    </w:p>
    <w:p w14:paraId="4056A27E" w14:textId="77777777" w:rsidR="00A77B3E" w:rsidRDefault="006D0E97">
      <w:pPr>
        <w:spacing w:line="360" w:lineRule="auto"/>
        <w:jc w:val="both"/>
      </w:pPr>
      <w:r>
        <w:rPr>
          <w:rFonts w:ascii="Book Antiqua" w:eastAsia="Book Antiqua" w:hAnsi="Book Antiqua" w:cs="Book Antiqua"/>
          <w:b/>
          <w:i/>
          <w:color w:val="000000"/>
        </w:rPr>
        <w:t>Imaging examinations</w:t>
      </w:r>
    </w:p>
    <w:p w14:paraId="56A482A8" w14:textId="7FD9A96E" w:rsidR="00A77B3E" w:rsidRDefault="00545BC8">
      <w:pPr>
        <w:spacing w:line="360" w:lineRule="auto"/>
        <w:jc w:val="both"/>
      </w:pPr>
      <w:bookmarkStart w:id="1" w:name="_Hlk63242381"/>
      <w:r>
        <w:rPr>
          <w:rFonts w:ascii="Book Antiqua" w:eastAsia="Book Antiqua" w:hAnsi="Book Antiqua" w:cs="Book Antiqua"/>
          <w:color w:val="000000"/>
        </w:rPr>
        <w:t>P</w:t>
      </w:r>
      <w:r w:rsidRPr="00040AB6">
        <w:rPr>
          <w:rFonts w:ascii="Book Antiqua" w:eastAsia="Book Antiqua" w:hAnsi="Book Antiqua" w:cs="Book Antiqua"/>
          <w:color w:val="000000"/>
        </w:rPr>
        <w:t>ositron emission tomography/computed tomography</w:t>
      </w:r>
      <w:bookmarkEnd w:id="1"/>
      <w:r w:rsidR="006D0E97">
        <w:rPr>
          <w:rFonts w:ascii="Book Antiqua" w:eastAsia="Book Antiqua" w:hAnsi="Book Antiqua" w:cs="Book Antiqua"/>
          <w:color w:val="000000"/>
        </w:rPr>
        <w:t xml:space="preserve"> revealed multiple enlarged lymph nodes in the neck, mediastinum, abdomen, pelvis, and inguinal region; and nodular lesions with</w:t>
      </w:r>
      <w:r>
        <w:rPr>
          <w:rFonts w:ascii="Book Antiqua" w:eastAsia="Book Antiqua" w:hAnsi="Book Antiqua" w:cs="Book Antiqua"/>
          <w:color w:val="000000"/>
        </w:rPr>
        <w:t xml:space="preserve"> </w:t>
      </w:r>
      <w:r w:rsidR="006D0E97">
        <w:rPr>
          <w:rFonts w:ascii="Book Antiqua" w:eastAsia="Book Antiqua" w:hAnsi="Book Antiqua" w:cs="Book Antiqua"/>
          <w:color w:val="000000"/>
        </w:rPr>
        <w:t>increased level of</w:t>
      </w:r>
      <w:r>
        <w:rPr>
          <w:rFonts w:ascii="Book Antiqua" w:eastAsia="Book Antiqua" w:hAnsi="Book Antiqua" w:cs="Book Antiqua"/>
          <w:color w:val="000000"/>
        </w:rPr>
        <w:t xml:space="preserve"> </w:t>
      </w:r>
      <w:r w:rsidR="006D0E97">
        <w:rPr>
          <w:rFonts w:ascii="Book Antiqua" w:eastAsia="Book Antiqua" w:hAnsi="Book Antiqua" w:cs="Book Antiqua"/>
          <w:color w:val="000000"/>
        </w:rPr>
        <w:t>18-</w:t>
      </w:r>
      <w:r w:rsidRPr="00545BC8">
        <w:rPr>
          <w:rFonts w:ascii="Book Antiqua" w:eastAsia="Book Antiqua" w:hAnsi="Book Antiqua" w:cs="Book Antiqua"/>
          <w:color w:val="000000"/>
        </w:rPr>
        <w:t>fluorodeoxyglucose</w:t>
      </w:r>
      <w:r w:rsidR="006D0E97">
        <w:rPr>
          <w:rFonts w:ascii="Book Antiqua" w:eastAsia="Book Antiqua" w:hAnsi="Book Antiqua" w:cs="Book Antiqua"/>
          <w:color w:val="000000"/>
        </w:rPr>
        <w:t xml:space="preserve"> metabolism</w:t>
      </w:r>
      <w:r>
        <w:rPr>
          <w:rFonts w:ascii="Book Antiqua" w:eastAsia="Book Antiqua" w:hAnsi="Book Antiqua" w:cs="Book Antiqua"/>
          <w:color w:val="000000"/>
        </w:rPr>
        <w:t xml:space="preserve"> </w:t>
      </w:r>
      <w:r w:rsidR="006D0E97">
        <w:rPr>
          <w:rFonts w:ascii="Book Antiqua" w:eastAsia="Book Antiqua" w:hAnsi="Book Antiqua" w:cs="Book Antiqua"/>
          <w:color w:val="000000"/>
        </w:rPr>
        <w:t>in the encephalon, left posterior pharyngeal wall, left external rectus muscle, left lateral femur muscles and left kidney (Figure 2A</w:t>
      </w:r>
      <w:r>
        <w:rPr>
          <w:rFonts w:ascii="Book Antiqua" w:eastAsia="Book Antiqua" w:hAnsi="Book Antiqua" w:cs="Book Antiqua"/>
          <w:color w:val="000000"/>
        </w:rPr>
        <w:t xml:space="preserve"> and </w:t>
      </w:r>
      <w:r w:rsidR="006D0E97">
        <w:rPr>
          <w:rFonts w:ascii="Book Antiqua" w:eastAsia="Book Antiqua" w:hAnsi="Book Antiqua" w:cs="Book Antiqua"/>
          <w:color w:val="000000"/>
        </w:rPr>
        <w:t>B).</w:t>
      </w:r>
    </w:p>
    <w:p w14:paraId="00353A6E" w14:textId="77777777" w:rsidR="00A77B3E" w:rsidRDefault="00A77B3E">
      <w:pPr>
        <w:spacing w:line="360" w:lineRule="auto"/>
        <w:jc w:val="both"/>
      </w:pPr>
    </w:p>
    <w:p w14:paraId="150F47CF" w14:textId="77777777" w:rsidR="00A77B3E" w:rsidRDefault="006D0E97">
      <w:pPr>
        <w:spacing w:line="360" w:lineRule="auto"/>
        <w:jc w:val="both"/>
      </w:pPr>
      <w:r>
        <w:rPr>
          <w:rFonts w:ascii="Book Antiqua" w:eastAsia="Book Antiqua" w:hAnsi="Book Antiqua" w:cs="Book Antiqua"/>
          <w:b/>
          <w:bCs/>
          <w:i/>
          <w:iCs/>
          <w:color w:val="000000"/>
        </w:rPr>
        <w:t>Pathological findings</w:t>
      </w:r>
    </w:p>
    <w:p w14:paraId="06428C5F" w14:textId="141FC273" w:rsidR="00A77B3E" w:rsidRDefault="006D0E97">
      <w:pPr>
        <w:spacing w:line="360" w:lineRule="auto"/>
        <w:jc w:val="both"/>
      </w:pPr>
      <w:r>
        <w:rPr>
          <w:rFonts w:ascii="Book Antiqua" w:eastAsia="Book Antiqua" w:hAnsi="Book Antiqua" w:cs="Book Antiqua"/>
          <w:color w:val="000000"/>
        </w:rPr>
        <w:t>Bone marrow biopsy revealed the absence of hematopoietic cells, infiltration of diffuse tumor cells, large volume of tumor cells, few lightly stained cytoplasm, some of which were vacuolar, presenting immunoblast-like appearance; round or irregular cell nuclei, light staining, prominent nucleoli; mononuclear and multinuclear tumor cells. Immunohistochemistry performed using lymphohematopoietic system markers indicated as follows: positive for CD45, weakly positive for CD10 and CD163;</w:t>
      </w:r>
      <w:r w:rsidR="00545BC8">
        <w:rPr>
          <w:rFonts w:ascii="Book Antiqua" w:eastAsia="Book Antiqua" w:hAnsi="Book Antiqua" w:cs="Book Antiqua"/>
          <w:color w:val="000000"/>
        </w:rPr>
        <w:t xml:space="preserve"> </w:t>
      </w:r>
      <w:r>
        <w:rPr>
          <w:rFonts w:ascii="Book Antiqua" w:eastAsia="Book Antiqua" w:hAnsi="Book Antiqua" w:cs="Book Antiqua"/>
          <w:color w:val="000000"/>
        </w:rPr>
        <w:t>T</w:t>
      </w:r>
      <w:r w:rsidR="00EF4764">
        <w:rPr>
          <w:rFonts w:ascii="Book Antiqua" w:eastAsia="Book Antiqua" w:hAnsi="Book Antiqua" w:cs="Book Antiqua"/>
          <w:color w:val="000000"/>
        </w:rPr>
        <w:t>-</w:t>
      </w:r>
      <w:r>
        <w:rPr>
          <w:rFonts w:ascii="Book Antiqua" w:eastAsia="Book Antiqua" w:hAnsi="Book Antiqua" w:cs="Book Antiqua"/>
          <w:color w:val="000000"/>
        </w:rPr>
        <w:t>cell markers: negative for CD3 and CD5;</w:t>
      </w:r>
      <w:r w:rsidR="00545BC8">
        <w:rPr>
          <w:rFonts w:ascii="Book Antiqua" w:eastAsia="Book Antiqua" w:hAnsi="Book Antiqua" w:cs="Book Antiqua"/>
          <w:color w:val="000000"/>
        </w:rPr>
        <w:t xml:space="preserve"> </w:t>
      </w:r>
      <w:r>
        <w:rPr>
          <w:rFonts w:ascii="Book Antiqua" w:eastAsia="Book Antiqua" w:hAnsi="Book Antiqua" w:cs="Book Antiqua"/>
          <w:color w:val="000000"/>
        </w:rPr>
        <w:t>B</w:t>
      </w:r>
      <w:r w:rsidR="00EF4764">
        <w:rPr>
          <w:rFonts w:ascii="Book Antiqua" w:eastAsia="Book Antiqua" w:hAnsi="Book Antiqua" w:cs="Book Antiqua"/>
          <w:color w:val="000000"/>
        </w:rPr>
        <w:t>-</w:t>
      </w:r>
      <w:r>
        <w:rPr>
          <w:rFonts w:ascii="Book Antiqua" w:eastAsia="Book Antiqua" w:hAnsi="Book Antiqua" w:cs="Book Antiqua"/>
          <w:color w:val="000000"/>
        </w:rPr>
        <w:t xml:space="preserve">cell markers: negative for CD20, CD79a, and </w:t>
      </w:r>
      <w:r w:rsidR="00EF4764">
        <w:rPr>
          <w:rFonts w:ascii="Book Antiqua" w:eastAsia="Book Antiqua" w:hAnsi="Book Antiqua" w:cs="Book Antiqua"/>
          <w:color w:val="000000"/>
        </w:rPr>
        <w:t>paired box 5 (</w:t>
      </w:r>
      <w:r>
        <w:rPr>
          <w:rFonts w:ascii="Book Antiqua" w:eastAsia="Book Antiqua" w:hAnsi="Book Antiqua" w:cs="Book Antiqua"/>
          <w:color w:val="000000"/>
        </w:rPr>
        <w:t>PAX5</w:t>
      </w:r>
      <w:r w:rsidR="00EF4764">
        <w:rPr>
          <w:rFonts w:ascii="Book Antiqua" w:eastAsia="Book Antiqua" w:hAnsi="Book Antiqua" w:cs="Book Antiqua"/>
          <w:color w:val="000000"/>
        </w:rPr>
        <w:t>)</w:t>
      </w:r>
      <w:r>
        <w:rPr>
          <w:rFonts w:ascii="Book Antiqua" w:eastAsia="Book Antiqua" w:hAnsi="Book Antiqua" w:cs="Book Antiqua"/>
          <w:color w:val="000000"/>
        </w:rPr>
        <w:t xml:space="preserve">; immature cell markers: negative for CD34, CD117, </w:t>
      </w:r>
      <w:r w:rsidR="00545BC8">
        <w:rPr>
          <w:rFonts w:ascii="Book Antiqua" w:eastAsia="Book Antiqua" w:hAnsi="Book Antiqua" w:cs="Book Antiqua"/>
          <w:color w:val="000000"/>
        </w:rPr>
        <w:t>TDT</w:t>
      </w:r>
      <w:r>
        <w:rPr>
          <w:rFonts w:ascii="Book Antiqua" w:eastAsia="Book Antiqua" w:hAnsi="Book Antiqua" w:cs="Book Antiqua"/>
          <w:color w:val="000000"/>
        </w:rPr>
        <w:t xml:space="preserve">, CD123 and </w:t>
      </w:r>
      <w:r>
        <w:rPr>
          <w:rFonts w:ascii="Book Antiqua" w:eastAsia="Book Antiqua" w:hAnsi="Book Antiqua" w:cs="Book Antiqua"/>
          <w:color w:val="000000"/>
        </w:rPr>
        <w:lastRenderedPageBreak/>
        <w:t>CD43; other markers: negative for CD56 and CD30. Lymphohematopoietic tumor should be considered, if it was unable to classify, myeloid sarcoma should be considered.</w:t>
      </w:r>
    </w:p>
    <w:p w14:paraId="420FD4E3" w14:textId="0A2894C6" w:rsidR="00A77B3E" w:rsidRDefault="006D0E97" w:rsidP="00545BC8">
      <w:pPr>
        <w:spacing w:line="360" w:lineRule="auto"/>
        <w:ind w:firstLineChars="100" w:firstLine="240"/>
        <w:jc w:val="both"/>
      </w:pPr>
      <w:r>
        <w:rPr>
          <w:rFonts w:ascii="Book Antiqua" w:eastAsia="Book Antiqua" w:hAnsi="Book Antiqua" w:cs="Book Antiqua"/>
          <w:color w:val="000000"/>
        </w:rPr>
        <w:t>To obtain a definite diagnosis, a neck lymph node biopsy was performed. Microscopic analysis showed the structure of the lymph node was destroyed, and it consisted of single large immunoblast-like cells, with round and light nuclei, large nucleoli and abundant cytoplasm; plasmoblast differentiation appeared; atypical multinucleated tumor giant cells were observed occasionally; presented as intrasinusoidal growth patterns. Immunohistochemistry analysis indicated as follows: T/</w:t>
      </w:r>
      <w:r w:rsidR="00545BC8" w:rsidRPr="00545BC8">
        <w:rPr>
          <w:rFonts w:ascii="Book Antiqua" w:eastAsia="Book Antiqua" w:hAnsi="Book Antiqua" w:cs="Book Antiqua"/>
          <w:color w:val="000000"/>
        </w:rPr>
        <w:t>natural killer</w:t>
      </w:r>
      <w:r>
        <w:rPr>
          <w:rFonts w:ascii="Book Antiqua" w:eastAsia="Book Antiqua" w:hAnsi="Book Antiqua" w:cs="Book Antiqua"/>
          <w:color w:val="000000"/>
        </w:rPr>
        <w:t xml:space="preserve"> cell markers: negative for CD2, CD3, CD43, CD4, CD8, TIA-1, and CD56; B/plasmocyte markers: positive for OCT2, BOB1, CD38 (focal weak), and MUM1;</w:t>
      </w:r>
      <w:r w:rsidR="00545BC8">
        <w:rPr>
          <w:rFonts w:ascii="Book Antiqua" w:eastAsia="Book Antiqua" w:hAnsi="Book Antiqua" w:cs="Book Antiqua"/>
          <w:color w:val="000000"/>
        </w:rPr>
        <w:t xml:space="preserve"> </w:t>
      </w:r>
      <w:r>
        <w:rPr>
          <w:rFonts w:ascii="Book Antiqua" w:eastAsia="Book Antiqua" w:hAnsi="Book Antiqua" w:cs="Book Antiqua"/>
          <w:color w:val="000000"/>
        </w:rPr>
        <w:t>and negative for CD20, CD79a, PAX5, CD138; other immunomarkers: positive for LCA</w:t>
      </w:r>
      <w:r w:rsidR="00EA1C5E">
        <w:rPr>
          <w:rFonts w:ascii="Book Antiqua" w:eastAsia="Book Antiqua" w:hAnsi="Book Antiqua" w:cs="Book Antiqua"/>
          <w:color w:val="000000"/>
        </w:rPr>
        <w:t xml:space="preserve"> (</w:t>
      </w:r>
      <w:r w:rsidR="00EA1C5E" w:rsidRPr="00EA1C5E">
        <w:rPr>
          <w:rFonts w:ascii="Book Antiqua" w:eastAsia="Book Antiqua" w:hAnsi="Book Antiqua" w:cs="Book Antiqua"/>
          <w:color w:val="000000"/>
        </w:rPr>
        <w:t>leukocyte common antigen</w:t>
      </w:r>
      <w:r w:rsidR="00EA1C5E">
        <w:rPr>
          <w:rFonts w:ascii="Book Antiqua" w:eastAsia="Book Antiqua" w:hAnsi="Book Antiqua" w:cs="Book Antiqua"/>
          <w:color w:val="000000"/>
        </w:rPr>
        <w:t>)</w:t>
      </w:r>
      <w:r>
        <w:rPr>
          <w:rFonts w:ascii="Book Antiqua" w:eastAsia="Book Antiqua" w:hAnsi="Book Antiqua" w:cs="Book Antiqua"/>
          <w:color w:val="000000"/>
        </w:rPr>
        <w:t xml:space="preserve">, ALK (cytoplasm, granular), </w:t>
      </w:r>
      <w:bookmarkStart w:id="2" w:name="_Hlk56435039"/>
      <w:r w:rsidR="00545BC8" w:rsidRPr="00346603">
        <w:rPr>
          <w:rFonts w:ascii="Book Antiqua" w:eastAsia="Book Antiqua" w:hAnsi="Book Antiqua" w:cs="Book Antiqua"/>
          <w:color w:val="000000"/>
        </w:rPr>
        <w:t>immunoglobulin</w:t>
      </w:r>
      <w:bookmarkEnd w:id="2"/>
      <w:r w:rsidR="00545BC8" w:rsidDel="00545BC8">
        <w:rPr>
          <w:rFonts w:ascii="Book Antiqua" w:eastAsia="Book Antiqua" w:hAnsi="Book Antiqua" w:cs="Book Antiqua"/>
          <w:color w:val="000000"/>
        </w:rPr>
        <w:t xml:space="preserve"> </w:t>
      </w:r>
      <w:r>
        <w:rPr>
          <w:rFonts w:ascii="Book Antiqua" w:eastAsia="Book Antiqua" w:hAnsi="Book Antiqua" w:cs="Book Antiqua"/>
          <w:color w:val="000000"/>
        </w:rPr>
        <w:t>A, Ki-67 (&gt;</w:t>
      </w:r>
      <w:r w:rsidR="00545BC8">
        <w:rPr>
          <w:rFonts w:ascii="Book Antiqua" w:eastAsia="Book Antiqua" w:hAnsi="Book Antiqua" w:cs="Book Antiqua"/>
          <w:color w:val="000000"/>
        </w:rPr>
        <w:t xml:space="preserve"> </w:t>
      </w:r>
      <w:r>
        <w:rPr>
          <w:rFonts w:ascii="Book Antiqua" w:eastAsia="Book Antiqua" w:hAnsi="Book Antiqua" w:cs="Book Antiqua"/>
          <w:color w:val="000000"/>
        </w:rPr>
        <w:t>90%), EMA, CD31, and FLI-1 (Figure 3A</w:t>
      </w:r>
      <w:r w:rsidR="00545BC8">
        <w:rPr>
          <w:rFonts w:ascii="Book Antiqua" w:eastAsia="Book Antiqua" w:hAnsi="Book Antiqua" w:cs="Book Antiqua"/>
          <w:color w:val="000000"/>
        </w:rPr>
        <w:t>-</w:t>
      </w:r>
      <w:r>
        <w:rPr>
          <w:rFonts w:ascii="Book Antiqua" w:eastAsia="Book Antiqua" w:hAnsi="Book Antiqua" w:cs="Book Antiqua"/>
          <w:color w:val="000000"/>
        </w:rPr>
        <w:t>F); negative for CD30, CD163, S-100, CD34</w:t>
      </w:r>
      <w:r w:rsidR="00A41AD1">
        <w:rPr>
          <w:rFonts w:ascii="Book Antiqua" w:eastAsia="Book Antiqua" w:hAnsi="Book Antiqua" w:cs="Book Antiqua"/>
          <w:color w:val="000000"/>
        </w:rPr>
        <w:t>,</w:t>
      </w:r>
      <w:r>
        <w:rPr>
          <w:rFonts w:ascii="Book Antiqua" w:eastAsia="Book Antiqua" w:hAnsi="Book Antiqua" w:cs="Book Antiqua"/>
          <w:color w:val="000000"/>
        </w:rPr>
        <w:t xml:space="preserve"> and TDT.</w:t>
      </w:r>
    </w:p>
    <w:p w14:paraId="7466D339" w14:textId="77777777" w:rsidR="00A77B3E" w:rsidRDefault="00A77B3E">
      <w:pPr>
        <w:spacing w:line="360" w:lineRule="auto"/>
        <w:jc w:val="both"/>
      </w:pPr>
    </w:p>
    <w:p w14:paraId="27C21E0E" w14:textId="77777777" w:rsidR="00A77B3E" w:rsidRDefault="006D0E97">
      <w:pPr>
        <w:spacing w:line="360" w:lineRule="auto"/>
        <w:jc w:val="both"/>
      </w:pPr>
      <w:r>
        <w:rPr>
          <w:rFonts w:ascii="Book Antiqua" w:eastAsia="Book Antiqua" w:hAnsi="Book Antiqua" w:cs="Book Antiqua"/>
          <w:b/>
          <w:bCs/>
          <w:i/>
          <w:iCs/>
          <w:color w:val="000000"/>
        </w:rPr>
        <w:t>Further diagnostic work-up</w:t>
      </w:r>
    </w:p>
    <w:p w14:paraId="5D07CBBC" w14:textId="7326FF59" w:rsidR="00A77B3E" w:rsidRDefault="00043048">
      <w:pPr>
        <w:spacing w:line="360" w:lineRule="auto"/>
        <w:jc w:val="both"/>
      </w:pPr>
      <w:r w:rsidRPr="00043048">
        <w:rPr>
          <w:rFonts w:ascii="Book Antiqua" w:eastAsia="Book Antiqua" w:hAnsi="Book Antiqua" w:cs="Book Antiqua"/>
          <w:caps/>
          <w:color w:val="000000"/>
        </w:rPr>
        <w:t>f</w:t>
      </w:r>
      <w:r w:rsidRPr="00043048">
        <w:rPr>
          <w:rFonts w:ascii="Book Antiqua" w:eastAsia="Book Antiqua" w:hAnsi="Book Antiqua" w:cs="Book Antiqua"/>
          <w:color w:val="000000"/>
        </w:rPr>
        <w:t>luorescence</w:t>
      </w:r>
      <w:r w:rsidRPr="00043048">
        <w:rPr>
          <w:rFonts w:ascii="Book Antiqua" w:eastAsia="Book Antiqua" w:hAnsi="Book Antiqua" w:cs="Book Antiqua"/>
          <w:i/>
          <w:color w:val="000000"/>
        </w:rPr>
        <w:t xml:space="preserve"> in situ</w:t>
      </w:r>
      <w:r w:rsidRPr="00043048">
        <w:rPr>
          <w:rFonts w:ascii="Book Antiqua" w:eastAsia="Book Antiqua" w:hAnsi="Book Antiqua" w:cs="Book Antiqua"/>
          <w:color w:val="000000"/>
        </w:rPr>
        <w:t xml:space="preserve"> hybridization </w:t>
      </w:r>
      <w:r>
        <w:rPr>
          <w:rFonts w:ascii="Book Antiqua" w:eastAsia="Book Antiqua" w:hAnsi="Book Antiqua" w:cs="Book Antiqua"/>
          <w:color w:val="000000"/>
        </w:rPr>
        <w:t>(</w:t>
      </w:r>
      <w:r w:rsidR="006D0E97">
        <w:rPr>
          <w:rFonts w:ascii="Book Antiqua" w:eastAsia="Book Antiqua" w:hAnsi="Book Antiqua" w:cs="Book Antiqua"/>
          <w:color w:val="000000"/>
        </w:rPr>
        <w:t>FISH</w:t>
      </w:r>
      <w:r>
        <w:rPr>
          <w:rFonts w:ascii="Book Antiqua" w:eastAsia="Book Antiqua" w:hAnsi="Book Antiqua" w:cs="Book Antiqua"/>
          <w:color w:val="000000"/>
        </w:rPr>
        <w:t>)</w:t>
      </w:r>
      <w:r w:rsidR="006D0E97">
        <w:rPr>
          <w:rFonts w:ascii="Book Antiqua" w:eastAsia="Book Antiqua" w:hAnsi="Book Antiqua" w:cs="Book Antiqua"/>
          <w:color w:val="000000"/>
        </w:rPr>
        <w:t xml:space="preserve"> study with </w:t>
      </w:r>
      <w:r w:rsidR="006D0E97">
        <w:rPr>
          <w:rFonts w:ascii="Book Antiqua" w:eastAsia="Book Antiqua" w:hAnsi="Book Antiqua" w:cs="Book Antiqua"/>
          <w:i/>
          <w:iCs/>
          <w:color w:val="000000"/>
        </w:rPr>
        <w:t xml:space="preserve">ALK </w:t>
      </w:r>
      <w:r w:rsidR="006D0E97">
        <w:rPr>
          <w:rFonts w:ascii="Book Antiqua" w:eastAsia="Book Antiqua" w:hAnsi="Book Antiqua" w:cs="Book Antiqua"/>
          <w:color w:val="000000"/>
        </w:rPr>
        <w:t xml:space="preserve">break apart probe </w:t>
      </w:r>
      <w:r w:rsidR="00545BC8">
        <w:rPr>
          <w:rFonts w:ascii="Book Antiqua" w:hAnsi="Book Antiqua" w:cs="Book Antiqua" w:hint="eastAsia"/>
          <w:color w:val="000000"/>
          <w:lang w:eastAsia="zh-CN"/>
        </w:rPr>
        <w:t>(</w:t>
      </w:r>
      <w:r w:rsidR="006D0E97">
        <w:rPr>
          <w:rFonts w:ascii="Book Antiqua" w:eastAsia="Book Antiqua" w:hAnsi="Book Antiqua" w:cs="Book Antiqua"/>
          <w:color w:val="000000"/>
        </w:rPr>
        <w:t>Wuhan HealthCare Biotechnology Co., Ltd.</w:t>
      </w:r>
      <w:r w:rsidR="00A41AD1">
        <w:rPr>
          <w:rFonts w:ascii="Book Antiqua" w:eastAsia="Book Antiqua" w:hAnsi="Book Antiqua" w:cs="Book Antiqua"/>
          <w:color w:val="000000"/>
        </w:rPr>
        <w:t>, Wuhan, China</w:t>
      </w:r>
      <w:r w:rsidR="00545BC8">
        <w:rPr>
          <w:rFonts w:ascii="Book Antiqua" w:hAnsi="Book Antiqua" w:cs="Book Antiqua" w:hint="eastAsia"/>
          <w:color w:val="000000"/>
          <w:lang w:eastAsia="zh-CN"/>
        </w:rPr>
        <w:t>)</w:t>
      </w:r>
      <w:r w:rsidR="00545BC8">
        <w:rPr>
          <w:rFonts w:ascii="Book Antiqua" w:hAnsi="Book Antiqua" w:cs="Book Antiqua"/>
          <w:color w:val="000000"/>
          <w:lang w:eastAsia="zh-CN"/>
        </w:rPr>
        <w:t xml:space="preserve"> </w:t>
      </w:r>
      <w:r w:rsidR="006D0E97">
        <w:rPr>
          <w:rFonts w:ascii="Book Antiqua" w:eastAsia="Book Antiqua" w:hAnsi="Book Antiqua" w:cs="Book Antiqua"/>
          <w:color w:val="000000"/>
        </w:rPr>
        <w:t xml:space="preserve">showed </w:t>
      </w:r>
      <w:r w:rsidR="006D0E97">
        <w:rPr>
          <w:rFonts w:ascii="Book Antiqua" w:eastAsia="Book Antiqua" w:hAnsi="Book Antiqua" w:cs="Book Antiqua"/>
          <w:i/>
          <w:iCs/>
          <w:color w:val="000000"/>
        </w:rPr>
        <w:t xml:space="preserve">ALK gene </w:t>
      </w:r>
      <w:r w:rsidR="006D0E97">
        <w:rPr>
          <w:rFonts w:ascii="Book Antiqua" w:eastAsia="Book Antiqua" w:hAnsi="Book Antiqua" w:cs="Book Antiqua"/>
          <w:color w:val="000000"/>
        </w:rPr>
        <w:t xml:space="preserve">disruption (Figure 4) in the cervical lymph node. B-cell clonality assays revealed monoclonal </w:t>
      </w:r>
      <w:r w:rsidR="006D0E97">
        <w:rPr>
          <w:rFonts w:ascii="Book Antiqua" w:eastAsia="Book Antiqua" w:hAnsi="Book Antiqua" w:cs="Book Antiqua"/>
          <w:i/>
          <w:iCs/>
          <w:color w:val="000000"/>
        </w:rPr>
        <w:t>IGH</w:t>
      </w:r>
      <w:r w:rsidR="006D0E97">
        <w:rPr>
          <w:rFonts w:ascii="Book Antiqua" w:eastAsia="Book Antiqua" w:hAnsi="Book Antiqua" w:cs="Book Antiqua"/>
          <w:color w:val="000000"/>
        </w:rPr>
        <w:t xml:space="preserve"> rearrangement. </w:t>
      </w:r>
      <w:r w:rsidR="00A41AD1">
        <w:rPr>
          <w:rFonts w:ascii="Book Antiqua" w:eastAsia="Book Antiqua" w:hAnsi="Book Antiqua" w:cs="Book Antiqua"/>
          <w:color w:val="000000"/>
        </w:rPr>
        <w:t>Next-generation sequencing (</w:t>
      </w:r>
      <w:r w:rsidR="006D0E97">
        <w:rPr>
          <w:rFonts w:ascii="Book Antiqua" w:eastAsia="Book Antiqua" w:hAnsi="Book Antiqua" w:cs="Book Antiqua"/>
          <w:color w:val="000000"/>
        </w:rPr>
        <w:t>NGS</w:t>
      </w:r>
      <w:r w:rsidR="00A41AD1">
        <w:rPr>
          <w:rFonts w:ascii="Book Antiqua" w:eastAsia="Book Antiqua" w:hAnsi="Book Antiqua" w:cs="Book Antiqua"/>
          <w:color w:val="000000"/>
        </w:rPr>
        <w:t>)</w:t>
      </w:r>
      <w:r w:rsidR="006D0E97">
        <w:rPr>
          <w:rFonts w:ascii="Book Antiqua" w:eastAsia="Book Antiqua" w:hAnsi="Book Antiqua" w:cs="Book Antiqua"/>
          <w:color w:val="000000"/>
        </w:rPr>
        <w:t xml:space="preserve"> high-throughput RNA sequencing was performed for genetic testing of tumor cells in bone marrow, and in combination with Sanger </w:t>
      </w:r>
      <w:r w:rsidR="00A41AD1">
        <w:rPr>
          <w:rFonts w:ascii="Book Antiqua" w:eastAsia="Book Antiqua" w:hAnsi="Book Antiqua" w:cs="Book Antiqua"/>
          <w:color w:val="000000"/>
        </w:rPr>
        <w:t>first</w:t>
      </w:r>
      <w:r w:rsidR="00A41AD1">
        <w:rPr>
          <w:rFonts w:ascii="Book Antiqua" w:eastAsia="Book Antiqua" w:hAnsi="Book Antiqua" w:cs="Book Antiqua"/>
          <w:color w:val="000000"/>
          <w:szCs w:val="30"/>
        </w:rPr>
        <w:t>-</w:t>
      </w:r>
      <w:r w:rsidR="006D0E97">
        <w:rPr>
          <w:rFonts w:ascii="Book Antiqua" w:eastAsia="Book Antiqua" w:hAnsi="Book Antiqua" w:cs="Book Antiqua"/>
          <w:color w:val="000000"/>
        </w:rPr>
        <w:t xml:space="preserve">generation sequencing, the </w:t>
      </w:r>
      <w:r w:rsidR="006D0E97">
        <w:rPr>
          <w:rFonts w:ascii="Book Antiqua" w:eastAsia="Book Antiqua" w:hAnsi="Book Antiqua" w:cs="Book Antiqua"/>
          <w:i/>
          <w:iCs/>
          <w:color w:val="000000"/>
        </w:rPr>
        <w:t xml:space="preserve">CLTC-ALK </w:t>
      </w:r>
      <w:r w:rsidR="006D0E97">
        <w:rPr>
          <w:rFonts w:ascii="Book Antiqua" w:eastAsia="Book Antiqua" w:hAnsi="Book Antiqua" w:cs="Book Antiqua"/>
          <w:color w:val="000000"/>
        </w:rPr>
        <w:t xml:space="preserve">fusion gene in the bone marrow of the patient was observed positive (Figure 5), in addition to the </w:t>
      </w:r>
      <w:r w:rsidR="006D0E97">
        <w:rPr>
          <w:rFonts w:ascii="Book Antiqua" w:eastAsia="Book Antiqua" w:hAnsi="Book Antiqua" w:cs="Book Antiqua"/>
          <w:i/>
          <w:iCs/>
          <w:color w:val="000000"/>
        </w:rPr>
        <w:t>PGS1-CLTC</w:t>
      </w:r>
      <w:r w:rsidR="006D0E97">
        <w:rPr>
          <w:rFonts w:ascii="Book Antiqua" w:eastAsia="Book Antiqua" w:hAnsi="Book Antiqua" w:cs="Book Antiqua"/>
          <w:color w:val="000000"/>
        </w:rPr>
        <w:t xml:space="preserve"> fusion gene.</w:t>
      </w:r>
    </w:p>
    <w:p w14:paraId="0F1FE489" w14:textId="77777777" w:rsidR="00A77B3E" w:rsidRDefault="00A77B3E">
      <w:pPr>
        <w:spacing w:line="360" w:lineRule="auto"/>
        <w:jc w:val="both"/>
      </w:pPr>
    </w:p>
    <w:p w14:paraId="558F0B33" w14:textId="77777777" w:rsidR="00A77B3E" w:rsidRDefault="006D0E97">
      <w:pPr>
        <w:spacing w:line="360" w:lineRule="auto"/>
        <w:jc w:val="both"/>
      </w:pPr>
      <w:r>
        <w:rPr>
          <w:rFonts w:ascii="Book Antiqua" w:eastAsia="Book Antiqua" w:hAnsi="Book Antiqua" w:cs="Book Antiqua"/>
          <w:b/>
          <w:caps/>
          <w:color w:val="000000"/>
          <w:u w:val="single"/>
        </w:rPr>
        <w:t>FINAL DIAGNOSIS</w:t>
      </w:r>
    </w:p>
    <w:p w14:paraId="6BAD7C8A" w14:textId="3A1EDE09" w:rsidR="00A77B3E" w:rsidRDefault="006D0E97">
      <w:pPr>
        <w:spacing w:line="360" w:lineRule="auto"/>
        <w:jc w:val="both"/>
      </w:pPr>
      <w:r>
        <w:rPr>
          <w:rFonts w:ascii="Book Antiqua" w:eastAsia="Book Antiqua" w:hAnsi="Book Antiqua" w:cs="Book Antiqua"/>
          <w:color w:val="000000"/>
        </w:rPr>
        <w:t>ALK+LBCL, according to the St Jude Children</w:t>
      </w:r>
      <w:r w:rsidR="00A41AD1">
        <w:rPr>
          <w:rFonts w:ascii="Book Antiqua" w:eastAsia="Book Antiqua" w:hAnsi="Book Antiqua" w:cs="Book Antiqua"/>
          <w:color w:val="000000"/>
        </w:rPr>
        <w:t>’</w:t>
      </w:r>
      <w:r>
        <w:rPr>
          <w:rFonts w:ascii="Book Antiqua" w:eastAsia="Book Antiqua" w:hAnsi="Book Antiqua" w:cs="Book Antiqua"/>
          <w:color w:val="000000"/>
        </w:rPr>
        <w:t>s Research Hospital staging system, the disease was stage IV.</w:t>
      </w:r>
    </w:p>
    <w:p w14:paraId="798FB23D" w14:textId="77777777" w:rsidR="00A77B3E" w:rsidRDefault="00A77B3E">
      <w:pPr>
        <w:spacing w:line="360" w:lineRule="auto"/>
        <w:jc w:val="both"/>
      </w:pPr>
    </w:p>
    <w:p w14:paraId="18B5D4F5" w14:textId="77777777" w:rsidR="00A77B3E" w:rsidRDefault="006D0E97">
      <w:pPr>
        <w:spacing w:line="360" w:lineRule="auto"/>
        <w:jc w:val="both"/>
      </w:pPr>
      <w:r>
        <w:rPr>
          <w:rFonts w:ascii="Book Antiqua" w:eastAsia="Book Antiqua" w:hAnsi="Book Antiqua" w:cs="Book Antiqua"/>
          <w:b/>
          <w:caps/>
          <w:color w:val="000000"/>
          <w:u w:val="single"/>
        </w:rPr>
        <w:t>TREATMENT</w:t>
      </w:r>
    </w:p>
    <w:p w14:paraId="12B78C28" w14:textId="61063DF0" w:rsidR="00A77B3E" w:rsidRDefault="006D0E97">
      <w:pPr>
        <w:spacing w:line="360" w:lineRule="auto"/>
        <w:jc w:val="both"/>
      </w:pPr>
      <w:r>
        <w:rPr>
          <w:rFonts w:ascii="Book Antiqua" w:eastAsia="Book Antiqua" w:hAnsi="Book Antiqua" w:cs="Book Antiqua"/>
          <w:color w:val="000000"/>
        </w:rPr>
        <w:t xml:space="preserve">Modified LMB89 Group C regimen chemotherapy was used in this patient. COP, COPADM1, COPADM2, CYVE1+HD-MTX, CYVE2, M1, M2 and M3 regimens were </w:t>
      </w:r>
      <w:r>
        <w:rPr>
          <w:rFonts w:ascii="Book Antiqua" w:eastAsia="Book Antiqua" w:hAnsi="Book Antiqua" w:cs="Book Antiqua"/>
          <w:color w:val="000000"/>
        </w:rPr>
        <w:lastRenderedPageBreak/>
        <w:t>administered sequentially. An early evaluation which performed on the 7</w:t>
      </w:r>
      <w:r w:rsidRPr="00EA1C5E">
        <w:rPr>
          <w:rFonts w:ascii="Book Antiqua" w:eastAsia="Book Antiqua" w:hAnsi="Book Antiqua" w:cs="Book Antiqua"/>
          <w:color w:val="000000"/>
          <w:vertAlign w:val="superscript"/>
        </w:rPr>
        <w:t>th</w:t>
      </w:r>
      <w:r>
        <w:rPr>
          <w:rFonts w:ascii="Book Antiqua" w:eastAsia="Book Antiqua" w:hAnsi="Book Antiqua" w:cs="Book Antiqua"/>
          <w:color w:val="000000"/>
        </w:rPr>
        <w:t xml:space="preserve"> d of the COP regimen indicated a 60% of reduction in the main tumor focus, and imaging tests in the mid-term evaluation (prior to CYVE2 regimen) suggested residual lesions in the left testis (0.6</w:t>
      </w:r>
      <w:r w:rsidR="00EA1C5E">
        <w:rPr>
          <w:rFonts w:ascii="Book Antiqua" w:eastAsia="Book Antiqua" w:hAnsi="Book Antiqua" w:cs="Book Antiqua"/>
          <w:color w:val="000000"/>
        </w:rPr>
        <w:t xml:space="preserve"> </w:t>
      </w:r>
      <w:r>
        <w:rPr>
          <w:rFonts w:ascii="Book Antiqua" w:eastAsia="Book Antiqua" w:hAnsi="Book Antiqua" w:cs="Book Antiqua"/>
          <w:color w:val="000000"/>
        </w:rPr>
        <w:t>cm × 0.6</w:t>
      </w:r>
      <w:r w:rsidR="00EA1C5E">
        <w:rPr>
          <w:rFonts w:ascii="Book Antiqua" w:eastAsia="Book Antiqua" w:hAnsi="Book Antiqua" w:cs="Book Antiqua"/>
          <w:color w:val="000000"/>
        </w:rPr>
        <w:t xml:space="preserve"> </w:t>
      </w:r>
      <w:r>
        <w:rPr>
          <w:rFonts w:ascii="Book Antiqua" w:eastAsia="Book Antiqua" w:hAnsi="Book Antiqua" w:cs="Book Antiqua"/>
          <w:color w:val="000000"/>
        </w:rPr>
        <w:t>cm), the greater omentum of the left iliac fossa (0.6</w:t>
      </w:r>
      <w:r w:rsidR="00EA1C5E">
        <w:rPr>
          <w:rFonts w:ascii="Book Antiqua" w:eastAsia="Book Antiqua" w:hAnsi="Book Antiqua" w:cs="Book Antiqua"/>
          <w:color w:val="000000"/>
        </w:rPr>
        <w:t xml:space="preserve"> </w:t>
      </w:r>
      <w:r>
        <w:rPr>
          <w:rFonts w:ascii="Book Antiqua" w:eastAsia="Book Antiqua" w:hAnsi="Book Antiqua" w:cs="Book Antiqua"/>
          <w:color w:val="000000"/>
        </w:rPr>
        <w:t>cm × 0.6</w:t>
      </w:r>
      <w:r w:rsidR="00EA1C5E">
        <w:rPr>
          <w:rFonts w:ascii="Book Antiqua" w:eastAsia="Book Antiqua" w:hAnsi="Book Antiqua" w:cs="Book Antiqua"/>
          <w:color w:val="000000"/>
        </w:rPr>
        <w:t xml:space="preserve"> </w:t>
      </w:r>
      <w:r>
        <w:rPr>
          <w:rFonts w:ascii="Book Antiqua" w:eastAsia="Book Antiqua" w:hAnsi="Book Antiqua" w:cs="Book Antiqua"/>
          <w:color w:val="000000"/>
        </w:rPr>
        <w:t>cm), the proximal abdominal wall near the bladder (0.7</w:t>
      </w:r>
      <w:r w:rsidR="00EA1C5E">
        <w:rPr>
          <w:rFonts w:ascii="Book Antiqua" w:eastAsia="Book Antiqua" w:hAnsi="Book Antiqua" w:cs="Book Antiqua"/>
          <w:color w:val="000000"/>
        </w:rPr>
        <w:t xml:space="preserve"> </w:t>
      </w:r>
      <w:r>
        <w:rPr>
          <w:rFonts w:ascii="Book Antiqua" w:eastAsia="Book Antiqua" w:hAnsi="Book Antiqua" w:cs="Book Antiqua"/>
          <w:color w:val="000000"/>
        </w:rPr>
        <w:t>cm × 0.3</w:t>
      </w:r>
      <w:r w:rsidR="00EA1C5E">
        <w:rPr>
          <w:rFonts w:ascii="Book Antiqua" w:eastAsia="Book Antiqua" w:hAnsi="Book Antiqua" w:cs="Book Antiqua"/>
          <w:color w:val="000000"/>
        </w:rPr>
        <w:t xml:space="preserve"> </w:t>
      </w:r>
      <w:r>
        <w:rPr>
          <w:rFonts w:ascii="Book Antiqua" w:eastAsia="Book Antiqua" w:hAnsi="Book Antiqua" w:cs="Book Antiqua"/>
          <w:color w:val="000000"/>
        </w:rPr>
        <w:t>cm), and the pleura of the left posterior chest wall (1.4</w:t>
      </w:r>
      <w:r w:rsidR="00EA1C5E">
        <w:rPr>
          <w:rFonts w:ascii="Book Antiqua" w:eastAsia="Book Antiqua" w:hAnsi="Book Antiqua" w:cs="Book Antiqua"/>
          <w:color w:val="000000"/>
        </w:rPr>
        <w:t xml:space="preserve"> </w:t>
      </w:r>
      <w:r>
        <w:rPr>
          <w:rFonts w:ascii="Book Antiqua" w:eastAsia="Book Antiqua" w:hAnsi="Book Antiqua" w:cs="Book Antiqua"/>
          <w:color w:val="000000"/>
        </w:rPr>
        <w:t>cm × 0.7</w:t>
      </w:r>
      <w:r w:rsidR="00EA1C5E">
        <w:rPr>
          <w:rFonts w:ascii="Book Antiqua" w:eastAsia="Book Antiqua" w:hAnsi="Book Antiqua" w:cs="Book Antiqua"/>
          <w:color w:val="000000"/>
        </w:rPr>
        <w:t xml:space="preserve"> </w:t>
      </w:r>
      <w:r>
        <w:rPr>
          <w:rFonts w:ascii="Book Antiqua" w:eastAsia="Book Antiqua" w:hAnsi="Book Antiqua" w:cs="Book Antiqua"/>
          <w:color w:val="000000"/>
        </w:rPr>
        <w:t xml:space="preserve">cm). Later evaluation (prior to M2 regimen) indicated CR. Autologous stem cell transplantation was successfully performed after the M3 regimen. However, </w:t>
      </w:r>
      <w:r w:rsidR="00E058EC">
        <w:rPr>
          <w:rFonts w:ascii="Book Antiqua" w:eastAsia="Book Antiqua" w:hAnsi="Book Antiqua" w:cs="Book Antiqua"/>
          <w:color w:val="000000"/>
        </w:rPr>
        <w:t>3 mo</w:t>
      </w:r>
      <w:r>
        <w:rPr>
          <w:rFonts w:ascii="Book Antiqua" w:eastAsia="Book Antiqua" w:hAnsi="Book Antiqua" w:cs="Book Antiqua"/>
          <w:color w:val="000000"/>
        </w:rPr>
        <w:t xml:space="preserve"> after transplantation, the patient suffered weakness and scalp numbness. Physical examinations indicated anemia, scattered bleeding spots on the skin throughout the body, a nodule</w:t>
      </w:r>
      <w:r w:rsidR="002B3ED4">
        <w:rPr>
          <w:rFonts w:ascii="Book Antiqua" w:eastAsia="Book Antiqua" w:hAnsi="Book Antiqua" w:cs="Book Antiqua"/>
          <w:color w:val="000000"/>
        </w:rPr>
        <w:t xml:space="preserve"> </w:t>
      </w:r>
      <w:r>
        <w:rPr>
          <w:rFonts w:ascii="Book Antiqua" w:eastAsia="Book Antiqua" w:hAnsi="Book Antiqua" w:cs="Book Antiqua"/>
          <w:color w:val="000000"/>
        </w:rPr>
        <w:t>of</w:t>
      </w:r>
      <w:r w:rsidR="002B3ED4">
        <w:rPr>
          <w:rFonts w:ascii="Book Antiqua" w:eastAsia="Book Antiqua" w:hAnsi="Book Antiqua" w:cs="Book Antiqua"/>
          <w:color w:val="000000"/>
        </w:rPr>
        <w:t xml:space="preserve"> </w:t>
      </w:r>
      <w:r>
        <w:rPr>
          <w:rFonts w:ascii="Book Antiqua" w:eastAsia="Book Antiqua" w:hAnsi="Book Antiqua" w:cs="Book Antiqua"/>
          <w:color w:val="000000"/>
        </w:rPr>
        <w:t>1</w:t>
      </w:r>
      <w:r w:rsidR="002B3ED4">
        <w:rPr>
          <w:rFonts w:ascii="Book Antiqua" w:eastAsia="Book Antiqua" w:hAnsi="Book Antiqua" w:cs="Book Antiqua"/>
          <w:color w:val="000000"/>
        </w:rPr>
        <w:t xml:space="preserve"> </w:t>
      </w:r>
      <w:r>
        <w:rPr>
          <w:rFonts w:ascii="Book Antiqua" w:eastAsia="Book Antiqua" w:hAnsi="Book Antiqua" w:cs="Book Antiqua"/>
          <w:color w:val="000000"/>
        </w:rPr>
        <w:t>cm in diameter in the right occipital region, and 2 nodules of 0.5</w:t>
      </w:r>
      <w:r w:rsidR="00EA1C5E">
        <w:rPr>
          <w:rFonts w:ascii="Book Antiqua" w:eastAsia="Book Antiqua" w:hAnsi="Book Antiqua" w:cs="Book Antiqua"/>
          <w:color w:val="000000"/>
        </w:rPr>
        <w:t xml:space="preserve"> </w:t>
      </w:r>
      <w:r>
        <w:rPr>
          <w:rFonts w:ascii="Book Antiqua" w:eastAsia="Book Antiqua" w:hAnsi="Book Antiqua" w:cs="Book Antiqua"/>
          <w:color w:val="000000"/>
        </w:rPr>
        <w:t xml:space="preserve">cm in diameter in the abdominal wall. </w:t>
      </w:r>
      <w:r w:rsidR="00EA1C5E">
        <w:rPr>
          <w:rFonts w:ascii="Book Antiqua" w:eastAsia="Book Antiqua" w:hAnsi="Book Antiqua" w:cs="Book Antiqua"/>
          <w:color w:val="000000"/>
        </w:rPr>
        <w:t xml:space="preserve">The </w:t>
      </w:r>
      <w:r>
        <w:rPr>
          <w:rFonts w:ascii="Book Antiqua" w:eastAsia="Book Antiqua" w:hAnsi="Book Antiqua" w:cs="Book Antiqua"/>
          <w:color w:val="000000"/>
        </w:rPr>
        <w:t xml:space="preserve">80.5% of tumor cells were observed in bone marrow smears with morphology consistent with the initial tumor. And 13.17% of abnormal cells were observed in bone marrow samples using flow cytometry. Both </w:t>
      </w:r>
      <w:r w:rsidR="00EA1C5E" w:rsidRPr="00EA1C5E">
        <w:rPr>
          <w:rFonts w:ascii="Book Antiqua" w:eastAsia="Book Antiqua" w:hAnsi="Book Antiqua" w:cs="Book Antiqua"/>
          <w:color w:val="000000"/>
        </w:rPr>
        <w:t>forward scatter</w:t>
      </w:r>
      <w:r>
        <w:rPr>
          <w:rFonts w:ascii="Book Antiqua" w:eastAsia="Book Antiqua" w:hAnsi="Book Antiqua" w:cs="Book Antiqua"/>
          <w:color w:val="000000"/>
        </w:rPr>
        <w:t xml:space="preserve"> and </w:t>
      </w:r>
      <w:r w:rsidR="00EA1C5E" w:rsidRPr="00EA1C5E">
        <w:rPr>
          <w:rFonts w:ascii="Book Antiqua" w:eastAsia="Book Antiqua" w:hAnsi="Book Antiqua" w:cs="Book Antiqua"/>
          <w:color w:val="000000"/>
        </w:rPr>
        <w:t>side scatter</w:t>
      </w:r>
      <w:r>
        <w:rPr>
          <w:rFonts w:ascii="Book Antiqua" w:eastAsia="Book Antiqua" w:hAnsi="Book Antiqua" w:cs="Book Antiqua"/>
          <w:color w:val="000000"/>
        </w:rPr>
        <w:t xml:space="preserve"> were large, the expression of CD45 showed strong positive, CD31 and CD10 expression were observed, and cCD79a was expressed in some cells. The expression rate of Ki-67 was 59.42%. Immunohistochemistry performed in bone marrow biopsy indicated positive for CD38, BOB1, ALK (serosa), CD138, MUM-1, c-</w:t>
      </w:r>
      <w:r w:rsidR="002B3ED4">
        <w:rPr>
          <w:rFonts w:ascii="Book Antiqua" w:eastAsia="Book Antiqua" w:hAnsi="Book Antiqua" w:cs="Book Antiqua"/>
          <w:color w:val="000000"/>
        </w:rPr>
        <w:t>MYC</w:t>
      </w:r>
      <w:r>
        <w:rPr>
          <w:rFonts w:ascii="Book Antiqua" w:eastAsia="Book Antiqua" w:hAnsi="Book Antiqua" w:cs="Book Antiqua"/>
          <w:color w:val="000000"/>
        </w:rPr>
        <w:t xml:space="preserve">, EMA, LCA, and 80% positive for Ki-67, while negative for CD20, CD3, CD30, MPO, CD79a, PAX-5, CD34, CD43, CD5, CD7, CK (AE1/AE3). In addition, 42.77% of peripheral blood and 293.06% of bone marrow cells were quantitatively positive for the </w:t>
      </w:r>
      <w:r>
        <w:rPr>
          <w:rFonts w:ascii="Book Antiqua" w:eastAsia="Book Antiqua" w:hAnsi="Book Antiqua" w:cs="Book Antiqua"/>
          <w:i/>
          <w:iCs/>
          <w:color w:val="000000"/>
        </w:rPr>
        <w:t>CLTC-ALK</w:t>
      </w:r>
      <w:r>
        <w:rPr>
          <w:rFonts w:ascii="Book Antiqua" w:eastAsia="Book Antiqua" w:hAnsi="Book Antiqua" w:cs="Book Antiqua"/>
          <w:color w:val="000000"/>
        </w:rPr>
        <w:t xml:space="preserve"> fusion gene. The diagnosis of ALK+LBCL recurrence was made. Combined with imaging examinations, the sites of recurrence were the left mandibular branch, bilateral pleura, T11-L3 vertebral body and appendix, intervertebral foramen, epidural soft tissue, abdominal wall, right occipital scalp, pancreas, left testis, and bone marrow. Because of bone marrow failure and concurrent infection, the patient was in poor general condition after recurrence and chemotherapy was difficult, therefore, COP regimen induction therapy was re-administered, combined with ALK targeted</w:t>
      </w:r>
      <w:r w:rsidR="00EA1C5E">
        <w:rPr>
          <w:rFonts w:ascii="Book Antiqua" w:eastAsia="Book Antiqua" w:hAnsi="Book Antiqua" w:cs="Book Antiqua"/>
          <w:color w:val="000000"/>
        </w:rPr>
        <w:t xml:space="preserve"> </w:t>
      </w:r>
      <w:r>
        <w:rPr>
          <w:rFonts w:ascii="Book Antiqua" w:eastAsia="Book Antiqua" w:hAnsi="Book Antiqua" w:cs="Book Antiqua"/>
          <w:color w:val="000000"/>
        </w:rPr>
        <w:t xml:space="preserve">drug </w:t>
      </w:r>
      <w:r w:rsidR="00A41AD1">
        <w:rPr>
          <w:rFonts w:ascii="Book Antiqua" w:eastAsia="Book Antiqua" w:hAnsi="Book Antiqua" w:cs="Book Antiqua"/>
          <w:color w:val="000000"/>
        </w:rPr>
        <w:t>a</w:t>
      </w:r>
      <w:r>
        <w:rPr>
          <w:rFonts w:ascii="Book Antiqua" w:eastAsia="Book Antiqua" w:hAnsi="Book Antiqua" w:cs="Book Antiqua"/>
          <w:color w:val="000000"/>
        </w:rPr>
        <w:t>lectinib (150</w:t>
      </w:r>
      <w:r w:rsidR="00EA1C5E">
        <w:rPr>
          <w:rFonts w:ascii="Book Antiqua" w:eastAsia="Book Antiqua" w:hAnsi="Book Antiqua" w:cs="Book Antiqua"/>
          <w:color w:val="000000"/>
        </w:rPr>
        <w:t xml:space="preserve"> </w:t>
      </w:r>
      <w:r>
        <w:rPr>
          <w:rFonts w:ascii="Book Antiqua" w:eastAsia="Book Antiqua" w:hAnsi="Book Antiqua" w:cs="Book Antiqua"/>
          <w:color w:val="000000"/>
        </w:rPr>
        <w:t xml:space="preserve">mg, oral, Q12H) simultaneously. Evaluation on </w:t>
      </w:r>
      <w:r w:rsidR="00A41AD1">
        <w:rPr>
          <w:rFonts w:ascii="Book Antiqua" w:eastAsia="Book Antiqua" w:hAnsi="Book Antiqua" w:cs="Book Antiqua"/>
          <w:color w:val="000000"/>
        </w:rPr>
        <w:t>day 7</w:t>
      </w:r>
      <w:r>
        <w:rPr>
          <w:rFonts w:ascii="Book Antiqua" w:eastAsia="Book Antiqua" w:hAnsi="Book Antiqua" w:cs="Book Antiqua"/>
          <w:color w:val="000000"/>
        </w:rPr>
        <w:t xml:space="preserve"> of COP regimen showed that the size of the abdominal wall nodules was reduced greater than 50%, while the remaining tumor foci disappeared. Quantitative detection of the </w:t>
      </w:r>
      <w:r>
        <w:rPr>
          <w:rFonts w:ascii="Book Antiqua" w:eastAsia="Book Antiqua" w:hAnsi="Book Antiqua" w:cs="Book Antiqua"/>
          <w:i/>
          <w:iCs/>
          <w:color w:val="000000"/>
        </w:rPr>
        <w:t>CLTC-ALK</w:t>
      </w:r>
      <w:r>
        <w:rPr>
          <w:rFonts w:ascii="Book Antiqua" w:eastAsia="Book Antiqua" w:hAnsi="Book Antiqua" w:cs="Book Antiqua"/>
          <w:color w:val="000000"/>
        </w:rPr>
        <w:t xml:space="preserve"> fusion gene was 0.091%</w:t>
      </w:r>
      <w:r w:rsidR="00EA1C5E">
        <w:rPr>
          <w:rFonts w:ascii="Book Antiqua" w:eastAsia="Book Antiqua" w:hAnsi="Book Antiqua" w:cs="Book Antiqua"/>
          <w:color w:val="000000"/>
        </w:rPr>
        <w:t xml:space="preserve"> </w:t>
      </w:r>
      <w:r>
        <w:rPr>
          <w:rFonts w:ascii="Book Antiqua" w:eastAsia="Book Antiqua" w:hAnsi="Book Antiqua" w:cs="Book Antiqua"/>
          <w:color w:val="000000"/>
        </w:rPr>
        <w:t xml:space="preserve">in </w:t>
      </w:r>
      <w:r>
        <w:rPr>
          <w:rFonts w:ascii="Book Antiqua" w:eastAsia="Book Antiqua" w:hAnsi="Book Antiqua" w:cs="Book Antiqua"/>
          <w:color w:val="000000"/>
        </w:rPr>
        <w:lastRenderedPageBreak/>
        <w:t>peripheral blood and 0.32% in the bone marrow. A reduced dose of ICE regimen (ifosfamide 2</w:t>
      </w:r>
      <w:r w:rsidR="00EA1C5E">
        <w:rPr>
          <w:rFonts w:ascii="Book Antiqua" w:eastAsia="Book Antiqua" w:hAnsi="Book Antiqua" w:cs="Book Antiqua"/>
          <w:color w:val="000000"/>
        </w:rPr>
        <w:t xml:space="preserve"> </w:t>
      </w:r>
      <w:r>
        <w:rPr>
          <w:rFonts w:ascii="Book Antiqua" w:eastAsia="Book Antiqua" w:hAnsi="Book Antiqua" w:cs="Book Antiqua"/>
          <w:color w:val="000000"/>
        </w:rPr>
        <w:t>g/m</w:t>
      </w:r>
      <w:r>
        <w:rPr>
          <w:rFonts w:ascii="Book Antiqua" w:eastAsia="Book Antiqua" w:hAnsi="Book Antiqua" w:cs="Book Antiqua"/>
          <w:color w:val="000000"/>
          <w:szCs w:val="30"/>
          <w:vertAlign w:val="superscript"/>
        </w:rPr>
        <w:t>2</w:t>
      </w:r>
      <w:r>
        <w:rPr>
          <w:rFonts w:ascii="Book Antiqua" w:eastAsia="Book Antiqua" w:hAnsi="Book Antiqua" w:cs="Book Antiqua"/>
          <w:color w:val="000000"/>
        </w:rPr>
        <w:t xml:space="preserve"> d1-3, etoposide 100</w:t>
      </w:r>
      <w:r w:rsidR="00EA1C5E">
        <w:rPr>
          <w:rFonts w:ascii="Book Antiqua" w:eastAsia="Book Antiqua" w:hAnsi="Book Antiqua" w:cs="Book Antiqua"/>
          <w:color w:val="000000"/>
        </w:rPr>
        <w:t xml:space="preserve"> </w:t>
      </w:r>
      <w:r>
        <w:rPr>
          <w:rFonts w:ascii="Book Antiqua" w:eastAsia="Book Antiqua" w:hAnsi="Book Antiqua" w:cs="Book Antiqua"/>
          <w:color w:val="000000"/>
        </w:rPr>
        <w:t>mg/m</w:t>
      </w:r>
      <w:r>
        <w:rPr>
          <w:rFonts w:ascii="Book Antiqua" w:eastAsia="Book Antiqua" w:hAnsi="Book Antiqua" w:cs="Book Antiqua"/>
          <w:color w:val="000000"/>
          <w:szCs w:val="30"/>
          <w:vertAlign w:val="superscript"/>
        </w:rPr>
        <w:t>2</w:t>
      </w:r>
      <w:r>
        <w:rPr>
          <w:rFonts w:ascii="Book Antiqua" w:eastAsia="Book Antiqua" w:hAnsi="Book Antiqua" w:cs="Book Antiqua"/>
          <w:color w:val="000000"/>
        </w:rPr>
        <w:t xml:space="preserve"> d1-3, carboplatin 375</w:t>
      </w:r>
      <w:r w:rsidR="00EA1C5E">
        <w:rPr>
          <w:rFonts w:ascii="Book Antiqua" w:eastAsia="Book Antiqua" w:hAnsi="Book Antiqua" w:cs="Book Antiqua"/>
          <w:color w:val="000000"/>
        </w:rPr>
        <w:t xml:space="preserve"> </w:t>
      </w:r>
      <w:r>
        <w:rPr>
          <w:rFonts w:ascii="Book Antiqua" w:eastAsia="Book Antiqua" w:hAnsi="Book Antiqua" w:cs="Book Antiqua"/>
          <w:color w:val="000000"/>
        </w:rPr>
        <w:t>mg/m</w:t>
      </w:r>
      <w:r>
        <w:rPr>
          <w:rFonts w:ascii="Book Antiqua" w:eastAsia="Book Antiqua" w:hAnsi="Book Antiqua" w:cs="Book Antiqua"/>
          <w:color w:val="000000"/>
          <w:szCs w:val="30"/>
          <w:vertAlign w:val="superscript"/>
        </w:rPr>
        <w:t>2</w:t>
      </w:r>
      <w:r>
        <w:rPr>
          <w:rFonts w:ascii="Book Antiqua" w:eastAsia="Book Antiqua" w:hAnsi="Book Antiqua" w:cs="Book Antiqua"/>
          <w:color w:val="000000"/>
        </w:rPr>
        <w:t xml:space="preserve"> d1, cytarabine 30</w:t>
      </w:r>
      <w:r w:rsidR="00EA1C5E">
        <w:rPr>
          <w:rFonts w:ascii="Book Antiqua" w:eastAsia="Book Antiqua" w:hAnsi="Book Antiqua" w:cs="Book Antiqua"/>
          <w:color w:val="000000"/>
        </w:rPr>
        <w:t xml:space="preserve"> </w:t>
      </w:r>
      <w:r>
        <w:rPr>
          <w:rFonts w:ascii="Book Antiqua" w:eastAsia="Book Antiqua" w:hAnsi="Book Antiqua" w:cs="Book Antiqua"/>
          <w:color w:val="000000"/>
        </w:rPr>
        <w:t>mg + dexamethasone 4</w:t>
      </w:r>
      <w:r w:rsidR="00EA1C5E">
        <w:rPr>
          <w:rFonts w:ascii="Book Antiqua" w:eastAsia="Book Antiqua" w:hAnsi="Book Antiqua" w:cs="Book Antiqua"/>
          <w:color w:val="000000"/>
        </w:rPr>
        <w:t xml:space="preserve"> </w:t>
      </w:r>
      <w:r>
        <w:rPr>
          <w:rFonts w:ascii="Book Antiqua" w:eastAsia="Book Antiqua" w:hAnsi="Book Antiqua" w:cs="Book Antiqua"/>
          <w:color w:val="000000"/>
        </w:rPr>
        <w:t>mg + methotrexate 15</w:t>
      </w:r>
      <w:r w:rsidR="00EA1C5E">
        <w:rPr>
          <w:rFonts w:ascii="Book Antiqua" w:eastAsia="Book Antiqua" w:hAnsi="Book Antiqua" w:cs="Book Antiqua"/>
          <w:color w:val="000000"/>
        </w:rPr>
        <w:t xml:space="preserve"> </w:t>
      </w:r>
      <w:r>
        <w:rPr>
          <w:rFonts w:ascii="Book Antiqua" w:eastAsia="Book Antiqua" w:hAnsi="Book Antiqua" w:cs="Book Antiqua"/>
          <w:color w:val="000000"/>
        </w:rPr>
        <w:t xml:space="preserve">mg intrathecal injection d1, 15) was administered sequentially. CR2 was achieved after this regimen and quantitative detection of the </w:t>
      </w:r>
      <w:r>
        <w:rPr>
          <w:rFonts w:ascii="Book Antiqua" w:eastAsia="Book Antiqua" w:hAnsi="Book Antiqua" w:cs="Book Antiqua"/>
          <w:i/>
          <w:iCs/>
          <w:color w:val="000000"/>
        </w:rPr>
        <w:t>CLTC-ALK</w:t>
      </w:r>
      <w:r>
        <w:rPr>
          <w:rFonts w:ascii="Book Antiqua" w:eastAsia="Book Antiqua" w:hAnsi="Book Antiqua" w:cs="Book Antiqua"/>
          <w:color w:val="000000"/>
        </w:rPr>
        <w:t xml:space="preserve"> fusion gene in peripheral blood and bone marrow turned negative. Low-dose etoposide and cytarabine were administered later and </w:t>
      </w:r>
      <w:r w:rsidR="002F3679">
        <w:rPr>
          <w:rFonts w:ascii="Book Antiqua" w:eastAsia="Book Antiqua" w:hAnsi="Book Antiqua" w:cs="Book Antiqua"/>
          <w:color w:val="000000"/>
        </w:rPr>
        <w:t>allogeneic hematopoietic stem cell transplantation (</w:t>
      </w:r>
      <w:r>
        <w:rPr>
          <w:rFonts w:ascii="Book Antiqua" w:eastAsia="Book Antiqua" w:hAnsi="Book Antiqua" w:cs="Book Antiqua"/>
          <w:color w:val="000000"/>
        </w:rPr>
        <w:t>allo-HSCT</w:t>
      </w:r>
      <w:r w:rsidR="002F3679">
        <w:rPr>
          <w:rFonts w:ascii="Book Antiqua" w:eastAsia="Book Antiqua" w:hAnsi="Book Antiqua" w:cs="Book Antiqua"/>
          <w:color w:val="000000"/>
        </w:rPr>
        <w:t>)</w:t>
      </w:r>
      <w:r>
        <w:rPr>
          <w:rFonts w:ascii="Book Antiqua" w:eastAsia="Book Antiqua" w:hAnsi="Book Antiqua" w:cs="Book Antiqua"/>
          <w:color w:val="000000"/>
        </w:rPr>
        <w:t xml:space="preserve"> was then performed.</w:t>
      </w:r>
    </w:p>
    <w:p w14:paraId="26888325" w14:textId="77777777" w:rsidR="00A77B3E" w:rsidRDefault="00A77B3E">
      <w:pPr>
        <w:spacing w:line="360" w:lineRule="auto"/>
        <w:jc w:val="both"/>
      </w:pPr>
    </w:p>
    <w:p w14:paraId="5E1BE726" w14:textId="77777777" w:rsidR="00A77B3E" w:rsidRDefault="006D0E97">
      <w:pPr>
        <w:spacing w:line="360" w:lineRule="auto"/>
        <w:jc w:val="both"/>
      </w:pPr>
      <w:r>
        <w:rPr>
          <w:rFonts w:ascii="Book Antiqua" w:eastAsia="Book Antiqua" w:hAnsi="Book Antiqua" w:cs="Book Antiqua"/>
          <w:b/>
          <w:caps/>
          <w:color w:val="000000"/>
          <w:u w:val="single"/>
        </w:rPr>
        <w:t>OUTCOME AND FOLLOW-UP</w:t>
      </w:r>
    </w:p>
    <w:p w14:paraId="6F7F8C4C" w14:textId="66EA59D0" w:rsidR="00A77B3E" w:rsidRDefault="006D0E97">
      <w:pPr>
        <w:spacing w:line="360" w:lineRule="auto"/>
        <w:jc w:val="both"/>
      </w:pPr>
      <w:r>
        <w:rPr>
          <w:rFonts w:ascii="Book Antiqua" w:eastAsia="Book Antiqua" w:hAnsi="Book Antiqua" w:cs="Book Antiqua"/>
          <w:color w:val="000000"/>
        </w:rPr>
        <w:t>As of December 31, 2020, the patient was still in CR after allo-HSCT. At present, the patient is being followed up every 3 mo in our specialist lymphoma clinic.</w:t>
      </w:r>
    </w:p>
    <w:p w14:paraId="0B36243E" w14:textId="77777777" w:rsidR="00A77B3E" w:rsidRDefault="00A77B3E">
      <w:pPr>
        <w:spacing w:line="360" w:lineRule="auto"/>
        <w:jc w:val="both"/>
      </w:pPr>
    </w:p>
    <w:p w14:paraId="37190FE7" w14:textId="77777777" w:rsidR="00A77B3E" w:rsidRDefault="006D0E97">
      <w:pPr>
        <w:spacing w:line="360" w:lineRule="auto"/>
        <w:jc w:val="both"/>
      </w:pPr>
      <w:r>
        <w:rPr>
          <w:rFonts w:ascii="Book Antiqua" w:eastAsia="Book Antiqua" w:hAnsi="Book Antiqua" w:cs="Book Antiqua"/>
          <w:b/>
          <w:caps/>
          <w:color w:val="000000"/>
          <w:u w:val="single"/>
        </w:rPr>
        <w:t>DISCUSSION</w:t>
      </w:r>
    </w:p>
    <w:p w14:paraId="5783DF4B" w14:textId="478305DD" w:rsidR="00A77B3E" w:rsidRDefault="006D0E97">
      <w:pPr>
        <w:spacing w:line="360" w:lineRule="auto"/>
        <w:jc w:val="both"/>
      </w:pPr>
      <w:r>
        <w:rPr>
          <w:rFonts w:ascii="Book Antiqua" w:eastAsia="Book Antiqua" w:hAnsi="Book Antiqua" w:cs="Book Antiqua"/>
          <w:color w:val="000000"/>
        </w:rPr>
        <w:t>ALK+LBCL is a rare subtype of DLBCL and is particularly rare in pediatric non-Hodgkin lymphoma patients. Tumor cells show immunoblast-like or plasmablast-like morphology and do not express conventional B cell immunohistochemical markers</w:t>
      </w:r>
      <w:r w:rsidR="00EA1C5E">
        <w:rPr>
          <w:rFonts w:ascii="Book Antiqua" w:eastAsia="Book Antiqua" w:hAnsi="Book Antiqua" w:cs="Book Antiqua"/>
          <w:color w:val="000000"/>
        </w:rPr>
        <w:t xml:space="preserve"> </w:t>
      </w:r>
      <w:r>
        <w:rPr>
          <w:rFonts w:ascii="Book Antiqua" w:eastAsia="Book Antiqua" w:hAnsi="Book Antiqua" w:cs="Book Antiqua"/>
          <w:color w:val="000000"/>
        </w:rPr>
        <w:t>(</w:t>
      </w:r>
      <w:r w:rsidRPr="00EA1C5E">
        <w:rPr>
          <w:rFonts w:ascii="Book Antiqua" w:eastAsia="Book Antiqua" w:hAnsi="Book Antiqua" w:cs="Book Antiqua"/>
          <w:i/>
          <w:iCs/>
          <w:color w:val="000000"/>
        </w:rPr>
        <w:t>i.e.</w:t>
      </w:r>
      <w:r>
        <w:rPr>
          <w:rFonts w:ascii="Book Antiqua" w:eastAsia="Book Antiqua" w:hAnsi="Book Antiqua" w:cs="Book Antiqua"/>
          <w:color w:val="000000"/>
        </w:rPr>
        <w:t xml:space="preserve"> CD20, CD79a, and PAX5). Instead, they mostly express two B cell transcription factors, BOB1 and OCT2, with characteristic ALK rearrangements. t(2;17)(p23;q23) chromosomal translocation generates a </w:t>
      </w:r>
      <w:r>
        <w:rPr>
          <w:rFonts w:ascii="Book Antiqua" w:eastAsia="Book Antiqua" w:hAnsi="Book Antiqua" w:cs="Book Antiqua"/>
          <w:i/>
          <w:iCs/>
          <w:color w:val="000000"/>
        </w:rPr>
        <w:t>CLTC-ALK</w:t>
      </w:r>
      <w:r>
        <w:rPr>
          <w:rFonts w:ascii="Book Antiqua" w:eastAsia="Book Antiqua" w:hAnsi="Book Antiqua" w:cs="Book Antiqua"/>
          <w:color w:val="000000"/>
        </w:rPr>
        <w:t xml:space="preserve"> fusion gene resulting in mostly granular staining in the cytoplasm, with several showing patterns in the nucleus and cytoplasm or membrane staining. This indicates the possible existence of new unknown ALK chromosomal translocation patterns</w:t>
      </w:r>
      <w:r>
        <w:rPr>
          <w:rFonts w:ascii="Book Antiqua" w:eastAsia="Book Antiqua" w:hAnsi="Book Antiqua" w:cs="Book Antiqua"/>
          <w:color w:val="000000"/>
          <w:szCs w:val="30"/>
          <w:vertAlign w:val="superscript"/>
        </w:rPr>
        <w:t>[2-6,12]</w:t>
      </w:r>
      <w:r>
        <w:rPr>
          <w:rFonts w:ascii="Book Antiqua" w:eastAsia="Book Antiqua" w:hAnsi="Book Antiqua" w:cs="Book Antiqua"/>
          <w:color w:val="000000"/>
        </w:rPr>
        <w:t xml:space="preserve">. This disease is extremely rare and has unique pathological morphology and unusual immunophenotypic characteristics. In addition, its characteristics significantly overlap with other hematological and non-hematological tumor characteristics. The large volume of tumor cells may lead to false-negative results in flow cytometry. Hence, it is difficult to diagnose, and there is a necessity with differentiate it from ALK+ALCL, plasmablastic lymphoma, plasmablastic plasmacytoma, primary effusion lymphoma, </w:t>
      </w:r>
      <w:r w:rsidR="00EA1C5E" w:rsidRPr="00EA1C5E">
        <w:rPr>
          <w:rFonts w:ascii="Book Antiqua" w:eastAsia="Book Antiqua" w:hAnsi="Book Antiqua" w:cs="Book Antiqua"/>
          <w:color w:val="000000"/>
        </w:rPr>
        <w:t>human herpesvirus 8</w:t>
      </w:r>
      <w:r w:rsidR="00EA1C5E">
        <w:rPr>
          <w:rFonts w:ascii="Book Antiqua" w:eastAsia="Book Antiqua" w:hAnsi="Book Antiqua" w:cs="Book Antiqua"/>
          <w:color w:val="000000"/>
        </w:rPr>
        <w:t xml:space="preserve">-positive </w:t>
      </w:r>
      <w:r>
        <w:rPr>
          <w:rFonts w:ascii="Book Antiqua" w:eastAsia="Book Antiqua" w:hAnsi="Book Antiqua" w:cs="Book Antiqua"/>
          <w:color w:val="000000"/>
        </w:rPr>
        <w:t xml:space="preserve">LBCL, and immunoblastic DLBCL. The patient’s clinical manifestation was atypical, with pathological diagnosis being very complicated. However, it was the complicated process that helped us to figure out the </w:t>
      </w:r>
      <w:r>
        <w:rPr>
          <w:rFonts w:ascii="Book Antiqua" w:eastAsia="Book Antiqua" w:hAnsi="Book Antiqua" w:cs="Book Antiqua"/>
          <w:color w:val="000000"/>
        </w:rPr>
        <w:lastRenderedPageBreak/>
        <w:t xml:space="preserve">key factors for diagnosis and differential diagnosis. Immunohistochemistry initially performed on the bone marrow biopsy showed only positive expression for the hematopoietic marker CD45, weakly positive for CD10 and CD163, and the absence of common T and B cell marker expression, which indicated the possibility of a myeloid tumor. Although a large number of tumor cells were observed in bone marrow smears, only 4.48% of cells expressed CD4dim were detected by flow cytometry, which may indicate a soft tissue tumor. To further confirm the diagnosis, a neck lymph node biopsy was performed. Conventional T and B cell markers were still absent, however, CD31 and FLI-1 were expressed. Sinusoidal structures could be observed microscopically, hence, angiosarcoma was also considered pathologically. Meanwhile, pathologist consultation considered that ALCL should not be ruled out. ALK staining was indeed positive, hence, the diagnosis of ALK+ALCL was considered. However, the patient’s CD30 expression was negative, and several pathologists disagreed with the diagnosis of ALK+ALCL. Additional immunohistochemical staining demonstrated that LCA was positive, suggesting neoplastic diseases of the lymph system. According to the above analysis, ALK+ lymphoid system tumors accompanied by large tumor cell volume may indicate ALK+LBCL. Based on this, OCT2, BOB1, CD138, and CD38 </w:t>
      </w:r>
      <w:r w:rsidR="00EA1C5E" w:rsidRPr="00EA1C5E">
        <w:rPr>
          <w:rFonts w:ascii="Book Antiqua" w:eastAsia="Book Antiqua" w:hAnsi="Book Antiqua" w:cs="Book Antiqua"/>
          <w:color w:val="000000"/>
        </w:rPr>
        <w:t>immunohistochemical</w:t>
      </w:r>
      <w:r>
        <w:rPr>
          <w:rFonts w:ascii="Book Antiqua" w:eastAsia="Book Antiqua" w:hAnsi="Book Antiqua" w:cs="Book Antiqua"/>
          <w:color w:val="000000"/>
        </w:rPr>
        <w:t xml:space="preserve"> staining was performed and indicated positive expression for all these markers. Simultaneously, FISH assays indicated </w:t>
      </w:r>
      <w:r>
        <w:rPr>
          <w:rFonts w:ascii="Book Antiqua" w:eastAsia="Book Antiqua" w:hAnsi="Book Antiqua" w:cs="Book Antiqua"/>
          <w:i/>
          <w:iCs/>
          <w:color w:val="000000"/>
        </w:rPr>
        <w:t xml:space="preserve">ALK </w:t>
      </w:r>
      <w:r>
        <w:rPr>
          <w:rFonts w:ascii="Book Antiqua" w:eastAsia="Book Antiqua" w:hAnsi="Book Antiqua" w:cs="Book Antiqua"/>
          <w:color w:val="000000"/>
        </w:rPr>
        <w:t xml:space="preserve">gene disruption, while B-cell clonality assay revealed monoclonal </w:t>
      </w:r>
      <w:r>
        <w:rPr>
          <w:rFonts w:ascii="Book Antiqua" w:eastAsia="Book Antiqua" w:hAnsi="Book Antiqua" w:cs="Book Antiqua"/>
          <w:i/>
          <w:iCs/>
          <w:color w:val="000000"/>
        </w:rPr>
        <w:t>IGH</w:t>
      </w:r>
      <w:r>
        <w:rPr>
          <w:rFonts w:ascii="Book Antiqua" w:eastAsia="Book Antiqua" w:hAnsi="Book Antiqua" w:cs="Book Antiqua"/>
          <w:color w:val="000000"/>
        </w:rPr>
        <w:t xml:space="preserve"> rearrangement.</w:t>
      </w:r>
      <w:r w:rsidR="00EA1C5E">
        <w:rPr>
          <w:rFonts w:ascii="Book Antiqua" w:eastAsia="Book Antiqua" w:hAnsi="Book Antiqua" w:cs="Book Antiqua"/>
          <w:color w:val="000000"/>
        </w:rPr>
        <w:t xml:space="preserve"> </w:t>
      </w:r>
      <w:r>
        <w:rPr>
          <w:rFonts w:ascii="Book Antiqua" w:eastAsia="Book Antiqua" w:hAnsi="Book Antiqua" w:cs="Book Antiqua"/>
          <w:color w:val="000000"/>
        </w:rPr>
        <w:t>NGS high-throughput RNA sequencing in combination with Sanger 1</w:t>
      </w:r>
      <w:r>
        <w:rPr>
          <w:rFonts w:ascii="Book Antiqua" w:eastAsia="Book Antiqua" w:hAnsi="Book Antiqua" w:cs="Book Antiqua"/>
          <w:color w:val="000000"/>
          <w:szCs w:val="30"/>
          <w:vertAlign w:val="superscript"/>
        </w:rPr>
        <w:t>st</w:t>
      </w:r>
      <w:r w:rsidR="002B3ED4">
        <w:rPr>
          <w:rFonts w:ascii="Book Antiqua" w:eastAsia="Book Antiqua" w:hAnsi="Book Antiqua" w:cs="Book Antiqua"/>
          <w:color w:val="000000"/>
          <w:szCs w:val="30"/>
        </w:rPr>
        <w:t xml:space="preserve"> </w:t>
      </w:r>
      <w:r>
        <w:rPr>
          <w:rFonts w:ascii="Book Antiqua" w:eastAsia="Book Antiqua" w:hAnsi="Book Antiqua" w:cs="Book Antiqua"/>
          <w:color w:val="000000"/>
        </w:rPr>
        <w:t xml:space="preserve">generation sequencing determined the presence of </w:t>
      </w:r>
      <w:r>
        <w:rPr>
          <w:rFonts w:ascii="Book Antiqua" w:eastAsia="Book Antiqua" w:hAnsi="Book Antiqua" w:cs="Book Antiqua"/>
          <w:i/>
          <w:iCs/>
          <w:color w:val="000000"/>
        </w:rPr>
        <w:t>CLTC-ALK</w:t>
      </w:r>
      <w:r>
        <w:rPr>
          <w:rFonts w:ascii="Book Antiqua" w:eastAsia="Book Antiqua" w:hAnsi="Book Antiqua" w:cs="Book Antiqua"/>
          <w:color w:val="000000"/>
        </w:rPr>
        <w:t xml:space="preserve"> and </w:t>
      </w:r>
      <w:r>
        <w:rPr>
          <w:rFonts w:ascii="Book Antiqua" w:eastAsia="Book Antiqua" w:hAnsi="Book Antiqua" w:cs="Book Antiqua"/>
          <w:i/>
          <w:iCs/>
          <w:color w:val="000000"/>
        </w:rPr>
        <w:t>PGS1-CLTC</w:t>
      </w:r>
      <w:r>
        <w:rPr>
          <w:rFonts w:ascii="Book Antiqua" w:eastAsia="Book Antiqua" w:hAnsi="Book Antiqua" w:cs="Book Antiqua"/>
          <w:color w:val="000000"/>
        </w:rPr>
        <w:t xml:space="preserve"> fusion genes in the bone marrow. Hence, the final diagnosis was ALK+LBCL. It should be noted that the presence of the </w:t>
      </w:r>
      <w:r>
        <w:rPr>
          <w:rFonts w:ascii="Book Antiqua" w:eastAsia="Book Antiqua" w:hAnsi="Book Antiqua" w:cs="Book Antiqua"/>
          <w:i/>
          <w:iCs/>
          <w:color w:val="000000"/>
        </w:rPr>
        <w:t>PGS1-CLTC</w:t>
      </w:r>
      <w:r>
        <w:rPr>
          <w:rFonts w:ascii="Book Antiqua" w:eastAsia="Book Antiqua" w:hAnsi="Book Antiqua" w:cs="Book Antiqua"/>
          <w:color w:val="000000"/>
        </w:rPr>
        <w:t xml:space="preserve"> fusion gene in this disease was observed for the first time, however, the clinical significance is yet to be deciphered.</w:t>
      </w:r>
    </w:p>
    <w:p w14:paraId="791A19EF" w14:textId="7C3B997A" w:rsidR="00A77B3E" w:rsidRDefault="006D0E97" w:rsidP="00EA1C5E">
      <w:pPr>
        <w:spacing w:line="360" w:lineRule="auto"/>
        <w:ind w:firstLineChars="100" w:firstLine="240"/>
        <w:jc w:val="both"/>
      </w:pPr>
      <w:r>
        <w:rPr>
          <w:rFonts w:ascii="Book Antiqua" w:eastAsia="Book Antiqua" w:hAnsi="Book Antiqua" w:cs="Book Antiqua"/>
          <w:color w:val="000000"/>
        </w:rPr>
        <w:t>Based on the previous literatures, ALK+LBCL can occur in all age groups (9-72</w:t>
      </w:r>
      <w:r w:rsidR="00EA1C5E">
        <w:rPr>
          <w:rFonts w:ascii="Book Antiqua" w:eastAsia="Book Antiqua" w:hAnsi="Book Antiqua" w:cs="Book Antiqua"/>
          <w:color w:val="000000"/>
        </w:rPr>
        <w:t>-</w:t>
      </w:r>
      <w:r>
        <w:rPr>
          <w:rFonts w:ascii="Book Antiqua" w:eastAsia="Book Antiqua" w:hAnsi="Book Antiqua" w:cs="Book Antiqua"/>
          <w:color w:val="000000"/>
        </w:rPr>
        <w:t>year</w:t>
      </w:r>
      <w:r w:rsidR="00E058EC">
        <w:rPr>
          <w:rFonts w:ascii="Book Antiqua" w:eastAsia="Book Antiqua" w:hAnsi="Book Antiqua" w:cs="Book Antiqua"/>
          <w:color w:val="000000"/>
        </w:rPr>
        <w:t>s</w:t>
      </w:r>
      <w:r w:rsidR="00EA1C5E">
        <w:rPr>
          <w:rFonts w:ascii="Book Antiqua" w:eastAsia="Book Antiqua" w:hAnsi="Book Antiqua" w:cs="Book Antiqua"/>
          <w:color w:val="000000"/>
        </w:rPr>
        <w:t>-</w:t>
      </w:r>
      <w:r>
        <w:rPr>
          <w:rFonts w:ascii="Book Antiqua" w:eastAsia="Book Antiqua" w:hAnsi="Book Antiqua" w:cs="Book Antiqua"/>
          <w:color w:val="000000"/>
        </w:rPr>
        <w:t>old, median age 35</w:t>
      </w:r>
      <w:r w:rsidR="00EA1C5E">
        <w:rPr>
          <w:rFonts w:ascii="Book Antiqua" w:eastAsia="Book Antiqua" w:hAnsi="Book Antiqua" w:cs="Book Antiqua"/>
          <w:color w:val="000000"/>
        </w:rPr>
        <w:t>-</w:t>
      </w:r>
      <w:r>
        <w:rPr>
          <w:rFonts w:ascii="Book Antiqua" w:eastAsia="Book Antiqua" w:hAnsi="Book Antiqua" w:cs="Book Antiqua"/>
          <w:color w:val="000000"/>
        </w:rPr>
        <w:t>year</w:t>
      </w:r>
      <w:r w:rsidR="00E058EC">
        <w:rPr>
          <w:rFonts w:ascii="Book Antiqua" w:eastAsia="Book Antiqua" w:hAnsi="Book Antiqua" w:cs="Book Antiqua"/>
          <w:color w:val="000000"/>
        </w:rPr>
        <w:t>s</w:t>
      </w:r>
      <w:r w:rsidR="00EA1C5E">
        <w:rPr>
          <w:rFonts w:ascii="Book Antiqua" w:eastAsia="Book Antiqua" w:hAnsi="Book Antiqua" w:cs="Book Antiqua"/>
          <w:color w:val="000000"/>
        </w:rPr>
        <w:t>-</w:t>
      </w:r>
      <w:r>
        <w:rPr>
          <w:rFonts w:ascii="Book Antiqua" w:eastAsia="Book Antiqua" w:hAnsi="Book Antiqua" w:cs="Book Antiqua"/>
          <w:color w:val="000000"/>
        </w:rPr>
        <w:t xml:space="preserve">old), with a male-to-female prevalence ratio of about 3.5:1. The main manifestation of ALK+LBCL is a painless enlargement of the cervical and mediastinal lymph nodes and possibly accompanied by fever, abdominal pain, low back pain, and so on. The lesions may involve extra-nodal organs, such as the nasopharynx, </w:t>
      </w:r>
      <w:r>
        <w:rPr>
          <w:rFonts w:ascii="Book Antiqua" w:eastAsia="Book Antiqua" w:hAnsi="Book Antiqua" w:cs="Book Antiqua"/>
          <w:color w:val="000000"/>
        </w:rPr>
        <w:lastRenderedPageBreak/>
        <w:t>digestive tract, liver, spleen, pancreas, ovaries, bone, and soft tissues, and in a few cases, it may also involve the bone marrow and central nervous system. Approximately 57% of the patients are in stage III/IV at diagnosis</w:t>
      </w:r>
      <w:r>
        <w:rPr>
          <w:rFonts w:ascii="Book Antiqua" w:eastAsia="Book Antiqua" w:hAnsi="Book Antiqua" w:cs="Book Antiqua"/>
          <w:color w:val="000000"/>
          <w:szCs w:val="30"/>
          <w:vertAlign w:val="superscript"/>
        </w:rPr>
        <w:t>[2-6]</w:t>
      </w:r>
      <w:r>
        <w:rPr>
          <w:rFonts w:ascii="Book Antiqua" w:eastAsia="Book Antiqua" w:hAnsi="Book Antiqua" w:cs="Book Antiqua"/>
          <w:color w:val="000000"/>
        </w:rPr>
        <w:t>. By literature review, the clinical characteristics of 15 children with ALK+LBCL are summarized in Table 1. Compared with previous reports, the clinical manifestations of our patient w</w:t>
      </w:r>
      <w:r w:rsidR="00250501">
        <w:rPr>
          <w:rFonts w:ascii="Book Antiqua" w:eastAsia="Book Antiqua" w:hAnsi="Book Antiqua" w:cs="Book Antiqua"/>
          <w:color w:val="000000"/>
        </w:rPr>
        <w:t>ere</w:t>
      </w:r>
      <w:r>
        <w:rPr>
          <w:rFonts w:ascii="Book Antiqua" w:eastAsia="Book Antiqua" w:hAnsi="Book Antiqua" w:cs="Book Antiqua"/>
          <w:color w:val="000000"/>
        </w:rPr>
        <w:t xml:space="preserve"> atypical. The patient mainly manifested multiple subcutaneous nodules and masses throughout the body, with rapid metastasis to the testicles, bone marrow, and central nervous system. We are the first to demonstrate the </w:t>
      </w:r>
      <w:r>
        <w:rPr>
          <w:rFonts w:ascii="Book Antiqua" w:eastAsia="Book Antiqua" w:hAnsi="Book Antiqua" w:cs="Book Antiqua"/>
          <w:i/>
          <w:iCs/>
          <w:color w:val="000000"/>
        </w:rPr>
        <w:t>PGS1-CLTC</w:t>
      </w:r>
      <w:r>
        <w:rPr>
          <w:rFonts w:ascii="Book Antiqua" w:eastAsia="Book Antiqua" w:hAnsi="Book Antiqua" w:cs="Book Antiqua"/>
          <w:color w:val="000000"/>
        </w:rPr>
        <w:t xml:space="preserve"> fusion gene in this disease, which suggested that the patient may have a specific clinical subtype of ALK+LBCL. The </w:t>
      </w:r>
      <w:r>
        <w:rPr>
          <w:rFonts w:ascii="Book Antiqua" w:eastAsia="Book Antiqua" w:hAnsi="Book Antiqua" w:cs="Book Antiqua"/>
          <w:i/>
          <w:iCs/>
          <w:color w:val="000000"/>
        </w:rPr>
        <w:t>PGS1-CLTC</w:t>
      </w:r>
      <w:r>
        <w:rPr>
          <w:rFonts w:ascii="Book Antiqua" w:eastAsia="Book Antiqua" w:hAnsi="Book Antiqua" w:cs="Book Antiqua"/>
          <w:color w:val="000000"/>
        </w:rPr>
        <w:t xml:space="preserve"> fusion gene may be involved in the rapid and extensive metastasis of tumor cells. However, more clinical cases are needed to demonstrate its clinical significance.</w:t>
      </w:r>
    </w:p>
    <w:p w14:paraId="7961CFEB" w14:textId="28FA8126" w:rsidR="00A77B3E" w:rsidRDefault="006D0E97" w:rsidP="00250501">
      <w:pPr>
        <w:spacing w:line="360" w:lineRule="auto"/>
        <w:ind w:firstLineChars="100" w:firstLine="240"/>
        <w:jc w:val="both"/>
      </w:pPr>
      <w:r>
        <w:rPr>
          <w:rFonts w:ascii="Book Antiqua" w:eastAsia="Book Antiqua" w:hAnsi="Book Antiqua" w:cs="Book Antiqua"/>
          <w:color w:val="000000"/>
        </w:rPr>
        <w:t xml:space="preserve">The prognosis for this disease is poor, and there is a lack of effective standard treatment options for both adults and children. Pan </w:t>
      </w:r>
      <w:r>
        <w:rPr>
          <w:rFonts w:ascii="Book Antiqua" w:eastAsia="Book Antiqua" w:hAnsi="Book Antiqua" w:cs="Book Antiqua"/>
          <w:i/>
          <w:iCs/>
          <w:color w:val="000000"/>
        </w:rPr>
        <w:t>et al</w:t>
      </w:r>
      <w:r w:rsidR="00250501">
        <w:rPr>
          <w:rFonts w:ascii="Book Antiqua" w:eastAsia="Book Antiqua" w:hAnsi="Book Antiqua" w:cs="Book Antiqua"/>
          <w:color w:val="000000"/>
          <w:vertAlign w:val="superscript"/>
        </w:rPr>
        <w:t>[2]</w:t>
      </w:r>
      <w:r>
        <w:rPr>
          <w:rFonts w:ascii="Book Antiqua" w:eastAsia="Book Antiqua" w:hAnsi="Book Antiqua" w:cs="Book Antiqua"/>
          <w:color w:val="000000"/>
        </w:rPr>
        <w:t xml:space="preserve"> retrospectively analyzed 134 cases (26 in this study and 108 in literatures) of ALK+LBCL. The majority of patients received chemotherapy, including CHOP, CHOEP, EPOCH, CVAD and so on, with some patients receiving a combination of local radiotherapy and hematopoietic stem cell transplantation. The 5-year overall survival (OS) is only 34%, while the median survival time is only 1.83 years. Clinical stage and age of onset are risk factors for poor prognosis. The 2-year OS (76%) and 5-year OS (66%) of patients in stage I/II are significantly higher compared to patients in stage III/IV (2-year OS 27%</w:t>
      </w:r>
      <w:r w:rsidR="00250501">
        <w:rPr>
          <w:rFonts w:ascii="Book Antiqua" w:eastAsia="Book Antiqua" w:hAnsi="Book Antiqua" w:cs="Book Antiqua"/>
          <w:color w:val="000000"/>
        </w:rPr>
        <w:t xml:space="preserve"> </w:t>
      </w:r>
      <w:r>
        <w:rPr>
          <w:rFonts w:ascii="Book Antiqua" w:eastAsia="Book Antiqua" w:hAnsi="Book Antiqua" w:cs="Book Antiqua"/>
          <w:color w:val="000000"/>
        </w:rPr>
        <w:t xml:space="preserve">and 5-year OS 8%). The patient in this report has already had extensive metastasis throughout the body, involving the bone marrow and central nervous system at the initial visit. CR1 was achieved using high-dose and short-course of modified LMB89 Group C regimen, which was effective against pediatric B-cell lymphoma. Autologous stem cell transplantation was performed after completion of all chemotherapy regimens to reduce the risk of recurrence due to residual lesions at mid-term evaluation. However, our patient rapidly relapsed 3 mo later. Is the mechanism of relapse related to the mutations of </w:t>
      </w:r>
      <w:r>
        <w:rPr>
          <w:rFonts w:ascii="Book Antiqua" w:eastAsia="Book Antiqua" w:hAnsi="Book Antiqua" w:cs="Book Antiqua"/>
          <w:i/>
          <w:iCs/>
          <w:color w:val="000000"/>
        </w:rPr>
        <w:t>TP53</w:t>
      </w:r>
      <w:r>
        <w:rPr>
          <w:rFonts w:ascii="Book Antiqua" w:eastAsia="Book Antiqua" w:hAnsi="Book Antiqua" w:cs="Book Antiqua"/>
          <w:color w:val="000000"/>
        </w:rPr>
        <w:t xml:space="preserve">, </w:t>
      </w:r>
      <w:r>
        <w:rPr>
          <w:rFonts w:ascii="Book Antiqua" w:eastAsia="Book Antiqua" w:hAnsi="Book Antiqua" w:cs="Book Antiqua"/>
          <w:i/>
          <w:iCs/>
          <w:color w:val="000000"/>
        </w:rPr>
        <w:t>NRAS</w:t>
      </w:r>
      <w:r>
        <w:rPr>
          <w:rFonts w:ascii="Book Antiqua" w:eastAsia="Book Antiqua" w:hAnsi="Book Antiqua" w:cs="Book Antiqua"/>
          <w:color w:val="000000"/>
        </w:rPr>
        <w:t xml:space="preserve">, </w:t>
      </w:r>
      <w:r>
        <w:rPr>
          <w:rFonts w:ascii="Book Antiqua" w:eastAsia="Book Antiqua" w:hAnsi="Book Antiqua" w:cs="Book Antiqua"/>
          <w:i/>
          <w:iCs/>
          <w:color w:val="000000"/>
        </w:rPr>
        <w:t>KRAS</w:t>
      </w:r>
      <w:r>
        <w:rPr>
          <w:rFonts w:ascii="Book Antiqua" w:eastAsia="Book Antiqua" w:hAnsi="Book Antiqua" w:cs="Book Antiqua"/>
          <w:color w:val="000000"/>
        </w:rPr>
        <w:t>, and other genes in the tumor? Further investigation is necessary to fully understand its mechanism.</w:t>
      </w:r>
    </w:p>
    <w:p w14:paraId="3872725E" w14:textId="5FC46EFC" w:rsidR="00A77B3E" w:rsidRDefault="006D0E97" w:rsidP="00250501">
      <w:pPr>
        <w:spacing w:line="360" w:lineRule="auto"/>
        <w:ind w:firstLineChars="100" w:firstLine="240"/>
        <w:jc w:val="both"/>
      </w:pPr>
      <w:r>
        <w:rPr>
          <w:rFonts w:ascii="Book Antiqua" w:eastAsia="Book Antiqua" w:hAnsi="Book Antiqua" w:cs="Book Antiqua"/>
          <w:color w:val="000000"/>
        </w:rPr>
        <w:t xml:space="preserve">Recent studies have suggested that ALK inhibitors may be effective for the treatment of ALK+LBCL. The selective ALK inhibitor NVP-TAE684 could inhibit the growth of the </w:t>
      </w:r>
      <w:r>
        <w:rPr>
          <w:rFonts w:ascii="Book Antiqua" w:eastAsia="Book Antiqua" w:hAnsi="Book Antiqua" w:cs="Book Antiqua"/>
          <w:color w:val="000000"/>
        </w:rPr>
        <w:lastRenderedPageBreak/>
        <w:t xml:space="preserve">Ba/F3 cell line expressing </w:t>
      </w:r>
      <w:r>
        <w:rPr>
          <w:rFonts w:ascii="Book Antiqua" w:eastAsia="Book Antiqua" w:hAnsi="Book Antiqua" w:cs="Book Antiqua"/>
          <w:i/>
          <w:iCs/>
          <w:color w:val="000000"/>
        </w:rPr>
        <w:t>SEC31A-ALK</w:t>
      </w:r>
      <w:r>
        <w:rPr>
          <w:rFonts w:ascii="Book Antiqua" w:eastAsia="Book Antiqua" w:hAnsi="Book Antiqua" w:cs="Book Antiqua"/>
          <w:color w:val="000000"/>
          <w:szCs w:val="30"/>
          <w:vertAlign w:val="superscript"/>
        </w:rPr>
        <w:t>[16]</w:t>
      </w:r>
      <w:r>
        <w:rPr>
          <w:rFonts w:ascii="Book Antiqua" w:eastAsia="Book Antiqua" w:hAnsi="Book Antiqua" w:cs="Book Antiqua"/>
          <w:color w:val="000000"/>
        </w:rPr>
        <w:t xml:space="preserve">. </w:t>
      </w:r>
      <w:r w:rsidR="00250501" w:rsidRPr="00250501">
        <w:rPr>
          <w:rFonts w:ascii="Book Antiqua" w:eastAsia="Book Antiqua" w:hAnsi="Book Antiqua" w:cs="Book Antiqua"/>
          <w:color w:val="000000"/>
        </w:rPr>
        <w:t>Mossé</w:t>
      </w:r>
      <w:r>
        <w:rPr>
          <w:rFonts w:ascii="Book Antiqua" w:eastAsia="Book Antiqua" w:hAnsi="Book Antiqua" w:cs="Book Antiqua"/>
          <w:color w:val="000000"/>
        </w:rPr>
        <w:t xml:space="preserve"> </w:t>
      </w:r>
      <w:r>
        <w:rPr>
          <w:rFonts w:ascii="Book Antiqua" w:eastAsia="Book Antiqua" w:hAnsi="Book Antiqua" w:cs="Book Antiqua"/>
          <w:i/>
          <w:iCs/>
          <w:color w:val="000000"/>
        </w:rPr>
        <w:t>et al</w:t>
      </w:r>
      <w:r w:rsidR="00250501">
        <w:rPr>
          <w:rFonts w:ascii="Book Antiqua" w:eastAsia="Book Antiqua" w:hAnsi="Book Antiqua" w:cs="Book Antiqua"/>
          <w:color w:val="000000"/>
          <w:szCs w:val="30"/>
          <w:vertAlign w:val="superscript"/>
        </w:rPr>
        <w:t>[17]</w:t>
      </w:r>
      <w:r>
        <w:rPr>
          <w:rFonts w:ascii="Book Antiqua" w:eastAsia="Book Antiqua" w:hAnsi="Book Antiqua" w:cs="Book Antiqua"/>
          <w:color w:val="000000"/>
        </w:rPr>
        <w:t xml:space="preserve"> demonstrated that NVP-TAE684 could inhibit the growth of cells expressing </w:t>
      </w:r>
      <w:r>
        <w:rPr>
          <w:rFonts w:ascii="Book Antiqua" w:eastAsia="Book Antiqua" w:hAnsi="Book Antiqua" w:cs="Book Antiqua"/>
          <w:i/>
          <w:iCs/>
          <w:color w:val="000000"/>
        </w:rPr>
        <w:t>CLTC-ALK</w:t>
      </w:r>
      <w:r>
        <w:rPr>
          <w:rFonts w:ascii="Book Antiqua" w:eastAsia="Book Antiqua" w:hAnsi="Book Antiqua" w:cs="Book Antiqua"/>
          <w:color w:val="000000"/>
        </w:rPr>
        <w:t xml:space="preserve"> fusion </w:t>
      </w:r>
      <w:r>
        <w:rPr>
          <w:rFonts w:ascii="Book Antiqua" w:eastAsia="Book Antiqua" w:hAnsi="Book Antiqua" w:cs="Book Antiqua"/>
          <w:i/>
          <w:iCs/>
          <w:color w:val="000000"/>
        </w:rPr>
        <w:t>in vitro</w:t>
      </w:r>
      <w:r>
        <w:rPr>
          <w:rFonts w:ascii="Book Antiqua" w:eastAsia="Book Antiqua" w:hAnsi="Book Antiqua" w:cs="Book Antiqua"/>
          <w:color w:val="000000"/>
        </w:rPr>
        <w:t xml:space="preserve"> and result in the regression of murine tumor xenografts </w:t>
      </w:r>
      <w:r>
        <w:rPr>
          <w:rFonts w:ascii="Book Antiqua" w:eastAsia="Book Antiqua" w:hAnsi="Book Antiqua" w:cs="Book Antiqua"/>
          <w:i/>
          <w:iCs/>
          <w:color w:val="000000"/>
        </w:rPr>
        <w:t>in vivo</w:t>
      </w:r>
      <w:r>
        <w:rPr>
          <w:rFonts w:ascii="Book Antiqua" w:eastAsia="Book Antiqua" w:hAnsi="Book Antiqua" w:cs="Book Antiqua"/>
          <w:color w:val="000000"/>
        </w:rPr>
        <w:t>. Crizotinib has been shown to have therapeutic activity in relapsed and resistant ALK+ lymphomas in adult patients, particularly in ALK+LBCL</w:t>
      </w:r>
      <w:r>
        <w:rPr>
          <w:rFonts w:ascii="Book Antiqua" w:eastAsia="Book Antiqua" w:hAnsi="Book Antiqua" w:cs="Book Antiqua"/>
          <w:color w:val="000000"/>
          <w:szCs w:val="30"/>
          <w:vertAlign w:val="superscript"/>
        </w:rPr>
        <w:t>[11,16-20]</w:t>
      </w:r>
      <w:r>
        <w:rPr>
          <w:rFonts w:ascii="Book Antiqua" w:eastAsia="Book Antiqua" w:hAnsi="Book Antiqua" w:cs="Book Antiqua"/>
          <w:color w:val="000000"/>
        </w:rPr>
        <w:t xml:space="preserve">. Studies have shown that </w:t>
      </w:r>
      <w:r w:rsidR="00A41AD1">
        <w:rPr>
          <w:rFonts w:ascii="Book Antiqua" w:eastAsia="Book Antiqua" w:hAnsi="Book Antiqua" w:cs="Book Antiqua"/>
          <w:color w:val="000000"/>
        </w:rPr>
        <w:t>a</w:t>
      </w:r>
      <w:r>
        <w:rPr>
          <w:rFonts w:ascii="Book Antiqua" w:eastAsia="Book Antiqua" w:hAnsi="Book Antiqua" w:cs="Book Antiqua"/>
          <w:color w:val="000000"/>
        </w:rPr>
        <w:t xml:space="preserve">lectinib </w:t>
      </w:r>
      <w:r w:rsidR="00A41AD1">
        <w:rPr>
          <w:rFonts w:ascii="Book Antiqua" w:eastAsia="Book Antiqua" w:hAnsi="Book Antiqua" w:cs="Book Antiqua"/>
          <w:color w:val="000000"/>
        </w:rPr>
        <w:t xml:space="preserve">is </w:t>
      </w:r>
      <w:r>
        <w:rPr>
          <w:rFonts w:ascii="Book Antiqua" w:eastAsia="Book Antiqua" w:hAnsi="Book Antiqua" w:cs="Book Antiqua"/>
          <w:color w:val="000000"/>
        </w:rPr>
        <w:t>effective for ALK+ALCL, and ha</w:t>
      </w:r>
      <w:r w:rsidR="00A41AD1">
        <w:rPr>
          <w:rFonts w:ascii="Book Antiqua" w:eastAsia="Book Antiqua" w:hAnsi="Book Antiqua" w:cs="Book Antiqua"/>
          <w:color w:val="000000"/>
        </w:rPr>
        <w:t>s</w:t>
      </w:r>
      <w:r>
        <w:rPr>
          <w:rFonts w:ascii="Book Antiqua" w:eastAsia="Book Antiqua" w:hAnsi="Book Antiqua" w:cs="Book Antiqua"/>
          <w:color w:val="000000"/>
        </w:rPr>
        <w:t xml:space="preserve"> been successfully used in our center to treat a female patient with </w:t>
      </w:r>
      <w:r>
        <w:rPr>
          <w:rFonts w:ascii="Book Antiqua" w:eastAsia="Book Antiqua" w:hAnsi="Book Antiqua" w:cs="Book Antiqua"/>
          <w:i/>
          <w:iCs/>
          <w:color w:val="000000"/>
        </w:rPr>
        <w:t>CLTC-ALK</w:t>
      </w:r>
      <w:r>
        <w:rPr>
          <w:rFonts w:ascii="Book Antiqua" w:eastAsia="Book Antiqua" w:hAnsi="Book Antiqua" w:cs="Book Antiqua"/>
          <w:color w:val="000000"/>
        </w:rPr>
        <w:t xml:space="preserve"> fusion gene-positive ALCL after </w:t>
      </w:r>
      <w:r w:rsidR="00250501" w:rsidRPr="00250501">
        <w:rPr>
          <w:rFonts w:ascii="Book Antiqua" w:eastAsia="Book Antiqua" w:hAnsi="Book Antiqua" w:cs="Book Antiqua"/>
          <w:color w:val="000000"/>
        </w:rPr>
        <w:t>central nervous system</w:t>
      </w:r>
      <w:r>
        <w:rPr>
          <w:rFonts w:ascii="Book Antiqua" w:eastAsia="Book Antiqua" w:hAnsi="Book Antiqua" w:cs="Book Antiqua"/>
          <w:color w:val="000000"/>
        </w:rPr>
        <w:t xml:space="preserve"> relapse</w:t>
      </w:r>
      <w:r>
        <w:rPr>
          <w:rFonts w:ascii="Book Antiqua" w:eastAsia="Book Antiqua" w:hAnsi="Book Antiqua" w:cs="Book Antiqua"/>
          <w:color w:val="000000"/>
          <w:szCs w:val="30"/>
          <w:vertAlign w:val="superscript"/>
        </w:rPr>
        <w:t>[21]</w:t>
      </w:r>
      <w:r>
        <w:rPr>
          <w:rFonts w:ascii="Book Antiqua" w:eastAsia="Book Antiqua" w:hAnsi="Book Antiqua" w:cs="Book Antiqua"/>
          <w:color w:val="000000"/>
        </w:rPr>
        <w:t xml:space="preserve">. However, no relevant reports have been published on the use of </w:t>
      </w:r>
      <w:r w:rsidR="00A41AD1">
        <w:rPr>
          <w:rFonts w:ascii="Book Antiqua" w:eastAsia="Book Antiqua" w:hAnsi="Book Antiqua" w:cs="Book Antiqua"/>
          <w:color w:val="000000"/>
        </w:rPr>
        <w:t>a</w:t>
      </w:r>
      <w:r>
        <w:rPr>
          <w:rFonts w:ascii="Book Antiqua" w:eastAsia="Book Antiqua" w:hAnsi="Book Antiqua" w:cs="Book Antiqua"/>
          <w:color w:val="000000"/>
        </w:rPr>
        <w:t>lectinib, a second-generation ALK inhibitor, for ALK+LBCL patients. When our patient relapsed, he was unable to tolerate intensive chemotherapy due to bone marrow failure. Hence</w:t>
      </w:r>
      <w:r w:rsidR="00250501">
        <w:rPr>
          <w:rFonts w:ascii="Book Antiqua" w:eastAsia="Book Antiqua" w:hAnsi="Book Antiqua" w:cs="Book Antiqua"/>
          <w:color w:val="000000"/>
        </w:rPr>
        <w:t>,</w:t>
      </w:r>
      <w:r>
        <w:rPr>
          <w:rFonts w:ascii="Book Antiqua" w:eastAsia="Book Antiqua" w:hAnsi="Book Antiqua" w:cs="Book Antiqua"/>
          <w:color w:val="000000"/>
        </w:rPr>
        <w:t xml:space="preserve"> we administered low-dose chemotherapy and </w:t>
      </w:r>
      <w:r w:rsidR="00A41AD1">
        <w:rPr>
          <w:rFonts w:ascii="Book Antiqua" w:eastAsia="Book Antiqua" w:hAnsi="Book Antiqua" w:cs="Book Antiqua"/>
          <w:color w:val="000000"/>
        </w:rPr>
        <w:t>a</w:t>
      </w:r>
      <w:r>
        <w:rPr>
          <w:rFonts w:ascii="Book Antiqua" w:eastAsia="Book Antiqua" w:hAnsi="Book Antiqua" w:cs="Book Antiqua"/>
          <w:color w:val="000000"/>
        </w:rPr>
        <w:t>lectinib</w:t>
      </w:r>
      <w:r w:rsidR="00A41AD1">
        <w:rPr>
          <w:rFonts w:ascii="Book Antiqua" w:eastAsia="Book Antiqua" w:hAnsi="Book Antiqua" w:cs="Book Antiqua"/>
          <w:color w:val="000000"/>
        </w:rPr>
        <w:t xml:space="preserve"> </w:t>
      </w:r>
      <w:r>
        <w:rPr>
          <w:rFonts w:ascii="Book Antiqua" w:eastAsia="Book Antiqua" w:hAnsi="Book Antiqua" w:cs="Book Antiqua"/>
          <w:color w:val="000000"/>
        </w:rPr>
        <w:t>in combination, and he achieved CR2</w:t>
      </w:r>
      <w:r w:rsidR="00250501">
        <w:rPr>
          <w:rFonts w:ascii="Book Antiqua" w:eastAsia="Book Antiqua" w:hAnsi="Book Antiqua" w:cs="Book Antiqua"/>
          <w:color w:val="000000"/>
        </w:rPr>
        <w:t xml:space="preserve"> </w:t>
      </w:r>
      <w:r>
        <w:rPr>
          <w:rFonts w:ascii="Book Antiqua" w:eastAsia="Book Antiqua" w:hAnsi="Book Antiqua" w:cs="Book Antiqua"/>
          <w:color w:val="000000"/>
        </w:rPr>
        <w:t xml:space="preserve">rapidly, which suggested that chemotherapy in combination with </w:t>
      </w:r>
      <w:r w:rsidR="00A41AD1">
        <w:rPr>
          <w:rFonts w:ascii="Book Antiqua" w:eastAsia="Book Antiqua" w:hAnsi="Book Antiqua" w:cs="Book Antiqua"/>
          <w:color w:val="000000"/>
        </w:rPr>
        <w:t>a</w:t>
      </w:r>
      <w:r>
        <w:rPr>
          <w:rFonts w:ascii="Book Antiqua" w:eastAsia="Book Antiqua" w:hAnsi="Book Antiqua" w:cs="Book Antiqua"/>
          <w:color w:val="000000"/>
        </w:rPr>
        <w:t>lectinib was still effective in our patient with relapsed ALK+LBCL. Thus, ALK inhibitors such as crizotinib, alectinib, and seretinib should be considered as new treatment options. Allo-HSCT was performed after CR2.</w:t>
      </w:r>
      <w:r w:rsidR="002B3ED4">
        <w:rPr>
          <w:rFonts w:ascii="Book Antiqua" w:eastAsia="Book Antiqua" w:hAnsi="Book Antiqua" w:cs="Book Antiqua"/>
          <w:color w:val="000000"/>
        </w:rPr>
        <w:t xml:space="preserve"> </w:t>
      </w:r>
      <w:r>
        <w:rPr>
          <w:rFonts w:ascii="Book Antiqua" w:eastAsia="Book Antiqua" w:hAnsi="Book Antiqua" w:cs="Book Antiqua"/>
          <w:color w:val="000000"/>
        </w:rPr>
        <w:t xml:space="preserve">Our patient has been in CR2 for 16 mo after allo-HSCT, which showed that allo-HSCT may be more effective compared to autologous stem cell transplantation. In addition, several reports have been published on the success of </w:t>
      </w:r>
      <w:r w:rsidR="00250501" w:rsidRPr="00250501">
        <w:rPr>
          <w:rFonts w:ascii="Book Antiqua" w:eastAsia="Book Antiqua" w:hAnsi="Book Antiqua" w:cs="Book Antiqua"/>
          <w:color w:val="000000"/>
        </w:rPr>
        <w:t>Chimeric antigen receptor</w:t>
      </w:r>
      <w:r w:rsidR="00250501">
        <w:rPr>
          <w:rFonts w:ascii="Book Antiqua" w:eastAsia="Book Antiqua" w:hAnsi="Book Antiqua" w:cs="Book Antiqua"/>
          <w:color w:val="000000"/>
        </w:rPr>
        <w:t xml:space="preserve"> </w:t>
      </w:r>
      <w:r w:rsidR="00250501" w:rsidRPr="00250501">
        <w:rPr>
          <w:rFonts w:ascii="Book Antiqua" w:eastAsia="Book Antiqua" w:hAnsi="Book Antiqua" w:cs="Book Antiqua"/>
          <w:color w:val="000000"/>
        </w:rPr>
        <w:t xml:space="preserve">T-cell therapy </w:t>
      </w:r>
      <w:r w:rsidR="00250501">
        <w:rPr>
          <w:rFonts w:ascii="Book Antiqua" w:eastAsia="Book Antiqua" w:hAnsi="Book Antiqua" w:cs="Book Antiqua"/>
          <w:color w:val="000000"/>
        </w:rPr>
        <w:t>(</w:t>
      </w:r>
      <w:r>
        <w:rPr>
          <w:rFonts w:ascii="Book Antiqua" w:eastAsia="Book Antiqua" w:hAnsi="Book Antiqua" w:cs="Book Antiqua"/>
          <w:color w:val="000000"/>
        </w:rPr>
        <w:t>CAR-T</w:t>
      </w:r>
      <w:r w:rsidR="00250501">
        <w:rPr>
          <w:rFonts w:ascii="Book Antiqua" w:eastAsia="Book Antiqua" w:hAnsi="Book Antiqua" w:cs="Book Antiqua"/>
          <w:color w:val="000000"/>
        </w:rPr>
        <w:t>)</w:t>
      </w:r>
      <w:r>
        <w:rPr>
          <w:rFonts w:ascii="Book Antiqua" w:eastAsia="Book Antiqua" w:hAnsi="Book Antiqua" w:cs="Book Antiqua"/>
          <w:color w:val="000000"/>
        </w:rPr>
        <w:t xml:space="preserve"> treatment in children with refractory and relapsed Burkitt's lymphoma and DLBCL</w:t>
      </w:r>
      <w:r>
        <w:rPr>
          <w:rFonts w:ascii="Book Antiqua" w:eastAsia="Book Antiqua" w:hAnsi="Book Antiqua" w:cs="Book Antiqua"/>
          <w:color w:val="000000"/>
          <w:szCs w:val="30"/>
          <w:vertAlign w:val="superscript"/>
        </w:rPr>
        <w:t>[22]</w:t>
      </w:r>
      <w:r>
        <w:rPr>
          <w:rFonts w:ascii="Book Antiqua" w:eastAsia="Book Antiqua" w:hAnsi="Book Antiqua" w:cs="Book Antiqua"/>
          <w:color w:val="000000"/>
        </w:rPr>
        <w:t>. If a patient with ALK+LBCL is unable to tolerate intensive chemotherapy after relapse, CAR-T treatment followed by bridging allo-HSCT may also be an effective option.</w:t>
      </w:r>
    </w:p>
    <w:p w14:paraId="199A4DB4" w14:textId="77777777" w:rsidR="00A77B3E" w:rsidRDefault="00A77B3E">
      <w:pPr>
        <w:spacing w:line="360" w:lineRule="auto"/>
        <w:jc w:val="both"/>
      </w:pPr>
    </w:p>
    <w:p w14:paraId="4FA3A5CA" w14:textId="77777777" w:rsidR="00A77B3E" w:rsidRDefault="006D0E97">
      <w:pPr>
        <w:spacing w:line="360" w:lineRule="auto"/>
        <w:jc w:val="both"/>
      </w:pPr>
      <w:r>
        <w:rPr>
          <w:rFonts w:ascii="Book Antiqua" w:eastAsia="Book Antiqua" w:hAnsi="Book Antiqua" w:cs="Book Antiqua"/>
          <w:b/>
          <w:caps/>
          <w:color w:val="000000"/>
          <w:u w:val="single"/>
        </w:rPr>
        <w:t>CONCLUSION</w:t>
      </w:r>
    </w:p>
    <w:p w14:paraId="541C2773" w14:textId="49B2BDD3" w:rsidR="00A77B3E" w:rsidRDefault="006D0E97">
      <w:pPr>
        <w:spacing w:line="360" w:lineRule="auto"/>
        <w:jc w:val="both"/>
      </w:pPr>
      <w:r>
        <w:rPr>
          <w:rFonts w:ascii="Book Antiqua" w:eastAsia="Book Antiqua" w:hAnsi="Book Antiqua" w:cs="Book Antiqua"/>
          <w:color w:val="000000"/>
        </w:rPr>
        <w:t xml:space="preserve">In summary, we present a rare case of ALK+LBCL with </w:t>
      </w:r>
      <w:r>
        <w:rPr>
          <w:rFonts w:ascii="Book Antiqua" w:eastAsia="Book Antiqua" w:hAnsi="Book Antiqua" w:cs="Book Antiqua"/>
          <w:i/>
          <w:iCs/>
          <w:color w:val="000000"/>
        </w:rPr>
        <w:t>PGS1-CLTC</w:t>
      </w:r>
      <w:r>
        <w:rPr>
          <w:rFonts w:ascii="Book Antiqua" w:eastAsia="Book Antiqua" w:hAnsi="Book Antiqua" w:cs="Book Antiqua"/>
          <w:color w:val="000000"/>
        </w:rPr>
        <w:t xml:space="preserve"> fusion gene that has not been reported previously in the literature. The patient was given a modified LMB89 Group C regimen chemotherapy and autologous stem cell transplantation and achieved CR1, but soon relapsed. The patient was then administered low-dose chemotherapy in combination with </w:t>
      </w:r>
      <w:r w:rsidR="00A41AD1">
        <w:rPr>
          <w:rFonts w:ascii="Book Antiqua" w:eastAsia="Book Antiqua" w:hAnsi="Book Antiqua" w:cs="Book Antiqua"/>
          <w:color w:val="000000"/>
        </w:rPr>
        <w:t>a</w:t>
      </w:r>
      <w:r>
        <w:rPr>
          <w:rFonts w:ascii="Book Antiqua" w:eastAsia="Book Antiqua" w:hAnsi="Book Antiqua" w:cs="Book Antiqua"/>
          <w:color w:val="000000"/>
        </w:rPr>
        <w:t xml:space="preserve">lectinib targeted therapy, and achieved CR2 soon afterward, and then subsequently he underwent allo-HSCT. The patient was still in CR2 16 mo after transplantation. To our knowledge, this is the first published pediatric case report </w:t>
      </w:r>
      <w:r>
        <w:rPr>
          <w:rFonts w:ascii="Book Antiqua" w:eastAsia="Book Antiqua" w:hAnsi="Book Antiqua" w:cs="Book Antiqua"/>
          <w:color w:val="000000"/>
        </w:rPr>
        <w:lastRenderedPageBreak/>
        <w:t xml:space="preserve">describing the use of </w:t>
      </w:r>
      <w:r w:rsidR="00A41AD1">
        <w:rPr>
          <w:rFonts w:ascii="Book Antiqua" w:eastAsia="Book Antiqua" w:hAnsi="Book Antiqua" w:cs="Book Antiqua"/>
          <w:color w:val="000000"/>
        </w:rPr>
        <w:t>a</w:t>
      </w:r>
      <w:r>
        <w:rPr>
          <w:rFonts w:ascii="Book Antiqua" w:eastAsia="Book Antiqua" w:hAnsi="Book Antiqua" w:cs="Book Antiqua"/>
          <w:color w:val="000000"/>
        </w:rPr>
        <w:t>lectinib for the treatment of relapsed ALK+LBCL. However, our findings are based on one patient, and more cases are needed to prove the efficacy and safety in pediatric patients.</w:t>
      </w:r>
    </w:p>
    <w:p w14:paraId="57224449" w14:textId="77777777" w:rsidR="00A77B3E" w:rsidRDefault="00A77B3E">
      <w:pPr>
        <w:spacing w:line="360" w:lineRule="auto"/>
        <w:jc w:val="both"/>
      </w:pPr>
    </w:p>
    <w:p w14:paraId="58A298BB" w14:textId="77777777" w:rsidR="00A77B3E" w:rsidRDefault="006D0E97">
      <w:pPr>
        <w:spacing w:line="360" w:lineRule="auto"/>
        <w:jc w:val="both"/>
      </w:pPr>
      <w:r>
        <w:rPr>
          <w:rFonts w:ascii="Book Antiqua" w:eastAsia="Book Antiqua" w:hAnsi="Book Antiqua" w:cs="Book Antiqua"/>
          <w:b/>
          <w:caps/>
          <w:color w:val="000000"/>
          <w:u w:val="single"/>
        </w:rPr>
        <w:t>ACKNOWLEDGEMENTS</w:t>
      </w:r>
    </w:p>
    <w:p w14:paraId="70CA3391" w14:textId="77777777" w:rsidR="00A77B3E" w:rsidRDefault="006D0E97">
      <w:pPr>
        <w:spacing w:line="360" w:lineRule="auto"/>
        <w:jc w:val="both"/>
      </w:pPr>
      <w:r>
        <w:rPr>
          <w:rFonts w:ascii="Book Antiqua" w:eastAsia="Book Antiqua" w:hAnsi="Book Antiqua" w:cs="Book Antiqua"/>
          <w:color w:val="000000"/>
        </w:rPr>
        <w:t>The authors would like to thank the patient and his family.</w:t>
      </w:r>
    </w:p>
    <w:p w14:paraId="182948A0" w14:textId="77777777" w:rsidR="00A77B3E" w:rsidRDefault="00A77B3E">
      <w:pPr>
        <w:spacing w:line="360" w:lineRule="auto"/>
        <w:jc w:val="both"/>
      </w:pPr>
    </w:p>
    <w:p w14:paraId="02D3DADA" w14:textId="77777777" w:rsidR="00A77B3E" w:rsidRDefault="006D0E97">
      <w:pPr>
        <w:spacing w:line="360" w:lineRule="auto"/>
        <w:jc w:val="both"/>
      </w:pPr>
      <w:r>
        <w:rPr>
          <w:rFonts w:ascii="Book Antiqua" w:eastAsia="Book Antiqua" w:hAnsi="Book Antiqua" w:cs="Book Antiqua"/>
          <w:b/>
          <w:color w:val="000000"/>
        </w:rPr>
        <w:t>REFERENCES</w:t>
      </w:r>
    </w:p>
    <w:p w14:paraId="147F7D91" w14:textId="77777777" w:rsidR="00A77B3E" w:rsidRDefault="006D0E97">
      <w:pPr>
        <w:spacing w:line="360" w:lineRule="auto"/>
        <w:jc w:val="both"/>
      </w:pPr>
      <w:r>
        <w:rPr>
          <w:rFonts w:ascii="Book Antiqua" w:eastAsia="Book Antiqua" w:hAnsi="Book Antiqua" w:cs="Book Antiqua"/>
          <w:color w:val="000000"/>
        </w:rPr>
        <w:t xml:space="preserve">1 </w:t>
      </w:r>
      <w:bookmarkStart w:id="3" w:name="_Hlk67499887"/>
      <w:r>
        <w:rPr>
          <w:rFonts w:ascii="Book Antiqua" w:eastAsia="Book Antiqua" w:hAnsi="Book Antiqua" w:cs="Book Antiqua"/>
          <w:b/>
          <w:bCs/>
          <w:color w:val="000000"/>
        </w:rPr>
        <w:t>Delsol</w:t>
      </w:r>
      <w:bookmarkEnd w:id="3"/>
      <w:r>
        <w:rPr>
          <w:rFonts w:ascii="Book Antiqua" w:eastAsia="Book Antiqua" w:hAnsi="Book Antiqua" w:cs="Book Antiqua"/>
          <w:b/>
          <w:bCs/>
          <w:color w:val="000000"/>
        </w:rPr>
        <w:t xml:space="preserve"> G</w:t>
      </w:r>
      <w:r>
        <w:rPr>
          <w:rFonts w:ascii="Book Antiqua" w:eastAsia="Book Antiqua" w:hAnsi="Book Antiqua" w:cs="Book Antiqua"/>
          <w:color w:val="000000"/>
        </w:rPr>
        <w:t xml:space="preserve">, Lamant L, Mariamé B, Pulford K, Dastugue N, Brousset P, Rigal-Huguet F, al Saati T, Cerretti DP, Morris SW, Mason DY. A new subtype of large B-cell lymphoma expressing the ALK kinase and lacking the 2; 5 translocation. </w:t>
      </w:r>
      <w:r>
        <w:rPr>
          <w:rFonts w:ascii="Book Antiqua" w:eastAsia="Book Antiqua" w:hAnsi="Book Antiqua" w:cs="Book Antiqua"/>
          <w:i/>
          <w:iCs/>
          <w:color w:val="000000"/>
        </w:rPr>
        <w:t>Blood</w:t>
      </w:r>
      <w:r>
        <w:rPr>
          <w:rFonts w:ascii="Book Antiqua" w:eastAsia="Book Antiqua" w:hAnsi="Book Antiqua" w:cs="Book Antiqua"/>
          <w:color w:val="000000"/>
        </w:rPr>
        <w:t xml:space="preserve"> 1997; </w:t>
      </w:r>
      <w:r>
        <w:rPr>
          <w:rFonts w:ascii="Book Antiqua" w:eastAsia="Book Antiqua" w:hAnsi="Book Antiqua" w:cs="Book Antiqua"/>
          <w:b/>
          <w:bCs/>
          <w:color w:val="000000"/>
        </w:rPr>
        <w:t>89</w:t>
      </w:r>
      <w:r>
        <w:rPr>
          <w:rFonts w:ascii="Book Antiqua" w:eastAsia="Book Antiqua" w:hAnsi="Book Antiqua" w:cs="Book Antiqua"/>
          <w:color w:val="000000"/>
        </w:rPr>
        <w:t>: 1483-1490 [PMID: 9057627 DOI: 10.1182/blood.V89.5.1483]</w:t>
      </w:r>
    </w:p>
    <w:p w14:paraId="7A00E922" w14:textId="77777777" w:rsidR="00A77B3E" w:rsidRDefault="006D0E97">
      <w:pPr>
        <w:spacing w:line="360" w:lineRule="auto"/>
        <w:jc w:val="both"/>
      </w:pPr>
      <w:r>
        <w:rPr>
          <w:rFonts w:ascii="Book Antiqua" w:eastAsia="Book Antiqua" w:hAnsi="Book Antiqua" w:cs="Book Antiqua"/>
          <w:color w:val="000000"/>
        </w:rPr>
        <w:t xml:space="preserve">2 </w:t>
      </w:r>
      <w:r>
        <w:rPr>
          <w:rFonts w:ascii="Book Antiqua" w:eastAsia="Book Antiqua" w:hAnsi="Book Antiqua" w:cs="Book Antiqua"/>
          <w:b/>
          <w:bCs/>
          <w:color w:val="000000"/>
        </w:rPr>
        <w:t>Pan Z</w:t>
      </w:r>
      <w:r>
        <w:rPr>
          <w:rFonts w:ascii="Book Antiqua" w:eastAsia="Book Antiqua" w:hAnsi="Book Antiqua" w:cs="Book Antiqua"/>
          <w:color w:val="000000"/>
        </w:rPr>
        <w:t xml:space="preserve">, Hu S, Li M, Zhou Y, Kim YS, Reddy V, Sanmann JN, Smith LM, Chen M, Gao Z, Wang HY, Yuan J. ALK-positive Large B-cell Lymphoma: A Clinicopathologic Study of 26 Cases With Review of Additional 108 Cases in the Literature. </w:t>
      </w:r>
      <w:r>
        <w:rPr>
          <w:rFonts w:ascii="Book Antiqua" w:eastAsia="Book Antiqua" w:hAnsi="Book Antiqua" w:cs="Book Antiqua"/>
          <w:i/>
          <w:iCs/>
          <w:color w:val="000000"/>
        </w:rPr>
        <w:t>Am J Surg Pathol</w:t>
      </w:r>
      <w:r>
        <w:rPr>
          <w:rFonts w:ascii="Book Antiqua" w:eastAsia="Book Antiqua" w:hAnsi="Book Antiqua" w:cs="Book Antiqua"/>
          <w:color w:val="000000"/>
        </w:rPr>
        <w:t xml:space="preserve"> 2017; </w:t>
      </w:r>
      <w:r>
        <w:rPr>
          <w:rFonts w:ascii="Book Antiqua" w:eastAsia="Book Antiqua" w:hAnsi="Book Antiqua" w:cs="Book Antiqua"/>
          <w:b/>
          <w:bCs/>
          <w:color w:val="000000"/>
        </w:rPr>
        <w:t>41</w:t>
      </w:r>
      <w:r>
        <w:rPr>
          <w:rFonts w:ascii="Book Antiqua" w:eastAsia="Book Antiqua" w:hAnsi="Book Antiqua" w:cs="Book Antiqua"/>
          <w:color w:val="000000"/>
        </w:rPr>
        <w:t>: 25-38 [PMID: 27740969 DOI: 10.1097/pas.0000000000000753]</w:t>
      </w:r>
    </w:p>
    <w:p w14:paraId="0FFCBCCF" w14:textId="77777777" w:rsidR="00A77B3E" w:rsidRDefault="006D0E97">
      <w:pPr>
        <w:spacing w:line="360" w:lineRule="auto"/>
        <w:jc w:val="both"/>
      </w:pPr>
      <w:r>
        <w:rPr>
          <w:rFonts w:ascii="Book Antiqua" w:eastAsia="Book Antiqua" w:hAnsi="Book Antiqua" w:cs="Book Antiqua"/>
          <w:color w:val="000000"/>
        </w:rPr>
        <w:t xml:space="preserve">3 </w:t>
      </w:r>
      <w:r>
        <w:rPr>
          <w:rFonts w:ascii="Book Antiqua" w:eastAsia="Book Antiqua" w:hAnsi="Book Antiqua" w:cs="Book Antiqua"/>
          <w:b/>
          <w:bCs/>
          <w:color w:val="000000"/>
        </w:rPr>
        <w:t>Quesada AE</w:t>
      </w:r>
      <w:r>
        <w:rPr>
          <w:rFonts w:ascii="Book Antiqua" w:eastAsia="Book Antiqua" w:hAnsi="Book Antiqua" w:cs="Book Antiqua"/>
          <w:color w:val="000000"/>
        </w:rPr>
        <w:t xml:space="preserve">, Huh YO, Wang W, Medeiros LJ, Thakral B. Anaplastic lymphoma kinase (ALK)-positive large B-cell lymphoma in a patient treated with azathioprine for ulcerative colitis. </w:t>
      </w:r>
      <w:r>
        <w:rPr>
          <w:rFonts w:ascii="Book Antiqua" w:eastAsia="Book Antiqua" w:hAnsi="Book Antiqua" w:cs="Book Antiqua"/>
          <w:i/>
          <w:iCs/>
          <w:color w:val="000000"/>
        </w:rPr>
        <w:t>Pathology</w:t>
      </w:r>
      <w:r>
        <w:rPr>
          <w:rFonts w:ascii="Book Antiqua" w:eastAsia="Book Antiqua" w:hAnsi="Book Antiqua" w:cs="Book Antiqua"/>
          <w:color w:val="000000"/>
        </w:rPr>
        <w:t xml:space="preserve"> 2016; </w:t>
      </w:r>
      <w:r>
        <w:rPr>
          <w:rFonts w:ascii="Book Antiqua" w:eastAsia="Book Antiqua" w:hAnsi="Book Antiqua" w:cs="Book Antiqua"/>
          <w:b/>
          <w:bCs/>
          <w:color w:val="000000"/>
        </w:rPr>
        <w:t>48</w:t>
      </w:r>
      <w:r>
        <w:rPr>
          <w:rFonts w:ascii="Book Antiqua" w:eastAsia="Book Antiqua" w:hAnsi="Book Antiqua" w:cs="Book Antiqua"/>
          <w:color w:val="000000"/>
        </w:rPr>
        <w:t>: 513-515 [PMID: 27311871 DOI: 10.1016/j.pathol.2016.03.017]</w:t>
      </w:r>
    </w:p>
    <w:p w14:paraId="6DE403A0" w14:textId="77777777" w:rsidR="00A77B3E" w:rsidRDefault="006D0E97">
      <w:pPr>
        <w:spacing w:line="360" w:lineRule="auto"/>
        <w:jc w:val="both"/>
      </w:pPr>
      <w:r>
        <w:rPr>
          <w:rFonts w:ascii="Book Antiqua" w:eastAsia="Book Antiqua" w:hAnsi="Book Antiqua" w:cs="Book Antiqua"/>
          <w:color w:val="000000"/>
        </w:rPr>
        <w:t xml:space="preserve">4 </w:t>
      </w:r>
      <w:r>
        <w:rPr>
          <w:rFonts w:ascii="Book Antiqua" w:eastAsia="Book Antiqua" w:hAnsi="Book Antiqua" w:cs="Book Antiqua"/>
          <w:b/>
          <w:bCs/>
          <w:color w:val="000000"/>
        </w:rPr>
        <w:t>Zanelli M</w:t>
      </w:r>
      <w:r>
        <w:rPr>
          <w:rFonts w:ascii="Book Antiqua" w:eastAsia="Book Antiqua" w:hAnsi="Book Antiqua" w:cs="Book Antiqua"/>
          <w:color w:val="000000"/>
        </w:rPr>
        <w:t xml:space="preserve">, Valli R, Capodanno I, Ragazzi M, Ascani S. Anaplastic lymphoma kinase-positive large B-cell lymphoma: description of a case with an unexpected clinical outcome. </w:t>
      </w:r>
      <w:r>
        <w:rPr>
          <w:rFonts w:ascii="Book Antiqua" w:eastAsia="Book Antiqua" w:hAnsi="Book Antiqua" w:cs="Book Antiqua"/>
          <w:i/>
          <w:iCs/>
          <w:color w:val="000000"/>
        </w:rPr>
        <w:t>Int J Surg Pathol</w:t>
      </w:r>
      <w:r>
        <w:rPr>
          <w:rFonts w:ascii="Book Antiqua" w:eastAsia="Book Antiqua" w:hAnsi="Book Antiqua" w:cs="Book Antiqua"/>
          <w:color w:val="000000"/>
        </w:rPr>
        <w:t xml:space="preserve"> 2015; </w:t>
      </w:r>
      <w:r>
        <w:rPr>
          <w:rFonts w:ascii="Book Antiqua" w:eastAsia="Book Antiqua" w:hAnsi="Book Antiqua" w:cs="Book Antiqua"/>
          <w:b/>
          <w:bCs/>
          <w:color w:val="000000"/>
        </w:rPr>
        <w:t>23</w:t>
      </w:r>
      <w:r>
        <w:rPr>
          <w:rFonts w:ascii="Book Antiqua" w:eastAsia="Book Antiqua" w:hAnsi="Book Antiqua" w:cs="Book Antiqua"/>
          <w:color w:val="000000"/>
        </w:rPr>
        <w:t>: 78-83 [PMID: 24868005 DOI: 10.1177/1066896914536223]</w:t>
      </w:r>
    </w:p>
    <w:p w14:paraId="5F6BF454" w14:textId="77777777" w:rsidR="00A77B3E" w:rsidRDefault="006D0E97">
      <w:pPr>
        <w:spacing w:line="360" w:lineRule="auto"/>
        <w:jc w:val="both"/>
      </w:pPr>
      <w:r>
        <w:rPr>
          <w:rFonts w:ascii="Book Antiqua" w:eastAsia="Book Antiqua" w:hAnsi="Book Antiqua" w:cs="Book Antiqua"/>
          <w:color w:val="000000"/>
        </w:rPr>
        <w:t xml:space="preserve">5 </w:t>
      </w:r>
      <w:r>
        <w:rPr>
          <w:rFonts w:ascii="Book Antiqua" w:eastAsia="Book Antiqua" w:hAnsi="Book Antiqua" w:cs="Book Antiqua"/>
          <w:b/>
          <w:bCs/>
          <w:color w:val="000000"/>
        </w:rPr>
        <w:t>Corean J</w:t>
      </w:r>
      <w:r>
        <w:rPr>
          <w:rFonts w:ascii="Book Antiqua" w:eastAsia="Book Antiqua" w:hAnsi="Book Antiqua" w:cs="Book Antiqua"/>
          <w:color w:val="000000"/>
        </w:rPr>
        <w:t xml:space="preserve">, Li KD. A Rare Case of ALK-Positive Large B-Cell Lymphoma with CD33 Expression. </w:t>
      </w:r>
      <w:r>
        <w:rPr>
          <w:rFonts w:ascii="Book Antiqua" w:eastAsia="Book Antiqua" w:hAnsi="Book Antiqua" w:cs="Book Antiqua"/>
          <w:i/>
          <w:iCs/>
          <w:color w:val="000000"/>
        </w:rPr>
        <w:t>Case Rep Hematol</w:t>
      </w:r>
      <w:r>
        <w:rPr>
          <w:rFonts w:ascii="Book Antiqua" w:eastAsia="Book Antiqua" w:hAnsi="Book Antiqua" w:cs="Book Antiqua"/>
          <w:color w:val="000000"/>
        </w:rPr>
        <w:t xml:space="preserve"> 2018; </w:t>
      </w:r>
      <w:r>
        <w:rPr>
          <w:rFonts w:ascii="Book Antiqua" w:eastAsia="Book Antiqua" w:hAnsi="Book Antiqua" w:cs="Book Antiqua"/>
          <w:b/>
          <w:bCs/>
          <w:color w:val="000000"/>
        </w:rPr>
        <w:t>2018</w:t>
      </w:r>
      <w:r>
        <w:rPr>
          <w:rFonts w:ascii="Book Antiqua" w:eastAsia="Book Antiqua" w:hAnsi="Book Antiqua" w:cs="Book Antiqua"/>
          <w:color w:val="000000"/>
        </w:rPr>
        <w:t>: 5320590 [PMID: 29992063 DOI: 10.1155/2018/5320590]</w:t>
      </w:r>
    </w:p>
    <w:p w14:paraId="4B89273C" w14:textId="77777777" w:rsidR="00A77B3E" w:rsidRDefault="006D0E97">
      <w:pPr>
        <w:spacing w:line="360" w:lineRule="auto"/>
        <w:jc w:val="both"/>
      </w:pPr>
      <w:r>
        <w:rPr>
          <w:rFonts w:ascii="Book Antiqua" w:eastAsia="Book Antiqua" w:hAnsi="Book Antiqua" w:cs="Book Antiqua"/>
          <w:color w:val="000000"/>
        </w:rPr>
        <w:t xml:space="preserve">6 </w:t>
      </w:r>
      <w:r>
        <w:rPr>
          <w:rFonts w:ascii="Book Antiqua" w:eastAsia="Book Antiqua" w:hAnsi="Book Antiqua" w:cs="Book Antiqua"/>
          <w:b/>
          <w:bCs/>
          <w:color w:val="000000"/>
        </w:rPr>
        <w:t>Sakr H</w:t>
      </w:r>
      <w:r>
        <w:rPr>
          <w:rFonts w:ascii="Book Antiqua" w:eastAsia="Book Antiqua" w:hAnsi="Book Antiqua" w:cs="Book Antiqua"/>
          <w:color w:val="000000"/>
        </w:rPr>
        <w:t xml:space="preserve">, Cruise M, Chahal P, Cotta C, Cook J, Chalikonda S, Rosenblatt S, Hamadeh F, Al-Nourhji O, Sturgis CD. Anaplastic lymphoma kinase positive large B-cell lymphoma: Literature review and report of an endoscopic fine needle aspiration case with tigroid </w:t>
      </w:r>
      <w:r>
        <w:rPr>
          <w:rFonts w:ascii="Book Antiqua" w:eastAsia="Book Antiqua" w:hAnsi="Book Antiqua" w:cs="Book Antiqua"/>
          <w:color w:val="000000"/>
        </w:rPr>
        <w:lastRenderedPageBreak/>
        <w:t xml:space="preserve">backgrounds mimicking seminoma. </w:t>
      </w:r>
      <w:r>
        <w:rPr>
          <w:rFonts w:ascii="Book Antiqua" w:eastAsia="Book Antiqua" w:hAnsi="Book Antiqua" w:cs="Book Antiqua"/>
          <w:i/>
          <w:iCs/>
          <w:color w:val="000000"/>
        </w:rPr>
        <w:t>Diagn Cytopathol</w:t>
      </w:r>
      <w:r>
        <w:rPr>
          <w:rFonts w:ascii="Book Antiqua" w:eastAsia="Book Antiqua" w:hAnsi="Book Antiqua" w:cs="Book Antiqua"/>
          <w:color w:val="000000"/>
        </w:rPr>
        <w:t xml:space="preserve"> 2017; </w:t>
      </w:r>
      <w:r>
        <w:rPr>
          <w:rFonts w:ascii="Book Antiqua" w:eastAsia="Book Antiqua" w:hAnsi="Book Antiqua" w:cs="Book Antiqua"/>
          <w:b/>
          <w:bCs/>
          <w:color w:val="000000"/>
        </w:rPr>
        <w:t>45</w:t>
      </w:r>
      <w:r>
        <w:rPr>
          <w:rFonts w:ascii="Book Antiqua" w:eastAsia="Book Antiqua" w:hAnsi="Book Antiqua" w:cs="Book Antiqua"/>
          <w:color w:val="000000"/>
        </w:rPr>
        <w:t>: 148-155 [PMID: 27686567 DOI: 10.1002/dc.23616]</w:t>
      </w:r>
    </w:p>
    <w:p w14:paraId="67B31823" w14:textId="77777777" w:rsidR="00A77B3E" w:rsidRDefault="006D0E97">
      <w:pPr>
        <w:spacing w:line="360" w:lineRule="auto"/>
        <w:jc w:val="both"/>
      </w:pPr>
      <w:r>
        <w:rPr>
          <w:rFonts w:ascii="Book Antiqua" w:eastAsia="Book Antiqua" w:hAnsi="Book Antiqua" w:cs="Book Antiqua"/>
          <w:color w:val="000000"/>
        </w:rPr>
        <w:t xml:space="preserve">7 </w:t>
      </w:r>
      <w:r>
        <w:rPr>
          <w:rFonts w:ascii="Book Antiqua" w:eastAsia="Book Antiqua" w:hAnsi="Book Antiqua" w:cs="Book Antiqua"/>
          <w:b/>
          <w:bCs/>
          <w:color w:val="000000"/>
        </w:rPr>
        <w:t>Chen J</w:t>
      </w:r>
      <w:r>
        <w:rPr>
          <w:rFonts w:ascii="Book Antiqua" w:eastAsia="Book Antiqua" w:hAnsi="Book Antiqua" w:cs="Book Antiqua"/>
          <w:color w:val="000000"/>
        </w:rPr>
        <w:t xml:space="preserve">, Feng X, Dong M. Anaplastic lymphoma kinase-positive diffuse large B-cell lymphoma presenting in nasal cavity: a case report and review of literature. </w:t>
      </w:r>
      <w:r>
        <w:rPr>
          <w:rFonts w:ascii="Book Antiqua" w:eastAsia="Book Antiqua" w:hAnsi="Book Antiqua" w:cs="Book Antiqua"/>
          <w:i/>
          <w:iCs/>
          <w:color w:val="000000"/>
        </w:rPr>
        <w:t>Int J Clin Exp Pathol</w:t>
      </w:r>
      <w:r>
        <w:rPr>
          <w:rFonts w:ascii="Book Antiqua" w:eastAsia="Book Antiqua" w:hAnsi="Book Antiqua" w:cs="Book Antiqua"/>
          <w:color w:val="000000"/>
        </w:rPr>
        <w:t xml:space="preserve"> 2015; </w:t>
      </w:r>
      <w:r>
        <w:rPr>
          <w:rFonts w:ascii="Book Antiqua" w:eastAsia="Book Antiqua" w:hAnsi="Book Antiqua" w:cs="Book Antiqua"/>
          <w:b/>
          <w:bCs/>
          <w:color w:val="000000"/>
        </w:rPr>
        <w:t>8</w:t>
      </w:r>
      <w:r>
        <w:rPr>
          <w:rFonts w:ascii="Book Antiqua" w:eastAsia="Book Antiqua" w:hAnsi="Book Antiqua" w:cs="Book Antiqua"/>
          <w:color w:val="000000"/>
        </w:rPr>
        <w:t>: 2123-2130 [PMID: 25973114]</w:t>
      </w:r>
    </w:p>
    <w:p w14:paraId="5CB1F3C5" w14:textId="77777777" w:rsidR="00A77B3E" w:rsidRDefault="006D0E97">
      <w:pPr>
        <w:spacing w:line="360" w:lineRule="auto"/>
        <w:jc w:val="both"/>
      </w:pPr>
      <w:r>
        <w:rPr>
          <w:rFonts w:ascii="Book Antiqua" w:eastAsia="Book Antiqua" w:hAnsi="Book Antiqua" w:cs="Book Antiqua"/>
          <w:color w:val="000000"/>
        </w:rPr>
        <w:t xml:space="preserve">8 </w:t>
      </w:r>
      <w:r>
        <w:rPr>
          <w:rFonts w:ascii="Book Antiqua" w:eastAsia="Book Antiqua" w:hAnsi="Book Antiqua" w:cs="Book Antiqua"/>
          <w:b/>
          <w:bCs/>
          <w:color w:val="000000"/>
        </w:rPr>
        <w:t>Lin SY</w:t>
      </w:r>
      <w:r>
        <w:rPr>
          <w:rFonts w:ascii="Book Antiqua" w:eastAsia="Book Antiqua" w:hAnsi="Book Antiqua" w:cs="Book Antiqua"/>
          <w:color w:val="000000"/>
        </w:rPr>
        <w:t xml:space="preserve">, Chuang SS, Jhuang JY, Sakamoto K, Takeuchi K, Bahrami A, Tsai CC. ALK positive large B-cell lymphoma with a massive neutrophilic infiltrate: report of a case mimicking epithelioid inflammatory myofibroblastic tumour. </w:t>
      </w:r>
      <w:r>
        <w:rPr>
          <w:rFonts w:ascii="Book Antiqua" w:eastAsia="Book Antiqua" w:hAnsi="Book Antiqua" w:cs="Book Antiqua"/>
          <w:i/>
          <w:iCs/>
          <w:color w:val="000000"/>
        </w:rPr>
        <w:t>J Clin Pathol</w:t>
      </w:r>
      <w:r>
        <w:rPr>
          <w:rFonts w:ascii="Book Antiqua" w:eastAsia="Book Antiqua" w:hAnsi="Book Antiqua" w:cs="Book Antiqua"/>
          <w:color w:val="000000"/>
        </w:rPr>
        <w:t xml:space="preserve"> 2015; </w:t>
      </w:r>
      <w:r>
        <w:rPr>
          <w:rFonts w:ascii="Book Antiqua" w:eastAsia="Book Antiqua" w:hAnsi="Book Antiqua" w:cs="Book Antiqua"/>
          <w:b/>
          <w:bCs/>
          <w:color w:val="000000"/>
        </w:rPr>
        <w:t>68</w:t>
      </w:r>
      <w:r>
        <w:rPr>
          <w:rFonts w:ascii="Book Antiqua" w:eastAsia="Book Antiqua" w:hAnsi="Book Antiqua" w:cs="Book Antiqua"/>
          <w:color w:val="000000"/>
        </w:rPr>
        <w:t>: 496-498 [PMID: 25720769 DOI: 10.1136/jclinpath-2014-202847]</w:t>
      </w:r>
    </w:p>
    <w:p w14:paraId="31E1AC7A" w14:textId="77777777" w:rsidR="00A77B3E" w:rsidRDefault="006D0E97">
      <w:pPr>
        <w:spacing w:line="360" w:lineRule="auto"/>
        <w:jc w:val="both"/>
      </w:pPr>
      <w:r>
        <w:rPr>
          <w:rFonts w:ascii="Book Antiqua" w:eastAsia="Book Antiqua" w:hAnsi="Book Antiqua" w:cs="Book Antiqua"/>
          <w:color w:val="000000"/>
        </w:rPr>
        <w:t xml:space="preserve">9 </w:t>
      </w:r>
      <w:r>
        <w:rPr>
          <w:rFonts w:ascii="Book Antiqua" w:eastAsia="Book Antiqua" w:hAnsi="Book Antiqua" w:cs="Book Antiqua"/>
          <w:b/>
          <w:bCs/>
          <w:color w:val="000000"/>
        </w:rPr>
        <w:t>Xing X</w:t>
      </w:r>
      <w:r>
        <w:rPr>
          <w:rFonts w:ascii="Book Antiqua" w:eastAsia="Book Antiqua" w:hAnsi="Book Antiqua" w:cs="Book Antiqua"/>
          <w:color w:val="000000"/>
        </w:rPr>
        <w:t xml:space="preserve">, Lin D, Ran W, Liu H. ALK-positive diffuse large B-cell lymphoma of the duodenum: A case report and review of the literature. </w:t>
      </w:r>
      <w:r>
        <w:rPr>
          <w:rFonts w:ascii="Book Antiqua" w:eastAsia="Book Antiqua" w:hAnsi="Book Antiqua" w:cs="Book Antiqua"/>
          <w:i/>
          <w:iCs/>
          <w:color w:val="000000"/>
        </w:rPr>
        <w:t>Exp Ther Med</w:t>
      </w:r>
      <w:r>
        <w:rPr>
          <w:rFonts w:ascii="Book Antiqua" w:eastAsia="Book Antiqua" w:hAnsi="Book Antiqua" w:cs="Book Antiqua"/>
          <w:color w:val="000000"/>
        </w:rPr>
        <w:t xml:space="preserve"> 2014; </w:t>
      </w:r>
      <w:r>
        <w:rPr>
          <w:rFonts w:ascii="Book Antiqua" w:eastAsia="Book Antiqua" w:hAnsi="Book Antiqua" w:cs="Book Antiqua"/>
          <w:b/>
          <w:bCs/>
          <w:color w:val="000000"/>
        </w:rPr>
        <w:t>8</w:t>
      </w:r>
      <w:r>
        <w:rPr>
          <w:rFonts w:ascii="Book Antiqua" w:eastAsia="Book Antiqua" w:hAnsi="Book Antiqua" w:cs="Book Antiqua"/>
          <w:color w:val="000000"/>
        </w:rPr>
        <w:t>: 409-412 [PMID: 25009592 DOI: 10.3892/etm.2014.1786]</w:t>
      </w:r>
    </w:p>
    <w:p w14:paraId="39A28AFA" w14:textId="77777777" w:rsidR="00A77B3E" w:rsidRDefault="006D0E97">
      <w:pPr>
        <w:spacing w:line="360" w:lineRule="auto"/>
        <w:jc w:val="both"/>
      </w:pPr>
      <w:r>
        <w:rPr>
          <w:rFonts w:ascii="Book Antiqua" w:eastAsia="Book Antiqua" w:hAnsi="Book Antiqua" w:cs="Book Antiqua"/>
          <w:color w:val="000000"/>
        </w:rPr>
        <w:t xml:space="preserve">10 </w:t>
      </w:r>
      <w:r>
        <w:rPr>
          <w:rFonts w:ascii="Book Antiqua" w:eastAsia="Book Antiqua" w:hAnsi="Book Antiqua" w:cs="Book Antiqua"/>
          <w:b/>
          <w:bCs/>
          <w:color w:val="000000"/>
        </w:rPr>
        <w:t>Sachdev R</w:t>
      </w:r>
      <w:r>
        <w:rPr>
          <w:rFonts w:ascii="Book Antiqua" w:eastAsia="Book Antiqua" w:hAnsi="Book Antiqua" w:cs="Book Antiqua"/>
          <w:color w:val="000000"/>
        </w:rPr>
        <w:t xml:space="preserve">, Goel S, Gupta S, Sood N. Anaplastic lymphoma kinase (ALK) positive diffuse large B cell lymphoma in a 20 year old: a rare entity. </w:t>
      </w:r>
      <w:r>
        <w:rPr>
          <w:rFonts w:ascii="Book Antiqua" w:eastAsia="Book Antiqua" w:hAnsi="Book Antiqua" w:cs="Book Antiqua"/>
          <w:i/>
          <w:iCs/>
          <w:color w:val="000000"/>
        </w:rPr>
        <w:t>Indian J Pathol Microbiol</w:t>
      </w:r>
      <w:r>
        <w:rPr>
          <w:rFonts w:ascii="Book Antiqua" w:eastAsia="Book Antiqua" w:hAnsi="Book Antiqua" w:cs="Book Antiqua"/>
          <w:color w:val="000000"/>
        </w:rPr>
        <w:t xml:space="preserve"> 2014; </w:t>
      </w:r>
      <w:r>
        <w:rPr>
          <w:rFonts w:ascii="Book Antiqua" w:eastAsia="Book Antiqua" w:hAnsi="Book Antiqua" w:cs="Book Antiqua"/>
          <w:b/>
          <w:bCs/>
          <w:color w:val="000000"/>
        </w:rPr>
        <w:t>57</w:t>
      </w:r>
      <w:r>
        <w:rPr>
          <w:rFonts w:ascii="Book Antiqua" w:eastAsia="Book Antiqua" w:hAnsi="Book Antiqua" w:cs="Book Antiqua"/>
          <w:color w:val="000000"/>
        </w:rPr>
        <w:t>: 157-158 [PMID: 24739865 DOI: 10.4103/0377-4929.130937]</w:t>
      </w:r>
    </w:p>
    <w:p w14:paraId="2BBA7DAD" w14:textId="77777777" w:rsidR="00A77B3E" w:rsidRDefault="006D0E97">
      <w:pPr>
        <w:spacing w:line="360" w:lineRule="auto"/>
        <w:jc w:val="both"/>
      </w:pPr>
      <w:r>
        <w:rPr>
          <w:rFonts w:ascii="Book Antiqua" w:eastAsia="Book Antiqua" w:hAnsi="Book Antiqua" w:cs="Book Antiqua"/>
          <w:color w:val="000000"/>
        </w:rPr>
        <w:t xml:space="preserve">11 </w:t>
      </w:r>
      <w:r>
        <w:rPr>
          <w:rFonts w:ascii="Book Antiqua" w:eastAsia="Book Antiqua" w:hAnsi="Book Antiqua" w:cs="Book Antiqua"/>
          <w:b/>
          <w:bCs/>
          <w:color w:val="000000"/>
        </w:rPr>
        <w:t>Wass M</w:t>
      </w:r>
      <w:r>
        <w:rPr>
          <w:rFonts w:ascii="Book Antiqua" w:eastAsia="Book Antiqua" w:hAnsi="Book Antiqua" w:cs="Book Antiqua"/>
          <w:color w:val="000000"/>
        </w:rPr>
        <w:t xml:space="preserve">, Behlendorf T, Schädlich B, Mottok A, Rosenwald A, Schmoll HJ, Jordan K. Crizotinib in refractory ALK-positive diffuse large B-cell lymphoma: a case report with a short-term response. </w:t>
      </w:r>
      <w:r>
        <w:rPr>
          <w:rFonts w:ascii="Book Antiqua" w:eastAsia="Book Antiqua" w:hAnsi="Book Antiqua" w:cs="Book Antiqua"/>
          <w:i/>
          <w:iCs/>
          <w:color w:val="000000"/>
        </w:rPr>
        <w:t>Eur J Haematol</w:t>
      </w:r>
      <w:r>
        <w:rPr>
          <w:rFonts w:ascii="Book Antiqua" w:eastAsia="Book Antiqua" w:hAnsi="Book Antiqua" w:cs="Book Antiqua"/>
          <w:color w:val="000000"/>
        </w:rPr>
        <w:t xml:space="preserve"> 2014; </w:t>
      </w:r>
      <w:r>
        <w:rPr>
          <w:rFonts w:ascii="Book Antiqua" w:eastAsia="Book Antiqua" w:hAnsi="Book Antiqua" w:cs="Book Antiqua"/>
          <w:b/>
          <w:bCs/>
          <w:color w:val="000000"/>
        </w:rPr>
        <w:t>92</w:t>
      </w:r>
      <w:r>
        <w:rPr>
          <w:rFonts w:ascii="Book Antiqua" w:eastAsia="Book Antiqua" w:hAnsi="Book Antiqua" w:cs="Book Antiqua"/>
          <w:color w:val="000000"/>
        </w:rPr>
        <w:t>: 268-270 [PMID: 24330038 DOI: 10.1111/ejh.12240]</w:t>
      </w:r>
    </w:p>
    <w:p w14:paraId="2C741C0F" w14:textId="2DEE9672" w:rsidR="00A77B3E" w:rsidRDefault="006D0E97">
      <w:pPr>
        <w:spacing w:line="360" w:lineRule="auto"/>
        <w:jc w:val="both"/>
      </w:pPr>
      <w:r w:rsidRPr="00752496">
        <w:rPr>
          <w:rFonts w:ascii="Book Antiqua" w:eastAsia="Book Antiqua" w:hAnsi="Book Antiqua" w:cs="Book Antiqua"/>
          <w:color w:val="000000"/>
          <w:highlight w:val="yellow"/>
        </w:rPr>
        <w:t xml:space="preserve">12 </w:t>
      </w:r>
      <w:r w:rsidRPr="00752496">
        <w:rPr>
          <w:rFonts w:ascii="Book Antiqua" w:eastAsia="Book Antiqua" w:hAnsi="Book Antiqua" w:cs="Book Antiqua"/>
          <w:b/>
          <w:bCs/>
          <w:color w:val="000000"/>
          <w:highlight w:val="yellow"/>
        </w:rPr>
        <w:t>Swerdlow SH</w:t>
      </w:r>
      <w:r w:rsidRPr="00752496">
        <w:rPr>
          <w:rFonts w:ascii="Book Antiqua" w:eastAsia="Book Antiqua" w:hAnsi="Book Antiqua" w:cs="Book Antiqua"/>
          <w:color w:val="000000"/>
          <w:highlight w:val="yellow"/>
        </w:rPr>
        <w:t>, Campo E, Harris NL. WHO Classification of Tumours of Haematopoietic and Lymphoid Tissues (Revised 4th edition). IARC: Lyon,</w:t>
      </w:r>
      <w:r w:rsidR="00752496" w:rsidRPr="00752496">
        <w:rPr>
          <w:rFonts w:ascii="Book Antiqua" w:eastAsia="Book Antiqua" w:hAnsi="Book Antiqua" w:cs="Book Antiqua"/>
          <w:color w:val="000000"/>
          <w:highlight w:val="yellow"/>
        </w:rPr>
        <w:t xml:space="preserve"> </w:t>
      </w:r>
      <w:r w:rsidRPr="00752496">
        <w:rPr>
          <w:rFonts w:ascii="Book Antiqua" w:eastAsia="Book Antiqua" w:hAnsi="Book Antiqua" w:cs="Book Antiqua"/>
          <w:color w:val="000000"/>
          <w:highlight w:val="yellow"/>
        </w:rPr>
        <w:t>201</w:t>
      </w:r>
      <w:r w:rsidR="006F054C" w:rsidRPr="006F054C">
        <w:rPr>
          <w:rFonts w:ascii="Book Antiqua" w:eastAsia="Book Antiqua" w:hAnsi="Book Antiqua" w:cs="Book Antiqua"/>
          <w:color w:val="000000"/>
          <w:highlight w:val="yellow"/>
        </w:rPr>
        <w:t>6</w:t>
      </w:r>
    </w:p>
    <w:p w14:paraId="7D65267D" w14:textId="77777777" w:rsidR="00A77B3E" w:rsidRDefault="006D0E97">
      <w:pPr>
        <w:spacing w:line="360" w:lineRule="auto"/>
        <w:jc w:val="both"/>
      </w:pPr>
      <w:r>
        <w:rPr>
          <w:rFonts w:ascii="Book Antiqua" w:eastAsia="Book Antiqua" w:hAnsi="Book Antiqua" w:cs="Book Antiqua"/>
          <w:color w:val="000000"/>
        </w:rPr>
        <w:t xml:space="preserve">13 </w:t>
      </w:r>
      <w:r>
        <w:rPr>
          <w:rFonts w:ascii="Book Antiqua" w:eastAsia="Book Antiqua" w:hAnsi="Book Antiqua" w:cs="Book Antiqua"/>
          <w:b/>
          <w:bCs/>
          <w:color w:val="000000"/>
        </w:rPr>
        <w:t>Ebert TJ</w:t>
      </w:r>
      <w:r>
        <w:rPr>
          <w:rFonts w:ascii="Book Antiqua" w:eastAsia="Book Antiqua" w:hAnsi="Book Antiqua" w:cs="Book Antiqua"/>
          <w:color w:val="000000"/>
        </w:rPr>
        <w:t xml:space="preserve">, Muzi M, Berens R, Goff D, Kampine JP. Sympathetic responses to induction of anesthesia in humans with propofol or etomidate. </w:t>
      </w:r>
      <w:r>
        <w:rPr>
          <w:rFonts w:ascii="Book Antiqua" w:eastAsia="Book Antiqua" w:hAnsi="Book Antiqua" w:cs="Book Antiqua"/>
          <w:i/>
          <w:iCs/>
          <w:color w:val="000000"/>
        </w:rPr>
        <w:t>Anesthesiology</w:t>
      </w:r>
      <w:r>
        <w:rPr>
          <w:rFonts w:ascii="Book Antiqua" w:eastAsia="Book Antiqua" w:hAnsi="Book Antiqua" w:cs="Book Antiqua"/>
          <w:color w:val="000000"/>
        </w:rPr>
        <w:t xml:space="preserve"> 1992; </w:t>
      </w:r>
      <w:r>
        <w:rPr>
          <w:rFonts w:ascii="Book Antiqua" w:eastAsia="Book Antiqua" w:hAnsi="Book Antiqua" w:cs="Book Antiqua"/>
          <w:b/>
          <w:bCs/>
          <w:color w:val="000000"/>
        </w:rPr>
        <w:t>76</w:t>
      </w:r>
      <w:r>
        <w:rPr>
          <w:rFonts w:ascii="Book Antiqua" w:eastAsia="Book Antiqua" w:hAnsi="Book Antiqua" w:cs="Book Antiqua"/>
          <w:color w:val="000000"/>
        </w:rPr>
        <w:t>: 725-733 [PMID: 1575340 DOI: 10.1097/00000542-199205000-00010]</w:t>
      </w:r>
    </w:p>
    <w:p w14:paraId="2C828EB6" w14:textId="77777777" w:rsidR="00A77B3E" w:rsidRDefault="006D0E97">
      <w:pPr>
        <w:spacing w:line="360" w:lineRule="auto"/>
        <w:jc w:val="both"/>
      </w:pPr>
      <w:r>
        <w:rPr>
          <w:rFonts w:ascii="Book Antiqua" w:eastAsia="Book Antiqua" w:hAnsi="Book Antiqua" w:cs="Book Antiqua"/>
          <w:color w:val="000000"/>
        </w:rPr>
        <w:t xml:space="preserve">14 </w:t>
      </w:r>
      <w:r>
        <w:rPr>
          <w:rFonts w:ascii="Book Antiqua" w:eastAsia="Book Antiqua" w:hAnsi="Book Antiqua" w:cs="Book Antiqua"/>
          <w:b/>
          <w:bCs/>
          <w:color w:val="000000"/>
        </w:rPr>
        <w:t>Onciu M</w:t>
      </w:r>
      <w:r>
        <w:rPr>
          <w:rFonts w:ascii="Book Antiqua" w:eastAsia="Book Antiqua" w:hAnsi="Book Antiqua" w:cs="Book Antiqua"/>
          <w:color w:val="000000"/>
        </w:rPr>
        <w:t xml:space="preserve">, Behm FG, Downing JR, Shurtleff SA, Raimondi SC, Ma Z, Morris SW, Kennedy W, Jones SC, Sandlund JT. ALK-positive plasmablastic B-cell lymphoma with expression of the NPM-ALK fusion transcript: report of 2 cases. </w:t>
      </w:r>
      <w:r>
        <w:rPr>
          <w:rFonts w:ascii="Book Antiqua" w:eastAsia="Book Antiqua" w:hAnsi="Book Antiqua" w:cs="Book Antiqua"/>
          <w:i/>
          <w:iCs/>
          <w:color w:val="000000"/>
        </w:rPr>
        <w:t>Blood</w:t>
      </w:r>
      <w:r>
        <w:rPr>
          <w:rFonts w:ascii="Book Antiqua" w:eastAsia="Book Antiqua" w:hAnsi="Book Antiqua" w:cs="Book Antiqua"/>
          <w:color w:val="000000"/>
        </w:rPr>
        <w:t xml:space="preserve"> 2003; </w:t>
      </w:r>
      <w:r>
        <w:rPr>
          <w:rFonts w:ascii="Book Antiqua" w:eastAsia="Book Antiqua" w:hAnsi="Book Antiqua" w:cs="Book Antiqua"/>
          <w:b/>
          <w:bCs/>
          <w:color w:val="000000"/>
        </w:rPr>
        <w:t>102</w:t>
      </w:r>
      <w:r>
        <w:rPr>
          <w:rFonts w:ascii="Book Antiqua" w:eastAsia="Book Antiqua" w:hAnsi="Book Antiqua" w:cs="Book Antiqua"/>
          <w:color w:val="000000"/>
        </w:rPr>
        <w:t>: 2642-2644 [PMID: 12816858 DOI: 10.1182/blood-2003-04-1095]</w:t>
      </w:r>
    </w:p>
    <w:p w14:paraId="27A994FD" w14:textId="77777777" w:rsidR="00A77B3E" w:rsidRDefault="006D0E97">
      <w:pPr>
        <w:spacing w:line="360" w:lineRule="auto"/>
        <w:jc w:val="both"/>
      </w:pPr>
      <w:r>
        <w:rPr>
          <w:rFonts w:ascii="Book Antiqua" w:eastAsia="Book Antiqua" w:hAnsi="Book Antiqua" w:cs="Book Antiqua"/>
          <w:color w:val="000000"/>
        </w:rPr>
        <w:lastRenderedPageBreak/>
        <w:t xml:space="preserve">15 </w:t>
      </w:r>
      <w:r>
        <w:rPr>
          <w:rFonts w:ascii="Book Antiqua" w:eastAsia="Book Antiqua" w:hAnsi="Book Antiqua" w:cs="Book Antiqua"/>
          <w:b/>
          <w:bCs/>
          <w:color w:val="000000"/>
        </w:rPr>
        <w:t>Gambacorti-Passerini C</w:t>
      </w:r>
      <w:r>
        <w:rPr>
          <w:rFonts w:ascii="Book Antiqua" w:eastAsia="Book Antiqua" w:hAnsi="Book Antiqua" w:cs="Book Antiqua"/>
          <w:color w:val="000000"/>
        </w:rPr>
        <w:t xml:space="preserve">, Messa C, Pogliani EM. Crizotinib in anaplastic large-cell lymphoma. </w:t>
      </w:r>
      <w:r>
        <w:rPr>
          <w:rFonts w:ascii="Book Antiqua" w:eastAsia="Book Antiqua" w:hAnsi="Book Antiqua" w:cs="Book Antiqua"/>
          <w:i/>
          <w:iCs/>
          <w:color w:val="000000"/>
        </w:rPr>
        <w:t>N Engl J Med</w:t>
      </w:r>
      <w:r>
        <w:rPr>
          <w:rFonts w:ascii="Book Antiqua" w:eastAsia="Book Antiqua" w:hAnsi="Book Antiqua" w:cs="Book Antiqua"/>
          <w:color w:val="000000"/>
        </w:rPr>
        <w:t xml:space="preserve"> 2011; </w:t>
      </w:r>
      <w:r>
        <w:rPr>
          <w:rFonts w:ascii="Book Antiqua" w:eastAsia="Book Antiqua" w:hAnsi="Book Antiqua" w:cs="Book Antiqua"/>
          <w:b/>
          <w:bCs/>
          <w:color w:val="000000"/>
        </w:rPr>
        <w:t>364</w:t>
      </w:r>
      <w:r>
        <w:rPr>
          <w:rFonts w:ascii="Book Antiqua" w:eastAsia="Book Antiqua" w:hAnsi="Book Antiqua" w:cs="Book Antiqua"/>
          <w:color w:val="000000"/>
        </w:rPr>
        <w:t>: 775-776 [PMID: 21345110 DOI: 10.1056/NEJMc1013224]</w:t>
      </w:r>
    </w:p>
    <w:p w14:paraId="2FC58295" w14:textId="77777777" w:rsidR="00A77B3E" w:rsidRDefault="006D0E97">
      <w:pPr>
        <w:spacing w:line="360" w:lineRule="auto"/>
        <w:jc w:val="both"/>
      </w:pPr>
      <w:r>
        <w:rPr>
          <w:rFonts w:ascii="Book Antiqua" w:eastAsia="Book Antiqua" w:hAnsi="Book Antiqua" w:cs="Book Antiqua"/>
          <w:color w:val="000000"/>
        </w:rPr>
        <w:t xml:space="preserve">16 </w:t>
      </w:r>
      <w:r>
        <w:rPr>
          <w:rFonts w:ascii="Book Antiqua" w:eastAsia="Book Antiqua" w:hAnsi="Book Antiqua" w:cs="Book Antiqua"/>
          <w:b/>
          <w:bCs/>
          <w:color w:val="000000"/>
        </w:rPr>
        <w:t>Cerchietti L</w:t>
      </w:r>
      <w:r>
        <w:rPr>
          <w:rFonts w:ascii="Book Antiqua" w:eastAsia="Book Antiqua" w:hAnsi="Book Antiqua" w:cs="Book Antiqua"/>
          <w:color w:val="000000"/>
        </w:rPr>
        <w:t xml:space="preserve">, Damm-Welk C, Vater I, Klapper W, Harder L, Pott C, Yang SN, Reiter A, Siebert R, Melnick A, Woessmann W. Inhibition of anaplastic lymphoma kinase (ALK) activity provides a therapeutic approach for CLTC-ALK-positive human diffuse large B cell lymphomas. </w:t>
      </w:r>
      <w:r>
        <w:rPr>
          <w:rFonts w:ascii="Book Antiqua" w:eastAsia="Book Antiqua" w:hAnsi="Book Antiqua" w:cs="Book Antiqua"/>
          <w:i/>
          <w:iCs/>
          <w:color w:val="000000"/>
        </w:rPr>
        <w:t>PLoS One</w:t>
      </w:r>
      <w:r>
        <w:rPr>
          <w:rFonts w:ascii="Book Antiqua" w:eastAsia="Book Antiqua" w:hAnsi="Book Antiqua" w:cs="Book Antiqua"/>
          <w:color w:val="000000"/>
        </w:rPr>
        <w:t xml:space="preserve"> 2011; </w:t>
      </w:r>
      <w:r>
        <w:rPr>
          <w:rFonts w:ascii="Book Antiqua" w:eastAsia="Book Antiqua" w:hAnsi="Book Antiqua" w:cs="Book Antiqua"/>
          <w:b/>
          <w:bCs/>
          <w:color w:val="000000"/>
        </w:rPr>
        <w:t>6</w:t>
      </w:r>
      <w:r>
        <w:rPr>
          <w:rFonts w:ascii="Book Antiqua" w:eastAsia="Book Antiqua" w:hAnsi="Book Antiqua" w:cs="Book Antiqua"/>
          <w:color w:val="000000"/>
        </w:rPr>
        <w:t>: e18436 [PMID: 21494621 DOI: 10.1371/journal.pone.0018436]</w:t>
      </w:r>
    </w:p>
    <w:p w14:paraId="472F4B58" w14:textId="77777777" w:rsidR="00A77B3E" w:rsidRDefault="006D0E97">
      <w:pPr>
        <w:spacing w:line="360" w:lineRule="auto"/>
        <w:jc w:val="both"/>
      </w:pPr>
      <w:r>
        <w:rPr>
          <w:rFonts w:ascii="Book Antiqua" w:eastAsia="Book Antiqua" w:hAnsi="Book Antiqua" w:cs="Book Antiqua"/>
          <w:color w:val="000000"/>
        </w:rPr>
        <w:t xml:space="preserve">17 </w:t>
      </w:r>
      <w:bookmarkStart w:id="4" w:name="_Hlk67501452"/>
      <w:r>
        <w:rPr>
          <w:rFonts w:ascii="Book Antiqua" w:eastAsia="Book Antiqua" w:hAnsi="Book Antiqua" w:cs="Book Antiqua"/>
          <w:b/>
          <w:bCs/>
          <w:color w:val="000000"/>
        </w:rPr>
        <w:t>Mossé</w:t>
      </w:r>
      <w:bookmarkEnd w:id="4"/>
      <w:r>
        <w:rPr>
          <w:rFonts w:ascii="Book Antiqua" w:eastAsia="Book Antiqua" w:hAnsi="Book Antiqua" w:cs="Book Antiqua"/>
          <w:b/>
          <w:bCs/>
          <w:color w:val="000000"/>
        </w:rPr>
        <w:t xml:space="preserve"> YP</w:t>
      </w:r>
      <w:r>
        <w:rPr>
          <w:rFonts w:ascii="Book Antiqua" w:eastAsia="Book Antiqua" w:hAnsi="Book Antiqua" w:cs="Book Antiqua"/>
          <w:color w:val="000000"/>
        </w:rPr>
        <w:t xml:space="preserve">, Lim MS, Voss SD, Wilner K, Ruffner K, Laliberte J, Rolland D, Balis FM, Maris JM, Weigel BJ, Ingle AM, Ahern C, Adamson PC, Blaney SM. Safety and activity of crizotinib for paediatric patients with refractory solid tumours or anaplastic large-cell lymphoma: a Children's Oncology Group phase 1 consortium study. </w:t>
      </w:r>
      <w:r>
        <w:rPr>
          <w:rFonts w:ascii="Book Antiqua" w:eastAsia="Book Antiqua" w:hAnsi="Book Antiqua" w:cs="Book Antiqua"/>
          <w:i/>
          <w:iCs/>
          <w:color w:val="000000"/>
        </w:rPr>
        <w:t>Lancet Oncol</w:t>
      </w:r>
      <w:r>
        <w:rPr>
          <w:rFonts w:ascii="Book Antiqua" w:eastAsia="Book Antiqua" w:hAnsi="Book Antiqua" w:cs="Book Antiqua"/>
          <w:color w:val="000000"/>
        </w:rPr>
        <w:t xml:space="preserve"> 2013; </w:t>
      </w:r>
      <w:r>
        <w:rPr>
          <w:rFonts w:ascii="Book Antiqua" w:eastAsia="Book Antiqua" w:hAnsi="Book Antiqua" w:cs="Book Antiqua"/>
          <w:b/>
          <w:bCs/>
          <w:color w:val="000000"/>
        </w:rPr>
        <w:t>14</w:t>
      </w:r>
      <w:r>
        <w:rPr>
          <w:rFonts w:ascii="Book Antiqua" w:eastAsia="Book Antiqua" w:hAnsi="Book Antiqua" w:cs="Book Antiqua"/>
          <w:color w:val="000000"/>
        </w:rPr>
        <w:t>: 472-480 [PMID: 23598171 DOI: 10.1016/S1470-2045(13)70095-0]</w:t>
      </w:r>
    </w:p>
    <w:p w14:paraId="7C6A582A" w14:textId="77777777" w:rsidR="00A77B3E" w:rsidRDefault="006D0E97">
      <w:pPr>
        <w:spacing w:line="360" w:lineRule="auto"/>
        <w:jc w:val="both"/>
      </w:pPr>
      <w:r>
        <w:rPr>
          <w:rFonts w:ascii="Book Antiqua" w:eastAsia="Book Antiqua" w:hAnsi="Book Antiqua" w:cs="Book Antiqua"/>
          <w:color w:val="000000"/>
        </w:rPr>
        <w:t xml:space="preserve">18 </w:t>
      </w:r>
      <w:r>
        <w:rPr>
          <w:rFonts w:ascii="Book Antiqua" w:eastAsia="Book Antiqua" w:hAnsi="Book Antiqua" w:cs="Book Antiqua"/>
          <w:b/>
          <w:bCs/>
          <w:color w:val="000000"/>
        </w:rPr>
        <w:t>Cleary JM</w:t>
      </w:r>
      <w:r>
        <w:rPr>
          <w:rFonts w:ascii="Book Antiqua" w:eastAsia="Book Antiqua" w:hAnsi="Book Antiqua" w:cs="Book Antiqua"/>
          <w:color w:val="000000"/>
        </w:rPr>
        <w:t xml:space="preserve">, Rodig S, Barr PM, Shinagare AB, Clark JW, Shapiro GI, Armand P. Crizotinib as salvage and maintenance with allogeneic stem cell transplantation for refractory anaplastic large cell lymphoma. </w:t>
      </w:r>
      <w:r>
        <w:rPr>
          <w:rFonts w:ascii="Book Antiqua" w:eastAsia="Book Antiqua" w:hAnsi="Book Antiqua" w:cs="Book Antiqua"/>
          <w:i/>
          <w:iCs/>
          <w:color w:val="000000"/>
        </w:rPr>
        <w:t>J Natl Compr Canc Netw</w:t>
      </w:r>
      <w:r>
        <w:rPr>
          <w:rFonts w:ascii="Book Antiqua" w:eastAsia="Book Antiqua" w:hAnsi="Book Antiqua" w:cs="Book Antiqua"/>
          <w:color w:val="000000"/>
        </w:rPr>
        <w:t xml:space="preserve"> 2014; </w:t>
      </w:r>
      <w:r>
        <w:rPr>
          <w:rFonts w:ascii="Book Antiqua" w:eastAsia="Book Antiqua" w:hAnsi="Book Antiqua" w:cs="Book Antiqua"/>
          <w:b/>
          <w:bCs/>
          <w:color w:val="000000"/>
        </w:rPr>
        <w:t>12</w:t>
      </w:r>
      <w:r>
        <w:rPr>
          <w:rFonts w:ascii="Book Antiqua" w:eastAsia="Book Antiqua" w:hAnsi="Book Antiqua" w:cs="Book Antiqua"/>
          <w:color w:val="000000"/>
        </w:rPr>
        <w:t>: 323-6; quiz 326 [PMID: 24616538 DOI: 10.6004/jnccn.2014.0034]</w:t>
      </w:r>
    </w:p>
    <w:p w14:paraId="16C5445D" w14:textId="77777777" w:rsidR="00A77B3E" w:rsidRDefault="006D0E97">
      <w:pPr>
        <w:spacing w:line="360" w:lineRule="auto"/>
        <w:jc w:val="both"/>
      </w:pPr>
      <w:r>
        <w:rPr>
          <w:rFonts w:ascii="Book Antiqua" w:eastAsia="Book Antiqua" w:hAnsi="Book Antiqua" w:cs="Book Antiqua"/>
          <w:color w:val="000000"/>
        </w:rPr>
        <w:t xml:space="preserve">19 </w:t>
      </w:r>
      <w:r>
        <w:rPr>
          <w:rFonts w:ascii="Book Antiqua" w:eastAsia="Book Antiqua" w:hAnsi="Book Antiqua" w:cs="Book Antiqua"/>
          <w:b/>
          <w:bCs/>
          <w:color w:val="000000"/>
        </w:rPr>
        <w:t>Laurent C</w:t>
      </w:r>
      <w:r>
        <w:rPr>
          <w:rFonts w:ascii="Book Antiqua" w:eastAsia="Book Antiqua" w:hAnsi="Book Antiqua" w:cs="Book Antiqua"/>
          <w:color w:val="000000"/>
        </w:rPr>
        <w:t xml:space="preserve">, Do C, Gascoyne RD, Lamant L, Ysebaert L, Laurent G, Delsol G, Brousset P. Anaplastic lymphoma kinase-positive diffuse large B-cell lymphoma: a rare clinicopathologic entity with poor prognosis. </w:t>
      </w:r>
      <w:r>
        <w:rPr>
          <w:rFonts w:ascii="Book Antiqua" w:eastAsia="Book Antiqua" w:hAnsi="Book Antiqua" w:cs="Book Antiqua"/>
          <w:i/>
          <w:iCs/>
          <w:color w:val="000000"/>
        </w:rPr>
        <w:t>J Clin Oncol</w:t>
      </w:r>
      <w:r>
        <w:rPr>
          <w:rFonts w:ascii="Book Antiqua" w:eastAsia="Book Antiqua" w:hAnsi="Book Antiqua" w:cs="Book Antiqua"/>
          <w:color w:val="000000"/>
        </w:rPr>
        <w:t xml:space="preserve"> 2009; </w:t>
      </w:r>
      <w:r>
        <w:rPr>
          <w:rFonts w:ascii="Book Antiqua" w:eastAsia="Book Antiqua" w:hAnsi="Book Antiqua" w:cs="Book Antiqua"/>
          <w:b/>
          <w:bCs/>
          <w:color w:val="000000"/>
        </w:rPr>
        <w:t>27</w:t>
      </w:r>
      <w:r>
        <w:rPr>
          <w:rFonts w:ascii="Book Antiqua" w:eastAsia="Book Antiqua" w:hAnsi="Book Antiqua" w:cs="Book Antiqua"/>
          <w:color w:val="000000"/>
        </w:rPr>
        <w:t>: 4211-4216 [PMID: 19636007 DOI: 10.1200/JCO.2008.21.5020]</w:t>
      </w:r>
    </w:p>
    <w:p w14:paraId="28DC5610" w14:textId="77777777" w:rsidR="00A77B3E" w:rsidRDefault="006D0E97">
      <w:pPr>
        <w:spacing w:line="360" w:lineRule="auto"/>
        <w:jc w:val="both"/>
      </w:pPr>
      <w:r>
        <w:rPr>
          <w:rFonts w:ascii="Book Antiqua" w:eastAsia="Book Antiqua" w:hAnsi="Book Antiqua" w:cs="Book Antiqua"/>
          <w:color w:val="000000"/>
        </w:rPr>
        <w:t xml:space="preserve">20 </w:t>
      </w:r>
      <w:r>
        <w:rPr>
          <w:rFonts w:ascii="Book Antiqua" w:eastAsia="Book Antiqua" w:hAnsi="Book Antiqua" w:cs="Book Antiqua"/>
          <w:b/>
          <w:bCs/>
          <w:color w:val="000000"/>
        </w:rPr>
        <w:t>Galkin AV</w:t>
      </w:r>
      <w:r>
        <w:rPr>
          <w:rFonts w:ascii="Book Antiqua" w:eastAsia="Book Antiqua" w:hAnsi="Book Antiqua" w:cs="Book Antiqua"/>
          <w:color w:val="000000"/>
        </w:rPr>
        <w:t xml:space="preserve">, Melnick JS, Kim S, Hood TL, Li N, Li L, Xia G, Steensma R, Chopiuk G, Jiang J, Wan Y, Ding P, Liu Y, Sun F, Schultz PG, Gray NS, Warmuth M. Identification of NVP-TAE684, a potent, selective, and efficacious inhibitor of NPM-ALK. </w:t>
      </w:r>
      <w:r>
        <w:rPr>
          <w:rFonts w:ascii="Book Antiqua" w:eastAsia="Book Antiqua" w:hAnsi="Book Antiqua" w:cs="Book Antiqua"/>
          <w:i/>
          <w:iCs/>
          <w:color w:val="000000"/>
        </w:rPr>
        <w:t>Proc Natl Acad Sci U S A</w:t>
      </w:r>
      <w:r>
        <w:rPr>
          <w:rFonts w:ascii="Book Antiqua" w:eastAsia="Book Antiqua" w:hAnsi="Book Antiqua" w:cs="Book Antiqua"/>
          <w:color w:val="000000"/>
        </w:rPr>
        <w:t xml:space="preserve"> 2007; </w:t>
      </w:r>
      <w:r>
        <w:rPr>
          <w:rFonts w:ascii="Book Antiqua" w:eastAsia="Book Antiqua" w:hAnsi="Book Antiqua" w:cs="Book Antiqua"/>
          <w:b/>
          <w:bCs/>
          <w:color w:val="000000"/>
        </w:rPr>
        <w:t>104</w:t>
      </w:r>
      <w:r>
        <w:rPr>
          <w:rFonts w:ascii="Book Antiqua" w:eastAsia="Book Antiqua" w:hAnsi="Book Antiqua" w:cs="Book Antiqua"/>
          <w:color w:val="000000"/>
        </w:rPr>
        <w:t>: 270-275 [PMID: 17185414 DOI: 10.1073/pnas.0609412103]</w:t>
      </w:r>
    </w:p>
    <w:p w14:paraId="27DE7915" w14:textId="77777777" w:rsidR="00A77B3E" w:rsidRDefault="006D0E97">
      <w:pPr>
        <w:spacing w:line="360" w:lineRule="auto"/>
        <w:jc w:val="both"/>
      </w:pPr>
      <w:r>
        <w:rPr>
          <w:rFonts w:ascii="Book Antiqua" w:eastAsia="Book Antiqua" w:hAnsi="Book Antiqua" w:cs="Book Antiqua"/>
          <w:color w:val="000000"/>
        </w:rPr>
        <w:t xml:space="preserve">21 </w:t>
      </w:r>
      <w:r>
        <w:rPr>
          <w:rFonts w:ascii="Book Antiqua" w:eastAsia="Book Antiqua" w:hAnsi="Book Antiqua" w:cs="Book Antiqua"/>
          <w:b/>
          <w:bCs/>
          <w:color w:val="000000"/>
        </w:rPr>
        <w:t>Yang J</w:t>
      </w:r>
      <w:r>
        <w:rPr>
          <w:rFonts w:ascii="Book Antiqua" w:eastAsia="Book Antiqua" w:hAnsi="Book Antiqua" w:cs="Book Antiqua"/>
          <w:color w:val="000000"/>
        </w:rPr>
        <w:t xml:space="preserve">, Li J, Gu WY, Jin L, Duan YL, Huang S, Zhang M, Wang XS, Liu Y, Zhou CJ, Gao C, Zheng HY, Zhang YH. Central nervous system relapse in a pediatric anaplastic large cell lymphoma patient with CLTC/ALK translocation treated with alectinib: A case report. </w:t>
      </w:r>
      <w:r>
        <w:rPr>
          <w:rFonts w:ascii="Book Antiqua" w:eastAsia="Book Antiqua" w:hAnsi="Book Antiqua" w:cs="Book Antiqua"/>
          <w:i/>
          <w:iCs/>
          <w:color w:val="000000"/>
        </w:rPr>
        <w:t>World J Clin Cases</w:t>
      </w:r>
      <w:r>
        <w:rPr>
          <w:rFonts w:ascii="Book Antiqua" w:eastAsia="Book Antiqua" w:hAnsi="Book Antiqua" w:cs="Book Antiqua"/>
          <w:color w:val="000000"/>
        </w:rPr>
        <w:t xml:space="preserve"> 2020; </w:t>
      </w:r>
      <w:r>
        <w:rPr>
          <w:rFonts w:ascii="Book Antiqua" w:eastAsia="Book Antiqua" w:hAnsi="Book Antiqua" w:cs="Book Antiqua"/>
          <w:b/>
          <w:bCs/>
          <w:color w:val="000000"/>
        </w:rPr>
        <w:t>8</w:t>
      </w:r>
      <w:r>
        <w:rPr>
          <w:rFonts w:ascii="Book Antiqua" w:eastAsia="Book Antiqua" w:hAnsi="Book Antiqua" w:cs="Book Antiqua"/>
          <w:color w:val="000000"/>
        </w:rPr>
        <w:t>: 1685-1692 [PMID: 32420302 DOI: 10.12998/wjcc.v8.i9.1685]</w:t>
      </w:r>
    </w:p>
    <w:p w14:paraId="1CD7E93B" w14:textId="5A671030" w:rsidR="00A77B3E" w:rsidRDefault="006D0E97">
      <w:pPr>
        <w:spacing w:line="360" w:lineRule="auto"/>
        <w:jc w:val="both"/>
      </w:pPr>
      <w:r>
        <w:rPr>
          <w:rFonts w:ascii="Book Antiqua" w:eastAsia="Book Antiqua" w:hAnsi="Book Antiqua" w:cs="Book Antiqua"/>
          <w:color w:val="000000"/>
        </w:rPr>
        <w:lastRenderedPageBreak/>
        <w:t xml:space="preserve">22 </w:t>
      </w:r>
      <w:r>
        <w:rPr>
          <w:rFonts w:ascii="Book Antiqua" w:eastAsia="Book Antiqua" w:hAnsi="Book Antiqua" w:cs="Book Antiqua"/>
          <w:b/>
          <w:bCs/>
          <w:color w:val="000000"/>
        </w:rPr>
        <w:t>Zhang W</w:t>
      </w:r>
      <w:r w:rsidRPr="00752496">
        <w:rPr>
          <w:rFonts w:ascii="Book Antiqua" w:eastAsia="Book Antiqua" w:hAnsi="Book Antiqua" w:cs="Book Antiqua"/>
          <w:color w:val="000000"/>
        </w:rPr>
        <w:t xml:space="preserve">, </w:t>
      </w:r>
      <w:r>
        <w:rPr>
          <w:rFonts w:ascii="Book Antiqua" w:eastAsia="Book Antiqua" w:hAnsi="Book Antiqua" w:cs="Book Antiqua"/>
          <w:color w:val="000000"/>
        </w:rPr>
        <w:t xml:space="preserve">Hu B, Jing L, Yang J, Zhang Y. Early Response Observed in Pediatric Patients with Refractory/Relapsed B-Cell Non-Hodgkin Lymphoma Treated with Sequential Chimeric Antigen Receptor T Cells. </w:t>
      </w:r>
      <w:r w:rsidRPr="00752496">
        <w:rPr>
          <w:rFonts w:ascii="Book Antiqua" w:eastAsia="Book Antiqua" w:hAnsi="Book Antiqua" w:cs="Book Antiqua"/>
          <w:i/>
          <w:iCs/>
          <w:color w:val="000000"/>
        </w:rPr>
        <w:t>Blood</w:t>
      </w:r>
      <w:r>
        <w:rPr>
          <w:rFonts w:ascii="Book Antiqua" w:eastAsia="Book Antiqua" w:hAnsi="Book Antiqua" w:cs="Book Antiqua"/>
          <w:color w:val="000000"/>
        </w:rPr>
        <w:t xml:space="preserve"> 2019; </w:t>
      </w:r>
      <w:r>
        <w:rPr>
          <w:rFonts w:ascii="Book Antiqua" w:eastAsia="Book Antiqua" w:hAnsi="Book Antiqua" w:cs="Book Antiqua"/>
          <w:b/>
          <w:bCs/>
          <w:color w:val="000000"/>
        </w:rPr>
        <w:t>134</w:t>
      </w:r>
      <w:r>
        <w:rPr>
          <w:rFonts w:ascii="Book Antiqua" w:eastAsia="Book Antiqua" w:hAnsi="Book Antiqua" w:cs="Book Antiqua"/>
          <w:color w:val="000000"/>
        </w:rPr>
        <w:t>:</w:t>
      </w:r>
      <w:r w:rsidR="00752496">
        <w:rPr>
          <w:rFonts w:ascii="Book Antiqua" w:eastAsia="Book Antiqua" w:hAnsi="Book Antiqua" w:cs="Book Antiqua"/>
          <w:color w:val="000000"/>
        </w:rPr>
        <w:t xml:space="preserve"> </w:t>
      </w:r>
      <w:r>
        <w:rPr>
          <w:rFonts w:ascii="Book Antiqua" w:eastAsia="Book Antiqua" w:hAnsi="Book Antiqua" w:cs="Book Antiqua"/>
          <w:color w:val="000000"/>
        </w:rPr>
        <w:t>1945-1945 [DOI:</w:t>
      </w:r>
      <w:r w:rsidR="00752496">
        <w:rPr>
          <w:rFonts w:ascii="Book Antiqua" w:eastAsia="Book Antiqua" w:hAnsi="Book Antiqua" w:cs="Book Antiqua"/>
          <w:color w:val="000000"/>
        </w:rPr>
        <w:t xml:space="preserve"> </w:t>
      </w:r>
      <w:r>
        <w:rPr>
          <w:rFonts w:ascii="Book Antiqua" w:eastAsia="Book Antiqua" w:hAnsi="Book Antiqua" w:cs="Book Antiqua"/>
          <w:color w:val="000000"/>
        </w:rPr>
        <w:t>10.1182/blood-2019-125753]</w:t>
      </w:r>
    </w:p>
    <w:p w14:paraId="221B44AB" w14:textId="77777777" w:rsidR="00A77B3E" w:rsidRDefault="006D0E97">
      <w:pPr>
        <w:spacing w:line="360" w:lineRule="auto"/>
        <w:jc w:val="both"/>
      </w:pPr>
      <w:r>
        <w:rPr>
          <w:rFonts w:ascii="Book Antiqua" w:eastAsia="Book Antiqua" w:hAnsi="Book Antiqua" w:cs="Book Antiqua"/>
          <w:color w:val="000000"/>
        </w:rPr>
        <w:t xml:space="preserve">23 </w:t>
      </w:r>
      <w:r>
        <w:rPr>
          <w:rFonts w:ascii="Book Antiqua" w:eastAsia="Book Antiqua" w:hAnsi="Book Antiqua" w:cs="Book Antiqua"/>
          <w:b/>
          <w:bCs/>
          <w:color w:val="000000"/>
        </w:rPr>
        <w:t>Beltran B</w:t>
      </w:r>
      <w:r>
        <w:rPr>
          <w:rFonts w:ascii="Book Antiqua" w:eastAsia="Book Antiqua" w:hAnsi="Book Antiqua" w:cs="Book Antiqua"/>
          <w:color w:val="000000"/>
        </w:rPr>
        <w:t xml:space="preserve">, Castillo J, Salas R, Quiñones P, Morales D, Hurtado F, Riva L, Winer E. ALK-positive diffuse large B-cell lymphoma: report of four cases and review of the literature. </w:t>
      </w:r>
      <w:r>
        <w:rPr>
          <w:rFonts w:ascii="Book Antiqua" w:eastAsia="Book Antiqua" w:hAnsi="Book Antiqua" w:cs="Book Antiqua"/>
          <w:i/>
          <w:iCs/>
          <w:color w:val="000000"/>
        </w:rPr>
        <w:t>J Hematol Oncol</w:t>
      </w:r>
      <w:r>
        <w:rPr>
          <w:rFonts w:ascii="Book Antiqua" w:eastAsia="Book Antiqua" w:hAnsi="Book Antiqua" w:cs="Book Antiqua"/>
          <w:color w:val="000000"/>
        </w:rPr>
        <w:t xml:space="preserve"> 2009; </w:t>
      </w:r>
      <w:r>
        <w:rPr>
          <w:rFonts w:ascii="Book Antiqua" w:eastAsia="Book Antiqua" w:hAnsi="Book Antiqua" w:cs="Book Antiqua"/>
          <w:b/>
          <w:bCs/>
          <w:color w:val="000000"/>
        </w:rPr>
        <w:t>2</w:t>
      </w:r>
      <w:r>
        <w:rPr>
          <w:rFonts w:ascii="Book Antiqua" w:eastAsia="Book Antiqua" w:hAnsi="Book Antiqua" w:cs="Book Antiqua"/>
          <w:color w:val="000000"/>
        </w:rPr>
        <w:t>: 11 [PMID: 19250532 DOI: 10.1186/1756-8722-2-11]</w:t>
      </w:r>
    </w:p>
    <w:p w14:paraId="0B260B7F" w14:textId="77777777" w:rsidR="00A77B3E" w:rsidRDefault="006D0E97">
      <w:pPr>
        <w:spacing w:line="360" w:lineRule="auto"/>
        <w:jc w:val="both"/>
      </w:pPr>
      <w:r>
        <w:rPr>
          <w:rFonts w:ascii="Book Antiqua" w:eastAsia="Book Antiqua" w:hAnsi="Book Antiqua" w:cs="Book Antiqua"/>
          <w:color w:val="000000"/>
        </w:rPr>
        <w:t xml:space="preserve">24 </w:t>
      </w:r>
      <w:r>
        <w:rPr>
          <w:rFonts w:ascii="Book Antiqua" w:eastAsia="Book Antiqua" w:hAnsi="Book Antiqua" w:cs="Book Antiqua"/>
          <w:b/>
          <w:bCs/>
          <w:color w:val="000000"/>
        </w:rPr>
        <w:t>De Paepe P</w:t>
      </w:r>
      <w:r>
        <w:rPr>
          <w:rFonts w:ascii="Book Antiqua" w:eastAsia="Book Antiqua" w:hAnsi="Book Antiqua" w:cs="Book Antiqua"/>
          <w:color w:val="000000"/>
        </w:rPr>
        <w:t xml:space="preserve">, Baens M, van Krieken H, Verhasselt B, Stul M, Simons A, Poppe B, Laureys G, Brons P, Vandenberghe P, Speleman F, Praet M, De Wolf-Peeters C, Marynen P, Wlodarska I. ALK activation by the CLTC-ALK fusion is a recurrent event in large B-cell lymphoma. </w:t>
      </w:r>
      <w:r>
        <w:rPr>
          <w:rFonts w:ascii="Book Antiqua" w:eastAsia="Book Antiqua" w:hAnsi="Book Antiqua" w:cs="Book Antiqua"/>
          <w:i/>
          <w:iCs/>
          <w:color w:val="000000"/>
        </w:rPr>
        <w:t>Blood</w:t>
      </w:r>
      <w:r>
        <w:rPr>
          <w:rFonts w:ascii="Book Antiqua" w:eastAsia="Book Antiqua" w:hAnsi="Book Antiqua" w:cs="Book Antiqua"/>
          <w:color w:val="000000"/>
        </w:rPr>
        <w:t xml:space="preserve"> 2003; </w:t>
      </w:r>
      <w:r>
        <w:rPr>
          <w:rFonts w:ascii="Book Antiqua" w:eastAsia="Book Antiqua" w:hAnsi="Book Antiqua" w:cs="Book Antiqua"/>
          <w:b/>
          <w:bCs/>
          <w:color w:val="000000"/>
        </w:rPr>
        <w:t>102</w:t>
      </w:r>
      <w:r>
        <w:rPr>
          <w:rFonts w:ascii="Book Antiqua" w:eastAsia="Book Antiqua" w:hAnsi="Book Antiqua" w:cs="Book Antiqua"/>
          <w:color w:val="000000"/>
        </w:rPr>
        <w:t>: 2638-2641 [PMID: 12750159 DOI: 10.1182/blood-2003-04-1050]</w:t>
      </w:r>
    </w:p>
    <w:p w14:paraId="4D93C387" w14:textId="77777777" w:rsidR="00A77B3E" w:rsidRDefault="006D0E97">
      <w:pPr>
        <w:spacing w:line="360" w:lineRule="auto"/>
        <w:jc w:val="both"/>
      </w:pPr>
      <w:r>
        <w:rPr>
          <w:rFonts w:ascii="Book Antiqua" w:eastAsia="Book Antiqua" w:hAnsi="Book Antiqua" w:cs="Book Antiqua"/>
          <w:color w:val="000000"/>
        </w:rPr>
        <w:t xml:space="preserve">25 </w:t>
      </w:r>
      <w:r>
        <w:rPr>
          <w:rFonts w:ascii="Book Antiqua" w:eastAsia="Book Antiqua" w:hAnsi="Book Antiqua" w:cs="Book Antiqua"/>
          <w:b/>
          <w:bCs/>
          <w:color w:val="000000"/>
        </w:rPr>
        <w:t>Gesk S</w:t>
      </w:r>
      <w:r>
        <w:rPr>
          <w:rFonts w:ascii="Book Antiqua" w:eastAsia="Book Antiqua" w:hAnsi="Book Antiqua" w:cs="Book Antiqua"/>
          <w:color w:val="000000"/>
        </w:rPr>
        <w:t xml:space="preserve">, Gascoyne RD, Schnitzer B, Bakshi N, Janssen D, Klapper W, Martín-Subero JI, Parwaresch R, Siebert R. ALK-positive diffuse large B-cell lymphoma with ALK-Clathrin fusion belongs to the spectrum of pediatric lymphomas. </w:t>
      </w:r>
      <w:r>
        <w:rPr>
          <w:rFonts w:ascii="Book Antiqua" w:eastAsia="Book Antiqua" w:hAnsi="Book Antiqua" w:cs="Book Antiqua"/>
          <w:i/>
          <w:iCs/>
          <w:color w:val="000000"/>
        </w:rPr>
        <w:t>Leukemia</w:t>
      </w:r>
      <w:r>
        <w:rPr>
          <w:rFonts w:ascii="Book Antiqua" w:eastAsia="Book Antiqua" w:hAnsi="Book Antiqua" w:cs="Book Antiqua"/>
          <w:color w:val="000000"/>
        </w:rPr>
        <w:t xml:space="preserve"> 2005; </w:t>
      </w:r>
      <w:r>
        <w:rPr>
          <w:rFonts w:ascii="Book Antiqua" w:eastAsia="Book Antiqua" w:hAnsi="Book Antiqua" w:cs="Book Antiqua"/>
          <w:b/>
          <w:bCs/>
          <w:color w:val="000000"/>
        </w:rPr>
        <w:t>19</w:t>
      </w:r>
      <w:r>
        <w:rPr>
          <w:rFonts w:ascii="Book Antiqua" w:eastAsia="Book Antiqua" w:hAnsi="Book Antiqua" w:cs="Book Antiqua"/>
          <w:color w:val="000000"/>
        </w:rPr>
        <w:t>: 1839-1840 [PMID: 16107887 DOI: 10.1038/sj.leu.2403921]</w:t>
      </w:r>
    </w:p>
    <w:p w14:paraId="38C0FB51" w14:textId="77777777" w:rsidR="00A77B3E" w:rsidRDefault="006D0E97">
      <w:pPr>
        <w:spacing w:line="360" w:lineRule="auto"/>
        <w:jc w:val="both"/>
      </w:pPr>
      <w:r>
        <w:rPr>
          <w:rFonts w:ascii="Book Antiqua" w:eastAsia="Book Antiqua" w:hAnsi="Book Antiqua" w:cs="Book Antiqua"/>
          <w:color w:val="000000"/>
        </w:rPr>
        <w:t xml:space="preserve">26 </w:t>
      </w:r>
      <w:r>
        <w:rPr>
          <w:rFonts w:ascii="Book Antiqua" w:eastAsia="Book Antiqua" w:hAnsi="Book Antiqua" w:cs="Book Antiqua"/>
          <w:b/>
          <w:bCs/>
          <w:color w:val="000000"/>
        </w:rPr>
        <w:t>Isimbaldi G</w:t>
      </w:r>
      <w:r>
        <w:rPr>
          <w:rFonts w:ascii="Book Antiqua" w:eastAsia="Book Antiqua" w:hAnsi="Book Antiqua" w:cs="Book Antiqua"/>
          <w:color w:val="000000"/>
        </w:rPr>
        <w:t xml:space="preserve">, Bandiera L, d'Amore ES, Conter V, Milani M, Mussolin L, Rosolen A. ALK-positive plasmablastic B-cell lymphoma with the clathrin-ALK gene rearrangement. </w:t>
      </w:r>
      <w:r>
        <w:rPr>
          <w:rFonts w:ascii="Book Antiqua" w:eastAsia="Book Antiqua" w:hAnsi="Book Antiqua" w:cs="Book Antiqua"/>
          <w:i/>
          <w:iCs/>
          <w:color w:val="000000"/>
        </w:rPr>
        <w:t>Pediatr Blood Cancer</w:t>
      </w:r>
      <w:r>
        <w:rPr>
          <w:rFonts w:ascii="Book Antiqua" w:eastAsia="Book Antiqua" w:hAnsi="Book Antiqua" w:cs="Book Antiqua"/>
          <w:color w:val="000000"/>
        </w:rPr>
        <w:t xml:space="preserve"> 2006; </w:t>
      </w:r>
      <w:r>
        <w:rPr>
          <w:rFonts w:ascii="Book Antiqua" w:eastAsia="Book Antiqua" w:hAnsi="Book Antiqua" w:cs="Book Antiqua"/>
          <w:b/>
          <w:bCs/>
          <w:color w:val="000000"/>
        </w:rPr>
        <w:t>46</w:t>
      </w:r>
      <w:r>
        <w:rPr>
          <w:rFonts w:ascii="Book Antiqua" w:eastAsia="Book Antiqua" w:hAnsi="Book Antiqua" w:cs="Book Antiqua"/>
          <w:color w:val="000000"/>
        </w:rPr>
        <w:t>: 390-391 [PMID: 16086416 DOI: 10.1002/pbc.20540]</w:t>
      </w:r>
    </w:p>
    <w:p w14:paraId="5E763421" w14:textId="77777777" w:rsidR="00A77B3E" w:rsidRDefault="006D0E97">
      <w:pPr>
        <w:spacing w:line="360" w:lineRule="auto"/>
        <w:jc w:val="both"/>
      </w:pPr>
      <w:r>
        <w:rPr>
          <w:rFonts w:ascii="Book Antiqua" w:eastAsia="Book Antiqua" w:hAnsi="Book Antiqua" w:cs="Book Antiqua"/>
          <w:color w:val="000000"/>
        </w:rPr>
        <w:t xml:space="preserve">27 </w:t>
      </w:r>
      <w:r>
        <w:rPr>
          <w:rFonts w:ascii="Book Antiqua" w:eastAsia="Book Antiqua" w:hAnsi="Book Antiqua" w:cs="Book Antiqua"/>
          <w:b/>
          <w:bCs/>
          <w:color w:val="000000"/>
        </w:rPr>
        <w:t>Bubała H</w:t>
      </w:r>
      <w:r>
        <w:rPr>
          <w:rFonts w:ascii="Book Antiqua" w:eastAsia="Book Antiqua" w:hAnsi="Book Antiqua" w:cs="Book Antiqua"/>
          <w:color w:val="000000"/>
        </w:rPr>
        <w:t xml:space="preserve">, Małdyk J, Włodarska I, Sońta-Jakimczyk D, Szczepański T. ALK-positive diffuse large B-cell lymphoma. </w:t>
      </w:r>
      <w:r>
        <w:rPr>
          <w:rFonts w:ascii="Book Antiqua" w:eastAsia="Book Antiqua" w:hAnsi="Book Antiqua" w:cs="Book Antiqua"/>
          <w:i/>
          <w:iCs/>
          <w:color w:val="000000"/>
        </w:rPr>
        <w:t>Pediatr Blood Cancer</w:t>
      </w:r>
      <w:r>
        <w:rPr>
          <w:rFonts w:ascii="Book Antiqua" w:eastAsia="Book Antiqua" w:hAnsi="Book Antiqua" w:cs="Book Antiqua"/>
          <w:color w:val="000000"/>
        </w:rPr>
        <w:t xml:space="preserve"> 2006; </w:t>
      </w:r>
      <w:r>
        <w:rPr>
          <w:rFonts w:ascii="Book Antiqua" w:eastAsia="Book Antiqua" w:hAnsi="Book Antiqua" w:cs="Book Antiqua"/>
          <w:b/>
          <w:bCs/>
          <w:color w:val="000000"/>
        </w:rPr>
        <w:t>46</w:t>
      </w:r>
      <w:r>
        <w:rPr>
          <w:rFonts w:ascii="Book Antiqua" w:eastAsia="Book Antiqua" w:hAnsi="Book Antiqua" w:cs="Book Antiqua"/>
          <w:color w:val="000000"/>
        </w:rPr>
        <w:t>: 649-653 [PMID: 15852431 DOI: 10.1002/pbc.20396]</w:t>
      </w:r>
    </w:p>
    <w:p w14:paraId="77BAD0CB" w14:textId="77777777" w:rsidR="00A77B3E" w:rsidRDefault="00A77B3E">
      <w:pPr>
        <w:spacing w:line="360" w:lineRule="auto"/>
        <w:jc w:val="both"/>
        <w:sectPr w:rsidR="00A77B3E">
          <w:pgSz w:w="12240" w:h="15840"/>
          <w:pgMar w:top="1440" w:right="1440" w:bottom="1440" w:left="1440" w:header="720" w:footer="720" w:gutter="0"/>
          <w:cols w:space="720"/>
          <w:docGrid w:linePitch="360"/>
        </w:sectPr>
      </w:pPr>
    </w:p>
    <w:p w14:paraId="54E8F0C8" w14:textId="77777777" w:rsidR="00A77B3E" w:rsidRDefault="006D0E97">
      <w:pPr>
        <w:spacing w:line="360" w:lineRule="auto"/>
        <w:jc w:val="both"/>
      </w:pPr>
      <w:r>
        <w:rPr>
          <w:rFonts w:ascii="Book Antiqua" w:eastAsia="Book Antiqua" w:hAnsi="Book Antiqua" w:cs="Book Antiqua"/>
          <w:b/>
          <w:color w:val="000000"/>
        </w:rPr>
        <w:lastRenderedPageBreak/>
        <w:t>Footnotes</w:t>
      </w:r>
    </w:p>
    <w:p w14:paraId="076A1E5F" w14:textId="77777777" w:rsidR="00A77B3E" w:rsidRDefault="006D0E97">
      <w:pPr>
        <w:spacing w:line="360" w:lineRule="auto"/>
        <w:jc w:val="both"/>
      </w:pPr>
      <w:r>
        <w:rPr>
          <w:rFonts w:ascii="Book Antiqua" w:eastAsia="Book Antiqua" w:hAnsi="Book Antiqua" w:cs="Book Antiqua"/>
          <w:b/>
          <w:bCs/>
          <w:color w:val="000000"/>
          <w:szCs w:val="21"/>
        </w:rPr>
        <w:t xml:space="preserve">Informed consent statement: </w:t>
      </w:r>
      <w:r>
        <w:rPr>
          <w:rFonts w:ascii="Book Antiqua" w:eastAsia="Book Antiqua" w:hAnsi="Book Antiqua" w:cs="Book Antiqua"/>
          <w:color w:val="000000"/>
        </w:rPr>
        <w:t>Informed written consent was obtained from the patient and his parents for publication of this report and the accompanying images.</w:t>
      </w:r>
    </w:p>
    <w:p w14:paraId="0D1BE3B4" w14:textId="77777777" w:rsidR="00A77B3E" w:rsidRDefault="00A77B3E">
      <w:pPr>
        <w:spacing w:line="360" w:lineRule="auto"/>
        <w:jc w:val="both"/>
      </w:pPr>
    </w:p>
    <w:p w14:paraId="01FB24EB" w14:textId="77777777" w:rsidR="00A77B3E" w:rsidRDefault="006D0E97">
      <w:pPr>
        <w:spacing w:line="360" w:lineRule="auto"/>
        <w:jc w:val="both"/>
      </w:pPr>
      <w:r>
        <w:rPr>
          <w:rFonts w:ascii="Book Antiqua" w:eastAsia="Book Antiqua" w:hAnsi="Book Antiqua" w:cs="Book Antiqua"/>
          <w:b/>
          <w:bCs/>
          <w:color w:val="000000"/>
        </w:rPr>
        <w:t xml:space="preserve">Conflict-of-interest statement: </w:t>
      </w:r>
      <w:r>
        <w:rPr>
          <w:rFonts w:ascii="Book Antiqua" w:eastAsia="Book Antiqua" w:hAnsi="Book Antiqua" w:cs="Book Antiqua"/>
          <w:color w:val="000000"/>
        </w:rPr>
        <w:t>The authors declare that they have no conflicts of interest.</w:t>
      </w:r>
    </w:p>
    <w:p w14:paraId="1AC40B83" w14:textId="77777777" w:rsidR="00A77B3E" w:rsidRDefault="00A77B3E">
      <w:pPr>
        <w:spacing w:line="360" w:lineRule="auto"/>
        <w:jc w:val="both"/>
      </w:pPr>
    </w:p>
    <w:p w14:paraId="6DFA66A6" w14:textId="77777777" w:rsidR="00A77B3E" w:rsidRDefault="006D0E97">
      <w:pPr>
        <w:spacing w:line="360" w:lineRule="auto"/>
        <w:jc w:val="both"/>
      </w:pPr>
      <w:r>
        <w:rPr>
          <w:rFonts w:ascii="Book Antiqua" w:eastAsia="Book Antiqua" w:hAnsi="Book Antiqua" w:cs="Book Antiqua"/>
          <w:b/>
          <w:bCs/>
          <w:color w:val="000000"/>
          <w:szCs w:val="21"/>
        </w:rPr>
        <w:t xml:space="preserve">CARE Checklist (2016) statement: </w:t>
      </w:r>
      <w:r>
        <w:rPr>
          <w:rFonts w:ascii="Book Antiqua" w:eastAsia="Book Antiqua" w:hAnsi="Book Antiqua" w:cs="Book Antiqua"/>
          <w:color w:val="000000"/>
        </w:rPr>
        <w:t>The authors have read the CARE Checklist (2016), and the manuscript was prepared and revised according to the CARE Checklist (2016).</w:t>
      </w:r>
    </w:p>
    <w:p w14:paraId="3A40D8C7" w14:textId="77777777" w:rsidR="00A77B3E" w:rsidRDefault="00A77B3E">
      <w:pPr>
        <w:spacing w:line="360" w:lineRule="auto"/>
        <w:jc w:val="both"/>
      </w:pPr>
    </w:p>
    <w:p w14:paraId="64C9287A" w14:textId="77777777" w:rsidR="00A77B3E" w:rsidRDefault="006D0E97">
      <w:pPr>
        <w:spacing w:line="360" w:lineRule="auto"/>
        <w:jc w:val="both"/>
      </w:pPr>
      <w:r>
        <w:rPr>
          <w:rFonts w:ascii="Book Antiqua" w:eastAsia="Book Antiqua" w:hAnsi="Book Antiqua" w:cs="Book Antiqua"/>
          <w:b/>
          <w:bCs/>
          <w:color w:val="000000"/>
        </w:rPr>
        <w:t xml:space="preserve">Open-Access: </w:t>
      </w:r>
      <w:r>
        <w:rPr>
          <w:rFonts w:ascii="Book Antiqua" w:eastAsia="Book Antiqua" w:hAnsi="Book Antiqua" w:cs="Book Antiqua"/>
          <w:color w:val="000000"/>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1422B687" w14:textId="77777777" w:rsidR="00A77B3E" w:rsidRDefault="00A77B3E">
      <w:pPr>
        <w:spacing w:line="360" w:lineRule="auto"/>
        <w:jc w:val="both"/>
      </w:pPr>
    </w:p>
    <w:p w14:paraId="12C1033B" w14:textId="21CCEA0A" w:rsidR="00A77B3E" w:rsidRDefault="006D0E97">
      <w:pPr>
        <w:spacing w:line="360" w:lineRule="auto"/>
        <w:jc w:val="both"/>
      </w:pPr>
      <w:r>
        <w:rPr>
          <w:rFonts w:ascii="Book Antiqua" w:eastAsia="Book Antiqua" w:hAnsi="Book Antiqua" w:cs="Book Antiqua"/>
          <w:b/>
          <w:color w:val="000000"/>
        </w:rPr>
        <w:t xml:space="preserve">Manuscript source: </w:t>
      </w:r>
      <w:r>
        <w:rPr>
          <w:rFonts w:ascii="Book Antiqua" w:eastAsia="Book Antiqua" w:hAnsi="Book Antiqua" w:cs="Book Antiqua"/>
          <w:color w:val="000000"/>
        </w:rPr>
        <w:t>Unsolicited</w:t>
      </w:r>
      <w:r w:rsidR="00752496">
        <w:rPr>
          <w:rFonts w:ascii="Book Antiqua" w:eastAsia="Book Antiqua" w:hAnsi="Book Antiqua" w:cs="Book Antiqua"/>
          <w:color w:val="000000"/>
        </w:rPr>
        <w:t xml:space="preserve"> man</w:t>
      </w:r>
      <w:r>
        <w:rPr>
          <w:rFonts w:ascii="Book Antiqua" w:eastAsia="Book Antiqua" w:hAnsi="Book Antiqua" w:cs="Book Antiqua"/>
          <w:color w:val="000000"/>
        </w:rPr>
        <w:t>uscript</w:t>
      </w:r>
    </w:p>
    <w:p w14:paraId="11A5AC07" w14:textId="77777777" w:rsidR="00A77B3E" w:rsidRDefault="00A77B3E">
      <w:pPr>
        <w:spacing w:line="360" w:lineRule="auto"/>
        <w:jc w:val="both"/>
      </w:pPr>
    </w:p>
    <w:p w14:paraId="1BC547DC" w14:textId="77777777" w:rsidR="00A77B3E" w:rsidRDefault="006D0E97">
      <w:pPr>
        <w:spacing w:line="360" w:lineRule="auto"/>
        <w:jc w:val="both"/>
      </w:pPr>
      <w:r>
        <w:rPr>
          <w:rFonts w:ascii="Book Antiqua" w:eastAsia="Book Antiqua" w:hAnsi="Book Antiqua" w:cs="Book Antiqua"/>
          <w:b/>
          <w:color w:val="000000"/>
        </w:rPr>
        <w:t xml:space="preserve">Peer-review started: </w:t>
      </w:r>
      <w:r>
        <w:rPr>
          <w:rFonts w:ascii="Book Antiqua" w:eastAsia="Book Antiqua" w:hAnsi="Book Antiqua" w:cs="Book Antiqua"/>
          <w:color w:val="000000"/>
        </w:rPr>
        <w:t>December 31, 2020</w:t>
      </w:r>
    </w:p>
    <w:p w14:paraId="7A62890D" w14:textId="77777777" w:rsidR="00A77B3E" w:rsidRDefault="006D0E97">
      <w:pPr>
        <w:spacing w:line="360" w:lineRule="auto"/>
        <w:jc w:val="both"/>
      </w:pPr>
      <w:r>
        <w:rPr>
          <w:rFonts w:ascii="Book Antiqua" w:eastAsia="Book Antiqua" w:hAnsi="Book Antiqua" w:cs="Book Antiqua"/>
          <w:b/>
          <w:color w:val="000000"/>
        </w:rPr>
        <w:t xml:space="preserve">First decision: </w:t>
      </w:r>
      <w:r>
        <w:rPr>
          <w:rFonts w:ascii="Book Antiqua" w:eastAsia="Book Antiqua" w:hAnsi="Book Antiqua" w:cs="Book Antiqua"/>
          <w:color w:val="000000"/>
        </w:rPr>
        <w:t>February 25, 2021</w:t>
      </w:r>
    </w:p>
    <w:p w14:paraId="3130B887" w14:textId="77777777" w:rsidR="00A77B3E" w:rsidRDefault="006D0E97">
      <w:pPr>
        <w:spacing w:line="360" w:lineRule="auto"/>
        <w:jc w:val="both"/>
      </w:pPr>
      <w:r>
        <w:rPr>
          <w:rFonts w:ascii="Book Antiqua" w:eastAsia="Book Antiqua" w:hAnsi="Book Antiqua" w:cs="Book Antiqua"/>
          <w:b/>
          <w:color w:val="000000"/>
        </w:rPr>
        <w:t xml:space="preserve">Article in press: </w:t>
      </w:r>
    </w:p>
    <w:p w14:paraId="3523CFD0" w14:textId="77777777" w:rsidR="00A77B3E" w:rsidRDefault="00A77B3E">
      <w:pPr>
        <w:spacing w:line="360" w:lineRule="auto"/>
        <w:jc w:val="both"/>
      </w:pPr>
    </w:p>
    <w:p w14:paraId="39E81DF4" w14:textId="12213AEF" w:rsidR="00A77B3E" w:rsidRDefault="006D0E97">
      <w:pPr>
        <w:spacing w:line="360" w:lineRule="auto"/>
        <w:jc w:val="both"/>
      </w:pPr>
      <w:r>
        <w:rPr>
          <w:rFonts w:ascii="Book Antiqua" w:eastAsia="Book Antiqua" w:hAnsi="Book Antiqua" w:cs="Book Antiqua"/>
          <w:b/>
          <w:color w:val="000000"/>
        </w:rPr>
        <w:t xml:space="preserve">Specialty type: </w:t>
      </w:r>
      <w:r w:rsidR="00752496" w:rsidRPr="00E700C2">
        <w:rPr>
          <w:rFonts w:ascii="Book Antiqua" w:eastAsia="Microsoft YaHei" w:hAnsi="Book Antiqua" w:cs="SimSun"/>
        </w:rPr>
        <w:t>Medicine, research and experimental</w:t>
      </w:r>
    </w:p>
    <w:p w14:paraId="18D1E6BF" w14:textId="77777777" w:rsidR="00A77B3E" w:rsidRDefault="006D0E97">
      <w:pPr>
        <w:spacing w:line="360" w:lineRule="auto"/>
        <w:jc w:val="both"/>
      </w:pPr>
      <w:r>
        <w:rPr>
          <w:rFonts w:ascii="Book Antiqua" w:eastAsia="Book Antiqua" w:hAnsi="Book Antiqua" w:cs="Book Antiqua"/>
          <w:b/>
          <w:color w:val="000000"/>
        </w:rPr>
        <w:t xml:space="preserve">Country/Territory of origin: </w:t>
      </w:r>
      <w:r>
        <w:rPr>
          <w:rFonts w:ascii="Book Antiqua" w:eastAsia="Book Antiqua" w:hAnsi="Book Antiqua" w:cs="Book Antiqua"/>
          <w:color w:val="000000"/>
        </w:rPr>
        <w:t>China</w:t>
      </w:r>
    </w:p>
    <w:p w14:paraId="478DDD57" w14:textId="77777777" w:rsidR="00A77B3E" w:rsidRDefault="006D0E97">
      <w:pPr>
        <w:spacing w:line="360" w:lineRule="auto"/>
        <w:jc w:val="both"/>
      </w:pPr>
      <w:r>
        <w:rPr>
          <w:rFonts w:ascii="Book Antiqua" w:eastAsia="Book Antiqua" w:hAnsi="Book Antiqua" w:cs="Book Antiqua"/>
          <w:b/>
          <w:color w:val="000000"/>
        </w:rPr>
        <w:t>Peer-review report’s scientific quality classification</w:t>
      </w:r>
    </w:p>
    <w:p w14:paraId="28713609" w14:textId="77777777" w:rsidR="00A77B3E" w:rsidRDefault="006D0E97">
      <w:pPr>
        <w:spacing w:line="360" w:lineRule="auto"/>
        <w:jc w:val="both"/>
      </w:pPr>
      <w:r>
        <w:rPr>
          <w:rFonts w:ascii="Book Antiqua" w:eastAsia="Book Antiqua" w:hAnsi="Book Antiqua" w:cs="Book Antiqua"/>
          <w:color w:val="000000"/>
        </w:rPr>
        <w:t>Grade A (Excellent): 0</w:t>
      </w:r>
    </w:p>
    <w:p w14:paraId="1A32D289" w14:textId="77777777" w:rsidR="00A77B3E" w:rsidRDefault="006D0E97">
      <w:pPr>
        <w:spacing w:line="360" w:lineRule="auto"/>
        <w:jc w:val="both"/>
      </w:pPr>
      <w:r>
        <w:rPr>
          <w:rFonts w:ascii="Book Antiqua" w:eastAsia="Book Antiqua" w:hAnsi="Book Antiqua" w:cs="Book Antiqua"/>
          <w:color w:val="000000"/>
        </w:rPr>
        <w:t>Grade B (Very good): 0</w:t>
      </w:r>
    </w:p>
    <w:p w14:paraId="2AC38E63" w14:textId="77777777" w:rsidR="00A77B3E" w:rsidRDefault="006D0E97">
      <w:pPr>
        <w:spacing w:line="360" w:lineRule="auto"/>
        <w:jc w:val="both"/>
      </w:pPr>
      <w:r>
        <w:rPr>
          <w:rFonts w:ascii="Book Antiqua" w:eastAsia="Book Antiqua" w:hAnsi="Book Antiqua" w:cs="Book Antiqua"/>
          <w:color w:val="000000"/>
        </w:rPr>
        <w:t>Grade C (Good): C</w:t>
      </w:r>
    </w:p>
    <w:p w14:paraId="2B3A43C8" w14:textId="77777777" w:rsidR="00A77B3E" w:rsidRDefault="006D0E97">
      <w:pPr>
        <w:spacing w:line="360" w:lineRule="auto"/>
        <w:jc w:val="both"/>
      </w:pPr>
      <w:r>
        <w:rPr>
          <w:rFonts w:ascii="Book Antiqua" w:eastAsia="Book Antiqua" w:hAnsi="Book Antiqua" w:cs="Book Antiqua"/>
          <w:color w:val="000000"/>
        </w:rPr>
        <w:t>Grade D (Fair): 0</w:t>
      </w:r>
    </w:p>
    <w:p w14:paraId="754724FF" w14:textId="77777777" w:rsidR="00A77B3E" w:rsidRDefault="006D0E97">
      <w:pPr>
        <w:spacing w:line="360" w:lineRule="auto"/>
        <w:jc w:val="both"/>
      </w:pPr>
      <w:r>
        <w:rPr>
          <w:rFonts w:ascii="Book Antiqua" w:eastAsia="Book Antiqua" w:hAnsi="Book Antiqua" w:cs="Book Antiqua"/>
          <w:color w:val="000000"/>
        </w:rPr>
        <w:t>Grade E (Poor): 0</w:t>
      </w:r>
    </w:p>
    <w:p w14:paraId="45634691" w14:textId="77777777" w:rsidR="00A77B3E" w:rsidRDefault="00A77B3E">
      <w:pPr>
        <w:spacing w:line="360" w:lineRule="auto"/>
        <w:jc w:val="both"/>
      </w:pPr>
    </w:p>
    <w:p w14:paraId="0C97134D" w14:textId="19267B21" w:rsidR="00A77B3E" w:rsidRDefault="006D0E97">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t xml:space="preserve">P-Reviewer: </w:t>
      </w:r>
      <w:r>
        <w:rPr>
          <w:rFonts w:ascii="Book Antiqua" w:eastAsia="Book Antiqua" w:hAnsi="Book Antiqua" w:cs="Book Antiqua"/>
          <w:color w:val="000000"/>
        </w:rPr>
        <w:t>Lim AST</w:t>
      </w:r>
      <w:r>
        <w:rPr>
          <w:rFonts w:ascii="Book Antiqua" w:eastAsia="Book Antiqua" w:hAnsi="Book Antiqua" w:cs="Book Antiqua"/>
          <w:b/>
          <w:color w:val="000000"/>
        </w:rPr>
        <w:t xml:space="preserve"> S-Editor: </w:t>
      </w:r>
      <w:r>
        <w:rPr>
          <w:rFonts w:ascii="Book Antiqua" w:eastAsia="Book Antiqua" w:hAnsi="Book Antiqua" w:cs="Book Antiqua"/>
          <w:color w:val="000000"/>
        </w:rPr>
        <w:t>Gao CC</w:t>
      </w:r>
      <w:r>
        <w:rPr>
          <w:rFonts w:ascii="Book Antiqua" w:eastAsia="Book Antiqua" w:hAnsi="Book Antiqua" w:cs="Book Antiqua"/>
          <w:b/>
          <w:color w:val="000000"/>
        </w:rPr>
        <w:t xml:space="preserve"> L-Editor: </w:t>
      </w:r>
      <w:r w:rsidR="006010F1">
        <w:rPr>
          <w:rFonts w:ascii="Book Antiqua" w:eastAsia="Book Antiqua" w:hAnsi="Book Antiqua" w:cs="Book Antiqua"/>
          <w:bCs/>
          <w:color w:val="000000"/>
        </w:rPr>
        <w:t>Filipodia</w:t>
      </w:r>
      <w:r>
        <w:rPr>
          <w:rFonts w:ascii="Book Antiqua" w:eastAsia="Book Antiqua" w:hAnsi="Book Antiqua" w:cs="Book Antiqua"/>
          <w:b/>
          <w:color w:val="000000"/>
        </w:rPr>
        <w:t xml:space="preserve"> P-Editor: </w:t>
      </w:r>
    </w:p>
    <w:p w14:paraId="6159D454" w14:textId="77777777" w:rsidR="0097501B" w:rsidRDefault="0097501B">
      <w:pPr>
        <w:spacing w:line="360" w:lineRule="auto"/>
        <w:jc w:val="both"/>
        <w:sectPr w:rsidR="0097501B">
          <w:pgSz w:w="12240" w:h="15840"/>
          <w:pgMar w:top="1440" w:right="1440" w:bottom="1440" w:left="1440" w:header="720" w:footer="720" w:gutter="0"/>
          <w:cols w:space="720"/>
          <w:docGrid w:linePitch="360"/>
        </w:sectPr>
      </w:pPr>
    </w:p>
    <w:p w14:paraId="1ACC36A9" w14:textId="431CBF51" w:rsidR="00A77B3E" w:rsidRDefault="006D0E97">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lastRenderedPageBreak/>
        <w:t>Figure Legends</w:t>
      </w:r>
    </w:p>
    <w:p w14:paraId="40E44E48" w14:textId="3BF55B7B" w:rsidR="00250501" w:rsidRDefault="00250501">
      <w:pPr>
        <w:spacing w:line="360" w:lineRule="auto"/>
        <w:jc w:val="both"/>
      </w:pPr>
      <w:r>
        <w:rPr>
          <w:noProof/>
          <w:lang w:eastAsia="zh-CN"/>
        </w:rPr>
        <w:drawing>
          <wp:inline distT="0" distB="0" distL="0" distR="0" wp14:anchorId="4EC34FA8" wp14:editId="6FF06A2B">
            <wp:extent cx="2947325" cy="210414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950130" cy="2106142"/>
                    </a:xfrm>
                    <a:prstGeom prst="rect">
                      <a:avLst/>
                    </a:prstGeom>
                  </pic:spPr>
                </pic:pic>
              </a:graphicData>
            </a:graphic>
          </wp:inline>
        </w:drawing>
      </w:r>
    </w:p>
    <w:p w14:paraId="2759A206" w14:textId="794F5FA2" w:rsidR="00250501" w:rsidRDefault="006D0E97">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t>Figure 1</w:t>
      </w:r>
      <w:r w:rsidRPr="00250501">
        <w:rPr>
          <w:rFonts w:ascii="Book Antiqua" w:eastAsia="Book Antiqua" w:hAnsi="Book Antiqua" w:cs="Book Antiqua"/>
          <w:b/>
          <w:bCs/>
          <w:color w:val="000000"/>
        </w:rPr>
        <w:t xml:space="preserve"> Tumor cells found in bone marrow smears (Wright-Giemsa-stained, 1000</w:t>
      </w:r>
      <w:r w:rsidR="00250501">
        <w:rPr>
          <w:rFonts w:ascii="Book Antiqua" w:eastAsia="Book Antiqua" w:hAnsi="Book Antiqua" w:cs="Book Antiqua"/>
          <w:b/>
          <w:bCs/>
          <w:color w:val="000000"/>
        </w:rPr>
        <w:t xml:space="preserve"> </w:t>
      </w:r>
      <w:r w:rsidRPr="00250501">
        <w:rPr>
          <w:rFonts w:ascii="Book Antiqua" w:eastAsia="Book Antiqua" w:hAnsi="Book Antiqua" w:cs="Book Antiqua"/>
          <w:b/>
          <w:bCs/>
          <w:color w:val="000000"/>
        </w:rPr>
        <w:t>×).</w:t>
      </w:r>
    </w:p>
    <w:p w14:paraId="1684A234" w14:textId="44DCBD11" w:rsidR="00A77B3E" w:rsidRDefault="00250501">
      <w:pPr>
        <w:spacing w:line="360" w:lineRule="auto"/>
        <w:jc w:val="both"/>
      </w:pPr>
      <w:r>
        <w:rPr>
          <w:rFonts w:ascii="Book Antiqua" w:eastAsia="Book Antiqua" w:hAnsi="Book Antiqua" w:cs="Book Antiqua"/>
          <w:b/>
          <w:bCs/>
          <w:color w:val="000000"/>
        </w:rPr>
        <w:br w:type="page"/>
      </w:r>
      <w:r>
        <w:rPr>
          <w:noProof/>
          <w:lang w:eastAsia="zh-CN"/>
        </w:rPr>
        <w:lastRenderedPageBreak/>
        <w:drawing>
          <wp:inline distT="0" distB="0" distL="0" distR="0" wp14:anchorId="634E11A3" wp14:editId="14C8F4D4">
            <wp:extent cx="5837768" cy="3164619"/>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848670" cy="3170529"/>
                    </a:xfrm>
                    <a:prstGeom prst="rect">
                      <a:avLst/>
                    </a:prstGeom>
                  </pic:spPr>
                </pic:pic>
              </a:graphicData>
            </a:graphic>
          </wp:inline>
        </w:drawing>
      </w:r>
    </w:p>
    <w:p w14:paraId="34A99599" w14:textId="25474C30" w:rsidR="00250501" w:rsidRDefault="006D0E97">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2</w:t>
      </w:r>
      <w:r w:rsidRPr="00250501">
        <w:rPr>
          <w:rFonts w:ascii="Book Antiqua" w:eastAsia="Book Antiqua" w:hAnsi="Book Antiqua" w:cs="Book Antiqua"/>
          <w:b/>
          <w:bCs/>
          <w:color w:val="000000"/>
        </w:rPr>
        <w:t xml:space="preserve"> Positron emission tomography/computed tomography scan</w:t>
      </w:r>
      <w:r w:rsidR="00250501" w:rsidRPr="00250501">
        <w:rPr>
          <w:rFonts w:ascii="Book Antiqua" w:eastAsia="Book Antiqua" w:hAnsi="Book Antiqua" w:cs="Book Antiqua"/>
          <w:b/>
          <w:bCs/>
          <w:color w:val="000000"/>
        </w:rPr>
        <w:t xml:space="preserve">. </w:t>
      </w:r>
      <w:r w:rsidR="00250501">
        <w:rPr>
          <w:rFonts w:ascii="Book Antiqua" w:eastAsia="Book Antiqua" w:hAnsi="Book Antiqua" w:cs="Book Antiqua"/>
          <w:color w:val="000000"/>
        </w:rPr>
        <w:t>A: T</w:t>
      </w:r>
      <w:r>
        <w:rPr>
          <w:rFonts w:ascii="Book Antiqua" w:eastAsia="Book Antiqua" w:hAnsi="Book Antiqua" w:cs="Book Antiqua"/>
          <w:color w:val="000000"/>
        </w:rPr>
        <w:t>runk</w:t>
      </w:r>
      <w:r w:rsidR="00250501">
        <w:rPr>
          <w:rFonts w:ascii="Book Antiqua" w:eastAsia="Book Antiqua" w:hAnsi="Book Antiqua" w:cs="Book Antiqua"/>
          <w:color w:val="000000"/>
        </w:rPr>
        <w:t>;</w:t>
      </w:r>
      <w:r>
        <w:rPr>
          <w:rFonts w:ascii="Book Antiqua" w:eastAsia="Book Antiqua" w:hAnsi="Book Antiqua" w:cs="Book Antiqua"/>
          <w:color w:val="000000"/>
        </w:rPr>
        <w:t xml:space="preserve"> </w:t>
      </w:r>
      <w:r w:rsidR="00250501">
        <w:rPr>
          <w:rFonts w:ascii="Book Antiqua" w:eastAsia="Book Antiqua" w:hAnsi="Book Antiqua" w:cs="Book Antiqua"/>
          <w:color w:val="000000"/>
        </w:rPr>
        <w:t>B: C</w:t>
      </w:r>
      <w:r>
        <w:rPr>
          <w:rFonts w:ascii="Book Antiqua" w:eastAsia="Book Antiqua" w:hAnsi="Book Antiqua" w:cs="Book Antiqua"/>
          <w:color w:val="000000"/>
        </w:rPr>
        <w:t>ranium.</w:t>
      </w:r>
    </w:p>
    <w:p w14:paraId="0A52CB20" w14:textId="1EFFB53A" w:rsidR="00A77B3E" w:rsidRDefault="00250501">
      <w:pPr>
        <w:spacing w:line="360" w:lineRule="auto"/>
        <w:jc w:val="both"/>
        <w:rPr>
          <w:rFonts w:ascii="Book Antiqua" w:eastAsia="Book Antiqua" w:hAnsi="Book Antiqua" w:cs="Book Antiqua"/>
          <w:color w:val="000000"/>
        </w:rPr>
      </w:pPr>
      <w:r>
        <w:rPr>
          <w:rFonts w:ascii="Book Antiqua" w:eastAsia="Book Antiqua" w:hAnsi="Book Antiqua" w:cs="Book Antiqua"/>
          <w:color w:val="000000"/>
        </w:rPr>
        <w:br w:type="page"/>
      </w:r>
      <w:r w:rsidR="003C6B15">
        <w:rPr>
          <w:noProof/>
          <w:lang w:eastAsia="zh-CN"/>
        </w:rPr>
        <w:lastRenderedPageBreak/>
        <w:drawing>
          <wp:inline distT="0" distB="0" distL="0" distR="0" wp14:anchorId="19030B4C" wp14:editId="7BAA353C">
            <wp:extent cx="2751278" cy="2035534"/>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757901" cy="2040434"/>
                    </a:xfrm>
                    <a:prstGeom prst="rect">
                      <a:avLst/>
                    </a:prstGeom>
                  </pic:spPr>
                </pic:pic>
              </a:graphicData>
            </a:graphic>
          </wp:inline>
        </w:drawing>
      </w:r>
    </w:p>
    <w:p w14:paraId="52D82B64" w14:textId="05EC1910" w:rsidR="003C6B15" w:rsidRDefault="003C6B15">
      <w:pPr>
        <w:spacing w:line="360" w:lineRule="auto"/>
        <w:jc w:val="both"/>
      </w:pPr>
      <w:r>
        <w:rPr>
          <w:noProof/>
          <w:lang w:eastAsia="zh-CN"/>
        </w:rPr>
        <w:drawing>
          <wp:inline distT="0" distB="0" distL="0" distR="0" wp14:anchorId="39F052E8" wp14:editId="5899068D">
            <wp:extent cx="2600571" cy="1825401"/>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614332" cy="1835060"/>
                    </a:xfrm>
                    <a:prstGeom prst="rect">
                      <a:avLst/>
                    </a:prstGeom>
                  </pic:spPr>
                </pic:pic>
              </a:graphicData>
            </a:graphic>
          </wp:inline>
        </w:drawing>
      </w:r>
    </w:p>
    <w:p w14:paraId="4D8A3CAD" w14:textId="019D253F" w:rsidR="003C6B15" w:rsidRDefault="003C6B15">
      <w:pPr>
        <w:spacing w:line="360" w:lineRule="auto"/>
        <w:jc w:val="both"/>
      </w:pPr>
      <w:r>
        <w:rPr>
          <w:noProof/>
          <w:lang w:eastAsia="zh-CN"/>
        </w:rPr>
        <w:drawing>
          <wp:inline distT="0" distB="0" distL="0" distR="0" wp14:anchorId="110AE2E7" wp14:editId="4E87FD11">
            <wp:extent cx="2928719" cy="1822001"/>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35336" cy="1826117"/>
                    </a:xfrm>
                    <a:prstGeom prst="rect">
                      <a:avLst/>
                    </a:prstGeom>
                  </pic:spPr>
                </pic:pic>
              </a:graphicData>
            </a:graphic>
          </wp:inline>
        </w:drawing>
      </w:r>
    </w:p>
    <w:p w14:paraId="04AA8315" w14:textId="2113817D" w:rsidR="003C6B15" w:rsidRDefault="003C6B15">
      <w:pPr>
        <w:spacing w:line="360" w:lineRule="auto"/>
        <w:jc w:val="both"/>
      </w:pPr>
      <w:r>
        <w:rPr>
          <w:noProof/>
          <w:lang w:eastAsia="zh-CN"/>
        </w:rPr>
        <w:drawing>
          <wp:inline distT="0" distB="0" distL="0" distR="0" wp14:anchorId="1F0F25E7" wp14:editId="5C8CCFFA">
            <wp:extent cx="2906364" cy="2062091"/>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915075" cy="2068271"/>
                    </a:xfrm>
                    <a:prstGeom prst="rect">
                      <a:avLst/>
                    </a:prstGeom>
                  </pic:spPr>
                </pic:pic>
              </a:graphicData>
            </a:graphic>
          </wp:inline>
        </w:drawing>
      </w:r>
    </w:p>
    <w:p w14:paraId="045B5FD2" w14:textId="1888A29C" w:rsidR="003C6B15" w:rsidRDefault="003C6B15">
      <w:pPr>
        <w:spacing w:line="360" w:lineRule="auto"/>
        <w:jc w:val="both"/>
      </w:pPr>
      <w:r>
        <w:rPr>
          <w:noProof/>
          <w:lang w:eastAsia="zh-CN"/>
        </w:rPr>
        <w:lastRenderedPageBreak/>
        <w:drawing>
          <wp:inline distT="0" distB="0" distL="0" distR="0" wp14:anchorId="1B3F061B" wp14:editId="0FB47211">
            <wp:extent cx="2839739" cy="2097341"/>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50568" cy="2105339"/>
                    </a:xfrm>
                    <a:prstGeom prst="rect">
                      <a:avLst/>
                    </a:prstGeom>
                  </pic:spPr>
                </pic:pic>
              </a:graphicData>
            </a:graphic>
          </wp:inline>
        </w:drawing>
      </w:r>
    </w:p>
    <w:p w14:paraId="4CD3097F" w14:textId="237E5D72" w:rsidR="003C6B15" w:rsidRDefault="003C6B15">
      <w:pPr>
        <w:spacing w:line="360" w:lineRule="auto"/>
        <w:jc w:val="both"/>
      </w:pPr>
      <w:r>
        <w:rPr>
          <w:noProof/>
          <w:lang w:eastAsia="zh-CN"/>
        </w:rPr>
        <w:drawing>
          <wp:inline distT="0" distB="0" distL="0" distR="0" wp14:anchorId="41D3A479" wp14:editId="4851B2A3">
            <wp:extent cx="2835341" cy="1794807"/>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42906" cy="1799596"/>
                    </a:xfrm>
                    <a:prstGeom prst="rect">
                      <a:avLst/>
                    </a:prstGeom>
                  </pic:spPr>
                </pic:pic>
              </a:graphicData>
            </a:graphic>
          </wp:inline>
        </w:drawing>
      </w:r>
    </w:p>
    <w:p w14:paraId="68DCEB1E" w14:textId="15AC70FF" w:rsidR="00F038F9" w:rsidRDefault="006D0E97">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Figure 3</w:t>
      </w:r>
      <w:r w:rsidRPr="00250501">
        <w:rPr>
          <w:rFonts w:ascii="Book Antiqua" w:eastAsia="Book Antiqua" w:hAnsi="Book Antiqua" w:cs="Book Antiqua"/>
          <w:b/>
          <w:bCs/>
          <w:color w:val="000000"/>
        </w:rPr>
        <w:t xml:space="preserve"> Hematoxylin</w:t>
      </w:r>
      <w:r w:rsidR="00A41AD1">
        <w:rPr>
          <w:rFonts w:ascii="Book Antiqua" w:eastAsia="Book Antiqua" w:hAnsi="Book Antiqua" w:cs="Book Antiqua"/>
          <w:b/>
          <w:bCs/>
          <w:color w:val="000000"/>
        </w:rPr>
        <w:t xml:space="preserve"> and </w:t>
      </w:r>
      <w:r w:rsidRPr="00250501">
        <w:rPr>
          <w:rFonts w:ascii="Book Antiqua" w:eastAsia="Book Antiqua" w:hAnsi="Book Antiqua" w:cs="Book Antiqua"/>
          <w:b/>
          <w:bCs/>
          <w:color w:val="000000"/>
        </w:rPr>
        <w:t>eosin-stained section of neck lymph node biopsy (200</w:t>
      </w:r>
      <w:r w:rsidR="00250501">
        <w:rPr>
          <w:rFonts w:ascii="Book Antiqua" w:eastAsia="Book Antiqua" w:hAnsi="Book Antiqua" w:cs="Book Antiqua"/>
          <w:b/>
          <w:bCs/>
          <w:color w:val="000000"/>
        </w:rPr>
        <w:t xml:space="preserve"> </w:t>
      </w:r>
      <w:r w:rsidRPr="00250501">
        <w:rPr>
          <w:rFonts w:ascii="Book Antiqua" w:eastAsia="Book Antiqua" w:hAnsi="Book Antiqua" w:cs="Book Antiqua"/>
          <w:b/>
          <w:bCs/>
          <w:color w:val="000000"/>
        </w:rPr>
        <w:t>×).</w:t>
      </w:r>
      <w:r>
        <w:rPr>
          <w:rFonts w:ascii="Book Antiqua" w:eastAsia="Book Antiqua" w:hAnsi="Book Antiqua" w:cs="Book Antiqua"/>
          <w:color w:val="000000"/>
        </w:rPr>
        <w:t xml:space="preserve"> A: Positive </w:t>
      </w:r>
      <w:r w:rsidR="00A41AD1">
        <w:rPr>
          <w:rFonts w:ascii="Book Antiqua" w:eastAsia="Book Antiqua" w:hAnsi="Book Antiqua" w:cs="Book Antiqua"/>
          <w:color w:val="000000"/>
        </w:rPr>
        <w:t xml:space="preserve">cluster of differentiation 31 </w:t>
      </w:r>
      <w:r>
        <w:rPr>
          <w:rFonts w:ascii="Book Antiqua" w:eastAsia="Book Antiqua" w:hAnsi="Book Antiqua" w:cs="Book Antiqua"/>
          <w:color w:val="000000"/>
        </w:rPr>
        <w:t xml:space="preserve">staining; B: Positive </w:t>
      </w:r>
      <w:r w:rsidR="00A41AD1">
        <w:rPr>
          <w:rFonts w:ascii="Book Antiqua" w:eastAsia="Book Antiqua" w:hAnsi="Book Antiqua" w:cs="Book Antiqua"/>
          <w:color w:val="000000"/>
        </w:rPr>
        <w:t xml:space="preserve">friend leukemia integration 1 </w:t>
      </w:r>
      <w:r>
        <w:rPr>
          <w:rFonts w:ascii="Book Antiqua" w:eastAsia="Book Antiqua" w:hAnsi="Book Antiqua" w:cs="Book Antiqua"/>
          <w:color w:val="000000"/>
        </w:rPr>
        <w:t xml:space="preserve">staining; C: Positive </w:t>
      </w:r>
      <w:r w:rsidR="00250501">
        <w:rPr>
          <w:rFonts w:ascii="Book Antiqua" w:eastAsia="Book Antiqua" w:hAnsi="Book Antiqua" w:cs="Book Antiqua"/>
          <w:color w:val="000000"/>
        </w:rPr>
        <w:t>anaplastic lymphoma kinase</w:t>
      </w:r>
      <w:r>
        <w:rPr>
          <w:rFonts w:ascii="Book Antiqua" w:eastAsia="Book Antiqua" w:hAnsi="Book Antiqua" w:cs="Book Antiqua"/>
          <w:color w:val="000000"/>
        </w:rPr>
        <w:t xml:space="preserve"> staining; D: Positive </w:t>
      </w:r>
      <w:r w:rsidR="00A41AD1">
        <w:rPr>
          <w:rFonts w:ascii="Book Antiqua" w:eastAsia="Book Antiqua" w:hAnsi="Book Antiqua" w:cs="Book Antiqua"/>
          <w:color w:val="000000"/>
        </w:rPr>
        <w:t xml:space="preserve">leukocyte-common antigen </w:t>
      </w:r>
      <w:r>
        <w:rPr>
          <w:rFonts w:ascii="Book Antiqua" w:eastAsia="Book Antiqua" w:hAnsi="Book Antiqua" w:cs="Book Antiqua"/>
          <w:color w:val="000000"/>
        </w:rPr>
        <w:t xml:space="preserve">staining; E: Positive </w:t>
      </w:r>
      <w:r w:rsidR="00A41AD1">
        <w:rPr>
          <w:rFonts w:ascii="Book Antiqua" w:eastAsia="Book Antiqua" w:hAnsi="Book Antiqua" w:cs="Book Antiqua"/>
          <w:color w:val="000000"/>
        </w:rPr>
        <w:t xml:space="preserve">multiple myeloma oncogene 1 </w:t>
      </w:r>
      <w:r>
        <w:rPr>
          <w:rFonts w:ascii="Book Antiqua" w:eastAsia="Book Antiqua" w:hAnsi="Book Antiqua" w:cs="Book Antiqua"/>
          <w:color w:val="000000"/>
        </w:rPr>
        <w:t xml:space="preserve">staining; F: Positive </w:t>
      </w:r>
      <w:r w:rsidR="00F038F9" w:rsidRPr="00346603">
        <w:rPr>
          <w:rFonts w:ascii="Book Antiqua" w:eastAsia="Book Antiqua" w:hAnsi="Book Antiqua" w:cs="Book Antiqua"/>
          <w:color w:val="000000"/>
        </w:rPr>
        <w:t>immunoglobulin</w:t>
      </w:r>
      <w:r w:rsidR="00F038F9">
        <w:rPr>
          <w:rFonts w:ascii="Book Antiqua" w:eastAsia="Book Antiqua" w:hAnsi="Book Antiqua" w:cs="Book Antiqua"/>
          <w:color w:val="000000"/>
        </w:rPr>
        <w:t xml:space="preserve"> </w:t>
      </w:r>
      <w:r>
        <w:rPr>
          <w:rFonts w:ascii="Book Antiqua" w:eastAsia="Book Antiqua" w:hAnsi="Book Antiqua" w:cs="Book Antiqua"/>
          <w:color w:val="000000"/>
        </w:rPr>
        <w:t>A staining.</w:t>
      </w:r>
    </w:p>
    <w:p w14:paraId="52F4F497" w14:textId="6FFD3D5D" w:rsidR="00A77B3E" w:rsidRDefault="00F038F9">
      <w:pPr>
        <w:spacing w:line="360" w:lineRule="auto"/>
        <w:jc w:val="both"/>
      </w:pPr>
      <w:r>
        <w:rPr>
          <w:rFonts w:ascii="Book Antiqua" w:eastAsia="Book Antiqua" w:hAnsi="Book Antiqua" w:cs="Book Antiqua"/>
          <w:color w:val="000000"/>
        </w:rPr>
        <w:br w:type="page"/>
      </w:r>
      <w:r>
        <w:rPr>
          <w:noProof/>
          <w:lang w:eastAsia="zh-CN"/>
        </w:rPr>
        <w:lastRenderedPageBreak/>
        <w:drawing>
          <wp:inline distT="0" distB="0" distL="0" distR="0" wp14:anchorId="61280A86" wp14:editId="6BB650EF">
            <wp:extent cx="3142018" cy="2337683"/>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151023" cy="2344383"/>
                    </a:xfrm>
                    <a:prstGeom prst="rect">
                      <a:avLst/>
                    </a:prstGeom>
                  </pic:spPr>
                </pic:pic>
              </a:graphicData>
            </a:graphic>
          </wp:inline>
        </w:drawing>
      </w:r>
    </w:p>
    <w:p w14:paraId="7E34C43F" w14:textId="1377A189" w:rsidR="00F038F9" w:rsidRDefault="006D0E97">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t>Figure 4</w:t>
      </w:r>
      <w:r w:rsidRPr="00F038F9">
        <w:rPr>
          <w:rFonts w:ascii="Book Antiqua" w:eastAsia="Book Antiqua" w:hAnsi="Book Antiqua" w:cs="Book Antiqua"/>
          <w:b/>
          <w:bCs/>
          <w:color w:val="000000"/>
        </w:rPr>
        <w:t xml:space="preserve"> </w:t>
      </w:r>
      <w:r w:rsidR="00A41AD1">
        <w:rPr>
          <w:rFonts w:ascii="Book Antiqua" w:eastAsia="Book Antiqua" w:hAnsi="Book Antiqua" w:cs="Book Antiqua"/>
          <w:b/>
          <w:bCs/>
          <w:color w:val="000000"/>
        </w:rPr>
        <w:t>F</w:t>
      </w:r>
      <w:r w:rsidR="00686812" w:rsidRPr="00686812">
        <w:rPr>
          <w:rFonts w:ascii="Book Antiqua" w:eastAsia="Book Antiqua" w:hAnsi="Book Antiqua" w:cs="Book Antiqua"/>
          <w:b/>
          <w:bCs/>
          <w:color w:val="000000"/>
        </w:rPr>
        <w:t>luorescence</w:t>
      </w:r>
      <w:r w:rsidR="00686812" w:rsidRPr="00686812">
        <w:rPr>
          <w:rFonts w:ascii="Book Antiqua" w:eastAsia="Book Antiqua" w:hAnsi="Book Antiqua" w:cs="Book Antiqua"/>
          <w:b/>
          <w:bCs/>
          <w:i/>
          <w:color w:val="000000"/>
        </w:rPr>
        <w:t xml:space="preserve"> in situ</w:t>
      </w:r>
      <w:r w:rsidR="00686812" w:rsidRPr="00686812">
        <w:rPr>
          <w:rFonts w:ascii="Book Antiqua" w:eastAsia="Book Antiqua" w:hAnsi="Book Antiqua" w:cs="Book Antiqua"/>
          <w:b/>
          <w:bCs/>
          <w:color w:val="000000"/>
        </w:rPr>
        <w:t xml:space="preserve"> hybridization</w:t>
      </w:r>
      <w:r w:rsidR="000C06B3">
        <w:rPr>
          <w:rFonts w:ascii="Book Antiqua" w:eastAsia="Book Antiqua" w:hAnsi="Book Antiqua" w:cs="Book Antiqua"/>
          <w:b/>
          <w:bCs/>
          <w:color w:val="000000"/>
        </w:rPr>
        <w:t xml:space="preserve"> </w:t>
      </w:r>
      <w:r w:rsidRPr="00F038F9">
        <w:rPr>
          <w:rFonts w:ascii="Book Antiqua" w:eastAsia="Book Antiqua" w:hAnsi="Book Antiqua" w:cs="Book Antiqua"/>
          <w:b/>
          <w:bCs/>
          <w:color w:val="000000"/>
        </w:rPr>
        <w:t xml:space="preserve">study with </w:t>
      </w:r>
      <w:r w:rsidRPr="00F038F9">
        <w:rPr>
          <w:rFonts w:ascii="Book Antiqua" w:eastAsia="Book Antiqua" w:hAnsi="Book Antiqua" w:cs="Book Antiqua"/>
          <w:b/>
          <w:bCs/>
          <w:i/>
          <w:iCs/>
          <w:color w:val="000000"/>
        </w:rPr>
        <w:t xml:space="preserve">ALK </w:t>
      </w:r>
      <w:r w:rsidRPr="00F038F9">
        <w:rPr>
          <w:rFonts w:ascii="Book Antiqua" w:eastAsia="Book Antiqua" w:hAnsi="Book Antiqua" w:cs="Book Antiqua"/>
          <w:b/>
          <w:bCs/>
          <w:color w:val="000000"/>
        </w:rPr>
        <w:t xml:space="preserve">breakapart probe showed </w:t>
      </w:r>
      <w:r w:rsidRPr="00F038F9">
        <w:rPr>
          <w:rFonts w:ascii="Book Antiqua" w:eastAsia="Book Antiqua" w:hAnsi="Book Antiqua" w:cs="Book Antiqua"/>
          <w:b/>
          <w:bCs/>
          <w:i/>
          <w:iCs/>
          <w:color w:val="000000"/>
        </w:rPr>
        <w:t xml:space="preserve">ALK </w:t>
      </w:r>
      <w:r w:rsidRPr="00F038F9">
        <w:rPr>
          <w:rFonts w:ascii="Book Antiqua" w:eastAsia="Book Antiqua" w:hAnsi="Book Antiqua" w:cs="Book Antiqua"/>
          <w:b/>
          <w:bCs/>
          <w:color w:val="000000"/>
        </w:rPr>
        <w:t>gene disruption.</w:t>
      </w:r>
    </w:p>
    <w:p w14:paraId="790E5F47" w14:textId="40113AA2" w:rsidR="00A77B3E" w:rsidRDefault="00F038F9">
      <w:pPr>
        <w:spacing w:line="360" w:lineRule="auto"/>
        <w:jc w:val="both"/>
      </w:pPr>
      <w:r>
        <w:rPr>
          <w:rFonts w:ascii="Book Antiqua" w:eastAsia="Book Antiqua" w:hAnsi="Book Antiqua" w:cs="Book Antiqua"/>
          <w:b/>
          <w:bCs/>
          <w:color w:val="000000"/>
        </w:rPr>
        <w:br w:type="page"/>
      </w:r>
      <w:r>
        <w:rPr>
          <w:noProof/>
          <w:lang w:eastAsia="zh-CN"/>
        </w:rPr>
        <w:lastRenderedPageBreak/>
        <w:drawing>
          <wp:inline distT="0" distB="0" distL="0" distR="0" wp14:anchorId="7003317D" wp14:editId="144BC7D7">
            <wp:extent cx="4123796" cy="2817984"/>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136745" cy="2826833"/>
                    </a:xfrm>
                    <a:prstGeom prst="rect">
                      <a:avLst/>
                    </a:prstGeom>
                  </pic:spPr>
                </pic:pic>
              </a:graphicData>
            </a:graphic>
          </wp:inline>
        </w:drawing>
      </w:r>
    </w:p>
    <w:p w14:paraId="66E075B0" w14:textId="6F7CAF67" w:rsidR="004E1D71" w:rsidRDefault="006D0E97">
      <w:pPr>
        <w:spacing w:line="360" w:lineRule="auto"/>
        <w:jc w:val="both"/>
        <w:rPr>
          <w:rFonts w:ascii="Book Antiqua" w:eastAsia="Book Antiqua" w:hAnsi="Book Antiqua" w:cs="Book Antiqua"/>
          <w:b/>
          <w:bCs/>
          <w:color w:val="000000"/>
        </w:rPr>
      </w:pPr>
      <w:r>
        <w:rPr>
          <w:rFonts w:ascii="Book Antiqua" w:eastAsia="Book Antiqua" w:hAnsi="Book Antiqua" w:cs="Book Antiqua"/>
          <w:b/>
          <w:bCs/>
          <w:color w:val="000000"/>
        </w:rPr>
        <w:t>Figure 5</w:t>
      </w:r>
      <w:r w:rsidRPr="00F038F9">
        <w:rPr>
          <w:rFonts w:ascii="Book Antiqua" w:eastAsia="Book Antiqua" w:hAnsi="Book Antiqua" w:cs="Book Antiqua"/>
          <w:b/>
          <w:bCs/>
          <w:color w:val="000000"/>
        </w:rPr>
        <w:t xml:space="preserve"> </w:t>
      </w:r>
      <w:r w:rsidRPr="00F038F9">
        <w:rPr>
          <w:rFonts w:ascii="Book Antiqua" w:eastAsia="Book Antiqua" w:hAnsi="Book Antiqua" w:cs="Book Antiqua"/>
          <w:b/>
          <w:bCs/>
          <w:i/>
          <w:iCs/>
          <w:color w:val="000000"/>
        </w:rPr>
        <w:t>CLTC-ALK</w:t>
      </w:r>
      <w:r w:rsidRPr="00F038F9">
        <w:rPr>
          <w:rFonts w:ascii="Book Antiqua" w:eastAsia="Book Antiqua" w:hAnsi="Book Antiqua" w:cs="Book Antiqua"/>
          <w:b/>
          <w:bCs/>
          <w:color w:val="000000"/>
        </w:rPr>
        <w:t xml:space="preserve"> fusion</w:t>
      </w:r>
      <w:r w:rsidR="00A41AD1">
        <w:rPr>
          <w:rFonts w:ascii="Book Antiqua" w:eastAsia="Book Antiqua" w:hAnsi="Book Antiqua" w:cs="Book Antiqua"/>
          <w:b/>
          <w:bCs/>
          <w:color w:val="000000"/>
        </w:rPr>
        <w:t>-</w:t>
      </w:r>
      <w:r w:rsidRPr="00F038F9">
        <w:rPr>
          <w:rFonts w:ascii="Book Antiqua" w:eastAsia="Book Antiqua" w:hAnsi="Book Antiqua" w:cs="Book Antiqua"/>
          <w:b/>
          <w:bCs/>
          <w:color w:val="000000"/>
        </w:rPr>
        <w:t>positive in bone marrow.</w:t>
      </w:r>
    </w:p>
    <w:p w14:paraId="4EB14962" w14:textId="013EF242" w:rsidR="003C6B15" w:rsidRDefault="003C6B15">
      <w:pPr>
        <w:spacing w:line="360" w:lineRule="auto"/>
        <w:jc w:val="both"/>
        <w:rPr>
          <w:rFonts w:ascii="Book Antiqua" w:eastAsia="Book Antiqua" w:hAnsi="Book Antiqua" w:cs="Book Antiqua"/>
          <w:b/>
          <w:bCs/>
          <w:color w:val="000000"/>
        </w:rPr>
        <w:sectPr w:rsidR="003C6B15">
          <w:pgSz w:w="12240" w:h="15840"/>
          <w:pgMar w:top="1440" w:right="1440" w:bottom="1440" w:left="1440" w:header="720" w:footer="720" w:gutter="0"/>
          <w:cols w:space="720"/>
          <w:docGrid w:linePitch="360"/>
        </w:sectPr>
      </w:pPr>
    </w:p>
    <w:p w14:paraId="4959A9BC" w14:textId="72476A74" w:rsidR="00A77B3E" w:rsidRDefault="004E1D71">
      <w:pPr>
        <w:spacing w:line="360" w:lineRule="auto"/>
        <w:jc w:val="both"/>
        <w:rPr>
          <w:rFonts w:ascii="Book Antiqua" w:hAnsi="Book Antiqua"/>
          <w:b/>
          <w:bCs/>
        </w:rPr>
      </w:pPr>
      <w:r w:rsidRPr="004E1D71">
        <w:rPr>
          <w:rFonts w:ascii="Book Antiqua" w:hAnsi="Book Antiqua"/>
          <w:b/>
          <w:bCs/>
        </w:rPr>
        <w:lastRenderedPageBreak/>
        <w:t xml:space="preserve">Table 1 Clinicopathologic features of 15 pediatric </w:t>
      </w:r>
      <w:r w:rsidR="006D0E97">
        <w:rPr>
          <w:rFonts w:ascii="Book Antiqua" w:hAnsi="Book Antiqua"/>
          <w:b/>
          <w:bCs/>
        </w:rPr>
        <w:t>a</w:t>
      </w:r>
      <w:r w:rsidRPr="004E1D71">
        <w:rPr>
          <w:rFonts w:ascii="Book Antiqua" w:hAnsi="Book Antiqua"/>
          <w:b/>
          <w:bCs/>
        </w:rPr>
        <w:t>naplastic lymphoma kinase-positive large B-cell lymphoma cases</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55"/>
        <w:gridCol w:w="1291"/>
        <w:gridCol w:w="1180"/>
        <w:gridCol w:w="1690"/>
        <w:gridCol w:w="1387"/>
        <w:gridCol w:w="961"/>
        <w:gridCol w:w="1112"/>
        <w:gridCol w:w="2462"/>
        <w:gridCol w:w="1063"/>
        <w:gridCol w:w="1159"/>
      </w:tblGrid>
      <w:tr w:rsidR="006D0E97" w:rsidRPr="006D0E97" w14:paraId="3B1540F3" w14:textId="77777777" w:rsidTr="003C6B15">
        <w:tc>
          <w:tcPr>
            <w:tcW w:w="663" w:type="dxa"/>
            <w:tcBorders>
              <w:top w:val="single" w:sz="4" w:space="0" w:color="auto"/>
              <w:bottom w:val="single" w:sz="4" w:space="0" w:color="auto"/>
            </w:tcBorders>
          </w:tcPr>
          <w:p w14:paraId="666AEDFE" w14:textId="77777777" w:rsidR="006D0E97" w:rsidRPr="006D0E97" w:rsidRDefault="006D0E97" w:rsidP="006D0E97">
            <w:pPr>
              <w:adjustRightInd w:val="0"/>
              <w:snapToGrid w:val="0"/>
              <w:spacing w:line="360" w:lineRule="auto"/>
              <w:jc w:val="both"/>
              <w:rPr>
                <w:rFonts w:ascii="Book Antiqua" w:eastAsia="DengXian" w:hAnsi="Book Antiqua" w:cs="Times New Roman"/>
                <w:b/>
                <w:bCs/>
                <w:color w:val="000000"/>
                <w:kern w:val="0"/>
              </w:rPr>
            </w:pPr>
            <w:r w:rsidRPr="006D0E97">
              <w:rPr>
                <w:rFonts w:ascii="Book Antiqua" w:eastAsia="DengXian" w:hAnsi="Book Antiqua" w:cs="Times New Roman"/>
                <w:b/>
                <w:bCs/>
                <w:color w:val="000000"/>
                <w:kern w:val="0"/>
              </w:rPr>
              <w:t>Case</w:t>
            </w:r>
          </w:p>
        </w:tc>
        <w:tc>
          <w:tcPr>
            <w:tcW w:w="1313" w:type="dxa"/>
            <w:tcBorders>
              <w:top w:val="single" w:sz="4" w:space="0" w:color="auto"/>
              <w:bottom w:val="single" w:sz="4" w:space="0" w:color="auto"/>
            </w:tcBorders>
          </w:tcPr>
          <w:p w14:paraId="2F39267B" w14:textId="0129CA6D" w:rsidR="006D0E97" w:rsidRPr="006D0E97" w:rsidRDefault="006D0E97" w:rsidP="006D0E97">
            <w:pPr>
              <w:adjustRightInd w:val="0"/>
              <w:snapToGrid w:val="0"/>
              <w:spacing w:line="360" w:lineRule="auto"/>
              <w:jc w:val="both"/>
              <w:rPr>
                <w:rFonts w:ascii="Book Antiqua" w:eastAsia="DengXian" w:hAnsi="Book Antiqua" w:cs="Times New Roman"/>
                <w:b/>
                <w:bCs/>
                <w:color w:val="000000"/>
                <w:kern w:val="0"/>
              </w:rPr>
            </w:pPr>
            <w:r w:rsidRPr="006D0E97">
              <w:rPr>
                <w:rFonts w:ascii="Book Antiqua" w:eastAsia="DengXian" w:hAnsi="Book Antiqua" w:cs="Times New Roman"/>
                <w:b/>
                <w:bCs/>
                <w:color w:val="000000"/>
                <w:kern w:val="0"/>
              </w:rPr>
              <w:t>Ref</w:t>
            </w:r>
            <w:r>
              <w:rPr>
                <w:rFonts w:ascii="Book Antiqua" w:eastAsia="DengXian" w:hAnsi="Book Antiqua" w:cs="Times New Roman"/>
                <w:b/>
                <w:bCs/>
                <w:color w:val="000000"/>
                <w:kern w:val="0"/>
              </w:rPr>
              <w:t>.</w:t>
            </w:r>
          </w:p>
        </w:tc>
        <w:tc>
          <w:tcPr>
            <w:tcW w:w="1199" w:type="dxa"/>
            <w:tcBorders>
              <w:top w:val="single" w:sz="4" w:space="0" w:color="auto"/>
              <w:bottom w:val="single" w:sz="4" w:space="0" w:color="auto"/>
            </w:tcBorders>
          </w:tcPr>
          <w:p w14:paraId="39CD1C56" w14:textId="5053EA3D" w:rsidR="006D0E97" w:rsidRPr="006D0E97" w:rsidRDefault="006D0E97" w:rsidP="006D0E97">
            <w:pPr>
              <w:adjustRightInd w:val="0"/>
              <w:snapToGrid w:val="0"/>
              <w:spacing w:line="360" w:lineRule="auto"/>
              <w:jc w:val="both"/>
              <w:rPr>
                <w:rFonts w:ascii="Book Antiqua" w:eastAsia="DengXian" w:hAnsi="Book Antiqua" w:cs="Times New Roman"/>
                <w:b/>
                <w:bCs/>
                <w:color w:val="000000"/>
                <w:kern w:val="0"/>
              </w:rPr>
            </w:pPr>
            <w:r w:rsidRPr="006D0E97">
              <w:rPr>
                <w:rFonts w:ascii="Book Antiqua" w:eastAsia="DengXian" w:hAnsi="Book Antiqua" w:cs="Times New Roman"/>
                <w:b/>
                <w:bCs/>
                <w:color w:val="000000"/>
                <w:kern w:val="0"/>
              </w:rPr>
              <w:t>Gender/</w:t>
            </w:r>
            <w:r>
              <w:rPr>
                <w:rFonts w:ascii="Book Antiqua" w:eastAsia="DengXian" w:hAnsi="Book Antiqua" w:cs="Times New Roman"/>
                <w:b/>
                <w:bCs/>
                <w:color w:val="000000"/>
                <w:kern w:val="0"/>
              </w:rPr>
              <w:t>a</w:t>
            </w:r>
            <w:r w:rsidRPr="006D0E97">
              <w:rPr>
                <w:rFonts w:ascii="Book Antiqua" w:eastAsia="DengXian" w:hAnsi="Book Antiqua" w:cs="Times New Roman"/>
                <w:b/>
                <w:bCs/>
                <w:color w:val="000000"/>
                <w:kern w:val="0"/>
              </w:rPr>
              <w:t>ge</w:t>
            </w:r>
            <w:r>
              <w:rPr>
                <w:rFonts w:ascii="Book Antiqua" w:eastAsia="DengXian" w:hAnsi="Book Antiqua" w:cs="Times New Roman"/>
                <w:b/>
                <w:bCs/>
                <w:color w:val="000000"/>
                <w:kern w:val="0"/>
              </w:rPr>
              <w:t xml:space="preserve"> </w:t>
            </w:r>
            <w:r w:rsidR="00E058EC">
              <w:rPr>
                <w:rFonts w:ascii="Book Antiqua" w:eastAsia="DengXian" w:hAnsi="Book Antiqua" w:cs="Times New Roman"/>
                <w:b/>
                <w:bCs/>
                <w:color w:val="000000"/>
                <w:kern w:val="0"/>
              </w:rPr>
              <w:t xml:space="preserve">in </w:t>
            </w:r>
            <w:r>
              <w:rPr>
                <w:rFonts w:ascii="Book Antiqua" w:eastAsia="DengXian" w:hAnsi="Book Antiqua" w:cs="Times New Roman"/>
                <w:b/>
                <w:bCs/>
                <w:color w:val="000000"/>
                <w:kern w:val="0"/>
              </w:rPr>
              <w:t>yr</w:t>
            </w:r>
          </w:p>
        </w:tc>
        <w:tc>
          <w:tcPr>
            <w:tcW w:w="1720" w:type="dxa"/>
            <w:tcBorders>
              <w:top w:val="single" w:sz="4" w:space="0" w:color="auto"/>
              <w:bottom w:val="single" w:sz="4" w:space="0" w:color="auto"/>
            </w:tcBorders>
          </w:tcPr>
          <w:p w14:paraId="0CC4CF4F" w14:textId="0DF1D794" w:rsidR="006D0E97" w:rsidRPr="006D0E97" w:rsidRDefault="006D0E97" w:rsidP="006D0E97">
            <w:pPr>
              <w:adjustRightInd w:val="0"/>
              <w:snapToGrid w:val="0"/>
              <w:spacing w:line="360" w:lineRule="auto"/>
              <w:jc w:val="both"/>
              <w:rPr>
                <w:rFonts w:ascii="Book Antiqua" w:eastAsia="DengXian" w:hAnsi="Book Antiqua" w:cs="Times New Roman"/>
                <w:b/>
                <w:bCs/>
                <w:color w:val="000000"/>
                <w:kern w:val="0"/>
              </w:rPr>
            </w:pPr>
            <w:r w:rsidRPr="006D0E97">
              <w:rPr>
                <w:rFonts w:ascii="Book Antiqua" w:eastAsia="DengXian" w:hAnsi="Book Antiqua" w:cs="Times New Roman"/>
                <w:b/>
                <w:bCs/>
                <w:color w:val="000000"/>
                <w:kern w:val="0"/>
              </w:rPr>
              <w:t xml:space="preserve">Primary </w:t>
            </w:r>
            <w:r>
              <w:rPr>
                <w:rFonts w:ascii="Book Antiqua" w:eastAsia="DengXian" w:hAnsi="Book Antiqua" w:cs="Times New Roman"/>
                <w:b/>
                <w:bCs/>
                <w:color w:val="000000"/>
                <w:kern w:val="0"/>
              </w:rPr>
              <w:t>l</w:t>
            </w:r>
            <w:r w:rsidRPr="006D0E97">
              <w:rPr>
                <w:rFonts w:ascii="Book Antiqua" w:eastAsia="DengXian" w:hAnsi="Book Antiqua" w:cs="Times New Roman"/>
                <w:b/>
                <w:bCs/>
                <w:color w:val="000000"/>
                <w:kern w:val="0"/>
              </w:rPr>
              <w:t>ocation</w:t>
            </w:r>
          </w:p>
        </w:tc>
        <w:tc>
          <w:tcPr>
            <w:tcW w:w="1410" w:type="dxa"/>
            <w:tcBorders>
              <w:top w:val="single" w:sz="4" w:space="0" w:color="auto"/>
              <w:bottom w:val="single" w:sz="4" w:space="0" w:color="auto"/>
            </w:tcBorders>
          </w:tcPr>
          <w:p w14:paraId="7551C8C9" w14:textId="0EC425AB" w:rsidR="006D0E97" w:rsidRPr="006D0E97" w:rsidRDefault="006D0E97" w:rsidP="006D0E97">
            <w:pPr>
              <w:adjustRightInd w:val="0"/>
              <w:snapToGrid w:val="0"/>
              <w:spacing w:line="360" w:lineRule="auto"/>
              <w:jc w:val="both"/>
              <w:rPr>
                <w:rFonts w:ascii="Book Antiqua" w:eastAsia="DengXian" w:hAnsi="Book Antiqua" w:cs="Times New Roman"/>
                <w:b/>
                <w:bCs/>
                <w:color w:val="000000"/>
                <w:kern w:val="0"/>
              </w:rPr>
            </w:pPr>
            <w:r w:rsidRPr="006D0E97">
              <w:rPr>
                <w:rFonts w:ascii="Book Antiqua" w:eastAsia="DengXian" w:hAnsi="Book Antiqua" w:cs="Times New Roman"/>
                <w:b/>
                <w:bCs/>
                <w:color w:val="000000"/>
                <w:kern w:val="0"/>
              </w:rPr>
              <w:t xml:space="preserve">Other </w:t>
            </w:r>
            <w:r>
              <w:rPr>
                <w:rFonts w:ascii="Book Antiqua" w:eastAsia="DengXian" w:hAnsi="Book Antiqua" w:cs="Times New Roman"/>
                <w:b/>
                <w:bCs/>
                <w:color w:val="000000"/>
                <w:kern w:val="0"/>
              </w:rPr>
              <w:t>l</w:t>
            </w:r>
            <w:r w:rsidRPr="006D0E97">
              <w:rPr>
                <w:rFonts w:ascii="Book Antiqua" w:eastAsia="DengXian" w:hAnsi="Book Antiqua" w:cs="Times New Roman"/>
                <w:b/>
                <w:bCs/>
                <w:color w:val="000000"/>
                <w:kern w:val="0"/>
              </w:rPr>
              <w:t>ocations</w:t>
            </w:r>
          </w:p>
        </w:tc>
        <w:tc>
          <w:tcPr>
            <w:tcW w:w="976" w:type="dxa"/>
            <w:tcBorders>
              <w:top w:val="single" w:sz="4" w:space="0" w:color="auto"/>
              <w:bottom w:val="single" w:sz="4" w:space="0" w:color="auto"/>
            </w:tcBorders>
          </w:tcPr>
          <w:p w14:paraId="5D90C4F9" w14:textId="77777777" w:rsidR="006D0E97" w:rsidRPr="006D0E97" w:rsidRDefault="006D0E97" w:rsidP="006D0E97">
            <w:pPr>
              <w:adjustRightInd w:val="0"/>
              <w:snapToGrid w:val="0"/>
              <w:spacing w:line="360" w:lineRule="auto"/>
              <w:jc w:val="both"/>
              <w:rPr>
                <w:rFonts w:ascii="Book Antiqua" w:eastAsia="DengXian" w:hAnsi="Book Antiqua" w:cs="Times New Roman"/>
                <w:b/>
                <w:bCs/>
                <w:color w:val="000000"/>
                <w:kern w:val="0"/>
              </w:rPr>
            </w:pPr>
            <w:r w:rsidRPr="006D0E97">
              <w:rPr>
                <w:rFonts w:ascii="Book Antiqua" w:eastAsia="DengXian" w:hAnsi="Book Antiqua" w:cs="Times New Roman"/>
                <w:b/>
                <w:bCs/>
                <w:color w:val="000000"/>
                <w:kern w:val="0"/>
              </w:rPr>
              <w:t>BM</w:t>
            </w:r>
          </w:p>
        </w:tc>
        <w:tc>
          <w:tcPr>
            <w:tcW w:w="1130" w:type="dxa"/>
            <w:tcBorders>
              <w:top w:val="single" w:sz="4" w:space="0" w:color="auto"/>
              <w:bottom w:val="single" w:sz="4" w:space="0" w:color="auto"/>
            </w:tcBorders>
          </w:tcPr>
          <w:p w14:paraId="15E16B56" w14:textId="77777777" w:rsidR="006D0E97" w:rsidRPr="006D0E97" w:rsidRDefault="006D0E97" w:rsidP="006D0E97">
            <w:pPr>
              <w:adjustRightInd w:val="0"/>
              <w:snapToGrid w:val="0"/>
              <w:spacing w:line="360" w:lineRule="auto"/>
              <w:jc w:val="both"/>
              <w:rPr>
                <w:rFonts w:ascii="Book Antiqua" w:eastAsia="DengXian" w:hAnsi="Book Antiqua" w:cs="Times New Roman"/>
                <w:b/>
                <w:bCs/>
                <w:color w:val="000000"/>
                <w:kern w:val="0"/>
              </w:rPr>
            </w:pPr>
            <w:r w:rsidRPr="006D0E97">
              <w:rPr>
                <w:rFonts w:ascii="Book Antiqua" w:eastAsia="DengXian" w:hAnsi="Book Antiqua" w:cs="Times New Roman"/>
                <w:b/>
                <w:bCs/>
                <w:color w:val="000000"/>
                <w:kern w:val="0"/>
              </w:rPr>
              <w:t>Stage</w:t>
            </w:r>
          </w:p>
        </w:tc>
        <w:tc>
          <w:tcPr>
            <w:tcW w:w="2507" w:type="dxa"/>
            <w:tcBorders>
              <w:top w:val="single" w:sz="4" w:space="0" w:color="auto"/>
              <w:bottom w:val="single" w:sz="4" w:space="0" w:color="auto"/>
            </w:tcBorders>
          </w:tcPr>
          <w:p w14:paraId="03DF84C8" w14:textId="77777777" w:rsidR="006D0E97" w:rsidRPr="006D0E97" w:rsidRDefault="006D0E97" w:rsidP="006D0E97">
            <w:pPr>
              <w:adjustRightInd w:val="0"/>
              <w:snapToGrid w:val="0"/>
              <w:spacing w:line="360" w:lineRule="auto"/>
              <w:jc w:val="both"/>
              <w:rPr>
                <w:rFonts w:ascii="Book Antiqua" w:eastAsia="DengXian" w:hAnsi="Book Antiqua" w:cs="Times New Roman"/>
                <w:b/>
                <w:bCs/>
                <w:color w:val="000000"/>
                <w:kern w:val="0"/>
              </w:rPr>
            </w:pPr>
            <w:r w:rsidRPr="006D0E97">
              <w:rPr>
                <w:rFonts w:ascii="Book Antiqua" w:eastAsia="DengXian" w:hAnsi="Book Antiqua" w:cs="Times New Roman"/>
                <w:b/>
                <w:bCs/>
                <w:color w:val="000000"/>
                <w:kern w:val="0"/>
              </w:rPr>
              <w:t>Treatment</w:t>
            </w:r>
          </w:p>
        </w:tc>
        <w:tc>
          <w:tcPr>
            <w:tcW w:w="1080" w:type="dxa"/>
            <w:tcBorders>
              <w:top w:val="single" w:sz="4" w:space="0" w:color="auto"/>
              <w:bottom w:val="single" w:sz="4" w:space="0" w:color="auto"/>
            </w:tcBorders>
          </w:tcPr>
          <w:p w14:paraId="30F5AB86" w14:textId="5484CD97" w:rsidR="006D0E97" w:rsidRPr="006D0E97" w:rsidRDefault="006D0E97" w:rsidP="006D0E97">
            <w:pPr>
              <w:adjustRightInd w:val="0"/>
              <w:snapToGrid w:val="0"/>
              <w:spacing w:line="360" w:lineRule="auto"/>
              <w:jc w:val="both"/>
              <w:rPr>
                <w:rFonts w:ascii="Book Antiqua" w:eastAsia="DengXian" w:hAnsi="Book Antiqua" w:cs="Times New Roman"/>
                <w:b/>
                <w:bCs/>
                <w:color w:val="000000"/>
                <w:kern w:val="0"/>
              </w:rPr>
            </w:pPr>
            <w:r w:rsidRPr="006D0E97">
              <w:rPr>
                <w:rFonts w:ascii="Book Antiqua" w:eastAsia="DengXian" w:hAnsi="Book Antiqua" w:cs="Times New Roman"/>
                <w:b/>
                <w:bCs/>
                <w:color w:val="000000"/>
                <w:kern w:val="0"/>
              </w:rPr>
              <w:t xml:space="preserve">Follow up </w:t>
            </w:r>
            <w:r w:rsidR="00E058EC">
              <w:rPr>
                <w:rFonts w:ascii="Book Antiqua" w:eastAsia="DengXian" w:hAnsi="Book Antiqua" w:cs="Times New Roman"/>
                <w:b/>
                <w:bCs/>
                <w:color w:val="000000"/>
                <w:kern w:val="0"/>
              </w:rPr>
              <w:t xml:space="preserve">in </w:t>
            </w:r>
            <w:r w:rsidRPr="006D0E97">
              <w:rPr>
                <w:rFonts w:ascii="Book Antiqua" w:eastAsia="DengXian" w:hAnsi="Book Antiqua" w:cs="Times New Roman"/>
                <w:b/>
                <w:bCs/>
                <w:color w:val="000000"/>
                <w:kern w:val="0"/>
              </w:rPr>
              <w:t>mo</w:t>
            </w:r>
          </w:p>
        </w:tc>
        <w:tc>
          <w:tcPr>
            <w:tcW w:w="1178" w:type="dxa"/>
            <w:tcBorders>
              <w:top w:val="single" w:sz="4" w:space="0" w:color="auto"/>
              <w:bottom w:val="single" w:sz="4" w:space="0" w:color="auto"/>
            </w:tcBorders>
          </w:tcPr>
          <w:p w14:paraId="5BC1F65D" w14:textId="77777777" w:rsidR="006D0E97" w:rsidRPr="006D0E97" w:rsidRDefault="006D0E97" w:rsidP="006D0E97">
            <w:pPr>
              <w:adjustRightInd w:val="0"/>
              <w:snapToGrid w:val="0"/>
              <w:spacing w:line="360" w:lineRule="auto"/>
              <w:jc w:val="both"/>
              <w:rPr>
                <w:rFonts w:ascii="Book Antiqua" w:eastAsia="DengXian" w:hAnsi="Book Antiqua" w:cs="Times New Roman"/>
                <w:b/>
                <w:bCs/>
                <w:color w:val="000000"/>
                <w:kern w:val="0"/>
              </w:rPr>
            </w:pPr>
            <w:r w:rsidRPr="006D0E97">
              <w:rPr>
                <w:rFonts w:ascii="Book Antiqua" w:eastAsia="DengXian" w:hAnsi="Book Antiqua" w:cs="Times New Roman"/>
                <w:b/>
                <w:bCs/>
                <w:color w:val="000000"/>
                <w:kern w:val="0"/>
              </w:rPr>
              <w:t>Outcome</w:t>
            </w:r>
          </w:p>
        </w:tc>
      </w:tr>
      <w:tr w:rsidR="006D0E97" w:rsidRPr="006D0E97" w14:paraId="32CA4ACA" w14:textId="77777777" w:rsidTr="003C6B15">
        <w:tc>
          <w:tcPr>
            <w:tcW w:w="663" w:type="dxa"/>
            <w:tcBorders>
              <w:top w:val="single" w:sz="4" w:space="0" w:color="auto"/>
            </w:tcBorders>
          </w:tcPr>
          <w:p w14:paraId="39698B16"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1</w:t>
            </w:r>
          </w:p>
        </w:tc>
        <w:tc>
          <w:tcPr>
            <w:tcW w:w="1313" w:type="dxa"/>
            <w:tcBorders>
              <w:top w:val="single" w:sz="4" w:space="0" w:color="auto"/>
            </w:tcBorders>
          </w:tcPr>
          <w:p w14:paraId="2109988C" w14:textId="57D219AC"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 xml:space="preserve">Beltran </w:t>
            </w:r>
            <w:r w:rsidRPr="00BC6E4D">
              <w:rPr>
                <w:rFonts w:ascii="Book Antiqua" w:eastAsia="DengXian" w:hAnsi="Book Antiqua" w:cs="Times New Roman"/>
                <w:i/>
                <w:iCs/>
                <w:color w:val="000000"/>
                <w:kern w:val="0"/>
              </w:rPr>
              <w:t>et al</w:t>
            </w:r>
            <w:r w:rsidRPr="00BC6E4D">
              <w:rPr>
                <w:rFonts w:ascii="Book Antiqua" w:eastAsia="DengXian" w:hAnsi="Book Antiqua" w:cs="Times New Roman"/>
                <w:color w:val="000000"/>
                <w:kern w:val="0"/>
                <w:vertAlign w:val="superscript"/>
              </w:rPr>
              <w:t>[23]</w:t>
            </w:r>
            <w:r>
              <w:rPr>
                <w:rFonts w:ascii="Book Antiqua" w:eastAsia="DengXian" w:hAnsi="Book Antiqua" w:cs="Times New Roman"/>
                <w:color w:val="000000"/>
                <w:kern w:val="0"/>
              </w:rPr>
              <w:t xml:space="preserve"> </w:t>
            </w:r>
            <w:r w:rsidRPr="006D0E97">
              <w:rPr>
                <w:rFonts w:ascii="Book Antiqua" w:eastAsia="DengXian" w:hAnsi="Book Antiqua" w:cs="Times New Roman"/>
                <w:color w:val="000000"/>
                <w:kern w:val="0"/>
              </w:rPr>
              <w:t>(2009)</w:t>
            </w:r>
          </w:p>
        </w:tc>
        <w:tc>
          <w:tcPr>
            <w:tcW w:w="1199" w:type="dxa"/>
            <w:tcBorders>
              <w:top w:val="single" w:sz="4" w:space="0" w:color="auto"/>
            </w:tcBorders>
          </w:tcPr>
          <w:p w14:paraId="082DE644"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Female/13</w:t>
            </w:r>
          </w:p>
        </w:tc>
        <w:tc>
          <w:tcPr>
            <w:tcW w:w="1720" w:type="dxa"/>
            <w:tcBorders>
              <w:top w:val="single" w:sz="4" w:space="0" w:color="auto"/>
            </w:tcBorders>
          </w:tcPr>
          <w:p w14:paraId="63E7630B"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Left cervical LN</w:t>
            </w:r>
          </w:p>
        </w:tc>
        <w:tc>
          <w:tcPr>
            <w:tcW w:w="1410" w:type="dxa"/>
            <w:tcBorders>
              <w:top w:val="single" w:sz="4" w:space="0" w:color="auto"/>
            </w:tcBorders>
          </w:tcPr>
          <w:p w14:paraId="3ECF7A82" w14:textId="0A10EA6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Axillary and mediastinal LN, costal bone</w:t>
            </w:r>
          </w:p>
        </w:tc>
        <w:tc>
          <w:tcPr>
            <w:tcW w:w="976" w:type="dxa"/>
            <w:tcBorders>
              <w:top w:val="single" w:sz="4" w:space="0" w:color="auto"/>
            </w:tcBorders>
          </w:tcPr>
          <w:p w14:paraId="389B9B14" w14:textId="1D7CDFD8"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N</w:t>
            </w:r>
            <w:r w:rsidR="00BC6E4D">
              <w:rPr>
                <w:rFonts w:ascii="Book Antiqua" w:eastAsia="DengXian" w:hAnsi="Book Antiqua" w:cs="Times New Roman"/>
                <w:color w:val="000000"/>
                <w:kern w:val="0"/>
              </w:rPr>
              <w:t>o</w:t>
            </w:r>
          </w:p>
        </w:tc>
        <w:tc>
          <w:tcPr>
            <w:tcW w:w="1130" w:type="dxa"/>
            <w:tcBorders>
              <w:top w:val="single" w:sz="4" w:space="0" w:color="auto"/>
            </w:tcBorders>
          </w:tcPr>
          <w:p w14:paraId="44991D8A"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SimSun" w:hAnsi="Book Antiqua" w:cs="Times New Roman"/>
                <w:color w:val="000000"/>
                <w:kern w:val="0"/>
              </w:rPr>
              <w:t>II</w:t>
            </w:r>
            <w:r w:rsidRPr="006D0E97">
              <w:rPr>
                <w:rFonts w:ascii="Book Antiqua" w:eastAsia="DengXian" w:hAnsi="Book Antiqua" w:cs="Times New Roman"/>
                <w:color w:val="000000"/>
                <w:kern w:val="0"/>
              </w:rPr>
              <w:t>B</w:t>
            </w:r>
          </w:p>
        </w:tc>
        <w:tc>
          <w:tcPr>
            <w:tcW w:w="2507" w:type="dxa"/>
            <w:tcBorders>
              <w:top w:val="single" w:sz="4" w:space="0" w:color="auto"/>
            </w:tcBorders>
          </w:tcPr>
          <w:p w14:paraId="410F17B7" w14:textId="22C93F02"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LNH96-2002</w:t>
            </w:r>
          </w:p>
        </w:tc>
        <w:tc>
          <w:tcPr>
            <w:tcW w:w="1080" w:type="dxa"/>
            <w:tcBorders>
              <w:top w:val="single" w:sz="4" w:space="0" w:color="auto"/>
            </w:tcBorders>
          </w:tcPr>
          <w:p w14:paraId="7B0DA67C"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62</w:t>
            </w:r>
          </w:p>
        </w:tc>
        <w:tc>
          <w:tcPr>
            <w:tcW w:w="1178" w:type="dxa"/>
            <w:tcBorders>
              <w:top w:val="single" w:sz="4" w:space="0" w:color="auto"/>
            </w:tcBorders>
          </w:tcPr>
          <w:p w14:paraId="55B8EF89"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AWD</w:t>
            </w:r>
          </w:p>
        </w:tc>
      </w:tr>
      <w:tr w:rsidR="006D0E97" w:rsidRPr="006D0E97" w14:paraId="589B1F2D" w14:textId="77777777" w:rsidTr="003C6B15">
        <w:tc>
          <w:tcPr>
            <w:tcW w:w="663" w:type="dxa"/>
          </w:tcPr>
          <w:p w14:paraId="15A3F011"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2</w:t>
            </w:r>
          </w:p>
        </w:tc>
        <w:tc>
          <w:tcPr>
            <w:tcW w:w="1313" w:type="dxa"/>
          </w:tcPr>
          <w:p w14:paraId="4D3D76FE" w14:textId="5F5F4544"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 xml:space="preserve">De Paepe </w:t>
            </w:r>
            <w:r w:rsidR="00BC6E4D" w:rsidRPr="00BC6E4D">
              <w:rPr>
                <w:rFonts w:ascii="Book Antiqua" w:eastAsia="DengXian" w:hAnsi="Book Antiqua" w:cs="Times New Roman"/>
                <w:i/>
                <w:iCs/>
                <w:color w:val="000000"/>
                <w:kern w:val="0"/>
              </w:rPr>
              <w:t>et al</w:t>
            </w:r>
            <w:r w:rsidR="00BC6E4D" w:rsidRPr="00BC6E4D">
              <w:rPr>
                <w:rFonts w:ascii="Book Antiqua" w:eastAsia="DengXian" w:hAnsi="Book Antiqua" w:cs="Times New Roman"/>
                <w:color w:val="000000"/>
                <w:kern w:val="0"/>
                <w:vertAlign w:val="superscript"/>
              </w:rPr>
              <w:t>[2</w:t>
            </w:r>
            <w:r w:rsidR="00BC6E4D">
              <w:rPr>
                <w:rFonts w:ascii="Book Antiqua" w:eastAsia="DengXian" w:hAnsi="Book Antiqua" w:cs="Times New Roman"/>
                <w:color w:val="000000"/>
                <w:kern w:val="0"/>
                <w:vertAlign w:val="superscript"/>
              </w:rPr>
              <w:t>4</w:t>
            </w:r>
            <w:r w:rsidR="00BC6E4D" w:rsidRPr="00BC6E4D">
              <w:rPr>
                <w:rFonts w:ascii="Book Antiqua" w:eastAsia="DengXian" w:hAnsi="Book Antiqua" w:cs="Times New Roman"/>
                <w:color w:val="000000"/>
                <w:kern w:val="0"/>
                <w:vertAlign w:val="superscript"/>
              </w:rPr>
              <w:t>]</w:t>
            </w:r>
            <w:r w:rsidR="00BC6E4D">
              <w:rPr>
                <w:rFonts w:ascii="Book Antiqua" w:eastAsia="DengXian" w:hAnsi="Book Antiqua" w:cs="Times New Roman"/>
                <w:color w:val="000000"/>
                <w:kern w:val="0"/>
              </w:rPr>
              <w:t xml:space="preserve"> </w:t>
            </w:r>
            <w:r w:rsidRPr="006D0E97">
              <w:rPr>
                <w:rFonts w:ascii="Book Antiqua" w:eastAsia="DengXian" w:hAnsi="Book Antiqua" w:cs="Times New Roman"/>
                <w:color w:val="000000"/>
                <w:kern w:val="0"/>
              </w:rPr>
              <w:t>(2003)</w:t>
            </w:r>
          </w:p>
        </w:tc>
        <w:tc>
          <w:tcPr>
            <w:tcW w:w="1199" w:type="dxa"/>
          </w:tcPr>
          <w:p w14:paraId="4A0ADEAA"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Male/10</w:t>
            </w:r>
          </w:p>
        </w:tc>
        <w:tc>
          <w:tcPr>
            <w:tcW w:w="1720" w:type="dxa"/>
          </w:tcPr>
          <w:p w14:paraId="1E0D0B48"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Cervical Mass</w:t>
            </w:r>
          </w:p>
        </w:tc>
        <w:tc>
          <w:tcPr>
            <w:tcW w:w="1410" w:type="dxa"/>
          </w:tcPr>
          <w:p w14:paraId="757695BB" w14:textId="41D1A58F"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p>
        </w:tc>
        <w:tc>
          <w:tcPr>
            <w:tcW w:w="976" w:type="dxa"/>
          </w:tcPr>
          <w:p w14:paraId="615B1933" w14:textId="68C0A02A"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N</w:t>
            </w:r>
            <w:r w:rsidR="00BC6E4D">
              <w:rPr>
                <w:rFonts w:ascii="Book Antiqua" w:eastAsia="DengXian" w:hAnsi="Book Antiqua" w:cs="Times New Roman"/>
                <w:color w:val="000000"/>
                <w:kern w:val="0"/>
              </w:rPr>
              <w:t>o</w:t>
            </w:r>
          </w:p>
        </w:tc>
        <w:tc>
          <w:tcPr>
            <w:tcW w:w="1130" w:type="dxa"/>
          </w:tcPr>
          <w:p w14:paraId="7EE29383"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SimSun" w:eastAsia="SimSun" w:hAnsi="SimSun" w:cs="SimSun" w:hint="eastAsia"/>
                <w:color w:val="000000"/>
                <w:kern w:val="0"/>
              </w:rPr>
              <w:t>Ⅱ</w:t>
            </w:r>
          </w:p>
        </w:tc>
        <w:tc>
          <w:tcPr>
            <w:tcW w:w="2507" w:type="dxa"/>
          </w:tcPr>
          <w:p w14:paraId="55420E90" w14:textId="1D830453"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SFOP-LMB 96</w:t>
            </w:r>
            <w:r w:rsidR="00BC6E4D">
              <w:rPr>
                <w:rFonts w:ascii="Book Antiqua" w:eastAsia="DengXian" w:hAnsi="Book Antiqua" w:cs="Times New Roman"/>
                <w:color w:val="000000"/>
                <w:kern w:val="0"/>
              </w:rPr>
              <w:t xml:space="preserve"> </w:t>
            </w:r>
            <w:r w:rsidRPr="006D0E97">
              <w:rPr>
                <w:rFonts w:ascii="Book Antiqua" w:eastAsia="DengXian" w:hAnsi="Book Antiqua" w:cs="Times New Roman"/>
                <w:color w:val="000000"/>
                <w:kern w:val="0"/>
              </w:rPr>
              <w:t>(group B)</w:t>
            </w:r>
          </w:p>
        </w:tc>
        <w:tc>
          <w:tcPr>
            <w:tcW w:w="1080" w:type="dxa"/>
          </w:tcPr>
          <w:p w14:paraId="62357B75"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6</w:t>
            </w:r>
          </w:p>
        </w:tc>
        <w:tc>
          <w:tcPr>
            <w:tcW w:w="1178" w:type="dxa"/>
          </w:tcPr>
          <w:p w14:paraId="38CE2CD8"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CR</w:t>
            </w:r>
          </w:p>
        </w:tc>
      </w:tr>
      <w:tr w:rsidR="006D0E97" w:rsidRPr="006D0E97" w14:paraId="1F9C6688" w14:textId="77777777" w:rsidTr="003C6B15">
        <w:tc>
          <w:tcPr>
            <w:tcW w:w="663" w:type="dxa"/>
          </w:tcPr>
          <w:p w14:paraId="5207F0D7"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3</w:t>
            </w:r>
          </w:p>
        </w:tc>
        <w:tc>
          <w:tcPr>
            <w:tcW w:w="1313" w:type="dxa"/>
          </w:tcPr>
          <w:p w14:paraId="15AF4CBD" w14:textId="1404C648"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 xml:space="preserve">De Paepe </w:t>
            </w:r>
            <w:r w:rsidR="00BC6E4D" w:rsidRPr="00BC6E4D">
              <w:rPr>
                <w:rFonts w:ascii="Book Antiqua" w:eastAsia="DengXian" w:hAnsi="Book Antiqua" w:cs="Times New Roman"/>
                <w:i/>
                <w:iCs/>
                <w:color w:val="000000"/>
                <w:kern w:val="0"/>
              </w:rPr>
              <w:t>et al</w:t>
            </w:r>
            <w:r w:rsidR="00BC6E4D" w:rsidRPr="00BC6E4D">
              <w:rPr>
                <w:rFonts w:ascii="Book Antiqua" w:eastAsia="DengXian" w:hAnsi="Book Antiqua" w:cs="Times New Roman"/>
                <w:color w:val="000000"/>
                <w:kern w:val="0"/>
                <w:vertAlign w:val="superscript"/>
              </w:rPr>
              <w:t>[2</w:t>
            </w:r>
            <w:r w:rsidR="00BC6E4D">
              <w:rPr>
                <w:rFonts w:ascii="Book Antiqua" w:eastAsia="DengXian" w:hAnsi="Book Antiqua" w:cs="Times New Roman"/>
                <w:color w:val="000000"/>
                <w:kern w:val="0"/>
                <w:vertAlign w:val="superscript"/>
              </w:rPr>
              <w:t>4</w:t>
            </w:r>
            <w:r w:rsidR="00BC6E4D" w:rsidRPr="00BC6E4D">
              <w:rPr>
                <w:rFonts w:ascii="Book Antiqua" w:eastAsia="DengXian" w:hAnsi="Book Antiqua" w:cs="Times New Roman"/>
                <w:color w:val="000000"/>
                <w:kern w:val="0"/>
                <w:vertAlign w:val="superscript"/>
              </w:rPr>
              <w:t>]</w:t>
            </w:r>
            <w:r w:rsidR="00BC6E4D">
              <w:rPr>
                <w:rFonts w:ascii="Book Antiqua" w:eastAsia="DengXian" w:hAnsi="Book Antiqua" w:cs="Times New Roman"/>
                <w:color w:val="000000"/>
                <w:kern w:val="0"/>
              </w:rPr>
              <w:t xml:space="preserve"> </w:t>
            </w:r>
            <w:r w:rsidRPr="006D0E97">
              <w:rPr>
                <w:rFonts w:ascii="Book Antiqua" w:eastAsia="DengXian" w:hAnsi="Book Antiqua" w:cs="Times New Roman"/>
                <w:color w:val="000000"/>
                <w:kern w:val="0"/>
              </w:rPr>
              <w:t>(2003)</w:t>
            </w:r>
            <w:r w:rsidRPr="006D0E97">
              <w:rPr>
                <w:rFonts w:ascii="Book Antiqua" w:eastAsia="DengXian" w:hAnsi="Book Antiqua"/>
                <w:color w:val="000000"/>
              </w:rPr>
              <w:fldChar w:fldCharType="begin">
                <w:fldData xml:space="preserve">PEVuZE5vdGU+PENpdGU+PEF1dGhvcj5EZSBQYWVwZTwvQXV0aG9yPjxZZWFyPjIwMDM8L1llYXI+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</w:fldData>
              </w:fldChar>
            </w:r>
            <w:r w:rsidRPr="006D0E97">
              <w:rPr>
                <w:rFonts w:ascii="Book Antiqua" w:eastAsia="DengXian" w:hAnsi="Book Antiqua" w:cs="Times New Roman"/>
                <w:color w:val="000000"/>
                <w:kern w:val="0"/>
              </w:rPr>
              <w:instrText xml:space="preserve"> ADDIN EN.CITE </w:instrText>
            </w:r>
            <w:r w:rsidRPr="006D0E97">
              <w:rPr>
                <w:rFonts w:ascii="Book Antiqua" w:eastAsia="DengXian" w:hAnsi="Book Antiqua"/>
                <w:color w:val="000000"/>
              </w:rPr>
              <w:fldChar w:fldCharType="begin">
                <w:fldData xml:space="preserve">PEVuZE5vdGU+PENpdGU+PEF1dGhvcj5EZSBQYWVwZTwvQXV0aG9yPjxZZWFyPjIwMDM8L1llYXI+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</w:fldData>
              </w:fldChar>
            </w:r>
            <w:r w:rsidRPr="006D0E97">
              <w:rPr>
                <w:rFonts w:ascii="Book Antiqua" w:eastAsia="DengXian" w:hAnsi="Book Antiqua" w:cs="Times New Roman"/>
                <w:color w:val="000000"/>
                <w:kern w:val="0"/>
              </w:rPr>
              <w:instrText xml:space="preserve"> ADDIN EN.CITE.DATA </w:instrText>
            </w:r>
            <w:r w:rsidRPr="006D0E97">
              <w:rPr>
                <w:rFonts w:ascii="Book Antiqua" w:eastAsia="DengXian" w:hAnsi="Book Antiqua"/>
                <w:color w:val="000000"/>
              </w:rPr>
            </w:r>
            <w:r w:rsidRPr="006D0E97">
              <w:rPr>
                <w:rFonts w:ascii="Book Antiqua" w:eastAsia="DengXian" w:hAnsi="Book Antiqua"/>
                <w:color w:val="000000"/>
              </w:rPr>
              <w:fldChar w:fldCharType="end"/>
            </w:r>
            <w:r w:rsidRPr="006D0E97">
              <w:rPr>
                <w:rFonts w:ascii="Book Antiqua" w:eastAsia="DengXian" w:hAnsi="Book Antiqua"/>
                <w:color w:val="000000"/>
              </w:rPr>
            </w:r>
            <w:r w:rsidRPr="006D0E97">
              <w:rPr>
                <w:rFonts w:ascii="Book Antiqua" w:eastAsia="DengXian" w:hAnsi="Book Antiqua"/>
                <w:color w:val="000000"/>
              </w:rPr>
              <w:fldChar w:fldCharType="end"/>
            </w:r>
          </w:p>
        </w:tc>
        <w:tc>
          <w:tcPr>
            <w:tcW w:w="1199" w:type="dxa"/>
          </w:tcPr>
          <w:p w14:paraId="011F9FF8"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Female/13</w:t>
            </w:r>
          </w:p>
        </w:tc>
        <w:tc>
          <w:tcPr>
            <w:tcW w:w="1720" w:type="dxa"/>
          </w:tcPr>
          <w:p w14:paraId="35488E23"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Cervical LN</w:t>
            </w:r>
          </w:p>
        </w:tc>
        <w:tc>
          <w:tcPr>
            <w:tcW w:w="1410" w:type="dxa"/>
          </w:tcPr>
          <w:p w14:paraId="3B81B287"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Mediastinal mass, spleen, liver</w:t>
            </w:r>
          </w:p>
        </w:tc>
        <w:tc>
          <w:tcPr>
            <w:tcW w:w="976" w:type="dxa"/>
          </w:tcPr>
          <w:p w14:paraId="79AAB3E7" w14:textId="1F8FCE5B"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N</w:t>
            </w:r>
            <w:r w:rsidR="00BC6E4D">
              <w:rPr>
                <w:rFonts w:ascii="Book Antiqua" w:eastAsia="DengXian" w:hAnsi="Book Antiqua" w:cs="Times New Roman"/>
                <w:color w:val="000000"/>
                <w:kern w:val="0"/>
              </w:rPr>
              <w:t>o</w:t>
            </w:r>
          </w:p>
        </w:tc>
        <w:tc>
          <w:tcPr>
            <w:tcW w:w="1130" w:type="dxa"/>
          </w:tcPr>
          <w:p w14:paraId="24C498C2"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SimSun" w:eastAsia="SimSun" w:hAnsi="SimSun" w:cs="SimSun" w:hint="eastAsia"/>
                <w:color w:val="000000"/>
                <w:kern w:val="0"/>
              </w:rPr>
              <w:t>Ⅱ</w:t>
            </w:r>
          </w:p>
        </w:tc>
        <w:tc>
          <w:tcPr>
            <w:tcW w:w="2507" w:type="dxa"/>
          </w:tcPr>
          <w:p w14:paraId="25251D6D" w14:textId="77777777" w:rsidR="006D0E97" w:rsidRPr="006D0E97" w:rsidRDefault="006D0E97" w:rsidP="00BC6E4D">
            <w:pPr>
              <w:pStyle w:val="NoSpacing1"/>
              <w:adjustRightInd w:val="0"/>
              <w:snapToGrid w:val="0"/>
              <w:spacing w:line="360" w:lineRule="auto"/>
              <w:rPr>
                <w:rFonts w:ascii="Book Antiqua" w:hAnsi="Book Antiqua" w:cs="Times New Roman"/>
                <w:sz w:val="24"/>
              </w:rPr>
            </w:pPr>
            <w:r w:rsidRPr="006D0E97">
              <w:rPr>
                <w:rFonts w:ascii="Book Antiqua" w:hAnsi="Book Antiqua" w:cs="Times New Roman"/>
                <w:sz w:val="24"/>
              </w:rPr>
              <w:t>NHL-BFM ALCL99 with ALCL relapse, autologous BMT</w:t>
            </w:r>
          </w:p>
        </w:tc>
        <w:tc>
          <w:tcPr>
            <w:tcW w:w="1080" w:type="dxa"/>
          </w:tcPr>
          <w:p w14:paraId="1BE69500"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3</w:t>
            </w:r>
          </w:p>
        </w:tc>
        <w:tc>
          <w:tcPr>
            <w:tcW w:w="1178" w:type="dxa"/>
          </w:tcPr>
          <w:p w14:paraId="77EECF87"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PR.DOD</w:t>
            </w:r>
          </w:p>
        </w:tc>
      </w:tr>
      <w:tr w:rsidR="006D0E97" w:rsidRPr="006D0E97" w14:paraId="4B0CE7A6" w14:textId="77777777" w:rsidTr="003C6B15">
        <w:tc>
          <w:tcPr>
            <w:tcW w:w="663" w:type="dxa"/>
          </w:tcPr>
          <w:p w14:paraId="4E1625E1"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4</w:t>
            </w:r>
          </w:p>
        </w:tc>
        <w:tc>
          <w:tcPr>
            <w:tcW w:w="1313" w:type="dxa"/>
          </w:tcPr>
          <w:p w14:paraId="42B8049A" w14:textId="275CC100"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 xml:space="preserve">Delsol </w:t>
            </w:r>
            <w:r w:rsidR="00BC6E4D" w:rsidRPr="00BC6E4D">
              <w:rPr>
                <w:rFonts w:ascii="Book Antiqua" w:eastAsia="DengXian" w:hAnsi="Book Antiqua" w:cs="Times New Roman"/>
                <w:i/>
                <w:iCs/>
                <w:color w:val="000000"/>
                <w:kern w:val="0"/>
              </w:rPr>
              <w:t>et al</w:t>
            </w:r>
            <w:r w:rsidR="00BC6E4D" w:rsidRPr="00BC6E4D">
              <w:rPr>
                <w:rFonts w:ascii="Book Antiqua" w:eastAsia="DengXian" w:hAnsi="Book Antiqua" w:cs="Times New Roman"/>
                <w:color w:val="000000"/>
                <w:kern w:val="0"/>
                <w:vertAlign w:val="superscript"/>
              </w:rPr>
              <w:t>[</w:t>
            </w:r>
            <w:r w:rsidR="00BC6E4D">
              <w:rPr>
                <w:rFonts w:ascii="Book Antiqua" w:eastAsia="DengXian" w:hAnsi="Book Antiqua" w:cs="Times New Roman"/>
                <w:color w:val="000000"/>
                <w:kern w:val="0"/>
                <w:vertAlign w:val="superscript"/>
              </w:rPr>
              <w:t>1</w:t>
            </w:r>
            <w:r w:rsidR="00BC6E4D" w:rsidRPr="00BC6E4D">
              <w:rPr>
                <w:rFonts w:ascii="Book Antiqua" w:eastAsia="DengXian" w:hAnsi="Book Antiqua" w:cs="Times New Roman"/>
                <w:color w:val="000000"/>
                <w:kern w:val="0"/>
                <w:vertAlign w:val="superscript"/>
              </w:rPr>
              <w:t>]</w:t>
            </w:r>
            <w:r w:rsidR="00BC6E4D">
              <w:rPr>
                <w:rFonts w:ascii="Book Antiqua" w:eastAsia="DengXian" w:hAnsi="Book Antiqua" w:cs="Times New Roman"/>
                <w:color w:val="000000"/>
                <w:kern w:val="0"/>
              </w:rPr>
              <w:t xml:space="preserve"> </w:t>
            </w:r>
            <w:r w:rsidRPr="006D0E97">
              <w:rPr>
                <w:rFonts w:ascii="Book Antiqua" w:eastAsia="DengXian" w:hAnsi="Book Antiqua" w:cs="Times New Roman"/>
                <w:color w:val="000000"/>
                <w:kern w:val="0"/>
              </w:rPr>
              <w:t>(1997)</w:t>
            </w:r>
          </w:p>
        </w:tc>
        <w:tc>
          <w:tcPr>
            <w:tcW w:w="1199" w:type="dxa"/>
          </w:tcPr>
          <w:p w14:paraId="289555F3"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Male/15</w:t>
            </w:r>
          </w:p>
        </w:tc>
        <w:tc>
          <w:tcPr>
            <w:tcW w:w="1720" w:type="dxa"/>
          </w:tcPr>
          <w:p w14:paraId="040F0221"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Peripheral LN</w:t>
            </w:r>
          </w:p>
        </w:tc>
        <w:tc>
          <w:tcPr>
            <w:tcW w:w="1410" w:type="dxa"/>
          </w:tcPr>
          <w:p w14:paraId="4ED15DF7" w14:textId="14B582A4"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p>
        </w:tc>
        <w:tc>
          <w:tcPr>
            <w:tcW w:w="976" w:type="dxa"/>
          </w:tcPr>
          <w:p w14:paraId="510EAC7D" w14:textId="067D1B82"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N</w:t>
            </w:r>
            <w:r w:rsidR="00BC6E4D">
              <w:rPr>
                <w:rFonts w:ascii="Book Antiqua" w:eastAsia="DengXian" w:hAnsi="Book Antiqua" w:cs="Times New Roman"/>
                <w:color w:val="000000"/>
                <w:kern w:val="0"/>
              </w:rPr>
              <w:t>o</w:t>
            </w:r>
          </w:p>
        </w:tc>
        <w:tc>
          <w:tcPr>
            <w:tcW w:w="1130" w:type="dxa"/>
          </w:tcPr>
          <w:p w14:paraId="3AFC167F"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I</w:t>
            </w:r>
          </w:p>
        </w:tc>
        <w:tc>
          <w:tcPr>
            <w:tcW w:w="2507" w:type="dxa"/>
          </w:tcPr>
          <w:p w14:paraId="73F7CCDE"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COPAD-Ara-C</w:t>
            </w:r>
          </w:p>
        </w:tc>
        <w:tc>
          <w:tcPr>
            <w:tcW w:w="1080" w:type="dxa"/>
          </w:tcPr>
          <w:p w14:paraId="047B4C79"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156</w:t>
            </w:r>
          </w:p>
        </w:tc>
        <w:tc>
          <w:tcPr>
            <w:tcW w:w="1178" w:type="dxa"/>
          </w:tcPr>
          <w:p w14:paraId="0931801F"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AWD</w:t>
            </w:r>
          </w:p>
        </w:tc>
      </w:tr>
      <w:tr w:rsidR="006D0E97" w:rsidRPr="006D0E97" w14:paraId="0D132797" w14:textId="77777777" w:rsidTr="003C6B15">
        <w:tc>
          <w:tcPr>
            <w:tcW w:w="663" w:type="dxa"/>
          </w:tcPr>
          <w:p w14:paraId="491FA299"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5</w:t>
            </w:r>
          </w:p>
        </w:tc>
        <w:tc>
          <w:tcPr>
            <w:tcW w:w="1313" w:type="dxa"/>
          </w:tcPr>
          <w:p w14:paraId="5DAD9282" w14:textId="4C09056C"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 xml:space="preserve">Laurent </w:t>
            </w:r>
            <w:r w:rsidR="00BC6E4D" w:rsidRPr="00BC6E4D">
              <w:rPr>
                <w:rFonts w:ascii="Book Antiqua" w:eastAsia="DengXian" w:hAnsi="Book Antiqua" w:cs="Times New Roman"/>
                <w:i/>
                <w:iCs/>
                <w:color w:val="000000"/>
                <w:kern w:val="0"/>
              </w:rPr>
              <w:t>et al</w:t>
            </w:r>
            <w:r w:rsidR="00BC6E4D" w:rsidRPr="00BC6E4D">
              <w:rPr>
                <w:rFonts w:ascii="Book Antiqua" w:eastAsia="DengXian" w:hAnsi="Book Antiqua" w:cs="Times New Roman"/>
                <w:color w:val="000000"/>
                <w:kern w:val="0"/>
                <w:vertAlign w:val="superscript"/>
              </w:rPr>
              <w:t>[</w:t>
            </w:r>
            <w:r w:rsidR="00BC6E4D">
              <w:rPr>
                <w:rFonts w:ascii="Book Antiqua" w:eastAsia="DengXian" w:hAnsi="Book Antiqua" w:cs="Times New Roman"/>
                <w:color w:val="000000"/>
                <w:kern w:val="0"/>
                <w:vertAlign w:val="superscript"/>
              </w:rPr>
              <w:t>19</w:t>
            </w:r>
            <w:r w:rsidR="00BC6E4D" w:rsidRPr="00BC6E4D">
              <w:rPr>
                <w:rFonts w:ascii="Book Antiqua" w:eastAsia="DengXian" w:hAnsi="Book Antiqua" w:cs="Times New Roman"/>
                <w:color w:val="000000"/>
                <w:kern w:val="0"/>
                <w:vertAlign w:val="superscript"/>
              </w:rPr>
              <w:t>]</w:t>
            </w:r>
            <w:r w:rsidR="00BC6E4D">
              <w:rPr>
                <w:rFonts w:ascii="Book Antiqua" w:eastAsia="DengXian" w:hAnsi="Book Antiqua" w:cs="Times New Roman"/>
                <w:color w:val="000000"/>
                <w:kern w:val="0"/>
              </w:rPr>
              <w:t xml:space="preserve"> </w:t>
            </w:r>
            <w:r w:rsidRPr="006D0E97">
              <w:rPr>
                <w:rFonts w:ascii="Book Antiqua" w:eastAsia="DengXian" w:hAnsi="Book Antiqua" w:cs="Times New Roman"/>
                <w:color w:val="000000"/>
                <w:kern w:val="0"/>
              </w:rPr>
              <w:t>(2009)</w:t>
            </w:r>
          </w:p>
        </w:tc>
        <w:tc>
          <w:tcPr>
            <w:tcW w:w="1199" w:type="dxa"/>
          </w:tcPr>
          <w:p w14:paraId="66DA77A4"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Male/14</w:t>
            </w:r>
          </w:p>
        </w:tc>
        <w:tc>
          <w:tcPr>
            <w:tcW w:w="1720" w:type="dxa"/>
          </w:tcPr>
          <w:p w14:paraId="662CB66D"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Nasal tumor</w:t>
            </w:r>
          </w:p>
        </w:tc>
        <w:tc>
          <w:tcPr>
            <w:tcW w:w="1410" w:type="dxa"/>
          </w:tcPr>
          <w:p w14:paraId="5C5F6A5C" w14:textId="12618255"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p>
        </w:tc>
        <w:tc>
          <w:tcPr>
            <w:tcW w:w="976" w:type="dxa"/>
          </w:tcPr>
          <w:p w14:paraId="53802170" w14:textId="56123CDB"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N</w:t>
            </w:r>
            <w:r w:rsidR="00BC6E4D">
              <w:rPr>
                <w:rFonts w:ascii="Book Antiqua" w:eastAsia="DengXian" w:hAnsi="Book Antiqua" w:cs="Times New Roman"/>
                <w:color w:val="000000"/>
                <w:kern w:val="0"/>
              </w:rPr>
              <w:t>o</w:t>
            </w:r>
          </w:p>
        </w:tc>
        <w:tc>
          <w:tcPr>
            <w:tcW w:w="1130" w:type="dxa"/>
          </w:tcPr>
          <w:p w14:paraId="758FB39B"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IE</w:t>
            </w:r>
          </w:p>
        </w:tc>
        <w:tc>
          <w:tcPr>
            <w:tcW w:w="2507" w:type="dxa"/>
          </w:tcPr>
          <w:p w14:paraId="24EA2D0F"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CHOP-derived regimens</w:t>
            </w:r>
          </w:p>
        </w:tc>
        <w:tc>
          <w:tcPr>
            <w:tcW w:w="1080" w:type="dxa"/>
          </w:tcPr>
          <w:p w14:paraId="46CF53B8"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5</w:t>
            </w:r>
          </w:p>
        </w:tc>
        <w:tc>
          <w:tcPr>
            <w:tcW w:w="1178" w:type="dxa"/>
          </w:tcPr>
          <w:p w14:paraId="1ACB8752"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AWD</w:t>
            </w:r>
          </w:p>
        </w:tc>
      </w:tr>
      <w:tr w:rsidR="006D0E97" w:rsidRPr="006D0E97" w14:paraId="156317CD" w14:textId="77777777" w:rsidTr="003C6B15">
        <w:tc>
          <w:tcPr>
            <w:tcW w:w="663" w:type="dxa"/>
          </w:tcPr>
          <w:p w14:paraId="32E27451"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lastRenderedPageBreak/>
              <w:t>6</w:t>
            </w:r>
          </w:p>
        </w:tc>
        <w:tc>
          <w:tcPr>
            <w:tcW w:w="1313" w:type="dxa"/>
          </w:tcPr>
          <w:p w14:paraId="34952490" w14:textId="0A7E84E9"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 xml:space="preserve">Laurent </w:t>
            </w:r>
            <w:r w:rsidR="00BC6E4D" w:rsidRPr="00BC6E4D">
              <w:rPr>
                <w:rFonts w:ascii="Book Antiqua" w:eastAsia="DengXian" w:hAnsi="Book Antiqua" w:cs="Times New Roman"/>
                <w:i/>
                <w:iCs/>
                <w:color w:val="000000"/>
                <w:kern w:val="0"/>
              </w:rPr>
              <w:t>et al</w:t>
            </w:r>
            <w:r w:rsidR="00BC6E4D" w:rsidRPr="00BC6E4D">
              <w:rPr>
                <w:rFonts w:ascii="Book Antiqua" w:eastAsia="DengXian" w:hAnsi="Book Antiqua" w:cs="Times New Roman"/>
                <w:color w:val="000000"/>
                <w:kern w:val="0"/>
                <w:vertAlign w:val="superscript"/>
              </w:rPr>
              <w:t>[</w:t>
            </w:r>
            <w:r w:rsidR="00BC6E4D">
              <w:rPr>
                <w:rFonts w:ascii="Book Antiqua" w:eastAsia="DengXian" w:hAnsi="Book Antiqua" w:cs="Times New Roman"/>
                <w:color w:val="000000"/>
                <w:kern w:val="0"/>
                <w:vertAlign w:val="superscript"/>
              </w:rPr>
              <w:t>19</w:t>
            </w:r>
            <w:r w:rsidR="00BC6E4D" w:rsidRPr="00BC6E4D">
              <w:rPr>
                <w:rFonts w:ascii="Book Antiqua" w:eastAsia="DengXian" w:hAnsi="Book Antiqua" w:cs="Times New Roman"/>
                <w:color w:val="000000"/>
                <w:kern w:val="0"/>
                <w:vertAlign w:val="superscript"/>
              </w:rPr>
              <w:t>]</w:t>
            </w:r>
            <w:r w:rsidR="00BC6E4D">
              <w:rPr>
                <w:rFonts w:ascii="Book Antiqua" w:eastAsia="DengXian" w:hAnsi="Book Antiqua" w:cs="Times New Roman"/>
                <w:color w:val="000000"/>
                <w:kern w:val="0"/>
              </w:rPr>
              <w:t xml:space="preserve"> </w:t>
            </w:r>
            <w:r w:rsidRPr="006D0E97">
              <w:rPr>
                <w:rFonts w:ascii="Book Antiqua" w:eastAsia="DengXian" w:hAnsi="Book Antiqua" w:cs="Times New Roman"/>
                <w:color w:val="000000"/>
                <w:kern w:val="0"/>
              </w:rPr>
              <w:t>(2009)</w:t>
            </w:r>
          </w:p>
        </w:tc>
        <w:tc>
          <w:tcPr>
            <w:tcW w:w="1199" w:type="dxa"/>
          </w:tcPr>
          <w:p w14:paraId="58A879AF"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Male/14</w:t>
            </w:r>
          </w:p>
        </w:tc>
        <w:tc>
          <w:tcPr>
            <w:tcW w:w="1720" w:type="dxa"/>
          </w:tcPr>
          <w:p w14:paraId="52511274"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Cervical LN</w:t>
            </w:r>
          </w:p>
        </w:tc>
        <w:tc>
          <w:tcPr>
            <w:tcW w:w="1410" w:type="dxa"/>
          </w:tcPr>
          <w:p w14:paraId="0B3DCADB" w14:textId="46499A66"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p>
        </w:tc>
        <w:tc>
          <w:tcPr>
            <w:tcW w:w="976" w:type="dxa"/>
          </w:tcPr>
          <w:p w14:paraId="5C9BD773" w14:textId="704A00CA"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N</w:t>
            </w:r>
            <w:r w:rsidR="00BC6E4D">
              <w:rPr>
                <w:rFonts w:ascii="Book Antiqua" w:eastAsia="DengXian" w:hAnsi="Book Antiqua" w:cs="Times New Roman"/>
                <w:color w:val="000000"/>
                <w:kern w:val="0"/>
              </w:rPr>
              <w:t>o</w:t>
            </w:r>
          </w:p>
        </w:tc>
        <w:tc>
          <w:tcPr>
            <w:tcW w:w="1130" w:type="dxa"/>
          </w:tcPr>
          <w:p w14:paraId="61A530D7"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I</w:t>
            </w:r>
          </w:p>
        </w:tc>
        <w:tc>
          <w:tcPr>
            <w:tcW w:w="2507" w:type="dxa"/>
          </w:tcPr>
          <w:p w14:paraId="194F8EAF"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CHOP-derived regimens</w:t>
            </w:r>
          </w:p>
        </w:tc>
        <w:tc>
          <w:tcPr>
            <w:tcW w:w="1080" w:type="dxa"/>
          </w:tcPr>
          <w:p w14:paraId="1C219C9A"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13</w:t>
            </w:r>
          </w:p>
        </w:tc>
        <w:tc>
          <w:tcPr>
            <w:tcW w:w="1178" w:type="dxa"/>
          </w:tcPr>
          <w:p w14:paraId="50818F4B"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AWD</w:t>
            </w:r>
          </w:p>
        </w:tc>
      </w:tr>
      <w:tr w:rsidR="006D0E97" w:rsidRPr="006D0E97" w14:paraId="6CE4BBDE" w14:textId="77777777" w:rsidTr="003C6B15">
        <w:tc>
          <w:tcPr>
            <w:tcW w:w="663" w:type="dxa"/>
          </w:tcPr>
          <w:p w14:paraId="1594C800"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7</w:t>
            </w:r>
          </w:p>
        </w:tc>
        <w:tc>
          <w:tcPr>
            <w:tcW w:w="1313" w:type="dxa"/>
          </w:tcPr>
          <w:p w14:paraId="07C96824" w14:textId="060AA430"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 xml:space="preserve">Laurent </w:t>
            </w:r>
            <w:r w:rsidR="00BC6E4D" w:rsidRPr="00BC6E4D">
              <w:rPr>
                <w:rFonts w:ascii="Book Antiqua" w:eastAsia="DengXian" w:hAnsi="Book Antiqua" w:cs="Times New Roman"/>
                <w:i/>
                <w:iCs/>
                <w:color w:val="000000"/>
                <w:kern w:val="0"/>
              </w:rPr>
              <w:t>et al</w:t>
            </w:r>
            <w:r w:rsidR="00BC6E4D" w:rsidRPr="00BC6E4D">
              <w:rPr>
                <w:rFonts w:ascii="Book Antiqua" w:eastAsia="DengXian" w:hAnsi="Book Antiqua" w:cs="Times New Roman"/>
                <w:color w:val="000000"/>
                <w:kern w:val="0"/>
                <w:vertAlign w:val="superscript"/>
              </w:rPr>
              <w:t>[</w:t>
            </w:r>
            <w:r w:rsidR="00BC6E4D">
              <w:rPr>
                <w:rFonts w:ascii="Book Antiqua" w:eastAsia="DengXian" w:hAnsi="Book Antiqua" w:cs="Times New Roman"/>
                <w:color w:val="000000"/>
                <w:kern w:val="0"/>
                <w:vertAlign w:val="superscript"/>
              </w:rPr>
              <w:t>19</w:t>
            </w:r>
            <w:r w:rsidR="00BC6E4D" w:rsidRPr="00BC6E4D">
              <w:rPr>
                <w:rFonts w:ascii="Book Antiqua" w:eastAsia="DengXian" w:hAnsi="Book Antiqua" w:cs="Times New Roman"/>
                <w:color w:val="000000"/>
                <w:kern w:val="0"/>
                <w:vertAlign w:val="superscript"/>
              </w:rPr>
              <w:t>]</w:t>
            </w:r>
            <w:r w:rsidR="00BC6E4D">
              <w:rPr>
                <w:rFonts w:ascii="Book Antiqua" w:eastAsia="DengXian" w:hAnsi="Book Antiqua" w:cs="Times New Roman"/>
                <w:color w:val="000000"/>
                <w:kern w:val="0"/>
              </w:rPr>
              <w:t xml:space="preserve"> </w:t>
            </w:r>
            <w:r w:rsidRPr="006D0E97">
              <w:rPr>
                <w:rFonts w:ascii="Book Antiqua" w:eastAsia="DengXian" w:hAnsi="Book Antiqua" w:cs="Times New Roman"/>
                <w:color w:val="000000"/>
                <w:kern w:val="0"/>
              </w:rPr>
              <w:t>(2009)</w:t>
            </w:r>
          </w:p>
        </w:tc>
        <w:tc>
          <w:tcPr>
            <w:tcW w:w="1199" w:type="dxa"/>
          </w:tcPr>
          <w:p w14:paraId="54ACF323"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Male/15</w:t>
            </w:r>
          </w:p>
        </w:tc>
        <w:tc>
          <w:tcPr>
            <w:tcW w:w="1720" w:type="dxa"/>
          </w:tcPr>
          <w:p w14:paraId="09F85930"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Cervical LN</w:t>
            </w:r>
          </w:p>
        </w:tc>
        <w:tc>
          <w:tcPr>
            <w:tcW w:w="1410" w:type="dxa"/>
          </w:tcPr>
          <w:p w14:paraId="17824741" w14:textId="10B52861"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p>
        </w:tc>
        <w:tc>
          <w:tcPr>
            <w:tcW w:w="976" w:type="dxa"/>
          </w:tcPr>
          <w:p w14:paraId="7BF440A8" w14:textId="30DA6CC2"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N</w:t>
            </w:r>
            <w:r w:rsidR="00BC6E4D">
              <w:rPr>
                <w:rFonts w:ascii="Book Antiqua" w:eastAsia="DengXian" w:hAnsi="Book Antiqua" w:cs="Times New Roman"/>
                <w:color w:val="000000"/>
                <w:kern w:val="0"/>
              </w:rPr>
              <w:t>o</w:t>
            </w:r>
          </w:p>
        </w:tc>
        <w:tc>
          <w:tcPr>
            <w:tcW w:w="1130" w:type="dxa"/>
          </w:tcPr>
          <w:p w14:paraId="64616823"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I</w:t>
            </w:r>
          </w:p>
        </w:tc>
        <w:tc>
          <w:tcPr>
            <w:tcW w:w="2507" w:type="dxa"/>
          </w:tcPr>
          <w:p w14:paraId="07E4F157"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CHOP-derived regimens</w:t>
            </w:r>
          </w:p>
        </w:tc>
        <w:tc>
          <w:tcPr>
            <w:tcW w:w="1080" w:type="dxa"/>
          </w:tcPr>
          <w:p w14:paraId="750B5C49"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180</w:t>
            </w:r>
          </w:p>
        </w:tc>
        <w:tc>
          <w:tcPr>
            <w:tcW w:w="1178" w:type="dxa"/>
          </w:tcPr>
          <w:p w14:paraId="4FE059E0"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AWD</w:t>
            </w:r>
          </w:p>
        </w:tc>
      </w:tr>
      <w:tr w:rsidR="006D0E97" w:rsidRPr="006D0E97" w14:paraId="6F376441" w14:textId="77777777" w:rsidTr="003C6B15">
        <w:tc>
          <w:tcPr>
            <w:tcW w:w="663" w:type="dxa"/>
          </w:tcPr>
          <w:p w14:paraId="1E081728"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8</w:t>
            </w:r>
          </w:p>
        </w:tc>
        <w:tc>
          <w:tcPr>
            <w:tcW w:w="1313" w:type="dxa"/>
          </w:tcPr>
          <w:p w14:paraId="376D1566" w14:textId="1BD880A8"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 xml:space="preserve">Gesk </w:t>
            </w:r>
            <w:r w:rsidR="00BC6E4D" w:rsidRPr="00BC6E4D">
              <w:rPr>
                <w:rFonts w:ascii="Book Antiqua" w:eastAsia="DengXian" w:hAnsi="Book Antiqua" w:cs="Times New Roman"/>
                <w:i/>
                <w:iCs/>
                <w:color w:val="000000"/>
                <w:kern w:val="0"/>
              </w:rPr>
              <w:t>et al</w:t>
            </w:r>
            <w:r w:rsidR="00BC6E4D" w:rsidRPr="00BC6E4D">
              <w:rPr>
                <w:rFonts w:ascii="Book Antiqua" w:eastAsia="DengXian" w:hAnsi="Book Antiqua" w:cs="Times New Roman"/>
                <w:color w:val="000000"/>
                <w:kern w:val="0"/>
                <w:vertAlign w:val="superscript"/>
              </w:rPr>
              <w:t>[2</w:t>
            </w:r>
            <w:r w:rsidR="00BC6E4D">
              <w:rPr>
                <w:rFonts w:ascii="Book Antiqua" w:eastAsia="DengXian" w:hAnsi="Book Antiqua" w:cs="Times New Roman"/>
                <w:color w:val="000000"/>
                <w:kern w:val="0"/>
                <w:vertAlign w:val="superscript"/>
              </w:rPr>
              <w:t>5</w:t>
            </w:r>
            <w:r w:rsidR="00BC6E4D" w:rsidRPr="00BC6E4D">
              <w:rPr>
                <w:rFonts w:ascii="Book Antiqua" w:eastAsia="DengXian" w:hAnsi="Book Antiqua" w:cs="Times New Roman"/>
                <w:color w:val="000000"/>
                <w:kern w:val="0"/>
                <w:vertAlign w:val="superscript"/>
              </w:rPr>
              <w:t>]</w:t>
            </w:r>
            <w:r w:rsidR="00BC6E4D">
              <w:rPr>
                <w:rFonts w:ascii="Book Antiqua" w:eastAsia="DengXian" w:hAnsi="Book Antiqua" w:cs="Times New Roman"/>
                <w:color w:val="000000"/>
                <w:kern w:val="0"/>
              </w:rPr>
              <w:t xml:space="preserve"> </w:t>
            </w:r>
            <w:r w:rsidRPr="006D0E97">
              <w:rPr>
                <w:rFonts w:ascii="Book Antiqua" w:eastAsia="DengXian" w:hAnsi="Book Antiqua" w:cs="Times New Roman"/>
                <w:color w:val="000000"/>
                <w:kern w:val="0"/>
              </w:rPr>
              <w:t>(2005)</w:t>
            </w:r>
          </w:p>
        </w:tc>
        <w:tc>
          <w:tcPr>
            <w:tcW w:w="1199" w:type="dxa"/>
          </w:tcPr>
          <w:p w14:paraId="6EDAC8E9"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Male/13</w:t>
            </w:r>
          </w:p>
        </w:tc>
        <w:tc>
          <w:tcPr>
            <w:tcW w:w="1720" w:type="dxa"/>
          </w:tcPr>
          <w:p w14:paraId="5A5A9132"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Cervical LN</w:t>
            </w:r>
          </w:p>
        </w:tc>
        <w:tc>
          <w:tcPr>
            <w:tcW w:w="1410" w:type="dxa"/>
          </w:tcPr>
          <w:p w14:paraId="5F81236C" w14:textId="10DAC53E"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p>
        </w:tc>
        <w:tc>
          <w:tcPr>
            <w:tcW w:w="976" w:type="dxa"/>
          </w:tcPr>
          <w:p w14:paraId="7838D487" w14:textId="63EF9916"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N</w:t>
            </w:r>
            <w:r w:rsidR="00BC6E4D">
              <w:rPr>
                <w:rFonts w:ascii="Book Antiqua" w:eastAsia="DengXian" w:hAnsi="Book Antiqua" w:cs="Times New Roman"/>
                <w:color w:val="000000"/>
                <w:kern w:val="0"/>
              </w:rPr>
              <w:t>o</w:t>
            </w:r>
          </w:p>
        </w:tc>
        <w:tc>
          <w:tcPr>
            <w:tcW w:w="1130" w:type="dxa"/>
          </w:tcPr>
          <w:p w14:paraId="373E2745"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SimSun" w:eastAsia="SimSun" w:hAnsi="SimSun" w:cs="SimSun" w:hint="eastAsia"/>
                <w:color w:val="000000"/>
                <w:kern w:val="0"/>
              </w:rPr>
              <w:t>Ⅱ</w:t>
            </w:r>
          </w:p>
        </w:tc>
        <w:tc>
          <w:tcPr>
            <w:tcW w:w="2507" w:type="dxa"/>
          </w:tcPr>
          <w:p w14:paraId="66754F04"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ALCL99 protocol (standard-risk group)</w:t>
            </w:r>
          </w:p>
        </w:tc>
        <w:tc>
          <w:tcPr>
            <w:tcW w:w="1080" w:type="dxa"/>
          </w:tcPr>
          <w:p w14:paraId="3D653B33"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NA</w:t>
            </w:r>
          </w:p>
        </w:tc>
        <w:tc>
          <w:tcPr>
            <w:tcW w:w="1178" w:type="dxa"/>
          </w:tcPr>
          <w:p w14:paraId="6F9CD8D5"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PR</w:t>
            </w:r>
          </w:p>
        </w:tc>
      </w:tr>
      <w:tr w:rsidR="006D0E97" w:rsidRPr="006D0E97" w14:paraId="36FB9F5F" w14:textId="77777777" w:rsidTr="003C6B15">
        <w:tc>
          <w:tcPr>
            <w:tcW w:w="663" w:type="dxa"/>
          </w:tcPr>
          <w:p w14:paraId="3B0DFBA3"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9</w:t>
            </w:r>
          </w:p>
        </w:tc>
        <w:tc>
          <w:tcPr>
            <w:tcW w:w="1313" w:type="dxa"/>
          </w:tcPr>
          <w:p w14:paraId="227B76F5" w14:textId="20BF1A0E"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 xml:space="preserve">Gesk </w:t>
            </w:r>
            <w:r w:rsidR="00BC6E4D" w:rsidRPr="00BC6E4D">
              <w:rPr>
                <w:rFonts w:ascii="Book Antiqua" w:eastAsia="DengXian" w:hAnsi="Book Antiqua" w:cs="Times New Roman"/>
                <w:i/>
                <w:iCs/>
                <w:color w:val="000000"/>
                <w:kern w:val="0"/>
              </w:rPr>
              <w:t>et al</w:t>
            </w:r>
            <w:r w:rsidR="00BC6E4D" w:rsidRPr="00BC6E4D">
              <w:rPr>
                <w:rFonts w:ascii="Book Antiqua" w:eastAsia="DengXian" w:hAnsi="Book Antiqua" w:cs="Times New Roman"/>
                <w:color w:val="000000"/>
                <w:kern w:val="0"/>
                <w:vertAlign w:val="superscript"/>
              </w:rPr>
              <w:t>[2</w:t>
            </w:r>
            <w:r w:rsidR="00BC6E4D">
              <w:rPr>
                <w:rFonts w:ascii="Book Antiqua" w:eastAsia="DengXian" w:hAnsi="Book Antiqua" w:cs="Times New Roman"/>
                <w:color w:val="000000"/>
                <w:kern w:val="0"/>
                <w:vertAlign w:val="superscript"/>
              </w:rPr>
              <w:t>5</w:t>
            </w:r>
            <w:r w:rsidR="00BC6E4D" w:rsidRPr="00BC6E4D">
              <w:rPr>
                <w:rFonts w:ascii="Book Antiqua" w:eastAsia="DengXian" w:hAnsi="Book Antiqua" w:cs="Times New Roman"/>
                <w:color w:val="000000"/>
                <w:kern w:val="0"/>
                <w:vertAlign w:val="superscript"/>
              </w:rPr>
              <w:t>]</w:t>
            </w:r>
            <w:r w:rsidR="00BC6E4D">
              <w:rPr>
                <w:rFonts w:ascii="Book Antiqua" w:eastAsia="DengXian" w:hAnsi="Book Antiqua" w:cs="Times New Roman"/>
                <w:color w:val="000000"/>
                <w:kern w:val="0"/>
              </w:rPr>
              <w:t xml:space="preserve"> </w:t>
            </w:r>
            <w:r w:rsidRPr="006D0E97">
              <w:rPr>
                <w:rFonts w:ascii="Book Antiqua" w:eastAsia="DengXian" w:hAnsi="Book Antiqua" w:cs="Times New Roman"/>
                <w:color w:val="000000"/>
                <w:kern w:val="0"/>
              </w:rPr>
              <w:t>(2005)</w:t>
            </w:r>
          </w:p>
        </w:tc>
        <w:tc>
          <w:tcPr>
            <w:tcW w:w="1199" w:type="dxa"/>
          </w:tcPr>
          <w:p w14:paraId="758F4734"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Female/12</w:t>
            </w:r>
          </w:p>
        </w:tc>
        <w:tc>
          <w:tcPr>
            <w:tcW w:w="1720" w:type="dxa"/>
          </w:tcPr>
          <w:p w14:paraId="14AB8A8F"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Mediastinal mass</w:t>
            </w:r>
          </w:p>
        </w:tc>
        <w:tc>
          <w:tcPr>
            <w:tcW w:w="1410" w:type="dxa"/>
          </w:tcPr>
          <w:p w14:paraId="13EF3C62"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Cervical LN</w:t>
            </w:r>
          </w:p>
        </w:tc>
        <w:tc>
          <w:tcPr>
            <w:tcW w:w="976" w:type="dxa"/>
          </w:tcPr>
          <w:p w14:paraId="5BEC4A6D" w14:textId="5B6503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N</w:t>
            </w:r>
            <w:r w:rsidR="00BC6E4D">
              <w:rPr>
                <w:rFonts w:ascii="Book Antiqua" w:eastAsia="DengXian" w:hAnsi="Book Antiqua" w:cs="Times New Roman"/>
                <w:color w:val="000000"/>
                <w:kern w:val="0"/>
              </w:rPr>
              <w:t>o</w:t>
            </w:r>
          </w:p>
        </w:tc>
        <w:tc>
          <w:tcPr>
            <w:tcW w:w="1130" w:type="dxa"/>
          </w:tcPr>
          <w:p w14:paraId="12F014BD"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SimSun" w:eastAsia="SimSun" w:hAnsi="SimSun" w:cs="SimSun" w:hint="eastAsia"/>
                <w:color w:val="000000"/>
                <w:kern w:val="0"/>
              </w:rPr>
              <w:t>Ⅱ</w:t>
            </w:r>
          </w:p>
        </w:tc>
        <w:tc>
          <w:tcPr>
            <w:tcW w:w="2507" w:type="dxa"/>
          </w:tcPr>
          <w:p w14:paraId="1F5841AC"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Multiagent chemotherapy</w:t>
            </w:r>
          </w:p>
        </w:tc>
        <w:tc>
          <w:tcPr>
            <w:tcW w:w="1080" w:type="dxa"/>
          </w:tcPr>
          <w:p w14:paraId="17DC2101"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greater than 48</w:t>
            </w:r>
          </w:p>
        </w:tc>
        <w:tc>
          <w:tcPr>
            <w:tcW w:w="1178" w:type="dxa"/>
          </w:tcPr>
          <w:p w14:paraId="72EADBB5"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CR</w:t>
            </w:r>
          </w:p>
        </w:tc>
      </w:tr>
      <w:tr w:rsidR="006D0E97" w:rsidRPr="006D0E97" w14:paraId="17D95ACC" w14:textId="77777777" w:rsidTr="003C6B15">
        <w:tc>
          <w:tcPr>
            <w:tcW w:w="663" w:type="dxa"/>
          </w:tcPr>
          <w:p w14:paraId="6E1DD9A6"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10</w:t>
            </w:r>
          </w:p>
        </w:tc>
        <w:tc>
          <w:tcPr>
            <w:tcW w:w="1313" w:type="dxa"/>
          </w:tcPr>
          <w:p w14:paraId="0A33A2DA" w14:textId="17E2B3FA"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 xml:space="preserve">Gesk </w:t>
            </w:r>
            <w:r w:rsidR="00BC6E4D" w:rsidRPr="00BC6E4D">
              <w:rPr>
                <w:rFonts w:ascii="Book Antiqua" w:eastAsia="DengXian" w:hAnsi="Book Antiqua" w:cs="Times New Roman"/>
                <w:i/>
                <w:iCs/>
                <w:color w:val="000000"/>
                <w:kern w:val="0"/>
              </w:rPr>
              <w:t>et al</w:t>
            </w:r>
            <w:r w:rsidR="00BC6E4D" w:rsidRPr="00BC6E4D">
              <w:rPr>
                <w:rFonts w:ascii="Book Antiqua" w:eastAsia="DengXian" w:hAnsi="Book Antiqua" w:cs="Times New Roman"/>
                <w:color w:val="000000"/>
                <w:kern w:val="0"/>
                <w:vertAlign w:val="superscript"/>
              </w:rPr>
              <w:t>[2</w:t>
            </w:r>
            <w:r w:rsidR="00BC6E4D">
              <w:rPr>
                <w:rFonts w:ascii="Book Antiqua" w:eastAsia="DengXian" w:hAnsi="Book Antiqua" w:cs="Times New Roman"/>
                <w:color w:val="000000"/>
                <w:kern w:val="0"/>
                <w:vertAlign w:val="superscript"/>
              </w:rPr>
              <w:t>5</w:t>
            </w:r>
            <w:r w:rsidR="00BC6E4D" w:rsidRPr="00BC6E4D">
              <w:rPr>
                <w:rFonts w:ascii="Book Antiqua" w:eastAsia="DengXian" w:hAnsi="Book Antiqua" w:cs="Times New Roman"/>
                <w:color w:val="000000"/>
                <w:kern w:val="0"/>
                <w:vertAlign w:val="superscript"/>
              </w:rPr>
              <w:t>]</w:t>
            </w:r>
            <w:r w:rsidR="00BC6E4D">
              <w:rPr>
                <w:rFonts w:ascii="Book Antiqua" w:eastAsia="DengXian" w:hAnsi="Book Antiqua" w:cs="Times New Roman"/>
                <w:color w:val="000000"/>
                <w:kern w:val="0"/>
              </w:rPr>
              <w:t xml:space="preserve"> </w:t>
            </w:r>
            <w:r w:rsidRPr="006D0E97">
              <w:rPr>
                <w:rFonts w:ascii="Book Antiqua" w:eastAsia="DengXian" w:hAnsi="Book Antiqua" w:cs="Times New Roman"/>
                <w:color w:val="000000"/>
                <w:kern w:val="0"/>
              </w:rPr>
              <w:t>(2005)</w:t>
            </w:r>
          </w:p>
        </w:tc>
        <w:tc>
          <w:tcPr>
            <w:tcW w:w="1199" w:type="dxa"/>
          </w:tcPr>
          <w:p w14:paraId="79FB4E3F"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Male/16</w:t>
            </w:r>
          </w:p>
        </w:tc>
        <w:tc>
          <w:tcPr>
            <w:tcW w:w="1720" w:type="dxa"/>
          </w:tcPr>
          <w:p w14:paraId="38F5CAE9"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Mediastinal mass</w:t>
            </w:r>
          </w:p>
        </w:tc>
        <w:tc>
          <w:tcPr>
            <w:tcW w:w="1410" w:type="dxa"/>
          </w:tcPr>
          <w:p w14:paraId="48762895" w14:textId="4D42E45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Cervical LN, left pleura, chest wall</w:t>
            </w:r>
          </w:p>
        </w:tc>
        <w:tc>
          <w:tcPr>
            <w:tcW w:w="976" w:type="dxa"/>
          </w:tcPr>
          <w:p w14:paraId="77FFB118"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Yes</w:t>
            </w:r>
          </w:p>
        </w:tc>
        <w:tc>
          <w:tcPr>
            <w:tcW w:w="1130" w:type="dxa"/>
          </w:tcPr>
          <w:p w14:paraId="2739E52C"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IV</w:t>
            </w:r>
          </w:p>
        </w:tc>
        <w:tc>
          <w:tcPr>
            <w:tcW w:w="2507" w:type="dxa"/>
          </w:tcPr>
          <w:p w14:paraId="39600C23" w14:textId="614021DE"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Multiagent</w:t>
            </w:r>
            <w:r w:rsidR="00BC6E4D">
              <w:rPr>
                <w:rFonts w:ascii="Book Antiqua" w:eastAsia="DengXian" w:hAnsi="Book Antiqua" w:cs="Times New Roman"/>
                <w:color w:val="000000"/>
                <w:kern w:val="0"/>
              </w:rPr>
              <w:t xml:space="preserve"> </w:t>
            </w:r>
            <w:r w:rsidRPr="006D0E97">
              <w:rPr>
                <w:rFonts w:ascii="Book Antiqua" w:eastAsia="DengXian" w:hAnsi="Book Antiqua" w:cs="Times New Roman"/>
                <w:color w:val="000000"/>
                <w:kern w:val="0"/>
              </w:rPr>
              <w:t>chemotherapy,</w:t>
            </w:r>
            <w:r w:rsidR="00BC6E4D">
              <w:rPr>
                <w:rFonts w:ascii="Book Antiqua" w:eastAsia="DengXian" w:hAnsi="Book Antiqua" w:cs="Times New Roman"/>
                <w:color w:val="000000"/>
                <w:kern w:val="0"/>
              </w:rPr>
              <w:t xml:space="preserve"> </w:t>
            </w:r>
            <w:r w:rsidRPr="006D0E97">
              <w:rPr>
                <w:rFonts w:ascii="Book Antiqua" w:eastAsia="DengXian" w:hAnsi="Book Antiqua" w:cs="Times New Roman"/>
                <w:color w:val="000000"/>
                <w:kern w:val="0"/>
              </w:rPr>
              <w:t>BMT</w:t>
            </w:r>
          </w:p>
        </w:tc>
        <w:tc>
          <w:tcPr>
            <w:tcW w:w="1080" w:type="dxa"/>
          </w:tcPr>
          <w:p w14:paraId="34BE6113"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12</w:t>
            </w:r>
          </w:p>
        </w:tc>
        <w:tc>
          <w:tcPr>
            <w:tcW w:w="1178" w:type="dxa"/>
          </w:tcPr>
          <w:p w14:paraId="069EDEE3"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DOD</w:t>
            </w:r>
          </w:p>
        </w:tc>
      </w:tr>
      <w:tr w:rsidR="00BC6E4D" w:rsidRPr="006D0E97" w14:paraId="7CD858BA" w14:textId="77777777" w:rsidTr="003C6B15">
        <w:trPr>
          <w:trHeight w:val="6263"/>
        </w:trPr>
        <w:tc>
          <w:tcPr>
            <w:tcW w:w="663" w:type="dxa"/>
          </w:tcPr>
          <w:p w14:paraId="087CFDA8" w14:textId="77777777" w:rsidR="00BC6E4D" w:rsidRPr="006D0E97" w:rsidRDefault="00BC6E4D"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lastRenderedPageBreak/>
              <w:t>11</w:t>
            </w:r>
          </w:p>
        </w:tc>
        <w:tc>
          <w:tcPr>
            <w:tcW w:w="1313" w:type="dxa"/>
          </w:tcPr>
          <w:p w14:paraId="3E1BDCB0" w14:textId="781EA4C2" w:rsidR="00BC6E4D" w:rsidRPr="006D0E97" w:rsidRDefault="00BC6E4D" w:rsidP="00BC6E4D">
            <w:pPr>
              <w:adjustRightInd w:val="0"/>
              <w:snapToGrid w:val="0"/>
              <w:spacing w:line="360" w:lineRule="auto"/>
              <w:jc w:val="both"/>
              <w:rPr>
                <w:rFonts w:ascii="Book Antiqua" w:eastAsia="SimSun" w:hAnsi="Book Antiqua" w:cs="Times New Roman"/>
                <w:color w:val="000000"/>
                <w:kern w:val="0"/>
              </w:rPr>
            </w:pPr>
            <w:r w:rsidRPr="006D0E97">
              <w:rPr>
                <w:rFonts w:ascii="Book Antiqua" w:eastAsia="SimSun" w:hAnsi="Book Antiqua" w:cs="Times New Roman"/>
                <w:color w:val="000000"/>
                <w:kern w:val="0"/>
              </w:rPr>
              <w:t xml:space="preserve">Isimbaldi </w:t>
            </w:r>
            <w:r w:rsidRPr="00BC6E4D">
              <w:rPr>
                <w:rFonts w:ascii="Book Antiqua" w:eastAsia="DengXian" w:hAnsi="Book Antiqua" w:cs="Times New Roman"/>
                <w:i/>
                <w:iCs/>
                <w:color w:val="000000"/>
                <w:kern w:val="0"/>
              </w:rPr>
              <w:t>et al</w:t>
            </w:r>
            <w:r w:rsidRPr="00BC6E4D">
              <w:rPr>
                <w:rFonts w:ascii="Book Antiqua" w:eastAsia="DengXian" w:hAnsi="Book Antiqua" w:cs="Times New Roman"/>
                <w:color w:val="000000"/>
                <w:kern w:val="0"/>
                <w:vertAlign w:val="superscript"/>
              </w:rPr>
              <w:t>[2</w:t>
            </w:r>
            <w:r>
              <w:rPr>
                <w:rFonts w:ascii="Book Antiqua" w:eastAsia="DengXian" w:hAnsi="Book Antiqua" w:cs="Times New Roman"/>
                <w:color w:val="000000"/>
                <w:kern w:val="0"/>
                <w:vertAlign w:val="superscript"/>
              </w:rPr>
              <w:t>6</w:t>
            </w:r>
            <w:r w:rsidRPr="00BC6E4D">
              <w:rPr>
                <w:rFonts w:ascii="Book Antiqua" w:eastAsia="DengXian" w:hAnsi="Book Antiqua" w:cs="Times New Roman"/>
                <w:color w:val="000000"/>
                <w:kern w:val="0"/>
                <w:vertAlign w:val="superscript"/>
              </w:rPr>
              <w:t>]</w:t>
            </w:r>
            <w:r>
              <w:rPr>
                <w:rFonts w:ascii="Book Antiqua" w:eastAsia="DengXian" w:hAnsi="Book Antiqua" w:cs="Times New Roman"/>
                <w:color w:val="000000"/>
                <w:kern w:val="0"/>
              </w:rPr>
              <w:t xml:space="preserve"> </w:t>
            </w:r>
            <w:r w:rsidRPr="006D0E97">
              <w:rPr>
                <w:rFonts w:ascii="Book Antiqua" w:eastAsia="SimSun" w:hAnsi="Book Antiqua" w:cs="Times New Roman"/>
                <w:color w:val="000000"/>
                <w:kern w:val="0"/>
              </w:rPr>
              <w:t>(2006)</w:t>
            </w:r>
          </w:p>
        </w:tc>
        <w:tc>
          <w:tcPr>
            <w:tcW w:w="1199" w:type="dxa"/>
          </w:tcPr>
          <w:p w14:paraId="4DEE30CA" w14:textId="77777777" w:rsidR="00BC6E4D" w:rsidRPr="006D0E97" w:rsidRDefault="00BC6E4D"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Female/9</w:t>
            </w:r>
          </w:p>
        </w:tc>
        <w:tc>
          <w:tcPr>
            <w:tcW w:w="1720" w:type="dxa"/>
          </w:tcPr>
          <w:p w14:paraId="45D2A1F4" w14:textId="77777777" w:rsidR="00BC6E4D" w:rsidRPr="006D0E97" w:rsidRDefault="00BC6E4D"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Left cervical mass</w:t>
            </w:r>
          </w:p>
        </w:tc>
        <w:tc>
          <w:tcPr>
            <w:tcW w:w="1410" w:type="dxa"/>
          </w:tcPr>
          <w:p w14:paraId="3C9BEF0C" w14:textId="6B090D2D" w:rsidR="00BC6E4D" w:rsidRPr="006D0E97" w:rsidRDefault="00BC6E4D"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Multiple LNs at diagnosis</w:t>
            </w:r>
            <w:r>
              <w:rPr>
                <w:rFonts w:ascii="Book Antiqua" w:eastAsia="DengXian" w:hAnsi="Book Antiqua" w:cs="Times New Roman"/>
                <w:color w:val="000000"/>
                <w:kern w:val="0"/>
              </w:rPr>
              <w:t xml:space="preserve">; </w:t>
            </w:r>
            <w:r w:rsidRPr="006D0E97">
              <w:rPr>
                <w:rFonts w:ascii="Book Antiqua" w:eastAsia="DengXian" w:hAnsi="Book Antiqua" w:cs="Times New Roman"/>
                <w:color w:val="000000"/>
                <w:kern w:val="0"/>
              </w:rPr>
              <w:t>Relapsed at the initial site with BM, scalp, liver, spleen, and kidney involvement</w:t>
            </w:r>
          </w:p>
        </w:tc>
        <w:tc>
          <w:tcPr>
            <w:tcW w:w="976" w:type="dxa"/>
          </w:tcPr>
          <w:p w14:paraId="452E7E4B" w14:textId="7046934A" w:rsidR="00BC6E4D" w:rsidRPr="006D0E97" w:rsidRDefault="00BC6E4D"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NA at diagnosis</w:t>
            </w:r>
            <w:r>
              <w:rPr>
                <w:rFonts w:ascii="Book Antiqua" w:eastAsia="DengXian" w:hAnsi="Book Antiqua" w:cs="Times New Roman"/>
                <w:color w:val="000000"/>
                <w:kern w:val="0"/>
              </w:rPr>
              <w:t xml:space="preserve">; </w:t>
            </w:r>
            <w:r w:rsidRPr="006D0E97">
              <w:rPr>
                <w:rFonts w:ascii="Book Antiqua" w:eastAsia="DengXian" w:hAnsi="Book Antiqua" w:cs="Times New Roman"/>
                <w:color w:val="000000"/>
                <w:kern w:val="0"/>
              </w:rPr>
              <w:t>Yes, at relapse</w:t>
            </w:r>
          </w:p>
        </w:tc>
        <w:tc>
          <w:tcPr>
            <w:tcW w:w="1130" w:type="dxa"/>
          </w:tcPr>
          <w:p w14:paraId="23AFE268" w14:textId="1626BC17" w:rsidR="00BC6E4D" w:rsidRPr="006D0E97" w:rsidRDefault="00BC6E4D"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NA at diagnosis</w:t>
            </w:r>
            <w:r>
              <w:rPr>
                <w:rFonts w:ascii="Book Antiqua" w:eastAsia="DengXian" w:hAnsi="Book Antiqua" w:cs="Times New Roman"/>
                <w:color w:val="000000"/>
                <w:kern w:val="0"/>
              </w:rPr>
              <w:t xml:space="preserve">; </w:t>
            </w:r>
            <w:r w:rsidRPr="006D0E97">
              <w:rPr>
                <w:rFonts w:ascii="Book Antiqua" w:eastAsia="DengXian" w:hAnsi="Book Antiqua" w:cs="Times New Roman"/>
                <w:color w:val="000000"/>
                <w:kern w:val="0"/>
              </w:rPr>
              <w:t>IV at relapse</w:t>
            </w:r>
          </w:p>
        </w:tc>
        <w:tc>
          <w:tcPr>
            <w:tcW w:w="2507" w:type="dxa"/>
          </w:tcPr>
          <w:p w14:paraId="2D8D7D7C" w14:textId="6E7F441A" w:rsidR="00BC6E4D" w:rsidRPr="006D0E97" w:rsidRDefault="00BC6E4D"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AIEOP LNH 97 protocol</w:t>
            </w:r>
            <w:r>
              <w:rPr>
                <w:rFonts w:ascii="Book Antiqua" w:eastAsia="DengXian" w:hAnsi="Book Antiqua" w:cs="Times New Roman"/>
                <w:color w:val="000000"/>
                <w:kern w:val="0"/>
              </w:rPr>
              <w:t xml:space="preserve">; </w:t>
            </w:r>
            <w:r w:rsidRPr="006D0E97">
              <w:rPr>
                <w:rFonts w:ascii="Book Antiqua" w:eastAsia="DengXian" w:hAnsi="Book Antiqua" w:cs="Times New Roman"/>
                <w:color w:val="000000"/>
                <w:kern w:val="0"/>
              </w:rPr>
              <w:t>ICE, PVDA</w:t>
            </w:r>
          </w:p>
        </w:tc>
        <w:tc>
          <w:tcPr>
            <w:tcW w:w="1080" w:type="dxa"/>
          </w:tcPr>
          <w:p w14:paraId="2813BF63" w14:textId="77777777" w:rsidR="00BC6E4D" w:rsidRPr="006D0E97" w:rsidRDefault="00BC6E4D"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9</w:t>
            </w:r>
          </w:p>
        </w:tc>
        <w:tc>
          <w:tcPr>
            <w:tcW w:w="1178" w:type="dxa"/>
          </w:tcPr>
          <w:p w14:paraId="193762DC" w14:textId="04ABAC04" w:rsidR="00BC6E4D" w:rsidRPr="006D0E97" w:rsidRDefault="00BC6E4D"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 xml:space="preserve">CR. </w:t>
            </w:r>
            <w:r w:rsidR="00BB01AB">
              <w:rPr>
                <w:rFonts w:ascii="Book Antiqua" w:eastAsia="DengXian" w:hAnsi="Book Antiqua" w:cs="Times New Roman"/>
                <w:color w:val="000000"/>
                <w:kern w:val="0"/>
              </w:rPr>
              <w:t>r</w:t>
            </w:r>
            <w:r w:rsidRPr="006D0E97">
              <w:rPr>
                <w:rFonts w:ascii="Book Antiqua" w:eastAsia="DengXian" w:hAnsi="Book Antiqua" w:cs="Times New Roman"/>
                <w:color w:val="000000"/>
                <w:kern w:val="0"/>
              </w:rPr>
              <w:t>elapsed</w:t>
            </w:r>
            <w:r>
              <w:rPr>
                <w:rFonts w:ascii="Book Antiqua" w:eastAsia="DengXian" w:hAnsi="Book Antiqua" w:cs="Times New Roman"/>
                <w:color w:val="000000"/>
                <w:kern w:val="0"/>
              </w:rPr>
              <w:t xml:space="preserve">; </w:t>
            </w:r>
            <w:r w:rsidRPr="006D0E97">
              <w:rPr>
                <w:rFonts w:ascii="Book Antiqua" w:eastAsia="DengXian" w:hAnsi="Book Antiqua" w:cs="Times New Roman"/>
                <w:color w:val="000000"/>
                <w:kern w:val="0"/>
              </w:rPr>
              <w:t>DOD</w:t>
            </w:r>
          </w:p>
        </w:tc>
      </w:tr>
      <w:tr w:rsidR="006D0E97" w:rsidRPr="006D0E97" w14:paraId="74DACEA2" w14:textId="77777777" w:rsidTr="003C6B15">
        <w:tc>
          <w:tcPr>
            <w:tcW w:w="663" w:type="dxa"/>
          </w:tcPr>
          <w:p w14:paraId="5B1CFD25"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12</w:t>
            </w:r>
          </w:p>
        </w:tc>
        <w:tc>
          <w:tcPr>
            <w:tcW w:w="1313" w:type="dxa"/>
          </w:tcPr>
          <w:p w14:paraId="02284CB6" w14:textId="6A4E4E27" w:rsidR="006D0E97" w:rsidRPr="006D0E97" w:rsidRDefault="00BC6E4D" w:rsidP="00BC6E4D">
            <w:pPr>
              <w:adjustRightInd w:val="0"/>
              <w:snapToGrid w:val="0"/>
              <w:spacing w:line="360" w:lineRule="auto"/>
              <w:jc w:val="both"/>
              <w:rPr>
                <w:rFonts w:ascii="Book Antiqua" w:eastAsia="DengXian" w:hAnsi="Book Antiqua" w:cs="Times New Roman"/>
                <w:color w:val="000000"/>
                <w:kern w:val="0"/>
              </w:rPr>
            </w:pPr>
            <w:r w:rsidRPr="00BC6E4D">
              <w:rPr>
                <w:rFonts w:ascii="Book Antiqua" w:eastAsia="DengXian" w:hAnsi="Book Antiqua" w:cs="Times New Roman"/>
                <w:color w:val="000000"/>
                <w:kern w:val="0"/>
              </w:rPr>
              <w:t>Bubała</w:t>
            </w:r>
            <w:r w:rsidR="006D0E97" w:rsidRPr="006D0E97">
              <w:rPr>
                <w:rFonts w:ascii="Book Antiqua" w:eastAsia="DengXian" w:hAnsi="Book Antiqua" w:cs="Times New Roman"/>
                <w:color w:val="000000"/>
                <w:kern w:val="0"/>
              </w:rPr>
              <w:t xml:space="preserve"> </w:t>
            </w:r>
            <w:r w:rsidRPr="00BC6E4D">
              <w:rPr>
                <w:rFonts w:ascii="Book Antiqua" w:eastAsia="DengXian" w:hAnsi="Book Antiqua" w:cs="Times New Roman"/>
                <w:i/>
                <w:iCs/>
                <w:color w:val="000000"/>
                <w:kern w:val="0"/>
              </w:rPr>
              <w:t>et al</w:t>
            </w:r>
            <w:r w:rsidRPr="00BC6E4D">
              <w:rPr>
                <w:rFonts w:ascii="Book Antiqua" w:eastAsia="DengXian" w:hAnsi="Book Antiqua" w:cs="Times New Roman"/>
                <w:color w:val="000000"/>
                <w:kern w:val="0"/>
                <w:vertAlign w:val="superscript"/>
              </w:rPr>
              <w:t>[2</w:t>
            </w:r>
            <w:r>
              <w:rPr>
                <w:rFonts w:ascii="Book Antiqua" w:eastAsia="DengXian" w:hAnsi="Book Antiqua" w:cs="Times New Roman"/>
                <w:color w:val="000000"/>
                <w:kern w:val="0"/>
                <w:vertAlign w:val="superscript"/>
              </w:rPr>
              <w:t>7</w:t>
            </w:r>
            <w:r w:rsidRPr="00BC6E4D">
              <w:rPr>
                <w:rFonts w:ascii="Book Antiqua" w:eastAsia="DengXian" w:hAnsi="Book Antiqua" w:cs="Times New Roman"/>
                <w:color w:val="000000"/>
                <w:kern w:val="0"/>
                <w:vertAlign w:val="superscript"/>
              </w:rPr>
              <w:t>]</w:t>
            </w:r>
            <w:r>
              <w:rPr>
                <w:rFonts w:ascii="Book Antiqua" w:eastAsia="DengXian" w:hAnsi="Book Antiqua" w:cs="Times New Roman"/>
                <w:color w:val="000000"/>
                <w:kern w:val="0"/>
              </w:rPr>
              <w:t xml:space="preserve"> (</w:t>
            </w:r>
            <w:r w:rsidR="006D0E97" w:rsidRPr="006D0E97">
              <w:rPr>
                <w:rFonts w:ascii="Book Antiqua" w:eastAsia="DengXian" w:hAnsi="Book Antiqua" w:cs="Times New Roman"/>
                <w:color w:val="000000"/>
                <w:kern w:val="0"/>
              </w:rPr>
              <w:t>2006</w:t>
            </w:r>
            <w:r>
              <w:rPr>
                <w:rFonts w:ascii="Book Antiqua" w:eastAsia="DengXian" w:hAnsi="Book Antiqua" w:cs="Times New Roman" w:hint="eastAsia"/>
                <w:color w:val="000000"/>
                <w:kern w:val="0"/>
              </w:rPr>
              <w:t>)</w:t>
            </w:r>
          </w:p>
        </w:tc>
        <w:tc>
          <w:tcPr>
            <w:tcW w:w="1199" w:type="dxa"/>
          </w:tcPr>
          <w:p w14:paraId="5F13948B"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Male/9</w:t>
            </w:r>
          </w:p>
        </w:tc>
        <w:tc>
          <w:tcPr>
            <w:tcW w:w="1720" w:type="dxa"/>
          </w:tcPr>
          <w:p w14:paraId="0D367BB5" w14:textId="50DF4D9F"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Cervical, axillary, and supraclavicular LN</w:t>
            </w:r>
            <w:r w:rsidR="00BC6E4D">
              <w:rPr>
                <w:rFonts w:ascii="Book Antiqua" w:eastAsia="DengXian" w:hAnsi="Book Antiqua" w:cs="Times New Roman"/>
                <w:color w:val="000000"/>
                <w:kern w:val="0"/>
              </w:rPr>
              <w:t xml:space="preserve"> </w:t>
            </w:r>
            <w:r w:rsidRPr="006D0E97">
              <w:rPr>
                <w:rFonts w:ascii="Book Antiqua" w:eastAsia="DengXian" w:hAnsi="Book Antiqua" w:cs="Times New Roman"/>
                <w:color w:val="000000"/>
                <w:kern w:val="0"/>
              </w:rPr>
              <w:t>and supraclavicular lymph gland</w:t>
            </w:r>
          </w:p>
        </w:tc>
        <w:tc>
          <w:tcPr>
            <w:tcW w:w="1410" w:type="dxa"/>
          </w:tcPr>
          <w:p w14:paraId="7E3485BF"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Mediastinal mass, LN along the aorta and in the left iliac fossa, bone</w:t>
            </w:r>
          </w:p>
        </w:tc>
        <w:tc>
          <w:tcPr>
            <w:tcW w:w="976" w:type="dxa"/>
          </w:tcPr>
          <w:p w14:paraId="3FFBFD07" w14:textId="38230A2D"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N</w:t>
            </w:r>
            <w:r w:rsidR="00BC6E4D">
              <w:rPr>
                <w:rFonts w:ascii="Book Antiqua" w:eastAsia="DengXian" w:hAnsi="Book Antiqua" w:cs="Times New Roman"/>
                <w:color w:val="000000"/>
                <w:kern w:val="0"/>
              </w:rPr>
              <w:t>o</w:t>
            </w:r>
          </w:p>
        </w:tc>
        <w:tc>
          <w:tcPr>
            <w:tcW w:w="1130" w:type="dxa"/>
          </w:tcPr>
          <w:p w14:paraId="4126CD22"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SimSun" w:eastAsia="SimSun" w:hAnsi="SimSun" w:cs="SimSun" w:hint="eastAsia"/>
                <w:color w:val="000000"/>
                <w:kern w:val="0"/>
              </w:rPr>
              <w:t>Ⅲ</w:t>
            </w:r>
          </w:p>
        </w:tc>
        <w:tc>
          <w:tcPr>
            <w:tcW w:w="2507" w:type="dxa"/>
          </w:tcPr>
          <w:p w14:paraId="08987828"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LMB 89, RT</w:t>
            </w:r>
          </w:p>
        </w:tc>
        <w:tc>
          <w:tcPr>
            <w:tcW w:w="1080" w:type="dxa"/>
          </w:tcPr>
          <w:p w14:paraId="5C465219"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5</w:t>
            </w:r>
          </w:p>
        </w:tc>
        <w:tc>
          <w:tcPr>
            <w:tcW w:w="1178" w:type="dxa"/>
          </w:tcPr>
          <w:p w14:paraId="10C8726F"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DOD</w:t>
            </w:r>
          </w:p>
        </w:tc>
      </w:tr>
      <w:tr w:rsidR="006D0E97" w:rsidRPr="006D0E97" w14:paraId="5D2EE4AD" w14:textId="77777777" w:rsidTr="003C6B15">
        <w:tc>
          <w:tcPr>
            <w:tcW w:w="663" w:type="dxa"/>
          </w:tcPr>
          <w:p w14:paraId="0936138B"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lastRenderedPageBreak/>
              <w:t>13</w:t>
            </w:r>
          </w:p>
        </w:tc>
        <w:tc>
          <w:tcPr>
            <w:tcW w:w="1313" w:type="dxa"/>
          </w:tcPr>
          <w:p w14:paraId="7A98642E" w14:textId="337D2938"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 xml:space="preserve">Onciu </w:t>
            </w:r>
            <w:r w:rsidR="00BC6E4D" w:rsidRPr="00BC6E4D">
              <w:rPr>
                <w:rFonts w:ascii="Book Antiqua" w:eastAsia="DengXian" w:hAnsi="Book Antiqua" w:cs="Times New Roman"/>
                <w:i/>
                <w:iCs/>
                <w:color w:val="000000"/>
                <w:kern w:val="0"/>
              </w:rPr>
              <w:t>et al</w:t>
            </w:r>
            <w:r w:rsidR="00BC6E4D" w:rsidRPr="00BC6E4D">
              <w:rPr>
                <w:rFonts w:ascii="Book Antiqua" w:eastAsia="DengXian" w:hAnsi="Book Antiqua" w:cs="Times New Roman"/>
                <w:color w:val="000000"/>
                <w:kern w:val="0"/>
                <w:vertAlign w:val="superscript"/>
              </w:rPr>
              <w:t>[</w:t>
            </w:r>
            <w:r w:rsidR="00BC6E4D">
              <w:rPr>
                <w:rFonts w:ascii="Book Antiqua" w:eastAsia="DengXian" w:hAnsi="Book Antiqua" w:cs="Times New Roman"/>
                <w:color w:val="000000"/>
                <w:kern w:val="0"/>
                <w:vertAlign w:val="superscript"/>
              </w:rPr>
              <w:t>14</w:t>
            </w:r>
            <w:r w:rsidR="00BC6E4D" w:rsidRPr="00BC6E4D">
              <w:rPr>
                <w:rFonts w:ascii="Book Antiqua" w:eastAsia="DengXian" w:hAnsi="Book Antiqua" w:cs="Times New Roman"/>
                <w:color w:val="000000"/>
                <w:kern w:val="0"/>
                <w:vertAlign w:val="superscript"/>
              </w:rPr>
              <w:t>]</w:t>
            </w:r>
            <w:r w:rsidR="00BC6E4D">
              <w:rPr>
                <w:rFonts w:ascii="Book Antiqua" w:eastAsia="DengXian" w:hAnsi="Book Antiqua" w:cs="Times New Roman"/>
                <w:color w:val="000000"/>
                <w:kern w:val="0"/>
              </w:rPr>
              <w:t xml:space="preserve"> (</w:t>
            </w:r>
            <w:r w:rsidRPr="006D0E97">
              <w:rPr>
                <w:rFonts w:ascii="Book Antiqua" w:eastAsia="DengXian" w:hAnsi="Book Antiqua" w:cs="Times New Roman"/>
                <w:color w:val="000000"/>
                <w:kern w:val="0"/>
              </w:rPr>
              <w:t>2003</w:t>
            </w:r>
            <w:r w:rsidR="00BC6E4D">
              <w:rPr>
                <w:rFonts w:ascii="Book Antiqua" w:eastAsia="DengXian" w:hAnsi="Book Antiqua" w:cs="Times New Roman"/>
                <w:color w:val="000000"/>
                <w:kern w:val="0"/>
              </w:rPr>
              <w:t>)</w:t>
            </w:r>
          </w:p>
        </w:tc>
        <w:tc>
          <w:tcPr>
            <w:tcW w:w="1199" w:type="dxa"/>
          </w:tcPr>
          <w:p w14:paraId="43482AC0"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Male/16</w:t>
            </w:r>
          </w:p>
        </w:tc>
        <w:tc>
          <w:tcPr>
            <w:tcW w:w="1720" w:type="dxa"/>
          </w:tcPr>
          <w:p w14:paraId="429CF346" w14:textId="2C763890"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Scalp and parietal bone</w:t>
            </w:r>
          </w:p>
        </w:tc>
        <w:tc>
          <w:tcPr>
            <w:tcW w:w="1410" w:type="dxa"/>
          </w:tcPr>
          <w:p w14:paraId="1A2D9102" w14:textId="4E64AD6D"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Cervical, axillary, and inguinal LN, multiple lytic skeletal lesions</w:t>
            </w:r>
          </w:p>
        </w:tc>
        <w:tc>
          <w:tcPr>
            <w:tcW w:w="976" w:type="dxa"/>
          </w:tcPr>
          <w:p w14:paraId="6120C5A1"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Yes</w:t>
            </w:r>
          </w:p>
        </w:tc>
        <w:tc>
          <w:tcPr>
            <w:tcW w:w="1130" w:type="dxa"/>
          </w:tcPr>
          <w:p w14:paraId="414A8B67"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IV</w:t>
            </w:r>
          </w:p>
        </w:tc>
        <w:tc>
          <w:tcPr>
            <w:tcW w:w="2507" w:type="dxa"/>
          </w:tcPr>
          <w:p w14:paraId="63D2C70E"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LMB 89</w:t>
            </w:r>
          </w:p>
        </w:tc>
        <w:tc>
          <w:tcPr>
            <w:tcW w:w="1080" w:type="dxa"/>
          </w:tcPr>
          <w:p w14:paraId="282B5FB8"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24</w:t>
            </w:r>
          </w:p>
        </w:tc>
        <w:tc>
          <w:tcPr>
            <w:tcW w:w="1178" w:type="dxa"/>
          </w:tcPr>
          <w:p w14:paraId="675FB1A5" w14:textId="2E9A8F66"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 xml:space="preserve">CR. </w:t>
            </w:r>
            <w:r w:rsidR="00BB01AB">
              <w:rPr>
                <w:rFonts w:ascii="Book Antiqua" w:eastAsia="DengXian" w:hAnsi="Book Antiqua" w:cs="Times New Roman"/>
                <w:color w:val="000000"/>
                <w:kern w:val="0"/>
              </w:rPr>
              <w:t>r</w:t>
            </w:r>
            <w:r w:rsidRPr="006D0E97">
              <w:rPr>
                <w:rFonts w:ascii="Book Antiqua" w:eastAsia="DengXian" w:hAnsi="Book Antiqua" w:cs="Times New Roman"/>
                <w:color w:val="000000"/>
                <w:kern w:val="0"/>
              </w:rPr>
              <w:t>elapsed</w:t>
            </w:r>
            <w:r w:rsidR="00BC6E4D">
              <w:rPr>
                <w:rFonts w:ascii="Book Antiqua" w:eastAsia="DengXian" w:hAnsi="Book Antiqua" w:cs="Times New Roman"/>
                <w:color w:val="000000"/>
                <w:kern w:val="0"/>
              </w:rPr>
              <w:t xml:space="preserve">; </w:t>
            </w:r>
            <w:r w:rsidRPr="006D0E97">
              <w:rPr>
                <w:rFonts w:ascii="Book Antiqua" w:eastAsia="DengXian" w:hAnsi="Book Antiqua" w:cs="Times New Roman"/>
                <w:color w:val="000000"/>
                <w:kern w:val="0"/>
              </w:rPr>
              <w:t>DOD</w:t>
            </w:r>
          </w:p>
        </w:tc>
      </w:tr>
      <w:tr w:rsidR="006D0E97" w:rsidRPr="006D0E97" w14:paraId="7452128D" w14:textId="77777777" w:rsidTr="003C6B15">
        <w:tc>
          <w:tcPr>
            <w:tcW w:w="663" w:type="dxa"/>
          </w:tcPr>
          <w:p w14:paraId="6B07A39A"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14</w:t>
            </w:r>
          </w:p>
        </w:tc>
        <w:tc>
          <w:tcPr>
            <w:tcW w:w="1313" w:type="dxa"/>
          </w:tcPr>
          <w:p w14:paraId="1F1C3439" w14:textId="04A0F48E" w:rsidR="006D0E97" w:rsidRPr="006D0E97" w:rsidRDefault="00BC6E4D"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 xml:space="preserve">Onciu </w:t>
            </w:r>
            <w:r w:rsidRPr="00BC6E4D">
              <w:rPr>
                <w:rFonts w:ascii="Book Antiqua" w:eastAsia="DengXian" w:hAnsi="Book Antiqua" w:cs="Times New Roman"/>
                <w:i/>
                <w:iCs/>
                <w:color w:val="000000"/>
                <w:kern w:val="0"/>
              </w:rPr>
              <w:t>et al</w:t>
            </w:r>
            <w:r w:rsidRPr="00BC6E4D">
              <w:rPr>
                <w:rFonts w:ascii="Book Antiqua" w:eastAsia="DengXian" w:hAnsi="Book Antiqua" w:cs="Times New Roman"/>
                <w:color w:val="000000"/>
                <w:kern w:val="0"/>
                <w:vertAlign w:val="superscript"/>
              </w:rPr>
              <w:t>[</w:t>
            </w:r>
            <w:r>
              <w:rPr>
                <w:rFonts w:ascii="Book Antiqua" w:eastAsia="DengXian" w:hAnsi="Book Antiqua" w:cs="Times New Roman"/>
                <w:color w:val="000000"/>
                <w:kern w:val="0"/>
                <w:vertAlign w:val="superscript"/>
              </w:rPr>
              <w:t>14</w:t>
            </w:r>
            <w:r w:rsidRPr="00BC6E4D">
              <w:rPr>
                <w:rFonts w:ascii="Book Antiqua" w:eastAsia="DengXian" w:hAnsi="Book Antiqua" w:cs="Times New Roman"/>
                <w:color w:val="000000"/>
                <w:kern w:val="0"/>
                <w:vertAlign w:val="superscript"/>
              </w:rPr>
              <w:t>]</w:t>
            </w:r>
            <w:r>
              <w:rPr>
                <w:rFonts w:ascii="Book Antiqua" w:eastAsia="DengXian" w:hAnsi="Book Antiqua" w:cs="Times New Roman"/>
                <w:color w:val="000000"/>
                <w:kern w:val="0"/>
              </w:rPr>
              <w:t xml:space="preserve"> (</w:t>
            </w:r>
            <w:r w:rsidRPr="006D0E97">
              <w:rPr>
                <w:rFonts w:ascii="Book Antiqua" w:eastAsia="DengXian" w:hAnsi="Book Antiqua" w:cs="Times New Roman"/>
                <w:color w:val="000000"/>
                <w:kern w:val="0"/>
              </w:rPr>
              <w:t>2003</w:t>
            </w:r>
            <w:r>
              <w:rPr>
                <w:rFonts w:ascii="Book Antiqua" w:eastAsia="DengXian" w:hAnsi="Book Antiqua" w:cs="Times New Roman"/>
                <w:color w:val="000000"/>
                <w:kern w:val="0"/>
              </w:rPr>
              <w:t>)</w:t>
            </w:r>
          </w:p>
        </w:tc>
        <w:tc>
          <w:tcPr>
            <w:tcW w:w="1199" w:type="dxa"/>
          </w:tcPr>
          <w:p w14:paraId="180C2A21"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Male/10</w:t>
            </w:r>
          </w:p>
        </w:tc>
        <w:tc>
          <w:tcPr>
            <w:tcW w:w="1720" w:type="dxa"/>
          </w:tcPr>
          <w:p w14:paraId="25B8E90A"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Laryngeal supraglottic mass</w:t>
            </w:r>
          </w:p>
        </w:tc>
        <w:tc>
          <w:tcPr>
            <w:tcW w:w="1410" w:type="dxa"/>
          </w:tcPr>
          <w:p w14:paraId="41D0EF30"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Cervical and submandibular LN</w:t>
            </w:r>
          </w:p>
        </w:tc>
        <w:tc>
          <w:tcPr>
            <w:tcW w:w="976" w:type="dxa"/>
          </w:tcPr>
          <w:p w14:paraId="0774D404" w14:textId="2F4D8FD4"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N</w:t>
            </w:r>
            <w:r w:rsidR="00BB01AB">
              <w:rPr>
                <w:rFonts w:ascii="Book Antiqua" w:eastAsia="DengXian" w:hAnsi="Book Antiqua" w:cs="Times New Roman"/>
                <w:color w:val="000000"/>
                <w:kern w:val="0"/>
              </w:rPr>
              <w:t>o</w:t>
            </w:r>
          </w:p>
        </w:tc>
        <w:tc>
          <w:tcPr>
            <w:tcW w:w="1130" w:type="dxa"/>
          </w:tcPr>
          <w:p w14:paraId="27F64D2F"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SimSun" w:eastAsia="SimSun" w:hAnsi="SimSun" w:cs="SimSun" w:hint="eastAsia"/>
                <w:color w:val="000000"/>
                <w:kern w:val="0"/>
              </w:rPr>
              <w:t>Ⅱ</w:t>
            </w:r>
          </w:p>
        </w:tc>
        <w:tc>
          <w:tcPr>
            <w:tcW w:w="2507" w:type="dxa"/>
          </w:tcPr>
          <w:p w14:paraId="2EFBD29A" w14:textId="1DF03DBC"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POG8719,</w:t>
            </w:r>
            <w:r w:rsidR="00BC6E4D">
              <w:rPr>
                <w:rFonts w:ascii="Book Antiqua" w:eastAsia="DengXian" w:hAnsi="Book Antiqua" w:cs="Times New Roman"/>
                <w:color w:val="000000"/>
                <w:kern w:val="0"/>
              </w:rPr>
              <w:t xml:space="preserve"> </w:t>
            </w:r>
            <w:r w:rsidRPr="006D0E97">
              <w:rPr>
                <w:rFonts w:ascii="Book Antiqua" w:eastAsia="DengXian" w:hAnsi="Book Antiqua" w:cs="Times New Roman"/>
                <w:color w:val="000000"/>
                <w:kern w:val="0"/>
              </w:rPr>
              <w:t>RT,</w:t>
            </w:r>
            <w:r w:rsidR="00BC6E4D">
              <w:rPr>
                <w:rFonts w:ascii="Book Antiqua" w:eastAsia="DengXian" w:hAnsi="Book Antiqua" w:cs="Times New Roman"/>
                <w:color w:val="000000"/>
                <w:kern w:val="0"/>
              </w:rPr>
              <w:t xml:space="preserve"> </w:t>
            </w:r>
            <w:r w:rsidRPr="006D0E97">
              <w:rPr>
                <w:rFonts w:ascii="Book Antiqua" w:eastAsia="DengXian" w:hAnsi="Book Antiqua" w:cs="Times New Roman"/>
                <w:color w:val="000000"/>
                <w:kern w:val="0"/>
              </w:rPr>
              <w:t>3 DAHP courses</w:t>
            </w:r>
          </w:p>
        </w:tc>
        <w:tc>
          <w:tcPr>
            <w:tcW w:w="1080" w:type="dxa"/>
          </w:tcPr>
          <w:p w14:paraId="0DCB1F36"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156</w:t>
            </w:r>
          </w:p>
        </w:tc>
        <w:tc>
          <w:tcPr>
            <w:tcW w:w="1178" w:type="dxa"/>
          </w:tcPr>
          <w:p w14:paraId="4479161C"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CR</w:t>
            </w:r>
          </w:p>
        </w:tc>
      </w:tr>
      <w:tr w:rsidR="006D0E97" w:rsidRPr="006D0E97" w14:paraId="483504F4" w14:textId="77777777" w:rsidTr="003C6B15">
        <w:tc>
          <w:tcPr>
            <w:tcW w:w="663" w:type="dxa"/>
            <w:tcBorders>
              <w:bottom w:val="single" w:sz="4" w:space="0" w:color="auto"/>
            </w:tcBorders>
          </w:tcPr>
          <w:p w14:paraId="0B9E9806"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15</w:t>
            </w:r>
          </w:p>
        </w:tc>
        <w:tc>
          <w:tcPr>
            <w:tcW w:w="1313" w:type="dxa"/>
            <w:tcBorders>
              <w:bottom w:val="single" w:sz="4" w:space="0" w:color="auto"/>
            </w:tcBorders>
          </w:tcPr>
          <w:p w14:paraId="5E3AC7C3" w14:textId="69676239"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 xml:space="preserve">Pan </w:t>
            </w:r>
            <w:r w:rsidR="00BC6E4D" w:rsidRPr="00BC6E4D">
              <w:rPr>
                <w:rFonts w:ascii="Book Antiqua" w:eastAsia="DengXian" w:hAnsi="Book Antiqua" w:cs="Times New Roman"/>
                <w:i/>
                <w:iCs/>
                <w:color w:val="000000"/>
                <w:kern w:val="0"/>
              </w:rPr>
              <w:t>et al</w:t>
            </w:r>
            <w:r w:rsidR="00BC6E4D" w:rsidRPr="00BC6E4D">
              <w:rPr>
                <w:rFonts w:ascii="Book Antiqua" w:eastAsia="DengXian" w:hAnsi="Book Antiqua" w:cs="Times New Roman"/>
                <w:color w:val="000000"/>
                <w:kern w:val="0"/>
                <w:vertAlign w:val="superscript"/>
              </w:rPr>
              <w:t>[</w:t>
            </w:r>
            <w:r w:rsidR="00BC6E4D">
              <w:rPr>
                <w:rFonts w:ascii="Book Antiqua" w:eastAsia="DengXian" w:hAnsi="Book Antiqua" w:cs="Times New Roman"/>
                <w:color w:val="000000"/>
                <w:kern w:val="0"/>
                <w:vertAlign w:val="superscript"/>
              </w:rPr>
              <w:t>2</w:t>
            </w:r>
            <w:r w:rsidR="00BC6E4D" w:rsidRPr="00BC6E4D">
              <w:rPr>
                <w:rFonts w:ascii="Book Antiqua" w:eastAsia="DengXian" w:hAnsi="Book Antiqua" w:cs="Times New Roman"/>
                <w:color w:val="000000"/>
                <w:kern w:val="0"/>
                <w:vertAlign w:val="superscript"/>
              </w:rPr>
              <w:t>]</w:t>
            </w:r>
            <w:r w:rsidR="00BC6E4D">
              <w:rPr>
                <w:rFonts w:ascii="Book Antiqua" w:eastAsia="DengXian" w:hAnsi="Book Antiqua" w:cs="Times New Roman"/>
                <w:color w:val="000000"/>
                <w:kern w:val="0"/>
              </w:rPr>
              <w:t xml:space="preserve"> </w:t>
            </w:r>
            <w:r w:rsidRPr="006D0E97">
              <w:rPr>
                <w:rFonts w:ascii="Book Antiqua" w:eastAsia="DengXian" w:hAnsi="Book Antiqua" w:cs="Times New Roman"/>
                <w:color w:val="000000"/>
                <w:kern w:val="0"/>
              </w:rPr>
              <w:t>(2017)</w:t>
            </w:r>
          </w:p>
        </w:tc>
        <w:tc>
          <w:tcPr>
            <w:tcW w:w="1199" w:type="dxa"/>
            <w:tcBorders>
              <w:bottom w:val="single" w:sz="4" w:space="0" w:color="auto"/>
            </w:tcBorders>
          </w:tcPr>
          <w:p w14:paraId="100E7CC7"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Male/18</w:t>
            </w:r>
          </w:p>
        </w:tc>
        <w:tc>
          <w:tcPr>
            <w:tcW w:w="1720" w:type="dxa"/>
            <w:tcBorders>
              <w:bottom w:val="single" w:sz="4" w:space="0" w:color="auto"/>
            </w:tcBorders>
          </w:tcPr>
          <w:p w14:paraId="16D59837" w14:textId="77777777" w:rsidR="006D0E97" w:rsidRPr="006D0E97" w:rsidRDefault="006D0E97" w:rsidP="00BC6E4D">
            <w:pPr>
              <w:adjustRightInd w:val="0"/>
              <w:snapToGrid w:val="0"/>
              <w:spacing w:line="360" w:lineRule="auto"/>
              <w:jc w:val="both"/>
              <w:rPr>
                <w:rFonts w:ascii="Book Antiqua" w:eastAsia="DengXian" w:hAnsi="Book Antiqua" w:cs="Times New Roman"/>
                <w:color w:val="231F20"/>
                <w:kern w:val="0"/>
              </w:rPr>
            </w:pPr>
            <w:r w:rsidRPr="006D0E97">
              <w:rPr>
                <w:rFonts w:ascii="Book Antiqua" w:eastAsia="DengXian" w:hAnsi="Book Antiqua" w:cs="Times New Roman"/>
                <w:color w:val="231F20"/>
                <w:kern w:val="0"/>
              </w:rPr>
              <w:t>Axillary LN</w:t>
            </w:r>
          </w:p>
        </w:tc>
        <w:tc>
          <w:tcPr>
            <w:tcW w:w="1410" w:type="dxa"/>
            <w:tcBorders>
              <w:bottom w:val="single" w:sz="4" w:space="0" w:color="auto"/>
            </w:tcBorders>
          </w:tcPr>
          <w:p w14:paraId="1B3D391E" w14:textId="247D07F3"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p>
        </w:tc>
        <w:tc>
          <w:tcPr>
            <w:tcW w:w="976" w:type="dxa"/>
            <w:tcBorders>
              <w:bottom w:val="single" w:sz="4" w:space="0" w:color="auto"/>
            </w:tcBorders>
          </w:tcPr>
          <w:p w14:paraId="16C50426"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NA</w:t>
            </w:r>
          </w:p>
        </w:tc>
        <w:tc>
          <w:tcPr>
            <w:tcW w:w="1130" w:type="dxa"/>
            <w:tcBorders>
              <w:bottom w:val="single" w:sz="4" w:space="0" w:color="auto"/>
            </w:tcBorders>
          </w:tcPr>
          <w:p w14:paraId="1F3CEDE3"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NA</w:t>
            </w:r>
          </w:p>
        </w:tc>
        <w:tc>
          <w:tcPr>
            <w:tcW w:w="2507" w:type="dxa"/>
            <w:tcBorders>
              <w:bottom w:val="single" w:sz="4" w:space="0" w:color="auto"/>
            </w:tcBorders>
          </w:tcPr>
          <w:p w14:paraId="7F7EED43"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NA</w:t>
            </w:r>
          </w:p>
        </w:tc>
        <w:tc>
          <w:tcPr>
            <w:tcW w:w="1080" w:type="dxa"/>
            <w:tcBorders>
              <w:bottom w:val="single" w:sz="4" w:space="0" w:color="auto"/>
            </w:tcBorders>
          </w:tcPr>
          <w:p w14:paraId="43610E56"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11</w:t>
            </w:r>
          </w:p>
        </w:tc>
        <w:tc>
          <w:tcPr>
            <w:tcW w:w="1178" w:type="dxa"/>
            <w:tcBorders>
              <w:bottom w:val="single" w:sz="4" w:space="0" w:color="auto"/>
            </w:tcBorders>
          </w:tcPr>
          <w:p w14:paraId="7D6FE1C4" w14:textId="77777777" w:rsidR="006D0E97" w:rsidRPr="006D0E97" w:rsidRDefault="006D0E97" w:rsidP="00BC6E4D">
            <w:pPr>
              <w:adjustRightInd w:val="0"/>
              <w:snapToGrid w:val="0"/>
              <w:spacing w:line="360" w:lineRule="auto"/>
              <w:jc w:val="both"/>
              <w:rPr>
                <w:rFonts w:ascii="Book Antiqua" w:eastAsia="DengXian" w:hAnsi="Book Antiqua" w:cs="Times New Roman"/>
                <w:color w:val="000000"/>
                <w:kern w:val="0"/>
              </w:rPr>
            </w:pPr>
            <w:r w:rsidRPr="006D0E97">
              <w:rPr>
                <w:rFonts w:ascii="Book Antiqua" w:eastAsia="DengXian" w:hAnsi="Book Antiqua" w:cs="Times New Roman"/>
                <w:color w:val="000000"/>
                <w:kern w:val="0"/>
              </w:rPr>
              <w:t>DOD</w:t>
            </w:r>
          </w:p>
        </w:tc>
      </w:tr>
    </w:tbl>
    <w:p w14:paraId="1CCE87C2" w14:textId="194D06A6" w:rsidR="003C6B15" w:rsidRDefault="003C6B15" w:rsidP="003C6B15">
      <w:pPr>
        <w:spacing w:line="360" w:lineRule="auto"/>
        <w:jc w:val="both"/>
        <w:rPr>
          <w:rFonts w:ascii="Book Antiqua" w:hAnsi="Book Antiqua"/>
          <w:lang w:eastAsia="zh-CN"/>
        </w:rPr>
      </w:pPr>
      <w:r w:rsidRPr="003C6B15">
        <w:rPr>
          <w:rFonts w:ascii="Book Antiqua" w:hAnsi="Book Antiqua"/>
          <w:lang w:eastAsia="zh-CN"/>
        </w:rPr>
        <w:t xml:space="preserve">Case 3 was originally diagnosed as null-type </w:t>
      </w:r>
      <w:r>
        <w:rPr>
          <w:rFonts w:ascii="Book Antiqua" w:eastAsia="Book Antiqua" w:hAnsi="Book Antiqua" w:cs="Book Antiqua"/>
          <w:color w:val="000000"/>
        </w:rPr>
        <w:t>anaplastic large cell lymphomas</w:t>
      </w:r>
      <w:r w:rsidRPr="003C6B15">
        <w:rPr>
          <w:rFonts w:ascii="Book Antiqua" w:hAnsi="Book Antiqua"/>
          <w:lang w:eastAsia="zh-CN"/>
        </w:rPr>
        <w:t xml:space="preserve"> and achieved </w:t>
      </w:r>
      <w:r>
        <w:rPr>
          <w:rFonts w:ascii="Book Antiqua" w:eastAsia="Book Antiqua" w:hAnsi="Book Antiqua" w:cs="Book Antiqua"/>
          <w:color w:val="000000"/>
        </w:rPr>
        <w:t>complete remission</w:t>
      </w:r>
      <w:r w:rsidRPr="003C6B15">
        <w:rPr>
          <w:rFonts w:ascii="Book Antiqua" w:hAnsi="Book Antiqua"/>
          <w:lang w:eastAsia="zh-CN"/>
        </w:rPr>
        <w:t xml:space="preserve"> after being treated with LACL-99 HR regimen chemotherapy. </w:t>
      </w:r>
      <w:r>
        <w:rPr>
          <w:rFonts w:ascii="Book Antiqua" w:eastAsia="Book Antiqua" w:hAnsi="Book Antiqua" w:cs="Book Antiqua"/>
          <w:color w:val="000000"/>
        </w:rPr>
        <w:t>Anaplastic lymphoma kinase-positive large B-cell lymphoma</w:t>
      </w:r>
      <w:r w:rsidRPr="003C6B15">
        <w:rPr>
          <w:rFonts w:ascii="Book Antiqua" w:hAnsi="Book Antiqua"/>
          <w:lang w:eastAsia="zh-CN"/>
        </w:rPr>
        <w:t xml:space="preserve"> was conclusively diagnosed after recurrence.</w:t>
      </w:r>
      <w:r>
        <w:rPr>
          <w:rFonts w:ascii="Book Antiqua" w:hAnsi="Book Antiqua"/>
          <w:lang w:eastAsia="zh-CN"/>
        </w:rPr>
        <w:t xml:space="preserve"> </w:t>
      </w:r>
      <w:r w:rsidRPr="003C6B15">
        <w:rPr>
          <w:rFonts w:ascii="Book Antiqua" w:hAnsi="Book Antiqua"/>
          <w:lang w:eastAsia="zh-CN"/>
        </w:rPr>
        <w:t xml:space="preserve">AWD: </w:t>
      </w:r>
      <w:r>
        <w:rPr>
          <w:rFonts w:ascii="Book Antiqua" w:hAnsi="Book Antiqua"/>
          <w:lang w:eastAsia="zh-CN"/>
        </w:rPr>
        <w:t>A</w:t>
      </w:r>
      <w:r w:rsidRPr="003C6B15">
        <w:rPr>
          <w:rFonts w:ascii="Book Antiqua" w:hAnsi="Book Antiqua"/>
          <w:lang w:eastAsia="zh-CN"/>
        </w:rPr>
        <w:t xml:space="preserve">live without disease; BM: </w:t>
      </w:r>
      <w:r>
        <w:rPr>
          <w:rFonts w:ascii="Book Antiqua" w:hAnsi="Book Antiqua"/>
          <w:lang w:eastAsia="zh-CN"/>
        </w:rPr>
        <w:t>B</w:t>
      </w:r>
      <w:r w:rsidRPr="003C6B15">
        <w:rPr>
          <w:rFonts w:ascii="Book Antiqua" w:hAnsi="Book Antiqua"/>
          <w:lang w:eastAsia="zh-CN"/>
        </w:rPr>
        <w:t xml:space="preserve">one marrow; BMT: </w:t>
      </w:r>
      <w:r>
        <w:rPr>
          <w:rFonts w:ascii="Book Antiqua" w:hAnsi="Book Antiqua"/>
          <w:lang w:eastAsia="zh-CN"/>
        </w:rPr>
        <w:t>B</w:t>
      </w:r>
      <w:r w:rsidRPr="003C6B15">
        <w:rPr>
          <w:rFonts w:ascii="Book Antiqua" w:hAnsi="Book Antiqua"/>
          <w:lang w:eastAsia="zh-CN"/>
        </w:rPr>
        <w:t xml:space="preserve">one marrow transplant; CHOP-derived regiments: </w:t>
      </w:r>
      <w:r>
        <w:rPr>
          <w:rFonts w:ascii="Book Antiqua" w:hAnsi="Book Antiqua"/>
          <w:lang w:eastAsia="zh-CN"/>
        </w:rPr>
        <w:t>C</w:t>
      </w:r>
      <w:r w:rsidRPr="003C6B15">
        <w:rPr>
          <w:rFonts w:ascii="Book Antiqua" w:hAnsi="Book Antiqua"/>
          <w:lang w:eastAsia="zh-CN"/>
        </w:rPr>
        <w:t xml:space="preserve">yclophosphamide, doxorubicin, vincristine and prednisone with etoposide or bleomycin; CR: </w:t>
      </w:r>
      <w:r>
        <w:rPr>
          <w:rFonts w:ascii="Book Antiqua" w:hAnsi="Book Antiqua"/>
          <w:lang w:eastAsia="zh-CN"/>
        </w:rPr>
        <w:t>C</w:t>
      </w:r>
      <w:r w:rsidRPr="003C6B15">
        <w:rPr>
          <w:rFonts w:ascii="Book Antiqua" w:hAnsi="Book Antiqua"/>
          <w:lang w:eastAsia="zh-CN"/>
        </w:rPr>
        <w:t xml:space="preserve">omplete remission; DAHP: </w:t>
      </w:r>
      <w:r>
        <w:rPr>
          <w:rFonts w:ascii="Book Antiqua" w:hAnsi="Book Antiqua"/>
          <w:lang w:eastAsia="zh-CN"/>
        </w:rPr>
        <w:t>D</w:t>
      </w:r>
      <w:r w:rsidRPr="003C6B15">
        <w:rPr>
          <w:rFonts w:ascii="Book Antiqua" w:hAnsi="Book Antiqua"/>
          <w:lang w:eastAsia="zh-CN"/>
        </w:rPr>
        <w:t xml:space="preserve">examethasone, cytarabine, cisplatin; DOD: </w:t>
      </w:r>
      <w:r>
        <w:rPr>
          <w:rFonts w:ascii="Book Antiqua" w:hAnsi="Book Antiqua"/>
          <w:lang w:eastAsia="zh-CN"/>
        </w:rPr>
        <w:t>D</w:t>
      </w:r>
      <w:r w:rsidRPr="003C6B15">
        <w:rPr>
          <w:rFonts w:ascii="Book Antiqua" w:hAnsi="Book Antiqua"/>
          <w:lang w:eastAsia="zh-CN"/>
        </w:rPr>
        <w:t xml:space="preserve">ied of disease; ICE: </w:t>
      </w:r>
      <w:r>
        <w:rPr>
          <w:rFonts w:ascii="Book Antiqua" w:hAnsi="Book Antiqua"/>
          <w:lang w:eastAsia="zh-CN"/>
        </w:rPr>
        <w:t>I</w:t>
      </w:r>
      <w:r w:rsidRPr="003C6B15">
        <w:rPr>
          <w:rFonts w:ascii="Book Antiqua" w:hAnsi="Book Antiqua"/>
          <w:lang w:eastAsia="zh-CN"/>
        </w:rPr>
        <w:t xml:space="preserve">fosphamide, carboplatin, etoposide; LN: </w:t>
      </w:r>
      <w:r>
        <w:rPr>
          <w:rFonts w:ascii="Book Antiqua" w:hAnsi="Book Antiqua"/>
          <w:lang w:eastAsia="zh-CN"/>
        </w:rPr>
        <w:t>L</w:t>
      </w:r>
      <w:r w:rsidRPr="003C6B15">
        <w:rPr>
          <w:rFonts w:ascii="Book Antiqua" w:hAnsi="Book Antiqua"/>
          <w:lang w:eastAsia="zh-CN"/>
        </w:rPr>
        <w:t xml:space="preserve">ymph node; NA: </w:t>
      </w:r>
      <w:r>
        <w:rPr>
          <w:rFonts w:ascii="Book Antiqua" w:hAnsi="Book Antiqua"/>
          <w:lang w:eastAsia="zh-CN"/>
        </w:rPr>
        <w:t>N</w:t>
      </w:r>
      <w:r w:rsidRPr="003C6B15">
        <w:rPr>
          <w:rFonts w:ascii="Book Antiqua" w:hAnsi="Book Antiqua"/>
          <w:lang w:eastAsia="zh-CN"/>
        </w:rPr>
        <w:t xml:space="preserve">ot available; NHL-BFM: </w:t>
      </w:r>
      <w:r>
        <w:rPr>
          <w:rFonts w:ascii="Book Antiqua" w:hAnsi="Book Antiqua"/>
          <w:lang w:eastAsia="zh-CN"/>
        </w:rPr>
        <w:t>N</w:t>
      </w:r>
      <w:r w:rsidRPr="003C6B15">
        <w:rPr>
          <w:rFonts w:ascii="Book Antiqua" w:hAnsi="Book Antiqua"/>
          <w:lang w:eastAsia="zh-CN"/>
        </w:rPr>
        <w:t xml:space="preserve">on-Hodgkin lymphoma-Berlin-Frankfurt-Munster; PR: </w:t>
      </w:r>
      <w:r>
        <w:rPr>
          <w:rFonts w:ascii="Book Antiqua" w:hAnsi="Book Antiqua"/>
          <w:lang w:eastAsia="zh-CN"/>
        </w:rPr>
        <w:lastRenderedPageBreak/>
        <w:t>P</w:t>
      </w:r>
      <w:r w:rsidRPr="003C6B15">
        <w:rPr>
          <w:rFonts w:ascii="Book Antiqua" w:hAnsi="Book Antiqua"/>
          <w:lang w:eastAsia="zh-CN"/>
        </w:rPr>
        <w:t xml:space="preserve">artial remission; PVDA: Prednisone, Vincristine, Doxorubicin, Asparaginase; RT: </w:t>
      </w:r>
      <w:r>
        <w:rPr>
          <w:rFonts w:ascii="Book Antiqua" w:hAnsi="Book Antiqua"/>
          <w:lang w:eastAsia="zh-CN"/>
        </w:rPr>
        <w:t>R</w:t>
      </w:r>
      <w:r w:rsidRPr="003C6B15">
        <w:rPr>
          <w:rFonts w:ascii="Book Antiqua" w:hAnsi="Book Antiqua"/>
          <w:lang w:eastAsia="zh-CN"/>
        </w:rPr>
        <w:t>adiation therapy to the sites of persistent disease; SFOP-LMB: Société Françaised’ Oncologie Pédiatrique, étude lymphomes B</w:t>
      </w:r>
      <w:r w:rsidR="00DA7E9E">
        <w:rPr>
          <w:rFonts w:ascii="Book Antiqua" w:hAnsi="Book Antiqua"/>
          <w:lang w:eastAsia="zh-CN"/>
        </w:rPr>
        <w:t>.</w:t>
      </w:r>
      <w:r w:rsidRPr="003C6B15">
        <w:rPr>
          <w:rFonts w:ascii="Book Antiqua" w:hAnsi="Book Antiqua"/>
          <w:lang w:eastAsia="zh-CN"/>
        </w:rPr>
        <w:t xml:space="preserve"> </w:t>
      </w:r>
    </w:p>
    <w:sectPr w:rsidR="003C6B15" w:rsidSect="004E1D71">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36A00FE" w14:textId="77777777" w:rsidR="00F13F89" w:rsidRDefault="00F13F89" w:rsidP="00752496">
      <w:r>
        <w:separator/>
      </w:r>
    </w:p>
  </w:endnote>
  <w:endnote w:type="continuationSeparator" w:id="0">
    <w:p w14:paraId="5DB3D31E" w14:textId="77777777" w:rsidR="00F13F89" w:rsidRDefault="00F13F89" w:rsidP="007524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Microsoft YaHei">
    <w:panose1 w:val="020B0503020204020204"/>
    <w:charset w:val="86"/>
    <w:family w:val="swiss"/>
    <w:pitch w:val="variable"/>
    <w:sig w:usb0="80000287" w:usb1="28CF3C52" w:usb2="00000016" w:usb3="00000000" w:csb0="0004001F" w:csb1="00000000"/>
  </w:font>
  <w:font w:name="DengXian">
    <w:altName w:val="等线"/>
    <w:panose1 w:val="02010600030101010101"/>
    <w:charset w:val="86"/>
    <w:family w:val="auto"/>
    <w:pitch w:val="variable"/>
    <w:sig w:usb0="00000000"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01309670"/>
      <w:docPartObj>
        <w:docPartGallery w:val="Page Numbers (Bottom of Page)"/>
        <w:docPartUnique/>
      </w:docPartObj>
    </w:sdtPr>
    <w:sdtEndPr>
      <w:rPr>
        <w:rFonts w:ascii="Book Antiqua" w:hAnsi="Book Antiqua"/>
        <w:sz w:val="24"/>
        <w:szCs w:val="24"/>
      </w:rPr>
    </w:sdtEndPr>
    <w:sdtContent>
      <w:sdt>
        <w:sdtPr>
          <w:id w:val="-1705238520"/>
          <w:docPartObj>
            <w:docPartGallery w:val="Page Numbers (Top of Page)"/>
            <w:docPartUnique/>
          </w:docPartObj>
        </w:sdtPr>
        <w:sdtEndPr>
          <w:rPr>
            <w:rFonts w:ascii="Book Antiqua" w:hAnsi="Book Antiqua"/>
            <w:sz w:val="24"/>
            <w:szCs w:val="24"/>
          </w:rPr>
        </w:sdtEndPr>
        <w:sdtContent>
          <w:p w14:paraId="137E0DAB" w14:textId="3B79DE28" w:rsidR="00A35453" w:rsidRPr="00A35453" w:rsidRDefault="00A35453" w:rsidP="00A35453">
            <w:pPr>
              <w:pStyle w:val="Footer"/>
              <w:jc w:val="right"/>
              <w:rPr>
                <w:rFonts w:ascii="Book Antiqua" w:hAnsi="Book Antiqua"/>
                <w:sz w:val="24"/>
                <w:szCs w:val="24"/>
              </w:rPr>
            </w:pPr>
            <w:r w:rsidRPr="00A35453">
              <w:rPr>
                <w:rFonts w:ascii="Book Antiqua" w:hAnsi="Book Antiqua"/>
                <w:sz w:val="24"/>
                <w:szCs w:val="24"/>
                <w:lang w:val="zh-CN" w:eastAsia="zh-CN"/>
              </w:rPr>
              <w:t xml:space="preserve"> </w:t>
            </w:r>
            <w:r w:rsidRPr="00A35453">
              <w:rPr>
                <w:rFonts w:ascii="Book Antiqua" w:hAnsi="Book Antiqua"/>
                <w:sz w:val="24"/>
                <w:szCs w:val="24"/>
              </w:rPr>
              <w:fldChar w:fldCharType="begin"/>
            </w:r>
            <w:r w:rsidRPr="00A35453">
              <w:rPr>
                <w:rFonts w:ascii="Book Antiqua" w:hAnsi="Book Antiqua"/>
                <w:sz w:val="24"/>
                <w:szCs w:val="24"/>
              </w:rPr>
              <w:instrText>PAGE</w:instrText>
            </w:r>
            <w:r w:rsidRPr="00A35453">
              <w:rPr>
                <w:rFonts w:ascii="Book Antiqua" w:hAnsi="Book Antiqua"/>
                <w:sz w:val="24"/>
                <w:szCs w:val="24"/>
              </w:rPr>
              <w:fldChar w:fldCharType="separate"/>
            </w:r>
            <w:r w:rsidR="00EF49CF">
              <w:rPr>
                <w:rFonts w:ascii="Book Antiqua" w:hAnsi="Book Antiqua"/>
                <w:noProof/>
                <w:sz w:val="24"/>
                <w:szCs w:val="24"/>
              </w:rPr>
              <w:t>2</w:t>
            </w:r>
            <w:r w:rsidRPr="00A35453">
              <w:rPr>
                <w:rFonts w:ascii="Book Antiqua" w:hAnsi="Book Antiqua"/>
                <w:sz w:val="24"/>
                <w:szCs w:val="24"/>
              </w:rPr>
              <w:fldChar w:fldCharType="end"/>
            </w:r>
            <w:r w:rsidRPr="00A35453">
              <w:rPr>
                <w:rFonts w:ascii="Book Antiqua" w:hAnsi="Book Antiqua"/>
                <w:sz w:val="24"/>
                <w:szCs w:val="24"/>
                <w:lang w:val="zh-CN" w:eastAsia="zh-CN"/>
              </w:rPr>
              <w:t xml:space="preserve"> / </w:t>
            </w:r>
            <w:r w:rsidRPr="00A35453">
              <w:rPr>
                <w:rFonts w:ascii="Book Antiqua" w:hAnsi="Book Antiqua"/>
                <w:sz w:val="24"/>
                <w:szCs w:val="24"/>
              </w:rPr>
              <w:fldChar w:fldCharType="begin"/>
            </w:r>
            <w:r w:rsidRPr="00A35453">
              <w:rPr>
                <w:rFonts w:ascii="Book Antiqua" w:hAnsi="Book Antiqua"/>
                <w:sz w:val="24"/>
                <w:szCs w:val="24"/>
              </w:rPr>
              <w:instrText>NUMPAGES</w:instrText>
            </w:r>
            <w:r w:rsidRPr="00A35453">
              <w:rPr>
                <w:rFonts w:ascii="Book Antiqua" w:hAnsi="Book Antiqua"/>
                <w:sz w:val="24"/>
                <w:szCs w:val="24"/>
              </w:rPr>
              <w:fldChar w:fldCharType="separate"/>
            </w:r>
            <w:r w:rsidR="00EF49CF">
              <w:rPr>
                <w:rFonts w:ascii="Book Antiqua" w:hAnsi="Book Antiqua"/>
                <w:noProof/>
                <w:sz w:val="24"/>
                <w:szCs w:val="24"/>
              </w:rPr>
              <w:t>31</w:t>
            </w:r>
            <w:r w:rsidRPr="00A35453">
              <w:rPr>
                <w:rFonts w:ascii="Book Antiqua" w:hAnsi="Book Antiqua"/>
                <w:sz w:val="24"/>
                <w:szCs w:val="24"/>
              </w:rPr>
              <w:fldChar w:fldCharType="end"/>
            </w:r>
          </w:p>
        </w:sdtContent>
      </w:sdt>
    </w:sdtContent>
  </w:sdt>
  <w:p w14:paraId="2E89B3FB" w14:textId="77777777" w:rsidR="00A35453" w:rsidRPr="00A35453" w:rsidRDefault="00A35453" w:rsidP="00A35453">
    <w:pPr>
      <w:pStyle w:val="Footer"/>
      <w:jc w:val="right"/>
      <w:rPr>
        <w:rFonts w:ascii="Book Antiqua" w:hAnsi="Book Antiqua"/>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8B1CFF5" w14:textId="77777777" w:rsidR="00F13F89" w:rsidRDefault="00F13F89" w:rsidP="00752496">
      <w:r>
        <w:separator/>
      </w:r>
    </w:p>
  </w:footnote>
  <w:footnote w:type="continuationSeparator" w:id="0">
    <w:p w14:paraId="0F73645F" w14:textId="77777777" w:rsidR="00F13F89" w:rsidRDefault="00F13F89" w:rsidP="0075249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6"/>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B3E"/>
    <w:rsid w:val="000313A6"/>
    <w:rsid w:val="00043048"/>
    <w:rsid w:val="000C06B3"/>
    <w:rsid w:val="000C5C12"/>
    <w:rsid w:val="000E0BE4"/>
    <w:rsid w:val="0019681F"/>
    <w:rsid w:val="001D0A1C"/>
    <w:rsid w:val="00240F75"/>
    <w:rsid w:val="00250501"/>
    <w:rsid w:val="00267FAF"/>
    <w:rsid w:val="002B1546"/>
    <w:rsid w:val="002B3ED4"/>
    <w:rsid w:val="002F3679"/>
    <w:rsid w:val="003C6B15"/>
    <w:rsid w:val="003F6219"/>
    <w:rsid w:val="004136B8"/>
    <w:rsid w:val="004A08A1"/>
    <w:rsid w:val="004E1D71"/>
    <w:rsid w:val="00545BC8"/>
    <w:rsid w:val="005E6396"/>
    <w:rsid w:val="006010F1"/>
    <w:rsid w:val="006174C4"/>
    <w:rsid w:val="00660BB7"/>
    <w:rsid w:val="00686812"/>
    <w:rsid w:val="00692282"/>
    <w:rsid w:val="006D0E97"/>
    <w:rsid w:val="006F054C"/>
    <w:rsid w:val="00752496"/>
    <w:rsid w:val="00761B33"/>
    <w:rsid w:val="007979A4"/>
    <w:rsid w:val="007E2D8A"/>
    <w:rsid w:val="00815BDB"/>
    <w:rsid w:val="008627E8"/>
    <w:rsid w:val="00923BA5"/>
    <w:rsid w:val="00953B79"/>
    <w:rsid w:val="0097501B"/>
    <w:rsid w:val="00A35453"/>
    <w:rsid w:val="00A41AD1"/>
    <w:rsid w:val="00A77B3E"/>
    <w:rsid w:val="00B1022B"/>
    <w:rsid w:val="00BA7F43"/>
    <w:rsid w:val="00BB01AB"/>
    <w:rsid w:val="00BB5A57"/>
    <w:rsid w:val="00BC6E4D"/>
    <w:rsid w:val="00C10D79"/>
    <w:rsid w:val="00C23FC8"/>
    <w:rsid w:val="00C32D34"/>
    <w:rsid w:val="00CA2A55"/>
    <w:rsid w:val="00CB6FA7"/>
    <w:rsid w:val="00D233F2"/>
    <w:rsid w:val="00DA7E9E"/>
    <w:rsid w:val="00DC72A0"/>
    <w:rsid w:val="00E058EC"/>
    <w:rsid w:val="00E27A4C"/>
    <w:rsid w:val="00E454F2"/>
    <w:rsid w:val="00EA1C5E"/>
    <w:rsid w:val="00EA3257"/>
    <w:rsid w:val="00EC1057"/>
    <w:rsid w:val="00EC22FA"/>
    <w:rsid w:val="00EF4764"/>
    <w:rsid w:val="00EF49CF"/>
    <w:rsid w:val="00F038F9"/>
    <w:rsid w:val="00F13F89"/>
    <w:rsid w:val="00F5422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88F962A"/>
  <w15:docId w15:val="{0AFD36A7-36FB-47B9-9D46-4DA45954C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752496"/>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rsid w:val="00752496"/>
    <w:rPr>
      <w:sz w:val="18"/>
      <w:szCs w:val="18"/>
    </w:rPr>
  </w:style>
  <w:style w:type="paragraph" w:styleId="Footer">
    <w:name w:val="footer"/>
    <w:basedOn w:val="Normal"/>
    <w:link w:val="FooterChar"/>
    <w:uiPriority w:val="99"/>
    <w:unhideWhenUsed/>
    <w:rsid w:val="00752496"/>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752496"/>
    <w:rPr>
      <w:sz w:val="18"/>
      <w:szCs w:val="18"/>
    </w:rPr>
  </w:style>
  <w:style w:type="character" w:styleId="CommentReference">
    <w:name w:val="annotation reference"/>
    <w:basedOn w:val="DefaultParagraphFont"/>
    <w:semiHidden/>
    <w:unhideWhenUsed/>
    <w:rsid w:val="00815BDB"/>
    <w:rPr>
      <w:sz w:val="21"/>
      <w:szCs w:val="21"/>
    </w:rPr>
  </w:style>
  <w:style w:type="paragraph" w:styleId="CommentText">
    <w:name w:val="annotation text"/>
    <w:basedOn w:val="Normal"/>
    <w:link w:val="CommentTextChar"/>
    <w:semiHidden/>
    <w:unhideWhenUsed/>
    <w:rsid w:val="00815BDB"/>
  </w:style>
  <w:style w:type="character" w:customStyle="1" w:styleId="CommentTextChar">
    <w:name w:val="Comment Text Char"/>
    <w:basedOn w:val="DefaultParagraphFont"/>
    <w:link w:val="CommentText"/>
    <w:semiHidden/>
    <w:rsid w:val="00815BDB"/>
    <w:rPr>
      <w:sz w:val="24"/>
      <w:szCs w:val="24"/>
    </w:rPr>
  </w:style>
  <w:style w:type="paragraph" w:styleId="CommentSubject">
    <w:name w:val="annotation subject"/>
    <w:basedOn w:val="CommentText"/>
    <w:next w:val="CommentText"/>
    <w:link w:val="CommentSubjectChar"/>
    <w:semiHidden/>
    <w:unhideWhenUsed/>
    <w:rsid w:val="00815BDB"/>
    <w:rPr>
      <w:b/>
      <w:bCs/>
    </w:rPr>
  </w:style>
  <w:style w:type="character" w:customStyle="1" w:styleId="CommentSubjectChar">
    <w:name w:val="Comment Subject Char"/>
    <w:basedOn w:val="CommentTextChar"/>
    <w:link w:val="CommentSubject"/>
    <w:semiHidden/>
    <w:rsid w:val="00815BDB"/>
    <w:rPr>
      <w:b/>
      <w:bCs/>
      <w:sz w:val="24"/>
      <w:szCs w:val="24"/>
    </w:rPr>
  </w:style>
  <w:style w:type="table" w:styleId="TableGrid">
    <w:name w:val="Table Grid"/>
    <w:basedOn w:val="TableNormal"/>
    <w:uiPriority w:val="39"/>
    <w:rsid w:val="006D0E97"/>
    <w:rPr>
      <w:rFonts w:asciiTheme="minorHAnsi" w:hAnsiTheme="minorHAnsi" w:cstheme="minorBidi"/>
      <w:kern w:val="2"/>
      <w:sz w:val="21"/>
      <w:szCs w:val="22"/>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ing1">
    <w:name w:val="No Spacing1"/>
    <w:uiPriority w:val="1"/>
    <w:qFormat/>
    <w:rsid w:val="006D0E97"/>
    <w:pPr>
      <w:widowControl w:val="0"/>
      <w:spacing w:after="160" w:line="259" w:lineRule="auto"/>
      <w:jc w:val="both"/>
    </w:pPr>
    <w:rPr>
      <w:rFonts w:asciiTheme="minorHAnsi" w:hAnsiTheme="minorHAnsi" w:cstheme="minorBidi"/>
      <w:kern w:val="2"/>
      <w:sz w:val="21"/>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0.png"/><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image" Target="media/image9.png"/><Relationship Id="rId10" Type="http://schemas.openxmlformats.org/officeDocument/2006/relationships/image" Target="media/image4.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30</Pages>
  <Words>5308</Words>
  <Characters>32116</Characters>
  <Application>Microsoft Office Word</Application>
  <DocSecurity>0</DocSecurity>
  <Lines>501</Lines>
  <Paragraphs>157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wen</dc:creator>
  <cp:lastModifiedBy>Donna Fox</cp:lastModifiedBy>
  <cp:revision>2</cp:revision>
  <dcterms:created xsi:type="dcterms:W3CDTF">2021-04-07T03:28:00Z</dcterms:created>
  <dcterms:modified xsi:type="dcterms:W3CDTF">2021-04-07T03:28:00Z</dcterms:modified>
</cp:coreProperties>
</file>