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D9808" w14:textId="77777777" w:rsidR="00AE13EC" w:rsidRPr="00047619" w:rsidRDefault="00AE13EC" w:rsidP="00AE13EC">
      <w:pPr>
        <w:spacing w:line="360" w:lineRule="auto"/>
      </w:pPr>
      <w:r w:rsidRPr="00047619">
        <w:rPr>
          <w:rFonts w:ascii="Book Antiqua" w:eastAsia="Book Antiqua" w:hAnsi="Book Antiqua" w:cs="Book Antiqua"/>
          <w:b/>
          <w:color w:val="000000"/>
          <w:sz w:val="24"/>
        </w:rPr>
        <w:t xml:space="preserve">Name of Journal: </w:t>
      </w:r>
      <w:r w:rsidRPr="00047619">
        <w:rPr>
          <w:rFonts w:ascii="Book Antiqua" w:eastAsia="Book Antiqua" w:hAnsi="Book Antiqua" w:cs="Book Antiqua"/>
          <w:i/>
          <w:color w:val="000000"/>
          <w:sz w:val="24"/>
        </w:rPr>
        <w:t>World Journal of Clinical Cases</w:t>
      </w:r>
    </w:p>
    <w:p w14:paraId="614E4412" w14:textId="77777777" w:rsidR="00AE13EC" w:rsidRPr="00047619" w:rsidRDefault="00AE13EC" w:rsidP="00AE13EC">
      <w:pPr>
        <w:spacing w:line="360" w:lineRule="auto"/>
      </w:pPr>
      <w:r w:rsidRPr="00047619">
        <w:rPr>
          <w:rFonts w:ascii="Book Antiqua" w:eastAsia="Book Antiqua" w:hAnsi="Book Antiqua" w:cs="Book Antiqua"/>
          <w:b/>
          <w:color w:val="000000"/>
          <w:sz w:val="24"/>
        </w:rPr>
        <w:t xml:space="preserve">Manuscript NO: </w:t>
      </w:r>
      <w:r w:rsidRPr="00047619">
        <w:rPr>
          <w:rFonts w:ascii="Book Antiqua" w:eastAsia="Book Antiqua" w:hAnsi="Book Antiqua" w:cs="Book Antiqua"/>
          <w:color w:val="000000"/>
          <w:sz w:val="24"/>
        </w:rPr>
        <w:t>62174</w:t>
      </w:r>
    </w:p>
    <w:p w14:paraId="1296463A" w14:textId="77777777" w:rsidR="00AE13EC" w:rsidRPr="00047619" w:rsidRDefault="00AE13EC" w:rsidP="00AE13EC">
      <w:pPr>
        <w:spacing w:line="360" w:lineRule="auto"/>
      </w:pPr>
      <w:r w:rsidRPr="00047619">
        <w:rPr>
          <w:rFonts w:ascii="Book Antiqua" w:eastAsia="Book Antiqua" w:hAnsi="Book Antiqua" w:cs="Book Antiqua"/>
          <w:b/>
          <w:color w:val="000000"/>
          <w:sz w:val="24"/>
        </w:rPr>
        <w:t xml:space="preserve">Manuscript Type: </w:t>
      </w:r>
      <w:r w:rsidRPr="00047619">
        <w:rPr>
          <w:rFonts w:ascii="Book Antiqua" w:eastAsia="Book Antiqua" w:hAnsi="Book Antiqua" w:cs="Book Antiqua"/>
          <w:color w:val="000000"/>
          <w:sz w:val="24"/>
        </w:rPr>
        <w:t>ORIGINAL ARTICLE</w:t>
      </w:r>
    </w:p>
    <w:p w14:paraId="2A10D0D3" w14:textId="77777777" w:rsidR="00AE13EC" w:rsidRPr="00047619" w:rsidRDefault="00AE13EC" w:rsidP="00AE13EC">
      <w:pPr>
        <w:spacing w:line="360" w:lineRule="auto"/>
      </w:pPr>
    </w:p>
    <w:p w14:paraId="6227F981" w14:textId="77777777" w:rsidR="00AE13EC" w:rsidRPr="00047619" w:rsidRDefault="00AE13EC" w:rsidP="00AE13EC">
      <w:pPr>
        <w:spacing w:line="360" w:lineRule="auto"/>
      </w:pPr>
      <w:r w:rsidRPr="00047619">
        <w:rPr>
          <w:rFonts w:ascii="Book Antiqua" w:eastAsia="Book Antiqua" w:hAnsi="Book Antiqua" w:cs="Book Antiqua"/>
          <w:b/>
          <w:i/>
          <w:color w:val="000000"/>
          <w:sz w:val="24"/>
        </w:rPr>
        <w:t>Case Control Study</w:t>
      </w:r>
    </w:p>
    <w:p w14:paraId="329BB550" w14:textId="77777777" w:rsidR="006E5A4F" w:rsidRPr="00047619" w:rsidRDefault="006E5A4F" w:rsidP="00ED51E4">
      <w:pPr>
        <w:adjustRightInd w:val="0"/>
        <w:snapToGrid w:val="0"/>
        <w:spacing w:line="360" w:lineRule="auto"/>
        <w:rPr>
          <w:rFonts w:ascii="Book Antiqua" w:hAnsi="Book Antiqua" w:cs="宋体"/>
          <w:b/>
          <w:sz w:val="24"/>
        </w:rPr>
      </w:pPr>
      <w:bookmarkStart w:id="0" w:name="OLE_LINK6"/>
      <w:r w:rsidRPr="00047619">
        <w:rPr>
          <w:rFonts w:ascii="Book Antiqua" w:hAnsi="Book Antiqua" w:cs="宋体"/>
          <w:b/>
          <w:sz w:val="24"/>
        </w:rPr>
        <w:t xml:space="preserve">Textural </w:t>
      </w:r>
      <w:r w:rsidR="00AE13EC" w:rsidRPr="00047619">
        <w:rPr>
          <w:rFonts w:ascii="Book Antiqua" w:hAnsi="Book Antiqua" w:cs="宋体"/>
          <w:b/>
          <w:sz w:val="24"/>
        </w:rPr>
        <w:t>differences based on apparent diffusion coefficient maps</w:t>
      </w:r>
      <w:r w:rsidRPr="00047619">
        <w:rPr>
          <w:rFonts w:ascii="Book Antiqua" w:hAnsi="Book Antiqua" w:cs="宋体"/>
          <w:b/>
          <w:sz w:val="24"/>
        </w:rPr>
        <w:t xml:space="preserve"> for </w:t>
      </w:r>
      <w:r w:rsidR="00AE13EC" w:rsidRPr="00047619">
        <w:rPr>
          <w:rFonts w:ascii="Book Antiqua" w:hAnsi="Book Antiqua" w:cs="宋体"/>
          <w:b/>
          <w:sz w:val="24"/>
        </w:rPr>
        <w:t>d</w:t>
      </w:r>
      <w:r w:rsidRPr="00047619">
        <w:rPr>
          <w:rFonts w:ascii="Book Antiqua" w:hAnsi="Book Antiqua" w:cs="宋体"/>
          <w:b/>
          <w:sz w:val="24"/>
        </w:rPr>
        <w:t>iscriminating</w:t>
      </w:r>
      <w:r w:rsidR="00FC5A81" w:rsidRPr="00047619">
        <w:rPr>
          <w:rFonts w:ascii="Book Antiqua" w:hAnsi="Book Antiqua" w:cs="宋体"/>
          <w:b/>
          <w:sz w:val="24"/>
        </w:rPr>
        <w:t xml:space="preserve"> </w:t>
      </w:r>
      <w:r w:rsidRPr="00047619">
        <w:rPr>
          <w:rFonts w:ascii="Book Antiqua" w:hAnsi="Book Antiqua" w:cs="宋体"/>
          <w:b/>
          <w:sz w:val="24"/>
        </w:rPr>
        <w:t xml:space="preserve">pT3 </w:t>
      </w:r>
      <w:r w:rsidR="00AE13EC" w:rsidRPr="00047619">
        <w:rPr>
          <w:rFonts w:ascii="Book Antiqua" w:hAnsi="Book Antiqua" w:cs="宋体"/>
          <w:b/>
          <w:sz w:val="24"/>
        </w:rPr>
        <w:t>subclasses of rectal adenocarcinoma</w:t>
      </w:r>
    </w:p>
    <w:bookmarkEnd w:id="0"/>
    <w:p w14:paraId="1A8783AC" w14:textId="77777777" w:rsidR="006E5A4F" w:rsidRPr="00047619" w:rsidRDefault="006E5A4F" w:rsidP="00ED51E4">
      <w:pPr>
        <w:adjustRightInd w:val="0"/>
        <w:snapToGrid w:val="0"/>
        <w:spacing w:line="360" w:lineRule="auto"/>
        <w:rPr>
          <w:rFonts w:ascii="Book Antiqua" w:hAnsi="Book Antiqua" w:cs="宋体"/>
          <w:b/>
          <w:sz w:val="24"/>
        </w:rPr>
      </w:pPr>
    </w:p>
    <w:p w14:paraId="5BD32D82" w14:textId="77777777" w:rsidR="00154863" w:rsidRPr="00047619" w:rsidRDefault="00154863" w:rsidP="00154863">
      <w:pPr>
        <w:adjustRightInd w:val="0"/>
        <w:snapToGrid w:val="0"/>
        <w:spacing w:line="360" w:lineRule="auto"/>
        <w:rPr>
          <w:rFonts w:ascii="Book Antiqua" w:hAnsi="Book Antiqua"/>
          <w:sz w:val="24"/>
        </w:rPr>
      </w:pPr>
      <w:r w:rsidRPr="00047619">
        <w:rPr>
          <w:rFonts w:ascii="Book Antiqua" w:hAnsi="Book Antiqua" w:hint="eastAsia"/>
          <w:sz w:val="24"/>
        </w:rPr>
        <w:t xml:space="preserve">Lu ZH </w:t>
      </w:r>
      <w:r w:rsidRPr="00047619">
        <w:rPr>
          <w:rFonts w:ascii="Book Antiqua" w:hAnsi="Book Antiqua" w:hint="eastAsia"/>
          <w:i/>
          <w:sz w:val="24"/>
        </w:rPr>
        <w:t>et al.</w:t>
      </w:r>
      <w:r w:rsidRPr="00047619">
        <w:rPr>
          <w:rFonts w:ascii="Book Antiqua" w:hAnsi="Book Antiqua"/>
          <w:sz w:val="24"/>
        </w:rPr>
        <w:t xml:space="preserve"> DWI for pT3 rectal adenocarcinoma</w:t>
      </w:r>
    </w:p>
    <w:p w14:paraId="4F85ADC4" w14:textId="77777777" w:rsidR="00154863" w:rsidRPr="00047619" w:rsidRDefault="00154863" w:rsidP="00154863">
      <w:pPr>
        <w:adjustRightInd w:val="0"/>
        <w:snapToGrid w:val="0"/>
        <w:spacing w:line="360" w:lineRule="auto"/>
        <w:rPr>
          <w:rFonts w:ascii="Book Antiqua" w:hAnsi="Book Antiqua"/>
          <w:b/>
          <w:bCs/>
          <w:sz w:val="24"/>
        </w:rPr>
      </w:pPr>
    </w:p>
    <w:p w14:paraId="5668145D" w14:textId="77777777" w:rsidR="00154863" w:rsidRPr="00047619" w:rsidRDefault="00154863" w:rsidP="00154863">
      <w:pPr>
        <w:adjustRightInd w:val="0"/>
        <w:snapToGrid w:val="0"/>
        <w:spacing w:line="360" w:lineRule="auto"/>
        <w:rPr>
          <w:rFonts w:ascii="Book Antiqua" w:hAnsi="Book Antiqua"/>
          <w:sz w:val="24"/>
        </w:rPr>
      </w:pPr>
      <w:r w:rsidRPr="00047619">
        <w:rPr>
          <w:rFonts w:ascii="Book Antiqua" w:hAnsi="Book Antiqua"/>
          <w:sz w:val="24"/>
        </w:rPr>
        <w:t>Zhi</w:t>
      </w:r>
      <w:r w:rsidR="00231DCB" w:rsidRPr="00047619">
        <w:rPr>
          <w:rFonts w:ascii="Book Antiqua" w:hAnsi="Book Antiqua"/>
          <w:sz w:val="24"/>
        </w:rPr>
        <w:t>-</w:t>
      </w:r>
      <w:r w:rsidRPr="00047619">
        <w:rPr>
          <w:rFonts w:ascii="Book Antiqua" w:hAnsi="Book Antiqua"/>
          <w:caps/>
          <w:sz w:val="24"/>
        </w:rPr>
        <w:t>h</w:t>
      </w:r>
      <w:r w:rsidRPr="00047619">
        <w:rPr>
          <w:rFonts w:ascii="Book Antiqua" w:hAnsi="Book Antiqua"/>
          <w:sz w:val="24"/>
        </w:rPr>
        <w:t>ua Lu, Kai</w:t>
      </w:r>
      <w:r w:rsidR="00231DCB" w:rsidRPr="00047619">
        <w:rPr>
          <w:rFonts w:ascii="Book Antiqua" w:hAnsi="Book Antiqua"/>
          <w:sz w:val="24"/>
        </w:rPr>
        <w:t>-</w:t>
      </w:r>
      <w:r w:rsidRPr="00047619">
        <w:rPr>
          <w:rFonts w:ascii="Book Antiqua" w:hAnsi="Book Antiqua"/>
          <w:caps/>
          <w:sz w:val="24"/>
        </w:rPr>
        <w:t>j</w:t>
      </w:r>
      <w:r w:rsidRPr="00047619">
        <w:rPr>
          <w:rFonts w:ascii="Book Antiqua" w:hAnsi="Book Antiqua"/>
          <w:sz w:val="24"/>
        </w:rPr>
        <w:t>ian Xia, Heng Jiang, Jian</w:t>
      </w:r>
      <w:r w:rsidR="00231DCB" w:rsidRPr="00047619">
        <w:rPr>
          <w:rFonts w:ascii="Book Antiqua" w:hAnsi="Book Antiqua"/>
          <w:sz w:val="24"/>
        </w:rPr>
        <w:t>-</w:t>
      </w:r>
      <w:r w:rsidRPr="00047619">
        <w:rPr>
          <w:rFonts w:ascii="Book Antiqua" w:hAnsi="Book Antiqua"/>
          <w:caps/>
          <w:sz w:val="24"/>
        </w:rPr>
        <w:t>l</w:t>
      </w:r>
      <w:r w:rsidRPr="00047619">
        <w:rPr>
          <w:rFonts w:ascii="Book Antiqua" w:hAnsi="Book Antiqua"/>
          <w:sz w:val="24"/>
        </w:rPr>
        <w:t>ong Jiang, Mei Wu</w:t>
      </w:r>
    </w:p>
    <w:p w14:paraId="71E21DA8" w14:textId="77777777" w:rsidR="00154863" w:rsidRPr="00047619" w:rsidRDefault="00154863" w:rsidP="00154863">
      <w:pPr>
        <w:adjustRightInd w:val="0"/>
        <w:snapToGrid w:val="0"/>
        <w:spacing w:line="360" w:lineRule="auto"/>
        <w:rPr>
          <w:rFonts w:ascii="Book Antiqua" w:hAnsi="Book Antiqua"/>
          <w:sz w:val="24"/>
        </w:rPr>
      </w:pPr>
    </w:p>
    <w:p w14:paraId="0A98A920" w14:textId="77777777" w:rsidR="00154863" w:rsidRPr="00047619" w:rsidRDefault="00154863" w:rsidP="00154863">
      <w:pPr>
        <w:adjustRightInd w:val="0"/>
        <w:snapToGrid w:val="0"/>
        <w:spacing w:line="360" w:lineRule="auto"/>
        <w:rPr>
          <w:rFonts w:ascii="Book Antiqua" w:hAnsi="Book Antiqua"/>
          <w:sz w:val="24"/>
        </w:rPr>
      </w:pPr>
      <w:r w:rsidRPr="00047619">
        <w:rPr>
          <w:rFonts w:ascii="Book Antiqua" w:hAnsi="Book Antiqua"/>
          <w:b/>
          <w:sz w:val="24"/>
        </w:rPr>
        <w:t>Zhi</w:t>
      </w:r>
      <w:r w:rsidR="00231DCB" w:rsidRPr="00047619">
        <w:rPr>
          <w:rFonts w:ascii="Book Antiqua" w:hAnsi="Book Antiqua"/>
          <w:b/>
          <w:sz w:val="24"/>
        </w:rPr>
        <w:t>-</w:t>
      </w:r>
      <w:r w:rsidRPr="00047619">
        <w:rPr>
          <w:rFonts w:ascii="Book Antiqua" w:hAnsi="Book Antiqua"/>
          <w:b/>
          <w:caps/>
          <w:sz w:val="24"/>
        </w:rPr>
        <w:t>h</w:t>
      </w:r>
      <w:r w:rsidRPr="00047619">
        <w:rPr>
          <w:rFonts w:ascii="Book Antiqua" w:hAnsi="Book Antiqua"/>
          <w:b/>
          <w:sz w:val="24"/>
        </w:rPr>
        <w:t>ua Lu</w:t>
      </w:r>
      <w:r w:rsidRPr="00047619">
        <w:rPr>
          <w:rFonts w:ascii="Book Antiqua" w:hAnsi="Book Antiqua" w:hint="eastAsia"/>
          <w:b/>
          <w:sz w:val="24"/>
        </w:rPr>
        <w:t xml:space="preserve">, </w:t>
      </w:r>
      <w:r w:rsidRPr="00047619">
        <w:rPr>
          <w:rFonts w:ascii="Book Antiqua" w:hAnsi="Book Antiqua"/>
          <w:b/>
          <w:sz w:val="24"/>
        </w:rPr>
        <w:t>Heng Jiang</w:t>
      </w:r>
      <w:r w:rsidRPr="00047619">
        <w:rPr>
          <w:rFonts w:ascii="Book Antiqua" w:hAnsi="Book Antiqua" w:hint="eastAsia"/>
          <w:b/>
          <w:sz w:val="24"/>
        </w:rPr>
        <w:t>,</w:t>
      </w:r>
      <w:r w:rsidRPr="00047619">
        <w:rPr>
          <w:rFonts w:ascii="Book Antiqua" w:hAnsi="Book Antiqua"/>
          <w:b/>
          <w:sz w:val="24"/>
        </w:rPr>
        <w:t xml:space="preserve"> </w:t>
      </w:r>
      <w:r w:rsidRPr="00047619">
        <w:rPr>
          <w:rFonts w:ascii="Book Antiqua" w:hAnsi="Book Antiqua"/>
          <w:sz w:val="24"/>
        </w:rPr>
        <w:t>Department of Radiology, Changshu Hospital Affiliated to Soochow University, Changshu No.</w:t>
      </w:r>
      <w:r w:rsidR="00304BE7" w:rsidRPr="00047619">
        <w:rPr>
          <w:rFonts w:ascii="Book Antiqua" w:hAnsi="Book Antiqua"/>
          <w:sz w:val="24"/>
        </w:rPr>
        <w:t xml:space="preserve"> </w:t>
      </w:r>
      <w:r w:rsidRPr="00047619">
        <w:rPr>
          <w:rFonts w:ascii="Book Antiqua" w:hAnsi="Book Antiqua"/>
          <w:sz w:val="24"/>
        </w:rPr>
        <w:t>1 People's Hospital, Changshu 215500, Jiangsu Province, China</w:t>
      </w:r>
    </w:p>
    <w:p w14:paraId="1D9CE41A" w14:textId="77777777" w:rsidR="00231DCB" w:rsidRPr="00047619" w:rsidRDefault="00231DCB" w:rsidP="00154863">
      <w:pPr>
        <w:adjustRightInd w:val="0"/>
        <w:snapToGrid w:val="0"/>
        <w:spacing w:line="360" w:lineRule="auto"/>
        <w:rPr>
          <w:rFonts w:ascii="Book Antiqua" w:hAnsi="Book Antiqua"/>
          <w:sz w:val="24"/>
        </w:rPr>
      </w:pPr>
    </w:p>
    <w:p w14:paraId="26E78B1E" w14:textId="77777777" w:rsidR="00154863" w:rsidRPr="00047619" w:rsidRDefault="00154863" w:rsidP="00154863">
      <w:pPr>
        <w:adjustRightInd w:val="0"/>
        <w:snapToGrid w:val="0"/>
        <w:spacing w:line="360" w:lineRule="auto"/>
        <w:rPr>
          <w:rFonts w:ascii="Book Antiqua" w:hAnsi="Book Antiqua"/>
          <w:sz w:val="24"/>
        </w:rPr>
      </w:pPr>
      <w:r w:rsidRPr="00047619">
        <w:rPr>
          <w:rFonts w:ascii="Book Antiqua" w:hAnsi="Book Antiqua"/>
          <w:b/>
          <w:sz w:val="24"/>
        </w:rPr>
        <w:t>Kai</w:t>
      </w:r>
      <w:r w:rsidR="00231DCB" w:rsidRPr="00047619">
        <w:rPr>
          <w:rFonts w:ascii="Book Antiqua" w:hAnsi="Book Antiqua"/>
          <w:b/>
          <w:sz w:val="24"/>
        </w:rPr>
        <w:t>-</w:t>
      </w:r>
      <w:r w:rsidRPr="00047619">
        <w:rPr>
          <w:rFonts w:ascii="Book Antiqua" w:hAnsi="Book Antiqua"/>
          <w:b/>
          <w:caps/>
          <w:sz w:val="24"/>
        </w:rPr>
        <w:t>j</w:t>
      </w:r>
      <w:r w:rsidRPr="00047619">
        <w:rPr>
          <w:rFonts w:ascii="Book Antiqua" w:hAnsi="Book Antiqua"/>
          <w:b/>
          <w:sz w:val="24"/>
        </w:rPr>
        <w:t>ian Xia</w:t>
      </w:r>
      <w:r w:rsidRPr="00047619">
        <w:rPr>
          <w:rFonts w:ascii="Book Antiqua" w:hAnsi="Book Antiqua" w:hint="eastAsia"/>
          <w:b/>
          <w:sz w:val="24"/>
        </w:rPr>
        <w:t>,</w:t>
      </w:r>
      <w:r w:rsidRPr="00047619">
        <w:rPr>
          <w:rFonts w:ascii="Book Antiqua" w:hAnsi="Book Antiqua"/>
          <w:sz w:val="24"/>
        </w:rPr>
        <w:t xml:space="preserve"> Department of Information, Changshu Hospital Affiliated to Soochow University, Changshu No.</w:t>
      </w:r>
      <w:r w:rsidR="00304BE7" w:rsidRPr="00047619">
        <w:rPr>
          <w:rFonts w:ascii="Book Antiqua" w:hAnsi="Book Antiqua"/>
          <w:sz w:val="24"/>
        </w:rPr>
        <w:t xml:space="preserve"> </w:t>
      </w:r>
      <w:r w:rsidRPr="00047619">
        <w:rPr>
          <w:rFonts w:ascii="Book Antiqua" w:hAnsi="Book Antiqua"/>
          <w:sz w:val="24"/>
        </w:rPr>
        <w:t>1 People's Hospital, Changshu 215500, Jiangsu Province, China</w:t>
      </w:r>
    </w:p>
    <w:p w14:paraId="1BD0D74A" w14:textId="77777777" w:rsidR="00231DCB" w:rsidRPr="00047619" w:rsidRDefault="00231DCB" w:rsidP="00154863">
      <w:pPr>
        <w:adjustRightInd w:val="0"/>
        <w:snapToGrid w:val="0"/>
        <w:spacing w:line="360" w:lineRule="auto"/>
        <w:rPr>
          <w:rFonts w:ascii="Book Antiqua" w:hAnsi="Book Antiqua"/>
          <w:sz w:val="24"/>
        </w:rPr>
      </w:pPr>
    </w:p>
    <w:p w14:paraId="35E0001C" w14:textId="77777777" w:rsidR="00154863" w:rsidRPr="00047619" w:rsidRDefault="00154863" w:rsidP="00154863">
      <w:pPr>
        <w:adjustRightInd w:val="0"/>
        <w:snapToGrid w:val="0"/>
        <w:spacing w:line="360" w:lineRule="auto"/>
        <w:rPr>
          <w:rFonts w:ascii="Book Antiqua" w:hAnsi="Book Antiqua"/>
          <w:sz w:val="24"/>
        </w:rPr>
      </w:pPr>
      <w:r w:rsidRPr="00047619">
        <w:rPr>
          <w:rFonts w:ascii="Book Antiqua" w:hAnsi="Book Antiqua"/>
          <w:b/>
          <w:sz w:val="24"/>
        </w:rPr>
        <w:t>Jian</w:t>
      </w:r>
      <w:r w:rsidR="00EC14C6" w:rsidRPr="00047619">
        <w:rPr>
          <w:rFonts w:ascii="Book Antiqua" w:hAnsi="Book Antiqua"/>
          <w:b/>
          <w:sz w:val="24"/>
        </w:rPr>
        <w:t>-</w:t>
      </w:r>
      <w:r w:rsidRPr="00047619">
        <w:rPr>
          <w:rFonts w:ascii="Book Antiqua" w:hAnsi="Book Antiqua"/>
          <w:b/>
          <w:caps/>
          <w:sz w:val="24"/>
        </w:rPr>
        <w:t>l</w:t>
      </w:r>
      <w:r w:rsidRPr="00047619">
        <w:rPr>
          <w:rFonts w:ascii="Book Antiqua" w:hAnsi="Book Antiqua"/>
          <w:b/>
          <w:sz w:val="24"/>
        </w:rPr>
        <w:t>ong Jiang</w:t>
      </w:r>
      <w:r w:rsidRPr="00047619">
        <w:rPr>
          <w:rFonts w:ascii="Book Antiqua" w:hAnsi="Book Antiqua" w:hint="eastAsia"/>
          <w:b/>
          <w:sz w:val="24"/>
        </w:rPr>
        <w:t>,</w:t>
      </w:r>
      <w:r w:rsidRPr="00047619">
        <w:rPr>
          <w:rFonts w:ascii="Book Antiqua" w:hAnsi="Book Antiqua"/>
          <w:b/>
          <w:sz w:val="24"/>
        </w:rPr>
        <w:t xml:space="preserve"> </w:t>
      </w:r>
      <w:r w:rsidRPr="00047619">
        <w:rPr>
          <w:rFonts w:ascii="Book Antiqua" w:hAnsi="Book Antiqua"/>
          <w:sz w:val="24"/>
        </w:rPr>
        <w:t>Department of Surgery, Changshu Hospital Affiliated to Soochow University, Changshu No.</w:t>
      </w:r>
      <w:r w:rsidR="00304BE7" w:rsidRPr="00047619">
        <w:rPr>
          <w:rFonts w:ascii="Book Antiqua" w:hAnsi="Book Antiqua"/>
          <w:sz w:val="24"/>
        </w:rPr>
        <w:t xml:space="preserve"> </w:t>
      </w:r>
      <w:r w:rsidRPr="00047619">
        <w:rPr>
          <w:rFonts w:ascii="Book Antiqua" w:hAnsi="Book Antiqua"/>
          <w:sz w:val="24"/>
        </w:rPr>
        <w:t>1 People's Hospital, Changshu 215500, Jiangsu Province, China</w:t>
      </w:r>
    </w:p>
    <w:p w14:paraId="6D70FDEC" w14:textId="77777777" w:rsidR="00231DCB" w:rsidRPr="00047619" w:rsidRDefault="00231DCB" w:rsidP="00154863">
      <w:pPr>
        <w:adjustRightInd w:val="0"/>
        <w:snapToGrid w:val="0"/>
        <w:spacing w:line="360" w:lineRule="auto"/>
        <w:rPr>
          <w:rFonts w:ascii="Book Antiqua" w:hAnsi="Book Antiqua"/>
          <w:sz w:val="24"/>
        </w:rPr>
      </w:pPr>
    </w:p>
    <w:p w14:paraId="22CA3914" w14:textId="77777777" w:rsidR="00154863" w:rsidRPr="00047619" w:rsidRDefault="00154863" w:rsidP="00154863">
      <w:pPr>
        <w:adjustRightInd w:val="0"/>
        <w:snapToGrid w:val="0"/>
        <w:spacing w:line="360" w:lineRule="auto"/>
        <w:rPr>
          <w:rFonts w:ascii="Book Antiqua" w:hAnsi="Book Antiqua"/>
          <w:sz w:val="24"/>
        </w:rPr>
      </w:pPr>
      <w:r w:rsidRPr="00047619">
        <w:rPr>
          <w:rFonts w:ascii="Book Antiqua" w:hAnsi="Book Antiqua"/>
          <w:b/>
          <w:sz w:val="24"/>
        </w:rPr>
        <w:t>Mei Wu</w:t>
      </w:r>
      <w:r w:rsidRPr="00047619">
        <w:rPr>
          <w:rFonts w:ascii="Book Antiqua" w:hAnsi="Book Antiqua" w:hint="eastAsia"/>
          <w:b/>
          <w:sz w:val="24"/>
        </w:rPr>
        <w:t>,</w:t>
      </w:r>
      <w:r w:rsidRPr="00047619">
        <w:rPr>
          <w:rFonts w:ascii="Book Antiqua" w:hAnsi="Book Antiqua"/>
          <w:bCs/>
          <w:sz w:val="24"/>
        </w:rPr>
        <w:t xml:space="preserve"> Department of Pathology, </w:t>
      </w:r>
      <w:r w:rsidRPr="00047619">
        <w:rPr>
          <w:rFonts w:ascii="Book Antiqua" w:hAnsi="Book Antiqua"/>
          <w:sz w:val="24"/>
        </w:rPr>
        <w:t>Changshu Hospital Affiliated to Soochow University, Changshu No.</w:t>
      </w:r>
      <w:r w:rsidR="0026031D" w:rsidRPr="00047619">
        <w:rPr>
          <w:rFonts w:ascii="Book Antiqua" w:hAnsi="Book Antiqua"/>
          <w:sz w:val="24"/>
        </w:rPr>
        <w:t xml:space="preserve"> </w:t>
      </w:r>
      <w:r w:rsidRPr="00047619">
        <w:rPr>
          <w:rFonts w:ascii="Book Antiqua" w:hAnsi="Book Antiqua"/>
          <w:sz w:val="24"/>
        </w:rPr>
        <w:t>1 People's Hospital, Changshu 215500, Jiangsu Province, China</w:t>
      </w:r>
    </w:p>
    <w:p w14:paraId="42FC6EEF" w14:textId="77777777" w:rsidR="00154863" w:rsidRPr="00047619" w:rsidRDefault="00154863" w:rsidP="00154863">
      <w:pPr>
        <w:adjustRightInd w:val="0"/>
        <w:snapToGrid w:val="0"/>
        <w:spacing w:line="360" w:lineRule="auto"/>
        <w:rPr>
          <w:rFonts w:ascii="Book Antiqua" w:hAnsi="Book Antiqua"/>
          <w:b/>
          <w:bCs/>
          <w:sz w:val="24"/>
        </w:rPr>
      </w:pPr>
    </w:p>
    <w:p w14:paraId="6938A947" w14:textId="77777777" w:rsidR="00154863" w:rsidRPr="00047619" w:rsidRDefault="00154863" w:rsidP="00154863">
      <w:pPr>
        <w:adjustRightInd w:val="0"/>
        <w:snapToGrid w:val="0"/>
        <w:spacing w:line="360" w:lineRule="auto"/>
        <w:rPr>
          <w:rFonts w:ascii="Book Antiqua" w:hAnsi="Book Antiqua"/>
          <w:b/>
          <w:bCs/>
          <w:sz w:val="24"/>
        </w:rPr>
      </w:pPr>
      <w:r w:rsidRPr="00047619">
        <w:rPr>
          <w:rFonts w:ascii="Book Antiqua" w:hAnsi="Book Antiqua"/>
          <w:b/>
          <w:bCs/>
          <w:sz w:val="24"/>
        </w:rPr>
        <w:t>Author contributions:</w:t>
      </w:r>
      <w:r w:rsidRPr="00047619">
        <w:rPr>
          <w:rFonts w:ascii="Book Antiqua" w:hAnsi="Book Antiqua"/>
          <w:sz w:val="24"/>
        </w:rPr>
        <w:t xml:space="preserve"> Lu</w:t>
      </w:r>
      <w:r w:rsidRPr="00047619">
        <w:rPr>
          <w:rFonts w:ascii="Book Antiqua" w:hAnsi="Book Antiqua" w:hint="eastAsia"/>
          <w:sz w:val="24"/>
        </w:rPr>
        <w:t xml:space="preserve"> ZH</w:t>
      </w:r>
      <w:r w:rsidRPr="00047619">
        <w:rPr>
          <w:rFonts w:ascii="Book Antiqua" w:hAnsi="Book Antiqua"/>
          <w:sz w:val="24"/>
        </w:rPr>
        <w:t xml:space="preserve"> conceived and coordinated the study, designed, performed</w:t>
      </w:r>
      <w:r w:rsidR="00FC5A81" w:rsidRPr="00047619">
        <w:rPr>
          <w:rFonts w:ascii="Book Antiqua" w:hAnsi="Book Antiqua"/>
          <w:sz w:val="24"/>
        </w:rPr>
        <w:t>,</w:t>
      </w:r>
      <w:r w:rsidRPr="00047619">
        <w:rPr>
          <w:rFonts w:ascii="Book Antiqua" w:hAnsi="Book Antiqua"/>
          <w:sz w:val="24"/>
        </w:rPr>
        <w:t xml:space="preserve"> and analyzed the experiments, </w:t>
      </w:r>
      <w:r w:rsidR="00FC5A81" w:rsidRPr="00047619">
        <w:rPr>
          <w:rFonts w:ascii="Book Antiqua" w:hAnsi="Book Antiqua"/>
          <w:sz w:val="24"/>
        </w:rPr>
        <w:t xml:space="preserve">and </w:t>
      </w:r>
      <w:r w:rsidRPr="00047619">
        <w:rPr>
          <w:rFonts w:ascii="Book Antiqua" w:hAnsi="Book Antiqua"/>
          <w:sz w:val="24"/>
        </w:rPr>
        <w:t>wrote the paper</w:t>
      </w:r>
      <w:r w:rsidR="00895140" w:rsidRPr="00047619">
        <w:rPr>
          <w:rFonts w:ascii="Book Antiqua" w:hAnsi="Book Antiqua"/>
          <w:sz w:val="24"/>
        </w:rPr>
        <w:t xml:space="preserve">; </w:t>
      </w:r>
      <w:r w:rsidRPr="00047619">
        <w:rPr>
          <w:rFonts w:ascii="Book Antiqua" w:hAnsi="Book Antiqua"/>
          <w:sz w:val="24"/>
        </w:rPr>
        <w:t>Xia</w:t>
      </w:r>
      <w:r w:rsidRPr="00047619">
        <w:rPr>
          <w:rFonts w:ascii="Book Antiqua" w:hAnsi="Book Antiqua" w:hint="eastAsia"/>
          <w:sz w:val="24"/>
        </w:rPr>
        <w:t xml:space="preserve"> KJ</w:t>
      </w:r>
      <w:r w:rsidRPr="00047619">
        <w:rPr>
          <w:rFonts w:ascii="Book Antiqua" w:hAnsi="Book Antiqua"/>
          <w:sz w:val="24"/>
        </w:rPr>
        <w:t>, Jiang</w:t>
      </w:r>
      <w:r w:rsidRPr="00047619">
        <w:rPr>
          <w:rFonts w:ascii="Book Antiqua" w:hAnsi="Book Antiqua" w:hint="eastAsia"/>
          <w:sz w:val="24"/>
        </w:rPr>
        <w:t xml:space="preserve"> H</w:t>
      </w:r>
      <w:r w:rsidRPr="00047619">
        <w:rPr>
          <w:rFonts w:ascii="Book Antiqua" w:hAnsi="Book Antiqua"/>
          <w:sz w:val="24"/>
        </w:rPr>
        <w:t>, Jiang</w:t>
      </w:r>
      <w:r w:rsidRPr="00047619">
        <w:rPr>
          <w:rFonts w:ascii="Book Antiqua" w:hAnsi="Book Antiqua" w:hint="eastAsia"/>
          <w:sz w:val="24"/>
        </w:rPr>
        <w:t xml:space="preserve"> JL</w:t>
      </w:r>
      <w:r w:rsidR="00FC5A81" w:rsidRPr="00047619">
        <w:rPr>
          <w:rFonts w:ascii="Book Antiqua" w:hAnsi="Book Antiqua"/>
          <w:sz w:val="24"/>
        </w:rPr>
        <w:t>,</w:t>
      </w:r>
      <w:r w:rsidRPr="00047619">
        <w:rPr>
          <w:rFonts w:ascii="Book Antiqua" w:hAnsi="Book Antiqua"/>
          <w:sz w:val="24"/>
        </w:rPr>
        <w:t xml:space="preserve"> and Wu</w:t>
      </w:r>
      <w:r w:rsidRPr="00047619">
        <w:rPr>
          <w:rFonts w:ascii="Book Antiqua" w:hAnsi="Book Antiqua" w:hint="eastAsia"/>
          <w:sz w:val="24"/>
        </w:rPr>
        <w:t xml:space="preserve"> M</w:t>
      </w:r>
      <w:r w:rsidRPr="00047619">
        <w:rPr>
          <w:rFonts w:ascii="Book Antiqua" w:hAnsi="Book Antiqua"/>
          <w:sz w:val="24"/>
        </w:rPr>
        <w:t xml:space="preserve"> carried out the data collection</w:t>
      </w:r>
      <w:r w:rsidR="00857720" w:rsidRPr="00047619">
        <w:rPr>
          <w:rFonts w:ascii="Book Antiqua" w:hAnsi="Book Antiqua"/>
          <w:sz w:val="24"/>
        </w:rPr>
        <w:t xml:space="preserve"> </w:t>
      </w:r>
      <w:r w:rsidR="00FC5A81" w:rsidRPr="00047619">
        <w:rPr>
          <w:rFonts w:ascii="Book Antiqua" w:hAnsi="Book Antiqua"/>
          <w:sz w:val="24"/>
        </w:rPr>
        <w:t>and</w:t>
      </w:r>
      <w:r w:rsidRPr="00047619">
        <w:rPr>
          <w:rFonts w:ascii="Book Antiqua" w:hAnsi="Book Antiqua"/>
          <w:sz w:val="24"/>
        </w:rPr>
        <w:t xml:space="preserve"> analysis, and revised the </w:t>
      </w:r>
      <w:r w:rsidRPr="00047619">
        <w:rPr>
          <w:rFonts w:ascii="Book Antiqua" w:hAnsi="Book Antiqua"/>
          <w:sz w:val="24"/>
        </w:rPr>
        <w:lastRenderedPageBreak/>
        <w:t>paper</w:t>
      </w:r>
      <w:r w:rsidR="00895140" w:rsidRPr="00047619">
        <w:rPr>
          <w:rFonts w:ascii="Book Antiqua" w:hAnsi="Book Antiqua"/>
          <w:sz w:val="24"/>
        </w:rPr>
        <w:t>; a</w:t>
      </w:r>
      <w:r w:rsidRPr="00047619">
        <w:rPr>
          <w:rFonts w:ascii="Book Antiqua" w:hAnsi="Book Antiqua"/>
          <w:sz w:val="24"/>
        </w:rPr>
        <w:t>ll authors reviewed the results and approved the final version of the manuscript.</w:t>
      </w:r>
    </w:p>
    <w:p w14:paraId="3DC2FC8F" w14:textId="77777777" w:rsidR="00154863" w:rsidRPr="00047619" w:rsidRDefault="00154863" w:rsidP="00154863">
      <w:pPr>
        <w:adjustRightInd w:val="0"/>
        <w:snapToGrid w:val="0"/>
        <w:spacing w:line="360" w:lineRule="auto"/>
        <w:rPr>
          <w:rFonts w:ascii="Book Antiqua" w:hAnsi="Book Antiqua"/>
          <w:b/>
          <w:bCs/>
          <w:sz w:val="24"/>
        </w:rPr>
      </w:pPr>
    </w:p>
    <w:p w14:paraId="7C5FC5C6" w14:textId="77777777" w:rsidR="00154863" w:rsidRPr="00047619" w:rsidRDefault="00154863" w:rsidP="00154863">
      <w:pPr>
        <w:adjustRightInd w:val="0"/>
        <w:snapToGrid w:val="0"/>
        <w:spacing w:line="360" w:lineRule="auto"/>
        <w:rPr>
          <w:rFonts w:ascii="Book Antiqua" w:hAnsi="Book Antiqua"/>
          <w:b/>
          <w:bCs/>
          <w:sz w:val="24"/>
        </w:rPr>
      </w:pPr>
      <w:r w:rsidRPr="00047619">
        <w:rPr>
          <w:rFonts w:ascii="Book Antiqua" w:hAnsi="Book Antiqua"/>
          <w:b/>
          <w:bCs/>
          <w:sz w:val="24"/>
        </w:rPr>
        <w:t>Supported by</w:t>
      </w:r>
      <w:r w:rsidRPr="00047619">
        <w:rPr>
          <w:rFonts w:ascii="Book Antiqua" w:hAnsi="Book Antiqua" w:hint="eastAsia"/>
          <w:b/>
          <w:bCs/>
          <w:sz w:val="24"/>
        </w:rPr>
        <w:t xml:space="preserve"> </w:t>
      </w:r>
      <w:r w:rsidRPr="00047619">
        <w:rPr>
          <w:rFonts w:ascii="Book Antiqua" w:hAnsi="Book Antiqua"/>
          <w:sz w:val="24"/>
        </w:rPr>
        <w:t>Jiangsu Provincial Medical Youth Talent</w:t>
      </w:r>
      <w:r w:rsidR="00EC233E" w:rsidRPr="00047619">
        <w:rPr>
          <w:rFonts w:ascii="Book Antiqua" w:hAnsi="Book Antiqua"/>
          <w:sz w:val="24"/>
        </w:rPr>
        <w:t>, No. QNRC2016212</w:t>
      </w:r>
      <w:r w:rsidRPr="00047619">
        <w:rPr>
          <w:rFonts w:ascii="Book Antiqua" w:hAnsi="Book Antiqua"/>
          <w:sz w:val="24"/>
        </w:rPr>
        <w:t>; Suzhou Clinical Special Disease Diagnosis and Treatment Program</w:t>
      </w:r>
      <w:r w:rsidR="00EC233E" w:rsidRPr="00047619">
        <w:rPr>
          <w:rFonts w:ascii="Book Antiqua" w:hAnsi="Book Antiqua"/>
          <w:sz w:val="24"/>
        </w:rPr>
        <w:t>, No. LCZX201823</w:t>
      </w:r>
      <w:r w:rsidRPr="00047619">
        <w:rPr>
          <w:rFonts w:ascii="Book Antiqua" w:hAnsi="Book Antiqua"/>
          <w:sz w:val="24"/>
        </w:rPr>
        <w:t>; Suzhou GuSu Medical Talent Project</w:t>
      </w:r>
      <w:r w:rsidR="00EC233E" w:rsidRPr="00047619">
        <w:rPr>
          <w:rFonts w:ascii="Book Antiqua" w:hAnsi="Book Antiqua"/>
          <w:sz w:val="24"/>
        </w:rPr>
        <w:t>, No. GSWS2019077</w:t>
      </w:r>
      <w:r w:rsidRPr="00047619">
        <w:rPr>
          <w:rFonts w:ascii="Book Antiqua" w:hAnsi="Book Antiqua"/>
          <w:sz w:val="24"/>
        </w:rPr>
        <w:t>;</w:t>
      </w:r>
      <w:r w:rsidR="00E80D0C" w:rsidRPr="00047619">
        <w:rPr>
          <w:rFonts w:ascii="Book Antiqua" w:hAnsi="Book Antiqua"/>
          <w:sz w:val="24"/>
        </w:rPr>
        <w:t xml:space="preserve"> </w:t>
      </w:r>
      <w:r w:rsidRPr="00047619">
        <w:rPr>
          <w:rFonts w:ascii="Book Antiqua" w:hAnsi="Book Antiqua"/>
          <w:sz w:val="24"/>
        </w:rPr>
        <w:t>The Science and Technology Bureau of Changshu</w:t>
      </w:r>
      <w:r w:rsidR="00EC233E" w:rsidRPr="00047619">
        <w:rPr>
          <w:rFonts w:ascii="Book Antiqua" w:hAnsi="Book Antiqua"/>
          <w:sz w:val="24"/>
        </w:rPr>
        <w:t xml:space="preserve">, No. </w:t>
      </w:r>
      <w:r w:rsidRPr="00047619">
        <w:rPr>
          <w:rFonts w:ascii="Book Antiqua" w:hAnsi="Book Antiqua"/>
          <w:sz w:val="24"/>
        </w:rPr>
        <w:t>CS201624</w:t>
      </w:r>
      <w:r w:rsidR="00EC233E" w:rsidRPr="00047619">
        <w:rPr>
          <w:rFonts w:ascii="Book Antiqua" w:hAnsi="Book Antiqua"/>
          <w:sz w:val="24"/>
        </w:rPr>
        <w:t xml:space="preserve"> (</w:t>
      </w:r>
      <w:r w:rsidRPr="00047619">
        <w:rPr>
          <w:rFonts w:ascii="Book Antiqua" w:hAnsi="Book Antiqua"/>
          <w:sz w:val="24"/>
        </w:rPr>
        <w:t xml:space="preserve">to </w:t>
      </w:r>
      <w:r w:rsidR="009E3DBE" w:rsidRPr="00047619">
        <w:rPr>
          <w:rFonts w:ascii="Book Antiqua" w:hAnsi="Book Antiqua"/>
          <w:sz w:val="24"/>
        </w:rPr>
        <w:t>Lu</w:t>
      </w:r>
      <w:r w:rsidR="009E3DBE" w:rsidRPr="00047619">
        <w:rPr>
          <w:rFonts w:ascii="Book Antiqua" w:hAnsi="Book Antiqua" w:hint="eastAsia"/>
          <w:sz w:val="24"/>
        </w:rPr>
        <w:t xml:space="preserve"> ZH</w:t>
      </w:r>
      <w:r w:rsidR="00EC233E" w:rsidRPr="00047619">
        <w:rPr>
          <w:rFonts w:ascii="Book Antiqua" w:hAnsi="Book Antiqua"/>
          <w:sz w:val="24"/>
        </w:rPr>
        <w:t>);</w:t>
      </w:r>
      <w:r w:rsidRPr="00047619">
        <w:rPr>
          <w:rFonts w:ascii="Book Antiqua" w:hAnsi="Book Antiqua"/>
          <w:sz w:val="24"/>
        </w:rPr>
        <w:t xml:space="preserve"> and Jiangsu Committee of Health</w:t>
      </w:r>
      <w:r w:rsidR="00EC233E" w:rsidRPr="00047619">
        <w:rPr>
          <w:rFonts w:ascii="Book Antiqua" w:hAnsi="Book Antiqua"/>
          <w:sz w:val="24"/>
        </w:rPr>
        <w:t xml:space="preserve">, No. </w:t>
      </w:r>
      <w:r w:rsidRPr="00047619">
        <w:rPr>
          <w:rFonts w:ascii="Book Antiqua" w:hAnsi="Book Antiqua"/>
          <w:sz w:val="24"/>
        </w:rPr>
        <w:t>H2018071</w:t>
      </w:r>
      <w:r w:rsidR="00EC233E" w:rsidRPr="00047619">
        <w:rPr>
          <w:rFonts w:ascii="Book Antiqua" w:hAnsi="Book Antiqua"/>
          <w:sz w:val="24"/>
        </w:rPr>
        <w:t xml:space="preserve"> (</w:t>
      </w:r>
      <w:r w:rsidRPr="00047619">
        <w:rPr>
          <w:rFonts w:ascii="Book Antiqua" w:hAnsi="Book Antiqua"/>
          <w:sz w:val="24"/>
        </w:rPr>
        <w:t xml:space="preserve">to </w:t>
      </w:r>
      <w:r w:rsidR="00AD0BCA" w:rsidRPr="00047619">
        <w:rPr>
          <w:rFonts w:ascii="Book Antiqua" w:hAnsi="Book Antiqua"/>
          <w:sz w:val="24"/>
        </w:rPr>
        <w:t>Xia</w:t>
      </w:r>
      <w:r w:rsidR="00AD0BCA" w:rsidRPr="00047619">
        <w:rPr>
          <w:rFonts w:ascii="Book Antiqua" w:hAnsi="Book Antiqua" w:hint="eastAsia"/>
          <w:sz w:val="24"/>
        </w:rPr>
        <w:t xml:space="preserve"> KJ</w:t>
      </w:r>
      <w:r w:rsidR="00EC233E" w:rsidRPr="00047619">
        <w:rPr>
          <w:rFonts w:ascii="Book Antiqua" w:hAnsi="Book Antiqua"/>
          <w:sz w:val="24"/>
        </w:rPr>
        <w:t>)</w:t>
      </w:r>
      <w:r w:rsidRPr="00047619">
        <w:rPr>
          <w:rFonts w:ascii="Book Antiqua" w:hAnsi="Book Antiqua"/>
          <w:sz w:val="24"/>
        </w:rPr>
        <w:t>.</w:t>
      </w:r>
    </w:p>
    <w:p w14:paraId="0133363E" w14:textId="77777777" w:rsidR="00154863" w:rsidRPr="00047619" w:rsidRDefault="00154863" w:rsidP="00154863">
      <w:pPr>
        <w:adjustRightInd w:val="0"/>
        <w:snapToGrid w:val="0"/>
        <w:spacing w:line="360" w:lineRule="auto"/>
        <w:rPr>
          <w:rFonts w:ascii="Book Antiqua" w:hAnsi="Book Antiqua"/>
          <w:b/>
          <w:bCs/>
          <w:sz w:val="24"/>
        </w:rPr>
      </w:pPr>
    </w:p>
    <w:p w14:paraId="24B49F00" w14:textId="77777777" w:rsidR="00F1388F" w:rsidRPr="00047619" w:rsidRDefault="00F1388F" w:rsidP="00F1388F">
      <w:pPr>
        <w:spacing w:line="360" w:lineRule="auto"/>
      </w:pPr>
      <w:r w:rsidRPr="00047619">
        <w:rPr>
          <w:rFonts w:ascii="Book Antiqua" w:eastAsia="Book Antiqua" w:hAnsi="Book Antiqua" w:cs="Book Antiqua"/>
          <w:b/>
          <w:bCs/>
          <w:color w:val="000000"/>
          <w:sz w:val="24"/>
        </w:rPr>
        <w:t>Corresponding author: Zhi</w:t>
      </w:r>
      <w:r w:rsidR="00D432FA" w:rsidRPr="00047619">
        <w:rPr>
          <w:rFonts w:ascii="Book Antiqua" w:eastAsia="Book Antiqua" w:hAnsi="Book Antiqua" w:cs="Book Antiqua"/>
          <w:b/>
          <w:bCs/>
          <w:color w:val="000000"/>
          <w:sz w:val="24"/>
        </w:rPr>
        <w:t>-</w:t>
      </w:r>
      <w:r w:rsidRPr="00047619">
        <w:rPr>
          <w:rFonts w:ascii="Book Antiqua" w:eastAsia="Book Antiqua" w:hAnsi="Book Antiqua" w:cs="Book Antiqua"/>
          <w:b/>
          <w:bCs/>
          <w:caps/>
          <w:color w:val="000000"/>
          <w:sz w:val="24"/>
        </w:rPr>
        <w:t>h</w:t>
      </w:r>
      <w:r w:rsidRPr="00047619">
        <w:rPr>
          <w:rFonts w:ascii="Book Antiqua" w:eastAsia="Book Antiqua" w:hAnsi="Book Antiqua" w:cs="Book Antiqua"/>
          <w:b/>
          <w:bCs/>
          <w:color w:val="000000"/>
          <w:sz w:val="24"/>
        </w:rPr>
        <w:t xml:space="preserve">ua Lu, MD, Doctor, </w:t>
      </w:r>
      <w:r w:rsidRPr="00047619">
        <w:rPr>
          <w:rFonts w:ascii="Book Antiqua" w:eastAsia="Book Antiqua" w:hAnsi="Book Antiqua" w:cs="Book Antiqua"/>
          <w:color w:val="000000"/>
          <w:sz w:val="24"/>
        </w:rPr>
        <w:t>Department of Radiology, Changshu Hospital Affiliated to Soochow University, Changshu No. 1 People's Hospital,</w:t>
      </w:r>
      <w:r w:rsidR="00366D81" w:rsidRPr="00047619">
        <w:rPr>
          <w:rFonts w:ascii="Book Antiqua" w:eastAsia="Book Antiqua" w:hAnsi="Book Antiqua" w:cs="Book Antiqua"/>
          <w:color w:val="000000"/>
          <w:sz w:val="24"/>
        </w:rPr>
        <w:t xml:space="preserve"> </w:t>
      </w:r>
      <w:r w:rsidR="00F522A6" w:rsidRPr="00047619">
        <w:rPr>
          <w:rFonts w:ascii="Book Antiqua" w:eastAsia="Book Antiqua" w:hAnsi="Book Antiqua" w:cs="Book Antiqua"/>
          <w:color w:val="000000"/>
          <w:sz w:val="24"/>
        </w:rPr>
        <w:t xml:space="preserve">No. 1 Shuyuan Street, </w:t>
      </w:r>
      <w:r w:rsidRPr="00047619">
        <w:rPr>
          <w:rFonts w:ascii="Book Antiqua" w:eastAsia="Book Antiqua" w:hAnsi="Book Antiqua" w:cs="Book Antiqua"/>
          <w:color w:val="000000"/>
          <w:sz w:val="24"/>
        </w:rPr>
        <w:t>Changshu 215500, Jiangsu</w:t>
      </w:r>
      <w:r w:rsidR="00935AB7" w:rsidRPr="00047619">
        <w:rPr>
          <w:rFonts w:ascii="Book Antiqua" w:eastAsia="Book Antiqua" w:hAnsi="Book Antiqua" w:cs="Book Antiqua"/>
          <w:color w:val="000000"/>
          <w:sz w:val="24"/>
        </w:rPr>
        <w:t xml:space="preserve"> Province</w:t>
      </w:r>
      <w:r w:rsidRPr="00047619">
        <w:rPr>
          <w:rFonts w:ascii="Book Antiqua" w:eastAsia="Book Antiqua" w:hAnsi="Book Antiqua" w:cs="Book Antiqua"/>
          <w:color w:val="000000"/>
          <w:sz w:val="24"/>
        </w:rPr>
        <w:t>, China. luzhihua79@163.com</w:t>
      </w:r>
    </w:p>
    <w:p w14:paraId="40447880" w14:textId="77777777" w:rsidR="00F1388F" w:rsidRPr="00047619" w:rsidRDefault="00F1388F" w:rsidP="00F1388F">
      <w:pPr>
        <w:spacing w:line="360" w:lineRule="auto"/>
      </w:pPr>
    </w:p>
    <w:p w14:paraId="1DCFA001" w14:textId="77777777" w:rsidR="00F1388F" w:rsidRPr="00047619" w:rsidRDefault="00F1388F" w:rsidP="00F1388F">
      <w:pPr>
        <w:spacing w:line="360" w:lineRule="auto"/>
      </w:pPr>
      <w:r w:rsidRPr="00047619">
        <w:rPr>
          <w:rFonts w:ascii="Book Antiqua" w:eastAsia="Book Antiqua" w:hAnsi="Book Antiqua" w:cs="Book Antiqua"/>
          <w:b/>
          <w:bCs/>
          <w:color w:val="000000"/>
          <w:sz w:val="24"/>
        </w:rPr>
        <w:t xml:space="preserve">Received: </w:t>
      </w:r>
      <w:r w:rsidRPr="00047619">
        <w:rPr>
          <w:rFonts w:ascii="Book Antiqua" w:eastAsia="Book Antiqua" w:hAnsi="Book Antiqua" w:cs="Book Antiqua"/>
          <w:color w:val="000000"/>
          <w:sz w:val="24"/>
        </w:rPr>
        <w:t>January 1, 2021</w:t>
      </w:r>
    </w:p>
    <w:p w14:paraId="413A0BE6" w14:textId="77777777" w:rsidR="00F1388F" w:rsidRPr="00047619" w:rsidRDefault="00F1388F" w:rsidP="00F1388F">
      <w:pPr>
        <w:spacing w:line="360" w:lineRule="auto"/>
      </w:pPr>
      <w:r w:rsidRPr="00047619">
        <w:rPr>
          <w:rFonts w:ascii="Book Antiqua" w:eastAsia="Book Antiqua" w:hAnsi="Book Antiqua" w:cs="Book Antiqua"/>
          <w:b/>
          <w:bCs/>
          <w:color w:val="000000"/>
          <w:sz w:val="24"/>
        </w:rPr>
        <w:t xml:space="preserve">Revised: </w:t>
      </w:r>
      <w:r w:rsidRPr="00047619">
        <w:rPr>
          <w:rFonts w:ascii="Book Antiqua" w:eastAsia="Book Antiqua" w:hAnsi="Book Antiqua" w:cs="Book Antiqua"/>
          <w:color w:val="000000"/>
          <w:sz w:val="24"/>
        </w:rPr>
        <w:t>March 1, 2021</w:t>
      </w:r>
    </w:p>
    <w:p w14:paraId="6AE73F9C" w14:textId="77777777" w:rsidR="00F1388F" w:rsidRPr="00047619" w:rsidRDefault="00F1388F" w:rsidP="00F1388F">
      <w:pPr>
        <w:spacing w:line="360" w:lineRule="auto"/>
      </w:pPr>
      <w:r w:rsidRPr="00047619">
        <w:rPr>
          <w:rFonts w:ascii="Book Antiqua" w:eastAsia="Book Antiqua" w:hAnsi="Book Antiqua" w:cs="Book Antiqua"/>
          <w:b/>
          <w:bCs/>
          <w:color w:val="000000"/>
          <w:sz w:val="24"/>
        </w:rPr>
        <w:t xml:space="preserve">Accepted: </w:t>
      </w:r>
      <w:bookmarkStart w:id="1" w:name="OLE_LINK15"/>
      <w:bookmarkStart w:id="2" w:name="OLE_LINK33"/>
      <w:bookmarkStart w:id="3" w:name="OLE_LINK48"/>
      <w:r w:rsidR="00A02588" w:rsidRPr="00047619">
        <w:rPr>
          <w:rFonts w:ascii="Book Antiqua" w:hAnsi="Book Antiqua"/>
          <w:color w:val="000000"/>
          <w:sz w:val="24"/>
        </w:rPr>
        <w:t>J</w:t>
      </w:r>
      <w:r w:rsidR="00A02588" w:rsidRPr="00047619">
        <w:rPr>
          <w:rFonts w:ascii="Book Antiqua" w:hAnsi="Book Antiqua" w:hint="eastAsia"/>
          <w:color w:val="000000"/>
          <w:sz w:val="24"/>
        </w:rPr>
        <w:t>u</w:t>
      </w:r>
      <w:r w:rsidR="00A02588" w:rsidRPr="00047619">
        <w:rPr>
          <w:rFonts w:ascii="Book Antiqua" w:hAnsi="Book Antiqua"/>
          <w:color w:val="000000"/>
          <w:sz w:val="24"/>
        </w:rPr>
        <w:t>ly 6, 2021</w:t>
      </w:r>
      <w:bookmarkEnd w:id="1"/>
      <w:bookmarkEnd w:id="2"/>
      <w:bookmarkEnd w:id="3"/>
    </w:p>
    <w:p w14:paraId="44802155" w14:textId="77777777" w:rsidR="00F1388F" w:rsidRPr="00047619" w:rsidRDefault="00F1388F" w:rsidP="00F1388F">
      <w:pPr>
        <w:spacing w:line="360" w:lineRule="auto"/>
      </w:pPr>
      <w:r w:rsidRPr="00047619">
        <w:rPr>
          <w:rFonts w:ascii="Book Antiqua" w:eastAsia="Book Antiqua" w:hAnsi="Book Antiqua" w:cs="Book Antiqua"/>
          <w:b/>
          <w:bCs/>
          <w:color w:val="000000"/>
          <w:sz w:val="24"/>
        </w:rPr>
        <w:t>Published online:</w:t>
      </w:r>
      <w:r w:rsidR="007C2A43" w:rsidRPr="00047619">
        <w:rPr>
          <w:rFonts w:ascii="Book Antiqua" w:eastAsia="Book Antiqua" w:hAnsi="Book Antiqua" w:cs="Book Antiqua"/>
          <w:color w:val="000000"/>
          <w:sz w:val="24"/>
        </w:rPr>
        <w:t xml:space="preserve"> August 26, 2021</w:t>
      </w:r>
    </w:p>
    <w:p w14:paraId="028B95D2" w14:textId="77777777" w:rsidR="006E5A4F" w:rsidRPr="00047619" w:rsidRDefault="006E5A4F" w:rsidP="00ED51E4">
      <w:pPr>
        <w:adjustRightInd w:val="0"/>
        <w:snapToGrid w:val="0"/>
        <w:spacing w:line="360" w:lineRule="auto"/>
        <w:rPr>
          <w:rFonts w:ascii="Book Antiqua" w:hAnsi="Book Antiqua" w:cs="宋体"/>
          <w:b/>
          <w:bCs/>
          <w:caps/>
          <w:sz w:val="24"/>
        </w:rPr>
      </w:pPr>
      <w:r w:rsidRPr="00047619">
        <w:rPr>
          <w:rFonts w:ascii="Book Antiqua" w:hAnsi="Book Antiqua" w:cs="宋体"/>
          <w:b/>
          <w:bCs/>
          <w:sz w:val="24"/>
        </w:rPr>
        <w:br w:type="page"/>
        <w:t>Abstract</w:t>
      </w:r>
    </w:p>
    <w:p w14:paraId="3FFF47E5"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BACKGROUND</w:t>
      </w:r>
    </w:p>
    <w:p w14:paraId="3F75F549"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bCs/>
          <w:sz w:val="24"/>
        </w:rPr>
        <w:t xml:space="preserve">The accuracy of </w:t>
      </w:r>
      <w:r w:rsidRPr="00047619">
        <w:rPr>
          <w:rFonts w:ascii="Book Antiqua" w:hAnsi="Book Antiqua" w:cs="宋体"/>
          <w:sz w:val="24"/>
        </w:rPr>
        <w:t xml:space="preserve">discriminating pT3a from pT3b-c rectal cancer </w:t>
      </w:r>
      <w:r w:rsidRPr="00047619">
        <w:rPr>
          <w:rFonts w:ascii="Book Antiqua" w:hAnsi="Book Antiqua" w:cs="宋体"/>
          <w:bCs/>
          <w:sz w:val="24"/>
        </w:rPr>
        <w:t xml:space="preserve">using high-resolution </w:t>
      </w:r>
      <w:r w:rsidR="00FC5A81" w:rsidRPr="00047619">
        <w:rPr>
          <w:rFonts w:ascii="Book Antiqua" w:hAnsi="Book Antiqua" w:cs="宋体"/>
          <w:bCs/>
          <w:sz w:val="24"/>
        </w:rPr>
        <w:t>magnetic resonance imaging (</w:t>
      </w:r>
      <w:r w:rsidRPr="00047619">
        <w:rPr>
          <w:rFonts w:ascii="Book Antiqua" w:hAnsi="Book Antiqua" w:cs="宋体"/>
          <w:bCs/>
          <w:sz w:val="24"/>
        </w:rPr>
        <w:t>MRI</w:t>
      </w:r>
      <w:r w:rsidR="00FC5A81" w:rsidRPr="00047619">
        <w:rPr>
          <w:rFonts w:ascii="Book Antiqua" w:hAnsi="Book Antiqua" w:cs="宋体"/>
          <w:bCs/>
          <w:sz w:val="24"/>
        </w:rPr>
        <w:t>)</w:t>
      </w:r>
      <w:r w:rsidRPr="00047619">
        <w:rPr>
          <w:rFonts w:ascii="Book Antiqua" w:hAnsi="Book Antiqua" w:cs="宋体"/>
          <w:bCs/>
          <w:sz w:val="24"/>
        </w:rPr>
        <w:t xml:space="preserve"> </w:t>
      </w:r>
      <w:r w:rsidR="00772533" w:rsidRPr="00047619">
        <w:rPr>
          <w:rFonts w:ascii="Book Antiqua" w:hAnsi="Book Antiqua" w:cs="宋体"/>
          <w:bCs/>
          <w:sz w:val="24"/>
        </w:rPr>
        <w:t>remains</w:t>
      </w:r>
      <w:r w:rsidRPr="00047619">
        <w:rPr>
          <w:rFonts w:ascii="Book Antiqua" w:hAnsi="Book Antiqua" w:cs="宋体"/>
          <w:bCs/>
          <w:sz w:val="24"/>
        </w:rPr>
        <w:t xml:space="preserve"> unsatisfactory, </w:t>
      </w:r>
      <w:r w:rsidR="00772533" w:rsidRPr="00047619">
        <w:rPr>
          <w:rFonts w:ascii="Book Antiqua" w:hAnsi="Book Antiqua" w:cs="宋体"/>
          <w:sz w:val="24"/>
        </w:rPr>
        <w:t xml:space="preserve">although </w:t>
      </w:r>
      <w:r w:rsidRPr="00047619">
        <w:rPr>
          <w:rFonts w:ascii="Book Antiqua" w:hAnsi="Book Antiqua" w:cs="宋体"/>
          <w:sz w:val="24"/>
        </w:rPr>
        <w:t xml:space="preserve">texture analysis (TA) could improve such discrimination. </w:t>
      </w:r>
    </w:p>
    <w:p w14:paraId="2B4FBAE0" w14:textId="77777777" w:rsidR="006E5A4F" w:rsidRPr="00047619" w:rsidRDefault="006E5A4F" w:rsidP="00ED51E4">
      <w:pPr>
        <w:adjustRightInd w:val="0"/>
        <w:snapToGrid w:val="0"/>
        <w:spacing w:line="360" w:lineRule="auto"/>
        <w:rPr>
          <w:rFonts w:ascii="Book Antiqua" w:hAnsi="Book Antiqua" w:cs="宋体"/>
          <w:sz w:val="24"/>
        </w:rPr>
      </w:pPr>
    </w:p>
    <w:p w14:paraId="2CC0F68C"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AIM</w:t>
      </w:r>
    </w:p>
    <w:p w14:paraId="01BF242B"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To investigate the value of TA on apparent diffusion coefficient (ADC) maps in differentiating pT3a </w:t>
      </w:r>
      <w:r w:rsidR="00A43F3F" w:rsidRPr="00047619">
        <w:rPr>
          <w:rFonts w:ascii="Book Antiqua" w:hAnsi="Book Antiqua" w:cs="宋体"/>
          <w:sz w:val="24"/>
        </w:rPr>
        <w:t xml:space="preserve">rectal adenocarcinomas </w:t>
      </w:r>
      <w:r w:rsidRPr="00047619">
        <w:rPr>
          <w:rFonts w:ascii="Book Antiqua" w:hAnsi="Book Antiqua" w:cs="宋体"/>
          <w:sz w:val="24"/>
        </w:rPr>
        <w:t>from pT3b-c</w:t>
      </w:r>
      <w:r w:rsidR="00A43F3F" w:rsidRPr="00047619">
        <w:rPr>
          <w:rFonts w:ascii="Book Antiqua" w:hAnsi="Book Antiqua" w:cs="宋体"/>
          <w:sz w:val="24"/>
        </w:rPr>
        <w:t xml:space="preserve"> tumors</w:t>
      </w:r>
      <w:r w:rsidRPr="00047619">
        <w:rPr>
          <w:rFonts w:ascii="Book Antiqua" w:hAnsi="Book Antiqua" w:cs="宋体"/>
          <w:sz w:val="24"/>
        </w:rPr>
        <w:t>.</w:t>
      </w:r>
    </w:p>
    <w:p w14:paraId="1CDB27CA" w14:textId="77777777" w:rsidR="006E5A4F" w:rsidRPr="00047619" w:rsidRDefault="006E5A4F" w:rsidP="00ED51E4">
      <w:pPr>
        <w:adjustRightInd w:val="0"/>
        <w:snapToGrid w:val="0"/>
        <w:spacing w:line="360" w:lineRule="auto"/>
        <w:rPr>
          <w:rFonts w:ascii="Book Antiqua" w:hAnsi="Book Antiqua" w:cs="宋体"/>
          <w:sz w:val="24"/>
        </w:rPr>
      </w:pPr>
    </w:p>
    <w:p w14:paraId="1E9243A2"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METHODS</w:t>
      </w:r>
    </w:p>
    <w:p w14:paraId="6C3960C3"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This was a case-control study of 59 patients with pT3 rectal adenocarcinoma</w:t>
      </w:r>
      <w:r w:rsidR="00772533" w:rsidRPr="00047619">
        <w:rPr>
          <w:rFonts w:ascii="Book Antiqua" w:hAnsi="Book Antiqua" w:cs="宋体"/>
          <w:sz w:val="24"/>
        </w:rPr>
        <w:t>,</w:t>
      </w:r>
      <w:r w:rsidRPr="00047619">
        <w:rPr>
          <w:rFonts w:ascii="Book Antiqua" w:hAnsi="Book Antiqua" w:cs="宋体"/>
          <w:sz w:val="24"/>
        </w:rPr>
        <w:t xml:space="preserve"> who underwent </w:t>
      </w:r>
      <w:r w:rsidR="00FC5A81" w:rsidRPr="00047619">
        <w:rPr>
          <w:rFonts w:ascii="Book Antiqua" w:hAnsi="Book Antiqua" w:cs="宋体"/>
          <w:sz w:val="24"/>
        </w:rPr>
        <w:t>diffusion-weighted imaging (</w:t>
      </w:r>
      <w:r w:rsidRPr="00047619">
        <w:rPr>
          <w:rFonts w:ascii="Book Antiqua" w:hAnsi="Book Antiqua" w:cs="宋体"/>
          <w:sz w:val="24"/>
        </w:rPr>
        <w:t>DWI</w:t>
      </w:r>
      <w:r w:rsidR="00FC5A81" w:rsidRPr="00047619">
        <w:rPr>
          <w:rFonts w:ascii="Book Antiqua" w:hAnsi="Book Antiqua" w:cs="宋体"/>
          <w:sz w:val="24"/>
        </w:rPr>
        <w:t>)</w:t>
      </w:r>
      <w:r w:rsidRPr="00047619">
        <w:rPr>
          <w:rFonts w:ascii="Book Antiqua" w:hAnsi="Book Antiqua" w:cs="宋体"/>
          <w:sz w:val="24"/>
        </w:rPr>
        <w:t xml:space="preserve"> between October 2016 and December 2018. </w:t>
      </w:r>
      <w:r w:rsidR="00FC5A81" w:rsidRPr="00047619">
        <w:rPr>
          <w:rFonts w:ascii="Book Antiqua" w:hAnsi="Book Antiqua" w:cs="宋体"/>
          <w:sz w:val="24"/>
        </w:rPr>
        <w:t xml:space="preserve">The inclusion </w:t>
      </w:r>
      <w:r w:rsidRPr="00047619">
        <w:rPr>
          <w:rFonts w:ascii="Book Antiqua" w:hAnsi="Book Antiqua" w:cs="宋体"/>
          <w:sz w:val="24"/>
        </w:rPr>
        <w:t xml:space="preserve">criteria </w:t>
      </w:r>
      <w:r w:rsidR="00772533" w:rsidRPr="00047619">
        <w:rPr>
          <w:rFonts w:ascii="Book Antiqua" w:hAnsi="Book Antiqua" w:cs="宋体"/>
          <w:sz w:val="24"/>
        </w:rPr>
        <w:t xml:space="preserve">were: </w:t>
      </w:r>
      <w:r w:rsidR="00AB6A03" w:rsidRPr="00047619">
        <w:rPr>
          <w:rFonts w:ascii="Book Antiqua" w:hAnsi="Book Antiqua" w:cs="宋体"/>
          <w:sz w:val="24"/>
        </w:rPr>
        <w:t>(</w:t>
      </w:r>
      <w:r w:rsidRPr="00047619">
        <w:rPr>
          <w:rFonts w:ascii="Book Antiqua" w:hAnsi="Book Antiqua" w:cs="宋体"/>
          <w:sz w:val="24"/>
        </w:rPr>
        <w:t xml:space="preserve">1) </w:t>
      </w:r>
      <w:r w:rsidR="00FC5A81" w:rsidRPr="00047619">
        <w:rPr>
          <w:rFonts w:ascii="Book Antiqua" w:hAnsi="Book Antiqua" w:cs="宋体"/>
          <w:sz w:val="24"/>
        </w:rPr>
        <w:t xml:space="preserve">Proven </w:t>
      </w:r>
      <w:r w:rsidRPr="00047619">
        <w:rPr>
          <w:rFonts w:ascii="Book Antiqua" w:hAnsi="Book Antiqua" w:cs="宋体"/>
          <w:sz w:val="24"/>
        </w:rPr>
        <w:t xml:space="preserve">pT3 rectal adenocarcinoma; </w:t>
      </w:r>
      <w:r w:rsidR="00AB6A03" w:rsidRPr="00047619">
        <w:rPr>
          <w:rFonts w:ascii="Book Antiqua" w:hAnsi="Book Antiqua" w:cs="宋体"/>
          <w:sz w:val="24"/>
        </w:rPr>
        <w:t>(</w:t>
      </w:r>
      <w:r w:rsidRPr="00047619">
        <w:rPr>
          <w:rFonts w:ascii="Book Antiqua" w:hAnsi="Book Antiqua" w:cs="宋体"/>
          <w:sz w:val="24"/>
        </w:rPr>
        <w:t xml:space="preserve">2) </w:t>
      </w:r>
      <w:r w:rsidR="0003088F" w:rsidRPr="00047619">
        <w:rPr>
          <w:rFonts w:ascii="Book Antiqua" w:hAnsi="Book Antiqua" w:cs="宋体"/>
          <w:sz w:val="24"/>
        </w:rPr>
        <w:t>P</w:t>
      </w:r>
      <w:r w:rsidRPr="00047619">
        <w:rPr>
          <w:rFonts w:ascii="Book Antiqua" w:hAnsi="Book Antiqua" w:cs="宋体"/>
          <w:sz w:val="24"/>
        </w:rPr>
        <w:t xml:space="preserve">rimary MRI including high-resolution T2-weighted image (T2WI) and DWI; and </w:t>
      </w:r>
      <w:r w:rsidR="00AB6A03" w:rsidRPr="00047619">
        <w:rPr>
          <w:rFonts w:ascii="Book Antiqua" w:hAnsi="Book Antiqua" w:cs="宋体"/>
          <w:sz w:val="24"/>
        </w:rPr>
        <w:t>(</w:t>
      </w:r>
      <w:r w:rsidRPr="00047619">
        <w:rPr>
          <w:rFonts w:ascii="Book Antiqua" w:hAnsi="Book Antiqua" w:cs="宋体"/>
          <w:sz w:val="24"/>
        </w:rPr>
        <w:t xml:space="preserve">3) </w:t>
      </w:r>
      <w:r w:rsidR="0003088F" w:rsidRPr="00047619">
        <w:rPr>
          <w:rFonts w:ascii="Book Antiqua" w:hAnsi="Book Antiqua" w:cs="宋体"/>
          <w:sz w:val="24"/>
        </w:rPr>
        <w:t>A</w:t>
      </w:r>
      <w:r w:rsidRPr="00047619">
        <w:rPr>
          <w:rFonts w:ascii="Book Antiqua" w:hAnsi="Book Antiqua" w:cs="宋体"/>
          <w:sz w:val="24"/>
        </w:rPr>
        <w:t xml:space="preserve">vailability of pathological reports </w:t>
      </w:r>
      <w:r w:rsidR="00772533" w:rsidRPr="00047619">
        <w:rPr>
          <w:rFonts w:ascii="Book Antiqua" w:hAnsi="Book Antiqua" w:cs="宋体"/>
          <w:sz w:val="24"/>
        </w:rPr>
        <w:t xml:space="preserve">for </w:t>
      </w:r>
      <w:r w:rsidRPr="00047619">
        <w:rPr>
          <w:rFonts w:ascii="Book Antiqua" w:hAnsi="Book Antiqua" w:cs="宋体"/>
          <w:sz w:val="24"/>
        </w:rPr>
        <w:t xml:space="preserve">surgical specimens. </w:t>
      </w:r>
      <w:r w:rsidR="00FC5A81" w:rsidRPr="00047619">
        <w:rPr>
          <w:rFonts w:ascii="Book Antiqua" w:hAnsi="Book Antiqua" w:cs="宋体"/>
          <w:sz w:val="24"/>
        </w:rPr>
        <w:t xml:space="preserve">The exclusion </w:t>
      </w:r>
      <w:r w:rsidRPr="00047619">
        <w:rPr>
          <w:rFonts w:ascii="Book Antiqua" w:hAnsi="Book Antiqua" w:cs="宋体"/>
          <w:sz w:val="24"/>
        </w:rPr>
        <w:t>criteria</w:t>
      </w:r>
      <w:r w:rsidR="00772533" w:rsidRPr="00047619">
        <w:rPr>
          <w:rFonts w:ascii="Book Antiqua" w:hAnsi="Book Antiqua" w:cs="宋体"/>
          <w:sz w:val="24"/>
        </w:rPr>
        <w:t xml:space="preserve"> were</w:t>
      </w:r>
      <w:r w:rsidRPr="00047619">
        <w:rPr>
          <w:rFonts w:ascii="Book Antiqua" w:hAnsi="Book Antiqua" w:cs="宋体"/>
          <w:sz w:val="24"/>
        </w:rPr>
        <w:t xml:space="preserve">: </w:t>
      </w:r>
      <w:r w:rsidR="00AB6A03" w:rsidRPr="00047619">
        <w:rPr>
          <w:rFonts w:ascii="Book Antiqua" w:hAnsi="Book Antiqua" w:cs="宋体"/>
          <w:sz w:val="24"/>
        </w:rPr>
        <w:t>(</w:t>
      </w:r>
      <w:r w:rsidRPr="00047619">
        <w:rPr>
          <w:rFonts w:ascii="Book Antiqua" w:hAnsi="Book Antiqua" w:cs="宋体"/>
          <w:sz w:val="24"/>
        </w:rPr>
        <w:t xml:space="preserve">1) </w:t>
      </w:r>
      <w:r w:rsidR="00FC5A81" w:rsidRPr="00047619">
        <w:rPr>
          <w:rFonts w:ascii="Book Antiqua" w:hAnsi="Book Antiqua" w:cs="宋体"/>
          <w:sz w:val="24"/>
        </w:rPr>
        <w:t xml:space="preserve">Poor </w:t>
      </w:r>
      <w:r w:rsidRPr="00047619">
        <w:rPr>
          <w:rFonts w:ascii="Book Antiqua" w:hAnsi="Book Antiqua" w:cs="宋体"/>
          <w:sz w:val="24"/>
        </w:rPr>
        <w:t xml:space="preserve">image quality; </w:t>
      </w:r>
      <w:r w:rsidR="00AB6A03" w:rsidRPr="00047619">
        <w:rPr>
          <w:rFonts w:ascii="Book Antiqua" w:hAnsi="Book Antiqua" w:cs="宋体"/>
          <w:sz w:val="24"/>
        </w:rPr>
        <w:t>(</w:t>
      </w:r>
      <w:r w:rsidRPr="00047619">
        <w:rPr>
          <w:rFonts w:ascii="Book Antiqua" w:hAnsi="Book Antiqua" w:cs="宋体"/>
          <w:sz w:val="24"/>
        </w:rPr>
        <w:t xml:space="preserve">2) </w:t>
      </w:r>
      <w:r w:rsidR="0003088F" w:rsidRPr="00047619">
        <w:rPr>
          <w:rFonts w:ascii="Book Antiqua" w:hAnsi="Book Antiqua" w:cs="宋体"/>
          <w:sz w:val="24"/>
        </w:rPr>
        <w:t>P</w:t>
      </w:r>
      <w:r w:rsidRPr="00047619">
        <w:rPr>
          <w:rFonts w:ascii="Book Antiqua" w:hAnsi="Book Antiqua" w:cs="宋体"/>
          <w:sz w:val="24"/>
        </w:rPr>
        <w:t xml:space="preserve">reoperative chemoradiation therapy; and </w:t>
      </w:r>
      <w:r w:rsidR="00AB6A03" w:rsidRPr="00047619">
        <w:rPr>
          <w:rFonts w:ascii="Book Antiqua" w:hAnsi="Book Antiqua" w:cs="宋体"/>
          <w:sz w:val="24"/>
        </w:rPr>
        <w:t>(</w:t>
      </w:r>
      <w:r w:rsidRPr="00047619">
        <w:rPr>
          <w:rFonts w:ascii="Book Antiqua" w:hAnsi="Book Antiqua" w:cs="宋体"/>
          <w:sz w:val="24"/>
        </w:rPr>
        <w:t xml:space="preserve">3) </w:t>
      </w:r>
      <w:r w:rsidR="0003088F" w:rsidRPr="00047619">
        <w:rPr>
          <w:rFonts w:ascii="Book Antiqua" w:hAnsi="Book Antiqua" w:cs="宋体"/>
          <w:sz w:val="24"/>
        </w:rPr>
        <w:t>A</w:t>
      </w:r>
      <w:r w:rsidR="00772533" w:rsidRPr="00047619">
        <w:rPr>
          <w:rFonts w:ascii="Book Antiqua" w:hAnsi="Book Antiqua" w:cs="宋体"/>
          <w:sz w:val="24"/>
        </w:rPr>
        <w:t xml:space="preserve"> different</w:t>
      </w:r>
      <w:r w:rsidRPr="00047619">
        <w:rPr>
          <w:rFonts w:ascii="Book Antiqua" w:hAnsi="Book Antiqua" w:cs="宋体"/>
          <w:sz w:val="24"/>
        </w:rPr>
        <w:t xml:space="preserve"> pathological type. </w:t>
      </w:r>
      <w:r w:rsidR="00772533" w:rsidRPr="00047619">
        <w:rPr>
          <w:rFonts w:ascii="Book Antiqua" w:hAnsi="Book Antiqua" w:cs="宋体"/>
          <w:sz w:val="24"/>
        </w:rPr>
        <w:t>F</w:t>
      </w:r>
      <w:r w:rsidRPr="00047619">
        <w:rPr>
          <w:rFonts w:ascii="Book Antiqua" w:hAnsi="Book Antiqua" w:cs="宋体"/>
          <w:sz w:val="24"/>
        </w:rPr>
        <w:t xml:space="preserve">irst-order (ADC values, skewness, kurtosis, and uniformity) and second-order (energy, entropy, inertia, </w:t>
      </w:r>
      <w:r w:rsidR="00772533" w:rsidRPr="00047619">
        <w:rPr>
          <w:rFonts w:ascii="Book Antiqua" w:hAnsi="Book Antiqua" w:cs="宋体"/>
          <w:sz w:val="24"/>
        </w:rPr>
        <w:t xml:space="preserve">and </w:t>
      </w:r>
      <w:r w:rsidRPr="00047619">
        <w:rPr>
          <w:rFonts w:ascii="Book Antiqua" w:hAnsi="Book Antiqua" w:cs="宋体"/>
          <w:sz w:val="24"/>
        </w:rPr>
        <w:t>correlation) texture features were derived from whole-lesion ADC maps. Receiver operating characteristic</w:t>
      </w:r>
      <w:r w:rsidR="00AB6A03" w:rsidRPr="00047619">
        <w:rPr>
          <w:rFonts w:ascii="Book Antiqua" w:hAnsi="Book Antiqua" w:cs="宋体"/>
          <w:sz w:val="24"/>
        </w:rPr>
        <w:t xml:space="preserve"> </w:t>
      </w:r>
      <w:r w:rsidRPr="00047619">
        <w:rPr>
          <w:rFonts w:ascii="Book Antiqua" w:hAnsi="Book Antiqua" w:cs="宋体"/>
          <w:sz w:val="24"/>
        </w:rPr>
        <w:t>curves were used to determine the diagnostic value for pT3b-c tumors.</w:t>
      </w:r>
    </w:p>
    <w:p w14:paraId="7041FA8B" w14:textId="77777777" w:rsidR="006E5A4F" w:rsidRPr="00047619" w:rsidRDefault="006E5A4F" w:rsidP="00ED51E4">
      <w:pPr>
        <w:adjustRightInd w:val="0"/>
        <w:snapToGrid w:val="0"/>
        <w:spacing w:line="360" w:lineRule="auto"/>
        <w:rPr>
          <w:rFonts w:ascii="Book Antiqua" w:hAnsi="Book Antiqua" w:cs="宋体"/>
          <w:sz w:val="24"/>
        </w:rPr>
      </w:pPr>
    </w:p>
    <w:p w14:paraId="2E35A14E"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RESULTS</w:t>
      </w:r>
    </w:p>
    <w:p w14:paraId="5A79FC16"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The final study population consisted of 59 patients (34 men and 25 women), with a median age of 66 years (range, 41-85 years). Thirty patients </w:t>
      </w:r>
      <w:r w:rsidR="007363AB" w:rsidRPr="00047619">
        <w:rPr>
          <w:rFonts w:ascii="Book Antiqua" w:hAnsi="Book Antiqua" w:cs="宋体"/>
          <w:sz w:val="24"/>
        </w:rPr>
        <w:t>had</w:t>
      </w:r>
      <w:r w:rsidRPr="00047619">
        <w:rPr>
          <w:rFonts w:ascii="Book Antiqua" w:hAnsi="Book Antiqua" w:cs="宋体"/>
          <w:sz w:val="24"/>
        </w:rPr>
        <w:t xml:space="preserve"> pT3a, 24 </w:t>
      </w:r>
      <w:r w:rsidR="007363AB" w:rsidRPr="00047619">
        <w:rPr>
          <w:rFonts w:ascii="Book Antiqua" w:hAnsi="Book Antiqua" w:cs="宋体"/>
          <w:sz w:val="24"/>
        </w:rPr>
        <w:t xml:space="preserve">had </w:t>
      </w:r>
      <w:r w:rsidRPr="00047619">
        <w:rPr>
          <w:rFonts w:ascii="Book Antiqua" w:hAnsi="Book Antiqua" w:cs="宋体"/>
          <w:sz w:val="24"/>
        </w:rPr>
        <w:t xml:space="preserve">pT3b, and five </w:t>
      </w:r>
      <w:r w:rsidR="007363AB" w:rsidRPr="00047619">
        <w:rPr>
          <w:rFonts w:ascii="Book Antiqua" w:hAnsi="Book Antiqua" w:cs="宋体"/>
          <w:sz w:val="24"/>
        </w:rPr>
        <w:t xml:space="preserve">had </w:t>
      </w:r>
      <w:r w:rsidRPr="00047619">
        <w:rPr>
          <w:rFonts w:ascii="Book Antiqua" w:hAnsi="Book Antiqua" w:cs="宋体"/>
          <w:sz w:val="24"/>
        </w:rPr>
        <w:t xml:space="preserve">pT3c. Among the ADC first-order textural differences </w:t>
      </w:r>
      <w:r w:rsidR="007363AB" w:rsidRPr="00047619">
        <w:rPr>
          <w:rFonts w:ascii="Book Antiqua" w:hAnsi="Book Antiqua" w:cs="宋体"/>
          <w:sz w:val="24"/>
        </w:rPr>
        <w:t xml:space="preserve">between </w:t>
      </w:r>
      <w:r w:rsidRPr="00047619">
        <w:rPr>
          <w:rFonts w:ascii="Book Antiqua" w:hAnsi="Book Antiqua" w:cs="宋体"/>
          <w:sz w:val="24"/>
        </w:rPr>
        <w:t>pT3a and pT3b-c rectal adenocarcinoma</w:t>
      </w:r>
      <w:r w:rsidR="007363AB" w:rsidRPr="00047619">
        <w:rPr>
          <w:rFonts w:ascii="Book Antiqua" w:hAnsi="Book Antiqua" w:cs="宋体"/>
          <w:sz w:val="24"/>
        </w:rPr>
        <w:t>s</w:t>
      </w:r>
      <w:r w:rsidRPr="00047619">
        <w:rPr>
          <w:rFonts w:ascii="Book Antiqua" w:hAnsi="Book Antiqua" w:cs="宋体"/>
          <w:sz w:val="24"/>
        </w:rPr>
        <w:t xml:space="preserve">, only </w:t>
      </w:r>
      <w:r w:rsidR="007363AB" w:rsidRPr="00047619">
        <w:rPr>
          <w:rFonts w:ascii="Book Antiqua" w:hAnsi="Book Antiqua" w:cs="宋体"/>
          <w:sz w:val="24"/>
        </w:rPr>
        <w:t xml:space="preserve">skewness </w:t>
      </w:r>
      <w:r w:rsidRPr="00047619">
        <w:rPr>
          <w:rFonts w:ascii="Book Antiqua" w:hAnsi="Book Antiqua" w:cs="宋体"/>
          <w:sz w:val="24"/>
        </w:rPr>
        <w:t xml:space="preserve">was significantly lower in </w:t>
      </w:r>
      <w:r w:rsidR="007363AB" w:rsidRPr="00047619">
        <w:rPr>
          <w:rFonts w:ascii="Book Antiqua" w:hAnsi="Book Antiqua" w:cs="宋体"/>
          <w:sz w:val="24"/>
        </w:rPr>
        <w:t xml:space="preserve">the </w:t>
      </w:r>
      <w:r w:rsidRPr="00047619">
        <w:rPr>
          <w:rFonts w:ascii="Book Antiqua" w:hAnsi="Book Antiqua" w:cs="宋体"/>
          <w:sz w:val="24"/>
        </w:rPr>
        <w:t>pT3a</w:t>
      </w:r>
      <w:r w:rsidR="00FC5A81" w:rsidRPr="00047619">
        <w:rPr>
          <w:rFonts w:ascii="Book Antiqua" w:hAnsi="Book Antiqua" w:cs="宋体"/>
          <w:sz w:val="24"/>
        </w:rPr>
        <w:t xml:space="preserve"> tumors </w:t>
      </w:r>
      <w:r w:rsidRPr="00047619">
        <w:rPr>
          <w:rFonts w:ascii="Book Antiqua" w:hAnsi="Book Antiqua" w:cs="宋体"/>
          <w:sz w:val="24"/>
        </w:rPr>
        <w:t>than in pT3b-c</w:t>
      </w:r>
      <w:r w:rsidR="007363AB" w:rsidRPr="00047619">
        <w:rPr>
          <w:rFonts w:ascii="Book Antiqua" w:hAnsi="Book Antiqua" w:cs="宋体"/>
          <w:sz w:val="24"/>
        </w:rPr>
        <w:t xml:space="preserve"> tumors</w:t>
      </w:r>
      <w:r w:rsidRPr="00047619">
        <w:rPr>
          <w:rFonts w:ascii="Book Antiqua" w:hAnsi="Book Antiqua" w:cs="宋体"/>
          <w:sz w:val="24"/>
        </w:rPr>
        <w:t>. Among the ADC second-order textural differences, energy and entropy were significantly different between pT3a and pT3b-c rectal adenocarcinoma</w:t>
      </w:r>
      <w:r w:rsidR="007363AB" w:rsidRPr="00047619">
        <w:rPr>
          <w:rFonts w:ascii="Book Antiqua" w:hAnsi="Book Antiqua" w:cs="宋体"/>
          <w:sz w:val="24"/>
        </w:rPr>
        <w:t>s</w:t>
      </w:r>
      <w:r w:rsidRPr="00047619">
        <w:rPr>
          <w:rFonts w:ascii="Book Antiqua" w:hAnsi="Book Antiqua" w:cs="宋体"/>
          <w:sz w:val="24"/>
        </w:rPr>
        <w:t xml:space="preserve">. For differentiating pT3a </w:t>
      </w:r>
      <w:r w:rsidR="00A43F3F" w:rsidRPr="00047619">
        <w:rPr>
          <w:rFonts w:ascii="Book Antiqua" w:hAnsi="Book Antiqua" w:cs="宋体"/>
          <w:sz w:val="24"/>
        </w:rPr>
        <w:t xml:space="preserve">rectal adenocarcinomas </w:t>
      </w:r>
      <w:r w:rsidRPr="00047619">
        <w:rPr>
          <w:rFonts w:ascii="Book Antiqua" w:hAnsi="Book Antiqua" w:cs="宋体"/>
          <w:sz w:val="24"/>
        </w:rPr>
        <w:t xml:space="preserve">from pT3b-c tumors, </w:t>
      </w:r>
      <w:r w:rsidR="00FC5A81" w:rsidRPr="00047619">
        <w:rPr>
          <w:rFonts w:ascii="Book Antiqua" w:hAnsi="Book Antiqua" w:cs="宋体"/>
          <w:sz w:val="24"/>
        </w:rPr>
        <w:t xml:space="preserve">the </w:t>
      </w:r>
      <w:r w:rsidRPr="00047619">
        <w:rPr>
          <w:rFonts w:ascii="Book Antiqua" w:hAnsi="Book Antiqua" w:cs="宋体"/>
          <w:sz w:val="24"/>
        </w:rPr>
        <w:t>area</w:t>
      </w:r>
      <w:r w:rsidR="007363AB" w:rsidRPr="00047619">
        <w:rPr>
          <w:rFonts w:ascii="Book Antiqua" w:hAnsi="Book Antiqua" w:cs="宋体"/>
          <w:sz w:val="24"/>
        </w:rPr>
        <w:t>s</w:t>
      </w:r>
      <w:r w:rsidRPr="00047619">
        <w:rPr>
          <w:rFonts w:ascii="Book Antiqua" w:hAnsi="Book Antiqua" w:cs="宋体"/>
          <w:sz w:val="24"/>
        </w:rPr>
        <w:t xml:space="preserve"> under the curves (AUCs) </w:t>
      </w:r>
      <w:r w:rsidR="00FC5A81" w:rsidRPr="00047619">
        <w:rPr>
          <w:rFonts w:ascii="Book Antiqua" w:hAnsi="Book Antiqua" w:cs="宋体"/>
          <w:sz w:val="24"/>
        </w:rPr>
        <w:t xml:space="preserve">of </w:t>
      </w:r>
      <w:r w:rsidRPr="00047619">
        <w:rPr>
          <w:rFonts w:ascii="Book Antiqua" w:hAnsi="Book Antiqua" w:cs="宋体"/>
          <w:sz w:val="24"/>
        </w:rPr>
        <w:t xml:space="preserve">skewness, energy, and entropy were 0.686, 0.657, and 0.747, respectively. Logistic regression analysis of all three features yielded </w:t>
      </w:r>
      <w:r w:rsidR="007363AB" w:rsidRPr="00047619">
        <w:rPr>
          <w:rFonts w:ascii="Book Antiqua" w:hAnsi="Book Antiqua" w:cs="宋体"/>
          <w:sz w:val="24"/>
        </w:rPr>
        <w:t xml:space="preserve">a </w:t>
      </w:r>
      <w:r w:rsidRPr="00047619">
        <w:rPr>
          <w:rFonts w:ascii="Book Antiqua" w:hAnsi="Book Antiqua" w:cs="宋体"/>
          <w:sz w:val="24"/>
        </w:rPr>
        <w:t xml:space="preserve">greater AUC (0.775) in differentiating pT3a </w:t>
      </w:r>
      <w:r w:rsidR="00A43F3F" w:rsidRPr="00047619">
        <w:rPr>
          <w:rFonts w:ascii="Book Antiqua" w:hAnsi="Book Antiqua" w:cs="宋体"/>
          <w:sz w:val="24"/>
        </w:rPr>
        <w:t xml:space="preserve">rectal adenocarcinomas </w:t>
      </w:r>
      <w:r w:rsidRPr="00047619">
        <w:rPr>
          <w:rFonts w:ascii="Book Antiqua" w:hAnsi="Book Antiqua" w:cs="宋体"/>
          <w:sz w:val="24"/>
        </w:rPr>
        <w:t>from pT3b-c tumors (69.0% sensitivity and 83.3% specificity).</w:t>
      </w:r>
    </w:p>
    <w:p w14:paraId="14C8AE2A" w14:textId="77777777" w:rsidR="006E5A4F" w:rsidRPr="00047619" w:rsidRDefault="006E5A4F" w:rsidP="00ED51E4">
      <w:pPr>
        <w:adjustRightInd w:val="0"/>
        <w:snapToGrid w:val="0"/>
        <w:spacing w:line="360" w:lineRule="auto"/>
        <w:rPr>
          <w:rFonts w:ascii="Book Antiqua" w:hAnsi="Book Antiqua" w:cs="宋体"/>
          <w:sz w:val="24"/>
        </w:rPr>
      </w:pPr>
    </w:p>
    <w:p w14:paraId="71CE3063"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CONCLUSION</w:t>
      </w:r>
    </w:p>
    <w:p w14:paraId="0E232979"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TA features derived from ADC maps might potentially differentiate pT3a </w:t>
      </w:r>
      <w:r w:rsidR="00A43F3F" w:rsidRPr="00047619">
        <w:rPr>
          <w:rFonts w:ascii="Book Antiqua" w:hAnsi="Book Antiqua" w:cs="宋体"/>
          <w:sz w:val="24"/>
        </w:rPr>
        <w:t xml:space="preserve">rectal adenocarcinomas </w:t>
      </w:r>
      <w:r w:rsidRPr="00047619">
        <w:rPr>
          <w:rFonts w:ascii="Book Antiqua" w:hAnsi="Book Antiqua" w:cs="宋体"/>
          <w:sz w:val="24"/>
        </w:rPr>
        <w:t>from pT3b-c</w:t>
      </w:r>
      <w:r w:rsidR="00A43F3F" w:rsidRPr="00047619">
        <w:rPr>
          <w:rFonts w:ascii="Book Antiqua" w:hAnsi="Book Antiqua" w:cs="宋体"/>
          <w:sz w:val="24"/>
        </w:rPr>
        <w:t xml:space="preserve"> tumors</w:t>
      </w:r>
      <w:r w:rsidRPr="00047619">
        <w:rPr>
          <w:rFonts w:ascii="Book Antiqua" w:hAnsi="Book Antiqua" w:cs="宋体"/>
          <w:sz w:val="24"/>
        </w:rPr>
        <w:t>.</w:t>
      </w:r>
    </w:p>
    <w:p w14:paraId="75FAC2D2" w14:textId="77777777" w:rsidR="006E5A4F" w:rsidRPr="00047619" w:rsidRDefault="006E5A4F" w:rsidP="00ED51E4">
      <w:pPr>
        <w:adjustRightInd w:val="0"/>
        <w:snapToGrid w:val="0"/>
        <w:spacing w:line="360" w:lineRule="auto"/>
        <w:rPr>
          <w:rFonts w:ascii="Book Antiqua" w:hAnsi="Book Antiqua" w:cs="宋体"/>
          <w:sz w:val="24"/>
        </w:rPr>
      </w:pPr>
    </w:p>
    <w:p w14:paraId="3010F783"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b/>
          <w:sz w:val="24"/>
        </w:rPr>
        <w:t xml:space="preserve">Key </w:t>
      </w:r>
      <w:r w:rsidRPr="00047619">
        <w:rPr>
          <w:rFonts w:ascii="Book Antiqua" w:hAnsi="Book Antiqua" w:cs="宋体"/>
          <w:b/>
          <w:caps/>
          <w:sz w:val="24"/>
        </w:rPr>
        <w:t>w</w:t>
      </w:r>
      <w:r w:rsidRPr="00047619">
        <w:rPr>
          <w:rFonts w:ascii="Book Antiqua" w:hAnsi="Book Antiqua" w:cs="宋体"/>
          <w:b/>
          <w:sz w:val="24"/>
        </w:rPr>
        <w:t>ord</w:t>
      </w:r>
      <w:r w:rsidR="007363AB" w:rsidRPr="00047619">
        <w:rPr>
          <w:rFonts w:ascii="Book Antiqua" w:hAnsi="Book Antiqua" w:cs="宋体"/>
          <w:b/>
          <w:sz w:val="24"/>
        </w:rPr>
        <w:t>s</w:t>
      </w:r>
      <w:r w:rsidRPr="00047619">
        <w:rPr>
          <w:rFonts w:ascii="Book Antiqua" w:hAnsi="Book Antiqua" w:cs="宋体"/>
          <w:b/>
          <w:sz w:val="24"/>
        </w:rPr>
        <w:t>:</w:t>
      </w:r>
      <w:r w:rsidRPr="00047619">
        <w:rPr>
          <w:rFonts w:ascii="Book Antiqua" w:hAnsi="Book Antiqua" w:cs="宋体"/>
          <w:sz w:val="24"/>
        </w:rPr>
        <w:t xml:space="preserve"> Diffusion-weighted imaging;</w:t>
      </w:r>
      <w:r w:rsidR="002E2CBA" w:rsidRPr="00047619">
        <w:rPr>
          <w:rFonts w:ascii="Book Antiqua" w:hAnsi="Book Antiqua" w:cs="宋体"/>
          <w:sz w:val="24"/>
        </w:rPr>
        <w:t xml:space="preserve"> </w:t>
      </w:r>
      <w:r w:rsidRPr="00047619">
        <w:rPr>
          <w:rFonts w:ascii="Book Antiqua" w:hAnsi="Book Antiqua" w:cs="宋体"/>
          <w:sz w:val="24"/>
        </w:rPr>
        <w:t xml:space="preserve">Apparent diffusion coefficient; Rectal cancer; Cancer stage; </w:t>
      </w:r>
      <w:r w:rsidRPr="00047619">
        <w:rPr>
          <w:rFonts w:ascii="Book Antiqua" w:hAnsi="Book Antiqua" w:cs="宋体"/>
          <w:bCs/>
          <w:sz w:val="24"/>
        </w:rPr>
        <w:t>Texture analysis;</w:t>
      </w:r>
      <w:r w:rsidRPr="00047619">
        <w:rPr>
          <w:rFonts w:ascii="Book Antiqua" w:hAnsi="Book Antiqua" w:cs="宋体"/>
          <w:sz w:val="24"/>
        </w:rPr>
        <w:t xml:space="preserve"> case-control study</w:t>
      </w:r>
    </w:p>
    <w:p w14:paraId="01900075" w14:textId="77777777" w:rsidR="0085717A" w:rsidRDefault="0085717A" w:rsidP="0085717A">
      <w:pPr>
        <w:spacing w:line="360" w:lineRule="auto"/>
      </w:pPr>
    </w:p>
    <w:p w14:paraId="0C6E280D" w14:textId="77777777" w:rsidR="0085717A" w:rsidRPr="00026CB8" w:rsidRDefault="0085717A" w:rsidP="0085717A">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5F434EF" w14:textId="77777777" w:rsidR="00D020F3" w:rsidRPr="00047619" w:rsidRDefault="00D020F3" w:rsidP="00ED51E4">
      <w:pPr>
        <w:adjustRightInd w:val="0"/>
        <w:snapToGrid w:val="0"/>
        <w:spacing w:line="360" w:lineRule="auto"/>
        <w:rPr>
          <w:rFonts w:ascii="Book Antiqua" w:hAnsi="Book Antiqua" w:cs="宋体"/>
          <w:sz w:val="24"/>
        </w:rPr>
      </w:pPr>
    </w:p>
    <w:p w14:paraId="731B4ECA" w14:textId="7B7EB58C" w:rsidR="00D43ED4" w:rsidRDefault="00D43ED4" w:rsidP="002E2CBA">
      <w:pPr>
        <w:spacing w:line="360" w:lineRule="auto"/>
        <w:rPr>
          <w:rFonts w:ascii="Book Antiqua" w:eastAsiaTheme="minorEastAsia" w:hAnsi="Book Antiqua" w:cs="Book Antiqua"/>
          <w:color w:val="000000"/>
          <w:sz w:val="24"/>
        </w:rPr>
      </w:pPr>
      <w:r w:rsidRPr="00D43ED4">
        <w:rPr>
          <w:rFonts w:ascii="Book Antiqua" w:eastAsiaTheme="minorEastAsia" w:hAnsi="Book Antiqua" w:cs="Book Antiqua" w:hint="eastAsia"/>
          <w:b/>
          <w:color w:val="000000"/>
          <w:sz w:val="24"/>
        </w:rPr>
        <w:t xml:space="preserve">Citation: </w:t>
      </w:r>
      <w:r w:rsidR="002E2CBA" w:rsidRPr="00047619">
        <w:rPr>
          <w:rFonts w:ascii="Book Antiqua" w:eastAsia="Book Antiqua" w:hAnsi="Book Antiqua" w:cs="Book Antiqua"/>
          <w:color w:val="000000"/>
          <w:sz w:val="24"/>
        </w:rPr>
        <w:t>Lu Z</w:t>
      </w:r>
      <w:r w:rsidR="00D020F3" w:rsidRPr="00047619">
        <w:rPr>
          <w:rFonts w:ascii="Book Antiqua" w:eastAsia="Book Antiqua" w:hAnsi="Book Antiqua" w:cs="Book Antiqua"/>
          <w:color w:val="000000"/>
          <w:sz w:val="24"/>
        </w:rPr>
        <w:t>H</w:t>
      </w:r>
      <w:r w:rsidR="002E2CBA" w:rsidRPr="00047619">
        <w:rPr>
          <w:rFonts w:ascii="Book Antiqua" w:eastAsia="Book Antiqua" w:hAnsi="Book Antiqua" w:cs="Book Antiqua"/>
          <w:color w:val="000000"/>
          <w:sz w:val="24"/>
        </w:rPr>
        <w:t>, Xia K</w:t>
      </w:r>
      <w:r w:rsidR="00D020F3" w:rsidRPr="00047619">
        <w:rPr>
          <w:rFonts w:ascii="Book Antiqua" w:eastAsia="Book Antiqua" w:hAnsi="Book Antiqua" w:cs="Book Antiqua"/>
          <w:color w:val="000000"/>
          <w:sz w:val="24"/>
        </w:rPr>
        <w:t>J</w:t>
      </w:r>
      <w:r w:rsidR="002E2CBA" w:rsidRPr="00047619">
        <w:rPr>
          <w:rFonts w:ascii="Book Antiqua" w:eastAsia="Book Antiqua" w:hAnsi="Book Antiqua" w:cs="Book Antiqua"/>
          <w:color w:val="000000"/>
          <w:sz w:val="24"/>
        </w:rPr>
        <w:t>, Jiang H</w:t>
      </w:r>
      <w:bookmarkStart w:id="4" w:name="_GoBack"/>
      <w:bookmarkEnd w:id="4"/>
      <w:r w:rsidR="002E2CBA" w:rsidRPr="00047619">
        <w:rPr>
          <w:rFonts w:ascii="Book Antiqua" w:eastAsia="Book Antiqua" w:hAnsi="Book Antiqua" w:cs="Book Antiqua"/>
          <w:color w:val="000000"/>
          <w:sz w:val="24"/>
        </w:rPr>
        <w:t>, Jiang J</w:t>
      </w:r>
      <w:r w:rsidR="00D020F3" w:rsidRPr="00047619">
        <w:rPr>
          <w:rFonts w:ascii="Book Antiqua" w:eastAsia="Book Antiqua" w:hAnsi="Book Antiqua" w:cs="Book Antiqua"/>
          <w:color w:val="000000"/>
          <w:sz w:val="24"/>
        </w:rPr>
        <w:t>L</w:t>
      </w:r>
      <w:r w:rsidR="002E2CBA" w:rsidRPr="00047619">
        <w:rPr>
          <w:rFonts w:ascii="Book Antiqua" w:eastAsia="Book Antiqua" w:hAnsi="Book Antiqua" w:cs="Book Antiqua"/>
          <w:color w:val="000000"/>
          <w:sz w:val="24"/>
        </w:rPr>
        <w:t xml:space="preserve">, Wu M. </w:t>
      </w:r>
      <w:r w:rsidR="00FC5A81" w:rsidRPr="00047619">
        <w:rPr>
          <w:rFonts w:ascii="Book Antiqua" w:eastAsia="Book Antiqua" w:hAnsi="Book Antiqua" w:cs="Book Antiqua"/>
          <w:color w:val="000000"/>
          <w:sz w:val="24"/>
        </w:rPr>
        <w:t xml:space="preserve">Textural </w:t>
      </w:r>
      <w:r w:rsidR="002E2CBA" w:rsidRPr="00047619">
        <w:rPr>
          <w:rFonts w:ascii="Book Antiqua" w:eastAsia="Book Antiqua" w:hAnsi="Book Antiqua" w:cs="Book Antiqua"/>
          <w:color w:val="000000"/>
          <w:sz w:val="24"/>
        </w:rPr>
        <w:t xml:space="preserve">differences based on apparent diffusion coefficient maps for discriminating pT3 subclasses of rectal adenocarcinoma. </w:t>
      </w:r>
      <w:r w:rsidR="002E2CBA" w:rsidRPr="00047619">
        <w:rPr>
          <w:rFonts w:ascii="Book Antiqua" w:eastAsia="Book Antiqua" w:hAnsi="Book Antiqua" w:cs="Book Antiqua"/>
          <w:i/>
          <w:iCs/>
          <w:color w:val="000000"/>
          <w:sz w:val="24"/>
        </w:rPr>
        <w:t>World J Clin Cases</w:t>
      </w:r>
      <w:r w:rsidR="002E2CBA" w:rsidRPr="00047619">
        <w:rPr>
          <w:rFonts w:ascii="Book Antiqua" w:eastAsia="Book Antiqua" w:hAnsi="Book Antiqua" w:cs="Book Antiqua"/>
          <w:color w:val="000000"/>
          <w:sz w:val="24"/>
        </w:rPr>
        <w:t xml:space="preserve"> 2021; </w:t>
      </w:r>
      <w:r w:rsidR="00BA3120" w:rsidRPr="00047619">
        <w:rPr>
          <w:rFonts w:ascii="Book Antiqua" w:eastAsia="Book Antiqua" w:hAnsi="Book Antiqua" w:cs="Book Antiqua"/>
          <w:color w:val="000000"/>
          <w:sz w:val="24"/>
        </w:rPr>
        <w:t xml:space="preserve">9(24): </w:t>
      </w:r>
      <w:r w:rsidRPr="00D43ED4">
        <w:rPr>
          <w:rFonts w:ascii="Book Antiqua" w:eastAsia="Book Antiqua" w:hAnsi="Book Antiqua" w:cs="Book Antiqua"/>
          <w:color w:val="000000"/>
          <w:sz w:val="24"/>
        </w:rPr>
        <w:t>6987-6998</w:t>
      </w:r>
      <w:r w:rsidR="00BA3120" w:rsidRPr="00047619">
        <w:rPr>
          <w:rFonts w:ascii="Book Antiqua" w:eastAsia="Book Antiqua" w:hAnsi="Book Antiqua" w:cs="Book Antiqua"/>
          <w:color w:val="000000"/>
          <w:sz w:val="24"/>
        </w:rPr>
        <w:t xml:space="preserve">  </w:t>
      </w:r>
    </w:p>
    <w:p w14:paraId="1F1472C7" w14:textId="77777777" w:rsidR="00D43ED4" w:rsidRDefault="00BA3120" w:rsidP="002E2CBA">
      <w:pPr>
        <w:spacing w:line="360" w:lineRule="auto"/>
        <w:rPr>
          <w:rFonts w:ascii="Book Antiqua" w:eastAsiaTheme="minorEastAsia" w:hAnsi="Book Antiqua" w:cs="Book Antiqua"/>
          <w:color w:val="000000"/>
          <w:sz w:val="24"/>
        </w:rPr>
      </w:pPr>
      <w:r w:rsidRPr="00D43ED4">
        <w:rPr>
          <w:rFonts w:ascii="Book Antiqua" w:eastAsia="Book Antiqua" w:hAnsi="Book Antiqua" w:cs="Book Antiqua"/>
          <w:b/>
          <w:color w:val="000000"/>
          <w:sz w:val="24"/>
        </w:rPr>
        <w:t>URL:</w:t>
      </w:r>
      <w:r w:rsidRPr="00047619">
        <w:rPr>
          <w:rFonts w:ascii="Book Antiqua" w:eastAsia="Book Antiqua" w:hAnsi="Book Antiqua" w:cs="Book Antiqua"/>
          <w:color w:val="000000"/>
          <w:sz w:val="24"/>
        </w:rPr>
        <w:t xml:space="preserve"> https://www.wjgnet.com/2307-8960/full/v9/i24/</w:t>
      </w:r>
      <w:r w:rsidR="00D43ED4" w:rsidRPr="00D43ED4">
        <w:rPr>
          <w:rFonts w:ascii="Book Antiqua" w:eastAsia="Book Antiqua" w:hAnsi="Book Antiqua" w:cs="Book Antiqua"/>
          <w:color w:val="000000"/>
          <w:sz w:val="24"/>
        </w:rPr>
        <w:t>6987</w:t>
      </w:r>
      <w:r w:rsidRPr="00047619">
        <w:rPr>
          <w:rFonts w:ascii="Book Antiqua" w:eastAsia="Book Antiqua" w:hAnsi="Book Antiqua" w:cs="Book Antiqua"/>
          <w:color w:val="000000"/>
          <w:sz w:val="24"/>
        </w:rPr>
        <w:t xml:space="preserve">.htm  </w:t>
      </w:r>
    </w:p>
    <w:p w14:paraId="549F6E38" w14:textId="6E840B7D" w:rsidR="002E2CBA" w:rsidRPr="00047619" w:rsidRDefault="00BA3120" w:rsidP="002E2CBA">
      <w:pPr>
        <w:spacing w:line="360" w:lineRule="auto"/>
      </w:pPr>
      <w:r w:rsidRPr="00D43ED4">
        <w:rPr>
          <w:rFonts w:ascii="Book Antiqua" w:eastAsia="Book Antiqua" w:hAnsi="Book Antiqua" w:cs="Book Antiqua"/>
          <w:b/>
          <w:color w:val="000000"/>
          <w:sz w:val="24"/>
        </w:rPr>
        <w:t>DOI:</w:t>
      </w:r>
      <w:r w:rsidRPr="00047619">
        <w:rPr>
          <w:rFonts w:ascii="Book Antiqua" w:eastAsia="Book Antiqua" w:hAnsi="Book Antiqua" w:cs="Book Antiqua"/>
          <w:color w:val="000000"/>
          <w:sz w:val="24"/>
        </w:rPr>
        <w:t xml:space="preserve"> https://dx.doi.org/10.12998/wjcc.v9.i24.</w:t>
      </w:r>
      <w:r w:rsidR="00D43ED4" w:rsidRPr="00D43ED4">
        <w:rPr>
          <w:rFonts w:ascii="Book Antiqua" w:eastAsia="Book Antiqua" w:hAnsi="Book Antiqua" w:cs="Book Antiqua"/>
          <w:color w:val="000000"/>
          <w:sz w:val="24"/>
        </w:rPr>
        <w:t>6987</w:t>
      </w:r>
    </w:p>
    <w:p w14:paraId="0354396F" w14:textId="77777777" w:rsidR="002E2CBA" w:rsidRPr="00047619" w:rsidRDefault="002E2CBA" w:rsidP="00ED51E4">
      <w:pPr>
        <w:adjustRightInd w:val="0"/>
        <w:snapToGrid w:val="0"/>
        <w:spacing w:line="360" w:lineRule="auto"/>
        <w:rPr>
          <w:rFonts w:ascii="Book Antiqua" w:hAnsi="Book Antiqua" w:cs="宋体"/>
          <w:sz w:val="24"/>
        </w:rPr>
      </w:pPr>
    </w:p>
    <w:p w14:paraId="512BF7B1" w14:textId="77777777" w:rsidR="006E5A4F" w:rsidRPr="00047619" w:rsidRDefault="006E5A4F" w:rsidP="00ED51E4">
      <w:pPr>
        <w:adjustRightInd w:val="0"/>
        <w:snapToGrid w:val="0"/>
        <w:spacing w:line="360" w:lineRule="auto"/>
        <w:rPr>
          <w:rFonts w:ascii="Book Antiqua" w:hAnsi="Book Antiqua" w:cs="宋体"/>
          <w:b/>
          <w:sz w:val="24"/>
        </w:rPr>
      </w:pPr>
      <w:r w:rsidRPr="00047619">
        <w:rPr>
          <w:rFonts w:ascii="Book Antiqua" w:hAnsi="Book Antiqua" w:cs="宋体"/>
          <w:b/>
          <w:sz w:val="24"/>
        </w:rPr>
        <w:t xml:space="preserve">Core </w:t>
      </w:r>
      <w:r w:rsidRPr="00047619">
        <w:rPr>
          <w:rFonts w:ascii="Book Antiqua" w:hAnsi="Book Antiqua" w:cs="宋体"/>
          <w:b/>
          <w:caps/>
          <w:sz w:val="24"/>
        </w:rPr>
        <w:t>t</w:t>
      </w:r>
      <w:r w:rsidRPr="00047619">
        <w:rPr>
          <w:rFonts w:ascii="Book Antiqua" w:hAnsi="Book Antiqua" w:cs="宋体"/>
          <w:b/>
          <w:sz w:val="24"/>
        </w:rPr>
        <w:t>ip:</w:t>
      </w:r>
      <w:r w:rsidR="00AB6A03" w:rsidRPr="00047619">
        <w:rPr>
          <w:rFonts w:ascii="Book Antiqua" w:hAnsi="Book Antiqua" w:cs="宋体" w:hint="eastAsia"/>
          <w:b/>
          <w:sz w:val="24"/>
        </w:rPr>
        <w:t xml:space="preserve"> </w:t>
      </w:r>
      <w:r w:rsidR="00AB6A03" w:rsidRPr="00047619">
        <w:rPr>
          <w:rFonts w:ascii="Book Antiqua" w:hAnsi="Book Antiqua" w:cs="宋体"/>
          <w:caps/>
          <w:sz w:val="24"/>
        </w:rPr>
        <w:t>t</w:t>
      </w:r>
      <w:r w:rsidR="00AB6A03" w:rsidRPr="00047619">
        <w:rPr>
          <w:rFonts w:ascii="Book Antiqua" w:hAnsi="Book Antiqua" w:cs="宋体"/>
          <w:sz w:val="24"/>
        </w:rPr>
        <w:t>exture</w:t>
      </w:r>
      <w:r w:rsidR="00FC5A81" w:rsidRPr="00047619">
        <w:rPr>
          <w:rFonts w:ascii="Book Antiqua" w:hAnsi="Book Antiqua" w:cs="宋体"/>
          <w:sz w:val="24"/>
        </w:rPr>
        <w:t xml:space="preserve"> </w:t>
      </w:r>
      <w:r w:rsidRPr="00047619">
        <w:rPr>
          <w:rFonts w:ascii="Book Antiqua" w:hAnsi="Book Antiqua" w:cs="宋体"/>
          <w:sz w:val="24"/>
        </w:rPr>
        <w:t xml:space="preserve">features derived from </w:t>
      </w:r>
      <w:r w:rsidR="00905709" w:rsidRPr="00047619">
        <w:rPr>
          <w:rFonts w:ascii="Book Antiqua" w:hAnsi="Book Antiqua" w:cs="宋体"/>
          <w:sz w:val="24"/>
        </w:rPr>
        <w:t>apparent diffusion coefficient</w:t>
      </w:r>
      <w:r w:rsidRPr="00047619">
        <w:rPr>
          <w:rFonts w:ascii="Book Antiqua" w:hAnsi="Book Antiqua" w:cs="宋体"/>
          <w:sz w:val="24"/>
        </w:rPr>
        <w:t xml:space="preserve"> maps might potentially differentiate pT3a </w:t>
      </w:r>
      <w:r w:rsidR="00A43F3F" w:rsidRPr="00047619">
        <w:rPr>
          <w:rFonts w:ascii="Book Antiqua" w:hAnsi="Book Antiqua" w:cs="宋体"/>
          <w:sz w:val="24"/>
        </w:rPr>
        <w:t xml:space="preserve">rectal adenocarcinomas </w:t>
      </w:r>
      <w:r w:rsidRPr="00047619">
        <w:rPr>
          <w:rFonts w:ascii="Book Antiqua" w:hAnsi="Book Antiqua" w:cs="宋体"/>
          <w:sz w:val="24"/>
        </w:rPr>
        <w:t xml:space="preserve">from pT3b-c </w:t>
      </w:r>
      <w:r w:rsidR="00A43F3F" w:rsidRPr="00047619">
        <w:rPr>
          <w:rFonts w:ascii="Book Antiqua" w:hAnsi="Book Antiqua" w:cs="宋体"/>
          <w:sz w:val="24"/>
        </w:rPr>
        <w:t>tumors</w:t>
      </w:r>
      <w:r w:rsidRPr="00047619">
        <w:rPr>
          <w:rFonts w:ascii="Book Antiqua" w:hAnsi="Book Antiqua" w:cs="宋体"/>
          <w:sz w:val="24"/>
        </w:rPr>
        <w:t>.</w:t>
      </w:r>
    </w:p>
    <w:p w14:paraId="1ECA2D21" w14:textId="77777777" w:rsidR="006E5A4F" w:rsidRPr="00047619" w:rsidRDefault="006E5A4F" w:rsidP="00ED51E4">
      <w:pPr>
        <w:adjustRightInd w:val="0"/>
        <w:snapToGrid w:val="0"/>
        <w:spacing w:line="360" w:lineRule="auto"/>
        <w:rPr>
          <w:rFonts w:ascii="Book Antiqua" w:hAnsi="Book Antiqua" w:cs="宋体"/>
          <w:b/>
          <w:sz w:val="24"/>
        </w:rPr>
        <w:sectPr w:rsidR="006E5A4F" w:rsidRPr="00047619">
          <w:footerReference w:type="default" r:id="rId7"/>
          <w:pgSz w:w="11907" w:h="16839"/>
          <w:pgMar w:top="1440" w:right="1440" w:bottom="1440" w:left="1440" w:header="851" w:footer="992" w:gutter="0"/>
          <w:pgNumType w:start="1"/>
          <w:cols w:space="720"/>
          <w:docGrid w:type="linesAndChars" w:linePitch="317"/>
        </w:sectPr>
      </w:pPr>
    </w:p>
    <w:p w14:paraId="4D31FDB7" w14:textId="77777777" w:rsidR="006E5A4F" w:rsidRPr="00047619" w:rsidRDefault="006E5A4F" w:rsidP="00ED51E4">
      <w:pPr>
        <w:adjustRightInd w:val="0"/>
        <w:snapToGrid w:val="0"/>
        <w:spacing w:line="360" w:lineRule="auto"/>
        <w:rPr>
          <w:rFonts w:ascii="Book Antiqua" w:hAnsi="Book Antiqua" w:cs="宋体"/>
          <w:sz w:val="24"/>
          <w:u w:val="single"/>
        </w:rPr>
      </w:pPr>
      <w:r w:rsidRPr="00047619">
        <w:rPr>
          <w:rFonts w:ascii="Book Antiqua" w:hAnsi="Book Antiqua" w:cs="宋体"/>
          <w:b/>
          <w:bCs/>
          <w:sz w:val="24"/>
          <w:u w:val="single"/>
        </w:rPr>
        <w:t>INTRODUCTION</w:t>
      </w:r>
    </w:p>
    <w:p w14:paraId="11DF2E33"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Colorectal cancer</w:t>
      </w:r>
      <w:r w:rsidR="0094516B" w:rsidRPr="00047619">
        <w:rPr>
          <w:rFonts w:ascii="Book Antiqua" w:hAnsi="Book Antiqua" w:cs="宋体"/>
          <w:sz w:val="24"/>
        </w:rPr>
        <w:t>,</w:t>
      </w:r>
      <w:r w:rsidRPr="00047619">
        <w:rPr>
          <w:rFonts w:ascii="Book Antiqua" w:hAnsi="Book Antiqua" w:cs="宋体"/>
          <w:sz w:val="24"/>
        </w:rPr>
        <w:t xml:space="preserve"> the third common</w:t>
      </w:r>
      <w:r w:rsidR="0094516B" w:rsidRPr="00047619">
        <w:rPr>
          <w:rFonts w:ascii="Book Antiqua" w:hAnsi="Book Antiqua" w:cs="宋体"/>
          <w:sz w:val="24"/>
        </w:rPr>
        <w:t>est</w:t>
      </w:r>
      <w:r w:rsidRPr="00047619">
        <w:rPr>
          <w:rFonts w:ascii="Book Antiqua" w:hAnsi="Book Antiqua" w:cs="宋体"/>
          <w:sz w:val="24"/>
        </w:rPr>
        <w:t xml:space="preserve"> </w:t>
      </w:r>
      <w:r w:rsidR="0094516B" w:rsidRPr="00047619">
        <w:rPr>
          <w:rFonts w:ascii="Book Antiqua" w:hAnsi="Book Antiqua" w:cs="宋体"/>
          <w:sz w:val="24"/>
        </w:rPr>
        <w:t>malignancy around</w:t>
      </w:r>
      <w:r w:rsidRPr="00047619">
        <w:rPr>
          <w:rFonts w:ascii="Book Antiqua" w:hAnsi="Book Antiqua" w:cs="宋体"/>
          <w:sz w:val="24"/>
        </w:rPr>
        <w:t xml:space="preserve"> the world, most commonly affects elderly </w:t>
      </w:r>
      <w:r w:rsidR="0094516B" w:rsidRPr="00047619">
        <w:rPr>
          <w:rFonts w:ascii="Book Antiqua" w:hAnsi="Book Antiqua" w:cs="宋体"/>
          <w:sz w:val="24"/>
        </w:rPr>
        <w:t xml:space="preserve">individuals </w:t>
      </w:r>
      <w:r w:rsidR="00FA2123" w:rsidRPr="00047619">
        <w:rPr>
          <w:rFonts w:ascii="Book Antiqua" w:hAnsi="Book Antiqua" w:cs="宋体"/>
          <w:sz w:val="24"/>
        </w:rPr>
        <w:t xml:space="preserve">≥ </w:t>
      </w:r>
      <w:r w:rsidRPr="00047619">
        <w:rPr>
          <w:rFonts w:ascii="Book Antiqua" w:hAnsi="Book Antiqua" w:cs="宋体"/>
          <w:sz w:val="24"/>
        </w:rPr>
        <w:t xml:space="preserve">60 years old, </w:t>
      </w:r>
      <w:r w:rsidR="0094516B" w:rsidRPr="00047619">
        <w:rPr>
          <w:rFonts w:ascii="Book Antiqua" w:hAnsi="Book Antiqua" w:cs="宋体"/>
          <w:sz w:val="24"/>
        </w:rPr>
        <w:t>with a male predominance</w:t>
      </w:r>
      <w:r w:rsidRPr="00047619">
        <w:rPr>
          <w:rFonts w:ascii="Book Antiqua" w:hAnsi="Book Antiqua" w:cs="宋体"/>
          <w:sz w:val="24"/>
          <w:vertAlign w:val="superscript"/>
        </w:rPr>
        <w:t>[1-3]</w:t>
      </w:r>
      <w:r w:rsidRPr="00047619">
        <w:rPr>
          <w:rFonts w:ascii="Book Antiqua" w:hAnsi="Book Antiqua" w:cs="宋体"/>
          <w:sz w:val="24"/>
        </w:rPr>
        <w:t>. The incidence of rectal cancer was 5.2 per 100000 in 2014</w:t>
      </w:r>
      <w:r w:rsidRPr="00047619">
        <w:rPr>
          <w:rFonts w:ascii="Book Antiqua" w:hAnsi="Book Antiqua" w:cs="宋体"/>
          <w:sz w:val="24"/>
          <w:vertAlign w:val="superscript"/>
        </w:rPr>
        <w:t>[4]</w:t>
      </w:r>
      <w:r w:rsidRPr="00047619">
        <w:rPr>
          <w:rFonts w:ascii="Book Antiqua" w:hAnsi="Book Antiqua" w:cs="宋体"/>
          <w:sz w:val="24"/>
        </w:rPr>
        <w:t>. The 5-year relative survival is 37%-100% for local disease (</w:t>
      </w:r>
      <w:r w:rsidR="0094516B" w:rsidRPr="00047619">
        <w:rPr>
          <w:rFonts w:ascii="Book Antiqua" w:hAnsi="Book Antiqua" w:cs="宋体"/>
          <w:sz w:val="24"/>
        </w:rPr>
        <w:t xml:space="preserve">varying </w:t>
      </w:r>
      <w:r w:rsidRPr="00047619">
        <w:rPr>
          <w:rFonts w:ascii="Book Antiqua" w:hAnsi="Book Antiqua" w:cs="宋体"/>
          <w:sz w:val="24"/>
        </w:rPr>
        <w:t>widely according to perineural invasion and satellite nodules), 44% for locoregional disease, and 8%-15% for metastatic disease</w:t>
      </w:r>
      <w:r w:rsidRPr="00047619">
        <w:rPr>
          <w:rFonts w:ascii="Book Antiqua" w:hAnsi="Book Antiqua" w:cs="宋体"/>
          <w:sz w:val="24"/>
          <w:vertAlign w:val="superscript"/>
        </w:rPr>
        <w:t>[5]</w:t>
      </w:r>
      <w:r w:rsidRPr="00047619">
        <w:rPr>
          <w:rFonts w:ascii="Book Antiqua" w:hAnsi="Book Antiqua" w:cs="宋体"/>
          <w:sz w:val="24"/>
        </w:rPr>
        <w:t>.</w:t>
      </w:r>
    </w:p>
    <w:p w14:paraId="39FC1067"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 xml:space="preserve">The majority (60%-80%) of rectal tumors are in the pT3 </w:t>
      </w:r>
      <w:r w:rsidR="0094516B" w:rsidRPr="00047619">
        <w:rPr>
          <w:rFonts w:ascii="Book Antiqua" w:hAnsi="Book Antiqua" w:cs="宋体"/>
          <w:sz w:val="24"/>
        </w:rPr>
        <w:t xml:space="preserve">stage </w:t>
      </w:r>
      <w:r w:rsidRPr="00047619">
        <w:rPr>
          <w:rFonts w:ascii="Book Antiqua" w:hAnsi="Book Antiqua" w:cs="宋体"/>
          <w:sz w:val="24"/>
        </w:rPr>
        <w:t xml:space="preserve">at diagnosis, </w:t>
      </w:r>
      <w:r w:rsidR="0094516B" w:rsidRPr="00047619">
        <w:rPr>
          <w:rFonts w:ascii="Book Antiqua" w:hAnsi="Book Antiqua" w:cs="宋体"/>
          <w:sz w:val="24"/>
        </w:rPr>
        <w:t>constituting</w:t>
      </w:r>
      <w:r w:rsidRPr="00047619">
        <w:rPr>
          <w:rFonts w:ascii="Book Antiqua" w:hAnsi="Book Antiqua" w:cs="宋体"/>
          <w:sz w:val="24"/>
        </w:rPr>
        <w:t xml:space="preserve"> a heterogeneous group</w:t>
      </w:r>
      <w:r w:rsidRPr="00047619">
        <w:rPr>
          <w:rFonts w:ascii="Book Antiqua" w:hAnsi="Book Antiqua" w:cs="宋体"/>
          <w:sz w:val="24"/>
          <w:vertAlign w:val="superscript"/>
        </w:rPr>
        <w:t>[6,7]</w:t>
      </w:r>
      <w:r w:rsidRPr="00047619">
        <w:rPr>
          <w:rFonts w:ascii="Book Antiqua" w:hAnsi="Book Antiqua" w:cs="宋体"/>
          <w:sz w:val="24"/>
        </w:rPr>
        <w:t>. The extramural depth (EMD) of tumor invasion is one of the most important prognostic factors in rectal cancer</w:t>
      </w:r>
      <w:r w:rsidR="0094516B" w:rsidRPr="00047619">
        <w:rPr>
          <w:rFonts w:ascii="Book Antiqua" w:hAnsi="Book Antiqua" w:cs="宋体"/>
          <w:sz w:val="24"/>
        </w:rPr>
        <w:t>,</w:t>
      </w:r>
      <w:r w:rsidRPr="00047619">
        <w:rPr>
          <w:rFonts w:ascii="Book Antiqua" w:hAnsi="Book Antiqua" w:cs="宋体"/>
          <w:sz w:val="24"/>
        </w:rPr>
        <w:t xml:space="preserve"> and strongly influences survival and local recurrence</w:t>
      </w:r>
      <w:r w:rsidRPr="00047619">
        <w:rPr>
          <w:rFonts w:ascii="Book Antiqua" w:hAnsi="Book Antiqua" w:cs="宋体"/>
          <w:sz w:val="24"/>
          <w:vertAlign w:val="superscript"/>
        </w:rPr>
        <w:t>[6]</w:t>
      </w:r>
      <w:r w:rsidRPr="00047619">
        <w:rPr>
          <w:rFonts w:ascii="Book Antiqua" w:hAnsi="Book Antiqua" w:cs="宋体"/>
          <w:sz w:val="24"/>
        </w:rPr>
        <w:t>. The 5-mm cut-off of EMD has been determined to be the most discriminating and simple to use in clinical practice regardless of differences in overall survival (OS) and local recurrence</w:t>
      </w:r>
      <w:r w:rsidRPr="00047619">
        <w:rPr>
          <w:rFonts w:ascii="Book Antiqua" w:hAnsi="Book Antiqua" w:cs="宋体"/>
          <w:sz w:val="24"/>
          <w:vertAlign w:val="superscript"/>
        </w:rPr>
        <w:t>[6-9]</w:t>
      </w:r>
      <w:r w:rsidRPr="00047619">
        <w:rPr>
          <w:rFonts w:ascii="Book Antiqua" w:hAnsi="Book Antiqua" w:cs="宋体"/>
          <w:sz w:val="24"/>
        </w:rPr>
        <w:t xml:space="preserve">. </w:t>
      </w:r>
      <w:r w:rsidR="0094516B" w:rsidRPr="00047619">
        <w:rPr>
          <w:rFonts w:ascii="Book Antiqua" w:hAnsi="Book Antiqua" w:cs="宋体"/>
          <w:sz w:val="24"/>
        </w:rPr>
        <w:t>L</w:t>
      </w:r>
      <w:r w:rsidRPr="00047619">
        <w:rPr>
          <w:rFonts w:ascii="Book Antiqua" w:hAnsi="Book Antiqua" w:cs="宋体"/>
          <w:sz w:val="24"/>
        </w:rPr>
        <w:t xml:space="preserve">ocoregional recurrence and cancer-related 5-year survival rates </w:t>
      </w:r>
      <w:r w:rsidR="0094516B" w:rsidRPr="00047619">
        <w:rPr>
          <w:rFonts w:ascii="Book Antiqua" w:hAnsi="Book Antiqua" w:cs="宋体"/>
          <w:sz w:val="24"/>
        </w:rPr>
        <w:t xml:space="preserve">are </w:t>
      </w:r>
      <w:r w:rsidRPr="00047619">
        <w:rPr>
          <w:rFonts w:ascii="Book Antiqua" w:hAnsi="Book Antiqua" w:cs="宋体"/>
          <w:sz w:val="24"/>
        </w:rPr>
        <w:t>10.4% and 85.4%</w:t>
      </w:r>
      <w:r w:rsidR="0094516B" w:rsidRPr="00047619">
        <w:rPr>
          <w:rFonts w:ascii="Book Antiqua" w:hAnsi="Book Antiqua" w:cs="宋体"/>
          <w:sz w:val="24"/>
        </w:rPr>
        <w:t xml:space="preserve"> for pT3a (EMD &lt;</w:t>
      </w:r>
      <w:r w:rsidR="00FA2123" w:rsidRPr="00047619">
        <w:rPr>
          <w:rFonts w:ascii="Book Antiqua" w:hAnsi="Book Antiqua" w:cs="宋体"/>
          <w:sz w:val="24"/>
        </w:rPr>
        <w:t xml:space="preserve"> </w:t>
      </w:r>
      <w:r w:rsidR="0094516B" w:rsidRPr="00047619">
        <w:rPr>
          <w:rFonts w:ascii="Book Antiqua" w:hAnsi="Book Antiqua" w:cs="宋体"/>
          <w:bCs/>
          <w:iCs/>
          <w:sz w:val="24"/>
        </w:rPr>
        <w:t>5 mm</w:t>
      </w:r>
      <w:r w:rsidR="0094516B" w:rsidRPr="00047619">
        <w:rPr>
          <w:rFonts w:ascii="Book Antiqua" w:hAnsi="Book Antiqua" w:cs="宋体"/>
          <w:sz w:val="24"/>
        </w:rPr>
        <w:t>)</w:t>
      </w:r>
      <w:r w:rsidRPr="00047619">
        <w:rPr>
          <w:rFonts w:ascii="Book Antiqua" w:hAnsi="Book Antiqua" w:cs="宋体"/>
          <w:sz w:val="24"/>
        </w:rPr>
        <w:t>, respectively,</w:t>
      </w:r>
      <w:r w:rsidR="0094516B" w:rsidRPr="00047619">
        <w:rPr>
          <w:rFonts w:ascii="Book Antiqua" w:hAnsi="Book Antiqua" w:cs="宋体"/>
          <w:sz w:val="24"/>
        </w:rPr>
        <w:t xml:space="preserve"> </w:t>
      </w:r>
      <w:r w:rsidRPr="00047619">
        <w:rPr>
          <w:rFonts w:ascii="Book Antiqua" w:hAnsi="Book Antiqua" w:cs="宋体"/>
          <w:sz w:val="24"/>
        </w:rPr>
        <w:t xml:space="preserve">and 26.3% and 54.1% </w:t>
      </w:r>
      <w:r w:rsidR="0094516B" w:rsidRPr="00047619">
        <w:rPr>
          <w:rFonts w:ascii="Book Antiqua" w:hAnsi="Book Antiqua" w:cs="宋体"/>
          <w:sz w:val="24"/>
        </w:rPr>
        <w:t>for pT3b (EMD ≥</w:t>
      </w:r>
      <w:r w:rsidR="00FA2123" w:rsidRPr="00047619">
        <w:rPr>
          <w:rFonts w:ascii="Book Antiqua" w:hAnsi="Book Antiqua" w:cs="宋体"/>
          <w:sz w:val="24"/>
        </w:rPr>
        <w:t xml:space="preserve"> </w:t>
      </w:r>
      <w:r w:rsidR="0094516B" w:rsidRPr="00047619">
        <w:rPr>
          <w:rFonts w:ascii="Book Antiqua" w:hAnsi="Book Antiqua" w:cs="宋体"/>
          <w:bCs/>
          <w:iCs/>
          <w:sz w:val="24"/>
        </w:rPr>
        <w:t>5 mm</w:t>
      </w:r>
      <w:r w:rsidR="0094516B" w:rsidRPr="00047619">
        <w:rPr>
          <w:rFonts w:ascii="Book Antiqua" w:hAnsi="Book Antiqua" w:cs="宋体"/>
          <w:sz w:val="24"/>
        </w:rPr>
        <w:t>)</w:t>
      </w:r>
      <w:r w:rsidR="009F3C1E" w:rsidRPr="00047619">
        <w:rPr>
          <w:rFonts w:ascii="Book Antiqua" w:hAnsi="Book Antiqua" w:cs="宋体"/>
          <w:sz w:val="24"/>
        </w:rPr>
        <w:t xml:space="preserve">, </w:t>
      </w:r>
      <w:r w:rsidRPr="00047619">
        <w:rPr>
          <w:rFonts w:ascii="Book Antiqua" w:hAnsi="Book Antiqua" w:cs="宋体"/>
          <w:sz w:val="24"/>
        </w:rPr>
        <w:t>respectively</w:t>
      </w:r>
      <w:r w:rsidRPr="00047619">
        <w:rPr>
          <w:rFonts w:ascii="Book Antiqua" w:hAnsi="Book Antiqua" w:cs="宋体"/>
          <w:sz w:val="24"/>
          <w:vertAlign w:val="superscript"/>
        </w:rPr>
        <w:t>[9]</w:t>
      </w:r>
      <w:r w:rsidRPr="00047619">
        <w:rPr>
          <w:rFonts w:ascii="Book Antiqua" w:hAnsi="Book Antiqua" w:cs="宋体"/>
          <w:sz w:val="24"/>
        </w:rPr>
        <w:t xml:space="preserve">. Therefore, there is a need for a preoperative imaging method to noninvasively </w:t>
      </w:r>
      <w:r w:rsidR="009F3C1E" w:rsidRPr="00047619">
        <w:rPr>
          <w:rFonts w:ascii="Book Antiqua" w:hAnsi="Book Antiqua" w:cs="宋体"/>
          <w:sz w:val="24"/>
        </w:rPr>
        <w:t xml:space="preserve">identify </w:t>
      </w:r>
      <w:r w:rsidRPr="00047619">
        <w:rPr>
          <w:rFonts w:ascii="Book Antiqua" w:hAnsi="Book Antiqua" w:cs="宋体"/>
          <w:sz w:val="24"/>
        </w:rPr>
        <w:t>patients with high-risk pT3 in order to provide individualized treatment strategies.</w:t>
      </w:r>
    </w:p>
    <w:p w14:paraId="160E09E6" w14:textId="77777777" w:rsidR="006E5A4F" w:rsidRPr="00047619" w:rsidRDefault="006E5A4F" w:rsidP="00ED51E4">
      <w:pPr>
        <w:adjustRightInd w:val="0"/>
        <w:snapToGrid w:val="0"/>
        <w:spacing w:line="360" w:lineRule="auto"/>
        <w:rPr>
          <w:rFonts w:ascii="Book Antiqua" w:hAnsi="Book Antiqua" w:cs="宋体"/>
          <w:b/>
          <w:bCs/>
          <w:sz w:val="24"/>
          <w:vertAlign w:val="superscript"/>
        </w:rPr>
      </w:pPr>
      <w:r w:rsidRPr="00047619">
        <w:rPr>
          <w:rFonts w:ascii="Book Antiqua" w:hAnsi="Book Antiqua" w:cs="宋体"/>
          <w:bCs/>
          <w:sz w:val="24"/>
        </w:rPr>
        <w:tab/>
      </w:r>
      <w:bookmarkStart w:id="5" w:name="_Hlk76474645"/>
      <w:r w:rsidRPr="00047619">
        <w:rPr>
          <w:rFonts w:ascii="Book Antiqua" w:hAnsi="Book Antiqua" w:cs="宋体"/>
          <w:bCs/>
          <w:sz w:val="24"/>
        </w:rPr>
        <w:t>Magnetic resonance imaging</w:t>
      </w:r>
      <w:bookmarkEnd w:id="5"/>
      <w:r w:rsidRPr="00047619">
        <w:rPr>
          <w:rFonts w:ascii="Book Antiqua" w:hAnsi="Book Antiqua" w:cs="宋体"/>
          <w:bCs/>
          <w:sz w:val="24"/>
        </w:rPr>
        <w:t xml:space="preserve"> (MRI) with a phased-array surface coil has an undeniable role in the preoperative staging of rectal cancer. In preoperative local T staging, the reported overall accuracy of MRI is 71%-90%</w:t>
      </w:r>
      <w:r w:rsidRPr="00047619">
        <w:rPr>
          <w:rFonts w:ascii="Book Antiqua" w:hAnsi="Book Antiqua" w:cs="宋体"/>
          <w:bCs/>
          <w:sz w:val="24"/>
          <w:vertAlign w:val="superscript"/>
        </w:rPr>
        <w:t>[10-13]</w:t>
      </w:r>
      <w:r w:rsidRPr="00047619">
        <w:rPr>
          <w:rFonts w:ascii="Book Antiqua" w:hAnsi="Book Antiqua" w:cs="宋体"/>
          <w:sz w:val="24"/>
        </w:rPr>
        <w:t>. In two studies on pT3 subclassification, the accuracies of MRI were 71.2% and 86%</w:t>
      </w:r>
      <w:r w:rsidRPr="00047619">
        <w:rPr>
          <w:rFonts w:ascii="Book Antiqua" w:hAnsi="Book Antiqua" w:cs="宋体"/>
          <w:sz w:val="24"/>
          <w:vertAlign w:val="superscript"/>
        </w:rPr>
        <w:t>[10,12]</w:t>
      </w:r>
      <w:r w:rsidRPr="00047619">
        <w:rPr>
          <w:rFonts w:ascii="Book Antiqua" w:hAnsi="Book Antiqua" w:cs="宋体"/>
          <w:sz w:val="24"/>
        </w:rPr>
        <w:t xml:space="preserve">. </w:t>
      </w:r>
      <w:r w:rsidR="009F3C1E" w:rsidRPr="00047619">
        <w:rPr>
          <w:rFonts w:ascii="Book Antiqua" w:hAnsi="Book Antiqua" w:cs="宋体"/>
          <w:sz w:val="24"/>
        </w:rPr>
        <w:t xml:space="preserve">However, </w:t>
      </w:r>
      <w:r w:rsidR="009F3C1E" w:rsidRPr="00047619">
        <w:rPr>
          <w:rFonts w:ascii="Book Antiqua" w:hAnsi="Book Antiqua" w:cs="宋体"/>
          <w:bCs/>
          <w:sz w:val="24"/>
        </w:rPr>
        <w:t>t</w:t>
      </w:r>
      <w:r w:rsidRPr="00047619">
        <w:rPr>
          <w:rFonts w:ascii="Book Antiqua" w:hAnsi="Book Antiqua" w:cs="宋体"/>
          <w:bCs/>
          <w:sz w:val="24"/>
        </w:rPr>
        <w:t xml:space="preserve">he accuracy of staging using high-resolution MRI </w:t>
      </w:r>
      <w:r w:rsidR="009F3C1E" w:rsidRPr="00047619">
        <w:rPr>
          <w:rFonts w:ascii="Book Antiqua" w:hAnsi="Book Antiqua" w:cs="宋体"/>
          <w:bCs/>
          <w:sz w:val="24"/>
        </w:rPr>
        <w:t xml:space="preserve">remains </w:t>
      </w:r>
      <w:r w:rsidRPr="00047619">
        <w:rPr>
          <w:rFonts w:ascii="Book Antiqua" w:hAnsi="Book Antiqua" w:cs="宋体"/>
          <w:bCs/>
          <w:sz w:val="24"/>
        </w:rPr>
        <w:t xml:space="preserve">unsatisfactory. In recent years, the potential of MRI has extended from morphological assessments to texture analysis </w:t>
      </w:r>
      <w:r w:rsidRPr="00047619">
        <w:rPr>
          <w:rFonts w:ascii="Book Antiqua" w:hAnsi="Book Antiqua" w:cs="宋体"/>
          <w:sz w:val="24"/>
        </w:rPr>
        <w:t>(TA)</w:t>
      </w:r>
      <w:r w:rsidRPr="00047619">
        <w:rPr>
          <w:rFonts w:ascii="Book Antiqua" w:hAnsi="Book Antiqua" w:cs="宋体"/>
          <w:bCs/>
          <w:sz w:val="24"/>
        </w:rPr>
        <w:t xml:space="preserve">. </w:t>
      </w:r>
      <w:r w:rsidRPr="00047619">
        <w:rPr>
          <w:rFonts w:ascii="Book Antiqua" w:hAnsi="Book Antiqua" w:cs="宋体"/>
          <w:sz w:val="24"/>
        </w:rPr>
        <w:t xml:space="preserve">TA refers to various mathematical-statistical methods </w:t>
      </w:r>
      <w:r w:rsidR="009F3C1E" w:rsidRPr="00047619">
        <w:rPr>
          <w:rFonts w:ascii="Book Antiqua" w:hAnsi="Book Antiqua" w:cs="宋体"/>
          <w:sz w:val="24"/>
        </w:rPr>
        <w:t xml:space="preserve">used </w:t>
      </w:r>
      <w:r w:rsidRPr="00047619">
        <w:rPr>
          <w:rFonts w:ascii="Book Antiqua" w:hAnsi="Book Antiqua" w:cs="宋体"/>
          <w:sz w:val="24"/>
        </w:rPr>
        <w:t>to extract texture features by evaluating the spatial variation of gray levels within given images</w:t>
      </w:r>
      <w:r w:rsidRPr="00047619">
        <w:rPr>
          <w:rFonts w:ascii="Book Antiqua" w:hAnsi="Book Antiqua" w:cs="宋体"/>
          <w:sz w:val="24"/>
          <w:vertAlign w:val="superscript"/>
        </w:rPr>
        <w:t>[14]</w:t>
      </w:r>
      <w:r w:rsidRPr="00047619">
        <w:rPr>
          <w:rFonts w:ascii="Book Antiqua" w:hAnsi="Book Antiqua" w:cs="宋体"/>
          <w:sz w:val="24"/>
        </w:rPr>
        <w:t>. These features can be used to characterize and measure tissue heterogeneity in medical images. Some texture features are useful tools for accurate diagnosis, preoperative risk stratification, and assessment of treatment response in several cancers</w:t>
      </w:r>
      <w:r w:rsidRPr="00047619">
        <w:rPr>
          <w:rFonts w:ascii="Book Antiqua" w:hAnsi="Book Antiqua" w:cs="宋体"/>
          <w:sz w:val="24"/>
          <w:vertAlign w:val="superscript"/>
        </w:rPr>
        <w:t>[15-18]</w:t>
      </w:r>
      <w:r w:rsidRPr="00047619">
        <w:rPr>
          <w:rFonts w:ascii="Book Antiqua" w:hAnsi="Book Antiqua" w:cs="宋体"/>
          <w:sz w:val="24"/>
        </w:rPr>
        <w:t>.</w:t>
      </w:r>
      <w:r w:rsidR="0065363C" w:rsidRPr="00047619">
        <w:rPr>
          <w:rFonts w:ascii="Book Antiqua" w:hAnsi="Book Antiqua"/>
          <w:sz w:val="24"/>
        </w:rPr>
        <w:t xml:space="preserve"> </w:t>
      </w:r>
      <w:r w:rsidR="0065363C" w:rsidRPr="00047619">
        <w:rPr>
          <w:rFonts w:ascii="Book Antiqua" w:hAnsi="Book Antiqua" w:cs="宋体"/>
          <w:sz w:val="24"/>
        </w:rPr>
        <w:t>Previous studies have demonstrated that MRI-based texture features are efficient in identifying preoperative KRAS mutation status in rectal cancer cases</w:t>
      </w:r>
      <w:r w:rsidR="0065363C" w:rsidRPr="00047619">
        <w:rPr>
          <w:rFonts w:ascii="Book Antiqua" w:hAnsi="Book Antiqua" w:cs="宋体"/>
          <w:sz w:val="24"/>
          <w:vertAlign w:val="superscript"/>
        </w:rPr>
        <w:t>[</w:t>
      </w:r>
      <w:r w:rsidRPr="00047619">
        <w:rPr>
          <w:rFonts w:ascii="Book Antiqua" w:hAnsi="Book Antiqua" w:cs="宋体"/>
          <w:sz w:val="24"/>
          <w:vertAlign w:val="superscript"/>
        </w:rPr>
        <w:t>19,20</w:t>
      </w:r>
      <w:r w:rsidR="0065363C" w:rsidRPr="00047619">
        <w:rPr>
          <w:rFonts w:ascii="Book Antiqua" w:hAnsi="Book Antiqua" w:cs="宋体"/>
          <w:sz w:val="24"/>
          <w:vertAlign w:val="superscript"/>
        </w:rPr>
        <w:t>]</w:t>
      </w:r>
      <w:r w:rsidR="0065363C" w:rsidRPr="00047619">
        <w:rPr>
          <w:rFonts w:ascii="Book Antiqua" w:hAnsi="Book Antiqua" w:cs="宋体"/>
          <w:sz w:val="24"/>
        </w:rPr>
        <w:t>. In addition, several MRI features and TA were shown to be valuable for predicting the therapeutic response to neoadjuvant chemoradiotherapy (nCRT) for rectal cancer and tumor recurrence</w:t>
      </w:r>
      <w:r w:rsidR="0065363C" w:rsidRPr="00047619">
        <w:rPr>
          <w:rFonts w:ascii="Book Antiqua" w:hAnsi="Book Antiqua" w:cs="宋体"/>
          <w:sz w:val="24"/>
          <w:vertAlign w:val="superscript"/>
        </w:rPr>
        <w:t>[</w:t>
      </w:r>
      <w:r w:rsidRPr="00047619">
        <w:rPr>
          <w:rFonts w:ascii="Book Antiqua" w:hAnsi="Book Antiqua" w:cs="宋体"/>
          <w:sz w:val="24"/>
          <w:vertAlign w:val="superscript"/>
        </w:rPr>
        <w:t>21</w:t>
      </w:r>
      <w:r w:rsidR="0065363C" w:rsidRPr="00047619">
        <w:rPr>
          <w:rFonts w:ascii="Book Antiqua" w:hAnsi="Book Antiqua" w:cs="宋体"/>
          <w:sz w:val="24"/>
          <w:vertAlign w:val="superscript"/>
        </w:rPr>
        <w:t>]</w:t>
      </w:r>
      <w:r w:rsidR="0065363C" w:rsidRPr="00047619">
        <w:rPr>
          <w:rFonts w:ascii="Book Antiqua" w:hAnsi="Book Antiqua" w:cs="宋体"/>
          <w:sz w:val="24"/>
        </w:rPr>
        <w:t>. However, another study reported that MRI T2-weighted sequence-based TA is not effective in predicting pathological complete response to nCRT in patients with locally advanced rectal cancer, suggesting that additional trials are required for comprehensively analyzing the potential of MRI-derived TA in this setting</w:t>
      </w:r>
      <w:r w:rsidR="0065363C" w:rsidRPr="00047619">
        <w:rPr>
          <w:rFonts w:ascii="Book Antiqua" w:hAnsi="Book Antiqua" w:cs="宋体"/>
          <w:sz w:val="24"/>
          <w:vertAlign w:val="superscript"/>
        </w:rPr>
        <w:t>[</w:t>
      </w:r>
      <w:r w:rsidRPr="00047619">
        <w:rPr>
          <w:rFonts w:ascii="Book Antiqua" w:hAnsi="Book Antiqua" w:cs="宋体"/>
          <w:sz w:val="24"/>
          <w:vertAlign w:val="superscript"/>
        </w:rPr>
        <w:t>22</w:t>
      </w:r>
      <w:r w:rsidR="0065363C" w:rsidRPr="00047619">
        <w:rPr>
          <w:rFonts w:ascii="Book Antiqua" w:hAnsi="Book Antiqua" w:cs="宋体"/>
          <w:sz w:val="24"/>
          <w:vertAlign w:val="superscript"/>
        </w:rPr>
        <w:t>]</w:t>
      </w:r>
      <w:r w:rsidR="0065363C" w:rsidRPr="00047619">
        <w:rPr>
          <w:rFonts w:ascii="Book Antiqua" w:hAnsi="Book Antiqua" w:cs="宋体"/>
          <w:sz w:val="24"/>
        </w:rPr>
        <w:t>.</w:t>
      </w:r>
    </w:p>
    <w:p w14:paraId="339E8529" w14:textId="77777777" w:rsidR="006E5A4F" w:rsidRPr="00047619" w:rsidRDefault="006E5A4F" w:rsidP="00ED51E4">
      <w:pPr>
        <w:adjustRightInd w:val="0"/>
        <w:snapToGrid w:val="0"/>
        <w:spacing w:line="360" w:lineRule="auto"/>
        <w:rPr>
          <w:rFonts w:ascii="Book Antiqua" w:hAnsi="Book Antiqua" w:cs="宋体"/>
          <w:b/>
          <w:bCs/>
          <w:sz w:val="24"/>
          <w:vertAlign w:val="superscript"/>
        </w:rPr>
      </w:pPr>
      <w:r w:rsidRPr="00047619">
        <w:rPr>
          <w:rFonts w:ascii="Book Antiqua" w:hAnsi="Book Antiqua" w:cs="宋体"/>
          <w:sz w:val="24"/>
        </w:rPr>
        <w:tab/>
        <w:t>Diffusion-weighted imaging (DWI) is important in rectal cancer imaging because it provides superior contrast between cancerous and non-cancerous tissues. In a previous study</w:t>
      </w:r>
      <w:r w:rsidRPr="00047619">
        <w:rPr>
          <w:rFonts w:ascii="Book Antiqua" w:hAnsi="Book Antiqua" w:cs="宋体"/>
          <w:sz w:val="24"/>
          <w:vertAlign w:val="superscript"/>
        </w:rPr>
        <w:t>[11]</w:t>
      </w:r>
      <w:r w:rsidRPr="00047619">
        <w:rPr>
          <w:rFonts w:ascii="Book Antiqua" w:hAnsi="Book Antiqua" w:cs="宋体"/>
          <w:sz w:val="24"/>
        </w:rPr>
        <w:t xml:space="preserve">, DWI was </w:t>
      </w:r>
      <w:r w:rsidR="009F3C1E" w:rsidRPr="00047619">
        <w:rPr>
          <w:rFonts w:ascii="Book Antiqua" w:hAnsi="Book Antiqua" w:cs="宋体"/>
          <w:sz w:val="24"/>
        </w:rPr>
        <w:t xml:space="preserve">shown to be useful </w:t>
      </w:r>
      <w:r w:rsidRPr="00047619">
        <w:rPr>
          <w:rFonts w:ascii="Book Antiqua" w:hAnsi="Book Antiqua" w:cs="宋体"/>
          <w:sz w:val="24"/>
        </w:rPr>
        <w:t>for evaluating the pT stage of rectal cancer and guiding EMD measurement. In addition, the apparent diffusion coefficient (ADC), a quantitative value of DWI, has been reported to correlate with the pT stage</w:t>
      </w:r>
      <w:r w:rsidRPr="00047619">
        <w:rPr>
          <w:rFonts w:ascii="Book Antiqua" w:hAnsi="Book Antiqua" w:cs="宋体"/>
          <w:sz w:val="24"/>
          <w:vertAlign w:val="superscript"/>
        </w:rPr>
        <w:t>[11,23]</w:t>
      </w:r>
      <w:r w:rsidRPr="00047619">
        <w:rPr>
          <w:rFonts w:ascii="Book Antiqua" w:hAnsi="Book Antiqua" w:cs="宋体"/>
          <w:sz w:val="24"/>
        </w:rPr>
        <w:t>. Nevertheless, the mean and median ADC values are not always significantly sensitive to small changes or precise status of the tumor owing to the intrinsic chaotic environment of tumors</w:t>
      </w:r>
      <w:r w:rsidRPr="00047619">
        <w:rPr>
          <w:rFonts w:ascii="Book Antiqua" w:hAnsi="Book Antiqua" w:cs="宋体"/>
          <w:sz w:val="24"/>
          <w:vertAlign w:val="superscript"/>
        </w:rPr>
        <w:t>[24]</w:t>
      </w:r>
      <w:r w:rsidRPr="00047619">
        <w:rPr>
          <w:rFonts w:ascii="Book Antiqua" w:hAnsi="Book Antiqua" w:cs="宋体"/>
          <w:sz w:val="24"/>
        </w:rPr>
        <w:t>.</w:t>
      </w:r>
      <w:r w:rsidR="0094580E" w:rsidRPr="00047619">
        <w:rPr>
          <w:rFonts w:ascii="Book Antiqua" w:hAnsi="Book Antiqua" w:cs="宋体"/>
          <w:sz w:val="24"/>
        </w:rPr>
        <w:t xml:space="preserve"> </w:t>
      </w:r>
      <w:r w:rsidR="0065363C" w:rsidRPr="00047619">
        <w:rPr>
          <w:rFonts w:ascii="Book Antiqua" w:hAnsi="Book Antiqua" w:cs="宋体"/>
          <w:sz w:val="24"/>
        </w:rPr>
        <w:t xml:space="preserve">In addition, </w:t>
      </w:r>
      <w:r w:rsidR="0065363C" w:rsidRPr="00047619">
        <w:rPr>
          <w:rFonts w:ascii="Book Antiqua" w:hAnsi="Book Antiqua" w:cs="宋体"/>
          <w:bCs/>
          <w:sz w:val="24"/>
        </w:rPr>
        <w:t>pT3 subclasses of rectal cancer have not been previously determined by ADC maps.</w:t>
      </w:r>
    </w:p>
    <w:p w14:paraId="6367501B"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 xml:space="preserve">Given the increasing use of DWI in rectal cancer imaging and the quantitative value of ADC for accurate diagnosis, we hypothesized that texture features derived from ADC maps could discriminate </w:t>
      </w:r>
      <w:r w:rsidRPr="00047619">
        <w:rPr>
          <w:rFonts w:ascii="Book Antiqua" w:hAnsi="Book Antiqua" w:cs="宋体"/>
          <w:bCs/>
          <w:sz w:val="24"/>
        </w:rPr>
        <w:t>pT3 subclass</w:t>
      </w:r>
      <w:r w:rsidR="009F3C1E" w:rsidRPr="00047619">
        <w:rPr>
          <w:rFonts w:ascii="Book Antiqua" w:hAnsi="Book Antiqua" w:cs="宋体"/>
          <w:bCs/>
          <w:sz w:val="24"/>
        </w:rPr>
        <w:t>es</w:t>
      </w:r>
      <w:r w:rsidRPr="00047619">
        <w:rPr>
          <w:rFonts w:ascii="Book Antiqua" w:hAnsi="Book Antiqua" w:cs="宋体"/>
          <w:bCs/>
          <w:sz w:val="24"/>
        </w:rPr>
        <w:t xml:space="preserve">. </w:t>
      </w:r>
      <w:r w:rsidRPr="00047619">
        <w:rPr>
          <w:rFonts w:ascii="Book Antiqua" w:hAnsi="Book Antiqua" w:cs="宋体"/>
          <w:sz w:val="24"/>
        </w:rPr>
        <w:t xml:space="preserve">Therefore, the aim of this study was to investigate the value of TA on ADC maps in differentiating pT3a </w:t>
      </w:r>
      <w:r w:rsidR="00A43F3F" w:rsidRPr="00047619">
        <w:rPr>
          <w:rFonts w:ascii="Book Antiqua" w:hAnsi="Book Antiqua" w:cs="宋体"/>
          <w:sz w:val="24"/>
        </w:rPr>
        <w:t>rectal adenocarcinomas</w:t>
      </w:r>
      <w:r w:rsidR="00A43F3F" w:rsidRPr="00047619" w:rsidDel="009F3C1E">
        <w:rPr>
          <w:rFonts w:ascii="Book Antiqua" w:hAnsi="Book Antiqua" w:cs="宋体"/>
          <w:sz w:val="24"/>
        </w:rPr>
        <w:t xml:space="preserve"> </w:t>
      </w:r>
      <w:r w:rsidRPr="00047619">
        <w:rPr>
          <w:rFonts w:ascii="Book Antiqua" w:hAnsi="Book Antiqua" w:cs="宋体"/>
          <w:sz w:val="24"/>
        </w:rPr>
        <w:t>from pT3b-c</w:t>
      </w:r>
      <w:r w:rsidR="00A43F3F" w:rsidRPr="00047619">
        <w:rPr>
          <w:rFonts w:ascii="Book Antiqua" w:hAnsi="Book Antiqua" w:cs="宋体"/>
          <w:sz w:val="24"/>
        </w:rPr>
        <w:t xml:space="preserve"> tumors</w:t>
      </w:r>
      <w:r w:rsidRPr="00047619">
        <w:rPr>
          <w:rFonts w:ascii="Book Antiqua" w:hAnsi="Book Antiqua" w:cs="宋体"/>
          <w:sz w:val="24"/>
        </w:rPr>
        <w:t>. The results could provide interesting features for the tailoring of treatment strategies.</w:t>
      </w:r>
    </w:p>
    <w:p w14:paraId="0D791053" w14:textId="77777777" w:rsidR="006E5A4F" w:rsidRPr="00047619" w:rsidRDefault="006E5A4F" w:rsidP="00ED51E4">
      <w:pPr>
        <w:adjustRightInd w:val="0"/>
        <w:snapToGrid w:val="0"/>
        <w:spacing w:line="360" w:lineRule="auto"/>
        <w:rPr>
          <w:rFonts w:ascii="Book Antiqua" w:hAnsi="Book Antiqua" w:cs="宋体"/>
          <w:b/>
          <w:bCs/>
          <w:caps/>
          <w:sz w:val="24"/>
        </w:rPr>
      </w:pPr>
    </w:p>
    <w:p w14:paraId="787404EF" w14:textId="77777777" w:rsidR="006E5A4F" w:rsidRPr="00047619" w:rsidRDefault="006E5A4F" w:rsidP="00ED51E4">
      <w:pPr>
        <w:adjustRightInd w:val="0"/>
        <w:snapToGrid w:val="0"/>
        <w:spacing w:line="360" w:lineRule="auto"/>
        <w:rPr>
          <w:rFonts w:ascii="Book Antiqua" w:hAnsi="Book Antiqua" w:cs="宋体"/>
          <w:b/>
          <w:caps/>
          <w:sz w:val="24"/>
          <w:u w:val="single"/>
        </w:rPr>
      </w:pPr>
      <w:r w:rsidRPr="00047619">
        <w:rPr>
          <w:rFonts w:ascii="Book Antiqua" w:hAnsi="Book Antiqua" w:cs="宋体"/>
          <w:b/>
          <w:bCs/>
          <w:sz w:val="24"/>
          <w:u w:val="single"/>
        </w:rPr>
        <w:t>MATERIALS AND METHODS</w:t>
      </w:r>
    </w:p>
    <w:p w14:paraId="15EE3B4A" w14:textId="77777777" w:rsidR="006E5A4F" w:rsidRPr="00047619" w:rsidRDefault="006E5A4F" w:rsidP="00ED51E4">
      <w:pPr>
        <w:adjustRightInd w:val="0"/>
        <w:snapToGrid w:val="0"/>
        <w:spacing w:line="360" w:lineRule="auto"/>
        <w:rPr>
          <w:rFonts w:ascii="Book Antiqua" w:hAnsi="Book Antiqua" w:cs="宋体"/>
          <w:b/>
          <w:i/>
          <w:sz w:val="24"/>
        </w:rPr>
      </w:pPr>
      <w:r w:rsidRPr="00047619">
        <w:rPr>
          <w:rFonts w:ascii="Book Antiqua" w:hAnsi="Book Antiqua" w:cs="宋体"/>
          <w:b/>
          <w:i/>
          <w:sz w:val="24"/>
        </w:rPr>
        <w:t>Study design and patients</w:t>
      </w:r>
    </w:p>
    <w:p w14:paraId="6F654019"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This case-control study was approved by the Institutional Review Board of the Changshu Hospital Affiliated to Soochow University (2018 Ethics Audit (Declaration) Batch No. 3). The requirement for individual informed consent was waived because of the retrospective design of the study. The patients who underwent imaging at the Changshu Hospital Affiliated to Soochow University between October 2016 and December 2018 were included (</w:t>
      </w:r>
      <w:r w:rsidR="007920CD" w:rsidRPr="00047619">
        <w:rPr>
          <w:rFonts w:ascii="Book Antiqua" w:hAnsi="Book Antiqua" w:cs="宋体"/>
          <w:i/>
          <w:sz w:val="24"/>
        </w:rPr>
        <w:t>n</w:t>
      </w:r>
      <w:r w:rsidR="007920CD" w:rsidRPr="00047619">
        <w:rPr>
          <w:rFonts w:ascii="Book Antiqua" w:hAnsi="Book Antiqua" w:cs="宋体"/>
          <w:sz w:val="24"/>
        </w:rPr>
        <w:t xml:space="preserve"> </w:t>
      </w:r>
      <w:r w:rsidRPr="00047619">
        <w:rPr>
          <w:rFonts w:ascii="Book Antiqua" w:hAnsi="Book Antiqua" w:cs="宋体"/>
          <w:sz w:val="24"/>
        </w:rPr>
        <w:t>=</w:t>
      </w:r>
      <w:r w:rsidR="007920CD" w:rsidRPr="00047619">
        <w:rPr>
          <w:rFonts w:ascii="Book Antiqua" w:hAnsi="Book Antiqua" w:cs="宋体"/>
          <w:sz w:val="24"/>
        </w:rPr>
        <w:t xml:space="preserve"> </w:t>
      </w:r>
      <w:r w:rsidRPr="00047619">
        <w:rPr>
          <w:rFonts w:ascii="Book Antiqua" w:hAnsi="Book Antiqua" w:cs="宋体"/>
          <w:sz w:val="24"/>
        </w:rPr>
        <w:t xml:space="preserve">120). </w:t>
      </w:r>
    </w:p>
    <w:p w14:paraId="1A590475"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r>
      <w:r w:rsidR="00C160EC" w:rsidRPr="00047619">
        <w:rPr>
          <w:rFonts w:ascii="Book Antiqua" w:hAnsi="Book Antiqua" w:cs="宋体"/>
          <w:sz w:val="24"/>
        </w:rPr>
        <w:t xml:space="preserve">The inclusion </w:t>
      </w:r>
      <w:r w:rsidRPr="00047619">
        <w:rPr>
          <w:rFonts w:ascii="Book Antiqua" w:hAnsi="Book Antiqua" w:cs="宋体"/>
          <w:sz w:val="24"/>
        </w:rPr>
        <w:t xml:space="preserve">criteria </w:t>
      </w:r>
      <w:r w:rsidR="009F3C1E" w:rsidRPr="00047619">
        <w:rPr>
          <w:rFonts w:ascii="Book Antiqua" w:hAnsi="Book Antiqua" w:cs="宋体"/>
          <w:sz w:val="24"/>
        </w:rPr>
        <w:t xml:space="preserve">were: </w:t>
      </w:r>
      <w:r w:rsidR="007920CD" w:rsidRPr="00047619">
        <w:rPr>
          <w:rFonts w:ascii="Book Antiqua" w:hAnsi="Book Antiqua" w:cs="宋体"/>
          <w:sz w:val="24"/>
        </w:rPr>
        <w:t>(</w:t>
      </w:r>
      <w:r w:rsidRPr="00047619">
        <w:rPr>
          <w:rFonts w:ascii="Book Antiqua" w:hAnsi="Book Antiqua" w:cs="宋体"/>
          <w:sz w:val="24"/>
        </w:rPr>
        <w:t xml:space="preserve">1) </w:t>
      </w:r>
      <w:r w:rsidR="00C160EC" w:rsidRPr="00047619">
        <w:rPr>
          <w:rFonts w:ascii="Book Antiqua" w:hAnsi="Book Antiqua" w:cs="宋体"/>
          <w:sz w:val="24"/>
        </w:rPr>
        <w:t xml:space="preserve">Proven </w:t>
      </w:r>
      <w:r w:rsidRPr="00047619">
        <w:rPr>
          <w:rFonts w:ascii="Book Antiqua" w:hAnsi="Book Antiqua" w:cs="宋体"/>
          <w:sz w:val="24"/>
        </w:rPr>
        <w:t xml:space="preserve">pT3 rectal adenocarcinoma; </w:t>
      </w:r>
      <w:r w:rsidR="007920CD" w:rsidRPr="00047619">
        <w:rPr>
          <w:rFonts w:ascii="Book Antiqua" w:hAnsi="Book Antiqua" w:cs="宋体"/>
          <w:sz w:val="24"/>
        </w:rPr>
        <w:t>(</w:t>
      </w:r>
      <w:r w:rsidRPr="00047619">
        <w:rPr>
          <w:rFonts w:ascii="Book Antiqua" w:hAnsi="Book Antiqua" w:cs="宋体"/>
          <w:sz w:val="24"/>
        </w:rPr>
        <w:t xml:space="preserve">2) </w:t>
      </w:r>
      <w:r w:rsidR="0003088F" w:rsidRPr="00047619">
        <w:rPr>
          <w:rFonts w:ascii="Book Antiqua" w:hAnsi="Book Antiqua" w:cs="宋体"/>
          <w:sz w:val="24"/>
        </w:rPr>
        <w:t>P</w:t>
      </w:r>
      <w:r w:rsidRPr="00047619">
        <w:rPr>
          <w:rFonts w:ascii="Book Antiqua" w:hAnsi="Book Antiqua" w:cs="宋体"/>
          <w:sz w:val="24"/>
        </w:rPr>
        <w:t xml:space="preserve">rimary MRI including high-resolution T2-weighted image (T2WI) and DWI; and </w:t>
      </w:r>
      <w:r w:rsidR="007920CD" w:rsidRPr="00047619">
        <w:rPr>
          <w:rFonts w:ascii="Book Antiqua" w:hAnsi="Book Antiqua" w:cs="宋体"/>
          <w:sz w:val="24"/>
        </w:rPr>
        <w:t>(</w:t>
      </w:r>
      <w:r w:rsidRPr="00047619">
        <w:rPr>
          <w:rFonts w:ascii="Book Antiqua" w:hAnsi="Book Antiqua" w:cs="宋体"/>
          <w:sz w:val="24"/>
        </w:rPr>
        <w:t xml:space="preserve">3) </w:t>
      </w:r>
      <w:r w:rsidR="0003088F" w:rsidRPr="00047619">
        <w:rPr>
          <w:rFonts w:ascii="Book Antiqua" w:hAnsi="Book Antiqua" w:cs="宋体"/>
          <w:sz w:val="24"/>
        </w:rPr>
        <w:t>A</w:t>
      </w:r>
      <w:r w:rsidRPr="00047619">
        <w:rPr>
          <w:rFonts w:ascii="Book Antiqua" w:hAnsi="Book Antiqua" w:cs="宋体"/>
          <w:sz w:val="24"/>
        </w:rPr>
        <w:t xml:space="preserve">vailability of pathological reports of surgical specimens. A total of 67 patients met these criteria. Eight patients were excluded for the following reasons: </w:t>
      </w:r>
      <w:r w:rsidR="007920CD" w:rsidRPr="00047619">
        <w:rPr>
          <w:rFonts w:ascii="Book Antiqua" w:hAnsi="Book Antiqua" w:cs="宋体"/>
          <w:sz w:val="24"/>
        </w:rPr>
        <w:t>(</w:t>
      </w:r>
      <w:r w:rsidRPr="00047619">
        <w:rPr>
          <w:rFonts w:ascii="Book Antiqua" w:hAnsi="Book Antiqua" w:cs="宋体"/>
          <w:sz w:val="24"/>
        </w:rPr>
        <w:t xml:space="preserve">1) </w:t>
      </w:r>
      <w:r w:rsidR="00C160EC" w:rsidRPr="00047619">
        <w:rPr>
          <w:rFonts w:ascii="Book Antiqua" w:hAnsi="Book Antiqua" w:cs="宋体"/>
          <w:sz w:val="24"/>
        </w:rPr>
        <w:t xml:space="preserve">Poor </w:t>
      </w:r>
      <w:r w:rsidRPr="00047619">
        <w:rPr>
          <w:rFonts w:ascii="Book Antiqua" w:hAnsi="Book Antiqua" w:cs="宋体"/>
          <w:sz w:val="24"/>
        </w:rPr>
        <w:t>image quality apparent on DWI (</w:t>
      </w:r>
      <w:r w:rsidRPr="00047619">
        <w:rPr>
          <w:rFonts w:ascii="Book Antiqua" w:hAnsi="Book Antiqua" w:cs="宋体"/>
          <w:i/>
          <w:sz w:val="24"/>
        </w:rPr>
        <w:t>n</w:t>
      </w:r>
      <w:r w:rsidR="007920CD" w:rsidRPr="00047619">
        <w:rPr>
          <w:rFonts w:ascii="Book Antiqua" w:hAnsi="Book Antiqua" w:cs="宋体"/>
          <w:sz w:val="24"/>
        </w:rPr>
        <w:t xml:space="preserve"> </w:t>
      </w:r>
      <w:r w:rsidRPr="00047619">
        <w:rPr>
          <w:rFonts w:ascii="Book Antiqua" w:hAnsi="Book Antiqua" w:cs="宋体"/>
          <w:sz w:val="24"/>
        </w:rPr>
        <w:t>=</w:t>
      </w:r>
      <w:r w:rsidR="007920CD" w:rsidRPr="00047619">
        <w:rPr>
          <w:rFonts w:ascii="Book Antiqua" w:hAnsi="Book Antiqua" w:cs="宋体"/>
          <w:sz w:val="24"/>
        </w:rPr>
        <w:t xml:space="preserve"> </w:t>
      </w:r>
      <w:r w:rsidRPr="00047619">
        <w:rPr>
          <w:rFonts w:ascii="Book Antiqua" w:hAnsi="Book Antiqua" w:cs="宋体"/>
          <w:sz w:val="24"/>
        </w:rPr>
        <w:t xml:space="preserve">2); </w:t>
      </w:r>
      <w:r w:rsidR="007920CD" w:rsidRPr="00047619">
        <w:rPr>
          <w:rFonts w:ascii="Book Antiqua" w:hAnsi="Book Antiqua" w:cs="宋体"/>
          <w:sz w:val="24"/>
        </w:rPr>
        <w:t>(</w:t>
      </w:r>
      <w:r w:rsidRPr="00047619">
        <w:rPr>
          <w:rFonts w:ascii="Book Antiqua" w:hAnsi="Book Antiqua" w:cs="宋体"/>
          <w:sz w:val="24"/>
        </w:rPr>
        <w:t xml:space="preserve">2) </w:t>
      </w:r>
      <w:r w:rsidR="0003088F" w:rsidRPr="00047619">
        <w:rPr>
          <w:rFonts w:ascii="Book Antiqua" w:hAnsi="Book Antiqua" w:cs="宋体"/>
          <w:sz w:val="24"/>
        </w:rPr>
        <w:t>T</w:t>
      </w:r>
      <w:r w:rsidRPr="00047619">
        <w:rPr>
          <w:rFonts w:ascii="Book Antiqua" w:hAnsi="Book Antiqua" w:cs="宋体"/>
          <w:sz w:val="24"/>
        </w:rPr>
        <w:t>reatment with preoperative chemoradiation therapy (</w:t>
      </w:r>
      <w:r w:rsidR="007920CD" w:rsidRPr="00047619">
        <w:rPr>
          <w:rFonts w:ascii="Book Antiqua" w:hAnsi="Book Antiqua" w:cs="宋体"/>
          <w:i/>
          <w:sz w:val="24"/>
        </w:rPr>
        <w:t>n</w:t>
      </w:r>
      <w:r w:rsidR="007920CD" w:rsidRPr="00047619">
        <w:rPr>
          <w:rFonts w:ascii="Book Antiqua" w:hAnsi="Book Antiqua" w:cs="宋体"/>
          <w:sz w:val="24"/>
        </w:rPr>
        <w:t xml:space="preserve"> </w:t>
      </w:r>
      <w:r w:rsidRPr="00047619">
        <w:rPr>
          <w:rFonts w:ascii="Book Antiqua" w:hAnsi="Book Antiqua" w:cs="宋体"/>
          <w:sz w:val="24"/>
        </w:rPr>
        <w:t>=</w:t>
      </w:r>
      <w:r w:rsidR="007920CD" w:rsidRPr="00047619">
        <w:rPr>
          <w:rFonts w:ascii="Book Antiqua" w:hAnsi="Book Antiqua" w:cs="宋体"/>
          <w:sz w:val="24"/>
        </w:rPr>
        <w:t xml:space="preserve"> </w:t>
      </w:r>
      <w:r w:rsidRPr="00047619">
        <w:rPr>
          <w:rFonts w:ascii="Book Antiqua" w:hAnsi="Book Antiqua" w:cs="宋体"/>
          <w:sz w:val="24"/>
        </w:rPr>
        <w:t xml:space="preserve">4); and </w:t>
      </w:r>
      <w:r w:rsidR="007920CD" w:rsidRPr="00047619">
        <w:rPr>
          <w:rFonts w:ascii="Book Antiqua" w:hAnsi="Book Antiqua" w:cs="宋体"/>
          <w:sz w:val="24"/>
        </w:rPr>
        <w:t>(</w:t>
      </w:r>
      <w:r w:rsidRPr="00047619">
        <w:rPr>
          <w:rFonts w:ascii="Book Antiqua" w:hAnsi="Book Antiqua" w:cs="宋体"/>
          <w:sz w:val="24"/>
        </w:rPr>
        <w:t xml:space="preserve">3) </w:t>
      </w:r>
      <w:r w:rsidR="0003088F" w:rsidRPr="00047619">
        <w:rPr>
          <w:rFonts w:ascii="Book Antiqua" w:hAnsi="Book Antiqua" w:cs="宋体"/>
          <w:sz w:val="24"/>
        </w:rPr>
        <w:t>A</w:t>
      </w:r>
      <w:r w:rsidR="009F3C1E" w:rsidRPr="00047619">
        <w:rPr>
          <w:rFonts w:ascii="Book Antiqua" w:hAnsi="Book Antiqua" w:cs="宋体"/>
          <w:sz w:val="24"/>
        </w:rPr>
        <w:t xml:space="preserve"> different</w:t>
      </w:r>
      <w:r w:rsidRPr="00047619">
        <w:rPr>
          <w:rFonts w:ascii="Book Antiqua" w:hAnsi="Book Antiqua" w:cs="宋体"/>
          <w:sz w:val="24"/>
        </w:rPr>
        <w:t xml:space="preserve"> pathological type, such as mucinous adenocarcinoma (</w:t>
      </w:r>
      <w:r w:rsidR="007920CD" w:rsidRPr="00047619">
        <w:rPr>
          <w:rFonts w:ascii="Book Antiqua" w:hAnsi="Book Antiqua" w:cs="宋体"/>
          <w:i/>
          <w:sz w:val="24"/>
        </w:rPr>
        <w:t>n</w:t>
      </w:r>
      <w:r w:rsidR="007920CD" w:rsidRPr="00047619">
        <w:rPr>
          <w:rFonts w:ascii="Book Antiqua" w:hAnsi="Book Antiqua" w:cs="宋体"/>
          <w:sz w:val="24"/>
        </w:rPr>
        <w:t xml:space="preserve"> </w:t>
      </w:r>
      <w:r w:rsidRPr="00047619">
        <w:rPr>
          <w:rFonts w:ascii="Book Antiqua" w:hAnsi="Book Antiqua" w:cs="宋体"/>
          <w:sz w:val="24"/>
        </w:rPr>
        <w:t>=</w:t>
      </w:r>
      <w:r w:rsidR="007920CD" w:rsidRPr="00047619">
        <w:rPr>
          <w:rFonts w:ascii="Book Antiqua" w:hAnsi="Book Antiqua" w:cs="宋体"/>
          <w:sz w:val="24"/>
        </w:rPr>
        <w:t xml:space="preserve"> </w:t>
      </w:r>
      <w:r w:rsidRPr="00047619">
        <w:rPr>
          <w:rFonts w:ascii="Book Antiqua" w:hAnsi="Book Antiqua" w:cs="宋体"/>
          <w:sz w:val="24"/>
        </w:rPr>
        <w:t xml:space="preserve">2). </w:t>
      </w:r>
    </w:p>
    <w:p w14:paraId="640CBC44" w14:textId="77777777" w:rsidR="006E5A4F" w:rsidRPr="00047619" w:rsidRDefault="006E5A4F" w:rsidP="00ED51E4">
      <w:pPr>
        <w:adjustRightInd w:val="0"/>
        <w:snapToGrid w:val="0"/>
        <w:spacing w:line="360" w:lineRule="auto"/>
        <w:rPr>
          <w:rFonts w:ascii="Book Antiqua" w:hAnsi="Book Antiqua" w:cs="宋体"/>
          <w:sz w:val="24"/>
        </w:rPr>
      </w:pPr>
    </w:p>
    <w:p w14:paraId="579F6CA5" w14:textId="77777777" w:rsidR="006E5A4F" w:rsidRPr="00047619" w:rsidRDefault="006E5A4F" w:rsidP="00ED51E4">
      <w:pPr>
        <w:adjustRightInd w:val="0"/>
        <w:snapToGrid w:val="0"/>
        <w:spacing w:line="360" w:lineRule="auto"/>
        <w:rPr>
          <w:rFonts w:ascii="Book Antiqua" w:hAnsi="Book Antiqua" w:cs="宋体"/>
          <w:b/>
          <w:i/>
          <w:sz w:val="24"/>
        </w:rPr>
      </w:pPr>
      <w:r w:rsidRPr="00047619">
        <w:rPr>
          <w:rFonts w:ascii="Book Antiqua" w:hAnsi="Book Antiqua" w:cs="宋体"/>
          <w:b/>
          <w:i/>
          <w:sz w:val="24"/>
        </w:rPr>
        <w:t>Data collection</w:t>
      </w:r>
    </w:p>
    <w:p w14:paraId="1A17DE05"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Patient </w:t>
      </w:r>
      <w:r w:rsidR="009F3C1E" w:rsidRPr="00047619">
        <w:rPr>
          <w:rFonts w:ascii="Book Antiqua" w:hAnsi="Book Antiqua" w:cs="宋体"/>
          <w:sz w:val="24"/>
        </w:rPr>
        <w:t xml:space="preserve">features </w:t>
      </w:r>
      <w:r w:rsidRPr="00047619">
        <w:rPr>
          <w:rFonts w:ascii="Book Antiqua" w:hAnsi="Book Antiqua" w:cs="宋体"/>
          <w:sz w:val="24"/>
        </w:rPr>
        <w:t xml:space="preserve">(age and sex), pathological characteristics (grade and stage), and DWI TA features (ADC, skewness, kurtosis, uniformity, energy, entropy, inertia, and correlation) were collected from the </w:t>
      </w:r>
      <w:r w:rsidR="009F3C1E" w:rsidRPr="00047619">
        <w:rPr>
          <w:rFonts w:ascii="Book Antiqua" w:hAnsi="Book Antiqua" w:cs="宋体"/>
          <w:sz w:val="24"/>
        </w:rPr>
        <w:t xml:space="preserve">medical </w:t>
      </w:r>
      <w:r w:rsidRPr="00047619">
        <w:rPr>
          <w:rFonts w:ascii="Book Antiqua" w:hAnsi="Book Antiqua" w:cs="宋体"/>
          <w:sz w:val="24"/>
        </w:rPr>
        <w:t>charts.</w:t>
      </w:r>
    </w:p>
    <w:p w14:paraId="20AD24C2" w14:textId="77777777" w:rsidR="006E5A4F" w:rsidRPr="00047619" w:rsidRDefault="006E5A4F" w:rsidP="00ED51E4">
      <w:pPr>
        <w:adjustRightInd w:val="0"/>
        <w:snapToGrid w:val="0"/>
        <w:spacing w:line="360" w:lineRule="auto"/>
        <w:rPr>
          <w:rFonts w:ascii="Book Antiqua" w:hAnsi="Book Antiqua" w:cs="宋体"/>
          <w:sz w:val="24"/>
        </w:rPr>
      </w:pPr>
    </w:p>
    <w:p w14:paraId="2D67F022" w14:textId="77777777" w:rsidR="006E5A4F" w:rsidRPr="00047619" w:rsidRDefault="00CB5E03" w:rsidP="00ED51E4">
      <w:pPr>
        <w:adjustRightInd w:val="0"/>
        <w:snapToGrid w:val="0"/>
        <w:spacing w:line="360" w:lineRule="auto"/>
        <w:rPr>
          <w:rFonts w:ascii="Book Antiqua" w:hAnsi="Book Antiqua" w:cs="宋体"/>
          <w:b/>
          <w:i/>
          <w:sz w:val="24"/>
        </w:rPr>
      </w:pPr>
      <w:r w:rsidRPr="00047619">
        <w:rPr>
          <w:rFonts w:ascii="Book Antiqua" w:hAnsi="Book Antiqua" w:cs="宋体"/>
          <w:b/>
          <w:i/>
          <w:sz w:val="24"/>
        </w:rPr>
        <w:t>MRI</w:t>
      </w:r>
    </w:p>
    <w:p w14:paraId="07741109"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All patients were imaged using a 3.0-T MRI system (Intera Achieva 3.0T TX, Philips Medical System, Best, The Netherlands) and a 16-channel phased-array surface coil. Thirty minutes before the MRI examination, all patients were asked to take clyster in order to reduce artifacts caused by gas within the rectum. The patients </w:t>
      </w:r>
      <w:r w:rsidR="009F3C1E" w:rsidRPr="00047619">
        <w:rPr>
          <w:rFonts w:ascii="Book Antiqua" w:hAnsi="Book Antiqua" w:cs="宋体"/>
          <w:sz w:val="24"/>
        </w:rPr>
        <w:t xml:space="preserve">also </w:t>
      </w:r>
      <w:r w:rsidRPr="00047619">
        <w:rPr>
          <w:rFonts w:ascii="Book Antiqua" w:hAnsi="Book Antiqua" w:cs="宋体"/>
          <w:sz w:val="24"/>
        </w:rPr>
        <w:t xml:space="preserve">received 10 mg of anisodamine (Hangzhou Mingsheng Pharmaceuticals Co., Ltd., Zhejiang, China) by intramuscular injection 10 </w:t>
      </w:r>
      <w:r w:rsidR="00C160EC" w:rsidRPr="00047619">
        <w:rPr>
          <w:rFonts w:ascii="Book Antiqua" w:hAnsi="Book Antiqua" w:cs="宋体"/>
          <w:sz w:val="24"/>
        </w:rPr>
        <w:t xml:space="preserve">min </w:t>
      </w:r>
      <w:r w:rsidRPr="00047619">
        <w:rPr>
          <w:rFonts w:ascii="Book Antiqua" w:hAnsi="Book Antiqua" w:cs="宋体"/>
          <w:sz w:val="24"/>
        </w:rPr>
        <w:t>before the examination to reduce bowel peristalsis.</w:t>
      </w:r>
    </w:p>
    <w:p w14:paraId="0ABE4118"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 xml:space="preserve">The standard rectal imaging protocol consisted of sagittal T2WI turbo spin-echo (TSE) </w:t>
      </w:r>
      <w:r w:rsidR="007445B8" w:rsidRPr="00047619">
        <w:rPr>
          <w:rFonts w:ascii="Book Antiqua" w:hAnsi="Book Antiqua" w:cs="宋体"/>
          <w:sz w:val="24"/>
        </w:rPr>
        <w:t>[</w:t>
      </w:r>
      <w:r w:rsidRPr="00047619">
        <w:rPr>
          <w:rFonts w:ascii="Book Antiqua" w:hAnsi="Book Antiqua" w:cs="宋体"/>
          <w:sz w:val="24"/>
        </w:rPr>
        <w:t xml:space="preserve">repetition time/echo time </w:t>
      </w:r>
      <w:r w:rsidR="007445B8" w:rsidRPr="00047619">
        <w:rPr>
          <w:rFonts w:ascii="Book Antiqua" w:hAnsi="Book Antiqua" w:cs="宋体"/>
          <w:sz w:val="24"/>
        </w:rPr>
        <w:t>(</w:t>
      </w:r>
      <w:r w:rsidRPr="00047619">
        <w:rPr>
          <w:rFonts w:ascii="Book Antiqua" w:hAnsi="Book Antiqua" w:cs="宋体"/>
          <w:sz w:val="24"/>
        </w:rPr>
        <w:t>TR/TE</w:t>
      </w:r>
      <w:r w:rsidR="007445B8" w:rsidRPr="00047619">
        <w:rPr>
          <w:rFonts w:ascii="Book Antiqua" w:hAnsi="Book Antiqua" w:cs="宋体"/>
          <w:sz w:val="24"/>
        </w:rPr>
        <w:t>)</w:t>
      </w:r>
      <w:r w:rsidR="009F3C1E" w:rsidRPr="00047619">
        <w:rPr>
          <w:rFonts w:ascii="Book Antiqua" w:hAnsi="Book Antiqua" w:cs="宋体"/>
          <w:sz w:val="24"/>
        </w:rPr>
        <w:t>,</w:t>
      </w:r>
      <w:r w:rsidRPr="00047619">
        <w:rPr>
          <w:rFonts w:ascii="Book Antiqua" w:hAnsi="Book Antiqua" w:cs="宋体"/>
          <w:sz w:val="24"/>
        </w:rPr>
        <w:t xml:space="preserve"> 3577/70 ms; TSE factor</w:t>
      </w:r>
      <w:r w:rsidR="009F3C1E" w:rsidRPr="00047619">
        <w:rPr>
          <w:rFonts w:ascii="Book Antiqua" w:hAnsi="Book Antiqua" w:cs="宋体"/>
          <w:sz w:val="24"/>
        </w:rPr>
        <w:t>,</w:t>
      </w:r>
      <w:r w:rsidRPr="00047619">
        <w:rPr>
          <w:rFonts w:ascii="Book Antiqua" w:hAnsi="Book Antiqua" w:cs="宋体"/>
          <w:sz w:val="24"/>
        </w:rPr>
        <w:t xml:space="preserve"> 20; slice thickness</w:t>
      </w:r>
      <w:r w:rsidR="009F3C1E" w:rsidRPr="00047619">
        <w:rPr>
          <w:rFonts w:ascii="Book Antiqua" w:hAnsi="Book Antiqua" w:cs="宋体"/>
          <w:sz w:val="24"/>
        </w:rPr>
        <w:t>,</w:t>
      </w:r>
      <w:r w:rsidRPr="00047619">
        <w:rPr>
          <w:rFonts w:ascii="Book Antiqua" w:hAnsi="Book Antiqua" w:cs="宋体"/>
          <w:sz w:val="24"/>
        </w:rPr>
        <w:t xml:space="preserve"> 3 mm; interspace</w:t>
      </w:r>
      <w:r w:rsidR="009F3C1E" w:rsidRPr="00047619">
        <w:rPr>
          <w:rFonts w:ascii="Book Antiqua" w:hAnsi="Book Antiqua" w:cs="宋体"/>
          <w:sz w:val="24"/>
        </w:rPr>
        <w:t>,</w:t>
      </w:r>
      <w:r w:rsidRPr="00047619">
        <w:rPr>
          <w:rFonts w:ascii="Book Antiqua" w:hAnsi="Book Antiqua" w:cs="宋体"/>
          <w:sz w:val="24"/>
        </w:rPr>
        <w:t xml:space="preserve"> 0 mm; field of view </w:t>
      </w:r>
      <w:r w:rsidR="007445B8" w:rsidRPr="00047619">
        <w:rPr>
          <w:rFonts w:ascii="Book Antiqua" w:hAnsi="Book Antiqua" w:cs="宋体"/>
          <w:sz w:val="24"/>
        </w:rPr>
        <w:t>(</w:t>
      </w:r>
      <w:r w:rsidRPr="00047619">
        <w:rPr>
          <w:rFonts w:ascii="Book Antiqua" w:hAnsi="Book Antiqua" w:cs="宋体"/>
          <w:sz w:val="24"/>
        </w:rPr>
        <w:t>FOV</w:t>
      </w:r>
      <w:r w:rsidR="007445B8" w:rsidRPr="00047619">
        <w:rPr>
          <w:rFonts w:ascii="Book Antiqua" w:hAnsi="Book Antiqua" w:cs="宋体"/>
          <w:sz w:val="24"/>
        </w:rPr>
        <w:t>)</w:t>
      </w:r>
      <w:r w:rsidR="00BF6A62" w:rsidRPr="00047619">
        <w:rPr>
          <w:rFonts w:ascii="Book Antiqua" w:hAnsi="Book Antiqua" w:cs="宋体"/>
          <w:sz w:val="24"/>
        </w:rPr>
        <w:t>,</w:t>
      </w:r>
      <w:r w:rsidRPr="00047619">
        <w:rPr>
          <w:rFonts w:ascii="Book Antiqua" w:hAnsi="Book Antiqua" w:cs="宋体"/>
          <w:sz w:val="24"/>
        </w:rPr>
        <w:t xml:space="preserve"> 24 cm</w:t>
      </w:r>
      <w:r w:rsidR="007445B8" w:rsidRPr="00047619">
        <w:rPr>
          <w:rFonts w:ascii="Book Antiqua" w:hAnsi="Book Antiqua" w:cs="宋体"/>
          <w:sz w:val="24"/>
        </w:rPr>
        <w:t>]</w:t>
      </w:r>
      <w:r w:rsidRPr="00047619">
        <w:rPr>
          <w:rFonts w:ascii="Book Antiqua" w:hAnsi="Book Antiqua" w:cs="宋体"/>
          <w:sz w:val="24"/>
        </w:rPr>
        <w:t xml:space="preserve"> and high-resolution axial and coronal T2W (TR/TE</w:t>
      </w:r>
      <w:r w:rsidR="00BF6A62" w:rsidRPr="00047619">
        <w:rPr>
          <w:rFonts w:ascii="Book Antiqua" w:hAnsi="Book Antiqua" w:cs="宋体"/>
          <w:sz w:val="24"/>
        </w:rPr>
        <w:t>,</w:t>
      </w:r>
      <w:r w:rsidRPr="00047619">
        <w:rPr>
          <w:rFonts w:ascii="Book Antiqua" w:hAnsi="Book Antiqua" w:cs="宋体"/>
          <w:sz w:val="24"/>
        </w:rPr>
        <w:t xml:space="preserve"> 3000/75 ms; TSE factor</w:t>
      </w:r>
      <w:r w:rsidR="00BF6A62" w:rsidRPr="00047619">
        <w:rPr>
          <w:rFonts w:ascii="Book Antiqua" w:hAnsi="Book Antiqua" w:cs="宋体"/>
          <w:sz w:val="24"/>
        </w:rPr>
        <w:t>,</w:t>
      </w:r>
      <w:r w:rsidRPr="00047619">
        <w:rPr>
          <w:rFonts w:ascii="Book Antiqua" w:hAnsi="Book Antiqua" w:cs="宋体"/>
          <w:sz w:val="24"/>
        </w:rPr>
        <w:t xml:space="preserve"> 18; slice thickness</w:t>
      </w:r>
      <w:r w:rsidR="00BF6A62" w:rsidRPr="00047619">
        <w:rPr>
          <w:rFonts w:ascii="Book Antiqua" w:hAnsi="Book Antiqua" w:cs="宋体"/>
          <w:sz w:val="24"/>
        </w:rPr>
        <w:t>,</w:t>
      </w:r>
      <w:r w:rsidRPr="00047619">
        <w:rPr>
          <w:rFonts w:ascii="Book Antiqua" w:hAnsi="Book Antiqua" w:cs="宋体"/>
          <w:sz w:val="24"/>
        </w:rPr>
        <w:t xml:space="preserve"> 2 mm for coronal and 3 mm for axial; interspace</w:t>
      </w:r>
      <w:r w:rsidR="00BF6A62" w:rsidRPr="00047619">
        <w:rPr>
          <w:rFonts w:ascii="Book Antiqua" w:hAnsi="Book Antiqua" w:cs="宋体"/>
          <w:sz w:val="24"/>
        </w:rPr>
        <w:t>,</w:t>
      </w:r>
      <w:r w:rsidRPr="00047619">
        <w:rPr>
          <w:rFonts w:ascii="Book Antiqua" w:hAnsi="Book Antiqua" w:cs="宋体"/>
          <w:sz w:val="24"/>
        </w:rPr>
        <w:t xml:space="preserve"> 0 mm; FOV: 18 cm). </w:t>
      </w:r>
      <w:r w:rsidR="00BF6A62" w:rsidRPr="00047619">
        <w:rPr>
          <w:rFonts w:ascii="Book Antiqua" w:hAnsi="Book Antiqua" w:cs="宋体"/>
          <w:sz w:val="24"/>
        </w:rPr>
        <w:t>A</w:t>
      </w:r>
      <w:r w:rsidRPr="00047619">
        <w:rPr>
          <w:rFonts w:ascii="Book Antiqua" w:hAnsi="Book Antiqua" w:cs="宋体"/>
          <w:sz w:val="24"/>
        </w:rPr>
        <w:t xml:space="preserve">xial T2WI was perpendicular to the tumor axis, as identified on sagittal T2WI. </w:t>
      </w:r>
      <w:r w:rsidR="00BF6A62" w:rsidRPr="00047619">
        <w:rPr>
          <w:rFonts w:ascii="Book Antiqua" w:hAnsi="Book Antiqua" w:cs="宋体"/>
          <w:sz w:val="24"/>
        </w:rPr>
        <w:t>C</w:t>
      </w:r>
      <w:r w:rsidRPr="00047619">
        <w:rPr>
          <w:rFonts w:ascii="Book Antiqua" w:hAnsi="Book Antiqua" w:cs="宋体"/>
          <w:sz w:val="24"/>
        </w:rPr>
        <w:t>oronal T2WI was angled parallel to the tumor axis. In addition, axial DWI was used (TR/TE</w:t>
      </w:r>
      <w:r w:rsidR="00BF6A62" w:rsidRPr="00047619">
        <w:rPr>
          <w:rFonts w:ascii="Book Antiqua" w:hAnsi="Book Antiqua" w:cs="宋体"/>
          <w:sz w:val="24"/>
        </w:rPr>
        <w:t>,</w:t>
      </w:r>
      <w:r w:rsidRPr="00047619">
        <w:rPr>
          <w:rFonts w:ascii="Book Antiqua" w:hAnsi="Book Antiqua" w:cs="宋体"/>
          <w:sz w:val="24"/>
        </w:rPr>
        <w:t xml:space="preserve"> 2750/76 ms; slice thickness</w:t>
      </w:r>
      <w:r w:rsidR="00BF6A62" w:rsidRPr="00047619">
        <w:rPr>
          <w:rFonts w:ascii="Book Antiqua" w:hAnsi="Book Antiqua" w:cs="宋体"/>
          <w:sz w:val="24"/>
        </w:rPr>
        <w:t>,</w:t>
      </w:r>
      <w:r w:rsidRPr="00047619">
        <w:rPr>
          <w:rFonts w:ascii="Book Antiqua" w:hAnsi="Book Antiqua" w:cs="宋体"/>
          <w:sz w:val="24"/>
        </w:rPr>
        <w:t xml:space="preserve"> 3 mm; interspace</w:t>
      </w:r>
      <w:r w:rsidR="00BF6A62" w:rsidRPr="00047619">
        <w:rPr>
          <w:rFonts w:ascii="Book Antiqua" w:hAnsi="Book Antiqua" w:cs="宋体"/>
          <w:sz w:val="24"/>
        </w:rPr>
        <w:t>,</w:t>
      </w:r>
      <w:r w:rsidRPr="00047619">
        <w:rPr>
          <w:rFonts w:ascii="Book Antiqua" w:hAnsi="Book Antiqua" w:cs="宋体"/>
          <w:sz w:val="24"/>
        </w:rPr>
        <w:t xml:space="preserve"> 0 mm; FOV</w:t>
      </w:r>
      <w:r w:rsidR="00BF6A62" w:rsidRPr="00047619">
        <w:rPr>
          <w:rFonts w:ascii="Book Antiqua" w:hAnsi="Book Antiqua" w:cs="宋体"/>
          <w:sz w:val="24"/>
        </w:rPr>
        <w:t>,</w:t>
      </w:r>
      <w:r w:rsidRPr="00047619">
        <w:rPr>
          <w:rFonts w:ascii="Book Antiqua" w:hAnsi="Book Antiqua" w:cs="宋体"/>
          <w:sz w:val="24"/>
        </w:rPr>
        <w:t xml:space="preserve"> 22-24 cm; b-values</w:t>
      </w:r>
      <w:r w:rsidR="00BF6A62" w:rsidRPr="00047619">
        <w:rPr>
          <w:rFonts w:ascii="Book Antiqua" w:hAnsi="Book Antiqua" w:cs="宋体"/>
          <w:sz w:val="24"/>
        </w:rPr>
        <w:t>,</w:t>
      </w:r>
      <w:r w:rsidRPr="00047619">
        <w:rPr>
          <w:rFonts w:ascii="Book Antiqua" w:hAnsi="Book Antiqua" w:cs="宋体"/>
          <w:sz w:val="24"/>
        </w:rPr>
        <w:t xml:space="preserve"> 0, 1000 s/mm</w:t>
      </w:r>
      <w:r w:rsidRPr="00047619">
        <w:rPr>
          <w:rFonts w:ascii="Book Antiqua" w:hAnsi="Book Antiqua" w:cs="宋体"/>
          <w:sz w:val="24"/>
          <w:vertAlign w:val="superscript"/>
        </w:rPr>
        <w:t>2</w:t>
      </w:r>
      <w:r w:rsidRPr="00047619">
        <w:rPr>
          <w:rFonts w:ascii="Book Antiqua" w:hAnsi="Book Antiqua" w:cs="宋体"/>
          <w:sz w:val="24"/>
        </w:rPr>
        <w:t xml:space="preserve">). Dynamic contrast-enhanced imaging was not assessed in this study. ADC maps were automatically generated from DWI </w:t>
      </w:r>
      <w:r w:rsidR="00BF6A62" w:rsidRPr="00047619">
        <w:rPr>
          <w:rFonts w:ascii="Book Antiqua" w:hAnsi="Book Antiqua" w:cs="宋体"/>
          <w:sz w:val="24"/>
        </w:rPr>
        <w:t xml:space="preserve">data </w:t>
      </w:r>
      <w:r w:rsidRPr="00047619">
        <w:rPr>
          <w:rFonts w:ascii="Book Antiqua" w:hAnsi="Book Antiqua" w:cs="宋体"/>
          <w:sz w:val="24"/>
        </w:rPr>
        <w:t>using a mono-exponential decay model.</w:t>
      </w:r>
    </w:p>
    <w:p w14:paraId="3FD3D963" w14:textId="77777777" w:rsidR="006E5A4F" w:rsidRPr="00047619" w:rsidRDefault="006E5A4F" w:rsidP="00ED51E4">
      <w:pPr>
        <w:adjustRightInd w:val="0"/>
        <w:snapToGrid w:val="0"/>
        <w:spacing w:line="360" w:lineRule="auto"/>
        <w:rPr>
          <w:rFonts w:ascii="Book Antiqua" w:hAnsi="Book Antiqua" w:cs="宋体"/>
          <w:sz w:val="24"/>
        </w:rPr>
      </w:pPr>
    </w:p>
    <w:p w14:paraId="3D477020" w14:textId="77777777" w:rsidR="006E5A4F" w:rsidRPr="00047619" w:rsidRDefault="006E5A4F" w:rsidP="00ED51E4">
      <w:pPr>
        <w:adjustRightInd w:val="0"/>
        <w:snapToGrid w:val="0"/>
        <w:spacing w:line="360" w:lineRule="auto"/>
        <w:rPr>
          <w:rFonts w:ascii="Book Antiqua" w:hAnsi="Book Antiqua" w:cs="宋体"/>
          <w:b/>
          <w:i/>
          <w:sz w:val="24"/>
        </w:rPr>
      </w:pPr>
      <w:r w:rsidRPr="00047619">
        <w:rPr>
          <w:rFonts w:ascii="Book Antiqua" w:hAnsi="Book Antiqua" w:cs="宋体"/>
          <w:b/>
          <w:i/>
          <w:sz w:val="24"/>
        </w:rPr>
        <w:t>Image analysis and textural features calculation</w:t>
      </w:r>
    </w:p>
    <w:p w14:paraId="78A54833"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The primary tumor was distinguished on high-resolution T2WI and DWI based on final pathological outcomes. The primary tumor site was determined as a focal mass or abnormal wall thickening </w:t>
      </w:r>
      <w:r w:rsidR="00BF6A62" w:rsidRPr="00047619">
        <w:rPr>
          <w:rFonts w:ascii="Book Antiqua" w:hAnsi="Book Antiqua" w:cs="宋体"/>
          <w:sz w:val="24"/>
        </w:rPr>
        <w:t>with</w:t>
      </w:r>
      <w:r w:rsidRPr="00047619">
        <w:rPr>
          <w:rFonts w:ascii="Book Antiqua" w:hAnsi="Book Antiqua" w:cs="宋体"/>
          <w:sz w:val="24"/>
        </w:rPr>
        <w:t xml:space="preserve"> intermediate signal intensity on T2WI, hyperintensity on DWI (</w:t>
      </w:r>
      <w:r w:rsidRPr="00047619">
        <w:rPr>
          <w:rFonts w:ascii="Book Antiqua" w:hAnsi="Book Antiqua" w:cs="宋体"/>
          <w:i/>
          <w:sz w:val="24"/>
        </w:rPr>
        <w:t>b</w:t>
      </w:r>
      <w:r w:rsidRPr="00047619">
        <w:rPr>
          <w:rFonts w:ascii="Book Antiqua" w:hAnsi="Book Antiqua" w:cs="宋体"/>
          <w:sz w:val="24"/>
        </w:rPr>
        <w:t xml:space="preserve"> value</w:t>
      </w:r>
      <w:r w:rsidR="003330D7" w:rsidRPr="00047619">
        <w:rPr>
          <w:rFonts w:ascii="Book Antiqua" w:hAnsi="Book Antiqua" w:cs="宋体"/>
          <w:sz w:val="24"/>
        </w:rPr>
        <w:t xml:space="preserve"> </w:t>
      </w:r>
      <w:r w:rsidRPr="00047619">
        <w:rPr>
          <w:rFonts w:ascii="Book Antiqua" w:hAnsi="Book Antiqua" w:cs="宋体"/>
          <w:sz w:val="24"/>
        </w:rPr>
        <w:t>=</w:t>
      </w:r>
      <w:r w:rsidR="003330D7" w:rsidRPr="00047619">
        <w:rPr>
          <w:rFonts w:ascii="Book Antiqua" w:hAnsi="Book Antiqua" w:cs="宋体"/>
          <w:sz w:val="24"/>
        </w:rPr>
        <w:t xml:space="preserve"> </w:t>
      </w:r>
      <w:r w:rsidRPr="00047619">
        <w:rPr>
          <w:rFonts w:ascii="Book Antiqua" w:hAnsi="Book Antiqua" w:cs="宋体"/>
          <w:sz w:val="24"/>
        </w:rPr>
        <w:t>1000 s/mm</w:t>
      </w:r>
      <w:r w:rsidRPr="00047619">
        <w:rPr>
          <w:rFonts w:ascii="Book Antiqua" w:hAnsi="Book Antiqua" w:cs="宋体"/>
          <w:sz w:val="24"/>
          <w:vertAlign w:val="superscript"/>
        </w:rPr>
        <w:t>2</w:t>
      </w:r>
      <w:r w:rsidRPr="00047619">
        <w:rPr>
          <w:rFonts w:ascii="Book Antiqua" w:hAnsi="Book Antiqua" w:cs="宋体"/>
          <w:sz w:val="24"/>
        </w:rPr>
        <w:t xml:space="preserve">), and the corresponding hypointensity on grey-scale ADC map. The entire tumor volumes were segmented </w:t>
      </w:r>
      <w:r w:rsidR="00BF6A62" w:rsidRPr="00047619">
        <w:rPr>
          <w:rFonts w:ascii="Book Antiqua" w:hAnsi="Book Antiqua" w:cs="宋体"/>
          <w:sz w:val="24"/>
        </w:rPr>
        <w:t xml:space="preserve">independently </w:t>
      </w:r>
      <w:r w:rsidRPr="00047619">
        <w:rPr>
          <w:rFonts w:ascii="Book Antiqua" w:hAnsi="Book Antiqua" w:cs="宋体"/>
          <w:sz w:val="24"/>
        </w:rPr>
        <w:t xml:space="preserve">by two experienced radiologists (Z.L. and H.J., </w:t>
      </w:r>
      <w:r w:rsidR="00BF6A62" w:rsidRPr="00047619">
        <w:rPr>
          <w:rFonts w:ascii="Book Antiqua" w:hAnsi="Book Antiqua" w:cs="宋体"/>
          <w:sz w:val="24"/>
        </w:rPr>
        <w:t xml:space="preserve">with </w:t>
      </w:r>
      <w:r w:rsidRPr="00047619">
        <w:rPr>
          <w:rFonts w:ascii="Book Antiqua" w:hAnsi="Book Antiqua" w:cs="宋体"/>
          <w:sz w:val="24"/>
        </w:rPr>
        <w:t>9 and 4 years of experience in gastrointestinal MRI</w:t>
      </w:r>
      <w:r w:rsidR="00BF6A62" w:rsidRPr="00047619">
        <w:rPr>
          <w:rFonts w:ascii="Book Antiqua" w:hAnsi="Book Antiqua" w:cs="宋体"/>
          <w:sz w:val="24"/>
        </w:rPr>
        <w:t>, respectively</w:t>
      </w:r>
      <w:r w:rsidRPr="00047619">
        <w:rPr>
          <w:rFonts w:ascii="Book Antiqua" w:hAnsi="Book Antiqua" w:cs="宋体"/>
          <w:sz w:val="24"/>
        </w:rPr>
        <w:t>), using the Omni-Kinetics software (GE Healthcare, Waukesha, WI, U</w:t>
      </w:r>
      <w:r w:rsidR="004A5132" w:rsidRPr="00047619">
        <w:rPr>
          <w:rFonts w:ascii="Book Antiqua" w:hAnsi="Book Antiqua" w:cs="宋体"/>
          <w:sz w:val="24"/>
        </w:rPr>
        <w:t>nited States</w:t>
      </w:r>
      <w:r w:rsidRPr="00047619">
        <w:rPr>
          <w:rFonts w:ascii="Book Antiqua" w:hAnsi="Book Antiqua" w:cs="宋体"/>
          <w:sz w:val="24"/>
        </w:rPr>
        <w:t xml:space="preserve">). The </w:t>
      </w:r>
      <w:r w:rsidR="00BF6A62" w:rsidRPr="00047619">
        <w:rPr>
          <w:rFonts w:ascii="Book Antiqua" w:hAnsi="Book Antiqua" w:cs="宋体"/>
          <w:sz w:val="24"/>
        </w:rPr>
        <w:t xml:space="preserve">resulting </w:t>
      </w:r>
      <w:r w:rsidRPr="00047619">
        <w:rPr>
          <w:rFonts w:ascii="Book Antiqua" w:hAnsi="Book Antiqua" w:cs="宋体"/>
          <w:sz w:val="24"/>
        </w:rPr>
        <w:t>ADC maps were imported into Omni-Kinetics. The regions of interest (ROIs) were manually drawn slice by slice just inside the outer margin of the lesion to minimize partial volume error. The entire tumor area was covered as much as possible on ADC maps with reference to T2WI and DWI. Areas of necrosis, cysts, and gas were avoided to minimize bias. All ROIs were selected to derive the volume of interest (VOI). Then, first- and second-order texture features based on ADC maps were calculated automatically. ADC first-order texture features, as histogram features, included mean value, ADC percentiles (5</w:t>
      </w:r>
      <w:r w:rsidRPr="00047619">
        <w:rPr>
          <w:rFonts w:ascii="Book Antiqua" w:hAnsi="Book Antiqua" w:cs="宋体"/>
          <w:sz w:val="24"/>
          <w:vertAlign w:val="superscript"/>
        </w:rPr>
        <w:t>th</w:t>
      </w:r>
      <w:r w:rsidRPr="00047619">
        <w:rPr>
          <w:rFonts w:ascii="Book Antiqua" w:hAnsi="Book Antiqua" w:cs="宋体"/>
          <w:sz w:val="24"/>
        </w:rPr>
        <w:t>, 10</w:t>
      </w:r>
      <w:r w:rsidRPr="00047619">
        <w:rPr>
          <w:rFonts w:ascii="Book Antiqua" w:hAnsi="Book Antiqua" w:cs="宋体"/>
          <w:sz w:val="24"/>
          <w:vertAlign w:val="superscript"/>
        </w:rPr>
        <w:t>th</w:t>
      </w:r>
      <w:r w:rsidRPr="00047619">
        <w:rPr>
          <w:rFonts w:ascii="Book Antiqua" w:hAnsi="Book Antiqua" w:cs="宋体"/>
          <w:sz w:val="24"/>
        </w:rPr>
        <w:t>, 25</w:t>
      </w:r>
      <w:r w:rsidRPr="00047619">
        <w:rPr>
          <w:rFonts w:ascii="Book Antiqua" w:hAnsi="Book Antiqua" w:cs="宋体"/>
          <w:sz w:val="24"/>
          <w:vertAlign w:val="superscript"/>
        </w:rPr>
        <w:t>th</w:t>
      </w:r>
      <w:r w:rsidRPr="00047619">
        <w:rPr>
          <w:rFonts w:ascii="Book Antiqua" w:hAnsi="Book Antiqua" w:cs="宋体"/>
          <w:sz w:val="24"/>
        </w:rPr>
        <w:t>, and 90</w:t>
      </w:r>
      <w:r w:rsidRPr="00047619">
        <w:rPr>
          <w:rFonts w:ascii="Book Antiqua" w:hAnsi="Book Antiqua" w:cs="宋体"/>
          <w:sz w:val="24"/>
          <w:vertAlign w:val="superscript"/>
        </w:rPr>
        <w:t>th</w:t>
      </w:r>
      <w:r w:rsidRPr="00047619">
        <w:rPr>
          <w:rFonts w:ascii="Book Antiqua" w:hAnsi="Book Antiqua" w:cs="宋体"/>
          <w:sz w:val="24"/>
        </w:rPr>
        <w:t xml:space="preserve"> percentiles), skewness, kurtosis, and uniformity. The ADC second-order texture features were derived from the gray-level co-occurrence matrix (GLCM)</w:t>
      </w:r>
      <w:r w:rsidR="00BF6A62" w:rsidRPr="00047619">
        <w:rPr>
          <w:rFonts w:ascii="Book Antiqua" w:hAnsi="Book Antiqua" w:cs="宋体"/>
          <w:sz w:val="24"/>
        </w:rPr>
        <w:t>,</w:t>
      </w:r>
      <w:r w:rsidRPr="00047619">
        <w:rPr>
          <w:rFonts w:ascii="Book Antiqua" w:hAnsi="Book Antiqua" w:cs="宋体"/>
          <w:sz w:val="24"/>
        </w:rPr>
        <w:t xml:space="preserve"> and included energy, entropy, inertia, and correlation.</w:t>
      </w:r>
    </w:p>
    <w:p w14:paraId="77CFBECA" w14:textId="77777777" w:rsidR="006E5A4F" w:rsidRPr="00047619" w:rsidRDefault="006E5A4F" w:rsidP="00ED51E4">
      <w:pPr>
        <w:adjustRightInd w:val="0"/>
        <w:snapToGrid w:val="0"/>
        <w:spacing w:line="360" w:lineRule="auto"/>
        <w:rPr>
          <w:rFonts w:ascii="Book Antiqua" w:hAnsi="Book Antiqua" w:cs="宋体"/>
          <w:sz w:val="24"/>
        </w:rPr>
      </w:pPr>
    </w:p>
    <w:p w14:paraId="77D74BBB" w14:textId="77777777" w:rsidR="006E5A4F" w:rsidRPr="00047619" w:rsidRDefault="006E5A4F" w:rsidP="00ED51E4">
      <w:pPr>
        <w:adjustRightInd w:val="0"/>
        <w:snapToGrid w:val="0"/>
        <w:spacing w:line="360" w:lineRule="auto"/>
        <w:rPr>
          <w:rFonts w:ascii="Book Antiqua" w:hAnsi="Book Antiqua" w:cs="宋体"/>
          <w:b/>
          <w:i/>
          <w:sz w:val="24"/>
        </w:rPr>
      </w:pPr>
      <w:r w:rsidRPr="00047619">
        <w:rPr>
          <w:rFonts w:ascii="Book Antiqua" w:hAnsi="Book Antiqua" w:cs="宋体"/>
          <w:b/>
          <w:i/>
          <w:sz w:val="24"/>
        </w:rPr>
        <w:t>Histopathologic extramural depth of tumor invasion</w:t>
      </w:r>
    </w:p>
    <w:p w14:paraId="19814AFC" w14:textId="77777777" w:rsidR="006E5A4F" w:rsidRPr="00047619" w:rsidRDefault="006E5A4F" w:rsidP="00ED51E4">
      <w:pPr>
        <w:adjustRightInd w:val="0"/>
        <w:snapToGrid w:val="0"/>
        <w:spacing w:line="360" w:lineRule="auto"/>
        <w:rPr>
          <w:rFonts w:ascii="Book Antiqua" w:hAnsi="Book Antiqua" w:cs="宋体"/>
          <w:bCs/>
          <w:iCs/>
          <w:sz w:val="24"/>
        </w:rPr>
      </w:pPr>
      <w:r w:rsidRPr="00047619">
        <w:rPr>
          <w:rFonts w:ascii="Book Antiqua" w:hAnsi="Book Antiqua" w:cs="宋体"/>
          <w:bCs/>
          <w:iCs/>
          <w:sz w:val="24"/>
        </w:rPr>
        <w:t>The mean time between MRI and surgery w</w:t>
      </w:r>
      <w:r w:rsidR="00AB4B91" w:rsidRPr="00047619">
        <w:rPr>
          <w:rFonts w:ascii="Book Antiqua" w:hAnsi="Book Antiqua" w:cs="宋体"/>
          <w:bCs/>
          <w:iCs/>
          <w:sz w:val="24"/>
        </w:rPr>
        <w:t>as 3.6</w:t>
      </w:r>
      <w:r w:rsidR="00B853E5" w:rsidRPr="00047619">
        <w:rPr>
          <w:rFonts w:ascii="Book Antiqua" w:hAnsi="Book Antiqua" w:cs="宋体"/>
          <w:bCs/>
          <w:iCs/>
          <w:sz w:val="24"/>
        </w:rPr>
        <w:t xml:space="preserve"> ± </w:t>
      </w:r>
      <w:r w:rsidR="00AB4B91" w:rsidRPr="00047619">
        <w:rPr>
          <w:rFonts w:ascii="Book Antiqua" w:hAnsi="Book Antiqua" w:cs="宋体"/>
          <w:bCs/>
          <w:iCs/>
          <w:sz w:val="24"/>
        </w:rPr>
        <w:t>1.4 d (range, 2-7 d</w:t>
      </w:r>
      <w:r w:rsidRPr="00047619">
        <w:rPr>
          <w:rFonts w:ascii="Book Antiqua" w:hAnsi="Book Antiqua" w:cs="宋体"/>
          <w:bCs/>
          <w:iCs/>
          <w:sz w:val="24"/>
        </w:rPr>
        <w:t>).</w:t>
      </w:r>
      <w:r w:rsidR="00B853E5" w:rsidRPr="00047619">
        <w:rPr>
          <w:rFonts w:ascii="Book Antiqua" w:hAnsi="Book Antiqua" w:cs="宋体"/>
          <w:bCs/>
          <w:iCs/>
          <w:sz w:val="24"/>
        </w:rPr>
        <w:t xml:space="preserve"> </w:t>
      </w:r>
      <w:r w:rsidRPr="00047619">
        <w:rPr>
          <w:rFonts w:ascii="Book Antiqua" w:hAnsi="Book Antiqua" w:cs="宋体"/>
          <w:bCs/>
          <w:iCs/>
          <w:sz w:val="24"/>
        </w:rPr>
        <w:t>One pathologist (</w:t>
      </w:r>
      <w:r w:rsidRPr="00047619">
        <w:rPr>
          <w:rFonts w:ascii="Book Antiqua" w:hAnsi="Book Antiqua" w:cs="宋体"/>
          <w:sz w:val="24"/>
        </w:rPr>
        <w:t>M.W., 15 years of experience</w:t>
      </w:r>
      <w:r w:rsidRPr="00047619">
        <w:rPr>
          <w:rFonts w:ascii="Book Antiqua" w:hAnsi="Book Antiqua" w:cs="宋体"/>
          <w:bCs/>
          <w:iCs/>
          <w:sz w:val="24"/>
        </w:rPr>
        <w:t xml:space="preserve">) measured the EMD of tumor invasion on histopathologic specimens (stained routinely with hematoxylin </w:t>
      </w:r>
      <w:r w:rsidR="00EA0088" w:rsidRPr="00047619">
        <w:rPr>
          <w:rFonts w:ascii="Book Antiqua" w:hAnsi="Book Antiqua" w:cs="宋体"/>
          <w:bCs/>
          <w:iCs/>
          <w:sz w:val="24"/>
        </w:rPr>
        <w:t>and</w:t>
      </w:r>
      <w:r w:rsidRPr="00047619">
        <w:rPr>
          <w:rFonts w:ascii="Book Antiqua" w:hAnsi="Book Antiqua" w:cs="宋体"/>
          <w:bCs/>
          <w:iCs/>
          <w:sz w:val="24"/>
        </w:rPr>
        <w:t xml:space="preserve"> eosin) according to the criteria of The Radiologic Society of North America (RSNA)</w:t>
      </w:r>
      <w:r w:rsidRPr="00047619">
        <w:rPr>
          <w:rFonts w:ascii="Book Antiqua" w:hAnsi="Book Antiqua" w:cs="宋体"/>
          <w:bCs/>
          <w:iCs/>
          <w:sz w:val="24"/>
          <w:vertAlign w:val="superscript"/>
        </w:rPr>
        <w:t>[7]</w:t>
      </w:r>
      <w:r w:rsidRPr="00047619">
        <w:rPr>
          <w:rFonts w:ascii="Book Antiqua" w:hAnsi="Book Antiqua" w:cs="宋体"/>
          <w:bCs/>
          <w:iCs/>
          <w:sz w:val="24"/>
        </w:rPr>
        <w:t xml:space="preserve">. EMD was defined as the maximum depth of </w:t>
      </w:r>
      <w:r w:rsidR="00BF6A62" w:rsidRPr="00047619">
        <w:rPr>
          <w:rFonts w:ascii="Book Antiqua" w:hAnsi="Book Antiqua" w:cs="宋体"/>
          <w:bCs/>
          <w:iCs/>
          <w:sz w:val="24"/>
        </w:rPr>
        <w:t xml:space="preserve">the </w:t>
      </w:r>
      <w:r w:rsidRPr="00047619">
        <w:rPr>
          <w:rFonts w:ascii="Book Antiqua" w:hAnsi="Book Antiqua" w:cs="宋体"/>
          <w:bCs/>
          <w:iCs/>
          <w:sz w:val="24"/>
        </w:rPr>
        <w:t>extramural tumor spreading outside the muscularis propria (pT3a, &lt;</w:t>
      </w:r>
      <w:r w:rsidR="00473031" w:rsidRPr="00047619">
        <w:rPr>
          <w:rFonts w:ascii="Book Antiqua" w:hAnsi="Book Antiqua" w:cs="宋体"/>
          <w:bCs/>
          <w:iCs/>
          <w:sz w:val="24"/>
        </w:rPr>
        <w:t xml:space="preserve"> </w:t>
      </w:r>
      <w:r w:rsidRPr="00047619">
        <w:rPr>
          <w:rFonts w:ascii="Book Antiqua" w:hAnsi="Book Antiqua" w:cs="宋体"/>
          <w:bCs/>
          <w:iCs/>
          <w:sz w:val="24"/>
        </w:rPr>
        <w:t>5 mm; pT3b, 5-10 mm; pT3c, &gt;</w:t>
      </w:r>
      <w:r w:rsidR="00473031" w:rsidRPr="00047619">
        <w:rPr>
          <w:rFonts w:ascii="Book Antiqua" w:hAnsi="Book Antiqua" w:cs="宋体"/>
          <w:bCs/>
          <w:iCs/>
          <w:sz w:val="24"/>
        </w:rPr>
        <w:t xml:space="preserve"> </w:t>
      </w:r>
      <w:r w:rsidRPr="00047619">
        <w:rPr>
          <w:rFonts w:ascii="Book Antiqua" w:hAnsi="Book Antiqua" w:cs="宋体"/>
          <w:bCs/>
          <w:iCs/>
          <w:sz w:val="24"/>
        </w:rPr>
        <w:t>10 mm)</w:t>
      </w:r>
      <w:r w:rsidRPr="00047619">
        <w:rPr>
          <w:rFonts w:ascii="Book Antiqua" w:hAnsi="Book Antiqua" w:cs="宋体"/>
          <w:bCs/>
          <w:iCs/>
          <w:sz w:val="24"/>
          <w:vertAlign w:val="superscript"/>
        </w:rPr>
        <w:t>[7]</w:t>
      </w:r>
      <w:r w:rsidRPr="00047619">
        <w:rPr>
          <w:rFonts w:ascii="Book Antiqua" w:hAnsi="Book Antiqua" w:cs="宋体"/>
          <w:bCs/>
          <w:iCs/>
          <w:sz w:val="24"/>
        </w:rPr>
        <w:t>. The pathologist measured the distance between the outer border of the identifiable muscularis propria layer and the outermost border of the tumor. If the outer border was not clear, then the pathologist checked the outer border at both ends of the tumor to determine clear areas</w:t>
      </w:r>
      <w:r w:rsidR="00BF6A62" w:rsidRPr="00047619">
        <w:rPr>
          <w:rFonts w:ascii="Book Antiqua" w:hAnsi="Book Antiqua" w:cs="宋体"/>
          <w:bCs/>
          <w:iCs/>
          <w:sz w:val="24"/>
        </w:rPr>
        <w:t>,</w:t>
      </w:r>
      <w:r w:rsidRPr="00047619">
        <w:rPr>
          <w:rFonts w:ascii="Book Antiqua" w:hAnsi="Book Antiqua" w:cs="宋体"/>
          <w:bCs/>
          <w:iCs/>
          <w:sz w:val="24"/>
        </w:rPr>
        <w:t xml:space="preserve"> and drew a tentative line designating the outer border of the muscle layer.</w:t>
      </w:r>
    </w:p>
    <w:p w14:paraId="10265761" w14:textId="77777777" w:rsidR="006E5A4F" w:rsidRPr="00047619" w:rsidRDefault="006E5A4F" w:rsidP="00ED51E4">
      <w:pPr>
        <w:adjustRightInd w:val="0"/>
        <w:snapToGrid w:val="0"/>
        <w:spacing w:line="360" w:lineRule="auto"/>
        <w:rPr>
          <w:rFonts w:ascii="Book Antiqua" w:hAnsi="Book Antiqua" w:cs="宋体"/>
          <w:bCs/>
          <w:iCs/>
          <w:sz w:val="24"/>
        </w:rPr>
      </w:pPr>
    </w:p>
    <w:p w14:paraId="29F2CFB3" w14:textId="77777777" w:rsidR="006E5A4F" w:rsidRPr="00047619" w:rsidRDefault="006E5A4F" w:rsidP="00ED51E4">
      <w:pPr>
        <w:adjustRightInd w:val="0"/>
        <w:snapToGrid w:val="0"/>
        <w:spacing w:line="360" w:lineRule="auto"/>
        <w:rPr>
          <w:rFonts w:ascii="Book Antiqua" w:hAnsi="Book Antiqua" w:cs="宋体"/>
          <w:b/>
          <w:i/>
          <w:sz w:val="24"/>
        </w:rPr>
      </w:pPr>
      <w:r w:rsidRPr="00047619">
        <w:rPr>
          <w:rFonts w:ascii="Book Antiqua" w:hAnsi="Book Antiqua" w:cs="宋体"/>
          <w:b/>
          <w:i/>
          <w:sz w:val="24"/>
        </w:rPr>
        <w:t>Statistical analysis</w:t>
      </w:r>
    </w:p>
    <w:p w14:paraId="6316C6FD"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Statistical </w:t>
      </w:r>
      <w:r w:rsidR="00C160EC" w:rsidRPr="00047619">
        <w:rPr>
          <w:rFonts w:ascii="Book Antiqua" w:hAnsi="Book Antiqua" w:cs="宋体"/>
          <w:sz w:val="24"/>
        </w:rPr>
        <w:t xml:space="preserve">analyses were </w:t>
      </w:r>
      <w:r w:rsidRPr="00047619">
        <w:rPr>
          <w:rFonts w:ascii="Book Antiqua" w:hAnsi="Book Antiqua" w:cs="宋体"/>
          <w:sz w:val="24"/>
        </w:rPr>
        <w:t xml:space="preserve">performed using SPSS 16.0 (IBM, Armonk, NY, </w:t>
      </w:r>
      <w:r w:rsidR="00473031" w:rsidRPr="00047619">
        <w:rPr>
          <w:rFonts w:ascii="Book Antiqua" w:hAnsi="Book Antiqua" w:cs="宋体"/>
          <w:sz w:val="24"/>
        </w:rPr>
        <w:t>United States</w:t>
      </w:r>
      <w:r w:rsidRPr="00047619">
        <w:rPr>
          <w:rFonts w:ascii="Book Antiqua" w:hAnsi="Book Antiqua" w:cs="宋体"/>
          <w:sz w:val="24"/>
        </w:rPr>
        <w:t xml:space="preserve">) and MedCalc 9.0 (MedCalc Software, Mariakierke, Belgium). </w:t>
      </w:r>
      <w:r w:rsidRPr="00047619">
        <w:rPr>
          <w:rFonts w:ascii="Book Antiqua" w:hAnsi="Book Antiqua" w:cs="宋体"/>
          <w:i/>
          <w:sz w:val="24"/>
        </w:rPr>
        <w:t>P</w:t>
      </w:r>
      <w:r w:rsidRPr="00047619">
        <w:rPr>
          <w:rFonts w:ascii="Book Antiqua" w:hAnsi="Book Antiqua" w:cs="宋体"/>
          <w:sz w:val="24"/>
        </w:rPr>
        <w:t>-</w:t>
      </w:r>
      <w:r w:rsidRPr="00047619">
        <w:rPr>
          <w:rFonts w:ascii="Book Antiqua" w:hAnsi="Book Antiqua" w:cs="宋体"/>
          <w:iCs/>
          <w:sz w:val="24"/>
        </w:rPr>
        <w:t>values &lt;</w:t>
      </w:r>
      <w:r w:rsidR="00473031" w:rsidRPr="00047619">
        <w:rPr>
          <w:rFonts w:ascii="Book Antiqua" w:hAnsi="Book Antiqua" w:cs="宋体"/>
          <w:iCs/>
          <w:sz w:val="24"/>
        </w:rPr>
        <w:t xml:space="preserve"> </w:t>
      </w:r>
      <w:r w:rsidRPr="00047619">
        <w:rPr>
          <w:rFonts w:ascii="Book Antiqua" w:hAnsi="Book Antiqua" w:cs="宋体"/>
          <w:sz w:val="24"/>
        </w:rPr>
        <w:t>0.05 were considered statistically significant. The Kolmogorov</w:t>
      </w:r>
      <w:r w:rsidRPr="00047619">
        <w:rPr>
          <w:rFonts w:ascii="Book Antiqua" w:hAnsi="Book Antiqua" w:cs="宋体"/>
          <w:sz w:val="24"/>
        </w:rPr>
        <w:noBreakHyphen/>
        <w:t xml:space="preserve">Smirnov test was used to determine the distribution of all continuous data. Normally distributed data </w:t>
      </w:r>
      <w:r w:rsidR="00C160EC" w:rsidRPr="00047619">
        <w:rPr>
          <w:rFonts w:ascii="Book Antiqua" w:hAnsi="Book Antiqua" w:cs="宋体"/>
          <w:sz w:val="24"/>
        </w:rPr>
        <w:t xml:space="preserve">are </w:t>
      </w:r>
      <w:r w:rsidRPr="00047619">
        <w:rPr>
          <w:rFonts w:ascii="Book Antiqua" w:hAnsi="Book Antiqua" w:cs="宋体"/>
          <w:sz w:val="24"/>
        </w:rPr>
        <w:t xml:space="preserve">presented as </w:t>
      </w:r>
      <w:r w:rsidR="00C160EC" w:rsidRPr="00047619">
        <w:rPr>
          <w:rFonts w:ascii="Book Antiqua" w:hAnsi="Book Antiqua" w:cs="宋体"/>
          <w:sz w:val="24"/>
        </w:rPr>
        <w:t xml:space="preserve">the </w:t>
      </w:r>
      <w:r w:rsidRPr="00047619">
        <w:rPr>
          <w:rFonts w:ascii="Book Antiqua" w:hAnsi="Book Antiqua" w:cs="宋体"/>
          <w:sz w:val="24"/>
        </w:rPr>
        <w:t>mean</w:t>
      </w:r>
      <w:r w:rsidR="00B853E5" w:rsidRPr="00047619">
        <w:rPr>
          <w:rFonts w:ascii="Book Antiqua" w:hAnsi="Book Antiqua" w:cs="宋体"/>
          <w:sz w:val="24"/>
        </w:rPr>
        <w:t xml:space="preserve"> ± </w:t>
      </w:r>
      <w:r w:rsidR="00E92B8A" w:rsidRPr="00047619">
        <w:rPr>
          <w:rFonts w:ascii="Book Antiqua" w:hAnsi="Book Antiqua" w:cs="宋体"/>
          <w:sz w:val="24"/>
        </w:rPr>
        <w:t>SD</w:t>
      </w:r>
      <w:r w:rsidRPr="00047619">
        <w:rPr>
          <w:rFonts w:ascii="Book Antiqua" w:hAnsi="Book Antiqua" w:cs="宋体"/>
          <w:sz w:val="24"/>
        </w:rPr>
        <w:t xml:space="preserve">, while </w:t>
      </w:r>
      <w:r w:rsidR="00BF6A62" w:rsidRPr="00047619">
        <w:rPr>
          <w:rFonts w:ascii="Book Antiqua" w:hAnsi="Book Antiqua" w:cs="宋体"/>
          <w:sz w:val="24"/>
        </w:rPr>
        <w:t xml:space="preserve">those </w:t>
      </w:r>
      <w:r w:rsidRPr="00047619">
        <w:rPr>
          <w:rFonts w:ascii="Book Antiqua" w:hAnsi="Book Antiqua" w:cs="宋体"/>
          <w:sz w:val="24"/>
        </w:rPr>
        <w:t xml:space="preserve">with a skewed distribution </w:t>
      </w:r>
      <w:r w:rsidR="00C160EC" w:rsidRPr="00047619">
        <w:rPr>
          <w:rFonts w:ascii="Book Antiqua" w:hAnsi="Book Antiqua" w:cs="宋体"/>
          <w:sz w:val="24"/>
        </w:rPr>
        <w:t xml:space="preserve">are </w:t>
      </w:r>
      <w:r w:rsidRPr="00047619">
        <w:rPr>
          <w:rFonts w:ascii="Book Antiqua" w:hAnsi="Book Antiqua" w:cs="宋体"/>
          <w:sz w:val="24"/>
        </w:rPr>
        <w:t xml:space="preserve">presented as </w:t>
      </w:r>
      <w:r w:rsidR="00C160EC" w:rsidRPr="00047619">
        <w:rPr>
          <w:rFonts w:ascii="Book Antiqua" w:hAnsi="Book Antiqua" w:cs="宋体"/>
          <w:sz w:val="24"/>
        </w:rPr>
        <w:t xml:space="preserve">the </w:t>
      </w:r>
      <w:r w:rsidRPr="00047619">
        <w:rPr>
          <w:rFonts w:ascii="Book Antiqua" w:hAnsi="Book Antiqua" w:cs="宋体"/>
          <w:sz w:val="24"/>
        </w:rPr>
        <w:t xml:space="preserve">median </w:t>
      </w:r>
      <w:r w:rsidR="005252EC" w:rsidRPr="00047619">
        <w:rPr>
          <w:rFonts w:ascii="Book Antiqua" w:hAnsi="Book Antiqua" w:cs="宋体"/>
          <w:sz w:val="24"/>
        </w:rPr>
        <w:t xml:space="preserve">and </w:t>
      </w:r>
      <w:r w:rsidRPr="00047619">
        <w:rPr>
          <w:rFonts w:ascii="Book Antiqua" w:hAnsi="Book Antiqua" w:cs="宋体"/>
          <w:sz w:val="24"/>
        </w:rPr>
        <w:t xml:space="preserve">interquartile range. ADC texture features were compared between the pT3a and pT3b-c stages </w:t>
      </w:r>
      <w:r w:rsidR="005252EC" w:rsidRPr="00047619">
        <w:rPr>
          <w:rFonts w:ascii="Book Antiqua" w:hAnsi="Book Antiqua" w:cs="宋体"/>
          <w:sz w:val="24"/>
        </w:rPr>
        <w:t>by</w:t>
      </w:r>
      <w:r w:rsidRPr="00047619">
        <w:rPr>
          <w:rFonts w:ascii="Book Antiqua" w:hAnsi="Book Antiqua" w:cs="宋体"/>
          <w:sz w:val="24"/>
        </w:rPr>
        <w:t xml:space="preserve"> independent sample</w:t>
      </w:r>
      <w:r w:rsidR="005252EC" w:rsidRPr="00047619">
        <w:rPr>
          <w:rFonts w:ascii="Book Antiqua" w:hAnsi="Book Antiqua" w:cs="宋体"/>
          <w:sz w:val="24"/>
        </w:rPr>
        <w:t>s</w:t>
      </w:r>
      <w:r w:rsidRPr="00047619">
        <w:rPr>
          <w:rFonts w:ascii="Book Antiqua" w:hAnsi="Book Antiqua" w:cs="宋体"/>
          <w:sz w:val="24"/>
        </w:rPr>
        <w:t xml:space="preserve"> Student's </w:t>
      </w:r>
      <w:r w:rsidRPr="00047619">
        <w:rPr>
          <w:rFonts w:ascii="Book Antiqua" w:hAnsi="Book Antiqua" w:cs="宋体"/>
          <w:i/>
          <w:sz w:val="24"/>
        </w:rPr>
        <w:t>t</w:t>
      </w:r>
      <w:r w:rsidRPr="00047619">
        <w:rPr>
          <w:rFonts w:ascii="Book Antiqua" w:hAnsi="Book Antiqua" w:cs="宋体"/>
          <w:sz w:val="24"/>
        </w:rPr>
        <w:t xml:space="preserve">-test or </w:t>
      </w:r>
      <w:r w:rsidR="005252EC" w:rsidRPr="00047619">
        <w:rPr>
          <w:rFonts w:ascii="Book Antiqua" w:hAnsi="Book Antiqua" w:cs="宋体"/>
          <w:sz w:val="24"/>
        </w:rPr>
        <w:t xml:space="preserve">the </w:t>
      </w:r>
      <w:r w:rsidRPr="00047619">
        <w:rPr>
          <w:rFonts w:ascii="Book Antiqua" w:hAnsi="Book Antiqua" w:cs="宋体"/>
          <w:sz w:val="24"/>
        </w:rPr>
        <w:t xml:space="preserve">Mann-Whitney </w:t>
      </w:r>
      <w:r w:rsidRPr="00047619">
        <w:rPr>
          <w:rFonts w:ascii="Book Antiqua" w:hAnsi="Book Antiqua" w:cs="宋体"/>
          <w:i/>
          <w:sz w:val="24"/>
        </w:rPr>
        <w:t>U</w:t>
      </w:r>
      <w:r w:rsidRPr="00047619">
        <w:rPr>
          <w:rFonts w:ascii="Book Antiqua" w:hAnsi="Book Antiqua" w:cs="宋体"/>
          <w:sz w:val="24"/>
        </w:rPr>
        <w:t xml:space="preserve">-test. Receiver operating characteristic (ROC) analysis was used to assess the diagnostic value of </w:t>
      </w:r>
      <w:r w:rsidR="005252EC" w:rsidRPr="00047619">
        <w:rPr>
          <w:rFonts w:ascii="Book Antiqua" w:hAnsi="Book Antiqua" w:cs="宋体"/>
          <w:sz w:val="24"/>
        </w:rPr>
        <w:t xml:space="preserve">each </w:t>
      </w:r>
      <w:r w:rsidRPr="00047619">
        <w:rPr>
          <w:rFonts w:ascii="Book Antiqua" w:hAnsi="Book Antiqua" w:cs="宋体"/>
          <w:sz w:val="24"/>
        </w:rPr>
        <w:t>statistically significant feature for the detection of pT3a tumors</w:t>
      </w:r>
      <w:r w:rsidR="0065363C" w:rsidRPr="00047619">
        <w:rPr>
          <w:rFonts w:ascii="Book Antiqua" w:hAnsi="Book Antiqua" w:cs="宋体"/>
          <w:sz w:val="24"/>
        </w:rPr>
        <w:t xml:space="preserve"> as previously proposed</w:t>
      </w:r>
      <w:r w:rsidR="0065363C" w:rsidRPr="00047619">
        <w:rPr>
          <w:rFonts w:ascii="Book Antiqua" w:hAnsi="Book Antiqua" w:cs="宋体"/>
          <w:sz w:val="24"/>
          <w:vertAlign w:val="superscript"/>
        </w:rPr>
        <w:t>[</w:t>
      </w:r>
      <w:r w:rsidR="00675B24" w:rsidRPr="00047619">
        <w:rPr>
          <w:rFonts w:ascii="Book Antiqua" w:hAnsi="Book Antiqua" w:cs="宋体"/>
          <w:sz w:val="24"/>
          <w:vertAlign w:val="superscript"/>
        </w:rPr>
        <w:t>2</w:t>
      </w:r>
      <w:r w:rsidR="0065363C" w:rsidRPr="00047619">
        <w:rPr>
          <w:rFonts w:ascii="Book Antiqua" w:hAnsi="Book Antiqua" w:cs="宋体"/>
          <w:sz w:val="24"/>
          <w:vertAlign w:val="superscript"/>
        </w:rPr>
        <w:t>5]</w:t>
      </w:r>
      <w:r w:rsidRPr="00047619">
        <w:rPr>
          <w:rFonts w:ascii="Book Antiqua" w:hAnsi="Book Antiqua" w:cs="宋体"/>
          <w:sz w:val="24"/>
        </w:rPr>
        <w:t xml:space="preserve">. The areas under the curves (AUCs) were compared using the method of Delong </w:t>
      </w:r>
      <w:r w:rsidRPr="00047619">
        <w:rPr>
          <w:rFonts w:ascii="Book Antiqua" w:hAnsi="Book Antiqua" w:cs="宋体"/>
          <w:i/>
          <w:sz w:val="24"/>
        </w:rPr>
        <w:t>et al</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26</w:t>
      </w:r>
      <w:r w:rsidRPr="00047619">
        <w:rPr>
          <w:rFonts w:ascii="Book Antiqua" w:hAnsi="Book Antiqua" w:cs="宋体"/>
          <w:sz w:val="24"/>
          <w:vertAlign w:val="superscript"/>
        </w:rPr>
        <w:t>]</w:t>
      </w:r>
      <w:r w:rsidRPr="00047619">
        <w:rPr>
          <w:rFonts w:ascii="Book Antiqua" w:hAnsi="Book Antiqua" w:cs="宋体"/>
          <w:sz w:val="24"/>
        </w:rPr>
        <w:t>. Interobserver variability of ADC texture features extraction was evaluated</w:t>
      </w:r>
      <w:r w:rsidR="005252EC" w:rsidRPr="00047619">
        <w:rPr>
          <w:rFonts w:ascii="Book Antiqua" w:hAnsi="Book Antiqua" w:cs="宋体"/>
          <w:sz w:val="24"/>
        </w:rPr>
        <w:t xml:space="preserve"> </w:t>
      </w:r>
      <w:r w:rsidRPr="00047619">
        <w:rPr>
          <w:rFonts w:ascii="Book Antiqua" w:hAnsi="Book Antiqua" w:cs="宋体"/>
          <w:sz w:val="24"/>
        </w:rPr>
        <w:t>using intra-class correlation coefficient</w:t>
      </w:r>
      <w:r w:rsidR="005252EC" w:rsidRPr="00047619">
        <w:rPr>
          <w:rFonts w:ascii="Book Antiqua" w:hAnsi="Book Antiqua" w:cs="宋体"/>
          <w:sz w:val="24"/>
        </w:rPr>
        <w:t>s</w:t>
      </w:r>
      <w:r w:rsidRPr="00047619">
        <w:rPr>
          <w:rFonts w:ascii="Book Antiqua" w:hAnsi="Book Antiqua" w:cs="宋体"/>
          <w:sz w:val="24"/>
        </w:rPr>
        <w:t xml:space="preserve"> (ICC</w:t>
      </w:r>
      <w:r w:rsidR="005252EC" w:rsidRPr="00047619">
        <w:rPr>
          <w:rFonts w:ascii="Book Antiqua" w:hAnsi="Book Antiqua" w:cs="宋体"/>
          <w:sz w:val="24"/>
        </w:rPr>
        <w:t>s</w:t>
      </w:r>
      <w:r w:rsidRPr="00047619">
        <w:rPr>
          <w:rFonts w:ascii="Book Antiqua" w:hAnsi="Book Antiqua" w:cs="宋体"/>
          <w:sz w:val="24"/>
        </w:rPr>
        <w:t>)</w:t>
      </w:r>
      <w:r w:rsidR="005252EC" w:rsidRPr="00047619">
        <w:rPr>
          <w:rFonts w:ascii="Book Antiqua" w:hAnsi="Book Antiqua" w:cs="宋体"/>
          <w:sz w:val="24"/>
        </w:rPr>
        <w:t xml:space="preserve"> as follows</w:t>
      </w:r>
      <w:r w:rsidRPr="00047619">
        <w:rPr>
          <w:rFonts w:ascii="Book Antiqua" w:hAnsi="Book Antiqua" w:cs="宋体"/>
          <w:sz w:val="24"/>
        </w:rPr>
        <w:t>: 0.00-0.20, poor agreement; 0.21-0.40, fair agreement; 0.41-0.60, moderate agreement; 0.61-0.80, good agreement; and 0.81-1.00, excellent agreement.</w:t>
      </w:r>
    </w:p>
    <w:p w14:paraId="7BDCC441" w14:textId="77777777" w:rsidR="006E5A4F" w:rsidRPr="00047619" w:rsidRDefault="006E5A4F" w:rsidP="00ED51E4">
      <w:pPr>
        <w:adjustRightInd w:val="0"/>
        <w:snapToGrid w:val="0"/>
        <w:spacing w:line="360" w:lineRule="auto"/>
        <w:rPr>
          <w:rFonts w:ascii="Book Antiqua" w:hAnsi="Book Antiqua" w:cs="宋体"/>
          <w:sz w:val="24"/>
        </w:rPr>
      </w:pPr>
    </w:p>
    <w:p w14:paraId="5F61E47A" w14:textId="77777777" w:rsidR="006E5A4F" w:rsidRPr="00047619" w:rsidRDefault="006E5A4F" w:rsidP="00ED51E4">
      <w:pPr>
        <w:adjustRightInd w:val="0"/>
        <w:snapToGrid w:val="0"/>
        <w:spacing w:line="360" w:lineRule="auto"/>
        <w:rPr>
          <w:rFonts w:ascii="Book Antiqua" w:hAnsi="Book Antiqua" w:cs="宋体"/>
          <w:b/>
          <w:bCs/>
          <w:caps/>
          <w:sz w:val="24"/>
          <w:u w:val="single"/>
        </w:rPr>
      </w:pPr>
      <w:r w:rsidRPr="00047619">
        <w:rPr>
          <w:rFonts w:ascii="Book Antiqua" w:hAnsi="Book Antiqua" w:cs="宋体"/>
          <w:b/>
          <w:bCs/>
          <w:sz w:val="24"/>
          <w:u w:val="single"/>
        </w:rPr>
        <w:t>RESULTS</w:t>
      </w:r>
    </w:p>
    <w:p w14:paraId="498707B1" w14:textId="77777777" w:rsidR="006E5A4F" w:rsidRPr="00047619" w:rsidRDefault="006E5A4F" w:rsidP="00ED51E4">
      <w:pPr>
        <w:adjustRightInd w:val="0"/>
        <w:snapToGrid w:val="0"/>
        <w:spacing w:line="360" w:lineRule="auto"/>
        <w:rPr>
          <w:rFonts w:ascii="Book Antiqua" w:hAnsi="Book Antiqua" w:cs="宋体"/>
          <w:i/>
          <w:sz w:val="24"/>
        </w:rPr>
      </w:pPr>
      <w:r w:rsidRPr="00047619">
        <w:rPr>
          <w:rFonts w:ascii="Book Antiqua" w:hAnsi="Book Antiqua" w:cs="宋体"/>
          <w:b/>
          <w:bCs/>
          <w:i/>
          <w:iCs/>
          <w:sz w:val="24"/>
        </w:rPr>
        <w:t>Characteristics of the patients</w:t>
      </w:r>
    </w:p>
    <w:p w14:paraId="5C3EF64D"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A summary of the baseline characteristics of the patients is shown in Table 1. The final study population consisted of 59 patients (34 men and 25 women), with a median age of 66 years (range, 41-85 years). According to the histological measurement of the maximal tumor invasion beyond the outer border of the muscularis propria, </w:t>
      </w:r>
      <w:r w:rsidR="005252EC" w:rsidRPr="00047619">
        <w:rPr>
          <w:rFonts w:ascii="Book Antiqua" w:hAnsi="Book Antiqua" w:cs="宋体"/>
          <w:sz w:val="24"/>
        </w:rPr>
        <w:t>there were</w:t>
      </w:r>
      <w:r w:rsidRPr="00047619">
        <w:rPr>
          <w:rFonts w:ascii="Book Antiqua" w:hAnsi="Book Antiqua" w:cs="宋体"/>
          <w:sz w:val="24"/>
        </w:rPr>
        <w:t xml:space="preserve"> 30 patients with pT3a (Figure 1), 24 with pT3b (Figure 2), and five with pT3c. Twenty-seven patients were staged as N0, 22 </w:t>
      </w:r>
      <w:r w:rsidR="005252EC" w:rsidRPr="00047619">
        <w:rPr>
          <w:rFonts w:ascii="Book Antiqua" w:hAnsi="Book Antiqua" w:cs="宋体"/>
          <w:sz w:val="24"/>
        </w:rPr>
        <w:t>as</w:t>
      </w:r>
      <w:r w:rsidRPr="00047619">
        <w:rPr>
          <w:rFonts w:ascii="Book Antiqua" w:hAnsi="Book Antiqua" w:cs="宋体"/>
          <w:sz w:val="24"/>
        </w:rPr>
        <w:t xml:space="preserve"> N1, and 10 </w:t>
      </w:r>
      <w:r w:rsidR="005252EC" w:rsidRPr="00047619">
        <w:rPr>
          <w:rFonts w:ascii="Book Antiqua" w:hAnsi="Book Antiqua" w:cs="宋体"/>
          <w:sz w:val="24"/>
        </w:rPr>
        <w:t>as</w:t>
      </w:r>
      <w:r w:rsidRPr="00047619">
        <w:rPr>
          <w:rFonts w:ascii="Book Antiqua" w:hAnsi="Book Antiqua" w:cs="宋体"/>
          <w:sz w:val="24"/>
        </w:rPr>
        <w:t xml:space="preserve"> N2. Fifty-five patients were staged as M0, and four </w:t>
      </w:r>
      <w:r w:rsidR="005252EC" w:rsidRPr="00047619">
        <w:rPr>
          <w:rFonts w:ascii="Book Antiqua" w:hAnsi="Book Antiqua" w:cs="宋体"/>
          <w:sz w:val="24"/>
        </w:rPr>
        <w:t>as</w:t>
      </w:r>
      <w:r w:rsidRPr="00047619">
        <w:rPr>
          <w:rFonts w:ascii="Book Antiqua" w:hAnsi="Book Antiqua" w:cs="宋体"/>
          <w:sz w:val="24"/>
        </w:rPr>
        <w:t xml:space="preserve"> M1. Forty-four patients had moderately differentiated tumors, and 15 had poorly differentiated ones. </w:t>
      </w:r>
    </w:p>
    <w:p w14:paraId="767BE27A" w14:textId="77777777" w:rsidR="006E5A4F" w:rsidRPr="00047619" w:rsidRDefault="006E5A4F" w:rsidP="00ED51E4">
      <w:pPr>
        <w:adjustRightInd w:val="0"/>
        <w:snapToGrid w:val="0"/>
        <w:spacing w:line="360" w:lineRule="auto"/>
        <w:rPr>
          <w:rFonts w:ascii="Book Antiqua" w:hAnsi="Book Antiqua" w:cs="宋体"/>
          <w:sz w:val="24"/>
        </w:rPr>
      </w:pPr>
    </w:p>
    <w:p w14:paraId="09AC61DA" w14:textId="77777777" w:rsidR="006E5A4F" w:rsidRPr="00047619" w:rsidRDefault="006E5A4F" w:rsidP="00ED51E4">
      <w:pPr>
        <w:adjustRightInd w:val="0"/>
        <w:snapToGrid w:val="0"/>
        <w:spacing w:line="360" w:lineRule="auto"/>
        <w:rPr>
          <w:rFonts w:ascii="Book Antiqua" w:hAnsi="Book Antiqua" w:cs="宋体"/>
          <w:i/>
          <w:sz w:val="24"/>
        </w:rPr>
      </w:pPr>
      <w:r w:rsidRPr="00047619">
        <w:rPr>
          <w:rFonts w:ascii="Book Antiqua" w:hAnsi="Book Antiqua" w:cs="宋体"/>
          <w:b/>
          <w:bCs/>
          <w:i/>
          <w:iCs/>
          <w:sz w:val="24"/>
        </w:rPr>
        <w:t>ADC textural differences between pT3a and pT3b-c stage</w:t>
      </w:r>
      <w:r w:rsidR="005252EC" w:rsidRPr="00047619">
        <w:rPr>
          <w:rFonts w:ascii="Book Antiqua" w:hAnsi="Book Antiqua" w:cs="宋体"/>
          <w:b/>
          <w:bCs/>
          <w:i/>
          <w:iCs/>
          <w:sz w:val="24"/>
        </w:rPr>
        <w:t>s</w:t>
      </w:r>
    </w:p>
    <w:p w14:paraId="3532A1AB"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The ADC first-order textural differences between pT3a and pT3b-c rectal adenocarcinoma</w:t>
      </w:r>
      <w:r w:rsidR="005252EC" w:rsidRPr="00047619">
        <w:rPr>
          <w:rFonts w:ascii="Book Antiqua" w:hAnsi="Book Antiqua" w:cs="宋体"/>
          <w:sz w:val="24"/>
        </w:rPr>
        <w:t>s</w:t>
      </w:r>
      <w:r w:rsidRPr="00047619">
        <w:rPr>
          <w:rFonts w:ascii="Book Antiqua" w:hAnsi="Book Antiqua" w:cs="宋体"/>
          <w:sz w:val="24"/>
        </w:rPr>
        <w:t xml:space="preserve"> are shown in Table 2. Skewness was significantly lower in pT3a </w:t>
      </w:r>
      <w:r w:rsidR="005252EC" w:rsidRPr="00047619">
        <w:rPr>
          <w:rFonts w:ascii="Book Antiqua" w:hAnsi="Book Antiqua" w:cs="宋体"/>
          <w:sz w:val="24"/>
        </w:rPr>
        <w:t xml:space="preserve">tumors </w:t>
      </w:r>
      <w:r w:rsidRPr="00047619">
        <w:rPr>
          <w:rFonts w:ascii="Book Antiqua" w:hAnsi="Book Antiqua" w:cs="宋体"/>
          <w:sz w:val="24"/>
        </w:rPr>
        <w:t xml:space="preserve">than in pT3b-c </w:t>
      </w:r>
      <w:r w:rsidR="005252EC" w:rsidRPr="00047619">
        <w:rPr>
          <w:rFonts w:ascii="Book Antiqua" w:hAnsi="Book Antiqua" w:cs="宋体"/>
          <w:sz w:val="24"/>
        </w:rPr>
        <w:t xml:space="preserve">counterparts </w:t>
      </w:r>
      <w:r w:rsidRPr="00047619">
        <w:rPr>
          <w:rFonts w:ascii="Book Antiqua" w:hAnsi="Book Antiqua" w:cs="宋体"/>
          <w:sz w:val="24"/>
        </w:rPr>
        <w:t>(0.24</w:t>
      </w:r>
      <w:r w:rsidR="00B853E5" w:rsidRPr="00047619">
        <w:rPr>
          <w:rFonts w:ascii="Book Antiqua" w:hAnsi="Book Antiqua" w:cs="宋体"/>
          <w:sz w:val="24"/>
        </w:rPr>
        <w:t xml:space="preserve"> ± </w:t>
      </w:r>
      <w:r w:rsidRPr="00047619">
        <w:rPr>
          <w:rFonts w:ascii="Book Antiqua" w:hAnsi="Book Antiqua" w:cs="宋体"/>
          <w:sz w:val="24"/>
        </w:rPr>
        <w:t xml:space="preserve">0.31 </w:t>
      </w:r>
      <w:r w:rsidRPr="00047619">
        <w:rPr>
          <w:rFonts w:ascii="Book Antiqua" w:hAnsi="Book Antiqua" w:cs="宋体"/>
          <w:i/>
          <w:sz w:val="24"/>
        </w:rPr>
        <w:t>vs</w:t>
      </w:r>
      <w:r w:rsidR="00B853E5" w:rsidRPr="00047619">
        <w:rPr>
          <w:rFonts w:ascii="Book Antiqua" w:hAnsi="Book Antiqua" w:cs="宋体"/>
          <w:sz w:val="24"/>
        </w:rPr>
        <w:t xml:space="preserve"> </w:t>
      </w:r>
      <w:r w:rsidRPr="00047619">
        <w:rPr>
          <w:rFonts w:ascii="Book Antiqua" w:hAnsi="Book Antiqua" w:cs="宋体"/>
          <w:sz w:val="24"/>
        </w:rPr>
        <w:t>0.41</w:t>
      </w:r>
      <w:r w:rsidR="00B853E5" w:rsidRPr="00047619">
        <w:rPr>
          <w:rFonts w:ascii="Book Antiqua" w:hAnsi="Book Antiqua" w:cs="宋体"/>
          <w:sz w:val="24"/>
        </w:rPr>
        <w:t xml:space="preserve"> ± </w:t>
      </w:r>
      <w:r w:rsidRPr="00047619">
        <w:rPr>
          <w:rFonts w:ascii="Book Antiqua" w:hAnsi="Book Antiqua" w:cs="宋体"/>
          <w:sz w:val="24"/>
        </w:rPr>
        <w:t xml:space="preserve">0.32, </w:t>
      </w:r>
      <w:r w:rsidRPr="00047619">
        <w:rPr>
          <w:rFonts w:ascii="Book Antiqua" w:hAnsi="Book Antiqua" w:cs="宋体"/>
          <w:i/>
          <w:sz w:val="24"/>
        </w:rPr>
        <w:t>P</w:t>
      </w:r>
      <w:r w:rsidR="00B562A2" w:rsidRPr="00047619">
        <w:rPr>
          <w:rFonts w:ascii="Book Antiqua" w:hAnsi="Book Antiqua" w:cs="宋体"/>
          <w:sz w:val="24"/>
        </w:rPr>
        <w:t xml:space="preserve"> </w:t>
      </w:r>
      <w:r w:rsidRPr="00047619">
        <w:rPr>
          <w:rFonts w:ascii="Book Antiqua" w:hAnsi="Book Antiqua" w:cs="宋体"/>
          <w:sz w:val="24"/>
        </w:rPr>
        <w:t>=</w:t>
      </w:r>
      <w:r w:rsidR="00B562A2" w:rsidRPr="00047619">
        <w:rPr>
          <w:rFonts w:ascii="Book Antiqua" w:hAnsi="Book Antiqua" w:cs="宋体"/>
          <w:sz w:val="24"/>
        </w:rPr>
        <w:t xml:space="preserve"> </w:t>
      </w:r>
      <w:r w:rsidRPr="00047619">
        <w:rPr>
          <w:rFonts w:ascii="Book Antiqua" w:hAnsi="Book Antiqua" w:cs="宋体"/>
          <w:sz w:val="24"/>
        </w:rPr>
        <w:t xml:space="preserve">0.033). ADC value (including mean and percentiles) and ADC histogram related features (including kurtosis and uniformity) were not significantly different between </w:t>
      </w:r>
      <w:r w:rsidR="005252EC" w:rsidRPr="00047619">
        <w:rPr>
          <w:rFonts w:ascii="Book Antiqua" w:hAnsi="Book Antiqua" w:cs="宋体"/>
          <w:sz w:val="24"/>
        </w:rPr>
        <w:t xml:space="preserve">the </w:t>
      </w:r>
      <w:r w:rsidRPr="00047619">
        <w:rPr>
          <w:rFonts w:ascii="Book Antiqua" w:hAnsi="Book Antiqua" w:cs="宋体"/>
          <w:sz w:val="24"/>
        </w:rPr>
        <w:t>pT3a and pT3b-c</w:t>
      </w:r>
      <w:r w:rsidR="005252EC" w:rsidRPr="00047619">
        <w:rPr>
          <w:rFonts w:ascii="Book Antiqua" w:hAnsi="Book Antiqua" w:cs="宋体"/>
          <w:sz w:val="24"/>
        </w:rPr>
        <w:t xml:space="preserve"> stages</w:t>
      </w:r>
      <w:r w:rsidRPr="00047619">
        <w:rPr>
          <w:rFonts w:ascii="Book Antiqua" w:hAnsi="Book Antiqua" w:cs="宋体"/>
          <w:sz w:val="24"/>
        </w:rPr>
        <w:t>. All ADC first-order texture features derived from ADC maps were delineated independently by two radiologists</w:t>
      </w:r>
      <w:r w:rsidR="005252EC" w:rsidRPr="00047619">
        <w:rPr>
          <w:rFonts w:ascii="Book Antiqua" w:hAnsi="Book Antiqua" w:cs="宋体"/>
          <w:sz w:val="24"/>
        </w:rPr>
        <w:t>,</w:t>
      </w:r>
      <w:r w:rsidRPr="00047619">
        <w:rPr>
          <w:rFonts w:ascii="Book Antiqua" w:hAnsi="Book Antiqua" w:cs="宋体"/>
          <w:sz w:val="24"/>
        </w:rPr>
        <w:t xml:space="preserve"> and showed excellent agreement (ICCs ranging from 0.850 to 0.925).</w:t>
      </w:r>
    </w:p>
    <w:p w14:paraId="7270DCCF"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 xml:space="preserve">The </w:t>
      </w:r>
      <w:r w:rsidR="005252EC" w:rsidRPr="00047619">
        <w:rPr>
          <w:rFonts w:ascii="Book Antiqua" w:hAnsi="Book Antiqua" w:cs="宋体"/>
          <w:sz w:val="24"/>
        </w:rPr>
        <w:t xml:space="preserve">obtained </w:t>
      </w:r>
      <w:r w:rsidRPr="00047619">
        <w:rPr>
          <w:rFonts w:ascii="Book Antiqua" w:hAnsi="Book Antiqua" w:cs="宋体"/>
          <w:sz w:val="24"/>
        </w:rPr>
        <w:t>ADC second-order textural differences between pT3a and pT3b-c rectal adenocarcinoma</w:t>
      </w:r>
      <w:r w:rsidR="005252EC" w:rsidRPr="00047619">
        <w:rPr>
          <w:rFonts w:ascii="Book Antiqua" w:hAnsi="Book Antiqua" w:cs="宋体"/>
          <w:sz w:val="24"/>
        </w:rPr>
        <w:t>s</w:t>
      </w:r>
      <w:r w:rsidRPr="00047619">
        <w:rPr>
          <w:rFonts w:ascii="Book Antiqua" w:hAnsi="Book Antiqua" w:cs="宋体"/>
          <w:sz w:val="24"/>
        </w:rPr>
        <w:t xml:space="preserve"> are shown in Table 3. Energy (median, 0.782 </w:t>
      </w:r>
      <w:r w:rsidRPr="00047619">
        <w:rPr>
          <w:rFonts w:ascii="Book Antiqua" w:hAnsi="Book Antiqua" w:cs="宋体"/>
          <w:i/>
          <w:iCs/>
          <w:sz w:val="24"/>
        </w:rPr>
        <w:t>vs</w:t>
      </w:r>
      <w:r w:rsidRPr="00047619">
        <w:rPr>
          <w:rFonts w:ascii="Book Antiqua" w:hAnsi="Book Antiqua" w:cs="宋体"/>
          <w:sz w:val="24"/>
        </w:rPr>
        <w:t xml:space="preserve"> 0.640, </w:t>
      </w:r>
      <w:r w:rsidRPr="00047619">
        <w:rPr>
          <w:rFonts w:ascii="Book Antiqua" w:hAnsi="Book Antiqua" w:cs="宋体"/>
          <w:i/>
          <w:iCs/>
          <w:sz w:val="24"/>
        </w:rPr>
        <w:t>P</w:t>
      </w:r>
      <w:r w:rsidR="00F347E8" w:rsidRPr="00047619">
        <w:rPr>
          <w:rFonts w:ascii="Book Antiqua" w:hAnsi="Book Antiqua" w:cs="宋体"/>
          <w:sz w:val="24"/>
        </w:rPr>
        <w:t xml:space="preserve"> </w:t>
      </w:r>
      <w:r w:rsidRPr="00047619">
        <w:rPr>
          <w:rFonts w:ascii="Book Antiqua" w:hAnsi="Book Antiqua" w:cs="宋体"/>
          <w:sz w:val="24"/>
        </w:rPr>
        <w:t>=</w:t>
      </w:r>
      <w:r w:rsidR="00F347E8" w:rsidRPr="00047619">
        <w:rPr>
          <w:rFonts w:ascii="Book Antiqua" w:hAnsi="Book Antiqua" w:cs="宋体"/>
          <w:sz w:val="24"/>
        </w:rPr>
        <w:t xml:space="preserve"> </w:t>
      </w:r>
      <w:r w:rsidRPr="00047619">
        <w:rPr>
          <w:rFonts w:ascii="Book Antiqua" w:hAnsi="Book Antiqua" w:cs="宋体"/>
          <w:sz w:val="24"/>
        </w:rPr>
        <w:t>0.038) and entropy (median</w:t>
      </w:r>
      <w:r w:rsidR="009D6C65" w:rsidRPr="00047619">
        <w:rPr>
          <w:rFonts w:ascii="Book Antiqua" w:hAnsi="Book Antiqua" w:cs="宋体"/>
          <w:sz w:val="24"/>
        </w:rPr>
        <w:t>,</w:t>
      </w:r>
      <w:r w:rsidRPr="00047619">
        <w:rPr>
          <w:rFonts w:ascii="Book Antiqua" w:hAnsi="Book Antiqua" w:cs="宋体"/>
          <w:sz w:val="24"/>
        </w:rPr>
        <w:t xml:space="preserve"> 9.831 </w:t>
      </w:r>
      <w:r w:rsidR="00B562A2" w:rsidRPr="00047619">
        <w:rPr>
          <w:rFonts w:ascii="Book Antiqua" w:hAnsi="Book Antiqua" w:cs="宋体"/>
          <w:i/>
          <w:sz w:val="24"/>
        </w:rPr>
        <w:t>vs</w:t>
      </w:r>
      <w:r w:rsidR="00B562A2" w:rsidRPr="00047619">
        <w:rPr>
          <w:rFonts w:ascii="Book Antiqua" w:hAnsi="Book Antiqua" w:cs="宋体"/>
          <w:sz w:val="24"/>
        </w:rPr>
        <w:t xml:space="preserve"> </w:t>
      </w:r>
      <w:r w:rsidRPr="00047619">
        <w:rPr>
          <w:rFonts w:ascii="Book Antiqua" w:hAnsi="Book Antiqua" w:cs="宋体"/>
          <w:sz w:val="24"/>
        </w:rPr>
        <w:t xml:space="preserve">10.805, </w:t>
      </w:r>
      <w:r w:rsidR="00B562A2" w:rsidRPr="00047619">
        <w:rPr>
          <w:rFonts w:ascii="Book Antiqua" w:hAnsi="Book Antiqua" w:cs="宋体"/>
          <w:i/>
          <w:sz w:val="24"/>
        </w:rPr>
        <w:t>P</w:t>
      </w:r>
      <w:r w:rsidR="00B562A2" w:rsidRPr="00047619">
        <w:rPr>
          <w:rFonts w:ascii="Book Antiqua" w:hAnsi="Book Antiqua" w:cs="宋体"/>
          <w:sz w:val="24"/>
        </w:rPr>
        <w:t xml:space="preserve"> </w:t>
      </w:r>
      <w:r w:rsidRPr="00047619">
        <w:rPr>
          <w:rFonts w:ascii="Book Antiqua" w:hAnsi="Book Antiqua" w:cs="宋体"/>
          <w:sz w:val="24"/>
        </w:rPr>
        <w:t>=</w:t>
      </w:r>
      <w:r w:rsidR="00B562A2" w:rsidRPr="00047619">
        <w:rPr>
          <w:rFonts w:ascii="Book Antiqua" w:hAnsi="Book Antiqua" w:cs="宋体"/>
          <w:sz w:val="24"/>
        </w:rPr>
        <w:t xml:space="preserve"> </w:t>
      </w:r>
      <w:r w:rsidRPr="00047619">
        <w:rPr>
          <w:rFonts w:ascii="Book Antiqua" w:hAnsi="Book Antiqua" w:cs="宋体"/>
          <w:sz w:val="24"/>
        </w:rPr>
        <w:t>0.001) were significantly different between pT3a and pT3b-c rectal adenocarcinoma</w:t>
      </w:r>
      <w:r w:rsidR="005252EC" w:rsidRPr="00047619">
        <w:rPr>
          <w:rFonts w:ascii="Book Antiqua" w:hAnsi="Book Antiqua" w:cs="宋体"/>
          <w:sz w:val="24"/>
        </w:rPr>
        <w:t>s</w:t>
      </w:r>
      <w:r w:rsidRPr="00047619">
        <w:rPr>
          <w:rFonts w:ascii="Book Antiqua" w:hAnsi="Book Antiqua" w:cs="宋体"/>
          <w:sz w:val="24"/>
        </w:rPr>
        <w:t xml:space="preserve">. Specifically, energy was higher for pT3a </w:t>
      </w:r>
      <w:r w:rsidR="005252EC" w:rsidRPr="00047619">
        <w:rPr>
          <w:rFonts w:ascii="Book Antiqua" w:hAnsi="Book Antiqua" w:cs="宋体"/>
          <w:sz w:val="24"/>
        </w:rPr>
        <w:t xml:space="preserve">tumors </w:t>
      </w:r>
      <w:r w:rsidRPr="00047619">
        <w:rPr>
          <w:rFonts w:ascii="Book Antiqua" w:hAnsi="Book Antiqua" w:cs="宋体"/>
          <w:sz w:val="24"/>
        </w:rPr>
        <w:t xml:space="preserve">than for pT3b-c </w:t>
      </w:r>
      <w:r w:rsidR="005252EC" w:rsidRPr="00047619">
        <w:rPr>
          <w:rFonts w:ascii="Book Antiqua" w:hAnsi="Book Antiqua" w:cs="宋体"/>
          <w:sz w:val="24"/>
        </w:rPr>
        <w:t>ones</w:t>
      </w:r>
      <w:r w:rsidRPr="00047619">
        <w:rPr>
          <w:rFonts w:ascii="Book Antiqua" w:hAnsi="Book Antiqua" w:cs="宋体"/>
          <w:sz w:val="24"/>
        </w:rPr>
        <w:t xml:space="preserve">, while entropy was lower for </w:t>
      </w:r>
      <w:r w:rsidR="005252EC" w:rsidRPr="00047619">
        <w:rPr>
          <w:rFonts w:ascii="Book Antiqua" w:hAnsi="Book Antiqua" w:cs="宋体"/>
          <w:sz w:val="24"/>
        </w:rPr>
        <w:t xml:space="preserve">the </w:t>
      </w:r>
      <w:r w:rsidRPr="00047619">
        <w:rPr>
          <w:rFonts w:ascii="Book Antiqua" w:hAnsi="Book Antiqua" w:cs="宋体"/>
          <w:sz w:val="24"/>
        </w:rPr>
        <w:t xml:space="preserve">pT3a </w:t>
      </w:r>
      <w:r w:rsidR="005252EC" w:rsidRPr="00047619">
        <w:rPr>
          <w:rFonts w:ascii="Book Antiqua" w:hAnsi="Book Antiqua" w:cs="宋体"/>
          <w:sz w:val="24"/>
        </w:rPr>
        <w:t xml:space="preserve">stage </w:t>
      </w:r>
      <w:r w:rsidRPr="00047619">
        <w:rPr>
          <w:rFonts w:ascii="Book Antiqua" w:hAnsi="Book Antiqua" w:cs="宋体"/>
          <w:sz w:val="24"/>
        </w:rPr>
        <w:t>than for pT3b-c tumors. All ADC second-order texture features derived from ADC maps were delineated independently by two radiologists</w:t>
      </w:r>
      <w:r w:rsidR="005252EC" w:rsidRPr="00047619">
        <w:rPr>
          <w:rFonts w:ascii="Book Antiqua" w:hAnsi="Book Antiqua" w:cs="宋体"/>
          <w:sz w:val="24"/>
        </w:rPr>
        <w:t>,</w:t>
      </w:r>
      <w:r w:rsidRPr="00047619">
        <w:rPr>
          <w:rFonts w:ascii="Book Antiqua" w:hAnsi="Book Antiqua" w:cs="宋体"/>
          <w:sz w:val="24"/>
        </w:rPr>
        <w:t xml:space="preserve"> and showed excellent agreement (ICCs ranging from 0.895 to 0.921).</w:t>
      </w:r>
    </w:p>
    <w:p w14:paraId="6ED3DA2C" w14:textId="77777777" w:rsidR="006E5A4F" w:rsidRPr="00047619" w:rsidRDefault="006E5A4F" w:rsidP="00ED51E4">
      <w:pPr>
        <w:adjustRightInd w:val="0"/>
        <w:snapToGrid w:val="0"/>
        <w:spacing w:line="360" w:lineRule="auto"/>
        <w:rPr>
          <w:rFonts w:ascii="Book Antiqua" w:hAnsi="Book Antiqua" w:cs="宋体"/>
          <w:sz w:val="24"/>
        </w:rPr>
      </w:pPr>
    </w:p>
    <w:p w14:paraId="5065B641" w14:textId="77777777" w:rsidR="006E5A4F" w:rsidRPr="00047619" w:rsidRDefault="006E5A4F" w:rsidP="00ED51E4">
      <w:pPr>
        <w:adjustRightInd w:val="0"/>
        <w:snapToGrid w:val="0"/>
        <w:spacing w:line="360" w:lineRule="auto"/>
        <w:rPr>
          <w:rFonts w:ascii="Book Antiqua" w:hAnsi="Book Antiqua" w:cs="宋体"/>
          <w:b/>
          <w:bCs/>
          <w:i/>
          <w:iCs/>
          <w:sz w:val="24"/>
        </w:rPr>
      </w:pPr>
      <w:r w:rsidRPr="00047619">
        <w:rPr>
          <w:rFonts w:ascii="Book Antiqua" w:hAnsi="Book Antiqua" w:cs="宋体"/>
          <w:b/>
          <w:bCs/>
          <w:i/>
          <w:iCs/>
          <w:sz w:val="24"/>
        </w:rPr>
        <w:t>Diagnostic performance of ADC first- and second-order texture features</w:t>
      </w:r>
    </w:p>
    <w:p w14:paraId="690DC795" w14:textId="77777777" w:rsidR="006E5A4F" w:rsidRPr="00047619" w:rsidRDefault="006E5A4F" w:rsidP="00ED51E4">
      <w:pPr>
        <w:adjustRightInd w:val="0"/>
        <w:snapToGrid w:val="0"/>
        <w:spacing w:line="360" w:lineRule="auto"/>
        <w:rPr>
          <w:rFonts w:ascii="Book Antiqua" w:hAnsi="Book Antiqua" w:cs="宋体"/>
          <w:b/>
          <w:bCs/>
          <w:iCs/>
          <w:sz w:val="24"/>
        </w:rPr>
      </w:pPr>
      <w:r w:rsidRPr="00047619">
        <w:rPr>
          <w:rFonts w:ascii="Book Antiqua" w:hAnsi="Book Antiqua" w:cs="宋体"/>
          <w:sz w:val="24"/>
        </w:rPr>
        <w:t>The diagnostic performance</w:t>
      </w:r>
      <w:r w:rsidR="005252EC" w:rsidRPr="00047619">
        <w:rPr>
          <w:rFonts w:ascii="Book Antiqua" w:hAnsi="Book Antiqua" w:cs="宋体"/>
          <w:sz w:val="24"/>
        </w:rPr>
        <w:t>s</w:t>
      </w:r>
      <w:r w:rsidRPr="00047619">
        <w:rPr>
          <w:rFonts w:ascii="Book Antiqua" w:hAnsi="Book Antiqua" w:cs="宋体"/>
          <w:sz w:val="24"/>
        </w:rPr>
        <w:t xml:space="preserve"> of statistically significant ADC first- and second-order texture features and logistic features using ROC analysis to determine the pT3a stage are shown in Table 4. For differentiating pT3a </w:t>
      </w:r>
      <w:r w:rsidR="00A43F3F" w:rsidRPr="00047619">
        <w:rPr>
          <w:rFonts w:ascii="Book Antiqua" w:hAnsi="Book Antiqua" w:cs="宋体"/>
          <w:sz w:val="24"/>
        </w:rPr>
        <w:t xml:space="preserve">rectal adenocarcinomas </w:t>
      </w:r>
      <w:r w:rsidRPr="00047619">
        <w:rPr>
          <w:rFonts w:ascii="Book Antiqua" w:hAnsi="Book Antiqua" w:cs="宋体"/>
          <w:sz w:val="24"/>
        </w:rPr>
        <w:t xml:space="preserve">from pT3b-c tumors, </w:t>
      </w:r>
      <w:r w:rsidR="009D6C65" w:rsidRPr="00047619">
        <w:rPr>
          <w:rFonts w:ascii="Book Antiqua" w:hAnsi="Book Antiqua" w:cs="宋体"/>
          <w:sz w:val="24"/>
        </w:rPr>
        <w:t xml:space="preserve">the </w:t>
      </w:r>
      <w:r w:rsidRPr="00047619">
        <w:rPr>
          <w:rFonts w:ascii="Book Antiqua" w:hAnsi="Book Antiqua" w:cs="宋体"/>
          <w:sz w:val="24"/>
        </w:rPr>
        <w:t xml:space="preserve">AUCs </w:t>
      </w:r>
      <w:r w:rsidR="009D6C65" w:rsidRPr="00047619">
        <w:rPr>
          <w:rFonts w:ascii="Book Antiqua" w:hAnsi="Book Antiqua" w:cs="宋体"/>
          <w:sz w:val="24"/>
        </w:rPr>
        <w:t xml:space="preserve">of </w:t>
      </w:r>
      <w:r w:rsidRPr="00047619">
        <w:rPr>
          <w:rFonts w:ascii="Book Antiqua" w:hAnsi="Book Antiqua" w:cs="宋体"/>
          <w:sz w:val="24"/>
        </w:rPr>
        <w:t xml:space="preserve">skewness, energy, and entropy were 0.686, 0.657, and 0.747, respectively. Using a logistic regression model that incorporated </w:t>
      </w:r>
      <w:r w:rsidR="005252EC" w:rsidRPr="00047619">
        <w:rPr>
          <w:rFonts w:ascii="Book Antiqua" w:hAnsi="Book Antiqua" w:cs="宋体"/>
          <w:sz w:val="24"/>
        </w:rPr>
        <w:t xml:space="preserve">all </w:t>
      </w:r>
      <w:r w:rsidRPr="00047619">
        <w:rPr>
          <w:rFonts w:ascii="Book Antiqua" w:hAnsi="Book Antiqua" w:cs="宋体"/>
          <w:sz w:val="24"/>
        </w:rPr>
        <w:t>three texture parameters, a moderate accuracy (AUC, 0.775) was achieved, with a sensitivity of 69.0% and</w:t>
      </w:r>
      <w:r w:rsidR="009D6C65" w:rsidRPr="00047619">
        <w:rPr>
          <w:rFonts w:ascii="Book Antiqua" w:hAnsi="Book Antiqua" w:cs="宋体"/>
          <w:sz w:val="24"/>
        </w:rPr>
        <w:t xml:space="preserve"> </w:t>
      </w:r>
      <w:r w:rsidRPr="00047619">
        <w:rPr>
          <w:rFonts w:ascii="Book Antiqua" w:hAnsi="Book Antiqua" w:cs="宋体"/>
          <w:sz w:val="24"/>
        </w:rPr>
        <w:t xml:space="preserve">specificity of 83.3% (Figure 3). We noted no significant </w:t>
      </w:r>
      <w:r w:rsidR="00A43F3F" w:rsidRPr="00047619">
        <w:rPr>
          <w:rFonts w:ascii="Book Antiqua" w:hAnsi="Book Antiqua" w:cs="宋体"/>
          <w:sz w:val="24"/>
        </w:rPr>
        <w:t xml:space="preserve">AUC </w:t>
      </w:r>
      <w:r w:rsidRPr="00047619">
        <w:rPr>
          <w:rFonts w:ascii="Book Antiqua" w:hAnsi="Book Antiqua" w:cs="宋体"/>
          <w:sz w:val="24"/>
        </w:rPr>
        <w:t xml:space="preserve">differences </w:t>
      </w:r>
      <w:r w:rsidR="00A43F3F" w:rsidRPr="00047619">
        <w:rPr>
          <w:rFonts w:ascii="Book Antiqua" w:hAnsi="Book Antiqua" w:cs="宋体"/>
          <w:sz w:val="24"/>
        </w:rPr>
        <w:t xml:space="preserve">while comparing </w:t>
      </w:r>
      <w:r w:rsidR="005252EC" w:rsidRPr="00047619">
        <w:rPr>
          <w:rFonts w:ascii="Book Antiqua" w:hAnsi="Book Antiqua" w:cs="宋体"/>
          <w:sz w:val="24"/>
        </w:rPr>
        <w:t>all pairs of</w:t>
      </w:r>
      <w:r w:rsidRPr="00047619">
        <w:rPr>
          <w:rFonts w:ascii="Book Antiqua" w:hAnsi="Book Antiqua" w:cs="宋体"/>
          <w:sz w:val="24"/>
        </w:rPr>
        <w:t xml:space="preserve"> texture parameters.</w:t>
      </w:r>
    </w:p>
    <w:p w14:paraId="50AE9584" w14:textId="77777777" w:rsidR="006E5A4F" w:rsidRPr="00047619" w:rsidRDefault="006E5A4F" w:rsidP="00ED51E4">
      <w:pPr>
        <w:adjustRightInd w:val="0"/>
        <w:snapToGrid w:val="0"/>
        <w:spacing w:line="360" w:lineRule="auto"/>
        <w:rPr>
          <w:rFonts w:ascii="Book Antiqua" w:hAnsi="Book Antiqua" w:cs="宋体"/>
          <w:b/>
          <w:caps/>
          <w:sz w:val="24"/>
        </w:rPr>
      </w:pPr>
    </w:p>
    <w:p w14:paraId="54AAC27E" w14:textId="77777777" w:rsidR="006E5A4F" w:rsidRPr="00047619" w:rsidRDefault="006E5A4F" w:rsidP="00ED51E4">
      <w:pPr>
        <w:adjustRightInd w:val="0"/>
        <w:snapToGrid w:val="0"/>
        <w:spacing w:line="360" w:lineRule="auto"/>
        <w:rPr>
          <w:rFonts w:ascii="Book Antiqua" w:hAnsi="Book Antiqua" w:cs="宋体"/>
          <w:b/>
          <w:caps/>
          <w:sz w:val="24"/>
          <w:u w:val="single"/>
        </w:rPr>
      </w:pPr>
      <w:r w:rsidRPr="00047619">
        <w:rPr>
          <w:rFonts w:ascii="Book Antiqua" w:hAnsi="Book Antiqua" w:cs="宋体"/>
          <w:b/>
          <w:sz w:val="24"/>
          <w:u w:val="single"/>
        </w:rPr>
        <w:t>DISCUSSION</w:t>
      </w:r>
    </w:p>
    <w:p w14:paraId="35F437F0"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In this study, we investigated the feasibility of differentiating pT3a rectal adenocarcinoma</w:t>
      </w:r>
      <w:r w:rsidR="00A43F3F" w:rsidRPr="00047619">
        <w:rPr>
          <w:rFonts w:ascii="Book Antiqua" w:hAnsi="Book Antiqua" w:cs="宋体"/>
          <w:sz w:val="24"/>
        </w:rPr>
        <w:t>s from pT3b-c tumors</w:t>
      </w:r>
      <w:r w:rsidRPr="00047619">
        <w:rPr>
          <w:rFonts w:ascii="Book Antiqua" w:hAnsi="Book Antiqua" w:cs="宋体"/>
          <w:sz w:val="24"/>
        </w:rPr>
        <w:t xml:space="preserve"> using first- and second-order texture features derived from ADC maps. Skewness, energy, and entropy </w:t>
      </w:r>
      <w:r w:rsidR="00A43F3F" w:rsidRPr="00047619">
        <w:rPr>
          <w:rFonts w:ascii="Book Antiqua" w:hAnsi="Book Antiqua" w:cs="宋体"/>
          <w:sz w:val="24"/>
        </w:rPr>
        <w:t xml:space="preserve">could </w:t>
      </w:r>
      <w:r w:rsidRPr="00047619">
        <w:rPr>
          <w:rFonts w:ascii="Book Antiqua" w:hAnsi="Book Antiqua" w:cs="宋体"/>
          <w:sz w:val="24"/>
        </w:rPr>
        <w:t>significantly differentiate pT3a from pT3b-c rectal adenocarcinoma</w:t>
      </w:r>
      <w:r w:rsidR="00A43F3F" w:rsidRPr="00047619">
        <w:rPr>
          <w:rFonts w:ascii="Book Antiqua" w:hAnsi="Book Antiqua" w:cs="宋体"/>
          <w:sz w:val="24"/>
        </w:rPr>
        <w:t>s</w:t>
      </w:r>
      <w:r w:rsidRPr="00047619">
        <w:rPr>
          <w:rFonts w:ascii="Book Antiqua" w:hAnsi="Book Antiqua" w:cs="宋体"/>
          <w:sz w:val="24"/>
        </w:rPr>
        <w:t xml:space="preserve">. </w:t>
      </w:r>
      <w:r w:rsidR="00A43F3F" w:rsidRPr="00047619">
        <w:rPr>
          <w:rFonts w:ascii="Book Antiqua" w:hAnsi="Book Antiqua" w:cs="宋体"/>
          <w:sz w:val="24"/>
        </w:rPr>
        <w:t>L</w:t>
      </w:r>
      <w:r w:rsidRPr="00047619">
        <w:rPr>
          <w:rFonts w:ascii="Book Antiqua" w:hAnsi="Book Antiqua" w:cs="宋体"/>
          <w:sz w:val="24"/>
        </w:rPr>
        <w:t xml:space="preserve">ogistic regression analysis using all three features </w:t>
      </w:r>
      <w:r w:rsidR="003D6691" w:rsidRPr="00047619">
        <w:rPr>
          <w:rFonts w:ascii="Book Antiqua" w:hAnsi="Book Antiqua" w:cs="宋体"/>
          <w:sz w:val="24"/>
        </w:rPr>
        <w:t xml:space="preserve">demonstrated a </w:t>
      </w:r>
      <w:r w:rsidRPr="00047619">
        <w:rPr>
          <w:rFonts w:ascii="Book Antiqua" w:hAnsi="Book Antiqua" w:cs="宋体"/>
          <w:sz w:val="24"/>
        </w:rPr>
        <w:t>higher AUC in differentiating pT3a from pT3b-c tumors. The results indicate that texture features derived from ADC maps might potentially differentiate pT3a from pT3b-c rectal adenocarcinoma</w:t>
      </w:r>
      <w:r w:rsidR="00A43F3F" w:rsidRPr="00047619">
        <w:rPr>
          <w:rFonts w:ascii="Book Antiqua" w:hAnsi="Book Antiqua" w:cs="宋体"/>
          <w:sz w:val="24"/>
        </w:rPr>
        <w:t>s</w:t>
      </w:r>
      <w:r w:rsidRPr="00047619">
        <w:rPr>
          <w:rFonts w:ascii="Book Antiqua" w:hAnsi="Book Antiqua" w:cs="宋体"/>
          <w:sz w:val="24"/>
        </w:rPr>
        <w:t>.</w:t>
      </w:r>
    </w:p>
    <w:p w14:paraId="7512B5B2"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Statistics-based techniques are the most commonly used methods for TA</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27</w:t>
      </w:r>
      <w:r w:rsidRPr="00047619">
        <w:rPr>
          <w:rFonts w:ascii="Book Antiqua" w:hAnsi="Book Antiqua" w:cs="宋体"/>
          <w:sz w:val="24"/>
          <w:vertAlign w:val="superscript"/>
        </w:rPr>
        <w:t>]</w:t>
      </w:r>
      <w:r w:rsidRPr="00047619">
        <w:rPr>
          <w:rFonts w:ascii="Book Antiqua" w:hAnsi="Book Antiqua" w:cs="宋体"/>
          <w:sz w:val="24"/>
        </w:rPr>
        <w:t xml:space="preserve"> and contain three orders of features. First-order statistics can be obtained from the histogram of pixel intensity values, including mean intensity, maximum intensity, minimum intensity, standard deviation, uniformity, skewness, and kurtosis. Among second-order statistics, GLCM measurements calculated using spatial gray-level dependence matrices are well known, and these </w:t>
      </w:r>
      <w:r w:rsidR="00A43F3F" w:rsidRPr="00047619">
        <w:rPr>
          <w:rFonts w:ascii="Book Antiqua" w:hAnsi="Book Antiqua" w:cs="宋体"/>
          <w:sz w:val="24"/>
        </w:rPr>
        <w:t xml:space="preserve">parameters </w:t>
      </w:r>
      <w:r w:rsidRPr="00047619">
        <w:rPr>
          <w:rFonts w:ascii="Book Antiqua" w:hAnsi="Book Antiqua" w:cs="宋体"/>
          <w:sz w:val="24"/>
        </w:rPr>
        <w:t>also describe the relationship between neighboring pixels</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28</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29</w:t>
      </w:r>
      <w:r w:rsidRPr="00047619">
        <w:rPr>
          <w:rFonts w:ascii="Book Antiqua" w:hAnsi="Book Antiqua" w:cs="宋体"/>
          <w:sz w:val="24"/>
          <w:vertAlign w:val="superscript"/>
        </w:rPr>
        <w:t>]</w:t>
      </w:r>
      <w:r w:rsidRPr="00047619">
        <w:rPr>
          <w:rFonts w:ascii="Book Antiqua" w:hAnsi="Book Antiqua" w:cs="宋体"/>
          <w:sz w:val="24"/>
        </w:rPr>
        <w:t>, including energy, entropy, total frequency, matrix mean, inertia, and correlation. Third-order statistics show the spatial relationships among three or more pixels</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28</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29</w:t>
      </w:r>
      <w:r w:rsidRPr="00047619">
        <w:rPr>
          <w:rFonts w:ascii="Book Antiqua" w:hAnsi="Book Antiqua" w:cs="宋体"/>
          <w:sz w:val="24"/>
          <w:vertAlign w:val="superscript"/>
        </w:rPr>
        <w:t>]</w:t>
      </w:r>
      <w:r w:rsidRPr="00047619">
        <w:rPr>
          <w:rFonts w:ascii="Book Antiqua" w:hAnsi="Book Antiqua" w:cs="宋体"/>
          <w:sz w:val="24"/>
        </w:rPr>
        <w:t xml:space="preserve">. In </w:t>
      </w:r>
      <w:r w:rsidR="00A43F3F" w:rsidRPr="00047619">
        <w:rPr>
          <w:rFonts w:ascii="Book Antiqua" w:hAnsi="Book Antiqua" w:cs="宋体"/>
          <w:sz w:val="24"/>
        </w:rPr>
        <w:t xml:space="preserve">this </w:t>
      </w:r>
      <w:r w:rsidRPr="00047619">
        <w:rPr>
          <w:rFonts w:ascii="Book Antiqua" w:hAnsi="Book Antiqua" w:cs="宋体"/>
          <w:sz w:val="24"/>
        </w:rPr>
        <w:t>study, ADC histogram features were based on first-order statistics, and GLCM measurements were based on second-order statistics.</w:t>
      </w:r>
    </w:p>
    <w:p w14:paraId="69D160C0"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In previous studies, the mean ADC values were significantly different among rectal cancers with different pT3 subclass</w:t>
      </w:r>
      <w:r w:rsidR="00A43F3F" w:rsidRPr="00047619">
        <w:rPr>
          <w:rFonts w:ascii="Book Antiqua" w:hAnsi="Book Antiqua" w:cs="宋体"/>
          <w:sz w:val="24"/>
        </w:rPr>
        <w:t>es</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23</w:t>
      </w:r>
      <w:r w:rsidRPr="00047619">
        <w:rPr>
          <w:rFonts w:ascii="Book Antiqua" w:hAnsi="Book Antiqua" w:cs="宋体"/>
          <w:sz w:val="24"/>
          <w:vertAlign w:val="superscript"/>
        </w:rPr>
        <w:t>]</w:t>
      </w:r>
      <w:r w:rsidRPr="00047619">
        <w:rPr>
          <w:rFonts w:ascii="Book Antiqua" w:hAnsi="Book Antiqua" w:cs="宋体"/>
          <w:sz w:val="24"/>
        </w:rPr>
        <w:t xml:space="preserve">. In the current study, mean ADC values were not statistically different between pT3a and pT3b-c tumors. Such a discrepancy could result </w:t>
      </w:r>
      <w:r w:rsidR="00A43F3F" w:rsidRPr="00047619">
        <w:rPr>
          <w:rFonts w:ascii="Book Antiqua" w:hAnsi="Book Antiqua" w:cs="宋体"/>
          <w:sz w:val="24"/>
        </w:rPr>
        <w:t xml:space="preserve">from </w:t>
      </w:r>
      <w:r w:rsidRPr="00047619">
        <w:rPr>
          <w:rFonts w:ascii="Book Antiqua" w:hAnsi="Book Antiqua" w:cs="宋体"/>
          <w:sz w:val="24"/>
        </w:rPr>
        <w:t>the method</w:t>
      </w:r>
      <w:r w:rsidR="00A43F3F" w:rsidRPr="00047619">
        <w:rPr>
          <w:rFonts w:ascii="Book Antiqua" w:hAnsi="Book Antiqua" w:cs="宋体"/>
          <w:sz w:val="24"/>
        </w:rPr>
        <w:t>s used</w:t>
      </w:r>
      <w:r w:rsidRPr="00047619">
        <w:rPr>
          <w:rFonts w:ascii="Book Antiqua" w:hAnsi="Book Antiqua" w:cs="宋体"/>
          <w:sz w:val="24"/>
        </w:rPr>
        <w:t xml:space="preserve"> for calculating ADC. In the studies by Lu </w:t>
      </w:r>
      <w:r w:rsidRPr="00047619">
        <w:rPr>
          <w:rFonts w:ascii="Book Antiqua" w:hAnsi="Book Antiqua" w:cs="宋体"/>
          <w:i/>
          <w:sz w:val="24"/>
        </w:rPr>
        <w:t>et al</w:t>
      </w:r>
      <w:r w:rsidRPr="00047619">
        <w:rPr>
          <w:rFonts w:ascii="Book Antiqua" w:hAnsi="Book Antiqua" w:cs="宋体"/>
          <w:sz w:val="24"/>
          <w:vertAlign w:val="superscript"/>
        </w:rPr>
        <w:t>[11]</w:t>
      </w:r>
      <w:r w:rsidRPr="00047619">
        <w:rPr>
          <w:rFonts w:ascii="Book Antiqua" w:hAnsi="Book Antiqua" w:cs="宋体"/>
          <w:sz w:val="24"/>
        </w:rPr>
        <w:t xml:space="preserve"> and Tong </w:t>
      </w:r>
      <w:r w:rsidRPr="00047619">
        <w:rPr>
          <w:rFonts w:ascii="Book Antiqua" w:hAnsi="Book Antiqua" w:cs="宋体"/>
          <w:i/>
          <w:sz w:val="24"/>
        </w:rPr>
        <w:t>et al</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23</w:t>
      </w:r>
      <w:r w:rsidRPr="00047619">
        <w:rPr>
          <w:rFonts w:ascii="Book Antiqua" w:hAnsi="Book Antiqua" w:cs="宋体"/>
          <w:sz w:val="24"/>
          <w:vertAlign w:val="superscript"/>
        </w:rPr>
        <w:t>]</w:t>
      </w:r>
      <w:r w:rsidRPr="00047619">
        <w:rPr>
          <w:rFonts w:ascii="Book Antiqua" w:hAnsi="Book Antiqua" w:cs="宋体"/>
          <w:sz w:val="24"/>
        </w:rPr>
        <w:t xml:space="preserve">, mean ADC values were calculated from three round ROIs that were manually </w:t>
      </w:r>
      <w:r w:rsidR="00A43F3F" w:rsidRPr="00047619">
        <w:rPr>
          <w:rFonts w:ascii="Book Antiqua" w:hAnsi="Book Antiqua" w:cs="宋体"/>
          <w:sz w:val="24"/>
        </w:rPr>
        <w:t xml:space="preserve">delineated </w:t>
      </w:r>
      <w:r w:rsidRPr="00047619">
        <w:rPr>
          <w:rFonts w:ascii="Book Antiqua" w:hAnsi="Book Antiqua" w:cs="宋体"/>
          <w:sz w:val="24"/>
        </w:rPr>
        <w:t>within solid tumor parts. On the contrary, we used whole-tumor VOI, which might better reflect the heterogeneity of the whole tumor</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24</w:t>
      </w:r>
      <w:r w:rsidRPr="00047619">
        <w:rPr>
          <w:rFonts w:ascii="Book Antiqua" w:hAnsi="Book Antiqua" w:cs="宋体"/>
          <w:sz w:val="24"/>
          <w:vertAlign w:val="superscript"/>
        </w:rPr>
        <w:t>]</w:t>
      </w:r>
      <w:r w:rsidRPr="00047619">
        <w:rPr>
          <w:rFonts w:ascii="Book Antiqua" w:hAnsi="Book Antiqua" w:cs="宋体"/>
          <w:sz w:val="24"/>
        </w:rPr>
        <w:t>. In previous studies by our group</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30</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31</w:t>
      </w:r>
      <w:r w:rsidRPr="00047619">
        <w:rPr>
          <w:rFonts w:ascii="Book Antiqua" w:hAnsi="Book Antiqua" w:cs="宋体"/>
          <w:sz w:val="24"/>
          <w:vertAlign w:val="superscript"/>
        </w:rPr>
        <w:t>]</w:t>
      </w:r>
      <w:r w:rsidRPr="00047619">
        <w:rPr>
          <w:rFonts w:ascii="Book Antiqua" w:hAnsi="Book Antiqua" w:cs="宋体"/>
          <w:sz w:val="24"/>
        </w:rPr>
        <w:t xml:space="preserve">, the 10th percentile ADC from the histogram performed better </w:t>
      </w:r>
      <w:r w:rsidR="005C6D66" w:rsidRPr="00047619">
        <w:rPr>
          <w:rFonts w:ascii="Book Antiqua" w:hAnsi="Book Antiqua" w:cs="宋体"/>
          <w:sz w:val="24"/>
        </w:rPr>
        <w:t xml:space="preserve">in </w:t>
      </w:r>
      <w:r w:rsidRPr="00047619">
        <w:rPr>
          <w:rFonts w:ascii="Book Antiqua" w:hAnsi="Book Antiqua" w:cs="宋体"/>
          <w:sz w:val="24"/>
        </w:rPr>
        <w:t>differentiating the transition zone cancer from benign prostatic hyperplasia nodule</w:t>
      </w:r>
      <w:r w:rsidR="005C6D66" w:rsidRPr="00047619">
        <w:rPr>
          <w:rFonts w:ascii="Book Antiqua" w:hAnsi="Book Antiqua" w:cs="宋体"/>
          <w:sz w:val="24"/>
        </w:rPr>
        <w:t>,</w:t>
      </w:r>
      <w:r w:rsidRPr="00047619">
        <w:rPr>
          <w:rFonts w:ascii="Book Antiqua" w:hAnsi="Book Antiqua" w:cs="宋体"/>
          <w:sz w:val="24"/>
        </w:rPr>
        <w:t xml:space="preserve"> and was best correlated with the Gleason score of prostate cancer, because the low proportion (</w:t>
      </w:r>
      <w:r w:rsidRPr="00047619">
        <w:rPr>
          <w:rFonts w:ascii="Book Antiqua" w:hAnsi="Book Antiqua" w:cs="宋体"/>
          <w:i/>
          <w:sz w:val="24"/>
        </w:rPr>
        <w:t>e.g.</w:t>
      </w:r>
      <w:r w:rsidRPr="00047619">
        <w:rPr>
          <w:rFonts w:ascii="Book Antiqua" w:hAnsi="Book Antiqua" w:cs="宋体"/>
          <w:sz w:val="24"/>
        </w:rPr>
        <w:t xml:space="preserve">, minimum, 10th percentile) ADC from </w:t>
      </w:r>
      <w:r w:rsidR="005C6D66" w:rsidRPr="00047619">
        <w:rPr>
          <w:rFonts w:ascii="Book Antiqua" w:hAnsi="Book Antiqua" w:cs="宋体"/>
          <w:sz w:val="24"/>
        </w:rPr>
        <w:t xml:space="preserve">the </w:t>
      </w:r>
      <w:r w:rsidRPr="00047619">
        <w:rPr>
          <w:rFonts w:ascii="Book Antiqua" w:hAnsi="Book Antiqua" w:cs="宋体"/>
          <w:sz w:val="24"/>
        </w:rPr>
        <w:t>histogram represents the focal areas of high cellularity under the heterogeneous background</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32</w:t>
      </w:r>
      <w:r w:rsidRPr="00047619">
        <w:rPr>
          <w:rFonts w:ascii="Book Antiqua" w:hAnsi="Book Antiqua" w:cs="宋体"/>
          <w:sz w:val="24"/>
          <w:vertAlign w:val="superscript"/>
        </w:rPr>
        <w:t>]</w:t>
      </w:r>
      <w:r w:rsidRPr="00047619">
        <w:rPr>
          <w:rFonts w:ascii="Book Antiqua" w:hAnsi="Book Antiqua" w:cs="宋体"/>
          <w:sz w:val="24"/>
        </w:rPr>
        <w:t xml:space="preserve">. Therefore, we hypothesized that the low proportion of ADC from the histogram could differentiate pT3a </w:t>
      </w:r>
      <w:r w:rsidR="005C6D66" w:rsidRPr="00047619">
        <w:rPr>
          <w:rFonts w:ascii="Book Antiqua" w:hAnsi="Book Antiqua" w:cs="宋体"/>
          <w:sz w:val="24"/>
        </w:rPr>
        <w:t xml:space="preserve">rectal adenocarcinomas </w:t>
      </w:r>
      <w:r w:rsidRPr="00047619">
        <w:rPr>
          <w:rFonts w:ascii="Book Antiqua" w:hAnsi="Book Antiqua" w:cs="宋体"/>
          <w:sz w:val="24"/>
        </w:rPr>
        <w:t>from pT3b-c</w:t>
      </w:r>
      <w:r w:rsidR="005C6D66" w:rsidRPr="00047619">
        <w:rPr>
          <w:rFonts w:ascii="Book Antiqua" w:hAnsi="Book Antiqua" w:cs="宋体"/>
          <w:sz w:val="24"/>
        </w:rPr>
        <w:t xml:space="preserve"> tumors</w:t>
      </w:r>
      <w:r w:rsidRPr="00047619">
        <w:rPr>
          <w:rFonts w:ascii="Book Antiqua" w:hAnsi="Book Antiqua" w:cs="宋体"/>
          <w:sz w:val="24"/>
        </w:rPr>
        <w:t xml:space="preserve">. Nevertheless, the results showed that different percentile ADCs from the histogram were not statistically different between pT3a and pT3b-c tumors, suggesting that in rectal cancer, the pT3 stage </w:t>
      </w:r>
      <w:r w:rsidR="005C6D66" w:rsidRPr="00047619">
        <w:rPr>
          <w:rFonts w:ascii="Book Antiqua" w:hAnsi="Book Antiqua" w:cs="宋体"/>
          <w:sz w:val="24"/>
        </w:rPr>
        <w:t xml:space="preserve">is </w:t>
      </w:r>
      <w:r w:rsidRPr="00047619">
        <w:rPr>
          <w:rFonts w:ascii="Book Antiqua" w:hAnsi="Book Antiqua" w:cs="宋体"/>
          <w:sz w:val="24"/>
        </w:rPr>
        <w:t>possibly more spatially homogeneous. In addition, the relatively small number of patients in the present study might have been a contributing factor.</w:t>
      </w:r>
    </w:p>
    <w:p w14:paraId="2079A5F4"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r>
      <w:r w:rsidR="005C6D66" w:rsidRPr="00047619">
        <w:rPr>
          <w:rFonts w:ascii="Book Antiqua" w:hAnsi="Book Antiqua" w:cs="宋体"/>
          <w:sz w:val="24"/>
        </w:rPr>
        <w:t>As shown above</w:t>
      </w:r>
      <w:r w:rsidRPr="00047619">
        <w:rPr>
          <w:rFonts w:ascii="Book Antiqua" w:hAnsi="Book Antiqua" w:cs="宋体"/>
          <w:sz w:val="24"/>
        </w:rPr>
        <w:t>, the pT3b-c stage was associated with higher skewness than the pT3a stage. Skewness reflects the asymmetry of pixel distribution. Positive skewness means that the distribution of the histogram has an elongated tail on the right side of the mean</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24</w:t>
      </w:r>
      <w:r w:rsidRPr="00047619">
        <w:rPr>
          <w:rFonts w:ascii="Book Antiqua" w:hAnsi="Book Antiqua" w:cs="宋体"/>
          <w:sz w:val="24"/>
          <w:vertAlign w:val="superscript"/>
        </w:rPr>
        <w:t>]</w:t>
      </w:r>
      <w:r w:rsidRPr="00047619">
        <w:rPr>
          <w:rFonts w:ascii="Book Antiqua" w:hAnsi="Book Antiqua" w:cs="宋体"/>
          <w:sz w:val="24"/>
        </w:rPr>
        <w:t xml:space="preserve">. Higher skewness </w:t>
      </w:r>
      <w:r w:rsidR="005C6D66" w:rsidRPr="00047619">
        <w:rPr>
          <w:rFonts w:ascii="Book Antiqua" w:hAnsi="Book Antiqua" w:cs="宋体"/>
          <w:sz w:val="24"/>
        </w:rPr>
        <w:t xml:space="preserve">indicates elevated </w:t>
      </w:r>
      <w:r w:rsidRPr="00047619">
        <w:rPr>
          <w:rFonts w:ascii="Book Antiqua" w:hAnsi="Book Antiqua" w:cs="宋体"/>
          <w:sz w:val="24"/>
        </w:rPr>
        <w:t xml:space="preserve">complexity and heterogeneity in tumors. This may be important when interpreting the finding that pT3b-c stage tumors </w:t>
      </w:r>
      <w:r w:rsidR="005C6D66" w:rsidRPr="00047619">
        <w:rPr>
          <w:rFonts w:ascii="Book Antiqua" w:hAnsi="Book Antiqua" w:cs="宋体"/>
          <w:sz w:val="24"/>
        </w:rPr>
        <w:t xml:space="preserve">have </w:t>
      </w:r>
      <w:r w:rsidRPr="00047619">
        <w:rPr>
          <w:rFonts w:ascii="Book Antiqua" w:hAnsi="Book Antiqua" w:cs="宋体"/>
          <w:sz w:val="24"/>
        </w:rPr>
        <w:t xml:space="preserve">greater skewness than pT3a </w:t>
      </w:r>
      <w:r w:rsidR="005C6D66" w:rsidRPr="00047619">
        <w:rPr>
          <w:rFonts w:ascii="Book Antiqua" w:hAnsi="Book Antiqua" w:cs="宋体"/>
          <w:sz w:val="24"/>
        </w:rPr>
        <w:t>ones</w:t>
      </w:r>
      <w:r w:rsidRPr="00047619">
        <w:rPr>
          <w:rFonts w:ascii="Book Antiqua" w:hAnsi="Book Antiqua" w:cs="宋体"/>
          <w:sz w:val="24"/>
        </w:rPr>
        <w:t xml:space="preserve">. The results of the present study were similar to </w:t>
      </w:r>
      <w:r w:rsidR="005C6D66" w:rsidRPr="00047619">
        <w:rPr>
          <w:rFonts w:ascii="Book Antiqua" w:hAnsi="Book Antiqua" w:cs="宋体"/>
          <w:sz w:val="24"/>
        </w:rPr>
        <w:t xml:space="preserve">those </w:t>
      </w:r>
      <w:r w:rsidRPr="00047619">
        <w:rPr>
          <w:rFonts w:ascii="Book Antiqua" w:hAnsi="Book Antiqua" w:cs="宋体"/>
          <w:sz w:val="24"/>
        </w:rPr>
        <w:t xml:space="preserve">of Liu </w:t>
      </w:r>
      <w:r w:rsidRPr="00047619">
        <w:rPr>
          <w:rFonts w:ascii="Book Antiqua" w:hAnsi="Book Antiqua" w:cs="宋体"/>
          <w:i/>
          <w:sz w:val="24"/>
        </w:rPr>
        <w:t>et al</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33</w:t>
      </w:r>
      <w:r w:rsidRPr="00047619">
        <w:rPr>
          <w:rFonts w:ascii="Book Antiqua" w:hAnsi="Book Antiqua" w:cs="宋体"/>
          <w:sz w:val="24"/>
          <w:vertAlign w:val="superscript"/>
        </w:rPr>
        <w:t>]</w:t>
      </w:r>
      <w:r w:rsidRPr="00047619">
        <w:rPr>
          <w:rFonts w:ascii="Book Antiqua" w:hAnsi="Book Antiqua" w:cs="宋体"/>
          <w:sz w:val="24"/>
        </w:rPr>
        <w:t xml:space="preserve">. Moreover, uniformity </w:t>
      </w:r>
      <w:r w:rsidR="005C6D66" w:rsidRPr="00047619">
        <w:rPr>
          <w:rFonts w:ascii="Book Antiqua" w:hAnsi="Book Antiqua" w:cs="宋体"/>
          <w:sz w:val="24"/>
        </w:rPr>
        <w:t xml:space="preserve">had </w:t>
      </w:r>
      <w:r w:rsidRPr="00047619">
        <w:rPr>
          <w:rFonts w:ascii="Book Antiqua" w:hAnsi="Book Antiqua" w:cs="宋体"/>
          <w:sz w:val="24"/>
        </w:rPr>
        <w:t>a near-significant difference between pT3a and pT3b-c tumors. Uniformity reflects how close the image is to a uniform distribution of gray levels</w:t>
      </w:r>
      <w:r w:rsidR="005C6D66" w:rsidRPr="00047619">
        <w:rPr>
          <w:rFonts w:ascii="Book Antiqua" w:hAnsi="Book Antiqua" w:cs="宋体"/>
          <w:sz w:val="24"/>
        </w:rPr>
        <w:t>, and</w:t>
      </w:r>
      <w:r w:rsidRPr="00047619">
        <w:rPr>
          <w:rFonts w:ascii="Book Antiqua" w:hAnsi="Book Antiqua" w:cs="宋体"/>
          <w:sz w:val="24"/>
        </w:rPr>
        <w:t xml:space="preserve"> high uniformity indicates uniformity in the image and lower heterogeneity</w:t>
      </w:r>
      <w:r w:rsidRPr="00047619">
        <w:rPr>
          <w:rFonts w:ascii="Book Antiqua" w:hAnsi="Book Antiqua" w:cs="宋体"/>
          <w:sz w:val="24"/>
          <w:vertAlign w:val="superscript"/>
        </w:rPr>
        <w:t>[</w:t>
      </w:r>
      <w:r w:rsidR="00675B24" w:rsidRPr="00047619">
        <w:rPr>
          <w:rFonts w:ascii="Book Antiqua" w:hAnsi="Book Antiqua" w:cs="宋体"/>
          <w:sz w:val="24"/>
          <w:vertAlign w:val="superscript"/>
        </w:rPr>
        <w:t>29</w:t>
      </w:r>
      <w:r w:rsidRPr="00047619">
        <w:rPr>
          <w:rFonts w:ascii="Book Antiqua" w:hAnsi="Book Antiqua" w:cs="宋体"/>
          <w:sz w:val="24"/>
          <w:vertAlign w:val="superscript"/>
        </w:rPr>
        <w:t>]</w:t>
      </w:r>
      <w:r w:rsidRPr="00047619">
        <w:rPr>
          <w:rFonts w:ascii="Book Antiqua" w:hAnsi="Book Antiqua" w:cs="宋体"/>
          <w:sz w:val="24"/>
        </w:rPr>
        <w:t xml:space="preserve">. Meng </w:t>
      </w:r>
      <w:r w:rsidRPr="00047619">
        <w:rPr>
          <w:rFonts w:ascii="Book Antiqua" w:hAnsi="Book Antiqua" w:cs="宋体"/>
          <w:i/>
          <w:sz w:val="24"/>
        </w:rPr>
        <w:t>et al</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34</w:t>
      </w:r>
      <w:r w:rsidRPr="00047619">
        <w:rPr>
          <w:rFonts w:ascii="Book Antiqua" w:hAnsi="Book Antiqua" w:cs="宋体"/>
          <w:sz w:val="24"/>
          <w:vertAlign w:val="superscript"/>
        </w:rPr>
        <w:t>]</w:t>
      </w:r>
      <w:r w:rsidRPr="00047619">
        <w:rPr>
          <w:rFonts w:ascii="Book Antiqua" w:hAnsi="Book Antiqua" w:cs="宋体"/>
          <w:sz w:val="24"/>
        </w:rPr>
        <w:t xml:space="preserve"> reported a significant difference in pre-uniformity between advanced patients with rectal cancer </w:t>
      </w:r>
      <w:r w:rsidR="005C6D66" w:rsidRPr="00047619">
        <w:rPr>
          <w:rFonts w:ascii="Book Antiqua" w:hAnsi="Book Antiqua" w:cs="宋体"/>
          <w:sz w:val="24"/>
        </w:rPr>
        <w:t xml:space="preserve">that </w:t>
      </w:r>
      <w:r w:rsidRPr="00047619">
        <w:rPr>
          <w:rFonts w:ascii="Book Antiqua" w:hAnsi="Book Antiqua" w:cs="宋体"/>
          <w:sz w:val="24"/>
        </w:rPr>
        <w:t xml:space="preserve">were responders </w:t>
      </w:r>
      <w:r w:rsidRPr="00047619">
        <w:rPr>
          <w:rFonts w:ascii="Book Antiqua" w:hAnsi="Book Antiqua" w:cs="宋体"/>
          <w:i/>
          <w:sz w:val="24"/>
        </w:rPr>
        <w:t>vs</w:t>
      </w:r>
      <w:r w:rsidRPr="00047619">
        <w:rPr>
          <w:rFonts w:ascii="Book Antiqua" w:hAnsi="Book Antiqua" w:cs="宋体"/>
          <w:sz w:val="24"/>
        </w:rPr>
        <w:t xml:space="preserve"> non-responders in pathologic complete response. The </w:t>
      </w:r>
      <w:r w:rsidR="005C6D66" w:rsidRPr="00047619">
        <w:rPr>
          <w:rFonts w:ascii="Book Antiqua" w:hAnsi="Book Antiqua" w:cs="宋体"/>
          <w:sz w:val="24"/>
        </w:rPr>
        <w:t xml:space="preserve">above </w:t>
      </w:r>
      <w:r w:rsidRPr="00047619">
        <w:rPr>
          <w:rFonts w:ascii="Book Antiqua" w:hAnsi="Book Antiqua" w:cs="宋体"/>
          <w:sz w:val="24"/>
        </w:rPr>
        <w:t xml:space="preserve">results revealed that uniformity was potentially advantageous in differentiating pT3a </w:t>
      </w:r>
      <w:r w:rsidR="005C6D66" w:rsidRPr="00047619">
        <w:rPr>
          <w:rFonts w:ascii="Book Antiqua" w:hAnsi="Book Antiqua" w:cs="宋体"/>
          <w:sz w:val="24"/>
        </w:rPr>
        <w:t xml:space="preserve">rectal adenocarcinomas </w:t>
      </w:r>
      <w:r w:rsidRPr="00047619">
        <w:rPr>
          <w:rFonts w:ascii="Book Antiqua" w:hAnsi="Book Antiqua" w:cs="宋体"/>
          <w:sz w:val="24"/>
        </w:rPr>
        <w:t>from pT3b-c tumors. Hence, future studies will need larger patient cohorts to investigate the differences in uniformity between patients with pT3a and pT3b-c rectal adenocarcinoma</w:t>
      </w:r>
      <w:r w:rsidR="005C6D66" w:rsidRPr="00047619">
        <w:rPr>
          <w:rFonts w:ascii="Book Antiqua" w:hAnsi="Book Antiqua" w:cs="宋体"/>
          <w:sz w:val="24"/>
        </w:rPr>
        <w:t>s</w:t>
      </w:r>
      <w:r w:rsidRPr="00047619">
        <w:rPr>
          <w:rFonts w:ascii="Book Antiqua" w:hAnsi="Book Antiqua" w:cs="宋体"/>
          <w:sz w:val="24"/>
        </w:rPr>
        <w:t>.</w:t>
      </w:r>
    </w:p>
    <w:p w14:paraId="75E0534F"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 xml:space="preserve">As for second-order texture features, energy was significantly higher in pT3a </w:t>
      </w:r>
      <w:r w:rsidR="005C6D66" w:rsidRPr="00047619">
        <w:rPr>
          <w:rFonts w:ascii="Book Antiqua" w:hAnsi="Book Antiqua" w:cs="宋体"/>
          <w:sz w:val="24"/>
        </w:rPr>
        <w:t xml:space="preserve">rectal adenocarcinomas </w:t>
      </w:r>
      <w:r w:rsidRPr="00047619">
        <w:rPr>
          <w:rFonts w:ascii="Book Antiqua" w:hAnsi="Book Antiqua" w:cs="宋体"/>
          <w:sz w:val="24"/>
        </w:rPr>
        <w:t>than in pT3b-c tumors, while entropy was significantly lower. Theoretically, the meaning of energy is similar to that of uniformity. Entropy represents the spatial disorder of the ADC gray-level distribution. Higher entropy and lower energy reflect greater lesional heterogeneity</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35</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36</w:t>
      </w:r>
      <w:r w:rsidRPr="00047619">
        <w:rPr>
          <w:rFonts w:ascii="Book Antiqua" w:hAnsi="Book Antiqua" w:cs="宋体"/>
          <w:sz w:val="24"/>
          <w:vertAlign w:val="superscript"/>
        </w:rPr>
        <w:t>]</w:t>
      </w:r>
      <w:r w:rsidRPr="00047619">
        <w:rPr>
          <w:rFonts w:ascii="Book Antiqua" w:hAnsi="Book Antiqua" w:cs="宋体"/>
          <w:sz w:val="24"/>
        </w:rPr>
        <w:t xml:space="preserve">. This may be important when interpreting the findings of second-order textural differences between pT3a and pT3b-c tumors. Similar findings have been reported in previous studies. </w:t>
      </w:r>
      <w:r w:rsidR="005C6D66" w:rsidRPr="00047619">
        <w:rPr>
          <w:rFonts w:ascii="Book Antiqua" w:hAnsi="Book Antiqua" w:cs="宋体"/>
          <w:sz w:val="24"/>
        </w:rPr>
        <w:t xml:space="preserve">For example, </w:t>
      </w:r>
      <w:r w:rsidRPr="00047619">
        <w:rPr>
          <w:rFonts w:ascii="Book Antiqua" w:hAnsi="Book Antiqua" w:cs="宋体"/>
          <w:sz w:val="24"/>
        </w:rPr>
        <w:t xml:space="preserve">Caruso </w:t>
      </w:r>
      <w:r w:rsidRPr="00047619">
        <w:rPr>
          <w:rFonts w:ascii="Book Antiqua" w:hAnsi="Book Antiqua" w:cs="宋体"/>
          <w:i/>
          <w:sz w:val="24"/>
        </w:rPr>
        <w:t>et al</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35</w:t>
      </w:r>
      <w:r w:rsidRPr="00047619">
        <w:rPr>
          <w:rFonts w:ascii="Book Antiqua" w:hAnsi="Book Antiqua" w:cs="宋体"/>
          <w:sz w:val="24"/>
          <w:vertAlign w:val="superscript"/>
        </w:rPr>
        <w:t>]</w:t>
      </w:r>
      <w:r w:rsidRPr="00047619">
        <w:rPr>
          <w:rFonts w:ascii="Book Antiqua" w:hAnsi="Book Antiqua" w:cs="宋体"/>
          <w:sz w:val="24"/>
        </w:rPr>
        <w:t xml:space="preserve"> observed significantly higher energy in complete responders compared with non-responders to neoadjuvant chemoradiotherapy for colorectal cancer. In studies exploring the value of ADC texture features in characterizing pathologic features of rectal cancer, pT3-4 rectal cancer was significantly higher in entropy in comparison with pT1-2</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33</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37</w:t>
      </w:r>
      <w:r w:rsidRPr="00047619">
        <w:rPr>
          <w:rFonts w:ascii="Book Antiqua" w:hAnsi="Book Antiqua" w:cs="宋体"/>
          <w:sz w:val="24"/>
          <w:vertAlign w:val="superscript"/>
        </w:rPr>
        <w:t>]</w:t>
      </w:r>
      <w:r w:rsidRPr="00047619">
        <w:rPr>
          <w:rFonts w:ascii="Book Antiqua" w:hAnsi="Book Antiqua" w:cs="宋体"/>
          <w:sz w:val="24"/>
        </w:rPr>
        <w:t xml:space="preserve">. </w:t>
      </w:r>
    </w:p>
    <w:p w14:paraId="39E8FD74"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ab/>
        <w:t xml:space="preserve">There were several limitations </w:t>
      </w:r>
      <w:r w:rsidR="005C6D66" w:rsidRPr="00047619">
        <w:rPr>
          <w:rFonts w:ascii="Book Antiqua" w:hAnsi="Book Antiqua" w:cs="宋体"/>
          <w:sz w:val="24"/>
        </w:rPr>
        <w:t xml:space="preserve">in </w:t>
      </w:r>
      <w:r w:rsidRPr="00047619">
        <w:rPr>
          <w:rFonts w:ascii="Book Antiqua" w:hAnsi="Book Antiqua" w:cs="宋体"/>
          <w:sz w:val="24"/>
        </w:rPr>
        <w:t>the present study. First, because of its retrospective design, selection bias was inevitable. Second, the study population was relatively small</w:t>
      </w:r>
      <w:r w:rsidR="008B119F" w:rsidRPr="00047619">
        <w:rPr>
          <w:rFonts w:ascii="Book Antiqua" w:hAnsi="Book Antiqua" w:cs="宋体"/>
          <w:sz w:val="24"/>
        </w:rPr>
        <w:t>, and all patients were enrolled in the same hospital, which indicates the low generalizability of the present findings</w:t>
      </w:r>
      <w:r w:rsidRPr="00047619">
        <w:rPr>
          <w:rFonts w:ascii="Book Antiqua" w:hAnsi="Book Antiqua" w:cs="宋体"/>
          <w:sz w:val="24"/>
        </w:rPr>
        <w:t xml:space="preserve">. The low proportion of ADC from the histogram could not significantly differentiate pT3a from pT3b-c tumors, which contradicted previous studies from our group. A future study would benefit from a larger study population. Third, we did not correlate TA with other MRI sequences such as T2WI. High-resolution T2WI plays a pivotal role in the preoperative staging of rectal cancer. Hence, future studies should include T2WI-based TA. </w:t>
      </w:r>
      <w:r w:rsidR="00CF74A7" w:rsidRPr="00047619">
        <w:rPr>
          <w:rFonts w:ascii="Book Antiqua" w:hAnsi="Book Antiqua" w:cs="宋体"/>
          <w:sz w:val="24"/>
        </w:rPr>
        <w:t>Fourth</w:t>
      </w:r>
      <w:r w:rsidR="00516AF9" w:rsidRPr="00047619">
        <w:rPr>
          <w:rFonts w:ascii="Book Antiqua" w:hAnsi="Book Antiqua" w:cs="宋体"/>
          <w:sz w:val="24"/>
        </w:rPr>
        <w:t>, although gadolinium</w:t>
      </w:r>
      <w:r w:rsidR="00453E0B" w:rsidRPr="00047619">
        <w:rPr>
          <w:rFonts w:ascii="Book Antiqua" w:hAnsi="Book Antiqua" w:cs="宋体"/>
          <w:sz w:val="24"/>
        </w:rPr>
        <w:t xml:space="preserve"> </w:t>
      </w:r>
      <w:r w:rsidR="00516AF9" w:rsidRPr="00047619">
        <w:rPr>
          <w:rFonts w:ascii="Book Antiqua" w:hAnsi="Book Antiqua" w:cs="宋体"/>
          <w:sz w:val="24"/>
        </w:rPr>
        <w:t xml:space="preserve">was used as the contrast agent for MRI, its effect was not examined in this study. </w:t>
      </w:r>
      <w:r w:rsidR="00CF74A7" w:rsidRPr="00047619">
        <w:rPr>
          <w:rFonts w:ascii="Book Antiqua" w:hAnsi="Book Antiqua" w:cs="宋体"/>
          <w:sz w:val="24"/>
        </w:rPr>
        <w:t xml:space="preserve">Fifth, </w:t>
      </w:r>
      <w:r w:rsidR="008B119F" w:rsidRPr="00047619">
        <w:rPr>
          <w:rFonts w:ascii="Book Antiqua" w:hAnsi="Book Antiqua" w:cs="宋体"/>
          <w:sz w:val="24"/>
        </w:rPr>
        <w:t xml:space="preserve">the </w:t>
      </w:r>
      <w:r w:rsidR="00CF74A7" w:rsidRPr="00047619">
        <w:rPr>
          <w:rFonts w:ascii="Book Antiqua" w:hAnsi="Book Antiqua" w:cs="宋体"/>
          <w:sz w:val="24"/>
        </w:rPr>
        <w:t xml:space="preserve">study's </w:t>
      </w:r>
      <w:r w:rsidR="008B119F" w:rsidRPr="00047619">
        <w:rPr>
          <w:rFonts w:ascii="Book Antiqua" w:hAnsi="Book Antiqua" w:cs="宋体"/>
          <w:sz w:val="24"/>
        </w:rPr>
        <w:t xml:space="preserve">outcomes only had </w:t>
      </w:r>
      <w:r w:rsidR="00CF74A7" w:rsidRPr="00047619">
        <w:rPr>
          <w:rFonts w:ascii="Book Antiqua" w:hAnsi="Book Antiqua" w:cs="宋体"/>
          <w:sz w:val="24"/>
        </w:rPr>
        <w:t xml:space="preserve">short-term clinical applicability. </w:t>
      </w:r>
      <w:r w:rsidRPr="00047619">
        <w:rPr>
          <w:rFonts w:ascii="Book Antiqua" w:hAnsi="Book Antiqua" w:cs="宋体"/>
          <w:sz w:val="24"/>
        </w:rPr>
        <w:t>Finally, first- and second-order texture features were derived from the DWI dataset</w:t>
      </w:r>
      <w:r w:rsidR="005C6D66" w:rsidRPr="00047619">
        <w:rPr>
          <w:rFonts w:ascii="Book Antiqua" w:hAnsi="Book Antiqua" w:cs="宋体"/>
          <w:sz w:val="24"/>
        </w:rPr>
        <w:t>s</w:t>
      </w:r>
      <w:r w:rsidRPr="00047619">
        <w:rPr>
          <w:rFonts w:ascii="Book Antiqua" w:hAnsi="Book Antiqua" w:cs="宋体"/>
          <w:sz w:val="24"/>
        </w:rPr>
        <w:t xml:space="preserve">, </w:t>
      </w:r>
      <w:r w:rsidR="005C6D66" w:rsidRPr="00047619">
        <w:rPr>
          <w:rFonts w:ascii="Book Antiqua" w:hAnsi="Book Antiqua" w:cs="宋体"/>
          <w:sz w:val="24"/>
        </w:rPr>
        <w:t>which</w:t>
      </w:r>
      <w:r w:rsidRPr="00047619">
        <w:rPr>
          <w:rFonts w:ascii="Book Antiqua" w:hAnsi="Book Antiqua" w:cs="宋体"/>
          <w:sz w:val="24"/>
        </w:rPr>
        <w:t xml:space="preserve"> are sensitive to the applied </w:t>
      </w:r>
      <w:r w:rsidRPr="00047619">
        <w:rPr>
          <w:rFonts w:ascii="Book Antiqua" w:hAnsi="Book Antiqua" w:cs="宋体"/>
          <w:i/>
          <w:sz w:val="24"/>
        </w:rPr>
        <w:t>b</w:t>
      </w:r>
      <w:r w:rsidRPr="00047619">
        <w:rPr>
          <w:rFonts w:ascii="Book Antiqua" w:hAnsi="Book Antiqua" w:cs="宋体"/>
          <w:sz w:val="24"/>
        </w:rPr>
        <w:t>-values</w:t>
      </w:r>
      <w:r w:rsidRPr="00047619">
        <w:rPr>
          <w:rFonts w:ascii="Book Antiqua" w:hAnsi="Book Antiqua" w:cs="宋体"/>
          <w:sz w:val="24"/>
          <w:vertAlign w:val="superscript"/>
        </w:rPr>
        <w:t>[</w:t>
      </w:r>
      <w:r w:rsidR="00675B24" w:rsidRPr="00047619">
        <w:rPr>
          <w:rFonts w:ascii="Book Antiqua" w:hAnsi="Book Antiqua" w:cs="宋体"/>
          <w:sz w:val="24"/>
          <w:vertAlign w:val="superscript"/>
        </w:rPr>
        <w:t>38</w:t>
      </w:r>
      <w:r w:rsidRPr="00047619">
        <w:rPr>
          <w:rFonts w:ascii="Book Antiqua" w:hAnsi="Book Antiqua" w:cs="宋体"/>
          <w:sz w:val="24"/>
          <w:vertAlign w:val="superscript"/>
        </w:rPr>
        <w:t>]</w:t>
      </w:r>
      <w:r w:rsidRPr="00047619">
        <w:rPr>
          <w:rFonts w:ascii="Book Antiqua" w:hAnsi="Book Antiqua" w:cs="宋体"/>
          <w:sz w:val="24"/>
        </w:rPr>
        <w:t xml:space="preserve">. In designing future studies, the choice of the </w:t>
      </w:r>
      <w:r w:rsidRPr="00047619">
        <w:rPr>
          <w:rFonts w:ascii="Book Antiqua" w:hAnsi="Book Antiqua" w:cs="宋体"/>
          <w:i/>
          <w:sz w:val="24"/>
        </w:rPr>
        <w:t>b</w:t>
      </w:r>
      <w:r w:rsidRPr="00047619">
        <w:rPr>
          <w:rFonts w:ascii="Book Antiqua" w:hAnsi="Book Antiqua" w:cs="宋体"/>
          <w:sz w:val="24"/>
        </w:rPr>
        <w:t>-value needs to be taken into account.</w:t>
      </w:r>
    </w:p>
    <w:p w14:paraId="3A501971" w14:textId="77777777" w:rsidR="006E5A4F" w:rsidRPr="00047619" w:rsidRDefault="006E5A4F" w:rsidP="00ED51E4">
      <w:pPr>
        <w:adjustRightInd w:val="0"/>
        <w:snapToGrid w:val="0"/>
        <w:spacing w:line="360" w:lineRule="auto"/>
        <w:rPr>
          <w:rFonts w:ascii="Book Antiqua" w:hAnsi="Book Antiqua" w:cs="宋体"/>
          <w:sz w:val="24"/>
        </w:rPr>
      </w:pPr>
    </w:p>
    <w:p w14:paraId="2DECD6C6" w14:textId="77777777" w:rsidR="006E5A4F" w:rsidRPr="00047619" w:rsidRDefault="006E5A4F" w:rsidP="00ED51E4">
      <w:pPr>
        <w:adjustRightInd w:val="0"/>
        <w:snapToGrid w:val="0"/>
        <w:spacing w:line="360" w:lineRule="auto"/>
        <w:rPr>
          <w:rFonts w:ascii="Book Antiqua" w:hAnsi="Book Antiqua" w:cs="宋体"/>
          <w:b/>
          <w:sz w:val="24"/>
          <w:u w:val="single"/>
        </w:rPr>
      </w:pPr>
      <w:r w:rsidRPr="00047619">
        <w:rPr>
          <w:rFonts w:ascii="Book Antiqua" w:hAnsi="Book Antiqua" w:cs="宋体"/>
          <w:b/>
          <w:sz w:val="24"/>
          <w:u w:val="single"/>
        </w:rPr>
        <w:t>CONCLUSION</w:t>
      </w:r>
    </w:p>
    <w:p w14:paraId="71F831C8" w14:textId="77777777" w:rsidR="006E5A4F" w:rsidRPr="00047619" w:rsidRDefault="006E5A4F" w:rsidP="00ED51E4">
      <w:pPr>
        <w:adjustRightInd w:val="0"/>
        <w:snapToGrid w:val="0"/>
        <w:spacing w:line="360" w:lineRule="auto"/>
        <w:rPr>
          <w:rFonts w:ascii="Book Antiqua" w:hAnsi="Book Antiqua" w:cs="宋体"/>
          <w:sz w:val="24"/>
        </w:rPr>
      </w:pPr>
      <w:r w:rsidRPr="00047619">
        <w:rPr>
          <w:rFonts w:ascii="Book Antiqua" w:hAnsi="Book Antiqua" w:cs="宋体"/>
          <w:sz w:val="24"/>
        </w:rPr>
        <w:t xml:space="preserve">Texture features derived from ADC maps, especially skewness, energy, and entropy, might potentially differentiate pT3a </w:t>
      </w:r>
      <w:r w:rsidR="005C6D66" w:rsidRPr="00047619">
        <w:rPr>
          <w:rFonts w:ascii="Book Antiqua" w:hAnsi="Book Antiqua" w:cs="宋体"/>
          <w:sz w:val="24"/>
        </w:rPr>
        <w:t xml:space="preserve">rectal adenocarcinomas </w:t>
      </w:r>
      <w:r w:rsidRPr="00047619">
        <w:rPr>
          <w:rFonts w:ascii="Book Antiqua" w:hAnsi="Book Antiqua" w:cs="宋体"/>
          <w:sz w:val="24"/>
        </w:rPr>
        <w:t xml:space="preserve">from pT3b-c </w:t>
      </w:r>
      <w:r w:rsidR="005C6D66" w:rsidRPr="00047619">
        <w:rPr>
          <w:rFonts w:ascii="Book Antiqua" w:hAnsi="Book Antiqua" w:cs="宋体"/>
          <w:sz w:val="24"/>
        </w:rPr>
        <w:t>tumors</w:t>
      </w:r>
      <w:r w:rsidRPr="00047619">
        <w:rPr>
          <w:rFonts w:ascii="Book Antiqua" w:hAnsi="Book Antiqua" w:cs="宋体"/>
          <w:sz w:val="24"/>
        </w:rPr>
        <w:t xml:space="preserve">. This could have </w:t>
      </w:r>
      <w:r w:rsidR="005C6D66" w:rsidRPr="00047619">
        <w:rPr>
          <w:rFonts w:ascii="Book Antiqua" w:hAnsi="Book Antiqua" w:cs="宋体"/>
          <w:sz w:val="24"/>
        </w:rPr>
        <w:t xml:space="preserve">a </w:t>
      </w:r>
      <w:r w:rsidRPr="00047619">
        <w:rPr>
          <w:rFonts w:ascii="Book Antiqua" w:hAnsi="Book Antiqua" w:cs="宋体"/>
          <w:sz w:val="24"/>
        </w:rPr>
        <w:t>practical value for the individualized management of rectal cancer</w:t>
      </w:r>
      <w:r w:rsidR="005C6D66" w:rsidRPr="00047619">
        <w:rPr>
          <w:rFonts w:ascii="Book Antiqua" w:hAnsi="Book Antiqua" w:cs="宋体"/>
          <w:sz w:val="24"/>
        </w:rPr>
        <w:t xml:space="preserve"> patients</w:t>
      </w:r>
      <w:r w:rsidRPr="00047619">
        <w:rPr>
          <w:rFonts w:ascii="Book Antiqua" w:hAnsi="Book Antiqua" w:cs="宋体"/>
          <w:sz w:val="24"/>
        </w:rPr>
        <w:t>.</w:t>
      </w:r>
    </w:p>
    <w:p w14:paraId="599ACD46" w14:textId="77777777" w:rsidR="00206124" w:rsidRPr="00047619" w:rsidRDefault="00206124" w:rsidP="00ED51E4">
      <w:pPr>
        <w:adjustRightInd w:val="0"/>
        <w:snapToGrid w:val="0"/>
        <w:spacing w:line="360" w:lineRule="auto"/>
        <w:rPr>
          <w:rFonts w:ascii="Book Antiqua" w:hAnsi="Book Antiqua" w:cs="宋体"/>
          <w:sz w:val="24"/>
        </w:rPr>
      </w:pPr>
    </w:p>
    <w:p w14:paraId="22C1EDF1" w14:textId="77777777" w:rsidR="00B51F53" w:rsidRPr="00047619" w:rsidRDefault="00B51F53" w:rsidP="00B51F53">
      <w:pPr>
        <w:spacing w:line="360" w:lineRule="auto"/>
      </w:pPr>
      <w:r w:rsidRPr="00047619">
        <w:rPr>
          <w:rFonts w:ascii="Book Antiqua" w:eastAsia="Book Antiqua" w:hAnsi="Book Antiqua" w:cs="Book Antiqua"/>
          <w:b/>
          <w:caps/>
          <w:color w:val="000000"/>
          <w:sz w:val="24"/>
          <w:u w:val="single"/>
        </w:rPr>
        <w:t>ARTICLE HIGHLIGHTS</w:t>
      </w:r>
    </w:p>
    <w:p w14:paraId="04D20587" w14:textId="77777777" w:rsidR="00B51F53" w:rsidRPr="00047619" w:rsidRDefault="00B51F53" w:rsidP="00B51F53">
      <w:pPr>
        <w:spacing w:line="360" w:lineRule="auto"/>
      </w:pPr>
      <w:r w:rsidRPr="00047619">
        <w:rPr>
          <w:rFonts w:ascii="Book Antiqua" w:eastAsia="Book Antiqua" w:hAnsi="Book Antiqua" w:cs="Book Antiqua"/>
          <w:b/>
          <w:i/>
          <w:color w:val="000000"/>
          <w:sz w:val="24"/>
        </w:rPr>
        <w:t>Research background</w:t>
      </w:r>
    </w:p>
    <w:p w14:paraId="082AD0C2" w14:textId="77777777" w:rsidR="00B51F53" w:rsidRPr="00047619" w:rsidRDefault="00B51F53" w:rsidP="00B51F53">
      <w:pPr>
        <w:spacing w:line="360" w:lineRule="auto"/>
      </w:pPr>
      <w:r w:rsidRPr="00047619">
        <w:rPr>
          <w:rFonts w:ascii="Book Antiqua" w:eastAsia="Book Antiqua" w:hAnsi="Book Antiqua" w:cs="Book Antiqua"/>
          <w:color w:val="000000"/>
          <w:sz w:val="24"/>
        </w:rPr>
        <w:t xml:space="preserve">The accuracy of discriminating pT3a from pT3b-c rectal cancer using high-resolution </w:t>
      </w:r>
      <w:r w:rsidR="00F347E8" w:rsidRPr="00047619">
        <w:rPr>
          <w:rFonts w:ascii="Book Antiqua" w:eastAsia="Book Antiqua" w:hAnsi="Book Antiqua" w:cs="Book Antiqua"/>
          <w:color w:val="000000"/>
          <w:sz w:val="24"/>
        </w:rPr>
        <w:t>magnetic resonance imaging</w:t>
      </w:r>
      <w:r w:rsidRPr="00047619">
        <w:rPr>
          <w:rFonts w:ascii="Book Antiqua" w:eastAsia="Book Antiqua" w:hAnsi="Book Antiqua" w:cs="Book Antiqua"/>
          <w:color w:val="000000"/>
          <w:sz w:val="24"/>
        </w:rPr>
        <w:t xml:space="preserve"> remains unsatisfactory. Indeed, the mean and median apparent diffusion coefficient (ADC) values are not always significantly sensitive to small changes or precise status of the tumor owing to the intrinsic chaotic environment of tumors.</w:t>
      </w:r>
    </w:p>
    <w:p w14:paraId="6D97453E" w14:textId="77777777" w:rsidR="00B51F53" w:rsidRPr="00047619" w:rsidRDefault="00B51F53" w:rsidP="00B51F53">
      <w:pPr>
        <w:spacing w:line="360" w:lineRule="auto"/>
      </w:pPr>
    </w:p>
    <w:p w14:paraId="5F484027" w14:textId="77777777" w:rsidR="00B51F53" w:rsidRPr="00047619" w:rsidRDefault="00B51F53" w:rsidP="00B51F53">
      <w:pPr>
        <w:spacing w:line="360" w:lineRule="auto"/>
      </w:pPr>
      <w:r w:rsidRPr="00047619">
        <w:rPr>
          <w:rFonts w:ascii="Book Antiqua" w:eastAsia="Book Antiqua" w:hAnsi="Book Antiqua" w:cs="Book Antiqua"/>
          <w:b/>
          <w:i/>
          <w:color w:val="000000"/>
          <w:sz w:val="24"/>
        </w:rPr>
        <w:t>Research motivation</w:t>
      </w:r>
    </w:p>
    <w:p w14:paraId="71D1EFE8" w14:textId="77777777" w:rsidR="00B51F53" w:rsidRPr="00047619" w:rsidRDefault="00B51F53" w:rsidP="00B51F53">
      <w:pPr>
        <w:spacing w:line="360" w:lineRule="auto"/>
      </w:pPr>
      <w:r w:rsidRPr="00047619">
        <w:rPr>
          <w:rFonts w:ascii="Book Antiqua" w:eastAsia="Book Antiqua" w:hAnsi="Book Antiqua" w:cs="Book Antiqua"/>
          <w:color w:val="000000"/>
          <w:sz w:val="24"/>
        </w:rPr>
        <w:t xml:space="preserve">Texture analysis (TA) could improve the discrimination of pT3a rectal adenocarcinomas from pT3b-c tumors, but pT3 subclasses of rectal cancer have not been previously determined by ADC maps. </w:t>
      </w:r>
    </w:p>
    <w:p w14:paraId="1DED8C06" w14:textId="77777777" w:rsidR="00B51F53" w:rsidRPr="00047619" w:rsidRDefault="00B51F53" w:rsidP="00B51F53">
      <w:pPr>
        <w:spacing w:line="360" w:lineRule="auto"/>
      </w:pPr>
    </w:p>
    <w:p w14:paraId="3D2175A8" w14:textId="77777777" w:rsidR="00B51F53" w:rsidRPr="00047619" w:rsidRDefault="00B51F53" w:rsidP="00B51F53">
      <w:pPr>
        <w:spacing w:line="360" w:lineRule="auto"/>
      </w:pPr>
      <w:r w:rsidRPr="00047619">
        <w:rPr>
          <w:rFonts w:ascii="Book Antiqua" w:eastAsia="Book Antiqua" w:hAnsi="Book Antiqua" w:cs="Book Antiqua"/>
          <w:b/>
          <w:i/>
          <w:color w:val="000000"/>
          <w:sz w:val="24"/>
        </w:rPr>
        <w:t>Research objectives</w:t>
      </w:r>
    </w:p>
    <w:p w14:paraId="47AB7FB4" w14:textId="77777777" w:rsidR="00B51F53" w:rsidRPr="00047619" w:rsidRDefault="00B51F53" w:rsidP="00B51F53">
      <w:pPr>
        <w:spacing w:line="360" w:lineRule="auto"/>
      </w:pPr>
      <w:r w:rsidRPr="00047619">
        <w:rPr>
          <w:rFonts w:ascii="Book Antiqua" w:eastAsia="Book Antiqua" w:hAnsi="Book Antiqua" w:cs="Book Antiqua"/>
          <w:color w:val="000000"/>
          <w:sz w:val="24"/>
        </w:rPr>
        <w:t>To investigate the value of TA on ADC maps in differentiating pT3a rectal adenocarcinomas from pT3b-c tumors.</w:t>
      </w:r>
    </w:p>
    <w:p w14:paraId="194EF5C8" w14:textId="77777777" w:rsidR="00B51F53" w:rsidRPr="00047619" w:rsidRDefault="00B51F53" w:rsidP="00B51F53">
      <w:pPr>
        <w:spacing w:line="360" w:lineRule="auto"/>
      </w:pPr>
    </w:p>
    <w:p w14:paraId="0537C7E3" w14:textId="77777777" w:rsidR="00B51F53" w:rsidRPr="00047619" w:rsidRDefault="00B51F53" w:rsidP="00B51F53">
      <w:pPr>
        <w:spacing w:line="360" w:lineRule="auto"/>
      </w:pPr>
      <w:r w:rsidRPr="00047619">
        <w:rPr>
          <w:rFonts w:ascii="Book Antiqua" w:eastAsia="Book Antiqua" w:hAnsi="Book Antiqua" w:cs="Book Antiqua"/>
          <w:b/>
          <w:i/>
          <w:color w:val="000000"/>
          <w:sz w:val="24"/>
        </w:rPr>
        <w:t>Research methods</w:t>
      </w:r>
    </w:p>
    <w:p w14:paraId="47FBF4DB" w14:textId="77777777" w:rsidR="00B51F53" w:rsidRPr="00047619" w:rsidRDefault="00B51F53" w:rsidP="00B51F53">
      <w:pPr>
        <w:spacing w:line="360" w:lineRule="auto"/>
      </w:pPr>
      <w:r w:rsidRPr="00047619">
        <w:rPr>
          <w:rFonts w:ascii="Book Antiqua" w:eastAsia="Book Antiqua" w:hAnsi="Book Antiqua" w:cs="Book Antiqua"/>
          <w:color w:val="000000"/>
          <w:sz w:val="24"/>
        </w:rPr>
        <w:t>This case-control study assessed patients with pT3 rectal adenocarcinoma, who underwent DWI between October 2016 and December 2018.</w:t>
      </w:r>
      <w:r w:rsidR="003D6691" w:rsidRPr="00047619">
        <w:rPr>
          <w:rFonts w:ascii="Book Antiqua" w:eastAsia="Book Antiqua" w:hAnsi="Book Antiqua" w:cs="Book Antiqua"/>
          <w:color w:val="000000"/>
          <w:sz w:val="24"/>
        </w:rPr>
        <w:t xml:space="preserve"> </w:t>
      </w:r>
      <w:r w:rsidRPr="00047619">
        <w:rPr>
          <w:rFonts w:ascii="Book Antiqua" w:eastAsia="Book Antiqua" w:hAnsi="Book Antiqua" w:cs="Book Antiqua"/>
          <w:color w:val="000000"/>
          <w:sz w:val="24"/>
        </w:rPr>
        <w:t>First-order (ADC values, skewness, kurtosis, and uniformity) and second-order (energy, entropy, inertia, and correlation) texture features were derived from whole-lesion ADC maps. Receiver operating characteristic (ROC) curves were used to determine the diagnostic value for pT3b-c tumors.</w:t>
      </w:r>
    </w:p>
    <w:p w14:paraId="27ED418A" w14:textId="77777777" w:rsidR="00B51F53" w:rsidRPr="00047619" w:rsidRDefault="00B51F53" w:rsidP="00B51F53">
      <w:pPr>
        <w:spacing w:line="360" w:lineRule="auto"/>
      </w:pPr>
    </w:p>
    <w:p w14:paraId="53F805A7" w14:textId="77777777" w:rsidR="00B51F53" w:rsidRPr="00047619" w:rsidRDefault="00B51F53" w:rsidP="00B51F53">
      <w:pPr>
        <w:spacing w:line="360" w:lineRule="auto"/>
      </w:pPr>
      <w:r w:rsidRPr="00047619">
        <w:rPr>
          <w:rFonts w:ascii="Book Antiqua" w:eastAsia="Book Antiqua" w:hAnsi="Book Antiqua" w:cs="Book Antiqua"/>
          <w:b/>
          <w:i/>
          <w:color w:val="000000"/>
          <w:sz w:val="24"/>
        </w:rPr>
        <w:t>Research results</w:t>
      </w:r>
    </w:p>
    <w:p w14:paraId="6CFDAC2F" w14:textId="77777777" w:rsidR="00B51F53" w:rsidRPr="00047619" w:rsidRDefault="00B51F53" w:rsidP="00B51F53">
      <w:pPr>
        <w:spacing w:line="360" w:lineRule="auto"/>
      </w:pPr>
      <w:r w:rsidRPr="00047619">
        <w:rPr>
          <w:rFonts w:ascii="Book Antiqua" w:eastAsia="Book Antiqua" w:hAnsi="Book Antiqua" w:cs="Book Antiqua"/>
          <w:color w:val="000000"/>
          <w:sz w:val="24"/>
        </w:rPr>
        <w:t xml:space="preserve">Totally 59 patients (34 men and 25 women) were included, with a median age of 66 years (range, 41-85 years). Thirty patients had pT3a, 24 had pT3b, and five had pT3c. Skewness was significantly lower in the pT3a stage than in pT3b-c tumors. In addition, energy and entropy were significantly different between pT3a rectal adenocarcinomas and pT3b-c tumors. For differentiating pT3a rectal adenocarcinomas from pT3b-c tumors, </w:t>
      </w:r>
      <w:r w:rsidR="003D6691" w:rsidRPr="00047619">
        <w:rPr>
          <w:rFonts w:ascii="Book Antiqua" w:eastAsia="Book Antiqua" w:hAnsi="Book Antiqua" w:cs="Book Antiqua"/>
          <w:color w:val="000000"/>
          <w:sz w:val="24"/>
        </w:rPr>
        <w:t xml:space="preserve">the </w:t>
      </w:r>
      <w:r w:rsidRPr="00047619">
        <w:rPr>
          <w:rFonts w:ascii="Book Antiqua" w:eastAsia="Book Antiqua" w:hAnsi="Book Antiqua" w:cs="Book Antiqua"/>
          <w:color w:val="000000"/>
          <w:sz w:val="24"/>
        </w:rPr>
        <w:t xml:space="preserve">areas under the curves (AUCs) </w:t>
      </w:r>
      <w:r w:rsidR="003D6691" w:rsidRPr="00047619">
        <w:rPr>
          <w:rFonts w:ascii="Book Antiqua" w:eastAsia="Book Antiqua" w:hAnsi="Book Antiqua" w:cs="Book Antiqua"/>
          <w:color w:val="000000"/>
          <w:sz w:val="24"/>
        </w:rPr>
        <w:t xml:space="preserve">of </w:t>
      </w:r>
      <w:r w:rsidRPr="00047619">
        <w:rPr>
          <w:rFonts w:ascii="Book Antiqua" w:eastAsia="Book Antiqua" w:hAnsi="Book Antiqua" w:cs="Book Antiqua"/>
          <w:color w:val="000000"/>
          <w:sz w:val="24"/>
        </w:rPr>
        <w:t>skewness, energy, and entropy were 0.686, 0.657, and 0.747, respectively. Logistic regression analysis of all three features yielded a greater AUC (0.775) in differentiating pT3a rectal adenocarcinomas from pT3b-c tumors (69.0% sensitivity and 83.3% specificity).</w:t>
      </w:r>
    </w:p>
    <w:p w14:paraId="5AC38314" w14:textId="77777777" w:rsidR="00B51F53" w:rsidRPr="00047619" w:rsidRDefault="00B51F53" w:rsidP="00B51F53">
      <w:pPr>
        <w:spacing w:line="360" w:lineRule="auto"/>
      </w:pPr>
    </w:p>
    <w:p w14:paraId="198887C9" w14:textId="77777777" w:rsidR="00B51F53" w:rsidRPr="00047619" w:rsidRDefault="00B51F53" w:rsidP="00B51F53">
      <w:pPr>
        <w:spacing w:line="360" w:lineRule="auto"/>
      </w:pPr>
      <w:r w:rsidRPr="00047619">
        <w:rPr>
          <w:rFonts w:ascii="Book Antiqua" w:eastAsia="Book Antiqua" w:hAnsi="Book Antiqua" w:cs="Book Antiqua"/>
          <w:b/>
          <w:i/>
          <w:color w:val="000000"/>
          <w:sz w:val="24"/>
        </w:rPr>
        <w:t>Research conclusions</w:t>
      </w:r>
    </w:p>
    <w:p w14:paraId="25CDE49E" w14:textId="77777777" w:rsidR="00B51F53" w:rsidRPr="00047619" w:rsidRDefault="00B51F53" w:rsidP="00B51F53">
      <w:pPr>
        <w:spacing w:line="360" w:lineRule="auto"/>
      </w:pPr>
      <w:r w:rsidRPr="00047619">
        <w:rPr>
          <w:rFonts w:ascii="Book Antiqua" w:eastAsia="Book Antiqua" w:hAnsi="Book Antiqua" w:cs="Book Antiqua"/>
          <w:color w:val="000000"/>
          <w:sz w:val="24"/>
        </w:rPr>
        <w:t>TA features derived from ADC maps might potentially differentiate pT3a rectal adenocarcinomas from pT3b-c tumors, especially skewness, energy, and entropy and their combination.</w:t>
      </w:r>
    </w:p>
    <w:p w14:paraId="66C83685" w14:textId="77777777" w:rsidR="00B51F53" w:rsidRPr="00047619" w:rsidRDefault="00B51F53" w:rsidP="00B51F53">
      <w:pPr>
        <w:spacing w:line="360" w:lineRule="auto"/>
      </w:pPr>
    </w:p>
    <w:p w14:paraId="29E08434" w14:textId="77777777" w:rsidR="00B51F53" w:rsidRPr="00047619" w:rsidRDefault="00B51F53" w:rsidP="00B51F53">
      <w:pPr>
        <w:spacing w:line="360" w:lineRule="auto"/>
      </w:pPr>
      <w:r w:rsidRPr="00047619">
        <w:rPr>
          <w:rFonts w:ascii="Book Antiqua" w:eastAsia="Book Antiqua" w:hAnsi="Book Antiqua" w:cs="Book Antiqua"/>
          <w:b/>
          <w:i/>
          <w:color w:val="000000"/>
          <w:sz w:val="24"/>
        </w:rPr>
        <w:t>Research perspectives</w:t>
      </w:r>
    </w:p>
    <w:p w14:paraId="253C8A58" w14:textId="77777777" w:rsidR="00B51F53" w:rsidRPr="00047619" w:rsidRDefault="00B51F53" w:rsidP="00B51F53">
      <w:pPr>
        <w:spacing w:line="360" w:lineRule="auto"/>
      </w:pPr>
      <w:r w:rsidRPr="00047619">
        <w:rPr>
          <w:rFonts w:ascii="Book Antiqua" w:eastAsia="Book Antiqua" w:hAnsi="Book Antiqua" w:cs="Book Antiqua"/>
          <w:color w:val="000000"/>
          <w:sz w:val="24"/>
        </w:rPr>
        <w:t xml:space="preserve">Future studies should include T2WI-based TA, since high-resolution T2WI plays a pivotal role in the preoperative staging of rectal cancer, and </w:t>
      </w:r>
      <w:r w:rsidRPr="00047619">
        <w:rPr>
          <w:rFonts w:ascii="Book Antiqua" w:eastAsia="Book Antiqua" w:hAnsi="Book Antiqua" w:cs="Book Antiqua"/>
          <w:i/>
          <w:color w:val="000000"/>
          <w:sz w:val="24"/>
        </w:rPr>
        <w:t>b</w:t>
      </w:r>
      <w:r w:rsidRPr="00047619">
        <w:rPr>
          <w:rFonts w:ascii="Book Antiqua" w:eastAsia="Book Antiqua" w:hAnsi="Book Antiqua" w:cs="Book Antiqua"/>
          <w:color w:val="000000"/>
          <w:sz w:val="24"/>
        </w:rPr>
        <w:t>-values should also be taken into account. In addition, features with long-term clinical applicability should be assessed. Finally, large multicenter studies are needed to confirm and increase the generalizability of the above findings.</w:t>
      </w:r>
    </w:p>
    <w:p w14:paraId="1E942870" w14:textId="77777777" w:rsidR="006E5A4F" w:rsidRPr="00047619" w:rsidRDefault="006E5A4F" w:rsidP="00ED51E4">
      <w:pPr>
        <w:adjustRightInd w:val="0"/>
        <w:snapToGrid w:val="0"/>
        <w:spacing w:line="360" w:lineRule="auto"/>
        <w:rPr>
          <w:rFonts w:ascii="Book Antiqua" w:hAnsi="Book Antiqua" w:cs="宋体"/>
          <w:b/>
          <w:sz w:val="24"/>
        </w:rPr>
      </w:pPr>
    </w:p>
    <w:p w14:paraId="34E01BB1" w14:textId="77777777" w:rsidR="006E5A4F" w:rsidRPr="00047619" w:rsidRDefault="006E5A4F" w:rsidP="00ED51E4">
      <w:pPr>
        <w:adjustRightInd w:val="0"/>
        <w:snapToGrid w:val="0"/>
        <w:spacing w:line="360" w:lineRule="auto"/>
        <w:rPr>
          <w:rFonts w:ascii="Book Antiqua" w:hAnsi="Book Antiqua" w:cs="宋体"/>
          <w:b/>
          <w:caps/>
          <w:sz w:val="24"/>
        </w:rPr>
      </w:pPr>
      <w:r w:rsidRPr="00047619">
        <w:rPr>
          <w:rFonts w:ascii="Book Antiqua" w:hAnsi="Book Antiqua" w:cs="宋体"/>
          <w:b/>
          <w:sz w:val="24"/>
        </w:rPr>
        <w:t>REFERENCES</w:t>
      </w:r>
    </w:p>
    <w:p w14:paraId="14932853" w14:textId="77777777" w:rsidR="002707BD" w:rsidRPr="00047619" w:rsidRDefault="002707BD" w:rsidP="002707BD">
      <w:pPr>
        <w:widowControl/>
        <w:snapToGrid w:val="0"/>
        <w:spacing w:line="360" w:lineRule="auto"/>
        <w:rPr>
          <w:rFonts w:ascii="Book Antiqua" w:hAnsi="Book Antiqua"/>
          <w:kern w:val="0"/>
          <w:sz w:val="24"/>
          <w:lang w:eastAsia="en-US"/>
        </w:rPr>
      </w:pPr>
      <w:bookmarkStart w:id="6" w:name="OLE_LINK5"/>
      <w:r w:rsidRPr="00047619">
        <w:rPr>
          <w:rFonts w:ascii="Book Antiqua" w:hAnsi="Book Antiqua"/>
          <w:kern w:val="0"/>
          <w:sz w:val="24"/>
          <w:lang w:eastAsia="en-US"/>
        </w:rPr>
        <w:t xml:space="preserve">1 </w:t>
      </w:r>
      <w:r w:rsidRPr="00047619">
        <w:rPr>
          <w:rFonts w:ascii="Book Antiqua" w:hAnsi="Book Antiqua"/>
          <w:b/>
          <w:bCs/>
          <w:kern w:val="0"/>
          <w:sz w:val="24"/>
          <w:lang w:eastAsia="en-US"/>
        </w:rPr>
        <w:t>Bray F</w:t>
      </w:r>
      <w:r w:rsidRPr="00047619">
        <w:rPr>
          <w:rFonts w:ascii="Book Antiqua" w:hAnsi="Book Antiqua"/>
          <w:kern w:val="0"/>
          <w:sz w:val="24"/>
          <w:lang w:eastAsia="en-US"/>
        </w:rPr>
        <w:t xml:space="preserve">, Ferlay J, Soerjomataram I, Siegel RL, Torre LA, Jemal A. Global cancer statistics 2018: GLOBOCAN estimates of incidence and mortality worldwide for 36 cancers in 185 countries. </w:t>
      </w:r>
      <w:r w:rsidRPr="00047619">
        <w:rPr>
          <w:rFonts w:ascii="Book Antiqua" w:hAnsi="Book Antiqua"/>
          <w:i/>
          <w:iCs/>
          <w:kern w:val="0"/>
          <w:sz w:val="24"/>
          <w:lang w:eastAsia="en-US"/>
        </w:rPr>
        <w:t>CA Cancer J Clin</w:t>
      </w:r>
      <w:r w:rsidRPr="00047619">
        <w:rPr>
          <w:rFonts w:ascii="Book Antiqua" w:hAnsi="Book Antiqua"/>
          <w:kern w:val="0"/>
          <w:sz w:val="24"/>
          <w:lang w:eastAsia="en-US"/>
        </w:rPr>
        <w:t xml:space="preserve"> 2018; </w:t>
      </w:r>
      <w:r w:rsidRPr="00047619">
        <w:rPr>
          <w:rFonts w:ascii="Book Antiqua" w:hAnsi="Book Antiqua"/>
          <w:b/>
          <w:bCs/>
          <w:kern w:val="0"/>
          <w:sz w:val="24"/>
          <w:lang w:eastAsia="en-US"/>
        </w:rPr>
        <w:t>68</w:t>
      </w:r>
      <w:r w:rsidRPr="00047619">
        <w:rPr>
          <w:rFonts w:ascii="Book Antiqua" w:hAnsi="Book Antiqua"/>
          <w:kern w:val="0"/>
          <w:sz w:val="24"/>
          <w:lang w:eastAsia="en-US"/>
        </w:rPr>
        <w:t>: 394-424 [PMID: 30207593 DOI: 10.3322/caac.21492]</w:t>
      </w:r>
    </w:p>
    <w:p w14:paraId="6C7EB584"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 </w:t>
      </w:r>
      <w:r w:rsidRPr="00047619">
        <w:rPr>
          <w:rFonts w:ascii="Book Antiqua" w:hAnsi="Book Antiqua"/>
          <w:b/>
          <w:bCs/>
          <w:kern w:val="0"/>
          <w:sz w:val="24"/>
          <w:lang w:eastAsia="en-US"/>
        </w:rPr>
        <w:t>Kuipers EJ</w:t>
      </w:r>
      <w:r w:rsidRPr="00047619">
        <w:rPr>
          <w:rFonts w:ascii="Book Antiqua" w:hAnsi="Book Antiqua"/>
          <w:kern w:val="0"/>
          <w:sz w:val="24"/>
          <w:lang w:eastAsia="en-US"/>
        </w:rPr>
        <w:t xml:space="preserve">, Grady WM, Lieberman D, Seufferlein T, Sung JJ, Boelens PG, van de Velde CJ, Watanabe T. Colorectal cancer. </w:t>
      </w:r>
      <w:r w:rsidRPr="00047619">
        <w:rPr>
          <w:rFonts w:ascii="Book Antiqua" w:hAnsi="Book Antiqua"/>
          <w:i/>
          <w:iCs/>
          <w:kern w:val="0"/>
          <w:sz w:val="24"/>
          <w:lang w:eastAsia="en-US"/>
        </w:rPr>
        <w:t>Nat Rev Dis Primers</w:t>
      </w:r>
      <w:r w:rsidRPr="00047619">
        <w:rPr>
          <w:rFonts w:ascii="Book Antiqua" w:hAnsi="Book Antiqua"/>
          <w:kern w:val="0"/>
          <w:sz w:val="24"/>
          <w:lang w:eastAsia="en-US"/>
        </w:rPr>
        <w:t xml:space="preserve"> 2015; </w:t>
      </w:r>
      <w:r w:rsidRPr="00047619">
        <w:rPr>
          <w:rFonts w:ascii="Book Antiqua" w:hAnsi="Book Antiqua"/>
          <w:b/>
          <w:bCs/>
          <w:kern w:val="0"/>
          <w:sz w:val="24"/>
          <w:lang w:eastAsia="en-US"/>
        </w:rPr>
        <w:t>1</w:t>
      </w:r>
      <w:r w:rsidRPr="00047619">
        <w:rPr>
          <w:rFonts w:ascii="Book Antiqua" w:hAnsi="Book Antiqua"/>
          <w:kern w:val="0"/>
          <w:sz w:val="24"/>
          <w:lang w:eastAsia="en-US"/>
        </w:rPr>
        <w:t>: 15065 [PMID: 27189416 DOI: 10.1038/nrdp.2015.65]</w:t>
      </w:r>
    </w:p>
    <w:p w14:paraId="54068017"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 </w:t>
      </w:r>
      <w:r w:rsidRPr="00047619">
        <w:rPr>
          <w:rFonts w:ascii="Book Antiqua" w:hAnsi="Book Antiqua"/>
          <w:b/>
          <w:bCs/>
          <w:kern w:val="0"/>
          <w:sz w:val="24"/>
          <w:lang w:eastAsia="en-US"/>
        </w:rPr>
        <w:t>Glynne-Jones R</w:t>
      </w:r>
      <w:r w:rsidRPr="00047619">
        <w:rPr>
          <w:rFonts w:ascii="Book Antiqua" w:hAnsi="Book Antiqua"/>
          <w:kern w:val="0"/>
          <w:sz w:val="24"/>
          <w:lang w:eastAsia="en-US"/>
        </w:rPr>
        <w:t xml:space="preserve">, Wyrwicz L, Tiret E, Brown G, Rödel C, Cervantes A, Arnold D; ESMO Guidelines Committee. Rectal cancer: ESMO Clinical Practice Guidelines for diagnosis, treatment and follow-up. </w:t>
      </w:r>
      <w:r w:rsidRPr="00047619">
        <w:rPr>
          <w:rFonts w:ascii="Book Antiqua" w:hAnsi="Book Antiqua"/>
          <w:i/>
          <w:iCs/>
          <w:kern w:val="0"/>
          <w:sz w:val="24"/>
          <w:lang w:eastAsia="en-US"/>
        </w:rPr>
        <w:t>Ann Oncol</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28</w:t>
      </w:r>
      <w:r w:rsidRPr="00047619">
        <w:rPr>
          <w:rFonts w:ascii="Book Antiqua" w:hAnsi="Book Antiqua"/>
          <w:kern w:val="0"/>
          <w:sz w:val="24"/>
          <w:lang w:eastAsia="en-US"/>
        </w:rPr>
        <w:t>: iv22-iv40 [PMID: 28881920 DOI: 10.1093/annonc/mdx224]</w:t>
      </w:r>
    </w:p>
    <w:p w14:paraId="186CC501"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4 </w:t>
      </w:r>
      <w:r w:rsidRPr="00047619">
        <w:rPr>
          <w:rFonts w:ascii="Book Antiqua" w:hAnsi="Book Antiqua"/>
          <w:b/>
          <w:bCs/>
          <w:kern w:val="0"/>
          <w:sz w:val="24"/>
          <w:lang w:eastAsia="en-US"/>
        </w:rPr>
        <w:t>Wolf AMD</w:t>
      </w:r>
      <w:r w:rsidRPr="00047619">
        <w:rPr>
          <w:rFonts w:ascii="Book Antiqua" w:hAnsi="Book Antiqua"/>
          <w:kern w:val="0"/>
          <w:sz w:val="24"/>
          <w:lang w:eastAsia="en-US"/>
        </w:rPr>
        <w:t xml:space="preserve">, Fontham ETH, Church TR, Flowers CR, Guerra CE, LaMonte SJ, Etzioni R, McKenna MT, Oeffinger KC, Shih YT, Walter LC, Andrews KS, Brawley OW, Brooks D, Fedewa SA, Manassaram-Baptiste D, Siegel RL, Wender RC, Smith RA. Colorectal cancer screening for average-risk adults: 2018 guideline update from the American Cancer Society. </w:t>
      </w:r>
      <w:r w:rsidRPr="00047619">
        <w:rPr>
          <w:rFonts w:ascii="Book Antiqua" w:hAnsi="Book Antiqua"/>
          <w:i/>
          <w:iCs/>
          <w:kern w:val="0"/>
          <w:sz w:val="24"/>
          <w:lang w:eastAsia="en-US"/>
        </w:rPr>
        <w:t>CA Cancer J Clin</w:t>
      </w:r>
      <w:r w:rsidRPr="00047619">
        <w:rPr>
          <w:rFonts w:ascii="Book Antiqua" w:hAnsi="Book Antiqua"/>
          <w:kern w:val="0"/>
          <w:sz w:val="24"/>
          <w:lang w:eastAsia="en-US"/>
        </w:rPr>
        <w:t xml:space="preserve"> 2018; </w:t>
      </w:r>
      <w:r w:rsidRPr="00047619">
        <w:rPr>
          <w:rFonts w:ascii="Book Antiqua" w:hAnsi="Book Antiqua"/>
          <w:b/>
          <w:bCs/>
          <w:kern w:val="0"/>
          <w:sz w:val="24"/>
          <w:lang w:eastAsia="en-US"/>
        </w:rPr>
        <w:t>68</w:t>
      </w:r>
      <w:r w:rsidRPr="00047619">
        <w:rPr>
          <w:rFonts w:ascii="Book Antiqua" w:hAnsi="Book Antiqua"/>
          <w:kern w:val="0"/>
          <w:sz w:val="24"/>
          <w:lang w:eastAsia="en-US"/>
        </w:rPr>
        <w:t>: 250-281 [PMID: 29846947 DOI: 10.3322/caac.21457]</w:t>
      </w:r>
    </w:p>
    <w:p w14:paraId="1FCE7841"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5 </w:t>
      </w:r>
      <w:r w:rsidRPr="00047619">
        <w:rPr>
          <w:rFonts w:ascii="Book Antiqua" w:hAnsi="Book Antiqua"/>
          <w:b/>
          <w:kern w:val="0"/>
          <w:sz w:val="24"/>
          <w:lang w:eastAsia="en-US"/>
        </w:rPr>
        <w:t>NCCN Clinical Practice Guidelines in Oncology (NCCN Guidelines)</w:t>
      </w:r>
      <w:r w:rsidRPr="00047619">
        <w:rPr>
          <w:rFonts w:ascii="Book Antiqua" w:hAnsi="Book Antiqua"/>
          <w:kern w:val="0"/>
          <w:sz w:val="24"/>
          <w:lang w:eastAsia="en-US"/>
        </w:rPr>
        <w:t>. Rectal Cancer. Version 4.2020. Fort Washington: National Comprehensive Cancer Network. 2020</w:t>
      </w:r>
    </w:p>
    <w:p w14:paraId="4EE814A1"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6 </w:t>
      </w:r>
      <w:r w:rsidRPr="00047619">
        <w:rPr>
          <w:rFonts w:ascii="Book Antiqua" w:hAnsi="Book Antiqua"/>
          <w:b/>
          <w:bCs/>
          <w:kern w:val="0"/>
          <w:sz w:val="24"/>
          <w:lang w:eastAsia="en-US"/>
        </w:rPr>
        <w:t>Zinicola R</w:t>
      </w:r>
      <w:r w:rsidRPr="00047619">
        <w:rPr>
          <w:rFonts w:ascii="Book Antiqua" w:hAnsi="Book Antiqua"/>
          <w:kern w:val="0"/>
          <w:sz w:val="24"/>
          <w:lang w:eastAsia="en-US"/>
        </w:rPr>
        <w:t xml:space="preserve">, Pedrazzi G, Haboubi N, Nicholls RJ. The degree of extramural spread of T3 rectal cancer: an appeal to the American Joint Committee on Cancer. </w:t>
      </w:r>
      <w:r w:rsidRPr="00047619">
        <w:rPr>
          <w:rFonts w:ascii="Book Antiqua" w:hAnsi="Book Antiqua"/>
          <w:i/>
          <w:iCs/>
          <w:kern w:val="0"/>
          <w:sz w:val="24"/>
          <w:lang w:eastAsia="en-US"/>
        </w:rPr>
        <w:t>Colorectal Dis</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19</w:t>
      </w:r>
      <w:r w:rsidRPr="00047619">
        <w:rPr>
          <w:rFonts w:ascii="Book Antiqua" w:hAnsi="Book Antiqua"/>
          <w:kern w:val="0"/>
          <w:sz w:val="24"/>
          <w:lang w:eastAsia="en-US"/>
        </w:rPr>
        <w:t>: 8-15 [PMID: 27883254 DOI: 10.1111/codi.13565]</w:t>
      </w:r>
    </w:p>
    <w:p w14:paraId="386C351D"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7 </w:t>
      </w:r>
      <w:r w:rsidRPr="00047619">
        <w:rPr>
          <w:rFonts w:ascii="Book Antiqua" w:hAnsi="Book Antiqua"/>
          <w:b/>
          <w:bCs/>
          <w:kern w:val="0"/>
          <w:sz w:val="24"/>
          <w:lang w:eastAsia="en-US"/>
        </w:rPr>
        <w:t>Kaur H</w:t>
      </w:r>
      <w:r w:rsidRPr="00047619">
        <w:rPr>
          <w:rFonts w:ascii="Book Antiqua" w:hAnsi="Book Antiqua"/>
          <w:kern w:val="0"/>
          <w:sz w:val="24"/>
          <w:lang w:eastAsia="en-US"/>
        </w:rPr>
        <w:t xml:space="preserve">, Choi H, You YN, Rauch GM, Jensen CT, Hou P, Chang GJ, Skibber JM, Ernst RD. MR imaging for preoperative evaluation of primary rectal cancer: practical considerations. </w:t>
      </w:r>
      <w:r w:rsidRPr="00047619">
        <w:rPr>
          <w:rFonts w:ascii="Book Antiqua" w:hAnsi="Book Antiqua"/>
          <w:i/>
          <w:iCs/>
          <w:kern w:val="0"/>
          <w:sz w:val="24"/>
          <w:lang w:eastAsia="en-US"/>
        </w:rPr>
        <w:t>Radiographics</w:t>
      </w:r>
      <w:r w:rsidRPr="00047619">
        <w:rPr>
          <w:rFonts w:ascii="Book Antiqua" w:hAnsi="Book Antiqua"/>
          <w:kern w:val="0"/>
          <w:sz w:val="24"/>
          <w:lang w:eastAsia="en-US"/>
        </w:rPr>
        <w:t xml:space="preserve"> 2012; </w:t>
      </w:r>
      <w:r w:rsidRPr="00047619">
        <w:rPr>
          <w:rFonts w:ascii="Book Antiqua" w:hAnsi="Book Antiqua"/>
          <w:b/>
          <w:bCs/>
          <w:kern w:val="0"/>
          <w:sz w:val="24"/>
          <w:lang w:eastAsia="en-US"/>
        </w:rPr>
        <w:t>32</w:t>
      </w:r>
      <w:r w:rsidRPr="00047619">
        <w:rPr>
          <w:rFonts w:ascii="Book Antiqua" w:hAnsi="Book Antiqua"/>
          <w:kern w:val="0"/>
          <w:sz w:val="24"/>
          <w:lang w:eastAsia="en-US"/>
        </w:rPr>
        <w:t>: 389-409 [PMID: 22411939 DOI: 10.1148/rg.322115122]</w:t>
      </w:r>
    </w:p>
    <w:p w14:paraId="2A3E5E19"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8 </w:t>
      </w:r>
      <w:r w:rsidRPr="00047619">
        <w:rPr>
          <w:rFonts w:ascii="Book Antiqua" w:hAnsi="Book Antiqua"/>
          <w:b/>
          <w:bCs/>
          <w:kern w:val="0"/>
          <w:sz w:val="24"/>
          <w:lang w:eastAsia="en-US"/>
        </w:rPr>
        <w:t>Nomura M</w:t>
      </w:r>
      <w:r w:rsidRPr="00047619">
        <w:rPr>
          <w:rFonts w:ascii="Book Antiqua" w:hAnsi="Book Antiqua"/>
          <w:kern w:val="0"/>
          <w:sz w:val="24"/>
          <w:lang w:eastAsia="en-US"/>
        </w:rPr>
        <w:t xml:space="preserve">, Takahashi H, Fujii M, Miyoshi N, Haraguchi N, Hata T, Matsuda C, Yamamoto H, Mizushima T, Mori M, Doki Y. Clinical significance of invasion distance relative to prognosis in pathological T3 colorectal cancer. </w:t>
      </w:r>
      <w:r w:rsidRPr="00047619">
        <w:rPr>
          <w:rFonts w:ascii="Book Antiqua" w:hAnsi="Book Antiqua"/>
          <w:i/>
          <w:iCs/>
          <w:kern w:val="0"/>
          <w:sz w:val="24"/>
          <w:lang w:eastAsia="en-US"/>
        </w:rPr>
        <w:t>Oncol Lett</w:t>
      </w:r>
      <w:r w:rsidRPr="00047619">
        <w:rPr>
          <w:rFonts w:ascii="Book Antiqua" w:hAnsi="Book Antiqua"/>
          <w:kern w:val="0"/>
          <w:sz w:val="24"/>
          <w:lang w:eastAsia="en-US"/>
        </w:rPr>
        <w:t xml:space="preserve"> 2019; </w:t>
      </w:r>
      <w:r w:rsidRPr="00047619">
        <w:rPr>
          <w:rFonts w:ascii="Book Antiqua" w:hAnsi="Book Antiqua"/>
          <w:b/>
          <w:bCs/>
          <w:kern w:val="0"/>
          <w:sz w:val="24"/>
          <w:lang w:eastAsia="en-US"/>
        </w:rPr>
        <w:t>18</w:t>
      </w:r>
      <w:r w:rsidRPr="00047619">
        <w:rPr>
          <w:rFonts w:ascii="Book Antiqua" w:hAnsi="Book Antiqua"/>
          <w:kern w:val="0"/>
          <w:sz w:val="24"/>
          <w:lang w:eastAsia="en-US"/>
        </w:rPr>
        <w:t>: 5614-5620 [PMID: 31620203 DOI: 10.3892/ol.2019.10913]</w:t>
      </w:r>
    </w:p>
    <w:p w14:paraId="35ACA047"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9 </w:t>
      </w:r>
      <w:r w:rsidRPr="00047619">
        <w:rPr>
          <w:rFonts w:ascii="Book Antiqua" w:hAnsi="Book Antiqua"/>
          <w:b/>
          <w:bCs/>
          <w:kern w:val="0"/>
          <w:sz w:val="24"/>
          <w:lang w:eastAsia="en-US"/>
        </w:rPr>
        <w:t>Merkel S</w:t>
      </w:r>
      <w:r w:rsidRPr="00047619">
        <w:rPr>
          <w:rFonts w:ascii="Book Antiqua" w:hAnsi="Book Antiqua"/>
          <w:kern w:val="0"/>
          <w:sz w:val="24"/>
          <w:lang w:eastAsia="en-US"/>
        </w:rPr>
        <w:t xml:space="preserve">, Mansmann U, Siassi M, Papadopoulos T, Hohenberger W, Hermanek P. The prognostic inhomogeneity in pT3 rectal carcinomas. </w:t>
      </w:r>
      <w:r w:rsidRPr="00047619">
        <w:rPr>
          <w:rFonts w:ascii="Book Antiqua" w:hAnsi="Book Antiqua"/>
          <w:i/>
          <w:iCs/>
          <w:kern w:val="0"/>
          <w:sz w:val="24"/>
          <w:lang w:eastAsia="en-US"/>
        </w:rPr>
        <w:t>Int J Colorectal Dis</w:t>
      </w:r>
      <w:r w:rsidRPr="00047619">
        <w:rPr>
          <w:rFonts w:ascii="Book Antiqua" w:hAnsi="Book Antiqua"/>
          <w:kern w:val="0"/>
          <w:sz w:val="24"/>
          <w:lang w:eastAsia="en-US"/>
        </w:rPr>
        <w:t xml:space="preserve"> 2001; </w:t>
      </w:r>
      <w:r w:rsidRPr="00047619">
        <w:rPr>
          <w:rFonts w:ascii="Book Antiqua" w:hAnsi="Book Antiqua"/>
          <w:b/>
          <w:bCs/>
          <w:kern w:val="0"/>
          <w:sz w:val="24"/>
          <w:lang w:eastAsia="en-US"/>
        </w:rPr>
        <w:t>16</w:t>
      </w:r>
      <w:r w:rsidRPr="00047619">
        <w:rPr>
          <w:rFonts w:ascii="Book Antiqua" w:hAnsi="Book Antiqua"/>
          <w:kern w:val="0"/>
          <w:sz w:val="24"/>
          <w:lang w:eastAsia="en-US"/>
        </w:rPr>
        <w:t>: 298-304 [PMID: 11686527 DOI: 10.1007/s003840100309]</w:t>
      </w:r>
    </w:p>
    <w:p w14:paraId="3A8D8A4D"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10 </w:t>
      </w:r>
      <w:r w:rsidRPr="00047619">
        <w:rPr>
          <w:rFonts w:ascii="Book Antiqua" w:hAnsi="Book Antiqua"/>
          <w:b/>
          <w:bCs/>
          <w:kern w:val="0"/>
          <w:sz w:val="24"/>
          <w:lang w:eastAsia="en-US"/>
        </w:rPr>
        <w:t>Cho SH</w:t>
      </w:r>
      <w:r w:rsidRPr="00047619">
        <w:rPr>
          <w:rFonts w:ascii="Book Antiqua" w:hAnsi="Book Antiqua"/>
          <w:kern w:val="0"/>
          <w:sz w:val="24"/>
          <w:lang w:eastAsia="en-US"/>
        </w:rPr>
        <w:t xml:space="preserve">, Kim SH, Bae JH, Jang YJ, Kim HJ, Lee D, Park JS; Society of North America (RSNA). Prognostic stratification by extramural depth of tumor invasion of primary rectal cancer based on the Radiological Society of North America proposal. </w:t>
      </w:r>
      <w:r w:rsidRPr="00047619">
        <w:rPr>
          <w:rFonts w:ascii="Book Antiqua" w:hAnsi="Book Antiqua"/>
          <w:i/>
          <w:iCs/>
          <w:kern w:val="0"/>
          <w:sz w:val="24"/>
          <w:lang w:eastAsia="en-US"/>
        </w:rPr>
        <w:t>AJR Am J Roentgenol</w:t>
      </w:r>
      <w:r w:rsidRPr="00047619">
        <w:rPr>
          <w:rFonts w:ascii="Book Antiqua" w:hAnsi="Book Antiqua"/>
          <w:kern w:val="0"/>
          <w:sz w:val="24"/>
          <w:lang w:eastAsia="en-US"/>
        </w:rPr>
        <w:t xml:space="preserve"> 2014; </w:t>
      </w:r>
      <w:r w:rsidRPr="00047619">
        <w:rPr>
          <w:rFonts w:ascii="Book Antiqua" w:hAnsi="Book Antiqua"/>
          <w:b/>
          <w:bCs/>
          <w:kern w:val="0"/>
          <w:sz w:val="24"/>
          <w:lang w:eastAsia="en-US"/>
        </w:rPr>
        <w:t>202</w:t>
      </w:r>
      <w:r w:rsidRPr="00047619">
        <w:rPr>
          <w:rFonts w:ascii="Book Antiqua" w:hAnsi="Book Antiqua"/>
          <w:kern w:val="0"/>
          <w:sz w:val="24"/>
          <w:lang w:eastAsia="en-US"/>
        </w:rPr>
        <w:t>: 1238-1244 [PMID: 24848820 DOI: 10.2214/</w:t>
      </w:r>
      <w:r w:rsidRPr="00047619">
        <w:rPr>
          <w:rFonts w:ascii="Book Antiqua" w:hAnsi="Book Antiqua"/>
          <w:caps/>
          <w:kern w:val="0"/>
          <w:sz w:val="24"/>
          <w:lang w:eastAsia="en-US"/>
        </w:rPr>
        <w:t>ajr.</w:t>
      </w:r>
      <w:r w:rsidRPr="00047619">
        <w:rPr>
          <w:rFonts w:ascii="Book Antiqua" w:hAnsi="Book Antiqua"/>
          <w:kern w:val="0"/>
          <w:sz w:val="24"/>
          <w:lang w:eastAsia="en-US"/>
        </w:rPr>
        <w:t>13.11311]</w:t>
      </w:r>
    </w:p>
    <w:p w14:paraId="62FF82E3"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11 </w:t>
      </w:r>
      <w:r w:rsidRPr="00047619">
        <w:rPr>
          <w:rFonts w:ascii="Book Antiqua" w:hAnsi="Book Antiqua"/>
          <w:b/>
          <w:bCs/>
          <w:kern w:val="0"/>
          <w:sz w:val="24"/>
          <w:lang w:eastAsia="en-US"/>
        </w:rPr>
        <w:t>Lu ZH</w:t>
      </w:r>
      <w:r w:rsidRPr="00047619">
        <w:rPr>
          <w:rFonts w:ascii="Book Antiqua" w:hAnsi="Book Antiqua"/>
          <w:kern w:val="0"/>
          <w:sz w:val="24"/>
          <w:lang w:eastAsia="en-US"/>
        </w:rPr>
        <w:t xml:space="preserve">, Hu CH, Qian WX, Cao WH. Preoperative diffusion-weighted imaging value of rectal cancer: preoperative T staging and correlations with histological T stage. </w:t>
      </w:r>
      <w:r w:rsidRPr="00047619">
        <w:rPr>
          <w:rFonts w:ascii="Book Antiqua" w:hAnsi="Book Antiqua"/>
          <w:i/>
          <w:iCs/>
          <w:kern w:val="0"/>
          <w:sz w:val="24"/>
          <w:lang w:eastAsia="en-US"/>
        </w:rPr>
        <w:t>Clin Imaging</w:t>
      </w:r>
      <w:r w:rsidRPr="00047619">
        <w:rPr>
          <w:rFonts w:ascii="Book Antiqua" w:hAnsi="Book Antiqua"/>
          <w:kern w:val="0"/>
          <w:sz w:val="24"/>
          <w:lang w:eastAsia="en-US"/>
        </w:rPr>
        <w:t xml:space="preserve"> 2016; </w:t>
      </w:r>
      <w:r w:rsidRPr="00047619">
        <w:rPr>
          <w:rFonts w:ascii="Book Antiqua" w:hAnsi="Book Antiqua"/>
          <w:b/>
          <w:bCs/>
          <w:kern w:val="0"/>
          <w:sz w:val="24"/>
          <w:lang w:eastAsia="en-US"/>
        </w:rPr>
        <w:t>40</w:t>
      </w:r>
      <w:r w:rsidRPr="00047619">
        <w:rPr>
          <w:rFonts w:ascii="Book Antiqua" w:hAnsi="Book Antiqua"/>
          <w:kern w:val="0"/>
          <w:sz w:val="24"/>
          <w:lang w:eastAsia="en-US"/>
        </w:rPr>
        <w:t>: 563-568 [PMID: 27133705 DOI: 10.1016/j.clinimag.2015.12.006]</w:t>
      </w:r>
    </w:p>
    <w:p w14:paraId="7F4D3346"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12 </w:t>
      </w:r>
      <w:r w:rsidRPr="00047619">
        <w:rPr>
          <w:rFonts w:ascii="Book Antiqua" w:hAnsi="Book Antiqua"/>
          <w:b/>
          <w:bCs/>
          <w:kern w:val="0"/>
          <w:sz w:val="24"/>
          <w:lang w:eastAsia="en-US"/>
        </w:rPr>
        <w:t>Zhong G</w:t>
      </w:r>
      <w:r w:rsidRPr="00047619">
        <w:rPr>
          <w:rFonts w:ascii="Book Antiqua" w:hAnsi="Book Antiqua"/>
          <w:kern w:val="0"/>
          <w:sz w:val="24"/>
          <w:lang w:eastAsia="en-US"/>
        </w:rPr>
        <w:t xml:space="preserve">, Xiao Y, Zhou W, Pan W, Zhu Q, Zhang J, Jiang Y. Value of endorectal ultrasonography in measuring the extent of mesorectal invasion and substaging of T3 stage rectal cancer. </w:t>
      </w:r>
      <w:r w:rsidRPr="00047619">
        <w:rPr>
          <w:rFonts w:ascii="Book Antiqua" w:hAnsi="Book Antiqua"/>
          <w:i/>
          <w:iCs/>
          <w:kern w:val="0"/>
          <w:sz w:val="24"/>
          <w:lang w:eastAsia="en-US"/>
        </w:rPr>
        <w:t>Oncol Lett</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14</w:t>
      </w:r>
      <w:r w:rsidRPr="00047619">
        <w:rPr>
          <w:rFonts w:ascii="Book Antiqua" w:hAnsi="Book Antiqua"/>
          <w:kern w:val="0"/>
          <w:sz w:val="24"/>
          <w:lang w:eastAsia="en-US"/>
        </w:rPr>
        <w:t>: 5657-5663 [PMID: 29113193 DOI: 10.3892/ol.2017.6906]</w:t>
      </w:r>
    </w:p>
    <w:p w14:paraId="4FB50B73"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13 </w:t>
      </w:r>
      <w:r w:rsidRPr="00047619">
        <w:rPr>
          <w:rFonts w:ascii="Book Antiqua" w:hAnsi="Book Antiqua"/>
          <w:b/>
          <w:bCs/>
          <w:kern w:val="0"/>
          <w:sz w:val="24"/>
          <w:lang w:eastAsia="en-US"/>
        </w:rPr>
        <w:t>Faletti R</w:t>
      </w:r>
      <w:r w:rsidRPr="00047619">
        <w:rPr>
          <w:rFonts w:ascii="Book Antiqua" w:hAnsi="Book Antiqua"/>
          <w:kern w:val="0"/>
          <w:sz w:val="24"/>
          <w:lang w:eastAsia="en-US"/>
        </w:rPr>
        <w:t xml:space="preserve">, Gatti M, Arezzo A, Stola S, Benedini MC, Bergamasco L, Morino M, Fonio P. Preoperative staging of rectal cancer using magnetic resonance imaging: comparison with pathological staging. </w:t>
      </w:r>
      <w:r w:rsidRPr="00047619">
        <w:rPr>
          <w:rFonts w:ascii="Book Antiqua" w:hAnsi="Book Antiqua"/>
          <w:i/>
          <w:iCs/>
          <w:kern w:val="0"/>
          <w:sz w:val="24"/>
          <w:lang w:eastAsia="en-US"/>
        </w:rPr>
        <w:t>Minerva Chir</w:t>
      </w:r>
      <w:r w:rsidRPr="00047619">
        <w:rPr>
          <w:rFonts w:ascii="Book Antiqua" w:hAnsi="Book Antiqua"/>
          <w:kern w:val="0"/>
          <w:sz w:val="24"/>
          <w:lang w:eastAsia="en-US"/>
        </w:rPr>
        <w:t xml:space="preserve"> 2018; </w:t>
      </w:r>
      <w:r w:rsidRPr="00047619">
        <w:rPr>
          <w:rFonts w:ascii="Book Antiqua" w:hAnsi="Book Antiqua"/>
          <w:b/>
          <w:bCs/>
          <w:kern w:val="0"/>
          <w:sz w:val="24"/>
          <w:lang w:eastAsia="en-US"/>
        </w:rPr>
        <w:t>73</w:t>
      </w:r>
      <w:r w:rsidRPr="00047619">
        <w:rPr>
          <w:rFonts w:ascii="Book Antiqua" w:hAnsi="Book Antiqua"/>
          <w:kern w:val="0"/>
          <w:sz w:val="24"/>
          <w:lang w:eastAsia="en-US"/>
        </w:rPr>
        <w:t>: 13-19 [PMID: 28497665 DOI: 10.23736/</w:t>
      </w:r>
      <w:r w:rsidRPr="00047619">
        <w:rPr>
          <w:rFonts w:ascii="Book Antiqua" w:hAnsi="Book Antiqua"/>
          <w:caps/>
          <w:kern w:val="0"/>
          <w:sz w:val="24"/>
          <w:lang w:eastAsia="en-US"/>
        </w:rPr>
        <w:t>s</w:t>
      </w:r>
      <w:r w:rsidRPr="00047619">
        <w:rPr>
          <w:rFonts w:ascii="Book Antiqua" w:hAnsi="Book Antiqua"/>
          <w:kern w:val="0"/>
          <w:sz w:val="24"/>
          <w:lang w:eastAsia="en-US"/>
        </w:rPr>
        <w:t>0026-4733.17.07392-8]</w:t>
      </w:r>
    </w:p>
    <w:p w14:paraId="6F8520E7"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14 </w:t>
      </w:r>
      <w:r w:rsidRPr="00047619">
        <w:rPr>
          <w:rFonts w:ascii="Book Antiqua" w:hAnsi="Book Antiqua"/>
          <w:b/>
          <w:bCs/>
          <w:kern w:val="0"/>
          <w:sz w:val="24"/>
          <w:lang w:eastAsia="en-US"/>
        </w:rPr>
        <w:t>Gillies RJ</w:t>
      </w:r>
      <w:r w:rsidRPr="00047619">
        <w:rPr>
          <w:rFonts w:ascii="Book Antiqua" w:hAnsi="Book Antiqua"/>
          <w:kern w:val="0"/>
          <w:sz w:val="24"/>
          <w:lang w:eastAsia="en-US"/>
        </w:rPr>
        <w:t xml:space="preserve">, Kinahan PE, Hricak H. Radiomics: Images Are More than Pictures, They Are Data. </w:t>
      </w:r>
      <w:r w:rsidRPr="00047619">
        <w:rPr>
          <w:rFonts w:ascii="Book Antiqua" w:hAnsi="Book Antiqua"/>
          <w:i/>
          <w:iCs/>
          <w:kern w:val="0"/>
          <w:sz w:val="24"/>
          <w:lang w:eastAsia="en-US"/>
        </w:rPr>
        <w:t>Radiology</w:t>
      </w:r>
      <w:r w:rsidRPr="00047619">
        <w:rPr>
          <w:rFonts w:ascii="Book Antiqua" w:hAnsi="Book Antiqua"/>
          <w:kern w:val="0"/>
          <w:sz w:val="24"/>
          <w:lang w:eastAsia="en-US"/>
        </w:rPr>
        <w:t xml:space="preserve"> 2016; </w:t>
      </w:r>
      <w:r w:rsidRPr="00047619">
        <w:rPr>
          <w:rFonts w:ascii="Book Antiqua" w:hAnsi="Book Antiqua"/>
          <w:b/>
          <w:bCs/>
          <w:kern w:val="0"/>
          <w:sz w:val="24"/>
          <w:lang w:eastAsia="en-US"/>
        </w:rPr>
        <w:t>278</w:t>
      </w:r>
      <w:r w:rsidRPr="00047619">
        <w:rPr>
          <w:rFonts w:ascii="Book Antiqua" w:hAnsi="Book Antiqua"/>
          <w:kern w:val="0"/>
          <w:sz w:val="24"/>
          <w:lang w:eastAsia="en-US"/>
        </w:rPr>
        <w:t>: 563-577 [PMID: 26579733 DOI: 10.1148/radiol.2015151169]</w:t>
      </w:r>
    </w:p>
    <w:p w14:paraId="614C2DDC"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15 </w:t>
      </w:r>
      <w:r w:rsidRPr="00047619">
        <w:rPr>
          <w:rFonts w:ascii="Book Antiqua" w:hAnsi="Book Antiqua"/>
          <w:b/>
          <w:bCs/>
          <w:kern w:val="0"/>
          <w:sz w:val="24"/>
          <w:lang w:eastAsia="en-US"/>
        </w:rPr>
        <w:t>Becker AS</w:t>
      </w:r>
      <w:r w:rsidRPr="00047619">
        <w:rPr>
          <w:rFonts w:ascii="Book Antiqua" w:hAnsi="Book Antiqua"/>
          <w:kern w:val="0"/>
          <w:sz w:val="24"/>
          <w:lang w:eastAsia="en-US"/>
        </w:rPr>
        <w:t xml:space="preserve">, Ghafoor S, Marcon M, Perucho JA, Wurnig MC, Wagner MW, Khong PL, Lee EY, Boss A. MRI texture features may predict differentiation and nodal stage of cervical cancer: a pilot study. </w:t>
      </w:r>
      <w:r w:rsidRPr="00047619">
        <w:rPr>
          <w:rFonts w:ascii="Book Antiqua" w:hAnsi="Book Antiqua"/>
          <w:i/>
          <w:iCs/>
          <w:kern w:val="0"/>
          <w:sz w:val="24"/>
          <w:lang w:eastAsia="en-US"/>
        </w:rPr>
        <w:t>Acta Radiol Open</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6</w:t>
      </w:r>
      <w:r w:rsidRPr="00047619">
        <w:rPr>
          <w:rFonts w:ascii="Book Antiqua" w:hAnsi="Book Antiqua"/>
          <w:kern w:val="0"/>
          <w:sz w:val="24"/>
          <w:lang w:eastAsia="en-US"/>
        </w:rPr>
        <w:t>: 2058460117729574 [PMID: 29085671 DOI: 10.1177/2058460117729574]</w:t>
      </w:r>
    </w:p>
    <w:p w14:paraId="42883926"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16 </w:t>
      </w:r>
      <w:r w:rsidRPr="00047619">
        <w:rPr>
          <w:rFonts w:ascii="Book Antiqua" w:hAnsi="Book Antiqua"/>
          <w:b/>
          <w:bCs/>
          <w:kern w:val="0"/>
          <w:sz w:val="24"/>
          <w:lang w:eastAsia="en-US"/>
        </w:rPr>
        <w:t>Wibmer A</w:t>
      </w:r>
      <w:r w:rsidRPr="00047619">
        <w:rPr>
          <w:rFonts w:ascii="Book Antiqua" w:hAnsi="Book Antiqua"/>
          <w:kern w:val="0"/>
          <w:sz w:val="24"/>
          <w:lang w:eastAsia="en-US"/>
        </w:rPr>
        <w:t xml:space="preserve">, Hricak H, Gondo T, Matsumoto K, Veeraraghavan H, Fehr D, Zheng J, Goldman D, Moskowitz C, Fine SW, Reuter VE, Eastham J, Sala E, Vargas HA. Haralick texture analysis of prostate MRI: utility for differentiating non-cancerous prostate from prostate cancer and differentiating prostate cancers with different Gleason scores. </w:t>
      </w:r>
      <w:r w:rsidRPr="00047619">
        <w:rPr>
          <w:rFonts w:ascii="Book Antiqua" w:hAnsi="Book Antiqua"/>
          <w:i/>
          <w:iCs/>
          <w:kern w:val="0"/>
          <w:sz w:val="24"/>
          <w:lang w:eastAsia="en-US"/>
        </w:rPr>
        <w:t>Eur Radiol</w:t>
      </w:r>
      <w:r w:rsidRPr="00047619">
        <w:rPr>
          <w:rFonts w:ascii="Book Antiqua" w:hAnsi="Book Antiqua"/>
          <w:kern w:val="0"/>
          <w:sz w:val="24"/>
          <w:lang w:eastAsia="en-US"/>
        </w:rPr>
        <w:t xml:space="preserve"> 2015; </w:t>
      </w:r>
      <w:r w:rsidRPr="00047619">
        <w:rPr>
          <w:rFonts w:ascii="Book Antiqua" w:hAnsi="Book Antiqua"/>
          <w:b/>
          <w:bCs/>
          <w:kern w:val="0"/>
          <w:sz w:val="24"/>
          <w:lang w:eastAsia="en-US"/>
        </w:rPr>
        <w:t>25</w:t>
      </w:r>
      <w:r w:rsidRPr="00047619">
        <w:rPr>
          <w:rFonts w:ascii="Book Antiqua" w:hAnsi="Book Antiqua"/>
          <w:kern w:val="0"/>
          <w:sz w:val="24"/>
          <w:lang w:eastAsia="en-US"/>
        </w:rPr>
        <w:t>: 2840-2850 [PMID: 25991476 DOI: 10.1007/s00330-015-3701-8]</w:t>
      </w:r>
    </w:p>
    <w:p w14:paraId="7F0533AD"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17 </w:t>
      </w:r>
      <w:r w:rsidRPr="00047619">
        <w:rPr>
          <w:rFonts w:ascii="Book Antiqua" w:hAnsi="Book Antiqua"/>
          <w:b/>
          <w:bCs/>
          <w:kern w:val="0"/>
          <w:sz w:val="24"/>
          <w:lang w:eastAsia="en-US"/>
        </w:rPr>
        <w:t>Ytre-Hauge S</w:t>
      </w:r>
      <w:r w:rsidRPr="00047619">
        <w:rPr>
          <w:rFonts w:ascii="Book Antiqua" w:hAnsi="Book Antiqua"/>
          <w:kern w:val="0"/>
          <w:sz w:val="24"/>
          <w:lang w:eastAsia="en-US"/>
        </w:rPr>
        <w:t xml:space="preserve">, Dybvik JA, Lundervold A, Salvesen ØO, Krakstad C, Fasmer KE, Werner HM, Ganeshan B, Høivik E, Bjørge L, Trovik J, Haldorsen IS. Preoperative tumor texture analysis on MRI predicts high-risk disease and reduced survival in endometrial cancer. </w:t>
      </w:r>
      <w:r w:rsidRPr="00047619">
        <w:rPr>
          <w:rFonts w:ascii="Book Antiqua" w:hAnsi="Book Antiqua"/>
          <w:i/>
          <w:iCs/>
          <w:kern w:val="0"/>
          <w:sz w:val="24"/>
          <w:lang w:eastAsia="en-US"/>
        </w:rPr>
        <w:t>J Magn Reson Imaging</w:t>
      </w:r>
      <w:r w:rsidRPr="00047619">
        <w:rPr>
          <w:rFonts w:ascii="Book Antiqua" w:hAnsi="Book Antiqua"/>
          <w:kern w:val="0"/>
          <w:sz w:val="24"/>
          <w:lang w:eastAsia="en-US"/>
        </w:rPr>
        <w:t xml:space="preserve"> 2018; </w:t>
      </w:r>
      <w:r w:rsidRPr="00047619">
        <w:rPr>
          <w:rFonts w:ascii="Book Antiqua" w:hAnsi="Book Antiqua"/>
          <w:b/>
          <w:bCs/>
          <w:kern w:val="0"/>
          <w:sz w:val="24"/>
          <w:lang w:eastAsia="en-US"/>
        </w:rPr>
        <w:t>48</w:t>
      </w:r>
      <w:r w:rsidRPr="00047619">
        <w:rPr>
          <w:rFonts w:ascii="Book Antiqua" w:hAnsi="Book Antiqua"/>
          <w:kern w:val="0"/>
          <w:sz w:val="24"/>
          <w:lang w:eastAsia="en-US"/>
        </w:rPr>
        <w:t>: 1637-1647 [PMID: 30102441 DOI: 10.1002/jmri.26184]</w:t>
      </w:r>
    </w:p>
    <w:p w14:paraId="059C81FE"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18 </w:t>
      </w:r>
      <w:r w:rsidRPr="00047619">
        <w:rPr>
          <w:rFonts w:ascii="Book Antiqua" w:hAnsi="Book Antiqua"/>
          <w:b/>
          <w:bCs/>
          <w:kern w:val="0"/>
          <w:sz w:val="24"/>
          <w:lang w:eastAsia="en-US"/>
        </w:rPr>
        <w:t>Ueno Y</w:t>
      </w:r>
      <w:r w:rsidRPr="00047619">
        <w:rPr>
          <w:rFonts w:ascii="Book Antiqua" w:hAnsi="Book Antiqua"/>
          <w:kern w:val="0"/>
          <w:sz w:val="24"/>
          <w:lang w:eastAsia="en-US"/>
        </w:rPr>
        <w:t xml:space="preserve">, Forghani B, Forghani R, Dohan A, Zeng XZ, Chamming's F, Arseneau J, Fu L, Gilbert L, Gallix B, Reinhold C. Endometrial Carcinoma: MR Imaging-based Texture Model for Preoperative Risk Stratification-A Preliminary Analysis. </w:t>
      </w:r>
      <w:r w:rsidRPr="00047619">
        <w:rPr>
          <w:rFonts w:ascii="Book Antiqua" w:hAnsi="Book Antiqua"/>
          <w:i/>
          <w:iCs/>
          <w:kern w:val="0"/>
          <w:sz w:val="24"/>
          <w:lang w:eastAsia="en-US"/>
        </w:rPr>
        <w:t>Radiology</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284</w:t>
      </w:r>
      <w:r w:rsidRPr="00047619">
        <w:rPr>
          <w:rFonts w:ascii="Book Antiqua" w:hAnsi="Book Antiqua"/>
          <w:kern w:val="0"/>
          <w:sz w:val="24"/>
          <w:lang w:eastAsia="en-US"/>
        </w:rPr>
        <w:t>: 748-757 [PMID: 28493790 DOI: 10.1148/radiol.2017161950]</w:t>
      </w:r>
    </w:p>
    <w:p w14:paraId="6033906A"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19 </w:t>
      </w:r>
      <w:r w:rsidRPr="00047619">
        <w:rPr>
          <w:rFonts w:ascii="Book Antiqua" w:hAnsi="Book Antiqua"/>
          <w:b/>
          <w:bCs/>
          <w:kern w:val="0"/>
          <w:sz w:val="24"/>
          <w:lang w:eastAsia="en-US"/>
        </w:rPr>
        <w:t>Xu Y</w:t>
      </w:r>
      <w:r w:rsidRPr="00047619">
        <w:rPr>
          <w:rFonts w:ascii="Book Antiqua" w:hAnsi="Book Antiqua"/>
          <w:kern w:val="0"/>
          <w:sz w:val="24"/>
          <w:lang w:eastAsia="en-US"/>
        </w:rPr>
        <w:t xml:space="preserve">, Xu Q, Ma Y, Duan J, Zhang H, Liu T, Li L, Sun H, Shi K, Xie S, Wang W. Characterizing MRI features of rectal cancers with different KRAS status. </w:t>
      </w:r>
      <w:r w:rsidRPr="00047619">
        <w:rPr>
          <w:rFonts w:ascii="Book Antiqua" w:hAnsi="Book Antiqua"/>
          <w:i/>
          <w:iCs/>
          <w:kern w:val="0"/>
          <w:sz w:val="24"/>
          <w:lang w:eastAsia="en-US"/>
        </w:rPr>
        <w:t>BMC Cancer</w:t>
      </w:r>
      <w:r w:rsidRPr="00047619">
        <w:rPr>
          <w:rFonts w:ascii="Book Antiqua" w:hAnsi="Book Antiqua"/>
          <w:kern w:val="0"/>
          <w:sz w:val="24"/>
          <w:lang w:eastAsia="en-US"/>
        </w:rPr>
        <w:t xml:space="preserve"> 2019; </w:t>
      </w:r>
      <w:r w:rsidRPr="00047619">
        <w:rPr>
          <w:rFonts w:ascii="Book Antiqua" w:hAnsi="Book Antiqua"/>
          <w:b/>
          <w:bCs/>
          <w:kern w:val="0"/>
          <w:sz w:val="24"/>
          <w:lang w:eastAsia="en-US"/>
        </w:rPr>
        <w:t>19</w:t>
      </w:r>
      <w:r w:rsidRPr="00047619">
        <w:rPr>
          <w:rFonts w:ascii="Book Antiqua" w:hAnsi="Book Antiqua"/>
          <w:kern w:val="0"/>
          <w:sz w:val="24"/>
          <w:lang w:eastAsia="en-US"/>
        </w:rPr>
        <w:t>: 1111 [PMID: 31727020 DOI: 10.1186/s12885-019-6341-6]</w:t>
      </w:r>
    </w:p>
    <w:p w14:paraId="3538139E"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20 </w:t>
      </w:r>
      <w:r w:rsidRPr="00047619">
        <w:rPr>
          <w:rFonts w:ascii="Book Antiqua" w:hAnsi="Book Antiqua"/>
          <w:b/>
          <w:bCs/>
          <w:kern w:val="0"/>
          <w:sz w:val="24"/>
          <w:lang w:eastAsia="en-US"/>
        </w:rPr>
        <w:t>Oh JE</w:t>
      </w:r>
      <w:r w:rsidRPr="00047619">
        <w:rPr>
          <w:rFonts w:ascii="Book Antiqua" w:hAnsi="Book Antiqua"/>
          <w:kern w:val="0"/>
          <w:sz w:val="24"/>
          <w:lang w:eastAsia="en-US"/>
        </w:rPr>
        <w:t xml:space="preserve">, Kim MJ, Lee J, Hur BY, Kim B, Kim DY, Baek JY, Chang HJ, Park SC, Oh JH, Cho SA, Sohn DK. Magnetic Resonance-Based Texture Analysis Differentiating KRAS Mutation Status in Rectal Cancer. </w:t>
      </w:r>
      <w:r w:rsidRPr="00047619">
        <w:rPr>
          <w:rFonts w:ascii="Book Antiqua" w:hAnsi="Book Antiqua"/>
          <w:i/>
          <w:iCs/>
          <w:kern w:val="0"/>
          <w:sz w:val="24"/>
          <w:lang w:eastAsia="en-US"/>
        </w:rPr>
        <w:t>Cancer Res Treat</w:t>
      </w:r>
      <w:r w:rsidRPr="00047619">
        <w:rPr>
          <w:rFonts w:ascii="Book Antiqua" w:hAnsi="Book Antiqua"/>
          <w:kern w:val="0"/>
          <w:sz w:val="24"/>
          <w:lang w:eastAsia="en-US"/>
        </w:rPr>
        <w:t xml:space="preserve"> 2020; </w:t>
      </w:r>
      <w:r w:rsidRPr="00047619">
        <w:rPr>
          <w:rFonts w:ascii="Book Antiqua" w:hAnsi="Book Antiqua"/>
          <w:b/>
          <w:bCs/>
          <w:kern w:val="0"/>
          <w:sz w:val="24"/>
          <w:lang w:eastAsia="en-US"/>
        </w:rPr>
        <w:t>52</w:t>
      </w:r>
      <w:r w:rsidRPr="00047619">
        <w:rPr>
          <w:rFonts w:ascii="Book Antiqua" w:hAnsi="Book Antiqua"/>
          <w:kern w:val="0"/>
          <w:sz w:val="24"/>
          <w:lang w:eastAsia="en-US"/>
        </w:rPr>
        <w:t>: 51-59 [PMID: 31096736 DOI: 10.4143/crt.2019.050]</w:t>
      </w:r>
    </w:p>
    <w:p w14:paraId="43555776"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21 </w:t>
      </w:r>
      <w:r w:rsidRPr="00047619">
        <w:rPr>
          <w:rFonts w:ascii="Book Antiqua" w:hAnsi="Book Antiqua"/>
          <w:b/>
          <w:bCs/>
          <w:kern w:val="0"/>
          <w:sz w:val="24"/>
          <w:lang w:eastAsia="en-US"/>
        </w:rPr>
        <w:t>Park H</w:t>
      </w:r>
      <w:r w:rsidRPr="00047619">
        <w:rPr>
          <w:rFonts w:ascii="Book Antiqua" w:hAnsi="Book Antiqua"/>
          <w:kern w:val="0"/>
          <w:sz w:val="24"/>
          <w:lang w:eastAsia="en-US"/>
        </w:rPr>
        <w:t xml:space="preserve">, Kim KA, Jung JH, Rhie J, Choi SY. MRI features and texture analysis for the early prediction of therapeutic response to neoadjuvant chemoradiotherapy and tumor recurrence of locally advanced rectal cancer. </w:t>
      </w:r>
      <w:r w:rsidRPr="00047619">
        <w:rPr>
          <w:rFonts w:ascii="Book Antiqua" w:hAnsi="Book Antiqua"/>
          <w:i/>
          <w:iCs/>
          <w:kern w:val="0"/>
          <w:sz w:val="24"/>
          <w:lang w:eastAsia="en-US"/>
        </w:rPr>
        <w:t>Eur Radiol</w:t>
      </w:r>
      <w:r w:rsidRPr="00047619">
        <w:rPr>
          <w:rFonts w:ascii="Book Antiqua" w:hAnsi="Book Antiqua"/>
          <w:kern w:val="0"/>
          <w:sz w:val="24"/>
          <w:lang w:eastAsia="en-US"/>
        </w:rPr>
        <w:t xml:space="preserve"> 2020; </w:t>
      </w:r>
      <w:r w:rsidRPr="00047619">
        <w:rPr>
          <w:rFonts w:ascii="Book Antiqua" w:hAnsi="Book Antiqua"/>
          <w:b/>
          <w:bCs/>
          <w:kern w:val="0"/>
          <w:sz w:val="24"/>
          <w:lang w:eastAsia="en-US"/>
        </w:rPr>
        <w:t>30</w:t>
      </w:r>
      <w:r w:rsidRPr="00047619">
        <w:rPr>
          <w:rFonts w:ascii="Book Antiqua" w:hAnsi="Book Antiqua"/>
          <w:kern w:val="0"/>
          <w:sz w:val="24"/>
          <w:lang w:eastAsia="en-US"/>
        </w:rPr>
        <w:t>: 4201-4211 [PMID: 32270317 DOI: 10.1007/s00330-020-06835-4]</w:t>
      </w:r>
    </w:p>
    <w:p w14:paraId="3C091326"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22 </w:t>
      </w:r>
      <w:r w:rsidRPr="00047619">
        <w:rPr>
          <w:rFonts w:ascii="Book Antiqua" w:hAnsi="Book Antiqua"/>
          <w:b/>
          <w:bCs/>
          <w:kern w:val="0"/>
          <w:sz w:val="24"/>
          <w:lang w:eastAsia="en-US"/>
        </w:rPr>
        <w:t>Crimì F</w:t>
      </w:r>
      <w:r w:rsidRPr="00047619">
        <w:rPr>
          <w:rFonts w:ascii="Book Antiqua" w:hAnsi="Book Antiqua"/>
          <w:kern w:val="0"/>
          <w:sz w:val="24"/>
          <w:lang w:eastAsia="en-US"/>
        </w:rPr>
        <w:t xml:space="preserve">, Capelli G, Spolverato G, Bao QR, Florio A, Milite Rossi S, Cecchin D, Albertoni L, Campi C, Pucciarelli S, Stramare R. MRI T2-weighted sequences-based texture analysis (TA) as a predictor of response to neoadjuvant chemo-radiotherapy (nCRT) in patients with locally advanced rectal cancer (LARC). </w:t>
      </w:r>
      <w:r w:rsidRPr="00047619">
        <w:rPr>
          <w:rFonts w:ascii="Book Antiqua" w:hAnsi="Book Antiqua"/>
          <w:i/>
          <w:iCs/>
          <w:kern w:val="0"/>
          <w:sz w:val="24"/>
          <w:lang w:eastAsia="en-US"/>
        </w:rPr>
        <w:t>Radiol Med</w:t>
      </w:r>
      <w:r w:rsidRPr="00047619">
        <w:rPr>
          <w:rFonts w:ascii="Book Antiqua" w:hAnsi="Book Antiqua"/>
          <w:kern w:val="0"/>
          <w:sz w:val="24"/>
          <w:lang w:eastAsia="en-US"/>
        </w:rPr>
        <w:t xml:space="preserve"> 2020; </w:t>
      </w:r>
      <w:r w:rsidRPr="00047619">
        <w:rPr>
          <w:rFonts w:ascii="Book Antiqua" w:hAnsi="Book Antiqua"/>
          <w:b/>
          <w:bCs/>
          <w:kern w:val="0"/>
          <w:sz w:val="24"/>
          <w:lang w:eastAsia="en-US"/>
        </w:rPr>
        <w:t>125</w:t>
      </w:r>
      <w:r w:rsidRPr="00047619">
        <w:rPr>
          <w:rFonts w:ascii="Book Antiqua" w:hAnsi="Book Antiqua"/>
          <w:kern w:val="0"/>
          <w:sz w:val="24"/>
          <w:lang w:eastAsia="en-US"/>
        </w:rPr>
        <w:t>: 1216-1224 [PMID: 32410063 DOI: 10.1007/s11547-020-01215-w]</w:t>
      </w:r>
    </w:p>
    <w:p w14:paraId="43306502"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23 </w:t>
      </w:r>
      <w:r w:rsidRPr="00047619">
        <w:rPr>
          <w:rFonts w:ascii="Book Antiqua" w:hAnsi="Book Antiqua"/>
          <w:b/>
          <w:bCs/>
          <w:kern w:val="0"/>
          <w:sz w:val="24"/>
          <w:lang w:eastAsia="en-US"/>
        </w:rPr>
        <w:t>Tong T</w:t>
      </w:r>
      <w:r w:rsidRPr="00047619">
        <w:rPr>
          <w:rFonts w:ascii="Book Antiqua" w:hAnsi="Book Antiqua"/>
          <w:kern w:val="0"/>
          <w:sz w:val="24"/>
          <w:lang w:eastAsia="en-US"/>
        </w:rPr>
        <w:t xml:space="preserve">, Yao Z, Xu L, Cai S, Bi R, Xin C, Gu Y, Peng W. Extramural depth of tumor invasion at thin-section MR in rectal cancer: associating with prognostic factors and ADC value. </w:t>
      </w:r>
      <w:r w:rsidRPr="00047619">
        <w:rPr>
          <w:rFonts w:ascii="Book Antiqua" w:hAnsi="Book Antiqua"/>
          <w:i/>
          <w:iCs/>
          <w:kern w:val="0"/>
          <w:sz w:val="24"/>
          <w:lang w:eastAsia="en-US"/>
        </w:rPr>
        <w:t>J Magn Reson Imaging</w:t>
      </w:r>
      <w:r w:rsidRPr="00047619">
        <w:rPr>
          <w:rFonts w:ascii="Book Antiqua" w:hAnsi="Book Antiqua"/>
          <w:kern w:val="0"/>
          <w:sz w:val="24"/>
          <w:lang w:eastAsia="en-US"/>
        </w:rPr>
        <w:t xml:space="preserve"> 2014; </w:t>
      </w:r>
      <w:r w:rsidRPr="00047619">
        <w:rPr>
          <w:rFonts w:ascii="Book Antiqua" w:hAnsi="Book Antiqua"/>
          <w:b/>
          <w:bCs/>
          <w:kern w:val="0"/>
          <w:sz w:val="24"/>
          <w:lang w:eastAsia="en-US"/>
        </w:rPr>
        <w:t>40</w:t>
      </w:r>
      <w:r w:rsidRPr="00047619">
        <w:rPr>
          <w:rFonts w:ascii="Book Antiqua" w:hAnsi="Book Antiqua"/>
          <w:kern w:val="0"/>
          <w:sz w:val="24"/>
          <w:lang w:eastAsia="en-US"/>
        </w:rPr>
        <w:t>: 738-744 [PMID: 24307597 DOI: 10.1002/jmri.24398]</w:t>
      </w:r>
    </w:p>
    <w:p w14:paraId="329FCD27"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24 </w:t>
      </w:r>
      <w:r w:rsidRPr="00047619">
        <w:rPr>
          <w:rFonts w:ascii="Book Antiqua" w:hAnsi="Book Antiqua"/>
          <w:b/>
          <w:bCs/>
          <w:kern w:val="0"/>
          <w:sz w:val="24"/>
          <w:lang w:eastAsia="en-US"/>
        </w:rPr>
        <w:t>Just N</w:t>
      </w:r>
      <w:r w:rsidRPr="00047619">
        <w:rPr>
          <w:rFonts w:ascii="Book Antiqua" w:hAnsi="Book Antiqua"/>
          <w:kern w:val="0"/>
          <w:sz w:val="24"/>
          <w:lang w:eastAsia="en-US"/>
        </w:rPr>
        <w:t xml:space="preserve">. Improving tumour heterogeneity MRI assessment with histograms. </w:t>
      </w:r>
      <w:r w:rsidRPr="00047619">
        <w:rPr>
          <w:rFonts w:ascii="Book Antiqua" w:hAnsi="Book Antiqua"/>
          <w:i/>
          <w:iCs/>
          <w:kern w:val="0"/>
          <w:sz w:val="24"/>
          <w:lang w:eastAsia="en-US"/>
        </w:rPr>
        <w:t>Br J Cancer</w:t>
      </w:r>
      <w:r w:rsidRPr="00047619">
        <w:rPr>
          <w:rFonts w:ascii="Book Antiqua" w:hAnsi="Book Antiqua"/>
          <w:kern w:val="0"/>
          <w:sz w:val="24"/>
          <w:lang w:eastAsia="en-US"/>
        </w:rPr>
        <w:t xml:space="preserve"> 2014; </w:t>
      </w:r>
      <w:r w:rsidRPr="00047619">
        <w:rPr>
          <w:rFonts w:ascii="Book Antiqua" w:hAnsi="Book Antiqua"/>
          <w:b/>
          <w:bCs/>
          <w:kern w:val="0"/>
          <w:sz w:val="24"/>
          <w:lang w:eastAsia="en-US"/>
        </w:rPr>
        <w:t>111</w:t>
      </w:r>
      <w:r w:rsidRPr="00047619">
        <w:rPr>
          <w:rFonts w:ascii="Book Antiqua" w:hAnsi="Book Antiqua"/>
          <w:kern w:val="0"/>
          <w:sz w:val="24"/>
          <w:lang w:eastAsia="en-US"/>
        </w:rPr>
        <w:t>: 2205-2213 [PMID: 25268373 DOI: 10.1038/bjc.2014.512]</w:t>
      </w:r>
    </w:p>
    <w:p w14:paraId="378E1953"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25 </w:t>
      </w:r>
      <w:r w:rsidRPr="00047619">
        <w:rPr>
          <w:rFonts w:ascii="Book Antiqua" w:hAnsi="Book Antiqua"/>
          <w:b/>
          <w:bCs/>
          <w:kern w:val="0"/>
          <w:sz w:val="24"/>
          <w:lang w:eastAsia="en-US"/>
        </w:rPr>
        <w:t>Cortez-Conradis D</w:t>
      </w:r>
      <w:r w:rsidRPr="00047619">
        <w:rPr>
          <w:rFonts w:ascii="Book Antiqua" w:hAnsi="Book Antiqua"/>
          <w:kern w:val="0"/>
          <w:sz w:val="24"/>
          <w:lang w:eastAsia="en-US"/>
        </w:rPr>
        <w:t xml:space="preserve">, Favila R, Isaac-Olive K, Martinez-Lopez M, Rios C, Roldan-Valadez E. Diagnostic performance of regional DTI-derived tensor metrics in glioblastoma multiforme: simultaneous evaluation of p, q, L, Cl, Cp, Cs, RA, RD, AD, mean diffusivity and fractional anisotropy. </w:t>
      </w:r>
      <w:r w:rsidRPr="00047619">
        <w:rPr>
          <w:rFonts w:ascii="Book Antiqua" w:hAnsi="Book Antiqua"/>
          <w:i/>
          <w:iCs/>
          <w:kern w:val="0"/>
          <w:sz w:val="24"/>
          <w:lang w:eastAsia="en-US"/>
        </w:rPr>
        <w:t>Eur Radiol</w:t>
      </w:r>
      <w:r w:rsidRPr="00047619">
        <w:rPr>
          <w:rFonts w:ascii="Book Antiqua" w:hAnsi="Book Antiqua"/>
          <w:kern w:val="0"/>
          <w:sz w:val="24"/>
          <w:lang w:eastAsia="en-US"/>
        </w:rPr>
        <w:t xml:space="preserve"> 2013; </w:t>
      </w:r>
      <w:r w:rsidRPr="00047619">
        <w:rPr>
          <w:rFonts w:ascii="Book Antiqua" w:hAnsi="Book Antiqua"/>
          <w:b/>
          <w:bCs/>
          <w:kern w:val="0"/>
          <w:sz w:val="24"/>
          <w:lang w:eastAsia="en-US"/>
        </w:rPr>
        <w:t>23</w:t>
      </w:r>
      <w:r w:rsidRPr="00047619">
        <w:rPr>
          <w:rFonts w:ascii="Book Antiqua" w:hAnsi="Book Antiqua"/>
          <w:kern w:val="0"/>
          <w:sz w:val="24"/>
          <w:lang w:eastAsia="en-US"/>
        </w:rPr>
        <w:t>: 1112-1121 [PMID: 23085868 DOI: 10.1007/s00330-012-2688-7]</w:t>
      </w:r>
    </w:p>
    <w:p w14:paraId="616E5BEB"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26 </w:t>
      </w:r>
      <w:r w:rsidRPr="00047619">
        <w:rPr>
          <w:rFonts w:ascii="Book Antiqua" w:hAnsi="Book Antiqua"/>
          <w:b/>
          <w:bCs/>
          <w:kern w:val="0"/>
          <w:sz w:val="24"/>
          <w:lang w:eastAsia="en-US"/>
        </w:rPr>
        <w:t>DeLong ER</w:t>
      </w:r>
      <w:r w:rsidRPr="00047619">
        <w:rPr>
          <w:rFonts w:ascii="Book Antiqua" w:hAnsi="Book Antiqua"/>
          <w:kern w:val="0"/>
          <w:sz w:val="24"/>
          <w:lang w:eastAsia="en-US"/>
        </w:rPr>
        <w:t xml:space="preserve">, DeLong DM, Clarke-Pearson DL. Comparing the areas under two or more correlated receiver operating characteristic curves: a nonparametric approach. </w:t>
      </w:r>
      <w:r w:rsidRPr="00047619">
        <w:rPr>
          <w:rFonts w:ascii="Book Antiqua" w:hAnsi="Book Antiqua"/>
          <w:i/>
          <w:iCs/>
          <w:kern w:val="0"/>
          <w:sz w:val="24"/>
          <w:lang w:eastAsia="en-US"/>
        </w:rPr>
        <w:t>Biometrics</w:t>
      </w:r>
      <w:r w:rsidRPr="00047619">
        <w:rPr>
          <w:rFonts w:ascii="Book Antiqua" w:hAnsi="Book Antiqua"/>
          <w:kern w:val="0"/>
          <w:sz w:val="24"/>
          <w:lang w:eastAsia="en-US"/>
        </w:rPr>
        <w:t xml:space="preserve"> 1988; </w:t>
      </w:r>
      <w:r w:rsidRPr="00047619">
        <w:rPr>
          <w:rFonts w:ascii="Book Antiqua" w:hAnsi="Book Antiqua"/>
          <w:b/>
          <w:bCs/>
          <w:kern w:val="0"/>
          <w:sz w:val="24"/>
          <w:lang w:eastAsia="en-US"/>
        </w:rPr>
        <w:t>44</w:t>
      </w:r>
      <w:r w:rsidRPr="00047619">
        <w:rPr>
          <w:rFonts w:ascii="Book Antiqua" w:hAnsi="Book Antiqua"/>
          <w:kern w:val="0"/>
          <w:sz w:val="24"/>
          <w:lang w:eastAsia="en-US"/>
        </w:rPr>
        <w:t>: 837-845 [PMID: 3203132]</w:t>
      </w:r>
    </w:p>
    <w:p w14:paraId="61C92D3F"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27 </w:t>
      </w:r>
      <w:r w:rsidRPr="00047619">
        <w:rPr>
          <w:rFonts w:ascii="Book Antiqua" w:hAnsi="Book Antiqua"/>
          <w:b/>
          <w:bCs/>
          <w:kern w:val="0"/>
          <w:sz w:val="24"/>
          <w:lang w:eastAsia="en-US"/>
        </w:rPr>
        <w:t>Castellano G</w:t>
      </w:r>
      <w:r w:rsidRPr="00047619">
        <w:rPr>
          <w:rFonts w:ascii="Book Antiqua" w:hAnsi="Book Antiqua"/>
          <w:kern w:val="0"/>
          <w:sz w:val="24"/>
          <w:lang w:eastAsia="en-US"/>
        </w:rPr>
        <w:t xml:space="preserve">, Bonilha L, Li LM, Cendes F. Texture analysis of medical images. </w:t>
      </w:r>
      <w:r w:rsidRPr="00047619">
        <w:rPr>
          <w:rFonts w:ascii="Book Antiqua" w:hAnsi="Book Antiqua"/>
          <w:i/>
          <w:iCs/>
          <w:kern w:val="0"/>
          <w:sz w:val="24"/>
          <w:lang w:eastAsia="en-US"/>
        </w:rPr>
        <w:t>Clin Radiol</w:t>
      </w:r>
      <w:r w:rsidRPr="00047619">
        <w:rPr>
          <w:rFonts w:ascii="Book Antiqua" w:hAnsi="Book Antiqua"/>
          <w:kern w:val="0"/>
          <w:sz w:val="24"/>
          <w:lang w:eastAsia="en-US"/>
        </w:rPr>
        <w:t xml:space="preserve"> 2004; </w:t>
      </w:r>
      <w:r w:rsidRPr="00047619">
        <w:rPr>
          <w:rFonts w:ascii="Book Antiqua" w:hAnsi="Book Antiqua"/>
          <w:b/>
          <w:bCs/>
          <w:kern w:val="0"/>
          <w:sz w:val="24"/>
          <w:lang w:eastAsia="en-US"/>
        </w:rPr>
        <w:t>59</w:t>
      </w:r>
      <w:r w:rsidRPr="00047619">
        <w:rPr>
          <w:rFonts w:ascii="Book Antiqua" w:hAnsi="Book Antiqua"/>
          <w:kern w:val="0"/>
          <w:sz w:val="24"/>
          <w:lang w:eastAsia="en-US"/>
        </w:rPr>
        <w:t>: 1061-1069 [PMID: 15556588 DOI: 10.1016/j.crad.2004.07.008]</w:t>
      </w:r>
    </w:p>
    <w:p w14:paraId="7DD9B2C8"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28 </w:t>
      </w:r>
      <w:r w:rsidRPr="00047619">
        <w:rPr>
          <w:rFonts w:ascii="Book Antiqua" w:hAnsi="Book Antiqua"/>
          <w:b/>
          <w:bCs/>
          <w:kern w:val="0"/>
          <w:sz w:val="24"/>
          <w:lang w:eastAsia="en-US"/>
        </w:rPr>
        <w:t>Srinivasan G</w:t>
      </w:r>
      <w:r w:rsidRPr="00047619">
        <w:rPr>
          <w:rFonts w:ascii="Book Antiqua" w:hAnsi="Book Antiqua"/>
          <w:bCs/>
          <w:kern w:val="0"/>
          <w:sz w:val="24"/>
          <w:lang w:eastAsia="en-US"/>
        </w:rPr>
        <w:t>,</w:t>
      </w:r>
      <w:r w:rsidRPr="00047619">
        <w:rPr>
          <w:rFonts w:ascii="Book Antiqua" w:hAnsi="Book Antiqua"/>
          <w:kern w:val="0"/>
          <w:sz w:val="24"/>
          <w:lang w:eastAsia="en-US"/>
        </w:rPr>
        <w:t xml:space="preserve"> Shobha G. Statistical texture analysis. </w:t>
      </w:r>
      <w:r w:rsidRPr="00047619">
        <w:rPr>
          <w:rFonts w:ascii="Book Antiqua" w:hAnsi="Book Antiqua"/>
          <w:i/>
          <w:kern w:val="0"/>
          <w:sz w:val="24"/>
          <w:lang w:eastAsia="en-US"/>
        </w:rPr>
        <w:t>Proc World Acad Sci Eng Technol</w:t>
      </w:r>
      <w:r w:rsidRPr="00047619">
        <w:rPr>
          <w:rFonts w:ascii="Book Antiqua" w:hAnsi="Book Antiqua"/>
          <w:kern w:val="0"/>
          <w:sz w:val="24"/>
          <w:lang w:eastAsia="en-US"/>
        </w:rPr>
        <w:t xml:space="preserve"> 2008; </w:t>
      </w:r>
      <w:r w:rsidRPr="00047619">
        <w:rPr>
          <w:rFonts w:ascii="Book Antiqua" w:hAnsi="Book Antiqua"/>
          <w:b/>
          <w:kern w:val="0"/>
          <w:sz w:val="24"/>
          <w:lang w:eastAsia="en-US"/>
        </w:rPr>
        <w:t>36</w:t>
      </w:r>
      <w:r w:rsidRPr="00047619">
        <w:rPr>
          <w:rFonts w:ascii="Book Antiqua" w:hAnsi="Book Antiqua"/>
          <w:kern w:val="0"/>
          <w:sz w:val="24"/>
          <w:lang w:eastAsia="en-US"/>
        </w:rPr>
        <w:t>: 1264-1269</w:t>
      </w:r>
    </w:p>
    <w:p w14:paraId="23ACAE40"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29 </w:t>
      </w:r>
      <w:r w:rsidRPr="00047619">
        <w:rPr>
          <w:rFonts w:ascii="Book Antiqua" w:hAnsi="Book Antiqua"/>
          <w:b/>
          <w:bCs/>
          <w:kern w:val="0"/>
          <w:sz w:val="24"/>
          <w:lang w:eastAsia="en-US"/>
        </w:rPr>
        <w:t>Kim JH</w:t>
      </w:r>
      <w:r w:rsidRPr="00047619">
        <w:rPr>
          <w:rFonts w:ascii="Book Antiqua" w:hAnsi="Book Antiqua"/>
          <w:kern w:val="0"/>
          <w:sz w:val="24"/>
          <w:lang w:eastAsia="en-US"/>
        </w:rPr>
        <w:t xml:space="preserve">, Ko ES, Lim Y, Lee KS, Han BK, Ko EY, Hahn SY, Nam SJ. Breast Cancer Heterogeneity: MR Imaging Texture Analysis and Survival Outcomes. </w:t>
      </w:r>
      <w:r w:rsidRPr="00047619">
        <w:rPr>
          <w:rFonts w:ascii="Book Antiqua" w:hAnsi="Book Antiqua"/>
          <w:i/>
          <w:iCs/>
          <w:kern w:val="0"/>
          <w:sz w:val="24"/>
          <w:lang w:eastAsia="en-US"/>
        </w:rPr>
        <w:t>Radiology</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282</w:t>
      </w:r>
      <w:r w:rsidRPr="00047619">
        <w:rPr>
          <w:rFonts w:ascii="Book Antiqua" w:hAnsi="Book Antiqua"/>
          <w:kern w:val="0"/>
          <w:sz w:val="24"/>
          <w:lang w:eastAsia="en-US"/>
        </w:rPr>
        <w:t>: 665-675 [PMID: 27700229 DOI: 10.1148/radiol.2016160261]</w:t>
      </w:r>
    </w:p>
    <w:p w14:paraId="32A59003"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30 </w:t>
      </w:r>
      <w:r w:rsidRPr="00047619">
        <w:rPr>
          <w:rFonts w:ascii="Book Antiqua" w:hAnsi="Book Antiqua"/>
          <w:b/>
          <w:bCs/>
          <w:kern w:val="0"/>
          <w:sz w:val="24"/>
          <w:lang w:eastAsia="en-US"/>
        </w:rPr>
        <w:t>Lu Z</w:t>
      </w:r>
      <w:r w:rsidRPr="00047619">
        <w:rPr>
          <w:rFonts w:ascii="Book Antiqua" w:hAnsi="Book Antiqua"/>
          <w:bCs/>
          <w:kern w:val="0"/>
          <w:sz w:val="24"/>
          <w:lang w:eastAsia="en-US"/>
        </w:rPr>
        <w:t>,</w:t>
      </w:r>
      <w:r w:rsidRPr="00047619">
        <w:rPr>
          <w:rFonts w:ascii="Book Antiqua" w:hAnsi="Book Antiqua"/>
          <w:kern w:val="0"/>
          <w:sz w:val="24"/>
          <w:lang w:eastAsia="en-US"/>
        </w:rPr>
        <w:t xml:space="preserve"> Zhao W, Ji L. The Histogram Analysis of Apparent Diffusion Coefficient Maps with Standard- or Ultrahigh-b Value Diffusion-Weighted MR Imaging for Differentiating the Gleason Grade of Prostate Cancer. </w:t>
      </w:r>
      <w:r w:rsidRPr="00047619">
        <w:rPr>
          <w:rFonts w:ascii="Book Antiqua" w:hAnsi="Book Antiqua"/>
          <w:i/>
          <w:kern w:val="0"/>
          <w:sz w:val="24"/>
          <w:lang w:eastAsia="en-US"/>
        </w:rPr>
        <w:t xml:space="preserve">J Med Imaging Health Inf </w:t>
      </w:r>
      <w:r w:rsidRPr="00047619">
        <w:rPr>
          <w:rFonts w:ascii="Book Antiqua" w:hAnsi="Book Antiqua"/>
          <w:kern w:val="0"/>
          <w:sz w:val="24"/>
          <w:lang w:eastAsia="en-US"/>
        </w:rPr>
        <w:t xml:space="preserve">2018; </w:t>
      </w:r>
      <w:r w:rsidRPr="00047619">
        <w:rPr>
          <w:rFonts w:ascii="Book Antiqua" w:hAnsi="Book Antiqua"/>
          <w:b/>
          <w:kern w:val="0"/>
          <w:sz w:val="24"/>
          <w:lang w:eastAsia="en-US"/>
        </w:rPr>
        <w:t>8</w:t>
      </w:r>
      <w:r w:rsidRPr="00047619">
        <w:rPr>
          <w:rFonts w:ascii="Book Antiqua" w:hAnsi="Book Antiqua"/>
          <w:kern w:val="0"/>
          <w:sz w:val="24"/>
          <w:lang w:eastAsia="en-US"/>
        </w:rPr>
        <w:t xml:space="preserve">: 577-582 </w:t>
      </w:r>
      <w:r w:rsidRPr="00047619">
        <w:rPr>
          <w:rFonts w:ascii="Book Antiqua" w:hAnsi="Book Antiqua" w:hint="eastAsia"/>
          <w:kern w:val="0"/>
          <w:sz w:val="24"/>
        </w:rPr>
        <w:t>[</w:t>
      </w:r>
      <w:r w:rsidRPr="00047619">
        <w:rPr>
          <w:rFonts w:ascii="Book Antiqua" w:hAnsi="Book Antiqua"/>
          <w:caps/>
          <w:kern w:val="0"/>
          <w:sz w:val="24"/>
        </w:rPr>
        <w:t>doi:</w:t>
      </w:r>
      <w:r w:rsidRPr="00047619">
        <w:rPr>
          <w:rFonts w:ascii="Book Antiqua" w:hAnsi="Book Antiqua"/>
          <w:kern w:val="0"/>
          <w:sz w:val="24"/>
        </w:rPr>
        <w:t xml:space="preserve"> 10.1166/jmihi.2018.2363]</w:t>
      </w:r>
    </w:p>
    <w:p w14:paraId="149296DD"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31 </w:t>
      </w:r>
      <w:r w:rsidRPr="00047619">
        <w:rPr>
          <w:rFonts w:ascii="Book Antiqua" w:hAnsi="Book Antiqua"/>
          <w:b/>
          <w:bCs/>
          <w:kern w:val="0"/>
          <w:sz w:val="24"/>
          <w:lang w:eastAsia="en-US"/>
        </w:rPr>
        <w:t>Lu ZH</w:t>
      </w:r>
      <w:r w:rsidRPr="00047619">
        <w:rPr>
          <w:rFonts w:ascii="Book Antiqua" w:hAnsi="Book Antiqua"/>
          <w:kern w:val="0"/>
          <w:sz w:val="24"/>
          <w:lang w:eastAsia="en-US"/>
        </w:rPr>
        <w:t xml:space="preserve">, Ji LB, Zhao WL, Zhang YS, Wu JF, Li X, Shen JK. Differentiating Transition Zone Cancers From Benign Prostatic Hyperplasia by Histogram Analysis of Apparent Diffusion Coefficient Maps With Standard and Ultrahigh b-value Diffusion-weighted MR Imaging. </w:t>
      </w:r>
      <w:r w:rsidRPr="00047619">
        <w:rPr>
          <w:rFonts w:ascii="Book Antiqua" w:hAnsi="Book Antiqua"/>
          <w:i/>
          <w:iCs/>
          <w:kern w:val="0"/>
          <w:sz w:val="24"/>
          <w:lang w:eastAsia="en-US"/>
        </w:rPr>
        <w:t>J Comput Assist Tomogr</w:t>
      </w:r>
      <w:r w:rsidRPr="00047619">
        <w:rPr>
          <w:rFonts w:ascii="Book Antiqua" w:hAnsi="Book Antiqua"/>
          <w:kern w:val="0"/>
          <w:sz w:val="24"/>
          <w:lang w:eastAsia="en-US"/>
        </w:rPr>
        <w:t xml:space="preserve"> 2019; </w:t>
      </w:r>
      <w:r w:rsidRPr="00047619">
        <w:rPr>
          <w:rFonts w:ascii="Book Antiqua" w:hAnsi="Book Antiqua"/>
          <w:b/>
          <w:bCs/>
          <w:kern w:val="0"/>
          <w:sz w:val="24"/>
          <w:lang w:eastAsia="en-US"/>
        </w:rPr>
        <w:t>43</w:t>
      </w:r>
      <w:r w:rsidRPr="00047619">
        <w:rPr>
          <w:rFonts w:ascii="Book Antiqua" w:hAnsi="Book Antiqua"/>
          <w:kern w:val="0"/>
          <w:sz w:val="24"/>
          <w:lang w:eastAsia="en-US"/>
        </w:rPr>
        <w:t>: 235-241 [PMID: 30475249 DOI: 10.1097/RCT.0000000000000829]</w:t>
      </w:r>
    </w:p>
    <w:p w14:paraId="56B2529B"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32 </w:t>
      </w:r>
      <w:r w:rsidRPr="00047619">
        <w:rPr>
          <w:rFonts w:ascii="Book Antiqua" w:hAnsi="Book Antiqua"/>
          <w:b/>
          <w:bCs/>
          <w:kern w:val="0"/>
          <w:sz w:val="24"/>
          <w:lang w:eastAsia="en-US"/>
        </w:rPr>
        <w:t>Wu CJ</w:t>
      </w:r>
      <w:r w:rsidRPr="00047619">
        <w:rPr>
          <w:rFonts w:ascii="Book Antiqua" w:hAnsi="Book Antiqua"/>
          <w:kern w:val="0"/>
          <w:sz w:val="24"/>
          <w:lang w:eastAsia="en-US"/>
        </w:rPr>
        <w:t xml:space="preserve">, Wang Q, Li H, Wang XN, Liu XS, Shi HB, Zhang YD. DWI-associated entire-tumor histogram analysis for the differentiation of low-grade prostate cancer from intermediate-high-grade prostate cancer. </w:t>
      </w:r>
      <w:r w:rsidRPr="00047619">
        <w:rPr>
          <w:rFonts w:ascii="Book Antiqua" w:hAnsi="Book Antiqua"/>
          <w:i/>
          <w:iCs/>
          <w:kern w:val="0"/>
          <w:sz w:val="24"/>
          <w:lang w:eastAsia="en-US"/>
        </w:rPr>
        <w:t>Abdom Imaging</w:t>
      </w:r>
      <w:r w:rsidRPr="00047619">
        <w:rPr>
          <w:rFonts w:ascii="Book Antiqua" w:hAnsi="Book Antiqua"/>
          <w:kern w:val="0"/>
          <w:sz w:val="24"/>
          <w:lang w:eastAsia="en-US"/>
        </w:rPr>
        <w:t xml:space="preserve"> 2015; </w:t>
      </w:r>
      <w:r w:rsidRPr="00047619">
        <w:rPr>
          <w:rFonts w:ascii="Book Antiqua" w:hAnsi="Book Antiqua"/>
          <w:b/>
          <w:bCs/>
          <w:kern w:val="0"/>
          <w:sz w:val="24"/>
          <w:lang w:eastAsia="en-US"/>
        </w:rPr>
        <w:t>40</w:t>
      </w:r>
      <w:r w:rsidRPr="00047619">
        <w:rPr>
          <w:rFonts w:ascii="Book Antiqua" w:hAnsi="Book Antiqua"/>
          <w:kern w:val="0"/>
          <w:sz w:val="24"/>
          <w:lang w:eastAsia="en-US"/>
        </w:rPr>
        <w:t>: 3214-3221 [PMID: 26156619 DOI: 10.1007/s00261-015-0499-4]</w:t>
      </w:r>
    </w:p>
    <w:p w14:paraId="1217F89A"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33 </w:t>
      </w:r>
      <w:r w:rsidRPr="00047619">
        <w:rPr>
          <w:rFonts w:ascii="Book Antiqua" w:hAnsi="Book Antiqua"/>
          <w:b/>
          <w:bCs/>
          <w:kern w:val="0"/>
          <w:sz w:val="24"/>
          <w:lang w:eastAsia="en-US"/>
        </w:rPr>
        <w:t>Liu L</w:t>
      </w:r>
      <w:r w:rsidRPr="00047619">
        <w:rPr>
          <w:rFonts w:ascii="Book Antiqua" w:hAnsi="Book Antiqua"/>
          <w:kern w:val="0"/>
          <w:sz w:val="24"/>
          <w:lang w:eastAsia="en-US"/>
        </w:rPr>
        <w:t xml:space="preserve">, Liu Y, Xu L, Li Z, Lv H, Dong N, Li W, Yang Z, Wang Z, Jin E. Application of texture analysis based on apparent diffusion coefficient maps in discriminating different stages of rectal cancer. </w:t>
      </w:r>
      <w:r w:rsidRPr="00047619">
        <w:rPr>
          <w:rFonts w:ascii="Book Antiqua" w:hAnsi="Book Antiqua"/>
          <w:i/>
          <w:iCs/>
          <w:kern w:val="0"/>
          <w:sz w:val="24"/>
          <w:lang w:eastAsia="en-US"/>
        </w:rPr>
        <w:t>J Magn Reson Imaging</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45</w:t>
      </w:r>
      <w:r w:rsidRPr="00047619">
        <w:rPr>
          <w:rFonts w:ascii="Book Antiqua" w:hAnsi="Book Antiqua"/>
          <w:kern w:val="0"/>
          <w:sz w:val="24"/>
          <w:lang w:eastAsia="en-US"/>
        </w:rPr>
        <w:t>: 1798-1808 [PMID: 27654307 DOI: 10.1002/jmri.25460]</w:t>
      </w:r>
    </w:p>
    <w:p w14:paraId="3CA8DBD3"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34 </w:t>
      </w:r>
      <w:r w:rsidRPr="00047619">
        <w:rPr>
          <w:rFonts w:ascii="Book Antiqua" w:hAnsi="Book Antiqua"/>
          <w:b/>
          <w:bCs/>
          <w:kern w:val="0"/>
          <w:sz w:val="24"/>
          <w:lang w:eastAsia="en-US"/>
        </w:rPr>
        <w:t>Meng Y</w:t>
      </w:r>
      <w:r w:rsidRPr="00047619">
        <w:rPr>
          <w:rFonts w:ascii="Book Antiqua" w:hAnsi="Book Antiqua"/>
          <w:kern w:val="0"/>
          <w:sz w:val="24"/>
          <w:lang w:eastAsia="en-US"/>
        </w:rPr>
        <w:t xml:space="preserve">, Zhang C, Zou S, Zhao X, Xu K, Zhang H, Zhou C. MRI texture analysis in predicting treatment response to neoadjuvant chemoradiotherapy in rectal cancer. </w:t>
      </w:r>
      <w:r w:rsidRPr="00047619">
        <w:rPr>
          <w:rFonts w:ascii="Book Antiqua" w:hAnsi="Book Antiqua"/>
          <w:i/>
          <w:iCs/>
          <w:kern w:val="0"/>
          <w:sz w:val="24"/>
          <w:lang w:eastAsia="en-US"/>
        </w:rPr>
        <w:t>Oncotarget</w:t>
      </w:r>
      <w:r w:rsidRPr="00047619">
        <w:rPr>
          <w:rFonts w:ascii="Book Antiqua" w:hAnsi="Book Antiqua"/>
          <w:kern w:val="0"/>
          <w:sz w:val="24"/>
          <w:lang w:eastAsia="en-US"/>
        </w:rPr>
        <w:t xml:space="preserve"> 2018; </w:t>
      </w:r>
      <w:r w:rsidRPr="00047619">
        <w:rPr>
          <w:rFonts w:ascii="Book Antiqua" w:hAnsi="Book Antiqua"/>
          <w:b/>
          <w:bCs/>
          <w:kern w:val="0"/>
          <w:sz w:val="24"/>
          <w:lang w:eastAsia="en-US"/>
        </w:rPr>
        <w:t>9</w:t>
      </w:r>
      <w:r w:rsidRPr="00047619">
        <w:rPr>
          <w:rFonts w:ascii="Book Antiqua" w:hAnsi="Book Antiqua"/>
          <w:kern w:val="0"/>
          <w:sz w:val="24"/>
          <w:lang w:eastAsia="en-US"/>
        </w:rPr>
        <w:t>: 11999-12008 [PMID: 29552288 DOI: 10.18632/oncotarget.23813]</w:t>
      </w:r>
    </w:p>
    <w:p w14:paraId="35060A1D"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35 </w:t>
      </w:r>
      <w:r w:rsidRPr="00047619">
        <w:rPr>
          <w:rFonts w:ascii="Book Antiqua" w:hAnsi="Book Antiqua"/>
          <w:b/>
          <w:bCs/>
          <w:kern w:val="0"/>
          <w:sz w:val="24"/>
          <w:lang w:eastAsia="en-US"/>
        </w:rPr>
        <w:t>Caruso D</w:t>
      </w:r>
      <w:r w:rsidRPr="00047619">
        <w:rPr>
          <w:rFonts w:ascii="Book Antiqua" w:hAnsi="Book Antiqua"/>
          <w:kern w:val="0"/>
          <w:sz w:val="24"/>
          <w:lang w:eastAsia="en-US"/>
        </w:rPr>
        <w:t xml:space="preserve">, Zerunian M, Ciolina M, de Santis D, Rengo M, Soomro MH, Giunta G, Conforto S, Schmid M, Neri E, Laghi A. Haralick's texture features for the prediction of response to therapy in colorectal cancer: a preliminary study. </w:t>
      </w:r>
      <w:r w:rsidRPr="00047619">
        <w:rPr>
          <w:rFonts w:ascii="Book Antiqua" w:hAnsi="Book Antiqua"/>
          <w:i/>
          <w:iCs/>
          <w:kern w:val="0"/>
          <w:sz w:val="24"/>
          <w:lang w:eastAsia="en-US"/>
        </w:rPr>
        <w:t>Radiol Med</w:t>
      </w:r>
      <w:r w:rsidRPr="00047619">
        <w:rPr>
          <w:rFonts w:ascii="Book Antiqua" w:hAnsi="Book Antiqua"/>
          <w:kern w:val="0"/>
          <w:sz w:val="24"/>
          <w:lang w:eastAsia="en-US"/>
        </w:rPr>
        <w:t xml:space="preserve"> 2018; </w:t>
      </w:r>
      <w:r w:rsidRPr="00047619">
        <w:rPr>
          <w:rFonts w:ascii="Book Antiqua" w:hAnsi="Book Antiqua"/>
          <w:b/>
          <w:bCs/>
          <w:kern w:val="0"/>
          <w:sz w:val="24"/>
          <w:lang w:eastAsia="en-US"/>
        </w:rPr>
        <w:t>123</w:t>
      </w:r>
      <w:r w:rsidRPr="00047619">
        <w:rPr>
          <w:rFonts w:ascii="Book Antiqua" w:hAnsi="Book Antiqua"/>
          <w:kern w:val="0"/>
          <w:sz w:val="24"/>
          <w:lang w:eastAsia="en-US"/>
        </w:rPr>
        <w:t>: 161-167 [PMID: 29119525 DOI: 10.1007/s11547-017-0833-8]</w:t>
      </w:r>
    </w:p>
    <w:p w14:paraId="43BED9EB"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36 </w:t>
      </w:r>
      <w:r w:rsidRPr="00047619">
        <w:rPr>
          <w:rFonts w:ascii="Book Antiqua" w:hAnsi="Book Antiqua"/>
          <w:b/>
          <w:bCs/>
          <w:kern w:val="0"/>
          <w:sz w:val="24"/>
          <w:lang w:eastAsia="en-US"/>
        </w:rPr>
        <w:t>Duvauferrier R</w:t>
      </w:r>
      <w:r w:rsidRPr="00047619">
        <w:rPr>
          <w:rFonts w:ascii="Book Antiqua" w:hAnsi="Book Antiqua"/>
          <w:kern w:val="0"/>
          <w:sz w:val="24"/>
          <w:lang w:eastAsia="en-US"/>
        </w:rPr>
        <w:t xml:space="preserve">, Bezy J, Bertaud V, Toussaint G, Morelli J, Lasbleiz J. Texture analysis software: integration with a radiological workstation. </w:t>
      </w:r>
      <w:r w:rsidRPr="00047619">
        <w:rPr>
          <w:rFonts w:ascii="Book Antiqua" w:hAnsi="Book Antiqua"/>
          <w:i/>
          <w:iCs/>
          <w:kern w:val="0"/>
          <w:sz w:val="24"/>
          <w:lang w:eastAsia="en-US"/>
        </w:rPr>
        <w:t>Stud Health Technol Inform</w:t>
      </w:r>
      <w:r w:rsidRPr="00047619">
        <w:rPr>
          <w:rFonts w:ascii="Book Antiqua" w:hAnsi="Book Antiqua"/>
          <w:kern w:val="0"/>
          <w:sz w:val="24"/>
          <w:lang w:eastAsia="en-US"/>
        </w:rPr>
        <w:t xml:space="preserve"> 2012; </w:t>
      </w:r>
      <w:r w:rsidRPr="00047619">
        <w:rPr>
          <w:rFonts w:ascii="Book Antiqua" w:hAnsi="Book Antiqua"/>
          <w:b/>
          <w:bCs/>
          <w:kern w:val="0"/>
          <w:sz w:val="24"/>
          <w:lang w:eastAsia="en-US"/>
        </w:rPr>
        <w:t>180</w:t>
      </w:r>
      <w:r w:rsidRPr="00047619">
        <w:rPr>
          <w:rFonts w:ascii="Book Antiqua" w:hAnsi="Book Antiqua"/>
          <w:kern w:val="0"/>
          <w:sz w:val="24"/>
          <w:lang w:eastAsia="en-US"/>
        </w:rPr>
        <w:t>: 1030-1034 [PMID: 22874350]</w:t>
      </w:r>
    </w:p>
    <w:p w14:paraId="0BBAEEFB"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37 </w:t>
      </w:r>
      <w:r w:rsidRPr="00047619">
        <w:rPr>
          <w:rFonts w:ascii="Book Antiqua" w:hAnsi="Book Antiqua"/>
          <w:b/>
          <w:bCs/>
          <w:kern w:val="0"/>
          <w:sz w:val="24"/>
          <w:lang w:eastAsia="en-US"/>
        </w:rPr>
        <w:t>Li W</w:t>
      </w:r>
      <w:r w:rsidRPr="00047619">
        <w:rPr>
          <w:rFonts w:ascii="Book Antiqua" w:hAnsi="Book Antiqua"/>
          <w:kern w:val="0"/>
          <w:sz w:val="24"/>
          <w:lang w:eastAsia="en-US"/>
        </w:rPr>
        <w:t xml:space="preserve">, Jiang Z, Guan Y, Chen Y, Huang X, Liu S, He J, Zhou Z, Ge Y. Whole-lesion Apparent Diffusion Coefficient First- and Second-Order Texture Features for the Characterization of Rectal Cancer Pathological Factors. </w:t>
      </w:r>
      <w:r w:rsidRPr="00047619">
        <w:rPr>
          <w:rFonts w:ascii="Book Antiqua" w:hAnsi="Book Antiqua"/>
          <w:i/>
          <w:iCs/>
          <w:kern w:val="0"/>
          <w:sz w:val="24"/>
          <w:lang w:eastAsia="en-US"/>
        </w:rPr>
        <w:t>J Comput Assist Tomogr</w:t>
      </w:r>
      <w:r w:rsidRPr="00047619">
        <w:rPr>
          <w:rFonts w:ascii="Book Antiqua" w:hAnsi="Book Antiqua"/>
          <w:kern w:val="0"/>
          <w:sz w:val="24"/>
          <w:lang w:eastAsia="en-US"/>
        </w:rPr>
        <w:t xml:space="preserve"> 2018; </w:t>
      </w:r>
      <w:r w:rsidRPr="00047619">
        <w:rPr>
          <w:rFonts w:ascii="Book Antiqua" w:hAnsi="Book Antiqua"/>
          <w:b/>
          <w:bCs/>
          <w:kern w:val="0"/>
          <w:sz w:val="24"/>
          <w:lang w:eastAsia="en-US"/>
        </w:rPr>
        <w:t>42</w:t>
      </w:r>
      <w:r w:rsidRPr="00047619">
        <w:rPr>
          <w:rFonts w:ascii="Book Antiqua" w:hAnsi="Book Antiqua"/>
          <w:kern w:val="0"/>
          <w:sz w:val="24"/>
          <w:lang w:eastAsia="en-US"/>
        </w:rPr>
        <w:t>: 642-647 [PMID: 29613992 DOI: 10.1097/RCT.0000000000000731]</w:t>
      </w:r>
    </w:p>
    <w:p w14:paraId="1D6EC829" w14:textId="77777777" w:rsidR="002707BD" w:rsidRPr="00047619" w:rsidRDefault="002707BD" w:rsidP="002707BD">
      <w:pPr>
        <w:widowControl/>
        <w:snapToGrid w:val="0"/>
        <w:spacing w:line="360" w:lineRule="auto"/>
        <w:rPr>
          <w:rFonts w:ascii="Book Antiqua" w:hAnsi="Book Antiqua"/>
          <w:kern w:val="0"/>
          <w:sz w:val="24"/>
          <w:lang w:eastAsia="en-US"/>
        </w:rPr>
      </w:pPr>
      <w:r w:rsidRPr="00047619">
        <w:rPr>
          <w:rFonts w:ascii="Book Antiqua" w:hAnsi="Book Antiqua"/>
          <w:kern w:val="0"/>
          <w:sz w:val="24"/>
          <w:lang w:eastAsia="en-US"/>
        </w:rPr>
        <w:t xml:space="preserve">38 </w:t>
      </w:r>
      <w:r w:rsidRPr="00047619">
        <w:rPr>
          <w:rFonts w:ascii="Book Antiqua" w:hAnsi="Book Antiqua"/>
          <w:b/>
          <w:bCs/>
          <w:kern w:val="0"/>
          <w:sz w:val="24"/>
          <w:lang w:eastAsia="en-US"/>
        </w:rPr>
        <w:t>Becker AS</w:t>
      </w:r>
      <w:r w:rsidRPr="00047619">
        <w:rPr>
          <w:rFonts w:ascii="Book Antiqua" w:hAnsi="Book Antiqua"/>
          <w:kern w:val="0"/>
          <w:sz w:val="24"/>
          <w:lang w:eastAsia="en-US"/>
        </w:rPr>
        <w:t xml:space="preserve">, Wagner MW, Wurnig MC, Boss A. Diffusion-weighted imaging of the abdomen: Impact of b-values on texture analysis features. </w:t>
      </w:r>
      <w:r w:rsidRPr="00047619">
        <w:rPr>
          <w:rFonts w:ascii="Book Antiqua" w:hAnsi="Book Antiqua"/>
          <w:i/>
          <w:iCs/>
          <w:kern w:val="0"/>
          <w:sz w:val="24"/>
          <w:lang w:eastAsia="en-US"/>
        </w:rPr>
        <w:t>NMR Biomed</w:t>
      </w:r>
      <w:r w:rsidRPr="00047619">
        <w:rPr>
          <w:rFonts w:ascii="Book Antiqua" w:hAnsi="Book Antiqua"/>
          <w:kern w:val="0"/>
          <w:sz w:val="24"/>
          <w:lang w:eastAsia="en-US"/>
        </w:rPr>
        <w:t xml:space="preserve"> 2017; </w:t>
      </w:r>
      <w:r w:rsidRPr="00047619">
        <w:rPr>
          <w:rFonts w:ascii="Book Antiqua" w:hAnsi="Book Antiqua"/>
          <w:b/>
          <w:bCs/>
          <w:kern w:val="0"/>
          <w:sz w:val="24"/>
          <w:lang w:eastAsia="en-US"/>
        </w:rPr>
        <w:t>30</w:t>
      </w:r>
      <w:r w:rsidRPr="00047619">
        <w:rPr>
          <w:rFonts w:ascii="Book Antiqua" w:hAnsi="Book Antiqua"/>
          <w:kern w:val="0"/>
          <w:sz w:val="24"/>
          <w:lang w:eastAsia="en-US"/>
        </w:rPr>
        <w:t xml:space="preserve"> [PMID: 27898201 DOI: 10.1002/nbm.3669]</w:t>
      </w:r>
    </w:p>
    <w:bookmarkEnd w:id="6"/>
    <w:p w14:paraId="3E01907B" w14:textId="77777777" w:rsidR="00F53F28" w:rsidRPr="00047619" w:rsidRDefault="00F53F28" w:rsidP="002707BD">
      <w:pPr>
        <w:pStyle w:val="EndNoteBibliography"/>
        <w:snapToGrid w:val="0"/>
        <w:spacing w:line="360" w:lineRule="auto"/>
        <w:rPr>
          <w:rFonts w:ascii="Book Antiqua" w:hAnsi="Book Antiqua" w:cs="宋体"/>
          <w:sz w:val="24"/>
        </w:rPr>
      </w:pPr>
    </w:p>
    <w:p w14:paraId="5D109261" w14:textId="77777777" w:rsidR="00F53F28" w:rsidRPr="00047619" w:rsidRDefault="00F53F28" w:rsidP="00F53F28">
      <w:pPr>
        <w:spacing w:line="360" w:lineRule="auto"/>
      </w:pPr>
      <w:r w:rsidRPr="00047619">
        <w:rPr>
          <w:rFonts w:ascii="Book Antiqua" w:hAnsi="Book Antiqua" w:cs="宋体"/>
          <w:sz w:val="24"/>
        </w:rPr>
        <w:br w:type="page"/>
      </w:r>
      <w:r w:rsidRPr="00047619">
        <w:rPr>
          <w:rFonts w:ascii="Book Antiqua" w:eastAsia="Book Antiqua" w:hAnsi="Book Antiqua" w:cs="Book Antiqua"/>
          <w:b/>
          <w:color w:val="000000"/>
          <w:sz w:val="24"/>
        </w:rPr>
        <w:t>Footnotes</w:t>
      </w:r>
    </w:p>
    <w:p w14:paraId="5FCC68F4" w14:textId="77777777" w:rsidR="00F53F28" w:rsidRPr="00047619" w:rsidRDefault="00F53F28" w:rsidP="00F53F28">
      <w:pPr>
        <w:spacing w:line="360" w:lineRule="auto"/>
      </w:pPr>
      <w:r w:rsidRPr="00047619">
        <w:rPr>
          <w:rFonts w:ascii="Book Antiqua" w:eastAsia="Book Antiqua" w:hAnsi="Book Antiqua" w:cs="Book Antiqua"/>
          <w:b/>
          <w:bCs/>
          <w:color w:val="000000"/>
          <w:sz w:val="24"/>
          <w:szCs w:val="21"/>
        </w:rPr>
        <w:t xml:space="preserve">Institutional review board statement: </w:t>
      </w:r>
      <w:r w:rsidRPr="00047619">
        <w:rPr>
          <w:rFonts w:ascii="Book Antiqua" w:eastAsia="Book Antiqua" w:hAnsi="Book Antiqua" w:cs="Book Antiqua"/>
          <w:color w:val="000000"/>
          <w:sz w:val="24"/>
        </w:rPr>
        <w:t>This case-control study was approved by the Institutional Review Board of the Changshu Hospital Affiliated to Soochow University (2018 Ethics Audit (Declaration) Batch No. 3).</w:t>
      </w:r>
    </w:p>
    <w:p w14:paraId="3FE3510D" w14:textId="77777777" w:rsidR="00F53F28" w:rsidRPr="00047619" w:rsidRDefault="00F53F28" w:rsidP="00F53F28">
      <w:pPr>
        <w:spacing w:line="360" w:lineRule="auto"/>
      </w:pPr>
    </w:p>
    <w:p w14:paraId="0EA93598" w14:textId="77777777" w:rsidR="00F53F28" w:rsidRPr="00047619" w:rsidRDefault="00F53F28" w:rsidP="00F53F28">
      <w:pPr>
        <w:spacing w:line="360" w:lineRule="auto"/>
      </w:pPr>
      <w:r w:rsidRPr="00047619">
        <w:rPr>
          <w:rFonts w:ascii="Book Antiqua" w:eastAsia="Book Antiqua" w:hAnsi="Book Antiqua" w:cs="Book Antiqua"/>
          <w:b/>
          <w:bCs/>
          <w:color w:val="000000"/>
          <w:sz w:val="24"/>
          <w:szCs w:val="21"/>
        </w:rPr>
        <w:t xml:space="preserve">Informed consent statement: </w:t>
      </w:r>
      <w:r w:rsidRPr="00047619">
        <w:rPr>
          <w:rFonts w:ascii="Book Antiqua" w:eastAsia="Book Antiqua" w:hAnsi="Book Antiqua" w:cs="Book Antiqua"/>
          <w:color w:val="000000"/>
          <w:sz w:val="24"/>
        </w:rPr>
        <w:t>The requirement for individual informed consent was waived because of the retrospective design of the study.</w:t>
      </w:r>
    </w:p>
    <w:p w14:paraId="0C79C1D8" w14:textId="77777777" w:rsidR="00F53F28" w:rsidRPr="00047619" w:rsidRDefault="00F53F28" w:rsidP="00F53F28">
      <w:pPr>
        <w:spacing w:line="360" w:lineRule="auto"/>
      </w:pPr>
    </w:p>
    <w:p w14:paraId="360E22BB" w14:textId="77777777" w:rsidR="00F53F28" w:rsidRPr="00047619" w:rsidRDefault="00F53F28" w:rsidP="00F53F28">
      <w:pPr>
        <w:spacing w:line="360" w:lineRule="auto"/>
      </w:pPr>
      <w:r w:rsidRPr="00047619">
        <w:rPr>
          <w:rFonts w:ascii="Book Antiqua" w:eastAsia="Book Antiqua" w:hAnsi="Book Antiqua" w:cs="Book Antiqua"/>
          <w:b/>
          <w:bCs/>
          <w:color w:val="000000"/>
          <w:sz w:val="24"/>
          <w:szCs w:val="21"/>
        </w:rPr>
        <w:t xml:space="preserve">Conflict-of-interest statement: </w:t>
      </w:r>
      <w:r w:rsidRPr="00047619">
        <w:rPr>
          <w:rFonts w:ascii="Book Antiqua" w:eastAsia="Book Antiqua" w:hAnsi="Book Antiqua" w:cs="Book Antiqua"/>
          <w:color w:val="000000"/>
          <w:sz w:val="24"/>
        </w:rPr>
        <w:t>No benefits in any form have been received or will be received from a commercial party related directly or indirectly to the subject of this article.</w:t>
      </w:r>
    </w:p>
    <w:p w14:paraId="575740AA" w14:textId="77777777" w:rsidR="00F53F28" w:rsidRPr="00047619" w:rsidRDefault="00F53F28" w:rsidP="00F53F28">
      <w:pPr>
        <w:spacing w:line="360" w:lineRule="auto"/>
      </w:pPr>
    </w:p>
    <w:p w14:paraId="4958A6B4" w14:textId="77777777" w:rsidR="00F53F28" w:rsidRPr="00047619" w:rsidRDefault="00F53F28" w:rsidP="00F53F28">
      <w:pPr>
        <w:spacing w:line="360" w:lineRule="auto"/>
      </w:pPr>
      <w:r w:rsidRPr="00047619">
        <w:rPr>
          <w:rFonts w:ascii="Book Antiqua" w:eastAsia="Book Antiqua" w:hAnsi="Book Antiqua" w:cs="Book Antiqua"/>
          <w:b/>
          <w:bCs/>
          <w:color w:val="000000"/>
          <w:sz w:val="24"/>
          <w:szCs w:val="21"/>
        </w:rPr>
        <w:t xml:space="preserve">Data sharing statement: </w:t>
      </w:r>
      <w:r w:rsidRPr="00047619">
        <w:rPr>
          <w:rFonts w:ascii="Book Antiqua" w:eastAsia="Book Antiqua" w:hAnsi="Book Antiqua" w:cs="Book Antiqua"/>
          <w:color w:val="000000"/>
          <w:sz w:val="24"/>
        </w:rPr>
        <w:t>The datasets used and/or analyzed during the current study are available from the corresponding author on reasonable request.</w:t>
      </w:r>
    </w:p>
    <w:p w14:paraId="69002546" w14:textId="77777777" w:rsidR="00F53F28" w:rsidRPr="00047619" w:rsidRDefault="00F53F28" w:rsidP="00F53F28">
      <w:pPr>
        <w:spacing w:line="360" w:lineRule="auto"/>
      </w:pPr>
    </w:p>
    <w:p w14:paraId="45A2DF1F" w14:textId="77777777" w:rsidR="00F53F28" w:rsidRPr="00047619" w:rsidRDefault="00F53F28" w:rsidP="00F53F28">
      <w:pPr>
        <w:spacing w:line="360" w:lineRule="auto"/>
      </w:pPr>
      <w:r w:rsidRPr="00047619">
        <w:rPr>
          <w:rFonts w:ascii="Book Antiqua" w:eastAsia="Book Antiqua" w:hAnsi="Book Antiqua" w:cs="Book Antiqua"/>
          <w:b/>
          <w:bCs/>
          <w:color w:val="000000"/>
          <w:sz w:val="24"/>
          <w:szCs w:val="21"/>
        </w:rPr>
        <w:t xml:space="preserve">STROBE statement: </w:t>
      </w:r>
      <w:r w:rsidRPr="00047619">
        <w:rPr>
          <w:rFonts w:ascii="Book Antiqua" w:eastAsia="Book Antiqua" w:hAnsi="Book Antiqua" w:cs="Book Antiqua"/>
          <w:color w:val="000000"/>
          <w:sz w:val="24"/>
        </w:rPr>
        <w:t>The authors have read the STROBE Statement—checklist of items, and the manuscript was prepared and revised according to the STROBE Statement—checklist of items.</w:t>
      </w:r>
    </w:p>
    <w:p w14:paraId="1456894C" w14:textId="77777777" w:rsidR="00F53F28" w:rsidRPr="00047619" w:rsidRDefault="00F53F28" w:rsidP="00F53F28">
      <w:pPr>
        <w:spacing w:line="360" w:lineRule="auto"/>
      </w:pPr>
    </w:p>
    <w:p w14:paraId="56DDE4B3" w14:textId="77777777" w:rsidR="00F53F28" w:rsidRPr="00047619" w:rsidRDefault="00F53F28" w:rsidP="00F53F28">
      <w:pPr>
        <w:spacing w:line="360" w:lineRule="auto"/>
      </w:pPr>
      <w:r w:rsidRPr="00047619">
        <w:rPr>
          <w:rFonts w:ascii="Book Antiqua" w:eastAsia="Book Antiqua" w:hAnsi="Book Antiqua" w:cs="Book Antiqua"/>
          <w:b/>
          <w:bCs/>
          <w:color w:val="000000"/>
          <w:sz w:val="24"/>
        </w:rPr>
        <w:t xml:space="preserve">Open-Access: </w:t>
      </w:r>
      <w:r w:rsidRPr="00047619">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9B9ACB" w14:textId="77777777" w:rsidR="00F53F28" w:rsidRPr="00047619" w:rsidRDefault="00F53F28" w:rsidP="00F53F28">
      <w:pPr>
        <w:spacing w:line="360" w:lineRule="auto"/>
      </w:pPr>
    </w:p>
    <w:p w14:paraId="018E2994" w14:textId="77777777" w:rsidR="00F53F28" w:rsidRPr="00047619" w:rsidRDefault="00F53F28" w:rsidP="00F53F28">
      <w:pPr>
        <w:spacing w:line="360" w:lineRule="auto"/>
      </w:pPr>
      <w:r w:rsidRPr="00047619">
        <w:rPr>
          <w:rFonts w:ascii="Book Antiqua" w:eastAsia="Book Antiqua" w:hAnsi="Book Antiqua" w:cs="Book Antiqua"/>
          <w:b/>
          <w:color w:val="000000"/>
          <w:sz w:val="24"/>
        </w:rPr>
        <w:t xml:space="preserve">Manuscript source: </w:t>
      </w:r>
      <w:r w:rsidRPr="00047619">
        <w:rPr>
          <w:rFonts w:ascii="Book Antiqua" w:eastAsia="Book Antiqua" w:hAnsi="Book Antiqua" w:cs="Book Antiqua"/>
          <w:color w:val="000000"/>
          <w:sz w:val="24"/>
        </w:rPr>
        <w:t xml:space="preserve">Unsolicited </w:t>
      </w:r>
      <w:r w:rsidR="002707BD" w:rsidRPr="00047619">
        <w:rPr>
          <w:rFonts w:ascii="Book Antiqua" w:eastAsia="Book Antiqua" w:hAnsi="Book Antiqua" w:cs="Book Antiqua"/>
          <w:color w:val="000000"/>
          <w:sz w:val="24"/>
        </w:rPr>
        <w:t>m</w:t>
      </w:r>
      <w:r w:rsidRPr="00047619">
        <w:rPr>
          <w:rFonts w:ascii="Book Antiqua" w:eastAsia="Book Antiqua" w:hAnsi="Book Antiqua" w:cs="Book Antiqua"/>
          <w:color w:val="000000"/>
          <w:sz w:val="24"/>
        </w:rPr>
        <w:t>anuscript</w:t>
      </w:r>
    </w:p>
    <w:p w14:paraId="45DDBF59" w14:textId="77777777" w:rsidR="00F53F28" w:rsidRPr="00047619" w:rsidRDefault="00F53F28" w:rsidP="00F53F28">
      <w:pPr>
        <w:spacing w:line="360" w:lineRule="auto"/>
      </w:pPr>
    </w:p>
    <w:p w14:paraId="67029618" w14:textId="77777777" w:rsidR="00F53F28" w:rsidRPr="00047619" w:rsidRDefault="00F53F28" w:rsidP="00F53F28">
      <w:pPr>
        <w:spacing w:line="360" w:lineRule="auto"/>
      </w:pPr>
      <w:r w:rsidRPr="00047619">
        <w:rPr>
          <w:rFonts w:ascii="Book Antiqua" w:eastAsia="Book Antiqua" w:hAnsi="Book Antiqua" w:cs="Book Antiqua"/>
          <w:b/>
          <w:color w:val="000000"/>
          <w:sz w:val="24"/>
        </w:rPr>
        <w:t xml:space="preserve">Peer-review started: </w:t>
      </w:r>
      <w:r w:rsidRPr="00047619">
        <w:rPr>
          <w:rFonts w:ascii="Book Antiqua" w:eastAsia="Book Antiqua" w:hAnsi="Book Antiqua" w:cs="Book Antiqua"/>
          <w:color w:val="000000"/>
          <w:sz w:val="24"/>
        </w:rPr>
        <w:t>January 1, 2021</w:t>
      </w:r>
    </w:p>
    <w:p w14:paraId="6944F713" w14:textId="77777777" w:rsidR="00F53F28" w:rsidRPr="00047619" w:rsidRDefault="00F53F28" w:rsidP="00F53F28">
      <w:pPr>
        <w:spacing w:line="360" w:lineRule="auto"/>
      </w:pPr>
      <w:r w:rsidRPr="00047619">
        <w:rPr>
          <w:rFonts w:ascii="Book Antiqua" w:eastAsia="Book Antiqua" w:hAnsi="Book Antiqua" w:cs="Book Antiqua"/>
          <w:b/>
          <w:color w:val="000000"/>
          <w:sz w:val="24"/>
        </w:rPr>
        <w:t xml:space="preserve">First decision: </w:t>
      </w:r>
      <w:r w:rsidRPr="00047619">
        <w:rPr>
          <w:rFonts w:ascii="Book Antiqua" w:eastAsia="Book Antiqua" w:hAnsi="Book Antiqua" w:cs="Book Antiqua"/>
          <w:color w:val="000000"/>
          <w:sz w:val="24"/>
        </w:rPr>
        <w:t>January 24, 2021</w:t>
      </w:r>
    </w:p>
    <w:p w14:paraId="15C7845F" w14:textId="77777777" w:rsidR="00F53F28" w:rsidRPr="00047619" w:rsidRDefault="00F53F28" w:rsidP="00F53F28">
      <w:pPr>
        <w:spacing w:line="360" w:lineRule="auto"/>
      </w:pPr>
      <w:r w:rsidRPr="00047619">
        <w:rPr>
          <w:rFonts w:ascii="Book Antiqua" w:eastAsia="Book Antiqua" w:hAnsi="Book Antiqua" w:cs="Book Antiqua"/>
          <w:b/>
          <w:color w:val="000000"/>
          <w:sz w:val="24"/>
        </w:rPr>
        <w:t xml:space="preserve">Article in press: </w:t>
      </w:r>
      <w:r w:rsidR="007C2A43" w:rsidRPr="00047619">
        <w:rPr>
          <w:rFonts w:ascii="Book Antiqua" w:hAnsi="Book Antiqua"/>
          <w:color w:val="000000"/>
          <w:sz w:val="24"/>
        </w:rPr>
        <w:t>J</w:t>
      </w:r>
      <w:r w:rsidR="007C2A43" w:rsidRPr="00047619">
        <w:rPr>
          <w:rFonts w:ascii="Book Antiqua" w:hAnsi="Book Antiqua" w:hint="eastAsia"/>
          <w:color w:val="000000"/>
          <w:sz w:val="24"/>
        </w:rPr>
        <w:t>u</w:t>
      </w:r>
      <w:r w:rsidR="007C2A43" w:rsidRPr="00047619">
        <w:rPr>
          <w:rFonts w:ascii="Book Antiqua" w:hAnsi="Book Antiqua"/>
          <w:color w:val="000000"/>
          <w:sz w:val="24"/>
        </w:rPr>
        <w:t>ly 6, 2021</w:t>
      </w:r>
    </w:p>
    <w:p w14:paraId="222DFCA4" w14:textId="77777777" w:rsidR="00120BFC" w:rsidRPr="00047619" w:rsidRDefault="00120BFC" w:rsidP="00F53F28">
      <w:pPr>
        <w:spacing w:line="360" w:lineRule="auto"/>
      </w:pPr>
    </w:p>
    <w:p w14:paraId="5941E808" w14:textId="77777777" w:rsidR="00F53F28" w:rsidRPr="00047619" w:rsidRDefault="00F53F28" w:rsidP="00F53F28">
      <w:pPr>
        <w:spacing w:line="360" w:lineRule="auto"/>
      </w:pPr>
      <w:r w:rsidRPr="00047619">
        <w:rPr>
          <w:rFonts w:ascii="Book Antiqua" w:eastAsia="Book Antiqua" w:hAnsi="Book Antiqua" w:cs="Book Antiqua"/>
          <w:b/>
          <w:color w:val="000000"/>
          <w:sz w:val="24"/>
        </w:rPr>
        <w:t xml:space="preserve">Specialty type: </w:t>
      </w:r>
      <w:r w:rsidRPr="00047619">
        <w:rPr>
          <w:rFonts w:ascii="Book Antiqua" w:eastAsia="Book Antiqua" w:hAnsi="Book Antiqua" w:cs="Book Antiqua"/>
          <w:color w:val="000000"/>
          <w:sz w:val="24"/>
        </w:rPr>
        <w:t xml:space="preserve">Oncology </w:t>
      </w:r>
    </w:p>
    <w:p w14:paraId="506F6D8C" w14:textId="77777777" w:rsidR="00F53F28" w:rsidRPr="00047619" w:rsidRDefault="00F53F28" w:rsidP="00F53F28">
      <w:pPr>
        <w:spacing w:line="360" w:lineRule="auto"/>
      </w:pPr>
      <w:r w:rsidRPr="00047619">
        <w:rPr>
          <w:rFonts w:ascii="Book Antiqua" w:eastAsia="Book Antiqua" w:hAnsi="Book Antiqua" w:cs="Book Antiqua"/>
          <w:b/>
          <w:color w:val="000000"/>
          <w:sz w:val="24"/>
        </w:rPr>
        <w:t xml:space="preserve">Country/Territory of origin: </w:t>
      </w:r>
      <w:r w:rsidRPr="00047619">
        <w:rPr>
          <w:rFonts w:ascii="Book Antiqua" w:eastAsia="Book Antiqua" w:hAnsi="Book Antiqua" w:cs="Book Antiqua"/>
          <w:color w:val="000000"/>
          <w:sz w:val="24"/>
        </w:rPr>
        <w:t>China</w:t>
      </w:r>
    </w:p>
    <w:p w14:paraId="5DCA6A40" w14:textId="77777777" w:rsidR="00F53F28" w:rsidRPr="00047619" w:rsidRDefault="00F53F28" w:rsidP="00F53F28">
      <w:pPr>
        <w:spacing w:line="360" w:lineRule="auto"/>
      </w:pPr>
      <w:r w:rsidRPr="00047619">
        <w:rPr>
          <w:rFonts w:ascii="Book Antiqua" w:eastAsia="Book Antiqua" w:hAnsi="Book Antiqua" w:cs="Book Antiqua"/>
          <w:b/>
          <w:color w:val="000000"/>
          <w:sz w:val="24"/>
        </w:rPr>
        <w:t>Peer-review report’s scientific quality classification</w:t>
      </w:r>
    </w:p>
    <w:p w14:paraId="395B03A6" w14:textId="77777777" w:rsidR="00F53F28" w:rsidRPr="00047619" w:rsidRDefault="00F53F28" w:rsidP="00F53F28">
      <w:pPr>
        <w:spacing w:line="360" w:lineRule="auto"/>
      </w:pPr>
      <w:r w:rsidRPr="00047619">
        <w:rPr>
          <w:rFonts w:ascii="Book Antiqua" w:eastAsia="Book Antiqua" w:hAnsi="Book Antiqua" w:cs="Book Antiqua"/>
          <w:color w:val="000000"/>
          <w:sz w:val="24"/>
        </w:rPr>
        <w:t>Grade A (Excellent): 0</w:t>
      </w:r>
    </w:p>
    <w:p w14:paraId="73A7CE72" w14:textId="77777777" w:rsidR="00F53F28" w:rsidRPr="00047619" w:rsidRDefault="00F53F28" w:rsidP="00F53F28">
      <w:pPr>
        <w:spacing w:line="360" w:lineRule="auto"/>
      </w:pPr>
      <w:r w:rsidRPr="00047619">
        <w:rPr>
          <w:rFonts w:ascii="Book Antiqua" w:eastAsia="Book Antiqua" w:hAnsi="Book Antiqua" w:cs="Book Antiqua"/>
          <w:color w:val="000000"/>
          <w:sz w:val="24"/>
        </w:rPr>
        <w:t>Grade B (Very good): 0</w:t>
      </w:r>
    </w:p>
    <w:p w14:paraId="07A7CEC6" w14:textId="77777777" w:rsidR="00F53F28" w:rsidRPr="00047619" w:rsidRDefault="00F53F28" w:rsidP="00F53F28">
      <w:pPr>
        <w:spacing w:line="360" w:lineRule="auto"/>
      </w:pPr>
      <w:r w:rsidRPr="00047619">
        <w:rPr>
          <w:rFonts w:ascii="Book Antiqua" w:eastAsia="Book Antiqua" w:hAnsi="Book Antiqua" w:cs="Book Antiqua"/>
          <w:color w:val="000000"/>
          <w:sz w:val="24"/>
        </w:rPr>
        <w:t>Grade C (Good): C</w:t>
      </w:r>
    </w:p>
    <w:p w14:paraId="4BB43003" w14:textId="77777777" w:rsidR="00F53F28" w:rsidRPr="00047619" w:rsidRDefault="00F53F28" w:rsidP="00F53F28">
      <w:pPr>
        <w:spacing w:line="360" w:lineRule="auto"/>
      </w:pPr>
      <w:r w:rsidRPr="00047619">
        <w:rPr>
          <w:rFonts w:ascii="Book Antiqua" w:eastAsia="Book Antiqua" w:hAnsi="Book Antiqua" w:cs="Book Antiqua"/>
          <w:color w:val="000000"/>
          <w:sz w:val="24"/>
        </w:rPr>
        <w:t>Grade D (Fair): 0</w:t>
      </w:r>
    </w:p>
    <w:p w14:paraId="5AA2B1C3" w14:textId="77777777" w:rsidR="00F53F28" w:rsidRPr="00047619" w:rsidRDefault="00F53F28" w:rsidP="00F53F28">
      <w:pPr>
        <w:spacing w:line="360" w:lineRule="auto"/>
      </w:pPr>
      <w:r w:rsidRPr="00047619">
        <w:rPr>
          <w:rFonts w:ascii="Book Antiqua" w:eastAsia="Book Antiqua" w:hAnsi="Book Antiqua" w:cs="Book Antiqua"/>
          <w:color w:val="000000"/>
          <w:sz w:val="24"/>
        </w:rPr>
        <w:t>Grade E (Poor): 0</w:t>
      </w:r>
    </w:p>
    <w:p w14:paraId="2E8A7B67" w14:textId="77777777" w:rsidR="00F53F28" w:rsidRPr="00047619" w:rsidRDefault="00F53F28" w:rsidP="00F53F28">
      <w:pPr>
        <w:spacing w:line="360" w:lineRule="auto"/>
      </w:pPr>
    </w:p>
    <w:p w14:paraId="11ACF809" w14:textId="77777777" w:rsidR="00F53F28" w:rsidRPr="00047619" w:rsidRDefault="00F53F28" w:rsidP="00F53F28">
      <w:pPr>
        <w:spacing w:line="360" w:lineRule="auto"/>
        <w:rPr>
          <w:rFonts w:ascii="Book Antiqua" w:eastAsia="Book Antiqua" w:hAnsi="Book Antiqua" w:cs="Book Antiqua"/>
          <w:bCs/>
          <w:color w:val="000000"/>
          <w:sz w:val="24"/>
        </w:rPr>
      </w:pPr>
      <w:r w:rsidRPr="00047619">
        <w:rPr>
          <w:rFonts w:ascii="Book Antiqua" w:eastAsia="Book Antiqua" w:hAnsi="Book Antiqua" w:cs="Book Antiqua"/>
          <w:b/>
          <w:color w:val="000000"/>
          <w:sz w:val="24"/>
        </w:rPr>
        <w:t xml:space="preserve">P-Reviewer: </w:t>
      </w:r>
      <w:r w:rsidRPr="00047619">
        <w:rPr>
          <w:rFonts w:ascii="Book Antiqua" w:eastAsia="Book Antiqua" w:hAnsi="Book Antiqua" w:cs="Book Antiqua"/>
          <w:color w:val="000000"/>
          <w:sz w:val="24"/>
        </w:rPr>
        <w:t>Nespoli L</w:t>
      </w:r>
      <w:r w:rsidRPr="00047619">
        <w:rPr>
          <w:rFonts w:ascii="Book Antiqua" w:eastAsia="Book Antiqua" w:hAnsi="Book Antiqua" w:cs="Book Antiqua"/>
          <w:b/>
          <w:color w:val="000000"/>
          <w:sz w:val="24"/>
        </w:rPr>
        <w:t xml:space="preserve"> S-Editor: </w:t>
      </w:r>
      <w:r w:rsidRPr="00047619">
        <w:rPr>
          <w:rFonts w:ascii="Book Antiqua" w:eastAsia="Book Antiqua" w:hAnsi="Book Antiqua" w:cs="Book Antiqua"/>
          <w:color w:val="000000"/>
          <w:sz w:val="24"/>
        </w:rPr>
        <w:t>Gong ZM</w:t>
      </w:r>
      <w:r w:rsidRPr="00047619">
        <w:rPr>
          <w:rFonts w:ascii="Book Antiqua" w:eastAsia="Book Antiqua" w:hAnsi="Book Antiqua" w:cs="Book Antiqua"/>
          <w:b/>
          <w:color w:val="000000"/>
          <w:sz w:val="24"/>
        </w:rPr>
        <w:t xml:space="preserve"> L-Editor:</w:t>
      </w:r>
      <w:r w:rsidR="00B853E5" w:rsidRPr="00047619">
        <w:rPr>
          <w:rFonts w:ascii="Book Antiqua" w:eastAsia="Book Antiqua" w:hAnsi="Book Antiqua" w:cs="Book Antiqua"/>
          <w:b/>
          <w:color w:val="000000"/>
          <w:sz w:val="24"/>
        </w:rPr>
        <w:t xml:space="preserve"> </w:t>
      </w:r>
      <w:r w:rsidR="00573103" w:rsidRPr="00047619">
        <w:rPr>
          <w:rFonts w:ascii="Book Antiqua" w:eastAsia="Book Antiqua" w:hAnsi="Book Antiqua" w:cs="Book Antiqua"/>
          <w:color w:val="000000"/>
          <w:sz w:val="24"/>
        </w:rPr>
        <w:t>Wang TQ</w:t>
      </w:r>
      <w:r w:rsidR="00B853E5" w:rsidRPr="00047619">
        <w:rPr>
          <w:rFonts w:ascii="Book Antiqua" w:eastAsia="Book Antiqua" w:hAnsi="Book Antiqua" w:cs="Book Antiqua"/>
          <w:b/>
          <w:color w:val="000000"/>
          <w:sz w:val="24"/>
        </w:rPr>
        <w:t xml:space="preserve"> </w:t>
      </w:r>
      <w:r w:rsidRPr="00047619">
        <w:rPr>
          <w:rFonts w:ascii="Book Antiqua" w:eastAsia="Book Antiqua" w:hAnsi="Book Antiqua" w:cs="Book Antiqua"/>
          <w:b/>
          <w:color w:val="000000"/>
          <w:sz w:val="24"/>
        </w:rPr>
        <w:t>P-Editor:</w:t>
      </w:r>
      <w:r w:rsidRPr="00047619">
        <w:rPr>
          <w:rFonts w:ascii="Book Antiqua" w:eastAsia="Book Antiqua" w:hAnsi="Book Antiqua" w:cs="Book Antiqua"/>
          <w:bCs/>
          <w:color w:val="000000"/>
          <w:sz w:val="24"/>
        </w:rPr>
        <w:t xml:space="preserve"> </w:t>
      </w:r>
      <w:r w:rsidR="00120BFC" w:rsidRPr="00047619">
        <w:rPr>
          <w:rFonts w:ascii="Book Antiqua" w:eastAsia="Book Antiqua" w:hAnsi="Book Antiqua" w:cs="Book Antiqua"/>
          <w:bCs/>
          <w:color w:val="000000"/>
          <w:sz w:val="24"/>
        </w:rPr>
        <w:t>Li JH</w:t>
      </w:r>
    </w:p>
    <w:p w14:paraId="33B42E0A" w14:textId="77777777" w:rsidR="00120BFC" w:rsidRPr="00047619" w:rsidRDefault="00120BFC" w:rsidP="00F53F28">
      <w:pPr>
        <w:spacing w:line="360" w:lineRule="auto"/>
        <w:sectPr w:rsidR="00120BFC" w:rsidRPr="00047619">
          <w:pgSz w:w="12240" w:h="15840"/>
          <w:pgMar w:top="1440" w:right="1440" w:bottom="1440" w:left="1440" w:header="720" w:footer="720" w:gutter="0"/>
          <w:cols w:space="720"/>
          <w:docGrid w:linePitch="360"/>
        </w:sectPr>
      </w:pPr>
    </w:p>
    <w:p w14:paraId="2256F506" w14:textId="77777777" w:rsidR="002707BD" w:rsidRPr="00047619" w:rsidRDefault="002707BD" w:rsidP="002707BD">
      <w:pPr>
        <w:spacing w:line="360" w:lineRule="auto"/>
      </w:pPr>
      <w:r w:rsidRPr="00047619">
        <w:rPr>
          <w:rFonts w:ascii="Book Antiqua" w:eastAsia="Book Antiqua" w:hAnsi="Book Antiqua" w:cs="Book Antiqua"/>
          <w:b/>
          <w:color w:val="000000"/>
          <w:sz w:val="24"/>
        </w:rPr>
        <w:t>Figure Legends</w:t>
      </w:r>
    </w:p>
    <w:p w14:paraId="7D02B447" w14:textId="6B0D7180" w:rsidR="002707BD" w:rsidRPr="00047619" w:rsidRDefault="00EB3E1A" w:rsidP="002707BD">
      <w:pPr>
        <w:adjustRightInd w:val="0"/>
        <w:snapToGrid w:val="0"/>
        <w:spacing w:line="360" w:lineRule="auto"/>
        <w:jc w:val="center"/>
        <w:rPr>
          <w:rFonts w:ascii="Book Antiqua" w:hAnsi="Book Antiqua" w:cs="宋体"/>
          <w:b/>
          <w:bCs/>
          <w:sz w:val="24"/>
        </w:rPr>
      </w:pPr>
      <w:r w:rsidRPr="00047619">
        <w:rPr>
          <w:rFonts w:ascii="Book Antiqua" w:hAnsi="Book Antiqua" w:cs="宋体"/>
          <w:noProof/>
          <w:sz w:val="24"/>
        </w:rPr>
        <w:drawing>
          <wp:inline distT="0" distB="0" distL="0" distR="0" wp14:anchorId="5D462D2E" wp14:editId="08096251">
            <wp:extent cx="4373245" cy="5430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3245" cy="5430520"/>
                    </a:xfrm>
                    <a:prstGeom prst="rect">
                      <a:avLst/>
                    </a:prstGeom>
                    <a:noFill/>
                    <a:ln>
                      <a:noFill/>
                    </a:ln>
                  </pic:spPr>
                </pic:pic>
              </a:graphicData>
            </a:graphic>
          </wp:inline>
        </w:drawing>
      </w:r>
    </w:p>
    <w:p w14:paraId="6BCB0479" w14:textId="77777777" w:rsidR="002707BD" w:rsidRPr="00047619" w:rsidRDefault="002707BD" w:rsidP="002707BD">
      <w:pPr>
        <w:adjustRightInd w:val="0"/>
        <w:snapToGrid w:val="0"/>
        <w:spacing w:line="360" w:lineRule="auto"/>
        <w:rPr>
          <w:rFonts w:ascii="Book Antiqua" w:hAnsi="Book Antiqua" w:cs="宋体"/>
          <w:sz w:val="24"/>
        </w:rPr>
      </w:pPr>
      <w:r w:rsidRPr="00047619">
        <w:rPr>
          <w:rFonts w:ascii="Book Antiqua" w:hAnsi="Book Antiqua" w:cs="宋体"/>
          <w:b/>
          <w:bCs/>
          <w:sz w:val="24"/>
        </w:rPr>
        <w:t xml:space="preserve">Figure 1 </w:t>
      </w:r>
      <w:r w:rsidRPr="00047619">
        <w:rPr>
          <w:rFonts w:ascii="Book Antiqua" w:hAnsi="Book Antiqua" w:cs="宋体"/>
          <w:b/>
          <w:sz w:val="24"/>
        </w:rPr>
        <w:t>T3a stage rectal adenocarcinoma.</w:t>
      </w:r>
      <w:r w:rsidRPr="00047619">
        <w:rPr>
          <w:rFonts w:ascii="Book Antiqua" w:hAnsi="Book Antiqua" w:cs="宋体"/>
          <w:sz w:val="24"/>
        </w:rPr>
        <w:t xml:space="preserve"> A: Axial high-resolution T2WI showing that the rectal mass had destroyed the muscularis propria and spread into the mesorectum (black arrow)</w:t>
      </w:r>
      <w:r w:rsidR="00F347E8" w:rsidRPr="00047619">
        <w:rPr>
          <w:rFonts w:ascii="Book Antiqua" w:hAnsi="Book Antiqua" w:cs="宋体"/>
          <w:sz w:val="24"/>
        </w:rPr>
        <w:t>;</w:t>
      </w:r>
      <w:r w:rsidRPr="00047619">
        <w:rPr>
          <w:rFonts w:ascii="Book Antiqua" w:hAnsi="Book Antiqua" w:cs="宋体"/>
          <w:sz w:val="24"/>
        </w:rPr>
        <w:t xml:space="preserve"> B: Diffusion-weighted imaging</w:t>
      </w:r>
      <w:r w:rsidR="007F4044" w:rsidRPr="00047619">
        <w:rPr>
          <w:rFonts w:ascii="Book Antiqua" w:hAnsi="Book Antiqua" w:cs="宋体"/>
          <w:sz w:val="24"/>
        </w:rPr>
        <w:t xml:space="preserve"> </w:t>
      </w:r>
      <w:r w:rsidRPr="00047619">
        <w:rPr>
          <w:rFonts w:ascii="Book Antiqua" w:hAnsi="Book Antiqua" w:cs="宋体"/>
          <w:sz w:val="24"/>
        </w:rPr>
        <w:t>showing an area of high signal intensity with irregular rectal wall margin (white arrow)</w:t>
      </w:r>
      <w:r w:rsidR="00F347E8" w:rsidRPr="00047619">
        <w:rPr>
          <w:rFonts w:ascii="Book Antiqua" w:hAnsi="Book Antiqua" w:cs="宋体"/>
          <w:sz w:val="24"/>
        </w:rPr>
        <w:t>;</w:t>
      </w:r>
      <w:r w:rsidRPr="00047619">
        <w:rPr>
          <w:rFonts w:ascii="Book Antiqua" w:hAnsi="Book Antiqua" w:cs="宋体"/>
          <w:sz w:val="24"/>
        </w:rPr>
        <w:t xml:space="preserve"> C: Regions of interest</w:t>
      </w:r>
      <w:r w:rsidR="007F4044" w:rsidRPr="00047619">
        <w:rPr>
          <w:rFonts w:ascii="Book Antiqua" w:hAnsi="Book Antiqua" w:cs="宋体"/>
          <w:sz w:val="24"/>
        </w:rPr>
        <w:t xml:space="preserve"> </w:t>
      </w:r>
      <w:r w:rsidRPr="00047619">
        <w:rPr>
          <w:rFonts w:ascii="Book Antiqua" w:hAnsi="Book Antiqua" w:cs="宋体"/>
          <w:sz w:val="24"/>
        </w:rPr>
        <w:t>were manually drawn, slice by slice, covering the whole lesion (red area) on the apparent diffusion coefficient (ADC) map</w:t>
      </w:r>
      <w:r w:rsidR="00F347E8" w:rsidRPr="00047619">
        <w:rPr>
          <w:rFonts w:ascii="Book Antiqua" w:hAnsi="Book Antiqua" w:cs="宋体"/>
          <w:sz w:val="24"/>
        </w:rPr>
        <w:t>;</w:t>
      </w:r>
      <w:r w:rsidRPr="00047619">
        <w:rPr>
          <w:rFonts w:ascii="Book Antiqua" w:hAnsi="Book Antiqua" w:cs="宋体"/>
          <w:sz w:val="24"/>
        </w:rPr>
        <w:t xml:space="preserve"> D: Photomicrograph (hematoxylin &amp; eosin staining, magnification × 200) showing that the extramural depth of tumor invasion was 2.5 mm</w:t>
      </w:r>
      <w:r w:rsidR="00F347E8" w:rsidRPr="00047619">
        <w:rPr>
          <w:rFonts w:ascii="Book Antiqua" w:hAnsi="Book Antiqua" w:cs="宋体"/>
          <w:sz w:val="24"/>
        </w:rPr>
        <w:t>;</w:t>
      </w:r>
      <w:r w:rsidRPr="00047619">
        <w:rPr>
          <w:rFonts w:ascii="Book Antiqua" w:hAnsi="Book Antiqua" w:cs="宋体"/>
          <w:sz w:val="24"/>
        </w:rPr>
        <w:t xml:space="preserve"> E: The histogram obtained from the whole lesion on ADC maps provided first-order texture features.</w:t>
      </w:r>
      <w:r w:rsidR="006867FE" w:rsidRPr="00047619">
        <w:rPr>
          <w:rFonts w:ascii="Book Antiqua" w:hAnsi="Book Antiqua" w:cs="宋体"/>
          <w:sz w:val="24"/>
        </w:rPr>
        <w:t xml:space="preserve"> ADC: </w:t>
      </w:r>
      <w:r w:rsidR="006867FE" w:rsidRPr="00047619">
        <w:rPr>
          <w:rFonts w:ascii="Book Antiqua" w:hAnsi="Book Antiqua" w:cs="宋体"/>
          <w:caps/>
          <w:sz w:val="24"/>
        </w:rPr>
        <w:t>a</w:t>
      </w:r>
      <w:r w:rsidR="006867FE" w:rsidRPr="00047619">
        <w:rPr>
          <w:rFonts w:ascii="Book Antiqua" w:hAnsi="Book Antiqua" w:cs="宋体"/>
          <w:sz w:val="24"/>
        </w:rPr>
        <w:t>pparent diffusion coefficient</w:t>
      </w:r>
      <w:r w:rsidR="005C42BB" w:rsidRPr="00047619">
        <w:rPr>
          <w:rFonts w:ascii="Book Antiqua" w:hAnsi="Book Antiqua" w:cs="宋体"/>
          <w:sz w:val="24"/>
        </w:rPr>
        <w:t>.</w:t>
      </w:r>
    </w:p>
    <w:p w14:paraId="66777963" w14:textId="3132A0B2" w:rsidR="002707BD" w:rsidRPr="00047619" w:rsidRDefault="00EB3E1A" w:rsidP="002707BD">
      <w:pPr>
        <w:adjustRightInd w:val="0"/>
        <w:snapToGrid w:val="0"/>
        <w:spacing w:line="360" w:lineRule="auto"/>
        <w:jc w:val="center"/>
        <w:rPr>
          <w:rFonts w:ascii="Book Antiqua" w:hAnsi="Book Antiqua" w:cs="宋体"/>
          <w:b/>
          <w:bCs/>
          <w:sz w:val="24"/>
        </w:rPr>
      </w:pPr>
      <w:r w:rsidRPr="00047619">
        <w:rPr>
          <w:rFonts w:ascii="Book Antiqua" w:hAnsi="Book Antiqua" w:cs="宋体"/>
          <w:b/>
          <w:bCs/>
          <w:noProof/>
          <w:sz w:val="24"/>
        </w:rPr>
        <w:drawing>
          <wp:inline distT="0" distB="0" distL="0" distR="0" wp14:anchorId="68403658" wp14:editId="68055FA1">
            <wp:extent cx="3919855" cy="4714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855" cy="4714875"/>
                    </a:xfrm>
                    <a:prstGeom prst="rect">
                      <a:avLst/>
                    </a:prstGeom>
                    <a:noFill/>
                    <a:ln>
                      <a:noFill/>
                    </a:ln>
                  </pic:spPr>
                </pic:pic>
              </a:graphicData>
            </a:graphic>
          </wp:inline>
        </w:drawing>
      </w:r>
    </w:p>
    <w:p w14:paraId="1078A64E" w14:textId="77777777" w:rsidR="002707BD" w:rsidRPr="00047619" w:rsidRDefault="002707BD" w:rsidP="002707BD">
      <w:pPr>
        <w:adjustRightInd w:val="0"/>
        <w:snapToGrid w:val="0"/>
        <w:spacing w:line="360" w:lineRule="auto"/>
        <w:rPr>
          <w:rFonts w:ascii="Book Antiqua" w:hAnsi="Book Antiqua" w:cs="宋体"/>
          <w:sz w:val="24"/>
        </w:rPr>
      </w:pPr>
      <w:r w:rsidRPr="00047619">
        <w:rPr>
          <w:rFonts w:ascii="Book Antiqua" w:hAnsi="Book Antiqua" w:cs="宋体"/>
          <w:b/>
          <w:bCs/>
          <w:sz w:val="24"/>
        </w:rPr>
        <w:t>Figure 2</w:t>
      </w:r>
      <w:r w:rsidR="000227EC" w:rsidRPr="00047619">
        <w:rPr>
          <w:rFonts w:ascii="Book Antiqua" w:hAnsi="Book Antiqua" w:cs="宋体"/>
          <w:b/>
          <w:bCs/>
          <w:sz w:val="24"/>
        </w:rPr>
        <w:t xml:space="preserve"> </w:t>
      </w:r>
      <w:r w:rsidRPr="00047619">
        <w:rPr>
          <w:rFonts w:ascii="Book Antiqua" w:hAnsi="Book Antiqua" w:cs="宋体"/>
          <w:b/>
          <w:sz w:val="24"/>
        </w:rPr>
        <w:t xml:space="preserve">T3b stage rectal adenocarcinoma. </w:t>
      </w:r>
      <w:r w:rsidRPr="00047619">
        <w:rPr>
          <w:rFonts w:ascii="Book Antiqua" w:hAnsi="Book Antiqua" w:cs="宋体"/>
          <w:sz w:val="24"/>
        </w:rPr>
        <w:t>A</w:t>
      </w:r>
      <w:r w:rsidR="000227EC" w:rsidRPr="00047619">
        <w:rPr>
          <w:rFonts w:ascii="Book Antiqua" w:hAnsi="Book Antiqua" w:cs="宋体"/>
          <w:sz w:val="24"/>
        </w:rPr>
        <w:t xml:space="preserve">: </w:t>
      </w:r>
      <w:r w:rsidRPr="00047619">
        <w:rPr>
          <w:rFonts w:ascii="Book Antiqua" w:hAnsi="Book Antiqua" w:cs="宋体"/>
          <w:sz w:val="24"/>
        </w:rPr>
        <w:t>Axial high-resolution T2WI showing that the muscularis propria at the 4-6 o’clock direction was destroyed. An imaginary line (dash line) connecting two breakpoints of the muscularis propria layer</w:t>
      </w:r>
      <w:r w:rsidR="00573103" w:rsidRPr="00047619">
        <w:rPr>
          <w:rFonts w:ascii="Book Antiqua" w:hAnsi="Book Antiqua" w:cs="宋体"/>
          <w:sz w:val="24"/>
        </w:rPr>
        <w:t xml:space="preserve"> is shown</w:t>
      </w:r>
      <w:r w:rsidRPr="00047619">
        <w:rPr>
          <w:rFonts w:ascii="Book Antiqua" w:hAnsi="Book Antiqua" w:cs="宋体"/>
          <w:sz w:val="24"/>
        </w:rPr>
        <w:t>. The tumor had spread into the me</w:t>
      </w:r>
      <w:r w:rsidR="000227EC" w:rsidRPr="00047619">
        <w:rPr>
          <w:rFonts w:ascii="Book Antiqua" w:hAnsi="Book Antiqua" w:cs="宋体"/>
          <w:sz w:val="24"/>
        </w:rPr>
        <w:t>sorectum (white double arrow)</w:t>
      </w:r>
      <w:r w:rsidR="00F347E8" w:rsidRPr="00047619">
        <w:rPr>
          <w:rFonts w:ascii="Book Antiqua" w:hAnsi="Book Antiqua" w:cs="宋体"/>
          <w:sz w:val="24"/>
        </w:rPr>
        <w:t>;</w:t>
      </w:r>
      <w:r w:rsidR="000227EC" w:rsidRPr="00047619">
        <w:rPr>
          <w:rFonts w:ascii="Book Antiqua" w:hAnsi="Book Antiqua" w:cs="宋体"/>
          <w:sz w:val="24"/>
        </w:rPr>
        <w:t xml:space="preserve"> </w:t>
      </w:r>
      <w:r w:rsidRPr="00047619">
        <w:rPr>
          <w:rFonts w:ascii="Book Antiqua" w:hAnsi="Book Antiqua" w:cs="宋体"/>
          <w:sz w:val="24"/>
        </w:rPr>
        <w:t>B</w:t>
      </w:r>
      <w:r w:rsidR="000227EC" w:rsidRPr="00047619">
        <w:rPr>
          <w:rFonts w:ascii="Book Antiqua" w:hAnsi="Book Antiqua" w:cs="宋体"/>
          <w:sz w:val="24"/>
        </w:rPr>
        <w:t>:</w:t>
      </w:r>
      <w:r w:rsidRPr="00047619">
        <w:rPr>
          <w:rFonts w:ascii="Book Antiqua" w:hAnsi="Book Antiqua" w:cs="宋体"/>
          <w:sz w:val="24"/>
        </w:rPr>
        <w:t xml:space="preserve"> Diffusion-weighted imaging</w:t>
      </w:r>
      <w:r w:rsidR="000227EC" w:rsidRPr="00047619">
        <w:rPr>
          <w:rFonts w:ascii="Book Antiqua" w:hAnsi="Book Antiqua" w:cs="宋体"/>
          <w:sz w:val="24"/>
        </w:rPr>
        <w:t xml:space="preserve"> </w:t>
      </w:r>
      <w:r w:rsidRPr="00047619">
        <w:rPr>
          <w:rFonts w:ascii="Book Antiqua" w:hAnsi="Book Antiqua" w:cs="宋体"/>
          <w:sz w:val="24"/>
        </w:rPr>
        <w:t>showing an area of high signal intensity where the tumor invaded the muscularis propria, and the 4-6 o'clock direction of the tumor was the main inv</w:t>
      </w:r>
      <w:r w:rsidR="000227EC" w:rsidRPr="00047619">
        <w:rPr>
          <w:rFonts w:ascii="Book Antiqua" w:hAnsi="Book Antiqua" w:cs="宋体"/>
          <w:sz w:val="24"/>
        </w:rPr>
        <w:t>asion direction (white arrow)</w:t>
      </w:r>
      <w:r w:rsidR="00F347E8" w:rsidRPr="00047619">
        <w:rPr>
          <w:rFonts w:ascii="Book Antiqua" w:hAnsi="Book Antiqua" w:cs="宋体"/>
          <w:sz w:val="24"/>
        </w:rPr>
        <w:t>;</w:t>
      </w:r>
      <w:r w:rsidR="000227EC" w:rsidRPr="00047619">
        <w:rPr>
          <w:rFonts w:ascii="Book Antiqua" w:hAnsi="Book Antiqua" w:cs="宋体"/>
          <w:sz w:val="24"/>
        </w:rPr>
        <w:t xml:space="preserve"> </w:t>
      </w:r>
      <w:r w:rsidRPr="00047619">
        <w:rPr>
          <w:rFonts w:ascii="Book Antiqua" w:hAnsi="Book Antiqua" w:cs="宋体"/>
          <w:sz w:val="24"/>
        </w:rPr>
        <w:t>C</w:t>
      </w:r>
      <w:r w:rsidR="000227EC" w:rsidRPr="00047619">
        <w:rPr>
          <w:rFonts w:ascii="Book Antiqua" w:hAnsi="Book Antiqua" w:cs="宋体"/>
          <w:sz w:val="24"/>
        </w:rPr>
        <w:t xml:space="preserve">: </w:t>
      </w:r>
      <w:r w:rsidRPr="00047619">
        <w:rPr>
          <w:rFonts w:ascii="Book Antiqua" w:hAnsi="Book Antiqua" w:cs="宋体"/>
          <w:sz w:val="24"/>
        </w:rPr>
        <w:t>Regions of interest</w:t>
      </w:r>
      <w:r w:rsidR="000227EC" w:rsidRPr="00047619">
        <w:rPr>
          <w:rFonts w:ascii="Book Antiqua" w:hAnsi="Book Antiqua" w:cs="宋体"/>
          <w:sz w:val="24"/>
        </w:rPr>
        <w:t xml:space="preserve"> </w:t>
      </w:r>
      <w:r w:rsidRPr="00047619">
        <w:rPr>
          <w:rFonts w:ascii="Book Antiqua" w:hAnsi="Book Antiqua" w:cs="宋体"/>
          <w:sz w:val="24"/>
        </w:rPr>
        <w:t>were manually drawn, slice by slice, covering the whole lesion (red area) on the apparent di</w:t>
      </w:r>
      <w:r w:rsidR="005C42BB" w:rsidRPr="00047619">
        <w:rPr>
          <w:rFonts w:ascii="Book Antiqua" w:hAnsi="Book Antiqua" w:cs="宋体"/>
          <w:sz w:val="24"/>
        </w:rPr>
        <w:t>ffusion coefficient (ADC) map</w:t>
      </w:r>
      <w:r w:rsidR="00F347E8" w:rsidRPr="00047619">
        <w:rPr>
          <w:rFonts w:ascii="Book Antiqua" w:hAnsi="Book Antiqua" w:cs="宋体"/>
          <w:sz w:val="24"/>
        </w:rPr>
        <w:t>;</w:t>
      </w:r>
      <w:r w:rsidR="005C42BB" w:rsidRPr="00047619">
        <w:rPr>
          <w:rFonts w:ascii="Book Antiqua" w:hAnsi="Book Antiqua" w:cs="宋体"/>
          <w:sz w:val="24"/>
        </w:rPr>
        <w:t xml:space="preserve"> </w:t>
      </w:r>
      <w:r w:rsidRPr="00047619">
        <w:rPr>
          <w:rFonts w:ascii="Book Antiqua" w:hAnsi="Book Antiqua" w:cs="宋体"/>
          <w:sz w:val="24"/>
        </w:rPr>
        <w:t>D</w:t>
      </w:r>
      <w:r w:rsidR="005C42BB" w:rsidRPr="00047619">
        <w:rPr>
          <w:rFonts w:ascii="Book Antiqua" w:hAnsi="Book Antiqua" w:cs="宋体"/>
          <w:sz w:val="24"/>
        </w:rPr>
        <w:t xml:space="preserve">: </w:t>
      </w:r>
      <w:r w:rsidRPr="00047619">
        <w:rPr>
          <w:rFonts w:ascii="Book Antiqua" w:hAnsi="Book Antiqua" w:cs="宋体"/>
          <w:sz w:val="24"/>
        </w:rPr>
        <w:t>Photomicrograph (hematoxylin &amp; eosin staining, magnification ×200) showing that the extramural dep</w:t>
      </w:r>
      <w:r w:rsidR="005C42BB" w:rsidRPr="00047619">
        <w:rPr>
          <w:rFonts w:ascii="Book Antiqua" w:hAnsi="Book Antiqua" w:cs="宋体"/>
          <w:sz w:val="24"/>
        </w:rPr>
        <w:t>th of tumor invasion was 7 mm</w:t>
      </w:r>
      <w:r w:rsidR="00F347E8" w:rsidRPr="00047619">
        <w:rPr>
          <w:rFonts w:ascii="Book Antiqua" w:hAnsi="Book Antiqua" w:cs="宋体"/>
          <w:sz w:val="24"/>
        </w:rPr>
        <w:t>;</w:t>
      </w:r>
      <w:r w:rsidR="005C42BB" w:rsidRPr="00047619">
        <w:rPr>
          <w:rFonts w:ascii="Book Antiqua" w:hAnsi="Book Antiqua" w:cs="宋体"/>
          <w:sz w:val="24"/>
        </w:rPr>
        <w:t xml:space="preserve"> </w:t>
      </w:r>
      <w:r w:rsidRPr="00047619">
        <w:rPr>
          <w:rFonts w:ascii="Book Antiqua" w:hAnsi="Book Antiqua" w:cs="宋体"/>
          <w:sz w:val="24"/>
        </w:rPr>
        <w:t>E</w:t>
      </w:r>
      <w:r w:rsidR="005C42BB" w:rsidRPr="00047619">
        <w:rPr>
          <w:rFonts w:ascii="Book Antiqua" w:hAnsi="Book Antiqua" w:cs="宋体"/>
          <w:sz w:val="24"/>
        </w:rPr>
        <w:t xml:space="preserve">: </w:t>
      </w:r>
      <w:r w:rsidRPr="00047619">
        <w:rPr>
          <w:rFonts w:ascii="Book Antiqua" w:hAnsi="Book Antiqua" w:cs="宋体"/>
          <w:sz w:val="24"/>
        </w:rPr>
        <w:t>The histogram obtained from the whole lesion on ADC maps provided first-order texture features.</w:t>
      </w:r>
      <w:r w:rsidR="005C42BB" w:rsidRPr="00047619">
        <w:rPr>
          <w:rFonts w:ascii="Book Antiqua" w:hAnsi="Book Antiqua" w:cs="宋体"/>
          <w:sz w:val="24"/>
        </w:rPr>
        <w:t xml:space="preserve"> </w:t>
      </w:r>
      <w:r w:rsidR="00F61553" w:rsidRPr="00047619">
        <w:rPr>
          <w:rFonts w:ascii="Book Antiqua" w:hAnsi="Book Antiqua" w:cs="宋体"/>
          <w:sz w:val="24"/>
        </w:rPr>
        <w:t xml:space="preserve">ADC: </w:t>
      </w:r>
      <w:r w:rsidR="00F61553" w:rsidRPr="00047619">
        <w:rPr>
          <w:rFonts w:ascii="Book Antiqua" w:hAnsi="Book Antiqua" w:cs="宋体"/>
          <w:caps/>
          <w:sz w:val="24"/>
        </w:rPr>
        <w:t>a</w:t>
      </w:r>
      <w:r w:rsidR="00F61553" w:rsidRPr="00047619">
        <w:rPr>
          <w:rFonts w:ascii="Book Antiqua" w:hAnsi="Book Antiqua" w:cs="宋体"/>
          <w:sz w:val="24"/>
        </w:rPr>
        <w:t>pparent diffusion coefficient.</w:t>
      </w:r>
    </w:p>
    <w:p w14:paraId="7F90C1EB" w14:textId="5E3A60EE" w:rsidR="002707BD" w:rsidRPr="00047619" w:rsidRDefault="00EB3E1A" w:rsidP="002707BD">
      <w:pPr>
        <w:adjustRightInd w:val="0"/>
        <w:snapToGrid w:val="0"/>
        <w:spacing w:line="360" w:lineRule="auto"/>
        <w:jc w:val="center"/>
        <w:rPr>
          <w:rFonts w:ascii="Book Antiqua" w:hAnsi="Book Antiqua" w:cs="宋体"/>
          <w:b/>
          <w:bCs/>
          <w:sz w:val="24"/>
        </w:rPr>
      </w:pPr>
      <w:r w:rsidRPr="00047619">
        <w:rPr>
          <w:rFonts w:ascii="Book Antiqua" w:hAnsi="Book Antiqua" w:cs="宋体"/>
          <w:b/>
          <w:bCs/>
          <w:noProof/>
          <w:sz w:val="24"/>
        </w:rPr>
        <w:drawing>
          <wp:inline distT="0" distB="0" distL="0" distR="0" wp14:anchorId="0271B8BF" wp14:editId="00733163">
            <wp:extent cx="3999230" cy="3761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9230" cy="3761105"/>
                    </a:xfrm>
                    <a:prstGeom prst="rect">
                      <a:avLst/>
                    </a:prstGeom>
                    <a:noFill/>
                    <a:ln>
                      <a:noFill/>
                    </a:ln>
                  </pic:spPr>
                </pic:pic>
              </a:graphicData>
            </a:graphic>
          </wp:inline>
        </w:drawing>
      </w:r>
    </w:p>
    <w:p w14:paraId="6F6C4E6D" w14:textId="77777777" w:rsidR="002707BD" w:rsidRPr="00047619" w:rsidRDefault="002707BD" w:rsidP="002707BD">
      <w:pPr>
        <w:adjustRightInd w:val="0"/>
        <w:snapToGrid w:val="0"/>
        <w:spacing w:line="360" w:lineRule="auto"/>
        <w:rPr>
          <w:rFonts w:ascii="Book Antiqua" w:hAnsi="Book Antiqua" w:cs="宋体"/>
          <w:b/>
          <w:sz w:val="24"/>
        </w:rPr>
      </w:pPr>
      <w:r w:rsidRPr="00047619">
        <w:rPr>
          <w:rFonts w:ascii="Book Antiqua" w:hAnsi="Book Antiqua" w:cs="宋体"/>
          <w:b/>
          <w:bCs/>
          <w:sz w:val="24"/>
        </w:rPr>
        <w:t>Figure 3</w:t>
      </w:r>
      <w:r w:rsidR="00987775" w:rsidRPr="00047619">
        <w:rPr>
          <w:rFonts w:ascii="Book Antiqua" w:hAnsi="Book Antiqua" w:cs="宋体"/>
          <w:b/>
          <w:bCs/>
          <w:sz w:val="24"/>
        </w:rPr>
        <w:t xml:space="preserve"> </w:t>
      </w:r>
      <w:r w:rsidRPr="00047619">
        <w:rPr>
          <w:rFonts w:ascii="Book Antiqua" w:hAnsi="Book Antiqua" w:cs="宋体"/>
          <w:b/>
          <w:bCs/>
          <w:sz w:val="24"/>
        </w:rPr>
        <w:t>Receiver operating characteristic</w:t>
      </w:r>
      <w:r w:rsidR="00987775" w:rsidRPr="00047619">
        <w:rPr>
          <w:rFonts w:ascii="Book Antiqua" w:hAnsi="Book Antiqua" w:cs="宋体"/>
          <w:b/>
          <w:bCs/>
          <w:sz w:val="24"/>
        </w:rPr>
        <w:t xml:space="preserve"> </w:t>
      </w:r>
      <w:r w:rsidRPr="00047619">
        <w:rPr>
          <w:rFonts w:ascii="Book Antiqua" w:hAnsi="Book Antiqua" w:cs="宋体"/>
          <w:b/>
          <w:sz w:val="24"/>
        </w:rPr>
        <w:t>curves of four important texture features for calculating the areas under the curves</w:t>
      </w:r>
      <w:r w:rsidR="00987775" w:rsidRPr="00047619">
        <w:rPr>
          <w:rFonts w:ascii="Book Antiqua" w:hAnsi="Book Antiqua" w:cs="宋体"/>
          <w:b/>
          <w:sz w:val="24"/>
        </w:rPr>
        <w:t xml:space="preserve"> </w:t>
      </w:r>
      <w:r w:rsidRPr="00047619">
        <w:rPr>
          <w:rFonts w:ascii="Book Antiqua" w:hAnsi="Book Antiqua" w:cs="宋体"/>
          <w:b/>
          <w:sz w:val="24"/>
        </w:rPr>
        <w:t>in differentiating pT3a rectal adenocarcinomas</w:t>
      </w:r>
      <w:r w:rsidRPr="00047619" w:rsidDel="00206124">
        <w:rPr>
          <w:rFonts w:ascii="Book Antiqua" w:hAnsi="Book Antiqua" w:cs="宋体"/>
          <w:b/>
          <w:sz w:val="24"/>
        </w:rPr>
        <w:t xml:space="preserve"> </w:t>
      </w:r>
      <w:r w:rsidRPr="00047619">
        <w:rPr>
          <w:rFonts w:ascii="Book Antiqua" w:hAnsi="Book Antiqua" w:cs="宋体"/>
          <w:b/>
          <w:sz w:val="24"/>
        </w:rPr>
        <w:t>from pT3b-c tumors.</w:t>
      </w:r>
    </w:p>
    <w:p w14:paraId="2909A7C1" w14:textId="77777777" w:rsidR="002707BD" w:rsidRPr="00047619" w:rsidRDefault="002707BD" w:rsidP="00ED51E4">
      <w:pPr>
        <w:snapToGrid w:val="0"/>
        <w:spacing w:line="360" w:lineRule="auto"/>
        <w:rPr>
          <w:rFonts w:ascii="Book Antiqua" w:hAnsi="Book Antiqua" w:cs="宋体"/>
          <w:sz w:val="24"/>
        </w:rPr>
      </w:pPr>
    </w:p>
    <w:p w14:paraId="72757033" w14:textId="77777777" w:rsidR="006E5A4F" w:rsidRPr="00047619" w:rsidRDefault="002707BD" w:rsidP="00ED51E4">
      <w:pPr>
        <w:snapToGrid w:val="0"/>
        <w:spacing w:line="360" w:lineRule="auto"/>
        <w:rPr>
          <w:rFonts w:ascii="Book Antiqua" w:hAnsi="Book Antiqua" w:cs="宋体"/>
          <w:b/>
          <w:bCs/>
          <w:sz w:val="24"/>
        </w:rPr>
      </w:pPr>
      <w:r w:rsidRPr="00047619">
        <w:rPr>
          <w:rFonts w:ascii="Book Antiqua" w:hAnsi="Book Antiqua" w:cs="宋体"/>
          <w:sz w:val="24"/>
        </w:rPr>
        <w:br w:type="page"/>
      </w:r>
      <w:r w:rsidR="006E5A4F" w:rsidRPr="00047619">
        <w:rPr>
          <w:rFonts w:ascii="Book Antiqua" w:hAnsi="Book Antiqua" w:cs="宋体"/>
          <w:b/>
          <w:bCs/>
          <w:sz w:val="24"/>
        </w:rPr>
        <w:t>Table 1</w:t>
      </w:r>
      <w:r w:rsidR="00752668" w:rsidRPr="00047619">
        <w:rPr>
          <w:rFonts w:ascii="Book Antiqua" w:hAnsi="Book Antiqua" w:cs="宋体"/>
          <w:b/>
          <w:bCs/>
          <w:sz w:val="24"/>
        </w:rPr>
        <w:t xml:space="preserve"> </w:t>
      </w:r>
      <w:r w:rsidR="006E5A4F" w:rsidRPr="00047619">
        <w:rPr>
          <w:rFonts w:ascii="Book Antiqua" w:hAnsi="Book Antiqua" w:cs="宋体"/>
          <w:b/>
          <w:bCs/>
          <w:sz w:val="24"/>
        </w:rPr>
        <w:t>Demographic and pathologic characteristics of patients</w:t>
      </w: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6"/>
        <w:gridCol w:w="2845"/>
      </w:tblGrid>
      <w:tr w:rsidR="006E5A4F" w:rsidRPr="00047619" w14:paraId="3AD7EE57" w14:textId="77777777" w:rsidTr="003771AB">
        <w:trPr>
          <w:trHeight w:val="445"/>
        </w:trPr>
        <w:tc>
          <w:tcPr>
            <w:tcW w:w="6116" w:type="dxa"/>
            <w:tcBorders>
              <w:top w:val="single" w:sz="4" w:space="0" w:color="auto"/>
              <w:left w:val="nil"/>
              <w:bottom w:val="single" w:sz="4" w:space="0" w:color="auto"/>
              <w:right w:val="nil"/>
            </w:tcBorders>
          </w:tcPr>
          <w:p w14:paraId="1E5E539C" w14:textId="77777777" w:rsidR="006E5A4F" w:rsidRPr="00047619" w:rsidRDefault="00551C48" w:rsidP="00ED51E4">
            <w:pPr>
              <w:snapToGrid w:val="0"/>
              <w:spacing w:line="360" w:lineRule="auto"/>
              <w:rPr>
                <w:rFonts w:ascii="Book Antiqua" w:hAnsi="Book Antiqua" w:cs="宋体"/>
                <w:sz w:val="24"/>
              </w:rPr>
            </w:pPr>
            <w:r w:rsidRPr="00047619">
              <w:rPr>
                <w:rFonts w:ascii="Book Antiqua" w:hAnsi="Book Antiqua" w:cs="宋体"/>
                <w:b/>
                <w:bCs/>
                <w:caps/>
                <w:sz w:val="24"/>
              </w:rPr>
              <w:t>c</w:t>
            </w:r>
            <w:r w:rsidRPr="00047619">
              <w:rPr>
                <w:rFonts w:ascii="Book Antiqua" w:hAnsi="Book Antiqua" w:cs="宋体"/>
                <w:b/>
                <w:bCs/>
                <w:sz w:val="24"/>
              </w:rPr>
              <w:t>haracteristic</w:t>
            </w:r>
          </w:p>
        </w:tc>
        <w:tc>
          <w:tcPr>
            <w:tcW w:w="2845" w:type="dxa"/>
            <w:tcBorders>
              <w:top w:val="single" w:sz="4" w:space="0" w:color="auto"/>
              <w:left w:val="nil"/>
              <w:bottom w:val="single" w:sz="4" w:space="0" w:color="auto"/>
              <w:right w:val="nil"/>
            </w:tcBorders>
          </w:tcPr>
          <w:p w14:paraId="23BA3D8C" w14:textId="77777777" w:rsidR="006E5A4F" w:rsidRPr="00047619" w:rsidRDefault="00752668" w:rsidP="00ED51E4">
            <w:pPr>
              <w:snapToGrid w:val="0"/>
              <w:spacing w:line="360" w:lineRule="auto"/>
              <w:rPr>
                <w:rFonts w:ascii="Book Antiqua" w:hAnsi="Book Antiqua" w:cs="宋体"/>
                <w:b/>
                <w:sz w:val="24"/>
              </w:rPr>
            </w:pPr>
            <w:r w:rsidRPr="00047619">
              <w:rPr>
                <w:rFonts w:ascii="Book Antiqua" w:hAnsi="Book Antiqua" w:cs="宋体"/>
                <w:b/>
                <w:i/>
                <w:sz w:val="24"/>
              </w:rPr>
              <w:t>n</w:t>
            </w:r>
            <w:r w:rsidRPr="00047619">
              <w:rPr>
                <w:rFonts w:ascii="Book Antiqua" w:hAnsi="Book Antiqua" w:cs="宋体"/>
                <w:b/>
                <w:sz w:val="24"/>
              </w:rPr>
              <w:t xml:space="preserve"> </w:t>
            </w:r>
            <w:r w:rsidR="006E5A4F" w:rsidRPr="00047619">
              <w:rPr>
                <w:rFonts w:ascii="Book Antiqua" w:hAnsi="Book Antiqua" w:cs="宋体"/>
                <w:b/>
                <w:sz w:val="24"/>
              </w:rPr>
              <w:t>=</w:t>
            </w:r>
            <w:r w:rsidRPr="00047619">
              <w:rPr>
                <w:rFonts w:ascii="Book Antiqua" w:hAnsi="Book Antiqua" w:cs="宋体"/>
                <w:b/>
                <w:sz w:val="24"/>
              </w:rPr>
              <w:t xml:space="preserve"> 59</w:t>
            </w:r>
          </w:p>
        </w:tc>
      </w:tr>
      <w:tr w:rsidR="006E5A4F" w:rsidRPr="00047619" w14:paraId="1505CE88" w14:textId="77777777" w:rsidTr="003771AB">
        <w:trPr>
          <w:trHeight w:val="432"/>
        </w:trPr>
        <w:tc>
          <w:tcPr>
            <w:tcW w:w="6116" w:type="dxa"/>
            <w:tcBorders>
              <w:top w:val="single" w:sz="4" w:space="0" w:color="auto"/>
              <w:left w:val="nil"/>
              <w:bottom w:val="nil"/>
              <w:right w:val="nil"/>
            </w:tcBorders>
          </w:tcPr>
          <w:p w14:paraId="08DF4837" w14:textId="77777777" w:rsidR="006E5A4F" w:rsidRPr="00047619" w:rsidRDefault="00752668" w:rsidP="00ED51E4">
            <w:pPr>
              <w:snapToGrid w:val="0"/>
              <w:spacing w:line="360" w:lineRule="auto"/>
              <w:rPr>
                <w:rFonts w:ascii="Book Antiqua" w:hAnsi="Book Antiqua" w:cs="宋体"/>
                <w:sz w:val="24"/>
              </w:rPr>
            </w:pPr>
            <w:r w:rsidRPr="00047619">
              <w:rPr>
                <w:rFonts w:ascii="Book Antiqua" w:hAnsi="Book Antiqua" w:cs="宋体"/>
                <w:sz w:val="24"/>
              </w:rPr>
              <w:t>Age (yr</w:t>
            </w:r>
            <w:r w:rsidR="006E5A4F" w:rsidRPr="00047619">
              <w:rPr>
                <w:rFonts w:ascii="Book Antiqua" w:hAnsi="Book Antiqua" w:cs="宋体"/>
                <w:sz w:val="24"/>
              </w:rPr>
              <w:t>), median</w:t>
            </w:r>
            <w:r w:rsidR="00A7256F" w:rsidRPr="00047619">
              <w:rPr>
                <w:rFonts w:ascii="Book Antiqua" w:hAnsi="Book Antiqua" w:cs="宋体"/>
                <w:sz w:val="24"/>
              </w:rPr>
              <w:t xml:space="preserve"> (</w:t>
            </w:r>
            <w:r w:rsidR="00823A79" w:rsidRPr="00047619">
              <w:rPr>
                <w:rFonts w:ascii="Book Antiqua" w:hAnsi="Book Antiqua" w:cs="宋体"/>
                <w:sz w:val="24"/>
              </w:rPr>
              <w:t>IQR</w:t>
            </w:r>
            <w:r w:rsidR="00A7256F" w:rsidRPr="00047619">
              <w:rPr>
                <w:rFonts w:ascii="Book Antiqua" w:hAnsi="Book Antiqua" w:cs="宋体"/>
                <w:sz w:val="24"/>
              </w:rPr>
              <w:t>)</w:t>
            </w:r>
          </w:p>
        </w:tc>
        <w:tc>
          <w:tcPr>
            <w:tcW w:w="2845" w:type="dxa"/>
            <w:tcBorders>
              <w:top w:val="single" w:sz="4" w:space="0" w:color="auto"/>
              <w:left w:val="nil"/>
              <w:bottom w:val="nil"/>
              <w:right w:val="nil"/>
            </w:tcBorders>
          </w:tcPr>
          <w:p w14:paraId="78E219D4"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66</w:t>
            </w:r>
            <w:r w:rsidR="00823A79" w:rsidRPr="00047619">
              <w:rPr>
                <w:rFonts w:ascii="Book Antiqua" w:hAnsi="Book Antiqua" w:cs="宋体"/>
                <w:sz w:val="24"/>
              </w:rPr>
              <w:t xml:space="preserve"> </w:t>
            </w:r>
            <w:r w:rsidR="00823A79" w:rsidRPr="00047619">
              <w:rPr>
                <w:rFonts w:ascii="Book Antiqua" w:hAnsi="Book Antiqua"/>
                <w:bCs/>
                <w:sz w:val="24"/>
              </w:rPr>
              <w:t>(58-74)</w:t>
            </w:r>
          </w:p>
        </w:tc>
      </w:tr>
      <w:tr w:rsidR="006E5A4F" w:rsidRPr="00047619" w14:paraId="39B3C8F4" w14:textId="77777777" w:rsidTr="003771AB">
        <w:trPr>
          <w:trHeight w:val="73"/>
        </w:trPr>
        <w:tc>
          <w:tcPr>
            <w:tcW w:w="6116" w:type="dxa"/>
            <w:tcBorders>
              <w:top w:val="nil"/>
              <w:left w:val="nil"/>
              <w:bottom w:val="nil"/>
              <w:right w:val="nil"/>
            </w:tcBorders>
          </w:tcPr>
          <w:p w14:paraId="1AD0FC45"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Sex</w:t>
            </w:r>
          </w:p>
        </w:tc>
        <w:tc>
          <w:tcPr>
            <w:tcW w:w="2845" w:type="dxa"/>
            <w:tcBorders>
              <w:top w:val="nil"/>
              <w:left w:val="nil"/>
              <w:bottom w:val="nil"/>
              <w:right w:val="nil"/>
            </w:tcBorders>
          </w:tcPr>
          <w:p w14:paraId="5E6A93C5" w14:textId="77777777" w:rsidR="006E5A4F" w:rsidRPr="00047619" w:rsidRDefault="006E5A4F" w:rsidP="00ED51E4">
            <w:pPr>
              <w:snapToGrid w:val="0"/>
              <w:spacing w:line="360" w:lineRule="auto"/>
              <w:rPr>
                <w:rFonts w:ascii="Book Antiqua" w:hAnsi="Book Antiqua" w:cs="宋体"/>
                <w:sz w:val="24"/>
              </w:rPr>
            </w:pPr>
          </w:p>
        </w:tc>
      </w:tr>
      <w:tr w:rsidR="006E5A4F" w:rsidRPr="00047619" w14:paraId="418C0287" w14:textId="77777777" w:rsidTr="003771AB">
        <w:trPr>
          <w:trHeight w:val="445"/>
        </w:trPr>
        <w:tc>
          <w:tcPr>
            <w:tcW w:w="6116" w:type="dxa"/>
            <w:tcBorders>
              <w:top w:val="nil"/>
              <w:left w:val="nil"/>
              <w:bottom w:val="nil"/>
              <w:right w:val="nil"/>
            </w:tcBorders>
          </w:tcPr>
          <w:p w14:paraId="4131110E"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Men</w:t>
            </w:r>
          </w:p>
        </w:tc>
        <w:tc>
          <w:tcPr>
            <w:tcW w:w="2845" w:type="dxa"/>
            <w:tcBorders>
              <w:top w:val="nil"/>
              <w:left w:val="nil"/>
              <w:bottom w:val="nil"/>
              <w:right w:val="nil"/>
            </w:tcBorders>
          </w:tcPr>
          <w:p w14:paraId="12682CD1"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34 (57.6)</w:t>
            </w:r>
          </w:p>
        </w:tc>
      </w:tr>
      <w:tr w:rsidR="006E5A4F" w:rsidRPr="00047619" w14:paraId="2C5F6DA8" w14:textId="77777777" w:rsidTr="003771AB">
        <w:trPr>
          <w:trHeight w:val="445"/>
        </w:trPr>
        <w:tc>
          <w:tcPr>
            <w:tcW w:w="6116" w:type="dxa"/>
            <w:tcBorders>
              <w:top w:val="nil"/>
              <w:left w:val="nil"/>
              <w:bottom w:val="nil"/>
              <w:right w:val="nil"/>
            </w:tcBorders>
          </w:tcPr>
          <w:p w14:paraId="3349BC27"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Women</w:t>
            </w:r>
          </w:p>
        </w:tc>
        <w:tc>
          <w:tcPr>
            <w:tcW w:w="2845" w:type="dxa"/>
            <w:tcBorders>
              <w:top w:val="nil"/>
              <w:left w:val="nil"/>
              <w:bottom w:val="nil"/>
              <w:right w:val="nil"/>
            </w:tcBorders>
          </w:tcPr>
          <w:p w14:paraId="2EC3E61B"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25 (42.4)</w:t>
            </w:r>
          </w:p>
        </w:tc>
      </w:tr>
      <w:tr w:rsidR="006E5A4F" w:rsidRPr="00047619" w14:paraId="585D1D9F" w14:textId="77777777" w:rsidTr="003771AB">
        <w:trPr>
          <w:trHeight w:val="445"/>
        </w:trPr>
        <w:tc>
          <w:tcPr>
            <w:tcW w:w="6116" w:type="dxa"/>
            <w:tcBorders>
              <w:top w:val="nil"/>
              <w:left w:val="nil"/>
              <w:bottom w:val="nil"/>
              <w:right w:val="nil"/>
            </w:tcBorders>
          </w:tcPr>
          <w:p w14:paraId="63FE835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Differentiation grade</w:t>
            </w:r>
          </w:p>
        </w:tc>
        <w:tc>
          <w:tcPr>
            <w:tcW w:w="2845" w:type="dxa"/>
            <w:tcBorders>
              <w:top w:val="nil"/>
              <w:left w:val="nil"/>
              <w:bottom w:val="nil"/>
              <w:right w:val="nil"/>
            </w:tcBorders>
          </w:tcPr>
          <w:p w14:paraId="3600D0F5" w14:textId="77777777" w:rsidR="006E5A4F" w:rsidRPr="00047619" w:rsidRDefault="006E5A4F" w:rsidP="00ED51E4">
            <w:pPr>
              <w:snapToGrid w:val="0"/>
              <w:spacing w:line="360" w:lineRule="auto"/>
              <w:rPr>
                <w:rFonts w:ascii="Book Antiqua" w:hAnsi="Book Antiqua" w:cs="宋体"/>
                <w:sz w:val="24"/>
              </w:rPr>
            </w:pPr>
          </w:p>
        </w:tc>
      </w:tr>
      <w:tr w:rsidR="006E5A4F" w:rsidRPr="00047619" w14:paraId="75DE2719" w14:textId="77777777" w:rsidTr="003771AB">
        <w:trPr>
          <w:trHeight w:val="445"/>
        </w:trPr>
        <w:tc>
          <w:tcPr>
            <w:tcW w:w="6116" w:type="dxa"/>
            <w:tcBorders>
              <w:top w:val="nil"/>
              <w:left w:val="nil"/>
              <w:bottom w:val="nil"/>
              <w:right w:val="nil"/>
            </w:tcBorders>
          </w:tcPr>
          <w:p w14:paraId="074635B5"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Moderately differentiated</w:t>
            </w:r>
          </w:p>
        </w:tc>
        <w:tc>
          <w:tcPr>
            <w:tcW w:w="2845" w:type="dxa"/>
            <w:tcBorders>
              <w:top w:val="nil"/>
              <w:left w:val="nil"/>
              <w:bottom w:val="nil"/>
              <w:right w:val="nil"/>
            </w:tcBorders>
          </w:tcPr>
          <w:p w14:paraId="2B87052C"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44 (74.6)</w:t>
            </w:r>
          </w:p>
        </w:tc>
      </w:tr>
      <w:tr w:rsidR="006E5A4F" w:rsidRPr="00047619" w14:paraId="7B5676B2" w14:textId="77777777" w:rsidTr="003771AB">
        <w:trPr>
          <w:trHeight w:val="445"/>
        </w:trPr>
        <w:tc>
          <w:tcPr>
            <w:tcW w:w="6116" w:type="dxa"/>
            <w:tcBorders>
              <w:top w:val="nil"/>
              <w:left w:val="nil"/>
              <w:bottom w:val="nil"/>
              <w:right w:val="nil"/>
            </w:tcBorders>
          </w:tcPr>
          <w:p w14:paraId="668EDA2C"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Poorly differentiated</w:t>
            </w:r>
          </w:p>
        </w:tc>
        <w:tc>
          <w:tcPr>
            <w:tcW w:w="2845" w:type="dxa"/>
            <w:tcBorders>
              <w:top w:val="nil"/>
              <w:left w:val="nil"/>
              <w:bottom w:val="nil"/>
              <w:right w:val="nil"/>
            </w:tcBorders>
          </w:tcPr>
          <w:p w14:paraId="1154C000"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15 (25.4)</w:t>
            </w:r>
          </w:p>
        </w:tc>
      </w:tr>
      <w:tr w:rsidR="006E5A4F" w:rsidRPr="00047619" w14:paraId="3C772593" w14:textId="77777777" w:rsidTr="003771AB">
        <w:trPr>
          <w:trHeight w:val="445"/>
        </w:trPr>
        <w:tc>
          <w:tcPr>
            <w:tcW w:w="6116" w:type="dxa"/>
            <w:tcBorders>
              <w:top w:val="nil"/>
              <w:left w:val="nil"/>
              <w:bottom w:val="nil"/>
              <w:right w:val="nil"/>
            </w:tcBorders>
          </w:tcPr>
          <w:p w14:paraId="3F147B6E"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T3 stage</w:t>
            </w:r>
          </w:p>
        </w:tc>
        <w:tc>
          <w:tcPr>
            <w:tcW w:w="2845" w:type="dxa"/>
            <w:tcBorders>
              <w:top w:val="nil"/>
              <w:left w:val="nil"/>
              <w:bottom w:val="nil"/>
              <w:right w:val="nil"/>
            </w:tcBorders>
          </w:tcPr>
          <w:p w14:paraId="0FD0130A" w14:textId="77777777" w:rsidR="006E5A4F" w:rsidRPr="00047619" w:rsidRDefault="006E5A4F" w:rsidP="00ED51E4">
            <w:pPr>
              <w:snapToGrid w:val="0"/>
              <w:spacing w:line="360" w:lineRule="auto"/>
              <w:rPr>
                <w:rFonts w:ascii="Book Antiqua" w:hAnsi="Book Antiqua" w:cs="宋体"/>
                <w:sz w:val="24"/>
              </w:rPr>
            </w:pPr>
          </w:p>
        </w:tc>
      </w:tr>
      <w:tr w:rsidR="006E5A4F" w:rsidRPr="00047619" w14:paraId="5E968D2B" w14:textId="77777777" w:rsidTr="003771AB">
        <w:trPr>
          <w:trHeight w:val="445"/>
        </w:trPr>
        <w:tc>
          <w:tcPr>
            <w:tcW w:w="6116" w:type="dxa"/>
            <w:tcBorders>
              <w:top w:val="nil"/>
              <w:left w:val="nil"/>
              <w:bottom w:val="nil"/>
              <w:right w:val="nil"/>
            </w:tcBorders>
          </w:tcPr>
          <w:p w14:paraId="41E9420F"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T3a</w:t>
            </w:r>
          </w:p>
        </w:tc>
        <w:tc>
          <w:tcPr>
            <w:tcW w:w="2845" w:type="dxa"/>
            <w:tcBorders>
              <w:top w:val="nil"/>
              <w:left w:val="nil"/>
              <w:bottom w:val="nil"/>
              <w:right w:val="nil"/>
            </w:tcBorders>
          </w:tcPr>
          <w:p w14:paraId="2C98022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30 (50.9)</w:t>
            </w:r>
          </w:p>
        </w:tc>
      </w:tr>
      <w:tr w:rsidR="006E5A4F" w:rsidRPr="00047619" w14:paraId="489E2C9D" w14:textId="77777777" w:rsidTr="003771AB">
        <w:trPr>
          <w:trHeight w:val="445"/>
        </w:trPr>
        <w:tc>
          <w:tcPr>
            <w:tcW w:w="6116" w:type="dxa"/>
            <w:tcBorders>
              <w:top w:val="nil"/>
              <w:left w:val="nil"/>
              <w:bottom w:val="nil"/>
              <w:right w:val="nil"/>
            </w:tcBorders>
          </w:tcPr>
          <w:p w14:paraId="50B29B03"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T3b</w:t>
            </w:r>
          </w:p>
        </w:tc>
        <w:tc>
          <w:tcPr>
            <w:tcW w:w="2845" w:type="dxa"/>
            <w:tcBorders>
              <w:top w:val="nil"/>
              <w:left w:val="nil"/>
              <w:bottom w:val="nil"/>
              <w:right w:val="nil"/>
            </w:tcBorders>
          </w:tcPr>
          <w:p w14:paraId="6EF1AD9C"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24 (40.7)</w:t>
            </w:r>
          </w:p>
        </w:tc>
      </w:tr>
      <w:tr w:rsidR="006E5A4F" w:rsidRPr="00047619" w14:paraId="26E4BD05" w14:textId="77777777" w:rsidTr="003771AB">
        <w:trPr>
          <w:trHeight w:val="445"/>
        </w:trPr>
        <w:tc>
          <w:tcPr>
            <w:tcW w:w="6116" w:type="dxa"/>
            <w:tcBorders>
              <w:top w:val="nil"/>
              <w:left w:val="nil"/>
              <w:bottom w:val="nil"/>
              <w:right w:val="nil"/>
            </w:tcBorders>
          </w:tcPr>
          <w:p w14:paraId="77224F16"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T3c</w:t>
            </w:r>
          </w:p>
        </w:tc>
        <w:tc>
          <w:tcPr>
            <w:tcW w:w="2845" w:type="dxa"/>
            <w:tcBorders>
              <w:top w:val="nil"/>
              <w:left w:val="nil"/>
              <w:bottom w:val="nil"/>
              <w:right w:val="nil"/>
            </w:tcBorders>
          </w:tcPr>
          <w:p w14:paraId="7A40E6D7"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5 (8.5)</w:t>
            </w:r>
          </w:p>
        </w:tc>
      </w:tr>
      <w:tr w:rsidR="006E5A4F" w:rsidRPr="00047619" w14:paraId="4FFF63E4" w14:textId="77777777" w:rsidTr="003771AB">
        <w:trPr>
          <w:trHeight w:val="445"/>
        </w:trPr>
        <w:tc>
          <w:tcPr>
            <w:tcW w:w="6116" w:type="dxa"/>
            <w:tcBorders>
              <w:top w:val="nil"/>
              <w:left w:val="nil"/>
              <w:bottom w:val="nil"/>
              <w:right w:val="nil"/>
            </w:tcBorders>
          </w:tcPr>
          <w:p w14:paraId="3034267C"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N stage</w:t>
            </w:r>
          </w:p>
        </w:tc>
        <w:tc>
          <w:tcPr>
            <w:tcW w:w="2845" w:type="dxa"/>
            <w:tcBorders>
              <w:top w:val="nil"/>
              <w:left w:val="nil"/>
              <w:bottom w:val="nil"/>
              <w:right w:val="nil"/>
            </w:tcBorders>
          </w:tcPr>
          <w:p w14:paraId="5BB52954" w14:textId="77777777" w:rsidR="006E5A4F" w:rsidRPr="00047619" w:rsidRDefault="006E5A4F" w:rsidP="00ED51E4">
            <w:pPr>
              <w:snapToGrid w:val="0"/>
              <w:spacing w:line="360" w:lineRule="auto"/>
              <w:rPr>
                <w:rFonts w:ascii="Book Antiqua" w:hAnsi="Book Antiqua" w:cs="宋体"/>
                <w:sz w:val="24"/>
              </w:rPr>
            </w:pPr>
          </w:p>
        </w:tc>
      </w:tr>
      <w:tr w:rsidR="006E5A4F" w:rsidRPr="00047619" w14:paraId="7EAEC5B6" w14:textId="77777777" w:rsidTr="003771AB">
        <w:trPr>
          <w:trHeight w:val="432"/>
        </w:trPr>
        <w:tc>
          <w:tcPr>
            <w:tcW w:w="6116" w:type="dxa"/>
            <w:tcBorders>
              <w:top w:val="nil"/>
              <w:left w:val="nil"/>
              <w:bottom w:val="nil"/>
              <w:right w:val="nil"/>
            </w:tcBorders>
          </w:tcPr>
          <w:p w14:paraId="13A7FCA5"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N0</w:t>
            </w:r>
          </w:p>
        </w:tc>
        <w:tc>
          <w:tcPr>
            <w:tcW w:w="2845" w:type="dxa"/>
            <w:tcBorders>
              <w:top w:val="nil"/>
              <w:left w:val="nil"/>
              <w:bottom w:val="nil"/>
              <w:right w:val="nil"/>
            </w:tcBorders>
          </w:tcPr>
          <w:p w14:paraId="2E93FF1D"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27 (45.8)</w:t>
            </w:r>
          </w:p>
        </w:tc>
      </w:tr>
      <w:tr w:rsidR="006E5A4F" w:rsidRPr="00047619" w14:paraId="131FCBF8" w14:textId="77777777" w:rsidTr="003771AB">
        <w:trPr>
          <w:trHeight w:val="445"/>
        </w:trPr>
        <w:tc>
          <w:tcPr>
            <w:tcW w:w="6116" w:type="dxa"/>
            <w:tcBorders>
              <w:top w:val="nil"/>
              <w:left w:val="nil"/>
              <w:bottom w:val="nil"/>
              <w:right w:val="nil"/>
            </w:tcBorders>
          </w:tcPr>
          <w:p w14:paraId="11E3D094"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N1</w:t>
            </w:r>
          </w:p>
        </w:tc>
        <w:tc>
          <w:tcPr>
            <w:tcW w:w="2845" w:type="dxa"/>
            <w:tcBorders>
              <w:top w:val="nil"/>
              <w:left w:val="nil"/>
              <w:bottom w:val="nil"/>
              <w:right w:val="nil"/>
            </w:tcBorders>
          </w:tcPr>
          <w:p w14:paraId="6BC5822C"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22 (37.3)</w:t>
            </w:r>
          </w:p>
        </w:tc>
      </w:tr>
      <w:tr w:rsidR="006E5A4F" w:rsidRPr="00047619" w14:paraId="7DD3D5B4" w14:textId="77777777" w:rsidTr="003771AB">
        <w:trPr>
          <w:trHeight w:val="445"/>
        </w:trPr>
        <w:tc>
          <w:tcPr>
            <w:tcW w:w="6116" w:type="dxa"/>
            <w:tcBorders>
              <w:top w:val="nil"/>
              <w:left w:val="nil"/>
              <w:bottom w:val="nil"/>
              <w:right w:val="nil"/>
            </w:tcBorders>
          </w:tcPr>
          <w:p w14:paraId="45E0B7D8"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N2</w:t>
            </w:r>
          </w:p>
        </w:tc>
        <w:tc>
          <w:tcPr>
            <w:tcW w:w="2845" w:type="dxa"/>
            <w:tcBorders>
              <w:top w:val="nil"/>
              <w:left w:val="nil"/>
              <w:bottom w:val="nil"/>
              <w:right w:val="nil"/>
            </w:tcBorders>
          </w:tcPr>
          <w:p w14:paraId="58F9AFA3"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10 (17.0)</w:t>
            </w:r>
          </w:p>
        </w:tc>
      </w:tr>
      <w:tr w:rsidR="006E5A4F" w:rsidRPr="00047619" w14:paraId="6FEB421C" w14:textId="77777777" w:rsidTr="003771AB">
        <w:trPr>
          <w:trHeight w:val="445"/>
        </w:trPr>
        <w:tc>
          <w:tcPr>
            <w:tcW w:w="6116" w:type="dxa"/>
            <w:tcBorders>
              <w:top w:val="nil"/>
              <w:left w:val="nil"/>
              <w:bottom w:val="nil"/>
              <w:right w:val="nil"/>
            </w:tcBorders>
          </w:tcPr>
          <w:p w14:paraId="42BA644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M stage</w:t>
            </w:r>
          </w:p>
        </w:tc>
        <w:tc>
          <w:tcPr>
            <w:tcW w:w="2845" w:type="dxa"/>
            <w:tcBorders>
              <w:top w:val="nil"/>
              <w:left w:val="nil"/>
              <w:bottom w:val="nil"/>
              <w:right w:val="nil"/>
            </w:tcBorders>
          </w:tcPr>
          <w:p w14:paraId="03A51A36" w14:textId="77777777" w:rsidR="006E5A4F" w:rsidRPr="00047619" w:rsidRDefault="006E5A4F" w:rsidP="00ED51E4">
            <w:pPr>
              <w:snapToGrid w:val="0"/>
              <w:spacing w:line="360" w:lineRule="auto"/>
              <w:rPr>
                <w:rFonts w:ascii="Book Antiqua" w:hAnsi="Book Antiqua" w:cs="宋体"/>
                <w:sz w:val="24"/>
              </w:rPr>
            </w:pPr>
          </w:p>
        </w:tc>
      </w:tr>
      <w:tr w:rsidR="006E5A4F" w:rsidRPr="00047619" w14:paraId="25440A87" w14:textId="77777777" w:rsidTr="003771AB">
        <w:trPr>
          <w:trHeight w:val="445"/>
        </w:trPr>
        <w:tc>
          <w:tcPr>
            <w:tcW w:w="6116" w:type="dxa"/>
            <w:tcBorders>
              <w:top w:val="nil"/>
              <w:left w:val="nil"/>
              <w:bottom w:val="nil"/>
              <w:right w:val="nil"/>
            </w:tcBorders>
          </w:tcPr>
          <w:p w14:paraId="2F542ABA"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M0</w:t>
            </w:r>
          </w:p>
        </w:tc>
        <w:tc>
          <w:tcPr>
            <w:tcW w:w="2845" w:type="dxa"/>
            <w:tcBorders>
              <w:top w:val="nil"/>
              <w:left w:val="nil"/>
              <w:bottom w:val="nil"/>
              <w:right w:val="nil"/>
            </w:tcBorders>
          </w:tcPr>
          <w:p w14:paraId="4AF7F377"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55 (93.2)</w:t>
            </w:r>
          </w:p>
        </w:tc>
      </w:tr>
      <w:tr w:rsidR="006E5A4F" w:rsidRPr="00047619" w14:paraId="55F6A14E" w14:textId="77777777" w:rsidTr="003771AB">
        <w:trPr>
          <w:trHeight w:val="458"/>
        </w:trPr>
        <w:tc>
          <w:tcPr>
            <w:tcW w:w="6116" w:type="dxa"/>
            <w:tcBorders>
              <w:top w:val="nil"/>
              <w:left w:val="nil"/>
              <w:bottom w:val="single" w:sz="4" w:space="0" w:color="auto"/>
              <w:right w:val="nil"/>
            </w:tcBorders>
          </w:tcPr>
          <w:p w14:paraId="3E549EE8" w14:textId="77777777" w:rsidR="006E5A4F" w:rsidRPr="00047619" w:rsidRDefault="006E5A4F" w:rsidP="00ED51E4">
            <w:pPr>
              <w:snapToGrid w:val="0"/>
              <w:spacing w:line="360" w:lineRule="auto"/>
              <w:ind w:firstLineChars="200" w:firstLine="480"/>
              <w:rPr>
                <w:rFonts w:ascii="Book Antiqua" w:hAnsi="Book Antiqua" w:cs="宋体"/>
                <w:sz w:val="24"/>
              </w:rPr>
            </w:pPr>
            <w:r w:rsidRPr="00047619">
              <w:rPr>
                <w:rFonts w:ascii="Book Antiqua" w:hAnsi="Book Antiqua" w:cs="宋体"/>
                <w:sz w:val="24"/>
              </w:rPr>
              <w:t>M1</w:t>
            </w:r>
          </w:p>
        </w:tc>
        <w:tc>
          <w:tcPr>
            <w:tcW w:w="2845" w:type="dxa"/>
            <w:tcBorders>
              <w:top w:val="nil"/>
              <w:left w:val="nil"/>
              <w:bottom w:val="single" w:sz="4" w:space="0" w:color="auto"/>
              <w:right w:val="nil"/>
            </w:tcBorders>
          </w:tcPr>
          <w:p w14:paraId="4F60F728"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4 (6.8)</w:t>
            </w:r>
          </w:p>
        </w:tc>
      </w:tr>
    </w:tbl>
    <w:p w14:paraId="71971D20" w14:textId="77777777" w:rsidR="006E5A4F" w:rsidRPr="00047619" w:rsidRDefault="00A12A4F" w:rsidP="00ED51E4">
      <w:pPr>
        <w:snapToGrid w:val="0"/>
        <w:spacing w:line="360" w:lineRule="auto"/>
        <w:rPr>
          <w:rFonts w:ascii="Book Antiqua" w:hAnsi="Book Antiqua" w:cs="宋体"/>
          <w:sz w:val="24"/>
        </w:rPr>
      </w:pPr>
      <w:r w:rsidRPr="00047619">
        <w:rPr>
          <w:rFonts w:ascii="Book Antiqua" w:hAnsi="Book Antiqua" w:cs="宋体"/>
          <w:sz w:val="24"/>
        </w:rPr>
        <w:t xml:space="preserve">Except for age, </w:t>
      </w:r>
      <w:r w:rsidR="00573103" w:rsidRPr="00047619">
        <w:rPr>
          <w:rFonts w:ascii="Book Antiqua" w:hAnsi="Book Antiqua" w:cs="宋体"/>
          <w:sz w:val="24"/>
        </w:rPr>
        <w:t xml:space="preserve">data are </w:t>
      </w:r>
      <w:r w:rsidRPr="00047619">
        <w:rPr>
          <w:rFonts w:ascii="Book Antiqua" w:hAnsi="Book Antiqua" w:cs="宋体"/>
          <w:sz w:val="24"/>
        </w:rPr>
        <w:t xml:space="preserve">expressed as </w:t>
      </w:r>
      <w:r w:rsidRPr="00047619">
        <w:rPr>
          <w:rFonts w:ascii="Book Antiqua" w:hAnsi="Book Antiqua" w:cs="宋体"/>
          <w:i/>
          <w:sz w:val="24"/>
        </w:rPr>
        <w:t>n</w:t>
      </w:r>
      <w:r w:rsidRPr="00047619">
        <w:rPr>
          <w:rFonts w:ascii="Book Antiqua" w:hAnsi="Book Antiqua" w:cs="宋体"/>
          <w:sz w:val="24"/>
        </w:rPr>
        <w:t xml:space="preserve"> (</w:t>
      </w:r>
      <w:r w:rsidR="00A7256F" w:rsidRPr="00047619">
        <w:rPr>
          <w:rFonts w:ascii="Book Antiqua" w:hAnsi="Book Antiqua" w:cs="宋体" w:hint="eastAsia"/>
          <w:sz w:val="24"/>
        </w:rPr>
        <w:t>%</w:t>
      </w:r>
      <w:r w:rsidRPr="00047619">
        <w:rPr>
          <w:rFonts w:ascii="Book Antiqua" w:hAnsi="Book Antiqua" w:cs="宋体"/>
          <w:sz w:val="24"/>
        </w:rPr>
        <w:t>).</w:t>
      </w:r>
      <w:r w:rsidR="00752668" w:rsidRPr="00047619">
        <w:rPr>
          <w:rFonts w:ascii="Book Antiqua" w:hAnsi="Book Antiqua" w:cs="宋体"/>
          <w:sz w:val="24"/>
        </w:rPr>
        <w:t xml:space="preserve"> IQR: </w:t>
      </w:r>
      <w:r w:rsidR="00752668" w:rsidRPr="00047619">
        <w:rPr>
          <w:rFonts w:ascii="Book Antiqua" w:hAnsi="Book Antiqua" w:cs="宋体"/>
          <w:caps/>
          <w:sz w:val="24"/>
        </w:rPr>
        <w:t>i</w:t>
      </w:r>
      <w:r w:rsidR="00752668" w:rsidRPr="00047619">
        <w:rPr>
          <w:rFonts w:ascii="Book Antiqua" w:hAnsi="Book Antiqua" w:cs="宋体"/>
          <w:sz w:val="24"/>
        </w:rPr>
        <w:t>nterquartile range.</w:t>
      </w:r>
    </w:p>
    <w:p w14:paraId="4D455520"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sz w:val="24"/>
        </w:rPr>
        <w:br w:type="page"/>
      </w:r>
      <w:r w:rsidRPr="00047619">
        <w:rPr>
          <w:rFonts w:ascii="Book Antiqua" w:hAnsi="Book Antiqua" w:cs="宋体"/>
          <w:b/>
          <w:sz w:val="24"/>
        </w:rPr>
        <w:t>Table 2</w:t>
      </w:r>
      <w:r w:rsidR="00512D61" w:rsidRPr="00047619">
        <w:rPr>
          <w:rFonts w:ascii="Book Antiqua" w:hAnsi="Book Antiqua" w:cs="宋体"/>
          <w:b/>
          <w:sz w:val="24"/>
        </w:rPr>
        <w:t xml:space="preserve"> </w:t>
      </w:r>
      <w:r w:rsidRPr="00047619">
        <w:rPr>
          <w:rFonts w:ascii="Book Antiqua" w:hAnsi="Book Antiqua" w:cs="宋体"/>
          <w:b/>
          <w:sz w:val="24"/>
        </w:rPr>
        <w:t xml:space="preserve">Comparison of </w:t>
      </w:r>
      <w:r w:rsidR="002B44D1" w:rsidRPr="00047619">
        <w:rPr>
          <w:rFonts w:ascii="Book Antiqua" w:hAnsi="Book Antiqua" w:cs="宋体"/>
          <w:b/>
          <w:sz w:val="24"/>
        </w:rPr>
        <w:t>apparent diffusion coefficient</w:t>
      </w:r>
      <w:r w:rsidRPr="00047619">
        <w:rPr>
          <w:rFonts w:ascii="Book Antiqua" w:hAnsi="Book Antiqua" w:cs="宋体"/>
          <w:b/>
          <w:sz w:val="24"/>
        </w:rPr>
        <w:t xml:space="preserve"> first-order textural differences between pT3a and pT3b-c stage</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6"/>
        <w:gridCol w:w="2416"/>
        <w:gridCol w:w="2055"/>
        <w:gridCol w:w="1025"/>
        <w:gridCol w:w="1103"/>
      </w:tblGrid>
      <w:tr w:rsidR="006E5A4F" w:rsidRPr="00047619" w14:paraId="49FA74E1" w14:textId="77777777" w:rsidTr="007130AE">
        <w:trPr>
          <w:trHeight w:val="869"/>
          <w:jc w:val="center"/>
        </w:trPr>
        <w:tc>
          <w:tcPr>
            <w:tcW w:w="3126" w:type="dxa"/>
            <w:tcBorders>
              <w:top w:val="single" w:sz="8" w:space="0" w:color="auto"/>
              <w:left w:val="nil"/>
              <w:bottom w:val="single" w:sz="8" w:space="0" w:color="auto"/>
              <w:right w:val="nil"/>
            </w:tcBorders>
          </w:tcPr>
          <w:p w14:paraId="77DF9A3E"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ADC histogram feature</w:t>
            </w:r>
          </w:p>
        </w:tc>
        <w:tc>
          <w:tcPr>
            <w:tcW w:w="2416" w:type="dxa"/>
            <w:tcBorders>
              <w:top w:val="single" w:sz="8" w:space="0" w:color="auto"/>
              <w:left w:val="nil"/>
              <w:bottom w:val="single" w:sz="8" w:space="0" w:color="auto"/>
              <w:right w:val="nil"/>
            </w:tcBorders>
          </w:tcPr>
          <w:p w14:paraId="582D32C2"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pT3a (</w:t>
            </w:r>
            <w:r w:rsidRPr="00047619">
              <w:rPr>
                <w:rFonts w:ascii="Book Antiqua" w:hAnsi="Book Antiqua" w:cs="宋体"/>
                <w:b/>
                <w:i/>
                <w:sz w:val="24"/>
              </w:rPr>
              <w:t>n</w:t>
            </w:r>
            <w:r w:rsidR="002B44D1" w:rsidRPr="00047619">
              <w:rPr>
                <w:rFonts w:ascii="Book Antiqua" w:hAnsi="Book Antiqua" w:cs="宋体"/>
                <w:b/>
                <w:sz w:val="24"/>
              </w:rPr>
              <w:t xml:space="preserve"> </w:t>
            </w:r>
            <w:r w:rsidRPr="00047619">
              <w:rPr>
                <w:rFonts w:ascii="Book Antiqua" w:hAnsi="Book Antiqua" w:cs="宋体"/>
                <w:b/>
                <w:sz w:val="24"/>
              </w:rPr>
              <w:t>=</w:t>
            </w:r>
            <w:r w:rsidR="002B44D1" w:rsidRPr="00047619">
              <w:rPr>
                <w:rFonts w:ascii="Book Antiqua" w:hAnsi="Book Antiqua" w:cs="宋体"/>
                <w:b/>
                <w:sz w:val="24"/>
              </w:rPr>
              <w:t xml:space="preserve"> </w:t>
            </w:r>
            <w:r w:rsidRPr="00047619">
              <w:rPr>
                <w:rFonts w:ascii="Book Antiqua" w:hAnsi="Book Antiqua" w:cs="宋体"/>
                <w:b/>
                <w:sz w:val="24"/>
              </w:rPr>
              <w:t>30)</w:t>
            </w:r>
          </w:p>
        </w:tc>
        <w:tc>
          <w:tcPr>
            <w:tcW w:w="2055" w:type="dxa"/>
            <w:tcBorders>
              <w:top w:val="single" w:sz="8" w:space="0" w:color="auto"/>
              <w:left w:val="nil"/>
              <w:bottom w:val="single" w:sz="8" w:space="0" w:color="auto"/>
              <w:right w:val="nil"/>
            </w:tcBorders>
          </w:tcPr>
          <w:p w14:paraId="59012E97"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pT3b-c (</w:t>
            </w:r>
            <w:r w:rsidR="002B44D1" w:rsidRPr="00047619">
              <w:rPr>
                <w:rFonts w:ascii="Book Antiqua" w:hAnsi="Book Antiqua" w:cs="宋体"/>
                <w:b/>
                <w:i/>
                <w:sz w:val="24"/>
              </w:rPr>
              <w:t>n</w:t>
            </w:r>
            <w:r w:rsidR="002B44D1" w:rsidRPr="00047619">
              <w:rPr>
                <w:rFonts w:ascii="Book Antiqua" w:hAnsi="Book Antiqua" w:cs="宋体"/>
                <w:b/>
                <w:sz w:val="24"/>
              </w:rPr>
              <w:t xml:space="preserve"> </w:t>
            </w:r>
            <w:r w:rsidRPr="00047619">
              <w:rPr>
                <w:rFonts w:ascii="Book Antiqua" w:hAnsi="Book Antiqua" w:cs="宋体"/>
                <w:b/>
                <w:sz w:val="24"/>
              </w:rPr>
              <w:t>=</w:t>
            </w:r>
            <w:r w:rsidR="002B44D1" w:rsidRPr="00047619">
              <w:rPr>
                <w:rFonts w:ascii="Book Antiqua" w:hAnsi="Book Antiqua" w:cs="宋体"/>
                <w:b/>
                <w:sz w:val="24"/>
              </w:rPr>
              <w:t xml:space="preserve"> </w:t>
            </w:r>
            <w:r w:rsidRPr="00047619">
              <w:rPr>
                <w:rFonts w:ascii="Book Antiqua" w:hAnsi="Book Antiqua" w:cs="宋体"/>
                <w:b/>
                <w:sz w:val="24"/>
              </w:rPr>
              <w:t>29)</w:t>
            </w:r>
          </w:p>
        </w:tc>
        <w:tc>
          <w:tcPr>
            <w:tcW w:w="1025" w:type="dxa"/>
            <w:tcBorders>
              <w:top w:val="single" w:sz="8" w:space="0" w:color="auto"/>
              <w:left w:val="nil"/>
              <w:bottom w:val="single" w:sz="8" w:space="0" w:color="auto"/>
              <w:right w:val="nil"/>
            </w:tcBorders>
          </w:tcPr>
          <w:p w14:paraId="1D654933" w14:textId="77777777" w:rsidR="006E5A4F" w:rsidRPr="00047619" w:rsidRDefault="00242013" w:rsidP="002B44D1">
            <w:pPr>
              <w:snapToGrid w:val="0"/>
              <w:spacing w:line="360" w:lineRule="auto"/>
              <w:jc w:val="center"/>
              <w:rPr>
                <w:rFonts w:ascii="Book Antiqua" w:hAnsi="Book Antiqua" w:cs="宋体"/>
                <w:b/>
                <w:sz w:val="24"/>
              </w:rPr>
            </w:pPr>
            <w:r w:rsidRPr="00047619">
              <w:rPr>
                <w:rFonts w:ascii="Book Antiqua" w:hAnsi="Book Antiqua" w:cs="宋体" w:hint="eastAsia"/>
                <w:b/>
                <w:i/>
                <w:iCs/>
                <w:caps/>
                <w:sz w:val="24"/>
              </w:rPr>
              <w:t>p</w:t>
            </w:r>
            <w:r w:rsidR="002B44D1" w:rsidRPr="00047619">
              <w:rPr>
                <w:rFonts w:ascii="Book Antiqua" w:hAnsi="Book Antiqua" w:cs="宋体"/>
                <w:b/>
                <w:iCs/>
                <w:sz w:val="24"/>
              </w:rPr>
              <w:t xml:space="preserve"> </w:t>
            </w:r>
            <w:r w:rsidR="003C7A46" w:rsidRPr="00047619">
              <w:rPr>
                <w:rFonts w:ascii="Book Antiqua" w:hAnsi="Book Antiqua" w:cs="宋体"/>
                <w:b/>
                <w:iCs/>
                <w:sz w:val="24"/>
              </w:rPr>
              <w:t>value</w:t>
            </w:r>
          </w:p>
        </w:tc>
        <w:tc>
          <w:tcPr>
            <w:tcW w:w="1103" w:type="dxa"/>
            <w:tcBorders>
              <w:top w:val="single" w:sz="8" w:space="0" w:color="auto"/>
              <w:left w:val="nil"/>
              <w:bottom w:val="single" w:sz="8" w:space="0" w:color="auto"/>
              <w:right w:val="nil"/>
            </w:tcBorders>
          </w:tcPr>
          <w:p w14:paraId="51B5E40C" w14:textId="77777777" w:rsidR="006E5A4F" w:rsidRPr="00047619" w:rsidRDefault="006E5A4F" w:rsidP="00ED51E4">
            <w:pPr>
              <w:snapToGrid w:val="0"/>
              <w:spacing w:line="360" w:lineRule="auto"/>
              <w:jc w:val="center"/>
              <w:rPr>
                <w:rFonts w:ascii="Book Antiqua" w:hAnsi="Book Antiqua" w:cs="宋体"/>
                <w:b/>
                <w:iCs/>
                <w:sz w:val="24"/>
              </w:rPr>
            </w:pPr>
            <w:r w:rsidRPr="00047619">
              <w:rPr>
                <w:rFonts w:ascii="Book Antiqua" w:hAnsi="Book Antiqua" w:cs="宋体"/>
                <w:b/>
                <w:sz w:val="24"/>
              </w:rPr>
              <w:t>ICC</w:t>
            </w:r>
          </w:p>
        </w:tc>
      </w:tr>
      <w:tr w:rsidR="006E5A4F" w:rsidRPr="00047619" w14:paraId="54968626" w14:textId="77777777" w:rsidTr="007130AE">
        <w:trPr>
          <w:trHeight w:val="462"/>
          <w:jc w:val="center"/>
        </w:trPr>
        <w:tc>
          <w:tcPr>
            <w:tcW w:w="3126" w:type="dxa"/>
            <w:tcBorders>
              <w:top w:val="single" w:sz="8" w:space="0" w:color="auto"/>
              <w:left w:val="nil"/>
              <w:bottom w:val="nil"/>
              <w:right w:val="nil"/>
            </w:tcBorders>
          </w:tcPr>
          <w:p w14:paraId="2862B162"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Mean ADC (×</w:t>
            </w:r>
            <w:r w:rsidR="00F347E8" w:rsidRPr="00047619">
              <w:rPr>
                <w:rFonts w:ascii="Book Antiqua" w:hAnsi="Book Antiqua" w:cs="宋体"/>
                <w:sz w:val="24"/>
              </w:rPr>
              <w:t xml:space="preserve"> </w:t>
            </w:r>
            <w:r w:rsidRPr="00047619">
              <w:rPr>
                <w:rFonts w:ascii="Book Antiqua" w:hAnsi="Book Antiqua" w:cs="宋体"/>
                <w:sz w:val="24"/>
              </w:rPr>
              <w:t>10</w:t>
            </w:r>
            <w:r w:rsidRPr="00047619">
              <w:rPr>
                <w:rFonts w:ascii="Book Antiqua" w:hAnsi="Book Antiqua" w:cs="宋体"/>
                <w:sz w:val="24"/>
                <w:vertAlign w:val="superscript"/>
              </w:rPr>
              <w:t xml:space="preserve">-6 </w:t>
            </w:r>
            <w:r w:rsidRPr="00047619">
              <w:rPr>
                <w:rFonts w:ascii="Book Antiqua" w:hAnsi="Book Antiqua" w:cs="宋体"/>
                <w:sz w:val="24"/>
              </w:rPr>
              <w:t>mm</w:t>
            </w:r>
            <w:r w:rsidRPr="00047619">
              <w:rPr>
                <w:rFonts w:ascii="Book Antiqua" w:hAnsi="Book Antiqua" w:cs="宋体"/>
                <w:sz w:val="24"/>
                <w:vertAlign w:val="superscript"/>
              </w:rPr>
              <w:t>2</w:t>
            </w:r>
            <w:r w:rsidRPr="00047619">
              <w:rPr>
                <w:rFonts w:ascii="Book Antiqua" w:hAnsi="Book Antiqua" w:cs="宋体"/>
                <w:sz w:val="24"/>
              </w:rPr>
              <w:t>/s)</w:t>
            </w:r>
            <w:r w:rsidR="002B44D1" w:rsidRPr="00047619">
              <w:rPr>
                <w:rFonts w:ascii="Book Antiqua" w:hAnsi="Book Antiqua" w:cs="宋体"/>
                <w:sz w:val="24"/>
                <w:vertAlign w:val="superscript"/>
              </w:rPr>
              <w:t>1</w:t>
            </w:r>
          </w:p>
        </w:tc>
        <w:tc>
          <w:tcPr>
            <w:tcW w:w="2416" w:type="dxa"/>
            <w:tcBorders>
              <w:top w:val="single" w:sz="8" w:space="0" w:color="auto"/>
              <w:left w:val="nil"/>
              <w:bottom w:val="nil"/>
              <w:right w:val="nil"/>
            </w:tcBorders>
          </w:tcPr>
          <w:p w14:paraId="6D3BC7AD"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879.5</w:t>
            </w:r>
            <w:r w:rsidR="00B853E5" w:rsidRPr="00047619">
              <w:rPr>
                <w:rFonts w:ascii="Book Antiqua" w:hAnsi="Book Antiqua" w:cs="宋体"/>
                <w:sz w:val="24"/>
              </w:rPr>
              <w:t xml:space="preserve"> ± </w:t>
            </w:r>
            <w:r w:rsidRPr="00047619">
              <w:rPr>
                <w:rFonts w:ascii="Book Antiqua" w:hAnsi="Book Antiqua" w:cs="宋体"/>
                <w:sz w:val="24"/>
              </w:rPr>
              <w:t>202.3</w:t>
            </w:r>
          </w:p>
        </w:tc>
        <w:tc>
          <w:tcPr>
            <w:tcW w:w="2055" w:type="dxa"/>
            <w:tcBorders>
              <w:top w:val="single" w:sz="8" w:space="0" w:color="auto"/>
              <w:left w:val="nil"/>
              <w:bottom w:val="nil"/>
              <w:right w:val="nil"/>
            </w:tcBorders>
          </w:tcPr>
          <w:p w14:paraId="29683834"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832.8</w:t>
            </w:r>
            <w:r w:rsidR="00B853E5" w:rsidRPr="00047619">
              <w:rPr>
                <w:rFonts w:ascii="Book Antiqua" w:hAnsi="Book Antiqua" w:cs="宋体"/>
                <w:sz w:val="24"/>
              </w:rPr>
              <w:t xml:space="preserve"> ± </w:t>
            </w:r>
            <w:r w:rsidRPr="00047619">
              <w:rPr>
                <w:rFonts w:ascii="Book Antiqua" w:hAnsi="Book Antiqua" w:cs="宋体"/>
                <w:sz w:val="24"/>
              </w:rPr>
              <w:t>166.7</w:t>
            </w:r>
          </w:p>
        </w:tc>
        <w:tc>
          <w:tcPr>
            <w:tcW w:w="1025" w:type="dxa"/>
            <w:tcBorders>
              <w:top w:val="single" w:sz="8" w:space="0" w:color="auto"/>
              <w:left w:val="nil"/>
              <w:bottom w:val="nil"/>
              <w:right w:val="nil"/>
            </w:tcBorders>
          </w:tcPr>
          <w:p w14:paraId="1E40DC37"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0.339</w:t>
            </w:r>
          </w:p>
        </w:tc>
        <w:tc>
          <w:tcPr>
            <w:tcW w:w="1103" w:type="dxa"/>
            <w:tcBorders>
              <w:top w:val="single" w:sz="8" w:space="0" w:color="auto"/>
              <w:left w:val="nil"/>
              <w:bottom w:val="nil"/>
              <w:right w:val="nil"/>
            </w:tcBorders>
          </w:tcPr>
          <w:p w14:paraId="394CDBBC"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0.906</w:t>
            </w:r>
          </w:p>
        </w:tc>
      </w:tr>
      <w:tr w:rsidR="006E5A4F" w:rsidRPr="00047619" w14:paraId="7EACE9C5" w14:textId="77777777" w:rsidTr="007130AE">
        <w:trPr>
          <w:trHeight w:val="448"/>
          <w:jc w:val="center"/>
        </w:trPr>
        <w:tc>
          <w:tcPr>
            <w:tcW w:w="3126" w:type="dxa"/>
            <w:tcBorders>
              <w:top w:val="nil"/>
              <w:left w:val="nil"/>
              <w:bottom w:val="nil"/>
              <w:right w:val="nil"/>
            </w:tcBorders>
            <w:vAlign w:val="center"/>
          </w:tcPr>
          <w:p w14:paraId="2DA54B41"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5</w:t>
            </w:r>
            <w:r w:rsidRPr="00047619">
              <w:rPr>
                <w:rFonts w:ascii="Book Antiqua" w:hAnsi="Book Antiqua" w:cs="宋体"/>
                <w:sz w:val="24"/>
                <w:vertAlign w:val="superscript"/>
              </w:rPr>
              <w:t>th</w:t>
            </w:r>
            <w:r w:rsidRPr="00047619">
              <w:rPr>
                <w:rFonts w:ascii="Book Antiqua" w:hAnsi="Book Antiqua" w:cs="宋体"/>
                <w:sz w:val="24"/>
              </w:rPr>
              <w:t xml:space="preserve"> ADC (×</w:t>
            </w:r>
            <w:r w:rsidR="00F347E8" w:rsidRPr="00047619">
              <w:rPr>
                <w:rFonts w:ascii="Book Antiqua" w:hAnsi="Book Antiqua" w:cs="宋体"/>
                <w:sz w:val="24"/>
              </w:rPr>
              <w:t xml:space="preserve"> </w:t>
            </w:r>
            <w:r w:rsidRPr="00047619">
              <w:rPr>
                <w:rFonts w:ascii="Book Antiqua" w:hAnsi="Book Antiqua" w:cs="宋体"/>
                <w:sz w:val="24"/>
              </w:rPr>
              <w:t>10</w:t>
            </w:r>
            <w:r w:rsidRPr="00047619">
              <w:rPr>
                <w:rFonts w:ascii="Book Antiqua" w:hAnsi="Book Antiqua" w:cs="宋体"/>
                <w:sz w:val="24"/>
                <w:vertAlign w:val="superscript"/>
              </w:rPr>
              <w:t xml:space="preserve">-6 </w:t>
            </w:r>
            <w:r w:rsidRPr="00047619">
              <w:rPr>
                <w:rFonts w:ascii="Book Antiqua" w:hAnsi="Book Antiqua" w:cs="宋体"/>
                <w:sz w:val="24"/>
              </w:rPr>
              <w:t>mm</w:t>
            </w:r>
            <w:r w:rsidRPr="00047619">
              <w:rPr>
                <w:rFonts w:ascii="Book Antiqua" w:hAnsi="Book Antiqua" w:cs="宋体"/>
                <w:sz w:val="24"/>
                <w:vertAlign w:val="superscript"/>
              </w:rPr>
              <w:t>2</w:t>
            </w:r>
            <w:r w:rsidRPr="00047619">
              <w:rPr>
                <w:rFonts w:ascii="Book Antiqua" w:hAnsi="Book Antiqua" w:cs="宋体"/>
                <w:sz w:val="24"/>
              </w:rPr>
              <w:t>/s)</w:t>
            </w:r>
            <w:r w:rsidR="002B44D1" w:rsidRPr="00047619">
              <w:rPr>
                <w:rFonts w:ascii="Book Antiqua" w:hAnsi="Book Antiqua" w:cs="宋体"/>
                <w:sz w:val="24"/>
                <w:vertAlign w:val="superscript"/>
              </w:rPr>
              <w:t>1</w:t>
            </w:r>
          </w:p>
        </w:tc>
        <w:tc>
          <w:tcPr>
            <w:tcW w:w="2416" w:type="dxa"/>
            <w:tcBorders>
              <w:top w:val="nil"/>
              <w:left w:val="nil"/>
              <w:bottom w:val="nil"/>
              <w:right w:val="nil"/>
            </w:tcBorders>
          </w:tcPr>
          <w:p w14:paraId="3944C239"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584.4</w:t>
            </w:r>
            <w:r w:rsidR="00B853E5" w:rsidRPr="00047619">
              <w:rPr>
                <w:rFonts w:ascii="Book Antiqua" w:hAnsi="Book Antiqua" w:cs="宋体"/>
                <w:sz w:val="24"/>
              </w:rPr>
              <w:t xml:space="preserve"> ± </w:t>
            </w:r>
            <w:r w:rsidRPr="00047619">
              <w:rPr>
                <w:rFonts w:ascii="Book Antiqua" w:hAnsi="Book Antiqua" w:cs="宋体"/>
                <w:sz w:val="24"/>
              </w:rPr>
              <w:t>163.3</w:t>
            </w:r>
          </w:p>
        </w:tc>
        <w:tc>
          <w:tcPr>
            <w:tcW w:w="2055" w:type="dxa"/>
            <w:tcBorders>
              <w:top w:val="nil"/>
              <w:left w:val="nil"/>
              <w:bottom w:val="nil"/>
              <w:right w:val="nil"/>
            </w:tcBorders>
          </w:tcPr>
          <w:p w14:paraId="1DDBD4BC"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533.1</w:t>
            </w:r>
            <w:r w:rsidR="00B853E5" w:rsidRPr="00047619">
              <w:rPr>
                <w:rFonts w:ascii="Book Antiqua" w:hAnsi="Book Antiqua" w:cs="宋体"/>
                <w:sz w:val="24"/>
              </w:rPr>
              <w:t xml:space="preserve"> ± </w:t>
            </w:r>
            <w:r w:rsidRPr="00047619">
              <w:rPr>
                <w:rFonts w:ascii="Book Antiqua" w:hAnsi="Book Antiqua" w:cs="宋体"/>
                <w:sz w:val="24"/>
              </w:rPr>
              <w:t>111.9</w:t>
            </w:r>
          </w:p>
        </w:tc>
        <w:tc>
          <w:tcPr>
            <w:tcW w:w="1025" w:type="dxa"/>
            <w:tcBorders>
              <w:top w:val="nil"/>
              <w:left w:val="nil"/>
              <w:bottom w:val="nil"/>
              <w:right w:val="nil"/>
            </w:tcBorders>
          </w:tcPr>
          <w:p w14:paraId="157CE37A"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0.164</w:t>
            </w:r>
          </w:p>
        </w:tc>
        <w:tc>
          <w:tcPr>
            <w:tcW w:w="1103" w:type="dxa"/>
            <w:tcBorders>
              <w:top w:val="nil"/>
              <w:left w:val="nil"/>
              <w:bottom w:val="nil"/>
              <w:right w:val="nil"/>
            </w:tcBorders>
          </w:tcPr>
          <w:p w14:paraId="732F751E"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0.898</w:t>
            </w:r>
          </w:p>
        </w:tc>
      </w:tr>
      <w:tr w:rsidR="006E5A4F" w:rsidRPr="00047619" w14:paraId="692E9708" w14:textId="77777777" w:rsidTr="007130AE">
        <w:trPr>
          <w:trHeight w:val="448"/>
          <w:jc w:val="center"/>
        </w:trPr>
        <w:tc>
          <w:tcPr>
            <w:tcW w:w="3126" w:type="dxa"/>
            <w:tcBorders>
              <w:top w:val="nil"/>
              <w:left w:val="nil"/>
              <w:bottom w:val="nil"/>
              <w:right w:val="nil"/>
            </w:tcBorders>
            <w:vAlign w:val="center"/>
          </w:tcPr>
          <w:p w14:paraId="4A911DBB"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10</w:t>
            </w:r>
            <w:r w:rsidRPr="00047619">
              <w:rPr>
                <w:rFonts w:ascii="Book Antiqua" w:hAnsi="Book Antiqua" w:cs="宋体"/>
                <w:sz w:val="24"/>
                <w:vertAlign w:val="superscript"/>
              </w:rPr>
              <w:t>th</w:t>
            </w:r>
            <w:r w:rsidRPr="00047619">
              <w:rPr>
                <w:rFonts w:ascii="Book Antiqua" w:hAnsi="Book Antiqua" w:cs="宋体"/>
                <w:sz w:val="24"/>
              </w:rPr>
              <w:t xml:space="preserve"> ADC (×</w:t>
            </w:r>
            <w:r w:rsidR="00F347E8" w:rsidRPr="00047619">
              <w:rPr>
                <w:rFonts w:ascii="Book Antiqua" w:hAnsi="Book Antiqua" w:cs="宋体"/>
                <w:sz w:val="24"/>
              </w:rPr>
              <w:t xml:space="preserve"> </w:t>
            </w:r>
            <w:r w:rsidRPr="00047619">
              <w:rPr>
                <w:rFonts w:ascii="Book Antiqua" w:hAnsi="Book Antiqua" w:cs="宋体"/>
                <w:sz w:val="24"/>
              </w:rPr>
              <w:t>10</w:t>
            </w:r>
            <w:r w:rsidRPr="00047619">
              <w:rPr>
                <w:rFonts w:ascii="Book Antiqua" w:hAnsi="Book Antiqua" w:cs="宋体"/>
                <w:sz w:val="24"/>
                <w:vertAlign w:val="superscript"/>
              </w:rPr>
              <w:t xml:space="preserve">-6 </w:t>
            </w:r>
            <w:r w:rsidRPr="00047619">
              <w:rPr>
                <w:rFonts w:ascii="Book Antiqua" w:hAnsi="Book Antiqua" w:cs="宋体"/>
                <w:sz w:val="24"/>
              </w:rPr>
              <w:t>mm</w:t>
            </w:r>
            <w:r w:rsidRPr="00047619">
              <w:rPr>
                <w:rFonts w:ascii="Book Antiqua" w:hAnsi="Book Antiqua" w:cs="宋体"/>
                <w:sz w:val="24"/>
                <w:vertAlign w:val="superscript"/>
              </w:rPr>
              <w:t>2</w:t>
            </w:r>
            <w:r w:rsidRPr="00047619">
              <w:rPr>
                <w:rFonts w:ascii="Book Antiqua" w:hAnsi="Book Antiqua" w:cs="宋体"/>
                <w:sz w:val="24"/>
              </w:rPr>
              <w:t>/s)</w:t>
            </w:r>
            <w:r w:rsidR="002B44D1" w:rsidRPr="00047619">
              <w:rPr>
                <w:rFonts w:ascii="Book Antiqua" w:hAnsi="Book Antiqua" w:cs="宋体"/>
                <w:sz w:val="24"/>
                <w:vertAlign w:val="superscript"/>
              </w:rPr>
              <w:t>1</w:t>
            </w:r>
          </w:p>
        </w:tc>
        <w:tc>
          <w:tcPr>
            <w:tcW w:w="2416" w:type="dxa"/>
            <w:tcBorders>
              <w:top w:val="nil"/>
              <w:left w:val="nil"/>
              <w:bottom w:val="nil"/>
              <w:right w:val="nil"/>
            </w:tcBorders>
          </w:tcPr>
          <w:p w14:paraId="3C2E6FD1"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638.6</w:t>
            </w:r>
            <w:r w:rsidR="00B853E5" w:rsidRPr="00047619">
              <w:rPr>
                <w:rFonts w:ascii="Book Antiqua" w:hAnsi="Book Antiqua" w:cs="宋体"/>
                <w:sz w:val="24"/>
              </w:rPr>
              <w:t xml:space="preserve"> ± </w:t>
            </w:r>
            <w:r w:rsidRPr="00047619">
              <w:rPr>
                <w:rFonts w:ascii="Book Antiqua" w:hAnsi="Book Antiqua" w:cs="宋体"/>
                <w:sz w:val="24"/>
              </w:rPr>
              <w:t>164.2</w:t>
            </w:r>
          </w:p>
        </w:tc>
        <w:tc>
          <w:tcPr>
            <w:tcW w:w="2055" w:type="dxa"/>
            <w:tcBorders>
              <w:top w:val="nil"/>
              <w:left w:val="nil"/>
              <w:bottom w:val="nil"/>
              <w:right w:val="nil"/>
            </w:tcBorders>
          </w:tcPr>
          <w:p w14:paraId="5C847972"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589.5</w:t>
            </w:r>
            <w:r w:rsidR="00B853E5" w:rsidRPr="00047619">
              <w:rPr>
                <w:rFonts w:ascii="Book Antiqua" w:hAnsi="Book Antiqua" w:cs="宋体"/>
                <w:sz w:val="24"/>
              </w:rPr>
              <w:t xml:space="preserve"> ± </w:t>
            </w:r>
            <w:r w:rsidRPr="00047619">
              <w:rPr>
                <w:rFonts w:ascii="Book Antiqua" w:hAnsi="Book Antiqua" w:cs="宋体"/>
                <w:sz w:val="24"/>
              </w:rPr>
              <w:t>111.0</w:t>
            </w:r>
          </w:p>
        </w:tc>
        <w:tc>
          <w:tcPr>
            <w:tcW w:w="1025" w:type="dxa"/>
            <w:tcBorders>
              <w:top w:val="nil"/>
              <w:left w:val="nil"/>
              <w:bottom w:val="nil"/>
              <w:right w:val="nil"/>
            </w:tcBorders>
          </w:tcPr>
          <w:p w14:paraId="6133E00E"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0.183</w:t>
            </w:r>
          </w:p>
        </w:tc>
        <w:tc>
          <w:tcPr>
            <w:tcW w:w="1103" w:type="dxa"/>
            <w:tcBorders>
              <w:top w:val="nil"/>
              <w:left w:val="nil"/>
              <w:bottom w:val="nil"/>
              <w:right w:val="nil"/>
            </w:tcBorders>
          </w:tcPr>
          <w:p w14:paraId="1E276A88"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0.901</w:t>
            </w:r>
          </w:p>
        </w:tc>
      </w:tr>
      <w:tr w:rsidR="006E5A4F" w:rsidRPr="00047619" w14:paraId="3D8AE4A0" w14:textId="77777777" w:rsidTr="007130AE">
        <w:trPr>
          <w:trHeight w:val="435"/>
          <w:jc w:val="center"/>
        </w:trPr>
        <w:tc>
          <w:tcPr>
            <w:tcW w:w="3126" w:type="dxa"/>
            <w:tcBorders>
              <w:top w:val="nil"/>
              <w:left w:val="nil"/>
              <w:bottom w:val="nil"/>
              <w:right w:val="nil"/>
            </w:tcBorders>
            <w:vAlign w:val="center"/>
          </w:tcPr>
          <w:p w14:paraId="3B64ED84"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25</w:t>
            </w:r>
            <w:r w:rsidRPr="00047619">
              <w:rPr>
                <w:rFonts w:ascii="Book Antiqua" w:hAnsi="Book Antiqua" w:cs="宋体"/>
                <w:sz w:val="24"/>
                <w:vertAlign w:val="superscript"/>
              </w:rPr>
              <w:t>th</w:t>
            </w:r>
            <w:r w:rsidRPr="00047619">
              <w:rPr>
                <w:rFonts w:ascii="Book Antiqua" w:hAnsi="Book Antiqua" w:cs="宋体"/>
                <w:sz w:val="24"/>
              </w:rPr>
              <w:t xml:space="preserve"> ADC (×</w:t>
            </w:r>
            <w:r w:rsidR="00F347E8" w:rsidRPr="00047619">
              <w:rPr>
                <w:rFonts w:ascii="Book Antiqua" w:hAnsi="Book Antiqua" w:cs="宋体"/>
                <w:sz w:val="24"/>
              </w:rPr>
              <w:t xml:space="preserve"> </w:t>
            </w:r>
            <w:r w:rsidRPr="00047619">
              <w:rPr>
                <w:rFonts w:ascii="Book Antiqua" w:hAnsi="Book Antiqua" w:cs="宋体"/>
                <w:sz w:val="24"/>
              </w:rPr>
              <w:t>10</w:t>
            </w:r>
            <w:r w:rsidRPr="00047619">
              <w:rPr>
                <w:rFonts w:ascii="Book Antiqua" w:hAnsi="Book Antiqua" w:cs="宋体"/>
                <w:sz w:val="24"/>
                <w:vertAlign w:val="superscript"/>
              </w:rPr>
              <w:t xml:space="preserve">-6 </w:t>
            </w:r>
            <w:r w:rsidRPr="00047619">
              <w:rPr>
                <w:rFonts w:ascii="Book Antiqua" w:hAnsi="Book Antiqua" w:cs="宋体"/>
                <w:sz w:val="24"/>
              </w:rPr>
              <w:t>mm</w:t>
            </w:r>
            <w:r w:rsidRPr="00047619">
              <w:rPr>
                <w:rFonts w:ascii="Book Antiqua" w:hAnsi="Book Antiqua" w:cs="宋体"/>
                <w:sz w:val="24"/>
                <w:vertAlign w:val="superscript"/>
              </w:rPr>
              <w:t>2</w:t>
            </w:r>
            <w:r w:rsidRPr="00047619">
              <w:rPr>
                <w:rFonts w:ascii="Book Antiqua" w:hAnsi="Book Antiqua" w:cs="宋体"/>
                <w:sz w:val="24"/>
              </w:rPr>
              <w:t>/s)</w:t>
            </w:r>
            <w:r w:rsidR="002B44D1" w:rsidRPr="00047619">
              <w:rPr>
                <w:rFonts w:ascii="Book Antiqua" w:hAnsi="Book Antiqua" w:cs="宋体"/>
                <w:sz w:val="24"/>
                <w:vertAlign w:val="superscript"/>
              </w:rPr>
              <w:t>1</w:t>
            </w:r>
          </w:p>
        </w:tc>
        <w:tc>
          <w:tcPr>
            <w:tcW w:w="2416" w:type="dxa"/>
            <w:tcBorders>
              <w:top w:val="nil"/>
              <w:left w:val="nil"/>
              <w:bottom w:val="nil"/>
              <w:right w:val="nil"/>
            </w:tcBorders>
          </w:tcPr>
          <w:p w14:paraId="29F8B21A"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720.2</w:t>
            </w:r>
            <w:r w:rsidR="00B853E5" w:rsidRPr="00047619">
              <w:rPr>
                <w:rFonts w:ascii="Book Antiqua" w:hAnsi="Book Antiqua" w:cs="宋体"/>
                <w:sz w:val="24"/>
              </w:rPr>
              <w:t xml:space="preserve"> ± </w:t>
            </w:r>
            <w:r w:rsidRPr="00047619">
              <w:rPr>
                <w:rFonts w:ascii="Book Antiqua" w:hAnsi="Book Antiqua" w:cs="宋体"/>
                <w:sz w:val="24"/>
              </w:rPr>
              <w:t>175.8</w:t>
            </w:r>
          </w:p>
        </w:tc>
        <w:tc>
          <w:tcPr>
            <w:tcW w:w="2055" w:type="dxa"/>
            <w:tcBorders>
              <w:top w:val="nil"/>
              <w:left w:val="nil"/>
              <w:bottom w:val="nil"/>
              <w:right w:val="nil"/>
            </w:tcBorders>
          </w:tcPr>
          <w:p w14:paraId="44D55E6B"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664.5</w:t>
            </w:r>
            <w:r w:rsidR="00B853E5" w:rsidRPr="00047619">
              <w:rPr>
                <w:rFonts w:ascii="Book Antiqua" w:hAnsi="Book Antiqua" w:cs="宋体"/>
                <w:sz w:val="24"/>
              </w:rPr>
              <w:t xml:space="preserve"> ± </w:t>
            </w:r>
            <w:r w:rsidRPr="00047619">
              <w:rPr>
                <w:rFonts w:ascii="Book Antiqua" w:hAnsi="Book Antiqua" w:cs="宋体"/>
                <w:sz w:val="24"/>
              </w:rPr>
              <w:t>125.7</w:t>
            </w:r>
          </w:p>
        </w:tc>
        <w:tc>
          <w:tcPr>
            <w:tcW w:w="1025" w:type="dxa"/>
            <w:tcBorders>
              <w:top w:val="nil"/>
              <w:left w:val="nil"/>
              <w:bottom w:val="nil"/>
              <w:right w:val="nil"/>
            </w:tcBorders>
          </w:tcPr>
          <w:p w14:paraId="489419F2"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0.168</w:t>
            </w:r>
          </w:p>
        </w:tc>
        <w:tc>
          <w:tcPr>
            <w:tcW w:w="1103" w:type="dxa"/>
            <w:tcBorders>
              <w:top w:val="nil"/>
              <w:left w:val="nil"/>
              <w:bottom w:val="nil"/>
              <w:right w:val="nil"/>
            </w:tcBorders>
          </w:tcPr>
          <w:p w14:paraId="74B4220B"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0.921</w:t>
            </w:r>
          </w:p>
        </w:tc>
      </w:tr>
      <w:tr w:rsidR="006E5A4F" w:rsidRPr="00047619" w14:paraId="37A0874B" w14:textId="77777777" w:rsidTr="007130AE">
        <w:trPr>
          <w:trHeight w:val="448"/>
          <w:jc w:val="center"/>
        </w:trPr>
        <w:tc>
          <w:tcPr>
            <w:tcW w:w="3126" w:type="dxa"/>
            <w:tcBorders>
              <w:top w:val="nil"/>
              <w:left w:val="nil"/>
              <w:bottom w:val="nil"/>
              <w:right w:val="nil"/>
            </w:tcBorders>
            <w:vAlign w:val="center"/>
          </w:tcPr>
          <w:p w14:paraId="1471A5DE"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90</w:t>
            </w:r>
            <w:r w:rsidRPr="00047619">
              <w:rPr>
                <w:rFonts w:ascii="Book Antiqua" w:hAnsi="Book Antiqua" w:cs="宋体"/>
                <w:sz w:val="24"/>
                <w:vertAlign w:val="superscript"/>
              </w:rPr>
              <w:t>th</w:t>
            </w:r>
            <w:r w:rsidRPr="00047619">
              <w:rPr>
                <w:rFonts w:ascii="Book Antiqua" w:hAnsi="Book Antiqua" w:cs="宋体"/>
                <w:sz w:val="24"/>
              </w:rPr>
              <w:t xml:space="preserve"> ADC (×</w:t>
            </w:r>
            <w:r w:rsidR="00F347E8" w:rsidRPr="00047619">
              <w:rPr>
                <w:rFonts w:ascii="Book Antiqua" w:hAnsi="Book Antiqua" w:cs="宋体"/>
                <w:sz w:val="24"/>
              </w:rPr>
              <w:t xml:space="preserve"> </w:t>
            </w:r>
            <w:r w:rsidRPr="00047619">
              <w:rPr>
                <w:rFonts w:ascii="Book Antiqua" w:hAnsi="Book Antiqua" w:cs="宋体"/>
                <w:sz w:val="24"/>
              </w:rPr>
              <w:t>10</w:t>
            </w:r>
            <w:r w:rsidRPr="00047619">
              <w:rPr>
                <w:rFonts w:ascii="Book Antiqua" w:hAnsi="Book Antiqua" w:cs="宋体"/>
                <w:sz w:val="24"/>
                <w:vertAlign w:val="superscript"/>
              </w:rPr>
              <w:t xml:space="preserve">-6 </w:t>
            </w:r>
            <w:r w:rsidRPr="00047619">
              <w:rPr>
                <w:rFonts w:ascii="Book Antiqua" w:hAnsi="Book Antiqua" w:cs="宋体"/>
                <w:sz w:val="24"/>
              </w:rPr>
              <w:t>mm</w:t>
            </w:r>
            <w:r w:rsidRPr="00047619">
              <w:rPr>
                <w:rFonts w:ascii="Book Antiqua" w:hAnsi="Book Antiqua" w:cs="宋体"/>
                <w:sz w:val="24"/>
                <w:vertAlign w:val="superscript"/>
              </w:rPr>
              <w:t>2</w:t>
            </w:r>
            <w:r w:rsidRPr="00047619">
              <w:rPr>
                <w:rFonts w:ascii="Book Antiqua" w:hAnsi="Book Antiqua" w:cs="宋体"/>
                <w:sz w:val="24"/>
              </w:rPr>
              <w:t>/s)</w:t>
            </w:r>
            <w:r w:rsidR="002B44D1" w:rsidRPr="00047619">
              <w:rPr>
                <w:rFonts w:ascii="Book Antiqua" w:hAnsi="Book Antiqua" w:cs="宋体"/>
                <w:sz w:val="24"/>
                <w:vertAlign w:val="superscript"/>
              </w:rPr>
              <w:t>1</w:t>
            </w:r>
          </w:p>
        </w:tc>
        <w:tc>
          <w:tcPr>
            <w:tcW w:w="2416" w:type="dxa"/>
            <w:tcBorders>
              <w:top w:val="nil"/>
              <w:left w:val="nil"/>
              <w:bottom w:val="nil"/>
              <w:right w:val="nil"/>
            </w:tcBorders>
          </w:tcPr>
          <w:p w14:paraId="66F50405"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1113.8</w:t>
            </w:r>
            <w:r w:rsidR="00B853E5" w:rsidRPr="00047619">
              <w:rPr>
                <w:rFonts w:ascii="Book Antiqua" w:hAnsi="Book Antiqua" w:cs="宋体"/>
                <w:sz w:val="24"/>
              </w:rPr>
              <w:t xml:space="preserve"> ± </w:t>
            </w:r>
            <w:r w:rsidRPr="00047619">
              <w:rPr>
                <w:rFonts w:ascii="Book Antiqua" w:hAnsi="Book Antiqua" w:cs="宋体"/>
                <w:sz w:val="24"/>
              </w:rPr>
              <w:t>275.8</w:t>
            </w:r>
          </w:p>
        </w:tc>
        <w:tc>
          <w:tcPr>
            <w:tcW w:w="2055" w:type="dxa"/>
            <w:tcBorders>
              <w:top w:val="nil"/>
              <w:left w:val="nil"/>
              <w:bottom w:val="nil"/>
              <w:right w:val="nil"/>
            </w:tcBorders>
          </w:tcPr>
          <w:p w14:paraId="60A833DE"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1055.7</w:t>
            </w:r>
            <w:r w:rsidR="00B853E5" w:rsidRPr="00047619">
              <w:rPr>
                <w:rFonts w:ascii="Book Antiqua" w:hAnsi="Book Antiqua" w:cs="宋体"/>
                <w:sz w:val="24"/>
              </w:rPr>
              <w:t xml:space="preserve"> ± </w:t>
            </w:r>
            <w:r w:rsidRPr="00047619">
              <w:rPr>
                <w:rFonts w:ascii="Book Antiqua" w:hAnsi="Book Antiqua" w:cs="宋体"/>
                <w:sz w:val="24"/>
              </w:rPr>
              <w:t>229.3</w:t>
            </w:r>
          </w:p>
        </w:tc>
        <w:tc>
          <w:tcPr>
            <w:tcW w:w="1025" w:type="dxa"/>
            <w:tcBorders>
              <w:top w:val="nil"/>
              <w:left w:val="nil"/>
              <w:bottom w:val="nil"/>
              <w:right w:val="nil"/>
            </w:tcBorders>
          </w:tcPr>
          <w:p w14:paraId="2FDAB5C0"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0.383</w:t>
            </w:r>
          </w:p>
        </w:tc>
        <w:tc>
          <w:tcPr>
            <w:tcW w:w="1103" w:type="dxa"/>
            <w:tcBorders>
              <w:top w:val="nil"/>
              <w:left w:val="nil"/>
              <w:bottom w:val="nil"/>
              <w:right w:val="nil"/>
            </w:tcBorders>
          </w:tcPr>
          <w:p w14:paraId="747B4204"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0.850</w:t>
            </w:r>
          </w:p>
        </w:tc>
      </w:tr>
      <w:tr w:rsidR="006E5A4F" w:rsidRPr="00047619" w14:paraId="537509DE" w14:textId="77777777" w:rsidTr="007130AE">
        <w:trPr>
          <w:trHeight w:val="448"/>
          <w:jc w:val="center"/>
        </w:trPr>
        <w:tc>
          <w:tcPr>
            <w:tcW w:w="3126" w:type="dxa"/>
            <w:tcBorders>
              <w:top w:val="nil"/>
              <w:left w:val="nil"/>
              <w:bottom w:val="nil"/>
              <w:right w:val="nil"/>
            </w:tcBorders>
          </w:tcPr>
          <w:p w14:paraId="24731B32"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Skewness</w:t>
            </w:r>
            <w:r w:rsidR="002B44D1" w:rsidRPr="00047619">
              <w:rPr>
                <w:rFonts w:ascii="Book Antiqua" w:hAnsi="Book Antiqua" w:cs="宋体"/>
                <w:sz w:val="24"/>
                <w:vertAlign w:val="superscript"/>
              </w:rPr>
              <w:t>1</w:t>
            </w:r>
          </w:p>
        </w:tc>
        <w:tc>
          <w:tcPr>
            <w:tcW w:w="2416" w:type="dxa"/>
            <w:tcBorders>
              <w:top w:val="nil"/>
              <w:left w:val="nil"/>
              <w:bottom w:val="nil"/>
              <w:right w:val="nil"/>
            </w:tcBorders>
          </w:tcPr>
          <w:p w14:paraId="6EE7038F"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0.24</w:t>
            </w:r>
            <w:r w:rsidR="00B853E5" w:rsidRPr="00047619">
              <w:rPr>
                <w:rFonts w:ascii="Book Antiqua" w:hAnsi="Book Antiqua" w:cs="宋体"/>
                <w:sz w:val="24"/>
              </w:rPr>
              <w:t xml:space="preserve"> ± </w:t>
            </w:r>
            <w:r w:rsidRPr="00047619">
              <w:rPr>
                <w:rFonts w:ascii="Book Antiqua" w:hAnsi="Book Antiqua" w:cs="宋体"/>
                <w:sz w:val="24"/>
              </w:rPr>
              <w:t>0.31</w:t>
            </w:r>
          </w:p>
        </w:tc>
        <w:tc>
          <w:tcPr>
            <w:tcW w:w="2055" w:type="dxa"/>
            <w:tcBorders>
              <w:top w:val="nil"/>
              <w:left w:val="nil"/>
              <w:bottom w:val="nil"/>
              <w:right w:val="nil"/>
            </w:tcBorders>
          </w:tcPr>
          <w:p w14:paraId="2F808035"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0.41</w:t>
            </w:r>
            <w:r w:rsidR="00B853E5" w:rsidRPr="00047619">
              <w:rPr>
                <w:rFonts w:ascii="Book Antiqua" w:hAnsi="Book Antiqua" w:cs="宋体"/>
                <w:sz w:val="24"/>
              </w:rPr>
              <w:t xml:space="preserve"> ± </w:t>
            </w:r>
            <w:r w:rsidRPr="00047619">
              <w:rPr>
                <w:rFonts w:ascii="Book Antiqua" w:hAnsi="Book Antiqua" w:cs="宋体"/>
                <w:sz w:val="24"/>
              </w:rPr>
              <w:t>0.32</w:t>
            </w:r>
          </w:p>
        </w:tc>
        <w:tc>
          <w:tcPr>
            <w:tcW w:w="1025" w:type="dxa"/>
            <w:tcBorders>
              <w:top w:val="nil"/>
              <w:left w:val="nil"/>
              <w:bottom w:val="nil"/>
              <w:right w:val="nil"/>
            </w:tcBorders>
          </w:tcPr>
          <w:p w14:paraId="6FC34373"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0.033</w:t>
            </w:r>
          </w:p>
        </w:tc>
        <w:tc>
          <w:tcPr>
            <w:tcW w:w="1103" w:type="dxa"/>
            <w:tcBorders>
              <w:top w:val="nil"/>
              <w:left w:val="nil"/>
              <w:bottom w:val="nil"/>
              <w:right w:val="nil"/>
            </w:tcBorders>
          </w:tcPr>
          <w:p w14:paraId="30FF7695"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0.925</w:t>
            </w:r>
          </w:p>
        </w:tc>
      </w:tr>
      <w:tr w:rsidR="006E5A4F" w:rsidRPr="00047619" w14:paraId="4D8DAF24" w14:textId="77777777" w:rsidTr="007130AE">
        <w:trPr>
          <w:trHeight w:val="448"/>
          <w:jc w:val="center"/>
        </w:trPr>
        <w:tc>
          <w:tcPr>
            <w:tcW w:w="3126" w:type="dxa"/>
            <w:tcBorders>
              <w:top w:val="nil"/>
              <w:left w:val="nil"/>
              <w:bottom w:val="nil"/>
              <w:right w:val="nil"/>
            </w:tcBorders>
          </w:tcPr>
          <w:p w14:paraId="4C087E63"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Kurtosis</w:t>
            </w:r>
            <w:r w:rsidR="002B44D1" w:rsidRPr="00047619">
              <w:rPr>
                <w:rFonts w:ascii="Book Antiqua" w:hAnsi="Book Antiqua" w:cs="宋体"/>
                <w:sz w:val="24"/>
                <w:vertAlign w:val="superscript"/>
              </w:rPr>
              <w:t>1</w:t>
            </w:r>
          </w:p>
        </w:tc>
        <w:tc>
          <w:tcPr>
            <w:tcW w:w="2416" w:type="dxa"/>
            <w:tcBorders>
              <w:top w:val="nil"/>
              <w:left w:val="nil"/>
              <w:bottom w:val="nil"/>
              <w:right w:val="nil"/>
            </w:tcBorders>
          </w:tcPr>
          <w:p w14:paraId="7CE575A7"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0.66</w:t>
            </w:r>
            <w:r w:rsidR="00B853E5" w:rsidRPr="00047619">
              <w:rPr>
                <w:rFonts w:ascii="Book Antiqua" w:hAnsi="Book Antiqua" w:cs="宋体"/>
                <w:sz w:val="24"/>
              </w:rPr>
              <w:t xml:space="preserve"> ± </w:t>
            </w:r>
            <w:r w:rsidRPr="00047619">
              <w:rPr>
                <w:rFonts w:ascii="Book Antiqua" w:hAnsi="Book Antiqua" w:cs="宋体"/>
                <w:sz w:val="24"/>
              </w:rPr>
              <w:t>0.52</w:t>
            </w:r>
          </w:p>
        </w:tc>
        <w:tc>
          <w:tcPr>
            <w:tcW w:w="2055" w:type="dxa"/>
            <w:tcBorders>
              <w:top w:val="nil"/>
              <w:left w:val="nil"/>
              <w:bottom w:val="nil"/>
              <w:right w:val="nil"/>
            </w:tcBorders>
          </w:tcPr>
          <w:p w14:paraId="09DF71C5"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0.80</w:t>
            </w:r>
            <w:r w:rsidR="00B853E5" w:rsidRPr="00047619">
              <w:rPr>
                <w:rFonts w:ascii="Book Antiqua" w:hAnsi="Book Antiqua" w:cs="宋体"/>
                <w:sz w:val="24"/>
              </w:rPr>
              <w:t xml:space="preserve"> ± </w:t>
            </w:r>
            <w:r w:rsidRPr="00047619">
              <w:rPr>
                <w:rFonts w:ascii="Book Antiqua" w:hAnsi="Book Antiqua" w:cs="宋体"/>
                <w:sz w:val="24"/>
              </w:rPr>
              <w:t>0.70</w:t>
            </w:r>
          </w:p>
        </w:tc>
        <w:tc>
          <w:tcPr>
            <w:tcW w:w="1025" w:type="dxa"/>
            <w:tcBorders>
              <w:top w:val="nil"/>
              <w:left w:val="nil"/>
              <w:bottom w:val="nil"/>
              <w:right w:val="nil"/>
            </w:tcBorders>
          </w:tcPr>
          <w:p w14:paraId="5C1C4DD5"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0.376</w:t>
            </w:r>
          </w:p>
        </w:tc>
        <w:tc>
          <w:tcPr>
            <w:tcW w:w="1103" w:type="dxa"/>
            <w:tcBorders>
              <w:top w:val="nil"/>
              <w:left w:val="nil"/>
              <w:bottom w:val="nil"/>
              <w:right w:val="nil"/>
            </w:tcBorders>
          </w:tcPr>
          <w:p w14:paraId="44E2D838"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0.909</w:t>
            </w:r>
          </w:p>
        </w:tc>
      </w:tr>
      <w:tr w:rsidR="006E5A4F" w:rsidRPr="00047619" w14:paraId="4B7C7451" w14:textId="77777777" w:rsidTr="007130AE">
        <w:trPr>
          <w:trHeight w:val="462"/>
          <w:jc w:val="center"/>
        </w:trPr>
        <w:tc>
          <w:tcPr>
            <w:tcW w:w="3126" w:type="dxa"/>
            <w:tcBorders>
              <w:top w:val="nil"/>
              <w:left w:val="nil"/>
              <w:bottom w:val="single" w:sz="8" w:space="0" w:color="auto"/>
              <w:right w:val="nil"/>
            </w:tcBorders>
          </w:tcPr>
          <w:p w14:paraId="4F84C6E7" w14:textId="77777777" w:rsidR="006E5A4F" w:rsidRPr="00047619" w:rsidRDefault="006E5A4F" w:rsidP="002B44D1">
            <w:pPr>
              <w:snapToGrid w:val="0"/>
              <w:spacing w:line="360" w:lineRule="auto"/>
              <w:rPr>
                <w:rFonts w:ascii="Book Antiqua" w:hAnsi="Book Antiqua" w:cs="宋体"/>
                <w:sz w:val="24"/>
              </w:rPr>
            </w:pPr>
            <w:r w:rsidRPr="00047619">
              <w:rPr>
                <w:rFonts w:ascii="Book Antiqua" w:hAnsi="Book Antiqua" w:cs="宋体"/>
                <w:sz w:val="24"/>
              </w:rPr>
              <w:t>Uniformity</w:t>
            </w:r>
            <w:r w:rsidR="002B44D1" w:rsidRPr="00047619">
              <w:rPr>
                <w:rFonts w:ascii="Book Antiqua" w:hAnsi="Book Antiqua" w:cs="宋体"/>
                <w:sz w:val="24"/>
                <w:vertAlign w:val="superscript"/>
              </w:rPr>
              <w:t>1</w:t>
            </w:r>
          </w:p>
        </w:tc>
        <w:tc>
          <w:tcPr>
            <w:tcW w:w="2416" w:type="dxa"/>
            <w:tcBorders>
              <w:top w:val="nil"/>
              <w:left w:val="nil"/>
              <w:bottom w:val="single" w:sz="8" w:space="0" w:color="auto"/>
              <w:right w:val="nil"/>
            </w:tcBorders>
          </w:tcPr>
          <w:p w14:paraId="33CF690E"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0.78</w:t>
            </w:r>
            <w:r w:rsidR="00B853E5" w:rsidRPr="00047619">
              <w:rPr>
                <w:rFonts w:ascii="Book Antiqua" w:hAnsi="Book Antiqua" w:cs="宋体"/>
                <w:sz w:val="24"/>
              </w:rPr>
              <w:t xml:space="preserve"> ± </w:t>
            </w:r>
            <w:r w:rsidRPr="00047619">
              <w:rPr>
                <w:rFonts w:ascii="Book Antiqua" w:hAnsi="Book Antiqua" w:cs="宋体"/>
                <w:sz w:val="24"/>
              </w:rPr>
              <w:t>0.06</w:t>
            </w:r>
          </w:p>
        </w:tc>
        <w:tc>
          <w:tcPr>
            <w:tcW w:w="2055" w:type="dxa"/>
            <w:tcBorders>
              <w:top w:val="nil"/>
              <w:left w:val="nil"/>
              <w:bottom w:val="single" w:sz="8" w:space="0" w:color="auto"/>
              <w:right w:val="nil"/>
            </w:tcBorders>
          </w:tcPr>
          <w:p w14:paraId="36FE0F75"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0.76</w:t>
            </w:r>
            <w:r w:rsidR="00B853E5" w:rsidRPr="00047619">
              <w:rPr>
                <w:rFonts w:ascii="Book Antiqua" w:hAnsi="Book Antiqua" w:cs="宋体"/>
                <w:sz w:val="24"/>
              </w:rPr>
              <w:t xml:space="preserve"> ± </w:t>
            </w:r>
            <w:r w:rsidRPr="00047619">
              <w:rPr>
                <w:rFonts w:ascii="Book Antiqua" w:hAnsi="Book Antiqua" w:cs="宋体"/>
                <w:sz w:val="24"/>
              </w:rPr>
              <w:t>0.05</w:t>
            </w:r>
          </w:p>
        </w:tc>
        <w:tc>
          <w:tcPr>
            <w:tcW w:w="1025" w:type="dxa"/>
            <w:tcBorders>
              <w:top w:val="nil"/>
              <w:left w:val="nil"/>
              <w:bottom w:val="single" w:sz="8" w:space="0" w:color="auto"/>
              <w:right w:val="nil"/>
            </w:tcBorders>
          </w:tcPr>
          <w:p w14:paraId="4BA3DF62"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0.058</w:t>
            </w:r>
          </w:p>
        </w:tc>
        <w:tc>
          <w:tcPr>
            <w:tcW w:w="1103" w:type="dxa"/>
            <w:tcBorders>
              <w:top w:val="nil"/>
              <w:left w:val="nil"/>
              <w:bottom w:val="single" w:sz="8" w:space="0" w:color="auto"/>
              <w:right w:val="nil"/>
            </w:tcBorders>
          </w:tcPr>
          <w:p w14:paraId="68BD914F" w14:textId="77777777" w:rsidR="006E5A4F" w:rsidRPr="00047619" w:rsidRDefault="006E5A4F" w:rsidP="00ED51E4">
            <w:pPr>
              <w:snapToGrid w:val="0"/>
              <w:spacing w:line="360" w:lineRule="auto"/>
              <w:jc w:val="center"/>
              <w:rPr>
                <w:rFonts w:ascii="Book Antiqua" w:hAnsi="Book Antiqua" w:cs="宋体"/>
                <w:sz w:val="24"/>
              </w:rPr>
            </w:pPr>
            <w:r w:rsidRPr="00047619">
              <w:rPr>
                <w:rFonts w:ascii="Book Antiqua" w:hAnsi="Book Antiqua" w:cs="宋体"/>
                <w:sz w:val="24"/>
              </w:rPr>
              <w:t>0.921</w:t>
            </w:r>
          </w:p>
        </w:tc>
      </w:tr>
    </w:tbl>
    <w:p w14:paraId="0087217E" w14:textId="77777777" w:rsidR="00FE2492" w:rsidRPr="00047619" w:rsidRDefault="002B44D1" w:rsidP="00ED51E4">
      <w:pPr>
        <w:snapToGrid w:val="0"/>
        <w:spacing w:line="360" w:lineRule="auto"/>
        <w:rPr>
          <w:rFonts w:ascii="Book Antiqua" w:hAnsi="Book Antiqua" w:cs="宋体"/>
          <w:sz w:val="24"/>
        </w:rPr>
      </w:pPr>
      <w:r w:rsidRPr="00047619">
        <w:rPr>
          <w:rFonts w:ascii="Book Antiqua" w:hAnsi="Book Antiqua" w:cs="宋体"/>
          <w:sz w:val="24"/>
          <w:vertAlign w:val="superscript"/>
        </w:rPr>
        <w:t>1</w:t>
      </w:r>
      <w:r w:rsidR="006E5A4F" w:rsidRPr="00047619">
        <w:rPr>
          <w:rFonts w:ascii="Book Antiqua" w:hAnsi="Book Antiqua" w:cs="宋体"/>
          <w:sz w:val="24"/>
        </w:rPr>
        <w:t>Independent sample</w:t>
      </w:r>
      <w:r w:rsidR="00206124" w:rsidRPr="00047619">
        <w:rPr>
          <w:rFonts w:ascii="Book Antiqua" w:hAnsi="Book Antiqua" w:cs="宋体"/>
          <w:sz w:val="24"/>
        </w:rPr>
        <w:t>s</w:t>
      </w:r>
      <w:r w:rsidR="006E5A4F" w:rsidRPr="00047619">
        <w:rPr>
          <w:rFonts w:ascii="Book Antiqua" w:hAnsi="Book Antiqua" w:cs="宋体"/>
          <w:sz w:val="24"/>
        </w:rPr>
        <w:t xml:space="preserve"> </w:t>
      </w:r>
      <w:r w:rsidR="006E5A4F" w:rsidRPr="00047619">
        <w:rPr>
          <w:rFonts w:ascii="Book Antiqua" w:hAnsi="Book Antiqua" w:cs="宋体"/>
          <w:i/>
          <w:sz w:val="24"/>
        </w:rPr>
        <w:t>t</w:t>
      </w:r>
      <w:r w:rsidR="006E5A4F" w:rsidRPr="00047619">
        <w:rPr>
          <w:rFonts w:ascii="Book Antiqua" w:hAnsi="Book Antiqua" w:cs="宋体"/>
          <w:sz w:val="24"/>
        </w:rPr>
        <w:t xml:space="preserve">-test, </w:t>
      </w:r>
      <w:r w:rsidR="00573103" w:rsidRPr="00047619">
        <w:rPr>
          <w:rFonts w:ascii="Book Antiqua" w:hAnsi="Book Antiqua" w:cs="宋体"/>
          <w:sz w:val="24"/>
        </w:rPr>
        <w:t xml:space="preserve">and </w:t>
      </w:r>
      <w:r w:rsidR="006E5A4F" w:rsidRPr="00047619">
        <w:rPr>
          <w:rFonts w:ascii="Book Antiqua" w:hAnsi="Book Antiqua" w:cs="宋体"/>
          <w:sz w:val="24"/>
        </w:rPr>
        <w:t xml:space="preserve">data are </w:t>
      </w:r>
      <w:r w:rsidR="00573103" w:rsidRPr="00047619">
        <w:rPr>
          <w:rFonts w:ascii="Book Antiqua" w:hAnsi="Book Antiqua" w:cs="宋体"/>
          <w:sz w:val="24"/>
        </w:rPr>
        <w:t xml:space="preserve">the </w:t>
      </w:r>
      <w:r w:rsidR="006E5A4F" w:rsidRPr="00047619">
        <w:rPr>
          <w:rFonts w:ascii="Book Antiqua" w:hAnsi="Book Antiqua" w:cs="宋体"/>
          <w:sz w:val="24"/>
        </w:rPr>
        <w:t>mean</w:t>
      </w:r>
      <w:r w:rsidRPr="00047619">
        <w:rPr>
          <w:rFonts w:ascii="Book Antiqua" w:hAnsi="Book Antiqua" w:cs="宋体"/>
          <w:sz w:val="24"/>
        </w:rPr>
        <w:t xml:space="preserve"> </w:t>
      </w:r>
      <w:r w:rsidR="00B853E5" w:rsidRPr="00047619">
        <w:rPr>
          <w:rFonts w:ascii="Book Antiqua" w:hAnsi="Book Antiqua" w:cs="宋体"/>
          <w:sz w:val="24"/>
        </w:rPr>
        <w:t>±</w:t>
      </w:r>
      <w:r w:rsidRPr="00047619">
        <w:rPr>
          <w:rFonts w:ascii="Book Antiqua" w:hAnsi="Book Antiqua" w:cs="宋体"/>
          <w:sz w:val="24"/>
        </w:rPr>
        <w:t xml:space="preserve"> SD.</w:t>
      </w:r>
      <w:r w:rsidR="00202159" w:rsidRPr="00047619">
        <w:rPr>
          <w:rFonts w:ascii="Book Antiqua" w:hAnsi="Book Antiqua" w:cs="宋体"/>
          <w:sz w:val="24"/>
        </w:rPr>
        <w:t xml:space="preserve"> </w:t>
      </w:r>
    </w:p>
    <w:p w14:paraId="5B1C9EFC" w14:textId="77777777" w:rsidR="006E5A4F" w:rsidRPr="00047619" w:rsidRDefault="00202159" w:rsidP="00ED51E4">
      <w:pPr>
        <w:snapToGrid w:val="0"/>
        <w:spacing w:line="360" w:lineRule="auto"/>
        <w:rPr>
          <w:rFonts w:ascii="Book Antiqua" w:hAnsi="Book Antiqua" w:cs="宋体"/>
          <w:sz w:val="24"/>
          <w:lang w:val="fr-FR"/>
        </w:rPr>
      </w:pPr>
      <w:r w:rsidRPr="00047619">
        <w:rPr>
          <w:rFonts w:ascii="Book Antiqua" w:hAnsi="Book Antiqua" w:cs="宋体"/>
          <w:sz w:val="24"/>
          <w:lang w:val="fr-FR"/>
        </w:rPr>
        <w:t>ADC</w:t>
      </w:r>
      <w:r w:rsidRPr="00047619">
        <w:rPr>
          <w:rFonts w:ascii="Book Antiqua" w:hAnsi="Book Antiqua" w:cs="宋体" w:hint="eastAsia"/>
          <w:sz w:val="24"/>
          <w:lang w:val="fr-FR"/>
        </w:rPr>
        <w:t>:</w:t>
      </w:r>
      <w:r w:rsidRPr="00047619">
        <w:rPr>
          <w:rFonts w:ascii="Book Antiqua" w:hAnsi="Book Antiqua" w:cs="宋体"/>
          <w:sz w:val="24"/>
          <w:lang w:val="fr-FR"/>
        </w:rPr>
        <w:t xml:space="preserve"> </w:t>
      </w:r>
      <w:r w:rsidRPr="00047619">
        <w:rPr>
          <w:rFonts w:ascii="Book Antiqua" w:hAnsi="Book Antiqua" w:cs="宋体"/>
          <w:caps/>
          <w:sz w:val="24"/>
          <w:lang w:val="fr-FR"/>
        </w:rPr>
        <w:t>a</w:t>
      </w:r>
      <w:r w:rsidRPr="00047619">
        <w:rPr>
          <w:rFonts w:ascii="Book Antiqua" w:hAnsi="Book Antiqua" w:cs="宋体"/>
          <w:sz w:val="24"/>
          <w:lang w:val="fr-FR"/>
        </w:rPr>
        <w:t xml:space="preserve">pparent diffusion coefficient; ICC: </w:t>
      </w:r>
      <w:r w:rsidRPr="00047619">
        <w:rPr>
          <w:rFonts w:ascii="Book Antiqua" w:hAnsi="Book Antiqua" w:cs="宋体"/>
          <w:caps/>
          <w:sz w:val="24"/>
        </w:rPr>
        <w:t>i</w:t>
      </w:r>
      <w:r w:rsidRPr="00047619">
        <w:rPr>
          <w:rFonts w:ascii="Book Antiqua" w:hAnsi="Book Antiqua" w:cs="宋体"/>
          <w:sz w:val="24"/>
        </w:rPr>
        <w:t>ntraclass correlation</w:t>
      </w:r>
      <w:r w:rsidRPr="00047619">
        <w:rPr>
          <w:rFonts w:ascii="Book Antiqua" w:hAnsi="Book Antiqua" w:cs="宋体"/>
          <w:sz w:val="24"/>
          <w:lang w:val="fr-FR"/>
        </w:rPr>
        <w:t xml:space="preserve"> coefficient.</w:t>
      </w:r>
    </w:p>
    <w:p w14:paraId="740C1CEF"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sz w:val="24"/>
        </w:rPr>
        <w:br w:type="page"/>
      </w:r>
      <w:r w:rsidRPr="00047619">
        <w:rPr>
          <w:rFonts w:ascii="Book Antiqua" w:hAnsi="Book Antiqua" w:cs="宋体"/>
          <w:b/>
          <w:sz w:val="24"/>
        </w:rPr>
        <w:t>Table 3</w:t>
      </w:r>
      <w:r w:rsidR="000D7994" w:rsidRPr="00047619">
        <w:rPr>
          <w:rFonts w:ascii="Book Antiqua" w:hAnsi="Book Antiqua" w:cs="宋体"/>
          <w:b/>
          <w:sz w:val="24"/>
        </w:rPr>
        <w:t xml:space="preserve"> </w:t>
      </w:r>
      <w:r w:rsidRPr="00047619">
        <w:rPr>
          <w:rFonts w:ascii="Book Antiqua" w:hAnsi="Book Antiqua" w:cs="宋体"/>
          <w:b/>
          <w:sz w:val="24"/>
        </w:rPr>
        <w:t xml:space="preserve">Comparison of </w:t>
      </w:r>
      <w:r w:rsidR="00B61E56" w:rsidRPr="00047619">
        <w:rPr>
          <w:rFonts w:ascii="Book Antiqua" w:hAnsi="Book Antiqua" w:cs="宋体"/>
          <w:b/>
          <w:sz w:val="24"/>
          <w:lang w:val="fr-FR"/>
        </w:rPr>
        <w:t>apparent diffusion coefficient</w:t>
      </w:r>
      <w:r w:rsidRPr="00047619">
        <w:rPr>
          <w:rFonts w:ascii="Book Antiqua" w:hAnsi="Book Antiqua" w:cs="宋体"/>
          <w:b/>
          <w:sz w:val="24"/>
        </w:rPr>
        <w:t xml:space="preserve"> textural differences between pT3a and pT3b-c stage</w:t>
      </w:r>
      <w:r w:rsidR="00206124" w:rsidRPr="00047619">
        <w:rPr>
          <w:rFonts w:ascii="Book Antiqua" w:hAnsi="Book Antiqua" w:cs="宋体"/>
          <w:b/>
          <w:sz w:val="24"/>
        </w:rPr>
        <w:t>s</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8"/>
        <w:gridCol w:w="2574"/>
        <w:gridCol w:w="2765"/>
        <w:gridCol w:w="920"/>
        <w:gridCol w:w="895"/>
      </w:tblGrid>
      <w:tr w:rsidR="006E5A4F" w:rsidRPr="00047619" w14:paraId="21F0BE45" w14:textId="77777777" w:rsidTr="000D7994">
        <w:trPr>
          <w:trHeight w:val="430"/>
          <w:jc w:val="center"/>
        </w:trPr>
        <w:tc>
          <w:tcPr>
            <w:tcW w:w="2468" w:type="dxa"/>
            <w:tcBorders>
              <w:top w:val="single" w:sz="8" w:space="0" w:color="auto"/>
              <w:left w:val="nil"/>
              <w:bottom w:val="single" w:sz="8" w:space="0" w:color="auto"/>
              <w:right w:val="nil"/>
            </w:tcBorders>
          </w:tcPr>
          <w:p w14:paraId="0FBEFE01"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ADC texture feature</w:t>
            </w:r>
          </w:p>
        </w:tc>
        <w:tc>
          <w:tcPr>
            <w:tcW w:w="2574" w:type="dxa"/>
            <w:tcBorders>
              <w:top w:val="single" w:sz="8" w:space="0" w:color="auto"/>
              <w:left w:val="nil"/>
              <w:bottom w:val="single" w:sz="8" w:space="0" w:color="auto"/>
              <w:right w:val="nil"/>
            </w:tcBorders>
          </w:tcPr>
          <w:p w14:paraId="2D232589"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pT3a (</w:t>
            </w:r>
            <w:r w:rsidRPr="00047619">
              <w:rPr>
                <w:rFonts w:ascii="Book Antiqua" w:hAnsi="Book Antiqua" w:cs="宋体"/>
                <w:b/>
                <w:i/>
                <w:sz w:val="24"/>
              </w:rPr>
              <w:t>n</w:t>
            </w:r>
            <w:r w:rsidR="00F7222E" w:rsidRPr="00047619">
              <w:rPr>
                <w:rFonts w:ascii="Book Antiqua" w:hAnsi="Book Antiqua" w:cs="宋体"/>
                <w:b/>
                <w:i/>
                <w:sz w:val="24"/>
              </w:rPr>
              <w:t xml:space="preserve"> </w:t>
            </w:r>
            <w:r w:rsidRPr="00047619">
              <w:rPr>
                <w:rFonts w:ascii="Book Antiqua" w:hAnsi="Book Antiqua" w:cs="宋体"/>
                <w:b/>
                <w:sz w:val="24"/>
              </w:rPr>
              <w:t>=</w:t>
            </w:r>
            <w:r w:rsidR="00F7222E" w:rsidRPr="00047619">
              <w:rPr>
                <w:rFonts w:ascii="Book Antiqua" w:hAnsi="Book Antiqua" w:cs="宋体"/>
                <w:b/>
                <w:sz w:val="24"/>
              </w:rPr>
              <w:t xml:space="preserve"> </w:t>
            </w:r>
            <w:r w:rsidRPr="00047619">
              <w:rPr>
                <w:rFonts w:ascii="Book Antiqua" w:hAnsi="Book Antiqua" w:cs="宋体"/>
                <w:b/>
                <w:sz w:val="24"/>
              </w:rPr>
              <w:t>30)</w:t>
            </w:r>
          </w:p>
        </w:tc>
        <w:tc>
          <w:tcPr>
            <w:tcW w:w="2765" w:type="dxa"/>
            <w:tcBorders>
              <w:top w:val="single" w:sz="8" w:space="0" w:color="auto"/>
              <w:left w:val="nil"/>
              <w:bottom w:val="single" w:sz="8" w:space="0" w:color="auto"/>
              <w:right w:val="nil"/>
            </w:tcBorders>
          </w:tcPr>
          <w:p w14:paraId="3863C2F3"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pT3b-c (</w:t>
            </w:r>
            <w:r w:rsidR="00F7222E" w:rsidRPr="00047619">
              <w:rPr>
                <w:rFonts w:ascii="Book Antiqua" w:hAnsi="Book Antiqua" w:cs="宋体"/>
                <w:b/>
                <w:i/>
                <w:sz w:val="24"/>
              </w:rPr>
              <w:t>n</w:t>
            </w:r>
            <w:r w:rsidR="00F7222E" w:rsidRPr="00047619">
              <w:rPr>
                <w:rFonts w:ascii="Book Antiqua" w:hAnsi="Book Antiqua" w:cs="宋体"/>
                <w:b/>
                <w:sz w:val="24"/>
              </w:rPr>
              <w:t xml:space="preserve"> </w:t>
            </w:r>
            <w:r w:rsidRPr="00047619">
              <w:rPr>
                <w:rFonts w:ascii="Book Antiqua" w:hAnsi="Book Antiqua" w:cs="宋体"/>
                <w:b/>
                <w:sz w:val="24"/>
              </w:rPr>
              <w:t>=</w:t>
            </w:r>
            <w:r w:rsidR="00F7222E" w:rsidRPr="00047619">
              <w:rPr>
                <w:rFonts w:ascii="Book Antiqua" w:hAnsi="Book Antiqua" w:cs="宋体"/>
                <w:b/>
                <w:sz w:val="24"/>
              </w:rPr>
              <w:t xml:space="preserve"> </w:t>
            </w:r>
            <w:r w:rsidRPr="00047619">
              <w:rPr>
                <w:rFonts w:ascii="Book Antiqua" w:hAnsi="Book Antiqua" w:cs="宋体"/>
                <w:b/>
                <w:sz w:val="24"/>
              </w:rPr>
              <w:t>29)</w:t>
            </w:r>
          </w:p>
        </w:tc>
        <w:tc>
          <w:tcPr>
            <w:tcW w:w="920" w:type="dxa"/>
            <w:tcBorders>
              <w:top w:val="single" w:sz="8" w:space="0" w:color="auto"/>
              <w:left w:val="nil"/>
              <w:bottom w:val="single" w:sz="8" w:space="0" w:color="auto"/>
              <w:right w:val="nil"/>
            </w:tcBorders>
          </w:tcPr>
          <w:p w14:paraId="663AB75F" w14:textId="77777777" w:rsidR="006E5A4F" w:rsidRPr="00047619" w:rsidRDefault="00F7222E" w:rsidP="00F7222E">
            <w:pPr>
              <w:snapToGrid w:val="0"/>
              <w:spacing w:line="360" w:lineRule="auto"/>
              <w:jc w:val="center"/>
              <w:rPr>
                <w:rFonts w:ascii="Book Antiqua" w:hAnsi="Book Antiqua" w:cs="宋体"/>
                <w:b/>
                <w:sz w:val="24"/>
              </w:rPr>
            </w:pPr>
            <w:r w:rsidRPr="00047619">
              <w:rPr>
                <w:rFonts w:ascii="Book Antiqua" w:hAnsi="Book Antiqua" w:cs="宋体"/>
                <w:b/>
                <w:i/>
                <w:iCs/>
                <w:caps/>
                <w:sz w:val="24"/>
              </w:rPr>
              <w:t>P</w:t>
            </w:r>
            <w:r w:rsidRPr="00047619">
              <w:rPr>
                <w:rFonts w:ascii="Book Antiqua" w:hAnsi="Book Antiqua" w:cs="宋体"/>
                <w:b/>
                <w:iCs/>
                <w:sz w:val="24"/>
              </w:rPr>
              <w:t xml:space="preserve"> </w:t>
            </w:r>
            <w:r w:rsidR="003C7A46" w:rsidRPr="00047619">
              <w:rPr>
                <w:rFonts w:ascii="Book Antiqua" w:hAnsi="Book Antiqua" w:cs="宋体"/>
                <w:b/>
                <w:iCs/>
                <w:sz w:val="24"/>
              </w:rPr>
              <w:t>value</w:t>
            </w:r>
          </w:p>
        </w:tc>
        <w:tc>
          <w:tcPr>
            <w:tcW w:w="895" w:type="dxa"/>
            <w:tcBorders>
              <w:top w:val="single" w:sz="8" w:space="0" w:color="auto"/>
              <w:left w:val="nil"/>
              <w:bottom w:val="single" w:sz="8" w:space="0" w:color="auto"/>
              <w:right w:val="nil"/>
            </w:tcBorders>
          </w:tcPr>
          <w:p w14:paraId="7599A235" w14:textId="77777777" w:rsidR="006E5A4F" w:rsidRPr="00047619" w:rsidRDefault="006E5A4F" w:rsidP="00ED51E4">
            <w:pPr>
              <w:snapToGrid w:val="0"/>
              <w:spacing w:line="360" w:lineRule="auto"/>
              <w:jc w:val="center"/>
              <w:rPr>
                <w:rFonts w:ascii="Book Antiqua" w:hAnsi="Book Antiqua" w:cs="宋体"/>
                <w:b/>
                <w:iCs/>
                <w:sz w:val="24"/>
              </w:rPr>
            </w:pPr>
            <w:r w:rsidRPr="00047619">
              <w:rPr>
                <w:rFonts w:ascii="Book Antiqua" w:hAnsi="Book Antiqua" w:cs="宋体"/>
                <w:b/>
                <w:sz w:val="24"/>
              </w:rPr>
              <w:t>ICC</w:t>
            </w:r>
          </w:p>
        </w:tc>
      </w:tr>
      <w:tr w:rsidR="006E5A4F" w:rsidRPr="00047619" w14:paraId="3B911E65" w14:textId="77777777" w:rsidTr="000D7994">
        <w:trPr>
          <w:trHeight w:val="430"/>
          <w:jc w:val="center"/>
        </w:trPr>
        <w:tc>
          <w:tcPr>
            <w:tcW w:w="2468" w:type="dxa"/>
            <w:tcBorders>
              <w:top w:val="single" w:sz="8" w:space="0" w:color="auto"/>
              <w:left w:val="nil"/>
              <w:bottom w:val="nil"/>
              <w:right w:val="nil"/>
            </w:tcBorders>
          </w:tcPr>
          <w:p w14:paraId="2BC03003" w14:textId="77777777" w:rsidR="006E5A4F" w:rsidRPr="00047619" w:rsidRDefault="006E5A4F" w:rsidP="000D7994">
            <w:pPr>
              <w:snapToGrid w:val="0"/>
              <w:spacing w:line="360" w:lineRule="auto"/>
              <w:rPr>
                <w:rFonts w:ascii="Book Antiqua" w:hAnsi="Book Antiqua" w:cs="宋体"/>
                <w:sz w:val="24"/>
              </w:rPr>
            </w:pPr>
            <w:r w:rsidRPr="00047619">
              <w:rPr>
                <w:rFonts w:ascii="Book Antiqua" w:hAnsi="Book Antiqua" w:cs="宋体"/>
                <w:sz w:val="24"/>
              </w:rPr>
              <w:t>Energy (×</w:t>
            </w:r>
            <w:r w:rsidR="000D7994" w:rsidRPr="00047619">
              <w:rPr>
                <w:rFonts w:ascii="Book Antiqua" w:hAnsi="Book Antiqua" w:cs="宋体"/>
                <w:sz w:val="24"/>
              </w:rPr>
              <w:t xml:space="preserve"> </w:t>
            </w:r>
            <w:r w:rsidRPr="00047619">
              <w:rPr>
                <w:rFonts w:ascii="Book Antiqua" w:hAnsi="Book Antiqua" w:cs="宋体"/>
                <w:sz w:val="24"/>
              </w:rPr>
              <w:t>10</w:t>
            </w:r>
            <w:r w:rsidRPr="00047619">
              <w:rPr>
                <w:rFonts w:ascii="Book Antiqua" w:hAnsi="Book Antiqua" w:cs="宋体"/>
                <w:sz w:val="24"/>
                <w:vertAlign w:val="superscript"/>
              </w:rPr>
              <w:t>-3</w:t>
            </w:r>
            <w:r w:rsidRPr="00047619">
              <w:rPr>
                <w:rFonts w:ascii="Book Antiqua" w:hAnsi="Book Antiqua" w:cs="宋体"/>
                <w:sz w:val="24"/>
              </w:rPr>
              <w:t>)</w:t>
            </w:r>
            <w:r w:rsidR="000D7994" w:rsidRPr="00047619">
              <w:rPr>
                <w:rFonts w:ascii="Book Antiqua" w:hAnsi="Book Antiqua" w:cs="宋体"/>
                <w:sz w:val="24"/>
                <w:vertAlign w:val="superscript"/>
              </w:rPr>
              <w:t>2</w:t>
            </w:r>
          </w:p>
        </w:tc>
        <w:tc>
          <w:tcPr>
            <w:tcW w:w="2574" w:type="dxa"/>
            <w:tcBorders>
              <w:top w:val="single" w:sz="8" w:space="0" w:color="auto"/>
              <w:left w:val="nil"/>
              <w:bottom w:val="nil"/>
              <w:right w:val="nil"/>
            </w:tcBorders>
          </w:tcPr>
          <w:p w14:paraId="06FEBFDB"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0.782 (0.527, 1.399)</w:t>
            </w:r>
          </w:p>
        </w:tc>
        <w:tc>
          <w:tcPr>
            <w:tcW w:w="2765" w:type="dxa"/>
            <w:tcBorders>
              <w:top w:val="single" w:sz="8" w:space="0" w:color="auto"/>
              <w:left w:val="nil"/>
              <w:bottom w:val="nil"/>
              <w:right w:val="nil"/>
            </w:tcBorders>
          </w:tcPr>
          <w:p w14:paraId="7612E316"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0.640 (0.437, 0.779)</w:t>
            </w:r>
          </w:p>
        </w:tc>
        <w:tc>
          <w:tcPr>
            <w:tcW w:w="920" w:type="dxa"/>
            <w:tcBorders>
              <w:top w:val="single" w:sz="8" w:space="0" w:color="auto"/>
              <w:left w:val="nil"/>
              <w:bottom w:val="nil"/>
              <w:right w:val="nil"/>
            </w:tcBorders>
          </w:tcPr>
          <w:p w14:paraId="4D9EBB7A"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0.038</w:t>
            </w:r>
          </w:p>
        </w:tc>
        <w:tc>
          <w:tcPr>
            <w:tcW w:w="895" w:type="dxa"/>
            <w:tcBorders>
              <w:top w:val="single" w:sz="8" w:space="0" w:color="auto"/>
              <w:left w:val="nil"/>
              <w:bottom w:val="nil"/>
              <w:right w:val="nil"/>
            </w:tcBorders>
          </w:tcPr>
          <w:p w14:paraId="5D8B1428"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0.895</w:t>
            </w:r>
          </w:p>
        </w:tc>
      </w:tr>
      <w:tr w:rsidR="006E5A4F" w:rsidRPr="00047619" w14:paraId="509741C4" w14:textId="77777777" w:rsidTr="000D7994">
        <w:trPr>
          <w:trHeight w:val="352"/>
          <w:jc w:val="center"/>
        </w:trPr>
        <w:tc>
          <w:tcPr>
            <w:tcW w:w="2468" w:type="dxa"/>
            <w:tcBorders>
              <w:top w:val="nil"/>
              <w:left w:val="nil"/>
              <w:bottom w:val="nil"/>
              <w:right w:val="nil"/>
            </w:tcBorders>
          </w:tcPr>
          <w:p w14:paraId="4947D6B1" w14:textId="77777777" w:rsidR="006E5A4F" w:rsidRPr="00047619" w:rsidRDefault="006E5A4F" w:rsidP="000D7994">
            <w:pPr>
              <w:snapToGrid w:val="0"/>
              <w:spacing w:line="360" w:lineRule="auto"/>
              <w:rPr>
                <w:rFonts w:ascii="Book Antiqua" w:hAnsi="Book Antiqua" w:cs="宋体"/>
                <w:sz w:val="24"/>
              </w:rPr>
            </w:pPr>
            <w:r w:rsidRPr="00047619">
              <w:rPr>
                <w:rFonts w:ascii="Book Antiqua" w:hAnsi="Book Antiqua" w:cs="宋体"/>
                <w:sz w:val="24"/>
              </w:rPr>
              <w:t>Entropy</w:t>
            </w:r>
            <w:r w:rsidR="000D7994" w:rsidRPr="00047619">
              <w:rPr>
                <w:rFonts w:ascii="Book Antiqua" w:hAnsi="Book Antiqua" w:cs="宋体"/>
                <w:sz w:val="24"/>
                <w:vertAlign w:val="superscript"/>
              </w:rPr>
              <w:t>2</w:t>
            </w:r>
          </w:p>
        </w:tc>
        <w:tc>
          <w:tcPr>
            <w:tcW w:w="2574" w:type="dxa"/>
            <w:tcBorders>
              <w:top w:val="nil"/>
              <w:left w:val="nil"/>
              <w:bottom w:val="nil"/>
              <w:right w:val="nil"/>
            </w:tcBorders>
          </w:tcPr>
          <w:p w14:paraId="6404218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9.831 (8.969, 10.652)</w:t>
            </w:r>
          </w:p>
        </w:tc>
        <w:tc>
          <w:tcPr>
            <w:tcW w:w="2765" w:type="dxa"/>
            <w:tcBorders>
              <w:top w:val="nil"/>
              <w:left w:val="nil"/>
              <w:bottom w:val="nil"/>
              <w:right w:val="nil"/>
            </w:tcBorders>
          </w:tcPr>
          <w:p w14:paraId="0D8676EF"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10.805 (10.189, 11.592)</w:t>
            </w:r>
          </w:p>
        </w:tc>
        <w:tc>
          <w:tcPr>
            <w:tcW w:w="920" w:type="dxa"/>
            <w:tcBorders>
              <w:top w:val="nil"/>
              <w:left w:val="nil"/>
              <w:bottom w:val="nil"/>
              <w:right w:val="nil"/>
            </w:tcBorders>
          </w:tcPr>
          <w:p w14:paraId="7A8D6837"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0.001</w:t>
            </w:r>
          </w:p>
        </w:tc>
        <w:tc>
          <w:tcPr>
            <w:tcW w:w="895" w:type="dxa"/>
            <w:tcBorders>
              <w:top w:val="nil"/>
              <w:left w:val="nil"/>
              <w:bottom w:val="nil"/>
              <w:right w:val="nil"/>
            </w:tcBorders>
          </w:tcPr>
          <w:p w14:paraId="1DE40B6E"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0.920</w:t>
            </w:r>
          </w:p>
        </w:tc>
      </w:tr>
      <w:tr w:rsidR="006E5A4F" w:rsidRPr="00047619" w14:paraId="4B6B3908" w14:textId="77777777" w:rsidTr="000D7994">
        <w:trPr>
          <w:trHeight w:val="304"/>
          <w:jc w:val="center"/>
        </w:trPr>
        <w:tc>
          <w:tcPr>
            <w:tcW w:w="2468" w:type="dxa"/>
            <w:tcBorders>
              <w:top w:val="nil"/>
              <w:left w:val="nil"/>
              <w:bottom w:val="nil"/>
              <w:right w:val="nil"/>
            </w:tcBorders>
          </w:tcPr>
          <w:p w14:paraId="55C2EEFE" w14:textId="77777777" w:rsidR="006E5A4F" w:rsidRPr="00047619" w:rsidRDefault="006E5A4F" w:rsidP="000D7994">
            <w:pPr>
              <w:snapToGrid w:val="0"/>
              <w:spacing w:line="360" w:lineRule="auto"/>
              <w:rPr>
                <w:rFonts w:ascii="Book Antiqua" w:hAnsi="Book Antiqua" w:cs="宋体"/>
                <w:sz w:val="24"/>
              </w:rPr>
            </w:pPr>
            <w:r w:rsidRPr="00047619">
              <w:rPr>
                <w:rFonts w:ascii="Book Antiqua" w:hAnsi="Book Antiqua" w:cs="宋体"/>
                <w:sz w:val="24"/>
              </w:rPr>
              <w:t>Inertia</w:t>
            </w:r>
            <w:r w:rsidR="000D7994" w:rsidRPr="00047619">
              <w:rPr>
                <w:rFonts w:ascii="Book Antiqua" w:hAnsi="Book Antiqua" w:cs="宋体"/>
                <w:sz w:val="24"/>
                <w:vertAlign w:val="superscript"/>
              </w:rPr>
              <w:t>1</w:t>
            </w:r>
          </w:p>
        </w:tc>
        <w:tc>
          <w:tcPr>
            <w:tcW w:w="2574" w:type="dxa"/>
            <w:tcBorders>
              <w:top w:val="nil"/>
              <w:left w:val="nil"/>
              <w:bottom w:val="nil"/>
              <w:right w:val="nil"/>
            </w:tcBorders>
          </w:tcPr>
          <w:p w14:paraId="32576A9B"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753.0</w:t>
            </w:r>
            <w:r w:rsidR="00B853E5" w:rsidRPr="00047619">
              <w:rPr>
                <w:rFonts w:ascii="Book Antiqua" w:hAnsi="Book Antiqua" w:cs="宋体"/>
                <w:sz w:val="24"/>
              </w:rPr>
              <w:t xml:space="preserve"> ± </w:t>
            </w:r>
            <w:r w:rsidRPr="00047619">
              <w:rPr>
                <w:rFonts w:ascii="Book Antiqua" w:hAnsi="Book Antiqua" w:cs="宋体"/>
                <w:sz w:val="24"/>
              </w:rPr>
              <w:t>417.0</w:t>
            </w:r>
          </w:p>
        </w:tc>
        <w:tc>
          <w:tcPr>
            <w:tcW w:w="2765" w:type="dxa"/>
            <w:tcBorders>
              <w:top w:val="nil"/>
              <w:left w:val="nil"/>
              <w:bottom w:val="nil"/>
              <w:right w:val="nil"/>
            </w:tcBorders>
          </w:tcPr>
          <w:p w14:paraId="5EA1781A"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878.9</w:t>
            </w:r>
            <w:r w:rsidR="00B853E5" w:rsidRPr="00047619">
              <w:rPr>
                <w:rFonts w:ascii="Book Antiqua" w:hAnsi="Book Antiqua" w:cs="宋体"/>
                <w:sz w:val="24"/>
              </w:rPr>
              <w:t xml:space="preserve"> ± </w:t>
            </w:r>
            <w:r w:rsidRPr="00047619">
              <w:rPr>
                <w:rFonts w:ascii="Book Antiqua" w:hAnsi="Book Antiqua" w:cs="宋体"/>
                <w:sz w:val="24"/>
              </w:rPr>
              <w:t>279.0</w:t>
            </w:r>
          </w:p>
        </w:tc>
        <w:tc>
          <w:tcPr>
            <w:tcW w:w="920" w:type="dxa"/>
            <w:tcBorders>
              <w:top w:val="nil"/>
              <w:left w:val="nil"/>
              <w:bottom w:val="nil"/>
              <w:right w:val="nil"/>
            </w:tcBorders>
          </w:tcPr>
          <w:p w14:paraId="73895555"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0.180</w:t>
            </w:r>
          </w:p>
        </w:tc>
        <w:tc>
          <w:tcPr>
            <w:tcW w:w="895" w:type="dxa"/>
            <w:tcBorders>
              <w:top w:val="nil"/>
              <w:left w:val="nil"/>
              <w:bottom w:val="nil"/>
              <w:right w:val="nil"/>
            </w:tcBorders>
          </w:tcPr>
          <w:p w14:paraId="769BA08D"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0.918</w:t>
            </w:r>
          </w:p>
        </w:tc>
      </w:tr>
      <w:tr w:rsidR="006E5A4F" w:rsidRPr="00047619" w14:paraId="6C4737CB" w14:textId="77777777" w:rsidTr="000D7994">
        <w:trPr>
          <w:trHeight w:val="430"/>
          <w:jc w:val="center"/>
        </w:trPr>
        <w:tc>
          <w:tcPr>
            <w:tcW w:w="2468" w:type="dxa"/>
            <w:tcBorders>
              <w:top w:val="nil"/>
              <w:left w:val="nil"/>
              <w:bottom w:val="single" w:sz="8" w:space="0" w:color="auto"/>
              <w:right w:val="nil"/>
            </w:tcBorders>
          </w:tcPr>
          <w:p w14:paraId="6B77D2D4" w14:textId="77777777" w:rsidR="006E5A4F" w:rsidRPr="00047619" w:rsidRDefault="006E5A4F" w:rsidP="000D7994">
            <w:pPr>
              <w:snapToGrid w:val="0"/>
              <w:spacing w:line="360" w:lineRule="auto"/>
              <w:rPr>
                <w:rFonts w:ascii="Book Antiqua" w:hAnsi="Book Antiqua" w:cs="宋体"/>
                <w:sz w:val="24"/>
              </w:rPr>
            </w:pPr>
            <w:r w:rsidRPr="00047619">
              <w:rPr>
                <w:rFonts w:ascii="Book Antiqua" w:hAnsi="Book Antiqua" w:cs="宋体"/>
                <w:sz w:val="24"/>
              </w:rPr>
              <w:t>Correlation (</w:t>
            </w:r>
            <w:r w:rsidR="000D7994" w:rsidRPr="00047619">
              <w:rPr>
                <w:rFonts w:ascii="Book Antiqua" w:hAnsi="Book Antiqua" w:cs="宋体"/>
                <w:sz w:val="24"/>
              </w:rPr>
              <w:t xml:space="preserve">× </w:t>
            </w:r>
            <w:r w:rsidRPr="00047619">
              <w:rPr>
                <w:rFonts w:ascii="Book Antiqua" w:hAnsi="Book Antiqua" w:cs="宋体"/>
                <w:sz w:val="24"/>
              </w:rPr>
              <w:t>10</w:t>
            </w:r>
            <w:r w:rsidRPr="00047619">
              <w:rPr>
                <w:rFonts w:ascii="Book Antiqua" w:hAnsi="Book Antiqua" w:cs="宋体"/>
                <w:sz w:val="24"/>
                <w:vertAlign w:val="superscript"/>
              </w:rPr>
              <w:t>-3</w:t>
            </w:r>
            <w:r w:rsidRPr="00047619">
              <w:rPr>
                <w:rFonts w:ascii="Book Antiqua" w:hAnsi="Book Antiqua" w:cs="宋体"/>
                <w:sz w:val="24"/>
              </w:rPr>
              <w:t>)</w:t>
            </w:r>
            <w:r w:rsidR="000D7994" w:rsidRPr="00047619">
              <w:rPr>
                <w:rFonts w:ascii="Book Antiqua" w:hAnsi="Book Antiqua" w:cs="宋体"/>
                <w:sz w:val="24"/>
                <w:vertAlign w:val="superscript"/>
              </w:rPr>
              <w:t>2</w:t>
            </w:r>
          </w:p>
        </w:tc>
        <w:tc>
          <w:tcPr>
            <w:tcW w:w="2574" w:type="dxa"/>
            <w:tcBorders>
              <w:top w:val="nil"/>
              <w:left w:val="nil"/>
              <w:bottom w:val="single" w:sz="8" w:space="0" w:color="auto"/>
              <w:right w:val="nil"/>
            </w:tcBorders>
          </w:tcPr>
          <w:p w14:paraId="6EDFF09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0.538 (0.399, 1.255)</w:t>
            </w:r>
          </w:p>
        </w:tc>
        <w:tc>
          <w:tcPr>
            <w:tcW w:w="2765" w:type="dxa"/>
            <w:tcBorders>
              <w:top w:val="nil"/>
              <w:left w:val="nil"/>
              <w:bottom w:val="single" w:sz="8" w:space="0" w:color="auto"/>
              <w:right w:val="nil"/>
            </w:tcBorders>
          </w:tcPr>
          <w:p w14:paraId="201CFE10"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0.476 (0.414, 0.642)</w:t>
            </w:r>
          </w:p>
        </w:tc>
        <w:tc>
          <w:tcPr>
            <w:tcW w:w="920" w:type="dxa"/>
            <w:tcBorders>
              <w:top w:val="nil"/>
              <w:left w:val="nil"/>
              <w:bottom w:val="single" w:sz="8" w:space="0" w:color="auto"/>
              <w:right w:val="nil"/>
            </w:tcBorders>
          </w:tcPr>
          <w:p w14:paraId="134B6A61"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0.332</w:t>
            </w:r>
          </w:p>
        </w:tc>
        <w:tc>
          <w:tcPr>
            <w:tcW w:w="895" w:type="dxa"/>
            <w:tcBorders>
              <w:top w:val="nil"/>
              <w:left w:val="nil"/>
              <w:bottom w:val="single" w:sz="8" w:space="0" w:color="auto"/>
              <w:right w:val="nil"/>
            </w:tcBorders>
          </w:tcPr>
          <w:p w14:paraId="4F3CD86A"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0.921</w:t>
            </w:r>
          </w:p>
        </w:tc>
      </w:tr>
    </w:tbl>
    <w:p w14:paraId="0334460F" w14:textId="77777777" w:rsidR="003D644A" w:rsidRPr="00047619" w:rsidRDefault="000D7994" w:rsidP="00ED51E4">
      <w:pPr>
        <w:snapToGrid w:val="0"/>
        <w:spacing w:line="360" w:lineRule="auto"/>
        <w:rPr>
          <w:rFonts w:ascii="Book Antiqua" w:hAnsi="Book Antiqua" w:cs="宋体"/>
          <w:sz w:val="24"/>
          <w:vertAlign w:val="superscript"/>
        </w:rPr>
      </w:pPr>
      <w:r w:rsidRPr="00047619">
        <w:rPr>
          <w:rFonts w:ascii="Book Antiqua" w:hAnsi="Book Antiqua" w:cs="宋体"/>
          <w:sz w:val="24"/>
          <w:vertAlign w:val="superscript"/>
        </w:rPr>
        <w:t>1</w:t>
      </w:r>
      <w:r w:rsidRPr="00047619">
        <w:rPr>
          <w:rFonts w:ascii="Book Antiqua" w:hAnsi="Book Antiqua" w:cs="宋体"/>
          <w:sz w:val="24"/>
        </w:rPr>
        <w:t xml:space="preserve">Independent samples </w:t>
      </w:r>
      <w:r w:rsidRPr="00047619">
        <w:rPr>
          <w:rFonts w:ascii="Book Antiqua" w:hAnsi="Book Antiqua" w:cs="宋体"/>
          <w:i/>
          <w:sz w:val="24"/>
        </w:rPr>
        <w:t>t</w:t>
      </w:r>
      <w:r w:rsidRPr="00047619">
        <w:rPr>
          <w:rFonts w:ascii="Book Antiqua" w:hAnsi="Book Antiqua" w:cs="宋体"/>
          <w:sz w:val="24"/>
        </w:rPr>
        <w:t xml:space="preserve">-test, </w:t>
      </w:r>
      <w:r w:rsidR="00573103" w:rsidRPr="00047619">
        <w:rPr>
          <w:rFonts w:ascii="Book Antiqua" w:hAnsi="Book Antiqua" w:cs="宋体"/>
          <w:sz w:val="24"/>
        </w:rPr>
        <w:t xml:space="preserve">and </w:t>
      </w:r>
      <w:r w:rsidRPr="00047619">
        <w:rPr>
          <w:rFonts w:ascii="Book Antiqua" w:hAnsi="Book Antiqua" w:cs="宋体"/>
          <w:sz w:val="24"/>
        </w:rPr>
        <w:t xml:space="preserve">data are </w:t>
      </w:r>
      <w:r w:rsidR="00573103" w:rsidRPr="00047619">
        <w:rPr>
          <w:rFonts w:ascii="Book Antiqua" w:hAnsi="Book Antiqua" w:cs="宋体"/>
          <w:sz w:val="24"/>
        </w:rPr>
        <w:t xml:space="preserve">the </w:t>
      </w:r>
      <w:r w:rsidRPr="00047619">
        <w:rPr>
          <w:rFonts w:ascii="Book Antiqua" w:hAnsi="Book Antiqua" w:cs="宋体"/>
          <w:sz w:val="24"/>
        </w:rPr>
        <w:t>mean ± SD.</w:t>
      </w:r>
      <w:r w:rsidRPr="00047619">
        <w:rPr>
          <w:rFonts w:ascii="Book Antiqua" w:hAnsi="Book Antiqua" w:cs="宋体"/>
          <w:sz w:val="24"/>
          <w:vertAlign w:val="superscript"/>
        </w:rPr>
        <w:t xml:space="preserve"> </w:t>
      </w:r>
    </w:p>
    <w:p w14:paraId="077062BA" w14:textId="77777777" w:rsidR="003D644A" w:rsidRPr="00047619" w:rsidRDefault="000D7994" w:rsidP="00ED51E4">
      <w:pPr>
        <w:snapToGrid w:val="0"/>
        <w:spacing w:line="360" w:lineRule="auto"/>
        <w:rPr>
          <w:rFonts w:ascii="Book Antiqua" w:hAnsi="Book Antiqua" w:cs="宋体"/>
          <w:sz w:val="24"/>
        </w:rPr>
      </w:pPr>
      <w:r w:rsidRPr="00047619">
        <w:rPr>
          <w:rFonts w:ascii="Book Antiqua" w:hAnsi="Book Antiqua" w:cs="宋体"/>
          <w:sz w:val="24"/>
          <w:vertAlign w:val="superscript"/>
        </w:rPr>
        <w:t>2</w:t>
      </w:r>
      <w:r w:rsidRPr="00047619">
        <w:rPr>
          <w:rFonts w:ascii="Book Antiqua" w:hAnsi="Book Antiqua" w:cs="宋体"/>
          <w:sz w:val="24"/>
        </w:rPr>
        <w:t xml:space="preserve">Mann-Whitney </w:t>
      </w:r>
      <w:r w:rsidRPr="00047619">
        <w:rPr>
          <w:rFonts w:ascii="Book Antiqua" w:hAnsi="Book Antiqua" w:cs="宋体"/>
          <w:i/>
          <w:sz w:val="24"/>
        </w:rPr>
        <w:t>U</w:t>
      </w:r>
      <w:r w:rsidRPr="00047619">
        <w:rPr>
          <w:rFonts w:ascii="Book Antiqua" w:hAnsi="Book Antiqua" w:cs="宋体"/>
          <w:sz w:val="24"/>
        </w:rPr>
        <w:t xml:space="preserve">-test, </w:t>
      </w:r>
      <w:r w:rsidR="00573103" w:rsidRPr="00047619">
        <w:rPr>
          <w:rFonts w:ascii="Book Antiqua" w:hAnsi="Book Antiqua" w:cs="宋体"/>
          <w:sz w:val="24"/>
        </w:rPr>
        <w:t xml:space="preserve">and </w:t>
      </w:r>
      <w:r w:rsidRPr="00047619">
        <w:rPr>
          <w:rFonts w:ascii="Book Antiqua" w:hAnsi="Book Antiqua" w:cs="宋体"/>
          <w:sz w:val="24"/>
        </w:rPr>
        <w:t xml:space="preserve">data are </w:t>
      </w:r>
      <w:r w:rsidR="00573103" w:rsidRPr="00047619">
        <w:rPr>
          <w:rFonts w:ascii="Book Antiqua" w:hAnsi="Book Antiqua" w:cs="宋体"/>
          <w:sz w:val="24"/>
        </w:rPr>
        <w:t xml:space="preserve">the </w:t>
      </w:r>
      <w:r w:rsidRPr="00047619">
        <w:rPr>
          <w:rFonts w:ascii="Book Antiqua" w:hAnsi="Book Antiqua" w:cs="宋体"/>
          <w:sz w:val="24"/>
        </w:rPr>
        <w:t xml:space="preserve">median ± interquartile range. </w:t>
      </w:r>
    </w:p>
    <w:p w14:paraId="7D8832AA" w14:textId="77777777" w:rsidR="006E5A4F" w:rsidRPr="00047619" w:rsidRDefault="000D7994" w:rsidP="00ED51E4">
      <w:pPr>
        <w:snapToGrid w:val="0"/>
        <w:spacing w:line="360" w:lineRule="auto"/>
        <w:rPr>
          <w:rFonts w:ascii="Book Antiqua" w:hAnsi="Book Antiqua" w:cs="宋体"/>
          <w:sz w:val="24"/>
        </w:rPr>
      </w:pPr>
      <w:r w:rsidRPr="00047619">
        <w:rPr>
          <w:rFonts w:ascii="Book Antiqua" w:hAnsi="Book Antiqua" w:cs="宋体"/>
          <w:sz w:val="24"/>
          <w:lang w:val="fr-FR"/>
        </w:rPr>
        <w:t>ADC</w:t>
      </w:r>
      <w:r w:rsidRPr="00047619">
        <w:rPr>
          <w:rFonts w:ascii="Book Antiqua" w:hAnsi="Book Antiqua" w:cs="宋体" w:hint="eastAsia"/>
          <w:sz w:val="24"/>
          <w:lang w:val="fr-FR"/>
        </w:rPr>
        <w:t>:</w:t>
      </w:r>
      <w:r w:rsidRPr="00047619">
        <w:rPr>
          <w:rFonts w:ascii="Book Antiqua" w:hAnsi="Book Antiqua" w:cs="宋体"/>
          <w:sz w:val="24"/>
          <w:lang w:val="fr-FR"/>
        </w:rPr>
        <w:t xml:space="preserve"> </w:t>
      </w:r>
      <w:r w:rsidRPr="00047619">
        <w:rPr>
          <w:rFonts w:ascii="Book Antiqua" w:hAnsi="Book Antiqua" w:cs="宋体"/>
          <w:caps/>
          <w:sz w:val="24"/>
          <w:lang w:val="fr-FR"/>
        </w:rPr>
        <w:t>a</w:t>
      </w:r>
      <w:r w:rsidRPr="00047619">
        <w:rPr>
          <w:rFonts w:ascii="Book Antiqua" w:hAnsi="Book Antiqua" w:cs="宋体"/>
          <w:sz w:val="24"/>
          <w:lang w:val="fr-FR"/>
        </w:rPr>
        <w:t xml:space="preserve">pparent diffusion coefficient; </w:t>
      </w:r>
      <w:r w:rsidR="006E5A4F" w:rsidRPr="00047619">
        <w:rPr>
          <w:rFonts w:ascii="Book Antiqua" w:hAnsi="Book Antiqua" w:cs="宋体"/>
          <w:sz w:val="24"/>
        </w:rPr>
        <w:t>ICC</w:t>
      </w:r>
      <w:r w:rsidRPr="00047619">
        <w:rPr>
          <w:rFonts w:ascii="Book Antiqua" w:hAnsi="Book Antiqua" w:cs="宋体"/>
          <w:sz w:val="24"/>
        </w:rPr>
        <w:t>:</w:t>
      </w:r>
      <w:r w:rsidR="006E5A4F" w:rsidRPr="00047619">
        <w:rPr>
          <w:rFonts w:ascii="Book Antiqua" w:hAnsi="Book Antiqua" w:cs="宋体"/>
          <w:sz w:val="24"/>
        </w:rPr>
        <w:t xml:space="preserve"> </w:t>
      </w:r>
      <w:r w:rsidR="006E5A4F" w:rsidRPr="00047619">
        <w:rPr>
          <w:rFonts w:ascii="Book Antiqua" w:hAnsi="Book Antiqua" w:cs="宋体"/>
          <w:caps/>
          <w:sz w:val="24"/>
        </w:rPr>
        <w:t>i</w:t>
      </w:r>
      <w:r w:rsidR="006E5A4F" w:rsidRPr="00047619">
        <w:rPr>
          <w:rFonts w:ascii="Book Antiqua" w:hAnsi="Book Antiqua" w:cs="宋体"/>
          <w:sz w:val="24"/>
        </w:rPr>
        <w:t>ntra-class correlation coefficient.</w:t>
      </w:r>
    </w:p>
    <w:p w14:paraId="6D0CA453" w14:textId="77777777" w:rsidR="000D7994" w:rsidRPr="00047619" w:rsidRDefault="000D7994" w:rsidP="00ED51E4">
      <w:pPr>
        <w:snapToGrid w:val="0"/>
        <w:spacing w:line="360" w:lineRule="auto"/>
        <w:rPr>
          <w:rFonts w:ascii="Book Antiqua" w:hAnsi="Book Antiqua" w:cs="宋体"/>
          <w:sz w:val="24"/>
        </w:rPr>
      </w:pPr>
    </w:p>
    <w:p w14:paraId="1908E988" w14:textId="77777777" w:rsidR="000D7994" w:rsidRPr="00047619" w:rsidRDefault="000D7994" w:rsidP="00ED51E4">
      <w:pPr>
        <w:snapToGrid w:val="0"/>
        <w:spacing w:line="360" w:lineRule="auto"/>
        <w:rPr>
          <w:rFonts w:ascii="Book Antiqua" w:hAnsi="Book Antiqua" w:cs="宋体"/>
          <w:sz w:val="24"/>
        </w:rPr>
        <w:sectPr w:rsidR="000D7994" w:rsidRPr="00047619">
          <w:footerReference w:type="default" r:id="rId11"/>
          <w:pgSz w:w="11907" w:h="16839"/>
          <w:pgMar w:top="1440" w:right="1440" w:bottom="1440" w:left="1440" w:header="851" w:footer="992" w:gutter="0"/>
          <w:cols w:space="720"/>
          <w:docGrid w:type="lines" w:linePitch="317"/>
        </w:sectPr>
      </w:pPr>
    </w:p>
    <w:p w14:paraId="05F3D71C"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Table 4</w:t>
      </w:r>
      <w:r w:rsidR="00AC24CD" w:rsidRPr="00047619">
        <w:rPr>
          <w:rFonts w:ascii="Book Antiqua" w:hAnsi="Book Antiqua" w:cs="宋体"/>
          <w:b/>
          <w:sz w:val="24"/>
        </w:rPr>
        <w:t xml:space="preserve"> </w:t>
      </w:r>
      <w:r w:rsidRPr="00047619">
        <w:rPr>
          <w:rFonts w:ascii="Book Antiqua" w:hAnsi="Book Antiqua" w:cs="宋体"/>
          <w:b/>
          <w:sz w:val="24"/>
        </w:rPr>
        <w:t>Diagnostic performance</w:t>
      </w:r>
      <w:r w:rsidR="00206124" w:rsidRPr="00047619">
        <w:rPr>
          <w:rFonts w:ascii="Book Antiqua" w:hAnsi="Book Antiqua" w:cs="宋体"/>
          <w:b/>
          <w:sz w:val="24"/>
        </w:rPr>
        <w:t>s</w:t>
      </w:r>
      <w:r w:rsidRPr="00047619">
        <w:rPr>
          <w:rFonts w:ascii="Book Antiqua" w:hAnsi="Book Antiqua" w:cs="宋体"/>
          <w:b/>
          <w:sz w:val="24"/>
        </w:rPr>
        <w:t xml:space="preserve"> of texture features and logistic feature to discriminate pT3a </w:t>
      </w:r>
      <w:r w:rsidR="00206124" w:rsidRPr="00047619">
        <w:rPr>
          <w:rFonts w:ascii="Book Antiqua" w:hAnsi="Book Antiqua" w:cs="宋体"/>
          <w:b/>
          <w:sz w:val="24"/>
        </w:rPr>
        <w:t xml:space="preserve">rectal adenocarcinomas </w:t>
      </w:r>
      <w:r w:rsidRPr="00047619">
        <w:rPr>
          <w:rFonts w:ascii="Book Antiqua" w:hAnsi="Book Antiqua" w:cs="宋体"/>
          <w:b/>
          <w:sz w:val="24"/>
        </w:rPr>
        <w:t xml:space="preserve">from pT3b-c </w:t>
      </w:r>
      <w:r w:rsidR="00206124" w:rsidRPr="00047619">
        <w:rPr>
          <w:rFonts w:ascii="Book Antiqua" w:hAnsi="Book Antiqua" w:cs="宋体"/>
          <w:b/>
          <w:sz w:val="24"/>
        </w:rPr>
        <w:t>tumors</w:t>
      </w:r>
    </w:p>
    <w:tbl>
      <w:tblPr>
        <w:tblW w:w="0" w:type="auto"/>
        <w:jc w:val="center"/>
        <w:tblLayout w:type="fixed"/>
        <w:tblLook w:val="0000" w:firstRow="0" w:lastRow="0" w:firstColumn="0" w:lastColumn="0" w:noHBand="0" w:noVBand="0"/>
      </w:tblPr>
      <w:tblGrid>
        <w:gridCol w:w="1838"/>
        <w:gridCol w:w="2355"/>
        <w:gridCol w:w="1200"/>
        <w:gridCol w:w="1059"/>
        <w:gridCol w:w="754"/>
        <w:gridCol w:w="708"/>
        <w:gridCol w:w="743"/>
        <w:gridCol w:w="815"/>
        <w:gridCol w:w="1187"/>
        <w:gridCol w:w="1127"/>
        <w:gridCol w:w="1176"/>
        <w:gridCol w:w="1411"/>
      </w:tblGrid>
      <w:tr w:rsidR="00AC24CD" w:rsidRPr="00047619" w14:paraId="679655E1" w14:textId="77777777" w:rsidTr="00AC24CD">
        <w:trPr>
          <w:jc w:val="center"/>
        </w:trPr>
        <w:tc>
          <w:tcPr>
            <w:tcW w:w="1838" w:type="dxa"/>
            <w:vMerge w:val="restart"/>
            <w:tcBorders>
              <w:top w:val="single" w:sz="8" w:space="0" w:color="auto"/>
              <w:left w:val="nil"/>
              <w:bottom w:val="single" w:sz="8" w:space="0" w:color="auto"/>
              <w:right w:val="nil"/>
            </w:tcBorders>
            <w:vAlign w:val="center"/>
          </w:tcPr>
          <w:p w14:paraId="768FF255"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Texture features</w:t>
            </w:r>
          </w:p>
        </w:tc>
        <w:tc>
          <w:tcPr>
            <w:tcW w:w="2355" w:type="dxa"/>
            <w:vMerge w:val="restart"/>
            <w:tcBorders>
              <w:top w:val="single" w:sz="8" w:space="0" w:color="auto"/>
              <w:left w:val="nil"/>
              <w:bottom w:val="single" w:sz="8" w:space="0" w:color="auto"/>
              <w:right w:val="nil"/>
            </w:tcBorders>
            <w:vAlign w:val="center"/>
          </w:tcPr>
          <w:p w14:paraId="0B50AAAE" w14:textId="77777777" w:rsidR="006E5A4F" w:rsidRPr="00047619" w:rsidRDefault="00B1705B" w:rsidP="00ED51E4">
            <w:pPr>
              <w:snapToGrid w:val="0"/>
              <w:spacing w:line="360" w:lineRule="auto"/>
              <w:rPr>
                <w:rFonts w:ascii="Book Antiqua" w:hAnsi="Book Antiqua" w:cs="宋体"/>
                <w:b/>
                <w:sz w:val="24"/>
              </w:rPr>
            </w:pPr>
            <w:r w:rsidRPr="00047619">
              <w:rPr>
                <w:rFonts w:ascii="Book Antiqua" w:hAnsi="Book Antiqua" w:cs="宋体"/>
                <w:b/>
                <w:sz w:val="24"/>
              </w:rPr>
              <w:t>AUC (95%</w:t>
            </w:r>
            <w:r w:rsidR="006E5A4F" w:rsidRPr="00047619">
              <w:rPr>
                <w:rFonts w:ascii="Book Antiqua" w:hAnsi="Book Antiqua" w:cs="宋体"/>
                <w:b/>
                <w:sz w:val="24"/>
              </w:rPr>
              <w:t>CI)</w:t>
            </w:r>
          </w:p>
        </w:tc>
        <w:tc>
          <w:tcPr>
            <w:tcW w:w="1200" w:type="dxa"/>
            <w:vMerge w:val="restart"/>
            <w:tcBorders>
              <w:top w:val="single" w:sz="8" w:space="0" w:color="auto"/>
              <w:left w:val="nil"/>
              <w:bottom w:val="single" w:sz="8" w:space="0" w:color="auto"/>
              <w:right w:val="nil"/>
            </w:tcBorders>
            <w:vAlign w:val="center"/>
          </w:tcPr>
          <w:p w14:paraId="30B09C2B"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Sensitivity</w:t>
            </w:r>
          </w:p>
        </w:tc>
        <w:tc>
          <w:tcPr>
            <w:tcW w:w="1059" w:type="dxa"/>
            <w:vMerge w:val="restart"/>
            <w:tcBorders>
              <w:top w:val="single" w:sz="8" w:space="0" w:color="auto"/>
              <w:left w:val="nil"/>
              <w:right w:val="nil"/>
            </w:tcBorders>
            <w:vAlign w:val="center"/>
          </w:tcPr>
          <w:p w14:paraId="0263F7FD"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Specificity</w:t>
            </w:r>
          </w:p>
        </w:tc>
        <w:tc>
          <w:tcPr>
            <w:tcW w:w="754" w:type="dxa"/>
            <w:vMerge w:val="restart"/>
            <w:tcBorders>
              <w:top w:val="single" w:sz="8" w:space="0" w:color="auto"/>
              <w:left w:val="nil"/>
              <w:right w:val="nil"/>
            </w:tcBorders>
            <w:vAlign w:val="center"/>
          </w:tcPr>
          <w:p w14:paraId="502D5AA2"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+LR</w:t>
            </w:r>
          </w:p>
        </w:tc>
        <w:tc>
          <w:tcPr>
            <w:tcW w:w="708" w:type="dxa"/>
            <w:vMerge w:val="restart"/>
            <w:tcBorders>
              <w:top w:val="single" w:sz="8" w:space="0" w:color="auto"/>
              <w:left w:val="nil"/>
              <w:right w:val="nil"/>
            </w:tcBorders>
            <w:vAlign w:val="center"/>
          </w:tcPr>
          <w:p w14:paraId="76FADBC2"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-LR</w:t>
            </w:r>
          </w:p>
        </w:tc>
        <w:tc>
          <w:tcPr>
            <w:tcW w:w="743" w:type="dxa"/>
            <w:vMerge w:val="restart"/>
            <w:tcBorders>
              <w:top w:val="single" w:sz="8" w:space="0" w:color="auto"/>
              <w:left w:val="nil"/>
              <w:right w:val="nil"/>
            </w:tcBorders>
            <w:vAlign w:val="center"/>
          </w:tcPr>
          <w:p w14:paraId="10CD8955"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+PV</w:t>
            </w:r>
          </w:p>
        </w:tc>
        <w:tc>
          <w:tcPr>
            <w:tcW w:w="815" w:type="dxa"/>
            <w:vMerge w:val="restart"/>
            <w:tcBorders>
              <w:top w:val="single" w:sz="8" w:space="0" w:color="auto"/>
              <w:left w:val="nil"/>
              <w:bottom w:val="single" w:sz="8" w:space="0" w:color="auto"/>
              <w:right w:val="nil"/>
            </w:tcBorders>
            <w:vAlign w:val="center"/>
          </w:tcPr>
          <w:p w14:paraId="381A2C10" w14:textId="77777777" w:rsidR="006E5A4F" w:rsidRPr="00047619" w:rsidRDefault="006E5A4F" w:rsidP="00ED51E4">
            <w:pPr>
              <w:snapToGrid w:val="0"/>
              <w:spacing w:line="360" w:lineRule="auto"/>
              <w:jc w:val="center"/>
              <w:rPr>
                <w:rFonts w:ascii="Book Antiqua" w:hAnsi="Book Antiqua" w:cs="宋体"/>
                <w:b/>
                <w:sz w:val="24"/>
              </w:rPr>
            </w:pPr>
            <w:r w:rsidRPr="00047619">
              <w:rPr>
                <w:rFonts w:ascii="Book Antiqua" w:hAnsi="Book Antiqua" w:cs="宋体"/>
                <w:b/>
                <w:sz w:val="24"/>
              </w:rPr>
              <w:t>-PV</w:t>
            </w:r>
          </w:p>
        </w:tc>
        <w:tc>
          <w:tcPr>
            <w:tcW w:w="4901" w:type="dxa"/>
            <w:gridSpan w:val="4"/>
            <w:tcBorders>
              <w:top w:val="single" w:sz="8" w:space="0" w:color="auto"/>
              <w:left w:val="nil"/>
              <w:bottom w:val="single" w:sz="4" w:space="0" w:color="auto"/>
              <w:right w:val="nil"/>
            </w:tcBorders>
            <w:vAlign w:val="center"/>
          </w:tcPr>
          <w:p w14:paraId="5F1945C4" w14:textId="77777777" w:rsidR="006E5A4F" w:rsidRPr="00047619" w:rsidRDefault="006E5A4F" w:rsidP="00AC24CD">
            <w:pPr>
              <w:snapToGrid w:val="0"/>
              <w:spacing w:line="360" w:lineRule="auto"/>
              <w:jc w:val="center"/>
              <w:rPr>
                <w:rFonts w:ascii="Book Antiqua" w:hAnsi="Book Antiqua" w:cs="宋体"/>
                <w:b/>
                <w:sz w:val="24"/>
              </w:rPr>
            </w:pPr>
            <w:r w:rsidRPr="00047619">
              <w:rPr>
                <w:rFonts w:ascii="Book Antiqua" w:hAnsi="Book Antiqua" w:cs="宋体"/>
                <w:b/>
                <w:sz w:val="24"/>
              </w:rPr>
              <w:t>Comparison of AUC (</w:t>
            </w:r>
            <w:r w:rsidR="00242013" w:rsidRPr="00047619">
              <w:rPr>
                <w:rFonts w:ascii="Book Antiqua" w:hAnsi="Book Antiqua" w:cs="宋体" w:hint="eastAsia"/>
                <w:b/>
                <w:i/>
                <w:iCs/>
                <w:caps/>
                <w:sz w:val="24"/>
              </w:rPr>
              <w:t>p</w:t>
            </w:r>
            <w:r w:rsidR="00AC24CD" w:rsidRPr="00047619">
              <w:rPr>
                <w:rFonts w:ascii="Book Antiqua" w:hAnsi="Book Antiqua" w:cs="宋体"/>
                <w:b/>
                <w:iCs/>
                <w:sz w:val="24"/>
              </w:rPr>
              <w:t xml:space="preserve"> </w:t>
            </w:r>
            <w:r w:rsidRPr="00047619">
              <w:rPr>
                <w:rFonts w:ascii="Book Antiqua" w:hAnsi="Book Antiqua" w:cs="宋体"/>
                <w:b/>
                <w:sz w:val="24"/>
              </w:rPr>
              <w:t>value)</w:t>
            </w:r>
          </w:p>
        </w:tc>
      </w:tr>
      <w:tr w:rsidR="00AC24CD" w:rsidRPr="00047619" w14:paraId="4D8B36E1" w14:textId="77777777" w:rsidTr="00AC24CD">
        <w:trPr>
          <w:jc w:val="center"/>
        </w:trPr>
        <w:tc>
          <w:tcPr>
            <w:tcW w:w="1838" w:type="dxa"/>
            <w:vMerge/>
            <w:tcBorders>
              <w:top w:val="single" w:sz="8" w:space="0" w:color="auto"/>
              <w:left w:val="nil"/>
              <w:bottom w:val="single" w:sz="8" w:space="0" w:color="auto"/>
              <w:right w:val="nil"/>
            </w:tcBorders>
            <w:vAlign w:val="center"/>
          </w:tcPr>
          <w:p w14:paraId="0D69853D" w14:textId="77777777" w:rsidR="006E5A4F" w:rsidRPr="00047619" w:rsidRDefault="006E5A4F" w:rsidP="00ED51E4">
            <w:pPr>
              <w:snapToGrid w:val="0"/>
              <w:spacing w:line="360" w:lineRule="auto"/>
              <w:rPr>
                <w:rFonts w:ascii="Book Antiqua" w:hAnsi="Book Antiqua" w:cs="宋体"/>
                <w:b/>
                <w:sz w:val="24"/>
              </w:rPr>
            </w:pPr>
          </w:p>
        </w:tc>
        <w:tc>
          <w:tcPr>
            <w:tcW w:w="2355" w:type="dxa"/>
            <w:vMerge/>
            <w:tcBorders>
              <w:top w:val="single" w:sz="8" w:space="0" w:color="auto"/>
              <w:left w:val="nil"/>
              <w:bottom w:val="single" w:sz="8" w:space="0" w:color="auto"/>
              <w:right w:val="nil"/>
            </w:tcBorders>
            <w:vAlign w:val="center"/>
          </w:tcPr>
          <w:p w14:paraId="2429293D" w14:textId="77777777" w:rsidR="006E5A4F" w:rsidRPr="00047619" w:rsidRDefault="006E5A4F" w:rsidP="00ED51E4">
            <w:pPr>
              <w:snapToGrid w:val="0"/>
              <w:spacing w:line="360" w:lineRule="auto"/>
              <w:rPr>
                <w:rFonts w:ascii="Book Antiqua" w:hAnsi="Book Antiqua" w:cs="宋体"/>
                <w:b/>
                <w:sz w:val="24"/>
              </w:rPr>
            </w:pPr>
          </w:p>
        </w:tc>
        <w:tc>
          <w:tcPr>
            <w:tcW w:w="1200" w:type="dxa"/>
            <w:vMerge/>
            <w:tcBorders>
              <w:top w:val="single" w:sz="8" w:space="0" w:color="auto"/>
              <w:left w:val="nil"/>
              <w:bottom w:val="single" w:sz="8" w:space="0" w:color="auto"/>
              <w:right w:val="nil"/>
            </w:tcBorders>
            <w:vAlign w:val="center"/>
          </w:tcPr>
          <w:p w14:paraId="5A1FC5DA" w14:textId="77777777" w:rsidR="006E5A4F" w:rsidRPr="00047619" w:rsidRDefault="006E5A4F" w:rsidP="00ED51E4">
            <w:pPr>
              <w:snapToGrid w:val="0"/>
              <w:spacing w:line="360" w:lineRule="auto"/>
              <w:rPr>
                <w:rFonts w:ascii="Book Antiqua" w:hAnsi="Book Antiqua" w:cs="宋体"/>
                <w:b/>
                <w:sz w:val="24"/>
              </w:rPr>
            </w:pPr>
          </w:p>
        </w:tc>
        <w:tc>
          <w:tcPr>
            <w:tcW w:w="1059" w:type="dxa"/>
            <w:vMerge/>
            <w:tcBorders>
              <w:left w:val="nil"/>
              <w:bottom w:val="single" w:sz="8" w:space="0" w:color="auto"/>
              <w:right w:val="nil"/>
            </w:tcBorders>
            <w:vAlign w:val="center"/>
          </w:tcPr>
          <w:p w14:paraId="0FF61AFC" w14:textId="77777777" w:rsidR="006E5A4F" w:rsidRPr="00047619" w:rsidRDefault="006E5A4F" w:rsidP="00ED51E4">
            <w:pPr>
              <w:snapToGrid w:val="0"/>
              <w:spacing w:line="360" w:lineRule="auto"/>
              <w:rPr>
                <w:rFonts w:ascii="Book Antiqua" w:hAnsi="Book Antiqua" w:cs="宋体"/>
                <w:b/>
                <w:sz w:val="24"/>
              </w:rPr>
            </w:pPr>
          </w:p>
        </w:tc>
        <w:tc>
          <w:tcPr>
            <w:tcW w:w="754" w:type="dxa"/>
            <w:vMerge/>
            <w:tcBorders>
              <w:left w:val="nil"/>
              <w:bottom w:val="single" w:sz="8" w:space="0" w:color="auto"/>
              <w:right w:val="nil"/>
            </w:tcBorders>
            <w:vAlign w:val="center"/>
          </w:tcPr>
          <w:p w14:paraId="6F75E067" w14:textId="77777777" w:rsidR="006E5A4F" w:rsidRPr="00047619" w:rsidRDefault="006E5A4F" w:rsidP="00ED51E4">
            <w:pPr>
              <w:snapToGrid w:val="0"/>
              <w:spacing w:line="360" w:lineRule="auto"/>
              <w:rPr>
                <w:rFonts w:ascii="Book Antiqua" w:hAnsi="Book Antiqua" w:cs="宋体"/>
                <w:b/>
                <w:sz w:val="24"/>
              </w:rPr>
            </w:pPr>
          </w:p>
        </w:tc>
        <w:tc>
          <w:tcPr>
            <w:tcW w:w="708" w:type="dxa"/>
            <w:vMerge/>
            <w:tcBorders>
              <w:left w:val="nil"/>
              <w:bottom w:val="single" w:sz="8" w:space="0" w:color="auto"/>
              <w:right w:val="nil"/>
            </w:tcBorders>
            <w:vAlign w:val="center"/>
          </w:tcPr>
          <w:p w14:paraId="182ECBBA" w14:textId="77777777" w:rsidR="006E5A4F" w:rsidRPr="00047619" w:rsidRDefault="006E5A4F" w:rsidP="00ED51E4">
            <w:pPr>
              <w:snapToGrid w:val="0"/>
              <w:spacing w:line="360" w:lineRule="auto"/>
              <w:rPr>
                <w:rFonts w:ascii="Book Antiqua" w:hAnsi="Book Antiqua" w:cs="宋体"/>
                <w:b/>
                <w:sz w:val="24"/>
              </w:rPr>
            </w:pPr>
          </w:p>
        </w:tc>
        <w:tc>
          <w:tcPr>
            <w:tcW w:w="743" w:type="dxa"/>
            <w:vMerge/>
            <w:tcBorders>
              <w:left w:val="nil"/>
              <w:bottom w:val="single" w:sz="8" w:space="0" w:color="auto"/>
              <w:right w:val="nil"/>
            </w:tcBorders>
            <w:vAlign w:val="center"/>
          </w:tcPr>
          <w:p w14:paraId="564A5F3B" w14:textId="77777777" w:rsidR="006E5A4F" w:rsidRPr="00047619" w:rsidRDefault="006E5A4F" w:rsidP="00ED51E4">
            <w:pPr>
              <w:snapToGrid w:val="0"/>
              <w:spacing w:line="360" w:lineRule="auto"/>
              <w:rPr>
                <w:rFonts w:ascii="Book Antiqua" w:hAnsi="Book Antiqua" w:cs="宋体"/>
                <w:b/>
                <w:sz w:val="24"/>
              </w:rPr>
            </w:pPr>
          </w:p>
        </w:tc>
        <w:tc>
          <w:tcPr>
            <w:tcW w:w="815" w:type="dxa"/>
            <w:vMerge/>
            <w:tcBorders>
              <w:top w:val="single" w:sz="8" w:space="0" w:color="auto"/>
              <w:left w:val="nil"/>
              <w:bottom w:val="single" w:sz="8" w:space="0" w:color="auto"/>
              <w:right w:val="nil"/>
            </w:tcBorders>
            <w:vAlign w:val="center"/>
          </w:tcPr>
          <w:p w14:paraId="7E345144" w14:textId="77777777" w:rsidR="006E5A4F" w:rsidRPr="00047619" w:rsidRDefault="006E5A4F" w:rsidP="00ED51E4">
            <w:pPr>
              <w:snapToGrid w:val="0"/>
              <w:spacing w:line="360" w:lineRule="auto"/>
              <w:rPr>
                <w:rFonts w:ascii="Book Antiqua" w:hAnsi="Book Antiqua" w:cs="宋体"/>
                <w:b/>
                <w:sz w:val="24"/>
              </w:rPr>
            </w:pPr>
          </w:p>
        </w:tc>
        <w:tc>
          <w:tcPr>
            <w:tcW w:w="1187" w:type="dxa"/>
            <w:tcBorders>
              <w:top w:val="single" w:sz="4" w:space="0" w:color="auto"/>
              <w:left w:val="nil"/>
              <w:bottom w:val="single" w:sz="8" w:space="0" w:color="auto"/>
              <w:right w:val="nil"/>
            </w:tcBorders>
            <w:vAlign w:val="center"/>
          </w:tcPr>
          <w:p w14:paraId="381EA10E"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Skewness</w:t>
            </w:r>
          </w:p>
        </w:tc>
        <w:tc>
          <w:tcPr>
            <w:tcW w:w="1127" w:type="dxa"/>
            <w:tcBorders>
              <w:top w:val="single" w:sz="4" w:space="0" w:color="auto"/>
              <w:left w:val="nil"/>
              <w:bottom w:val="single" w:sz="8" w:space="0" w:color="auto"/>
              <w:right w:val="nil"/>
            </w:tcBorders>
            <w:vAlign w:val="center"/>
          </w:tcPr>
          <w:p w14:paraId="0A15599A"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Energy</w:t>
            </w:r>
          </w:p>
        </w:tc>
        <w:tc>
          <w:tcPr>
            <w:tcW w:w="1176" w:type="dxa"/>
            <w:tcBorders>
              <w:top w:val="single" w:sz="4" w:space="0" w:color="auto"/>
              <w:left w:val="nil"/>
              <w:bottom w:val="single" w:sz="8" w:space="0" w:color="auto"/>
              <w:right w:val="nil"/>
            </w:tcBorders>
            <w:vAlign w:val="center"/>
          </w:tcPr>
          <w:p w14:paraId="701B0F4E"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Entropy</w:t>
            </w:r>
          </w:p>
        </w:tc>
        <w:tc>
          <w:tcPr>
            <w:tcW w:w="1411" w:type="dxa"/>
            <w:tcBorders>
              <w:top w:val="single" w:sz="4" w:space="0" w:color="auto"/>
              <w:left w:val="nil"/>
              <w:bottom w:val="single" w:sz="8" w:space="0" w:color="auto"/>
              <w:right w:val="nil"/>
            </w:tcBorders>
            <w:vAlign w:val="center"/>
          </w:tcPr>
          <w:p w14:paraId="59272389" w14:textId="77777777" w:rsidR="006E5A4F" w:rsidRPr="00047619" w:rsidRDefault="006E5A4F" w:rsidP="00ED51E4">
            <w:pPr>
              <w:snapToGrid w:val="0"/>
              <w:spacing w:line="360" w:lineRule="auto"/>
              <w:rPr>
                <w:rFonts w:ascii="Book Antiqua" w:hAnsi="Book Antiqua" w:cs="宋体"/>
                <w:b/>
                <w:sz w:val="24"/>
              </w:rPr>
            </w:pPr>
            <w:r w:rsidRPr="00047619">
              <w:rPr>
                <w:rFonts w:ascii="Book Antiqua" w:hAnsi="Book Antiqua" w:cs="宋体"/>
                <w:b/>
                <w:sz w:val="24"/>
              </w:rPr>
              <w:t>Logistic feature</w:t>
            </w:r>
          </w:p>
        </w:tc>
      </w:tr>
      <w:tr w:rsidR="006E5A4F" w:rsidRPr="00047619" w14:paraId="0BFE5F7F" w14:textId="77777777">
        <w:trPr>
          <w:jc w:val="center"/>
        </w:trPr>
        <w:tc>
          <w:tcPr>
            <w:tcW w:w="1838" w:type="dxa"/>
            <w:tcBorders>
              <w:top w:val="single" w:sz="8" w:space="0" w:color="auto"/>
              <w:left w:val="nil"/>
              <w:bottom w:val="nil"/>
              <w:right w:val="nil"/>
            </w:tcBorders>
          </w:tcPr>
          <w:p w14:paraId="70C53618"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Skewness</w:t>
            </w:r>
          </w:p>
        </w:tc>
        <w:tc>
          <w:tcPr>
            <w:tcW w:w="2355" w:type="dxa"/>
            <w:tcBorders>
              <w:top w:val="single" w:sz="8" w:space="0" w:color="auto"/>
              <w:left w:val="nil"/>
              <w:bottom w:val="nil"/>
              <w:right w:val="nil"/>
            </w:tcBorders>
            <w:vAlign w:val="center"/>
          </w:tcPr>
          <w:p w14:paraId="58B9272F" w14:textId="77777777" w:rsidR="006E5A4F" w:rsidRPr="00047619" w:rsidRDefault="006E5A4F" w:rsidP="00B1705B">
            <w:pPr>
              <w:snapToGrid w:val="0"/>
              <w:spacing w:line="360" w:lineRule="auto"/>
              <w:rPr>
                <w:rFonts w:ascii="Book Antiqua" w:hAnsi="Book Antiqua" w:cs="宋体"/>
                <w:sz w:val="24"/>
              </w:rPr>
            </w:pPr>
            <w:r w:rsidRPr="00047619">
              <w:rPr>
                <w:rFonts w:ascii="Book Antiqua" w:hAnsi="Book Antiqua" w:cs="宋体"/>
                <w:sz w:val="24"/>
              </w:rPr>
              <w:t>0.686 (0.552</w:t>
            </w:r>
            <w:r w:rsidR="00B1705B" w:rsidRPr="00047619">
              <w:rPr>
                <w:rFonts w:ascii="Book Antiqua" w:hAnsi="Book Antiqua" w:cs="宋体"/>
                <w:sz w:val="24"/>
              </w:rPr>
              <w:t>-</w:t>
            </w:r>
            <w:r w:rsidRPr="00047619">
              <w:rPr>
                <w:rFonts w:ascii="Book Antiqua" w:hAnsi="Book Antiqua" w:cs="宋体"/>
                <w:sz w:val="24"/>
              </w:rPr>
              <w:t>0.801)</w:t>
            </w:r>
          </w:p>
        </w:tc>
        <w:tc>
          <w:tcPr>
            <w:tcW w:w="1200" w:type="dxa"/>
            <w:tcBorders>
              <w:top w:val="single" w:sz="8" w:space="0" w:color="auto"/>
              <w:left w:val="nil"/>
              <w:bottom w:val="nil"/>
              <w:right w:val="nil"/>
            </w:tcBorders>
            <w:vAlign w:val="center"/>
          </w:tcPr>
          <w:p w14:paraId="522128A4"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75.9%</w:t>
            </w:r>
          </w:p>
        </w:tc>
        <w:tc>
          <w:tcPr>
            <w:tcW w:w="1059" w:type="dxa"/>
            <w:tcBorders>
              <w:top w:val="single" w:sz="8" w:space="0" w:color="auto"/>
              <w:left w:val="nil"/>
              <w:bottom w:val="nil"/>
              <w:right w:val="nil"/>
            </w:tcBorders>
            <w:vAlign w:val="center"/>
          </w:tcPr>
          <w:p w14:paraId="5D20EB00"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63.3%</w:t>
            </w:r>
          </w:p>
        </w:tc>
        <w:tc>
          <w:tcPr>
            <w:tcW w:w="754" w:type="dxa"/>
            <w:tcBorders>
              <w:top w:val="single" w:sz="8" w:space="0" w:color="auto"/>
              <w:left w:val="nil"/>
              <w:bottom w:val="nil"/>
              <w:right w:val="nil"/>
            </w:tcBorders>
            <w:vAlign w:val="center"/>
          </w:tcPr>
          <w:p w14:paraId="52E44D85"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2.07</w:t>
            </w:r>
          </w:p>
        </w:tc>
        <w:tc>
          <w:tcPr>
            <w:tcW w:w="708" w:type="dxa"/>
            <w:tcBorders>
              <w:top w:val="single" w:sz="8" w:space="0" w:color="auto"/>
              <w:left w:val="nil"/>
              <w:bottom w:val="nil"/>
              <w:right w:val="nil"/>
            </w:tcBorders>
            <w:vAlign w:val="center"/>
          </w:tcPr>
          <w:p w14:paraId="1B7EBE16"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0.38</w:t>
            </w:r>
          </w:p>
        </w:tc>
        <w:tc>
          <w:tcPr>
            <w:tcW w:w="743" w:type="dxa"/>
            <w:tcBorders>
              <w:top w:val="single" w:sz="8" w:space="0" w:color="auto"/>
              <w:left w:val="nil"/>
              <w:bottom w:val="nil"/>
              <w:right w:val="nil"/>
            </w:tcBorders>
            <w:vAlign w:val="center"/>
          </w:tcPr>
          <w:p w14:paraId="684F1281"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66.7</w:t>
            </w:r>
          </w:p>
        </w:tc>
        <w:tc>
          <w:tcPr>
            <w:tcW w:w="815" w:type="dxa"/>
            <w:tcBorders>
              <w:top w:val="single" w:sz="8" w:space="0" w:color="auto"/>
              <w:left w:val="nil"/>
              <w:bottom w:val="nil"/>
              <w:right w:val="nil"/>
            </w:tcBorders>
            <w:vAlign w:val="center"/>
          </w:tcPr>
          <w:p w14:paraId="3C85C7C3"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73.1</w:t>
            </w:r>
          </w:p>
        </w:tc>
        <w:tc>
          <w:tcPr>
            <w:tcW w:w="1187" w:type="dxa"/>
            <w:tcBorders>
              <w:top w:val="single" w:sz="8" w:space="0" w:color="auto"/>
              <w:left w:val="nil"/>
              <w:bottom w:val="nil"/>
              <w:right w:val="nil"/>
            </w:tcBorders>
            <w:vAlign w:val="center"/>
          </w:tcPr>
          <w:p w14:paraId="734D6911" w14:textId="77777777" w:rsidR="006E5A4F" w:rsidRPr="00047619" w:rsidRDefault="00AC24CD" w:rsidP="00ED51E4">
            <w:pPr>
              <w:snapToGrid w:val="0"/>
              <w:spacing w:line="360" w:lineRule="auto"/>
              <w:rPr>
                <w:rFonts w:ascii="Book Antiqua" w:hAnsi="Book Antiqua" w:cs="宋体"/>
                <w:sz w:val="24"/>
              </w:rPr>
            </w:pPr>
            <w:r w:rsidRPr="00047619">
              <w:rPr>
                <w:rFonts w:ascii="Book Antiqua" w:hAnsi="Book Antiqua" w:cs="宋体"/>
                <w:sz w:val="24"/>
              </w:rPr>
              <w:t>—</w:t>
            </w:r>
          </w:p>
        </w:tc>
        <w:tc>
          <w:tcPr>
            <w:tcW w:w="1127" w:type="dxa"/>
            <w:tcBorders>
              <w:top w:val="single" w:sz="8" w:space="0" w:color="auto"/>
              <w:left w:val="nil"/>
              <w:bottom w:val="nil"/>
              <w:right w:val="nil"/>
            </w:tcBorders>
            <w:vAlign w:val="center"/>
          </w:tcPr>
          <w:p w14:paraId="7BC49A39"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0.7469</w:t>
            </w:r>
          </w:p>
        </w:tc>
        <w:tc>
          <w:tcPr>
            <w:tcW w:w="1176" w:type="dxa"/>
            <w:tcBorders>
              <w:top w:val="single" w:sz="8" w:space="0" w:color="auto"/>
              <w:left w:val="nil"/>
              <w:bottom w:val="nil"/>
              <w:right w:val="nil"/>
            </w:tcBorders>
            <w:vAlign w:val="center"/>
          </w:tcPr>
          <w:p w14:paraId="405D7006"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0.4667</w:t>
            </w:r>
          </w:p>
        </w:tc>
        <w:tc>
          <w:tcPr>
            <w:tcW w:w="1411" w:type="dxa"/>
            <w:tcBorders>
              <w:top w:val="single" w:sz="8" w:space="0" w:color="auto"/>
              <w:left w:val="nil"/>
              <w:bottom w:val="nil"/>
              <w:right w:val="nil"/>
            </w:tcBorders>
            <w:vAlign w:val="center"/>
          </w:tcPr>
          <w:p w14:paraId="5B9F5EA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0.1471</w:t>
            </w:r>
          </w:p>
        </w:tc>
      </w:tr>
      <w:tr w:rsidR="006E5A4F" w:rsidRPr="00047619" w14:paraId="0E48F93C" w14:textId="77777777">
        <w:trPr>
          <w:jc w:val="center"/>
        </w:trPr>
        <w:tc>
          <w:tcPr>
            <w:tcW w:w="1838" w:type="dxa"/>
          </w:tcPr>
          <w:p w14:paraId="38A23B2B"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Energy</w:t>
            </w:r>
          </w:p>
        </w:tc>
        <w:tc>
          <w:tcPr>
            <w:tcW w:w="2355" w:type="dxa"/>
            <w:vAlign w:val="center"/>
          </w:tcPr>
          <w:p w14:paraId="42C4A4A8" w14:textId="77777777" w:rsidR="006E5A4F" w:rsidRPr="00047619" w:rsidRDefault="006E5A4F" w:rsidP="00B1705B">
            <w:pPr>
              <w:snapToGrid w:val="0"/>
              <w:spacing w:line="360" w:lineRule="auto"/>
              <w:rPr>
                <w:rFonts w:ascii="Book Antiqua" w:hAnsi="Book Antiqua" w:cs="宋体"/>
                <w:sz w:val="24"/>
              </w:rPr>
            </w:pPr>
            <w:r w:rsidRPr="00047619">
              <w:rPr>
                <w:rFonts w:ascii="Book Antiqua" w:hAnsi="Book Antiqua" w:cs="宋体"/>
                <w:sz w:val="24"/>
              </w:rPr>
              <w:t>0.657 (0.522</w:t>
            </w:r>
            <w:r w:rsidR="00B1705B" w:rsidRPr="00047619">
              <w:rPr>
                <w:rFonts w:ascii="Book Antiqua" w:hAnsi="Book Antiqua" w:cs="宋体"/>
                <w:sz w:val="24"/>
              </w:rPr>
              <w:t>-</w:t>
            </w:r>
            <w:r w:rsidRPr="00047619">
              <w:rPr>
                <w:rFonts w:ascii="Book Antiqua" w:hAnsi="Book Antiqua" w:cs="宋体"/>
                <w:sz w:val="24"/>
              </w:rPr>
              <w:t>0.776)</w:t>
            </w:r>
          </w:p>
        </w:tc>
        <w:tc>
          <w:tcPr>
            <w:tcW w:w="1200" w:type="dxa"/>
            <w:vAlign w:val="center"/>
          </w:tcPr>
          <w:p w14:paraId="0CED982D"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86.2%</w:t>
            </w:r>
          </w:p>
        </w:tc>
        <w:tc>
          <w:tcPr>
            <w:tcW w:w="1059" w:type="dxa"/>
            <w:vAlign w:val="center"/>
          </w:tcPr>
          <w:p w14:paraId="11F3B358"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43.3%</w:t>
            </w:r>
          </w:p>
        </w:tc>
        <w:tc>
          <w:tcPr>
            <w:tcW w:w="754" w:type="dxa"/>
            <w:vAlign w:val="center"/>
          </w:tcPr>
          <w:p w14:paraId="4D33E4E6"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1.52</w:t>
            </w:r>
          </w:p>
        </w:tc>
        <w:tc>
          <w:tcPr>
            <w:tcW w:w="708" w:type="dxa"/>
            <w:vAlign w:val="center"/>
          </w:tcPr>
          <w:p w14:paraId="5AE132A8"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0.32</w:t>
            </w:r>
          </w:p>
        </w:tc>
        <w:tc>
          <w:tcPr>
            <w:tcW w:w="743" w:type="dxa"/>
            <w:vAlign w:val="center"/>
          </w:tcPr>
          <w:p w14:paraId="0C612E7A"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59.5</w:t>
            </w:r>
          </w:p>
        </w:tc>
        <w:tc>
          <w:tcPr>
            <w:tcW w:w="815" w:type="dxa"/>
            <w:vAlign w:val="center"/>
          </w:tcPr>
          <w:p w14:paraId="0740B0D3"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76.2</w:t>
            </w:r>
          </w:p>
        </w:tc>
        <w:tc>
          <w:tcPr>
            <w:tcW w:w="1187" w:type="dxa"/>
            <w:vAlign w:val="center"/>
          </w:tcPr>
          <w:p w14:paraId="57CC5276" w14:textId="77777777" w:rsidR="006E5A4F" w:rsidRPr="00047619" w:rsidRDefault="006E5A4F" w:rsidP="00ED51E4">
            <w:pPr>
              <w:snapToGrid w:val="0"/>
              <w:spacing w:line="360" w:lineRule="auto"/>
              <w:rPr>
                <w:rFonts w:ascii="Book Antiqua" w:hAnsi="Book Antiqua" w:cs="宋体"/>
                <w:sz w:val="24"/>
              </w:rPr>
            </w:pPr>
          </w:p>
        </w:tc>
        <w:tc>
          <w:tcPr>
            <w:tcW w:w="1127" w:type="dxa"/>
            <w:vAlign w:val="center"/>
          </w:tcPr>
          <w:p w14:paraId="54846177" w14:textId="77777777" w:rsidR="006E5A4F" w:rsidRPr="00047619" w:rsidRDefault="00AC24CD" w:rsidP="00ED51E4">
            <w:pPr>
              <w:snapToGrid w:val="0"/>
              <w:spacing w:line="360" w:lineRule="auto"/>
              <w:rPr>
                <w:rFonts w:ascii="Book Antiqua" w:hAnsi="Book Antiqua" w:cs="宋体"/>
                <w:sz w:val="24"/>
              </w:rPr>
            </w:pPr>
            <w:r w:rsidRPr="00047619">
              <w:rPr>
                <w:rFonts w:ascii="Book Antiqua" w:hAnsi="Book Antiqua" w:cs="宋体"/>
                <w:sz w:val="24"/>
              </w:rPr>
              <w:t>—</w:t>
            </w:r>
          </w:p>
        </w:tc>
        <w:tc>
          <w:tcPr>
            <w:tcW w:w="1176" w:type="dxa"/>
            <w:vAlign w:val="center"/>
          </w:tcPr>
          <w:p w14:paraId="759C01F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0.0956</w:t>
            </w:r>
          </w:p>
        </w:tc>
        <w:tc>
          <w:tcPr>
            <w:tcW w:w="1411" w:type="dxa"/>
            <w:vAlign w:val="center"/>
          </w:tcPr>
          <w:p w14:paraId="7D039A7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0.0617</w:t>
            </w:r>
          </w:p>
        </w:tc>
      </w:tr>
      <w:tr w:rsidR="006E5A4F" w:rsidRPr="00047619" w14:paraId="0A21B240" w14:textId="77777777">
        <w:trPr>
          <w:jc w:val="center"/>
        </w:trPr>
        <w:tc>
          <w:tcPr>
            <w:tcW w:w="1838" w:type="dxa"/>
          </w:tcPr>
          <w:p w14:paraId="208E22FA"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Entropy</w:t>
            </w:r>
          </w:p>
        </w:tc>
        <w:tc>
          <w:tcPr>
            <w:tcW w:w="2355" w:type="dxa"/>
            <w:vAlign w:val="center"/>
          </w:tcPr>
          <w:p w14:paraId="07E0A2CC" w14:textId="77777777" w:rsidR="006E5A4F" w:rsidRPr="00047619" w:rsidRDefault="006E5A4F" w:rsidP="00B1705B">
            <w:pPr>
              <w:snapToGrid w:val="0"/>
              <w:spacing w:line="360" w:lineRule="auto"/>
              <w:rPr>
                <w:rFonts w:ascii="Book Antiqua" w:hAnsi="Book Antiqua" w:cs="宋体"/>
                <w:sz w:val="24"/>
              </w:rPr>
            </w:pPr>
            <w:r w:rsidRPr="00047619">
              <w:rPr>
                <w:rFonts w:ascii="Book Antiqua" w:hAnsi="Book Antiqua" w:cs="宋体"/>
                <w:sz w:val="24"/>
              </w:rPr>
              <w:t>0.747 (0.617</w:t>
            </w:r>
            <w:r w:rsidR="00B1705B" w:rsidRPr="00047619">
              <w:rPr>
                <w:rFonts w:ascii="Book Antiqua" w:hAnsi="Book Antiqua" w:cs="宋体"/>
                <w:sz w:val="24"/>
              </w:rPr>
              <w:t>-</w:t>
            </w:r>
            <w:r w:rsidRPr="00047619">
              <w:rPr>
                <w:rFonts w:ascii="Book Antiqua" w:hAnsi="Book Antiqua" w:cs="宋体"/>
                <w:sz w:val="24"/>
              </w:rPr>
              <w:t>0.851)</w:t>
            </w:r>
          </w:p>
        </w:tc>
        <w:tc>
          <w:tcPr>
            <w:tcW w:w="1200" w:type="dxa"/>
            <w:vAlign w:val="center"/>
          </w:tcPr>
          <w:p w14:paraId="4FD214A5"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75.9%</w:t>
            </w:r>
          </w:p>
        </w:tc>
        <w:tc>
          <w:tcPr>
            <w:tcW w:w="1059" w:type="dxa"/>
            <w:vAlign w:val="center"/>
          </w:tcPr>
          <w:p w14:paraId="496EE20C"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63.3%</w:t>
            </w:r>
          </w:p>
        </w:tc>
        <w:tc>
          <w:tcPr>
            <w:tcW w:w="754" w:type="dxa"/>
            <w:vAlign w:val="center"/>
          </w:tcPr>
          <w:p w14:paraId="3DE2B39C"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2.07</w:t>
            </w:r>
          </w:p>
        </w:tc>
        <w:tc>
          <w:tcPr>
            <w:tcW w:w="708" w:type="dxa"/>
            <w:vAlign w:val="center"/>
          </w:tcPr>
          <w:p w14:paraId="3D114BED"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0.38</w:t>
            </w:r>
          </w:p>
        </w:tc>
        <w:tc>
          <w:tcPr>
            <w:tcW w:w="743" w:type="dxa"/>
            <w:vAlign w:val="center"/>
          </w:tcPr>
          <w:p w14:paraId="5B9A9E49"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66.7</w:t>
            </w:r>
          </w:p>
        </w:tc>
        <w:tc>
          <w:tcPr>
            <w:tcW w:w="815" w:type="dxa"/>
            <w:vAlign w:val="center"/>
          </w:tcPr>
          <w:p w14:paraId="55B73288"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73.1</w:t>
            </w:r>
          </w:p>
        </w:tc>
        <w:tc>
          <w:tcPr>
            <w:tcW w:w="1187" w:type="dxa"/>
            <w:vAlign w:val="center"/>
          </w:tcPr>
          <w:p w14:paraId="701A6757" w14:textId="77777777" w:rsidR="006E5A4F" w:rsidRPr="00047619" w:rsidRDefault="006E5A4F" w:rsidP="00ED51E4">
            <w:pPr>
              <w:snapToGrid w:val="0"/>
              <w:spacing w:line="360" w:lineRule="auto"/>
              <w:rPr>
                <w:rFonts w:ascii="Book Antiqua" w:hAnsi="Book Antiqua" w:cs="宋体"/>
                <w:sz w:val="24"/>
              </w:rPr>
            </w:pPr>
          </w:p>
        </w:tc>
        <w:tc>
          <w:tcPr>
            <w:tcW w:w="1127" w:type="dxa"/>
            <w:vAlign w:val="center"/>
          </w:tcPr>
          <w:p w14:paraId="3FFB6FF0" w14:textId="77777777" w:rsidR="006E5A4F" w:rsidRPr="00047619" w:rsidRDefault="006E5A4F" w:rsidP="00ED51E4">
            <w:pPr>
              <w:snapToGrid w:val="0"/>
              <w:spacing w:line="360" w:lineRule="auto"/>
              <w:rPr>
                <w:rFonts w:ascii="Book Antiqua" w:hAnsi="Book Antiqua" w:cs="宋体"/>
                <w:sz w:val="24"/>
              </w:rPr>
            </w:pPr>
          </w:p>
        </w:tc>
        <w:tc>
          <w:tcPr>
            <w:tcW w:w="1176" w:type="dxa"/>
            <w:vAlign w:val="center"/>
          </w:tcPr>
          <w:p w14:paraId="2C02236E" w14:textId="77777777" w:rsidR="006E5A4F" w:rsidRPr="00047619" w:rsidRDefault="00AC24CD" w:rsidP="00ED51E4">
            <w:pPr>
              <w:snapToGrid w:val="0"/>
              <w:spacing w:line="360" w:lineRule="auto"/>
              <w:rPr>
                <w:rFonts w:ascii="Book Antiqua" w:hAnsi="Book Antiqua" w:cs="宋体"/>
                <w:sz w:val="24"/>
              </w:rPr>
            </w:pPr>
            <w:r w:rsidRPr="00047619">
              <w:rPr>
                <w:rFonts w:ascii="Book Antiqua" w:hAnsi="Book Antiqua" w:cs="宋体"/>
                <w:sz w:val="24"/>
              </w:rPr>
              <w:t>—</w:t>
            </w:r>
          </w:p>
        </w:tc>
        <w:tc>
          <w:tcPr>
            <w:tcW w:w="1411" w:type="dxa"/>
            <w:vAlign w:val="center"/>
          </w:tcPr>
          <w:p w14:paraId="6915F33F"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0.3998</w:t>
            </w:r>
          </w:p>
        </w:tc>
      </w:tr>
      <w:tr w:rsidR="006E5A4F" w:rsidRPr="00047619" w14:paraId="25E6503E" w14:textId="77777777">
        <w:trPr>
          <w:jc w:val="center"/>
        </w:trPr>
        <w:tc>
          <w:tcPr>
            <w:tcW w:w="1838" w:type="dxa"/>
            <w:tcBorders>
              <w:top w:val="nil"/>
              <w:left w:val="nil"/>
              <w:bottom w:val="single" w:sz="8" w:space="0" w:color="auto"/>
              <w:right w:val="nil"/>
            </w:tcBorders>
          </w:tcPr>
          <w:p w14:paraId="49BFE61D"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Logistic feature</w:t>
            </w:r>
          </w:p>
        </w:tc>
        <w:tc>
          <w:tcPr>
            <w:tcW w:w="2355" w:type="dxa"/>
            <w:tcBorders>
              <w:top w:val="nil"/>
              <w:left w:val="nil"/>
              <w:bottom w:val="single" w:sz="8" w:space="0" w:color="auto"/>
              <w:right w:val="nil"/>
            </w:tcBorders>
            <w:vAlign w:val="center"/>
          </w:tcPr>
          <w:p w14:paraId="61EBCE75" w14:textId="77777777" w:rsidR="006E5A4F" w:rsidRPr="00047619" w:rsidRDefault="006E5A4F" w:rsidP="00B1705B">
            <w:pPr>
              <w:snapToGrid w:val="0"/>
              <w:spacing w:line="360" w:lineRule="auto"/>
              <w:rPr>
                <w:rFonts w:ascii="Book Antiqua" w:hAnsi="Book Antiqua" w:cs="宋体"/>
                <w:sz w:val="24"/>
              </w:rPr>
            </w:pPr>
            <w:r w:rsidRPr="00047619">
              <w:rPr>
                <w:rFonts w:ascii="Book Antiqua" w:hAnsi="Book Antiqua" w:cs="宋体"/>
                <w:sz w:val="24"/>
              </w:rPr>
              <w:t>0.775 (0.647</w:t>
            </w:r>
            <w:r w:rsidR="00B1705B" w:rsidRPr="00047619">
              <w:rPr>
                <w:rFonts w:ascii="Book Antiqua" w:hAnsi="Book Antiqua" w:cs="宋体"/>
                <w:sz w:val="24"/>
              </w:rPr>
              <w:t>-</w:t>
            </w:r>
            <w:r w:rsidRPr="00047619">
              <w:rPr>
                <w:rFonts w:ascii="Book Antiqua" w:hAnsi="Book Antiqua" w:cs="宋体"/>
                <w:sz w:val="24"/>
              </w:rPr>
              <w:t>0.873)</w:t>
            </w:r>
          </w:p>
        </w:tc>
        <w:tc>
          <w:tcPr>
            <w:tcW w:w="1200" w:type="dxa"/>
            <w:tcBorders>
              <w:top w:val="nil"/>
              <w:left w:val="nil"/>
              <w:bottom w:val="single" w:sz="8" w:space="0" w:color="auto"/>
              <w:right w:val="nil"/>
            </w:tcBorders>
            <w:vAlign w:val="center"/>
          </w:tcPr>
          <w:p w14:paraId="2E5C5C3C"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69.0%</w:t>
            </w:r>
          </w:p>
        </w:tc>
        <w:tc>
          <w:tcPr>
            <w:tcW w:w="1059" w:type="dxa"/>
            <w:tcBorders>
              <w:top w:val="nil"/>
              <w:left w:val="nil"/>
              <w:bottom w:val="single" w:sz="8" w:space="0" w:color="auto"/>
              <w:right w:val="nil"/>
            </w:tcBorders>
            <w:vAlign w:val="center"/>
          </w:tcPr>
          <w:p w14:paraId="284B3BB2"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83.3%</w:t>
            </w:r>
          </w:p>
        </w:tc>
        <w:tc>
          <w:tcPr>
            <w:tcW w:w="754" w:type="dxa"/>
            <w:tcBorders>
              <w:top w:val="nil"/>
              <w:left w:val="nil"/>
              <w:bottom w:val="single" w:sz="8" w:space="0" w:color="auto"/>
              <w:right w:val="nil"/>
            </w:tcBorders>
            <w:vAlign w:val="center"/>
          </w:tcPr>
          <w:p w14:paraId="693DE398"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4.14</w:t>
            </w:r>
          </w:p>
        </w:tc>
        <w:tc>
          <w:tcPr>
            <w:tcW w:w="708" w:type="dxa"/>
            <w:tcBorders>
              <w:top w:val="nil"/>
              <w:left w:val="nil"/>
              <w:bottom w:val="single" w:sz="8" w:space="0" w:color="auto"/>
              <w:right w:val="nil"/>
            </w:tcBorders>
            <w:vAlign w:val="center"/>
          </w:tcPr>
          <w:p w14:paraId="06512673"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0.37</w:t>
            </w:r>
          </w:p>
        </w:tc>
        <w:tc>
          <w:tcPr>
            <w:tcW w:w="743" w:type="dxa"/>
            <w:tcBorders>
              <w:top w:val="nil"/>
              <w:left w:val="nil"/>
              <w:bottom w:val="single" w:sz="8" w:space="0" w:color="auto"/>
              <w:right w:val="nil"/>
            </w:tcBorders>
            <w:vAlign w:val="center"/>
          </w:tcPr>
          <w:p w14:paraId="723CB04A"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80.0</w:t>
            </w:r>
          </w:p>
        </w:tc>
        <w:tc>
          <w:tcPr>
            <w:tcW w:w="815" w:type="dxa"/>
            <w:tcBorders>
              <w:top w:val="nil"/>
              <w:left w:val="nil"/>
              <w:bottom w:val="single" w:sz="8" w:space="0" w:color="auto"/>
              <w:right w:val="nil"/>
            </w:tcBorders>
            <w:vAlign w:val="center"/>
          </w:tcPr>
          <w:p w14:paraId="1D43EEA9" w14:textId="77777777" w:rsidR="006E5A4F" w:rsidRPr="00047619" w:rsidRDefault="006E5A4F" w:rsidP="00ED51E4">
            <w:pPr>
              <w:snapToGrid w:val="0"/>
              <w:spacing w:line="360" w:lineRule="auto"/>
              <w:rPr>
                <w:rFonts w:ascii="Book Antiqua" w:hAnsi="Book Antiqua" w:cs="宋体"/>
                <w:sz w:val="24"/>
              </w:rPr>
            </w:pPr>
            <w:r w:rsidRPr="00047619">
              <w:rPr>
                <w:rFonts w:ascii="Book Antiqua" w:hAnsi="Book Antiqua" w:cs="宋体"/>
                <w:sz w:val="24"/>
              </w:rPr>
              <w:t>73.5</w:t>
            </w:r>
          </w:p>
        </w:tc>
        <w:tc>
          <w:tcPr>
            <w:tcW w:w="1187" w:type="dxa"/>
            <w:tcBorders>
              <w:top w:val="nil"/>
              <w:left w:val="nil"/>
              <w:bottom w:val="single" w:sz="8" w:space="0" w:color="auto"/>
              <w:right w:val="nil"/>
            </w:tcBorders>
            <w:vAlign w:val="center"/>
          </w:tcPr>
          <w:p w14:paraId="522792E6" w14:textId="77777777" w:rsidR="006E5A4F" w:rsidRPr="00047619" w:rsidRDefault="006E5A4F" w:rsidP="00ED51E4">
            <w:pPr>
              <w:snapToGrid w:val="0"/>
              <w:spacing w:line="360" w:lineRule="auto"/>
              <w:rPr>
                <w:rFonts w:ascii="Book Antiqua" w:hAnsi="Book Antiqua" w:cs="宋体"/>
                <w:sz w:val="24"/>
              </w:rPr>
            </w:pPr>
          </w:p>
        </w:tc>
        <w:tc>
          <w:tcPr>
            <w:tcW w:w="1127" w:type="dxa"/>
            <w:tcBorders>
              <w:top w:val="nil"/>
              <w:left w:val="nil"/>
              <w:bottom w:val="single" w:sz="8" w:space="0" w:color="auto"/>
              <w:right w:val="nil"/>
            </w:tcBorders>
            <w:vAlign w:val="center"/>
          </w:tcPr>
          <w:p w14:paraId="533B62A9" w14:textId="77777777" w:rsidR="006E5A4F" w:rsidRPr="00047619" w:rsidRDefault="006E5A4F" w:rsidP="00ED51E4">
            <w:pPr>
              <w:snapToGrid w:val="0"/>
              <w:spacing w:line="360" w:lineRule="auto"/>
              <w:rPr>
                <w:rFonts w:ascii="Book Antiqua" w:hAnsi="Book Antiqua" w:cs="宋体"/>
                <w:sz w:val="24"/>
              </w:rPr>
            </w:pPr>
          </w:p>
        </w:tc>
        <w:tc>
          <w:tcPr>
            <w:tcW w:w="1176" w:type="dxa"/>
            <w:tcBorders>
              <w:top w:val="nil"/>
              <w:left w:val="nil"/>
              <w:bottom w:val="single" w:sz="8" w:space="0" w:color="auto"/>
              <w:right w:val="nil"/>
            </w:tcBorders>
            <w:vAlign w:val="center"/>
          </w:tcPr>
          <w:p w14:paraId="2844D6D2" w14:textId="77777777" w:rsidR="006E5A4F" w:rsidRPr="00047619" w:rsidRDefault="006E5A4F" w:rsidP="00ED51E4">
            <w:pPr>
              <w:snapToGrid w:val="0"/>
              <w:spacing w:line="360" w:lineRule="auto"/>
              <w:rPr>
                <w:rFonts w:ascii="Book Antiqua" w:hAnsi="Book Antiqua" w:cs="宋体"/>
                <w:sz w:val="24"/>
              </w:rPr>
            </w:pPr>
          </w:p>
        </w:tc>
        <w:tc>
          <w:tcPr>
            <w:tcW w:w="1411" w:type="dxa"/>
            <w:tcBorders>
              <w:top w:val="nil"/>
              <w:left w:val="nil"/>
              <w:bottom w:val="single" w:sz="8" w:space="0" w:color="auto"/>
              <w:right w:val="nil"/>
            </w:tcBorders>
            <w:vAlign w:val="center"/>
          </w:tcPr>
          <w:p w14:paraId="73F1FF91" w14:textId="77777777" w:rsidR="006E5A4F" w:rsidRPr="00047619" w:rsidRDefault="00AC24CD" w:rsidP="00ED51E4">
            <w:pPr>
              <w:snapToGrid w:val="0"/>
              <w:spacing w:line="360" w:lineRule="auto"/>
              <w:rPr>
                <w:rFonts w:ascii="Book Antiqua" w:hAnsi="Book Antiqua" w:cs="宋体"/>
                <w:sz w:val="24"/>
              </w:rPr>
            </w:pPr>
            <w:r w:rsidRPr="00047619">
              <w:rPr>
                <w:rFonts w:ascii="Book Antiqua" w:hAnsi="Book Antiqua" w:cs="宋体"/>
                <w:sz w:val="24"/>
              </w:rPr>
              <w:t>—</w:t>
            </w:r>
          </w:p>
        </w:tc>
      </w:tr>
    </w:tbl>
    <w:p w14:paraId="0FA12A07" w14:textId="77777777" w:rsidR="00CF1350" w:rsidRDefault="006E5A4F" w:rsidP="00ED51E4">
      <w:pPr>
        <w:snapToGrid w:val="0"/>
        <w:spacing w:line="360" w:lineRule="auto"/>
        <w:rPr>
          <w:rFonts w:ascii="Book Antiqua" w:hAnsi="Book Antiqua" w:cs="宋体"/>
          <w:sz w:val="24"/>
        </w:rPr>
      </w:pPr>
      <w:r w:rsidRPr="00047619">
        <w:rPr>
          <w:rFonts w:ascii="Book Antiqua" w:hAnsi="Book Antiqua" w:cs="宋体"/>
          <w:sz w:val="24"/>
        </w:rPr>
        <w:t>AUC</w:t>
      </w:r>
      <w:r w:rsidR="00AC24CD" w:rsidRPr="00047619">
        <w:rPr>
          <w:rFonts w:ascii="Book Antiqua" w:hAnsi="Book Antiqua" w:cs="宋体"/>
          <w:sz w:val="24"/>
        </w:rPr>
        <w:t xml:space="preserve">: </w:t>
      </w:r>
      <w:r w:rsidRPr="00047619">
        <w:rPr>
          <w:rFonts w:ascii="Book Antiqua" w:hAnsi="Book Antiqua" w:cs="宋体"/>
          <w:caps/>
          <w:sz w:val="24"/>
        </w:rPr>
        <w:t>a</w:t>
      </w:r>
      <w:r w:rsidRPr="00047619">
        <w:rPr>
          <w:rFonts w:ascii="Book Antiqua" w:hAnsi="Book Antiqua" w:cs="宋体"/>
          <w:sz w:val="24"/>
        </w:rPr>
        <w:t>rea under the curve; CI</w:t>
      </w:r>
      <w:r w:rsidR="00AC24CD" w:rsidRPr="00047619">
        <w:rPr>
          <w:rFonts w:ascii="Book Antiqua" w:hAnsi="Book Antiqua" w:cs="宋体"/>
          <w:sz w:val="24"/>
        </w:rPr>
        <w:t>:</w:t>
      </w:r>
      <w:r w:rsidRPr="00047619">
        <w:rPr>
          <w:rFonts w:ascii="Book Antiqua" w:hAnsi="Book Antiqua" w:cs="宋体"/>
          <w:sz w:val="24"/>
        </w:rPr>
        <w:t xml:space="preserve"> </w:t>
      </w:r>
      <w:r w:rsidRPr="00047619">
        <w:rPr>
          <w:rFonts w:ascii="Book Antiqua" w:hAnsi="Book Antiqua" w:cs="宋体"/>
          <w:caps/>
          <w:sz w:val="24"/>
        </w:rPr>
        <w:t>c</w:t>
      </w:r>
      <w:r w:rsidR="00AC24CD" w:rsidRPr="00047619">
        <w:rPr>
          <w:rFonts w:ascii="Book Antiqua" w:hAnsi="Book Antiqua" w:cs="宋体"/>
          <w:sz w:val="24"/>
        </w:rPr>
        <w:t>o</w:t>
      </w:r>
      <w:r w:rsidRPr="00047619">
        <w:rPr>
          <w:rFonts w:ascii="Book Antiqua" w:hAnsi="Book Antiqua" w:cs="宋体"/>
          <w:sz w:val="24"/>
        </w:rPr>
        <w:t>nfidence interval</w:t>
      </w:r>
      <w:r w:rsidR="003C7A46" w:rsidRPr="00047619">
        <w:rPr>
          <w:rFonts w:ascii="Book Antiqua" w:hAnsi="Book Antiqua" w:cs="宋体"/>
          <w:sz w:val="24"/>
        </w:rPr>
        <w:t>; LR</w:t>
      </w:r>
      <w:r w:rsidR="00AC24CD" w:rsidRPr="00047619">
        <w:rPr>
          <w:rFonts w:ascii="Book Antiqua" w:hAnsi="Book Antiqua" w:cs="宋体"/>
          <w:sz w:val="24"/>
        </w:rPr>
        <w:t>:</w:t>
      </w:r>
      <w:r w:rsidR="003C7A46" w:rsidRPr="00047619">
        <w:rPr>
          <w:rFonts w:ascii="Book Antiqua" w:hAnsi="Book Antiqua" w:cs="宋体"/>
          <w:sz w:val="24"/>
        </w:rPr>
        <w:t xml:space="preserve"> </w:t>
      </w:r>
      <w:r w:rsidR="003C7A46" w:rsidRPr="00047619">
        <w:rPr>
          <w:rFonts w:ascii="Book Antiqua" w:hAnsi="Book Antiqua" w:cs="宋体"/>
          <w:caps/>
          <w:sz w:val="24"/>
        </w:rPr>
        <w:t>l</w:t>
      </w:r>
      <w:r w:rsidR="003C7A46" w:rsidRPr="00047619">
        <w:rPr>
          <w:rFonts w:ascii="Book Antiqua" w:hAnsi="Book Antiqua" w:cs="宋体"/>
          <w:sz w:val="24"/>
        </w:rPr>
        <w:t>ikelihood ratio; PV</w:t>
      </w:r>
      <w:r w:rsidR="00AC24CD" w:rsidRPr="00047619">
        <w:rPr>
          <w:rFonts w:ascii="Book Antiqua" w:hAnsi="Book Antiqua" w:cs="宋体"/>
          <w:sz w:val="24"/>
        </w:rPr>
        <w:t>:</w:t>
      </w:r>
      <w:r w:rsidR="003C7A46" w:rsidRPr="00047619">
        <w:rPr>
          <w:rFonts w:ascii="Book Antiqua" w:hAnsi="Book Antiqua" w:cs="宋体"/>
          <w:sz w:val="24"/>
        </w:rPr>
        <w:t xml:space="preserve"> </w:t>
      </w:r>
      <w:r w:rsidR="003C7A46" w:rsidRPr="00047619">
        <w:rPr>
          <w:rFonts w:ascii="Book Antiqua" w:hAnsi="Book Antiqua" w:cs="宋体"/>
          <w:caps/>
          <w:sz w:val="24"/>
        </w:rPr>
        <w:t>p</w:t>
      </w:r>
      <w:r w:rsidR="003C7A46" w:rsidRPr="00047619">
        <w:rPr>
          <w:rFonts w:ascii="Book Antiqua" w:hAnsi="Book Antiqua" w:cs="宋体"/>
          <w:sz w:val="24"/>
        </w:rPr>
        <w:t>redictive value</w:t>
      </w:r>
      <w:r w:rsidRPr="00047619">
        <w:rPr>
          <w:rFonts w:ascii="Book Antiqua" w:hAnsi="Book Antiqua" w:cs="宋体"/>
          <w:sz w:val="24"/>
        </w:rPr>
        <w:t>.</w:t>
      </w:r>
    </w:p>
    <w:p w14:paraId="7B7F65AD" w14:textId="77777777" w:rsidR="0085717A" w:rsidRDefault="0085717A" w:rsidP="00ED51E4">
      <w:pPr>
        <w:snapToGrid w:val="0"/>
        <w:spacing w:line="360" w:lineRule="auto"/>
        <w:rPr>
          <w:rFonts w:ascii="Book Antiqua" w:hAnsi="Book Antiqua" w:cs="宋体"/>
          <w:sz w:val="24"/>
        </w:rPr>
        <w:sectPr w:rsidR="0085717A" w:rsidSect="00CF1350">
          <w:pgSz w:w="16839" w:h="11907" w:orient="landscape"/>
          <w:pgMar w:top="1440" w:right="1440" w:bottom="1440" w:left="1440" w:header="851" w:footer="992" w:gutter="0"/>
          <w:cols w:space="720"/>
          <w:docGrid w:type="lines" w:linePitch="322"/>
        </w:sectPr>
      </w:pPr>
    </w:p>
    <w:p w14:paraId="480A836E" w14:textId="77777777" w:rsidR="0085717A" w:rsidRDefault="0085717A" w:rsidP="0085717A">
      <w:pPr>
        <w:jc w:val="center"/>
        <w:rPr>
          <w:rFonts w:ascii="Book Antiqua" w:hAnsi="Book Antiqua"/>
        </w:rPr>
      </w:pPr>
      <w:bookmarkStart w:id="7" w:name="OLE_LINK1"/>
      <w:bookmarkStart w:id="8" w:name="OLE_LINK2"/>
    </w:p>
    <w:p w14:paraId="5660DDF7" w14:textId="77777777" w:rsidR="0085717A" w:rsidRDefault="0085717A" w:rsidP="0085717A">
      <w:pPr>
        <w:jc w:val="center"/>
        <w:rPr>
          <w:rFonts w:ascii="Book Antiqua" w:hAnsi="Book Antiqua"/>
        </w:rPr>
      </w:pPr>
    </w:p>
    <w:p w14:paraId="5D301FC0" w14:textId="77777777" w:rsidR="0085717A" w:rsidRDefault="0085717A" w:rsidP="0085717A">
      <w:pPr>
        <w:jc w:val="center"/>
        <w:rPr>
          <w:rFonts w:ascii="Book Antiqua" w:hAnsi="Book Antiqua"/>
        </w:rPr>
      </w:pPr>
    </w:p>
    <w:p w14:paraId="1A3EEC7B" w14:textId="77777777" w:rsidR="0085717A" w:rsidRDefault="0085717A" w:rsidP="0085717A">
      <w:pPr>
        <w:jc w:val="center"/>
        <w:rPr>
          <w:rFonts w:ascii="Book Antiqua" w:hAnsi="Book Antiqua"/>
        </w:rPr>
      </w:pPr>
    </w:p>
    <w:p w14:paraId="7B02FB74" w14:textId="77777777" w:rsidR="0085717A" w:rsidRDefault="0085717A" w:rsidP="0085717A">
      <w:pPr>
        <w:jc w:val="center"/>
        <w:rPr>
          <w:rFonts w:ascii="Book Antiqua" w:hAnsi="Book Antiqua"/>
        </w:rPr>
      </w:pPr>
    </w:p>
    <w:p w14:paraId="3C758A00" w14:textId="77777777" w:rsidR="0085717A" w:rsidRDefault="0085717A" w:rsidP="0085717A">
      <w:pPr>
        <w:jc w:val="center"/>
        <w:rPr>
          <w:rFonts w:ascii="Book Antiqua" w:hAnsi="Book Antiqua"/>
        </w:rPr>
      </w:pPr>
      <w:r>
        <w:rPr>
          <w:rFonts w:ascii="Book Antiqua" w:hAnsi="Book Antiqua"/>
          <w:noProof/>
        </w:rPr>
        <w:drawing>
          <wp:inline distT="0" distB="0" distL="0" distR="0" wp14:anchorId="21280390" wp14:editId="171D7E4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3BFB65" w14:textId="77777777" w:rsidR="0085717A" w:rsidRDefault="0085717A" w:rsidP="0085717A">
      <w:pPr>
        <w:jc w:val="center"/>
        <w:rPr>
          <w:rFonts w:ascii="Book Antiqua" w:hAnsi="Book Antiqua"/>
        </w:rPr>
      </w:pPr>
    </w:p>
    <w:p w14:paraId="0C27F98F" w14:textId="77777777" w:rsidR="0085717A" w:rsidRPr="00763D22" w:rsidRDefault="0085717A" w:rsidP="0085717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49D8856" w14:textId="77777777" w:rsidR="0085717A" w:rsidRPr="00763D22" w:rsidRDefault="0085717A" w:rsidP="008571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843D95" w14:textId="77777777" w:rsidR="0085717A" w:rsidRPr="00763D22" w:rsidRDefault="0085717A" w:rsidP="008571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E3B5E03" w14:textId="77777777" w:rsidR="0085717A" w:rsidRPr="00763D22" w:rsidRDefault="0085717A" w:rsidP="008571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6926D9B" w14:textId="77777777" w:rsidR="0085717A" w:rsidRPr="00763D22" w:rsidRDefault="0085717A" w:rsidP="008571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83CF51" w14:textId="77777777" w:rsidR="0085717A" w:rsidRPr="00763D22" w:rsidRDefault="0085717A" w:rsidP="0085717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DB52181" w14:textId="77777777" w:rsidR="0085717A" w:rsidRDefault="0085717A" w:rsidP="0085717A">
      <w:pPr>
        <w:jc w:val="center"/>
        <w:rPr>
          <w:rFonts w:ascii="Book Antiqua" w:hAnsi="Book Antiqua"/>
        </w:rPr>
      </w:pPr>
    </w:p>
    <w:p w14:paraId="38D32BDA" w14:textId="77777777" w:rsidR="0085717A" w:rsidRDefault="0085717A" w:rsidP="0085717A">
      <w:pPr>
        <w:jc w:val="center"/>
        <w:rPr>
          <w:rFonts w:ascii="Book Antiqua" w:hAnsi="Book Antiqua"/>
        </w:rPr>
      </w:pPr>
    </w:p>
    <w:p w14:paraId="184629CE" w14:textId="77777777" w:rsidR="0085717A" w:rsidRDefault="0085717A" w:rsidP="0085717A">
      <w:pPr>
        <w:jc w:val="center"/>
        <w:rPr>
          <w:rFonts w:ascii="Book Antiqua" w:hAnsi="Book Antiqua"/>
        </w:rPr>
      </w:pPr>
    </w:p>
    <w:p w14:paraId="56BE94FB" w14:textId="77777777" w:rsidR="0085717A" w:rsidRDefault="0085717A" w:rsidP="0085717A">
      <w:pPr>
        <w:jc w:val="center"/>
        <w:rPr>
          <w:rFonts w:ascii="Book Antiqua" w:hAnsi="Book Antiqua"/>
        </w:rPr>
      </w:pPr>
      <w:r>
        <w:rPr>
          <w:rFonts w:ascii="Book Antiqua" w:hAnsi="Book Antiqua"/>
          <w:noProof/>
        </w:rPr>
        <w:drawing>
          <wp:inline distT="0" distB="0" distL="0" distR="0" wp14:anchorId="618186BC" wp14:editId="411AD58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665685" w14:textId="77777777" w:rsidR="0085717A" w:rsidRDefault="0085717A" w:rsidP="0085717A">
      <w:pPr>
        <w:jc w:val="center"/>
        <w:rPr>
          <w:rFonts w:ascii="Book Antiqua" w:hAnsi="Book Antiqua"/>
        </w:rPr>
      </w:pPr>
    </w:p>
    <w:p w14:paraId="39121764" w14:textId="77777777" w:rsidR="0085717A" w:rsidRDefault="0085717A" w:rsidP="0085717A">
      <w:pPr>
        <w:jc w:val="center"/>
        <w:rPr>
          <w:rFonts w:ascii="Book Antiqua" w:hAnsi="Book Antiqua"/>
        </w:rPr>
      </w:pPr>
    </w:p>
    <w:p w14:paraId="06182076" w14:textId="77777777" w:rsidR="0085717A" w:rsidRDefault="0085717A" w:rsidP="0085717A">
      <w:pPr>
        <w:jc w:val="center"/>
        <w:rPr>
          <w:rFonts w:ascii="Book Antiqua" w:hAnsi="Book Antiqua"/>
        </w:rPr>
      </w:pPr>
    </w:p>
    <w:p w14:paraId="66A20D21" w14:textId="77777777" w:rsidR="0085717A" w:rsidRDefault="0085717A" w:rsidP="0085717A">
      <w:pPr>
        <w:jc w:val="center"/>
        <w:rPr>
          <w:rFonts w:ascii="Book Antiqua" w:hAnsi="Book Antiqua"/>
        </w:rPr>
      </w:pPr>
    </w:p>
    <w:p w14:paraId="71DEA904" w14:textId="77777777" w:rsidR="0085717A" w:rsidRDefault="0085717A" w:rsidP="0085717A">
      <w:pPr>
        <w:jc w:val="center"/>
        <w:rPr>
          <w:rFonts w:ascii="Book Antiqua" w:hAnsi="Book Antiqua"/>
        </w:rPr>
      </w:pPr>
    </w:p>
    <w:p w14:paraId="0606EC3A" w14:textId="77777777" w:rsidR="0085717A" w:rsidRDefault="0085717A" w:rsidP="0085717A">
      <w:pPr>
        <w:jc w:val="center"/>
        <w:rPr>
          <w:rFonts w:ascii="Book Antiqua" w:hAnsi="Book Antiqua"/>
        </w:rPr>
      </w:pPr>
    </w:p>
    <w:p w14:paraId="52A12497" w14:textId="77777777" w:rsidR="0085717A" w:rsidRDefault="0085717A" w:rsidP="0085717A">
      <w:pPr>
        <w:jc w:val="center"/>
        <w:rPr>
          <w:rFonts w:ascii="Book Antiqua" w:hAnsi="Book Antiqua"/>
        </w:rPr>
      </w:pPr>
    </w:p>
    <w:p w14:paraId="0B05A58D" w14:textId="77777777" w:rsidR="0085717A" w:rsidRDefault="0085717A" w:rsidP="0085717A">
      <w:pPr>
        <w:jc w:val="center"/>
        <w:rPr>
          <w:rFonts w:ascii="Book Antiqua" w:hAnsi="Book Antiqua"/>
        </w:rPr>
      </w:pPr>
    </w:p>
    <w:p w14:paraId="72ACCCE4" w14:textId="77777777" w:rsidR="0085717A" w:rsidRDefault="0085717A" w:rsidP="0085717A">
      <w:pPr>
        <w:jc w:val="center"/>
        <w:rPr>
          <w:rFonts w:ascii="Book Antiqua" w:hAnsi="Book Antiqua"/>
        </w:rPr>
      </w:pPr>
    </w:p>
    <w:p w14:paraId="6A3D2948" w14:textId="77777777" w:rsidR="0085717A" w:rsidRPr="00763D22" w:rsidRDefault="0085717A" w:rsidP="0085717A">
      <w:pPr>
        <w:jc w:val="right"/>
        <w:rPr>
          <w:rFonts w:ascii="Book Antiqua" w:hAnsi="Book Antiqua"/>
          <w:color w:val="000000" w:themeColor="text1"/>
        </w:rPr>
      </w:pPr>
    </w:p>
    <w:p w14:paraId="4765A2EC" w14:textId="77777777" w:rsidR="0085717A" w:rsidRPr="00763D22" w:rsidRDefault="0085717A" w:rsidP="0085717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7"/>
      <w:bookmarkEnd w:id="8"/>
    </w:p>
    <w:p w14:paraId="34D5F74E" w14:textId="0CC4F889" w:rsidR="00CF1350" w:rsidRPr="0085717A" w:rsidRDefault="00CF1350" w:rsidP="00ED51E4">
      <w:pPr>
        <w:snapToGrid w:val="0"/>
        <w:spacing w:line="360" w:lineRule="auto"/>
        <w:rPr>
          <w:rFonts w:ascii="Book Antiqua" w:hAnsi="Book Antiqua" w:cs="宋体"/>
          <w:sz w:val="24"/>
        </w:rPr>
      </w:pPr>
    </w:p>
    <w:sectPr w:rsidR="00CF1350" w:rsidRPr="0085717A"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DD7F0" w14:textId="77777777" w:rsidR="00455349" w:rsidRDefault="00455349">
      <w:r>
        <w:separator/>
      </w:r>
    </w:p>
  </w:endnote>
  <w:endnote w:type="continuationSeparator" w:id="0">
    <w:p w14:paraId="6C5A9808" w14:textId="77777777" w:rsidR="00455349" w:rsidRDefault="0045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2F101" w14:textId="77777777" w:rsidR="0094580E" w:rsidRPr="0094580E" w:rsidRDefault="0094580E" w:rsidP="0094580E">
    <w:pPr>
      <w:pStyle w:val="a7"/>
      <w:jc w:val="right"/>
      <w:rPr>
        <w:sz w:val="21"/>
        <w:szCs w:val="21"/>
      </w:rPr>
    </w:pPr>
    <w:r w:rsidRPr="0094580E">
      <w:rPr>
        <w:sz w:val="21"/>
        <w:szCs w:val="21"/>
        <w:lang w:val="zh-CN"/>
      </w:rPr>
      <w:t xml:space="preserve"> </w:t>
    </w:r>
    <w:r w:rsidRPr="0094580E">
      <w:rPr>
        <w:b/>
        <w:bCs/>
        <w:sz w:val="21"/>
        <w:szCs w:val="21"/>
      </w:rPr>
      <w:fldChar w:fldCharType="begin"/>
    </w:r>
    <w:r w:rsidRPr="0094580E">
      <w:rPr>
        <w:b/>
        <w:bCs/>
        <w:sz w:val="21"/>
        <w:szCs w:val="21"/>
      </w:rPr>
      <w:instrText>PAGE</w:instrText>
    </w:r>
    <w:r w:rsidRPr="0094580E">
      <w:rPr>
        <w:b/>
        <w:bCs/>
        <w:sz w:val="21"/>
        <w:szCs w:val="21"/>
      </w:rPr>
      <w:fldChar w:fldCharType="separate"/>
    </w:r>
    <w:r w:rsidR="00455349">
      <w:rPr>
        <w:b/>
        <w:bCs/>
        <w:noProof/>
        <w:sz w:val="21"/>
        <w:szCs w:val="21"/>
      </w:rPr>
      <w:t>1</w:t>
    </w:r>
    <w:r w:rsidRPr="0094580E">
      <w:rPr>
        <w:b/>
        <w:bCs/>
        <w:sz w:val="21"/>
        <w:szCs w:val="21"/>
      </w:rPr>
      <w:fldChar w:fldCharType="end"/>
    </w:r>
    <w:r w:rsidRPr="0094580E">
      <w:rPr>
        <w:sz w:val="21"/>
        <w:szCs w:val="21"/>
        <w:lang w:val="zh-CN"/>
      </w:rPr>
      <w:t xml:space="preserve"> / </w:t>
    </w:r>
    <w:r w:rsidRPr="0094580E">
      <w:rPr>
        <w:b/>
        <w:bCs/>
        <w:sz w:val="21"/>
        <w:szCs w:val="21"/>
      </w:rPr>
      <w:fldChar w:fldCharType="begin"/>
    </w:r>
    <w:r w:rsidRPr="0094580E">
      <w:rPr>
        <w:b/>
        <w:bCs/>
        <w:sz w:val="21"/>
        <w:szCs w:val="21"/>
      </w:rPr>
      <w:instrText>NUMPAGES</w:instrText>
    </w:r>
    <w:r w:rsidRPr="0094580E">
      <w:rPr>
        <w:b/>
        <w:bCs/>
        <w:sz w:val="21"/>
        <w:szCs w:val="21"/>
      </w:rPr>
      <w:fldChar w:fldCharType="separate"/>
    </w:r>
    <w:r w:rsidR="00455349">
      <w:rPr>
        <w:b/>
        <w:bCs/>
        <w:noProof/>
        <w:sz w:val="21"/>
        <w:szCs w:val="21"/>
      </w:rPr>
      <w:t>1</w:t>
    </w:r>
    <w:r w:rsidRPr="0094580E">
      <w:rPr>
        <w:b/>
        <w:bCs/>
        <w:sz w:val="21"/>
        <w:szCs w:val="21"/>
      </w:rPr>
      <w:fldChar w:fldCharType="end"/>
    </w:r>
  </w:p>
  <w:p w14:paraId="7AE48FE5" w14:textId="77777777" w:rsidR="006E5A4F" w:rsidRDefault="006E5A4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9B2EA" w14:textId="77777777" w:rsidR="00CF1350" w:rsidRPr="00CF1350" w:rsidRDefault="00CF1350" w:rsidP="00CF1350">
    <w:pPr>
      <w:pStyle w:val="a7"/>
      <w:jc w:val="right"/>
      <w:rPr>
        <w:sz w:val="21"/>
        <w:szCs w:val="21"/>
      </w:rPr>
    </w:pPr>
    <w:r w:rsidRPr="00CF1350">
      <w:rPr>
        <w:sz w:val="21"/>
        <w:szCs w:val="21"/>
        <w:lang w:val="zh-CN"/>
      </w:rPr>
      <w:t xml:space="preserve"> </w:t>
    </w:r>
    <w:r w:rsidRPr="00CF1350">
      <w:rPr>
        <w:b/>
        <w:bCs/>
        <w:sz w:val="21"/>
        <w:szCs w:val="21"/>
      </w:rPr>
      <w:fldChar w:fldCharType="begin"/>
    </w:r>
    <w:r w:rsidRPr="00CF1350">
      <w:rPr>
        <w:b/>
        <w:bCs/>
        <w:sz w:val="21"/>
        <w:szCs w:val="21"/>
      </w:rPr>
      <w:instrText>PAGE</w:instrText>
    </w:r>
    <w:r w:rsidRPr="00CF1350">
      <w:rPr>
        <w:b/>
        <w:bCs/>
        <w:sz w:val="21"/>
        <w:szCs w:val="21"/>
      </w:rPr>
      <w:fldChar w:fldCharType="separate"/>
    </w:r>
    <w:r w:rsidR="00B338E9">
      <w:rPr>
        <w:b/>
        <w:bCs/>
        <w:noProof/>
        <w:sz w:val="21"/>
        <w:szCs w:val="21"/>
      </w:rPr>
      <w:t>30</w:t>
    </w:r>
    <w:r w:rsidRPr="00CF1350">
      <w:rPr>
        <w:b/>
        <w:bCs/>
        <w:sz w:val="21"/>
        <w:szCs w:val="21"/>
      </w:rPr>
      <w:fldChar w:fldCharType="end"/>
    </w:r>
    <w:r w:rsidRPr="00CF1350">
      <w:rPr>
        <w:sz w:val="21"/>
        <w:szCs w:val="21"/>
        <w:lang w:val="zh-CN"/>
      </w:rPr>
      <w:t xml:space="preserve"> / </w:t>
    </w:r>
    <w:r w:rsidRPr="00CF1350">
      <w:rPr>
        <w:b/>
        <w:bCs/>
        <w:sz w:val="21"/>
        <w:szCs w:val="21"/>
      </w:rPr>
      <w:fldChar w:fldCharType="begin"/>
    </w:r>
    <w:r w:rsidRPr="00CF1350">
      <w:rPr>
        <w:b/>
        <w:bCs/>
        <w:sz w:val="21"/>
        <w:szCs w:val="21"/>
      </w:rPr>
      <w:instrText>NUMPAGES</w:instrText>
    </w:r>
    <w:r w:rsidRPr="00CF1350">
      <w:rPr>
        <w:b/>
        <w:bCs/>
        <w:sz w:val="21"/>
        <w:szCs w:val="21"/>
      </w:rPr>
      <w:fldChar w:fldCharType="separate"/>
    </w:r>
    <w:r w:rsidR="00B338E9">
      <w:rPr>
        <w:b/>
        <w:bCs/>
        <w:noProof/>
        <w:sz w:val="21"/>
        <w:szCs w:val="21"/>
      </w:rPr>
      <w:t>30</w:t>
    </w:r>
    <w:r w:rsidRPr="00CF1350">
      <w:rPr>
        <w:b/>
        <w:bCs/>
        <w:sz w:val="21"/>
        <w:szCs w:val="21"/>
      </w:rPr>
      <w:fldChar w:fldCharType="end"/>
    </w:r>
  </w:p>
  <w:p w14:paraId="1391A4A9" w14:textId="77777777" w:rsidR="006E5A4F" w:rsidRDefault="006E5A4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1AA0D" w14:textId="77777777" w:rsidR="00455349" w:rsidRDefault="00455349">
      <w:r>
        <w:separator/>
      </w:r>
    </w:p>
  </w:footnote>
  <w:footnote w:type="continuationSeparator" w:id="0">
    <w:p w14:paraId="723830EB" w14:textId="77777777" w:rsidR="00455349" w:rsidRDefault="004553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61"/>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E0NDO1MDYwNzEyNzdU0lEKTi0uzszPAykwrgUAPl4tQywAAAA="/>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sea92fwpv2r91etssqvvdfe25efsdfdf25r&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7&lt;/item&gt;&lt;item&gt;18&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F32312"/>
    <w:rsid w:val="0000131C"/>
    <w:rsid w:val="000013B4"/>
    <w:rsid w:val="00003200"/>
    <w:rsid w:val="00006F8F"/>
    <w:rsid w:val="000130F5"/>
    <w:rsid w:val="000227EC"/>
    <w:rsid w:val="0003088F"/>
    <w:rsid w:val="000361A3"/>
    <w:rsid w:val="00036711"/>
    <w:rsid w:val="000441D6"/>
    <w:rsid w:val="00045B94"/>
    <w:rsid w:val="0004699F"/>
    <w:rsid w:val="00047619"/>
    <w:rsid w:val="00056211"/>
    <w:rsid w:val="00074576"/>
    <w:rsid w:val="00081AA1"/>
    <w:rsid w:val="0008762D"/>
    <w:rsid w:val="00094481"/>
    <w:rsid w:val="000964AF"/>
    <w:rsid w:val="00096FFF"/>
    <w:rsid w:val="000A753D"/>
    <w:rsid w:val="000B4105"/>
    <w:rsid w:val="000B4F41"/>
    <w:rsid w:val="000C2B53"/>
    <w:rsid w:val="000C4149"/>
    <w:rsid w:val="000C6853"/>
    <w:rsid w:val="000D3659"/>
    <w:rsid w:val="000D3A7A"/>
    <w:rsid w:val="000D7994"/>
    <w:rsid w:val="000D7AB4"/>
    <w:rsid w:val="000F2813"/>
    <w:rsid w:val="000F2BF0"/>
    <w:rsid w:val="00103DA0"/>
    <w:rsid w:val="00106263"/>
    <w:rsid w:val="00106DF7"/>
    <w:rsid w:val="001130BB"/>
    <w:rsid w:val="00120B33"/>
    <w:rsid w:val="00120BFC"/>
    <w:rsid w:val="001211DF"/>
    <w:rsid w:val="001255BA"/>
    <w:rsid w:val="001262D4"/>
    <w:rsid w:val="00127AA5"/>
    <w:rsid w:val="0013411D"/>
    <w:rsid w:val="001413B5"/>
    <w:rsid w:val="00154863"/>
    <w:rsid w:val="00163748"/>
    <w:rsid w:val="00167DFD"/>
    <w:rsid w:val="00170D52"/>
    <w:rsid w:val="001718C3"/>
    <w:rsid w:val="001778C9"/>
    <w:rsid w:val="00181EC7"/>
    <w:rsid w:val="0018437C"/>
    <w:rsid w:val="001858D0"/>
    <w:rsid w:val="00193AD2"/>
    <w:rsid w:val="00194009"/>
    <w:rsid w:val="001A172E"/>
    <w:rsid w:val="001C1864"/>
    <w:rsid w:val="001C2EA4"/>
    <w:rsid w:val="001D1AE9"/>
    <w:rsid w:val="001D3A5C"/>
    <w:rsid w:val="001D4382"/>
    <w:rsid w:val="001E2978"/>
    <w:rsid w:val="001F351B"/>
    <w:rsid w:val="00202159"/>
    <w:rsid w:val="00204E7A"/>
    <w:rsid w:val="00206124"/>
    <w:rsid w:val="0021172C"/>
    <w:rsid w:val="002146D6"/>
    <w:rsid w:val="0021591D"/>
    <w:rsid w:val="00216663"/>
    <w:rsid w:val="002306CA"/>
    <w:rsid w:val="00230B31"/>
    <w:rsid w:val="00231DCB"/>
    <w:rsid w:val="0023304F"/>
    <w:rsid w:val="00235183"/>
    <w:rsid w:val="00242013"/>
    <w:rsid w:val="00250FD0"/>
    <w:rsid w:val="00253AE7"/>
    <w:rsid w:val="00255326"/>
    <w:rsid w:val="0026031D"/>
    <w:rsid w:val="00263299"/>
    <w:rsid w:val="002639F0"/>
    <w:rsid w:val="002707BD"/>
    <w:rsid w:val="00271A02"/>
    <w:rsid w:val="002940B6"/>
    <w:rsid w:val="002B44D1"/>
    <w:rsid w:val="002B486F"/>
    <w:rsid w:val="002B688D"/>
    <w:rsid w:val="002B7316"/>
    <w:rsid w:val="002C113F"/>
    <w:rsid w:val="002C35CE"/>
    <w:rsid w:val="002E1369"/>
    <w:rsid w:val="002E2CBA"/>
    <w:rsid w:val="002E5FE8"/>
    <w:rsid w:val="002F127D"/>
    <w:rsid w:val="002F38B5"/>
    <w:rsid w:val="002F51A5"/>
    <w:rsid w:val="002F6B29"/>
    <w:rsid w:val="00301B00"/>
    <w:rsid w:val="0030326F"/>
    <w:rsid w:val="00304BE7"/>
    <w:rsid w:val="0031162A"/>
    <w:rsid w:val="00324190"/>
    <w:rsid w:val="00327D49"/>
    <w:rsid w:val="003330D7"/>
    <w:rsid w:val="00340E43"/>
    <w:rsid w:val="0034288B"/>
    <w:rsid w:val="003463B7"/>
    <w:rsid w:val="00357650"/>
    <w:rsid w:val="00365094"/>
    <w:rsid w:val="00366D81"/>
    <w:rsid w:val="00367B11"/>
    <w:rsid w:val="00374EA7"/>
    <w:rsid w:val="00374F80"/>
    <w:rsid w:val="003771AB"/>
    <w:rsid w:val="00392616"/>
    <w:rsid w:val="003B0530"/>
    <w:rsid w:val="003C5B1C"/>
    <w:rsid w:val="003C6E66"/>
    <w:rsid w:val="003C7A46"/>
    <w:rsid w:val="003D1DF1"/>
    <w:rsid w:val="003D644A"/>
    <w:rsid w:val="003D6691"/>
    <w:rsid w:val="003D6B6B"/>
    <w:rsid w:val="003E0B04"/>
    <w:rsid w:val="003E57DB"/>
    <w:rsid w:val="003E69E7"/>
    <w:rsid w:val="003F09AB"/>
    <w:rsid w:val="003F0F5B"/>
    <w:rsid w:val="004020A4"/>
    <w:rsid w:val="00405178"/>
    <w:rsid w:val="00406A78"/>
    <w:rsid w:val="00420BD0"/>
    <w:rsid w:val="00422590"/>
    <w:rsid w:val="004374AA"/>
    <w:rsid w:val="00442C6C"/>
    <w:rsid w:val="00443748"/>
    <w:rsid w:val="00447EF4"/>
    <w:rsid w:val="00453D2A"/>
    <w:rsid w:val="00453E0B"/>
    <w:rsid w:val="004541C8"/>
    <w:rsid w:val="00455349"/>
    <w:rsid w:val="004602C2"/>
    <w:rsid w:val="00466689"/>
    <w:rsid w:val="004669CF"/>
    <w:rsid w:val="004673AF"/>
    <w:rsid w:val="00473031"/>
    <w:rsid w:val="00485302"/>
    <w:rsid w:val="00485C7E"/>
    <w:rsid w:val="00490660"/>
    <w:rsid w:val="004953FF"/>
    <w:rsid w:val="0049552A"/>
    <w:rsid w:val="004A077C"/>
    <w:rsid w:val="004A27BD"/>
    <w:rsid w:val="004A5132"/>
    <w:rsid w:val="004A5EDF"/>
    <w:rsid w:val="004B156A"/>
    <w:rsid w:val="004B1933"/>
    <w:rsid w:val="004C01B7"/>
    <w:rsid w:val="004C36F7"/>
    <w:rsid w:val="004C749D"/>
    <w:rsid w:val="004F1B68"/>
    <w:rsid w:val="00502220"/>
    <w:rsid w:val="00504416"/>
    <w:rsid w:val="00512D61"/>
    <w:rsid w:val="005137E6"/>
    <w:rsid w:val="00516AF9"/>
    <w:rsid w:val="005252EC"/>
    <w:rsid w:val="0053424E"/>
    <w:rsid w:val="0054766D"/>
    <w:rsid w:val="00551C48"/>
    <w:rsid w:val="005520CD"/>
    <w:rsid w:val="00553B91"/>
    <w:rsid w:val="00555974"/>
    <w:rsid w:val="00561D9F"/>
    <w:rsid w:val="005658E8"/>
    <w:rsid w:val="00566762"/>
    <w:rsid w:val="00573103"/>
    <w:rsid w:val="00576FA8"/>
    <w:rsid w:val="00590B49"/>
    <w:rsid w:val="0059666D"/>
    <w:rsid w:val="0059693E"/>
    <w:rsid w:val="005A643B"/>
    <w:rsid w:val="005B0AD0"/>
    <w:rsid w:val="005B34FE"/>
    <w:rsid w:val="005B47BD"/>
    <w:rsid w:val="005B6679"/>
    <w:rsid w:val="005C42BB"/>
    <w:rsid w:val="005C6D66"/>
    <w:rsid w:val="005D3BE2"/>
    <w:rsid w:val="005E34FC"/>
    <w:rsid w:val="005F0705"/>
    <w:rsid w:val="005F16FF"/>
    <w:rsid w:val="005F2E6D"/>
    <w:rsid w:val="006025AE"/>
    <w:rsid w:val="00606522"/>
    <w:rsid w:val="00607BD1"/>
    <w:rsid w:val="0062133C"/>
    <w:rsid w:val="006332B5"/>
    <w:rsid w:val="00635C06"/>
    <w:rsid w:val="006415E4"/>
    <w:rsid w:val="0065363C"/>
    <w:rsid w:val="006617AB"/>
    <w:rsid w:val="00661F6A"/>
    <w:rsid w:val="00662B18"/>
    <w:rsid w:val="00674347"/>
    <w:rsid w:val="00675B24"/>
    <w:rsid w:val="0068498E"/>
    <w:rsid w:val="006867FE"/>
    <w:rsid w:val="00695F2F"/>
    <w:rsid w:val="006A1A9F"/>
    <w:rsid w:val="006A21DE"/>
    <w:rsid w:val="006A2F61"/>
    <w:rsid w:val="006A4BEB"/>
    <w:rsid w:val="006B0E40"/>
    <w:rsid w:val="006B40FB"/>
    <w:rsid w:val="006B4436"/>
    <w:rsid w:val="006B45BB"/>
    <w:rsid w:val="006B5291"/>
    <w:rsid w:val="006B5791"/>
    <w:rsid w:val="006C0FD8"/>
    <w:rsid w:val="006D0F78"/>
    <w:rsid w:val="006D19F7"/>
    <w:rsid w:val="006E3A81"/>
    <w:rsid w:val="006E5810"/>
    <w:rsid w:val="006E59F0"/>
    <w:rsid w:val="006E5A4F"/>
    <w:rsid w:val="006E724E"/>
    <w:rsid w:val="006F3BE1"/>
    <w:rsid w:val="006F50A0"/>
    <w:rsid w:val="006F7C69"/>
    <w:rsid w:val="007067B6"/>
    <w:rsid w:val="00712306"/>
    <w:rsid w:val="007130AE"/>
    <w:rsid w:val="00720330"/>
    <w:rsid w:val="00723B6C"/>
    <w:rsid w:val="0072501C"/>
    <w:rsid w:val="00725686"/>
    <w:rsid w:val="0073105A"/>
    <w:rsid w:val="007363AB"/>
    <w:rsid w:val="007366FE"/>
    <w:rsid w:val="00737A26"/>
    <w:rsid w:val="00737B2B"/>
    <w:rsid w:val="007445B8"/>
    <w:rsid w:val="00746B79"/>
    <w:rsid w:val="00752668"/>
    <w:rsid w:val="00752E1F"/>
    <w:rsid w:val="00770B31"/>
    <w:rsid w:val="00772533"/>
    <w:rsid w:val="007757EA"/>
    <w:rsid w:val="00777401"/>
    <w:rsid w:val="00786230"/>
    <w:rsid w:val="007920CD"/>
    <w:rsid w:val="007A2528"/>
    <w:rsid w:val="007A7077"/>
    <w:rsid w:val="007B16D2"/>
    <w:rsid w:val="007B6E58"/>
    <w:rsid w:val="007C2A43"/>
    <w:rsid w:val="007E0AC5"/>
    <w:rsid w:val="007E3F81"/>
    <w:rsid w:val="007E6947"/>
    <w:rsid w:val="007F2EBD"/>
    <w:rsid w:val="007F4044"/>
    <w:rsid w:val="007F72D3"/>
    <w:rsid w:val="00812AC5"/>
    <w:rsid w:val="0081484F"/>
    <w:rsid w:val="00814B1E"/>
    <w:rsid w:val="008160DE"/>
    <w:rsid w:val="00822E3F"/>
    <w:rsid w:val="00823A79"/>
    <w:rsid w:val="00825A99"/>
    <w:rsid w:val="00830983"/>
    <w:rsid w:val="00830F79"/>
    <w:rsid w:val="00831D64"/>
    <w:rsid w:val="008446BD"/>
    <w:rsid w:val="00851547"/>
    <w:rsid w:val="0085717A"/>
    <w:rsid w:val="00857720"/>
    <w:rsid w:val="0086369F"/>
    <w:rsid w:val="00873AA4"/>
    <w:rsid w:val="008846B9"/>
    <w:rsid w:val="00890609"/>
    <w:rsid w:val="008923B9"/>
    <w:rsid w:val="00895140"/>
    <w:rsid w:val="00896392"/>
    <w:rsid w:val="008A1B4B"/>
    <w:rsid w:val="008A6F5C"/>
    <w:rsid w:val="008B0209"/>
    <w:rsid w:val="008B119F"/>
    <w:rsid w:val="008B5CEC"/>
    <w:rsid w:val="008B73E4"/>
    <w:rsid w:val="008B77B2"/>
    <w:rsid w:val="008C588C"/>
    <w:rsid w:val="008D0797"/>
    <w:rsid w:val="008D0E71"/>
    <w:rsid w:val="008E1B8F"/>
    <w:rsid w:val="008E450B"/>
    <w:rsid w:val="008F2BD6"/>
    <w:rsid w:val="008F5169"/>
    <w:rsid w:val="009047B0"/>
    <w:rsid w:val="00904EBA"/>
    <w:rsid w:val="00905709"/>
    <w:rsid w:val="00910F15"/>
    <w:rsid w:val="00914D4C"/>
    <w:rsid w:val="009169E0"/>
    <w:rsid w:val="00921F91"/>
    <w:rsid w:val="00926DB8"/>
    <w:rsid w:val="00935AB7"/>
    <w:rsid w:val="00937847"/>
    <w:rsid w:val="0094142B"/>
    <w:rsid w:val="00941B5E"/>
    <w:rsid w:val="0094516B"/>
    <w:rsid w:val="0094580E"/>
    <w:rsid w:val="00946D36"/>
    <w:rsid w:val="009502DE"/>
    <w:rsid w:val="00951D4E"/>
    <w:rsid w:val="00952779"/>
    <w:rsid w:val="00955B25"/>
    <w:rsid w:val="009576C5"/>
    <w:rsid w:val="009652CE"/>
    <w:rsid w:val="00972E1F"/>
    <w:rsid w:val="00976CD3"/>
    <w:rsid w:val="00987775"/>
    <w:rsid w:val="00995222"/>
    <w:rsid w:val="009960FE"/>
    <w:rsid w:val="009A5EF3"/>
    <w:rsid w:val="009C413F"/>
    <w:rsid w:val="009C7F4C"/>
    <w:rsid w:val="009D41A0"/>
    <w:rsid w:val="009D4A03"/>
    <w:rsid w:val="009D6C65"/>
    <w:rsid w:val="009E3DBE"/>
    <w:rsid w:val="009F3C1E"/>
    <w:rsid w:val="009F55F2"/>
    <w:rsid w:val="009F5C63"/>
    <w:rsid w:val="00A0124A"/>
    <w:rsid w:val="00A02588"/>
    <w:rsid w:val="00A110E2"/>
    <w:rsid w:val="00A12A4F"/>
    <w:rsid w:val="00A1535B"/>
    <w:rsid w:val="00A22E1A"/>
    <w:rsid w:val="00A23CDB"/>
    <w:rsid w:val="00A4113B"/>
    <w:rsid w:val="00A438E5"/>
    <w:rsid w:val="00A43F3F"/>
    <w:rsid w:val="00A54ED0"/>
    <w:rsid w:val="00A64AF1"/>
    <w:rsid w:val="00A70658"/>
    <w:rsid w:val="00A7256F"/>
    <w:rsid w:val="00A72EB4"/>
    <w:rsid w:val="00A75132"/>
    <w:rsid w:val="00A765C6"/>
    <w:rsid w:val="00A81E20"/>
    <w:rsid w:val="00A81E61"/>
    <w:rsid w:val="00A85BF8"/>
    <w:rsid w:val="00A91CAE"/>
    <w:rsid w:val="00A94CD7"/>
    <w:rsid w:val="00AA156B"/>
    <w:rsid w:val="00AA1E7F"/>
    <w:rsid w:val="00AA7B6F"/>
    <w:rsid w:val="00AB169F"/>
    <w:rsid w:val="00AB4B91"/>
    <w:rsid w:val="00AB6A03"/>
    <w:rsid w:val="00AB7607"/>
    <w:rsid w:val="00AC24CD"/>
    <w:rsid w:val="00AD0BCA"/>
    <w:rsid w:val="00AD1FA0"/>
    <w:rsid w:val="00AD405E"/>
    <w:rsid w:val="00AD557D"/>
    <w:rsid w:val="00AD68BE"/>
    <w:rsid w:val="00AE13EC"/>
    <w:rsid w:val="00AE1414"/>
    <w:rsid w:val="00AE5267"/>
    <w:rsid w:val="00AF3617"/>
    <w:rsid w:val="00AF679A"/>
    <w:rsid w:val="00AF7634"/>
    <w:rsid w:val="00B01018"/>
    <w:rsid w:val="00B0204E"/>
    <w:rsid w:val="00B03BBE"/>
    <w:rsid w:val="00B06C3B"/>
    <w:rsid w:val="00B1705B"/>
    <w:rsid w:val="00B2369A"/>
    <w:rsid w:val="00B333F2"/>
    <w:rsid w:val="00B338E9"/>
    <w:rsid w:val="00B33BB3"/>
    <w:rsid w:val="00B35448"/>
    <w:rsid w:val="00B35F5D"/>
    <w:rsid w:val="00B36216"/>
    <w:rsid w:val="00B51F53"/>
    <w:rsid w:val="00B55C5A"/>
    <w:rsid w:val="00B562A2"/>
    <w:rsid w:val="00B56F85"/>
    <w:rsid w:val="00B60281"/>
    <w:rsid w:val="00B61761"/>
    <w:rsid w:val="00B61E56"/>
    <w:rsid w:val="00B664A0"/>
    <w:rsid w:val="00B72929"/>
    <w:rsid w:val="00B742C4"/>
    <w:rsid w:val="00B76E00"/>
    <w:rsid w:val="00B77D39"/>
    <w:rsid w:val="00B853E5"/>
    <w:rsid w:val="00B92431"/>
    <w:rsid w:val="00B92D6D"/>
    <w:rsid w:val="00B949A6"/>
    <w:rsid w:val="00B976E9"/>
    <w:rsid w:val="00BA10C6"/>
    <w:rsid w:val="00BA218D"/>
    <w:rsid w:val="00BA3120"/>
    <w:rsid w:val="00BA665A"/>
    <w:rsid w:val="00BB3BF4"/>
    <w:rsid w:val="00BC2A7A"/>
    <w:rsid w:val="00BD2DEA"/>
    <w:rsid w:val="00BD4B82"/>
    <w:rsid w:val="00BE0748"/>
    <w:rsid w:val="00BE0F4D"/>
    <w:rsid w:val="00BE162E"/>
    <w:rsid w:val="00BE60EA"/>
    <w:rsid w:val="00BF0F30"/>
    <w:rsid w:val="00BF1DFF"/>
    <w:rsid w:val="00BF3F1A"/>
    <w:rsid w:val="00BF5FD4"/>
    <w:rsid w:val="00BF6A62"/>
    <w:rsid w:val="00C01922"/>
    <w:rsid w:val="00C04421"/>
    <w:rsid w:val="00C14D1D"/>
    <w:rsid w:val="00C160EC"/>
    <w:rsid w:val="00C22939"/>
    <w:rsid w:val="00C2370B"/>
    <w:rsid w:val="00C24D93"/>
    <w:rsid w:val="00C31C35"/>
    <w:rsid w:val="00C32037"/>
    <w:rsid w:val="00C4104E"/>
    <w:rsid w:val="00C54D90"/>
    <w:rsid w:val="00C552DE"/>
    <w:rsid w:val="00C73E6D"/>
    <w:rsid w:val="00C83243"/>
    <w:rsid w:val="00C87C14"/>
    <w:rsid w:val="00C9131F"/>
    <w:rsid w:val="00C92792"/>
    <w:rsid w:val="00C932CD"/>
    <w:rsid w:val="00C9500E"/>
    <w:rsid w:val="00C97317"/>
    <w:rsid w:val="00C97D1F"/>
    <w:rsid w:val="00CA19DC"/>
    <w:rsid w:val="00CA4824"/>
    <w:rsid w:val="00CB1DF2"/>
    <w:rsid w:val="00CB4AFC"/>
    <w:rsid w:val="00CB5E03"/>
    <w:rsid w:val="00CC16DF"/>
    <w:rsid w:val="00CC4DD0"/>
    <w:rsid w:val="00CC6936"/>
    <w:rsid w:val="00CC7751"/>
    <w:rsid w:val="00CD60D5"/>
    <w:rsid w:val="00CE075B"/>
    <w:rsid w:val="00CE0DCD"/>
    <w:rsid w:val="00CF103A"/>
    <w:rsid w:val="00CF1350"/>
    <w:rsid w:val="00CF48F7"/>
    <w:rsid w:val="00CF74A7"/>
    <w:rsid w:val="00D020F3"/>
    <w:rsid w:val="00D03E72"/>
    <w:rsid w:val="00D048AD"/>
    <w:rsid w:val="00D115B4"/>
    <w:rsid w:val="00D13996"/>
    <w:rsid w:val="00D1711F"/>
    <w:rsid w:val="00D24157"/>
    <w:rsid w:val="00D25C4E"/>
    <w:rsid w:val="00D312A4"/>
    <w:rsid w:val="00D432FA"/>
    <w:rsid w:val="00D43ED4"/>
    <w:rsid w:val="00D441EE"/>
    <w:rsid w:val="00D57738"/>
    <w:rsid w:val="00D6119E"/>
    <w:rsid w:val="00D64E77"/>
    <w:rsid w:val="00D7767D"/>
    <w:rsid w:val="00D80938"/>
    <w:rsid w:val="00D81E4B"/>
    <w:rsid w:val="00D8673E"/>
    <w:rsid w:val="00D90709"/>
    <w:rsid w:val="00D90946"/>
    <w:rsid w:val="00DA519E"/>
    <w:rsid w:val="00DB2468"/>
    <w:rsid w:val="00DB65FE"/>
    <w:rsid w:val="00DC2111"/>
    <w:rsid w:val="00DD0CB6"/>
    <w:rsid w:val="00DD5481"/>
    <w:rsid w:val="00DD794A"/>
    <w:rsid w:val="00DE0681"/>
    <w:rsid w:val="00DE1403"/>
    <w:rsid w:val="00E05300"/>
    <w:rsid w:val="00E108E1"/>
    <w:rsid w:val="00E26005"/>
    <w:rsid w:val="00E33B12"/>
    <w:rsid w:val="00E3707A"/>
    <w:rsid w:val="00E379ED"/>
    <w:rsid w:val="00E570D3"/>
    <w:rsid w:val="00E61AA9"/>
    <w:rsid w:val="00E6751A"/>
    <w:rsid w:val="00E8017D"/>
    <w:rsid w:val="00E80D0C"/>
    <w:rsid w:val="00E9020B"/>
    <w:rsid w:val="00E91A08"/>
    <w:rsid w:val="00E92B8A"/>
    <w:rsid w:val="00EA0088"/>
    <w:rsid w:val="00EA2EFA"/>
    <w:rsid w:val="00EA30DA"/>
    <w:rsid w:val="00EA6CFF"/>
    <w:rsid w:val="00EA7888"/>
    <w:rsid w:val="00EB10D5"/>
    <w:rsid w:val="00EB3E1A"/>
    <w:rsid w:val="00EC14C6"/>
    <w:rsid w:val="00EC14E3"/>
    <w:rsid w:val="00EC233E"/>
    <w:rsid w:val="00EC70CB"/>
    <w:rsid w:val="00EC765F"/>
    <w:rsid w:val="00ED15C1"/>
    <w:rsid w:val="00ED51E4"/>
    <w:rsid w:val="00ED6D52"/>
    <w:rsid w:val="00ED6FE1"/>
    <w:rsid w:val="00EE0F62"/>
    <w:rsid w:val="00EE42E2"/>
    <w:rsid w:val="00EF043C"/>
    <w:rsid w:val="00F0021D"/>
    <w:rsid w:val="00F02C15"/>
    <w:rsid w:val="00F02C1F"/>
    <w:rsid w:val="00F12A5A"/>
    <w:rsid w:val="00F1388F"/>
    <w:rsid w:val="00F30A81"/>
    <w:rsid w:val="00F32312"/>
    <w:rsid w:val="00F347E8"/>
    <w:rsid w:val="00F42834"/>
    <w:rsid w:val="00F476F8"/>
    <w:rsid w:val="00F50A51"/>
    <w:rsid w:val="00F522A6"/>
    <w:rsid w:val="00F53F28"/>
    <w:rsid w:val="00F57DA8"/>
    <w:rsid w:val="00F61553"/>
    <w:rsid w:val="00F7222E"/>
    <w:rsid w:val="00F7520D"/>
    <w:rsid w:val="00F75C69"/>
    <w:rsid w:val="00F7677C"/>
    <w:rsid w:val="00FA2123"/>
    <w:rsid w:val="00FA6846"/>
    <w:rsid w:val="00FB1AE6"/>
    <w:rsid w:val="00FB2E36"/>
    <w:rsid w:val="00FC28E5"/>
    <w:rsid w:val="00FC5A81"/>
    <w:rsid w:val="00FC705C"/>
    <w:rsid w:val="00FD4976"/>
    <w:rsid w:val="00FD7448"/>
    <w:rsid w:val="00FE0F7D"/>
    <w:rsid w:val="00FE1C09"/>
    <w:rsid w:val="00FE2492"/>
    <w:rsid w:val="00FE52F2"/>
    <w:rsid w:val="049D131D"/>
    <w:rsid w:val="04A730E3"/>
    <w:rsid w:val="04B94878"/>
    <w:rsid w:val="04D227A2"/>
    <w:rsid w:val="04DA6268"/>
    <w:rsid w:val="074411D5"/>
    <w:rsid w:val="07483E0E"/>
    <w:rsid w:val="075E7A60"/>
    <w:rsid w:val="08185FF0"/>
    <w:rsid w:val="08EA5B93"/>
    <w:rsid w:val="09326BE6"/>
    <w:rsid w:val="09D27E1D"/>
    <w:rsid w:val="0BE0115C"/>
    <w:rsid w:val="0C9E627F"/>
    <w:rsid w:val="0D28338C"/>
    <w:rsid w:val="0D4273DC"/>
    <w:rsid w:val="10986A94"/>
    <w:rsid w:val="10F66397"/>
    <w:rsid w:val="11796395"/>
    <w:rsid w:val="12F234A5"/>
    <w:rsid w:val="130F7048"/>
    <w:rsid w:val="134E4A64"/>
    <w:rsid w:val="137E4A46"/>
    <w:rsid w:val="14056953"/>
    <w:rsid w:val="14913D2F"/>
    <w:rsid w:val="15BE435D"/>
    <w:rsid w:val="172070AA"/>
    <w:rsid w:val="19670DFF"/>
    <w:rsid w:val="19E320C6"/>
    <w:rsid w:val="1A2656D7"/>
    <w:rsid w:val="1A836359"/>
    <w:rsid w:val="1B557565"/>
    <w:rsid w:val="1BC0252C"/>
    <w:rsid w:val="1BF065D2"/>
    <w:rsid w:val="1C286F26"/>
    <w:rsid w:val="1C2E393A"/>
    <w:rsid w:val="1C8058C2"/>
    <w:rsid w:val="1D4B6918"/>
    <w:rsid w:val="1E206D95"/>
    <w:rsid w:val="1FE2377E"/>
    <w:rsid w:val="1FF625B7"/>
    <w:rsid w:val="2494709E"/>
    <w:rsid w:val="25896881"/>
    <w:rsid w:val="26A86B9E"/>
    <w:rsid w:val="27D27724"/>
    <w:rsid w:val="28DE2AB6"/>
    <w:rsid w:val="29035163"/>
    <w:rsid w:val="293E7A85"/>
    <w:rsid w:val="298C1C7D"/>
    <w:rsid w:val="2A7A2FC1"/>
    <w:rsid w:val="2AA1589F"/>
    <w:rsid w:val="2AD621BC"/>
    <w:rsid w:val="2C660529"/>
    <w:rsid w:val="2CF5157C"/>
    <w:rsid w:val="2CFC4867"/>
    <w:rsid w:val="2D6203F8"/>
    <w:rsid w:val="2ED54BDD"/>
    <w:rsid w:val="303575DB"/>
    <w:rsid w:val="306F3EE8"/>
    <w:rsid w:val="3276321D"/>
    <w:rsid w:val="33FA7E86"/>
    <w:rsid w:val="354C1B6B"/>
    <w:rsid w:val="363A4B89"/>
    <w:rsid w:val="368B672D"/>
    <w:rsid w:val="368F3E8A"/>
    <w:rsid w:val="38866A19"/>
    <w:rsid w:val="38F609D1"/>
    <w:rsid w:val="391C32CC"/>
    <w:rsid w:val="3A5D2ABD"/>
    <w:rsid w:val="3A831FF1"/>
    <w:rsid w:val="3B4456B2"/>
    <w:rsid w:val="3B955D5B"/>
    <w:rsid w:val="3E4C3F30"/>
    <w:rsid w:val="3F9E40E4"/>
    <w:rsid w:val="403C6E65"/>
    <w:rsid w:val="416D0ACA"/>
    <w:rsid w:val="41C85851"/>
    <w:rsid w:val="44C82C56"/>
    <w:rsid w:val="44D6607D"/>
    <w:rsid w:val="44F578BD"/>
    <w:rsid w:val="46C21E92"/>
    <w:rsid w:val="47970F76"/>
    <w:rsid w:val="484803AA"/>
    <w:rsid w:val="48620CFB"/>
    <w:rsid w:val="49FA078C"/>
    <w:rsid w:val="4B37672E"/>
    <w:rsid w:val="4CC73D47"/>
    <w:rsid w:val="4E257710"/>
    <w:rsid w:val="50152F73"/>
    <w:rsid w:val="50CD01E8"/>
    <w:rsid w:val="524C02DE"/>
    <w:rsid w:val="525D1F5B"/>
    <w:rsid w:val="54486F45"/>
    <w:rsid w:val="555C15F1"/>
    <w:rsid w:val="56B05CCF"/>
    <w:rsid w:val="571E5E2B"/>
    <w:rsid w:val="58E32A6C"/>
    <w:rsid w:val="59EB3CBC"/>
    <w:rsid w:val="59F9396C"/>
    <w:rsid w:val="5AE81999"/>
    <w:rsid w:val="5CE77763"/>
    <w:rsid w:val="5CEB2C72"/>
    <w:rsid w:val="5CF80E57"/>
    <w:rsid w:val="5D027721"/>
    <w:rsid w:val="5D9F00C0"/>
    <w:rsid w:val="5F816C9B"/>
    <w:rsid w:val="611F3C2B"/>
    <w:rsid w:val="612B1424"/>
    <w:rsid w:val="617E5CA9"/>
    <w:rsid w:val="61C600A3"/>
    <w:rsid w:val="63136237"/>
    <w:rsid w:val="6346584C"/>
    <w:rsid w:val="66C07023"/>
    <w:rsid w:val="66EA1F37"/>
    <w:rsid w:val="67EC3CF1"/>
    <w:rsid w:val="686E1C26"/>
    <w:rsid w:val="6A602BDA"/>
    <w:rsid w:val="6B0534B3"/>
    <w:rsid w:val="6BD9517B"/>
    <w:rsid w:val="6C2F535F"/>
    <w:rsid w:val="6E6A1932"/>
    <w:rsid w:val="6EFE7976"/>
    <w:rsid w:val="6F7F4CB3"/>
    <w:rsid w:val="6F8D4B90"/>
    <w:rsid w:val="70A40154"/>
    <w:rsid w:val="710141D8"/>
    <w:rsid w:val="71755EC7"/>
    <w:rsid w:val="72557383"/>
    <w:rsid w:val="72D2222B"/>
    <w:rsid w:val="730A4DDC"/>
    <w:rsid w:val="744E7395"/>
    <w:rsid w:val="74AA335B"/>
    <w:rsid w:val="74E344B3"/>
    <w:rsid w:val="75467225"/>
    <w:rsid w:val="78044E95"/>
    <w:rsid w:val="79015E3F"/>
    <w:rsid w:val="79B92008"/>
    <w:rsid w:val="7ACA6F52"/>
    <w:rsid w:val="7BB25B28"/>
    <w:rsid w:val="7C542441"/>
    <w:rsid w:val="7DA978DF"/>
    <w:rsid w:val="7DF60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DC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style>
  <w:style w:type="character" w:customStyle="1" w:styleId="EndNoteBibliographyCar">
    <w:name w:val="EndNote Bibliography Car"/>
    <w:link w:val="EndNoteBibliography"/>
    <w:rPr>
      <w:rFonts w:cs="Calibri"/>
      <w:kern w:val="2"/>
      <w:szCs w:val="24"/>
      <w:lang w:val="en-US" w:eastAsia="zh-CN"/>
    </w:rPr>
  </w:style>
  <w:style w:type="character" w:styleId="a3">
    <w:name w:val="annotation reference"/>
    <w:uiPriority w:val="99"/>
    <w:rPr>
      <w:sz w:val="16"/>
      <w:szCs w:val="16"/>
    </w:rPr>
  </w:style>
  <w:style w:type="character" w:customStyle="1" w:styleId="EndNoteBibliographyTitleCar">
    <w:name w:val="EndNote Bibliography Title Car"/>
    <w:link w:val="EndNoteBibliographyTitle"/>
    <w:rPr>
      <w:rFonts w:cs="Calibri"/>
      <w:kern w:val="2"/>
      <w:szCs w:val="24"/>
      <w:lang w:val="en-US" w:eastAsia="zh-CN"/>
    </w:rPr>
  </w:style>
  <w:style w:type="character" w:customStyle="1" w:styleId="Char">
    <w:name w:val="批注文字 Char"/>
    <w:link w:val="a4"/>
    <w:uiPriority w:val="99"/>
    <w:qFormat/>
    <w:rPr>
      <w:kern w:val="2"/>
    </w:rPr>
  </w:style>
  <w:style w:type="character" w:styleId="a5">
    <w:name w:val="Hyperlink"/>
    <w:rPr>
      <w:color w:val="0563C1"/>
      <w:u w:val="single"/>
    </w:rPr>
  </w:style>
  <w:style w:type="character" w:customStyle="1" w:styleId="Char0">
    <w:name w:val="批注主题 Char"/>
    <w:link w:val="a6"/>
    <w:rPr>
      <w:b/>
      <w:bCs/>
      <w:kern w:val="2"/>
    </w:rPr>
  </w:style>
  <w:style w:type="character" w:customStyle="1" w:styleId="Char1">
    <w:name w:val="页脚 Char1"/>
    <w:link w:val="a7"/>
    <w:uiPriority w:val="99"/>
    <w:rPr>
      <w:kern w:val="2"/>
      <w:sz w:val="18"/>
      <w:szCs w:val="18"/>
    </w:rPr>
  </w:style>
  <w:style w:type="character" w:customStyle="1" w:styleId="Char2">
    <w:name w:val="批注框文本 Char"/>
    <w:link w:val="a8"/>
    <w:rPr>
      <w:rFonts w:ascii="Tahoma" w:hAnsi="Tahoma" w:cs="Tahoma"/>
      <w:kern w:val="2"/>
      <w:sz w:val="16"/>
      <w:szCs w:val="16"/>
    </w:rPr>
  </w:style>
  <w:style w:type="character" w:customStyle="1" w:styleId="Char3">
    <w:name w:val="页眉 Char"/>
    <w:link w:val="a9"/>
    <w:uiPriority w:val="99"/>
    <w:rPr>
      <w:kern w:val="2"/>
      <w:sz w:val="18"/>
      <w:szCs w:val="18"/>
    </w:rPr>
  </w:style>
  <w:style w:type="paragraph" w:styleId="a4">
    <w:name w:val="annotation text"/>
    <w:basedOn w:val="a"/>
    <w:link w:val="Char"/>
    <w:uiPriority w:val="99"/>
    <w:qFormat/>
    <w:rPr>
      <w:sz w:val="20"/>
      <w:szCs w:val="20"/>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1"/>
    <w:uiPriority w:val="99"/>
    <w:pPr>
      <w:tabs>
        <w:tab w:val="center" w:pos="4153"/>
        <w:tab w:val="right" w:pos="8306"/>
      </w:tabs>
      <w:snapToGrid w:val="0"/>
      <w:jc w:val="left"/>
    </w:pPr>
    <w:rPr>
      <w:sz w:val="18"/>
      <w:szCs w:val="18"/>
    </w:rPr>
  </w:style>
  <w:style w:type="paragraph" w:customStyle="1" w:styleId="EndNoteBibliography">
    <w:name w:val="EndNote Bibliography"/>
    <w:basedOn w:val="a"/>
    <w:link w:val="EndNoteBibliographyCar"/>
    <w:rPr>
      <w:sz w:val="20"/>
    </w:rPr>
  </w:style>
  <w:style w:type="paragraph" w:styleId="a8">
    <w:name w:val="Balloon Text"/>
    <w:basedOn w:val="a"/>
    <w:link w:val="Char2"/>
    <w:rPr>
      <w:rFonts w:ascii="Tahoma" w:hAnsi="Tahoma"/>
      <w:sz w:val="16"/>
      <w:szCs w:val="16"/>
    </w:rPr>
  </w:style>
  <w:style w:type="paragraph" w:customStyle="1" w:styleId="EndNoteBibliographyTitle">
    <w:name w:val="EndNote Bibliography Title"/>
    <w:basedOn w:val="a"/>
    <w:link w:val="EndNoteBibliographyTitleCar"/>
    <w:pPr>
      <w:jc w:val="center"/>
    </w:pPr>
    <w:rPr>
      <w:sz w:val="20"/>
    </w:rPr>
  </w:style>
  <w:style w:type="paragraph" w:styleId="a6">
    <w:name w:val="annotation subject"/>
    <w:basedOn w:val="a4"/>
    <w:next w:val="a4"/>
    <w:link w:val="Char0"/>
    <w:rPr>
      <w:b/>
      <w:bCs/>
    </w:rPr>
  </w:style>
  <w:style w:type="paragraph" w:styleId="aa">
    <w:name w:val="Revision"/>
    <w:uiPriority w:val="99"/>
    <w:unhideWhenUsed/>
    <w:rPr>
      <w:kern w:val="2"/>
      <w:sz w:val="21"/>
      <w:szCs w:val="24"/>
    </w:rPr>
  </w:style>
  <w:style w:type="paragraph" w:styleId="ab">
    <w:name w:val="List Paragraph"/>
    <w:basedOn w:val="a"/>
    <w:uiPriority w:val="34"/>
    <w:qFormat/>
    <w:pPr>
      <w:ind w:firstLineChars="200" w:firstLine="420"/>
    </w:pPr>
    <w:rPr>
      <w:szCs w:val="22"/>
    </w:rPr>
  </w:style>
  <w:style w:type="table" w:styleId="ac">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页脚 Char"/>
    <w:uiPriority w:val="99"/>
    <w:rsid w:val="00CF13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style>
  <w:style w:type="character" w:customStyle="1" w:styleId="EndNoteBibliographyCar">
    <w:name w:val="EndNote Bibliography Car"/>
    <w:link w:val="EndNoteBibliography"/>
    <w:rPr>
      <w:rFonts w:cs="Calibri"/>
      <w:kern w:val="2"/>
      <w:szCs w:val="24"/>
      <w:lang w:val="en-US" w:eastAsia="zh-CN"/>
    </w:rPr>
  </w:style>
  <w:style w:type="character" w:styleId="a3">
    <w:name w:val="annotation reference"/>
    <w:uiPriority w:val="99"/>
    <w:rPr>
      <w:sz w:val="16"/>
      <w:szCs w:val="16"/>
    </w:rPr>
  </w:style>
  <w:style w:type="character" w:customStyle="1" w:styleId="EndNoteBibliographyTitleCar">
    <w:name w:val="EndNote Bibliography Title Car"/>
    <w:link w:val="EndNoteBibliographyTitle"/>
    <w:rPr>
      <w:rFonts w:cs="Calibri"/>
      <w:kern w:val="2"/>
      <w:szCs w:val="24"/>
      <w:lang w:val="en-US" w:eastAsia="zh-CN"/>
    </w:rPr>
  </w:style>
  <w:style w:type="character" w:customStyle="1" w:styleId="Char">
    <w:name w:val="批注文字 Char"/>
    <w:link w:val="a4"/>
    <w:uiPriority w:val="99"/>
    <w:qFormat/>
    <w:rPr>
      <w:kern w:val="2"/>
    </w:rPr>
  </w:style>
  <w:style w:type="character" w:styleId="a5">
    <w:name w:val="Hyperlink"/>
    <w:rPr>
      <w:color w:val="0563C1"/>
      <w:u w:val="single"/>
    </w:rPr>
  </w:style>
  <w:style w:type="character" w:customStyle="1" w:styleId="Char0">
    <w:name w:val="批注主题 Char"/>
    <w:link w:val="a6"/>
    <w:rPr>
      <w:b/>
      <w:bCs/>
      <w:kern w:val="2"/>
    </w:rPr>
  </w:style>
  <w:style w:type="character" w:customStyle="1" w:styleId="Char1">
    <w:name w:val="页脚 Char1"/>
    <w:link w:val="a7"/>
    <w:uiPriority w:val="99"/>
    <w:rPr>
      <w:kern w:val="2"/>
      <w:sz w:val="18"/>
      <w:szCs w:val="18"/>
    </w:rPr>
  </w:style>
  <w:style w:type="character" w:customStyle="1" w:styleId="Char2">
    <w:name w:val="批注框文本 Char"/>
    <w:link w:val="a8"/>
    <w:rPr>
      <w:rFonts w:ascii="Tahoma" w:hAnsi="Tahoma" w:cs="Tahoma"/>
      <w:kern w:val="2"/>
      <w:sz w:val="16"/>
      <w:szCs w:val="16"/>
    </w:rPr>
  </w:style>
  <w:style w:type="character" w:customStyle="1" w:styleId="Char3">
    <w:name w:val="页眉 Char"/>
    <w:link w:val="a9"/>
    <w:uiPriority w:val="99"/>
    <w:rPr>
      <w:kern w:val="2"/>
      <w:sz w:val="18"/>
      <w:szCs w:val="18"/>
    </w:rPr>
  </w:style>
  <w:style w:type="paragraph" w:styleId="a4">
    <w:name w:val="annotation text"/>
    <w:basedOn w:val="a"/>
    <w:link w:val="Char"/>
    <w:uiPriority w:val="99"/>
    <w:qFormat/>
    <w:rPr>
      <w:sz w:val="20"/>
      <w:szCs w:val="20"/>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1"/>
    <w:uiPriority w:val="99"/>
    <w:pPr>
      <w:tabs>
        <w:tab w:val="center" w:pos="4153"/>
        <w:tab w:val="right" w:pos="8306"/>
      </w:tabs>
      <w:snapToGrid w:val="0"/>
      <w:jc w:val="left"/>
    </w:pPr>
    <w:rPr>
      <w:sz w:val="18"/>
      <w:szCs w:val="18"/>
    </w:rPr>
  </w:style>
  <w:style w:type="paragraph" w:customStyle="1" w:styleId="EndNoteBibliography">
    <w:name w:val="EndNote Bibliography"/>
    <w:basedOn w:val="a"/>
    <w:link w:val="EndNoteBibliographyCar"/>
    <w:rPr>
      <w:sz w:val="20"/>
    </w:rPr>
  </w:style>
  <w:style w:type="paragraph" w:styleId="a8">
    <w:name w:val="Balloon Text"/>
    <w:basedOn w:val="a"/>
    <w:link w:val="Char2"/>
    <w:rPr>
      <w:rFonts w:ascii="Tahoma" w:hAnsi="Tahoma"/>
      <w:sz w:val="16"/>
      <w:szCs w:val="16"/>
    </w:rPr>
  </w:style>
  <w:style w:type="paragraph" w:customStyle="1" w:styleId="EndNoteBibliographyTitle">
    <w:name w:val="EndNote Bibliography Title"/>
    <w:basedOn w:val="a"/>
    <w:link w:val="EndNoteBibliographyTitleCar"/>
    <w:pPr>
      <w:jc w:val="center"/>
    </w:pPr>
    <w:rPr>
      <w:sz w:val="20"/>
    </w:rPr>
  </w:style>
  <w:style w:type="paragraph" w:styleId="a6">
    <w:name w:val="annotation subject"/>
    <w:basedOn w:val="a4"/>
    <w:next w:val="a4"/>
    <w:link w:val="Char0"/>
    <w:rPr>
      <w:b/>
      <w:bCs/>
    </w:rPr>
  </w:style>
  <w:style w:type="paragraph" w:styleId="aa">
    <w:name w:val="Revision"/>
    <w:uiPriority w:val="99"/>
    <w:unhideWhenUsed/>
    <w:rPr>
      <w:kern w:val="2"/>
      <w:sz w:val="21"/>
      <w:szCs w:val="24"/>
    </w:rPr>
  </w:style>
  <w:style w:type="paragraph" w:styleId="ab">
    <w:name w:val="List Paragraph"/>
    <w:basedOn w:val="a"/>
    <w:uiPriority w:val="34"/>
    <w:qFormat/>
    <w:pPr>
      <w:ind w:firstLineChars="200" w:firstLine="420"/>
    </w:pPr>
    <w:rPr>
      <w:szCs w:val="22"/>
    </w:rPr>
  </w:style>
  <w:style w:type="table" w:styleId="ac">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页脚 Char"/>
    <w:uiPriority w:val="99"/>
    <w:rsid w:val="00CF1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6481</Words>
  <Characters>36945</Characters>
  <Application>Microsoft Office Word</Application>
  <DocSecurity>0</DocSecurity>
  <PresentationFormat/>
  <Lines>307</Lines>
  <Paragraphs>86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luzhi</dc:creator>
  <cp:keywords/>
  <dc:description/>
  <cp:lastModifiedBy>liujihong2008@qq.con</cp:lastModifiedBy>
  <cp:revision>6</cp:revision>
  <dcterms:created xsi:type="dcterms:W3CDTF">2021-08-11T09:54:00Z</dcterms:created>
  <dcterms:modified xsi:type="dcterms:W3CDTF">2021-08-23T00:48:00Z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