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422FF7"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Name of Journal: </w:t>
      </w:r>
      <w:r w:rsidRPr="00B37C38">
        <w:rPr>
          <w:rFonts w:ascii="Book Antiqua" w:eastAsia="Book Antiqua" w:hAnsi="Book Antiqua" w:cs="Book Antiqua"/>
          <w:i/>
          <w:color w:val="000000"/>
        </w:rPr>
        <w:t>World Journal of Gastroenterology</w:t>
      </w:r>
    </w:p>
    <w:p w14:paraId="0D36E7A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Manuscript NO: </w:t>
      </w:r>
      <w:r w:rsidRPr="00B37C38">
        <w:rPr>
          <w:rFonts w:ascii="Book Antiqua" w:eastAsia="Book Antiqua" w:hAnsi="Book Antiqua" w:cs="Book Antiqua"/>
          <w:color w:val="000000"/>
        </w:rPr>
        <w:t>62304</w:t>
      </w:r>
    </w:p>
    <w:p w14:paraId="0E61D21B"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Manuscript Type: </w:t>
      </w:r>
      <w:r w:rsidRPr="00B37C38">
        <w:rPr>
          <w:rFonts w:ascii="Book Antiqua" w:eastAsia="Book Antiqua" w:hAnsi="Book Antiqua" w:cs="Book Antiqua"/>
          <w:color w:val="000000"/>
        </w:rPr>
        <w:t>MINIREVIEWS</w:t>
      </w:r>
    </w:p>
    <w:p w14:paraId="59C60084" w14:textId="77777777" w:rsidR="00A77B3E" w:rsidRPr="00B37C38" w:rsidRDefault="00A77B3E" w:rsidP="00B37C38">
      <w:pPr>
        <w:spacing w:line="360" w:lineRule="auto"/>
        <w:jc w:val="both"/>
        <w:rPr>
          <w:rFonts w:ascii="Book Antiqua" w:hAnsi="Book Antiqua"/>
        </w:rPr>
      </w:pPr>
    </w:p>
    <w:p w14:paraId="1C0EB653"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Radiotherapy as an immune checkpoint blockade combination strategy for hepatocellular carcinoma</w:t>
      </w:r>
    </w:p>
    <w:p w14:paraId="7B7556FB" w14:textId="77777777" w:rsidR="00A77B3E" w:rsidRPr="00B37C38" w:rsidRDefault="00A77B3E" w:rsidP="00B37C38">
      <w:pPr>
        <w:spacing w:line="360" w:lineRule="auto"/>
        <w:jc w:val="both"/>
        <w:rPr>
          <w:rFonts w:ascii="Book Antiqua" w:hAnsi="Book Antiqua"/>
        </w:rPr>
      </w:pPr>
    </w:p>
    <w:p w14:paraId="5F96CA4D" w14:textId="77A96CBD" w:rsidR="00A77B3E" w:rsidRPr="00B37C38" w:rsidRDefault="00CB5FC3" w:rsidP="00B37C38">
      <w:pPr>
        <w:spacing w:line="360" w:lineRule="auto"/>
        <w:jc w:val="both"/>
        <w:rPr>
          <w:rFonts w:ascii="Book Antiqua" w:hAnsi="Book Antiqua"/>
        </w:rPr>
      </w:pPr>
      <w:r w:rsidRPr="00B37C38">
        <w:rPr>
          <w:rFonts w:ascii="Book Antiqua" w:eastAsia="Book Antiqua" w:hAnsi="Book Antiqua" w:cs="Book Antiqua"/>
          <w:color w:val="000000"/>
        </w:rPr>
        <w:t xml:space="preserve">Lee </w:t>
      </w:r>
      <w:r w:rsidR="001D4958" w:rsidRPr="00B37C38">
        <w:rPr>
          <w:rFonts w:ascii="Book Antiqua" w:eastAsia="Book Antiqua" w:hAnsi="Book Antiqua" w:cs="Book Antiqua"/>
          <w:color w:val="000000"/>
        </w:rPr>
        <w:t xml:space="preserve">BM </w:t>
      </w:r>
      <w:r w:rsidR="001D4958" w:rsidRPr="00B37C38">
        <w:rPr>
          <w:rFonts w:ascii="Book Antiqua" w:eastAsia="Book Antiqua" w:hAnsi="Book Antiqua" w:cs="Book Antiqua"/>
          <w:i/>
          <w:iCs/>
          <w:color w:val="000000"/>
        </w:rPr>
        <w:t>et al</w:t>
      </w:r>
      <w:r w:rsidR="001D4958" w:rsidRPr="00B37C38">
        <w:rPr>
          <w:rFonts w:ascii="Book Antiqua" w:eastAsia="Book Antiqua" w:hAnsi="Book Antiqua" w:cs="Book Antiqua"/>
          <w:color w:val="000000"/>
        </w:rPr>
        <w:t xml:space="preserve">. </w:t>
      </w:r>
      <w:bookmarkStart w:id="0" w:name="OLE_LINK1"/>
      <w:bookmarkStart w:id="1" w:name="OLE_LINK56"/>
      <w:r w:rsidR="00C37E2F" w:rsidRPr="00B37C38">
        <w:rPr>
          <w:rFonts w:ascii="Book Antiqua" w:eastAsia="Book Antiqua" w:hAnsi="Book Antiqua" w:cs="Book Antiqua"/>
          <w:color w:val="000000"/>
        </w:rPr>
        <w:t>Combination of RT and ICI in HCC</w:t>
      </w:r>
    </w:p>
    <w:bookmarkEnd w:id="0"/>
    <w:bookmarkEnd w:id="1"/>
    <w:p w14:paraId="36DBD433" w14:textId="77777777" w:rsidR="00A77B3E" w:rsidRPr="00B37C38" w:rsidRDefault="00A77B3E" w:rsidP="00B37C38">
      <w:pPr>
        <w:spacing w:line="360" w:lineRule="auto"/>
        <w:jc w:val="both"/>
        <w:rPr>
          <w:rFonts w:ascii="Book Antiqua" w:hAnsi="Book Antiqua"/>
        </w:rPr>
      </w:pPr>
    </w:p>
    <w:p w14:paraId="2A68756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Byung Min Lee, Jinsil Seong</w:t>
      </w:r>
    </w:p>
    <w:p w14:paraId="046CD833" w14:textId="77777777" w:rsidR="00A77B3E" w:rsidRPr="00B37C38" w:rsidRDefault="00A77B3E" w:rsidP="00B37C38">
      <w:pPr>
        <w:spacing w:line="360" w:lineRule="auto"/>
        <w:jc w:val="both"/>
        <w:rPr>
          <w:rFonts w:ascii="Book Antiqua" w:hAnsi="Book Antiqua"/>
        </w:rPr>
      </w:pPr>
    </w:p>
    <w:p w14:paraId="5EAEBF98" w14:textId="00595370"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Byung Min Lee, </w:t>
      </w:r>
      <w:r w:rsidR="001D4958" w:rsidRPr="00B37C38">
        <w:rPr>
          <w:rFonts w:ascii="Book Antiqua" w:eastAsia="Book Antiqua" w:hAnsi="Book Antiqua" w:cs="Book Antiqua"/>
          <w:b/>
          <w:bCs/>
          <w:color w:val="000000"/>
        </w:rPr>
        <w:t xml:space="preserve">Jinsil Seong, </w:t>
      </w:r>
      <w:bookmarkStart w:id="2" w:name="OLE_LINK2"/>
      <w:bookmarkStart w:id="3" w:name="OLE_LINK3"/>
      <w:r w:rsidR="001D4958" w:rsidRPr="00B37C38">
        <w:rPr>
          <w:rFonts w:ascii="Book Antiqua" w:eastAsia="Book Antiqua" w:hAnsi="Book Antiqua" w:cs="Book Antiqua"/>
          <w:color w:val="000000"/>
        </w:rPr>
        <w:t>Department of</w:t>
      </w:r>
      <w:r w:rsidR="001D4958" w:rsidRPr="00B37C38">
        <w:rPr>
          <w:rFonts w:ascii="Book Antiqua" w:eastAsia="Book Antiqua" w:hAnsi="Book Antiqua" w:cs="Book Antiqua"/>
          <w:b/>
          <w:bCs/>
          <w:color w:val="000000"/>
        </w:rPr>
        <w:t xml:space="preserve"> </w:t>
      </w:r>
      <w:r w:rsidRPr="00B37C38">
        <w:rPr>
          <w:rFonts w:ascii="Book Antiqua" w:eastAsia="Book Antiqua" w:hAnsi="Book Antiqua" w:cs="Book Antiqua"/>
          <w:color w:val="000000"/>
        </w:rPr>
        <w:t>Radiation Oncology</w:t>
      </w:r>
      <w:bookmarkEnd w:id="2"/>
      <w:bookmarkEnd w:id="3"/>
      <w:r w:rsidRPr="00B37C38">
        <w:rPr>
          <w:rFonts w:ascii="Book Antiqua" w:eastAsia="Book Antiqua" w:hAnsi="Book Antiqua" w:cs="Book Antiqua"/>
          <w:color w:val="000000"/>
        </w:rPr>
        <w:t xml:space="preserve">, </w:t>
      </w:r>
      <w:bookmarkStart w:id="4" w:name="OLE_LINK4"/>
      <w:bookmarkStart w:id="5" w:name="OLE_LINK5"/>
      <w:bookmarkStart w:id="6" w:name="OLE_LINK55"/>
      <w:r w:rsidRPr="00B37C38">
        <w:rPr>
          <w:rFonts w:ascii="Book Antiqua" w:eastAsia="Book Antiqua" w:hAnsi="Book Antiqua" w:cs="Book Antiqua"/>
          <w:color w:val="000000"/>
        </w:rPr>
        <w:t xml:space="preserve">Yonsei </w:t>
      </w:r>
      <w:r w:rsidR="001D4958" w:rsidRPr="00B37C38">
        <w:rPr>
          <w:rFonts w:ascii="Book Antiqua" w:eastAsia="Book Antiqua" w:hAnsi="Book Antiqua" w:cs="Book Antiqua"/>
          <w:color w:val="000000"/>
        </w:rPr>
        <w:t>C</w:t>
      </w:r>
      <w:r w:rsidRPr="00B37C38">
        <w:rPr>
          <w:rFonts w:ascii="Book Antiqua" w:eastAsia="Book Antiqua" w:hAnsi="Book Antiqua" w:cs="Book Antiqua"/>
          <w:color w:val="000000"/>
        </w:rPr>
        <w:t xml:space="preserve">ancer </w:t>
      </w:r>
      <w:r w:rsidR="001D4958" w:rsidRPr="00B37C38">
        <w:rPr>
          <w:rFonts w:ascii="Book Antiqua" w:eastAsia="Book Antiqua" w:hAnsi="Book Antiqua" w:cs="Book Antiqua"/>
          <w:color w:val="000000"/>
        </w:rPr>
        <w:t>C</w:t>
      </w:r>
      <w:r w:rsidRPr="00B37C38">
        <w:rPr>
          <w:rFonts w:ascii="Book Antiqua" w:eastAsia="Book Antiqua" w:hAnsi="Book Antiqua" w:cs="Book Antiqua"/>
          <w:color w:val="000000"/>
        </w:rPr>
        <w:t>enter, Yonsei University College of Medicine</w:t>
      </w:r>
      <w:bookmarkEnd w:id="4"/>
      <w:bookmarkEnd w:id="5"/>
      <w:bookmarkEnd w:id="6"/>
      <w:r w:rsidRPr="00B37C38">
        <w:rPr>
          <w:rFonts w:ascii="Book Antiqua" w:eastAsia="Book Antiqua" w:hAnsi="Book Antiqua" w:cs="Book Antiqua"/>
          <w:color w:val="000000"/>
        </w:rPr>
        <w:t xml:space="preserve">, </w:t>
      </w:r>
      <w:bookmarkStart w:id="7" w:name="OLE_LINK6"/>
      <w:bookmarkStart w:id="8" w:name="OLE_LINK7"/>
      <w:r w:rsidRPr="00B37C38">
        <w:rPr>
          <w:rFonts w:ascii="Book Antiqua" w:eastAsia="Book Antiqua" w:hAnsi="Book Antiqua" w:cs="Book Antiqua"/>
          <w:color w:val="000000"/>
        </w:rPr>
        <w:t>Seoul</w:t>
      </w:r>
      <w:bookmarkEnd w:id="7"/>
      <w:bookmarkEnd w:id="8"/>
      <w:r w:rsidRPr="00B37C38">
        <w:rPr>
          <w:rFonts w:ascii="Book Antiqua" w:eastAsia="Book Antiqua" w:hAnsi="Book Antiqua" w:cs="Book Antiqua"/>
          <w:color w:val="000000"/>
        </w:rPr>
        <w:t xml:space="preserve"> 03722, South Korea</w:t>
      </w:r>
    </w:p>
    <w:p w14:paraId="6CA2775C" w14:textId="77777777" w:rsidR="00A77B3E" w:rsidRPr="00B37C38" w:rsidRDefault="00A77B3E" w:rsidP="00B37C38">
      <w:pPr>
        <w:spacing w:line="360" w:lineRule="auto"/>
        <w:jc w:val="both"/>
        <w:rPr>
          <w:rFonts w:ascii="Book Antiqua" w:hAnsi="Book Antiqua"/>
        </w:rPr>
      </w:pPr>
    </w:p>
    <w:p w14:paraId="2FCA0872" w14:textId="14620DA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Author contributions: </w:t>
      </w:r>
      <w:bookmarkStart w:id="9" w:name="OLE_LINK57"/>
      <w:bookmarkStart w:id="10" w:name="OLE_LINK58"/>
      <w:r w:rsidRPr="00B37C38">
        <w:rPr>
          <w:rFonts w:ascii="Book Antiqua" w:eastAsia="Book Antiqua" w:hAnsi="Book Antiqua" w:cs="Book Antiqua"/>
          <w:color w:val="000000"/>
        </w:rPr>
        <w:t>L</w:t>
      </w:r>
      <w:r w:rsidR="001D4958" w:rsidRPr="00B37C38">
        <w:rPr>
          <w:rFonts w:ascii="Book Antiqua" w:eastAsia="Book Antiqua" w:hAnsi="Book Antiqua" w:cs="Book Antiqua"/>
          <w:color w:val="000000"/>
        </w:rPr>
        <w:t xml:space="preserve">ee </w:t>
      </w:r>
      <w:r w:rsidRPr="00B37C38">
        <w:rPr>
          <w:rFonts w:ascii="Book Antiqua" w:eastAsia="Book Antiqua" w:hAnsi="Book Antiqua" w:cs="Book Antiqua"/>
          <w:color w:val="000000"/>
        </w:rPr>
        <w:t xml:space="preserve">BM prepared the manuscript; </w:t>
      </w:r>
      <w:r w:rsidR="001D4958" w:rsidRPr="00B37C38">
        <w:rPr>
          <w:rFonts w:ascii="Book Antiqua" w:eastAsia="Book Antiqua" w:hAnsi="Book Antiqua" w:cs="Book Antiqua"/>
          <w:color w:val="000000"/>
        </w:rPr>
        <w:t xml:space="preserve">Seong </w:t>
      </w:r>
      <w:r w:rsidRPr="00B37C38">
        <w:rPr>
          <w:rFonts w:ascii="Book Antiqua" w:eastAsia="Book Antiqua" w:hAnsi="Book Antiqua" w:cs="Book Antiqua"/>
          <w:color w:val="000000"/>
        </w:rPr>
        <w:t>J conceptualized the manuscript, reviewed the manuscript</w:t>
      </w:r>
    </w:p>
    <w:bookmarkEnd w:id="9"/>
    <w:bookmarkEnd w:id="10"/>
    <w:p w14:paraId="74B2D959" w14:textId="77777777" w:rsidR="00A77B3E" w:rsidRPr="00B37C38" w:rsidRDefault="00A77B3E" w:rsidP="00B37C38">
      <w:pPr>
        <w:spacing w:line="360" w:lineRule="auto"/>
        <w:jc w:val="both"/>
        <w:rPr>
          <w:rFonts w:ascii="Book Antiqua" w:hAnsi="Book Antiqua"/>
        </w:rPr>
      </w:pPr>
    </w:p>
    <w:p w14:paraId="0C4926AB" w14:textId="46C79638"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Corresponding author: Jinsil Seong, MD, Professor, </w:t>
      </w:r>
      <w:bookmarkStart w:id="11" w:name="OLE_LINK10"/>
      <w:bookmarkStart w:id="12" w:name="OLE_LINK11"/>
      <w:r w:rsidR="001D4958" w:rsidRPr="00B37C38">
        <w:rPr>
          <w:rFonts w:ascii="Book Antiqua" w:eastAsia="Book Antiqua" w:hAnsi="Book Antiqua" w:cs="Book Antiqua"/>
          <w:color w:val="000000"/>
        </w:rPr>
        <w:t>Department of</w:t>
      </w:r>
      <w:r w:rsidR="001D4958" w:rsidRPr="00B37C38">
        <w:rPr>
          <w:rFonts w:ascii="Book Antiqua" w:eastAsia="Book Antiqua" w:hAnsi="Book Antiqua" w:cs="Book Antiqua"/>
          <w:b/>
          <w:bCs/>
          <w:color w:val="000000"/>
        </w:rPr>
        <w:t xml:space="preserve"> </w:t>
      </w:r>
      <w:r w:rsidRPr="00B37C38">
        <w:rPr>
          <w:rFonts w:ascii="Book Antiqua" w:eastAsia="Book Antiqua" w:hAnsi="Book Antiqua" w:cs="Book Antiqua"/>
          <w:color w:val="000000"/>
        </w:rPr>
        <w:t>Radiation Oncology</w:t>
      </w:r>
      <w:bookmarkEnd w:id="11"/>
      <w:bookmarkEnd w:id="12"/>
      <w:r w:rsidRPr="00B37C38">
        <w:rPr>
          <w:rFonts w:ascii="Book Antiqua" w:eastAsia="Book Antiqua" w:hAnsi="Book Antiqua" w:cs="Book Antiqua"/>
          <w:color w:val="000000"/>
        </w:rPr>
        <w:t xml:space="preserve">, </w:t>
      </w:r>
      <w:bookmarkStart w:id="13" w:name="OLE_LINK12"/>
      <w:bookmarkStart w:id="14" w:name="OLE_LINK13"/>
      <w:r w:rsidRPr="00B37C38">
        <w:rPr>
          <w:rFonts w:ascii="Book Antiqua" w:eastAsia="Book Antiqua" w:hAnsi="Book Antiqua" w:cs="Book Antiqua"/>
          <w:color w:val="000000"/>
        </w:rPr>
        <w:t>Yonsei Cancer Center, Yonsei University College of Medicine</w:t>
      </w:r>
      <w:bookmarkEnd w:id="13"/>
      <w:bookmarkEnd w:id="14"/>
      <w:r w:rsidRPr="00B37C38">
        <w:rPr>
          <w:rFonts w:ascii="Book Antiqua" w:eastAsia="Book Antiqua" w:hAnsi="Book Antiqua" w:cs="Book Antiqua"/>
          <w:color w:val="000000"/>
        </w:rPr>
        <w:t xml:space="preserve">, </w:t>
      </w:r>
      <w:bookmarkStart w:id="15" w:name="OLE_LINK14"/>
      <w:bookmarkStart w:id="16" w:name="OLE_LINK15"/>
      <w:r w:rsidRPr="00B37C38">
        <w:rPr>
          <w:rFonts w:ascii="Book Antiqua" w:eastAsia="Book Antiqua" w:hAnsi="Book Antiqua" w:cs="Book Antiqua"/>
          <w:color w:val="000000"/>
        </w:rPr>
        <w:t>50-1 Yonsei-ro, Seodaemun-gu</w:t>
      </w:r>
      <w:bookmarkEnd w:id="15"/>
      <w:bookmarkEnd w:id="16"/>
      <w:r w:rsidRPr="00B37C38">
        <w:rPr>
          <w:rFonts w:ascii="Book Antiqua" w:eastAsia="Book Antiqua" w:hAnsi="Book Antiqua" w:cs="Book Antiqua"/>
          <w:color w:val="000000"/>
        </w:rPr>
        <w:t>, Seoul 03722, South Korea.</w:t>
      </w:r>
      <w:bookmarkStart w:id="17" w:name="OLE_LINK8"/>
      <w:bookmarkStart w:id="18" w:name="OLE_LINK9"/>
      <w:r w:rsidRPr="00B37C38">
        <w:rPr>
          <w:rFonts w:ascii="Book Antiqua" w:eastAsia="Book Antiqua" w:hAnsi="Book Antiqua" w:cs="Book Antiqua"/>
          <w:color w:val="000000"/>
        </w:rPr>
        <w:t xml:space="preserve"> jsseong@yuhs.ac</w:t>
      </w:r>
      <w:bookmarkEnd w:id="17"/>
      <w:bookmarkEnd w:id="18"/>
    </w:p>
    <w:p w14:paraId="6D5D20FF" w14:textId="77777777" w:rsidR="00A77B3E" w:rsidRPr="00B37C38" w:rsidRDefault="00A77B3E" w:rsidP="00B37C38">
      <w:pPr>
        <w:spacing w:line="360" w:lineRule="auto"/>
        <w:jc w:val="both"/>
        <w:rPr>
          <w:rFonts w:ascii="Book Antiqua" w:hAnsi="Book Antiqua"/>
        </w:rPr>
      </w:pPr>
    </w:p>
    <w:p w14:paraId="28C7BD4A"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Received: </w:t>
      </w:r>
      <w:r w:rsidRPr="00B37C38">
        <w:rPr>
          <w:rFonts w:ascii="Book Antiqua" w:eastAsia="Book Antiqua" w:hAnsi="Book Antiqua" w:cs="Book Antiqua"/>
          <w:color w:val="000000"/>
        </w:rPr>
        <w:t>January 5, 2021</w:t>
      </w:r>
    </w:p>
    <w:p w14:paraId="11B5940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Revised: </w:t>
      </w:r>
      <w:r w:rsidRPr="00B37C38">
        <w:rPr>
          <w:rFonts w:ascii="Book Antiqua" w:eastAsia="Book Antiqua" w:hAnsi="Book Antiqua" w:cs="Book Antiqua"/>
          <w:color w:val="000000"/>
        </w:rPr>
        <w:t>January 29, 2021</w:t>
      </w:r>
    </w:p>
    <w:p w14:paraId="7DFCA9B4" w14:textId="40A3FFA8"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Accepted: </w:t>
      </w:r>
      <w:r w:rsidR="00FE6914" w:rsidRPr="00FE6914">
        <w:rPr>
          <w:rFonts w:ascii="Book Antiqua" w:eastAsia="Book Antiqua" w:hAnsi="Book Antiqua" w:cs="Book Antiqua"/>
          <w:color w:val="000000"/>
        </w:rPr>
        <w:t>February 28, 2021</w:t>
      </w:r>
    </w:p>
    <w:p w14:paraId="61076470" w14:textId="42E109F3" w:rsidR="00A77B3E" w:rsidRPr="007A3F7C" w:rsidRDefault="00C37E2F" w:rsidP="00B37C38">
      <w:pPr>
        <w:spacing w:line="360" w:lineRule="auto"/>
        <w:jc w:val="both"/>
        <w:rPr>
          <w:rFonts w:ascii="Book Antiqua" w:hAnsi="Book Antiqua"/>
          <w:lang w:eastAsia="zh-CN"/>
        </w:rPr>
      </w:pPr>
      <w:r w:rsidRPr="00B37C38">
        <w:rPr>
          <w:rFonts w:ascii="Book Antiqua" w:eastAsia="Book Antiqua" w:hAnsi="Book Antiqua" w:cs="Book Antiqua"/>
          <w:b/>
          <w:bCs/>
          <w:color w:val="000000"/>
        </w:rPr>
        <w:t>Published online:</w:t>
      </w:r>
      <w:r w:rsidRPr="007A3F7C">
        <w:rPr>
          <w:rFonts w:ascii="Book Antiqua" w:eastAsia="Book Antiqua" w:hAnsi="Book Antiqua" w:cs="Book Antiqua"/>
          <w:bCs/>
          <w:color w:val="000000"/>
        </w:rPr>
        <w:t xml:space="preserve"> </w:t>
      </w:r>
      <w:r w:rsidR="007A3F7C" w:rsidRPr="007A3F7C">
        <w:rPr>
          <w:rFonts w:ascii="Book Antiqua" w:eastAsia="Book Antiqua" w:hAnsi="Book Antiqua" w:cs="Book Antiqua"/>
          <w:bCs/>
          <w:color w:val="000000"/>
        </w:rPr>
        <w:t>March 14</w:t>
      </w:r>
      <w:r w:rsidR="007A3F7C" w:rsidRPr="007A3F7C">
        <w:rPr>
          <w:rFonts w:ascii="Book Antiqua" w:hAnsi="Book Antiqua" w:cs="Book Antiqua" w:hint="eastAsia"/>
          <w:bCs/>
          <w:color w:val="000000"/>
          <w:lang w:eastAsia="zh-CN"/>
        </w:rPr>
        <w:t>, 2021</w:t>
      </w:r>
    </w:p>
    <w:p w14:paraId="73A4F4E0" w14:textId="77777777" w:rsidR="00A77B3E" w:rsidRPr="00B37C38" w:rsidRDefault="00A77B3E" w:rsidP="00B37C38">
      <w:pPr>
        <w:spacing w:line="360" w:lineRule="auto"/>
        <w:jc w:val="both"/>
        <w:rPr>
          <w:rFonts w:ascii="Book Antiqua" w:hAnsi="Book Antiqua"/>
        </w:rPr>
        <w:sectPr w:rsidR="00A77B3E" w:rsidRPr="00B37C38">
          <w:footerReference w:type="default" r:id="rId7"/>
          <w:pgSz w:w="12240" w:h="15840"/>
          <w:pgMar w:top="1440" w:right="1440" w:bottom="1440" w:left="1440" w:header="720" w:footer="720" w:gutter="0"/>
          <w:cols w:space="720"/>
          <w:docGrid w:linePitch="360"/>
        </w:sectPr>
      </w:pPr>
    </w:p>
    <w:p w14:paraId="1A532D9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lastRenderedPageBreak/>
        <w:t>Abstract</w:t>
      </w:r>
    </w:p>
    <w:p w14:paraId="0407AE4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In the immune oncology era, the clinical efficacy of immune checkpoint inhibitors (ICIs) against most solid cancers is well known. In hepatocellular carcinoma, the recent success of combination therapy with targeting agents has accelerated the search for novel combination strategies. Radiotherapy (RT), an attractive modality, can be combined with ICIs, which act as strong modulators of the tumor immune microenvironment. Herein, we discuss immune modulation caused by radiation and the current trials of RT–ICI combination treatment as well as future perspectives.</w:t>
      </w:r>
    </w:p>
    <w:p w14:paraId="35B59FC7" w14:textId="77777777" w:rsidR="00A77B3E" w:rsidRPr="00B37C38" w:rsidRDefault="00A77B3E" w:rsidP="00B37C38">
      <w:pPr>
        <w:spacing w:line="360" w:lineRule="auto"/>
        <w:jc w:val="both"/>
        <w:rPr>
          <w:rFonts w:ascii="Book Antiqua" w:hAnsi="Book Antiqua"/>
        </w:rPr>
      </w:pPr>
    </w:p>
    <w:p w14:paraId="13BF61CC"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Key Words: </w:t>
      </w:r>
      <w:r w:rsidRPr="00B37C38">
        <w:rPr>
          <w:rFonts w:ascii="Book Antiqua" w:eastAsia="Book Antiqua" w:hAnsi="Book Antiqua" w:cs="Book Antiqua"/>
          <w:color w:val="000000"/>
        </w:rPr>
        <w:t>Hepatocellular carcinoma; Immune checkpoint inhibitor; Radiotherapy; Immune modulation; Tumor microenvironment; Immune oncology</w:t>
      </w:r>
    </w:p>
    <w:p w14:paraId="3017940B" w14:textId="77777777" w:rsidR="00A77B3E" w:rsidRPr="00B37C38" w:rsidRDefault="00A77B3E" w:rsidP="00B37C38">
      <w:pPr>
        <w:spacing w:line="360" w:lineRule="auto"/>
        <w:jc w:val="both"/>
        <w:rPr>
          <w:rFonts w:ascii="Book Antiqua" w:hAnsi="Book Antiqua"/>
        </w:rPr>
      </w:pPr>
    </w:p>
    <w:p w14:paraId="42105199" w14:textId="2416DCA8" w:rsidR="0021465F" w:rsidRDefault="0021465F" w:rsidP="00B37C38">
      <w:pPr>
        <w:spacing w:line="360" w:lineRule="auto"/>
        <w:jc w:val="both"/>
        <w:rPr>
          <w:rFonts w:ascii="Book Antiqua" w:hAnsi="Book Antiqua" w:cs="Book Antiqua" w:hint="eastAsia"/>
          <w:color w:val="000000"/>
          <w:lang w:eastAsia="zh-CN"/>
        </w:rPr>
      </w:pPr>
      <w:bookmarkStart w:id="19" w:name="OLE_LINK53"/>
      <w:bookmarkStart w:id="20" w:name="OLE_LINK54"/>
      <w:r w:rsidRPr="0021465F">
        <w:rPr>
          <w:rFonts w:ascii="Book Antiqua" w:hAnsi="Book Antiqua" w:cs="Book Antiqua" w:hint="eastAsia"/>
          <w:b/>
          <w:color w:val="000000"/>
          <w:lang w:eastAsia="zh-CN"/>
        </w:rPr>
        <w:t xml:space="preserve">Citation: </w:t>
      </w:r>
      <w:r w:rsidR="00C37E2F" w:rsidRPr="00B37C38">
        <w:rPr>
          <w:rFonts w:ascii="Book Antiqua" w:eastAsia="Book Antiqua" w:hAnsi="Book Antiqua" w:cs="Book Antiqua"/>
          <w:color w:val="000000"/>
        </w:rPr>
        <w:t xml:space="preserve">Lee BM, Seong J. Radiotherapy as an immune checkpoint blockade combination strategy for hepatocellular carcinoma. </w:t>
      </w:r>
      <w:r w:rsidR="00C37E2F" w:rsidRPr="00B37C38">
        <w:rPr>
          <w:rFonts w:ascii="Book Antiqua" w:eastAsia="Book Antiqua" w:hAnsi="Book Antiqua" w:cs="Book Antiqua"/>
          <w:i/>
          <w:iCs/>
          <w:color w:val="000000"/>
        </w:rPr>
        <w:t>World J Gastroenterol</w:t>
      </w:r>
      <w:r w:rsidR="00C37E2F" w:rsidRPr="00B37C38">
        <w:rPr>
          <w:rFonts w:ascii="Book Antiqua" w:eastAsia="Book Antiqua" w:hAnsi="Book Antiqua" w:cs="Book Antiqua"/>
          <w:color w:val="000000"/>
        </w:rPr>
        <w:t xml:space="preserve"> 2021; </w:t>
      </w:r>
      <w:r w:rsidR="007A3F7C" w:rsidRPr="007A3F7C">
        <w:rPr>
          <w:rFonts w:ascii="Book Antiqua" w:eastAsia="Book Antiqua" w:hAnsi="Book Antiqua" w:cs="Book Antiqua"/>
          <w:color w:val="000000"/>
        </w:rPr>
        <w:t>2</w:t>
      </w:r>
      <w:r w:rsidR="007A3F7C">
        <w:rPr>
          <w:rFonts w:ascii="Book Antiqua" w:hAnsi="Book Antiqua" w:cs="Book Antiqua" w:hint="eastAsia"/>
          <w:color w:val="000000"/>
          <w:lang w:eastAsia="zh-CN"/>
        </w:rPr>
        <w:t>7</w:t>
      </w:r>
      <w:r w:rsidR="007A3F7C" w:rsidRPr="007A3F7C">
        <w:rPr>
          <w:rFonts w:ascii="Book Antiqua" w:eastAsia="Book Antiqua" w:hAnsi="Book Antiqua" w:cs="Book Antiqua"/>
          <w:color w:val="000000"/>
        </w:rPr>
        <w:t>(</w:t>
      </w:r>
      <w:r w:rsidR="007A3F7C">
        <w:rPr>
          <w:rFonts w:ascii="Book Antiqua" w:hAnsi="Book Antiqua" w:cs="Book Antiqua" w:hint="eastAsia"/>
          <w:color w:val="000000"/>
          <w:lang w:eastAsia="zh-CN"/>
        </w:rPr>
        <w:t>10</w:t>
      </w:r>
      <w:r w:rsidR="007A3F7C" w:rsidRPr="007A3F7C">
        <w:rPr>
          <w:rFonts w:ascii="Book Antiqua" w:eastAsia="Book Antiqua" w:hAnsi="Book Antiqua" w:cs="Book Antiqua"/>
          <w:color w:val="000000"/>
        </w:rPr>
        <w:t xml:space="preserve">): </w:t>
      </w:r>
      <w:r w:rsidR="00D342FA" w:rsidRPr="00D342FA">
        <w:rPr>
          <w:rFonts w:ascii="Book Antiqua" w:eastAsia="Book Antiqua" w:hAnsi="Book Antiqua" w:cs="Book Antiqua"/>
          <w:color w:val="000000"/>
        </w:rPr>
        <w:t>919-927</w:t>
      </w:r>
      <w:r w:rsidR="007A3F7C" w:rsidRPr="007A3F7C">
        <w:rPr>
          <w:rFonts w:ascii="Book Antiqua" w:eastAsia="Book Antiqua" w:hAnsi="Book Antiqua" w:cs="Book Antiqua"/>
          <w:color w:val="000000"/>
        </w:rPr>
        <w:t xml:space="preserve"> </w:t>
      </w:r>
    </w:p>
    <w:p w14:paraId="68B92649" w14:textId="07173ACB" w:rsidR="0021465F" w:rsidRDefault="007A3F7C" w:rsidP="00B37C38">
      <w:pPr>
        <w:spacing w:line="360" w:lineRule="auto"/>
        <w:jc w:val="both"/>
        <w:rPr>
          <w:rFonts w:ascii="Book Antiqua" w:hAnsi="Book Antiqua" w:cs="Book Antiqua" w:hint="eastAsia"/>
          <w:color w:val="000000"/>
          <w:lang w:eastAsia="zh-CN"/>
        </w:rPr>
      </w:pPr>
      <w:r w:rsidRPr="0021465F">
        <w:rPr>
          <w:rFonts w:ascii="Book Antiqua" w:eastAsia="Book Antiqua" w:hAnsi="Book Antiqua" w:cs="Book Antiqua"/>
          <w:b/>
          <w:color w:val="000000"/>
        </w:rPr>
        <w:t xml:space="preserve">URL: </w:t>
      </w:r>
      <w:r w:rsidRPr="007A3F7C">
        <w:rPr>
          <w:rFonts w:ascii="Book Antiqua" w:eastAsia="Book Antiqua" w:hAnsi="Book Antiqua" w:cs="Book Antiqua"/>
          <w:color w:val="000000"/>
        </w:rPr>
        <w:t>https://www.wjgnet.com/1007-9327/full/v2</w:t>
      </w:r>
      <w:r>
        <w:rPr>
          <w:rFonts w:ascii="Book Antiqua" w:hAnsi="Book Antiqua" w:cs="Book Antiqua" w:hint="eastAsia"/>
          <w:color w:val="000000"/>
          <w:lang w:eastAsia="zh-CN"/>
        </w:rPr>
        <w:t>7</w:t>
      </w:r>
      <w:r w:rsidRPr="007A3F7C">
        <w:rPr>
          <w:rFonts w:ascii="Book Antiqua" w:eastAsia="Book Antiqua" w:hAnsi="Book Antiqua" w:cs="Book Antiqua"/>
          <w:color w:val="000000"/>
        </w:rPr>
        <w:t>/i</w:t>
      </w:r>
      <w:r>
        <w:rPr>
          <w:rFonts w:ascii="Book Antiqua" w:hAnsi="Book Antiqua" w:cs="Book Antiqua" w:hint="eastAsia"/>
          <w:color w:val="000000"/>
          <w:lang w:eastAsia="zh-CN"/>
        </w:rPr>
        <w:t>10</w:t>
      </w:r>
      <w:r w:rsidRPr="007A3F7C">
        <w:rPr>
          <w:rFonts w:ascii="Book Antiqua" w:eastAsia="Book Antiqua" w:hAnsi="Book Antiqua" w:cs="Book Antiqua"/>
          <w:color w:val="000000"/>
        </w:rPr>
        <w:t>/</w:t>
      </w:r>
      <w:r w:rsidR="00D342FA">
        <w:rPr>
          <w:rFonts w:ascii="Book Antiqua" w:hAnsi="Book Antiqua" w:cs="Book Antiqua" w:hint="eastAsia"/>
          <w:color w:val="000000"/>
          <w:lang w:eastAsia="zh-CN"/>
        </w:rPr>
        <w:t>919</w:t>
      </w:r>
      <w:r w:rsidRPr="007A3F7C">
        <w:rPr>
          <w:rFonts w:ascii="Book Antiqua" w:eastAsia="Book Antiqua" w:hAnsi="Book Antiqua" w:cs="Book Antiqua"/>
          <w:color w:val="000000"/>
        </w:rPr>
        <w:t xml:space="preserve">.htm </w:t>
      </w:r>
    </w:p>
    <w:p w14:paraId="13974809" w14:textId="21FEABC4" w:rsidR="00A77B3E" w:rsidRPr="00D342FA" w:rsidRDefault="007A3F7C" w:rsidP="00B37C38">
      <w:pPr>
        <w:spacing w:line="360" w:lineRule="auto"/>
        <w:jc w:val="both"/>
        <w:rPr>
          <w:rFonts w:ascii="Book Antiqua" w:hAnsi="Book Antiqua" w:hint="eastAsia"/>
          <w:lang w:eastAsia="zh-CN"/>
        </w:rPr>
      </w:pPr>
      <w:r w:rsidRPr="0021465F">
        <w:rPr>
          <w:rFonts w:ascii="Book Antiqua" w:eastAsia="Book Antiqua" w:hAnsi="Book Antiqua" w:cs="Book Antiqua"/>
          <w:b/>
          <w:color w:val="000000"/>
        </w:rPr>
        <w:t>DOI:</w:t>
      </w:r>
      <w:r w:rsidRPr="007A3F7C">
        <w:rPr>
          <w:rFonts w:ascii="Book Antiqua" w:eastAsia="Book Antiqua" w:hAnsi="Book Antiqua" w:cs="Book Antiqua"/>
          <w:color w:val="000000"/>
        </w:rPr>
        <w:t xml:space="preserve"> https://dx.doi.org/10.3748/wjg.v2</w:t>
      </w:r>
      <w:r>
        <w:rPr>
          <w:rFonts w:ascii="Book Antiqua" w:hAnsi="Book Antiqua" w:cs="Book Antiqua" w:hint="eastAsia"/>
          <w:color w:val="000000"/>
          <w:lang w:eastAsia="zh-CN"/>
        </w:rPr>
        <w:t>7</w:t>
      </w:r>
      <w:r w:rsidRPr="007A3F7C">
        <w:rPr>
          <w:rFonts w:ascii="Book Antiqua" w:eastAsia="Book Antiqua" w:hAnsi="Book Antiqua" w:cs="Book Antiqua"/>
          <w:color w:val="000000"/>
        </w:rPr>
        <w:t>.i</w:t>
      </w:r>
      <w:r>
        <w:rPr>
          <w:rFonts w:ascii="Book Antiqua" w:hAnsi="Book Antiqua" w:cs="Book Antiqua" w:hint="eastAsia"/>
          <w:color w:val="000000"/>
          <w:lang w:eastAsia="zh-CN"/>
        </w:rPr>
        <w:t>10</w:t>
      </w:r>
      <w:r w:rsidRPr="007A3F7C">
        <w:rPr>
          <w:rFonts w:ascii="Book Antiqua" w:eastAsia="Book Antiqua" w:hAnsi="Book Antiqua" w:cs="Book Antiqua"/>
          <w:color w:val="000000"/>
        </w:rPr>
        <w:t>.</w:t>
      </w:r>
      <w:r w:rsidR="00D342FA">
        <w:rPr>
          <w:rFonts w:ascii="Book Antiqua" w:hAnsi="Book Antiqua" w:cs="Book Antiqua" w:hint="eastAsia"/>
          <w:color w:val="000000"/>
          <w:lang w:eastAsia="zh-CN"/>
        </w:rPr>
        <w:t>919</w:t>
      </w:r>
    </w:p>
    <w:bookmarkEnd w:id="19"/>
    <w:bookmarkEnd w:id="20"/>
    <w:p w14:paraId="2DB3332C" w14:textId="77777777" w:rsidR="00A77B3E" w:rsidRPr="00B37C38" w:rsidRDefault="00A77B3E" w:rsidP="00B37C38">
      <w:pPr>
        <w:spacing w:line="360" w:lineRule="auto"/>
        <w:jc w:val="both"/>
        <w:rPr>
          <w:rFonts w:ascii="Book Antiqua" w:hAnsi="Book Antiqua"/>
        </w:rPr>
      </w:pPr>
    </w:p>
    <w:p w14:paraId="4EBEF7C6"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Core Tip: </w:t>
      </w:r>
      <w:bookmarkStart w:id="21" w:name="OLE_LINK59"/>
      <w:bookmarkStart w:id="22" w:name="OLE_LINK60"/>
      <w:r w:rsidRPr="00B37C38">
        <w:rPr>
          <w:rFonts w:ascii="Book Antiqua" w:eastAsia="Book Antiqua" w:hAnsi="Book Antiqua" w:cs="Book Antiqua"/>
          <w:color w:val="000000"/>
        </w:rPr>
        <w:t>Immune modulatory effect of radiation is highlighted as a combination strategy with immune checkpoint inhibitors. This strategy has been actively adopted in most solid cancers. Although it is in relatively early stage for hepatocellular carcinoma, accumulated evidence drives clinical trials on testing its efficacy. Still, there remain several challenges to overcome for the best oncologic outcome.</w:t>
      </w:r>
    </w:p>
    <w:bookmarkEnd w:id="21"/>
    <w:bookmarkEnd w:id="22"/>
    <w:p w14:paraId="0F344A23" w14:textId="77777777" w:rsidR="00A77B3E" w:rsidRPr="00B37C38" w:rsidRDefault="00A77B3E" w:rsidP="00B37C38">
      <w:pPr>
        <w:spacing w:line="360" w:lineRule="auto"/>
        <w:jc w:val="both"/>
        <w:rPr>
          <w:rFonts w:ascii="Book Antiqua" w:hAnsi="Book Antiqua"/>
        </w:rPr>
      </w:pPr>
    </w:p>
    <w:p w14:paraId="640CE712" w14:textId="7D85E922" w:rsidR="00A77B3E" w:rsidRPr="00B37C38" w:rsidRDefault="007774F4" w:rsidP="00B37C38">
      <w:pPr>
        <w:spacing w:line="360" w:lineRule="auto"/>
        <w:jc w:val="both"/>
        <w:rPr>
          <w:rFonts w:ascii="Book Antiqua" w:hAnsi="Book Antiqua"/>
        </w:rPr>
      </w:pPr>
      <w:r w:rsidRPr="00B37C38">
        <w:rPr>
          <w:rFonts w:ascii="Book Antiqua" w:eastAsia="Book Antiqua" w:hAnsi="Book Antiqua" w:cs="Book Antiqua"/>
          <w:b/>
          <w:caps/>
          <w:color w:val="000000"/>
          <w:u w:val="single"/>
        </w:rPr>
        <w:br w:type="page"/>
      </w:r>
      <w:r w:rsidR="00C37E2F" w:rsidRPr="00B37C38">
        <w:rPr>
          <w:rFonts w:ascii="Book Antiqua" w:eastAsia="Book Antiqua" w:hAnsi="Book Antiqua" w:cs="Book Antiqua"/>
          <w:b/>
          <w:caps/>
          <w:color w:val="000000"/>
          <w:u w:val="single"/>
        </w:rPr>
        <w:t>INTRODUCTION</w:t>
      </w:r>
    </w:p>
    <w:p w14:paraId="5E098CE2" w14:textId="6C6C52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As immune checkpoint inhibitors (ICIs) have demonstrated promising clinical outcomes, cancer immunotherapy has shifted the paradigm in cancer therapy. ICIs have shown efficacy against various types of cancers such as malignant melanoma and non-small cell lung cancer</w:t>
      </w:r>
      <w:r w:rsidRPr="00B37C38">
        <w:rPr>
          <w:rFonts w:ascii="Book Antiqua" w:eastAsia="Book Antiqua" w:hAnsi="Book Antiqua" w:cs="Book Antiqua"/>
          <w:color w:val="000000"/>
          <w:vertAlign w:val="superscript"/>
        </w:rPr>
        <w:t>[1-3]</w:t>
      </w:r>
      <w:r w:rsidRPr="00B37C38">
        <w:rPr>
          <w:rFonts w:ascii="Book Antiqua" w:eastAsia="Book Antiqua" w:hAnsi="Book Antiqua" w:cs="Book Antiqua"/>
          <w:color w:val="000000"/>
        </w:rPr>
        <w:t xml:space="preserve">. For hepatocellular carcinoma (HCC), ICI monotherapy has not been successful, with a response rate of no more than 20%, which suggests the need for a combination strategy. The recent IMbrave150 trial demonstrated superior progression-free survival (PFS) and better overall survival (OS) with combination treatment using atezolizumab </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an anti-programmed death ligand-1 </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PD-L1</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 agent</w:t>
      </w:r>
      <w:r w:rsidR="007774F4"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 and bevacizumab (an anti-vascular endothelial growth factor-A agent) compared to those with sorafenib in HCC patients</w:t>
      </w:r>
      <w:r w:rsidRPr="00B37C38">
        <w:rPr>
          <w:rFonts w:ascii="Book Antiqua" w:eastAsia="Book Antiqua" w:hAnsi="Book Antiqua" w:cs="Book Antiqua"/>
          <w:color w:val="000000"/>
          <w:vertAlign w:val="superscript"/>
        </w:rPr>
        <w:t>[4]</w:t>
      </w:r>
      <w:r w:rsidRPr="00B37C38">
        <w:rPr>
          <w:rFonts w:ascii="Book Antiqua" w:eastAsia="Book Antiqua" w:hAnsi="Book Antiqua" w:cs="Book Antiqua"/>
          <w:color w:val="000000"/>
        </w:rPr>
        <w:t xml:space="preserve">. The IMbrave150 trial showed the potential of ICIs in combination with a tumor microenvironment (TME)-modulating agent for the treatment of HCC. Identification of the optimal combination treatment using ICIs as a novel therapy is gaining extensive attention. </w:t>
      </w:r>
    </w:p>
    <w:p w14:paraId="2F6E90CC" w14:textId="693956AE"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Radiotherapy (RT), one of the major cancer treatments, promotes localized tumor cell killing and induces immune modulation in the TME</w:t>
      </w:r>
      <w:r w:rsidRPr="00B37C38">
        <w:rPr>
          <w:rFonts w:ascii="Book Antiqua" w:eastAsia="Book Antiqua" w:hAnsi="Book Antiqua" w:cs="Book Antiqua"/>
          <w:color w:val="000000"/>
          <w:vertAlign w:val="superscript"/>
        </w:rPr>
        <w:t>[5,6]</w:t>
      </w:r>
      <w:r w:rsidRPr="00B37C38">
        <w:rPr>
          <w:rFonts w:ascii="Book Antiqua" w:eastAsia="Book Antiqua" w:hAnsi="Book Antiqua" w:cs="Book Antiqua"/>
          <w:color w:val="000000"/>
        </w:rPr>
        <w:t>. Increasing evidence has demonstrated that radiation reinforces tumor-related immunity</w:t>
      </w:r>
      <w:r w:rsidRPr="00B37C38">
        <w:rPr>
          <w:rFonts w:ascii="Book Antiqua" w:eastAsia="Book Antiqua" w:hAnsi="Book Antiqua" w:cs="Book Antiqua"/>
          <w:color w:val="000000"/>
          <w:vertAlign w:val="superscript"/>
        </w:rPr>
        <w:t>[7,8]</w:t>
      </w:r>
      <w:r w:rsidRPr="00B37C38">
        <w:rPr>
          <w:rFonts w:ascii="Book Antiqua" w:eastAsia="Book Antiqua" w:hAnsi="Book Antiqua" w:cs="Book Antiqua"/>
          <w:color w:val="000000"/>
        </w:rPr>
        <w:t>. RT exerts synergistic effects with ICIs by increasing lymphocyte infiltration into tumors, inducing immunogenic cell death, and enhancing the performance of antigen-presenting cells (APCs)</w:t>
      </w:r>
      <w:r w:rsidRPr="00B37C38">
        <w:rPr>
          <w:rFonts w:ascii="Book Antiqua" w:eastAsia="Book Antiqua" w:hAnsi="Book Antiqua" w:cs="Book Antiqua"/>
          <w:color w:val="000000"/>
          <w:vertAlign w:val="superscript"/>
        </w:rPr>
        <w:t>[9]</w:t>
      </w:r>
      <w:r w:rsidRPr="00B37C38">
        <w:rPr>
          <w:rFonts w:ascii="Book Antiqua" w:eastAsia="Book Antiqua" w:hAnsi="Book Antiqua" w:cs="Book Antiqua"/>
          <w:color w:val="000000"/>
        </w:rPr>
        <w:t xml:space="preserve">. Herein, we discuss immune modulation by radiation, the rationale for RT–ICI combination treatment in preclinical settings, and future approaches to overcome the hurdles in combination therapy for HCC. </w:t>
      </w:r>
    </w:p>
    <w:p w14:paraId="57BF370A" w14:textId="77777777" w:rsidR="00EC6317" w:rsidRPr="00B37C38" w:rsidRDefault="00EC6317" w:rsidP="00B37C38">
      <w:pPr>
        <w:spacing w:line="360" w:lineRule="auto"/>
        <w:ind w:firstLineChars="200" w:firstLine="480"/>
        <w:jc w:val="both"/>
        <w:rPr>
          <w:rFonts w:ascii="Book Antiqua" w:hAnsi="Book Antiqua"/>
        </w:rPr>
      </w:pPr>
    </w:p>
    <w:p w14:paraId="3FB59BA8" w14:textId="77777777" w:rsidR="00A77B3E" w:rsidRPr="00B37C38" w:rsidRDefault="00C37E2F" w:rsidP="00B37C38">
      <w:pPr>
        <w:spacing w:line="360" w:lineRule="auto"/>
        <w:jc w:val="both"/>
        <w:rPr>
          <w:rFonts w:ascii="Book Antiqua" w:hAnsi="Book Antiqua"/>
          <w:u w:val="single"/>
        </w:rPr>
      </w:pPr>
      <w:bookmarkStart w:id="23" w:name="OLE_LINK61"/>
      <w:bookmarkStart w:id="24" w:name="OLE_LINK62"/>
      <w:r w:rsidRPr="00B37C38">
        <w:rPr>
          <w:rFonts w:ascii="Book Antiqua" w:eastAsia="Book Antiqua" w:hAnsi="Book Antiqua" w:cs="Book Antiqua"/>
          <w:b/>
          <w:bCs/>
          <w:color w:val="000000"/>
          <w:u w:val="single"/>
        </w:rPr>
        <w:t xml:space="preserve">CHALLENGES IN CURRENT ICIs </w:t>
      </w:r>
    </w:p>
    <w:p w14:paraId="352142B1" w14:textId="1D0F2650" w:rsidR="00A77B3E" w:rsidRPr="00B37C38" w:rsidRDefault="00C37E2F" w:rsidP="00B37C38">
      <w:pPr>
        <w:spacing w:line="360" w:lineRule="auto"/>
        <w:jc w:val="both"/>
        <w:rPr>
          <w:rFonts w:ascii="Book Antiqua" w:hAnsi="Book Antiqua"/>
        </w:rPr>
      </w:pPr>
      <w:bookmarkStart w:id="25" w:name="OLE_LINK63"/>
      <w:bookmarkStart w:id="26" w:name="OLE_LINK64"/>
      <w:bookmarkEnd w:id="23"/>
      <w:bookmarkEnd w:id="24"/>
      <w:r w:rsidRPr="00B37C38">
        <w:rPr>
          <w:rFonts w:ascii="Book Antiqua" w:eastAsia="Book Antiqua" w:hAnsi="Book Antiqua" w:cs="Book Antiqua"/>
          <w:color w:val="000000"/>
        </w:rPr>
        <w:t>Although ICIs show promising treatment outcomes, challenges remain in their application. One recent study reported that the tumor immune cell composition plays a key role in the response to immunotherapy</w:t>
      </w:r>
      <w:r w:rsidRPr="00B37C38">
        <w:rPr>
          <w:rFonts w:ascii="Book Antiqua" w:eastAsia="Book Antiqua" w:hAnsi="Book Antiqua" w:cs="Book Antiqua"/>
          <w:color w:val="000000"/>
          <w:vertAlign w:val="superscript"/>
        </w:rPr>
        <w:t>[10-12]</w:t>
      </w:r>
      <w:r w:rsidRPr="00B37C38">
        <w:rPr>
          <w:rFonts w:ascii="Book Antiqua" w:eastAsia="Book Antiqua" w:hAnsi="Book Antiqua" w:cs="Book Antiqua"/>
          <w:color w:val="000000"/>
        </w:rPr>
        <w:t>. Although the initial T-cell population mainly comprised effective “transitional” cells, a substantial number of infiltrating CD8 T-cells transformed gradually into dysfunctional T-cells. CD8 T-cells with cytotoxic functions were rare among intratumoral immune cells, while dysfunctional T-cells were the major immune cells in tumors. Furthermore, the proportion of dysfunctional T-cells was associated with tumor proliferation. These findings suggest that ICIs alone might be insufficient for achieving an adequate clinical response.</w:t>
      </w:r>
    </w:p>
    <w:p w14:paraId="58083ECA" w14:textId="6687BE79"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The infiltrating dysfunctional T cells by immunosuppressive mechanisms in TME is one of the reasons for failed ICI</w:t>
      </w:r>
      <w:r w:rsidRPr="00B37C38">
        <w:rPr>
          <w:rFonts w:ascii="Book Antiqua" w:eastAsia="Book Antiqua" w:hAnsi="Book Antiqua" w:cs="Book Antiqua"/>
          <w:color w:val="000000"/>
          <w:vertAlign w:val="superscript"/>
        </w:rPr>
        <w:t>[13,14]</w:t>
      </w:r>
      <w:r w:rsidRPr="00B37C38">
        <w:rPr>
          <w:rFonts w:ascii="Book Antiqua" w:eastAsia="Book Antiqua" w:hAnsi="Book Antiqua" w:cs="Book Antiqua"/>
          <w:color w:val="000000"/>
        </w:rPr>
        <w:t>. The exhausted T cells can explain the lack of response in ICI. To elevate the efficacy of ICI response, converting the dysfunctional T cell into functional T cell is important. The reinvigorating exhausted T cell is expected to improve the outcome of ICI. The successful reinvigoration of T cell function would recover the antitumor activity</w:t>
      </w:r>
      <w:r w:rsidRPr="00B37C38">
        <w:rPr>
          <w:rFonts w:ascii="Book Antiqua" w:eastAsia="Book Antiqua" w:hAnsi="Book Antiqua" w:cs="Book Antiqua"/>
          <w:color w:val="000000"/>
          <w:vertAlign w:val="superscript"/>
        </w:rPr>
        <w:t>[15]</w:t>
      </w:r>
      <w:r w:rsidRPr="00B37C38">
        <w:rPr>
          <w:rFonts w:ascii="Book Antiqua" w:eastAsia="Book Antiqua" w:hAnsi="Book Antiqua" w:cs="Book Antiqua"/>
          <w:color w:val="000000"/>
        </w:rPr>
        <w:t>.</w:t>
      </w:r>
    </w:p>
    <w:p w14:paraId="4F5DB7F4" w14:textId="448169F4"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Currently, the reinvigoration of T-cells appears to be a key outcome in immune oncologic therapy. Huang </w:t>
      </w:r>
      <w:r w:rsidRPr="00B37C38">
        <w:rPr>
          <w:rFonts w:ascii="Book Antiqua" w:eastAsia="Book Antiqua" w:hAnsi="Book Antiqua" w:cs="Book Antiqua"/>
          <w:i/>
          <w:iCs/>
          <w:color w:val="000000"/>
        </w:rPr>
        <w:t>et al</w:t>
      </w:r>
      <w:r w:rsidR="00EC6317" w:rsidRPr="00B37C38">
        <w:rPr>
          <w:rFonts w:ascii="Book Antiqua" w:eastAsia="Book Antiqua" w:hAnsi="Book Antiqua" w:cs="Book Antiqua"/>
          <w:color w:val="000000"/>
          <w:vertAlign w:val="superscript"/>
        </w:rPr>
        <w:t>[16]</w:t>
      </w:r>
      <w:r w:rsidRPr="00B37C38">
        <w:rPr>
          <w:rFonts w:ascii="Book Antiqua" w:eastAsia="Book Antiqua" w:hAnsi="Book Antiqua" w:cs="Book Antiqua"/>
          <w:color w:val="000000"/>
        </w:rPr>
        <w:t xml:space="preserve"> reported that the reinvigoration of T-cells is closely related to tumor burden, and this association was also correlated with the clinical response to ICIs</w:t>
      </w:r>
      <w:r w:rsidRPr="00B37C38">
        <w:rPr>
          <w:rFonts w:ascii="Book Antiqua" w:eastAsia="Book Antiqua" w:hAnsi="Book Antiqua" w:cs="Book Antiqua"/>
          <w:color w:val="000000"/>
          <w:vertAlign w:val="superscript"/>
        </w:rPr>
        <w:t>[16-18]</w:t>
      </w:r>
      <w:r w:rsidRPr="00B37C38">
        <w:rPr>
          <w:rFonts w:ascii="Book Antiqua" w:eastAsia="Book Antiqua" w:hAnsi="Book Antiqua" w:cs="Book Antiqua"/>
          <w:color w:val="000000"/>
        </w:rPr>
        <w:t>. The authors reported that the ratio of T-cell reinvigoration to the tumor burden was the key predictive factor of the clinical response to ICIs, which explains the heterogeneous and unsustainable clinical benefit in patients</w:t>
      </w:r>
      <w:r w:rsidRPr="00B37C38">
        <w:rPr>
          <w:rFonts w:ascii="Book Antiqua" w:eastAsia="Book Antiqua" w:hAnsi="Book Antiqua" w:cs="Book Antiqua"/>
          <w:color w:val="000000"/>
          <w:vertAlign w:val="superscript"/>
        </w:rPr>
        <w:t>[16-18]</w:t>
      </w:r>
      <w:r w:rsidRPr="00B37C38">
        <w:rPr>
          <w:rFonts w:ascii="Book Antiqua" w:eastAsia="Book Antiqua" w:hAnsi="Book Antiqua" w:cs="Book Antiqua"/>
          <w:color w:val="000000"/>
        </w:rPr>
        <w:t>. Therefore, reducing the tumor burden before administering ICIs seems important for improving clinical outcomes. In this regard, RT may be effective in reducing the tumor burden</w:t>
      </w:r>
      <w:r w:rsidRPr="00B37C38">
        <w:rPr>
          <w:rFonts w:ascii="Book Antiqua" w:eastAsia="Book Antiqua" w:hAnsi="Book Antiqua" w:cs="Book Antiqua"/>
          <w:color w:val="000000"/>
          <w:vertAlign w:val="superscript"/>
        </w:rPr>
        <w:t>[19]</w:t>
      </w:r>
      <w:r w:rsidRPr="00B37C38">
        <w:rPr>
          <w:rFonts w:ascii="Book Antiqua" w:eastAsia="Book Antiqua" w:hAnsi="Book Antiqua" w:cs="Book Antiqua"/>
          <w:color w:val="000000"/>
        </w:rPr>
        <w:t xml:space="preserve">. In addition, RT has been known for its modulation effect on the immune TME. </w:t>
      </w:r>
    </w:p>
    <w:bookmarkEnd w:id="25"/>
    <w:bookmarkEnd w:id="26"/>
    <w:p w14:paraId="0D19244E" w14:textId="77777777" w:rsidR="00EC6317" w:rsidRPr="00B37C38" w:rsidRDefault="00EC6317" w:rsidP="00B37C38">
      <w:pPr>
        <w:spacing w:line="360" w:lineRule="auto"/>
        <w:ind w:firstLineChars="200" w:firstLine="480"/>
        <w:jc w:val="both"/>
        <w:rPr>
          <w:rFonts w:ascii="Book Antiqua" w:hAnsi="Book Antiqua"/>
        </w:rPr>
      </w:pPr>
    </w:p>
    <w:p w14:paraId="5966ED0C" w14:textId="77777777" w:rsidR="00A77B3E" w:rsidRPr="00B37C38" w:rsidRDefault="00C37E2F" w:rsidP="00B37C38">
      <w:pPr>
        <w:spacing w:line="360" w:lineRule="auto"/>
        <w:jc w:val="both"/>
        <w:rPr>
          <w:rFonts w:ascii="Book Antiqua" w:hAnsi="Book Antiqua"/>
          <w:u w:val="single"/>
        </w:rPr>
      </w:pPr>
      <w:r w:rsidRPr="00B37C38">
        <w:rPr>
          <w:rFonts w:ascii="Book Antiqua" w:eastAsia="Book Antiqua" w:hAnsi="Book Antiqua" w:cs="Book Antiqua"/>
          <w:b/>
          <w:bCs/>
          <w:color w:val="000000"/>
          <w:u w:val="single"/>
        </w:rPr>
        <w:t>IMMUNE MODULATION EFFECT OF RADIATION</w:t>
      </w:r>
    </w:p>
    <w:p w14:paraId="5CA0C44B" w14:textId="63AF9F84" w:rsidR="00A77B3E" w:rsidRPr="00B37C38" w:rsidRDefault="00C37E2F" w:rsidP="00B37C38">
      <w:pPr>
        <w:spacing w:line="360" w:lineRule="auto"/>
        <w:jc w:val="both"/>
        <w:rPr>
          <w:rFonts w:ascii="Book Antiqua" w:hAnsi="Book Antiqua"/>
        </w:rPr>
      </w:pPr>
      <w:bookmarkStart w:id="27" w:name="OLE_LINK65"/>
      <w:bookmarkStart w:id="28" w:name="OLE_LINK66"/>
      <w:r w:rsidRPr="00B37C38">
        <w:rPr>
          <w:rFonts w:ascii="Book Antiqua" w:eastAsia="Book Antiqua" w:hAnsi="Book Antiqua" w:cs="Book Antiqua"/>
          <w:color w:val="000000"/>
        </w:rPr>
        <w:t>Besides cell killing, RT induces an immune-mediated antitumor response. Its effect in terms of immune modulation is summarized in Table 1. First, RT induces antigen release and immunogenic cell death. Radiation upregulates the expression of major histocompatibility complex (MHC) class I, thus enhancing the immune response and efficacy of ICIs</w:t>
      </w:r>
      <w:r w:rsidRPr="00B37C38">
        <w:rPr>
          <w:rFonts w:ascii="Book Antiqua" w:eastAsia="Book Antiqua" w:hAnsi="Book Antiqua" w:cs="Book Antiqua"/>
          <w:color w:val="000000"/>
          <w:vertAlign w:val="superscript"/>
        </w:rPr>
        <w:t>[20,21]</w:t>
      </w:r>
      <w:r w:rsidRPr="00B37C38">
        <w:rPr>
          <w:rFonts w:ascii="Book Antiqua" w:eastAsia="Book Antiqua" w:hAnsi="Book Antiqua" w:cs="Book Antiqua"/>
          <w:color w:val="000000"/>
        </w:rPr>
        <w:t>. Naturally, MHC expression is downregulated in tumors to allow immune evasion. Expression of MHC class I enables CD8 T-cells to recognize tumor cells and trigger a major cell-mediated cytotoxic response. Enhanced antigen presentation with upregulated MHC class I expression is one mechanism by which radiation induces immune-mediated cell death</w:t>
      </w:r>
      <w:r w:rsidRPr="00B37C38">
        <w:rPr>
          <w:rFonts w:ascii="Book Antiqua" w:eastAsia="Book Antiqua" w:hAnsi="Book Antiqua" w:cs="Book Antiqua"/>
          <w:color w:val="000000"/>
          <w:vertAlign w:val="superscript"/>
        </w:rPr>
        <w:t>[20]</w:t>
      </w:r>
      <w:r w:rsidRPr="00B37C38">
        <w:rPr>
          <w:rFonts w:ascii="Book Antiqua" w:eastAsia="Book Antiqua" w:hAnsi="Book Antiqua" w:cs="Book Antiqua"/>
          <w:color w:val="000000"/>
        </w:rPr>
        <w:t>. Radiation promotes the expression of not only MHC class I in tumor cells but also damage-associated molecular patterns, such as HMGB1, and the release of prophagocytic signals, such as calreticulin</w:t>
      </w:r>
      <w:r w:rsidR="00EC6317" w:rsidRPr="00B37C38">
        <w:rPr>
          <w:rFonts w:ascii="Book Antiqua" w:eastAsia="Book Antiqua" w:hAnsi="Book Antiqua" w:cs="Book Antiqua"/>
          <w:color w:val="000000"/>
          <w:vertAlign w:val="superscript"/>
        </w:rPr>
        <w:t>[20,22]</w:t>
      </w:r>
      <w:r w:rsidRPr="00B37C38">
        <w:rPr>
          <w:rFonts w:ascii="Book Antiqua" w:eastAsia="Book Antiqua" w:hAnsi="Book Antiqua" w:cs="Book Antiqua"/>
          <w:color w:val="000000"/>
        </w:rPr>
        <w:t>.</w:t>
      </w:r>
    </w:p>
    <w:p w14:paraId="1E975068" w14:textId="5F8B2AE1"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Second, RT mediates the release of tumor antigens, which leads to the activation and transfer of dendritic cells to draining lymph nodes, resulting in tumor-specific T-cell activation and proliferation. After RT, antigens are released from dying tumor cells, and antigens are taken up by APCs such as macrophages, dendritic cells, and B-cells. Antigen uptake by APCs is an important step in priming adaptive immunity. Dendritic cells are activated after antigen uptake, and the activated dendritic cells migrate to lymph nodes. In tumor-draining lymph nodes, dendritic cells present antigens to either T-cells or B-cells</w:t>
      </w:r>
      <w:r w:rsidRPr="00B37C38">
        <w:rPr>
          <w:rFonts w:ascii="Book Antiqua" w:eastAsia="Book Antiqua" w:hAnsi="Book Antiqua" w:cs="Book Antiqua"/>
          <w:color w:val="000000"/>
          <w:vertAlign w:val="superscript"/>
        </w:rPr>
        <w:t>[23]</w:t>
      </w:r>
      <w:r w:rsidRPr="00B37C38">
        <w:rPr>
          <w:rFonts w:ascii="Book Antiqua" w:eastAsia="Book Antiqua" w:hAnsi="Book Antiqua" w:cs="Book Antiqua"/>
          <w:color w:val="000000"/>
        </w:rPr>
        <w:t>. HMGB1, a radiation-induced damage-associated molecular pattern, enhances dendritic cell maturation</w:t>
      </w:r>
      <w:r w:rsidRPr="00B37C38">
        <w:rPr>
          <w:rFonts w:ascii="Book Antiqua" w:eastAsia="Book Antiqua" w:hAnsi="Book Antiqua" w:cs="Book Antiqua"/>
          <w:color w:val="000000"/>
          <w:vertAlign w:val="superscript"/>
        </w:rPr>
        <w:t>[24]</w:t>
      </w:r>
      <w:r w:rsidRPr="00B37C38">
        <w:rPr>
          <w:rFonts w:ascii="Book Antiqua" w:eastAsia="Book Antiqua" w:hAnsi="Book Antiqua" w:cs="Book Antiqua"/>
          <w:color w:val="000000"/>
        </w:rPr>
        <w:t xml:space="preserve">. </w:t>
      </w:r>
    </w:p>
    <w:p w14:paraId="2DF4737C" w14:textId="7FD5F123"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Several studies have demonstrated that RT increases the number of tumor-infiltrating lymphocytes (TILs), indicating that RT aids in overcoming the physical barriers of the tumor, which facilitates a substantial response by the adaptive immune system</w:t>
      </w:r>
      <w:r w:rsidRPr="00B37C38">
        <w:rPr>
          <w:rFonts w:ascii="Book Antiqua" w:eastAsia="Book Antiqua" w:hAnsi="Book Antiqua" w:cs="Book Antiqua"/>
          <w:color w:val="000000"/>
          <w:vertAlign w:val="superscript"/>
        </w:rPr>
        <w:t>[25-28]</w:t>
      </w:r>
      <w:r w:rsidRPr="00B37C38">
        <w:rPr>
          <w:rFonts w:ascii="Book Antiqua" w:eastAsia="Book Antiqua" w:hAnsi="Book Antiqua" w:cs="Book Antiqua"/>
          <w:color w:val="000000"/>
        </w:rPr>
        <w:t>. Two mechanisms have been proposed to explain the increased number of TILs after RT</w:t>
      </w:r>
      <w:r w:rsidRPr="00B37C38">
        <w:rPr>
          <w:rFonts w:ascii="Book Antiqua" w:eastAsia="Book Antiqua" w:hAnsi="Book Antiqua" w:cs="Book Antiqua"/>
          <w:color w:val="000000"/>
          <w:vertAlign w:val="superscript"/>
        </w:rPr>
        <w:t>[21,29-31]</w:t>
      </w:r>
      <w:r w:rsidRPr="00B37C38">
        <w:rPr>
          <w:rFonts w:ascii="Book Antiqua" w:eastAsia="Book Antiqua" w:hAnsi="Book Antiqua" w:cs="Book Antiqua"/>
          <w:color w:val="000000"/>
        </w:rPr>
        <w:t xml:space="preserve">. One mechanism involves the modification of the vascular endothelium, enabling the extravasation of immune cells. The expression of E-selectin and </w:t>
      </w:r>
      <w:r w:rsidR="00EC6317" w:rsidRPr="00B37C38">
        <w:rPr>
          <w:rFonts w:ascii="Book Antiqua" w:eastAsia="Book Antiqua" w:hAnsi="Book Antiqua" w:cs="Book Antiqua"/>
          <w:color w:val="000000"/>
        </w:rPr>
        <w:t>intercellular adhesion molecule (</w:t>
      </w:r>
      <w:r w:rsidRPr="00B37C38">
        <w:rPr>
          <w:rFonts w:ascii="Book Antiqua" w:eastAsia="Book Antiqua" w:hAnsi="Book Antiqua" w:cs="Book Antiqua"/>
          <w:color w:val="000000"/>
        </w:rPr>
        <w:t>ICAM</w:t>
      </w:r>
      <w:r w:rsidR="00EC6317" w:rsidRPr="00B37C38">
        <w:rPr>
          <w:rFonts w:ascii="Book Antiqua" w:eastAsia="Book Antiqua" w:hAnsi="Book Antiqua" w:cs="Book Antiqua"/>
          <w:color w:val="000000"/>
        </w:rPr>
        <w:t>)</w:t>
      </w:r>
      <w:r w:rsidRPr="00B37C38">
        <w:rPr>
          <w:rFonts w:ascii="Book Antiqua" w:eastAsia="Book Antiqua" w:hAnsi="Book Antiqua" w:cs="Book Antiqua"/>
          <w:color w:val="000000"/>
        </w:rPr>
        <w:t>-1, one of the cell adhesion molecules on the vascular endothelium, has been shown to increase after RT</w:t>
      </w:r>
      <w:r w:rsidRPr="00B37C38">
        <w:rPr>
          <w:rFonts w:ascii="Book Antiqua" w:eastAsia="Book Antiqua" w:hAnsi="Book Antiqua" w:cs="Book Antiqua"/>
          <w:color w:val="000000"/>
          <w:vertAlign w:val="superscript"/>
        </w:rPr>
        <w:t>[32]</w:t>
      </w:r>
      <w:r w:rsidRPr="00B37C38">
        <w:rPr>
          <w:rFonts w:ascii="Book Antiqua" w:eastAsia="Book Antiqua" w:hAnsi="Book Antiqua" w:cs="Book Antiqua"/>
          <w:color w:val="000000"/>
        </w:rPr>
        <w:t>. These molecules help the leukocytes migrate from vessels, which is a key step in enhancing the immune response against the tumor. Another mechanism involves the promotion of the expression of chemokines, increasing immune cell migration and invasion. Radiation increases the expression of CXCL16, the ligand for CXCR6</w:t>
      </w:r>
      <w:r w:rsidRPr="00B37C38">
        <w:rPr>
          <w:rFonts w:ascii="Book Antiqua" w:eastAsia="Book Antiqua" w:hAnsi="Book Antiqua" w:cs="Book Antiqua"/>
          <w:color w:val="000000"/>
          <w:vertAlign w:val="superscript"/>
        </w:rPr>
        <w:t>[31]</w:t>
      </w:r>
      <w:r w:rsidRPr="00B37C38">
        <w:rPr>
          <w:rFonts w:ascii="Book Antiqua" w:eastAsia="Book Antiqua" w:hAnsi="Book Antiqua" w:cs="Book Antiqua"/>
          <w:color w:val="000000"/>
        </w:rPr>
        <w:t xml:space="preserve">. CD8 T-cells expressing CXCR6 are recruited toward tumor cells as radiation exposure increases the expression of CXCL16. In summary, radiation promotes the migration of TILs into the TME, ultimately generating an immunogenic environment. </w:t>
      </w:r>
    </w:p>
    <w:p w14:paraId="15FF1D63" w14:textId="04322E46" w:rsidR="00A77B3E" w:rsidRPr="00B37C38" w:rsidRDefault="00C37E2F" w:rsidP="00B37C38">
      <w:pPr>
        <w:spacing w:line="360" w:lineRule="auto"/>
        <w:ind w:firstLine="800"/>
        <w:jc w:val="both"/>
        <w:rPr>
          <w:rFonts w:ascii="Book Antiqua" w:eastAsia="Book Antiqua" w:hAnsi="Book Antiqua" w:cs="Book Antiqua"/>
          <w:color w:val="000000"/>
        </w:rPr>
      </w:pPr>
      <w:r w:rsidRPr="00B37C38">
        <w:rPr>
          <w:rFonts w:ascii="Book Antiqua" w:eastAsia="Book Antiqua" w:hAnsi="Book Antiqua" w:cs="Book Antiqua"/>
          <w:color w:val="000000"/>
        </w:rPr>
        <w:t>Lastly, RT induces the sensitization of tumor cells to immune-mediated cell death. As previously described, radiation increases MHC class I expression, together with the immunogenic release of damage-associated molecular patterns and prophagocytic signals. This mechanism induces immune-mediated cell death</w:t>
      </w:r>
      <w:r w:rsidRPr="00B37C38">
        <w:rPr>
          <w:rFonts w:ascii="Book Antiqua" w:eastAsia="Book Antiqua" w:hAnsi="Book Antiqua" w:cs="Book Antiqua"/>
          <w:color w:val="000000"/>
          <w:vertAlign w:val="superscript"/>
        </w:rPr>
        <w:t>[28]</w:t>
      </w:r>
      <w:r w:rsidRPr="00B37C38">
        <w:rPr>
          <w:rFonts w:ascii="Book Antiqua" w:eastAsia="Book Antiqua" w:hAnsi="Book Antiqua" w:cs="Book Antiqua"/>
          <w:color w:val="000000"/>
        </w:rPr>
        <w:t>. Along with the enhanced expression of MHC class I and HMGB1, radiation exposure induces FAS expression. FAS is a cell surface molecule that induces programmed cell death. FAS expression is upregulated in human tumor cell lines after radiation</w:t>
      </w:r>
      <w:r w:rsidRPr="00B37C38">
        <w:rPr>
          <w:rFonts w:ascii="Book Antiqua" w:eastAsia="Book Antiqua" w:hAnsi="Book Antiqua" w:cs="Book Antiqua"/>
          <w:color w:val="000000"/>
          <w:vertAlign w:val="superscript"/>
        </w:rPr>
        <w:t>[33]</w:t>
      </w:r>
      <w:r w:rsidRPr="00B37C38">
        <w:rPr>
          <w:rFonts w:ascii="Book Antiqua" w:eastAsia="Book Antiqua" w:hAnsi="Book Antiqua" w:cs="Book Antiqua"/>
          <w:color w:val="000000"/>
        </w:rPr>
        <w:t>. Upregulated FAS expression on tumor cells enhanced binding to nearby immune cells expressing the FAS ligand</w:t>
      </w:r>
      <w:r w:rsidRPr="00B37C38">
        <w:rPr>
          <w:rFonts w:ascii="Book Antiqua" w:eastAsia="Book Antiqua" w:hAnsi="Book Antiqua" w:cs="Book Antiqua"/>
          <w:color w:val="000000"/>
          <w:vertAlign w:val="superscript"/>
        </w:rPr>
        <w:t>[27,33]</w:t>
      </w:r>
      <w:r w:rsidRPr="00B37C38">
        <w:rPr>
          <w:rFonts w:ascii="Book Antiqua" w:eastAsia="Book Antiqua" w:hAnsi="Book Antiqua" w:cs="Book Antiqua"/>
          <w:color w:val="000000"/>
        </w:rPr>
        <w:t xml:space="preserve">. Radiation-induced upregulation of FAS expression is one of the important mechanisms by which the immune system can trigger tumor cell death. Taken together, RT can change the immunogenicity of tumors from low to high through these key mechanisms. The mechanisms that occurred when combining the ICI and radiation are summarized in </w:t>
      </w:r>
      <w:r w:rsidR="00CD5A3B" w:rsidRPr="00B37C38">
        <w:rPr>
          <w:rFonts w:ascii="Book Antiqua" w:eastAsia="Book Antiqua" w:hAnsi="Book Antiqua" w:cs="Book Antiqua"/>
          <w:color w:val="000000"/>
        </w:rPr>
        <w:t>F</w:t>
      </w:r>
      <w:r w:rsidRPr="00B37C38">
        <w:rPr>
          <w:rFonts w:ascii="Book Antiqua" w:eastAsia="Book Antiqua" w:hAnsi="Book Antiqua" w:cs="Book Antiqua"/>
          <w:color w:val="000000"/>
        </w:rPr>
        <w:t xml:space="preserve">igure 1. </w:t>
      </w:r>
    </w:p>
    <w:p w14:paraId="111E46A5" w14:textId="0A54F9B0" w:rsidR="00EC6317"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These immune-modifying mechanisms were also observed in a murine HCC model</w:t>
      </w:r>
      <w:r w:rsidRPr="00B37C38">
        <w:rPr>
          <w:rFonts w:ascii="Book Antiqua" w:eastAsia="Book Antiqua" w:hAnsi="Book Antiqua" w:cs="Book Antiqua"/>
          <w:color w:val="000000"/>
          <w:vertAlign w:val="superscript"/>
        </w:rPr>
        <w:t>[34]</w:t>
      </w:r>
      <w:r w:rsidRPr="00B37C38">
        <w:rPr>
          <w:rFonts w:ascii="Book Antiqua" w:eastAsia="Book Antiqua" w:hAnsi="Book Antiqua" w:cs="Book Antiqua"/>
          <w:color w:val="000000"/>
        </w:rPr>
        <w:t>. MHC class I expression was upregulated after RT in the HCC model. The expression level of MHC class I was significantly higher in the RT group than in the control group. Concordant with the expression of MHC class I, upregulated expression of HMGB1 and ICAM</w:t>
      </w:r>
      <w:r w:rsidR="00EC6317" w:rsidRPr="00B37C38">
        <w:rPr>
          <w:rFonts w:ascii="Book Antiqua" w:eastAsia="Book Antiqua" w:hAnsi="Book Antiqua" w:cs="Book Antiqua"/>
          <w:color w:val="000000"/>
        </w:rPr>
        <w:t>-</w:t>
      </w:r>
      <w:r w:rsidRPr="00B37C38">
        <w:rPr>
          <w:rFonts w:ascii="Book Antiqua" w:eastAsia="Book Antiqua" w:hAnsi="Book Antiqua" w:cs="Book Antiqua"/>
          <w:color w:val="000000"/>
        </w:rPr>
        <w:t>1 was observed after RT. The upregulated expression of HMGB1 is expected to lead to dendritic cell maturation, and increased ICAM</w:t>
      </w:r>
      <w:r w:rsidR="00EC6317" w:rsidRPr="00B37C38">
        <w:rPr>
          <w:rFonts w:ascii="Book Antiqua" w:eastAsia="Book Antiqua" w:hAnsi="Book Antiqua" w:cs="Book Antiqua"/>
          <w:color w:val="000000"/>
        </w:rPr>
        <w:t>-</w:t>
      </w:r>
      <w:r w:rsidRPr="00B37C38">
        <w:rPr>
          <w:rFonts w:ascii="Book Antiqua" w:eastAsia="Book Antiqua" w:hAnsi="Book Antiqua" w:cs="Book Antiqua"/>
          <w:color w:val="000000"/>
        </w:rPr>
        <w:t>1 expression is thought to induce leukocyte outflow. These molecules, induced by radiation, alter the TME to an immunogenic environment in HCC.</w:t>
      </w:r>
    </w:p>
    <w:bookmarkEnd w:id="27"/>
    <w:bookmarkEnd w:id="28"/>
    <w:p w14:paraId="7717216C" w14:textId="6151906B" w:rsidR="00A77B3E" w:rsidRPr="00B37C38" w:rsidRDefault="00C37E2F" w:rsidP="00B37C38">
      <w:pPr>
        <w:spacing w:line="360" w:lineRule="auto"/>
        <w:ind w:firstLine="800"/>
        <w:jc w:val="both"/>
        <w:rPr>
          <w:rFonts w:ascii="Book Antiqua" w:hAnsi="Book Antiqua"/>
        </w:rPr>
      </w:pPr>
      <w:r w:rsidRPr="00B37C38">
        <w:rPr>
          <w:rFonts w:ascii="Book Antiqua" w:eastAsia="Book Antiqua" w:hAnsi="Book Antiqua" w:cs="Book Antiqua"/>
          <w:color w:val="000000"/>
        </w:rPr>
        <w:t xml:space="preserve"> </w:t>
      </w:r>
    </w:p>
    <w:p w14:paraId="4D6A30DB" w14:textId="49646A36" w:rsidR="00A77B3E" w:rsidRPr="00936F65" w:rsidRDefault="00C37E2F" w:rsidP="00B37C38">
      <w:pPr>
        <w:spacing w:line="360" w:lineRule="auto"/>
        <w:jc w:val="both"/>
        <w:rPr>
          <w:rFonts w:ascii="Book Antiqua" w:eastAsia="Malgun Gothic" w:hAnsi="Book Antiqua"/>
          <w:u w:val="single"/>
          <w:lang w:eastAsia="ko-KR"/>
        </w:rPr>
      </w:pPr>
      <w:r w:rsidRPr="00B37C38">
        <w:rPr>
          <w:rFonts w:ascii="Book Antiqua" w:eastAsia="Book Antiqua" w:hAnsi="Book Antiqua" w:cs="Book Antiqua"/>
          <w:b/>
          <w:bCs/>
          <w:color w:val="000000"/>
          <w:u w:val="single"/>
        </w:rPr>
        <w:t>COMBINATION OF RADIATION WITH ICIS</w:t>
      </w:r>
    </w:p>
    <w:p w14:paraId="7DE12EE0" w14:textId="04AFBF18" w:rsidR="00A77B3E" w:rsidRPr="00B37C38" w:rsidRDefault="00C37E2F" w:rsidP="00B37C38">
      <w:pPr>
        <w:spacing w:line="360" w:lineRule="auto"/>
        <w:jc w:val="both"/>
        <w:rPr>
          <w:rFonts w:ascii="Book Antiqua" w:hAnsi="Book Antiqua"/>
        </w:rPr>
      </w:pPr>
      <w:bookmarkStart w:id="29" w:name="OLE_LINK67"/>
      <w:bookmarkStart w:id="30" w:name="OLE_LINK68"/>
      <w:r w:rsidRPr="00B37C38">
        <w:rPr>
          <w:rFonts w:ascii="Book Antiqua" w:eastAsia="Book Antiqua" w:hAnsi="Book Antiqua" w:cs="Book Antiqua"/>
          <w:color w:val="000000"/>
        </w:rPr>
        <w:t>The notion of combination treatment is now generally accepted with respect to the clinical application of ICIs. It is known that multiple co-stimulatory and inhibitory signals regulate T-cell activation</w:t>
      </w:r>
      <w:r w:rsidRPr="00B37C38">
        <w:rPr>
          <w:rFonts w:ascii="Book Antiqua" w:eastAsia="Book Antiqua" w:hAnsi="Book Antiqua" w:cs="Book Antiqua"/>
          <w:color w:val="000000"/>
          <w:vertAlign w:val="superscript"/>
        </w:rPr>
        <w:t>[35,36]</w:t>
      </w:r>
      <w:r w:rsidRPr="00B37C38">
        <w:rPr>
          <w:rFonts w:ascii="Book Antiqua" w:eastAsia="Book Antiqua" w:hAnsi="Book Antiqua" w:cs="Book Antiqua"/>
          <w:color w:val="000000"/>
        </w:rPr>
        <w:t>. These co-stimulatory and inhibitory signals play an important role in immune resistance. ICIs, which block these inhibitory signals, eliminate immune resistance mechanisms. Interestingly, these co-stimulatory and inhibitory signals are modulated by radiation</w:t>
      </w:r>
      <w:r w:rsidRPr="00B37C38">
        <w:rPr>
          <w:rFonts w:ascii="Book Antiqua" w:eastAsia="Book Antiqua" w:hAnsi="Book Antiqua" w:cs="Book Antiqua"/>
          <w:color w:val="000000"/>
          <w:vertAlign w:val="superscript"/>
        </w:rPr>
        <w:t>[29,37]</w:t>
      </w:r>
      <w:r w:rsidRPr="00B37C38">
        <w:rPr>
          <w:rFonts w:ascii="Book Antiqua" w:eastAsia="Book Antiqua" w:hAnsi="Book Antiqua" w:cs="Book Antiqua"/>
          <w:color w:val="000000"/>
        </w:rPr>
        <w:t>. Based on these findings, the combination of RT and ICIs is thought to have a synergistic effect, and some preclinical data support its use against HCC.</w:t>
      </w:r>
    </w:p>
    <w:p w14:paraId="42D0481A" w14:textId="5D9437D8"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Our group demonstrated that RT induced PD-L1 expression in tumor cells and showed the potential antitumor effect of anti-PD-L1 agents against HCC</w:t>
      </w:r>
      <w:r w:rsidRPr="00B37C38">
        <w:rPr>
          <w:rFonts w:ascii="Book Antiqua" w:eastAsia="Book Antiqua" w:hAnsi="Book Antiqua" w:cs="Book Antiqua"/>
          <w:color w:val="000000"/>
          <w:vertAlign w:val="superscript"/>
        </w:rPr>
        <w:t>[38]</w:t>
      </w:r>
      <w:r w:rsidRPr="00B37C38">
        <w:rPr>
          <w:rFonts w:ascii="Book Antiqua" w:eastAsia="Book Antiqua" w:hAnsi="Book Antiqua" w:cs="Book Antiqua"/>
          <w:color w:val="000000"/>
        </w:rPr>
        <w:t xml:space="preserve">. The expression of PD-L1 is induced maximally between 24 and 48 h after RT. RT with up to 10 Gy was administered, and PD-L1 expression was upregulated in a dose-dependent manner. The antitumor effect was also examined for the anti-PD-L1 agent–RT combination </w:t>
      </w:r>
      <w:r w:rsidRPr="00B37C38">
        <w:rPr>
          <w:rFonts w:ascii="Book Antiqua" w:eastAsia="Book Antiqua" w:hAnsi="Book Antiqua" w:cs="Book Antiqua"/>
          <w:i/>
          <w:iCs/>
          <w:color w:val="000000"/>
        </w:rPr>
        <w:t>in vivo</w:t>
      </w:r>
      <w:r w:rsidRPr="00B37C38">
        <w:rPr>
          <w:rFonts w:ascii="Book Antiqua" w:eastAsia="Book Antiqua" w:hAnsi="Book Antiqua" w:cs="Book Antiqua"/>
          <w:color w:val="000000"/>
        </w:rPr>
        <w:t xml:space="preserve">. Tumor growth suppression and survival improvement were significantly superior in the combination group than in the anti-PD-L1 agent alone or RT alone group. Furthermore, the combination of an anti-PD-L1 agent and RT significantly increased cytotoxicity and the proliferation of CD8 T-cells compared to RT alone or the anti-PD-L1 agent alone. </w:t>
      </w:r>
    </w:p>
    <w:p w14:paraId="4B6AE9AF" w14:textId="1A2F35B5" w:rsidR="00A77B3E" w:rsidRPr="00B37C38" w:rsidRDefault="00C37E2F" w:rsidP="00B37C38">
      <w:pPr>
        <w:spacing w:line="360" w:lineRule="auto"/>
        <w:ind w:firstLineChars="200" w:firstLine="480"/>
        <w:jc w:val="both"/>
        <w:rPr>
          <w:rFonts w:ascii="Book Antiqua" w:hAnsi="Book Antiqua"/>
        </w:rPr>
      </w:pPr>
      <w:r w:rsidRPr="00B37C38">
        <w:rPr>
          <w:rFonts w:ascii="Book Antiqua" w:eastAsia="Book Antiqua" w:hAnsi="Book Antiqua" w:cs="Book Antiqua"/>
          <w:color w:val="000000"/>
        </w:rPr>
        <w:t>T-cell immunoglobulin and mucin-domain-containing molecule-3 (TIM3) is an inhibitory molecule present on T-cells. TIM-3-expressing T-cells showed dysfunction or “exhaustion”</w:t>
      </w:r>
      <w:r w:rsidRPr="00B37C38">
        <w:rPr>
          <w:rFonts w:ascii="Book Antiqua" w:eastAsia="Book Antiqua" w:hAnsi="Book Antiqua" w:cs="Book Antiqua"/>
          <w:color w:val="000000"/>
          <w:vertAlign w:val="superscript"/>
        </w:rPr>
        <w:t>[39]</w:t>
      </w:r>
      <w:r w:rsidRPr="00B37C38">
        <w:rPr>
          <w:rFonts w:ascii="Book Antiqua" w:eastAsia="Book Antiqua" w:hAnsi="Book Antiqua" w:cs="Book Antiqua"/>
          <w:color w:val="000000"/>
        </w:rPr>
        <w:t>. It has been reported that TIM-3 expression is higher in HCC patients than in those with other liver diseases, such as chronic hepatitis and liver cirrhosis</w:t>
      </w:r>
      <w:r w:rsidRPr="00B37C38">
        <w:rPr>
          <w:rFonts w:ascii="Book Antiqua" w:eastAsia="Book Antiqua" w:hAnsi="Book Antiqua" w:cs="Book Antiqua"/>
          <w:color w:val="000000"/>
          <w:vertAlign w:val="superscript"/>
        </w:rPr>
        <w:t>[40]</w:t>
      </w:r>
      <w:r w:rsidRPr="00B37C38">
        <w:rPr>
          <w:rFonts w:ascii="Book Antiqua" w:eastAsia="Book Antiqua" w:hAnsi="Book Antiqua" w:cs="Book Antiqua"/>
          <w:color w:val="000000"/>
        </w:rPr>
        <w:t>. TIM-3-positive T-cells showed high expression in HCC cells, in contrast to that in normal cells present in adjacent tissues</w:t>
      </w:r>
      <w:r w:rsidRPr="00B37C38">
        <w:rPr>
          <w:rFonts w:ascii="Book Antiqua" w:eastAsia="Book Antiqua" w:hAnsi="Book Antiqua" w:cs="Book Antiqua"/>
          <w:color w:val="000000"/>
          <w:vertAlign w:val="superscript"/>
        </w:rPr>
        <w:t>[41]</w:t>
      </w:r>
      <w:r w:rsidRPr="00B37C38">
        <w:rPr>
          <w:rFonts w:ascii="Book Antiqua" w:eastAsia="Book Antiqua" w:hAnsi="Book Antiqua" w:cs="Book Antiqua"/>
          <w:color w:val="000000"/>
        </w:rPr>
        <w:t>. Although TIM-3 blockade can modulate the immune response via several cell types</w:t>
      </w:r>
      <w:r w:rsidRPr="00B37C38">
        <w:rPr>
          <w:rFonts w:ascii="Book Antiqua" w:eastAsia="Book Antiqua" w:hAnsi="Book Antiqua" w:cs="Book Antiqua"/>
          <w:color w:val="000000"/>
          <w:vertAlign w:val="superscript"/>
        </w:rPr>
        <w:t>[42-44]</w:t>
      </w:r>
      <w:r w:rsidRPr="00B37C38">
        <w:rPr>
          <w:rFonts w:ascii="Book Antiqua" w:eastAsia="Book Antiqua" w:hAnsi="Book Antiqua" w:cs="Book Antiqua"/>
          <w:color w:val="000000"/>
        </w:rPr>
        <w:t>, there are limited studies regarding the effect of anti-TIM3 agents in HCC patients. RT upregulated TIM-3 expression in HCC cell lines, and the combination of an anti-TIM-3 agent and radiation promoted cytotoxicity and the proliferation of CD8 T-cells</w:t>
      </w:r>
      <w:r w:rsidRPr="00B37C38">
        <w:rPr>
          <w:rFonts w:ascii="Book Antiqua" w:eastAsia="Book Antiqua" w:hAnsi="Book Antiqua" w:cs="Book Antiqua"/>
          <w:color w:val="000000"/>
          <w:vertAlign w:val="superscript"/>
        </w:rPr>
        <w:t>[45]</w:t>
      </w:r>
      <w:r w:rsidRPr="00B37C38">
        <w:rPr>
          <w:rFonts w:ascii="Book Antiqua" w:eastAsia="Book Antiqua" w:hAnsi="Book Antiqua" w:cs="Book Antiqua"/>
          <w:color w:val="000000"/>
        </w:rPr>
        <w:t xml:space="preserve">. Furthermore, the combination of an anti-TIM-3 agent and radiation significantly suppressed tumor growth compared to radiation or anti-TIM-3 agent alone. Concordant with the results of tumor growth, the combination group demonstrated a significant improvement in survival. </w:t>
      </w:r>
    </w:p>
    <w:p w14:paraId="5F93A90D" w14:textId="184408DB"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Despite these promising preclinical data regarding the combination of RT and ICIs against HCC, clinical studies are severely limited. One study investigated the clinical implications of PD-L1 </w:t>
      </w:r>
      <w:r w:rsidR="006A33B1">
        <w:rPr>
          <w:rFonts w:ascii="Book Antiqua" w:eastAsia="Malgun Gothic" w:hAnsi="Book Antiqua" w:cs="Book Antiqua" w:hint="eastAsia"/>
          <w:color w:val="000000"/>
          <w:lang w:eastAsia="ko-KR"/>
        </w:rPr>
        <w:t>l</w:t>
      </w:r>
      <w:r w:rsidRPr="00B37C38">
        <w:rPr>
          <w:rFonts w:ascii="Book Antiqua" w:eastAsia="Book Antiqua" w:hAnsi="Book Antiqua" w:cs="Book Antiqua"/>
          <w:color w:val="000000"/>
        </w:rPr>
        <w:t>evels in patients with HCC undergoing RT</w:t>
      </w:r>
      <w:r w:rsidRPr="00B37C38">
        <w:rPr>
          <w:rFonts w:ascii="Book Antiqua" w:eastAsia="Book Antiqua" w:hAnsi="Book Antiqua" w:cs="Book Antiqua"/>
          <w:color w:val="000000"/>
          <w:vertAlign w:val="superscript"/>
        </w:rPr>
        <w:t>[46]</w:t>
      </w:r>
      <w:r w:rsidRPr="00B37C38">
        <w:rPr>
          <w:rFonts w:ascii="Book Antiqua" w:eastAsia="Book Antiqua" w:hAnsi="Book Antiqua" w:cs="Book Antiqua"/>
          <w:color w:val="000000"/>
        </w:rPr>
        <w:t xml:space="preserve">. The level of soluble PD-L1 (sPD-L1) was quantified in patients who underwent RT for HCC. The initial sPD-L1 level was significantly associated with tumor aggressiveness (tumor size and stage). A high initial 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 was related to poorer OS than a low initial 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 </w:t>
      </w:r>
      <w:r w:rsidR="006A33B1">
        <w:rPr>
          <w:rFonts w:ascii="Book Antiqua" w:eastAsia="Book Antiqua" w:hAnsi="Book Antiqua" w:cs="Book Antiqua"/>
          <w:color w:val="000000"/>
        </w:rPr>
        <w:t xml:space="preserve">The </w:t>
      </w:r>
      <w:r w:rsidRPr="00B37C38">
        <w:rPr>
          <w:rFonts w:ascii="Book Antiqua" w:eastAsia="Book Antiqua" w:hAnsi="Book Antiqua" w:cs="Book Antiqua"/>
          <w:color w:val="000000"/>
        </w:rPr>
        <w:t xml:space="preserve">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evels increased significantly after both conventional RT and stereotactic body RT (SBRT), but the pattern of sPD-L1 change was different depending on the dose scheme. The sPD-L1 level increased immediately after RT but decreased at 1 mo after conventional RT, while a continuous increase was observed in those undergoing SBRT. In the SBRT group, the median sPD-L1 </w:t>
      </w:r>
      <w:r w:rsidR="006A33B1">
        <w:rPr>
          <w:rFonts w:ascii="Book Antiqua" w:eastAsia="Book Antiqua" w:hAnsi="Book Antiqua" w:cs="Book Antiqua"/>
          <w:color w:val="000000"/>
        </w:rPr>
        <w:t>l</w:t>
      </w:r>
      <w:r w:rsidRPr="00B37C38">
        <w:rPr>
          <w:rFonts w:ascii="Book Antiqua" w:eastAsia="Book Antiqua" w:hAnsi="Book Antiqua" w:cs="Book Antiqua"/>
          <w:color w:val="000000"/>
        </w:rPr>
        <w:t xml:space="preserve">evel at 1 mo increased to approximately 3-times the initial sPD-L1 </w:t>
      </w:r>
      <w:r w:rsidR="006B5433">
        <w:rPr>
          <w:rFonts w:ascii="Book Antiqua" w:eastAsia="Book Antiqua" w:hAnsi="Book Antiqua" w:cs="Book Antiqua"/>
          <w:color w:val="000000"/>
        </w:rPr>
        <w:t>l</w:t>
      </w:r>
      <w:r w:rsidRPr="00B37C38">
        <w:rPr>
          <w:rFonts w:ascii="Book Antiqua" w:eastAsia="Book Antiqua" w:hAnsi="Book Antiqua" w:cs="Book Antiqua"/>
          <w:color w:val="000000"/>
        </w:rPr>
        <w:t xml:space="preserve">evel. Therefore, the combination of ICIs and RT may be a promising treatment in patients with HCC, and efficacy might be better with SBRT. This notion needs clinical validation to evaluate the efficacy of combined treatment with RT and ICIs for HCC. Several prospective trials registered at </w:t>
      </w:r>
      <w:hyperlink r:id="rId8" w:history="1">
        <w:r w:rsidRPr="00B37C38">
          <w:rPr>
            <w:rFonts w:ascii="Book Antiqua" w:eastAsia="Book Antiqua" w:hAnsi="Book Antiqua" w:cs="Book Antiqua"/>
            <w:color w:val="000000"/>
          </w:rPr>
          <w:t>www.ClinicalTrials.gov</w:t>
        </w:r>
      </w:hyperlink>
      <w:r w:rsidRPr="00B37C38">
        <w:rPr>
          <w:rFonts w:ascii="Book Antiqua" w:eastAsia="Book Antiqua" w:hAnsi="Book Antiqua" w:cs="Book Antiqua"/>
          <w:color w:val="000000"/>
        </w:rPr>
        <w:t xml:space="preserve"> are ongoing to investigate the combination of ICIs and RT (Table 2). </w:t>
      </w:r>
    </w:p>
    <w:bookmarkEnd w:id="29"/>
    <w:bookmarkEnd w:id="30"/>
    <w:p w14:paraId="5FAE7548" w14:textId="77777777" w:rsidR="00EC6317" w:rsidRPr="00B37C38" w:rsidRDefault="00EC6317" w:rsidP="00B37C38">
      <w:pPr>
        <w:spacing w:line="360" w:lineRule="auto"/>
        <w:ind w:firstLineChars="200" w:firstLine="480"/>
        <w:jc w:val="both"/>
        <w:rPr>
          <w:rFonts w:ascii="Book Antiqua" w:hAnsi="Book Antiqua"/>
        </w:rPr>
      </w:pPr>
    </w:p>
    <w:p w14:paraId="3EC946B1" w14:textId="77777777" w:rsidR="00A77B3E" w:rsidRPr="00B37C38" w:rsidRDefault="00C37E2F" w:rsidP="00B37C38">
      <w:pPr>
        <w:spacing w:line="360" w:lineRule="auto"/>
        <w:jc w:val="both"/>
        <w:rPr>
          <w:rFonts w:ascii="Book Antiqua" w:hAnsi="Book Antiqua"/>
          <w:u w:val="single"/>
        </w:rPr>
      </w:pPr>
      <w:r w:rsidRPr="00B37C38">
        <w:rPr>
          <w:rFonts w:ascii="Book Antiqua" w:eastAsia="Book Antiqua" w:hAnsi="Book Antiqua" w:cs="Book Antiqua"/>
          <w:b/>
          <w:bCs/>
          <w:color w:val="000000"/>
          <w:u w:val="single"/>
        </w:rPr>
        <w:t>CHALLENGES WITH THE COMBINATION OF RADIATION AND ICIS</w:t>
      </w:r>
    </w:p>
    <w:p w14:paraId="4AA9CE84" w14:textId="77777777" w:rsidR="00A77B3E" w:rsidRPr="00B37C38" w:rsidRDefault="00C37E2F" w:rsidP="00B37C38">
      <w:pPr>
        <w:spacing w:line="360" w:lineRule="auto"/>
        <w:jc w:val="both"/>
        <w:rPr>
          <w:rFonts w:ascii="Book Antiqua" w:hAnsi="Book Antiqua"/>
        </w:rPr>
      </w:pPr>
      <w:bookmarkStart w:id="31" w:name="OLE_LINK69"/>
      <w:r w:rsidRPr="00B37C38">
        <w:rPr>
          <w:rFonts w:ascii="Book Antiqua" w:eastAsia="Book Antiqua" w:hAnsi="Book Antiqua" w:cs="Book Antiqua"/>
          <w:b/>
          <w:bCs/>
          <w:i/>
          <w:iCs/>
          <w:color w:val="000000"/>
        </w:rPr>
        <w:t>Radiation fractionation</w:t>
      </w:r>
    </w:p>
    <w:p w14:paraId="6F646C1A" w14:textId="666CBAA9"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 xml:space="preserve">There is no established dose or fractionation regimen that optimizes the therapeutic effect of RT plus ICIs. It is clear that the immunologic response differs depending on the RT dose as </w:t>
      </w:r>
      <w:r w:rsidRPr="00824F40">
        <w:rPr>
          <w:rFonts w:ascii="Book Antiqua" w:eastAsia="Book Antiqua" w:hAnsi="Book Antiqua" w:cs="Book Antiqua"/>
          <w:i/>
          <w:iCs/>
          <w:color w:val="000000"/>
        </w:rPr>
        <w:t xml:space="preserve">per </w:t>
      </w:r>
      <w:r w:rsidRPr="00B37C38">
        <w:rPr>
          <w:rFonts w:ascii="Book Antiqua" w:eastAsia="Book Antiqua" w:hAnsi="Book Antiqua" w:cs="Book Antiqua"/>
          <w:color w:val="000000"/>
        </w:rPr>
        <w:t xml:space="preserve">fractionation. With conventional fractionation, RT promotes the recovery of tumor vessels </w:t>
      </w:r>
      <w:r w:rsidRPr="00B37C38">
        <w:rPr>
          <w:rFonts w:ascii="Book Antiqua" w:eastAsia="Book Antiqua" w:hAnsi="Book Antiqua" w:cs="Book Antiqua"/>
          <w:i/>
          <w:iCs/>
          <w:color w:val="000000"/>
        </w:rPr>
        <w:t>via</w:t>
      </w:r>
      <w:r w:rsidRPr="00B37C38">
        <w:rPr>
          <w:rFonts w:ascii="Book Antiqua" w:eastAsia="Book Antiqua" w:hAnsi="Book Antiqua" w:cs="Book Antiqua"/>
          <w:color w:val="000000"/>
        </w:rPr>
        <w:t xml:space="preserve"> the migration of immune cells through the endothelium</w:t>
      </w:r>
      <w:r w:rsidRPr="00B37C38">
        <w:rPr>
          <w:rFonts w:ascii="Book Antiqua" w:eastAsia="Book Antiqua" w:hAnsi="Book Antiqua" w:cs="Book Antiqua"/>
          <w:color w:val="000000"/>
          <w:vertAlign w:val="superscript"/>
        </w:rPr>
        <w:t>[47]</w:t>
      </w:r>
      <w:r w:rsidRPr="00B37C38">
        <w:rPr>
          <w:rFonts w:ascii="Book Antiqua" w:eastAsia="Book Antiqua" w:hAnsi="Book Antiqua" w:cs="Book Antiqua"/>
          <w:color w:val="000000"/>
        </w:rPr>
        <w:t xml:space="preserve"> and induction of M1-type macrophages</w:t>
      </w:r>
      <w:r w:rsidRPr="00B37C38">
        <w:rPr>
          <w:rFonts w:ascii="Book Antiqua" w:eastAsia="Book Antiqua" w:hAnsi="Book Antiqua" w:cs="Book Antiqua"/>
          <w:color w:val="000000"/>
          <w:vertAlign w:val="superscript"/>
        </w:rPr>
        <w:t>[47,48]</w:t>
      </w:r>
      <w:r w:rsidRPr="00B37C38">
        <w:rPr>
          <w:rFonts w:ascii="Book Antiqua" w:eastAsia="Book Antiqua" w:hAnsi="Book Antiqua" w:cs="Book Antiqua"/>
          <w:color w:val="000000"/>
        </w:rPr>
        <w:t>. These actions have a positive effect on immunity. With hypofractionation, treatment-related lymphopenia occurs less frequently</w:t>
      </w:r>
      <w:r w:rsidRPr="00B37C38">
        <w:rPr>
          <w:rFonts w:ascii="Book Antiqua" w:eastAsia="Book Antiqua" w:hAnsi="Book Antiqua" w:cs="Book Antiqua"/>
          <w:color w:val="000000"/>
          <w:vertAlign w:val="superscript"/>
        </w:rPr>
        <w:t>[49]</w:t>
      </w:r>
      <w:r w:rsidRPr="00B37C38">
        <w:rPr>
          <w:rFonts w:ascii="Book Antiqua" w:eastAsia="Book Antiqua" w:hAnsi="Book Antiqua" w:cs="Book Antiqua"/>
          <w:color w:val="000000"/>
        </w:rPr>
        <w:t>, and Tregs are activated, shifting the balance of T-cells toward the immunosuppressive state</w:t>
      </w:r>
      <w:r w:rsidRPr="00B37C38">
        <w:rPr>
          <w:rFonts w:ascii="Book Antiqua" w:eastAsia="Book Antiqua" w:hAnsi="Book Antiqua" w:cs="Book Antiqua"/>
          <w:color w:val="000000"/>
          <w:vertAlign w:val="superscript"/>
        </w:rPr>
        <w:t>[50,51]</w:t>
      </w:r>
      <w:r w:rsidRPr="00B37C38">
        <w:rPr>
          <w:rFonts w:ascii="Book Antiqua" w:eastAsia="Book Antiqua" w:hAnsi="Book Antiqua" w:cs="Book Antiqua"/>
          <w:color w:val="000000"/>
        </w:rPr>
        <w:t>. Additionally, preclinical data have shown that hypofractionation regimens favor an antitumor response and induce a strong lymphoid response</w:t>
      </w:r>
      <w:r w:rsidRPr="00B37C38">
        <w:rPr>
          <w:rFonts w:ascii="Book Antiqua" w:eastAsia="Book Antiqua" w:hAnsi="Book Antiqua" w:cs="Book Antiqua"/>
          <w:color w:val="000000"/>
          <w:vertAlign w:val="superscript"/>
        </w:rPr>
        <w:t>[52,53]</w:t>
      </w:r>
      <w:r w:rsidRPr="00B37C38">
        <w:rPr>
          <w:rFonts w:ascii="Book Antiqua" w:eastAsia="Book Antiqua" w:hAnsi="Book Antiqua" w:cs="Book Antiqua"/>
          <w:color w:val="000000"/>
        </w:rPr>
        <w:t xml:space="preserve">. </w:t>
      </w:r>
    </w:p>
    <w:p w14:paraId="7A940C97" w14:textId="63746C9A" w:rsidR="00A77B3E" w:rsidRPr="00B37C38" w:rsidRDefault="00C37E2F" w:rsidP="00B37C38">
      <w:pPr>
        <w:spacing w:line="360" w:lineRule="auto"/>
        <w:ind w:firstLineChars="200" w:firstLine="480"/>
        <w:jc w:val="both"/>
        <w:rPr>
          <w:rFonts w:ascii="Book Antiqua" w:eastAsia="Book Antiqua" w:hAnsi="Book Antiqua" w:cs="Book Antiqua"/>
          <w:color w:val="000000"/>
        </w:rPr>
      </w:pPr>
      <w:r w:rsidRPr="00B37C38">
        <w:rPr>
          <w:rFonts w:ascii="Book Antiqua" w:eastAsia="Book Antiqua" w:hAnsi="Book Antiqua" w:cs="Book Antiqua"/>
          <w:color w:val="000000"/>
        </w:rPr>
        <w:t xml:space="preserve">In contrast, a high fractional dose led to a different immune response. As </w:t>
      </w:r>
      <w:r w:rsidRPr="00824F40">
        <w:rPr>
          <w:rFonts w:ascii="Book Antiqua" w:eastAsia="Book Antiqua" w:hAnsi="Book Antiqua" w:cs="Book Antiqua"/>
          <w:i/>
          <w:iCs/>
          <w:color w:val="000000"/>
        </w:rPr>
        <w:t xml:space="preserve">per </w:t>
      </w:r>
      <w:r w:rsidRPr="00B37C38">
        <w:rPr>
          <w:rFonts w:ascii="Book Antiqua" w:eastAsia="Book Antiqua" w:hAnsi="Book Antiqua" w:cs="Book Antiqua"/>
          <w:color w:val="000000"/>
        </w:rPr>
        <w:t>preclinical data, fractional doses higher than 12 Gy induce the production of 3′ repair exonuclease 1 (TREX1), which degrades cytosolic DNA after RT</w:t>
      </w:r>
      <w:r w:rsidRPr="00B37C38">
        <w:rPr>
          <w:rFonts w:ascii="Book Antiqua" w:eastAsia="Book Antiqua" w:hAnsi="Book Antiqua" w:cs="Book Antiqua"/>
          <w:color w:val="000000"/>
          <w:vertAlign w:val="superscript"/>
        </w:rPr>
        <w:t>[54]</w:t>
      </w:r>
      <w:r w:rsidRPr="00B37C38">
        <w:rPr>
          <w:rFonts w:ascii="Book Antiqua" w:eastAsia="Book Antiqua" w:hAnsi="Book Antiqua" w:cs="Book Antiqua"/>
          <w:color w:val="000000"/>
        </w:rPr>
        <w:t xml:space="preserve">. Consequently, TREX1 inactivates the cyclic </w:t>
      </w:r>
      <w:r w:rsidR="00EC6317" w:rsidRPr="00B37C38">
        <w:rPr>
          <w:rFonts w:ascii="Book Antiqua" w:eastAsia="Book Antiqua" w:hAnsi="Book Antiqua" w:cs="Book Antiqua"/>
          <w:color w:val="000000"/>
        </w:rPr>
        <w:t>guanosine monophosphate-adenosine monophosphate</w:t>
      </w:r>
      <w:r w:rsidRPr="00B37C38">
        <w:rPr>
          <w:rFonts w:ascii="Book Antiqua" w:eastAsia="Book Antiqua" w:hAnsi="Book Antiqua" w:cs="Book Antiqua"/>
          <w:color w:val="000000"/>
        </w:rPr>
        <w:t xml:space="preserve"> synthase (cGAS)–stimulator of interferon genes (STING) pathway. With conventional fractionation, the cytosolic DNA after radiation binds to cGAS and activates STING</w:t>
      </w:r>
      <w:r w:rsidRPr="00B37C38">
        <w:rPr>
          <w:rFonts w:ascii="Book Antiqua" w:eastAsia="Book Antiqua" w:hAnsi="Book Antiqua" w:cs="Book Antiqua"/>
          <w:color w:val="000000"/>
          <w:vertAlign w:val="superscript"/>
        </w:rPr>
        <w:t>[55,56]</w:t>
      </w:r>
      <w:r w:rsidRPr="00B37C38">
        <w:rPr>
          <w:rFonts w:ascii="Book Antiqua" w:eastAsia="Book Antiqua" w:hAnsi="Book Antiqua" w:cs="Book Antiqua"/>
          <w:color w:val="000000"/>
        </w:rPr>
        <w:t>. Consequently, cGAS and STING induce the production of type I interferon and activate an antitumor immune response</w:t>
      </w:r>
      <w:r w:rsidRPr="00B37C38">
        <w:rPr>
          <w:rFonts w:ascii="Book Antiqua" w:eastAsia="Book Antiqua" w:hAnsi="Book Antiqua" w:cs="Book Antiqua"/>
          <w:color w:val="000000"/>
          <w:vertAlign w:val="superscript"/>
        </w:rPr>
        <w:t>[57,58]</w:t>
      </w:r>
      <w:r w:rsidRPr="00B37C38">
        <w:rPr>
          <w:rFonts w:ascii="Book Antiqua" w:eastAsia="Book Antiqua" w:hAnsi="Book Antiqua" w:cs="Book Antiqua"/>
          <w:color w:val="000000"/>
        </w:rPr>
        <w:t xml:space="preserve">. As a fractional dose of more than 12 Gy induces TREX1, the fractional dose of more than 12 Gy results in the inhibition of antitumor immune responses. Furthermore, doses greater than 10 Gy </w:t>
      </w:r>
      <w:r w:rsidRPr="00B37C38">
        <w:rPr>
          <w:rFonts w:ascii="Book Antiqua" w:eastAsia="Book Antiqua" w:hAnsi="Book Antiqua" w:cs="Book Antiqua"/>
          <w:i/>
          <w:iCs/>
          <w:color w:val="000000"/>
        </w:rPr>
        <w:t>per</w:t>
      </w:r>
      <w:r w:rsidRPr="00B37C38">
        <w:rPr>
          <w:rFonts w:ascii="Book Antiqua" w:eastAsia="Book Antiqua" w:hAnsi="Book Antiqua" w:cs="Book Antiqua"/>
          <w:color w:val="000000"/>
        </w:rPr>
        <w:t xml:space="preserve"> fraction enhance vascular damage, leading to less effective T-cell recruitment because of reduced vascularity</w:t>
      </w:r>
      <w:r w:rsidRPr="00B37C38">
        <w:rPr>
          <w:rFonts w:ascii="Book Antiqua" w:eastAsia="Book Antiqua" w:hAnsi="Book Antiqua" w:cs="Book Antiqua"/>
          <w:color w:val="000000"/>
          <w:vertAlign w:val="superscript"/>
        </w:rPr>
        <w:t>[59]</w:t>
      </w:r>
      <w:r w:rsidR="00456473" w:rsidRPr="00B37C38">
        <w:rPr>
          <w:rFonts w:ascii="Book Antiqua" w:eastAsia="Book Antiqua" w:hAnsi="Book Antiqua" w:cs="Book Antiqua"/>
          <w:color w:val="000000"/>
        </w:rPr>
        <w:t>.</w:t>
      </w:r>
      <w:r w:rsidRPr="00B37C38">
        <w:rPr>
          <w:rFonts w:ascii="Book Antiqua" w:eastAsia="Book Antiqua" w:hAnsi="Book Antiqua" w:cs="Book Antiqua"/>
          <w:color w:val="000000"/>
        </w:rPr>
        <w:t xml:space="preserve"> The different types of radiation-induced immune modulation by different fractionation scheme of radiation are summarized in </w:t>
      </w:r>
      <w:r w:rsidR="00824F40">
        <w:rPr>
          <w:rFonts w:ascii="Book Antiqua" w:eastAsia="Book Antiqua" w:hAnsi="Book Antiqua" w:cs="Book Antiqua"/>
          <w:color w:val="000000"/>
        </w:rPr>
        <w:t>F</w:t>
      </w:r>
      <w:r w:rsidRPr="00B37C38">
        <w:rPr>
          <w:rFonts w:ascii="Book Antiqua" w:eastAsia="Book Antiqua" w:hAnsi="Book Antiqua" w:cs="Book Antiqua"/>
          <w:color w:val="000000"/>
        </w:rPr>
        <w:t>igure 2. For an optimal combination of RT and ICIs, it is important to gain an understanding of the immune response depending on different fractionations to improve therapy efficacy and administer personalized medicine</w:t>
      </w:r>
      <w:r w:rsidRPr="00B37C38">
        <w:rPr>
          <w:rFonts w:ascii="Book Antiqua" w:eastAsia="Book Antiqua" w:hAnsi="Book Antiqua" w:cs="Book Antiqua"/>
          <w:color w:val="000000"/>
          <w:vertAlign w:val="superscript"/>
        </w:rPr>
        <w:t>[19]</w:t>
      </w:r>
      <w:r w:rsidRPr="00B37C38">
        <w:rPr>
          <w:rFonts w:ascii="Book Antiqua" w:eastAsia="Book Antiqua" w:hAnsi="Book Antiqua" w:cs="Book Antiqua"/>
          <w:color w:val="000000"/>
        </w:rPr>
        <w:t xml:space="preserve">. </w:t>
      </w:r>
    </w:p>
    <w:p w14:paraId="0E8AE8BE" w14:textId="77777777" w:rsidR="00CD5A3B" w:rsidRPr="00B37C38" w:rsidRDefault="00CD5A3B" w:rsidP="00B37C38">
      <w:pPr>
        <w:spacing w:line="360" w:lineRule="auto"/>
        <w:ind w:firstLineChars="200" w:firstLine="480"/>
        <w:jc w:val="both"/>
        <w:rPr>
          <w:rFonts w:ascii="Book Antiqua" w:hAnsi="Book Antiqua"/>
        </w:rPr>
      </w:pPr>
    </w:p>
    <w:p w14:paraId="1CB3F37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i/>
          <w:iCs/>
          <w:color w:val="000000"/>
        </w:rPr>
        <w:t>Treatment sequence</w:t>
      </w:r>
    </w:p>
    <w:p w14:paraId="3E900AC0" w14:textId="7773C541"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The optimal timing of administering ICIs in combination with RT has not yet been defined. To determine the optimal timing of RT and ICI treatment, several preclinical studies have been performed. One report showed that administering ICIs 7 d after RT was less effective in enhancing OS than administering ICIs concurrently with RT</w:t>
      </w:r>
      <w:r w:rsidRPr="00B37C38">
        <w:rPr>
          <w:rFonts w:ascii="Book Antiqua" w:eastAsia="Book Antiqua" w:hAnsi="Book Antiqua" w:cs="Book Antiqua"/>
          <w:color w:val="000000"/>
          <w:vertAlign w:val="superscript"/>
        </w:rPr>
        <w:t>[37]</w:t>
      </w:r>
      <w:r w:rsidRPr="00B37C38">
        <w:rPr>
          <w:rFonts w:ascii="Book Antiqua" w:eastAsia="Book Antiqua" w:hAnsi="Book Antiqua" w:cs="Book Antiqua"/>
          <w:color w:val="000000"/>
        </w:rPr>
        <w:t>. In the PACIFIC trial, durvalumab started within 14 d of completing RT resulted in better PFS than durvalumab started after 14 d</w:t>
      </w:r>
      <w:r w:rsidRPr="00B37C38">
        <w:rPr>
          <w:rFonts w:ascii="Book Antiqua" w:eastAsia="Book Antiqua" w:hAnsi="Book Antiqua" w:cs="Book Antiqua"/>
          <w:color w:val="000000"/>
          <w:vertAlign w:val="superscript"/>
        </w:rPr>
        <w:t>[2]</w:t>
      </w:r>
      <w:r w:rsidRPr="00B37C38">
        <w:rPr>
          <w:rFonts w:ascii="Book Antiqua" w:eastAsia="Book Antiqua" w:hAnsi="Book Antiqua" w:cs="Book Antiqua"/>
          <w:color w:val="000000"/>
        </w:rPr>
        <w:t>. A recent study showed that OS was longer in patients who received ICIs concurrently with RT</w:t>
      </w:r>
      <w:r w:rsidRPr="00B37C38">
        <w:rPr>
          <w:rFonts w:ascii="Book Antiqua" w:eastAsia="Book Antiqua" w:hAnsi="Book Antiqua" w:cs="Book Antiqua"/>
          <w:color w:val="000000"/>
          <w:vertAlign w:val="superscript"/>
        </w:rPr>
        <w:t>[60]</w:t>
      </w:r>
      <w:r w:rsidRPr="00B37C38">
        <w:rPr>
          <w:rFonts w:ascii="Book Antiqua" w:eastAsia="Book Antiqua" w:hAnsi="Book Antiqua" w:cs="Book Antiqua"/>
          <w:color w:val="000000"/>
        </w:rPr>
        <w:t>. Among the patients who received concurrent treatment, induction immunotherapy administered more than 30 d before RT led to longer OS than that</w:t>
      </w:r>
      <w:r w:rsidR="006A33B1">
        <w:rPr>
          <w:rFonts w:ascii="Book Antiqua" w:eastAsia="Book Antiqua" w:hAnsi="Book Antiqua" w:cs="Book Antiqua"/>
          <w:color w:val="000000"/>
        </w:rPr>
        <w:t xml:space="preserve"> of</w:t>
      </w:r>
      <w:r w:rsidRPr="00B37C38">
        <w:rPr>
          <w:rFonts w:ascii="Book Antiqua" w:eastAsia="Book Antiqua" w:hAnsi="Book Antiqua" w:cs="Book Antiqua"/>
          <w:color w:val="000000"/>
        </w:rPr>
        <w:t xml:space="preserve"> administered within 30 d before RT. Scheduling of RT and immunotherapy must be considered with caution in the context of clinical trials. </w:t>
      </w:r>
    </w:p>
    <w:bookmarkEnd w:id="31"/>
    <w:p w14:paraId="36F93E85" w14:textId="77777777" w:rsidR="00A77B3E" w:rsidRPr="00B37C38" w:rsidRDefault="00A77B3E" w:rsidP="00B37C38">
      <w:pPr>
        <w:spacing w:line="360" w:lineRule="auto"/>
        <w:jc w:val="both"/>
        <w:rPr>
          <w:rFonts w:ascii="Book Antiqua" w:hAnsi="Book Antiqua"/>
        </w:rPr>
      </w:pPr>
    </w:p>
    <w:p w14:paraId="12E034D5"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aps/>
          <w:color w:val="000000"/>
          <w:u w:val="single"/>
        </w:rPr>
        <w:t>CONCLUSION</w:t>
      </w:r>
    </w:p>
    <w:p w14:paraId="3E5791EA" w14:textId="2F6348D3"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ICIs have emerged as a promising therapy for various malignancies including HCC. T-cell reinvigoration by activating dysfunctional T-cells into cytotoxic T-cells is a key factor in the novel therapeutic effect of ICIs. However, ICI monotherapy has some limitations in circumstances such as T-cell dysfunction and high tumor burden. Meanwhile, RT has been shown to cause high immunogenicity in tumors through various mechanisms of immune modulation. The combination of ICIs and RT is being studied as a promising treatment for HCC to take advantage of the synergistic effect. Further studies are necessary to determine the appropriate treatment regimen for achieving optimal clinical benefit.</w:t>
      </w:r>
    </w:p>
    <w:p w14:paraId="4085A33C" w14:textId="77777777" w:rsidR="00A77B3E" w:rsidRPr="00B37C38" w:rsidRDefault="00A77B3E" w:rsidP="00B37C38">
      <w:pPr>
        <w:spacing w:line="360" w:lineRule="auto"/>
        <w:jc w:val="both"/>
        <w:rPr>
          <w:rFonts w:ascii="Book Antiqua" w:hAnsi="Book Antiqua"/>
        </w:rPr>
      </w:pPr>
    </w:p>
    <w:p w14:paraId="61D41DD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REFERENCES</w:t>
      </w:r>
    </w:p>
    <w:p w14:paraId="40E109D4" w14:textId="77777777" w:rsidR="00251254" w:rsidRPr="00B37C38" w:rsidRDefault="00251254" w:rsidP="00B37C38">
      <w:pPr>
        <w:spacing w:line="360" w:lineRule="auto"/>
        <w:jc w:val="both"/>
        <w:rPr>
          <w:rFonts w:ascii="Book Antiqua" w:hAnsi="Book Antiqua"/>
        </w:rPr>
      </w:pPr>
      <w:bookmarkStart w:id="32" w:name="OLE_LINK70"/>
      <w:bookmarkStart w:id="33" w:name="OLE_LINK71"/>
      <w:bookmarkStart w:id="34" w:name="OLE_LINK76"/>
      <w:r w:rsidRPr="00B37C38">
        <w:rPr>
          <w:rFonts w:ascii="Book Antiqua" w:hAnsi="Book Antiqua"/>
        </w:rPr>
        <w:t xml:space="preserve">1 </w:t>
      </w:r>
      <w:r w:rsidRPr="00B37C38">
        <w:rPr>
          <w:rFonts w:ascii="Book Antiqua" w:hAnsi="Book Antiqua"/>
          <w:b/>
          <w:bCs/>
        </w:rPr>
        <w:t>Hodi FS</w:t>
      </w:r>
      <w:r w:rsidRPr="00B37C38">
        <w:rPr>
          <w:rFonts w:ascii="Book Antiqua" w:hAnsi="Book Antiqua"/>
        </w:rPr>
        <w:t xml:space="preserve">, O'Day SJ, McDermott DF, Weber RW, Sosman JA, Haanen JB, Gonzalez R, Robert C, Schadendorf D, Hassel JC, Akerley W, van den Eertwegh AJ, Lutzky J, Lorigan P, Vaubel JM, Linette GP, Hogg D, Ottensmeier CH, Lebbé C, Peschel C, Quirt I, Clark JI, Wolchok JD, Weber JS, Tian J, Yellin MJ, Nichol GM, Hoos A, Urba WJ. Improved survival with ipilimumab in patients with metastatic melanoma. </w:t>
      </w:r>
      <w:r w:rsidRPr="00B37C38">
        <w:rPr>
          <w:rFonts w:ascii="Book Antiqua" w:hAnsi="Book Antiqua"/>
          <w:i/>
          <w:iCs/>
        </w:rPr>
        <w:t>N Engl J Med</w:t>
      </w:r>
      <w:r w:rsidRPr="00B37C38">
        <w:rPr>
          <w:rFonts w:ascii="Book Antiqua" w:hAnsi="Book Antiqua"/>
        </w:rPr>
        <w:t xml:space="preserve"> 2010; </w:t>
      </w:r>
      <w:r w:rsidRPr="00B37C38">
        <w:rPr>
          <w:rFonts w:ascii="Book Antiqua" w:hAnsi="Book Antiqua"/>
          <w:b/>
          <w:bCs/>
        </w:rPr>
        <w:t>363</w:t>
      </w:r>
      <w:r w:rsidRPr="00B37C38">
        <w:rPr>
          <w:rFonts w:ascii="Book Antiqua" w:hAnsi="Book Antiqua"/>
        </w:rPr>
        <w:t>: 711-723 [PMID: 20525992 DOI: 10.1056/NEJMoa1003466]</w:t>
      </w:r>
    </w:p>
    <w:p w14:paraId="1442D6E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 </w:t>
      </w:r>
      <w:r w:rsidRPr="00B37C38">
        <w:rPr>
          <w:rFonts w:ascii="Book Antiqua" w:hAnsi="Book Antiqua"/>
          <w:b/>
          <w:bCs/>
        </w:rPr>
        <w:t>Antonia SJ</w:t>
      </w:r>
      <w:r w:rsidRPr="00B37C38">
        <w:rPr>
          <w:rFonts w:ascii="Book Antiqua" w:hAnsi="Book Antiqua"/>
        </w:rPr>
        <w:t xml:space="preserve">, Villegas A, Daniel D, Vicente D, Murakami S, Hui R, Yokoi T, Chiappori A, Lee KH, de Wit M, Cho BC, Bourhaba M, Quantin X, Tokito T, Mekhail T, Planchard D, Kim YC, Karapetis CS, Hiret S, Ostoros G, Kubota K, Gray JE, Paz-Ares L, de Castro Carpeño J, Wadsworth C, Melillo G, Jiang H, Huang Y, Dennis PA, Özgüroğlu M; PACIFIC Investigators. Durvalumab after Chemoradiotherapy in Stage III Non-Small-Cell Lung Cancer. </w:t>
      </w:r>
      <w:r w:rsidRPr="00B37C38">
        <w:rPr>
          <w:rFonts w:ascii="Book Antiqua" w:hAnsi="Book Antiqua"/>
          <w:i/>
          <w:iCs/>
        </w:rPr>
        <w:t>N Engl J Med</w:t>
      </w:r>
      <w:r w:rsidRPr="00B37C38">
        <w:rPr>
          <w:rFonts w:ascii="Book Antiqua" w:hAnsi="Book Antiqua"/>
        </w:rPr>
        <w:t xml:space="preserve"> 2017; </w:t>
      </w:r>
      <w:r w:rsidRPr="00B37C38">
        <w:rPr>
          <w:rFonts w:ascii="Book Antiqua" w:hAnsi="Book Antiqua"/>
          <w:b/>
          <w:bCs/>
        </w:rPr>
        <w:t>377</w:t>
      </w:r>
      <w:r w:rsidRPr="00B37C38">
        <w:rPr>
          <w:rFonts w:ascii="Book Antiqua" w:hAnsi="Book Antiqua"/>
        </w:rPr>
        <w:t>: 1919-1929 [PMID: 28885881 DOI: 10.1056/NEJMoa1709937]</w:t>
      </w:r>
    </w:p>
    <w:p w14:paraId="633AD09A"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 </w:t>
      </w:r>
      <w:r w:rsidRPr="00B37C38">
        <w:rPr>
          <w:rFonts w:ascii="Book Antiqua" w:hAnsi="Book Antiqua"/>
          <w:b/>
          <w:bCs/>
        </w:rPr>
        <w:t>Theelen WSME</w:t>
      </w:r>
      <w:r w:rsidRPr="00B37C38">
        <w:rPr>
          <w:rFonts w:ascii="Book Antiqua" w:hAnsi="Book Antiqua"/>
        </w:rPr>
        <w:t xml:space="preserve">, Peulen HMU, Lalezari F, van der Noort V, de Vries JF, Aerts JGJV, Dumoulin DW, Bahce I, Niemeijer AN, de Langen AJ, Monkhorst K, Baas P. Effect of Pembrolizumab After Stereotactic Body Radiotherapy vs Pembrolizumab Alone on Tumor Response in Patients With Advanced Non-Small Cell Lung Cancer: Results of the PEMBRO-RT Phase 2 Randomized Clinical Trial. </w:t>
      </w:r>
      <w:r w:rsidRPr="00B37C38">
        <w:rPr>
          <w:rFonts w:ascii="Book Antiqua" w:hAnsi="Book Antiqua"/>
          <w:i/>
          <w:iCs/>
        </w:rPr>
        <w:t>JAMA Oncol</w:t>
      </w:r>
      <w:r w:rsidRPr="00B37C38">
        <w:rPr>
          <w:rFonts w:ascii="Book Antiqua" w:hAnsi="Book Antiqua"/>
        </w:rPr>
        <w:t xml:space="preserve"> 2019 [PMID: 31294749 DOI: 10.1001/jamaoncol.2019.1478]</w:t>
      </w:r>
    </w:p>
    <w:p w14:paraId="626193B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 </w:t>
      </w:r>
      <w:r w:rsidRPr="00B37C38">
        <w:rPr>
          <w:rFonts w:ascii="Book Antiqua" w:hAnsi="Book Antiqua"/>
          <w:b/>
          <w:bCs/>
        </w:rPr>
        <w:t>Finn RS</w:t>
      </w:r>
      <w:r w:rsidRPr="00B37C38">
        <w:rPr>
          <w:rFonts w:ascii="Book Antiqua" w:hAnsi="Book Antiqu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sidRPr="00B37C38">
        <w:rPr>
          <w:rFonts w:ascii="Book Antiqua" w:hAnsi="Book Antiqua"/>
          <w:i/>
          <w:iCs/>
        </w:rPr>
        <w:t>N Engl J Med</w:t>
      </w:r>
      <w:r w:rsidRPr="00B37C38">
        <w:rPr>
          <w:rFonts w:ascii="Book Antiqua" w:hAnsi="Book Antiqua"/>
        </w:rPr>
        <w:t xml:space="preserve"> 2020; </w:t>
      </w:r>
      <w:r w:rsidRPr="00B37C38">
        <w:rPr>
          <w:rFonts w:ascii="Book Antiqua" w:hAnsi="Book Antiqua"/>
          <w:b/>
          <w:bCs/>
        </w:rPr>
        <w:t>382</w:t>
      </w:r>
      <w:r w:rsidRPr="00B37C38">
        <w:rPr>
          <w:rFonts w:ascii="Book Antiqua" w:hAnsi="Book Antiqua"/>
        </w:rPr>
        <w:t>: 1894-1905 [PMID: 32402160 DOI: 10.1056/NEJMoa1915745]</w:t>
      </w:r>
    </w:p>
    <w:p w14:paraId="546D93C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 </w:t>
      </w:r>
      <w:r w:rsidRPr="00B37C38">
        <w:rPr>
          <w:rFonts w:ascii="Book Antiqua" w:hAnsi="Book Antiqua"/>
          <w:b/>
          <w:bCs/>
        </w:rPr>
        <w:t>Melero I</w:t>
      </w:r>
      <w:r w:rsidRPr="00B37C38">
        <w:rPr>
          <w:rFonts w:ascii="Book Antiqua" w:hAnsi="Book Antiqua"/>
        </w:rPr>
        <w:t xml:space="preserve">, Rouzaut A, Motz GT, Coukos G. T-cell and NK-cell infiltration into solid tumors: a key limiting factor for efficacious cancer immunotherapy. </w:t>
      </w:r>
      <w:r w:rsidRPr="00B37C38">
        <w:rPr>
          <w:rFonts w:ascii="Book Antiqua" w:hAnsi="Book Antiqua"/>
          <w:i/>
          <w:iCs/>
        </w:rPr>
        <w:t>Cancer Discov</w:t>
      </w:r>
      <w:r w:rsidRPr="00B37C38">
        <w:rPr>
          <w:rFonts w:ascii="Book Antiqua" w:hAnsi="Book Antiqua"/>
        </w:rPr>
        <w:t xml:space="preserve"> 2014; </w:t>
      </w:r>
      <w:r w:rsidRPr="00B37C38">
        <w:rPr>
          <w:rFonts w:ascii="Book Antiqua" w:hAnsi="Book Antiqua"/>
          <w:b/>
          <w:bCs/>
        </w:rPr>
        <w:t>4</w:t>
      </w:r>
      <w:r w:rsidRPr="00B37C38">
        <w:rPr>
          <w:rFonts w:ascii="Book Antiqua" w:hAnsi="Book Antiqua"/>
        </w:rPr>
        <w:t>: 522-526 [PMID: 24795012 DOI: 10.1158/2159-8290.CD-13-0985]</w:t>
      </w:r>
    </w:p>
    <w:p w14:paraId="0ACBE6A8"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6 </w:t>
      </w:r>
      <w:r w:rsidRPr="00B37C38">
        <w:rPr>
          <w:rFonts w:ascii="Book Antiqua" w:hAnsi="Book Antiqua"/>
          <w:b/>
          <w:bCs/>
        </w:rPr>
        <w:t>Kroemer G</w:t>
      </w:r>
      <w:r w:rsidRPr="00B37C38">
        <w:rPr>
          <w:rFonts w:ascii="Book Antiqua" w:hAnsi="Book Antiqua"/>
        </w:rPr>
        <w:t xml:space="preserve">, Galluzzi L, Kepp O, Zitvogel L. Immunogenic cell death in cancer therapy. </w:t>
      </w:r>
      <w:r w:rsidRPr="00B37C38">
        <w:rPr>
          <w:rFonts w:ascii="Book Antiqua" w:hAnsi="Book Antiqua"/>
          <w:i/>
          <w:iCs/>
        </w:rPr>
        <w:t>Annu Rev Immunol</w:t>
      </w:r>
      <w:r w:rsidRPr="00B37C38">
        <w:rPr>
          <w:rFonts w:ascii="Book Antiqua" w:hAnsi="Book Antiqua"/>
        </w:rPr>
        <w:t xml:space="preserve"> 2013; </w:t>
      </w:r>
      <w:r w:rsidRPr="00B37C38">
        <w:rPr>
          <w:rFonts w:ascii="Book Antiqua" w:hAnsi="Book Antiqua"/>
          <w:b/>
          <w:bCs/>
        </w:rPr>
        <w:t>31</w:t>
      </w:r>
      <w:r w:rsidRPr="00B37C38">
        <w:rPr>
          <w:rFonts w:ascii="Book Antiqua" w:hAnsi="Book Antiqua"/>
        </w:rPr>
        <w:t>: 51-72 [PMID: 23157435 DOI: 10.1146/annurev-immunol-032712-100008]</w:t>
      </w:r>
    </w:p>
    <w:p w14:paraId="4B5C83F0"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7 </w:t>
      </w:r>
      <w:r w:rsidRPr="00B37C38">
        <w:rPr>
          <w:rFonts w:ascii="Book Antiqua" w:hAnsi="Book Antiqua"/>
          <w:b/>
          <w:bCs/>
        </w:rPr>
        <w:t>Chew V</w:t>
      </w:r>
      <w:r w:rsidRPr="00B37C38">
        <w:rPr>
          <w:rFonts w:ascii="Book Antiqua" w:hAnsi="Book Antiqua"/>
        </w:rPr>
        <w:t xml:space="preserve">, Lee YH, Pan L, Nasir NJM, Lim CJ, Chua C, Lai L, Hazirah SN, Lim TKH, Goh BKP, Chung A, Lo RHG, Ng D, Filarca RLF, Albani S, Chow PKH. Immune activation underlies a sustained clinical response to Yttrium-90 radioembolisation in hepatocellular carcinoma. </w:t>
      </w:r>
      <w:r w:rsidRPr="00B37C38">
        <w:rPr>
          <w:rFonts w:ascii="Book Antiqua" w:hAnsi="Book Antiqua"/>
          <w:i/>
          <w:iCs/>
        </w:rPr>
        <w:t>Gut</w:t>
      </w:r>
      <w:r w:rsidRPr="00B37C38">
        <w:rPr>
          <w:rFonts w:ascii="Book Antiqua" w:hAnsi="Book Antiqua"/>
        </w:rPr>
        <w:t xml:space="preserve"> 2019; </w:t>
      </w:r>
      <w:r w:rsidRPr="00B37C38">
        <w:rPr>
          <w:rFonts w:ascii="Book Antiqua" w:hAnsi="Book Antiqua"/>
          <w:b/>
          <w:bCs/>
        </w:rPr>
        <w:t>68</w:t>
      </w:r>
      <w:r w:rsidRPr="00B37C38">
        <w:rPr>
          <w:rFonts w:ascii="Book Antiqua" w:hAnsi="Book Antiqua"/>
        </w:rPr>
        <w:t>: 335-346 [PMID: 29440463 DOI: 10.1136/gutjnl-2017-315485]</w:t>
      </w:r>
    </w:p>
    <w:p w14:paraId="373E5DE9"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8 </w:t>
      </w:r>
      <w:r w:rsidRPr="00B37C38">
        <w:rPr>
          <w:rFonts w:ascii="Book Antiqua" w:hAnsi="Book Antiqua"/>
          <w:b/>
          <w:bCs/>
        </w:rPr>
        <w:t>Sauter B</w:t>
      </w:r>
      <w:r w:rsidRPr="00B37C38">
        <w:rPr>
          <w:rFonts w:ascii="Book Antiqua" w:hAnsi="Book Antiqua"/>
        </w:rPr>
        <w:t xml:space="preserve">, Albert ML, Francisco L, Larsson M, Somersan S, Bhardwaj N. Consequences of cell death: exposure to necrotic tumor cells, but not primary tissue cells or apoptotic cells, induces the maturation of immunostimulatory dendritic cells. </w:t>
      </w:r>
      <w:r w:rsidRPr="00B37C38">
        <w:rPr>
          <w:rFonts w:ascii="Book Antiqua" w:hAnsi="Book Antiqua"/>
          <w:i/>
          <w:iCs/>
        </w:rPr>
        <w:t>J Exp Med</w:t>
      </w:r>
      <w:r w:rsidRPr="00B37C38">
        <w:rPr>
          <w:rFonts w:ascii="Book Antiqua" w:hAnsi="Book Antiqua"/>
        </w:rPr>
        <w:t xml:space="preserve"> 2000; </w:t>
      </w:r>
      <w:r w:rsidRPr="00B37C38">
        <w:rPr>
          <w:rFonts w:ascii="Book Antiqua" w:hAnsi="Book Antiqua"/>
          <w:b/>
          <w:bCs/>
        </w:rPr>
        <w:t>191</w:t>
      </w:r>
      <w:r w:rsidRPr="00B37C38">
        <w:rPr>
          <w:rFonts w:ascii="Book Antiqua" w:hAnsi="Book Antiqua"/>
        </w:rPr>
        <w:t>: 423-434 [PMID: 10662788 DOI: 10.1084/jem.191.3.423]</w:t>
      </w:r>
    </w:p>
    <w:p w14:paraId="6EA597A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9 </w:t>
      </w:r>
      <w:r w:rsidRPr="00B37C38">
        <w:rPr>
          <w:rFonts w:ascii="Book Antiqua" w:hAnsi="Book Antiqua"/>
          <w:b/>
          <w:bCs/>
        </w:rPr>
        <w:t>Melero I</w:t>
      </w:r>
      <w:r w:rsidRPr="00B37C38">
        <w:rPr>
          <w:rFonts w:ascii="Book Antiqua" w:hAnsi="Book Antiqua"/>
        </w:rPr>
        <w:t xml:space="preserve">, Berman DM, Aznar MA, Korman AJ, Pérez Gracia JL, Haanen J. Evolving synergistic combinations of targeted immunotherapies to combat cancer. </w:t>
      </w:r>
      <w:r w:rsidRPr="00B37C38">
        <w:rPr>
          <w:rFonts w:ascii="Book Antiqua" w:hAnsi="Book Antiqua"/>
          <w:i/>
          <w:iCs/>
        </w:rPr>
        <w:t>Nat Rev Cancer</w:t>
      </w:r>
      <w:r w:rsidRPr="00B37C38">
        <w:rPr>
          <w:rFonts w:ascii="Book Antiqua" w:hAnsi="Book Antiqua"/>
        </w:rPr>
        <w:t xml:space="preserve"> 2015; </w:t>
      </w:r>
      <w:r w:rsidRPr="00B37C38">
        <w:rPr>
          <w:rFonts w:ascii="Book Antiqua" w:hAnsi="Book Antiqua"/>
          <w:b/>
          <w:bCs/>
        </w:rPr>
        <w:t>15</w:t>
      </w:r>
      <w:r w:rsidRPr="00B37C38">
        <w:rPr>
          <w:rFonts w:ascii="Book Antiqua" w:hAnsi="Book Antiqua"/>
        </w:rPr>
        <w:t>: 457-472 [PMID: 26205340 DOI: 10.1038/nrc3973]</w:t>
      </w:r>
    </w:p>
    <w:p w14:paraId="61B88E2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10 </w:t>
      </w:r>
      <w:r w:rsidRPr="00B37C38">
        <w:rPr>
          <w:rFonts w:ascii="Book Antiqua" w:hAnsi="Book Antiqua"/>
          <w:b/>
          <w:bCs/>
        </w:rPr>
        <w:t>Li H</w:t>
      </w:r>
      <w:r w:rsidRPr="00B37C38">
        <w:rPr>
          <w:rFonts w:ascii="Book Antiqua" w:hAnsi="Book Antiqua"/>
        </w:rPr>
        <w:t xml:space="preserve">, van der Leun AM, Yofe I, Lubling Y, Gelbard-Solodkin D, van Akkooi ACJ, van den Braber M, Rozeman EA, Haanen JBAG, Blank CU, Horlings HM, David E, Baran Y, Bercovich A, Lifshitz A, Schumacher TN, Tanay A, Amit I. Dysfunctional CD8 T Cells Form a Proliferative, Dynamically Regulated Compartment within Human Melanoma. </w:t>
      </w:r>
      <w:r w:rsidRPr="00B37C38">
        <w:rPr>
          <w:rFonts w:ascii="Book Antiqua" w:hAnsi="Book Antiqua"/>
          <w:i/>
          <w:iCs/>
        </w:rPr>
        <w:t>Cell</w:t>
      </w:r>
      <w:r w:rsidRPr="00B37C38">
        <w:rPr>
          <w:rFonts w:ascii="Book Antiqua" w:hAnsi="Book Antiqua"/>
        </w:rPr>
        <w:t xml:space="preserve"> 2019; </w:t>
      </w:r>
      <w:r w:rsidRPr="00B37C38">
        <w:rPr>
          <w:rFonts w:ascii="Book Antiqua" w:hAnsi="Book Antiqua"/>
          <w:b/>
          <w:bCs/>
        </w:rPr>
        <w:t>176</w:t>
      </w:r>
      <w:r w:rsidRPr="00B37C38">
        <w:rPr>
          <w:rFonts w:ascii="Book Antiqua" w:hAnsi="Book Antiqua"/>
        </w:rPr>
        <w:t>: 775-789.e18 [PMID: 30595452 DOI: 10.1016/j.cell.2018.11.043]</w:t>
      </w:r>
    </w:p>
    <w:p w14:paraId="0031708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11 </w:t>
      </w:r>
      <w:r w:rsidRPr="00B37C38">
        <w:rPr>
          <w:rFonts w:ascii="Book Antiqua" w:hAnsi="Book Antiqua"/>
          <w:b/>
          <w:bCs/>
        </w:rPr>
        <w:t>Azizi E</w:t>
      </w:r>
      <w:r w:rsidRPr="00B37C38">
        <w:rPr>
          <w:rFonts w:ascii="Book Antiqua" w:hAnsi="Book Antiqua"/>
        </w:rPr>
        <w:t xml:space="preserve">, Carr AJ, Plitas G, Cornish AE, Konopacki C, Prabhakaran S, Nainys J, Wu K, Kiseliovas V, Setty M, Choi K, Fromme RM, Dao P, McKenney PT, Wasti RC, Kadaveru K, Mazutis L, Rudensky AY, Pe'er D. Single-Cell Map of Diverse Immune Phenotypes in the Breast Tumor Microenvironment. </w:t>
      </w:r>
      <w:r w:rsidRPr="00B37C38">
        <w:rPr>
          <w:rFonts w:ascii="Book Antiqua" w:hAnsi="Book Antiqua"/>
          <w:i/>
          <w:iCs/>
        </w:rPr>
        <w:t>Cell</w:t>
      </w:r>
      <w:r w:rsidRPr="00B37C38">
        <w:rPr>
          <w:rFonts w:ascii="Book Antiqua" w:hAnsi="Book Antiqua"/>
        </w:rPr>
        <w:t xml:space="preserve"> 2018; </w:t>
      </w:r>
      <w:r w:rsidRPr="00B37C38">
        <w:rPr>
          <w:rFonts w:ascii="Book Antiqua" w:hAnsi="Book Antiqua"/>
          <w:b/>
          <w:bCs/>
        </w:rPr>
        <w:t>174</w:t>
      </w:r>
      <w:r w:rsidRPr="00B37C38">
        <w:rPr>
          <w:rFonts w:ascii="Book Antiqua" w:hAnsi="Book Antiqua"/>
        </w:rPr>
        <w:t>: 1293-1308.e36 [PMID: 29961579 DOI: 10.1016/j.cell.2018.05.060]</w:t>
      </w:r>
    </w:p>
    <w:p w14:paraId="03B63A58"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12 </w:t>
      </w:r>
      <w:r w:rsidRPr="00B37C38">
        <w:rPr>
          <w:rFonts w:ascii="Book Antiqua" w:hAnsi="Book Antiqua"/>
          <w:b/>
          <w:bCs/>
        </w:rPr>
        <w:t>Guo X</w:t>
      </w:r>
      <w:r w:rsidRPr="00B37C38">
        <w:rPr>
          <w:rFonts w:ascii="Book Antiqua" w:hAnsi="Book Antiqua"/>
        </w:rPr>
        <w:t xml:space="preserve">, Zhang Y, Zheng L, Zheng C, Song J, Zhang Q, Kang B, Liu Z, Jin L, Xing R, Gao R, Zhang L, Dong M, Hu X, Ren X, Kirchhoff D, Roider HG, Yan T, Zhang Z. Global characterization of T cells in non-small-cell lung cancer by single-cell sequencing. </w:t>
      </w:r>
      <w:r w:rsidRPr="00B37C38">
        <w:rPr>
          <w:rFonts w:ascii="Book Antiqua" w:hAnsi="Book Antiqua"/>
          <w:i/>
          <w:iCs/>
        </w:rPr>
        <w:t>Nat Med</w:t>
      </w:r>
      <w:r w:rsidRPr="00B37C38">
        <w:rPr>
          <w:rFonts w:ascii="Book Antiqua" w:hAnsi="Book Antiqua"/>
        </w:rPr>
        <w:t xml:space="preserve"> 2018; </w:t>
      </w:r>
      <w:r w:rsidRPr="00B37C38">
        <w:rPr>
          <w:rFonts w:ascii="Book Antiqua" w:hAnsi="Book Antiqua"/>
          <w:b/>
          <w:bCs/>
        </w:rPr>
        <w:t>24</w:t>
      </w:r>
      <w:r w:rsidRPr="00B37C38">
        <w:rPr>
          <w:rFonts w:ascii="Book Antiqua" w:hAnsi="Book Antiqua"/>
        </w:rPr>
        <w:t>: 978-985 [PMID: 29942094 DOI: 10.1038/s41591-018-0045-3]</w:t>
      </w:r>
    </w:p>
    <w:p w14:paraId="00E8F2E7"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13 </w:t>
      </w:r>
      <w:r w:rsidRPr="00B37C38">
        <w:rPr>
          <w:rFonts w:ascii="Book Antiqua" w:hAnsi="Book Antiqua"/>
          <w:b/>
          <w:bCs/>
        </w:rPr>
        <w:t>Chen DS</w:t>
      </w:r>
      <w:r w:rsidRPr="00B37C38">
        <w:rPr>
          <w:rFonts w:ascii="Book Antiqua" w:hAnsi="Book Antiqua"/>
        </w:rPr>
        <w:t xml:space="preserve">, Mellman I. Oncology meets immunology: the cancer-immunity cycle. </w:t>
      </w:r>
      <w:r w:rsidRPr="00B37C38">
        <w:rPr>
          <w:rFonts w:ascii="Book Antiqua" w:hAnsi="Book Antiqua"/>
          <w:i/>
          <w:iCs/>
        </w:rPr>
        <w:t>Immunity</w:t>
      </w:r>
      <w:r w:rsidRPr="00B37C38">
        <w:rPr>
          <w:rFonts w:ascii="Book Antiqua" w:hAnsi="Book Antiqua"/>
        </w:rPr>
        <w:t xml:space="preserve"> 2013; </w:t>
      </w:r>
      <w:r w:rsidRPr="00B37C38">
        <w:rPr>
          <w:rFonts w:ascii="Book Antiqua" w:hAnsi="Book Antiqua"/>
          <w:b/>
          <w:bCs/>
        </w:rPr>
        <w:t>39</w:t>
      </w:r>
      <w:r w:rsidRPr="00B37C38">
        <w:rPr>
          <w:rFonts w:ascii="Book Antiqua" w:hAnsi="Book Antiqua"/>
        </w:rPr>
        <w:t>: 1-10 [PMID: 23890059 DOI: 10.1016/j.immuni.2013.07.012]</w:t>
      </w:r>
    </w:p>
    <w:p w14:paraId="03BB3AD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14 </w:t>
      </w:r>
      <w:r w:rsidRPr="00B37C38">
        <w:rPr>
          <w:rFonts w:ascii="Book Antiqua" w:hAnsi="Book Antiqua"/>
          <w:b/>
          <w:bCs/>
        </w:rPr>
        <w:t>Mellman I</w:t>
      </w:r>
      <w:r w:rsidRPr="00B37C38">
        <w:rPr>
          <w:rFonts w:ascii="Book Antiqua" w:hAnsi="Book Antiqua"/>
        </w:rPr>
        <w:t xml:space="preserve">, Coukos G, Dranoff G. Cancer immunotherapy comes of age. </w:t>
      </w:r>
      <w:r w:rsidRPr="00B37C38">
        <w:rPr>
          <w:rFonts w:ascii="Book Antiqua" w:hAnsi="Book Antiqua"/>
          <w:i/>
          <w:iCs/>
        </w:rPr>
        <w:t>Nature</w:t>
      </w:r>
      <w:r w:rsidRPr="00B37C38">
        <w:rPr>
          <w:rFonts w:ascii="Book Antiqua" w:hAnsi="Book Antiqua"/>
        </w:rPr>
        <w:t xml:space="preserve"> 2011; </w:t>
      </w:r>
      <w:r w:rsidRPr="00B37C38">
        <w:rPr>
          <w:rFonts w:ascii="Book Antiqua" w:hAnsi="Book Antiqua"/>
          <w:b/>
          <w:bCs/>
        </w:rPr>
        <w:t>480</w:t>
      </w:r>
      <w:r w:rsidRPr="00B37C38">
        <w:rPr>
          <w:rFonts w:ascii="Book Antiqua" w:hAnsi="Book Antiqua"/>
        </w:rPr>
        <w:t>: 480-489 [PMID: 22193102 DOI: 10.1038/nature10673]</w:t>
      </w:r>
    </w:p>
    <w:p w14:paraId="40CDBA4B"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15 </w:t>
      </w:r>
      <w:r w:rsidRPr="00B37C38">
        <w:rPr>
          <w:rFonts w:ascii="Book Antiqua" w:hAnsi="Book Antiqua"/>
          <w:b/>
          <w:bCs/>
        </w:rPr>
        <w:t>Pardoll DM</w:t>
      </w:r>
      <w:r w:rsidRPr="00B37C38">
        <w:rPr>
          <w:rFonts w:ascii="Book Antiqua" w:hAnsi="Book Antiqua"/>
        </w:rPr>
        <w:t xml:space="preserve">. The blockade of immune checkpoints in cancer immunotherapy. </w:t>
      </w:r>
      <w:r w:rsidRPr="00B37C38">
        <w:rPr>
          <w:rFonts w:ascii="Book Antiqua" w:hAnsi="Book Antiqua"/>
          <w:i/>
          <w:iCs/>
        </w:rPr>
        <w:t>Nat Rev Cancer</w:t>
      </w:r>
      <w:r w:rsidRPr="00B37C38">
        <w:rPr>
          <w:rFonts w:ascii="Book Antiqua" w:hAnsi="Book Antiqua"/>
        </w:rPr>
        <w:t xml:space="preserve"> 2012; </w:t>
      </w:r>
      <w:r w:rsidRPr="00B37C38">
        <w:rPr>
          <w:rFonts w:ascii="Book Antiqua" w:hAnsi="Book Antiqua"/>
          <w:b/>
          <w:bCs/>
        </w:rPr>
        <w:t>12</w:t>
      </w:r>
      <w:r w:rsidRPr="00B37C38">
        <w:rPr>
          <w:rFonts w:ascii="Book Antiqua" w:hAnsi="Book Antiqua"/>
        </w:rPr>
        <w:t>: 252-264 [PMID: 22437870 DOI: 10.1038/nrc3239]</w:t>
      </w:r>
    </w:p>
    <w:p w14:paraId="2F70B29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16 </w:t>
      </w:r>
      <w:r w:rsidRPr="00B37C38">
        <w:rPr>
          <w:rFonts w:ascii="Book Antiqua" w:hAnsi="Book Antiqua"/>
          <w:b/>
          <w:bCs/>
        </w:rPr>
        <w:t>Huang AC</w:t>
      </w:r>
      <w:r w:rsidRPr="00B37C38">
        <w:rPr>
          <w:rFonts w:ascii="Book Antiqua" w:hAnsi="Book Antiqua"/>
        </w:rPr>
        <w:t xml:space="preserve">, Postow MA, Orlowski RJ, Mick R, Bengsch B, Manne S, Xu W, Harmon S, Giles JR, Wenz B, Adamow M, Kuk D, Panageas KS, Carrera C, Wong P, Quagliarello F, Wubbenhorst B, D'Andrea K, Pauken KE, Herati RS, Staupe RP, Schenkel JM, McGettigan S, Kothari S, George SM, Vonderheide RH, Amaravadi RK, Karakousis GC, Schuchter LM, Xu X, Nathanson KL, Wolchok JD, Gangadhar TC, Wherry EJ. T-cell invigoration to tumour burden ratio associated with anti-PD-1 response. </w:t>
      </w:r>
      <w:r w:rsidRPr="00B37C38">
        <w:rPr>
          <w:rFonts w:ascii="Book Antiqua" w:hAnsi="Book Antiqua"/>
          <w:i/>
          <w:iCs/>
        </w:rPr>
        <w:t>Nature</w:t>
      </w:r>
      <w:r w:rsidRPr="00B37C38">
        <w:rPr>
          <w:rFonts w:ascii="Book Antiqua" w:hAnsi="Book Antiqua"/>
        </w:rPr>
        <w:t xml:space="preserve"> 2017; </w:t>
      </w:r>
      <w:r w:rsidRPr="00B37C38">
        <w:rPr>
          <w:rFonts w:ascii="Book Antiqua" w:hAnsi="Book Antiqua"/>
          <w:b/>
          <w:bCs/>
        </w:rPr>
        <w:t>545</w:t>
      </w:r>
      <w:r w:rsidRPr="00B37C38">
        <w:rPr>
          <w:rFonts w:ascii="Book Antiqua" w:hAnsi="Book Antiqua"/>
        </w:rPr>
        <w:t>: 60-65 [PMID: 28397821 DOI: 10.1038/nature22079]</w:t>
      </w:r>
    </w:p>
    <w:p w14:paraId="117FDA4B"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17 </w:t>
      </w:r>
      <w:r w:rsidRPr="00B37C38">
        <w:rPr>
          <w:rFonts w:ascii="Book Antiqua" w:hAnsi="Book Antiqua"/>
          <w:b/>
          <w:bCs/>
        </w:rPr>
        <w:t>Joseph RW</w:t>
      </w:r>
      <w:r w:rsidRPr="00B37C38">
        <w:rPr>
          <w:rFonts w:ascii="Book Antiqua" w:hAnsi="Book Antiqua"/>
        </w:rPr>
        <w:t xml:space="preserve">, Elassaiss-Schaap J, Kefford R, Hwu WJ, Wolchok JD, Joshua AM, Ribas A, Hodi FS, Hamid O, Robert C, Daud A, Dronca R, Hersey P, Weber JS, Patnaik A, de Alwis DP, Perrone A, Zhang J, Kang SP, Ebbinghaus S, Anderson KM, Gangadhar TC. Baseline Tumor Size Is an Independent Prognostic Factor for Overall Survival in Patients with Melanoma Treated with Pembrolizumab. </w:t>
      </w:r>
      <w:r w:rsidRPr="00B37C38">
        <w:rPr>
          <w:rFonts w:ascii="Book Antiqua" w:hAnsi="Book Antiqua"/>
          <w:i/>
          <w:iCs/>
        </w:rPr>
        <w:t>Clin Cancer Res</w:t>
      </w:r>
      <w:r w:rsidRPr="00B37C38">
        <w:rPr>
          <w:rFonts w:ascii="Book Antiqua" w:hAnsi="Book Antiqua"/>
        </w:rPr>
        <w:t xml:space="preserve"> 2018; </w:t>
      </w:r>
      <w:r w:rsidRPr="00B37C38">
        <w:rPr>
          <w:rFonts w:ascii="Book Antiqua" w:hAnsi="Book Antiqua"/>
          <w:b/>
          <w:bCs/>
        </w:rPr>
        <w:t>24</w:t>
      </w:r>
      <w:r w:rsidRPr="00B37C38">
        <w:rPr>
          <w:rFonts w:ascii="Book Antiqua" w:hAnsi="Book Antiqua"/>
        </w:rPr>
        <w:t>: 4960-4967 [PMID: 29685882 DOI: 10.1158/1078-0432.CCR-17-2386]</w:t>
      </w:r>
    </w:p>
    <w:p w14:paraId="70E632C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18 </w:t>
      </w:r>
      <w:r w:rsidRPr="00B37C38">
        <w:rPr>
          <w:rFonts w:ascii="Book Antiqua" w:hAnsi="Book Antiqua"/>
          <w:b/>
          <w:bCs/>
        </w:rPr>
        <w:t>Suzuki C</w:t>
      </w:r>
      <w:r w:rsidRPr="00B37C38">
        <w:rPr>
          <w:rFonts w:ascii="Book Antiqua" w:hAnsi="Book Antiqua"/>
        </w:rPr>
        <w:t xml:space="preserve">, Kiyota N, Imamura Y, Rikitake J, Sai S, Koyama T, Hyogo Y, Nagatani Y, Funakoshi Y, Toyoda M, Otsuki N, Nibu KI, Minami H. Effect of tumor burden and growth rate on treatment outcomes of nivolumab in head and neck cancer. </w:t>
      </w:r>
      <w:r w:rsidRPr="00B37C38">
        <w:rPr>
          <w:rFonts w:ascii="Book Antiqua" w:hAnsi="Book Antiqua"/>
          <w:i/>
          <w:iCs/>
        </w:rPr>
        <w:t>Int J Clin Oncol</w:t>
      </w:r>
      <w:r w:rsidRPr="00B37C38">
        <w:rPr>
          <w:rFonts w:ascii="Book Antiqua" w:hAnsi="Book Antiqua"/>
        </w:rPr>
        <w:t xml:space="preserve"> 2020; </w:t>
      </w:r>
      <w:r w:rsidRPr="00B37C38">
        <w:rPr>
          <w:rFonts w:ascii="Book Antiqua" w:hAnsi="Book Antiqua"/>
          <w:b/>
          <w:bCs/>
        </w:rPr>
        <w:t>25</w:t>
      </w:r>
      <w:r w:rsidRPr="00B37C38">
        <w:rPr>
          <w:rFonts w:ascii="Book Antiqua" w:hAnsi="Book Antiqua"/>
        </w:rPr>
        <w:t>: 1270-1277 [PMID: 32277393 DOI: 10.1007/s10147-020-01669-y]</w:t>
      </w:r>
    </w:p>
    <w:p w14:paraId="4A36093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19 </w:t>
      </w:r>
      <w:r w:rsidRPr="00B37C38">
        <w:rPr>
          <w:rFonts w:ascii="Book Antiqua" w:hAnsi="Book Antiqua"/>
          <w:b/>
          <w:bCs/>
        </w:rPr>
        <w:t>Arnold KM</w:t>
      </w:r>
      <w:r w:rsidRPr="00B37C38">
        <w:rPr>
          <w:rFonts w:ascii="Book Antiqua" w:hAnsi="Book Antiqua"/>
        </w:rPr>
        <w:t xml:space="preserve">, Flynn NJ, Raben A, Romak L, Yu Y, Dicker AP, Mourtada F, Sims-Mourtada J. The Impact of Radiation on the Tumor Microenvironment: Effect of Dose and Fractionation Schedules. </w:t>
      </w:r>
      <w:r w:rsidRPr="00B37C38">
        <w:rPr>
          <w:rFonts w:ascii="Book Antiqua" w:hAnsi="Book Antiqua"/>
          <w:i/>
          <w:iCs/>
        </w:rPr>
        <w:t>Cancer Growth Metastasis</w:t>
      </w:r>
      <w:r w:rsidRPr="00B37C38">
        <w:rPr>
          <w:rFonts w:ascii="Book Antiqua" w:hAnsi="Book Antiqua"/>
        </w:rPr>
        <w:t xml:space="preserve"> 2018; </w:t>
      </w:r>
      <w:r w:rsidRPr="00B37C38">
        <w:rPr>
          <w:rFonts w:ascii="Book Antiqua" w:hAnsi="Book Antiqua"/>
          <w:b/>
          <w:bCs/>
        </w:rPr>
        <w:t>11</w:t>
      </w:r>
      <w:r w:rsidRPr="00B37C38">
        <w:rPr>
          <w:rFonts w:ascii="Book Antiqua" w:hAnsi="Book Antiqua"/>
        </w:rPr>
        <w:t>: 1179064418761639 [PMID: 29551910 DOI: 10.1177/1179064418761639]</w:t>
      </w:r>
    </w:p>
    <w:p w14:paraId="160BE9B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20 </w:t>
      </w:r>
      <w:r w:rsidRPr="00B37C38">
        <w:rPr>
          <w:rFonts w:ascii="Book Antiqua" w:hAnsi="Book Antiqua"/>
          <w:b/>
          <w:bCs/>
        </w:rPr>
        <w:t>Reits EA</w:t>
      </w:r>
      <w:r w:rsidRPr="00B37C38">
        <w:rPr>
          <w:rFonts w:ascii="Book Antiqua" w:hAnsi="Book Antiqua"/>
        </w:rPr>
        <w:t xml:space="preserve">, Hodge JW, Herberts CA, Groothuis TA, Chakraborty M, Wansley EK, Camphausen K, Luiten RM, de Ru AH, Neijssen J, Griekspoor A, Mesman E, Verreck FA, Spits H, Schlom J, van Veelen P, Neefjes JJ. Radiation modulates the peptide repertoire, enhances MHC class I expression, and induces successful antitumor immunotherapy. </w:t>
      </w:r>
      <w:r w:rsidRPr="00B37C38">
        <w:rPr>
          <w:rFonts w:ascii="Book Antiqua" w:hAnsi="Book Antiqua"/>
          <w:i/>
          <w:iCs/>
        </w:rPr>
        <w:t>J Exp Med</w:t>
      </w:r>
      <w:r w:rsidRPr="00B37C38">
        <w:rPr>
          <w:rFonts w:ascii="Book Antiqua" w:hAnsi="Book Antiqua"/>
        </w:rPr>
        <w:t xml:space="preserve"> 2006; </w:t>
      </w:r>
      <w:r w:rsidRPr="00B37C38">
        <w:rPr>
          <w:rFonts w:ascii="Book Antiqua" w:hAnsi="Book Antiqua"/>
          <w:b/>
          <w:bCs/>
        </w:rPr>
        <w:t>203</w:t>
      </w:r>
      <w:r w:rsidRPr="00B37C38">
        <w:rPr>
          <w:rFonts w:ascii="Book Antiqua" w:hAnsi="Book Antiqua"/>
        </w:rPr>
        <w:t>: 1259-1271 [PMID: 16636135 DOI: 10.1084/jem.20052494]</w:t>
      </w:r>
    </w:p>
    <w:p w14:paraId="62127C9B"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21 </w:t>
      </w:r>
      <w:r w:rsidRPr="00B37C38">
        <w:rPr>
          <w:rFonts w:ascii="Book Antiqua" w:hAnsi="Book Antiqua"/>
          <w:b/>
          <w:bCs/>
        </w:rPr>
        <w:t>Sharabi AB</w:t>
      </w:r>
      <w:r w:rsidRPr="00B37C38">
        <w:rPr>
          <w:rFonts w:ascii="Book Antiqua" w:hAnsi="Book Antiqua"/>
        </w:rPr>
        <w:t xml:space="preserve">, Nirschl CJ, Kochel CM, Nirschl TR, Francica BJ, Velarde E, Deweese TL, Drake CG. Stereotactic Radiation Therapy Augments Antigen-Specific PD-1-Mediated Antitumor Immune Responses via Cross-Presentation of Tumor Antigen. </w:t>
      </w:r>
      <w:r w:rsidRPr="00B37C38">
        <w:rPr>
          <w:rFonts w:ascii="Book Antiqua" w:hAnsi="Book Antiqua"/>
          <w:i/>
          <w:iCs/>
        </w:rPr>
        <w:t>Cancer Immunol Res</w:t>
      </w:r>
      <w:r w:rsidRPr="00B37C38">
        <w:rPr>
          <w:rFonts w:ascii="Book Antiqua" w:hAnsi="Book Antiqua"/>
        </w:rPr>
        <w:t xml:space="preserve"> 2015; </w:t>
      </w:r>
      <w:r w:rsidRPr="00B37C38">
        <w:rPr>
          <w:rFonts w:ascii="Book Antiqua" w:hAnsi="Book Antiqua"/>
          <w:b/>
          <w:bCs/>
        </w:rPr>
        <w:t>3</w:t>
      </w:r>
      <w:r w:rsidRPr="00B37C38">
        <w:rPr>
          <w:rFonts w:ascii="Book Antiqua" w:hAnsi="Book Antiqua"/>
        </w:rPr>
        <w:t>: 345-355 [PMID: 25527358 DOI: 10.1158/2326-6066.CIR-14-0196]</w:t>
      </w:r>
    </w:p>
    <w:p w14:paraId="7A431FB2"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22 </w:t>
      </w:r>
      <w:r w:rsidRPr="00B37C38">
        <w:rPr>
          <w:rFonts w:ascii="Book Antiqua" w:hAnsi="Book Antiqua"/>
          <w:b/>
          <w:bCs/>
        </w:rPr>
        <w:t>Gameiro SR</w:t>
      </w:r>
      <w:r w:rsidRPr="00B37C38">
        <w:rPr>
          <w:rFonts w:ascii="Book Antiqua" w:hAnsi="Book Antiqua"/>
        </w:rPr>
        <w:t xml:space="preserve">, Jammeh ML, Wattenberg MM, Tsang KY, Ferrone S, Hodge JW. Radiation-induced immunogenic modulation of tumor enhances antigen processing and calreticulin exposure, resulting in enhanced T-cell killing. </w:t>
      </w:r>
      <w:r w:rsidRPr="00B37C38">
        <w:rPr>
          <w:rFonts w:ascii="Book Antiqua" w:hAnsi="Book Antiqua"/>
          <w:i/>
          <w:iCs/>
        </w:rPr>
        <w:t>Oncotarget</w:t>
      </w:r>
      <w:r w:rsidRPr="00B37C38">
        <w:rPr>
          <w:rFonts w:ascii="Book Antiqua" w:hAnsi="Book Antiqua"/>
        </w:rPr>
        <w:t xml:space="preserve"> 2014; </w:t>
      </w:r>
      <w:r w:rsidRPr="00B37C38">
        <w:rPr>
          <w:rFonts w:ascii="Book Antiqua" w:hAnsi="Book Antiqua"/>
          <w:b/>
          <w:bCs/>
        </w:rPr>
        <w:t>5</w:t>
      </w:r>
      <w:r w:rsidRPr="00B37C38">
        <w:rPr>
          <w:rFonts w:ascii="Book Antiqua" w:hAnsi="Book Antiqua"/>
        </w:rPr>
        <w:t>: 403-416 [PMID: 24480782 DOI: 10.18632/oncotarget.1719]</w:t>
      </w:r>
    </w:p>
    <w:p w14:paraId="7C23E440"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23 </w:t>
      </w:r>
      <w:r w:rsidRPr="00B37C38">
        <w:rPr>
          <w:rFonts w:ascii="Book Antiqua" w:hAnsi="Book Antiqua"/>
          <w:b/>
          <w:bCs/>
        </w:rPr>
        <w:t>Gupta A</w:t>
      </w:r>
      <w:r w:rsidRPr="00B37C38">
        <w:rPr>
          <w:rFonts w:ascii="Book Antiqua" w:hAnsi="Book Antiqua"/>
        </w:rPr>
        <w:t xml:space="preserve">, Probst HC, Vuong V, Landshammer A, Muth S, Yagita H, Schwendener R, Pruschy M, Knuth A, van den Broek M. Radiotherapy promotes tumor-specific effector CD8+ T cells via dendritic cell activation. </w:t>
      </w:r>
      <w:r w:rsidRPr="00B37C38">
        <w:rPr>
          <w:rFonts w:ascii="Book Antiqua" w:hAnsi="Book Antiqua"/>
          <w:i/>
          <w:iCs/>
        </w:rPr>
        <w:t>J Immunol</w:t>
      </w:r>
      <w:r w:rsidRPr="00B37C38">
        <w:rPr>
          <w:rFonts w:ascii="Book Antiqua" w:hAnsi="Book Antiqua"/>
        </w:rPr>
        <w:t xml:space="preserve"> 2012; </w:t>
      </w:r>
      <w:r w:rsidRPr="00B37C38">
        <w:rPr>
          <w:rFonts w:ascii="Book Antiqua" w:hAnsi="Book Antiqua"/>
          <w:b/>
          <w:bCs/>
        </w:rPr>
        <w:t>189</w:t>
      </w:r>
      <w:r w:rsidRPr="00B37C38">
        <w:rPr>
          <w:rFonts w:ascii="Book Antiqua" w:hAnsi="Book Antiqua"/>
        </w:rPr>
        <w:t>: 558-566 [PMID: 22685313 DOI: 10.4049/jimmunol.1200563]</w:t>
      </w:r>
    </w:p>
    <w:p w14:paraId="07F85D5F"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24 </w:t>
      </w:r>
      <w:r w:rsidRPr="00B37C38">
        <w:rPr>
          <w:rFonts w:ascii="Book Antiqua" w:hAnsi="Book Antiqua"/>
          <w:b/>
          <w:bCs/>
        </w:rPr>
        <w:t>Kono H</w:t>
      </w:r>
      <w:r w:rsidRPr="00B37C38">
        <w:rPr>
          <w:rFonts w:ascii="Book Antiqua" w:hAnsi="Book Antiqua"/>
        </w:rPr>
        <w:t xml:space="preserve">, Rock KL. How dying cells alert the immune system to danger. </w:t>
      </w:r>
      <w:r w:rsidRPr="00B37C38">
        <w:rPr>
          <w:rFonts w:ascii="Book Antiqua" w:hAnsi="Book Antiqua"/>
          <w:i/>
          <w:iCs/>
        </w:rPr>
        <w:t>Nat Rev Immunol</w:t>
      </w:r>
      <w:r w:rsidRPr="00B37C38">
        <w:rPr>
          <w:rFonts w:ascii="Book Antiqua" w:hAnsi="Book Antiqua"/>
        </w:rPr>
        <w:t xml:space="preserve"> 2008; </w:t>
      </w:r>
      <w:r w:rsidRPr="00B37C38">
        <w:rPr>
          <w:rFonts w:ascii="Book Antiqua" w:hAnsi="Book Antiqua"/>
          <w:b/>
          <w:bCs/>
        </w:rPr>
        <w:t>8</w:t>
      </w:r>
      <w:r w:rsidRPr="00B37C38">
        <w:rPr>
          <w:rFonts w:ascii="Book Antiqua" w:hAnsi="Book Antiqua"/>
        </w:rPr>
        <w:t>: 279-289 [PMID: 18340345 DOI: 10.1038/nri2215]</w:t>
      </w:r>
    </w:p>
    <w:p w14:paraId="5E22AB33"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25 </w:t>
      </w:r>
      <w:r w:rsidRPr="00B37C38">
        <w:rPr>
          <w:rFonts w:ascii="Book Antiqua" w:hAnsi="Book Antiqua"/>
          <w:b/>
          <w:bCs/>
        </w:rPr>
        <w:t>Dewan MZ</w:t>
      </w:r>
      <w:r w:rsidRPr="00B37C38">
        <w:rPr>
          <w:rFonts w:ascii="Book Antiqua" w:hAnsi="Book Antiqua"/>
        </w:rPr>
        <w:t xml:space="preserve">, Galloway AE, Kawashima N, Dewyngaert JK, Babb JS, Formenti SC, Demaria S. Fractionated but not single-dose radiotherapy induces an immune-mediated abscopal effect when combined with anti-CTLA-4 antibody. </w:t>
      </w:r>
      <w:r w:rsidRPr="00B37C38">
        <w:rPr>
          <w:rFonts w:ascii="Book Antiqua" w:hAnsi="Book Antiqua"/>
          <w:i/>
          <w:iCs/>
        </w:rPr>
        <w:t>Clin Cancer Res</w:t>
      </w:r>
      <w:r w:rsidRPr="00B37C38">
        <w:rPr>
          <w:rFonts w:ascii="Book Antiqua" w:hAnsi="Book Antiqua"/>
        </w:rPr>
        <w:t xml:space="preserve"> 2009; </w:t>
      </w:r>
      <w:r w:rsidRPr="00B37C38">
        <w:rPr>
          <w:rFonts w:ascii="Book Antiqua" w:hAnsi="Book Antiqua"/>
          <w:b/>
          <w:bCs/>
        </w:rPr>
        <w:t>15</w:t>
      </w:r>
      <w:r w:rsidRPr="00B37C38">
        <w:rPr>
          <w:rFonts w:ascii="Book Antiqua" w:hAnsi="Book Antiqua"/>
        </w:rPr>
        <w:t>: 5379-5388 [PMID: 19706802 DOI: 10.1158/1078-0432.CCR-09-0265]</w:t>
      </w:r>
    </w:p>
    <w:p w14:paraId="730EAB60"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26 </w:t>
      </w:r>
      <w:r w:rsidRPr="00B37C38">
        <w:rPr>
          <w:rFonts w:ascii="Book Antiqua" w:hAnsi="Book Antiqua"/>
          <w:b/>
          <w:bCs/>
        </w:rPr>
        <w:t>Zeng J</w:t>
      </w:r>
      <w:r w:rsidRPr="00B37C38">
        <w:rPr>
          <w:rFonts w:ascii="Book Antiqua" w:hAnsi="Book Antiqua"/>
        </w:rPr>
        <w:t xml:space="preserve">, See AP, Phallen J, Jackson CM, Belcaid Z, Ruzevick J, Durham N, Meyer C, Harris TJ, Albesiano E, Pradilla G, Ford E, Wong J, Hammers HJ, Mathios D, Tyler B, Brem H, Tran PT, Pardoll D, Drake CG, Lim M. Anti-PD-1 blockade and stereotactic radiation produce long-term survival in mice with intracranial gliomas. </w:t>
      </w:r>
      <w:r w:rsidRPr="00B37C38">
        <w:rPr>
          <w:rFonts w:ascii="Book Antiqua" w:hAnsi="Book Antiqua"/>
          <w:i/>
          <w:iCs/>
        </w:rPr>
        <w:t>Int J Radiat Oncol Biol Phys</w:t>
      </w:r>
      <w:r w:rsidRPr="00B37C38">
        <w:rPr>
          <w:rFonts w:ascii="Book Antiqua" w:hAnsi="Book Antiqua"/>
        </w:rPr>
        <w:t xml:space="preserve"> 2013; </w:t>
      </w:r>
      <w:r w:rsidRPr="00B37C38">
        <w:rPr>
          <w:rFonts w:ascii="Book Antiqua" w:hAnsi="Book Antiqua"/>
          <w:b/>
          <w:bCs/>
        </w:rPr>
        <w:t>86</w:t>
      </w:r>
      <w:r w:rsidRPr="00B37C38">
        <w:rPr>
          <w:rFonts w:ascii="Book Antiqua" w:hAnsi="Book Antiqua"/>
        </w:rPr>
        <w:t>: 343-349 [PMID: 23462419 DOI: 10.1016/j.ijrobp.2012.12.025]</w:t>
      </w:r>
    </w:p>
    <w:p w14:paraId="14D178A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27 </w:t>
      </w:r>
      <w:r w:rsidRPr="00B37C38">
        <w:rPr>
          <w:rFonts w:ascii="Book Antiqua" w:hAnsi="Book Antiqua"/>
          <w:b/>
          <w:bCs/>
        </w:rPr>
        <w:t>Chakraborty M</w:t>
      </w:r>
      <w:r w:rsidRPr="00B37C38">
        <w:rPr>
          <w:rFonts w:ascii="Book Antiqua" w:hAnsi="Book Antiqua"/>
        </w:rPr>
        <w:t xml:space="preserve">, Abrams SI, Camphausen K, Liu K, Scott T, Coleman CN, Hodge JW. Irradiation of tumor cells up-regulates Fas and enhances CTL lytic activity and CTL adoptive immunotherapy. </w:t>
      </w:r>
      <w:r w:rsidRPr="00B37C38">
        <w:rPr>
          <w:rFonts w:ascii="Book Antiqua" w:hAnsi="Book Antiqua"/>
          <w:i/>
          <w:iCs/>
        </w:rPr>
        <w:t>J Immunol</w:t>
      </w:r>
      <w:r w:rsidRPr="00B37C38">
        <w:rPr>
          <w:rFonts w:ascii="Book Antiqua" w:hAnsi="Book Antiqua"/>
        </w:rPr>
        <w:t xml:space="preserve"> 2003; </w:t>
      </w:r>
      <w:r w:rsidRPr="00B37C38">
        <w:rPr>
          <w:rFonts w:ascii="Book Antiqua" w:hAnsi="Book Antiqua"/>
          <w:b/>
          <w:bCs/>
        </w:rPr>
        <w:t>170</w:t>
      </w:r>
      <w:r w:rsidRPr="00B37C38">
        <w:rPr>
          <w:rFonts w:ascii="Book Antiqua" w:hAnsi="Book Antiqua"/>
        </w:rPr>
        <w:t>: 6338-6347 [PMID: 12794167 DOI: 10.4049/jimmunol.170.12.6338]</w:t>
      </w:r>
    </w:p>
    <w:p w14:paraId="430DDB4F"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28 </w:t>
      </w:r>
      <w:r w:rsidRPr="00B37C38">
        <w:rPr>
          <w:rFonts w:ascii="Book Antiqua" w:hAnsi="Book Antiqua"/>
          <w:b/>
          <w:bCs/>
        </w:rPr>
        <w:t>Lugade AA</w:t>
      </w:r>
      <w:r w:rsidRPr="00B37C38">
        <w:rPr>
          <w:rFonts w:ascii="Book Antiqua" w:hAnsi="Book Antiqua"/>
        </w:rPr>
        <w:t xml:space="preserve">, Moran JP, Gerber SA, Rose RC, Frelinger JG, Lord EM. Local radiation therapy of B16 melanoma tumors increases the generation of tumor antigen-specific effector cells that traffic to the tumor. </w:t>
      </w:r>
      <w:r w:rsidRPr="00B37C38">
        <w:rPr>
          <w:rFonts w:ascii="Book Antiqua" w:hAnsi="Book Antiqua"/>
          <w:i/>
          <w:iCs/>
        </w:rPr>
        <w:t>J Immunol</w:t>
      </w:r>
      <w:r w:rsidRPr="00B37C38">
        <w:rPr>
          <w:rFonts w:ascii="Book Antiqua" w:hAnsi="Book Antiqua"/>
        </w:rPr>
        <w:t xml:space="preserve"> 2005; </w:t>
      </w:r>
      <w:r w:rsidRPr="00B37C38">
        <w:rPr>
          <w:rFonts w:ascii="Book Antiqua" w:hAnsi="Book Antiqua"/>
          <w:b/>
          <w:bCs/>
        </w:rPr>
        <w:t>174</w:t>
      </w:r>
      <w:r w:rsidRPr="00B37C38">
        <w:rPr>
          <w:rFonts w:ascii="Book Antiqua" w:hAnsi="Book Antiqua"/>
        </w:rPr>
        <w:t>: 7516-7523 [PMID: 15944250 DOI: 10.4049/jimmunol.174.12.7516]</w:t>
      </w:r>
    </w:p>
    <w:p w14:paraId="05A3343A"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29 </w:t>
      </w:r>
      <w:r w:rsidRPr="00B37C38">
        <w:rPr>
          <w:rFonts w:ascii="Book Antiqua" w:hAnsi="Book Antiqua"/>
          <w:b/>
          <w:bCs/>
        </w:rPr>
        <w:t>Deng L</w:t>
      </w:r>
      <w:r w:rsidRPr="00B37C38">
        <w:rPr>
          <w:rFonts w:ascii="Book Antiqua" w:hAnsi="Book Antiqua"/>
        </w:rPr>
        <w:t xml:space="preserve">, Liang H, Burnette B, Beckett M, Darga T, Weichselbaum RR, Fu YX. Irradiation and anti-PD-L1 treatment synergistically promote antitumor immunity in mice. </w:t>
      </w:r>
      <w:r w:rsidRPr="00B37C38">
        <w:rPr>
          <w:rFonts w:ascii="Book Antiqua" w:hAnsi="Book Antiqua"/>
          <w:i/>
          <w:iCs/>
        </w:rPr>
        <w:t>J Clin Invest</w:t>
      </w:r>
      <w:r w:rsidRPr="00B37C38">
        <w:rPr>
          <w:rFonts w:ascii="Book Antiqua" w:hAnsi="Book Antiqua"/>
        </w:rPr>
        <w:t xml:space="preserve"> 2014; </w:t>
      </w:r>
      <w:r w:rsidRPr="00B37C38">
        <w:rPr>
          <w:rFonts w:ascii="Book Antiqua" w:hAnsi="Book Antiqua"/>
          <w:b/>
          <w:bCs/>
        </w:rPr>
        <w:t>124</w:t>
      </w:r>
      <w:r w:rsidRPr="00B37C38">
        <w:rPr>
          <w:rFonts w:ascii="Book Antiqua" w:hAnsi="Book Antiqua"/>
        </w:rPr>
        <w:t>: 687-695 [PMID: 24382348 DOI: 10.1172/JCI67313]</w:t>
      </w:r>
    </w:p>
    <w:p w14:paraId="6117565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30 </w:t>
      </w:r>
      <w:r w:rsidRPr="00B37C38">
        <w:rPr>
          <w:rFonts w:ascii="Book Antiqua" w:hAnsi="Book Antiqua"/>
          <w:b/>
          <w:bCs/>
        </w:rPr>
        <w:t>Demaria S</w:t>
      </w:r>
      <w:r w:rsidRPr="00B37C38">
        <w:rPr>
          <w:rFonts w:ascii="Book Antiqua" w:hAnsi="Book Antiqua"/>
        </w:rPr>
        <w:t xml:space="preserve">, Ng B, Devitt ML, Babb JS, Kawashima N, Liebes L, Formenti SC. Ionizing radiation inhibition of distant untreated tumors (abscopal effect) is immune mediated. </w:t>
      </w:r>
      <w:r w:rsidRPr="00B37C38">
        <w:rPr>
          <w:rFonts w:ascii="Book Antiqua" w:hAnsi="Book Antiqua"/>
          <w:i/>
          <w:iCs/>
        </w:rPr>
        <w:t>Int J Radiat Oncol Biol Phys</w:t>
      </w:r>
      <w:r w:rsidRPr="00B37C38">
        <w:rPr>
          <w:rFonts w:ascii="Book Antiqua" w:hAnsi="Book Antiqua"/>
        </w:rPr>
        <w:t xml:space="preserve"> 2004; </w:t>
      </w:r>
      <w:r w:rsidRPr="00B37C38">
        <w:rPr>
          <w:rFonts w:ascii="Book Antiqua" w:hAnsi="Book Antiqua"/>
          <w:b/>
          <w:bCs/>
        </w:rPr>
        <w:t>58</w:t>
      </w:r>
      <w:r w:rsidRPr="00B37C38">
        <w:rPr>
          <w:rFonts w:ascii="Book Antiqua" w:hAnsi="Book Antiqua"/>
        </w:rPr>
        <w:t>: 862-870 [PMID: 14967443 DOI: 10.1016/j.ijrobp.2003.09.012]</w:t>
      </w:r>
    </w:p>
    <w:p w14:paraId="5757DCB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31 </w:t>
      </w:r>
      <w:r w:rsidRPr="00B37C38">
        <w:rPr>
          <w:rFonts w:ascii="Book Antiqua" w:hAnsi="Book Antiqua"/>
          <w:b/>
          <w:bCs/>
        </w:rPr>
        <w:t>Matsumura S</w:t>
      </w:r>
      <w:r w:rsidRPr="00B37C38">
        <w:rPr>
          <w:rFonts w:ascii="Book Antiqua" w:hAnsi="Book Antiqua"/>
        </w:rPr>
        <w:t xml:space="preserve">, Wang B, Kawashima N, Braunstein S, Badura M, Cameron TO, Babb JS, Schneider RJ, Formenti SC, Dustin ML, Demaria S. Radiation-induced CXCL16 release by breast cancer cells attracts effector T cells. </w:t>
      </w:r>
      <w:r w:rsidRPr="00B37C38">
        <w:rPr>
          <w:rFonts w:ascii="Book Antiqua" w:hAnsi="Book Antiqua"/>
          <w:i/>
          <w:iCs/>
        </w:rPr>
        <w:t>J Immunol</w:t>
      </w:r>
      <w:r w:rsidRPr="00B37C38">
        <w:rPr>
          <w:rFonts w:ascii="Book Antiqua" w:hAnsi="Book Antiqua"/>
        </w:rPr>
        <w:t xml:space="preserve"> 2008; </w:t>
      </w:r>
      <w:r w:rsidRPr="00B37C38">
        <w:rPr>
          <w:rFonts w:ascii="Book Antiqua" w:hAnsi="Book Antiqua"/>
          <w:b/>
          <w:bCs/>
        </w:rPr>
        <w:t>181</w:t>
      </w:r>
      <w:r w:rsidRPr="00B37C38">
        <w:rPr>
          <w:rFonts w:ascii="Book Antiqua" w:hAnsi="Book Antiqua"/>
        </w:rPr>
        <w:t>: 3099-3107 [PMID: 18713980 DOI: 10.4049/jimmunol.181.5.3099]</w:t>
      </w:r>
    </w:p>
    <w:p w14:paraId="60BBFAA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32 </w:t>
      </w:r>
      <w:r w:rsidRPr="00B37C38">
        <w:rPr>
          <w:rFonts w:ascii="Book Antiqua" w:hAnsi="Book Antiqua"/>
          <w:b/>
          <w:bCs/>
        </w:rPr>
        <w:t>Hallahan D</w:t>
      </w:r>
      <w:r w:rsidRPr="00B37C38">
        <w:rPr>
          <w:rFonts w:ascii="Book Antiqua" w:hAnsi="Book Antiqua"/>
        </w:rPr>
        <w:t xml:space="preserve">, Kuchibhotla J, Wyble C. Cell adhesion molecules mediate radiation-induced leukocyte adhesion to the vascular endothelium. </w:t>
      </w:r>
      <w:r w:rsidRPr="00B37C38">
        <w:rPr>
          <w:rFonts w:ascii="Book Antiqua" w:hAnsi="Book Antiqua"/>
          <w:i/>
          <w:iCs/>
        </w:rPr>
        <w:t>Cancer Res</w:t>
      </w:r>
      <w:r w:rsidRPr="00B37C38">
        <w:rPr>
          <w:rFonts w:ascii="Book Antiqua" w:hAnsi="Book Antiqua"/>
        </w:rPr>
        <w:t xml:space="preserve"> 1996; </w:t>
      </w:r>
      <w:r w:rsidRPr="00B37C38">
        <w:rPr>
          <w:rFonts w:ascii="Book Antiqua" w:hAnsi="Book Antiqua"/>
          <w:b/>
          <w:bCs/>
        </w:rPr>
        <w:t>56</w:t>
      </w:r>
      <w:r w:rsidRPr="00B37C38">
        <w:rPr>
          <w:rFonts w:ascii="Book Antiqua" w:hAnsi="Book Antiqua"/>
        </w:rPr>
        <w:t>: 5150-5155 [PMID: 8912850]</w:t>
      </w:r>
    </w:p>
    <w:p w14:paraId="268CABA5"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33 </w:t>
      </w:r>
      <w:r w:rsidRPr="00B37C38">
        <w:rPr>
          <w:rFonts w:ascii="Book Antiqua" w:hAnsi="Book Antiqua"/>
          <w:b/>
          <w:bCs/>
        </w:rPr>
        <w:t>Garnett CT</w:t>
      </w:r>
      <w:r w:rsidRPr="00B37C38">
        <w:rPr>
          <w:rFonts w:ascii="Book Antiqua" w:hAnsi="Book Antiqua"/>
        </w:rPr>
        <w:t xml:space="preserve">, Palena C, Chakraborty M, Tsang KY, Schlom J, Hodge JW. Sublethal irradiation of human tumor cells modulates phenotype resulting in enhanced killing by cytotoxic T lymphocytes. </w:t>
      </w:r>
      <w:r w:rsidRPr="00B37C38">
        <w:rPr>
          <w:rFonts w:ascii="Book Antiqua" w:hAnsi="Book Antiqua"/>
          <w:i/>
          <w:iCs/>
        </w:rPr>
        <w:t>Cancer Res</w:t>
      </w:r>
      <w:r w:rsidRPr="00B37C38">
        <w:rPr>
          <w:rFonts w:ascii="Book Antiqua" w:hAnsi="Book Antiqua"/>
        </w:rPr>
        <w:t xml:space="preserve"> 2004; </w:t>
      </w:r>
      <w:r w:rsidRPr="00B37C38">
        <w:rPr>
          <w:rFonts w:ascii="Book Antiqua" w:hAnsi="Book Antiqua"/>
          <w:b/>
          <w:bCs/>
        </w:rPr>
        <w:t>64</w:t>
      </w:r>
      <w:r w:rsidRPr="00B37C38">
        <w:rPr>
          <w:rFonts w:ascii="Book Antiqua" w:hAnsi="Book Antiqua"/>
        </w:rPr>
        <w:t>: 7985-7994 [PMID: 15520206 DOI: 10.1158/0008-5472.CAN-04-1525]</w:t>
      </w:r>
    </w:p>
    <w:p w14:paraId="7DA1A8E3" w14:textId="4C9197EE" w:rsidR="00251254" w:rsidRPr="00B37C38" w:rsidRDefault="00251254" w:rsidP="00B37C38">
      <w:pPr>
        <w:spacing w:line="360" w:lineRule="auto"/>
        <w:jc w:val="both"/>
        <w:rPr>
          <w:rFonts w:ascii="Book Antiqua" w:hAnsi="Book Antiqua"/>
        </w:rPr>
      </w:pPr>
      <w:r w:rsidRPr="00B37C38">
        <w:rPr>
          <w:rFonts w:ascii="Book Antiqua" w:hAnsi="Book Antiqua"/>
        </w:rPr>
        <w:t xml:space="preserve">34 </w:t>
      </w:r>
      <w:r w:rsidR="00762436" w:rsidRPr="00B37C38">
        <w:rPr>
          <w:rFonts w:ascii="Book Antiqua" w:hAnsi="Book Antiqua"/>
          <w:b/>
          <w:bCs/>
        </w:rPr>
        <w:t xml:space="preserve">Seong </w:t>
      </w:r>
      <w:r w:rsidRPr="00B37C38">
        <w:rPr>
          <w:rFonts w:ascii="Book Antiqua" w:hAnsi="Book Antiqua"/>
          <w:b/>
          <w:bCs/>
        </w:rPr>
        <w:t>J</w:t>
      </w:r>
      <w:r w:rsidR="00762436" w:rsidRPr="00D96272">
        <w:rPr>
          <w:rFonts w:ascii="Book Antiqua" w:hAnsi="Book Antiqua"/>
          <w:bCs/>
        </w:rPr>
        <w:t>,</w:t>
      </w:r>
      <w:r w:rsidRPr="00D96272">
        <w:rPr>
          <w:rFonts w:ascii="Book Antiqua" w:hAnsi="Book Antiqua"/>
          <w:bCs/>
        </w:rPr>
        <w:t xml:space="preserve"> K</w:t>
      </w:r>
      <w:r w:rsidR="00762436" w:rsidRPr="00D96272">
        <w:rPr>
          <w:rFonts w:ascii="Book Antiqua" w:hAnsi="Book Antiqua"/>
          <w:bCs/>
        </w:rPr>
        <w:t xml:space="preserve">im </w:t>
      </w:r>
      <w:r w:rsidRPr="00D96272">
        <w:rPr>
          <w:rFonts w:ascii="Book Antiqua" w:hAnsi="Book Antiqua"/>
          <w:bCs/>
        </w:rPr>
        <w:t>K</w:t>
      </w:r>
      <w:r w:rsidR="00762436" w:rsidRPr="00D96272">
        <w:rPr>
          <w:rFonts w:ascii="Book Antiqua" w:hAnsi="Book Antiqua"/>
          <w:bCs/>
        </w:rPr>
        <w:t>J</w:t>
      </w:r>
      <w:r w:rsidRPr="00D96272">
        <w:rPr>
          <w:rFonts w:ascii="Book Antiqua" w:hAnsi="Book Antiqua"/>
          <w:bCs/>
        </w:rPr>
        <w:t>,</w:t>
      </w:r>
      <w:r w:rsidRPr="0048722D">
        <w:rPr>
          <w:rFonts w:ascii="Book Antiqua" w:hAnsi="Book Antiqua"/>
        </w:rPr>
        <w:t xml:space="preserve"> </w:t>
      </w:r>
      <w:r w:rsidR="00762436" w:rsidRPr="00B37C38">
        <w:rPr>
          <w:rFonts w:ascii="Book Antiqua" w:hAnsi="Book Antiqua"/>
        </w:rPr>
        <w:t xml:space="preserve">Lim </w:t>
      </w:r>
      <w:r w:rsidRPr="00B37C38">
        <w:rPr>
          <w:rFonts w:ascii="Book Antiqua" w:hAnsi="Book Antiqua"/>
        </w:rPr>
        <w:t xml:space="preserve">JH, </w:t>
      </w:r>
      <w:r w:rsidR="00762436" w:rsidRPr="00B37C38">
        <w:rPr>
          <w:rFonts w:ascii="Book Antiqua" w:hAnsi="Book Antiqua"/>
        </w:rPr>
        <w:t xml:space="preserve">Lee </w:t>
      </w:r>
      <w:r w:rsidRPr="00B37C38">
        <w:rPr>
          <w:rFonts w:ascii="Book Antiqua" w:hAnsi="Book Antiqua"/>
        </w:rPr>
        <w:t xml:space="preserve">EJ. </w:t>
      </w:r>
      <w:bookmarkStart w:id="35" w:name="OLE_LINK121"/>
      <w:bookmarkStart w:id="36" w:name="OLE_LINK122"/>
      <w:bookmarkStart w:id="37" w:name="OLE_LINK120"/>
      <w:r w:rsidRPr="00B37C38">
        <w:rPr>
          <w:rFonts w:ascii="Book Antiqua" w:hAnsi="Book Antiqua"/>
        </w:rPr>
        <w:t>Radiation improves antitumor effect of immune checkpoint inhibitor, anti PD L-1 in murine hepatocarcinoma model</w:t>
      </w:r>
      <w:bookmarkEnd w:id="35"/>
      <w:bookmarkEnd w:id="36"/>
      <w:r w:rsidRPr="00B37C38">
        <w:rPr>
          <w:rFonts w:ascii="Book Antiqua" w:hAnsi="Book Antiqua"/>
        </w:rPr>
        <w:t>.</w:t>
      </w:r>
      <w:bookmarkEnd w:id="37"/>
      <w:r w:rsidRPr="00B37C38">
        <w:rPr>
          <w:rFonts w:ascii="Book Antiqua" w:hAnsi="Book Antiqua"/>
        </w:rPr>
        <w:t xml:space="preserve"> 10th International Liver</w:t>
      </w:r>
      <w:r w:rsidR="00CA64AC">
        <w:rPr>
          <w:rFonts w:ascii="Book Antiqua" w:hAnsi="Book Antiqua"/>
        </w:rPr>
        <w:t xml:space="preserve"> Cancer Association 2016: 19-20</w:t>
      </w:r>
      <w:r w:rsidR="00FB75D0">
        <w:rPr>
          <w:rFonts w:ascii="Book Antiqua" w:hAnsi="Book Antiqua"/>
        </w:rPr>
        <w:t>.</w:t>
      </w:r>
    </w:p>
    <w:p w14:paraId="3DD9056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35 </w:t>
      </w:r>
      <w:r w:rsidRPr="00B37C38">
        <w:rPr>
          <w:rFonts w:ascii="Book Antiqua" w:hAnsi="Book Antiqua"/>
          <w:b/>
          <w:bCs/>
        </w:rPr>
        <w:t>Zou W</w:t>
      </w:r>
      <w:r w:rsidRPr="00B37C38">
        <w:rPr>
          <w:rFonts w:ascii="Book Antiqua" w:hAnsi="Book Antiqua"/>
        </w:rPr>
        <w:t xml:space="preserve">, Chen L. Inhibitory B7-family molecules in the tumour microenvironment. </w:t>
      </w:r>
      <w:r w:rsidRPr="00B37C38">
        <w:rPr>
          <w:rFonts w:ascii="Book Antiqua" w:hAnsi="Book Antiqua"/>
          <w:i/>
          <w:iCs/>
        </w:rPr>
        <w:t>Nat Rev Immunol</w:t>
      </w:r>
      <w:r w:rsidRPr="00B37C38">
        <w:rPr>
          <w:rFonts w:ascii="Book Antiqua" w:hAnsi="Book Antiqua"/>
        </w:rPr>
        <w:t xml:space="preserve"> 2008; </w:t>
      </w:r>
      <w:r w:rsidRPr="00B37C38">
        <w:rPr>
          <w:rFonts w:ascii="Book Antiqua" w:hAnsi="Book Antiqua"/>
          <w:b/>
          <w:bCs/>
        </w:rPr>
        <w:t>8</w:t>
      </w:r>
      <w:r w:rsidRPr="00B37C38">
        <w:rPr>
          <w:rFonts w:ascii="Book Antiqua" w:hAnsi="Book Antiqua"/>
        </w:rPr>
        <w:t>: 467-477 [PMID: 18500231 DOI: 10.1038/nri2326]</w:t>
      </w:r>
    </w:p>
    <w:p w14:paraId="49B0FA7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36 </w:t>
      </w:r>
      <w:r w:rsidRPr="00B37C38">
        <w:rPr>
          <w:rFonts w:ascii="Book Antiqua" w:hAnsi="Book Antiqua"/>
          <w:b/>
          <w:bCs/>
        </w:rPr>
        <w:t>Greenwald RJ</w:t>
      </w:r>
      <w:r w:rsidRPr="00B37C38">
        <w:rPr>
          <w:rFonts w:ascii="Book Antiqua" w:hAnsi="Book Antiqua"/>
        </w:rPr>
        <w:t xml:space="preserve">, Freeman GJ, Sharpe AH. The B7 family revisited. </w:t>
      </w:r>
      <w:r w:rsidRPr="00B37C38">
        <w:rPr>
          <w:rFonts w:ascii="Book Antiqua" w:hAnsi="Book Antiqua"/>
          <w:i/>
          <w:iCs/>
        </w:rPr>
        <w:t>Annu Rev Immunol</w:t>
      </w:r>
      <w:r w:rsidRPr="00B37C38">
        <w:rPr>
          <w:rFonts w:ascii="Book Antiqua" w:hAnsi="Book Antiqua"/>
        </w:rPr>
        <w:t xml:space="preserve"> 2005; </w:t>
      </w:r>
      <w:r w:rsidRPr="00B37C38">
        <w:rPr>
          <w:rFonts w:ascii="Book Antiqua" w:hAnsi="Book Antiqua"/>
          <w:b/>
          <w:bCs/>
        </w:rPr>
        <w:t>23</w:t>
      </w:r>
      <w:r w:rsidRPr="00B37C38">
        <w:rPr>
          <w:rFonts w:ascii="Book Antiqua" w:hAnsi="Book Antiqua"/>
        </w:rPr>
        <w:t>: 515-548 [PMID: 15771580 DOI: 10.1146/annurev.immunol.23.021704.115611]</w:t>
      </w:r>
    </w:p>
    <w:p w14:paraId="25865E7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37 </w:t>
      </w:r>
      <w:r w:rsidRPr="00B37C38">
        <w:rPr>
          <w:rFonts w:ascii="Book Antiqua" w:hAnsi="Book Antiqua"/>
          <w:b/>
          <w:bCs/>
        </w:rPr>
        <w:t>Dovedi SJ</w:t>
      </w:r>
      <w:r w:rsidRPr="00B37C38">
        <w:rPr>
          <w:rFonts w:ascii="Book Antiqua" w:hAnsi="Book Antiqua"/>
        </w:rPr>
        <w:t xml:space="preserve">, Adlard AL, Lipowska-Bhalla G, McKenna C, Jones S, Cheadle EJ, Stratford IJ, Poon E, Morrow M, Stewart R, Jones H, Wilkinson RW, Honeychurch J, Illidge TM. Acquired resistance to fractionated radiotherapy can be overcome by concurrent PD-L1 blockade. </w:t>
      </w:r>
      <w:r w:rsidRPr="00B37C38">
        <w:rPr>
          <w:rFonts w:ascii="Book Antiqua" w:hAnsi="Book Antiqua"/>
          <w:i/>
          <w:iCs/>
        </w:rPr>
        <w:t>Cancer Res</w:t>
      </w:r>
      <w:r w:rsidRPr="00B37C38">
        <w:rPr>
          <w:rFonts w:ascii="Book Antiqua" w:hAnsi="Book Antiqua"/>
        </w:rPr>
        <w:t xml:space="preserve"> 2014; </w:t>
      </w:r>
      <w:r w:rsidRPr="00B37C38">
        <w:rPr>
          <w:rFonts w:ascii="Book Antiqua" w:hAnsi="Book Antiqua"/>
          <w:b/>
          <w:bCs/>
        </w:rPr>
        <w:t>74</w:t>
      </w:r>
      <w:r w:rsidRPr="00B37C38">
        <w:rPr>
          <w:rFonts w:ascii="Book Antiqua" w:hAnsi="Book Antiqua"/>
        </w:rPr>
        <w:t>: 5458-5468 [PMID: 25274032 DOI: 10.1158/0008-5472.CAN-14-1258]</w:t>
      </w:r>
    </w:p>
    <w:p w14:paraId="2EE3830E"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38 </w:t>
      </w:r>
      <w:r w:rsidRPr="00B37C38">
        <w:rPr>
          <w:rFonts w:ascii="Book Antiqua" w:hAnsi="Book Antiqua"/>
          <w:b/>
          <w:bCs/>
        </w:rPr>
        <w:t>Kim KJ</w:t>
      </w:r>
      <w:r w:rsidRPr="00B37C38">
        <w:rPr>
          <w:rFonts w:ascii="Book Antiqua" w:hAnsi="Book Antiqua"/>
        </w:rPr>
        <w:t xml:space="preserve">, Kim JH, Lee SJ, Lee EJ, Shin EC, Seong J. Radiation improves antitumor effect of immune checkpoint inhibitor in murine hepatocellular carcinoma model. </w:t>
      </w:r>
      <w:r w:rsidRPr="00B37C38">
        <w:rPr>
          <w:rFonts w:ascii="Book Antiqua" w:hAnsi="Book Antiqua"/>
          <w:i/>
          <w:iCs/>
        </w:rPr>
        <w:t>Oncotarget</w:t>
      </w:r>
      <w:r w:rsidRPr="00B37C38">
        <w:rPr>
          <w:rFonts w:ascii="Book Antiqua" w:hAnsi="Book Antiqua"/>
        </w:rPr>
        <w:t xml:space="preserve"> 2017; </w:t>
      </w:r>
      <w:r w:rsidRPr="00B37C38">
        <w:rPr>
          <w:rFonts w:ascii="Book Antiqua" w:hAnsi="Book Antiqua"/>
          <w:b/>
          <w:bCs/>
        </w:rPr>
        <w:t>8</w:t>
      </w:r>
      <w:r w:rsidRPr="00B37C38">
        <w:rPr>
          <w:rFonts w:ascii="Book Antiqua" w:hAnsi="Book Antiqua"/>
        </w:rPr>
        <w:t>: 41242-41255 [PMID: 28465485 DOI: 10.18632/oncotarget.17168]</w:t>
      </w:r>
    </w:p>
    <w:p w14:paraId="692778EA"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39 </w:t>
      </w:r>
      <w:r w:rsidRPr="00B37C38">
        <w:rPr>
          <w:rFonts w:ascii="Book Antiqua" w:hAnsi="Book Antiqua"/>
          <w:b/>
          <w:bCs/>
        </w:rPr>
        <w:t>Zhu C</w:t>
      </w:r>
      <w:r w:rsidRPr="00B37C38">
        <w:rPr>
          <w:rFonts w:ascii="Book Antiqua" w:hAnsi="Book Antiqua"/>
        </w:rPr>
        <w:t xml:space="preserve">, Anderson AC, Kuchroo VK. TIM-3 and its regulatory role in immune responses. </w:t>
      </w:r>
      <w:r w:rsidRPr="00B37C38">
        <w:rPr>
          <w:rFonts w:ascii="Book Antiqua" w:hAnsi="Book Antiqua"/>
          <w:i/>
          <w:iCs/>
        </w:rPr>
        <w:t>Curr Top Microbiol Immunol</w:t>
      </w:r>
      <w:r w:rsidRPr="00B37C38">
        <w:rPr>
          <w:rFonts w:ascii="Book Antiqua" w:hAnsi="Book Antiqua"/>
        </w:rPr>
        <w:t xml:space="preserve"> 2011; </w:t>
      </w:r>
      <w:r w:rsidRPr="00B37C38">
        <w:rPr>
          <w:rFonts w:ascii="Book Antiqua" w:hAnsi="Book Antiqua"/>
          <w:b/>
          <w:bCs/>
        </w:rPr>
        <w:t>350</w:t>
      </w:r>
      <w:r w:rsidRPr="00B37C38">
        <w:rPr>
          <w:rFonts w:ascii="Book Antiqua" w:hAnsi="Book Antiqua"/>
        </w:rPr>
        <w:t>: 1-15 [PMID: 20700701 DOI: 10.1007/82_2010_84]</w:t>
      </w:r>
    </w:p>
    <w:p w14:paraId="2A56982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40 </w:t>
      </w:r>
      <w:r w:rsidRPr="00B37C38">
        <w:rPr>
          <w:rFonts w:ascii="Book Antiqua" w:hAnsi="Book Antiqua"/>
          <w:b/>
          <w:bCs/>
        </w:rPr>
        <w:t>Li F</w:t>
      </w:r>
      <w:r w:rsidRPr="00B37C38">
        <w:rPr>
          <w:rFonts w:ascii="Book Antiqua" w:hAnsi="Book Antiqua"/>
        </w:rPr>
        <w:t xml:space="preserve">, Li N, Sang J, Fan X, Deng H, Zhang X, Han Q, Lv Y, Liu Z. Highly elevated soluble Tim-3 levels correlate with increased hepatocellular carcinoma risk and poor survival of hepatocellular carcinoma patients in chronic hepatitis B virus infection. </w:t>
      </w:r>
      <w:r w:rsidRPr="00B37C38">
        <w:rPr>
          <w:rFonts w:ascii="Book Antiqua" w:hAnsi="Book Antiqua"/>
          <w:i/>
          <w:iCs/>
        </w:rPr>
        <w:t>Cancer Manag Res</w:t>
      </w:r>
      <w:r w:rsidRPr="00B37C38">
        <w:rPr>
          <w:rFonts w:ascii="Book Antiqua" w:hAnsi="Book Antiqua"/>
        </w:rPr>
        <w:t xml:space="preserve"> 2018; </w:t>
      </w:r>
      <w:r w:rsidRPr="00B37C38">
        <w:rPr>
          <w:rFonts w:ascii="Book Antiqua" w:hAnsi="Book Antiqua"/>
          <w:b/>
          <w:bCs/>
        </w:rPr>
        <w:t>10</w:t>
      </w:r>
      <w:r w:rsidRPr="00B37C38">
        <w:rPr>
          <w:rFonts w:ascii="Book Antiqua" w:hAnsi="Book Antiqua"/>
        </w:rPr>
        <w:t>: 941-951 [PMID: 29760564 DOI: 10.2147/CMAR.S162478]</w:t>
      </w:r>
    </w:p>
    <w:p w14:paraId="5716EBC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41 </w:t>
      </w:r>
      <w:r w:rsidRPr="00B37C38">
        <w:rPr>
          <w:rFonts w:ascii="Book Antiqua" w:hAnsi="Book Antiqua"/>
          <w:b/>
          <w:bCs/>
        </w:rPr>
        <w:t>Li H</w:t>
      </w:r>
      <w:r w:rsidRPr="00B37C38">
        <w:rPr>
          <w:rFonts w:ascii="Book Antiqua" w:hAnsi="Book Antiqua"/>
        </w:rPr>
        <w:t xml:space="preserve">, Wu K, Tao K, Chen L, Zheng Q, Lu X, Liu J, Shi L, Liu C, Wang G, Zou W. Tim-3/galectin-9 signaling pathway mediates T-cell dysfunction and predicts poor prognosis in patients with hepatitis B virus-associated hepatocellular carcinoma. </w:t>
      </w:r>
      <w:r w:rsidRPr="00B37C38">
        <w:rPr>
          <w:rFonts w:ascii="Book Antiqua" w:hAnsi="Book Antiqua"/>
          <w:i/>
          <w:iCs/>
        </w:rPr>
        <w:t>Hepatology</w:t>
      </w:r>
      <w:r w:rsidRPr="00B37C38">
        <w:rPr>
          <w:rFonts w:ascii="Book Antiqua" w:hAnsi="Book Antiqua"/>
        </w:rPr>
        <w:t xml:space="preserve"> 2012; </w:t>
      </w:r>
      <w:r w:rsidRPr="00B37C38">
        <w:rPr>
          <w:rFonts w:ascii="Book Antiqua" w:hAnsi="Book Antiqua"/>
          <w:b/>
          <w:bCs/>
        </w:rPr>
        <w:t>56</w:t>
      </w:r>
      <w:r w:rsidRPr="00B37C38">
        <w:rPr>
          <w:rFonts w:ascii="Book Antiqua" w:hAnsi="Book Antiqua"/>
        </w:rPr>
        <w:t>: 1342-1351 [PMID: 22505239 DOI: 10.1002/hep.25777]</w:t>
      </w:r>
    </w:p>
    <w:p w14:paraId="255FF73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42 </w:t>
      </w:r>
      <w:r w:rsidRPr="00B37C38">
        <w:rPr>
          <w:rFonts w:ascii="Book Antiqua" w:hAnsi="Book Antiqua"/>
          <w:b/>
          <w:bCs/>
        </w:rPr>
        <w:t>Liu JF</w:t>
      </w:r>
      <w:r w:rsidRPr="00B37C38">
        <w:rPr>
          <w:rFonts w:ascii="Book Antiqua" w:hAnsi="Book Antiqua"/>
        </w:rPr>
        <w:t xml:space="preserve">, Ma SR, Mao L, Bu LL, Yu GT, Li YC, Huang CF, Deng WW, Kulkarni AB, Zhang WF, Sun ZJ. T-cell immunoglobulin mucin 3 blockade drives an antitumor immune response in head and neck cancer. </w:t>
      </w:r>
      <w:r w:rsidRPr="00B37C38">
        <w:rPr>
          <w:rFonts w:ascii="Book Antiqua" w:hAnsi="Book Antiqua"/>
          <w:i/>
          <w:iCs/>
        </w:rPr>
        <w:t>Mol Oncol</w:t>
      </w:r>
      <w:r w:rsidRPr="00B37C38">
        <w:rPr>
          <w:rFonts w:ascii="Book Antiqua" w:hAnsi="Book Antiqua"/>
        </w:rPr>
        <w:t xml:space="preserve"> 2017; </w:t>
      </w:r>
      <w:r w:rsidRPr="00B37C38">
        <w:rPr>
          <w:rFonts w:ascii="Book Antiqua" w:hAnsi="Book Antiqua"/>
          <w:b/>
          <w:bCs/>
        </w:rPr>
        <w:t>11</w:t>
      </w:r>
      <w:r w:rsidRPr="00B37C38">
        <w:rPr>
          <w:rFonts w:ascii="Book Antiqua" w:hAnsi="Book Antiqua"/>
        </w:rPr>
        <w:t>: 235-247 [PMID: 28102051 DOI: 10.1002/1878-0261.12029]</w:t>
      </w:r>
    </w:p>
    <w:p w14:paraId="6D9B4B6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43 </w:t>
      </w:r>
      <w:r w:rsidRPr="00B37C38">
        <w:rPr>
          <w:rFonts w:ascii="Book Antiqua" w:hAnsi="Book Antiqua"/>
          <w:b/>
          <w:bCs/>
        </w:rPr>
        <w:t>Sakuishi K</w:t>
      </w:r>
      <w:r w:rsidRPr="00B37C38">
        <w:rPr>
          <w:rFonts w:ascii="Book Antiqua" w:hAnsi="Book Antiqua"/>
        </w:rPr>
        <w:t xml:space="preserve">, Apetoh L, Sullivan JM, Blazar BR, Kuchroo VK, Anderson AC. Targeting Tim-3 and PD-1 pathways to reverse T cell exhaustion and restore anti-tumor immunity. </w:t>
      </w:r>
      <w:r w:rsidRPr="00B37C38">
        <w:rPr>
          <w:rFonts w:ascii="Book Antiqua" w:hAnsi="Book Antiqua"/>
          <w:i/>
          <w:iCs/>
        </w:rPr>
        <w:t>J Exp Med</w:t>
      </w:r>
      <w:r w:rsidRPr="00B37C38">
        <w:rPr>
          <w:rFonts w:ascii="Book Antiqua" w:hAnsi="Book Antiqua"/>
        </w:rPr>
        <w:t xml:space="preserve"> 2010; </w:t>
      </w:r>
      <w:r w:rsidRPr="00B37C38">
        <w:rPr>
          <w:rFonts w:ascii="Book Antiqua" w:hAnsi="Book Antiqua"/>
          <w:b/>
          <w:bCs/>
        </w:rPr>
        <w:t>207</w:t>
      </w:r>
      <w:r w:rsidRPr="00B37C38">
        <w:rPr>
          <w:rFonts w:ascii="Book Antiqua" w:hAnsi="Book Antiqua"/>
        </w:rPr>
        <w:t>: 2187-2194 [PMID: 20819927 DOI: 10.1084/jem.20100643]</w:t>
      </w:r>
    </w:p>
    <w:p w14:paraId="79A95DA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44 </w:t>
      </w:r>
      <w:r w:rsidRPr="00B37C38">
        <w:rPr>
          <w:rFonts w:ascii="Book Antiqua" w:hAnsi="Book Antiqua"/>
          <w:b/>
          <w:bCs/>
        </w:rPr>
        <w:t>de Mingo Pulido Á</w:t>
      </w:r>
      <w:r w:rsidRPr="00B37C38">
        <w:rPr>
          <w:rFonts w:ascii="Book Antiqua" w:hAnsi="Book Antiqua"/>
        </w:rPr>
        <w:t>, Gardner A, Hiebler S, Soliman H, Rugo HS, Krummel MF, Coussens LM, Ruffell B. TIM-3 Regulates CD103</w:t>
      </w:r>
      <w:r w:rsidRPr="00B37C38">
        <w:rPr>
          <w:rFonts w:ascii="Book Antiqua" w:hAnsi="Book Antiqua"/>
          <w:vertAlign w:val="superscript"/>
        </w:rPr>
        <w:t>+</w:t>
      </w:r>
      <w:r w:rsidRPr="00B37C38">
        <w:rPr>
          <w:rFonts w:ascii="Book Antiqua" w:hAnsi="Book Antiqua"/>
        </w:rPr>
        <w:t xml:space="preserve"> Dendritic Cell Function and Response to Chemotherapy in Breast Cancer. </w:t>
      </w:r>
      <w:r w:rsidRPr="00B37C38">
        <w:rPr>
          <w:rFonts w:ascii="Book Antiqua" w:hAnsi="Book Antiqua"/>
          <w:i/>
          <w:iCs/>
        </w:rPr>
        <w:t>Cancer Cell</w:t>
      </w:r>
      <w:r w:rsidRPr="00B37C38">
        <w:rPr>
          <w:rFonts w:ascii="Book Antiqua" w:hAnsi="Book Antiqua"/>
        </w:rPr>
        <w:t xml:space="preserve"> 2018; </w:t>
      </w:r>
      <w:r w:rsidRPr="00B37C38">
        <w:rPr>
          <w:rFonts w:ascii="Book Antiqua" w:hAnsi="Book Antiqua"/>
          <w:b/>
          <w:bCs/>
        </w:rPr>
        <w:t>33</w:t>
      </w:r>
      <w:r w:rsidRPr="00B37C38">
        <w:rPr>
          <w:rFonts w:ascii="Book Antiqua" w:hAnsi="Book Antiqua"/>
        </w:rPr>
        <w:t>: 60-74.e6 [PMID: 29316433 DOI: 10.1016/j.ccell.2017.11.019]</w:t>
      </w:r>
    </w:p>
    <w:p w14:paraId="717AAD67"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45 </w:t>
      </w:r>
      <w:r w:rsidRPr="00B37C38">
        <w:rPr>
          <w:rFonts w:ascii="Book Antiqua" w:hAnsi="Book Antiqua"/>
          <w:b/>
          <w:bCs/>
        </w:rPr>
        <w:t>Kim KJ</w:t>
      </w:r>
      <w:r w:rsidRPr="00B37C38">
        <w:rPr>
          <w:rFonts w:ascii="Book Antiqua" w:hAnsi="Book Antiqua"/>
        </w:rPr>
        <w:t xml:space="preserve">, Lee HW, Seong J. Combination therapy with anti-T-cell immunoglobulin and mucin-domain containing molecule 3 and radiation improves antitumor efficacy in murine hepatocellular carcinoma. </w:t>
      </w:r>
      <w:r w:rsidRPr="00B37C38">
        <w:rPr>
          <w:rFonts w:ascii="Book Antiqua" w:hAnsi="Book Antiqua"/>
          <w:i/>
          <w:iCs/>
        </w:rPr>
        <w:t>J Gastroenterol Hepatol</w:t>
      </w:r>
      <w:r w:rsidRPr="00B37C38">
        <w:rPr>
          <w:rFonts w:ascii="Book Antiqua" w:hAnsi="Book Antiqua"/>
        </w:rPr>
        <w:t xml:space="preserve"> 2020 [PMID: 33217056 DOI: 10.1111/jgh.15319]</w:t>
      </w:r>
    </w:p>
    <w:p w14:paraId="0A5B2B41"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46 </w:t>
      </w:r>
      <w:r w:rsidRPr="00B37C38">
        <w:rPr>
          <w:rFonts w:ascii="Book Antiqua" w:hAnsi="Book Antiqua"/>
          <w:b/>
          <w:bCs/>
        </w:rPr>
        <w:t>Kim HJ</w:t>
      </w:r>
      <w:r w:rsidRPr="00B37C38">
        <w:rPr>
          <w:rFonts w:ascii="Book Antiqua" w:hAnsi="Book Antiqua"/>
        </w:rPr>
        <w:t xml:space="preserve">, Park S, Kim KJ, Seong J. Clinical significance of soluble programmed cell death ligand-1 (sPD-L1) in hepatocellular carcinoma patients treated with radiotherapy. </w:t>
      </w:r>
      <w:r w:rsidRPr="00B37C38">
        <w:rPr>
          <w:rFonts w:ascii="Book Antiqua" w:hAnsi="Book Antiqua"/>
          <w:i/>
          <w:iCs/>
        </w:rPr>
        <w:t>Radiother Oncol</w:t>
      </w:r>
      <w:r w:rsidRPr="00B37C38">
        <w:rPr>
          <w:rFonts w:ascii="Book Antiqua" w:hAnsi="Book Antiqua"/>
        </w:rPr>
        <w:t xml:space="preserve"> 2018; </w:t>
      </w:r>
      <w:r w:rsidRPr="00B37C38">
        <w:rPr>
          <w:rFonts w:ascii="Book Antiqua" w:hAnsi="Book Antiqua"/>
          <w:b/>
          <w:bCs/>
        </w:rPr>
        <w:t>129</w:t>
      </w:r>
      <w:r w:rsidRPr="00B37C38">
        <w:rPr>
          <w:rFonts w:ascii="Book Antiqua" w:hAnsi="Book Antiqua"/>
        </w:rPr>
        <w:t>: 130-135 [PMID: 29366520 DOI: 10.1016/j.radonc.2017.11.027]</w:t>
      </w:r>
    </w:p>
    <w:p w14:paraId="6697003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47 </w:t>
      </w:r>
      <w:r w:rsidRPr="00B37C38">
        <w:rPr>
          <w:rFonts w:ascii="Book Antiqua" w:hAnsi="Book Antiqua"/>
          <w:b/>
          <w:bCs/>
        </w:rPr>
        <w:t>Klug F</w:t>
      </w:r>
      <w:r w:rsidRPr="00B37C38">
        <w:rPr>
          <w:rFonts w:ascii="Book Antiqua" w:hAnsi="Book Antiqua"/>
        </w:rPr>
        <w:t>, Prakash H, Huber PE, Seibel T, Bender N, Halama N, Pfirschke C, Voss RH, Timke C, Umansky L, Klapproth K, Schäkel K, Garbi N, Jäger D, Weitz J, Schmitz-Winnenthal H, Hämmerling GJ, Beckhove P. Low-dose irradiation programs macrophage differentiation to an iNOS</w:t>
      </w:r>
      <w:r w:rsidRPr="00B37C38">
        <w:rPr>
          <w:rFonts w:ascii="MS Gothic" w:eastAsia="MS Gothic" w:hAnsi="MS Gothic" w:cs="MS Gothic" w:hint="eastAsia"/>
        </w:rPr>
        <w:t>⁺</w:t>
      </w:r>
      <w:r w:rsidRPr="00B37C38">
        <w:rPr>
          <w:rFonts w:ascii="Book Antiqua" w:hAnsi="Book Antiqua"/>
        </w:rPr>
        <w:t xml:space="preserve">/M1 phenotype that orchestrates effective T cell immunotherapy. </w:t>
      </w:r>
      <w:r w:rsidRPr="00B37C38">
        <w:rPr>
          <w:rFonts w:ascii="Book Antiqua" w:hAnsi="Book Antiqua"/>
          <w:i/>
          <w:iCs/>
        </w:rPr>
        <w:t>Cancer Cell</w:t>
      </w:r>
      <w:r w:rsidRPr="00B37C38">
        <w:rPr>
          <w:rFonts w:ascii="Book Antiqua" w:hAnsi="Book Antiqua"/>
        </w:rPr>
        <w:t xml:space="preserve"> 2013; </w:t>
      </w:r>
      <w:r w:rsidRPr="00B37C38">
        <w:rPr>
          <w:rFonts w:ascii="Book Antiqua" w:hAnsi="Book Antiqua"/>
          <w:b/>
          <w:bCs/>
        </w:rPr>
        <w:t>24</w:t>
      </w:r>
      <w:r w:rsidRPr="00B37C38">
        <w:rPr>
          <w:rFonts w:ascii="Book Antiqua" w:hAnsi="Book Antiqua"/>
        </w:rPr>
        <w:t>: 589-602 [PMID: 24209604 DOI: 10.1016/j.ccr.2013.09.014]</w:t>
      </w:r>
    </w:p>
    <w:p w14:paraId="49EFAF72"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48 </w:t>
      </w:r>
      <w:r w:rsidRPr="00B37C38">
        <w:rPr>
          <w:rFonts w:ascii="Book Antiqua" w:hAnsi="Book Antiqua"/>
          <w:b/>
          <w:bCs/>
        </w:rPr>
        <w:t>Prakash H</w:t>
      </w:r>
      <w:r w:rsidRPr="00B37C38">
        <w:rPr>
          <w:rFonts w:ascii="Book Antiqua" w:hAnsi="Book Antiqua"/>
        </w:rPr>
        <w:t xml:space="preserve">, Klug F, Nadella V, Mazumdar V, Schmitz-Winnenthal H, Umansky L. Low doses of gamma irradiation potentially modifies immunosuppressive tumor microenvironment by retuning tumor-associated macrophages: lesson from insulinoma. </w:t>
      </w:r>
      <w:r w:rsidRPr="00B37C38">
        <w:rPr>
          <w:rFonts w:ascii="Book Antiqua" w:hAnsi="Book Antiqua"/>
          <w:i/>
          <w:iCs/>
        </w:rPr>
        <w:t>Carcinogenesis</w:t>
      </w:r>
      <w:r w:rsidRPr="00B37C38">
        <w:rPr>
          <w:rFonts w:ascii="Book Antiqua" w:hAnsi="Book Antiqua"/>
        </w:rPr>
        <w:t xml:space="preserve"> 2016; </w:t>
      </w:r>
      <w:r w:rsidRPr="00B37C38">
        <w:rPr>
          <w:rFonts w:ascii="Book Antiqua" w:hAnsi="Book Antiqua"/>
          <w:b/>
          <w:bCs/>
        </w:rPr>
        <w:t>37</w:t>
      </w:r>
      <w:r w:rsidRPr="00B37C38">
        <w:rPr>
          <w:rFonts w:ascii="Book Antiqua" w:hAnsi="Book Antiqua"/>
        </w:rPr>
        <w:t>: 301-313 [PMID: 26785731 DOI: 10.1093/carcin/bgw007]</w:t>
      </w:r>
    </w:p>
    <w:p w14:paraId="0B2A791E"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49 </w:t>
      </w:r>
      <w:r w:rsidRPr="00B37C38">
        <w:rPr>
          <w:rFonts w:ascii="Book Antiqua" w:hAnsi="Book Antiqua"/>
          <w:b/>
          <w:bCs/>
        </w:rPr>
        <w:t>Wild AT</w:t>
      </w:r>
      <w:r w:rsidRPr="00B37C38">
        <w:rPr>
          <w:rFonts w:ascii="Book Antiqua" w:hAnsi="Book Antiqua"/>
        </w:rPr>
        <w:t xml:space="preserve">, Herman JM, Dholakia AS, Moningi S, Lu Y, Rosati LM, Hacker-Prietz A, Assadi RK, Saeed AM, Pawlik TM, Jaffee EM, Laheru DA, Tran PT, Weiss MJ, Wolfgang CL, Ford E, Grossman SA, Ye X, Ellsworth SG. Lymphocyte-Sparing Effect of Stereotactic Body Radiation Therapy in Patients With Unresectable Pancreatic Cancer. </w:t>
      </w:r>
      <w:r w:rsidRPr="00B37C38">
        <w:rPr>
          <w:rFonts w:ascii="Book Antiqua" w:hAnsi="Book Antiqua"/>
          <w:i/>
          <w:iCs/>
        </w:rPr>
        <w:t>Int J Radiat Oncol Biol Phys</w:t>
      </w:r>
      <w:r w:rsidRPr="00B37C38">
        <w:rPr>
          <w:rFonts w:ascii="Book Antiqua" w:hAnsi="Book Antiqua"/>
        </w:rPr>
        <w:t xml:space="preserve"> 2016; </w:t>
      </w:r>
      <w:r w:rsidRPr="00B37C38">
        <w:rPr>
          <w:rFonts w:ascii="Book Antiqua" w:hAnsi="Book Antiqua"/>
          <w:b/>
          <w:bCs/>
        </w:rPr>
        <w:t>94</w:t>
      </w:r>
      <w:r w:rsidRPr="00B37C38">
        <w:rPr>
          <w:rFonts w:ascii="Book Antiqua" w:hAnsi="Book Antiqua"/>
        </w:rPr>
        <w:t>: 571-579 [PMID: 26867885 DOI: 10.1016/j.ijrobp.2015.11.026]</w:t>
      </w:r>
    </w:p>
    <w:p w14:paraId="7775190F"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50 </w:t>
      </w:r>
      <w:r w:rsidRPr="00B37C38">
        <w:rPr>
          <w:rFonts w:ascii="Book Antiqua" w:hAnsi="Book Antiqua"/>
          <w:b/>
          <w:bCs/>
        </w:rPr>
        <w:t>Schaue D</w:t>
      </w:r>
      <w:r w:rsidRPr="00B37C38">
        <w:rPr>
          <w:rFonts w:ascii="Book Antiqua" w:hAnsi="Book Antiqua"/>
        </w:rPr>
        <w:t xml:space="preserve">, Ratikan JA, Iwamoto KS, McBride WH. Maximizing tumor immunity with fractionated radiation. </w:t>
      </w:r>
      <w:r w:rsidRPr="00B37C38">
        <w:rPr>
          <w:rFonts w:ascii="Book Antiqua" w:hAnsi="Book Antiqua"/>
          <w:i/>
          <w:iCs/>
        </w:rPr>
        <w:t>Int J Radiat Oncol Biol Phys</w:t>
      </w:r>
      <w:r w:rsidRPr="00B37C38">
        <w:rPr>
          <w:rFonts w:ascii="Book Antiqua" w:hAnsi="Book Antiqua"/>
        </w:rPr>
        <w:t xml:space="preserve"> 2012; </w:t>
      </w:r>
      <w:r w:rsidRPr="00B37C38">
        <w:rPr>
          <w:rFonts w:ascii="Book Antiqua" w:hAnsi="Book Antiqua"/>
          <w:b/>
          <w:bCs/>
        </w:rPr>
        <w:t>83</w:t>
      </w:r>
      <w:r w:rsidRPr="00B37C38">
        <w:rPr>
          <w:rFonts w:ascii="Book Antiqua" w:hAnsi="Book Antiqua"/>
        </w:rPr>
        <w:t>: 1306-1310 [PMID: 22208977 DOI: 10.1016/j.ijrobp.2011.09.049]</w:t>
      </w:r>
    </w:p>
    <w:p w14:paraId="624F583F" w14:textId="77777777" w:rsidR="00251254" w:rsidRPr="00B37C38" w:rsidRDefault="00251254" w:rsidP="00B37C38">
      <w:pPr>
        <w:spacing w:line="360" w:lineRule="auto"/>
        <w:jc w:val="both"/>
        <w:rPr>
          <w:rFonts w:ascii="Book Antiqua" w:hAnsi="Book Antiqua"/>
        </w:rPr>
      </w:pPr>
      <w:r w:rsidRPr="00B37C38">
        <w:rPr>
          <w:rFonts w:ascii="Book Antiqua" w:hAnsi="Book Antiqua"/>
          <w:lang w:val="pt-BR"/>
        </w:rPr>
        <w:t xml:space="preserve">51 </w:t>
      </w:r>
      <w:r w:rsidRPr="00B37C38">
        <w:rPr>
          <w:rFonts w:ascii="Book Antiqua" w:hAnsi="Book Antiqua"/>
          <w:b/>
          <w:bCs/>
          <w:lang w:val="pt-BR"/>
        </w:rPr>
        <w:t>Wei S</w:t>
      </w:r>
      <w:r w:rsidRPr="00B37C38">
        <w:rPr>
          <w:rFonts w:ascii="Book Antiqua" w:hAnsi="Book Antiqua"/>
          <w:lang w:val="pt-BR"/>
        </w:rPr>
        <w:t xml:space="preserve">, Egenti MU, Teitz-Tennenbaum S, Zou W, Chang AE. </w:t>
      </w:r>
      <w:r w:rsidRPr="00B37C38">
        <w:rPr>
          <w:rFonts w:ascii="Book Antiqua" w:hAnsi="Book Antiqua"/>
        </w:rPr>
        <w:t xml:space="preserve">Effects of tumor irradiation on host T-regulatory cells and systemic immunity in the context of adoptive T-cell therapy in mice. </w:t>
      </w:r>
      <w:r w:rsidRPr="00B37C38">
        <w:rPr>
          <w:rFonts w:ascii="Book Antiqua" w:hAnsi="Book Antiqua"/>
          <w:i/>
          <w:iCs/>
        </w:rPr>
        <w:t>J Immunother</w:t>
      </w:r>
      <w:r w:rsidRPr="00B37C38">
        <w:rPr>
          <w:rFonts w:ascii="Book Antiqua" w:hAnsi="Book Antiqua"/>
        </w:rPr>
        <w:t xml:space="preserve"> 2013; </w:t>
      </w:r>
      <w:r w:rsidRPr="00B37C38">
        <w:rPr>
          <w:rFonts w:ascii="Book Antiqua" w:hAnsi="Book Antiqua"/>
          <w:b/>
          <w:bCs/>
        </w:rPr>
        <w:t>36</w:t>
      </w:r>
      <w:r w:rsidRPr="00B37C38">
        <w:rPr>
          <w:rFonts w:ascii="Book Antiqua" w:hAnsi="Book Antiqua"/>
        </w:rPr>
        <w:t>: 124-132 [PMID: 23377667 DOI: 10.1097/CJI.0b013e31828298e6]</w:t>
      </w:r>
    </w:p>
    <w:p w14:paraId="18F95636"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52 </w:t>
      </w:r>
      <w:r w:rsidRPr="00B37C38">
        <w:rPr>
          <w:rFonts w:ascii="Book Antiqua" w:hAnsi="Book Antiqua"/>
          <w:b/>
          <w:bCs/>
        </w:rPr>
        <w:t>Poleszczuk J</w:t>
      </w:r>
      <w:r w:rsidRPr="00B37C38">
        <w:rPr>
          <w:rFonts w:ascii="Book Antiqua" w:hAnsi="Book Antiqua"/>
        </w:rPr>
        <w:t xml:space="preserve">, Enderling H. The Optimal Radiation Dose to Induce Robust Systemic Anti-Tumor Immunity. </w:t>
      </w:r>
      <w:r w:rsidRPr="00B37C38">
        <w:rPr>
          <w:rFonts w:ascii="Book Antiqua" w:hAnsi="Book Antiqua"/>
          <w:i/>
          <w:iCs/>
        </w:rPr>
        <w:t>Int J Mol Sci</w:t>
      </w:r>
      <w:r w:rsidRPr="00B37C38">
        <w:rPr>
          <w:rFonts w:ascii="Book Antiqua" w:hAnsi="Book Antiqua"/>
        </w:rPr>
        <w:t xml:space="preserve"> 2018; </w:t>
      </w:r>
      <w:r w:rsidRPr="00B37C38">
        <w:rPr>
          <w:rFonts w:ascii="Book Antiqua" w:hAnsi="Book Antiqua"/>
          <w:b/>
          <w:bCs/>
        </w:rPr>
        <w:t>19</w:t>
      </w:r>
      <w:r w:rsidRPr="00B37C38">
        <w:rPr>
          <w:rFonts w:ascii="Book Antiqua" w:hAnsi="Book Antiqua"/>
        </w:rPr>
        <w:t xml:space="preserve"> [PMID: 30380596 DOI: 10.3390/ijms19113377]</w:t>
      </w:r>
    </w:p>
    <w:p w14:paraId="306D099E"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53 </w:t>
      </w:r>
      <w:r w:rsidRPr="00B37C38">
        <w:rPr>
          <w:rFonts w:ascii="Book Antiqua" w:hAnsi="Book Antiqua"/>
          <w:b/>
          <w:bCs/>
        </w:rPr>
        <w:t>Grapin M</w:t>
      </w:r>
      <w:r w:rsidRPr="00B37C38">
        <w:rPr>
          <w:rFonts w:ascii="Book Antiqua" w:hAnsi="Book Antiqua"/>
        </w:rPr>
        <w:t xml:space="preserve">, Richard C, Limagne E, Boidot R, Morgand V, Bertaut A, Derangere V, Laurent PA, Thibaudin M, Fumet JD, Crehange G, Ghiringhelli F, Mirjolet C. Optimized fractionated radiotherapy with anti-PD-L1 and anti-TIGIT: a promising new combination. </w:t>
      </w:r>
      <w:r w:rsidRPr="00B37C38">
        <w:rPr>
          <w:rFonts w:ascii="Book Antiqua" w:hAnsi="Book Antiqua"/>
          <w:i/>
          <w:iCs/>
        </w:rPr>
        <w:t>J Immunother Cancer</w:t>
      </w:r>
      <w:r w:rsidRPr="00B37C38">
        <w:rPr>
          <w:rFonts w:ascii="Book Antiqua" w:hAnsi="Book Antiqua"/>
        </w:rPr>
        <w:t xml:space="preserve"> 2019; </w:t>
      </w:r>
      <w:r w:rsidRPr="00B37C38">
        <w:rPr>
          <w:rFonts w:ascii="Book Antiqua" w:hAnsi="Book Antiqua"/>
          <w:b/>
          <w:bCs/>
        </w:rPr>
        <w:t>7</w:t>
      </w:r>
      <w:r w:rsidRPr="00B37C38">
        <w:rPr>
          <w:rFonts w:ascii="Book Antiqua" w:hAnsi="Book Antiqua"/>
        </w:rPr>
        <w:t>: 160 [PMID: 31238970 DOI: 10.1186/s40425-019-0634-9]</w:t>
      </w:r>
    </w:p>
    <w:p w14:paraId="6216CE7C"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54 </w:t>
      </w:r>
      <w:r w:rsidRPr="00B37C38">
        <w:rPr>
          <w:rFonts w:ascii="Book Antiqua" w:hAnsi="Book Antiqua"/>
          <w:b/>
          <w:bCs/>
        </w:rPr>
        <w:t>Vanpouille-Box C</w:t>
      </w:r>
      <w:r w:rsidRPr="00B37C38">
        <w:rPr>
          <w:rFonts w:ascii="Book Antiqua" w:hAnsi="Book Antiqua"/>
        </w:rPr>
        <w:t xml:space="preserve">, Alard A, Aryankalayil MJ, Sarfraz Y, Diamond JM, Schneider RJ, Inghirami G, Coleman CN, Formenti SC, Demaria S. DNA exonuclease Trex1 regulates radiotherapy-induced tumour immunogenicity. </w:t>
      </w:r>
      <w:r w:rsidRPr="00B37C38">
        <w:rPr>
          <w:rFonts w:ascii="Book Antiqua" w:hAnsi="Book Antiqua"/>
          <w:i/>
          <w:iCs/>
        </w:rPr>
        <w:t>Nat Commun</w:t>
      </w:r>
      <w:r w:rsidRPr="00B37C38">
        <w:rPr>
          <w:rFonts w:ascii="Book Antiqua" w:hAnsi="Book Antiqua"/>
        </w:rPr>
        <w:t xml:space="preserve"> 2017; </w:t>
      </w:r>
      <w:r w:rsidRPr="00B37C38">
        <w:rPr>
          <w:rFonts w:ascii="Book Antiqua" w:hAnsi="Book Antiqua"/>
          <w:b/>
          <w:bCs/>
        </w:rPr>
        <w:t>8</w:t>
      </w:r>
      <w:r w:rsidRPr="00B37C38">
        <w:rPr>
          <w:rFonts w:ascii="Book Antiqua" w:hAnsi="Book Antiqua"/>
        </w:rPr>
        <w:t>: 15618 [PMID: 28598415 DOI: 10.1038/ncomms15618]</w:t>
      </w:r>
    </w:p>
    <w:p w14:paraId="1FFC4DF4"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55 </w:t>
      </w:r>
      <w:r w:rsidRPr="00B37C38">
        <w:rPr>
          <w:rFonts w:ascii="Book Antiqua" w:hAnsi="Book Antiqua"/>
          <w:b/>
          <w:bCs/>
        </w:rPr>
        <w:t>Ishikawa H</w:t>
      </w:r>
      <w:r w:rsidRPr="00B37C38">
        <w:rPr>
          <w:rFonts w:ascii="Book Antiqua" w:hAnsi="Book Antiqua"/>
        </w:rPr>
        <w:t xml:space="preserve">, Ma Z, Barber GN. STING regulates intracellular DNA-mediated, type I interferon-dependent innate immunity. </w:t>
      </w:r>
      <w:r w:rsidRPr="00B37C38">
        <w:rPr>
          <w:rFonts w:ascii="Book Antiqua" w:hAnsi="Book Antiqua"/>
          <w:i/>
          <w:iCs/>
        </w:rPr>
        <w:t>Nature</w:t>
      </w:r>
      <w:r w:rsidRPr="00B37C38">
        <w:rPr>
          <w:rFonts w:ascii="Book Antiqua" w:hAnsi="Book Antiqua"/>
        </w:rPr>
        <w:t xml:space="preserve"> 2009; </w:t>
      </w:r>
      <w:r w:rsidRPr="00B37C38">
        <w:rPr>
          <w:rFonts w:ascii="Book Antiqua" w:hAnsi="Book Antiqua"/>
          <w:b/>
          <w:bCs/>
        </w:rPr>
        <w:t>461</w:t>
      </w:r>
      <w:r w:rsidRPr="00B37C38">
        <w:rPr>
          <w:rFonts w:ascii="Book Antiqua" w:hAnsi="Book Antiqua"/>
        </w:rPr>
        <w:t>: 788-792 [PMID: 19776740 DOI: 10.1038/nature08476]</w:t>
      </w:r>
    </w:p>
    <w:p w14:paraId="2D475A7D" w14:textId="77777777" w:rsidR="00251254" w:rsidRPr="00B37C38" w:rsidRDefault="00251254" w:rsidP="00B37C38">
      <w:pPr>
        <w:spacing w:line="360" w:lineRule="auto"/>
        <w:jc w:val="both"/>
        <w:rPr>
          <w:rFonts w:ascii="Book Antiqua" w:hAnsi="Book Antiqua"/>
        </w:rPr>
      </w:pPr>
      <w:r w:rsidRPr="00B37C38">
        <w:rPr>
          <w:rFonts w:ascii="Book Antiqua" w:hAnsi="Book Antiqua"/>
        </w:rPr>
        <w:t xml:space="preserve">56 </w:t>
      </w:r>
      <w:r w:rsidRPr="00B37C38">
        <w:rPr>
          <w:rFonts w:ascii="Book Antiqua" w:hAnsi="Book Antiqua"/>
          <w:b/>
          <w:bCs/>
        </w:rPr>
        <w:t>Ishikawa H</w:t>
      </w:r>
      <w:r w:rsidRPr="00B37C38">
        <w:rPr>
          <w:rFonts w:ascii="Book Antiqua" w:hAnsi="Book Antiqua"/>
        </w:rPr>
        <w:t xml:space="preserve">, Barber GN. STING is an endoplasmic reticulum adaptor that facilitates innate immune signalling. </w:t>
      </w:r>
      <w:r w:rsidRPr="00B37C38">
        <w:rPr>
          <w:rFonts w:ascii="Book Antiqua" w:hAnsi="Book Antiqua"/>
          <w:i/>
          <w:iCs/>
        </w:rPr>
        <w:t>Nature</w:t>
      </w:r>
      <w:r w:rsidRPr="00B37C38">
        <w:rPr>
          <w:rFonts w:ascii="Book Antiqua" w:hAnsi="Book Antiqua"/>
        </w:rPr>
        <w:t xml:space="preserve"> 2008; </w:t>
      </w:r>
      <w:r w:rsidRPr="00B37C38">
        <w:rPr>
          <w:rFonts w:ascii="Book Antiqua" w:hAnsi="Book Antiqua"/>
          <w:b/>
          <w:bCs/>
        </w:rPr>
        <w:t>455</w:t>
      </w:r>
      <w:r w:rsidRPr="00B37C38">
        <w:rPr>
          <w:rFonts w:ascii="Book Antiqua" w:hAnsi="Book Antiqua"/>
        </w:rPr>
        <w:t>: 674-678 [PMID: 18724357 DOI: 10.1038/nature07317]</w:t>
      </w:r>
    </w:p>
    <w:p w14:paraId="256746E0" w14:textId="7E0920E9" w:rsidR="00251254" w:rsidRPr="00B37C38" w:rsidRDefault="00251254" w:rsidP="00B37C38">
      <w:pPr>
        <w:spacing w:line="360" w:lineRule="auto"/>
        <w:jc w:val="both"/>
        <w:rPr>
          <w:rFonts w:ascii="Book Antiqua" w:hAnsi="Book Antiqua"/>
        </w:rPr>
      </w:pPr>
      <w:r w:rsidRPr="00B37C38">
        <w:rPr>
          <w:rFonts w:ascii="Book Antiqua" w:hAnsi="Book Antiqua"/>
        </w:rPr>
        <w:t xml:space="preserve">57 </w:t>
      </w:r>
      <w:r w:rsidRPr="00B37C38">
        <w:rPr>
          <w:rFonts w:ascii="Book Antiqua" w:hAnsi="Book Antiqua"/>
          <w:b/>
          <w:bCs/>
        </w:rPr>
        <w:t>Deng L</w:t>
      </w:r>
      <w:r w:rsidRPr="00B37C38">
        <w:rPr>
          <w:rFonts w:ascii="Book Antiqua" w:hAnsi="Book Antiqua"/>
        </w:rPr>
        <w:t xml:space="preserve">, Liang H, Xu M, Yang X, Burnette B, Arina A, Li XD, Mauceri H, Beckett M, Darga T, Huang X, Gajewski TF, Chen ZJ, Fu YX, Weichselbaum RR. STING-Dependent Cytosolic DNA Sensing Promotes Radiation-Induced Type I Interferon-Dependent Antitumor Immunity in Immunogenic Tumors. </w:t>
      </w:r>
      <w:r w:rsidRPr="00B37C38">
        <w:rPr>
          <w:rFonts w:ascii="Book Antiqua" w:hAnsi="Book Antiqua"/>
          <w:i/>
          <w:iCs/>
        </w:rPr>
        <w:t>Immunity</w:t>
      </w:r>
      <w:r w:rsidRPr="00B37C38">
        <w:rPr>
          <w:rFonts w:ascii="Book Antiqua" w:hAnsi="Book Antiqua"/>
        </w:rPr>
        <w:t xml:space="preserve"> 2014; </w:t>
      </w:r>
      <w:r w:rsidRPr="00B37C38">
        <w:rPr>
          <w:rFonts w:ascii="Book Antiqua" w:hAnsi="Book Antiqua"/>
          <w:b/>
          <w:bCs/>
        </w:rPr>
        <w:t>41</w:t>
      </w:r>
      <w:r w:rsidRPr="00B37C38">
        <w:rPr>
          <w:rFonts w:ascii="Book Antiqua" w:hAnsi="Book Antiqua"/>
        </w:rPr>
        <w:t>: 843-852 [PMID: 25517616 DOI: 10.1016/j.immuni.2014.10.019]</w:t>
      </w:r>
    </w:p>
    <w:p w14:paraId="2B7748DB" w14:textId="1E69F7D2" w:rsidR="00B37C38" w:rsidRPr="00B37C38" w:rsidRDefault="00B37C38" w:rsidP="00B37C38">
      <w:pPr>
        <w:spacing w:line="360" w:lineRule="auto"/>
        <w:jc w:val="both"/>
        <w:rPr>
          <w:rFonts w:ascii="Book Antiqua" w:hAnsi="Book Antiqua"/>
        </w:rPr>
      </w:pPr>
      <w:r>
        <w:rPr>
          <w:rFonts w:ascii="Book Antiqua" w:hAnsi="Book Antiqua"/>
        </w:rPr>
        <w:t>58</w:t>
      </w:r>
      <w:r w:rsidRPr="00B37C38">
        <w:rPr>
          <w:rFonts w:ascii="Book Antiqua" w:hAnsi="Book Antiqua"/>
        </w:rPr>
        <w:t xml:space="preserve"> </w:t>
      </w:r>
      <w:r w:rsidRPr="00B37C38">
        <w:rPr>
          <w:rFonts w:ascii="Book Antiqua" w:hAnsi="Book Antiqua"/>
          <w:b/>
          <w:bCs/>
        </w:rPr>
        <w:t>Chen Q</w:t>
      </w:r>
      <w:r w:rsidRPr="00B37C38">
        <w:rPr>
          <w:rFonts w:ascii="Book Antiqua" w:hAnsi="Book Antiqua"/>
        </w:rPr>
        <w:t xml:space="preserve">, Sun L, Chen ZJ. Regulation and function of the cGAS-STING pathway of cytosolic DNA sensing. </w:t>
      </w:r>
      <w:r w:rsidRPr="00B37C38">
        <w:rPr>
          <w:rFonts w:ascii="Book Antiqua" w:hAnsi="Book Antiqua"/>
          <w:i/>
          <w:iCs/>
        </w:rPr>
        <w:t>Nat Immunol</w:t>
      </w:r>
      <w:r w:rsidRPr="00B37C38">
        <w:rPr>
          <w:rFonts w:ascii="Book Antiqua" w:hAnsi="Book Antiqua"/>
        </w:rPr>
        <w:t xml:space="preserve"> 2016; </w:t>
      </w:r>
      <w:r w:rsidRPr="00B37C38">
        <w:rPr>
          <w:rFonts w:ascii="Book Antiqua" w:hAnsi="Book Antiqua"/>
          <w:b/>
          <w:bCs/>
        </w:rPr>
        <w:t>17</w:t>
      </w:r>
      <w:r w:rsidRPr="00B37C38">
        <w:rPr>
          <w:rFonts w:ascii="Book Antiqua" w:hAnsi="Book Antiqua"/>
        </w:rPr>
        <w:t>: 1142-1149 [PMID: 27648547 DOI: 10.1038/ni.3558]</w:t>
      </w:r>
    </w:p>
    <w:p w14:paraId="1A32D307" w14:textId="4E8ACB1F" w:rsidR="00B37C38" w:rsidRPr="00B37C38" w:rsidRDefault="00B37C38" w:rsidP="00B37C38">
      <w:pPr>
        <w:spacing w:line="360" w:lineRule="auto"/>
        <w:jc w:val="both"/>
        <w:rPr>
          <w:rFonts w:ascii="Book Antiqua" w:hAnsi="Book Antiqua"/>
        </w:rPr>
      </w:pPr>
      <w:r>
        <w:rPr>
          <w:rFonts w:ascii="Book Antiqua" w:hAnsi="Book Antiqua"/>
        </w:rPr>
        <w:t>59</w:t>
      </w:r>
      <w:r w:rsidRPr="00B37C38">
        <w:rPr>
          <w:rFonts w:ascii="Book Antiqua" w:hAnsi="Book Antiqua"/>
        </w:rPr>
        <w:t xml:space="preserve"> </w:t>
      </w:r>
      <w:r w:rsidRPr="00B37C38">
        <w:rPr>
          <w:rFonts w:ascii="Book Antiqua" w:hAnsi="Book Antiqua"/>
          <w:b/>
          <w:bCs/>
        </w:rPr>
        <w:t>Park HJ</w:t>
      </w:r>
      <w:r w:rsidRPr="00B37C38">
        <w:rPr>
          <w:rFonts w:ascii="Book Antiqua" w:hAnsi="Book Antiqua"/>
        </w:rPr>
        <w:t xml:space="preserve">, Griffin RJ, Hui S, Levitt SH, Song CW. Radiation-induced vascular damage in tumors: implications of vascular damage in ablative hypofractionated radiotherapy (SBRT and SRS). </w:t>
      </w:r>
      <w:r w:rsidRPr="00B37C38">
        <w:rPr>
          <w:rFonts w:ascii="Book Antiqua" w:hAnsi="Book Antiqua"/>
          <w:i/>
          <w:iCs/>
        </w:rPr>
        <w:t>Radiat Res</w:t>
      </w:r>
      <w:r w:rsidRPr="00B37C38">
        <w:rPr>
          <w:rFonts w:ascii="Book Antiqua" w:hAnsi="Book Antiqua"/>
        </w:rPr>
        <w:t xml:space="preserve"> 2012; </w:t>
      </w:r>
      <w:r w:rsidRPr="00B37C38">
        <w:rPr>
          <w:rFonts w:ascii="Book Antiqua" w:hAnsi="Book Antiqua"/>
          <w:b/>
          <w:bCs/>
        </w:rPr>
        <w:t>177</w:t>
      </w:r>
      <w:r w:rsidRPr="00B37C38">
        <w:rPr>
          <w:rFonts w:ascii="Book Antiqua" w:hAnsi="Book Antiqua"/>
        </w:rPr>
        <w:t>: 311-327 [PMID: 22229487 DOI: 10.1667/rr2773.1]</w:t>
      </w:r>
    </w:p>
    <w:p w14:paraId="2AD66260" w14:textId="14489F5E" w:rsidR="00B37C38" w:rsidRPr="00B37C38" w:rsidRDefault="00B37C38" w:rsidP="00B37C38">
      <w:pPr>
        <w:spacing w:line="360" w:lineRule="auto"/>
        <w:jc w:val="both"/>
        <w:rPr>
          <w:rFonts w:ascii="Book Antiqua" w:hAnsi="Book Antiqua"/>
        </w:rPr>
      </w:pPr>
      <w:r>
        <w:rPr>
          <w:rFonts w:ascii="Book Antiqua" w:hAnsi="Book Antiqua"/>
        </w:rPr>
        <w:t>60</w:t>
      </w:r>
      <w:r w:rsidRPr="00B37C38">
        <w:rPr>
          <w:rFonts w:ascii="Book Antiqua" w:hAnsi="Book Antiqua"/>
        </w:rPr>
        <w:t xml:space="preserve"> </w:t>
      </w:r>
      <w:r w:rsidRPr="00B37C38">
        <w:rPr>
          <w:rFonts w:ascii="Book Antiqua" w:hAnsi="Book Antiqua"/>
          <w:b/>
          <w:bCs/>
        </w:rPr>
        <w:t>Samstein R,</w:t>
      </w:r>
      <w:r w:rsidRPr="00B37C38">
        <w:rPr>
          <w:rFonts w:ascii="Book Antiqua" w:hAnsi="Book Antiqua"/>
        </w:rPr>
        <w:t xml:space="preserve"> Rimner A, Barker CA, Yamada Y. Combined Immune Checkpoint Blockade and Radiation Therapy: Timing and Dose Fractionation Associated with Greatest Survival Duration Among Over 750 Treated Patients. </w:t>
      </w:r>
      <w:r w:rsidRPr="00B37C38">
        <w:rPr>
          <w:rFonts w:ascii="Book Antiqua" w:hAnsi="Book Antiqua"/>
          <w:i/>
          <w:iCs/>
        </w:rPr>
        <w:t xml:space="preserve">Int J Radiat Oncol Biol Phys </w:t>
      </w:r>
      <w:r w:rsidRPr="00B37C38">
        <w:rPr>
          <w:rFonts w:ascii="Book Antiqua" w:hAnsi="Book Antiqua"/>
        </w:rPr>
        <w:t>2017;</w:t>
      </w:r>
      <w:r w:rsidRPr="00B37C38">
        <w:rPr>
          <w:rFonts w:ascii="Book Antiqua" w:hAnsi="Book Antiqua"/>
          <w:b/>
          <w:bCs/>
        </w:rPr>
        <w:t xml:space="preserve"> 99:</w:t>
      </w:r>
      <w:r w:rsidRPr="00B37C38">
        <w:rPr>
          <w:rFonts w:ascii="Book Antiqua" w:hAnsi="Book Antiqua"/>
        </w:rPr>
        <w:t xml:space="preserve"> S129-S130 [DOI:</w:t>
      </w:r>
      <w:r>
        <w:rPr>
          <w:rFonts w:ascii="Book Antiqua" w:hAnsi="Book Antiqua"/>
        </w:rPr>
        <w:t xml:space="preserve"> </w:t>
      </w:r>
      <w:r w:rsidRPr="00B37C38">
        <w:rPr>
          <w:rFonts w:ascii="Book Antiqua" w:hAnsi="Book Antiqua"/>
        </w:rPr>
        <w:t>10.1016/j.ijrobp.2017.06.303]</w:t>
      </w:r>
    </w:p>
    <w:bookmarkEnd w:id="32"/>
    <w:bookmarkEnd w:id="33"/>
    <w:bookmarkEnd w:id="34"/>
    <w:p w14:paraId="3F4093EA" w14:textId="77777777" w:rsidR="00B37C38" w:rsidRPr="00B37C38" w:rsidRDefault="00B37C38" w:rsidP="00B37C38">
      <w:pPr>
        <w:spacing w:line="360" w:lineRule="auto"/>
        <w:jc w:val="both"/>
        <w:rPr>
          <w:rFonts w:ascii="Book Antiqua" w:hAnsi="Book Antiqua"/>
        </w:rPr>
      </w:pPr>
    </w:p>
    <w:p w14:paraId="6A93F59A" w14:textId="77777777" w:rsidR="00A77B3E" w:rsidRPr="00B37C38" w:rsidRDefault="00A77B3E" w:rsidP="00B37C38">
      <w:pPr>
        <w:spacing w:line="360" w:lineRule="auto"/>
        <w:jc w:val="both"/>
        <w:rPr>
          <w:rFonts w:ascii="Book Antiqua" w:hAnsi="Book Antiqua"/>
        </w:rPr>
        <w:sectPr w:rsidR="00A77B3E" w:rsidRPr="00B37C38">
          <w:pgSz w:w="12240" w:h="15840"/>
          <w:pgMar w:top="1440" w:right="1440" w:bottom="1440" w:left="1440" w:header="720" w:footer="720" w:gutter="0"/>
          <w:cols w:space="720"/>
          <w:docGrid w:linePitch="360"/>
        </w:sectPr>
      </w:pPr>
    </w:p>
    <w:p w14:paraId="49421466"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Footnotes</w:t>
      </w:r>
    </w:p>
    <w:p w14:paraId="071565C6"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Conflict-of-interest statement:</w:t>
      </w:r>
      <w:bookmarkStart w:id="38" w:name="OLE_LINK72"/>
      <w:bookmarkStart w:id="39" w:name="OLE_LINK73"/>
      <w:r w:rsidRPr="00B37C38">
        <w:rPr>
          <w:rFonts w:ascii="Book Antiqua" w:eastAsia="Book Antiqua" w:hAnsi="Book Antiqua" w:cs="Book Antiqua"/>
          <w:b/>
          <w:bCs/>
          <w:color w:val="000000"/>
        </w:rPr>
        <w:t xml:space="preserve"> </w:t>
      </w:r>
      <w:r w:rsidRPr="00B37C38">
        <w:rPr>
          <w:rFonts w:ascii="Book Antiqua" w:eastAsia="Book Antiqua" w:hAnsi="Book Antiqua" w:cs="Book Antiqua"/>
          <w:color w:val="000000"/>
        </w:rPr>
        <w:t>Authors declare no conflict of interests for this article.</w:t>
      </w:r>
    </w:p>
    <w:bookmarkEnd w:id="38"/>
    <w:bookmarkEnd w:id="39"/>
    <w:p w14:paraId="5AEE12CD" w14:textId="77777777" w:rsidR="00A77B3E" w:rsidRPr="00B37C38" w:rsidRDefault="00A77B3E" w:rsidP="00B37C38">
      <w:pPr>
        <w:spacing w:line="360" w:lineRule="auto"/>
        <w:jc w:val="both"/>
        <w:rPr>
          <w:rFonts w:ascii="Book Antiqua" w:hAnsi="Book Antiqua"/>
        </w:rPr>
      </w:pPr>
    </w:p>
    <w:p w14:paraId="7A54335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bCs/>
          <w:color w:val="000000"/>
        </w:rPr>
        <w:t xml:space="preserve">Open-Access: </w:t>
      </w:r>
      <w:bookmarkStart w:id="40" w:name="OLE_LINK16"/>
      <w:r w:rsidRPr="00B37C38">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40"/>
    <w:p w14:paraId="0B417309" w14:textId="77777777" w:rsidR="00A77B3E" w:rsidRPr="00B37C38" w:rsidRDefault="00A77B3E" w:rsidP="00B37C38">
      <w:pPr>
        <w:spacing w:line="360" w:lineRule="auto"/>
        <w:jc w:val="both"/>
        <w:rPr>
          <w:rFonts w:ascii="Book Antiqua" w:hAnsi="Book Antiqua"/>
        </w:rPr>
      </w:pPr>
    </w:p>
    <w:p w14:paraId="68E6D431" w14:textId="5F3E00F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Manuscript source: </w:t>
      </w:r>
      <w:r w:rsidRPr="00B37C38">
        <w:rPr>
          <w:rFonts w:ascii="Book Antiqua" w:eastAsia="Book Antiqua" w:hAnsi="Book Antiqua" w:cs="Book Antiqua"/>
          <w:color w:val="000000"/>
        </w:rPr>
        <w:t xml:space="preserve">Invited </w:t>
      </w:r>
      <w:r w:rsidR="00BD1E8E" w:rsidRPr="00B37C38">
        <w:rPr>
          <w:rFonts w:ascii="Book Antiqua" w:eastAsia="Book Antiqua" w:hAnsi="Book Antiqua" w:cs="Book Antiqua"/>
          <w:color w:val="000000"/>
        </w:rPr>
        <w:t>m</w:t>
      </w:r>
      <w:r w:rsidRPr="00B37C38">
        <w:rPr>
          <w:rFonts w:ascii="Book Antiqua" w:eastAsia="Book Antiqua" w:hAnsi="Book Antiqua" w:cs="Book Antiqua"/>
          <w:color w:val="000000"/>
        </w:rPr>
        <w:t>anuscript</w:t>
      </w:r>
    </w:p>
    <w:p w14:paraId="7A675748" w14:textId="77777777" w:rsidR="00A77B3E" w:rsidRPr="00B37C38" w:rsidRDefault="00A77B3E" w:rsidP="00B37C38">
      <w:pPr>
        <w:spacing w:line="360" w:lineRule="auto"/>
        <w:jc w:val="both"/>
        <w:rPr>
          <w:rFonts w:ascii="Book Antiqua" w:hAnsi="Book Antiqua"/>
        </w:rPr>
      </w:pPr>
    </w:p>
    <w:p w14:paraId="698C4C2E"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Peer-review started: </w:t>
      </w:r>
      <w:r w:rsidRPr="00B37C38">
        <w:rPr>
          <w:rFonts w:ascii="Book Antiqua" w:eastAsia="Book Antiqua" w:hAnsi="Book Antiqua" w:cs="Book Antiqua"/>
          <w:color w:val="000000"/>
        </w:rPr>
        <w:t>January 5, 2021</w:t>
      </w:r>
    </w:p>
    <w:p w14:paraId="4653779F"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First decision: </w:t>
      </w:r>
      <w:r w:rsidRPr="00B37C38">
        <w:rPr>
          <w:rFonts w:ascii="Book Antiqua" w:eastAsia="Book Antiqua" w:hAnsi="Book Antiqua" w:cs="Book Antiqua"/>
          <w:color w:val="000000"/>
        </w:rPr>
        <w:t>January 17, 2021</w:t>
      </w:r>
    </w:p>
    <w:p w14:paraId="0B20F2B8" w14:textId="3AC20E8A"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Article in press: </w:t>
      </w:r>
      <w:r w:rsidR="007A3F7C" w:rsidRPr="00FE6914">
        <w:rPr>
          <w:rFonts w:ascii="Book Antiqua" w:eastAsia="Book Antiqua" w:hAnsi="Book Antiqua" w:cs="Book Antiqua"/>
          <w:color w:val="000000"/>
        </w:rPr>
        <w:t>February 28, 2021</w:t>
      </w:r>
    </w:p>
    <w:p w14:paraId="0A0C3C29" w14:textId="77777777" w:rsidR="00A77B3E" w:rsidRPr="00B37C38" w:rsidRDefault="00A77B3E" w:rsidP="00B37C38">
      <w:pPr>
        <w:spacing w:line="360" w:lineRule="auto"/>
        <w:jc w:val="both"/>
        <w:rPr>
          <w:rFonts w:ascii="Book Antiqua" w:hAnsi="Book Antiqua"/>
        </w:rPr>
      </w:pPr>
    </w:p>
    <w:p w14:paraId="126CB708" w14:textId="0C9FD1B5"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Specialty type: </w:t>
      </w:r>
      <w:r w:rsidR="004E6131" w:rsidRPr="00B37C38">
        <w:rPr>
          <w:rFonts w:ascii="Book Antiqua" w:eastAsia="微软雅黑" w:hAnsi="Book Antiqua" w:cs="宋体"/>
        </w:rPr>
        <w:t>Gastroenterology and hepatology</w:t>
      </w:r>
    </w:p>
    <w:p w14:paraId="6FB661FB"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 xml:space="preserve">Country/Territory of origin: </w:t>
      </w:r>
      <w:r w:rsidRPr="00B37C38">
        <w:rPr>
          <w:rFonts w:ascii="Book Antiqua" w:eastAsia="Book Antiqua" w:hAnsi="Book Antiqua" w:cs="Book Antiqua"/>
          <w:color w:val="000000"/>
        </w:rPr>
        <w:t>South Korea</w:t>
      </w:r>
    </w:p>
    <w:p w14:paraId="42D9BD3D"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Peer-review report’s scientific quality classification</w:t>
      </w:r>
    </w:p>
    <w:p w14:paraId="363DAC18"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A (Excellent): A</w:t>
      </w:r>
    </w:p>
    <w:p w14:paraId="76FFF3E0" w14:textId="5D1578CA"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B (Very good): B, B, B</w:t>
      </w:r>
      <w:r w:rsidR="00BF657F" w:rsidRPr="00B37C38">
        <w:rPr>
          <w:rFonts w:ascii="Book Antiqua" w:eastAsia="Book Antiqua" w:hAnsi="Book Antiqua" w:cs="Book Antiqua"/>
          <w:color w:val="000000"/>
        </w:rPr>
        <w:t>, B</w:t>
      </w:r>
    </w:p>
    <w:p w14:paraId="543BCC70"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C (Good): 0</w:t>
      </w:r>
    </w:p>
    <w:p w14:paraId="151ECC77"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D (Fair): 0</w:t>
      </w:r>
    </w:p>
    <w:p w14:paraId="5996BAA9"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color w:val="000000"/>
        </w:rPr>
        <w:t>Grade E (Poor): 0</w:t>
      </w:r>
    </w:p>
    <w:p w14:paraId="0683BF89" w14:textId="77777777" w:rsidR="00A77B3E" w:rsidRPr="00B37C38" w:rsidRDefault="00A77B3E" w:rsidP="00B37C38">
      <w:pPr>
        <w:spacing w:line="360" w:lineRule="auto"/>
        <w:jc w:val="both"/>
        <w:rPr>
          <w:rFonts w:ascii="Book Antiqua" w:hAnsi="Book Antiqua"/>
        </w:rPr>
      </w:pPr>
    </w:p>
    <w:p w14:paraId="49AA04CB" w14:textId="0D577A45" w:rsidR="007A3F7C" w:rsidRPr="007A3F7C" w:rsidRDefault="00C37E2F" w:rsidP="00B37C38">
      <w:pPr>
        <w:spacing w:line="360" w:lineRule="auto"/>
        <w:jc w:val="both"/>
        <w:rPr>
          <w:rFonts w:ascii="Book Antiqua" w:hAnsi="Book Antiqua" w:cs="Book Antiqua"/>
          <w:color w:val="000000"/>
          <w:lang w:eastAsia="zh-CN"/>
        </w:rPr>
      </w:pPr>
      <w:r w:rsidRPr="00B37C38">
        <w:rPr>
          <w:rFonts w:ascii="Book Antiqua" w:eastAsia="Book Antiqua" w:hAnsi="Book Antiqua" w:cs="Book Antiqua"/>
          <w:b/>
          <w:color w:val="000000"/>
        </w:rPr>
        <w:t xml:space="preserve">P-Reviewer: </w:t>
      </w:r>
      <w:r w:rsidRPr="00B37C38">
        <w:rPr>
          <w:rFonts w:ascii="Book Antiqua" w:eastAsia="Book Antiqua" w:hAnsi="Book Antiqua" w:cs="Book Antiqua"/>
          <w:color w:val="000000"/>
        </w:rPr>
        <w:t>Guo K, Madian A, Mikulic D</w:t>
      </w:r>
      <w:r w:rsidRPr="00B37C38">
        <w:rPr>
          <w:rFonts w:ascii="Book Antiqua" w:eastAsia="Book Antiqua" w:hAnsi="Book Antiqua" w:cs="Book Antiqua"/>
          <w:b/>
          <w:color w:val="000000"/>
        </w:rPr>
        <w:t xml:space="preserve"> S-Editor: </w:t>
      </w:r>
      <w:r w:rsidRPr="00B37C38">
        <w:rPr>
          <w:rFonts w:ascii="Book Antiqua" w:eastAsia="Book Antiqua" w:hAnsi="Book Antiqua" w:cs="Book Antiqua"/>
          <w:color w:val="000000"/>
        </w:rPr>
        <w:t>Fan JR</w:t>
      </w:r>
      <w:r w:rsidRPr="00B37C38">
        <w:rPr>
          <w:rFonts w:ascii="Book Antiqua" w:eastAsia="Book Antiqua" w:hAnsi="Book Antiqua" w:cs="Book Antiqua"/>
          <w:b/>
          <w:color w:val="000000"/>
        </w:rPr>
        <w:t xml:space="preserve"> L-Editor:</w:t>
      </w:r>
      <w:r w:rsidRPr="007A3F7C">
        <w:rPr>
          <w:rFonts w:ascii="Book Antiqua" w:eastAsia="Book Antiqua" w:hAnsi="Book Antiqua" w:cs="Book Antiqua"/>
          <w:color w:val="000000"/>
        </w:rPr>
        <w:t xml:space="preserve"> </w:t>
      </w:r>
      <w:r w:rsidR="007A3F7C" w:rsidRPr="007A3F7C">
        <w:rPr>
          <w:rFonts w:ascii="Book Antiqua" w:hAnsi="Book Antiqua" w:cs="Book Antiqua" w:hint="eastAsia"/>
          <w:color w:val="000000"/>
          <w:lang w:eastAsia="zh-CN"/>
        </w:rPr>
        <w:t>A</w:t>
      </w:r>
      <w:r w:rsidRPr="007A3F7C">
        <w:rPr>
          <w:rFonts w:ascii="Book Antiqua" w:eastAsia="Book Antiqua" w:hAnsi="Book Antiqua" w:cs="Book Antiqua"/>
          <w:color w:val="000000"/>
        </w:rPr>
        <w:t xml:space="preserve"> </w:t>
      </w:r>
      <w:r w:rsidRPr="00B37C38">
        <w:rPr>
          <w:rFonts w:ascii="Book Antiqua" w:eastAsia="Book Antiqua" w:hAnsi="Book Antiqua" w:cs="Book Antiqua"/>
          <w:b/>
          <w:color w:val="000000"/>
        </w:rPr>
        <w:t>P-Editor:</w:t>
      </w:r>
      <w:r w:rsidR="007A3F7C" w:rsidRPr="007A3F7C">
        <w:rPr>
          <w:rFonts w:ascii="Book Antiqua" w:hAnsi="Book Antiqua" w:cs="Book Antiqua" w:hint="eastAsia"/>
          <w:color w:val="000000"/>
          <w:lang w:eastAsia="zh-CN"/>
        </w:rPr>
        <w:t xml:space="preserve"> Wang LL</w:t>
      </w:r>
    </w:p>
    <w:p w14:paraId="0757B1F5" w14:textId="1A86AF06" w:rsidR="00A77B3E" w:rsidRPr="00B37C38" w:rsidRDefault="00C37E2F" w:rsidP="00B37C38">
      <w:pPr>
        <w:spacing w:line="360" w:lineRule="auto"/>
        <w:jc w:val="both"/>
        <w:rPr>
          <w:rFonts w:ascii="Book Antiqua" w:hAnsi="Book Antiqua"/>
        </w:rPr>
        <w:sectPr w:rsidR="00A77B3E" w:rsidRPr="00B37C38">
          <w:pgSz w:w="12240" w:h="15840"/>
          <w:pgMar w:top="1440" w:right="1440" w:bottom="1440" w:left="1440" w:header="720" w:footer="720" w:gutter="0"/>
          <w:cols w:space="720"/>
          <w:docGrid w:linePitch="360"/>
        </w:sectPr>
      </w:pPr>
      <w:r w:rsidRPr="00B37C38">
        <w:rPr>
          <w:rFonts w:ascii="Book Antiqua" w:eastAsia="Book Antiqua" w:hAnsi="Book Antiqua" w:cs="Book Antiqua"/>
          <w:b/>
          <w:color w:val="000000"/>
        </w:rPr>
        <w:t xml:space="preserve"> </w:t>
      </w:r>
    </w:p>
    <w:p w14:paraId="4A52A68C" w14:textId="77777777" w:rsidR="00A77B3E" w:rsidRPr="00B37C38" w:rsidRDefault="00C37E2F" w:rsidP="00B37C38">
      <w:pPr>
        <w:spacing w:line="360" w:lineRule="auto"/>
        <w:jc w:val="both"/>
        <w:rPr>
          <w:rFonts w:ascii="Book Antiqua" w:hAnsi="Book Antiqua"/>
        </w:rPr>
      </w:pPr>
      <w:r w:rsidRPr="00B37C38">
        <w:rPr>
          <w:rFonts w:ascii="Book Antiqua" w:eastAsia="Book Antiqua" w:hAnsi="Book Antiqua" w:cs="Book Antiqua"/>
          <w:b/>
          <w:color w:val="000000"/>
        </w:rPr>
        <w:t>Figure Legends</w:t>
      </w:r>
    </w:p>
    <w:p w14:paraId="0A7C3098" w14:textId="7819387A" w:rsidR="00E1244F" w:rsidRPr="00B37C38" w:rsidRDefault="00E1244F" w:rsidP="00B37C38">
      <w:pPr>
        <w:spacing w:line="360" w:lineRule="auto"/>
        <w:jc w:val="both"/>
        <w:rPr>
          <w:rFonts w:ascii="Book Antiqua" w:eastAsia="Book Antiqua" w:hAnsi="Book Antiqua" w:cs="Book Antiqua"/>
          <w:b/>
          <w:bCs/>
          <w:color w:val="000000"/>
        </w:rPr>
      </w:pPr>
      <w:r w:rsidRPr="00B37C38">
        <w:rPr>
          <w:rFonts w:ascii="Book Antiqua" w:hAnsi="Book Antiqua"/>
          <w:noProof/>
          <w:lang w:eastAsia="zh-CN"/>
        </w:rPr>
        <w:drawing>
          <wp:inline distT="0" distB="0" distL="0" distR="0" wp14:anchorId="7A98AB29" wp14:editId="212BA08B">
            <wp:extent cx="5943600" cy="3883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883025"/>
                    </a:xfrm>
                    <a:prstGeom prst="rect">
                      <a:avLst/>
                    </a:prstGeom>
                  </pic:spPr>
                </pic:pic>
              </a:graphicData>
            </a:graphic>
          </wp:inline>
        </w:drawing>
      </w:r>
    </w:p>
    <w:p w14:paraId="5FCC1895" w14:textId="11C930C6" w:rsidR="00A77B3E" w:rsidRPr="00B37C38" w:rsidRDefault="00C37E2F" w:rsidP="00B37C38">
      <w:pPr>
        <w:spacing w:line="360" w:lineRule="auto"/>
        <w:jc w:val="both"/>
        <w:rPr>
          <w:rFonts w:ascii="Book Antiqua" w:eastAsia="Book Antiqua" w:hAnsi="Book Antiqua" w:cs="Book Antiqua"/>
          <w:color w:val="000000"/>
        </w:rPr>
      </w:pPr>
      <w:r w:rsidRPr="00B37C38">
        <w:rPr>
          <w:rFonts w:ascii="Book Antiqua" w:eastAsia="Book Antiqua" w:hAnsi="Book Antiqua" w:cs="Book Antiqua"/>
          <w:b/>
          <w:bCs/>
          <w:color w:val="000000"/>
        </w:rPr>
        <w:t>Figure 1 Combination of immune checkpoint inhibitor and radiation enhances immune-mediated cell death.</w:t>
      </w:r>
      <w:r w:rsidR="00512872" w:rsidRPr="00B37C38">
        <w:rPr>
          <w:rFonts w:ascii="Book Antiqua" w:eastAsia="Book Antiqua" w:hAnsi="Book Antiqua" w:cs="Book Antiqua"/>
          <w:b/>
          <w:bCs/>
          <w:color w:val="000000"/>
        </w:rPr>
        <w:t xml:space="preserve"> </w:t>
      </w:r>
      <w:r w:rsidR="003E72B6" w:rsidRPr="00B37C38">
        <w:rPr>
          <w:rFonts w:ascii="Book Antiqua" w:eastAsia="Malgun Gothic" w:hAnsi="Book Antiqua" w:cs="Times"/>
          <w:color w:val="000000"/>
        </w:rPr>
        <w:t>PD-L1: Programmed cell death ligand 1</w:t>
      </w:r>
      <w:r w:rsidR="00512872" w:rsidRPr="00B37C38">
        <w:rPr>
          <w:rFonts w:ascii="Book Antiqua" w:eastAsia="Book Antiqua" w:hAnsi="Book Antiqua" w:cs="Book Antiqua"/>
          <w:color w:val="000000"/>
        </w:rPr>
        <w:t xml:space="preserve">; </w:t>
      </w:r>
      <w:r w:rsidR="003E72B6" w:rsidRPr="00B37C38">
        <w:rPr>
          <w:rFonts w:ascii="Book Antiqua" w:eastAsia="Book Antiqua" w:hAnsi="Book Antiqua" w:cs="Book Antiqua"/>
          <w:color w:val="000000"/>
        </w:rPr>
        <w:t>MHC: Major histocompatibility complex; TCR: T cell receptor.</w:t>
      </w:r>
    </w:p>
    <w:p w14:paraId="290B3BAB" w14:textId="7C43684D" w:rsidR="00E1244F" w:rsidRPr="00B37C38" w:rsidRDefault="00E1244F" w:rsidP="00B37C38">
      <w:pPr>
        <w:spacing w:line="360" w:lineRule="auto"/>
        <w:jc w:val="both"/>
        <w:rPr>
          <w:rFonts w:ascii="Book Antiqua" w:hAnsi="Book Antiqua"/>
        </w:rPr>
      </w:pPr>
      <w:r w:rsidRPr="00B37C38">
        <w:rPr>
          <w:rFonts w:ascii="Book Antiqua" w:eastAsia="Book Antiqua" w:hAnsi="Book Antiqua" w:cs="Book Antiqua"/>
          <w:b/>
          <w:bCs/>
          <w:color w:val="000000"/>
        </w:rPr>
        <w:br w:type="page"/>
      </w:r>
      <w:r w:rsidRPr="00B37C38">
        <w:rPr>
          <w:rFonts w:ascii="Book Antiqua" w:hAnsi="Book Antiqua"/>
          <w:noProof/>
          <w:lang w:eastAsia="zh-CN"/>
        </w:rPr>
        <w:drawing>
          <wp:inline distT="0" distB="0" distL="0" distR="0" wp14:anchorId="41055373" wp14:editId="71246DA3">
            <wp:extent cx="7156174" cy="2665981"/>
            <wp:effectExtent l="0" t="0" r="698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172880" cy="2672205"/>
                    </a:xfrm>
                    <a:prstGeom prst="rect">
                      <a:avLst/>
                    </a:prstGeom>
                  </pic:spPr>
                </pic:pic>
              </a:graphicData>
            </a:graphic>
          </wp:inline>
        </w:drawing>
      </w:r>
    </w:p>
    <w:p w14:paraId="33D7F029" w14:textId="7289AD49" w:rsidR="00A77B3E" w:rsidRPr="00B37C38" w:rsidRDefault="00C37E2F" w:rsidP="00B37C38">
      <w:pPr>
        <w:spacing w:line="360" w:lineRule="auto"/>
        <w:jc w:val="both"/>
        <w:rPr>
          <w:rFonts w:ascii="Book Antiqua" w:eastAsia="Book Antiqua" w:hAnsi="Book Antiqua" w:cs="Book Antiqua"/>
          <w:b/>
          <w:bCs/>
          <w:color w:val="000000"/>
        </w:rPr>
      </w:pPr>
      <w:bookmarkStart w:id="41" w:name="OLE_LINK74"/>
      <w:bookmarkStart w:id="42" w:name="OLE_LINK75"/>
      <w:r w:rsidRPr="00B37C38">
        <w:rPr>
          <w:rFonts w:ascii="Book Antiqua" w:eastAsia="Book Antiqua" w:hAnsi="Book Antiqua" w:cs="Book Antiqua"/>
          <w:b/>
          <w:bCs/>
          <w:color w:val="000000"/>
        </w:rPr>
        <w:t>Figure 2 Types of radiation-induced immune modulation by different fractionation scheme of radiation</w:t>
      </w:r>
      <w:r w:rsidR="00E1244F" w:rsidRPr="00B37C38">
        <w:rPr>
          <w:rFonts w:ascii="Book Antiqua" w:eastAsia="Book Antiqua" w:hAnsi="Book Antiqua" w:cs="Book Antiqua"/>
          <w:b/>
          <w:bCs/>
          <w:color w:val="000000"/>
        </w:rPr>
        <w:t>.</w:t>
      </w:r>
    </w:p>
    <w:bookmarkEnd w:id="41"/>
    <w:bookmarkEnd w:id="42"/>
    <w:p w14:paraId="3569F6E2" w14:textId="1D41A895" w:rsidR="00E1244F" w:rsidRPr="00B37C38" w:rsidRDefault="00E1244F" w:rsidP="00B37C38">
      <w:pPr>
        <w:spacing w:line="360" w:lineRule="auto"/>
        <w:jc w:val="both"/>
        <w:rPr>
          <w:rFonts w:ascii="Book Antiqua" w:hAnsi="Book Antiqua"/>
        </w:rPr>
      </w:pPr>
      <w:r w:rsidRPr="00B37C38">
        <w:rPr>
          <w:rFonts w:ascii="Book Antiqua" w:eastAsia="Book Antiqua" w:hAnsi="Book Antiqua" w:cs="Book Antiqua"/>
          <w:b/>
          <w:bCs/>
          <w:color w:val="000000"/>
        </w:rPr>
        <w:br w:type="page"/>
      </w:r>
      <w:r w:rsidR="00F47334" w:rsidRPr="00B37C38">
        <w:rPr>
          <w:rFonts w:ascii="Book Antiqua" w:eastAsia="Malgun Gothic" w:hAnsi="Book Antiqua"/>
          <w:b/>
          <w:color w:val="000000"/>
        </w:rPr>
        <w:t>Table 1 Four key steps of a radiation-induced immune response</w:t>
      </w:r>
    </w:p>
    <w:tbl>
      <w:tblPr>
        <w:tblW w:w="0" w:type="auto"/>
        <w:tblCellMar>
          <w:left w:w="99" w:type="dxa"/>
          <w:right w:w="99" w:type="dxa"/>
        </w:tblCellMar>
        <w:tblLook w:val="0600" w:firstRow="0" w:lastRow="0" w:firstColumn="0" w:lastColumn="0" w:noHBand="1" w:noVBand="1"/>
      </w:tblPr>
      <w:tblGrid>
        <w:gridCol w:w="7954"/>
        <w:gridCol w:w="878"/>
      </w:tblGrid>
      <w:tr w:rsidR="00E1244F" w:rsidRPr="00B37C38" w14:paraId="5F82C1C5" w14:textId="77777777" w:rsidTr="008F29D3">
        <w:trPr>
          <w:trHeight w:val="368"/>
        </w:trPr>
        <w:tc>
          <w:tcPr>
            <w:tcW w:w="0" w:type="auto"/>
            <w:tcBorders>
              <w:top w:val="single" w:sz="4" w:space="0" w:color="auto"/>
              <w:left w:val="nil"/>
              <w:bottom w:val="single" w:sz="4" w:space="0" w:color="auto"/>
              <w:right w:val="nil"/>
            </w:tcBorders>
            <w:shd w:val="clear" w:color="auto" w:fill="auto"/>
            <w:noWrap/>
            <w:vAlign w:val="center"/>
            <w:hideMark/>
          </w:tcPr>
          <w:p w14:paraId="12DA6D1E" w14:textId="77777777" w:rsidR="00E1244F" w:rsidRPr="00B37C38" w:rsidRDefault="00E1244F" w:rsidP="00B37C38">
            <w:pPr>
              <w:snapToGrid w:val="0"/>
              <w:spacing w:line="360" w:lineRule="auto"/>
              <w:jc w:val="both"/>
              <w:rPr>
                <w:rFonts w:ascii="Book Antiqua" w:eastAsia="Malgun Gothic" w:hAnsi="Book Antiqua"/>
                <w:b/>
                <w:color w:val="000000"/>
              </w:rPr>
            </w:pPr>
            <w:r w:rsidRPr="00B37C38">
              <w:rPr>
                <w:rFonts w:ascii="Book Antiqua" w:eastAsia="Malgun Gothic" w:hAnsi="Book Antiqua"/>
                <w:b/>
                <w:color w:val="000000"/>
              </w:rPr>
              <w:t xml:space="preserve">Major steps </w:t>
            </w:r>
          </w:p>
        </w:tc>
        <w:tc>
          <w:tcPr>
            <w:tcW w:w="0" w:type="auto"/>
            <w:tcBorders>
              <w:top w:val="single" w:sz="4" w:space="0" w:color="auto"/>
              <w:left w:val="nil"/>
              <w:bottom w:val="single" w:sz="4" w:space="0" w:color="auto"/>
              <w:right w:val="nil"/>
            </w:tcBorders>
            <w:shd w:val="clear" w:color="auto" w:fill="auto"/>
            <w:noWrap/>
            <w:vAlign w:val="center"/>
            <w:hideMark/>
          </w:tcPr>
          <w:p w14:paraId="6098C321" w14:textId="56766577" w:rsidR="00E1244F" w:rsidRPr="00B37C38" w:rsidRDefault="00E1244F" w:rsidP="00B37C38">
            <w:pPr>
              <w:snapToGrid w:val="0"/>
              <w:spacing w:line="360" w:lineRule="auto"/>
              <w:jc w:val="both"/>
              <w:rPr>
                <w:rFonts w:ascii="Book Antiqua" w:eastAsia="Malgun Gothic" w:hAnsi="Book Antiqua"/>
                <w:b/>
                <w:color w:val="000000"/>
              </w:rPr>
            </w:pPr>
            <w:r w:rsidRPr="00B37C38">
              <w:rPr>
                <w:rFonts w:ascii="Book Antiqua" w:eastAsia="Malgun Gothic" w:hAnsi="Book Antiqua"/>
                <w:b/>
                <w:color w:val="000000"/>
              </w:rPr>
              <w:t>Ref</w:t>
            </w:r>
            <w:r w:rsidR="00F47334" w:rsidRPr="00B37C38">
              <w:rPr>
                <w:rFonts w:ascii="Book Antiqua" w:eastAsia="Malgun Gothic" w:hAnsi="Book Antiqua"/>
                <w:b/>
                <w:color w:val="000000"/>
              </w:rPr>
              <w:t>.</w:t>
            </w:r>
          </w:p>
        </w:tc>
      </w:tr>
      <w:tr w:rsidR="00E1244F" w:rsidRPr="00B37C38" w14:paraId="39C96D7C" w14:textId="77777777" w:rsidTr="008F29D3">
        <w:trPr>
          <w:trHeight w:val="368"/>
        </w:trPr>
        <w:tc>
          <w:tcPr>
            <w:tcW w:w="0" w:type="auto"/>
            <w:tcBorders>
              <w:top w:val="single" w:sz="4" w:space="0" w:color="auto"/>
              <w:left w:val="nil"/>
              <w:bottom w:val="nil"/>
              <w:right w:val="nil"/>
            </w:tcBorders>
            <w:shd w:val="clear" w:color="auto" w:fill="auto"/>
            <w:noWrap/>
            <w:vAlign w:val="center"/>
            <w:hideMark/>
          </w:tcPr>
          <w:p w14:paraId="36509B47"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antigen release and immunogenic cell death</w:t>
            </w:r>
          </w:p>
        </w:tc>
        <w:tc>
          <w:tcPr>
            <w:tcW w:w="0" w:type="auto"/>
            <w:tcBorders>
              <w:top w:val="single" w:sz="4" w:space="0" w:color="auto"/>
              <w:left w:val="nil"/>
              <w:bottom w:val="nil"/>
              <w:right w:val="nil"/>
            </w:tcBorders>
            <w:shd w:val="clear" w:color="auto" w:fill="auto"/>
            <w:noWrap/>
            <w:vAlign w:val="center"/>
            <w:hideMark/>
          </w:tcPr>
          <w:p w14:paraId="4D61BE2C" w14:textId="194F43E3" w:rsidR="00E1244F" w:rsidRPr="008F29D3" w:rsidRDefault="00E1244F" w:rsidP="00B37C38">
            <w:pPr>
              <w:snapToGrid w:val="0"/>
              <w:spacing w:line="360" w:lineRule="auto"/>
              <w:jc w:val="both"/>
              <w:rPr>
                <w:rFonts w:ascii="Book Antiqua" w:eastAsia="Malgun Gothic" w:hAnsi="Book Antiqua"/>
                <w:color w:val="000000"/>
                <w:vertAlign w:val="superscript"/>
              </w:rPr>
            </w:pPr>
            <w:r w:rsidRPr="008F29D3">
              <w:rPr>
                <w:rFonts w:ascii="Book Antiqua" w:eastAsia="Malgun Gothic" w:hAnsi="Book Antiqua"/>
                <w:noProof/>
                <w:color w:val="000000"/>
                <w:vertAlign w:val="superscript"/>
              </w:rPr>
              <w:t>[20-22]</w:t>
            </w:r>
          </w:p>
        </w:tc>
      </w:tr>
      <w:tr w:rsidR="00E1244F" w:rsidRPr="00B37C38" w14:paraId="3C7F2ED1" w14:textId="77777777" w:rsidTr="008F29D3">
        <w:trPr>
          <w:trHeight w:val="368"/>
        </w:trPr>
        <w:tc>
          <w:tcPr>
            <w:tcW w:w="0" w:type="auto"/>
            <w:tcBorders>
              <w:top w:val="nil"/>
              <w:left w:val="nil"/>
              <w:bottom w:val="nil"/>
              <w:right w:val="nil"/>
            </w:tcBorders>
            <w:shd w:val="clear" w:color="auto" w:fill="auto"/>
            <w:noWrap/>
            <w:vAlign w:val="center"/>
            <w:hideMark/>
          </w:tcPr>
          <w:p w14:paraId="7F79FD2B"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antigen-presenting cell maturation and antigen presentation</w:t>
            </w:r>
          </w:p>
        </w:tc>
        <w:tc>
          <w:tcPr>
            <w:tcW w:w="0" w:type="auto"/>
            <w:tcBorders>
              <w:top w:val="nil"/>
              <w:left w:val="nil"/>
              <w:bottom w:val="nil"/>
              <w:right w:val="nil"/>
            </w:tcBorders>
            <w:shd w:val="clear" w:color="auto" w:fill="auto"/>
            <w:noWrap/>
            <w:vAlign w:val="center"/>
            <w:hideMark/>
          </w:tcPr>
          <w:p w14:paraId="05F253A2" w14:textId="0A2752D7" w:rsidR="00E1244F" w:rsidRPr="008F29D3" w:rsidRDefault="00E1244F" w:rsidP="00B37C38">
            <w:pPr>
              <w:snapToGrid w:val="0"/>
              <w:spacing w:line="360" w:lineRule="auto"/>
              <w:jc w:val="both"/>
              <w:rPr>
                <w:rFonts w:ascii="Book Antiqua" w:eastAsia="Malgun Gothic" w:hAnsi="Book Antiqua"/>
                <w:color w:val="000000"/>
                <w:vertAlign w:val="superscript"/>
              </w:rPr>
            </w:pPr>
            <w:r w:rsidRPr="008F29D3">
              <w:rPr>
                <w:rFonts w:ascii="Book Antiqua" w:eastAsia="Malgun Gothic" w:hAnsi="Book Antiqua"/>
                <w:noProof/>
                <w:color w:val="000000"/>
                <w:vertAlign w:val="superscript"/>
              </w:rPr>
              <w:t>[23,24]</w:t>
            </w:r>
          </w:p>
        </w:tc>
      </w:tr>
      <w:tr w:rsidR="00E1244F" w:rsidRPr="00B37C38" w14:paraId="1096E6D1" w14:textId="77777777" w:rsidTr="008F29D3">
        <w:trPr>
          <w:trHeight w:val="368"/>
        </w:trPr>
        <w:tc>
          <w:tcPr>
            <w:tcW w:w="0" w:type="auto"/>
            <w:tcBorders>
              <w:top w:val="nil"/>
              <w:left w:val="nil"/>
              <w:bottom w:val="nil"/>
              <w:right w:val="nil"/>
            </w:tcBorders>
            <w:shd w:val="clear" w:color="auto" w:fill="auto"/>
            <w:noWrap/>
            <w:vAlign w:val="center"/>
            <w:hideMark/>
          </w:tcPr>
          <w:p w14:paraId="7633CDE8"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T-cell recruitment and infiltration</w:t>
            </w:r>
          </w:p>
        </w:tc>
        <w:tc>
          <w:tcPr>
            <w:tcW w:w="0" w:type="auto"/>
            <w:tcBorders>
              <w:top w:val="nil"/>
              <w:left w:val="nil"/>
              <w:bottom w:val="nil"/>
              <w:right w:val="nil"/>
            </w:tcBorders>
            <w:shd w:val="clear" w:color="auto" w:fill="auto"/>
            <w:noWrap/>
            <w:vAlign w:val="center"/>
            <w:hideMark/>
          </w:tcPr>
          <w:p w14:paraId="3C6F3026" w14:textId="6A228311" w:rsidR="00E1244F" w:rsidRPr="008F29D3" w:rsidRDefault="00E1244F" w:rsidP="00B37C38">
            <w:pPr>
              <w:snapToGrid w:val="0"/>
              <w:spacing w:line="360" w:lineRule="auto"/>
              <w:jc w:val="both"/>
              <w:rPr>
                <w:rFonts w:ascii="Book Antiqua" w:eastAsia="Malgun Gothic" w:hAnsi="Book Antiqua"/>
                <w:color w:val="000000"/>
                <w:vertAlign w:val="superscript"/>
              </w:rPr>
            </w:pPr>
            <w:r w:rsidRPr="008F29D3">
              <w:rPr>
                <w:rFonts w:ascii="Book Antiqua" w:eastAsia="Malgun Gothic" w:hAnsi="Book Antiqua"/>
                <w:noProof/>
                <w:color w:val="000000"/>
                <w:vertAlign w:val="superscript"/>
              </w:rPr>
              <w:t>[21,29-32]</w:t>
            </w:r>
          </w:p>
        </w:tc>
      </w:tr>
      <w:tr w:rsidR="00E1244F" w:rsidRPr="00B37C38" w14:paraId="2DD8F575" w14:textId="77777777" w:rsidTr="008F29D3">
        <w:trPr>
          <w:trHeight w:val="368"/>
        </w:trPr>
        <w:tc>
          <w:tcPr>
            <w:tcW w:w="0" w:type="auto"/>
            <w:tcBorders>
              <w:top w:val="nil"/>
              <w:left w:val="nil"/>
              <w:bottom w:val="single" w:sz="4" w:space="0" w:color="auto"/>
              <w:right w:val="nil"/>
            </w:tcBorders>
            <w:shd w:val="clear" w:color="auto" w:fill="auto"/>
            <w:noWrap/>
            <w:vAlign w:val="center"/>
            <w:hideMark/>
          </w:tcPr>
          <w:p w14:paraId="08219E92" w14:textId="77777777" w:rsidR="00E1244F" w:rsidRPr="00B37C38" w:rsidRDefault="00E1244F" w:rsidP="00B37C38">
            <w:pPr>
              <w:snapToGrid w:val="0"/>
              <w:spacing w:line="360" w:lineRule="auto"/>
              <w:jc w:val="both"/>
              <w:rPr>
                <w:rFonts w:ascii="Book Antiqua" w:eastAsia="Malgun Gothic" w:hAnsi="Book Antiqua"/>
                <w:color w:val="000000"/>
              </w:rPr>
            </w:pPr>
            <w:r w:rsidRPr="00B37C38">
              <w:rPr>
                <w:rFonts w:ascii="Book Antiqua" w:eastAsia="Malgun Gothic" w:hAnsi="Book Antiqua"/>
                <w:color w:val="000000"/>
              </w:rPr>
              <w:t>Induction of tumor cell sensitization to immune-mediated cell death</w:t>
            </w:r>
          </w:p>
        </w:tc>
        <w:tc>
          <w:tcPr>
            <w:tcW w:w="0" w:type="auto"/>
            <w:tcBorders>
              <w:top w:val="nil"/>
              <w:left w:val="nil"/>
              <w:bottom w:val="single" w:sz="4" w:space="0" w:color="auto"/>
              <w:right w:val="nil"/>
            </w:tcBorders>
            <w:shd w:val="clear" w:color="auto" w:fill="auto"/>
            <w:noWrap/>
            <w:vAlign w:val="center"/>
            <w:hideMark/>
          </w:tcPr>
          <w:p w14:paraId="0CCCF4D3" w14:textId="6EF3F0A4" w:rsidR="00E1244F" w:rsidRPr="008F29D3" w:rsidRDefault="00E1244F" w:rsidP="00B37C38">
            <w:pPr>
              <w:snapToGrid w:val="0"/>
              <w:spacing w:line="360" w:lineRule="auto"/>
              <w:jc w:val="both"/>
              <w:rPr>
                <w:rFonts w:ascii="Book Antiqua" w:eastAsia="Malgun Gothic" w:hAnsi="Book Antiqua"/>
                <w:color w:val="000000"/>
                <w:vertAlign w:val="superscript"/>
              </w:rPr>
            </w:pPr>
            <w:r w:rsidRPr="008F29D3">
              <w:rPr>
                <w:rFonts w:ascii="Book Antiqua" w:eastAsia="Malgun Gothic" w:hAnsi="Book Antiqua"/>
                <w:noProof/>
                <w:color w:val="000000"/>
                <w:vertAlign w:val="superscript"/>
              </w:rPr>
              <w:t>[27,28,33]</w:t>
            </w:r>
          </w:p>
        </w:tc>
      </w:tr>
    </w:tbl>
    <w:p w14:paraId="26C9C0BB" w14:textId="45682014" w:rsidR="00E1244F" w:rsidRPr="00B37C38" w:rsidRDefault="00E1244F" w:rsidP="00B37C38">
      <w:pPr>
        <w:spacing w:line="360" w:lineRule="auto"/>
        <w:jc w:val="both"/>
        <w:rPr>
          <w:rFonts w:ascii="Book Antiqua" w:hAnsi="Book Antiqua"/>
        </w:rPr>
      </w:pPr>
    </w:p>
    <w:p w14:paraId="5929DA2C" w14:textId="52E9588C" w:rsidR="00E1244F" w:rsidRPr="00B37C38" w:rsidRDefault="00E1244F" w:rsidP="00B37C38">
      <w:pPr>
        <w:spacing w:line="360" w:lineRule="auto"/>
        <w:jc w:val="both"/>
        <w:rPr>
          <w:rFonts w:ascii="Book Antiqua" w:hAnsi="Book Antiqua"/>
          <w:b/>
          <w:bCs/>
        </w:rPr>
      </w:pPr>
      <w:r w:rsidRPr="00B37C38">
        <w:rPr>
          <w:rFonts w:ascii="Book Antiqua" w:hAnsi="Book Antiqua"/>
        </w:rPr>
        <w:br w:type="page"/>
      </w:r>
      <w:r w:rsidRPr="00B37C38">
        <w:rPr>
          <w:rFonts w:ascii="Book Antiqua" w:eastAsia="Malgun Gothic" w:hAnsi="Book Antiqua" w:cs="Times"/>
          <w:b/>
          <w:color w:val="000000"/>
        </w:rPr>
        <w:t xml:space="preserve">Table 2 Ongoing clinical trials investigating the combination of </w:t>
      </w:r>
      <w:r w:rsidR="00B63CF6" w:rsidRPr="00B37C38">
        <w:rPr>
          <w:rFonts w:ascii="Book Antiqua" w:eastAsia="Malgun Gothic" w:hAnsi="Book Antiqua" w:cs="Times"/>
          <w:b/>
          <w:bCs/>
          <w:color w:val="000000"/>
        </w:rPr>
        <w:t>radiotherapy</w:t>
      </w:r>
      <w:r w:rsidRPr="00B37C38">
        <w:rPr>
          <w:rFonts w:ascii="Book Antiqua" w:eastAsia="Malgun Gothic" w:hAnsi="Book Antiqua" w:cs="Times"/>
          <w:b/>
          <w:bCs/>
          <w:color w:val="000000"/>
        </w:rPr>
        <w:t xml:space="preserve"> </w:t>
      </w:r>
      <w:r w:rsidRPr="00B37C38">
        <w:rPr>
          <w:rFonts w:ascii="Book Antiqua" w:eastAsia="Malgun Gothic" w:hAnsi="Book Antiqua" w:cs="Times"/>
          <w:b/>
          <w:color w:val="000000"/>
        </w:rPr>
        <w:t xml:space="preserve">and </w:t>
      </w:r>
      <w:r w:rsidR="00B63CF6" w:rsidRPr="00B37C38">
        <w:rPr>
          <w:rFonts w:ascii="Book Antiqua" w:eastAsia="Malgun Gothic" w:hAnsi="Book Antiqua" w:cs="Times"/>
          <w:b/>
          <w:color w:val="000000"/>
        </w:rPr>
        <w:t>immune checkpoint inhibitor</w:t>
      </w:r>
      <w:r w:rsidRPr="00B37C38">
        <w:rPr>
          <w:rFonts w:ascii="Book Antiqua" w:eastAsia="Malgun Gothic" w:hAnsi="Book Antiqua" w:cs="Times"/>
          <w:b/>
          <w:color w:val="000000"/>
        </w:rPr>
        <w:t xml:space="preserve">s against </w:t>
      </w:r>
      <w:r w:rsidR="00B63CF6" w:rsidRPr="00B37C38">
        <w:rPr>
          <w:rFonts w:ascii="Book Antiqua" w:eastAsia="Malgun Gothic" w:hAnsi="Book Antiqua" w:cs="Times"/>
          <w:b/>
          <w:bCs/>
          <w:color w:val="000000"/>
        </w:rPr>
        <w:t>hepatocellular carcinoma</w:t>
      </w:r>
    </w:p>
    <w:tbl>
      <w:tblPr>
        <w:tblW w:w="0" w:type="auto"/>
        <w:tblBorders>
          <w:top w:val="single" w:sz="4" w:space="0" w:color="auto"/>
          <w:bottom w:val="single" w:sz="4" w:space="0" w:color="auto"/>
        </w:tblBorders>
        <w:tblCellMar>
          <w:left w:w="99" w:type="dxa"/>
          <w:right w:w="99" w:type="dxa"/>
        </w:tblCellMar>
        <w:tblLook w:val="0600" w:firstRow="0" w:lastRow="0" w:firstColumn="0" w:lastColumn="0" w:noHBand="1" w:noVBand="1"/>
      </w:tblPr>
      <w:tblGrid>
        <w:gridCol w:w="782"/>
        <w:gridCol w:w="2129"/>
        <w:gridCol w:w="3235"/>
        <w:gridCol w:w="1133"/>
        <w:gridCol w:w="451"/>
        <w:gridCol w:w="2794"/>
        <w:gridCol w:w="2634"/>
      </w:tblGrid>
      <w:tr w:rsidR="00E1244F" w:rsidRPr="00B37C38" w14:paraId="52BC55A6" w14:textId="77777777" w:rsidTr="008F29D3">
        <w:trPr>
          <w:trHeight w:val="330"/>
        </w:trPr>
        <w:tc>
          <w:tcPr>
            <w:tcW w:w="0" w:type="auto"/>
            <w:tcBorders>
              <w:top w:val="single" w:sz="4" w:space="0" w:color="auto"/>
              <w:bottom w:val="single" w:sz="4" w:space="0" w:color="auto"/>
            </w:tcBorders>
            <w:shd w:val="clear" w:color="auto" w:fill="auto"/>
            <w:noWrap/>
            <w:hideMark/>
          </w:tcPr>
          <w:p w14:paraId="53472681"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NCT number</w:t>
            </w:r>
          </w:p>
        </w:tc>
        <w:tc>
          <w:tcPr>
            <w:tcW w:w="0" w:type="auto"/>
            <w:tcBorders>
              <w:top w:val="single" w:sz="4" w:space="0" w:color="auto"/>
              <w:bottom w:val="single" w:sz="4" w:space="0" w:color="auto"/>
            </w:tcBorders>
            <w:shd w:val="clear" w:color="auto" w:fill="auto"/>
            <w:noWrap/>
            <w:hideMark/>
          </w:tcPr>
          <w:p w14:paraId="6B9D1221"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Institution</w:t>
            </w:r>
          </w:p>
        </w:tc>
        <w:tc>
          <w:tcPr>
            <w:tcW w:w="0" w:type="auto"/>
            <w:tcBorders>
              <w:top w:val="single" w:sz="4" w:space="0" w:color="auto"/>
              <w:bottom w:val="single" w:sz="4" w:space="0" w:color="auto"/>
            </w:tcBorders>
            <w:shd w:val="clear" w:color="auto" w:fill="auto"/>
            <w:noWrap/>
            <w:hideMark/>
          </w:tcPr>
          <w:p w14:paraId="03CD7214"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Disease</w:t>
            </w:r>
          </w:p>
        </w:tc>
        <w:tc>
          <w:tcPr>
            <w:tcW w:w="0" w:type="auto"/>
            <w:tcBorders>
              <w:top w:val="single" w:sz="4" w:space="0" w:color="auto"/>
              <w:bottom w:val="single" w:sz="4" w:space="0" w:color="auto"/>
            </w:tcBorders>
            <w:shd w:val="clear" w:color="auto" w:fill="auto"/>
            <w:noWrap/>
            <w:hideMark/>
          </w:tcPr>
          <w:p w14:paraId="7B9E26EE"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Estimated enrollment</w:t>
            </w:r>
          </w:p>
        </w:tc>
        <w:tc>
          <w:tcPr>
            <w:tcW w:w="0" w:type="auto"/>
            <w:tcBorders>
              <w:top w:val="single" w:sz="4" w:space="0" w:color="auto"/>
              <w:bottom w:val="single" w:sz="4" w:space="0" w:color="auto"/>
            </w:tcBorders>
            <w:shd w:val="clear" w:color="auto" w:fill="auto"/>
            <w:noWrap/>
            <w:hideMark/>
          </w:tcPr>
          <w:p w14:paraId="7D48651B"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Phase</w:t>
            </w:r>
          </w:p>
        </w:tc>
        <w:tc>
          <w:tcPr>
            <w:tcW w:w="0" w:type="auto"/>
            <w:tcBorders>
              <w:top w:val="single" w:sz="4" w:space="0" w:color="auto"/>
              <w:bottom w:val="single" w:sz="4" w:space="0" w:color="auto"/>
            </w:tcBorders>
            <w:shd w:val="clear" w:color="auto" w:fill="auto"/>
            <w:noWrap/>
            <w:hideMark/>
          </w:tcPr>
          <w:p w14:paraId="5D5BA555"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 xml:space="preserve">Primary endpoint </w:t>
            </w:r>
          </w:p>
        </w:tc>
        <w:tc>
          <w:tcPr>
            <w:tcW w:w="0" w:type="auto"/>
            <w:tcBorders>
              <w:top w:val="single" w:sz="4" w:space="0" w:color="auto"/>
              <w:bottom w:val="single" w:sz="4" w:space="0" w:color="auto"/>
            </w:tcBorders>
            <w:shd w:val="clear" w:color="auto" w:fill="auto"/>
            <w:noWrap/>
            <w:hideMark/>
          </w:tcPr>
          <w:p w14:paraId="1FE296B5" w14:textId="77777777" w:rsidR="00E1244F" w:rsidRPr="00B37C38" w:rsidRDefault="00E1244F" w:rsidP="00B37C38">
            <w:pPr>
              <w:snapToGrid w:val="0"/>
              <w:spacing w:line="360" w:lineRule="auto"/>
              <w:jc w:val="both"/>
              <w:rPr>
                <w:rFonts w:ascii="Book Antiqua" w:eastAsia="Malgun Gothic" w:hAnsi="Book Antiqua" w:cs="Times"/>
                <w:b/>
                <w:color w:val="000000"/>
              </w:rPr>
            </w:pPr>
            <w:r w:rsidRPr="00B37C38">
              <w:rPr>
                <w:rFonts w:ascii="Book Antiqua" w:eastAsia="Malgun Gothic" w:hAnsi="Book Antiqua" w:cs="Times"/>
                <w:b/>
                <w:color w:val="000000"/>
              </w:rPr>
              <w:t>Intervention</w:t>
            </w:r>
          </w:p>
        </w:tc>
      </w:tr>
      <w:tr w:rsidR="00E1244F" w:rsidRPr="00B37C38" w14:paraId="7D246970" w14:textId="77777777" w:rsidTr="008F29D3">
        <w:trPr>
          <w:trHeight w:val="330"/>
        </w:trPr>
        <w:tc>
          <w:tcPr>
            <w:tcW w:w="0" w:type="auto"/>
            <w:tcBorders>
              <w:top w:val="single" w:sz="4" w:space="0" w:color="auto"/>
            </w:tcBorders>
            <w:shd w:val="clear" w:color="auto" w:fill="auto"/>
            <w:noWrap/>
            <w:hideMark/>
          </w:tcPr>
          <w:p w14:paraId="1E2EAE7A"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NCT04167293</w:t>
            </w:r>
          </w:p>
        </w:tc>
        <w:tc>
          <w:tcPr>
            <w:tcW w:w="0" w:type="auto"/>
            <w:tcBorders>
              <w:top w:val="single" w:sz="4" w:space="0" w:color="auto"/>
            </w:tcBorders>
            <w:shd w:val="clear" w:color="auto" w:fill="auto"/>
            <w:noWrap/>
            <w:hideMark/>
          </w:tcPr>
          <w:p w14:paraId="0D8865B8" w14:textId="20FF9D3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China (Sun Yat-sen University </w:t>
            </w:r>
            <w:r w:rsidRPr="0077271A">
              <w:rPr>
                <w:rFonts w:ascii="Book Antiqua" w:eastAsia="Malgun Gothic" w:hAnsi="Book Antiqua" w:cs="Times"/>
                <w:caps/>
                <w:color w:val="000000"/>
              </w:rPr>
              <w:t>c</w:t>
            </w:r>
            <w:r w:rsidRPr="00B37C38">
              <w:rPr>
                <w:rFonts w:ascii="Book Antiqua" w:eastAsia="Malgun Gothic" w:hAnsi="Book Antiqua" w:cs="Times"/>
                <w:color w:val="000000"/>
              </w:rPr>
              <w:t xml:space="preserve">ancer </w:t>
            </w:r>
            <w:r w:rsidRPr="0077271A">
              <w:rPr>
                <w:rFonts w:ascii="Book Antiqua" w:eastAsia="Malgun Gothic" w:hAnsi="Book Antiqua" w:cs="Times"/>
                <w:caps/>
                <w:color w:val="000000"/>
              </w:rPr>
              <w:t>c</w:t>
            </w:r>
            <w:r w:rsidRPr="00B37C38">
              <w:rPr>
                <w:rFonts w:ascii="Book Antiqua" w:eastAsia="Malgun Gothic" w:hAnsi="Book Antiqua" w:cs="Times"/>
                <w:color w:val="000000"/>
              </w:rPr>
              <w:t>enter)</w:t>
            </w:r>
          </w:p>
        </w:tc>
        <w:tc>
          <w:tcPr>
            <w:tcW w:w="0" w:type="auto"/>
            <w:tcBorders>
              <w:top w:val="single" w:sz="4" w:space="0" w:color="auto"/>
            </w:tcBorders>
            <w:shd w:val="clear" w:color="auto" w:fill="auto"/>
            <w:noWrap/>
            <w:hideMark/>
          </w:tcPr>
          <w:p w14:paraId="44B2FFB6"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HCC with portal vein invasion </w:t>
            </w:r>
          </w:p>
        </w:tc>
        <w:tc>
          <w:tcPr>
            <w:tcW w:w="0" w:type="auto"/>
            <w:tcBorders>
              <w:top w:val="single" w:sz="4" w:space="0" w:color="auto"/>
            </w:tcBorders>
            <w:shd w:val="clear" w:color="auto" w:fill="auto"/>
            <w:noWrap/>
            <w:hideMark/>
          </w:tcPr>
          <w:p w14:paraId="2208C7FB"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116</w:t>
            </w:r>
          </w:p>
        </w:tc>
        <w:tc>
          <w:tcPr>
            <w:tcW w:w="0" w:type="auto"/>
            <w:tcBorders>
              <w:top w:val="single" w:sz="4" w:space="0" w:color="auto"/>
            </w:tcBorders>
            <w:shd w:val="clear" w:color="auto" w:fill="auto"/>
            <w:noWrap/>
            <w:hideMark/>
          </w:tcPr>
          <w:p w14:paraId="45EC9A03"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II/III</w:t>
            </w:r>
          </w:p>
        </w:tc>
        <w:tc>
          <w:tcPr>
            <w:tcW w:w="0" w:type="auto"/>
            <w:tcBorders>
              <w:top w:val="single" w:sz="4" w:space="0" w:color="auto"/>
            </w:tcBorders>
            <w:shd w:val="clear" w:color="auto" w:fill="auto"/>
            <w:noWrap/>
            <w:hideMark/>
          </w:tcPr>
          <w:p w14:paraId="20DD36EA" w14:textId="5D60471C"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6-mo PFS</w:t>
            </w:r>
          </w:p>
        </w:tc>
        <w:tc>
          <w:tcPr>
            <w:tcW w:w="0" w:type="auto"/>
            <w:tcBorders>
              <w:top w:val="single" w:sz="4" w:space="0" w:color="auto"/>
            </w:tcBorders>
            <w:shd w:val="clear" w:color="auto" w:fill="auto"/>
            <w:noWrap/>
            <w:hideMark/>
          </w:tcPr>
          <w:p w14:paraId="61906FF8" w14:textId="3C946D1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SBRT + sintilimab </w:t>
            </w:r>
            <w:r w:rsidRPr="00B37C38">
              <w:rPr>
                <w:rFonts w:ascii="Book Antiqua" w:eastAsia="Malgun Gothic" w:hAnsi="Book Antiqua" w:cs="Times"/>
                <w:i/>
                <w:iCs/>
                <w:color w:val="000000"/>
              </w:rPr>
              <w:t>vs</w:t>
            </w:r>
            <w:r w:rsidRPr="00B37C38">
              <w:rPr>
                <w:rFonts w:ascii="Book Antiqua" w:eastAsia="Malgun Gothic" w:hAnsi="Book Antiqua" w:cs="Times"/>
                <w:color w:val="000000"/>
              </w:rPr>
              <w:t xml:space="preserve"> SBRT</w:t>
            </w:r>
          </w:p>
        </w:tc>
      </w:tr>
      <w:tr w:rsidR="00E1244F" w:rsidRPr="00B37C38" w14:paraId="53C91FF9" w14:textId="77777777" w:rsidTr="008F29D3">
        <w:trPr>
          <w:trHeight w:val="330"/>
        </w:trPr>
        <w:tc>
          <w:tcPr>
            <w:tcW w:w="0" w:type="auto"/>
            <w:shd w:val="clear" w:color="auto" w:fill="auto"/>
            <w:noWrap/>
            <w:hideMark/>
          </w:tcPr>
          <w:p w14:paraId="78EDE08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NCT03817736</w:t>
            </w:r>
          </w:p>
        </w:tc>
        <w:tc>
          <w:tcPr>
            <w:tcW w:w="0" w:type="auto"/>
            <w:shd w:val="clear" w:color="auto" w:fill="auto"/>
            <w:noWrap/>
            <w:hideMark/>
          </w:tcPr>
          <w:p w14:paraId="356EE84C" w14:textId="093E7829"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Hong Kong (Queen Mary Hospital)</w:t>
            </w:r>
          </w:p>
        </w:tc>
        <w:tc>
          <w:tcPr>
            <w:tcW w:w="0" w:type="auto"/>
            <w:shd w:val="clear" w:color="auto" w:fill="auto"/>
            <w:noWrap/>
            <w:hideMark/>
          </w:tcPr>
          <w:p w14:paraId="7AD286B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w:t>
            </w:r>
          </w:p>
        </w:tc>
        <w:tc>
          <w:tcPr>
            <w:tcW w:w="0" w:type="auto"/>
            <w:shd w:val="clear" w:color="auto" w:fill="auto"/>
            <w:noWrap/>
            <w:hideMark/>
          </w:tcPr>
          <w:p w14:paraId="79873C3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33</w:t>
            </w:r>
          </w:p>
        </w:tc>
        <w:tc>
          <w:tcPr>
            <w:tcW w:w="0" w:type="auto"/>
            <w:shd w:val="clear" w:color="auto" w:fill="auto"/>
            <w:noWrap/>
            <w:hideMark/>
          </w:tcPr>
          <w:p w14:paraId="541F436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0" w:type="auto"/>
            <w:shd w:val="clear" w:color="auto" w:fill="auto"/>
            <w:noWrap/>
            <w:hideMark/>
          </w:tcPr>
          <w:p w14:paraId="4E68E23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Number of patients eligible for curative surgical interventions</w:t>
            </w:r>
          </w:p>
        </w:tc>
        <w:tc>
          <w:tcPr>
            <w:tcW w:w="0" w:type="auto"/>
            <w:shd w:val="clear" w:color="auto" w:fill="auto"/>
            <w:noWrap/>
            <w:hideMark/>
          </w:tcPr>
          <w:p w14:paraId="28BC1D9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TACE/SBRT + ICI</w:t>
            </w:r>
          </w:p>
        </w:tc>
      </w:tr>
      <w:tr w:rsidR="00E1244F" w:rsidRPr="00B37C38" w14:paraId="52EFF188" w14:textId="77777777" w:rsidTr="008F29D3">
        <w:trPr>
          <w:trHeight w:val="330"/>
        </w:trPr>
        <w:tc>
          <w:tcPr>
            <w:tcW w:w="0" w:type="auto"/>
            <w:shd w:val="clear" w:color="auto" w:fill="auto"/>
            <w:noWrap/>
            <w:hideMark/>
          </w:tcPr>
          <w:p w14:paraId="65DC6AAC"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NCT03203304</w:t>
            </w:r>
          </w:p>
        </w:tc>
        <w:tc>
          <w:tcPr>
            <w:tcW w:w="0" w:type="auto"/>
            <w:shd w:val="clear" w:color="auto" w:fill="auto"/>
            <w:noWrap/>
            <w:hideMark/>
          </w:tcPr>
          <w:p w14:paraId="00AAFF60" w14:textId="11282CE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U</w:t>
            </w:r>
            <w:r w:rsidR="004153CD" w:rsidRPr="00B37C38">
              <w:rPr>
                <w:rFonts w:ascii="Book Antiqua" w:eastAsia="Malgun Gothic" w:hAnsi="Book Antiqua" w:cs="Times"/>
                <w:color w:val="000000"/>
              </w:rPr>
              <w:t>nited States</w:t>
            </w:r>
            <w:r w:rsidRPr="00B37C38">
              <w:rPr>
                <w:rFonts w:ascii="Book Antiqua" w:eastAsia="Malgun Gothic" w:hAnsi="Book Antiqua" w:cs="Times"/>
                <w:color w:val="000000"/>
              </w:rPr>
              <w:t xml:space="preserve"> (University of Chicago)</w:t>
            </w:r>
          </w:p>
        </w:tc>
        <w:tc>
          <w:tcPr>
            <w:tcW w:w="0" w:type="auto"/>
            <w:shd w:val="clear" w:color="auto" w:fill="auto"/>
            <w:noWrap/>
            <w:hideMark/>
          </w:tcPr>
          <w:p w14:paraId="3B13C6F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Unresectable HCC</w:t>
            </w:r>
          </w:p>
        </w:tc>
        <w:tc>
          <w:tcPr>
            <w:tcW w:w="0" w:type="auto"/>
            <w:shd w:val="clear" w:color="auto" w:fill="auto"/>
            <w:noWrap/>
            <w:hideMark/>
          </w:tcPr>
          <w:p w14:paraId="00C5ABD6"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50</w:t>
            </w:r>
          </w:p>
        </w:tc>
        <w:tc>
          <w:tcPr>
            <w:tcW w:w="0" w:type="auto"/>
            <w:shd w:val="clear" w:color="auto" w:fill="auto"/>
            <w:noWrap/>
            <w:hideMark/>
          </w:tcPr>
          <w:p w14:paraId="3A5DDA1A"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w:t>
            </w:r>
          </w:p>
        </w:tc>
        <w:tc>
          <w:tcPr>
            <w:tcW w:w="0" w:type="auto"/>
            <w:shd w:val="clear" w:color="auto" w:fill="auto"/>
            <w:noWrap/>
            <w:hideMark/>
          </w:tcPr>
          <w:p w14:paraId="3D84FB7A"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Number of participants with adverse events</w:t>
            </w:r>
          </w:p>
        </w:tc>
        <w:tc>
          <w:tcPr>
            <w:tcW w:w="0" w:type="auto"/>
            <w:shd w:val="clear" w:color="auto" w:fill="auto"/>
            <w:noWrap/>
            <w:hideMark/>
          </w:tcPr>
          <w:p w14:paraId="31B04911" w14:textId="4D4EB178"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Nivolumab + SBRT </w:t>
            </w:r>
            <w:r w:rsidRPr="00B37C38">
              <w:rPr>
                <w:rFonts w:ascii="Book Antiqua" w:eastAsia="Malgun Gothic" w:hAnsi="Book Antiqua" w:cs="Times"/>
                <w:i/>
                <w:iCs/>
                <w:color w:val="000000"/>
              </w:rPr>
              <w:t>vs</w:t>
            </w:r>
            <w:r w:rsidRPr="00B37C38">
              <w:rPr>
                <w:rFonts w:ascii="Book Antiqua" w:eastAsia="Malgun Gothic" w:hAnsi="Book Antiqua" w:cs="Times"/>
                <w:color w:val="000000"/>
              </w:rPr>
              <w:t xml:space="preserve"> nivolumab and ipilimumab + SBRT</w:t>
            </w:r>
          </w:p>
        </w:tc>
      </w:tr>
      <w:tr w:rsidR="00E1244F" w:rsidRPr="00B37C38" w14:paraId="03CFE1B9" w14:textId="77777777" w:rsidTr="008F29D3">
        <w:trPr>
          <w:trHeight w:val="330"/>
        </w:trPr>
        <w:tc>
          <w:tcPr>
            <w:tcW w:w="0" w:type="auto"/>
            <w:shd w:val="clear" w:color="auto" w:fill="auto"/>
            <w:noWrap/>
            <w:hideMark/>
          </w:tcPr>
          <w:p w14:paraId="5A11DED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NCT04611165</w:t>
            </w:r>
          </w:p>
        </w:tc>
        <w:tc>
          <w:tcPr>
            <w:tcW w:w="0" w:type="auto"/>
            <w:shd w:val="clear" w:color="auto" w:fill="auto"/>
            <w:noWrap/>
            <w:hideMark/>
          </w:tcPr>
          <w:p w14:paraId="7AA00380" w14:textId="178855C1" w:rsidR="00E1244F" w:rsidRPr="00B37C38" w:rsidRDefault="00326730" w:rsidP="00B37C38">
            <w:pPr>
              <w:snapToGrid w:val="0"/>
              <w:spacing w:line="360" w:lineRule="auto"/>
              <w:jc w:val="both"/>
              <w:rPr>
                <w:rFonts w:ascii="Book Antiqua" w:eastAsia="Malgun Gothic" w:hAnsi="Book Antiqua" w:cs="Times"/>
                <w:color w:val="000000"/>
              </w:rPr>
            </w:pPr>
            <w:r>
              <w:rPr>
                <w:rFonts w:ascii="Book Antiqua" w:eastAsia="Malgun Gothic" w:hAnsi="Book Antiqua" w:cs="Times"/>
                <w:color w:val="000000"/>
              </w:rPr>
              <w:t xml:space="preserve">South </w:t>
            </w:r>
            <w:r w:rsidR="00E1244F" w:rsidRPr="00B37C38">
              <w:rPr>
                <w:rFonts w:ascii="Book Antiqua" w:eastAsia="Malgun Gothic" w:hAnsi="Book Antiqua" w:cs="Times"/>
                <w:color w:val="000000"/>
              </w:rPr>
              <w:t>Korea (NCC)</w:t>
            </w:r>
          </w:p>
        </w:tc>
        <w:tc>
          <w:tcPr>
            <w:tcW w:w="0" w:type="auto"/>
            <w:shd w:val="clear" w:color="auto" w:fill="auto"/>
            <w:noWrap/>
            <w:hideMark/>
          </w:tcPr>
          <w:p w14:paraId="67B33451"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 with major vascular invasion</w:t>
            </w:r>
          </w:p>
        </w:tc>
        <w:tc>
          <w:tcPr>
            <w:tcW w:w="0" w:type="auto"/>
            <w:shd w:val="clear" w:color="auto" w:fill="auto"/>
            <w:noWrap/>
            <w:hideMark/>
          </w:tcPr>
          <w:p w14:paraId="60EAFA2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50</w:t>
            </w:r>
          </w:p>
        </w:tc>
        <w:tc>
          <w:tcPr>
            <w:tcW w:w="0" w:type="auto"/>
            <w:shd w:val="clear" w:color="auto" w:fill="auto"/>
            <w:noWrap/>
            <w:hideMark/>
          </w:tcPr>
          <w:p w14:paraId="318B1471"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0" w:type="auto"/>
            <w:shd w:val="clear" w:color="auto" w:fill="auto"/>
            <w:noWrap/>
            <w:hideMark/>
          </w:tcPr>
          <w:p w14:paraId="3F9BF2F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PFS</w:t>
            </w:r>
          </w:p>
        </w:tc>
        <w:tc>
          <w:tcPr>
            <w:tcW w:w="0" w:type="auto"/>
            <w:shd w:val="clear" w:color="auto" w:fill="auto"/>
            <w:noWrap/>
            <w:hideMark/>
          </w:tcPr>
          <w:p w14:paraId="5CC4C53F"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Nivolumab + EBRT </w:t>
            </w:r>
          </w:p>
        </w:tc>
      </w:tr>
      <w:tr w:rsidR="00E1244F" w:rsidRPr="00B37C38" w14:paraId="3BDAB43A" w14:textId="77777777" w:rsidTr="008F29D3">
        <w:trPr>
          <w:trHeight w:val="330"/>
        </w:trPr>
        <w:tc>
          <w:tcPr>
            <w:tcW w:w="0" w:type="auto"/>
            <w:shd w:val="clear" w:color="auto" w:fill="auto"/>
            <w:noWrap/>
            <w:hideMark/>
          </w:tcPr>
          <w:p w14:paraId="591335E5"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NCT03482102</w:t>
            </w:r>
          </w:p>
        </w:tc>
        <w:tc>
          <w:tcPr>
            <w:tcW w:w="0" w:type="auto"/>
            <w:shd w:val="clear" w:color="auto" w:fill="auto"/>
            <w:noWrap/>
            <w:hideMark/>
          </w:tcPr>
          <w:p w14:paraId="51077B2A" w14:textId="629DEEC3"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U</w:t>
            </w:r>
            <w:r w:rsidR="004153CD" w:rsidRPr="00B37C38">
              <w:rPr>
                <w:rFonts w:ascii="Book Antiqua" w:eastAsia="Malgun Gothic" w:hAnsi="Book Antiqua" w:cs="Times"/>
                <w:color w:val="000000"/>
              </w:rPr>
              <w:t xml:space="preserve">nited </w:t>
            </w:r>
            <w:r w:rsidRPr="00B37C38">
              <w:rPr>
                <w:rFonts w:ascii="Book Antiqua" w:eastAsia="Malgun Gothic" w:hAnsi="Book Antiqua" w:cs="Times"/>
                <w:color w:val="000000"/>
              </w:rPr>
              <w:t>S</w:t>
            </w:r>
            <w:r w:rsidR="004153CD" w:rsidRPr="00B37C38">
              <w:rPr>
                <w:rFonts w:ascii="Book Antiqua" w:eastAsia="Malgun Gothic" w:hAnsi="Book Antiqua" w:cs="Times"/>
                <w:color w:val="000000"/>
              </w:rPr>
              <w:t>tates</w:t>
            </w:r>
            <w:r w:rsidRPr="00B37C38">
              <w:rPr>
                <w:rFonts w:ascii="Book Antiqua" w:eastAsia="Malgun Gothic" w:hAnsi="Book Antiqua" w:cs="Times"/>
                <w:color w:val="000000"/>
              </w:rPr>
              <w:t xml:space="preserve"> (MGH)</w:t>
            </w:r>
          </w:p>
        </w:tc>
        <w:tc>
          <w:tcPr>
            <w:tcW w:w="0" w:type="auto"/>
            <w:shd w:val="clear" w:color="auto" w:fill="auto"/>
            <w:noWrap/>
            <w:hideMark/>
          </w:tcPr>
          <w:p w14:paraId="270CE675"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Locally advanced/unresectable or metastatic HCC or biliary tract cancer</w:t>
            </w:r>
          </w:p>
        </w:tc>
        <w:tc>
          <w:tcPr>
            <w:tcW w:w="0" w:type="auto"/>
            <w:shd w:val="clear" w:color="auto" w:fill="auto"/>
            <w:noWrap/>
            <w:hideMark/>
          </w:tcPr>
          <w:p w14:paraId="34F1D51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70</w:t>
            </w:r>
          </w:p>
        </w:tc>
        <w:tc>
          <w:tcPr>
            <w:tcW w:w="0" w:type="auto"/>
            <w:shd w:val="clear" w:color="auto" w:fill="auto"/>
            <w:noWrap/>
            <w:hideMark/>
          </w:tcPr>
          <w:p w14:paraId="3C87E0B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0" w:type="auto"/>
            <w:shd w:val="clear" w:color="auto" w:fill="auto"/>
            <w:noWrap/>
            <w:hideMark/>
          </w:tcPr>
          <w:p w14:paraId="43C4A9C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ORR</w:t>
            </w:r>
          </w:p>
        </w:tc>
        <w:tc>
          <w:tcPr>
            <w:tcW w:w="0" w:type="auto"/>
            <w:shd w:val="clear" w:color="auto" w:fill="auto"/>
            <w:noWrap/>
            <w:hideMark/>
          </w:tcPr>
          <w:p w14:paraId="6AB1A38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Tremelimumab + durvalumab + RT</w:t>
            </w:r>
          </w:p>
        </w:tc>
      </w:tr>
      <w:tr w:rsidR="00E1244F" w:rsidRPr="00B37C38" w14:paraId="18A22A89" w14:textId="77777777" w:rsidTr="008F29D3">
        <w:trPr>
          <w:trHeight w:val="330"/>
        </w:trPr>
        <w:tc>
          <w:tcPr>
            <w:tcW w:w="0" w:type="auto"/>
            <w:shd w:val="clear" w:color="auto" w:fill="auto"/>
            <w:noWrap/>
            <w:hideMark/>
          </w:tcPr>
          <w:p w14:paraId="5040F48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NCT03316872</w:t>
            </w:r>
          </w:p>
        </w:tc>
        <w:tc>
          <w:tcPr>
            <w:tcW w:w="0" w:type="auto"/>
            <w:shd w:val="clear" w:color="auto" w:fill="auto"/>
            <w:noWrap/>
            <w:hideMark/>
          </w:tcPr>
          <w:p w14:paraId="66F1C89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Canada (UHN)</w:t>
            </w:r>
          </w:p>
        </w:tc>
        <w:tc>
          <w:tcPr>
            <w:tcW w:w="0" w:type="auto"/>
            <w:shd w:val="clear" w:color="auto" w:fill="auto"/>
            <w:noWrap/>
            <w:hideMark/>
          </w:tcPr>
          <w:p w14:paraId="64AA2C9D"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HCC progression after sorafenib</w:t>
            </w:r>
          </w:p>
        </w:tc>
        <w:tc>
          <w:tcPr>
            <w:tcW w:w="0" w:type="auto"/>
            <w:shd w:val="clear" w:color="auto" w:fill="auto"/>
            <w:noWrap/>
            <w:hideMark/>
          </w:tcPr>
          <w:p w14:paraId="6F7E6D5B"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30</w:t>
            </w:r>
          </w:p>
        </w:tc>
        <w:tc>
          <w:tcPr>
            <w:tcW w:w="0" w:type="auto"/>
            <w:shd w:val="clear" w:color="auto" w:fill="auto"/>
            <w:noWrap/>
            <w:hideMark/>
          </w:tcPr>
          <w:p w14:paraId="6036329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0" w:type="auto"/>
            <w:shd w:val="clear" w:color="auto" w:fill="auto"/>
            <w:noWrap/>
            <w:hideMark/>
          </w:tcPr>
          <w:p w14:paraId="1A3FD8D9"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ORR</w:t>
            </w:r>
          </w:p>
        </w:tc>
        <w:tc>
          <w:tcPr>
            <w:tcW w:w="0" w:type="auto"/>
            <w:shd w:val="clear" w:color="auto" w:fill="auto"/>
            <w:noWrap/>
            <w:hideMark/>
          </w:tcPr>
          <w:p w14:paraId="1E6EB85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Pembrolizumab + SBRT</w:t>
            </w:r>
          </w:p>
        </w:tc>
      </w:tr>
      <w:tr w:rsidR="00E1244F" w:rsidRPr="00B37C38" w14:paraId="73C2CBE5" w14:textId="77777777" w:rsidTr="008F29D3">
        <w:trPr>
          <w:trHeight w:val="330"/>
        </w:trPr>
        <w:tc>
          <w:tcPr>
            <w:tcW w:w="0" w:type="auto"/>
            <w:shd w:val="clear" w:color="auto" w:fill="auto"/>
            <w:noWrap/>
            <w:hideMark/>
          </w:tcPr>
          <w:p w14:paraId="20469034"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NCT04547452</w:t>
            </w:r>
          </w:p>
        </w:tc>
        <w:tc>
          <w:tcPr>
            <w:tcW w:w="0" w:type="auto"/>
            <w:shd w:val="clear" w:color="auto" w:fill="auto"/>
            <w:noWrap/>
            <w:hideMark/>
          </w:tcPr>
          <w:p w14:paraId="603C0CAD" w14:textId="5EFB1A7D"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China (West China Hospital)</w:t>
            </w:r>
          </w:p>
        </w:tc>
        <w:tc>
          <w:tcPr>
            <w:tcW w:w="0" w:type="auto"/>
            <w:shd w:val="clear" w:color="auto" w:fill="auto"/>
            <w:noWrap/>
            <w:hideMark/>
          </w:tcPr>
          <w:p w14:paraId="7ABF2921"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Metastatic HCC</w:t>
            </w:r>
          </w:p>
        </w:tc>
        <w:tc>
          <w:tcPr>
            <w:tcW w:w="0" w:type="auto"/>
            <w:shd w:val="clear" w:color="auto" w:fill="auto"/>
            <w:noWrap/>
            <w:hideMark/>
          </w:tcPr>
          <w:p w14:paraId="1299C07E"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84</w:t>
            </w:r>
          </w:p>
        </w:tc>
        <w:tc>
          <w:tcPr>
            <w:tcW w:w="0" w:type="auto"/>
            <w:shd w:val="clear" w:color="auto" w:fill="auto"/>
            <w:noWrap/>
            <w:hideMark/>
          </w:tcPr>
          <w:p w14:paraId="2F7A4BA9"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0" w:type="auto"/>
            <w:shd w:val="clear" w:color="auto" w:fill="auto"/>
            <w:noWrap/>
            <w:hideMark/>
          </w:tcPr>
          <w:p w14:paraId="01B55A7B"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PFS</w:t>
            </w:r>
          </w:p>
        </w:tc>
        <w:tc>
          <w:tcPr>
            <w:tcW w:w="0" w:type="auto"/>
            <w:shd w:val="clear" w:color="auto" w:fill="auto"/>
            <w:noWrap/>
            <w:hideMark/>
          </w:tcPr>
          <w:p w14:paraId="255CCA1F" w14:textId="52FEF3CB"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 xml:space="preserve">SBRT + sintilimab </w:t>
            </w:r>
            <w:r w:rsidRPr="00B37C38">
              <w:rPr>
                <w:rFonts w:ascii="Book Antiqua" w:eastAsia="Malgun Gothic" w:hAnsi="Book Antiqua" w:cs="Times"/>
                <w:i/>
                <w:iCs/>
                <w:color w:val="000000"/>
              </w:rPr>
              <w:t>vs</w:t>
            </w:r>
            <w:r w:rsidRPr="00B37C38">
              <w:rPr>
                <w:rFonts w:ascii="Book Antiqua" w:eastAsia="Malgun Gothic" w:hAnsi="Book Antiqua" w:cs="Times"/>
                <w:color w:val="000000"/>
              </w:rPr>
              <w:t xml:space="preserve"> sintilimab</w:t>
            </w:r>
          </w:p>
        </w:tc>
      </w:tr>
      <w:tr w:rsidR="00E1244F" w:rsidRPr="00B37C38" w14:paraId="5D17919C" w14:textId="77777777" w:rsidTr="008F29D3">
        <w:trPr>
          <w:trHeight w:val="330"/>
        </w:trPr>
        <w:tc>
          <w:tcPr>
            <w:tcW w:w="0" w:type="auto"/>
            <w:shd w:val="clear" w:color="auto" w:fill="auto"/>
            <w:noWrap/>
            <w:hideMark/>
          </w:tcPr>
          <w:p w14:paraId="13150FB9"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NCT04193696</w:t>
            </w:r>
          </w:p>
        </w:tc>
        <w:tc>
          <w:tcPr>
            <w:tcW w:w="0" w:type="auto"/>
            <w:shd w:val="clear" w:color="auto" w:fill="auto"/>
            <w:noWrap/>
            <w:hideMark/>
          </w:tcPr>
          <w:p w14:paraId="326003E7" w14:textId="5FDD973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China (Guangxi Medical University)</w:t>
            </w:r>
          </w:p>
        </w:tc>
        <w:tc>
          <w:tcPr>
            <w:tcW w:w="0" w:type="auto"/>
            <w:shd w:val="clear" w:color="auto" w:fill="auto"/>
            <w:noWrap/>
            <w:hideMark/>
          </w:tcPr>
          <w:p w14:paraId="2882778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Advanced HCC</w:t>
            </w:r>
          </w:p>
        </w:tc>
        <w:tc>
          <w:tcPr>
            <w:tcW w:w="0" w:type="auto"/>
            <w:shd w:val="clear" w:color="auto" w:fill="auto"/>
            <w:noWrap/>
            <w:hideMark/>
          </w:tcPr>
          <w:p w14:paraId="3030623E"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39</w:t>
            </w:r>
          </w:p>
        </w:tc>
        <w:tc>
          <w:tcPr>
            <w:tcW w:w="0" w:type="auto"/>
            <w:shd w:val="clear" w:color="auto" w:fill="auto"/>
            <w:noWrap/>
            <w:hideMark/>
          </w:tcPr>
          <w:p w14:paraId="4B35A317"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II</w:t>
            </w:r>
          </w:p>
        </w:tc>
        <w:tc>
          <w:tcPr>
            <w:tcW w:w="0" w:type="auto"/>
            <w:shd w:val="clear" w:color="auto" w:fill="auto"/>
            <w:noWrap/>
            <w:hideMark/>
          </w:tcPr>
          <w:p w14:paraId="63BE7688"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ORR</w:t>
            </w:r>
          </w:p>
        </w:tc>
        <w:tc>
          <w:tcPr>
            <w:tcW w:w="0" w:type="auto"/>
            <w:shd w:val="clear" w:color="auto" w:fill="auto"/>
            <w:noWrap/>
            <w:hideMark/>
          </w:tcPr>
          <w:p w14:paraId="1CD61CB2" w14:textId="77777777" w:rsidR="00E1244F" w:rsidRPr="00B37C38" w:rsidRDefault="00E1244F" w:rsidP="00B37C38">
            <w:pPr>
              <w:snapToGrid w:val="0"/>
              <w:spacing w:line="360" w:lineRule="auto"/>
              <w:jc w:val="both"/>
              <w:rPr>
                <w:rFonts w:ascii="Book Antiqua" w:eastAsia="Malgun Gothic" w:hAnsi="Book Antiqua" w:cs="Times"/>
                <w:color w:val="000000"/>
              </w:rPr>
            </w:pPr>
            <w:r w:rsidRPr="00B37C38">
              <w:rPr>
                <w:rFonts w:ascii="Book Antiqua" w:eastAsia="Malgun Gothic" w:hAnsi="Book Antiqua" w:cs="Times"/>
                <w:color w:val="000000"/>
              </w:rPr>
              <w:t>RT+ anti-PD-1 agent</w:t>
            </w:r>
          </w:p>
        </w:tc>
      </w:tr>
    </w:tbl>
    <w:p w14:paraId="10491B8D" w14:textId="77777777" w:rsidR="00036761" w:rsidRDefault="00E1244F" w:rsidP="00B37C38">
      <w:pPr>
        <w:spacing w:line="360" w:lineRule="auto"/>
        <w:jc w:val="both"/>
        <w:rPr>
          <w:rFonts w:ascii="Book Antiqua" w:eastAsia="Malgun Gothic" w:hAnsi="Book Antiqua" w:cs="Times"/>
          <w:color w:val="000000"/>
        </w:rPr>
        <w:sectPr w:rsidR="00036761" w:rsidSect="00E1244F">
          <w:pgSz w:w="15840" w:h="12240" w:orient="landscape"/>
          <w:pgMar w:top="1440" w:right="1440" w:bottom="1440" w:left="1440" w:header="720" w:footer="720" w:gutter="0"/>
          <w:cols w:space="720"/>
          <w:docGrid w:linePitch="360"/>
        </w:sectPr>
      </w:pPr>
      <w:r w:rsidRPr="00B37C38">
        <w:rPr>
          <w:rFonts w:ascii="Book Antiqua" w:eastAsia="Malgun Gothic" w:hAnsi="Book Antiqua" w:cs="Times"/>
          <w:color w:val="000000"/>
        </w:rPr>
        <w:t>HCC</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Hepatocellular carcinoma; PFS</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Progression-free survival; SBRT</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Stereotactic body radiation therapy; TACE</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Transcatheter arterial chemoembolization; ICI</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Immune checkpoint inhibitor; NCC</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National Cancer Center; EBRT</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External beam radiotherapy; MGH</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Massachusetts General Hospital; ORR</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Overall response rate; RT</w:t>
      </w:r>
      <w:r w:rsidR="00172FF3" w:rsidRPr="00B37C38">
        <w:rPr>
          <w:rFonts w:ascii="Book Antiqua" w:eastAsia="Malgun Gothic" w:hAnsi="Book Antiqua" w:cs="Times"/>
          <w:color w:val="000000"/>
        </w:rPr>
        <w:t xml:space="preserve">: </w:t>
      </w:r>
      <w:r w:rsidRPr="00B37C38">
        <w:rPr>
          <w:rFonts w:ascii="Book Antiqua" w:eastAsia="Malgun Gothic" w:hAnsi="Book Antiqua" w:cs="Times"/>
          <w:color w:val="000000"/>
        </w:rPr>
        <w:t>Radiotherapy; UHN</w:t>
      </w:r>
      <w:r w:rsidR="00172FF3" w:rsidRPr="00B37C38">
        <w:rPr>
          <w:rFonts w:ascii="Book Antiqua" w:eastAsia="Malgun Gothic" w:hAnsi="Book Antiqua" w:cs="Times"/>
          <w:color w:val="000000"/>
        </w:rPr>
        <w:t>:</w:t>
      </w:r>
      <w:r w:rsidRPr="00B37C38">
        <w:rPr>
          <w:rFonts w:ascii="Book Antiqua" w:eastAsia="Malgun Gothic" w:hAnsi="Book Antiqua" w:cs="Times"/>
          <w:color w:val="000000"/>
        </w:rPr>
        <w:t xml:space="preserve"> University Health Network</w:t>
      </w:r>
      <w:r w:rsidR="00F54ADA" w:rsidRPr="00B37C38">
        <w:rPr>
          <w:rFonts w:ascii="Book Antiqua" w:eastAsia="Malgun Gothic" w:hAnsi="Book Antiqua" w:cs="Times"/>
          <w:color w:val="000000"/>
        </w:rPr>
        <w:t xml:space="preserve">; PD-L1: Programmed </w:t>
      </w:r>
      <w:r w:rsidR="00B8456C" w:rsidRPr="00B37C38">
        <w:rPr>
          <w:rFonts w:ascii="Book Antiqua" w:eastAsia="Malgun Gothic" w:hAnsi="Book Antiqua" w:cs="Times"/>
          <w:color w:val="000000"/>
        </w:rPr>
        <w:t>c</w:t>
      </w:r>
      <w:r w:rsidR="00F54ADA" w:rsidRPr="00B37C38">
        <w:rPr>
          <w:rFonts w:ascii="Book Antiqua" w:eastAsia="Malgun Gothic" w:hAnsi="Book Antiqua" w:cs="Times"/>
          <w:color w:val="000000"/>
        </w:rPr>
        <w:t xml:space="preserve">ell </w:t>
      </w:r>
      <w:r w:rsidR="00B8456C" w:rsidRPr="00B37C38">
        <w:rPr>
          <w:rFonts w:ascii="Book Antiqua" w:eastAsia="Malgun Gothic" w:hAnsi="Book Antiqua" w:cs="Times"/>
          <w:color w:val="000000"/>
        </w:rPr>
        <w:t>d</w:t>
      </w:r>
      <w:r w:rsidR="00F54ADA" w:rsidRPr="00B37C38">
        <w:rPr>
          <w:rFonts w:ascii="Book Antiqua" w:eastAsia="Malgun Gothic" w:hAnsi="Book Antiqua" w:cs="Times"/>
          <w:color w:val="000000"/>
        </w:rPr>
        <w:t xml:space="preserve">eath </w:t>
      </w:r>
      <w:r w:rsidR="00B8456C" w:rsidRPr="00B37C38">
        <w:rPr>
          <w:rFonts w:ascii="Book Antiqua" w:eastAsia="Malgun Gothic" w:hAnsi="Book Antiqua" w:cs="Times"/>
          <w:color w:val="000000"/>
        </w:rPr>
        <w:t>l</w:t>
      </w:r>
      <w:r w:rsidR="00F54ADA" w:rsidRPr="00B37C38">
        <w:rPr>
          <w:rFonts w:ascii="Book Antiqua" w:eastAsia="Malgun Gothic" w:hAnsi="Book Antiqua" w:cs="Times"/>
          <w:color w:val="000000"/>
        </w:rPr>
        <w:t>igand 1.</w:t>
      </w:r>
    </w:p>
    <w:p w14:paraId="5FB29FA7" w14:textId="77777777" w:rsidR="00036761" w:rsidRDefault="00036761" w:rsidP="00036761">
      <w:pPr>
        <w:jc w:val="center"/>
        <w:rPr>
          <w:rFonts w:ascii="Book Antiqua" w:hAnsi="Book Antiqua"/>
          <w:lang w:eastAsia="zh-CN"/>
        </w:rPr>
      </w:pPr>
    </w:p>
    <w:p w14:paraId="62A3A2AE" w14:textId="77777777" w:rsidR="00036761" w:rsidRDefault="00036761" w:rsidP="00036761">
      <w:pPr>
        <w:jc w:val="center"/>
        <w:rPr>
          <w:rFonts w:ascii="Book Antiqua" w:hAnsi="Book Antiqua"/>
          <w:lang w:eastAsia="zh-CN"/>
        </w:rPr>
      </w:pPr>
    </w:p>
    <w:p w14:paraId="3AA4E552" w14:textId="77777777" w:rsidR="00036761" w:rsidRDefault="00036761" w:rsidP="00036761">
      <w:pPr>
        <w:jc w:val="center"/>
        <w:rPr>
          <w:rFonts w:ascii="Book Antiqua" w:hAnsi="Book Antiqua"/>
          <w:lang w:eastAsia="zh-CN"/>
        </w:rPr>
      </w:pPr>
    </w:p>
    <w:p w14:paraId="62FE5B25" w14:textId="77777777" w:rsidR="00036761" w:rsidRDefault="00036761" w:rsidP="00036761">
      <w:pPr>
        <w:jc w:val="center"/>
        <w:rPr>
          <w:rFonts w:ascii="Book Antiqua" w:hAnsi="Book Antiqua"/>
          <w:lang w:eastAsia="zh-CN"/>
        </w:rPr>
      </w:pPr>
    </w:p>
    <w:p w14:paraId="52FB8AE8" w14:textId="77777777" w:rsidR="00036761" w:rsidRDefault="00036761" w:rsidP="00036761">
      <w:pPr>
        <w:jc w:val="center"/>
        <w:rPr>
          <w:rFonts w:ascii="Book Antiqua" w:hAnsi="Book Antiqua"/>
          <w:lang w:eastAsia="zh-CN"/>
        </w:rPr>
      </w:pPr>
    </w:p>
    <w:p w14:paraId="170CD8C6" w14:textId="77777777" w:rsidR="00036761" w:rsidRDefault="00036761" w:rsidP="00036761">
      <w:pPr>
        <w:jc w:val="center"/>
        <w:rPr>
          <w:rFonts w:ascii="Book Antiqua" w:hAnsi="Book Antiqua"/>
          <w:lang w:eastAsia="zh-CN"/>
        </w:rPr>
      </w:pPr>
      <w:r>
        <w:rPr>
          <w:rFonts w:ascii="Book Antiqua" w:hAnsi="Book Antiqua"/>
          <w:noProof/>
          <w:lang w:eastAsia="zh-CN"/>
        </w:rPr>
        <w:drawing>
          <wp:inline distT="0" distB="0" distL="0" distR="0" wp14:anchorId="06E9D4F4" wp14:editId="539B4B3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2E4EC62" w14:textId="77777777" w:rsidR="00036761" w:rsidRDefault="00036761" w:rsidP="00036761">
      <w:pPr>
        <w:jc w:val="center"/>
        <w:rPr>
          <w:rFonts w:ascii="Book Antiqua" w:hAnsi="Book Antiqua"/>
          <w:lang w:eastAsia="zh-CN"/>
        </w:rPr>
      </w:pPr>
    </w:p>
    <w:p w14:paraId="034D5E3F" w14:textId="77777777" w:rsidR="00036761" w:rsidRPr="00763D22" w:rsidRDefault="00036761" w:rsidP="000367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A2546EA" w14:textId="77777777" w:rsidR="00036761" w:rsidRPr="00763D22" w:rsidRDefault="00036761" w:rsidP="000367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131E6969" w14:textId="77777777" w:rsidR="00036761" w:rsidRPr="00763D22" w:rsidRDefault="00036761" w:rsidP="000367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0BEA8EE" w14:textId="77777777" w:rsidR="00036761" w:rsidRPr="00763D22" w:rsidRDefault="00036761" w:rsidP="000367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D636662" w14:textId="77777777" w:rsidR="00036761" w:rsidRPr="00763D22" w:rsidRDefault="00036761" w:rsidP="000367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95BB915" w14:textId="77777777" w:rsidR="00036761" w:rsidRPr="00763D22" w:rsidRDefault="00036761" w:rsidP="00036761">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7ED841A7" w14:textId="77777777" w:rsidR="00036761" w:rsidRDefault="00036761" w:rsidP="00036761">
      <w:pPr>
        <w:jc w:val="center"/>
        <w:rPr>
          <w:rFonts w:ascii="Book Antiqua" w:hAnsi="Book Antiqua"/>
          <w:lang w:eastAsia="zh-CN"/>
        </w:rPr>
      </w:pPr>
    </w:p>
    <w:p w14:paraId="495B9A81" w14:textId="77777777" w:rsidR="00036761" w:rsidRDefault="00036761" w:rsidP="00036761">
      <w:pPr>
        <w:jc w:val="center"/>
        <w:rPr>
          <w:rFonts w:ascii="Book Antiqua" w:hAnsi="Book Antiqua"/>
          <w:lang w:eastAsia="zh-CN"/>
        </w:rPr>
      </w:pPr>
    </w:p>
    <w:p w14:paraId="5A4323D9" w14:textId="77777777" w:rsidR="00036761" w:rsidRDefault="00036761" w:rsidP="00036761">
      <w:pPr>
        <w:jc w:val="center"/>
        <w:rPr>
          <w:rFonts w:ascii="Book Antiqua" w:hAnsi="Book Antiqua"/>
          <w:lang w:eastAsia="zh-CN"/>
        </w:rPr>
      </w:pPr>
    </w:p>
    <w:p w14:paraId="5CC325A1" w14:textId="77777777" w:rsidR="00036761" w:rsidRDefault="00036761" w:rsidP="00036761">
      <w:pPr>
        <w:jc w:val="center"/>
        <w:rPr>
          <w:rFonts w:ascii="Book Antiqua" w:hAnsi="Book Antiqua"/>
          <w:lang w:eastAsia="zh-CN"/>
        </w:rPr>
      </w:pPr>
      <w:r>
        <w:rPr>
          <w:rFonts w:ascii="Book Antiqua" w:hAnsi="Book Antiqua"/>
          <w:noProof/>
          <w:lang w:eastAsia="zh-CN"/>
        </w:rPr>
        <w:drawing>
          <wp:inline distT="0" distB="0" distL="0" distR="0" wp14:anchorId="07A05346" wp14:editId="2CA747F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5877D9C" w14:textId="77777777" w:rsidR="00036761" w:rsidRDefault="00036761" w:rsidP="00036761">
      <w:pPr>
        <w:jc w:val="center"/>
        <w:rPr>
          <w:rFonts w:ascii="Book Antiqua" w:hAnsi="Book Antiqua"/>
          <w:lang w:eastAsia="zh-CN"/>
        </w:rPr>
      </w:pPr>
    </w:p>
    <w:p w14:paraId="79EAA7A1" w14:textId="77777777" w:rsidR="00036761" w:rsidRDefault="00036761" w:rsidP="00036761">
      <w:pPr>
        <w:jc w:val="center"/>
        <w:rPr>
          <w:rFonts w:ascii="Book Antiqua" w:hAnsi="Book Antiqua"/>
          <w:lang w:eastAsia="zh-CN"/>
        </w:rPr>
      </w:pPr>
    </w:p>
    <w:p w14:paraId="3A2DC326" w14:textId="77777777" w:rsidR="00036761" w:rsidRDefault="00036761" w:rsidP="00036761">
      <w:pPr>
        <w:jc w:val="center"/>
        <w:rPr>
          <w:rFonts w:ascii="Book Antiqua" w:hAnsi="Book Antiqua"/>
          <w:lang w:eastAsia="zh-CN"/>
        </w:rPr>
      </w:pPr>
    </w:p>
    <w:p w14:paraId="08A465CB" w14:textId="77777777" w:rsidR="00036761" w:rsidRDefault="00036761" w:rsidP="00036761">
      <w:pPr>
        <w:jc w:val="center"/>
        <w:rPr>
          <w:rFonts w:ascii="Book Antiqua" w:hAnsi="Book Antiqua"/>
          <w:lang w:eastAsia="zh-CN"/>
        </w:rPr>
      </w:pPr>
    </w:p>
    <w:p w14:paraId="25E1E02F" w14:textId="77777777" w:rsidR="00036761" w:rsidRDefault="00036761" w:rsidP="00036761">
      <w:pPr>
        <w:jc w:val="center"/>
        <w:rPr>
          <w:rFonts w:ascii="Book Antiqua" w:hAnsi="Book Antiqua"/>
          <w:lang w:eastAsia="zh-CN"/>
        </w:rPr>
      </w:pPr>
    </w:p>
    <w:p w14:paraId="656230D5" w14:textId="77777777" w:rsidR="00036761" w:rsidRDefault="00036761" w:rsidP="00036761">
      <w:pPr>
        <w:jc w:val="center"/>
        <w:rPr>
          <w:rFonts w:ascii="Book Antiqua" w:hAnsi="Book Antiqua"/>
          <w:lang w:eastAsia="zh-CN"/>
        </w:rPr>
      </w:pPr>
    </w:p>
    <w:p w14:paraId="02F83958" w14:textId="77777777" w:rsidR="00036761" w:rsidRDefault="00036761" w:rsidP="00036761">
      <w:pPr>
        <w:jc w:val="center"/>
        <w:rPr>
          <w:rFonts w:ascii="Book Antiqua" w:hAnsi="Book Antiqua"/>
          <w:lang w:eastAsia="zh-CN"/>
        </w:rPr>
      </w:pPr>
    </w:p>
    <w:p w14:paraId="07BC8FE8" w14:textId="77777777" w:rsidR="00036761" w:rsidRDefault="00036761" w:rsidP="00036761">
      <w:pPr>
        <w:jc w:val="center"/>
        <w:rPr>
          <w:rFonts w:ascii="Book Antiqua" w:hAnsi="Book Antiqua"/>
          <w:lang w:eastAsia="zh-CN"/>
        </w:rPr>
      </w:pPr>
    </w:p>
    <w:p w14:paraId="67E96DD4" w14:textId="77777777" w:rsidR="00036761" w:rsidRDefault="00036761" w:rsidP="00036761">
      <w:pPr>
        <w:jc w:val="center"/>
        <w:rPr>
          <w:rFonts w:ascii="Book Antiqua" w:hAnsi="Book Antiqua"/>
          <w:lang w:eastAsia="zh-CN"/>
        </w:rPr>
      </w:pPr>
    </w:p>
    <w:p w14:paraId="012757D8" w14:textId="77777777" w:rsidR="00036761" w:rsidRPr="00763D22" w:rsidRDefault="00036761" w:rsidP="00036761">
      <w:pPr>
        <w:jc w:val="right"/>
        <w:rPr>
          <w:rFonts w:ascii="Book Antiqua" w:hAnsi="Book Antiqua"/>
          <w:color w:val="000000" w:themeColor="text1"/>
          <w:lang w:eastAsia="zh-CN"/>
        </w:rPr>
      </w:pPr>
    </w:p>
    <w:p w14:paraId="5D61AAFF" w14:textId="77777777" w:rsidR="00036761" w:rsidRPr="00763D22" w:rsidRDefault="00036761" w:rsidP="0003676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43CDB366" w14:textId="347BE691" w:rsidR="00E1244F" w:rsidRPr="00B37C38" w:rsidRDefault="00E1244F" w:rsidP="00B37C38">
      <w:pPr>
        <w:spacing w:line="360" w:lineRule="auto"/>
        <w:jc w:val="both"/>
        <w:rPr>
          <w:rFonts w:ascii="Book Antiqua" w:eastAsia="Malgun Gothic" w:hAnsi="Book Antiqua" w:cs="Times"/>
          <w:color w:val="000000"/>
        </w:rPr>
      </w:pPr>
      <w:bookmarkStart w:id="43" w:name="_GoBack"/>
      <w:bookmarkEnd w:id="43"/>
    </w:p>
    <w:sectPr w:rsidR="00E1244F" w:rsidRPr="00B37C38" w:rsidSect="00BD7A2A">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8574E" w14:textId="77777777" w:rsidR="007122DA" w:rsidRDefault="007122DA" w:rsidP="00E1244F">
      <w:r>
        <w:separator/>
      </w:r>
    </w:p>
  </w:endnote>
  <w:endnote w:type="continuationSeparator" w:id="0">
    <w:p w14:paraId="1F88108A" w14:textId="77777777" w:rsidR="007122DA" w:rsidRDefault="007122DA" w:rsidP="00E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Times">
    <w:altName w:val="﷽﷽﷽﷽﷽﷽﷽﷽˂怀"/>
    <w:panose1 w:val="02020603050405020304"/>
    <w:charset w:val="00"/>
    <w:family w:val="roman"/>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E4394" w14:textId="66FA3BA7" w:rsidR="00E1244F" w:rsidRPr="00E1244F" w:rsidRDefault="00E1244F" w:rsidP="00E1244F">
    <w:pPr>
      <w:pStyle w:val="a4"/>
      <w:jc w:val="right"/>
      <w:rPr>
        <w:rFonts w:ascii="Book Antiqua" w:hAnsi="Book Antiqua"/>
        <w:sz w:val="24"/>
        <w:szCs w:val="24"/>
      </w:rPr>
    </w:pPr>
    <w:r w:rsidRPr="00E1244F">
      <w:rPr>
        <w:rFonts w:ascii="Book Antiqua" w:hAnsi="Book Antiqua"/>
        <w:sz w:val="24"/>
        <w:szCs w:val="24"/>
        <w:lang w:val="zh-CN" w:eastAsia="zh-CN"/>
      </w:rPr>
      <w:t xml:space="preserve"> </w:t>
    </w:r>
    <w:r w:rsidRPr="00E1244F">
      <w:rPr>
        <w:rFonts w:ascii="Book Antiqua" w:hAnsi="Book Antiqua"/>
        <w:sz w:val="24"/>
        <w:szCs w:val="24"/>
      </w:rPr>
      <w:fldChar w:fldCharType="begin"/>
    </w:r>
    <w:r w:rsidRPr="00E1244F">
      <w:rPr>
        <w:rFonts w:ascii="Book Antiqua" w:hAnsi="Book Antiqua"/>
        <w:sz w:val="24"/>
        <w:szCs w:val="24"/>
      </w:rPr>
      <w:instrText>PAGE  \* Arabic  \* MERGEFORMAT</w:instrText>
    </w:r>
    <w:r w:rsidRPr="00E1244F">
      <w:rPr>
        <w:rFonts w:ascii="Book Antiqua" w:hAnsi="Book Antiqua"/>
        <w:sz w:val="24"/>
        <w:szCs w:val="24"/>
      </w:rPr>
      <w:fldChar w:fldCharType="separate"/>
    </w:r>
    <w:r w:rsidR="007122DA" w:rsidRPr="007122DA">
      <w:rPr>
        <w:rFonts w:ascii="Book Antiqua" w:hAnsi="Book Antiqua"/>
        <w:noProof/>
        <w:sz w:val="24"/>
        <w:szCs w:val="24"/>
        <w:lang w:val="zh-CN" w:eastAsia="zh-CN"/>
      </w:rPr>
      <w:t>1</w:t>
    </w:r>
    <w:r w:rsidRPr="00E1244F">
      <w:rPr>
        <w:rFonts w:ascii="Book Antiqua" w:hAnsi="Book Antiqua"/>
        <w:sz w:val="24"/>
        <w:szCs w:val="24"/>
      </w:rPr>
      <w:fldChar w:fldCharType="end"/>
    </w:r>
    <w:r w:rsidRPr="00E1244F">
      <w:rPr>
        <w:rFonts w:ascii="Book Antiqua" w:hAnsi="Book Antiqua"/>
        <w:sz w:val="24"/>
        <w:szCs w:val="24"/>
        <w:lang w:val="zh-CN" w:eastAsia="zh-CN"/>
      </w:rPr>
      <w:t xml:space="preserve"> / </w:t>
    </w:r>
    <w:r w:rsidRPr="00E1244F">
      <w:rPr>
        <w:rFonts w:ascii="Book Antiqua" w:hAnsi="Book Antiqua"/>
        <w:sz w:val="24"/>
        <w:szCs w:val="24"/>
      </w:rPr>
      <w:fldChar w:fldCharType="begin"/>
    </w:r>
    <w:r w:rsidRPr="00E1244F">
      <w:rPr>
        <w:rFonts w:ascii="Book Antiqua" w:hAnsi="Book Antiqua"/>
        <w:sz w:val="24"/>
        <w:szCs w:val="24"/>
      </w:rPr>
      <w:instrText>NUMPAGES  \* Arabic  \* MERGEFORMAT</w:instrText>
    </w:r>
    <w:r w:rsidRPr="00E1244F">
      <w:rPr>
        <w:rFonts w:ascii="Book Antiqua" w:hAnsi="Book Antiqua"/>
        <w:sz w:val="24"/>
        <w:szCs w:val="24"/>
      </w:rPr>
      <w:fldChar w:fldCharType="separate"/>
    </w:r>
    <w:r w:rsidR="007122DA" w:rsidRPr="007122DA">
      <w:rPr>
        <w:rFonts w:ascii="Book Antiqua" w:hAnsi="Book Antiqua"/>
        <w:noProof/>
        <w:sz w:val="24"/>
        <w:szCs w:val="24"/>
        <w:lang w:val="zh-CN" w:eastAsia="zh-CN"/>
      </w:rPr>
      <w:t>1</w:t>
    </w:r>
    <w:r w:rsidRPr="00E1244F">
      <w:rPr>
        <w:rFonts w:ascii="Book Antiqua" w:hAnsi="Book Antiqua"/>
        <w:sz w:val="24"/>
        <w:szCs w:val="24"/>
      </w:rPr>
      <w:fldChar w:fldCharType="end"/>
    </w:r>
  </w:p>
  <w:p w14:paraId="2F7509F4" w14:textId="77777777" w:rsidR="00E1244F" w:rsidRPr="00E1244F" w:rsidRDefault="00E1244F" w:rsidP="00E1244F">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1AD1" w14:textId="77777777" w:rsidR="007122DA" w:rsidRDefault="007122DA" w:rsidP="00E1244F">
      <w:r>
        <w:separator/>
      </w:r>
    </w:p>
  </w:footnote>
  <w:footnote w:type="continuationSeparator" w:id="0">
    <w:p w14:paraId="5F1CDFB1" w14:textId="77777777" w:rsidR="007122DA" w:rsidRDefault="007122DA" w:rsidP="00E1244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xiuge">
    <w15:presenceInfo w15:providerId="None" w15:userId="exiu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8B1"/>
    <w:rsid w:val="00036761"/>
    <w:rsid w:val="00067946"/>
    <w:rsid w:val="00071B66"/>
    <w:rsid w:val="0009611C"/>
    <w:rsid w:val="000B52B0"/>
    <w:rsid w:val="0010704F"/>
    <w:rsid w:val="001574CC"/>
    <w:rsid w:val="0017072D"/>
    <w:rsid w:val="00172FF3"/>
    <w:rsid w:val="001D4958"/>
    <w:rsid w:val="0021465F"/>
    <w:rsid w:val="0024552C"/>
    <w:rsid w:val="00251254"/>
    <w:rsid w:val="002625AE"/>
    <w:rsid w:val="002C3CFB"/>
    <w:rsid w:val="00326730"/>
    <w:rsid w:val="00347C9B"/>
    <w:rsid w:val="00370524"/>
    <w:rsid w:val="00381645"/>
    <w:rsid w:val="003E72B6"/>
    <w:rsid w:val="004153CD"/>
    <w:rsid w:val="00416254"/>
    <w:rsid w:val="00432AD3"/>
    <w:rsid w:val="004440C5"/>
    <w:rsid w:val="00456473"/>
    <w:rsid w:val="0048722D"/>
    <w:rsid w:val="004E04E3"/>
    <w:rsid w:val="004E6131"/>
    <w:rsid w:val="00512872"/>
    <w:rsid w:val="00522FFE"/>
    <w:rsid w:val="00573941"/>
    <w:rsid w:val="006A33B1"/>
    <w:rsid w:val="006B5433"/>
    <w:rsid w:val="006C7784"/>
    <w:rsid w:val="006F597F"/>
    <w:rsid w:val="007122DA"/>
    <w:rsid w:val="0075015E"/>
    <w:rsid w:val="00762436"/>
    <w:rsid w:val="0077271A"/>
    <w:rsid w:val="007774F4"/>
    <w:rsid w:val="007A3F7C"/>
    <w:rsid w:val="007C2E2A"/>
    <w:rsid w:val="007F7BB6"/>
    <w:rsid w:val="00824F40"/>
    <w:rsid w:val="00863ABC"/>
    <w:rsid w:val="00877DF2"/>
    <w:rsid w:val="00891FBC"/>
    <w:rsid w:val="008A181A"/>
    <w:rsid w:val="008F29D3"/>
    <w:rsid w:val="00936F65"/>
    <w:rsid w:val="00960BE6"/>
    <w:rsid w:val="0096699F"/>
    <w:rsid w:val="009F6871"/>
    <w:rsid w:val="00A25EC1"/>
    <w:rsid w:val="00A77B3E"/>
    <w:rsid w:val="00A9180C"/>
    <w:rsid w:val="00AA56CB"/>
    <w:rsid w:val="00B37C38"/>
    <w:rsid w:val="00B63CF6"/>
    <w:rsid w:val="00B8456C"/>
    <w:rsid w:val="00BD1E8E"/>
    <w:rsid w:val="00BF5A1D"/>
    <w:rsid w:val="00BF657F"/>
    <w:rsid w:val="00C37E2F"/>
    <w:rsid w:val="00CA2A55"/>
    <w:rsid w:val="00CA64AC"/>
    <w:rsid w:val="00CB5FC3"/>
    <w:rsid w:val="00CD5A3B"/>
    <w:rsid w:val="00CD69D4"/>
    <w:rsid w:val="00D342FA"/>
    <w:rsid w:val="00D407C8"/>
    <w:rsid w:val="00D96272"/>
    <w:rsid w:val="00E1244F"/>
    <w:rsid w:val="00E323F2"/>
    <w:rsid w:val="00EA077A"/>
    <w:rsid w:val="00EB0B5F"/>
    <w:rsid w:val="00EC6317"/>
    <w:rsid w:val="00ED739A"/>
    <w:rsid w:val="00F47334"/>
    <w:rsid w:val="00F54ADA"/>
    <w:rsid w:val="00FB75D0"/>
    <w:rsid w:val="00FE6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0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244F"/>
    <w:rPr>
      <w:sz w:val="18"/>
      <w:szCs w:val="18"/>
    </w:rPr>
  </w:style>
  <w:style w:type="paragraph" w:styleId="a4">
    <w:name w:val="footer"/>
    <w:basedOn w:val="a"/>
    <w:link w:val="Char0"/>
    <w:uiPriority w:val="99"/>
    <w:unhideWhenUsed/>
    <w:rsid w:val="00E1244F"/>
    <w:pPr>
      <w:tabs>
        <w:tab w:val="center" w:pos="4153"/>
        <w:tab w:val="right" w:pos="8306"/>
      </w:tabs>
      <w:snapToGrid w:val="0"/>
    </w:pPr>
    <w:rPr>
      <w:sz w:val="18"/>
      <w:szCs w:val="18"/>
    </w:rPr>
  </w:style>
  <w:style w:type="character" w:customStyle="1" w:styleId="Char0">
    <w:name w:val="页脚 Char"/>
    <w:basedOn w:val="a0"/>
    <w:link w:val="a4"/>
    <w:uiPriority w:val="99"/>
    <w:rsid w:val="00E1244F"/>
    <w:rPr>
      <w:sz w:val="18"/>
      <w:szCs w:val="18"/>
    </w:rPr>
  </w:style>
  <w:style w:type="character" w:styleId="a5">
    <w:name w:val="annotation reference"/>
    <w:basedOn w:val="a0"/>
    <w:semiHidden/>
    <w:unhideWhenUsed/>
    <w:rsid w:val="0010704F"/>
    <w:rPr>
      <w:sz w:val="21"/>
      <w:szCs w:val="21"/>
    </w:rPr>
  </w:style>
  <w:style w:type="paragraph" w:styleId="a6">
    <w:name w:val="annotation text"/>
    <w:basedOn w:val="a"/>
    <w:link w:val="Char1"/>
    <w:semiHidden/>
    <w:unhideWhenUsed/>
    <w:rsid w:val="0010704F"/>
  </w:style>
  <w:style w:type="character" w:customStyle="1" w:styleId="Char1">
    <w:name w:val="批注文字 Char"/>
    <w:basedOn w:val="a0"/>
    <w:link w:val="a6"/>
    <w:semiHidden/>
    <w:rsid w:val="0010704F"/>
    <w:rPr>
      <w:sz w:val="24"/>
      <w:szCs w:val="24"/>
    </w:rPr>
  </w:style>
  <w:style w:type="paragraph" w:styleId="a7">
    <w:name w:val="annotation subject"/>
    <w:basedOn w:val="a6"/>
    <w:next w:val="a6"/>
    <w:link w:val="Char2"/>
    <w:semiHidden/>
    <w:unhideWhenUsed/>
    <w:rsid w:val="0010704F"/>
    <w:rPr>
      <w:b/>
      <w:bCs/>
    </w:rPr>
  </w:style>
  <w:style w:type="character" w:customStyle="1" w:styleId="Char2">
    <w:name w:val="批注主题 Char"/>
    <w:basedOn w:val="Char1"/>
    <w:link w:val="a7"/>
    <w:semiHidden/>
    <w:rsid w:val="0010704F"/>
    <w:rPr>
      <w:b/>
      <w:bCs/>
      <w:sz w:val="24"/>
      <w:szCs w:val="24"/>
    </w:rPr>
  </w:style>
  <w:style w:type="paragraph" w:styleId="a8">
    <w:name w:val="Balloon Text"/>
    <w:basedOn w:val="a"/>
    <w:link w:val="Char3"/>
    <w:rsid w:val="0096699F"/>
    <w:rPr>
      <w:rFonts w:asciiTheme="majorHAnsi" w:eastAsiaTheme="majorEastAsia" w:hAnsiTheme="majorHAnsi" w:cstheme="majorBidi"/>
      <w:sz w:val="18"/>
      <w:szCs w:val="18"/>
    </w:rPr>
  </w:style>
  <w:style w:type="character" w:customStyle="1" w:styleId="Char3">
    <w:name w:val="批注框文本 Char"/>
    <w:basedOn w:val="a0"/>
    <w:link w:val="a8"/>
    <w:rsid w:val="0096699F"/>
    <w:rPr>
      <w:rFonts w:asciiTheme="majorHAnsi" w:eastAsiaTheme="majorEastAsia" w:hAnsiTheme="majorHAnsi" w:cstheme="majorBidi"/>
      <w:sz w:val="18"/>
      <w:szCs w:val="18"/>
    </w:rPr>
  </w:style>
  <w:style w:type="paragraph" w:styleId="a9">
    <w:name w:val="Revision"/>
    <w:hidden/>
    <w:uiPriority w:val="99"/>
    <w:semiHidden/>
    <w:rsid w:val="00D9627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12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1244F"/>
    <w:rPr>
      <w:sz w:val="18"/>
      <w:szCs w:val="18"/>
    </w:rPr>
  </w:style>
  <w:style w:type="paragraph" w:styleId="a4">
    <w:name w:val="footer"/>
    <w:basedOn w:val="a"/>
    <w:link w:val="Char0"/>
    <w:uiPriority w:val="99"/>
    <w:unhideWhenUsed/>
    <w:rsid w:val="00E1244F"/>
    <w:pPr>
      <w:tabs>
        <w:tab w:val="center" w:pos="4153"/>
        <w:tab w:val="right" w:pos="8306"/>
      </w:tabs>
      <w:snapToGrid w:val="0"/>
    </w:pPr>
    <w:rPr>
      <w:sz w:val="18"/>
      <w:szCs w:val="18"/>
    </w:rPr>
  </w:style>
  <w:style w:type="character" w:customStyle="1" w:styleId="Char0">
    <w:name w:val="页脚 Char"/>
    <w:basedOn w:val="a0"/>
    <w:link w:val="a4"/>
    <w:uiPriority w:val="99"/>
    <w:rsid w:val="00E1244F"/>
    <w:rPr>
      <w:sz w:val="18"/>
      <w:szCs w:val="18"/>
    </w:rPr>
  </w:style>
  <w:style w:type="character" w:styleId="a5">
    <w:name w:val="annotation reference"/>
    <w:basedOn w:val="a0"/>
    <w:semiHidden/>
    <w:unhideWhenUsed/>
    <w:rsid w:val="0010704F"/>
    <w:rPr>
      <w:sz w:val="21"/>
      <w:szCs w:val="21"/>
    </w:rPr>
  </w:style>
  <w:style w:type="paragraph" w:styleId="a6">
    <w:name w:val="annotation text"/>
    <w:basedOn w:val="a"/>
    <w:link w:val="Char1"/>
    <w:semiHidden/>
    <w:unhideWhenUsed/>
    <w:rsid w:val="0010704F"/>
  </w:style>
  <w:style w:type="character" w:customStyle="1" w:styleId="Char1">
    <w:name w:val="批注文字 Char"/>
    <w:basedOn w:val="a0"/>
    <w:link w:val="a6"/>
    <w:semiHidden/>
    <w:rsid w:val="0010704F"/>
    <w:rPr>
      <w:sz w:val="24"/>
      <w:szCs w:val="24"/>
    </w:rPr>
  </w:style>
  <w:style w:type="paragraph" w:styleId="a7">
    <w:name w:val="annotation subject"/>
    <w:basedOn w:val="a6"/>
    <w:next w:val="a6"/>
    <w:link w:val="Char2"/>
    <w:semiHidden/>
    <w:unhideWhenUsed/>
    <w:rsid w:val="0010704F"/>
    <w:rPr>
      <w:b/>
      <w:bCs/>
    </w:rPr>
  </w:style>
  <w:style w:type="character" w:customStyle="1" w:styleId="Char2">
    <w:name w:val="批注主题 Char"/>
    <w:basedOn w:val="Char1"/>
    <w:link w:val="a7"/>
    <w:semiHidden/>
    <w:rsid w:val="0010704F"/>
    <w:rPr>
      <w:b/>
      <w:bCs/>
      <w:sz w:val="24"/>
      <w:szCs w:val="24"/>
    </w:rPr>
  </w:style>
  <w:style w:type="paragraph" w:styleId="a8">
    <w:name w:val="Balloon Text"/>
    <w:basedOn w:val="a"/>
    <w:link w:val="Char3"/>
    <w:rsid w:val="0096699F"/>
    <w:rPr>
      <w:rFonts w:asciiTheme="majorHAnsi" w:eastAsiaTheme="majorEastAsia" w:hAnsiTheme="majorHAnsi" w:cstheme="majorBidi"/>
      <w:sz w:val="18"/>
      <w:szCs w:val="18"/>
    </w:rPr>
  </w:style>
  <w:style w:type="character" w:customStyle="1" w:styleId="Char3">
    <w:name w:val="批注框文本 Char"/>
    <w:basedOn w:val="a0"/>
    <w:link w:val="a8"/>
    <w:rsid w:val="0096699F"/>
    <w:rPr>
      <w:rFonts w:asciiTheme="majorHAnsi" w:eastAsiaTheme="majorEastAsia" w:hAnsiTheme="majorHAnsi" w:cstheme="majorBidi"/>
      <w:sz w:val="18"/>
      <w:szCs w:val="18"/>
    </w:rPr>
  </w:style>
  <w:style w:type="paragraph" w:styleId="a9">
    <w:name w:val="Revision"/>
    <w:hidden/>
    <w:uiPriority w:val="99"/>
    <w:semiHidden/>
    <w:rsid w:val="00D96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linicalTrial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25</Pages>
  <Words>5840</Words>
  <Characters>33294</Characters>
  <Application>Microsoft Office Word</Application>
  <DocSecurity>0</DocSecurity>
  <Lines>277</Lines>
  <Paragraphs>78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39056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이병민(방사선종양학교실)</dc:creator>
  <cp:lastModifiedBy>liujihong2008@qq.con</cp:lastModifiedBy>
  <cp:revision>13</cp:revision>
  <dcterms:created xsi:type="dcterms:W3CDTF">2021-03-01T04:36:00Z</dcterms:created>
  <dcterms:modified xsi:type="dcterms:W3CDTF">2021-03-10T11:02:00Z</dcterms:modified>
</cp:coreProperties>
</file>