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3E649" w14:textId="77777777" w:rsidR="00A77B3E" w:rsidRDefault="007537B4">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D064AE0" w14:textId="77777777" w:rsidR="00A77B3E" w:rsidRDefault="007537B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62307</w:t>
      </w:r>
    </w:p>
    <w:p w14:paraId="45732A5F" w14:textId="77777777" w:rsidR="00A77B3E" w:rsidRDefault="007537B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E2D64C9" w14:textId="77777777" w:rsidR="00A77B3E" w:rsidRDefault="00A77B3E">
      <w:pPr>
        <w:spacing w:line="360" w:lineRule="auto"/>
        <w:jc w:val="both"/>
      </w:pPr>
    </w:p>
    <w:p w14:paraId="5E8070E6" w14:textId="77777777" w:rsidR="00A77B3E" w:rsidRDefault="007537B4">
      <w:pPr>
        <w:spacing w:line="360" w:lineRule="auto"/>
        <w:jc w:val="both"/>
      </w:pPr>
      <w:r>
        <w:rPr>
          <w:rFonts w:ascii="Book Antiqua" w:eastAsia="Book Antiqua" w:hAnsi="Book Antiqua" w:cs="Book Antiqua"/>
          <w:b/>
          <w:i/>
          <w:color w:val="000000"/>
        </w:rPr>
        <w:t>Observational Study</w:t>
      </w:r>
    </w:p>
    <w:p w14:paraId="00780764" w14:textId="597FD678" w:rsidR="00A77B3E" w:rsidRPr="00671124" w:rsidRDefault="007537B4">
      <w:pPr>
        <w:spacing w:line="360" w:lineRule="auto"/>
        <w:jc w:val="both"/>
        <w:rPr>
          <w:b/>
        </w:rPr>
      </w:pPr>
      <w:r>
        <w:rPr>
          <w:rFonts w:ascii="Book Antiqua" w:eastAsia="Book Antiqua" w:hAnsi="Book Antiqua" w:cs="Book Antiqua"/>
          <w:b/>
          <w:color w:val="000000"/>
        </w:rPr>
        <w:t xml:space="preserve">Exploration of </w:t>
      </w:r>
      <w:bookmarkStart w:id="1" w:name="OLE_LINK1"/>
      <w:bookmarkStart w:id="2" w:name="OLE_LINK2"/>
      <w:proofErr w:type="spellStart"/>
      <w:proofErr w:type="gramStart"/>
      <w:r w:rsidR="005D1CCE">
        <w:rPr>
          <w:rFonts w:ascii="Book Antiqua" w:eastAsia="Book Antiqua" w:hAnsi="Book Antiqua" w:cs="Book Antiqua"/>
          <w:b/>
          <w:color w:val="000000"/>
        </w:rPr>
        <w:t>nucleos</w:t>
      </w:r>
      <w:proofErr w:type="spellEnd"/>
      <w:r>
        <w:rPr>
          <w:rFonts w:ascii="Book Antiqua" w:eastAsia="Book Antiqua" w:hAnsi="Book Antiqua" w:cs="Book Antiqua"/>
          <w:b/>
          <w:color w:val="000000"/>
        </w:rPr>
        <w:t>(</w:t>
      </w:r>
      <w:proofErr w:type="gramEnd"/>
      <w:r>
        <w:rPr>
          <w:rFonts w:ascii="Book Antiqua" w:eastAsia="Book Antiqua" w:hAnsi="Book Antiqua" w:cs="Book Antiqua"/>
          <w:b/>
          <w:color w:val="000000"/>
        </w:rPr>
        <w:t>t)ide</w:t>
      </w:r>
      <w:bookmarkEnd w:id="1"/>
      <w:bookmarkEnd w:id="2"/>
      <w:r>
        <w:rPr>
          <w:rFonts w:ascii="Book Antiqua" w:eastAsia="Book Antiqua" w:hAnsi="Book Antiqua" w:cs="Book Antiqua"/>
          <w:b/>
          <w:color w:val="000000"/>
        </w:rPr>
        <w:t xml:space="preserve"> analogs cessation in chronic hepatitis B patients with </w:t>
      </w:r>
      <w:r w:rsidR="00671124" w:rsidRPr="00671124">
        <w:rPr>
          <w:rFonts w:ascii="Book Antiqua" w:hAnsi="Book Antiqua" w:cs="Book Antiqua" w:hint="eastAsia"/>
          <w:b/>
          <w:color w:val="000000"/>
          <w:lang w:eastAsia="zh-CN"/>
        </w:rPr>
        <w:t>h</w:t>
      </w:r>
      <w:r w:rsidR="00671124" w:rsidRPr="00671124">
        <w:rPr>
          <w:rFonts w:ascii="Book Antiqua" w:eastAsia="Book Antiqua" w:hAnsi="Book Antiqua" w:cs="Book Antiqua"/>
          <w:b/>
          <w:color w:val="000000"/>
        </w:rPr>
        <w:t xml:space="preserve">epatitis B e antigen </w:t>
      </w:r>
      <w:r w:rsidRPr="00671124">
        <w:rPr>
          <w:rFonts w:ascii="Book Antiqua" w:eastAsia="Book Antiqua" w:hAnsi="Book Antiqua" w:cs="Book Antiqua"/>
          <w:b/>
          <w:color w:val="000000"/>
        </w:rPr>
        <w:t>loss</w:t>
      </w:r>
    </w:p>
    <w:p w14:paraId="17C04705" w14:textId="77777777" w:rsidR="00A77B3E" w:rsidRDefault="00A77B3E">
      <w:pPr>
        <w:spacing w:line="360" w:lineRule="auto"/>
        <w:jc w:val="both"/>
      </w:pPr>
    </w:p>
    <w:p w14:paraId="46714D6E" w14:textId="77777777" w:rsidR="00A77B3E" w:rsidRDefault="00A30DE8">
      <w:pPr>
        <w:spacing w:line="360" w:lineRule="auto"/>
        <w:jc w:val="both"/>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Y </w:t>
      </w:r>
      <w:r w:rsidRPr="00A30DE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537B4">
        <w:rPr>
          <w:rFonts w:ascii="Book Antiqua" w:eastAsia="Book Antiqua" w:hAnsi="Book Antiqua" w:cs="Book Antiqua"/>
          <w:color w:val="000000"/>
        </w:rPr>
        <w:t xml:space="preserve">NAs cessation in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 loss patients</w:t>
      </w:r>
    </w:p>
    <w:p w14:paraId="03B4464D" w14:textId="77777777" w:rsidR="00A77B3E" w:rsidRDefault="00A77B3E">
      <w:pPr>
        <w:spacing w:line="360" w:lineRule="auto"/>
        <w:jc w:val="both"/>
      </w:pPr>
    </w:p>
    <w:p w14:paraId="35F99EC9" w14:textId="77777777" w:rsidR="00A77B3E" w:rsidRDefault="007537B4">
      <w:pPr>
        <w:spacing w:line="360" w:lineRule="auto"/>
        <w:jc w:val="both"/>
      </w:pPr>
      <w:r>
        <w:rPr>
          <w:rFonts w:ascii="Book Antiqua" w:eastAsia="Book Antiqua" w:hAnsi="Book Antiqua" w:cs="Book Antiqua"/>
          <w:color w:val="000000"/>
        </w:rPr>
        <w:t xml:space="preserve">Yan </w:t>
      </w:r>
      <w:bookmarkStart w:id="3" w:name="OLE_LINK29"/>
      <w:bookmarkStart w:id="4" w:name="OLE_LINK30"/>
      <w:proofErr w:type="spellStart"/>
      <w:r>
        <w:rPr>
          <w:rFonts w:ascii="Book Antiqua" w:eastAsia="Book Antiqua" w:hAnsi="Book Antiqua" w:cs="Book Antiqua"/>
          <w:color w:val="000000"/>
        </w:rPr>
        <w:t>Xue</w:t>
      </w:r>
      <w:bookmarkEnd w:id="3"/>
      <w:bookmarkEnd w:id="4"/>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Zhang, Tao Li, Feng Liu, Li-Xin Zhang, Xiao-Ping Fan, Bao-Hua Yang, Lei Wang</w:t>
      </w:r>
    </w:p>
    <w:p w14:paraId="444D624E" w14:textId="77777777" w:rsidR="00A77B3E" w:rsidRDefault="00A77B3E">
      <w:pPr>
        <w:spacing w:line="360" w:lineRule="auto"/>
        <w:jc w:val="both"/>
      </w:pPr>
    </w:p>
    <w:p w14:paraId="67C129A5" w14:textId="77777777" w:rsidR="00A77B3E" w:rsidRDefault="007537B4">
      <w:pPr>
        <w:spacing w:line="360" w:lineRule="auto"/>
        <w:jc w:val="both"/>
      </w:pPr>
      <w:r>
        <w:rPr>
          <w:rFonts w:ascii="Book Antiqua" w:eastAsia="Book Antiqua" w:hAnsi="Book Antiqua" w:cs="Book Antiqua"/>
          <w:b/>
          <w:bCs/>
          <w:color w:val="000000"/>
        </w:rPr>
        <w:t xml:space="preserve">Yan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Zhang, Tao Li, Li-Xin Zhang, Xiao-Ping Fan, Bao-Hua Yang,</w:t>
      </w:r>
      <w:r w:rsidR="0096454F" w:rsidRPr="0096454F">
        <w:rPr>
          <w:rFonts w:ascii="Book Antiqua" w:eastAsia="Book Antiqua" w:hAnsi="Book Antiqua" w:cs="Book Antiqua"/>
          <w:b/>
          <w:bCs/>
          <w:color w:val="000000"/>
        </w:rPr>
        <w:t xml:space="preserve"> </w:t>
      </w:r>
      <w:r w:rsidR="0096454F">
        <w:rPr>
          <w:rFonts w:ascii="Book Antiqua" w:eastAsia="Book Antiqua" w:hAnsi="Book Antiqua" w:cs="Book Antiqua"/>
          <w:b/>
          <w:bCs/>
          <w:color w:val="000000"/>
        </w:rPr>
        <w:t xml:space="preserve">Lei Wang, </w:t>
      </w:r>
      <w:r>
        <w:rPr>
          <w:rFonts w:ascii="Book Antiqua" w:eastAsia="Book Antiqua" w:hAnsi="Book Antiqua" w:cs="Book Antiqua"/>
          <w:color w:val="000000"/>
        </w:rPr>
        <w:t xml:space="preserve">Department of Infectious Disease and Hepatology, The Second Hospital,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 Jinan 250033, Shandong Province, China</w:t>
      </w:r>
    </w:p>
    <w:p w14:paraId="78677A93" w14:textId="77777777" w:rsidR="00A77B3E" w:rsidRDefault="00A77B3E">
      <w:pPr>
        <w:spacing w:line="360" w:lineRule="auto"/>
        <w:jc w:val="both"/>
      </w:pPr>
    </w:p>
    <w:p w14:paraId="34D65F3A" w14:textId="77777777" w:rsidR="00A77B3E" w:rsidRDefault="007537B4">
      <w:pPr>
        <w:spacing w:line="360" w:lineRule="auto"/>
        <w:jc w:val="both"/>
      </w:pPr>
      <w:r>
        <w:rPr>
          <w:rFonts w:ascii="Book Antiqua" w:eastAsia="Book Antiqua" w:hAnsi="Book Antiqua" w:cs="Book Antiqua"/>
          <w:b/>
          <w:bCs/>
          <w:color w:val="000000"/>
        </w:rPr>
        <w:t xml:space="preserve">Meng Zhang, </w:t>
      </w:r>
      <w:r>
        <w:rPr>
          <w:rFonts w:ascii="Book Antiqua" w:eastAsia="Book Antiqua" w:hAnsi="Book Antiqua" w:cs="Book Antiqua"/>
          <w:color w:val="000000"/>
        </w:rPr>
        <w:t xml:space="preserve">Department of Hepatology, Jinan Infectious Disease Hospital,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 Jinan 250000, Shandong Province, China</w:t>
      </w:r>
    </w:p>
    <w:p w14:paraId="1F0FF76F" w14:textId="77777777" w:rsidR="00A77B3E" w:rsidRDefault="00A77B3E">
      <w:pPr>
        <w:spacing w:line="360" w:lineRule="auto"/>
        <w:jc w:val="both"/>
      </w:pPr>
    </w:p>
    <w:p w14:paraId="42941C1D" w14:textId="77777777" w:rsidR="00A77B3E" w:rsidRDefault="007537B4">
      <w:pPr>
        <w:spacing w:line="360" w:lineRule="auto"/>
        <w:jc w:val="both"/>
      </w:pPr>
      <w:r>
        <w:rPr>
          <w:rFonts w:ascii="Book Antiqua" w:eastAsia="Book Antiqua" w:hAnsi="Book Antiqua" w:cs="Book Antiqua"/>
          <w:b/>
          <w:bCs/>
          <w:color w:val="000000"/>
        </w:rPr>
        <w:t xml:space="preserve">Feng Liu, </w:t>
      </w:r>
      <w:r>
        <w:rPr>
          <w:rFonts w:ascii="Book Antiqua" w:eastAsia="Book Antiqua" w:hAnsi="Book Antiqua" w:cs="Book Antiqua"/>
          <w:color w:val="000000"/>
        </w:rPr>
        <w:t xml:space="preserve">Department of Hepatology, </w:t>
      </w:r>
      <w:r w:rsidR="00E13558">
        <w:rPr>
          <w:rFonts w:ascii="Book Antiqua" w:hAnsi="Book Antiqua" w:cs="Book Antiqua" w:hint="eastAsia"/>
          <w:color w:val="000000"/>
          <w:lang w:eastAsia="zh-CN"/>
        </w:rPr>
        <w:t>T</w:t>
      </w:r>
      <w:r>
        <w:rPr>
          <w:rFonts w:ascii="Book Antiqua" w:eastAsia="Book Antiqua" w:hAnsi="Book Antiqua" w:cs="Book Antiqua"/>
          <w:color w:val="000000"/>
        </w:rPr>
        <w:t>ianjin Second People’s Hospital, Tianjin 300000, China</w:t>
      </w:r>
    </w:p>
    <w:p w14:paraId="4707669E" w14:textId="77777777" w:rsidR="00A77B3E" w:rsidRDefault="00A77B3E">
      <w:pPr>
        <w:spacing w:line="360" w:lineRule="auto"/>
        <w:jc w:val="both"/>
      </w:pPr>
    </w:p>
    <w:p w14:paraId="01F88C53" w14:textId="77777777" w:rsidR="00A77B3E" w:rsidRDefault="007537B4">
      <w:pPr>
        <w:spacing w:line="360" w:lineRule="auto"/>
        <w:jc w:val="both"/>
      </w:pPr>
      <w:r>
        <w:rPr>
          <w:rFonts w:ascii="Book Antiqua" w:eastAsia="Book Antiqua" w:hAnsi="Book Antiqua" w:cs="Book Antiqua"/>
          <w:b/>
          <w:bCs/>
          <w:color w:val="000000"/>
        </w:rPr>
        <w:t xml:space="preserve">Feng Liu, </w:t>
      </w:r>
      <w:r>
        <w:rPr>
          <w:rFonts w:ascii="Book Antiqua" w:eastAsia="Book Antiqua" w:hAnsi="Book Antiqua" w:cs="Book Antiqua"/>
          <w:color w:val="000000"/>
        </w:rPr>
        <w:t>Tianjin Institute of Hepatology, Tianjin 300000, China</w:t>
      </w:r>
    </w:p>
    <w:p w14:paraId="372C0639" w14:textId="77777777" w:rsidR="00A77B3E" w:rsidRDefault="00A77B3E">
      <w:pPr>
        <w:spacing w:line="360" w:lineRule="auto"/>
        <w:jc w:val="both"/>
      </w:pPr>
    </w:p>
    <w:p w14:paraId="2EF789C8" w14:textId="77777777" w:rsidR="00A77B3E" w:rsidRDefault="007537B4">
      <w:pPr>
        <w:spacing w:line="360" w:lineRule="auto"/>
        <w:jc w:val="both"/>
      </w:pPr>
      <w:r>
        <w:rPr>
          <w:rFonts w:ascii="Book Antiqua" w:eastAsia="Book Antiqua" w:hAnsi="Book Antiqua" w:cs="Book Antiqua"/>
          <w:b/>
          <w:bCs/>
          <w:color w:val="000000"/>
        </w:rPr>
        <w:t xml:space="preserve">Xiao-Ping Fan, </w:t>
      </w:r>
      <w:r>
        <w:rPr>
          <w:rFonts w:ascii="Book Antiqua" w:eastAsia="Book Antiqua" w:hAnsi="Book Antiqua" w:cs="Book Antiqua"/>
          <w:color w:val="000000"/>
        </w:rPr>
        <w:t xml:space="preserve">Department of Hepatology, </w:t>
      </w:r>
      <w:r w:rsidR="00E13558">
        <w:rPr>
          <w:rFonts w:ascii="Book Antiqua" w:eastAsia="Book Antiqua" w:hAnsi="Book Antiqua" w:cs="Book Antiqua"/>
          <w:color w:val="000000"/>
        </w:rPr>
        <w:t>Qingdao</w:t>
      </w:r>
      <w:r w:rsidR="00E13558">
        <w:rPr>
          <w:rFonts w:ascii="Book Antiqua" w:hAnsi="Book Antiqua" w:cs="Book Antiqua" w:hint="eastAsia"/>
          <w:color w:val="000000"/>
          <w:lang w:eastAsia="zh-CN"/>
        </w:rPr>
        <w:t xml:space="preserve"> </w:t>
      </w:r>
      <w:r w:rsidR="007E794C">
        <w:rPr>
          <w:rFonts w:ascii="Book Antiqua" w:hAnsi="Book Antiqua" w:cs="Book Antiqua" w:hint="eastAsia"/>
          <w:color w:val="000000"/>
          <w:lang w:eastAsia="zh-CN"/>
        </w:rPr>
        <w:t xml:space="preserve">Sixth </w:t>
      </w:r>
      <w:r>
        <w:rPr>
          <w:rFonts w:ascii="Book Antiqua" w:eastAsia="Book Antiqua" w:hAnsi="Book Antiqua" w:cs="Book Antiqua"/>
          <w:color w:val="000000"/>
        </w:rPr>
        <w:t>People’s Hospital, Qingdao 266100, Shandong Province, China</w:t>
      </w:r>
    </w:p>
    <w:p w14:paraId="696D9CAA" w14:textId="77777777" w:rsidR="00A77B3E" w:rsidRDefault="00A77B3E">
      <w:pPr>
        <w:spacing w:line="360" w:lineRule="auto"/>
        <w:jc w:val="both"/>
      </w:pPr>
    </w:p>
    <w:p w14:paraId="2D200BE3" w14:textId="77777777" w:rsidR="00A77B3E" w:rsidRPr="00DC1FDD" w:rsidRDefault="007537B4" w:rsidP="00DC1FD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Author contributions: </w:t>
      </w:r>
      <w:proofErr w:type="spellStart"/>
      <w:r w:rsidR="00DC1FDD" w:rsidRPr="00DC1FDD">
        <w:rPr>
          <w:rFonts w:ascii="Book Antiqua" w:eastAsia="Book Antiqua" w:hAnsi="Book Antiqua" w:cs="Book Antiqua"/>
          <w:color w:val="000000"/>
        </w:rPr>
        <w:t>Xue</w:t>
      </w:r>
      <w:proofErr w:type="spellEnd"/>
      <w:r w:rsidR="00DC1FDD" w:rsidRPr="00DC1FDD">
        <w:rPr>
          <w:rFonts w:ascii="Book Antiqua" w:eastAsia="Book Antiqua" w:hAnsi="Book Antiqua" w:cs="Book Antiqua"/>
          <w:color w:val="000000"/>
        </w:rPr>
        <w:t xml:space="preserve"> Y and Zhang </w:t>
      </w:r>
      <w:r w:rsidR="00DC1FDD" w:rsidRPr="00DC1FDD">
        <w:rPr>
          <w:rFonts w:ascii="Book Antiqua" w:hAnsi="Book Antiqua" w:cs="Book Antiqua" w:hint="eastAsia"/>
          <w:color w:val="000000"/>
          <w:lang w:eastAsia="zh-CN"/>
        </w:rPr>
        <w:t>M</w:t>
      </w:r>
      <w:r w:rsidR="00DC1FDD" w:rsidRPr="00DC1FDD">
        <w:rPr>
          <w:rFonts w:ascii="Book Antiqua" w:hAnsi="Book Antiqua" w:cs="Book Antiqua"/>
          <w:color w:val="000000"/>
          <w:lang w:eastAsia="zh-CN"/>
        </w:rPr>
        <w:t xml:space="preserve"> </w:t>
      </w:r>
      <w:r w:rsidR="00DC1FDD" w:rsidRPr="00DC1FDD">
        <w:rPr>
          <w:rFonts w:ascii="Book Antiqua" w:eastAsia="Book Antiqua" w:hAnsi="Book Antiqua" w:cs="Book Antiqua"/>
          <w:color w:val="000000"/>
        </w:rPr>
        <w:t>contributed</w:t>
      </w:r>
      <w:r w:rsidR="00DC1FDD">
        <w:rPr>
          <w:rFonts w:ascii="Book Antiqua" w:hAnsi="Book Antiqua" w:cs="Book Antiqua" w:hint="eastAsia"/>
          <w:color w:val="000000"/>
          <w:lang w:eastAsia="zh-CN"/>
        </w:rPr>
        <w:t xml:space="preserve"> </w:t>
      </w:r>
      <w:r w:rsidR="00DC1FDD" w:rsidRPr="00DC1FDD">
        <w:rPr>
          <w:rFonts w:ascii="Book Antiqua" w:eastAsia="Book Antiqua" w:hAnsi="Book Antiqua" w:cs="Book Antiqua"/>
          <w:color w:val="000000"/>
        </w:rPr>
        <w:t>equally to this work;</w:t>
      </w:r>
      <w:r w:rsidR="00DC1FDD">
        <w:rPr>
          <w:rFonts w:ascii="Book Antiqua" w:hAnsi="Book Antiqua" w:cs="Book Antiqua" w:hint="eastAsia"/>
          <w:color w:val="000000"/>
          <w:lang w:eastAsia="zh-CN"/>
        </w:rPr>
        <w:t xml:space="preserve"> Wang L and Yang BH were senior authors and </w:t>
      </w:r>
      <w:r w:rsidR="00DC1FDD" w:rsidRPr="00DC1FDD">
        <w:rPr>
          <w:rFonts w:ascii="Book Antiqua" w:eastAsia="Book Antiqua" w:hAnsi="Book Antiqua" w:cs="Book Antiqua"/>
          <w:color w:val="000000"/>
        </w:rPr>
        <w:t>contributed</w:t>
      </w:r>
      <w:r w:rsidR="00DC1FDD">
        <w:rPr>
          <w:rFonts w:ascii="Book Antiqua" w:hAnsi="Book Antiqua" w:cs="Book Antiqua" w:hint="eastAsia"/>
          <w:color w:val="000000"/>
          <w:lang w:eastAsia="zh-CN"/>
        </w:rPr>
        <w:t xml:space="preserve"> </w:t>
      </w:r>
      <w:r w:rsidR="00DC1FDD" w:rsidRPr="00DC1FDD">
        <w:rPr>
          <w:rFonts w:ascii="Book Antiqua" w:eastAsia="Book Antiqua" w:hAnsi="Book Antiqua" w:cs="Book Antiqua"/>
          <w:color w:val="000000"/>
        </w:rPr>
        <w:t>equally to this work</w:t>
      </w:r>
      <w:r w:rsidR="00DC1FDD">
        <w:rPr>
          <w:rFonts w:ascii="Book Antiqua" w:hAnsi="Book Antiqua" w:cs="Book Antiqua" w:hint="eastAsia"/>
          <w:color w:val="000000"/>
          <w:lang w:eastAsia="zh-CN"/>
        </w:rPr>
        <w:t>.</w:t>
      </w:r>
      <w:r w:rsidR="00DC1FDD">
        <w:rPr>
          <w:rFonts w:ascii="Book Antiqua" w:eastAsia="Book Antiqua" w:hAnsi="Book Antiqua" w:cs="Book Antiqua"/>
          <w:color w:val="000000"/>
        </w:rPr>
        <w:t xml:space="preserve"> </w:t>
      </w:r>
      <w:r>
        <w:rPr>
          <w:rFonts w:ascii="Book Antiqua" w:eastAsia="Book Antiqua" w:hAnsi="Book Antiqua" w:cs="Book Antiqua"/>
          <w:color w:val="000000"/>
        </w:rPr>
        <w:t xml:space="preserve">Wang L and Yang BH contributed to the conception and design of the study; Wang L, Yang BH, Zhang LX, Liu F, Li T,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Zhang M and Fan XP contributed to patients inclusion and follow-up; Li T,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Zhang M and Fan XP contributed to interpretation of the data; Li T and Liu F contributed to statistical analysis of the data;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and Zhang M drafted the manuscript; Wang L, Yang BH and Liu F revised the manuscript critically.</w:t>
      </w:r>
    </w:p>
    <w:p w14:paraId="4174CD0B" w14:textId="77777777" w:rsidR="00A77B3E" w:rsidRDefault="00A77B3E">
      <w:pPr>
        <w:spacing w:line="360" w:lineRule="auto"/>
        <w:jc w:val="both"/>
      </w:pPr>
    </w:p>
    <w:p w14:paraId="38EB0712" w14:textId="77777777" w:rsidR="00A77B3E" w:rsidRDefault="007537B4">
      <w:pPr>
        <w:spacing w:line="360" w:lineRule="auto"/>
        <w:jc w:val="both"/>
      </w:pPr>
      <w:r>
        <w:rPr>
          <w:rFonts w:ascii="Book Antiqua" w:eastAsia="Book Antiqua" w:hAnsi="Book Antiqua" w:cs="Book Antiqua"/>
          <w:b/>
          <w:bCs/>
          <w:color w:val="000000"/>
        </w:rPr>
        <w:t xml:space="preserve">Supported by </w:t>
      </w:r>
      <w:r w:rsidR="00BE598C" w:rsidRPr="00BE598C">
        <w:rPr>
          <w:rFonts w:ascii="Book Antiqua" w:eastAsia="Book Antiqua" w:hAnsi="Book Antiqua" w:cs="Book Antiqua" w:hint="eastAsia"/>
          <w:color w:val="000000"/>
        </w:rPr>
        <w:t>the</w:t>
      </w:r>
      <w:r>
        <w:rPr>
          <w:rFonts w:ascii="Book Antiqua" w:eastAsia="Book Antiqua" w:hAnsi="Book Antiqua" w:cs="Book Antiqua"/>
          <w:color w:val="000000"/>
        </w:rPr>
        <w:t xml:space="preserve"> Shandong Provi</w:t>
      </w:r>
      <w:r w:rsidR="00BE598C">
        <w:rPr>
          <w:rFonts w:ascii="Book Antiqua" w:eastAsia="Book Antiqua" w:hAnsi="Book Antiqua" w:cs="Book Antiqua"/>
          <w:color w:val="000000"/>
        </w:rPr>
        <w:t>nce Natural Science Foundation</w:t>
      </w:r>
      <w:r w:rsidR="00BE598C">
        <w:rPr>
          <w:rFonts w:ascii="Book Antiqua" w:hAnsi="Book Antiqua" w:cs="Book Antiqua" w:hint="eastAsia"/>
          <w:color w:val="000000"/>
          <w:lang w:eastAsia="zh-CN"/>
        </w:rPr>
        <w:t>,</w:t>
      </w:r>
      <w:r w:rsidR="00BE598C">
        <w:rPr>
          <w:rFonts w:ascii="Book Antiqua" w:eastAsia="Book Antiqua" w:hAnsi="Book Antiqua" w:cs="Book Antiqua"/>
          <w:color w:val="000000"/>
        </w:rPr>
        <w:t xml:space="preserve"> No. ZR2019PH052</w:t>
      </w:r>
      <w:r w:rsidR="00894F46">
        <w:rPr>
          <w:rFonts w:ascii="Book Antiqua" w:eastAsia="Book Antiqua" w:hAnsi="Book Antiqua" w:cs="Book Antiqua"/>
          <w:color w:val="000000"/>
        </w:rPr>
        <w:t>;</w:t>
      </w:r>
      <w:r w:rsidR="00BE598C">
        <w:rPr>
          <w:rFonts w:ascii="Book Antiqua" w:hAnsi="Book Antiqua" w:cs="Book Antiqua" w:hint="eastAsia"/>
          <w:color w:val="000000"/>
          <w:lang w:eastAsia="zh-CN"/>
        </w:rPr>
        <w:t xml:space="preserve"> and the</w:t>
      </w:r>
      <w:r>
        <w:rPr>
          <w:rFonts w:ascii="Book Antiqua" w:eastAsia="Book Antiqua" w:hAnsi="Book Antiqua" w:cs="Book Antiqua"/>
          <w:color w:val="000000"/>
        </w:rPr>
        <w:t xml:space="preserve"> National Key Research and Developmen</w:t>
      </w:r>
      <w:r w:rsidR="00BE598C">
        <w:rPr>
          <w:rFonts w:ascii="Book Antiqua" w:eastAsia="Book Antiqua" w:hAnsi="Book Antiqua" w:cs="Book Antiqua"/>
          <w:color w:val="000000"/>
        </w:rPr>
        <w:t>t Program of China</w:t>
      </w:r>
      <w:r w:rsidR="00BE598C">
        <w:rPr>
          <w:rFonts w:ascii="Book Antiqua" w:hAnsi="Book Antiqua" w:cs="Book Antiqua" w:hint="eastAsia"/>
          <w:color w:val="000000"/>
          <w:lang w:eastAsia="zh-CN"/>
        </w:rPr>
        <w:t>,</w:t>
      </w:r>
      <w:r w:rsidR="00BE598C">
        <w:rPr>
          <w:rFonts w:ascii="Book Antiqua" w:eastAsia="Book Antiqua" w:hAnsi="Book Antiqua" w:cs="Book Antiqua"/>
          <w:color w:val="000000"/>
        </w:rPr>
        <w:t xml:space="preserve"> No. 2017YFC0908104</w:t>
      </w:r>
      <w:r>
        <w:rPr>
          <w:rFonts w:ascii="Book Antiqua" w:eastAsia="Book Antiqua" w:hAnsi="Book Antiqua" w:cs="Book Antiqua"/>
          <w:color w:val="000000"/>
        </w:rPr>
        <w:t>.</w:t>
      </w:r>
    </w:p>
    <w:p w14:paraId="2B7B22D8" w14:textId="77777777" w:rsidR="00A77B3E" w:rsidRDefault="00A77B3E">
      <w:pPr>
        <w:spacing w:line="360" w:lineRule="auto"/>
        <w:jc w:val="both"/>
      </w:pPr>
    </w:p>
    <w:p w14:paraId="2DF48220" w14:textId="77777777" w:rsidR="00A77B3E" w:rsidRDefault="007537B4">
      <w:pPr>
        <w:spacing w:line="360" w:lineRule="auto"/>
        <w:jc w:val="both"/>
      </w:pPr>
      <w:r>
        <w:rPr>
          <w:rFonts w:ascii="Book Antiqua" w:eastAsia="Book Antiqua" w:hAnsi="Book Antiqua" w:cs="Book Antiqua"/>
          <w:b/>
          <w:bCs/>
          <w:color w:val="000000"/>
        </w:rPr>
        <w:t xml:space="preserve">Corresponding author: Lei Wang, MD, Professor, </w:t>
      </w:r>
      <w:r>
        <w:rPr>
          <w:rFonts w:ascii="Book Antiqua" w:eastAsia="Book Antiqua" w:hAnsi="Book Antiqua" w:cs="Book Antiqua"/>
          <w:color w:val="000000"/>
        </w:rPr>
        <w:t xml:space="preserve">Department of Infectious Diseases and Hepatology, The Second Hospital,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 No. 247 </w:t>
      </w:r>
      <w:proofErr w:type="spellStart"/>
      <w:r>
        <w:rPr>
          <w:rFonts w:ascii="Book Antiqua" w:eastAsia="Book Antiqua" w:hAnsi="Book Antiqua" w:cs="Book Antiqua"/>
          <w:color w:val="000000"/>
        </w:rPr>
        <w:t>Beiyuan</w:t>
      </w:r>
      <w:proofErr w:type="spellEnd"/>
      <w:r>
        <w:rPr>
          <w:rFonts w:ascii="Book Antiqua" w:eastAsia="Book Antiqua" w:hAnsi="Book Antiqua" w:cs="Book Antiqua"/>
          <w:color w:val="000000"/>
        </w:rPr>
        <w:t xml:space="preserve"> Road, Jinan 250033, Shandong Province, China. wlsdeygbk@163.com</w:t>
      </w:r>
    </w:p>
    <w:p w14:paraId="1830CE4F" w14:textId="77777777" w:rsidR="00A77B3E" w:rsidRDefault="00A77B3E">
      <w:pPr>
        <w:spacing w:line="360" w:lineRule="auto"/>
        <w:jc w:val="both"/>
      </w:pPr>
    </w:p>
    <w:p w14:paraId="23676785" w14:textId="77777777" w:rsidR="00A77B3E" w:rsidRDefault="007537B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50FB2358" w14:textId="77777777" w:rsidR="00A77B3E" w:rsidRPr="00DB12A3" w:rsidRDefault="007537B4">
      <w:pPr>
        <w:spacing w:line="360" w:lineRule="auto"/>
        <w:jc w:val="both"/>
        <w:rPr>
          <w:lang w:eastAsia="zh-CN"/>
        </w:rPr>
      </w:pPr>
      <w:r>
        <w:rPr>
          <w:rFonts w:ascii="Book Antiqua" w:eastAsia="Book Antiqua" w:hAnsi="Book Antiqua" w:cs="Book Antiqua"/>
          <w:b/>
          <w:bCs/>
          <w:color w:val="000000"/>
        </w:rPr>
        <w:t xml:space="preserve">Revised: </w:t>
      </w:r>
      <w:r w:rsidR="00DB12A3" w:rsidRPr="00DB12A3">
        <w:rPr>
          <w:rFonts w:ascii="Book Antiqua" w:hAnsi="Book Antiqua" w:cs="Book Antiqua" w:hint="eastAsia"/>
          <w:bCs/>
          <w:color w:val="000000"/>
          <w:lang w:eastAsia="zh-CN"/>
        </w:rPr>
        <w:t>February 21, 2021</w:t>
      </w:r>
    </w:p>
    <w:p w14:paraId="4D87D27E" w14:textId="543EA456" w:rsidR="00A77B3E" w:rsidRDefault="007537B4">
      <w:pPr>
        <w:spacing w:line="360" w:lineRule="auto"/>
        <w:jc w:val="both"/>
      </w:pPr>
      <w:r>
        <w:rPr>
          <w:rFonts w:ascii="Book Antiqua" w:eastAsia="Book Antiqua" w:hAnsi="Book Antiqua" w:cs="Book Antiqua"/>
          <w:b/>
          <w:bCs/>
          <w:color w:val="000000"/>
        </w:rPr>
        <w:t xml:space="preserve">Accepted: </w:t>
      </w:r>
      <w:r w:rsidR="005B0E0B" w:rsidRPr="005B0E0B">
        <w:rPr>
          <w:rFonts w:ascii="Book Antiqua" w:eastAsia="Book Antiqua" w:hAnsi="Book Antiqua" w:cs="Book Antiqua"/>
          <w:color w:val="000000"/>
        </w:rPr>
        <w:t>March 17, 2021</w:t>
      </w:r>
    </w:p>
    <w:p w14:paraId="6EA2F859" w14:textId="77777777" w:rsidR="00A77B3E" w:rsidRDefault="007537B4">
      <w:pPr>
        <w:spacing w:line="360" w:lineRule="auto"/>
        <w:jc w:val="both"/>
      </w:pPr>
      <w:r>
        <w:rPr>
          <w:rFonts w:ascii="Book Antiqua" w:eastAsia="Book Antiqua" w:hAnsi="Book Antiqua" w:cs="Book Antiqua"/>
          <w:b/>
          <w:bCs/>
          <w:color w:val="000000"/>
        </w:rPr>
        <w:t xml:space="preserve">Published online: </w:t>
      </w:r>
    </w:p>
    <w:p w14:paraId="7D1E609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16CA793" w14:textId="77777777" w:rsidR="00A77B3E" w:rsidRDefault="007537B4">
      <w:pPr>
        <w:spacing w:line="360" w:lineRule="auto"/>
        <w:jc w:val="both"/>
      </w:pPr>
      <w:r>
        <w:rPr>
          <w:rFonts w:ascii="Book Antiqua" w:eastAsia="Book Antiqua" w:hAnsi="Book Antiqua" w:cs="Book Antiqua"/>
          <w:b/>
          <w:color w:val="000000"/>
        </w:rPr>
        <w:lastRenderedPageBreak/>
        <w:t>Abstract</w:t>
      </w:r>
    </w:p>
    <w:p w14:paraId="10656BBA" w14:textId="77777777" w:rsidR="00A77B3E" w:rsidRDefault="007537B4">
      <w:pPr>
        <w:spacing w:line="360" w:lineRule="auto"/>
        <w:jc w:val="both"/>
      </w:pPr>
      <w:r>
        <w:rPr>
          <w:rFonts w:ascii="Book Antiqua" w:eastAsia="Book Antiqua" w:hAnsi="Book Antiqua" w:cs="Book Antiqua"/>
          <w:color w:val="000000"/>
        </w:rPr>
        <w:t>BACKGROUND</w:t>
      </w:r>
    </w:p>
    <w:p w14:paraId="1DE27053" w14:textId="40B69309" w:rsidR="00A77B3E" w:rsidRDefault="007537B4">
      <w:pPr>
        <w:spacing w:line="360" w:lineRule="auto"/>
        <w:jc w:val="both"/>
      </w:pPr>
      <w:proofErr w:type="spellStart"/>
      <w:proofErr w:type="gramStart"/>
      <w:r>
        <w:rPr>
          <w:rFonts w:ascii="Book Antiqua" w:eastAsia="Book Antiqua" w:hAnsi="Book Antiqua" w:cs="Book Antiqua"/>
          <w:color w:val="000000"/>
        </w:rPr>
        <w:t>Nucleos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t)ide analogs (NAs) cessation in chronic hepatitis B (CHB) patients remains a matter of debate in clinical practice. Current guidelines recommend that patients with </w:t>
      </w:r>
      <w:bookmarkStart w:id="5" w:name="OLE_LINK7"/>
      <w:bookmarkStart w:id="6" w:name="OLE_LINK8"/>
      <w:bookmarkStart w:id="7" w:name="OLE_LINK9"/>
      <w:bookmarkStart w:id="8" w:name="OLE_LINK37"/>
      <w:bookmarkStart w:id="9" w:name="OLE_LINK38"/>
      <w:r w:rsidR="00671124">
        <w:rPr>
          <w:rFonts w:ascii="Book Antiqua" w:hAnsi="Book Antiqua" w:cs="Book Antiqua" w:hint="eastAsia"/>
          <w:color w:val="000000"/>
          <w:lang w:eastAsia="zh-CN"/>
        </w:rPr>
        <w:t>h</w:t>
      </w:r>
      <w:r w:rsidR="00671124">
        <w:rPr>
          <w:rFonts w:ascii="Book Antiqua" w:eastAsia="Book Antiqua" w:hAnsi="Book Antiqua" w:cs="Book Antiqua"/>
          <w:color w:val="000000"/>
        </w:rPr>
        <w:t>epatitis B e antigen</w:t>
      </w:r>
      <w:bookmarkEnd w:id="5"/>
      <w:bookmarkEnd w:id="6"/>
      <w:bookmarkEnd w:id="7"/>
      <w:r w:rsidR="00671124">
        <w:rPr>
          <w:rFonts w:ascii="Book Antiqua" w:eastAsia="Book Antiqua" w:hAnsi="Book Antiqua" w:cs="Book Antiqua"/>
          <w:color w:val="000000"/>
        </w:rPr>
        <w:t xml:space="preserve"> (</w:t>
      </w:r>
      <w:proofErr w:type="spellStart"/>
      <w:r w:rsidR="00671124">
        <w:rPr>
          <w:rFonts w:ascii="Book Antiqua" w:eastAsia="Book Antiqua" w:hAnsi="Book Antiqua" w:cs="Book Antiqua"/>
          <w:color w:val="000000"/>
        </w:rPr>
        <w:t>HBeAg</w:t>
      </w:r>
      <w:proofErr w:type="spellEnd"/>
      <w:r w:rsidR="00671124">
        <w:rPr>
          <w:rFonts w:ascii="Book Antiqua" w:eastAsia="Book Antiqua" w:hAnsi="Book Antiqua" w:cs="Book Antiqua"/>
          <w:color w:val="000000"/>
        </w:rPr>
        <w:t>)</w:t>
      </w:r>
      <w:bookmarkEnd w:id="8"/>
      <w:bookmarkEnd w:id="9"/>
      <w:r w:rsidR="00671124">
        <w:rPr>
          <w:rFonts w:ascii="Book Antiqua" w:eastAsia="Book Antiqua" w:hAnsi="Book Antiqua" w:cs="Book Antiqua"/>
          <w:color w:val="000000"/>
        </w:rPr>
        <w:t xml:space="preserve"> </w:t>
      </w:r>
      <w:r>
        <w:rPr>
          <w:rFonts w:ascii="Book Antiqua" w:eastAsia="Book Antiqua" w:hAnsi="Book Antiqua" w:cs="Book Antiqua"/>
          <w:color w:val="000000"/>
        </w:rPr>
        <w:t xml:space="preserve">seroconversion discontinue NAs after relatively long-term consolidation therapy. However, </w:t>
      </w:r>
      <w:r w:rsidRPr="009B2C70">
        <w:rPr>
          <w:rFonts w:ascii="Book Antiqua" w:eastAsia="Book Antiqua" w:hAnsi="Book Antiqua" w:cs="Book Antiqua"/>
          <w:color w:val="000000"/>
        </w:rPr>
        <w:t>many</w:t>
      </w:r>
      <w:r w:rsidR="009B2C7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fail to achieve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after the long-term loss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even if </w:t>
      </w:r>
      <w:bookmarkStart w:id="10" w:name="OLE_LINK10"/>
      <w:r w:rsidR="00D45E39" w:rsidRPr="00D45E39">
        <w:rPr>
          <w:rFonts w:ascii="Book Antiqua" w:eastAsia="Book Antiqua" w:hAnsi="Book Antiqua" w:cs="Book Antiqua"/>
          <w:color w:val="000000"/>
        </w:rPr>
        <w:t>hepatitis B surface antigen</w:t>
      </w:r>
      <w:bookmarkEnd w:id="10"/>
      <w:r w:rsidR="00D45E39" w:rsidRPr="00D45E39">
        <w:rPr>
          <w:rFonts w:ascii="Book Antiqua" w:eastAsia="Book Antiqua" w:hAnsi="Book Antiqua" w:cs="Book Antiqua"/>
          <w:color w:val="000000"/>
        </w:rPr>
        <w:t xml:space="preserve"> (HBsAg)</w:t>
      </w:r>
      <w:r>
        <w:rPr>
          <w:rFonts w:ascii="Book Antiqua" w:eastAsia="Book Antiqua" w:hAnsi="Book Antiqua" w:cs="Book Antiqua"/>
          <w:color w:val="000000"/>
        </w:rPr>
        <w:t xml:space="preserve"> loss occurs.</w:t>
      </w:r>
      <w:r>
        <w:rPr>
          <w:rFonts w:ascii="Book Antiqua" w:eastAsia="Book Antiqua" w:hAnsi="Book Antiqua" w:cs="Book Antiqua"/>
          <w:b/>
          <w:bCs/>
          <w:color w:val="000000"/>
        </w:rPr>
        <w:t xml:space="preserve"> </w:t>
      </w:r>
      <w:r>
        <w:rPr>
          <w:rFonts w:ascii="Book Antiqua" w:eastAsia="Book Antiqua" w:hAnsi="Book Antiqua" w:cs="Book Antiqua"/>
          <w:color w:val="000000"/>
        </w:rPr>
        <w:t>It remains unclear whether NAs can be discontinued in this subset of patients.</w:t>
      </w:r>
    </w:p>
    <w:p w14:paraId="12FBEB02" w14:textId="77777777" w:rsidR="00A77B3E" w:rsidRDefault="00A77B3E">
      <w:pPr>
        <w:spacing w:line="360" w:lineRule="auto"/>
        <w:jc w:val="both"/>
      </w:pPr>
    </w:p>
    <w:p w14:paraId="657370CF" w14:textId="77777777" w:rsidR="00A77B3E" w:rsidRDefault="007537B4">
      <w:pPr>
        <w:spacing w:line="360" w:lineRule="auto"/>
        <w:jc w:val="both"/>
      </w:pPr>
      <w:r>
        <w:rPr>
          <w:rFonts w:ascii="Book Antiqua" w:eastAsia="Book Antiqua" w:hAnsi="Book Antiqua" w:cs="Book Antiqua"/>
          <w:color w:val="000000"/>
        </w:rPr>
        <w:t>AIM</w:t>
      </w:r>
    </w:p>
    <w:p w14:paraId="18BBA12C" w14:textId="77777777" w:rsidR="00A77B3E" w:rsidRDefault="007537B4">
      <w:pPr>
        <w:spacing w:line="360" w:lineRule="auto"/>
        <w:jc w:val="both"/>
      </w:pPr>
      <w:r>
        <w:rPr>
          <w:rFonts w:ascii="Book Antiqua" w:eastAsia="Book Antiqua" w:hAnsi="Book Antiqua" w:cs="Book Antiqua"/>
          <w:color w:val="000000"/>
        </w:rPr>
        <w:t xml:space="preserve">To investigate the outcomes and factors associated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CHB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(without </w:t>
      </w:r>
      <w:r w:rsidR="00253ACD" w:rsidRPr="00253ACD">
        <w:rPr>
          <w:rFonts w:ascii="Book Antiqua" w:eastAsia="Book Antiqua" w:hAnsi="Book Antiqua" w:cs="Book Antiqua"/>
          <w:color w:val="000000"/>
        </w:rPr>
        <w:t>hepatitis B e antibody</w:t>
      </w:r>
      <w:r>
        <w:rPr>
          <w:rFonts w:ascii="Book Antiqua" w:eastAsia="Book Antiqua" w:hAnsi="Book Antiqua" w:cs="Book Antiqua"/>
          <w:color w:val="000000"/>
        </w:rPr>
        <w:t>) after cessation of NAs.</w:t>
      </w:r>
    </w:p>
    <w:p w14:paraId="7122E501" w14:textId="77777777" w:rsidR="00A77B3E" w:rsidRDefault="00A77B3E">
      <w:pPr>
        <w:spacing w:line="360" w:lineRule="auto"/>
        <w:jc w:val="both"/>
      </w:pPr>
    </w:p>
    <w:p w14:paraId="62B85744" w14:textId="77777777" w:rsidR="00A77B3E" w:rsidRDefault="007537B4">
      <w:pPr>
        <w:spacing w:line="360" w:lineRule="auto"/>
        <w:jc w:val="both"/>
      </w:pPr>
      <w:r>
        <w:rPr>
          <w:rFonts w:ascii="Book Antiqua" w:eastAsia="Book Antiqua" w:hAnsi="Book Antiqua" w:cs="Book Antiqua"/>
          <w:color w:val="000000"/>
        </w:rPr>
        <w:t>METHODS</w:t>
      </w:r>
    </w:p>
    <w:p w14:paraId="54F8A7F0" w14:textId="4873EF5F" w:rsidR="00A77B3E" w:rsidRDefault="007537B4">
      <w:pPr>
        <w:spacing w:line="360" w:lineRule="auto"/>
        <w:jc w:val="both"/>
      </w:pPr>
      <w:r>
        <w:rPr>
          <w:rFonts w:ascii="Book Antiqua" w:eastAsia="Book Antiqua" w:hAnsi="Book Antiqua" w:cs="Book Antiqua"/>
          <w:color w:val="000000"/>
        </w:rPr>
        <w:t xml:space="preserve">We studied patients who discontinued NAs after achieving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w:t>
      </w:r>
      <w:r w:rsidR="00CC1626">
        <w:rPr>
          <w:rFonts w:ascii="Book Antiqua" w:eastAsia="Book Antiqua" w:hAnsi="Book Antiqua" w:cs="Book Antiqua"/>
          <w:color w:val="000000"/>
        </w:rPr>
        <w:t>The</w:t>
      </w:r>
      <w:r>
        <w:rPr>
          <w:rFonts w:ascii="Book Antiqua" w:eastAsia="Book Antiqua" w:hAnsi="Book Antiqua" w:cs="Book Antiqua"/>
          <w:color w:val="000000"/>
        </w:rPr>
        <w:t xml:space="preserve"> Cox proportional hazards model </w:t>
      </w:r>
      <w:r w:rsidR="00CC1626">
        <w:rPr>
          <w:rFonts w:ascii="Book Antiqua" w:eastAsia="Book Antiqua" w:hAnsi="Book Antiqua" w:cs="Book Antiqua"/>
          <w:color w:val="000000"/>
        </w:rPr>
        <w:t xml:space="preserve">was used </w:t>
      </w:r>
      <w:r>
        <w:rPr>
          <w:rFonts w:ascii="Book Antiqua" w:eastAsia="Book Antiqua" w:hAnsi="Book Antiqua" w:cs="Book Antiqua"/>
          <w:color w:val="000000"/>
        </w:rPr>
        <w:t xml:space="preserve">to identify predictors for virological relapse after cessation of NAs. </w:t>
      </w:r>
      <w:r w:rsidR="00CC1626">
        <w:rPr>
          <w:rFonts w:ascii="Book Antiqua" w:eastAsia="Book Antiqua" w:hAnsi="Book Antiqua" w:cs="Book Antiqua"/>
          <w:color w:val="000000"/>
        </w:rPr>
        <w:t>T</w:t>
      </w:r>
      <w:r>
        <w:rPr>
          <w:rFonts w:ascii="Book Antiqua" w:eastAsia="Book Antiqua" w:hAnsi="Book Antiqua" w:cs="Book Antiqua"/>
          <w:color w:val="000000"/>
        </w:rPr>
        <w:t xml:space="preserve">he cut-off value of the consolidation period </w:t>
      </w:r>
      <w:r w:rsidR="00CC1626">
        <w:rPr>
          <w:rFonts w:ascii="Book Antiqua" w:eastAsia="Book Antiqua" w:hAnsi="Book Antiqua" w:cs="Book Antiqua"/>
          <w:color w:val="000000"/>
        </w:rPr>
        <w:t xml:space="preserve">was confirmed </w:t>
      </w:r>
      <w:r>
        <w:rPr>
          <w:rFonts w:ascii="Book Antiqua" w:eastAsia="Book Antiqua" w:hAnsi="Book Antiqua" w:cs="Book Antiqua"/>
          <w:color w:val="000000"/>
        </w:rPr>
        <w:t xml:space="preserve">using receiver operating characteristic curves; we confirmed the cut-off value of HBsAg according to a previous study. </w:t>
      </w:r>
      <w:r w:rsidR="00CC1626">
        <w:rPr>
          <w:rFonts w:ascii="Book Antiqua" w:eastAsia="Book Antiqua" w:hAnsi="Book Antiqua" w:cs="Book Antiqua"/>
          <w:color w:val="000000"/>
        </w:rPr>
        <w:t>T</w:t>
      </w:r>
      <w:r>
        <w:rPr>
          <w:rFonts w:ascii="Book Antiqua" w:eastAsia="Book Antiqua" w:hAnsi="Book Antiqua" w:cs="Book Antiqua"/>
          <w:color w:val="000000"/>
        </w:rPr>
        <w:t xml:space="preserve">he log-rank test </w:t>
      </w:r>
      <w:r w:rsidR="00CC1626">
        <w:rPr>
          <w:rFonts w:ascii="Book Antiqua" w:eastAsia="Book Antiqua" w:hAnsi="Book Antiqua" w:cs="Book Antiqua"/>
          <w:color w:val="000000"/>
        </w:rPr>
        <w:t xml:space="preserve">was used </w:t>
      </w:r>
      <w:r>
        <w:rPr>
          <w:rFonts w:ascii="Book Antiqua" w:eastAsia="Book Antiqua" w:hAnsi="Book Antiqua" w:cs="Book Antiqua"/>
          <w:color w:val="000000"/>
        </w:rPr>
        <w:t xml:space="preserve">to compare cumulative relapse rates among groups. We also studied patients with CHB who achieved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and compared their cumulative relapse rates. </w:t>
      </w:r>
      <w:r w:rsidR="00CC1626">
        <w:rPr>
          <w:rFonts w:ascii="Book Antiqua" w:eastAsia="Book Antiqua" w:hAnsi="Book Antiqua" w:cs="Book Antiqua"/>
          <w:color w:val="000000"/>
        </w:rPr>
        <w:t>P</w:t>
      </w:r>
      <w:bookmarkStart w:id="11" w:name="OLE_LINK47"/>
      <w:bookmarkStart w:id="12" w:name="OLE_LINK48"/>
      <w:r>
        <w:rPr>
          <w:rFonts w:ascii="Book Antiqua" w:eastAsia="Book Antiqua" w:hAnsi="Book Antiqua" w:cs="Book Antiqua"/>
          <w:color w:val="000000"/>
        </w:rPr>
        <w:t>ropensity score matching</w:t>
      </w:r>
      <w:bookmarkEnd w:id="11"/>
      <w:bookmarkEnd w:id="12"/>
      <w:r>
        <w:rPr>
          <w:rFonts w:ascii="Book Antiqua" w:eastAsia="Book Antiqua" w:hAnsi="Book Antiqua" w:cs="Book Antiqua"/>
          <w:color w:val="000000"/>
        </w:rPr>
        <w:t xml:space="preserve"> analysis (PSM) </w:t>
      </w:r>
      <w:r w:rsidR="00CC1626">
        <w:rPr>
          <w:rFonts w:ascii="Book Antiqua" w:eastAsia="Book Antiqua" w:hAnsi="Book Antiqua" w:cs="Book Antiqua"/>
          <w:color w:val="000000"/>
        </w:rPr>
        <w:t xml:space="preserve">was used </w:t>
      </w:r>
      <w:r>
        <w:rPr>
          <w:rFonts w:ascii="Book Antiqua" w:eastAsia="Book Antiqua" w:hAnsi="Book Antiqua" w:cs="Book Antiqua"/>
          <w:color w:val="000000"/>
        </w:rPr>
        <w:t>to balance baseline characteristics between the groups.</w:t>
      </w:r>
    </w:p>
    <w:p w14:paraId="624F9307" w14:textId="77777777" w:rsidR="00A77B3E" w:rsidRDefault="00A77B3E">
      <w:pPr>
        <w:spacing w:line="360" w:lineRule="auto"/>
        <w:jc w:val="both"/>
      </w:pPr>
    </w:p>
    <w:p w14:paraId="21C86284" w14:textId="77777777" w:rsidR="00A77B3E" w:rsidRDefault="007537B4">
      <w:pPr>
        <w:spacing w:line="360" w:lineRule="auto"/>
        <w:jc w:val="both"/>
      </w:pPr>
      <w:r>
        <w:rPr>
          <w:rFonts w:ascii="Book Antiqua" w:eastAsia="Book Antiqua" w:hAnsi="Book Antiqua" w:cs="Book Antiqua"/>
          <w:color w:val="000000"/>
        </w:rPr>
        <w:t>RESULTS</w:t>
      </w:r>
    </w:p>
    <w:p w14:paraId="1F7815CE" w14:textId="30348FD5" w:rsidR="00A77B3E" w:rsidRDefault="007537B4">
      <w:pPr>
        <w:spacing w:line="360" w:lineRule="auto"/>
        <w:jc w:val="both"/>
      </w:pPr>
      <w:r>
        <w:rPr>
          <w:rFonts w:ascii="Book Antiqua" w:eastAsia="Book Antiqua" w:hAnsi="Book Antiqua" w:cs="Book Antiqua"/>
          <w:color w:val="000000"/>
        </w:rPr>
        <w:t xml:space="preserve">We included 83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The mean age </w:t>
      </w:r>
      <w:r w:rsidR="00CC1626">
        <w:rPr>
          <w:rFonts w:ascii="Book Antiqua" w:eastAsia="Book Antiqua" w:hAnsi="Book Antiqua" w:cs="Book Antiqua"/>
          <w:color w:val="000000"/>
        </w:rPr>
        <w:t xml:space="preserve">of these patients </w:t>
      </w:r>
      <w:r>
        <w:rPr>
          <w:rFonts w:ascii="Book Antiqua" w:eastAsia="Book Antiqua" w:hAnsi="Book Antiqua" w:cs="Book Antiqua"/>
          <w:color w:val="000000"/>
        </w:rPr>
        <w:t xml:space="preserve">was 32.1 ± 9.5 years, and the majority was male (67.5%). Thirty-eight patients relapsed, and the cumulative relapse rate at months 3, 6, 12, 24, 36, 60, 120, and 180 were 22.9%, 36.1%, 41.0%, 43.5%, 45.0%, 45.0%, 45.0%, and 52.8%, respectively. Twenty-six (68.4%) patients </w:t>
      </w:r>
      <w:r>
        <w:rPr>
          <w:rFonts w:ascii="Book Antiqua" w:eastAsia="Book Antiqua" w:hAnsi="Book Antiqua" w:cs="Book Antiqua"/>
          <w:color w:val="000000"/>
        </w:rPr>
        <w:lastRenderedPageBreak/>
        <w:t xml:space="preserve">relapsed </w:t>
      </w:r>
      <w:r w:rsidR="00CC1626">
        <w:rPr>
          <w:rFonts w:ascii="Book Antiqua" w:eastAsia="Book Antiqua" w:hAnsi="Book Antiqua" w:cs="Book Antiqua"/>
          <w:color w:val="000000"/>
        </w:rPr>
        <w:t>in</w:t>
      </w:r>
      <w:r>
        <w:rPr>
          <w:rFonts w:ascii="Book Antiqua" w:eastAsia="Book Antiqua" w:hAnsi="Book Antiqua" w:cs="Book Antiqua"/>
          <w:color w:val="000000"/>
        </w:rPr>
        <w:t xml:space="preserve"> the first 3 mo after NAs cessation, and 35 patients (92.1%) relapsed </w:t>
      </w:r>
      <w:r w:rsidR="00CC1626">
        <w:rPr>
          <w:rFonts w:ascii="Book Antiqua" w:eastAsia="Book Antiqua" w:hAnsi="Book Antiqua" w:cs="Book Antiqua"/>
          <w:color w:val="000000"/>
        </w:rPr>
        <w:t>in</w:t>
      </w:r>
      <w:r>
        <w:rPr>
          <w:rFonts w:ascii="Book Antiqua" w:eastAsia="Book Antiqua" w:hAnsi="Book Antiqua" w:cs="Book Antiqua"/>
          <w:color w:val="000000"/>
        </w:rPr>
        <w:t xml:space="preserve"> the first year after NAs cessation. Consolidation period (≥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Pr="00676743">
        <w:rPr>
          <w:rFonts w:ascii="Book Antiqua" w:eastAsia="Book Antiqua" w:hAnsi="Book Antiqua" w:cs="Book Antiqua"/>
          <w:i/>
          <w:color w:val="000000"/>
        </w:rPr>
        <w:t>vs</w:t>
      </w:r>
      <w:r>
        <w:rPr>
          <w:rFonts w:ascii="Book Antiqua" w:eastAsia="Book Antiqua" w:hAnsi="Book Antiqua" w:cs="Book Antiqua"/>
          <w:color w:val="000000"/>
        </w:rPr>
        <w:t xml:space="preserve"> &lt;</w:t>
      </w:r>
      <w:r w:rsidR="006767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(HR 0.506,</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0.043) and HBsAg at cessation (≥</w:t>
      </w:r>
      <w:r w:rsidR="006767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 IU/mL </w:t>
      </w:r>
      <w:r w:rsidRPr="00676743">
        <w:rPr>
          <w:rFonts w:ascii="Book Antiqua" w:eastAsia="Book Antiqua" w:hAnsi="Book Antiqua" w:cs="Book Antiqua"/>
          <w:i/>
          <w:color w:val="000000"/>
        </w:rPr>
        <w:t>vs</w:t>
      </w:r>
      <w:r>
        <w:rPr>
          <w:rFonts w:ascii="Book Antiqua" w:eastAsia="Book Antiqua" w:hAnsi="Book Antiqua" w:cs="Book Antiqua"/>
          <w:color w:val="000000"/>
        </w:rPr>
        <w:t xml:space="preserve"> &lt;</w:t>
      </w:r>
      <w:r w:rsidR="00676743">
        <w:rPr>
          <w:rFonts w:ascii="Book Antiqua" w:hAnsi="Book Antiqua" w:cs="Book Antiqua" w:hint="eastAsia"/>
          <w:color w:val="000000"/>
          <w:lang w:eastAsia="zh-CN"/>
        </w:rPr>
        <w:t xml:space="preserve"> </w:t>
      </w:r>
      <w:r>
        <w:rPr>
          <w:rFonts w:ascii="Book Antiqua" w:eastAsia="Book Antiqua" w:hAnsi="Book Antiqua" w:cs="Book Antiqua"/>
          <w:color w:val="000000"/>
        </w:rPr>
        <w:t>100 IU/mL) (HR 14.869,</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0.008) were significant predictors in multivariate Cox regression. In the PSM cohort, </w:t>
      </w:r>
      <w:r w:rsidR="00CC1626">
        <w:rPr>
          <w:rFonts w:ascii="Book Antiqua" w:eastAsia="Book Antiqua" w:hAnsi="Book Antiqua" w:cs="Book Antiqua"/>
          <w:color w:val="000000"/>
        </w:rPr>
        <w:t xml:space="preserve">which </w:t>
      </w:r>
      <w:r>
        <w:rPr>
          <w:rFonts w:ascii="Book Antiqua" w:eastAsia="Book Antiqua" w:hAnsi="Book Antiqua" w:cs="Book Antiqua"/>
          <w:color w:val="000000"/>
        </w:rPr>
        <w:t>includ</w:t>
      </w:r>
      <w:r w:rsidR="00CC1626">
        <w:rPr>
          <w:rFonts w:ascii="Book Antiqua" w:eastAsia="Book Antiqua" w:hAnsi="Book Antiqua" w:cs="Book Antiqua"/>
          <w:color w:val="000000"/>
        </w:rPr>
        <w:t>ed</w:t>
      </w:r>
      <w:r>
        <w:rPr>
          <w:rFonts w:ascii="Book Antiqua" w:eastAsia="Book Antiqua" w:hAnsi="Book Antiqua" w:cs="Book Antiqua"/>
          <w:color w:val="000000"/>
        </w:rPr>
        <w:t xml:space="preserve"> 144 patients, there were lower cumulative relapse rates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0.036).</w:t>
      </w:r>
    </w:p>
    <w:p w14:paraId="5CE94DFC" w14:textId="77777777" w:rsidR="00A77B3E" w:rsidRDefault="00A77B3E">
      <w:pPr>
        <w:spacing w:line="360" w:lineRule="auto"/>
        <w:jc w:val="both"/>
      </w:pPr>
    </w:p>
    <w:p w14:paraId="7D61A7B1" w14:textId="77777777" w:rsidR="00A77B3E" w:rsidRDefault="007537B4">
      <w:pPr>
        <w:spacing w:line="360" w:lineRule="auto"/>
        <w:jc w:val="both"/>
      </w:pPr>
      <w:r>
        <w:rPr>
          <w:rFonts w:ascii="Book Antiqua" w:eastAsia="Book Antiqua" w:hAnsi="Book Antiqua" w:cs="Book Antiqua"/>
          <w:color w:val="000000"/>
        </w:rPr>
        <w:t>CONCLUSION</w:t>
      </w:r>
    </w:p>
    <w:p w14:paraId="266B27C4" w14:textId="6B7EBE23" w:rsidR="00A77B3E" w:rsidRDefault="007537B4">
      <w:pPr>
        <w:spacing w:line="360" w:lineRule="auto"/>
        <w:jc w:val="both"/>
      </w:pP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CHB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may be able to discontinue NAs therapy after long-term consolidation, especially </w:t>
      </w:r>
      <w:r w:rsidR="00CC1626">
        <w:rPr>
          <w:rFonts w:ascii="Book Antiqua" w:eastAsia="Book Antiqua" w:hAnsi="Book Antiqua" w:cs="Book Antiqua"/>
          <w:color w:val="000000"/>
        </w:rPr>
        <w:t>in</w:t>
      </w:r>
      <w:r>
        <w:rPr>
          <w:rFonts w:ascii="Book Antiqua" w:eastAsia="Book Antiqua" w:hAnsi="Book Antiqua" w:cs="Book Antiqua"/>
          <w:color w:val="000000"/>
        </w:rPr>
        <w:t xml:space="preserve"> patients with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at cessation &lt; 100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Careful monitoring, especially in the early stages after cessation, may ensure a favorable outcome.</w:t>
      </w:r>
    </w:p>
    <w:p w14:paraId="77E1446B" w14:textId="77777777" w:rsidR="00A77B3E" w:rsidRDefault="00A77B3E">
      <w:pPr>
        <w:spacing w:line="360" w:lineRule="auto"/>
        <w:jc w:val="both"/>
      </w:pPr>
    </w:p>
    <w:p w14:paraId="180AC23F" w14:textId="785123CC" w:rsidR="00A77B3E" w:rsidRDefault="007537B4">
      <w:pPr>
        <w:spacing w:line="360" w:lineRule="auto"/>
        <w:jc w:val="both"/>
      </w:pPr>
      <w:r>
        <w:rPr>
          <w:rFonts w:ascii="Book Antiqua" w:eastAsia="Book Antiqua" w:hAnsi="Book Antiqua" w:cs="Book Antiqua"/>
          <w:b/>
          <w:bCs/>
          <w:color w:val="000000"/>
        </w:rPr>
        <w:t xml:space="preserve">Key Words: </w:t>
      </w:r>
      <w:r w:rsidR="00DA69DC">
        <w:rPr>
          <w:rFonts w:ascii="Book Antiqua" w:hAnsi="Book Antiqua" w:cs="Book Antiqua" w:hint="eastAsia"/>
          <w:color w:val="000000"/>
          <w:lang w:eastAsia="zh-CN"/>
        </w:rPr>
        <w:t>C</w:t>
      </w:r>
      <w:r w:rsidR="00DA69DC">
        <w:rPr>
          <w:rFonts w:ascii="Book Antiqua" w:eastAsia="Book Antiqua" w:hAnsi="Book Antiqua" w:cs="Book Antiqua"/>
          <w:color w:val="000000"/>
        </w:rPr>
        <w:t xml:space="preserve">hronic hepatitis B; </w:t>
      </w:r>
      <w:r w:rsidR="00DA69DC">
        <w:rPr>
          <w:rFonts w:ascii="Book Antiqua" w:hAnsi="Book Antiqua" w:cs="Book Antiqua" w:hint="eastAsia"/>
          <w:color w:val="000000"/>
          <w:lang w:eastAsia="zh-CN"/>
        </w:rPr>
        <w:t>H</w:t>
      </w:r>
      <w:r>
        <w:rPr>
          <w:rFonts w:ascii="Book Antiqua" w:eastAsia="Book Antiqua" w:hAnsi="Book Antiqua" w:cs="Book Antiqua"/>
          <w:color w:val="000000"/>
        </w:rPr>
        <w:t>epatiti</w:t>
      </w:r>
      <w:r w:rsidR="00DA69DC">
        <w:rPr>
          <w:rFonts w:ascii="Book Antiqua" w:eastAsia="Book Antiqua" w:hAnsi="Book Antiqua" w:cs="Book Antiqua"/>
          <w:color w:val="000000"/>
        </w:rPr>
        <w:t xml:space="preserve">s B e antigen; </w:t>
      </w:r>
      <w:proofErr w:type="spellStart"/>
      <w:proofErr w:type="gramStart"/>
      <w:r w:rsidR="00DA69DC">
        <w:rPr>
          <w:rFonts w:ascii="Book Antiqua" w:hAnsi="Book Antiqua" w:cs="Book Antiqua" w:hint="eastAsia"/>
          <w:color w:val="000000"/>
          <w:lang w:eastAsia="zh-CN"/>
        </w:rPr>
        <w:t>N</w:t>
      </w:r>
      <w:r w:rsidR="00DA69DC">
        <w:rPr>
          <w:rFonts w:ascii="Book Antiqua" w:eastAsia="Book Antiqua" w:hAnsi="Book Antiqua" w:cs="Book Antiqua"/>
          <w:color w:val="000000"/>
        </w:rPr>
        <w:t>ucleos</w:t>
      </w:r>
      <w:proofErr w:type="spellEnd"/>
      <w:r w:rsidR="00DA69DC">
        <w:rPr>
          <w:rFonts w:ascii="Book Antiqua" w:eastAsia="Book Antiqua" w:hAnsi="Book Antiqua" w:cs="Book Antiqua"/>
          <w:color w:val="000000"/>
        </w:rPr>
        <w:t>(</w:t>
      </w:r>
      <w:proofErr w:type="gramEnd"/>
      <w:r w:rsidR="00DA69DC">
        <w:rPr>
          <w:rFonts w:ascii="Book Antiqua" w:eastAsia="Book Antiqua" w:hAnsi="Book Antiqua" w:cs="Book Antiqua"/>
          <w:color w:val="000000"/>
        </w:rPr>
        <w:t xml:space="preserve">t)ide analogs; </w:t>
      </w:r>
      <w:r w:rsidR="00DA69DC">
        <w:rPr>
          <w:rFonts w:ascii="Book Antiqua" w:hAnsi="Book Antiqua" w:cs="Book Antiqua" w:hint="eastAsia"/>
          <w:color w:val="000000"/>
          <w:lang w:eastAsia="zh-CN"/>
        </w:rPr>
        <w:t>C</w:t>
      </w:r>
      <w:r>
        <w:rPr>
          <w:rFonts w:ascii="Book Antiqua" w:eastAsia="Book Antiqua" w:hAnsi="Book Antiqua" w:cs="Book Antiqua"/>
          <w:color w:val="000000"/>
        </w:rPr>
        <w:t>essation</w:t>
      </w:r>
    </w:p>
    <w:p w14:paraId="6FCAAAA6" w14:textId="77777777" w:rsidR="00A77B3E" w:rsidRDefault="00A77B3E">
      <w:pPr>
        <w:spacing w:line="360" w:lineRule="auto"/>
        <w:jc w:val="both"/>
      </w:pPr>
    </w:p>
    <w:p w14:paraId="4D01923F" w14:textId="5BD73647" w:rsidR="00A77B3E" w:rsidRDefault="007537B4">
      <w:pPr>
        <w:spacing w:line="360" w:lineRule="auto"/>
        <w:jc w:val="both"/>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Zhang M, Li T, Liu F, Zhang LX, Fan XP, Yang BH, Wang L. Exploration of </w:t>
      </w:r>
      <w:proofErr w:type="spellStart"/>
      <w:r w:rsidR="005D1CCE">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analogs cessation in chronic hepatitis B patients with </w:t>
      </w:r>
      <w:r w:rsidR="00671124">
        <w:rPr>
          <w:rFonts w:ascii="Book Antiqua" w:hAnsi="Book Antiqua" w:cs="Book Antiqua" w:hint="eastAsia"/>
          <w:color w:val="000000"/>
          <w:lang w:eastAsia="zh-CN"/>
        </w:rPr>
        <w:t>h</w:t>
      </w:r>
      <w:r w:rsidR="00671124">
        <w:rPr>
          <w:rFonts w:ascii="Book Antiqua" w:eastAsia="Book Antiqua" w:hAnsi="Book Antiqua" w:cs="Book Antiqua"/>
          <w:color w:val="000000"/>
        </w:rPr>
        <w:t xml:space="preserve">epatitis B e antigen </w:t>
      </w:r>
      <w:r>
        <w:rPr>
          <w:rFonts w:ascii="Book Antiqua" w:eastAsia="Book Antiqua" w:hAnsi="Book Antiqua" w:cs="Book Antiqua"/>
          <w:color w:val="000000"/>
        </w:rPr>
        <w:t xml:space="preserve">loss.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054631C" w14:textId="77777777" w:rsidR="00A77B3E" w:rsidRDefault="00A77B3E">
      <w:pPr>
        <w:spacing w:line="360" w:lineRule="auto"/>
        <w:jc w:val="both"/>
      </w:pPr>
    </w:p>
    <w:p w14:paraId="506B1C69" w14:textId="6A4A34A8" w:rsidR="00A77B3E" w:rsidRDefault="007537B4">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considerable proportion of patients fail to achieve </w:t>
      </w:r>
      <w:r w:rsidR="00671124">
        <w:rPr>
          <w:rFonts w:ascii="Book Antiqua" w:hAnsi="Book Antiqua" w:cs="Book Antiqua" w:hint="eastAsia"/>
          <w:color w:val="000000"/>
          <w:lang w:eastAsia="zh-CN"/>
        </w:rPr>
        <w:t>h</w:t>
      </w:r>
      <w:r w:rsidR="00671124">
        <w:rPr>
          <w:rFonts w:ascii="Book Antiqua" w:eastAsia="Book Antiqua" w:hAnsi="Book Antiqua" w:cs="Book Antiqua"/>
          <w:color w:val="000000"/>
        </w:rPr>
        <w:t>epatitis B e antigen (</w:t>
      </w:r>
      <w:proofErr w:type="spellStart"/>
      <w:r w:rsidR="00671124">
        <w:rPr>
          <w:rFonts w:ascii="Book Antiqua" w:eastAsia="Book Antiqua" w:hAnsi="Book Antiqua" w:cs="Book Antiqua"/>
          <w:color w:val="000000"/>
        </w:rPr>
        <w:t>HBeAg</w:t>
      </w:r>
      <w:proofErr w:type="spellEnd"/>
      <w:r w:rsidR="00671124">
        <w:rPr>
          <w:rFonts w:ascii="Book Antiqua" w:eastAsia="Book Antiqua" w:hAnsi="Book Antiqua" w:cs="Book Antiqua"/>
          <w:color w:val="000000"/>
        </w:rPr>
        <w:t xml:space="preserve">) </w:t>
      </w:r>
      <w:r>
        <w:rPr>
          <w:rFonts w:ascii="Book Antiqua" w:eastAsia="Book Antiqua" w:hAnsi="Book Antiqua" w:cs="Book Antiqua"/>
          <w:color w:val="000000"/>
        </w:rPr>
        <w:t xml:space="preserve">seroconversion after the long-term loss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even if </w:t>
      </w:r>
      <w:r w:rsidR="00DA69DC">
        <w:rPr>
          <w:rFonts w:ascii="Book Antiqua" w:eastAsia="Book Antiqua" w:hAnsi="Book Antiqua" w:cs="Book Antiqua"/>
          <w:color w:val="000000"/>
        </w:rPr>
        <w:t xml:space="preserve">hepatitis B surface antigen </w:t>
      </w:r>
      <w:r>
        <w:rPr>
          <w:rFonts w:ascii="Book Antiqua" w:eastAsia="Book Antiqua" w:hAnsi="Book Antiqua" w:cs="Book Antiqua"/>
          <w:color w:val="000000"/>
        </w:rPr>
        <w:t xml:space="preserve">loss occurs. It remains unclear whether </w:t>
      </w:r>
      <w:proofErr w:type="spellStart"/>
      <w:proofErr w:type="gramStart"/>
      <w:r>
        <w:rPr>
          <w:rFonts w:ascii="Book Antiqua" w:eastAsia="Book Antiqua" w:hAnsi="Book Antiqua" w:cs="Book Antiqua"/>
          <w:color w:val="000000"/>
        </w:rPr>
        <w:t>nucleos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t)ide analogs (NAs) can be discontinued in this subset of patients. The current study included patients who discontinued NAs after achieving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(without </w:t>
      </w:r>
      <w:bookmarkStart w:id="13" w:name="OLE_LINK35"/>
      <w:bookmarkStart w:id="14" w:name="OLE_LINK36"/>
      <w:r w:rsidR="00DA69DC" w:rsidRPr="00DA69DC">
        <w:rPr>
          <w:rFonts w:ascii="Book Antiqua" w:eastAsia="Book Antiqua" w:hAnsi="Book Antiqua" w:cs="Book Antiqua"/>
          <w:color w:val="000000"/>
        </w:rPr>
        <w:t>hepatitis B e antibody</w:t>
      </w:r>
      <w:bookmarkEnd w:id="13"/>
      <w:bookmarkEnd w:id="14"/>
      <w:r>
        <w:rPr>
          <w:rFonts w:ascii="Book Antiqua" w:eastAsia="Book Antiqua" w:hAnsi="Book Antiqua" w:cs="Book Antiqua"/>
          <w:color w:val="000000"/>
        </w:rPr>
        <w:t xml:space="preserve">) for long periods since 2001. </w:t>
      </w:r>
      <w:r w:rsidR="00442D2A">
        <w:rPr>
          <w:rFonts w:ascii="Book Antiqua" w:eastAsia="Book Antiqua" w:hAnsi="Book Antiqua" w:cs="Book Antiqua"/>
          <w:color w:val="000000"/>
        </w:rPr>
        <w:t>It was</w:t>
      </w:r>
      <w:r>
        <w:rPr>
          <w:rFonts w:ascii="Book Antiqua" w:eastAsia="Book Antiqua" w:hAnsi="Book Antiqua" w:cs="Book Antiqua"/>
          <w:color w:val="000000"/>
        </w:rPr>
        <w:t xml:space="preserve"> concluded that these patients may be able to discontinue NAs therapy after long-term consolidation. HBsAg at cessation &lt; 100 IU/mL predicts sustained virological response after NAs cessation. Careful monitoring, especially in the early stages after cessation, may ensure a favorable outcome.</w:t>
      </w:r>
    </w:p>
    <w:p w14:paraId="382DCFEC" w14:textId="77777777" w:rsidR="00A77B3E" w:rsidRDefault="00F81EB2">
      <w:pPr>
        <w:spacing w:line="360" w:lineRule="auto"/>
        <w:jc w:val="both"/>
      </w:pPr>
      <w:r>
        <w:rPr>
          <w:rFonts w:ascii="Book Antiqua" w:eastAsia="Book Antiqua" w:hAnsi="Book Antiqua" w:cs="Book Antiqua"/>
          <w:b/>
          <w:caps/>
          <w:color w:val="000000"/>
          <w:u w:val="single"/>
        </w:rPr>
        <w:br w:type="page"/>
      </w:r>
      <w:r w:rsidR="007537B4">
        <w:rPr>
          <w:rFonts w:ascii="Book Antiqua" w:eastAsia="Book Antiqua" w:hAnsi="Book Antiqua" w:cs="Book Antiqua"/>
          <w:b/>
          <w:caps/>
          <w:color w:val="000000"/>
          <w:u w:val="single"/>
        </w:rPr>
        <w:lastRenderedPageBreak/>
        <w:t>INTRODUCTION</w:t>
      </w:r>
    </w:p>
    <w:p w14:paraId="508E5A2A" w14:textId="4B7EB930" w:rsidR="00A77B3E" w:rsidRDefault="007537B4" w:rsidP="005B5C4E">
      <w:pPr>
        <w:spacing w:line="360" w:lineRule="auto"/>
        <w:jc w:val="both"/>
      </w:pPr>
      <w:proofErr w:type="spellStart"/>
      <w:proofErr w:type="gramStart"/>
      <w:r>
        <w:rPr>
          <w:rFonts w:ascii="Book Antiqua" w:eastAsia="Book Antiqua" w:hAnsi="Book Antiqua" w:cs="Book Antiqua"/>
          <w:color w:val="000000"/>
        </w:rPr>
        <w:t>Nucleos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t)ide analogues (NAs) are primary therapeutic agents for hepatitis B virus (HBV) infection; they significantly improved outcomes in patients with chronic hepatitis B (CHB)</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taking these medicines for life presents a substantial obstacle to compliance among patients with CHB. Therefore, NAs withdrawal is being studied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0025D767" w14:textId="77777777" w:rsidR="00A77B3E" w:rsidRDefault="00671124">
      <w:pPr>
        <w:spacing w:line="360" w:lineRule="auto"/>
        <w:ind w:firstLine="480"/>
        <w:jc w:val="both"/>
      </w:pPr>
      <w:bookmarkStart w:id="15" w:name="OLE_LINK28"/>
      <w:bookmarkStart w:id="16" w:name="OLE_LINK27"/>
      <w:r>
        <w:rPr>
          <w:rFonts w:ascii="Book Antiqua" w:hAnsi="Book Antiqua" w:cs="Book Antiqua" w:hint="eastAsia"/>
          <w:color w:val="000000"/>
          <w:lang w:eastAsia="zh-CN"/>
        </w:rPr>
        <w:t>H</w:t>
      </w:r>
      <w:r w:rsidRPr="00671124">
        <w:rPr>
          <w:rFonts w:ascii="Book Antiqua" w:eastAsia="Book Antiqua" w:hAnsi="Book Antiqua" w:cs="Book Antiqua"/>
          <w:color w:val="000000"/>
        </w:rPr>
        <w:t>epatitis B e antigen (</w:t>
      </w:r>
      <w:proofErr w:type="spellStart"/>
      <w:r w:rsidRPr="00671124">
        <w:rPr>
          <w:rFonts w:ascii="Book Antiqua" w:eastAsia="Book Antiqua" w:hAnsi="Book Antiqua" w:cs="Book Antiqua"/>
          <w:color w:val="000000"/>
        </w:rPr>
        <w:t>HBeAg</w:t>
      </w:r>
      <w:proofErr w:type="spellEnd"/>
      <w:r w:rsidRPr="00671124">
        <w:rPr>
          <w:rFonts w:ascii="Book Antiqua" w:eastAsia="Book Antiqua" w:hAnsi="Book Antiqua" w:cs="Book Antiqua"/>
          <w:color w:val="000000"/>
        </w:rPr>
        <w:t>)</w:t>
      </w:r>
      <w:bookmarkEnd w:id="15"/>
      <w:r w:rsidRPr="00671124">
        <w:rPr>
          <w:rFonts w:ascii="Book Antiqua" w:eastAsia="Book Antiqua" w:hAnsi="Book Antiqua" w:cs="Book Antiqua"/>
          <w:color w:val="000000"/>
        </w:rPr>
        <w:t xml:space="preserve"> </w:t>
      </w:r>
      <w:bookmarkEnd w:id="16"/>
      <w:r w:rsidR="007537B4" w:rsidRPr="005B5C4E">
        <w:rPr>
          <w:rFonts w:ascii="Book Antiqua" w:eastAsia="Book Antiqua" w:hAnsi="Book Antiqua" w:cs="Book Antiqua"/>
          <w:color w:val="000000"/>
        </w:rPr>
        <w:t xml:space="preserve">has been proved to be associated with several immunomodulatory functions in </w:t>
      </w:r>
      <w:proofErr w:type="spellStart"/>
      <w:r w:rsidR="007537B4" w:rsidRPr="005B5C4E">
        <w:rPr>
          <w:rFonts w:ascii="Book Antiqua" w:eastAsia="Book Antiqua" w:hAnsi="Book Antiqua" w:cs="Book Antiqua"/>
          <w:color w:val="000000"/>
        </w:rPr>
        <w:t>HBeAg</w:t>
      </w:r>
      <w:proofErr w:type="spellEnd"/>
      <w:r w:rsidR="007537B4" w:rsidRPr="005B5C4E">
        <w:rPr>
          <w:rFonts w:ascii="Book Antiqua" w:eastAsia="Book Antiqua" w:hAnsi="Book Antiqua" w:cs="Book Antiqua"/>
          <w:color w:val="000000"/>
        </w:rPr>
        <w:t xml:space="preserve">-positive patients with CHB, including replication of HBV and responses of the host to the </w:t>
      </w:r>
      <w:proofErr w:type="gramStart"/>
      <w:r w:rsidR="007537B4" w:rsidRPr="005B5C4E">
        <w:rPr>
          <w:rFonts w:ascii="Book Antiqua" w:eastAsia="Book Antiqua" w:hAnsi="Book Antiqua" w:cs="Book Antiqua"/>
          <w:color w:val="000000"/>
        </w:rPr>
        <w:t>virus</w:t>
      </w:r>
      <w:r w:rsidR="005B5C4E">
        <w:rPr>
          <w:rFonts w:ascii="Book Antiqua" w:eastAsia="Book Antiqua" w:hAnsi="Book Antiqua" w:cs="Book Antiqua"/>
          <w:color w:val="000000"/>
          <w:vertAlign w:val="superscript"/>
        </w:rPr>
        <w:t>[</w:t>
      </w:r>
      <w:proofErr w:type="gramEnd"/>
      <w:r w:rsidR="005B5C4E">
        <w:rPr>
          <w:rFonts w:ascii="Book Antiqua" w:eastAsia="Book Antiqua" w:hAnsi="Book Antiqua" w:cs="Book Antiqua"/>
          <w:color w:val="000000"/>
          <w:vertAlign w:val="superscript"/>
        </w:rPr>
        <w:t>7,</w:t>
      </w:r>
      <w:r w:rsidR="007537B4" w:rsidRPr="005B5C4E">
        <w:rPr>
          <w:rFonts w:ascii="Book Antiqua" w:eastAsia="Book Antiqua" w:hAnsi="Book Antiqua" w:cs="Book Antiqua"/>
          <w:color w:val="000000"/>
          <w:vertAlign w:val="superscript"/>
        </w:rPr>
        <w:t>8]</w:t>
      </w:r>
      <w:r w:rsidR="007537B4" w:rsidRPr="005B5C4E">
        <w:rPr>
          <w:rFonts w:ascii="Book Antiqua" w:eastAsia="Book Antiqua" w:hAnsi="Book Antiqua" w:cs="Book Antiqua"/>
          <w:color w:val="000000"/>
        </w:rPr>
        <w:t>.</w:t>
      </w:r>
      <w:r w:rsidR="007537B4">
        <w:rPr>
          <w:rFonts w:ascii="Book Antiqua" w:eastAsia="Book Antiqua" w:hAnsi="Book Antiqua" w:cs="Book Antiqua"/>
          <w:color w:val="000000"/>
        </w:rPr>
        <w:t xml:space="preserve"> Current guidelines recommend that patients with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 seroconversion discontinue NAs after relatively long-term consolidation therapy</w:t>
      </w:r>
      <w:r w:rsidR="007537B4">
        <w:rPr>
          <w:rFonts w:ascii="Book Antiqua" w:eastAsia="Book Antiqua" w:hAnsi="Book Antiqua" w:cs="Book Antiqua"/>
          <w:color w:val="000000"/>
          <w:szCs w:val="30"/>
          <w:vertAlign w:val="superscript"/>
        </w:rPr>
        <w:t>[1-3]</w:t>
      </w:r>
      <w:r w:rsidR="007537B4">
        <w:rPr>
          <w:rFonts w:ascii="Book Antiqua" w:eastAsia="Book Antiqua" w:hAnsi="Book Antiqua" w:cs="Book Antiqua"/>
          <w:color w:val="000000"/>
        </w:rPr>
        <w:t xml:space="preserve">. Although only a small number of patients achieved a loss of </w:t>
      </w:r>
      <w:bookmarkStart w:id="17" w:name="OLE_LINK31"/>
      <w:bookmarkStart w:id="18" w:name="OLE_LINK32"/>
      <w:bookmarkStart w:id="19" w:name="OLE_LINK26"/>
      <w:bookmarkStart w:id="20" w:name="OLE_LINK40"/>
      <w:r w:rsidR="007537B4">
        <w:rPr>
          <w:rFonts w:ascii="Book Antiqua" w:eastAsia="Book Antiqua" w:hAnsi="Book Antiqua" w:cs="Book Antiqua"/>
          <w:color w:val="000000"/>
        </w:rPr>
        <w:t>hepatitis B surface antigen</w:t>
      </w:r>
      <w:bookmarkEnd w:id="17"/>
      <w:bookmarkEnd w:id="18"/>
      <w:r w:rsidR="007537B4">
        <w:rPr>
          <w:rFonts w:ascii="Book Antiqua" w:eastAsia="Book Antiqua" w:hAnsi="Book Antiqua" w:cs="Book Antiqua"/>
          <w:color w:val="000000"/>
        </w:rPr>
        <w:t xml:space="preserve"> (HBsAg)</w:t>
      </w:r>
      <w:bookmarkEnd w:id="19"/>
      <w:bookmarkEnd w:id="20"/>
      <w:r w:rsidR="007537B4">
        <w:rPr>
          <w:rFonts w:ascii="Book Antiqua" w:eastAsia="Book Antiqua" w:hAnsi="Book Antiqua" w:cs="Book Antiqua"/>
          <w:color w:val="000000"/>
        </w:rPr>
        <w:t xml:space="preserve">, our previous study showed acceptable cumulative relapse rates for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-positive patients who achieved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 seroconversion</w:t>
      </w:r>
      <w:r w:rsidR="007537B4">
        <w:rPr>
          <w:rFonts w:ascii="Book Antiqua" w:eastAsia="Book Antiqua" w:hAnsi="Book Antiqua" w:cs="Book Antiqua"/>
          <w:color w:val="000000"/>
          <w:szCs w:val="30"/>
          <w:vertAlign w:val="superscript"/>
        </w:rPr>
        <w:t>[5]</w:t>
      </w:r>
      <w:r w:rsidR="007537B4">
        <w:rPr>
          <w:rFonts w:ascii="Book Antiqua" w:eastAsia="Book Antiqua" w:hAnsi="Book Antiqua" w:cs="Book Antiqua"/>
          <w:color w:val="000000"/>
        </w:rPr>
        <w:t>.</w:t>
      </w:r>
    </w:p>
    <w:p w14:paraId="46C52B3D" w14:textId="77777777" w:rsidR="00A77B3E" w:rsidRPr="003B1BA8" w:rsidRDefault="003B1BA8">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 considerable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proportion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sidR="007537B4">
        <w:rPr>
          <w:rFonts w:ascii="Book Antiqua" w:eastAsia="Book Antiqua" w:hAnsi="Book Antiqua" w:cs="Book Antiqua"/>
          <w:color w:val="000000"/>
        </w:rPr>
        <w:t xml:space="preserve">patients fail to achieve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 seroconversion after the long-term loss of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 even if </w:t>
      </w:r>
      <w:proofErr w:type="spellStart"/>
      <w:r w:rsidR="007537B4">
        <w:rPr>
          <w:rFonts w:ascii="Book Antiqua" w:eastAsia="Book Antiqua" w:hAnsi="Book Antiqua" w:cs="Book Antiqua"/>
          <w:color w:val="000000"/>
        </w:rPr>
        <w:t>HBsAg</w:t>
      </w:r>
      <w:proofErr w:type="spellEnd"/>
      <w:r w:rsidR="007537B4">
        <w:rPr>
          <w:rFonts w:ascii="Book Antiqua" w:eastAsia="Book Antiqua" w:hAnsi="Book Antiqua" w:cs="Book Antiqua"/>
          <w:color w:val="000000"/>
        </w:rPr>
        <w:t xml:space="preserve"> loss </w:t>
      </w:r>
      <w:proofErr w:type="gramStart"/>
      <w:r w:rsidR="007537B4">
        <w:rPr>
          <w:rFonts w:ascii="Book Antiqua" w:eastAsia="Book Antiqua" w:hAnsi="Book Antiqua" w:cs="Book Antiqua"/>
          <w:color w:val="000000"/>
        </w:rPr>
        <w:t>occurs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7537B4">
        <w:rPr>
          <w:rFonts w:ascii="Book Antiqua" w:eastAsia="Book Antiqua" w:hAnsi="Book Antiqua" w:cs="Book Antiqua"/>
          <w:color w:val="000000"/>
          <w:szCs w:val="30"/>
          <w:vertAlign w:val="superscript"/>
        </w:rPr>
        <w:t>10]</w:t>
      </w:r>
      <w:r w:rsidR="007537B4">
        <w:rPr>
          <w:rFonts w:ascii="Book Antiqua" w:eastAsia="Book Antiqua" w:hAnsi="Book Antiqua" w:cs="Book Antiqua"/>
          <w:color w:val="000000"/>
        </w:rPr>
        <w:t xml:space="preserve">. It remains unclear whether NAs can be discontinued in this subset of </w:t>
      </w:r>
      <w:proofErr w:type="gramStart"/>
      <w:r w:rsidR="007537B4">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1-3,11,</w:t>
      </w:r>
      <w:r w:rsidR="007537B4">
        <w:rPr>
          <w:rFonts w:ascii="Book Antiqua" w:eastAsia="Book Antiqua" w:hAnsi="Book Antiqua" w:cs="Book Antiqua"/>
          <w:color w:val="000000"/>
          <w:szCs w:val="30"/>
          <w:vertAlign w:val="superscript"/>
        </w:rPr>
        <w:t>12]</w:t>
      </w:r>
      <w:r w:rsidR="007537B4">
        <w:rPr>
          <w:rFonts w:ascii="Book Antiqua" w:eastAsia="Book Antiqua" w:hAnsi="Book Antiqua" w:cs="Book Antiqua"/>
          <w:color w:val="000000"/>
        </w:rPr>
        <w:t xml:space="preserve">. In an outcome study of patients with CHB and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 loss after NAs cessation, 17 of 25 patients maintained sustained virological response (SVR)</w:t>
      </w:r>
      <w:r w:rsidR="007537B4">
        <w:rPr>
          <w:rFonts w:ascii="Book Antiqua" w:eastAsia="Book Antiqua" w:hAnsi="Book Antiqua" w:cs="Book Antiqua"/>
          <w:color w:val="000000"/>
          <w:szCs w:val="30"/>
          <w:vertAlign w:val="superscript"/>
        </w:rPr>
        <w:t>[10]</w:t>
      </w:r>
      <w:r w:rsidR="007537B4">
        <w:rPr>
          <w:rFonts w:ascii="Book Antiqua" w:eastAsia="Book Antiqua" w:hAnsi="Book Antiqua" w:cs="Book Antiqua"/>
          <w:color w:val="000000"/>
        </w:rPr>
        <w:t xml:space="preserve">. </w:t>
      </w:r>
      <w:r w:rsidR="007537B4" w:rsidRPr="003B1BA8">
        <w:rPr>
          <w:rFonts w:ascii="Book Antiqua" w:eastAsia="Book Antiqua" w:hAnsi="Book Antiqua" w:cs="Book Antiqua"/>
          <w:color w:val="000000"/>
        </w:rPr>
        <w:t xml:space="preserve">Another study also included CHB patients with </w:t>
      </w:r>
      <w:proofErr w:type="spellStart"/>
      <w:r w:rsidR="007537B4" w:rsidRPr="003B1BA8">
        <w:rPr>
          <w:rFonts w:ascii="Book Antiqua" w:eastAsia="Book Antiqua" w:hAnsi="Book Antiqua" w:cs="Book Antiqua"/>
          <w:color w:val="000000"/>
        </w:rPr>
        <w:t>HBeAg</w:t>
      </w:r>
      <w:proofErr w:type="spellEnd"/>
      <w:r w:rsidR="007537B4" w:rsidRPr="003B1BA8">
        <w:rPr>
          <w:rFonts w:ascii="Book Antiqua" w:eastAsia="Book Antiqua" w:hAnsi="Book Antiqua" w:cs="Book Antiqua"/>
          <w:color w:val="000000"/>
        </w:rPr>
        <w:t xml:space="preserve"> loss and the off-treatment virologic responses remained </w:t>
      </w:r>
      <w:proofErr w:type="gramStart"/>
      <w:r w:rsidR="007537B4" w:rsidRPr="003B1BA8">
        <w:rPr>
          <w:rFonts w:ascii="Book Antiqua" w:eastAsia="Book Antiqua" w:hAnsi="Book Antiqua" w:cs="Book Antiqua"/>
          <w:color w:val="000000"/>
        </w:rPr>
        <w:t>poor</w:t>
      </w:r>
      <w:r w:rsidR="007537B4" w:rsidRPr="003B1BA8">
        <w:rPr>
          <w:rFonts w:ascii="Book Antiqua" w:eastAsia="Book Antiqua" w:hAnsi="Book Antiqua" w:cs="Book Antiqua"/>
          <w:color w:val="000000"/>
          <w:vertAlign w:val="superscript"/>
        </w:rPr>
        <w:t>[</w:t>
      </w:r>
      <w:proofErr w:type="gramEnd"/>
      <w:r w:rsidR="007537B4" w:rsidRPr="003B1BA8">
        <w:rPr>
          <w:rFonts w:ascii="Book Antiqua" w:eastAsia="Book Antiqua" w:hAnsi="Book Antiqua" w:cs="Book Antiqua"/>
          <w:color w:val="000000"/>
          <w:vertAlign w:val="superscript"/>
        </w:rPr>
        <w:t>13]</w:t>
      </w:r>
      <w:r w:rsidR="007537B4" w:rsidRPr="003B1BA8">
        <w:rPr>
          <w:rFonts w:ascii="Book Antiqua" w:eastAsia="Book Antiqua" w:hAnsi="Book Antiqua" w:cs="Book Antiqua"/>
          <w:color w:val="000000"/>
        </w:rPr>
        <w:t>.</w:t>
      </w:r>
      <w:r w:rsidR="007537B4">
        <w:rPr>
          <w:rFonts w:ascii="Book Antiqua" w:eastAsia="Book Antiqua" w:hAnsi="Book Antiqua" w:cs="Book Antiqua"/>
          <w:color w:val="000000"/>
        </w:rPr>
        <w:t xml:space="preserve"> However, </w:t>
      </w:r>
      <w:r w:rsidR="007537B4" w:rsidRPr="003B1BA8">
        <w:rPr>
          <w:rFonts w:ascii="Book Antiqua" w:eastAsia="Book Antiqua" w:hAnsi="Book Antiqua" w:cs="Book Antiqua"/>
          <w:color w:val="000000"/>
        </w:rPr>
        <w:t>these studies were</w:t>
      </w:r>
      <w:r w:rsidR="007537B4">
        <w:rPr>
          <w:rFonts w:ascii="Book Antiqua" w:eastAsia="Book Antiqua" w:hAnsi="Book Antiqua" w:cs="Book Antiqua"/>
          <w:color w:val="000000"/>
        </w:rPr>
        <w:t xml:space="preserve"> not explicitly designed for this subpopulation; furthermore, the sample </w:t>
      </w:r>
      <w:r w:rsidR="007537B4" w:rsidRPr="003B1BA8">
        <w:rPr>
          <w:rFonts w:ascii="Book Antiqua" w:eastAsia="Book Antiqua" w:hAnsi="Book Antiqua" w:cs="Book Antiqua"/>
          <w:color w:val="000000"/>
        </w:rPr>
        <w:t>sizes were</w:t>
      </w:r>
      <w:r w:rsidR="007537B4">
        <w:rPr>
          <w:rFonts w:ascii="Book Antiqua" w:eastAsia="Book Antiqua" w:hAnsi="Book Antiqua" w:cs="Book Antiqua"/>
          <w:color w:val="000000"/>
        </w:rPr>
        <w:t xml:space="preserve"> small, and the consolidation periods were </w:t>
      </w:r>
      <w:proofErr w:type="gramStart"/>
      <w:r w:rsidR="007537B4">
        <w:rPr>
          <w:rFonts w:ascii="Book Antiqua" w:eastAsia="Book Antiqua" w:hAnsi="Book Antiqua" w:cs="Book Antiqua"/>
          <w:color w:val="000000"/>
        </w:rPr>
        <w:t>short</w:t>
      </w:r>
      <w:r w:rsidR="007537B4" w:rsidRPr="003B1BA8">
        <w:rPr>
          <w:rFonts w:ascii="Book Antiqua" w:eastAsia="Book Antiqua" w:hAnsi="Book Antiqua" w:cs="Book Antiqua"/>
          <w:color w:val="000000"/>
          <w:vertAlign w:val="superscript"/>
        </w:rPr>
        <w:t>[</w:t>
      </w:r>
      <w:proofErr w:type="gramEnd"/>
      <w:r w:rsidR="007537B4" w:rsidRPr="003B1BA8">
        <w:rPr>
          <w:rFonts w:ascii="Book Antiqua" w:eastAsia="Book Antiqua" w:hAnsi="Book Antiqua" w:cs="Book Antiqua"/>
          <w:color w:val="000000"/>
          <w:vertAlign w:val="superscript"/>
        </w:rPr>
        <w:t>10,13]</w:t>
      </w:r>
      <w:r w:rsidR="007537B4" w:rsidRPr="003B1BA8">
        <w:rPr>
          <w:rFonts w:ascii="Book Antiqua" w:eastAsia="Book Antiqua" w:hAnsi="Book Antiqua" w:cs="Book Antiqua"/>
          <w:color w:val="000000"/>
        </w:rPr>
        <w:t>. Therefore, the persuasiveness of the conclusions was limited.</w:t>
      </w:r>
    </w:p>
    <w:p w14:paraId="15188C12" w14:textId="77777777" w:rsidR="00A77B3E" w:rsidRDefault="007537B4" w:rsidP="003B1BA8">
      <w:pPr>
        <w:spacing w:line="360" w:lineRule="auto"/>
        <w:ind w:firstLineChars="200" w:firstLine="480"/>
        <w:jc w:val="both"/>
      </w:pPr>
      <w:r>
        <w:rPr>
          <w:rFonts w:ascii="Book Antiqua" w:eastAsia="Book Antiqua" w:hAnsi="Book Antiqua" w:cs="Book Antiqua"/>
          <w:color w:val="000000"/>
        </w:rPr>
        <w:t xml:space="preserve">Some patients in our previous </w:t>
      </w:r>
      <w:proofErr w:type="gramStart"/>
      <w:r>
        <w:rPr>
          <w:rFonts w:ascii="Book Antiqua" w:eastAsia="Book Antiqua" w:hAnsi="Book Antiqua" w:cs="Book Antiqua"/>
          <w:color w:val="000000"/>
        </w:rPr>
        <w:t>cohort</w:t>
      </w:r>
      <w:r w:rsidR="00253ACD">
        <w:rPr>
          <w:rFonts w:ascii="Book Antiqua" w:eastAsia="Book Antiqua" w:hAnsi="Book Antiqua" w:cs="Book Antiqua"/>
          <w:color w:val="000000"/>
          <w:vertAlign w:val="superscript"/>
        </w:rPr>
        <w:t>[</w:t>
      </w:r>
      <w:proofErr w:type="gramEnd"/>
      <w:r w:rsidR="00253ACD">
        <w:rPr>
          <w:rFonts w:ascii="Book Antiqua" w:eastAsia="Book Antiqua" w:hAnsi="Book Antiqua" w:cs="Book Antiqua"/>
          <w:color w:val="000000"/>
          <w:vertAlign w:val="superscript"/>
        </w:rPr>
        <w:t>5,</w:t>
      </w:r>
      <w:r w:rsidRPr="00253ACD">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discontinued NAs after achieving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for long periods because of personal decisions and were not included in our previous analyses, while some maintained SVR. Therefore, the purpose of the present study was to determine the outcomes and related factors in patients with </w:t>
      </w:r>
      <w:proofErr w:type="spellStart"/>
      <w:r>
        <w:rPr>
          <w:rFonts w:ascii="Book Antiqua" w:eastAsia="Book Antiqua" w:hAnsi="Book Antiqua" w:cs="Book Antiqua"/>
          <w:color w:val="000000"/>
        </w:rPr>
        <w:t>HBeA</w:t>
      </w:r>
      <w:r w:rsidR="00253ACD">
        <w:rPr>
          <w:rFonts w:ascii="Book Antiqua" w:eastAsia="Book Antiqua" w:hAnsi="Book Antiqua" w:cs="Book Antiqua"/>
          <w:color w:val="000000"/>
        </w:rPr>
        <w:t>g</w:t>
      </w:r>
      <w:proofErr w:type="spellEnd"/>
      <w:r w:rsidR="00253ACD">
        <w:rPr>
          <w:rFonts w:ascii="Book Antiqua" w:eastAsia="Book Antiqua" w:hAnsi="Book Antiqua" w:cs="Book Antiqua"/>
          <w:color w:val="000000"/>
        </w:rPr>
        <w:t xml:space="preserve">-positive CHB with </w:t>
      </w:r>
      <w:proofErr w:type="spellStart"/>
      <w:r w:rsidR="00253ACD">
        <w:rPr>
          <w:rFonts w:ascii="Book Antiqua" w:eastAsia="Book Antiqua" w:hAnsi="Book Antiqua" w:cs="Book Antiqua"/>
          <w:color w:val="000000"/>
        </w:rPr>
        <w:t>HBeAg</w:t>
      </w:r>
      <w:proofErr w:type="spellEnd"/>
      <w:r w:rsidR="00253ACD">
        <w:rPr>
          <w:rFonts w:ascii="Book Antiqua" w:eastAsia="Book Antiqua" w:hAnsi="Book Antiqua" w:cs="Book Antiqua"/>
          <w:color w:val="000000"/>
        </w:rPr>
        <w:t xml:space="preserve"> loss </w:t>
      </w:r>
      <w:r w:rsidR="00253ACD">
        <w:rPr>
          <w:rFonts w:ascii="Book Antiqua" w:hAnsi="Book Antiqua" w:cs="Book Antiqua" w:hint="eastAsia"/>
          <w:color w:val="000000"/>
          <w:lang w:eastAsia="zh-CN"/>
        </w:rPr>
        <w:t>[</w:t>
      </w:r>
      <w:r>
        <w:rPr>
          <w:rFonts w:ascii="Book Antiqua" w:eastAsia="Book Antiqua" w:hAnsi="Book Antiqua" w:cs="Book Antiqua"/>
          <w:color w:val="000000"/>
        </w:rPr>
        <w:t xml:space="preserve">without </w:t>
      </w:r>
      <w:bookmarkStart w:id="21" w:name="OLE_LINK39"/>
      <w:r w:rsidR="00253ACD" w:rsidRPr="00253ACD">
        <w:rPr>
          <w:rFonts w:ascii="Book Antiqua" w:eastAsia="Book Antiqua" w:hAnsi="Book Antiqua" w:cs="Book Antiqua"/>
          <w:color w:val="000000"/>
        </w:rPr>
        <w:t>hepatitis B e antibody</w:t>
      </w:r>
      <w:bookmarkEnd w:id="21"/>
      <w:r w:rsidR="00253ACD" w:rsidRPr="00253ACD">
        <w:rPr>
          <w:rFonts w:ascii="Book Antiqua" w:eastAsia="Book Antiqua" w:hAnsi="Book Antiqua" w:cs="Book Antiqua"/>
          <w:color w:val="000000"/>
        </w:rPr>
        <w:t xml:space="preserve"> </w:t>
      </w:r>
      <w:r w:rsidR="00253ACD">
        <w:rPr>
          <w:rFonts w:ascii="Book Antiqua" w:hAnsi="Book Antiqua" w:cs="Book Antiqua" w:hint="eastAsia"/>
          <w:color w:val="000000"/>
          <w:lang w:eastAsia="zh-CN"/>
        </w:rPr>
        <w:t>(</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w:t>
      </w:r>
      <w:r w:rsidR="00253ACD">
        <w:rPr>
          <w:rFonts w:ascii="Book Antiqua" w:hAnsi="Book Antiqua" w:cs="Book Antiqua" w:hint="eastAsia"/>
          <w:color w:val="000000"/>
          <w:lang w:eastAsia="zh-CN"/>
        </w:rPr>
        <w:t>]</w:t>
      </w:r>
      <w:r>
        <w:rPr>
          <w:rFonts w:ascii="Book Antiqua" w:eastAsia="Book Antiqua" w:hAnsi="Book Antiqua" w:cs="Book Antiqua"/>
          <w:color w:val="000000"/>
        </w:rPr>
        <w:t xml:space="preserve"> after NAs cessation.</w:t>
      </w:r>
    </w:p>
    <w:p w14:paraId="69C24649" w14:textId="77777777" w:rsidR="00A77B3E" w:rsidRDefault="00A77B3E">
      <w:pPr>
        <w:spacing w:line="360" w:lineRule="auto"/>
        <w:jc w:val="both"/>
      </w:pPr>
    </w:p>
    <w:p w14:paraId="5D0F3DC0" w14:textId="77777777" w:rsidR="00A77B3E" w:rsidRDefault="007537B4">
      <w:pPr>
        <w:spacing w:line="360" w:lineRule="auto"/>
        <w:jc w:val="both"/>
      </w:pPr>
      <w:r>
        <w:rPr>
          <w:rFonts w:ascii="Book Antiqua" w:eastAsia="Book Antiqua" w:hAnsi="Book Antiqua" w:cs="Book Antiqua"/>
          <w:b/>
          <w:caps/>
          <w:color w:val="000000"/>
          <w:u w:val="single"/>
        </w:rPr>
        <w:t>MATERIALS AND METHODS</w:t>
      </w:r>
    </w:p>
    <w:p w14:paraId="2CC0E9C9" w14:textId="77777777" w:rsidR="00A77B3E" w:rsidRPr="00D03B60" w:rsidRDefault="007537B4">
      <w:pPr>
        <w:spacing w:line="360" w:lineRule="auto"/>
        <w:jc w:val="both"/>
        <w:rPr>
          <w:i/>
        </w:rPr>
      </w:pPr>
      <w:r w:rsidRPr="00D03B60">
        <w:rPr>
          <w:rFonts w:ascii="Book Antiqua" w:eastAsia="Book Antiqua" w:hAnsi="Book Antiqua" w:cs="Book Antiqua"/>
          <w:b/>
          <w:bCs/>
          <w:i/>
          <w:color w:val="000000"/>
        </w:rPr>
        <w:t>Patients and methods</w:t>
      </w:r>
    </w:p>
    <w:p w14:paraId="7FD5813B" w14:textId="4BC2EE86" w:rsidR="00A77B3E" w:rsidRPr="00D03B60" w:rsidRDefault="007537B4" w:rsidP="00D03B60">
      <w:pPr>
        <w:spacing w:line="360" w:lineRule="auto"/>
        <w:jc w:val="both"/>
        <w:rPr>
          <w:b/>
        </w:rPr>
      </w:pPr>
      <w:r w:rsidRPr="00D03B60">
        <w:rPr>
          <w:rFonts w:ascii="Book Antiqua" w:eastAsia="Book Antiqua" w:hAnsi="Book Antiqua" w:cs="Book Antiqua"/>
          <w:b/>
          <w:iCs/>
          <w:color w:val="000000"/>
        </w:rPr>
        <w:t>Patients</w:t>
      </w:r>
      <w:r w:rsidR="00D03B60" w:rsidRPr="0013348E">
        <w:rPr>
          <w:rFonts w:ascii="Book Antiqua" w:hAnsi="Book Antiqua"/>
          <w:b/>
          <w:lang w:eastAsia="zh-CN"/>
        </w:rPr>
        <w:t>:</w:t>
      </w:r>
      <w:r w:rsidR="0013348E">
        <w:rPr>
          <w:rFonts w:hint="eastAsia"/>
          <w:b/>
          <w:lang w:eastAsia="zh-CN"/>
        </w:rPr>
        <w:t xml:space="preserve"> </w:t>
      </w:r>
      <w:r>
        <w:rPr>
          <w:rFonts w:ascii="Book Antiqua" w:eastAsia="Book Antiqua" w:hAnsi="Book Antiqua" w:cs="Book Antiqua"/>
          <w:color w:val="000000"/>
        </w:rPr>
        <w:t xml:space="preserve">In our previous observational cohort, including CHB patients who discontinued NAs therapy and underwent regular follow-up, some discontinued NAs after achieving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(without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xml:space="preserve">) for long periods. We included them in the current study (Cohort A). Before the decision to discontinue NAs, we informed all patients of the current guidelines, and we carefully evaluated all patients for potential risks. </w:t>
      </w:r>
      <w:r w:rsidR="002F3671">
        <w:rPr>
          <w:rFonts w:ascii="Book Antiqua" w:eastAsia="Book Antiqua" w:hAnsi="Book Antiqua" w:cs="Book Antiqua"/>
          <w:color w:val="000000"/>
        </w:rPr>
        <w:t>The p</w:t>
      </w:r>
      <w:r>
        <w:rPr>
          <w:rFonts w:ascii="Book Antiqua" w:eastAsia="Book Antiqua" w:hAnsi="Book Antiqua" w:cs="Book Antiqua"/>
          <w:color w:val="000000"/>
        </w:rPr>
        <w:t xml:space="preserve">atients decided to discontinue NAs according to their values and the state of their illness. We closely monitored them </w:t>
      </w:r>
      <w:r w:rsidR="002F3671">
        <w:rPr>
          <w:rFonts w:ascii="Book Antiqua" w:eastAsia="Book Antiqua" w:hAnsi="Book Antiqua" w:cs="Book Antiqua"/>
          <w:color w:val="000000"/>
        </w:rPr>
        <w:t xml:space="preserve">during follow-up after NAs </w:t>
      </w:r>
      <w:r>
        <w:rPr>
          <w:rFonts w:ascii="Book Antiqua" w:eastAsia="Book Antiqua" w:hAnsi="Book Antiqua" w:cs="Book Antiqua"/>
          <w:color w:val="000000"/>
        </w:rPr>
        <w:t xml:space="preserve">cessation. </w:t>
      </w:r>
      <w:r w:rsidR="002F3671">
        <w:rPr>
          <w:rFonts w:ascii="Book Antiqua" w:eastAsia="Book Antiqua" w:hAnsi="Book Antiqua" w:cs="Book Antiqua"/>
          <w:color w:val="000000"/>
        </w:rPr>
        <w:t>C</w:t>
      </w:r>
      <w:r>
        <w:rPr>
          <w:rFonts w:ascii="Book Antiqua" w:eastAsia="Book Antiqua" w:hAnsi="Book Antiqua" w:cs="Book Antiqua"/>
          <w:color w:val="000000"/>
        </w:rPr>
        <w:t xml:space="preserve">umulative relapse rates </w:t>
      </w:r>
      <w:r w:rsidR="002F3671">
        <w:rPr>
          <w:rFonts w:ascii="Book Antiqua" w:eastAsia="Book Antiqua" w:hAnsi="Book Antiqua" w:cs="Book Antiqua"/>
          <w:color w:val="000000"/>
        </w:rPr>
        <w:t xml:space="preserve">were compared </w:t>
      </w:r>
      <w:r>
        <w:rPr>
          <w:rFonts w:ascii="Book Antiqua" w:eastAsia="Book Antiqua" w:hAnsi="Book Antiqua" w:cs="Book Antiqua"/>
          <w:color w:val="000000"/>
        </w:rPr>
        <w:t xml:space="preserve">between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patients with CHB who achieved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(Cohort B) and Cohort A. </w:t>
      </w:r>
      <w:r w:rsidRPr="001A6F83">
        <w:rPr>
          <w:rFonts w:ascii="Book Antiqua" w:eastAsia="Book Antiqua" w:hAnsi="Book Antiqua" w:cs="Book Antiqua"/>
          <w:bCs/>
          <w:color w:val="000000"/>
        </w:rPr>
        <w:t>Figure 1</w:t>
      </w:r>
      <w:r>
        <w:rPr>
          <w:rFonts w:ascii="Book Antiqua" w:eastAsia="Book Antiqua" w:hAnsi="Book Antiqua" w:cs="Book Antiqua"/>
          <w:color w:val="000000"/>
        </w:rPr>
        <w:t xml:space="preserve"> describes the flowchart of patient inclusion. </w:t>
      </w:r>
      <w:r w:rsidR="00DF5787">
        <w:rPr>
          <w:rFonts w:ascii="Book Antiqua" w:eastAsia="Book Antiqua" w:hAnsi="Book Antiqua" w:cs="Book Antiqua"/>
          <w:color w:val="000000"/>
        </w:rPr>
        <w:t xml:space="preserve">We recruited all patients from </w:t>
      </w:r>
      <w:r w:rsidR="00DF5787">
        <w:rPr>
          <w:rFonts w:ascii="Book Antiqua" w:hAnsi="Book Antiqua" w:cs="Book Antiqua" w:hint="eastAsia"/>
          <w:color w:val="000000"/>
          <w:lang w:eastAsia="zh-CN"/>
        </w:rPr>
        <w:t>T</w:t>
      </w:r>
      <w:r>
        <w:rPr>
          <w:rFonts w:ascii="Book Antiqua" w:eastAsia="Book Antiqua" w:hAnsi="Book Antiqua" w:cs="Book Antiqua"/>
          <w:color w:val="000000"/>
        </w:rPr>
        <w:t xml:space="preserve">he Second Hospital,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w:t>
      </w:r>
      <w:r w:rsidRPr="00DF5787">
        <w:rPr>
          <w:rFonts w:ascii="Book Antiqua" w:eastAsia="Book Antiqua" w:hAnsi="Book Antiqua" w:cs="Book Antiqua"/>
          <w:color w:val="000000"/>
        </w:rPr>
        <w:t>,</w:t>
      </w:r>
      <w:r>
        <w:rPr>
          <w:rFonts w:ascii="Book Antiqua" w:eastAsia="Book Antiqua" w:hAnsi="Book Antiqua" w:cs="Book Antiqua"/>
          <w:color w:val="000000"/>
        </w:rPr>
        <w:t xml:space="preserve"> between December 2001 and January 2020. All patients provided written informed con</w:t>
      </w:r>
      <w:r w:rsidR="00DF5787">
        <w:rPr>
          <w:rFonts w:ascii="Book Antiqua" w:eastAsia="Book Antiqua" w:hAnsi="Book Antiqua" w:cs="Book Antiqua"/>
          <w:color w:val="000000"/>
        </w:rPr>
        <w:t xml:space="preserve">sent. The Ethical Committee of </w:t>
      </w:r>
      <w:r w:rsidR="00DF5787">
        <w:rPr>
          <w:rFonts w:ascii="Book Antiqua" w:hAnsi="Book Antiqua" w:cs="Book Antiqua" w:hint="eastAsia"/>
          <w:color w:val="000000"/>
          <w:lang w:eastAsia="zh-CN"/>
        </w:rPr>
        <w:t>T</w:t>
      </w:r>
      <w:r>
        <w:rPr>
          <w:rFonts w:ascii="Book Antiqua" w:eastAsia="Book Antiqua" w:hAnsi="Book Antiqua" w:cs="Book Antiqua"/>
          <w:color w:val="000000"/>
        </w:rPr>
        <w:t xml:space="preserve">he Second Hospital,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 approved the study protocol. The study followed the p</w:t>
      </w:r>
      <w:r w:rsidR="002F3671">
        <w:rPr>
          <w:rFonts w:ascii="Book Antiqua" w:eastAsia="Book Antiqua" w:hAnsi="Book Antiqua" w:cs="Book Antiqua"/>
          <w:color w:val="000000"/>
        </w:rPr>
        <w:t>rinciples</w:t>
      </w:r>
      <w:r>
        <w:rPr>
          <w:rFonts w:ascii="Book Antiqua" w:eastAsia="Book Antiqua" w:hAnsi="Book Antiqua" w:cs="Book Antiqua"/>
          <w:color w:val="000000"/>
        </w:rPr>
        <w:t xml:space="preserve"> of the Helsinki Declaration.</w:t>
      </w:r>
    </w:p>
    <w:p w14:paraId="3CCBC3FF" w14:textId="21500FE4" w:rsidR="00A77B3E" w:rsidRDefault="007537B4">
      <w:pPr>
        <w:spacing w:line="360" w:lineRule="auto"/>
        <w:ind w:firstLine="480"/>
        <w:jc w:val="both"/>
      </w:pPr>
      <w:r>
        <w:rPr>
          <w:rFonts w:ascii="Book Antiqua" w:eastAsia="Book Antiqua" w:hAnsi="Book Antiqua" w:cs="Book Antiqua"/>
          <w:color w:val="000000"/>
        </w:rPr>
        <w:t>We previously published treatment criteria for NAs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Cessation criteria required that patients in Cohort A receive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consolidation therapy after achieving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with undetectable HBV DNA and </w:t>
      </w:r>
      <w:r w:rsidRPr="00DF5787">
        <w:rPr>
          <w:rFonts w:ascii="Book Antiqua" w:eastAsia="Book Antiqua" w:hAnsi="Book Antiqua" w:cs="Book Antiqua"/>
          <w:color w:val="000000"/>
        </w:rPr>
        <w:t>normal alanine aminotransferase (ALT)</w:t>
      </w:r>
      <w:r>
        <w:rPr>
          <w:rFonts w:ascii="Book Antiqua" w:eastAsia="Book Antiqua" w:hAnsi="Book Antiqua" w:cs="Book Antiqua"/>
          <w:color w:val="000000"/>
        </w:rPr>
        <w:t>, and total therapy duration should last at least 18 mo. Patients in Cohort</w:t>
      </w:r>
      <w:r w:rsidR="00AC2E05">
        <w:rPr>
          <w:rFonts w:ascii="Book Antiqua" w:eastAsia="Book Antiqua" w:hAnsi="Book Antiqua" w:cs="Book Antiqua"/>
          <w:color w:val="000000"/>
        </w:rPr>
        <w:t xml:space="preserve"> B should receive at least 6 </w:t>
      </w:r>
      <w:proofErr w:type="spellStart"/>
      <w:r w:rsidR="00AC2E05">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consolidation therapy after achieving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with undetectable HBV DNA and normal ALT, and total therapy duration should be at least 12 mo. As per updated guidelines, consolidation therapy in these groups extended to at least 12 mo.</w:t>
      </w:r>
    </w:p>
    <w:p w14:paraId="702AE85F" w14:textId="77777777" w:rsidR="00A77B3E" w:rsidRDefault="007537B4">
      <w:pPr>
        <w:spacing w:line="360" w:lineRule="auto"/>
        <w:ind w:firstLine="480"/>
        <w:jc w:val="both"/>
      </w:pPr>
      <w:r>
        <w:rPr>
          <w:rFonts w:ascii="Book Antiqua" w:eastAsia="Book Antiqua" w:hAnsi="Book Antiqua" w:cs="Book Antiqua"/>
          <w:color w:val="000000"/>
        </w:rPr>
        <w:t>Exclusion criteria were signs of cirrhosis or decompensated liver disease and NAs resistance.</w:t>
      </w:r>
    </w:p>
    <w:p w14:paraId="39218371" w14:textId="77777777" w:rsidR="00AC2E05" w:rsidRDefault="00AC2E05">
      <w:pPr>
        <w:spacing w:line="360" w:lineRule="auto"/>
        <w:jc w:val="both"/>
        <w:rPr>
          <w:rFonts w:ascii="Book Antiqua" w:hAnsi="Book Antiqua" w:cs="Book Antiqua"/>
          <w:i/>
          <w:iCs/>
          <w:color w:val="000000"/>
          <w:lang w:eastAsia="zh-CN"/>
        </w:rPr>
      </w:pPr>
    </w:p>
    <w:p w14:paraId="55BC5480" w14:textId="77777777" w:rsidR="00A77B3E" w:rsidRPr="00AC2E05" w:rsidRDefault="007537B4">
      <w:pPr>
        <w:spacing w:line="360" w:lineRule="auto"/>
        <w:jc w:val="both"/>
        <w:rPr>
          <w:b/>
        </w:rPr>
      </w:pPr>
      <w:r w:rsidRPr="00AC2E05">
        <w:rPr>
          <w:rFonts w:ascii="Book Antiqua" w:eastAsia="Book Antiqua" w:hAnsi="Book Antiqua" w:cs="Book Antiqua"/>
          <w:b/>
          <w:i/>
          <w:iCs/>
          <w:color w:val="000000"/>
        </w:rPr>
        <w:t>Data collection</w:t>
      </w:r>
    </w:p>
    <w:p w14:paraId="35029329" w14:textId="1DA1975E" w:rsidR="00A77B3E" w:rsidRDefault="007537B4" w:rsidP="00AC2E05">
      <w:pPr>
        <w:spacing w:line="360" w:lineRule="auto"/>
        <w:jc w:val="both"/>
      </w:pPr>
      <w:r>
        <w:rPr>
          <w:rFonts w:ascii="Book Antiqua" w:eastAsia="Book Antiqua" w:hAnsi="Book Antiqua" w:cs="Book Antiqua"/>
          <w:color w:val="000000"/>
        </w:rPr>
        <w:lastRenderedPageBreak/>
        <w:t xml:space="preserve">We retrospectively collected pretreatment baseline data. After NAs cessation, </w:t>
      </w:r>
      <w:r w:rsidR="002F3671">
        <w:rPr>
          <w:rFonts w:ascii="Book Antiqua" w:eastAsia="Book Antiqua" w:hAnsi="Book Antiqua" w:cs="Book Antiqua"/>
          <w:color w:val="000000"/>
        </w:rPr>
        <w:t>the patients were</w:t>
      </w:r>
      <w:r>
        <w:rPr>
          <w:rFonts w:ascii="Book Antiqua" w:eastAsia="Book Antiqua" w:hAnsi="Book Antiqua" w:cs="Book Antiqua"/>
          <w:color w:val="000000"/>
        </w:rPr>
        <w:t xml:space="preserve"> followed</w:t>
      </w:r>
      <w:r w:rsidR="002F3671">
        <w:rPr>
          <w:rFonts w:ascii="Book Antiqua" w:eastAsia="Book Antiqua" w:hAnsi="Book Antiqua" w:cs="Book Antiqua"/>
          <w:color w:val="000000"/>
        </w:rPr>
        <w:t>-up</w:t>
      </w:r>
      <w:r>
        <w:rPr>
          <w:rFonts w:ascii="Book Antiqua" w:eastAsia="Book Antiqua" w:hAnsi="Book Antiqua" w:cs="Book Antiqua"/>
          <w:color w:val="000000"/>
        </w:rPr>
        <w:t xml:space="preserve"> at months 1, 2, 3, 4, 6, 9, and 12</w:t>
      </w:r>
      <w:r w:rsidR="002F3671">
        <w:rPr>
          <w:rFonts w:ascii="Book Antiqua" w:eastAsia="Book Antiqua" w:hAnsi="Book Antiqua" w:cs="Book Antiqua"/>
          <w:color w:val="000000"/>
        </w:rPr>
        <w:t xml:space="preserve">, and every 6 </w:t>
      </w:r>
      <w:proofErr w:type="spellStart"/>
      <w:r w:rsidR="002F3671">
        <w:rPr>
          <w:rFonts w:ascii="Book Antiqua" w:eastAsia="Book Antiqua" w:hAnsi="Book Antiqua" w:cs="Book Antiqua"/>
          <w:color w:val="000000"/>
        </w:rPr>
        <w:t>mo</w:t>
      </w:r>
      <w:proofErr w:type="spellEnd"/>
      <w:r w:rsidR="002F3671">
        <w:rPr>
          <w:rFonts w:ascii="Book Antiqua" w:eastAsia="Book Antiqua" w:hAnsi="Book Antiqua" w:cs="Book Antiqua"/>
          <w:color w:val="000000"/>
        </w:rPr>
        <w:t xml:space="preserve"> thereafter</w:t>
      </w:r>
      <w:r>
        <w:rPr>
          <w:rFonts w:ascii="Book Antiqua" w:eastAsia="Book Antiqua" w:hAnsi="Book Antiqua" w:cs="Book Antiqua"/>
          <w:color w:val="000000"/>
        </w:rPr>
        <w:t>. The follow-up evaluation included liver biochemistry, serology of HBV, and quantification of HBV DNA.</w:t>
      </w:r>
    </w:p>
    <w:p w14:paraId="3ED44B82" w14:textId="5B38C55E" w:rsidR="00A77B3E" w:rsidRDefault="007537B4">
      <w:pPr>
        <w:spacing w:line="360" w:lineRule="auto"/>
        <w:ind w:firstLine="480"/>
        <w:jc w:val="both"/>
      </w:pPr>
      <w:r>
        <w:rPr>
          <w:rFonts w:ascii="Book Antiqua" w:eastAsia="Book Antiqua" w:hAnsi="Book Antiqua" w:cs="Book Antiqua"/>
          <w:color w:val="000000"/>
        </w:rPr>
        <w:t>The current study's observational endpoint was virological relapse, which was defined as serum HBV DNA &gt;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copies/mL after NAs cessation confirmed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apart.</w:t>
      </w:r>
    </w:p>
    <w:p w14:paraId="71619C3B" w14:textId="77777777" w:rsidR="00FE2A26" w:rsidRDefault="00FE2A26">
      <w:pPr>
        <w:spacing w:line="360" w:lineRule="auto"/>
        <w:jc w:val="both"/>
        <w:rPr>
          <w:rFonts w:ascii="Book Antiqua" w:hAnsi="Book Antiqua" w:cs="Book Antiqua"/>
          <w:i/>
          <w:iCs/>
          <w:color w:val="000000"/>
          <w:lang w:eastAsia="zh-CN"/>
        </w:rPr>
      </w:pPr>
    </w:p>
    <w:p w14:paraId="48B373C0" w14:textId="77777777" w:rsidR="00A77B3E" w:rsidRPr="00FE2A26" w:rsidRDefault="007537B4">
      <w:pPr>
        <w:spacing w:line="360" w:lineRule="auto"/>
        <w:jc w:val="both"/>
        <w:rPr>
          <w:b/>
        </w:rPr>
      </w:pPr>
      <w:r w:rsidRPr="00FE2A26">
        <w:rPr>
          <w:rFonts w:ascii="Book Antiqua" w:eastAsia="Book Antiqua" w:hAnsi="Book Antiqua" w:cs="Book Antiqua"/>
          <w:b/>
          <w:i/>
          <w:iCs/>
          <w:color w:val="000000"/>
        </w:rPr>
        <w:t>Statistical analyses</w:t>
      </w:r>
    </w:p>
    <w:p w14:paraId="276C7161" w14:textId="50666A12" w:rsidR="00A77B3E" w:rsidRDefault="002F3671">
      <w:pPr>
        <w:spacing w:line="360" w:lineRule="auto"/>
        <w:jc w:val="both"/>
      </w:pPr>
      <w:r>
        <w:rPr>
          <w:rFonts w:ascii="Book Antiqua" w:eastAsia="Book Antiqua" w:hAnsi="Book Antiqua" w:cs="Book Antiqua"/>
          <w:color w:val="000000"/>
        </w:rPr>
        <w:t>V</w:t>
      </w:r>
      <w:r w:rsidR="007537B4">
        <w:rPr>
          <w:rFonts w:ascii="Book Antiqua" w:eastAsia="Book Antiqua" w:hAnsi="Book Antiqua" w:cs="Book Antiqua"/>
          <w:color w:val="000000"/>
        </w:rPr>
        <w:t xml:space="preserve">ariables </w:t>
      </w:r>
      <w:r>
        <w:rPr>
          <w:rFonts w:ascii="Book Antiqua" w:eastAsia="Book Antiqua" w:hAnsi="Book Antiqua" w:cs="Book Antiqua"/>
          <w:color w:val="000000"/>
        </w:rPr>
        <w:t xml:space="preserve">were expressed </w:t>
      </w:r>
      <w:r w:rsidR="007537B4">
        <w:rPr>
          <w:rFonts w:ascii="Book Antiqua" w:eastAsia="Book Antiqua" w:hAnsi="Book Antiqua" w:cs="Book Antiqua"/>
          <w:color w:val="000000"/>
        </w:rPr>
        <w:t>as mean ±</w:t>
      </w:r>
      <w:r w:rsidR="0084626D">
        <w:rPr>
          <w:rFonts w:ascii="Book Antiqua" w:hAnsi="Book Antiqua" w:cs="Book Antiqua" w:hint="eastAsia"/>
          <w:color w:val="000000"/>
          <w:lang w:eastAsia="zh-CN"/>
        </w:rPr>
        <w:t xml:space="preserve"> </w:t>
      </w:r>
      <w:r w:rsidR="0084626D">
        <w:rPr>
          <w:rFonts w:ascii="Book Antiqua" w:eastAsia="Book Antiqua" w:hAnsi="Book Antiqua" w:cs="Book Antiqua"/>
          <w:color w:val="000000"/>
        </w:rPr>
        <w:t xml:space="preserve">SD, median </w:t>
      </w:r>
      <w:r w:rsidR="0084626D">
        <w:rPr>
          <w:rFonts w:ascii="Book Antiqua" w:hAnsi="Book Antiqua" w:cs="Book Antiqua" w:hint="eastAsia"/>
          <w:color w:val="000000"/>
          <w:lang w:eastAsia="zh-CN"/>
        </w:rPr>
        <w:t>[</w:t>
      </w:r>
      <w:r w:rsidR="0084626D">
        <w:rPr>
          <w:rFonts w:ascii="Book Antiqua" w:eastAsia="Book Antiqua" w:hAnsi="Book Antiqua" w:cs="Book Antiqua"/>
          <w:color w:val="000000"/>
        </w:rPr>
        <w:t>interquartile range (IQR)</w:t>
      </w:r>
      <w:r w:rsidR="0084626D">
        <w:rPr>
          <w:rFonts w:ascii="Book Antiqua" w:hAnsi="Book Antiqua" w:cs="Book Antiqua" w:hint="eastAsia"/>
          <w:color w:val="000000"/>
          <w:lang w:eastAsia="zh-CN"/>
        </w:rPr>
        <w:t>]</w:t>
      </w:r>
      <w:r w:rsidR="007537B4">
        <w:rPr>
          <w:rFonts w:ascii="Book Antiqua" w:eastAsia="Book Antiqua" w:hAnsi="Book Antiqua" w:cs="Book Antiqua"/>
          <w:color w:val="000000"/>
        </w:rPr>
        <w:t xml:space="preserve">, or number (percent) and </w:t>
      </w:r>
      <w:r>
        <w:rPr>
          <w:rFonts w:ascii="Book Antiqua" w:eastAsia="Book Antiqua" w:hAnsi="Book Antiqua" w:cs="Book Antiqua"/>
          <w:color w:val="000000"/>
        </w:rPr>
        <w:t xml:space="preserve">were </w:t>
      </w:r>
      <w:r w:rsidR="007537B4">
        <w:rPr>
          <w:rFonts w:ascii="Book Antiqua" w:eastAsia="Book Antiqua" w:hAnsi="Book Antiqua" w:cs="Book Antiqua"/>
          <w:color w:val="000000"/>
        </w:rPr>
        <w:t xml:space="preserve">compared using the </w:t>
      </w:r>
      <w:r w:rsidR="007537B4">
        <w:rPr>
          <w:rFonts w:ascii="Book Antiqua" w:eastAsia="Book Antiqua" w:hAnsi="Book Antiqua" w:cs="Book Antiqua"/>
          <w:i/>
          <w:iCs/>
          <w:color w:val="000000"/>
        </w:rPr>
        <w:t>t</w:t>
      </w:r>
      <w:r w:rsidR="007537B4">
        <w:rPr>
          <w:rFonts w:ascii="Book Antiqua" w:eastAsia="Book Antiqua" w:hAnsi="Book Antiqua" w:cs="Book Antiqua"/>
          <w:color w:val="000000"/>
        </w:rPr>
        <w:t xml:space="preserve">-test, Mann–Whitney U test, chi-squared test, or Fisher's exact test. Cox proportional hazards model </w:t>
      </w:r>
      <w:r>
        <w:rPr>
          <w:rFonts w:ascii="Book Antiqua" w:eastAsia="Book Antiqua" w:hAnsi="Book Antiqua" w:cs="Book Antiqua"/>
          <w:color w:val="000000"/>
        </w:rPr>
        <w:t xml:space="preserve">was used </w:t>
      </w:r>
      <w:r w:rsidR="007537B4">
        <w:rPr>
          <w:rFonts w:ascii="Book Antiqua" w:eastAsia="Book Antiqua" w:hAnsi="Book Antiqua" w:cs="Book Antiqua"/>
          <w:color w:val="000000"/>
        </w:rPr>
        <w:t xml:space="preserve">to identify predictors for response status after NAs cessation. </w:t>
      </w:r>
      <w:r>
        <w:rPr>
          <w:rFonts w:ascii="Book Antiqua" w:eastAsia="Book Antiqua" w:hAnsi="Book Antiqua" w:cs="Book Antiqua"/>
          <w:color w:val="000000"/>
        </w:rPr>
        <w:t>T</w:t>
      </w:r>
      <w:r w:rsidR="007537B4">
        <w:rPr>
          <w:rFonts w:ascii="Book Antiqua" w:eastAsia="Book Antiqua" w:hAnsi="Book Antiqua" w:cs="Book Antiqua"/>
          <w:color w:val="000000"/>
        </w:rPr>
        <w:t xml:space="preserve">he cut-off value of the consolidation period </w:t>
      </w:r>
      <w:r w:rsidR="0093275D">
        <w:rPr>
          <w:rFonts w:ascii="Book Antiqua" w:eastAsia="Book Antiqua" w:hAnsi="Book Antiqua" w:cs="Book Antiqua"/>
          <w:color w:val="000000"/>
        </w:rPr>
        <w:t xml:space="preserve">was confirmed </w:t>
      </w:r>
      <w:r w:rsidR="007537B4">
        <w:rPr>
          <w:rFonts w:ascii="Book Antiqua" w:eastAsia="Book Antiqua" w:hAnsi="Book Antiqua" w:cs="Book Antiqua"/>
          <w:color w:val="000000"/>
        </w:rPr>
        <w:t xml:space="preserve">using receiver operating characteristic curves; we confirmed the cut-off value of HBsAg according to a previous </w:t>
      </w:r>
      <w:proofErr w:type="gramStart"/>
      <w:r w:rsidR="007537B4">
        <w:rPr>
          <w:rFonts w:ascii="Book Antiqua" w:eastAsia="Book Antiqua" w:hAnsi="Book Antiqua" w:cs="Book Antiqua"/>
          <w:color w:val="000000"/>
        </w:rPr>
        <w:t>study</w:t>
      </w:r>
      <w:r w:rsidR="007537B4">
        <w:rPr>
          <w:rFonts w:ascii="Book Antiqua" w:eastAsia="Book Antiqua" w:hAnsi="Book Antiqua" w:cs="Book Antiqua"/>
          <w:color w:val="000000"/>
          <w:vertAlign w:val="superscript"/>
        </w:rPr>
        <w:t>[</w:t>
      </w:r>
      <w:proofErr w:type="gramEnd"/>
      <w:r w:rsidR="007537B4">
        <w:rPr>
          <w:rFonts w:ascii="Book Antiqua" w:eastAsia="Book Antiqua" w:hAnsi="Book Antiqua" w:cs="Book Antiqua"/>
          <w:color w:val="000000"/>
          <w:vertAlign w:val="superscript"/>
        </w:rPr>
        <w:t>15]</w:t>
      </w:r>
      <w:r w:rsidR="007537B4">
        <w:rPr>
          <w:rFonts w:ascii="Book Antiqua" w:eastAsia="Book Antiqua" w:hAnsi="Book Antiqua" w:cs="Book Antiqua"/>
          <w:color w:val="000000"/>
        </w:rPr>
        <w:t xml:space="preserve">. </w:t>
      </w:r>
      <w:r w:rsidR="0093275D">
        <w:rPr>
          <w:rFonts w:ascii="Book Antiqua" w:eastAsia="Book Antiqua" w:hAnsi="Book Antiqua" w:cs="Book Antiqua"/>
          <w:color w:val="000000"/>
        </w:rPr>
        <w:t>T</w:t>
      </w:r>
      <w:r w:rsidR="007537B4">
        <w:rPr>
          <w:rFonts w:ascii="Book Antiqua" w:eastAsia="Book Antiqua" w:hAnsi="Book Antiqua" w:cs="Book Antiqua"/>
          <w:color w:val="000000"/>
        </w:rPr>
        <w:t xml:space="preserve">he log-rank test </w:t>
      </w:r>
      <w:r w:rsidR="0093275D">
        <w:rPr>
          <w:rFonts w:ascii="Book Antiqua" w:eastAsia="Book Antiqua" w:hAnsi="Book Antiqua" w:cs="Book Antiqua"/>
          <w:color w:val="000000"/>
        </w:rPr>
        <w:t xml:space="preserve">was performed </w:t>
      </w:r>
      <w:r w:rsidR="007537B4">
        <w:rPr>
          <w:rFonts w:ascii="Book Antiqua" w:eastAsia="Book Antiqua" w:hAnsi="Book Antiqua" w:cs="Book Antiqua"/>
          <w:color w:val="000000"/>
        </w:rPr>
        <w:t xml:space="preserve">to compare cumulative relapse rates across groups. </w:t>
      </w:r>
      <w:r w:rsidR="0093275D">
        <w:rPr>
          <w:rFonts w:ascii="Book Antiqua" w:eastAsia="Book Antiqua" w:hAnsi="Book Antiqua" w:cs="Book Antiqua"/>
          <w:color w:val="000000"/>
        </w:rPr>
        <w:t>P</w:t>
      </w:r>
      <w:r w:rsidR="007537B4">
        <w:rPr>
          <w:rFonts w:ascii="Book Antiqua" w:eastAsia="Book Antiqua" w:hAnsi="Book Antiqua" w:cs="Book Antiqua"/>
          <w:color w:val="000000"/>
        </w:rPr>
        <w:t xml:space="preserve">ropensity score matching (PSM) analysis </w:t>
      </w:r>
      <w:r w:rsidR="0093275D">
        <w:rPr>
          <w:rFonts w:ascii="Book Antiqua" w:eastAsia="Book Antiqua" w:hAnsi="Book Antiqua" w:cs="Book Antiqua"/>
          <w:color w:val="000000"/>
        </w:rPr>
        <w:t xml:space="preserve">was used </w:t>
      </w:r>
      <w:r w:rsidR="007537B4">
        <w:rPr>
          <w:rFonts w:ascii="Book Antiqua" w:eastAsia="Book Antiqua" w:hAnsi="Book Antiqua" w:cs="Book Antiqua"/>
          <w:color w:val="000000"/>
        </w:rPr>
        <w:t xml:space="preserve">to balance baseline characteristics between patients with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 loss (Cohort A) and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 seroconversion (Cohort B). We used 1:1 nearest-neighbor matching and a match tolerance of 0.10. </w:t>
      </w:r>
      <w:r w:rsidR="0093275D">
        <w:rPr>
          <w:rFonts w:ascii="Book Antiqua" w:eastAsia="Book Antiqua" w:hAnsi="Book Antiqua" w:cs="Book Antiqua"/>
          <w:color w:val="000000"/>
        </w:rPr>
        <w:t>A</w:t>
      </w:r>
      <w:r w:rsidR="007537B4">
        <w:rPr>
          <w:rFonts w:ascii="Book Antiqua" w:eastAsia="Book Antiqua" w:hAnsi="Book Antiqua" w:cs="Book Antiqua"/>
          <w:color w:val="000000"/>
        </w:rPr>
        <w:t xml:space="preserve">ll statistical analyses </w:t>
      </w:r>
      <w:r w:rsidR="0093275D">
        <w:rPr>
          <w:rFonts w:ascii="Book Antiqua" w:eastAsia="Book Antiqua" w:hAnsi="Book Antiqua" w:cs="Book Antiqua"/>
          <w:color w:val="000000"/>
        </w:rPr>
        <w:t xml:space="preserve">were performed </w:t>
      </w:r>
      <w:r w:rsidR="007537B4">
        <w:rPr>
          <w:rFonts w:ascii="Book Antiqua" w:eastAsia="Book Antiqua" w:hAnsi="Book Antiqua" w:cs="Book Antiqua"/>
          <w:color w:val="000000"/>
        </w:rPr>
        <w:t xml:space="preserve">using IBM SPSS version </w:t>
      </w:r>
      <w:r w:rsidR="0065050E">
        <w:rPr>
          <w:rFonts w:ascii="Book Antiqua" w:eastAsia="Book Antiqua" w:hAnsi="Book Antiqua" w:cs="Book Antiqua"/>
          <w:color w:val="000000"/>
        </w:rPr>
        <w:t>22.0 (IBM Corp., Armonk, NY, U</w:t>
      </w:r>
      <w:r w:rsidR="0065050E">
        <w:rPr>
          <w:rFonts w:ascii="Book Antiqua" w:hAnsi="Book Antiqua" w:cs="Book Antiqua" w:hint="eastAsia"/>
          <w:color w:val="000000"/>
          <w:lang w:eastAsia="zh-CN"/>
        </w:rPr>
        <w:t>nited States</w:t>
      </w:r>
      <w:r w:rsidR="007537B4">
        <w:rPr>
          <w:rFonts w:ascii="Book Antiqua" w:eastAsia="Book Antiqua" w:hAnsi="Book Antiqua" w:cs="Book Antiqua"/>
          <w:color w:val="000000"/>
        </w:rPr>
        <w:t xml:space="preserve">). The statistical procedure </w:t>
      </w:r>
      <w:r w:rsidR="0093275D">
        <w:rPr>
          <w:rFonts w:ascii="Book Antiqua" w:eastAsia="Book Antiqua" w:hAnsi="Book Antiqua" w:cs="Book Antiqua"/>
          <w:color w:val="000000"/>
        </w:rPr>
        <w:t>was</w:t>
      </w:r>
      <w:r w:rsidR="007537B4">
        <w:rPr>
          <w:rFonts w:ascii="Book Antiqua" w:eastAsia="Book Antiqua" w:hAnsi="Book Antiqua" w:cs="Book Antiqua"/>
          <w:color w:val="000000"/>
        </w:rPr>
        <w:t xml:space="preserve"> reviewed by a biomedical statistician (Zhang Y).</w:t>
      </w:r>
    </w:p>
    <w:p w14:paraId="06466DE9" w14:textId="77777777" w:rsidR="00A77B3E" w:rsidRDefault="00A77B3E">
      <w:pPr>
        <w:spacing w:line="360" w:lineRule="auto"/>
        <w:jc w:val="both"/>
      </w:pPr>
    </w:p>
    <w:p w14:paraId="56F324B0" w14:textId="77777777" w:rsidR="00A77B3E" w:rsidRDefault="007537B4">
      <w:pPr>
        <w:spacing w:line="360" w:lineRule="auto"/>
        <w:jc w:val="both"/>
      </w:pPr>
      <w:r>
        <w:rPr>
          <w:rFonts w:ascii="Book Antiqua" w:eastAsia="Book Antiqua" w:hAnsi="Book Antiqua" w:cs="Book Antiqua"/>
          <w:b/>
          <w:caps/>
          <w:color w:val="000000"/>
          <w:u w:val="single"/>
        </w:rPr>
        <w:t>RESULTS</w:t>
      </w:r>
    </w:p>
    <w:p w14:paraId="48D351BF" w14:textId="77777777" w:rsidR="00A77B3E" w:rsidRPr="00A36ACE" w:rsidRDefault="007537B4">
      <w:pPr>
        <w:spacing w:line="360" w:lineRule="auto"/>
        <w:jc w:val="both"/>
        <w:rPr>
          <w:b/>
        </w:rPr>
      </w:pPr>
      <w:r w:rsidRPr="00A36ACE">
        <w:rPr>
          <w:rFonts w:ascii="Book Antiqua" w:eastAsia="Book Antiqua" w:hAnsi="Book Antiqua" w:cs="Book Antiqua"/>
          <w:b/>
          <w:i/>
          <w:iCs/>
          <w:color w:val="000000"/>
        </w:rPr>
        <w:t xml:space="preserve">Characteristics and virological response in patients with </w:t>
      </w:r>
      <w:proofErr w:type="spellStart"/>
      <w:r w:rsidRPr="00A36ACE">
        <w:rPr>
          <w:rFonts w:ascii="Book Antiqua" w:eastAsia="Book Antiqua" w:hAnsi="Book Antiqua" w:cs="Book Antiqua"/>
          <w:b/>
          <w:i/>
          <w:iCs/>
          <w:color w:val="000000"/>
        </w:rPr>
        <w:t>HBeAg</w:t>
      </w:r>
      <w:proofErr w:type="spellEnd"/>
      <w:r w:rsidRPr="00A36ACE">
        <w:rPr>
          <w:rFonts w:ascii="Book Antiqua" w:eastAsia="Book Antiqua" w:hAnsi="Book Antiqua" w:cs="Book Antiqua"/>
          <w:b/>
          <w:i/>
          <w:iCs/>
          <w:color w:val="000000"/>
        </w:rPr>
        <w:t xml:space="preserve"> loss (Cohort A)</w:t>
      </w:r>
    </w:p>
    <w:p w14:paraId="6DF3F61C" w14:textId="61213B0B" w:rsidR="00A77B3E" w:rsidRPr="00895C7D" w:rsidRDefault="007537B4" w:rsidP="00A36ACE">
      <w:pPr>
        <w:spacing w:line="360" w:lineRule="auto"/>
        <w:jc w:val="both"/>
      </w:pPr>
      <w:r>
        <w:rPr>
          <w:rFonts w:ascii="Book Antiqua" w:eastAsia="Book Antiqua" w:hAnsi="Book Antiqua" w:cs="Book Antiqua"/>
          <w:color w:val="000000"/>
        </w:rPr>
        <w:t>There were 83 patie</w:t>
      </w:r>
      <w:r w:rsidR="00A36ACE">
        <w:rPr>
          <w:rFonts w:ascii="Book Antiqua" w:eastAsia="Book Antiqua" w:hAnsi="Book Antiqua" w:cs="Book Antiqua"/>
          <w:color w:val="000000"/>
        </w:rPr>
        <w:t>nts in Cohort A. The</w:t>
      </w:r>
      <w:r>
        <w:rPr>
          <w:rFonts w:ascii="Book Antiqua" w:eastAsia="Book Antiqua" w:hAnsi="Book Antiqua" w:cs="Book Antiqua"/>
          <w:color w:val="000000"/>
        </w:rPr>
        <w:t xml:space="preserve"> mean age </w:t>
      </w:r>
      <w:r w:rsidR="0093275D">
        <w:rPr>
          <w:rFonts w:ascii="Book Antiqua" w:eastAsia="Book Antiqua" w:hAnsi="Book Antiqua" w:cs="Book Antiqua"/>
          <w:color w:val="000000"/>
        </w:rPr>
        <w:t xml:space="preserve">of these patients </w:t>
      </w:r>
      <w:r>
        <w:rPr>
          <w:rFonts w:ascii="Book Antiqua" w:eastAsia="Book Antiqua" w:hAnsi="Book Antiqua" w:cs="Book Antiqua"/>
          <w:color w:val="000000"/>
        </w:rPr>
        <w:t>was 32.1 ± 9.5 years, and the majority was male (56 patients, 67.5%). We treated patients for a</w:t>
      </w:r>
      <w:r w:rsidR="00A36ACE">
        <w:rPr>
          <w:rFonts w:ascii="Book Antiqua" w:eastAsia="Book Antiqua" w:hAnsi="Book Antiqua" w:cs="Book Antiqua"/>
          <w:color w:val="000000"/>
        </w:rPr>
        <w:t xml:space="preserve"> median of 49 (IQR 36–61) mo</w:t>
      </w:r>
      <w:r>
        <w:rPr>
          <w:rFonts w:ascii="Book Antiqua" w:eastAsia="Book Antiqua" w:hAnsi="Book Antiqua" w:cs="Book Antiqua"/>
          <w:color w:val="000000"/>
        </w:rPr>
        <w:t xml:space="preserve">. The median follow-up period for patients with SVR was 72 (IQR 36–108) mo. Patients received single NAs, including lamivudine in 45 patients, </w:t>
      </w:r>
      <w:proofErr w:type="spellStart"/>
      <w:r>
        <w:rPr>
          <w:rFonts w:ascii="Book Antiqua" w:eastAsia="Book Antiqua" w:hAnsi="Book Antiqua" w:cs="Book Antiqua"/>
          <w:color w:val="000000"/>
        </w:rPr>
        <w:t>adefovir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dipivoxil</w:t>
      </w:r>
      <w:proofErr w:type="spellEnd"/>
      <w:r>
        <w:rPr>
          <w:rFonts w:ascii="Book Antiqua" w:eastAsia="Book Antiqua" w:hAnsi="Book Antiqua" w:cs="Book Antiqua"/>
          <w:color w:val="000000"/>
        </w:rPr>
        <w:t xml:space="preserve"> in 24 patients, telbivudine in nine patients, entecavir in four patient</w:t>
      </w:r>
      <w:r w:rsidRPr="00374C80">
        <w:rPr>
          <w:rFonts w:ascii="Book Antiqua" w:eastAsia="Book Antiqua" w:hAnsi="Book Antiqua" w:cs="Book Antiqua"/>
          <w:color w:val="000000"/>
        </w:rPr>
        <w:t xml:space="preserve">s, </w:t>
      </w:r>
      <w:r w:rsidR="0093275D">
        <w:rPr>
          <w:rFonts w:ascii="Book Antiqua" w:eastAsia="Book Antiqua" w:hAnsi="Book Antiqua" w:cs="Book Antiqua"/>
          <w:color w:val="000000"/>
        </w:rPr>
        <w:t xml:space="preserve">and </w:t>
      </w:r>
      <w:proofErr w:type="spellStart"/>
      <w:r w:rsidRPr="00374C80">
        <w:rPr>
          <w:rFonts w:ascii="Book Antiqua" w:eastAsia="Book Antiqua" w:hAnsi="Book Antiqua" w:cs="Book Antiqua"/>
          <w:color w:val="000000"/>
        </w:rPr>
        <w:lastRenderedPageBreak/>
        <w:t>tenofovir</w:t>
      </w:r>
      <w:proofErr w:type="spellEnd"/>
      <w:r>
        <w:rPr>
          <w:rFonts w:ascii="Book Antiqua" w:eastAsia="Book Antiqua" w:hAnsi="Book Antiqua" w:cs="Book Antiqua"/>
          <w:color w:val="000000"/>
        </w:rPr>
        <w:t xml:space="preserve"> in one patient. </w:t>
      </w:r>
      <w:r w:rsidRPr="00895C7D">
        <w:rPr>
          <w:rFonts w:ascii="Book Antiqua" w:eastAsia="Book Antiqua" w:hAnsi="Book Antiqua" w:cs="Book Antiqua"/>
          <w:bCs/>
          <w:color w:val="000000"/>
        </w:rPr>
        <w:t xml:space="preserve">Table 1 </w:t>
      </w:r>
      <w:r w:rsidRPr="00895C7D">
        <w:rPr>
          <w:rFonts w:ascii="Book Antiqua" w:eastAsia="Book Antiqua" w:hAnsi="Book Antiqua" w:cs="Book Antiqua"/>
          <w:color w:val="000000"/>
        </w:rPr>
        <w:t xml:space="preserve">displays the baseline characteristics of the patients. </w:t>
      </w:r>
      <w:r w:rsidRPr="00895C7D">
        <w:rPr>
          <w:rFonts w:ascii="Book Antiqua" w:eastAsia="Book Antiqua" w:hAnsi="Book Antiqua" w:cs="Book Antiqua"/>
          <w:bCs/>
          <w:color w:val="000000"/>
        </w:rPr>
        <w:t>Figure 2</w:t>
      </w:r>
      <w:r w:rsidRPr="00895C7D">
        <w:rPr>
          <w:rFonts w:ascii="Book Antiqua" w:eastAsia="Book Antiqua" w:hAnsi="Book Antiqua" w:cs="Book Antiqua"/>
          <w:color w:val="000000"/>
        </w:rPr>
        <w:t xml:space="preserve"> describes the distribution of ages and consolidation periods.</w:t>
      </w:r>
    </w:p>
    <w:p w14:paraId="43357553" w14:textId="2942ED57" w:rsidR="00A77B3E" w:rsidRDefault="007537B4">
      <w:pPr>
        <w:spacing w:line="360" w:lineRule="auto"/>
        <w:ind w:firstLine="480"/>
        <w:jc w:val="both"/>
      </w:pPr>
      <w:r w:rsidRPr="00895C7D">
        <w:rPr>
          <w:rFonts w:ascii="Book Antiqua" w:eastAsia="Book Antiqua" w:hAnsi="Book Antiqua" w:cs="Book Antiqua"/>
          <w:color w:val="000000"/>
        </w:rPr>
        <w:t>Thirty-eight patients relapsed and the cu</w:t>
      </w:r>
      <w:r w:rsidR="00895C7D">
        <w:rPr>
          <w:rFonts w:ascii="Book Antiqua" w:eastAsia="Book Antiqua" w:hAnsi="Book Antiqua" w:cs="Book Antiqua"/>
          <w:color w:val="000000"/>
        </w:rPr>
        <w:t>mulative relapse rates at month</w:t>
      </w:r>
      <w:r w:rsidRPr="00895C7D">
        <w:rPr>
          <w:rFonts w:ascii="Book Antiqua" w:eastAsia="Book Antiqua" w:hAnsi="Book Antiqua" w:cs="Book Antiqua"/>
          <w:color w:val="000000"/>
        </w:rPr>
        <w:t xml:space="preserve"> 3, 6, 12, 24, 36, 60, 120, and 180 were 22.9%, 36.1%, 41.0%, 43.5%, 45.0%, 45.0%, 45.0%, and 52.8%, respectively. Twenty-six (68.4%) patients relapsed </w:t>
      </w:r>
      <w:r w:rsidR="0093275D">
        <w:rPr>
          <w:rFonts w:ascii="Book Antiqua" w:eastAsia="Book Antiqua" w:hAnsi="Book Antiqua" w:cs="Book Antiqua"/>
          <w:color w:val="000000"/>
        </w:rPr>
        <w:t>in</w:t>
      </w:r>
      <w:r w:rsidRPr="00895C7D">
        <w:rPr>
          <w:rFonts w:ascii="Book Antiqua" w:eastAsia="Book Antiqua" w:hAnsi="Book Antiqua" w:cs="Book Antiqua"/>
          <w:color w:val="000000"/>
        </w:rPr>
        <w:t xml:space="preserve"> the first 3 mo after NAs cessation, and 35 patients (92.1%) relapsed </w:t>
      </w:r>
      <w:r w:rsidR="0093275D">
        <w:rPr>
          <w:rFonts w:ascii="Book Antiqua" w:eastAsia="Book Antiqua" w:hAnsi="Book Antiqua" w:cs="Book Antiqua"/>
          <w:color w:val="000000"/>
        </w:rPr>
        <w:t>in</w:t>
      </w:r>
      <w:r w:rsidRPr="00895C7D">
        <w:rPr>
          <w:rFonts w:ascii="Book Antiqua" w:eastAsia="Book Antiqua" w:hAnsi="Book Antiqua" w:cs="Book Antiqua"/>
          <w:color w:val="000000"/>
        </w:rPr>
        <w:t xml:space="preserve"> the first year after NAs cessation. The latest relapse occurred at month 129 after NAs cessation. </w:t>
      </w:r>
      <w:r w:rsidRPr="00895C7D">
        <w:rPr>
          <w:rFonts w:ascii="Book Antiqua" w:eastAsia="Book Antiqua" w:hAnsi="Book Antiqua" w:cs="Book Antiqua"/>
          <w:bCs/>
          <w:color w:val="000000"/>
        </w:rPr>
        <w:t xml:space="preserve">Table 1 </w:t>
      </w:r>
      <w:r>
        <w:rPr>
          <w:rFonts w:ascii="Book Antiqua" w:eastAsia="Book Antiqua" w:hAnsi="Book Antiqua" w:cs="Book Antiqua"/>
          <w:color w:val="000000"/>
        </w:rPr>
        <w:t>displays the baseline characteristics of relapsed patients and patients with SVR. All relapsed patients received close follow-up or salvage treatments according to their condition and treatment histor</w:t>
      </w:r>
      <w:r w:rsidR="0093275D">
        <w:rPr>
          <w:rFonts w:ascii="Book Antiqua" w:eastAsia="Book Antiqua" w:hAnsi="Book Antiqua" w:cs="Book Antiqua"/>
          <w:color w:val="000000"/>
        </w:rPr>
        <w:t>y</w:t>
      </w:r>
      <w:r>
        <w:rPr>
          <w:rFonts w:ascii="Book Antiqua" w:eastAsia="Book Antiqua" w:hAnsi="Book Antiqua" w:cs="Book Antiqua"/>
          <w:color w:val="000000"/>
        </w:rPr>
        <w:t>. No liver failure or hepatic decompensation occurred.</w:t>
      </w:r>
    </w:p>
    <w:p w14:paraId="74E2D361" w14:textId="0797E884" w:rsidR="00A77B3E" w:rsidRDefault="007537B4">
      <w:pPr>
        <w:spacing w:line="360" w:lineRule="auto"/>
        <w:ind w:firstLine="480"/>
        <w:jc w:val="both"/>
      </w:pPr>
      <w:r>
        <w:rPr>
          <w:rFonts w:ascii="Book Antiqua" w:eastAsia="Book Antiqua" w:hAnsi="Book Antiqua" w:cs="Book Antiqua"/>
          <w:color w:val="000000"/>
        </w:rPr>
        <w:t xml:space="preserve">Univariate and multivariate Cox regression </w:t>
      </w:r>
      <w:r w:rsidR="0093275D">
        <w:rPr>
          <w:rFonts w:ascii="Book Antiqua" w:eastAsia="Book Antiqua" w:hAnsi="Book Antiqua" w:cs="Book Antiqua"/>
          <w:color w:val="000000"/>
        </w:rPr>
        <w:t>determined</w:t>
      </w:r>
      <w:r>
        <w:rPr>
          <w:rFonts w:ascii="Book Antiqua" w:eastAsia="Book Antiqua" w:hAnsi="Book Antiqua" w:cs="Book Antiqua"/>
          <w:color w:val="000000"/>
        </w:rPr>
        <w:t xml:space="preserve"> predictors for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relapse. Only consolidation period (≥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Pr="00895C7D">
        <w:rPr>
          <w:rFonts w:ascii="Book Antiqua" w:eastAsia="Book Antiqua" w:hAnsi="Book Antiqua" w:cs="Book Antiqua"/>
          <w:i/>
          <w:color w:val="000000"/>
        </w:rPr>
        <w:t>vs</w:t>
      </w:r>
      <w:r>
        <w:rPr>
          <w:rFonts w:ascii="Book Antiqua" w:eastAsia="Book Antiqua" w:hAnsi="Book Antiqua" w:cs="Book Antiqua"/>
          <w:color w:val="000000"/>
        </w:rPr>
        <w:t xml:space="preserve"> &lt;</w:t>
      </w:r>
      <w:r w:rsidR="00895C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(HR 0.506,</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0.043) and HBsAg at cessation (≥</w:t>
      </w:r>
      <w:r w:rsidR="00895C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 IU/mL </w:t>
      </w:r>
      <w:r w:rsidRPr="00895C7D">
        <w:rPr>
          <w:rFonts w:ascii="Book Antiqua" w:eastAsia="Book Antiqua" w:hAnsi="Book Antiqua" w:cs="Book Antiqua"/>
          <w:i/>
          <w:color w:val="000000"/>
        </w:rPr>
        <w:t>vs</w:t>
      </w:r>
      <w:r>
        <w:rPr>
          <w:rFonts w:ascii="Book Antiqua" w:eastAsia="Book Antiqua" w:hAnsi="Book Antiqua" w:cs="Book Antiqua"/>
          <w:color w:val="000000"/>
        </w:rPr>
        <w:t xml:space="preserve"> &lt;</w:t>
      </w:r>
      <w:r w:rsidR="00895C7D">
        <w:rPr>
          <w:rFonts w:ascii="Book Antiqua" w:hAnsi="Book Antiqua" w:cs="Book Antiqua" w:hint="eastAsia"/>
          <w:color w:val="000000"/>
          <w:lang w:eastAsia="zh-CN"/>
        </w:rPr>
        <w:t xml:space="preserve"> </w:t>
      </w:r>
      <w:r>
        <w:rPr>
          <w:rFonts w:ascii="Book Antiqua" w:eastAsia="Book Antiqua" w:hAnsi="Book Antiqua" w:cs="Book Antiqua"/>
          <w:color w:val="000000"/>
        </w:rPr>
        <w:t>100 IU/mL) (HR 14.869,</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0.008) were significant predictors in multivariate regression</w:t>
      </w:r>
      <w:r w:rsidRPr="00895C7D">
        <w:rPr>
          <w:rFonts w:ascii="Book Antiqua" w:eastAsia="Book Antiqua" w:hAnsi="Book Antiqua" w:cs="Book Antiqua"/>
          <w:color w:val="000000"/>
        </w:rPr>
        <w:t xml:space="preserve"> (</w:t>
      </w:r>
      <w:r w:rsidRPr="00895C7D">
        <w:rPr>
          <w:rFonts w:ascii="Book Antiqua" w:eastAsia="Book Antiqua" w:hAnsi="Book Antiqua" w:cs="Book Antiqua"/>
          <w:bCs/>
          <w:color w:val="000000"/>
        </w:rPr>
        <w:t>Table 2</w:t>
      </w:r>
      <w:r w:rsidRPr="00895C7D">
        <w:rPr>
          <w:rFonts w:ascii="Book Antiqua" w:eastAsia="Book Antiqua" w:hAnsi="Book Antiqua" w:cs="Book Antiqua"/>
          <w:color w:val="000000"/>
        </w:rPr>
        <w:t>).</w:t>
      </w:r>
    </w:p>
    <w:p w14:paraId="3CD43576" w14:textId="7F6DE576" w:rsidR="00A77B3E" w:rsidRDefault="007537B4">
      <w:pPr>
        <w:spacing w:line="360" w:lineRule="auto"/>
        <w:ind w:firstLine="480"/>
        <w:jc w:val="both"/>
      </w:pPr>
      <w:r>
        <w:rPr>
          <w:rFonts w:ascii="Book Antiqua" w:eastAsia="Book Antiqua" w:hAnsi="Book Antiqua" w:cs="Book Antiqua"/>
          <w:color w:val="000000"/>
        </w:rPr>
        <w:t xml:space="preserve">Among the 19 patients with HBsAg at cessation </w:t>
      </w:r>
      <w:r w:rsidRPr="00895C7D">
        <w:rPr>
          <w:rFonts w:ascii="Book Antiqua" w:eastAsia="Book Antiqua" w:hAnsi="Book Antiqua" w:cs="Book Antiqua"/>
          <w:color w:val="000000"/>
        </w:rPr>
        <w:t>&lt;</w:t>
      </w:r>
      <w:r w:rsidR="00895C7D">
        <w:rPr>
          <w:rFonts w:ascii="Book Antiqua" w:hAnsi="Book Antiqua" w:cs="Book Antiqua" w:hint="eastAsia"/>
          <w:color w:val="000000"/>
          <w:lang w:eastAsia="zh-CN"/>
        </w:rPr>
        <w:t xml:space="preserve"> </w:t>
      </w:r>
      <w:r w:rsidRPr="00895C7D">
        <w:rPr>
          <w:rFonts w:ascii="Book Antiqua" w:eastAsia="Book Antiqua" w:hAnsi="Book Antiqua" w:cs="Book Antiqua"/>
          <w:color w:val="000000"/>
        </w:rPr>
        <w:t>100</w:t>
      </w:r>
      <w:r>
        <w:rPr>
          <w:rFonts w:ascii="Book Antiqua" w:eastAsia="Book Antiqua" w:hAnsi="Book Antiqua" w:cs="Book Antiqua"/>
          <w:color w:val="000000"/>
        </w:rPr>
        <w:t xml:space="preserve"> IU/mL, only one patient relapsed at month 3 after NAs cessation, and the cumulative relapse rates were significantly lower than those of patients with HBsAg at cessation ≥</w:t>
      </w:r>
      <w:r w:rsidR="0026381D">
        <w:rPr>
          <w:rFonts w:ascii="Book Antiqua" w:hAnsi="Book Antiqua" w:cs="Book Antiqua" w:hint="eastAsia"/>
          <w:color w:val="000000"/>
          <w:lang w:eastAsia="zh-CN"/>
        </w:rPr>
        <w:t xml:space="preserve"> </w:t>
      </w:r>
      <w:r>
        <w:rPr>
          <w:rFonts w:ascii="Book Antiqua" w:eastAsia="Book Antiqua" w:hAnsi="Book Antiqua" w:cs="Book Antiqua"/>
          <w:color w:val="000000"/>
        </w:rPr>
        <w:t>100 IU/mL (</w:t>
      </w:r>
      <w:r w:rsidR="0093275D">
        <w:rPr>
          <w:rFonts w:ascii="Book Antiqua" w:eastAsia="Book Antiqua" w:hAnsi="Book Antiqua" w:cs="Book Antiqua"/>
          <w:color w:val="000000"/>
        </w:rPr>
        <w:t>l</w:t>
      </w:r>
      <w:r>
        <w:rPr>
          <w:rFonts w:ascii="Book Antiqua" w:eastAsia="Book Antiqua" w:hAnsi="Book Antiqua" w:cs="Book Antiqua"/>
          <w:color w:val="000000"/>
        </w:rPr>
        <w:t xml:space="preserve">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sidRPr="0026381D">
        <w:rPr>
          <w:rFonts w:ascii="Book Antiqua" w:eastAsia="Book Antiqua" w:hAnsi="Book Antiqua" w:cs="Book Antiqua"/>
          <w:bCs/>
          <w:color w:val="000000"/>
        </w:rPr>
        <w:t>Figure 3A</w:t>
      </w:r>
      <w:r>
        <w:rPr>
          <w:rFonts w:ascii="Book Antiqua" w:eastAsia="Book Antiqua" w:hAnsi="Book Antiqua" w:cs="Book Antiqua"/>
          <w:color w:val="000000"/>
        </w:rPr>
        <w:t>). For the 51 patients with longer consolidation periods (≥ 24 mo), the cu</w:t>
      </w:r>
      <w:r w:rsidR="0026381D">
        <w:rPr>
          <w:rFonts w:ascii="Book Antiqua" w:eastAsia="Book Antiqua" w:hAnsi="Book Antiqua" w:cs="Book Antiqua"/>
          <w:color w:val="000000"/>
        </w:rPr>
        <w:t>mulative relapse rates at month</w:t>
      </w:r>
      <w:r>
        <w:rPr>
          <w:rFonts w:ascii="Book Antiqua" w:eastAsia="Book Antiqua" w:hAnsi="Book Antiqua" w:cs="Book Antiqua"/>
          <w:color w:val="000000"/>
        </w:rPr>
        <w:t xml:space="preserve"> 3, 6, 12, 24, 36, 60, 120, and 180 were 17.6%, 27.5%, 31.4%, 31.4%, 33.8%, 33.8%, 33.8%, and 44.9%, respectively, which maintained significantly lower relapse rates than patients with shorter consolidation periods (&lt;</w:t>
      </w:r>
      <w:r w:rsidR="0026381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t>
      </w:r>
      <w:r w:rsidR="0093275D">
        <w:rPr>
          <w:rFonts w:ascii="Book Antiqua" w:eastAsia="Book Antiqua" w:hAnsi="Book Antiqua" w:cs="Book Antiqua"/>
          <w:color w:val="000000"/>
        </w:rPr>
        <w:t>l</w:t>
      </w:r>
      <w:r>
        <w:rPr>
          <w:rFonts w:ascii="Book Antiqua" w:eastAsia="Book Antiqua" w:hAnsi="Book Antiqua" w:cs="Book Antiqua"/>
          <w:color w:val="000000"/>
        </w:rPr>
        <w:t xml:space="preserve">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w:t>
      </w:r>
      <w:r w:rsidRPr="0026381D">
        <w:rPr>
          <w:rFonts w:ascii="Book Antiqua" w:eastAsia="Book Antiqua" w:hAnsi="Book Antiqua" w:cs="Book Antiqua"/>
          <w:bCs/>
          <w:color w:val="000000"/>
        </w:rPr>
        <w:t>Figure 3B</w:t>
      </w:r>
      <w:r>
        <w:rPr>
          <w:rFonts w:ascii="Book Antiqua" w:eastAsia="Book Antiqua" w:hAnsi="Book Antiqua" w:cs="Book Antiqua"/>
          <w:color w:val="000000"/>
        </w:rPr>
        <w:t>).</w:t>
      </w:r>
    </w:p>
    <w:p w14:paraId="3413C835" w14:textId="77777777" w:rsidR="0026381D" w:rsidRDefault="0026381D">
      <w:pPr>
        <w:spacing w:line="360" w:lineRule="auto"/>
        <w:jc w:val="both"/>
        <w:rPr>
          <w:rFonts w:ascii="Book Antiqua" w:hAnsi="Book Antiqua" w:cs="Book Antiqua"/>
          <w:b/>
          <w:i/>
          <w:iCs/>
          <w:color w:val="000000"/>
          <w:lang w:eastAsia="zh-CN"/>
        </w:rPr>
      </w:pPr>
    </w:p>
    <w:p w14:paraId="75F47902" w14:textId="77777777" w:rsidR="00A77B3E" w:rsidRPr="0026381D" w:rsidRDefault="007537B4">
      <w:pPr>
        <w:spacing w:line="360" w:lineRule="auto"/>
        <w:jc w:val="both"/>
        <w:rPr>
          <w:b/>
        </w:rPr>
      </w:pPr>
      <w:r w:rsidRPr="0026381D">
        <w:rPr>
          <w:rFonts w:ascii="Book Antiqua" w:eastAsia="Book Antiqua" w:hAnsi="Book Antiqua" w:cs="Book Antiqua"/>
          <w:b/>
          <w:i/>
          <w:iCs/>
          <w:color w:val="000000"/>
        </w:rPr>
        <w:t>Patients with functional cure in Cohort A</w:t>
      </w:r>
    </w:p>
    <w:p w14:paraId="3ED3472D" w14:textId="3608E3E4" w:rsidR="00A77B3E" w:rsidRDefault="007537B4" w:rsidP="0026381D">
      <w:pPr>
        <w:spacing w:line="360" w:lineRule="auto"/>
        <w:jc w:val="both"/>
      </w:pPr>
      <w:r>
        <w:rPr>
          <w:rFonts w:ascii="Book Antiqua" w:eastAsia="Book Antiqua" w:hAnsi="Book Antiqua" w:cs="Book Antiqua"/>
          <w:color w:val="000000"/>
        </w:rPr>
        <w:t>Six of 83 patients achieved functional cure (HBsAg loss) at cessation. All these patients maintained SVR and HBsAg loss during follow-up. The other 11 patients, although they had detectable HBsAg at cessation, also achieved HBsAg loss during follow-up after cessation and maintained SVR. The median follow-up period of these 11 pati</w:t>
      </w:r>
      <w:r w:rsidR="00EA6069">
        <w:rPr>
          <w:rFonts w:ascii="Book Antiqua" w:eastAsia="Book Antiqua" w:hAnsi="Book Antiqua" w:cs="Book Antiqua"/>
          <w:color w:val="000000"/>
        </w:rPr>
        <w:t>ents was 108 (IQR 78–180) mo</w:t>
      </w:r>
      <w:r>
        <w:rPr>
          <w:rFonts w:ascii="Book Antiqua" w:eastAsia="Book Antiqua" w:hAnsi="Book Antiqua" w:cs="Book Antiqua"/>
          <w:color w:val="000000"/>
        </w:rPr>
        <w:t>.</w:t>
      </w:r>
    </w:p>
    <w:p w14:paraId="4A5E5028" w14:textId="77777777" w:rsidR="002C3AD9" w:rsidRDefault="002C3AD9">
      <w:pPr>
        <w:spacing w:line="360" w:lineRule="auto"/>
        <w:jc w:val="both"/>
        <w:rPr>
          <w:rFonts w:ascii="Book Antiqua" w:hAnsi="Book Antiqua" w:cs="Book Antiqua"/>
          <w:i/>
          <w:iCs/>
          <w:color w:val="000000"/>
          <w:lang w:eastAsia="zh-CN"/>
        </w:rPr>
      </w:pPr>
    </w:p>
    <w:p w14:paraId="1F35DAF6" w14:textId="77777777" w:rsidR="00A77B3E" w:rsidRPr="002C3AD9" w:rsidRDefault="007537B4">
      <w:pPr>
        <w:spacing w:line="360" w:lineRule="auto"/>
        <w:jc w:val="both"/>
        <w:rPr>
          <w:b/>
        </w:rPr>
      </w:pPr>
      <w:r w:rsidRPr="002C3AD9">
        <w:rPr>
          <w:rFonts w:ascii="Book Antiqua" w:eastAsia="Book Antiqua" w:hAnsi="Book Antiqua" w:cs="Book Antiqua"/>
          <w:b/>
          <w:i/>
          <w:iCs/>
          <w:color w:val="000000"/>
        </w:rPr>
        <w:t xml:space="preserve">Comparison of cumulative relapse rates between CHB patients with </w:t>
      </w:r>
      <w:proofErr w:type="spellStart"/>
      <w:r w:rsidRPr="002C3AD9">
        <w:rPr>
          <w:rFonts w:ascii="Book Antiqua" w:eastAsia="Book Antiqua" w:hAnsi="Book Antiqua" w:cs="Book Antiqua"/>
          <w:b/>
          <w:i/>
          <w:iCs/>
          <w:color w:val="000000"/>
        </w:rPr>
        <w:t>HBeAg</w:t>
      </w:r>
      <w:proofErr w:type="spellEnd"/>
      <w:r w:rsidRPr="002C3AD9">
        <w:rPr>
          <w:rFonts w:ascii="Book Antiqua" w:eastAsia="Book Antiqua" w:hAnsi="Book Antiqua" w:cs="Book Antiqua"/>
          <w:b/>
          <w:i/>
          <w:iCs/>
          <w:color w:val="000000"/>
        </w:rPr>
        <w:t xml:space="preserve"> loss (Cohort A) and </w:t>
      </w:r>
      <w:proofErr w:type="spellStart"/>
      <w:r w:rsidRPr="002C3AD9">
        <w:rPr>
          <w:rFonts w:ascii="Book Antiqua" w:eastAsia="Book Antiqua" w:hAnsi="Book Antiqua" w:cs="Book Antiqua"/>
          <w:b/>
          <w:i/>
          <w:iCs/>
          <w:color w:val="000000"/>
        </w:rPr>
        <w:t>HBeAg</w:t>
      </w:r>
      <w:proofErr w:type="spellEnd"/>
      <w:r w:rsidRPr="002C3AD9">
        <w:rPr>
          <w:rFonts w:ascii="Book Antiqua" w:eastAsia="Book Antiqua" w:hAnsi="Book Antiqua" w:cs="Book Antiqua"/>
          <w:b/>
          <w:i/>
          <w:iCs/>
          <w:color w:val="000000"/>
        </w:rPr>
        <w:t xml:space="preserve"> seroconversion (Cohort B)</w:t>
      </w:r>
    </w:p>
    <w:p w14:paraId="701DCD55" w14:textId="77777777" w:rsidR="00A77B3E" w:rsidRPr="002C3AD9" w:rsidRDefault="007537B4">
      <w:pPr>
        <w:spacing w:line="360" w:lineRule="auto"/>
        <w:jc w:val="both"/>
      </w:pPr>
      <w:r>
        <w:rPr>
          <w:rFonts w:ascii="Book Antiqua" w:eastAsia="Book Antiqua" w:hAnsi="Book Antiqua" w:cs="Book Antiqua"/>
          <w:color w:val="000000"/>
        </w:rPr>
        <w:t>We preliminarily screened 83 patients in Cohort A and 190 patients in Cohort B for PSM. We included 144 patients (72 pairs) in the PSM cohort (</w:t>
      </w:r>
      <w:r w:rsidRPr="002C3AD9">
        <w:rPr>
          <w:rFonts w:ascii="Book Antiqua" w:eastAsia="Book Antiqua" w:hAnsi="Book Antiqua" w:cs="Book Antiqua"/>
          <w:bCs/>
          <w:color w:val="000000"/>
        </w:rPr>
        <w:t>Figure 1</w:t>
      </w:r>
      <w:r w:rsidRPr="002C3AD9">
        <w:rPr>
          <w:rFonts w:ascii="Book Antiqua" w:eastAsia="Book Antiqua" w:hAnsi="Book Antiqua" w:cs="Book Antiqua"/>
          <w:color w:val="000000"/>
        </w:rPr>
        <w:t>). The baseline characteristics remained comparable between the two groups (</w:t>
      </w:r>
      <w:r w:rsidRPr="002C3AD9">
        <w:rPr>
          <w:rFonts w:ascii="Book Antiqua" w:eastAsia="Book Antiqua" w:hAnsi="Book Antiqua" w:cs="Book Antiqua"/>
          <w:bCs/>
          <w:color w:val="000000"/>
        </w:rPr>
        <w:t>Table 3</w:t>
      </w:r>
      <w:r w:rsidRPr="002C3AD9">
        <w:rPr>
          <w:rFonts w:ascii="Book Antiqua" w:eastAsia="Book Antiqua" w:hAnsi="Book Antiqua" w:cs="Book Antiqua"/>
          <w:color w:val="000000"/>
        </w:rPr>
        <w:t xml:space="preserve">). The log-rank test revealed lower cumulative relapse rates in patients with </w:t>
      </w:r>
      <w:proofErr w:type="spellStart"/>
      <w:r w:rsidRPr="002C3AD9">
        <w:rPr>
          <w:rFonts w:ascii="Book Antiqua" w:eastAsia="Book Antiqua" w:hAnsi="Book Antiqua" w:cs="Book Antiqua"/>
          <w:color w:val="000000"/>
        </w:rPr>
        <w:t>HBeAg</w:t>
      </w:r>
      <w:proofErr w:type="spellEnd"/>
      <w:r w:rsidRPr="002C3AD9">
        <w:rPr>
          <w:rFonts w:ascii="Book Antiqua" w:eastAsia="Book Antiqua" w:hAnsi="Book Antiqua" w:cs="Book Antiqua"/>
          <w:color w:val="000000"/>
        </w:rPr>
        <w:t xml:space="preserve"> seroconversion</w:t>
      </w:r>
      <w:r w:rsidRPr="002C3AD9">
        <w:rPr>
          <w:rFonts w:ascii="Book Antiqua" w:eastAsia="Book Antiqua" w:hAnsi="Book Antiqua" w:cs="Book Antiqua"/>
          <w:i/>
          <w:iCs/>
          <w:color w:val="000000"/>
        </w:rPr>
        <w:t xml:space="preserve"> </w:t>
      </w:r>
      <w:r w:rsidRPr="002C3AD9">
        <w:rPr>
          <w:rFonts w:ascii="Book Antiqua" w:eastAsia="Book Antiqua" w:hAnsi="Book Antiqua" w:cs="Book Antiqua"/>
          <w:color w:val="000000"/>
        </w:rPr>
        <w:t>(</w:t>
      </w:r>
      <w:r w:rsidRPr="002C3AD9">
        <w:rPr>
          <w:rFonts w:ascii="Book Antiqua" w:eastAsia="Book Antiqua" w:hAnsi="Book Antiqua" w:cs="Book Antiqua"/>
          <w:i/>
          <w:iCs/>
          <w:color w:val="000000"/>
        </w:rPr>
        <w:t xml:space="preserve">P </w:t>
      </w:r>
      <w:r w:rsidRPr="002C3AD9">
        <w:rPr>
          <w:rFonts w:ascii="Book Antiqua" w:eastAsia="Book Antiqua" w:hAnsi="Book Antiqua" w:cs="Book Antiqua"/>
          <w:color w:val="000000"/>
        </w:rPr>
        <w:t xml:space="preserve">= 0.036, </w:t>
      </w:r>
      <w:r w:rsidRPr="002C3AD9">
        <w:rPr>
          <w:rFonts w:ascii="Book Antiqua" w:eastAsia="Book Antiqua" w:hAnsi="Book Antiqua" w:cs="Book Antiqua"/>
          <w:bCs/>
          <w:color w:val="000000"/>
        </w:rPr>
        <w:t>Figure 4</w:t>
      </w:r>
      <w:r w:rsidRPr="002C3AD9">
        <w:rPr>
          <w:rFonts w:ascii="Book Antiqua" w:eastAsia="Book Antiqua" w:hAnsi="Book Antiqua" w:cs="Book Antiqua"/>
          <w:color w:val="000000"/>
        </w:rPr>
        <w:t>).</w:t>
      </w:r>
    </w:p>
    <w:p w14:paraId="425B1809" w14:textId="77777777" w:rsidR="00A77B3E" w:rsidRDefault="00A77B3E">
      <w:pPr>
        <w:spacing w:line="360" w:lineRule="auto"/>
        <w:jc w:val="both"/>
      </w:pPr>
    </w:p>
    <w:p w14:paraId="3BB5E950" w14:textId="77777777" w:rsidR="00A77B3E" w:rsidRDefault="007537B4">
      <w:pPr>
        <w:spacing w:line="360" w:lineRule="auto"/>
        <w:jc w:val="both"/>
      </w:pPr>
      <w:r>
        <w:rPr>
          <w:rFonts w:ascii="Book Antiqua" w:eastAsia="Book Antiqua" w:hAnsi="Book Antiqua" w:cs="Book Antiqua"/>
          <w:b/>
          <w:caps/>
          <w:color w:val="000000"/>
          <w:u w:val="single"/>
        </w:rPr>
        <w:t>DISCUSSION</w:t>
      </w:r>
    </w:p>
    <w:p w14:paraId="4CC465F2" w14:textId="4FAEDD6E" w:rsidR="00A77B3E" w:rsidRDefault="0093275D" w:rsidP="002C3AD9">
      <w:pPr>
        <w:spacing w:line="360" w:lineRule="auto"/>
        <w:jc w:val="both"/>
      </w:pPr>
      <w:r>
        <w:rPr>
          <w:rFonts w:ascii="Book Antiqua" w:eastAsia="Book Antiqua" w:hAnsi="Book Antiqua" w:cs="Book Antiqua"/>
          <w:color w:val="000000"/>
        </w:rPr>
        <w:t>T</w:t>
      </w:r>
      <w:r w:rsidR="007537B4">
        <w:rPr>
          <w:rFonts w:ascii="Book Antiqua" w:eastAsia="Book Antiqua" w:hAnsi="Book Antiqua" w:cs="Book Antiqua"/>
          <w:color w:val="000000"/>
        </w:rPr>
        <w:t xml:space="preserve">he response status of patients with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-positive CHB with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 loss after NAs cessation</w:t>
      </w:r>
      <w:r>
        <w:rPr>
          <w:rFonts w:ascii="Book Antiqua" w:eastAsia="Book Antiqua" w:hAnsi="Book Antiqua" w:cs="Book Antiqua"/>
          <w:color w:val="000000"/>
        </w:rPr>
        <w:t xml:space="preserve"> was evaluated</w:t>
      </w:r>
      <w:r w:rsidR="007537B4">
        <w:rPr>
          <w:rFonts w:ascii="Book Antiqua" w:eastAsia="Book Antiqua" w:hAnsi="Book Antiqua" w:cs="Book Antiqua"/>
          <w:color w:val="000000"/>
        </w:rPr>
        <w:t xml:space="preserve">. Despite the absence of </w:t>
      </w:r>
      <w:proofErr w:type="spellStart"/>
      <w:r w:rsidR="007537B4">
        <w:rPr>
          <w:rFonts w:ascii="Book Antiqua" w:eastAsia="Book Antiqua" w:hAnsi="Book Antiqua" w:cs="Book Antiqua"/>
          <w:color w:val="000000"/>
        </w:rPr>
        <w:t>HBeAb</w:t>
      </w:r>
      <w:proofErr w:type="spellEnd"/>
      <w:r w:rsidR="007537B4">
        <w:rPr>
          <w:rFonts w:ascii="Book Antiqua" w:eastAsia="Book Antiqua" w:hAnsi="Book Antiqua" w:cs="Book Antiqua"/>
          <w:color w:val="000000"/>
        </w:rPr>
        <w:t xml:space="preserve">, these patients maintained acceptable virological response after relatively long-term consolidation therapy, especially </w:t>
      </w:r>
      <w:r>
        <w:rPr>
          <w:rFonts w:ascii="Book Antiqua" w:eastAsia="Book Antiqua" w:hAnsi="Book Antiqua" w:cs="Book Antiqua"/>
          <w:color w:val="000000"/>
        </w:rPr>
        <w:t>in</w:t>
      </w:r>
      <w:r w:rsidR="007537B4">
        <w:rPr>
          <w:rFonts w:ascii="Book Antiqua" w:eastAsia="Book Antiqua" w:hAnsi="Book Antiqua" w:cs="Book Antiqua"/>
          <w:color w:val="000000"/>
        </w:rPr>
        <w:t xml:space="preserve"> patients with </w:t>
      </w:r>
      <w:proofErr w:type="spellStart"/>
      <w:r w:rsidR="007537B4">
        <w:rPr>
          <w:rFonts w:ascii="Book Antiqua" w:eastAsia="Book Antiqua" w:hAnsi="Book Antiqua" w:cs="Book Antiqua"/>
          <w:color w:val="000000"/>
        </w:rPr>
        <w:t>HBsAg</w:t>
      </w:r>
      <w:proofErr w:type="spellEnd"/>
      <w:r w:rsidR="007537B4">
        <w:rPr>
          <w:rFonts w:ascii="Book Antiqua" w:eastAsia="Book Antiqua" w:hAnsi="Book Antiqua" w:cs="Book Antiqua"/>
          <w:color w:val="000000"/>
        </w:rPr>
        <w:t xml:space="preserve"> at cessation &lt;</w:t>
      </w:r>
      <w:r w:rsidR="001C5ACC">
        <w:rPr>
          <w:rFonts w:ascii="Book Antiqua" w:hAnsi="Book Antiqua" w:cs="Book Antiqua" w:hint="eastAsia"/>
          <w:color w:val="000000"/>
          <w:lang w:eastAsia="zh-CN"/>
        </w:rPr>
        <w:t xml:space="preserve"> </w:t>
      </w:r>
      <w:r w:rsidR="007537B4">
        <w:rPr>
          <w:rFonts w:ascii="Book Antiqua" w:eastAsia="Book Antiqua" w:hAnsi="Book Antiqua" w:cs="Book Antiqua"/>
          <w:color w:val="000000"/>
        </w:rPr>
        <w:t>100 IU/</w:t>
      </w:r>
      <w:proofErr w:type="spellStart"/>
      <w:r w:rsidR="007537B4">
        <w:rPr>
          <w:rFonts w:ascii="Book Antiqua" w:eastAsia="Book Antiqua" w:hAnsi="Book Antiqua" w:cs="Book Antiqua"/>
          <w:color w:val="000000"/>
        </w:rPr>
        <w:t>mL.</w:t>
      </w:r>
      <w:proofErr w:type="spellEnd"/>
      <w:r w:rsidR="007537B4">
        <w:rPr>
          <w:rFonts w:ascii="Book Antiqua" w:eastAsia="Book Antiqua" w:hAnsi="Book Antiqua" w:cs="Book Antiqua"/>
          <w:color w:val="000000"/>
        </w:rPr>
        <w:t xml:space="preserve"> After PSM, the cumulative relapse rates were higher than those in patients with </w:t>
      </w:r>
      <w:proofErr w:type="spellStart"/>
      <w:r w:rsidR="007537B4">
        <w:rPr>
          <w:rFonts w:ascii="Book Antiqua" w:eastAsia="Book Antiqua" w:hAnsi="Book Antiqua" w:cs="Book Antiqua"/>
          <w:color w:val="000000"/>
        </w:rPr>
        <w:t>HBeAg</w:t>
      </w:r>
      <w:proofErr w:type="spellEnd"/>
      <w:r w:rsidR="007537B4">
        <w:rPr>
          <w:rFonts w:ascii="Book Antiqua" w:eastAsia="Book Antiqua" w:hAnsi="Book Antiqua" w:cs="Book Antiqua"/>
          <w:color w:val="000000"/>
        </w:rPr>
        <w:t xml:space="preserve"> seroconversion. More extended consolidation periods (≥ 24 </w:t>
      </w:r>
      <w:proofErr w:type="spellStart"/>
      <w:r w:rsidR="007537B4">
        <w:rPr>
          <w:rFonts w:ascii="Book Antiqua" w:eastAsia="Book Antiqua" w:hAnsi="Book Antiqua" w:cs="Book Antiqua"/>
          <w:color w:val="000000"/>
        </w:rPr>
        <w:t>mo</w:t>
      </w:r>
      <w:proofErr w:type="spellEnd"/>
      <w:r w:rsidR="007537B4">
        <w:rPr>
          <w:rFonts w:ascii="Book Antiqua" w:eastAsia="Book Antiqua" w:hAnsi="Book Antiqua" w:cs="Book Antiqua"/>
          <w:color w:val="000000"/>
        </w:rPr>
        <w:t xml:space="preserve">) and low </w:t>
      </w:r>
      <w:proofErr w:type="spellStart"/>
      <w:r w:rsidR="007537B4">
        <w:rPr>
          <w:rFonts w:ascii="Book Antiqua" w:eastAsia="Book Antiqua" w:hAnsi="Book Antiqua" w:cs="Book Antiqua"/>
          <w:color w:val="000000"/>
        </w:rPr>
        <w:t>HBsAg</w:t>
      </w:r>
      <w:proofErr w:type="spellEnd"/>
      <w:r w:rsidR="007537B4">
        <w:rPr>
          <w:rFonts w:ascii="Book Antiqua" w:eastAsia="Book Antiqua" w:hAnsi="Book Antiqua" w:cs="Book Antiqua"/>
          <w:color w:val="000000"/>
        </w:rPr>
        <w:t xml:space="preserve"> at cessation (&lt; 100 IU/mL) predicted better response after NAs cessation.</w:t>
      </w:r>
    </w:p>
    <w:p w14:paraId="2587E47C" w14:textId="77777777" w:rsidR="00A77B3E" w:rsidRDefault="007537B4">
      <w:pPr>
        <w:spacing w:line="360" w:lineRule="auto"/>
        <w:ind w:firstLine="480"/>
        <w:jc w:val="both"/>
      </w:pPr>
      <w:r>
        <w:rPr>
          <w:rFonts w:ascii="Book Antiqua" w:eastAsia="Book Antiqua" w:hAnsi="Book Antiqua" w:cs="Book Antiqua"/>
          <w:color w:val="000000"/>
        </w:rPr>
        <w:t xml:space="preserve">NAs cessation remains a matter of debate in clinical practice. Although </w:t>
      </w:r>
      <w:r w:rsidRPr="001C5ACC">
        <w:rPr>
          <w:rFonts w:ascii="Book Antiqua" w:eastAsia="Book Antiqua" w:hAnsi="Book Antiqua" w:cs="Book Antiqua"/>
          <w:color w:val="000000"/>
        </w:rPr>
        <w:t>a</w:t>
      </w:r>
      <w:r>
        <w:rPr>
          <w:rFonts w:ascii="Book Antiqua" w:eastAsia="Book Antiqua" w:hAnsi="Book Antiqua" w:cs="Book Antiqua"/>
          <w:color w:val="000000"/>
        </w:rPr>
        <w:t xml:space="preserve"> functional cure has been recognized as a feasible goal and an acknowledged treatment endpoint of NAs </w:t>
      </w:r>
      <w:proofErr w:type="gramStart"/>
      <w:r>
        <w:rPr>
          <w:rFonts w:ascii="Book Antiqua" w:eastAsia="Book Antiqua" w:hAnsi="Book Antiqua" w:cs="Book Antiqua"/>
          <w:color w:val="000000"/>
        </w:rPr>
        <w:t>therapy</w:t>
      </w:r>
      <w:r w:rsidR="001C5ACC">
        <w:rPr>
          <w:rFonts w:ascii="Book Antiqua" w:eastAsia="Book Antiqua" w:hAnsi="Book Antiqua" w:cs="Book Antiqua"/>
          <w:color w:val="000000"/>
          <w:vertAlign w:val="superscript"/>
        </w:rPr>
        <w:t>[</w:t>
      </w:r>
      <w:proofErr w:type="gramEnd"/>
      <w:r w:rsidR="001C5ACC">
        <w:rPr>
          <w:rFonts w:ascii="Book Antiqua" w:eastAsia="Book Antiqua" w:hAnsi="Book Antiqua" w:cs="Book Antiqua"/>
          <w:color w:val="000000"/>
          <w:vertAlign w:val="superscript"/>
        </w:rPr>
        <w:t>12,16,</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low incidence rates are an essential obstacle to its clinical application. Furthermore, a considerable proportion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patients with CHB stopped NAs before achieving HBsAg loss; nevertheless, the response status remained </w:t>
      </w:r>
      <w:proofErr w:type="gramStart"/>
      <w:r>
        <w:rPr>
          <w:rFonts w:ascii="Book Antiqua" w:eastAsia="Book Antiqua" w:hAnsi="Book Antiqua" w:cs="Book Antiqua"/>
          <w:color w:val="000000"/>
        </w:rPr>
        <w:t>acceptable</w:t>
      </w:r>
      <w:r w:rsidR="001C5ACC">
        <w:rPr>
          <w:rFonts w:ascii="Book Antiqua" w:eastAsia="Book Antiqua" w:hAnsi="Book Antiqua" w:cs="Book Antiqua"/>
          <w:color w:val="000000"/>
          <w:vertAlign w:val="superscript"/>
        </w:rPr>
        <w:t>[</w:t>
      </w:r>
      <w:proofErr w:type="gramEnd"/>
      <w:r w:rsidR="001C5ACC">
        <w:rPr>
          <w:rFonts w:ascii="Book Antiqua" w:eastAsia="Book Antiqua" w:hAnsi="Book Antiqua" w:cs="Book Antiqua"/>
          <w:color w:val="000000"/>
          <w:vertAlign w:val="superscript"/>
        </w:rPr>
        <w:t>5</w:t>
      </w:r>
      <w:r w:rsidR="001C5ACC">
        <w:rPr>
          <w:rFonts w:ascii="Book Antiqua" w:hAnsi="Book Antiqua" w:cs="Book Antiqua" w:hint="eastAsia"/>
          <w:color w:val="000000"/>
          <w:vertAlign w:val="superscript"/>
          <w:lang w:eastAsia="zh-CN"/>
        </w:rPr>
        <w:t>,</w:t>
      </w:r>
      <w:r w:rsidRPr="001C5ACC">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sidRPr="001C5AC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these reasons, NAs cessation following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plus more than 1–3-year consolidation therapy is recommended by current guidelines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patients with CHB</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Because some patients in our cohort discontinued NAs after achieving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(without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xml:space="preserve">) for long periods, the current study compared cumulative relapse rates between CHB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and those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Although the cumulative </w:t>
      </w:r>
      <w:r>
        <w:rPr>
          <w:rFonts w:ascii="Book Antiqua" w:eastAsia="Book Antiqua" w:hAnsi="Book Antiqua" w:cs="Book Antiqua"/>
          <w:color w:val="000000"/>
        </w:rPr>
        <w:lastRenderedPageBreak/>
        <w:t xml:space="preserve">relapse rates remained acceptable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(45.0% at year 10), better outcomes were observed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w:t>
      </w:r>
    </w:p>
    <w:p w14:paraId="69552E47" w14:textId="0271A64C" w:rsidR="00A77B3E" w:rsidRDefault="007537B4">
      <w:pPr>
        <w:spacing w:line="360" w:lineRule="auto"/>
        <w:ind w:firstLine="480"/>
        <w:jc w:val="both"/>
      </w:pPr>
      <w:r>
        <w:rPr>
          <w:rFonts w:ascii="Book Antiqua" w:eastAsia="Book Antiqua" w:hAnsi="Book Antiqua" w:cs="Book Antiqua"/>
          <w:color w:val="000000"/>
        </w:rPr>
        <w:t xml:space="preserve">To achieve better outcomes for CHB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we recommend sufficient consolidation periods. In the present study, </w:t>
      </w:r>
      <w:r w:rsidRPr="00B45A05">
        <w:rPr>
          <w:rFonts w:ascii="Book Antiqua" w:eastAsia="Book Antiqua" w:hAnsi="Book Antiqua" w:cs="Book Antiqua"/>
          <w:color w:val="000000"/>
        </w:rPr>
        <w:t>the</w:t>
      </w:r>
      <w:r>
        <w:rPr>
          <w:rFonts w:ascii="Book Antiqua" w:eastAsia="Book Antiqua" w:hAnsi="Book Antiqua" w:cs="Book Antiqua"/>
          <w:color w:val="000000"/>
        </w:rPr>
        <w:t xml:space="preserve"> consolidation period (≥ 24 mo) was considered </w:t>
      </w:r>
      <w:r w:rsidRPr="00B45A05">
        <w:rPr>
          <w:rFonts w:ascii="Book Antiqua" w:eastAsia="Book Antiqua" w:hAnsi="Book Antiqua" w:cs="Book Antiqua"/>
          <w:color w:val="000000"/>
        </w:rPr>
        <w:t>an</w:t>
      </w:r>
      <w:r>
        <w:rPr>
          <w:rFonts w:ascii="Book Antiqua" w:eastAsia="Book Antiqua" w:hAnsi="Book Antiqua" w:cs="Book Antiqua"/>
          <w:color w:val="000000"/>
        </w:rPr>
        <w:t xml:space="preserve"> independent predictor for SVR. There were similar conclusions in previous studies exploring factors predicting drug withdrawal for patients with CHB achieving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seroconversion</w:t>
      </w:r>
      <w:r w:rsidR="00B45A05">
        <w:rPr>
          <w:rFonts w:ascii="Book Antiqua" w:eastAsia="Book Antiqua" w:hAnsi="Book Antiqua" w:cs="Book Antiqua"/>
          <w:color w:val="000000"/>
          <w:szCs w:val="30"/>
          <w:vertAlign w:val="superscript"/>
        </w:rPr>
        <w:t>[</w:t>
      </w:r>
      <w:proofErr w:type="gramEnd"/>
      <w:r w:rsidR="00B45A05">
        <w:rPr>
          <w:rFonts w:ascii="Book Antiqua" w:eastAsia="Book Antiqua" w:hAnsi="Book Antiqua" w:cs="Book Antiqua"/>
          <w:color w:val="000000"/>
          <w:szCs w:val="30"/>
          <w:vertAlign w:val="superscript"/>
        </w:rPr>
        <w:t>5,10,</w:t>
      </w:r>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 xml:space="preserve">. Nevertheless, the consolidation periods remain controversial. The three cut-off values (12 mo, 18 mo, and 36 mo) adopted by different cohorts might </w:t>
      </w:r>
      <w:r w:rsidR="00BA203C">
        <w:rPr>
          <w:rFonts w:ascii="Book Antiqua" w:eastAsia="Book Antiqua" w:hAnsi="Book Antiqua" w:cs="Book Antiqua"/>
          <w:color w:val="000000"/>
        </w:rPr>
        <w:t xml:space="preserve">be </w:t>
      </w:r>
      <w:r>
        <w:rPr>
          <w:rFonts w:ascii="Book Antiqua" w:eastAsia="Book Antiqua" w:hAnsi="Book Antiqua" w:cs="Book Antiqua"/>
          <w:color w:val="000000"/>
        </w:rPr>
        <w:t>attribute</w:t>
      </w:r>
      <w:r w:rsidR="00BA203C">
        <w:rPr>
          <w:rFonts w:ascii="Book Antiqua" w:eastAsia="Book Antiqua" w:hAnsi="Book Antiqua" w:cs="Book Antiqua"/>
          <w:color w:val="000000"/>
        </w:rPr>
        <w:t>d</w:t>
      </w:r>
      <w:r>
        <w:rPr>
          <w:rFonts w:ascii="Book Antiqua" w:eastAsia="Book Antiqua" w:hAnsi="Book Antiqua" w:cs="Book Antiqua"/>
          <w:color w:val="000000"/>
        </w:rPr>
        <w:t xml:space="preserve"> to various sample size distributions in different consolidation periods. In the current study, more than one-third of patients received consolidation for more than 36 mo (</w:t>
      </w:r>
      <w:r w:rsidRPr="004F4A1B">
        <w:rPr>
          <w:rFonts w:ascii="Book Antiqua" w:eastAsia="Book Antiqua" w:hAnsi="Book Antiqua" w:cs="Book Antiqua"/>
          <w:bCs/>
          <w:color w:val="000000"/>
        </w:rPr>
        <w:t>Figure 2</w:t>
      </w:r>
      <w:r w:rsidRPr="004F4A1B">
        <w:rPr>
          <w:rFonts w:ascii="Book Antiqua" w:eastAsia="Book Antiqua" w:hAnsi="Book Antiqua" w:cs="Book Antiqua"/>
          <w:color w:val="000000"/>
        </w:rPr>
        <w:t>), w</w:t>
      </w:r>
      <w:r>
        <w:rPr>
          <w:rFonts w:ascii="Book Antiqua" w:eastAsia="Book Antiqua" w:hAnsi="Book Antiqua" w:cs="Book Antiqua"/>
          <w:color w:val="000000"/>
        </w:rPr>
        <w:t xml:space="preserve">hich ensured the cut-off value's credibility (≥ 24 mo). </w:t>
      </w:r>
      <w:r w:rsidR="00BA203C">
        <w:rPr>
          <w:rFonts w:ascii="Book Antiqua" w:eastAsia="Book Antiqua" w:hAnsi="Book Antiqua" w:cs="Book Antiqua"/>
          <w:color w:val="000000"/>
        </w:rPr>
        <w:t>In addition</w:t>
      </w:r>
      <w:r>
        <w:rPr>
          <w:rFonts w:ascii="Book Antiqua" w:eastAsia="Book Antiqua" w:hAnsi="Book Antiqua" w:cs="Book Antiqua"/>
          <w:color w:val="000000"/>
        </w:rPr>
        <w:t xml:space="preserve">, according to recommendations of early guidelines, three patients in Cohort A discontinued NAs with consolidation periods less than 12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All these patients relapsed and were re-treated with good outcomes.</w:t>
      </w:r>
    </w:p>
    <w:p w14:paraId="03DD53B5" w14:textId="5D056336" w:rsidR="00A77B3E" w:rsidRDefault="007537B4">
      <w:pPr>
        <w:spacing w:line="360" w:lineRule="auto"/>
        <w:ind w:firstLine="480"/>
        <w:jc w:val="both"/>
      </w:pPr>
      <w:r>
        <w:rPr>
          <w:rFonts w:ascii="Book Antiqua" w:eastAsia="Book Antiqua" w:hAnsi="Book Antiqua" w:cs="Book Antiqua"/>
          <w:color w:val="000000"/>
        </w:rPr>
        <w:t>In addition to lengthier consolidation, several other factors in Cohort A patients may help obtain better outcomes. As mentioned above, HBsAg is an essential predictor of response status after NAs cessation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Lower HBsAg at cessation predicted better outcomes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our present results corroborate this finding. In Cohort A, seventeen patients achieved HBsAg loss (six patients at cessation and </w:t>
      </w:r>
      <w:r w:rsidR="00BA203C">
        <w:rPr>
          <w:rFonts w:ascii="Book Antiqua" w:eastAsia="Book Antiqua" w:hAnsi="Book Antiqua" w:cs="Book Antiqua"/>
          <w:color w:val="000000"/>
        </w:rPr>
        <w:t>an</w:t>
      </w:r>
      <w:r>
        <w:rPr>
          <w:rFonts w:ascii="Book Antiqua" w:eastAsia="Book Antiqua" w:hAnsi="Book Antiqua" w:cs="Book Antiqua"/>
          <w:color w:val="000000"/>
        </w:rPr>
        <w:t xml:space="preserve">other 11 patients during follow-up) in the present study, a relatively high percentage (20.5%). All these patients maintained HBsAg loss and SVR during follow-up. Second, younger age predicted SVR in both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4F4A1B">
        <w:rPr>
          <w:rFonts w:ascii="Book Antiqua" w:eastAsia="Book Antiqua" w:hAnsi="Book Antiqua" w:cs="Book Antiqua"/>
          <w:color w:val="000000"/>
          <w:szCs w:val="30"/>
          <w:vertAlign w:val="superscript"/>
        </w:rPr>
        <w:t>,10,13,22,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However, age was not a predictor in the current study. The mean age of the patients in Cohort A was 32.1 ± 9.5 years, a relatively young sample. Furthermore, 82 patients (98.8%) were under 50 years old, while 65 patients (78.3%) were under 40 years old (</w:t>
      </w:r>
      <w:r w:rsidRPr="004F4A1B">
        <w:rPr>
          <w:rFonts w:ascii="Book Antiqua" w:eastAsia="Book Antiqua" w:hAnsi="Book Antiqua" w:cs="Book Antiqua"/>
          <w:bCs/>
          <w:color w:val="000000"/>
        </w:rPr>
        <w:t>Figure 2</w:t>
      </w:r>
      <w:r w:rsidRPr="004F4A1B">
        <w:rPr>
          <w:rFonts w:ascii="Book Antiqua" w:eastAsia="Book Antiqua" w:hAnsi="Book Antiqua" w:cs="Book Antiqua"/>
          <w:color w:val="000000"/>
        </w:rPr>
        <w:t>)</w:t>
      </w:r>
      <w:r>
        <w:rPr>
          <w:rFonts w:ascii="Book Antiqua" w:eastAsia="Book Antiqua" w:hAnsi="Book Antiqua" w:cs="Book Antiqua"/>
          <w:color w:val="000000"/>
        </w:rPr>
        <w:t xml:space="preserve">. The narrow age spectrum may also conceal the role of age in prognosis after cessation. Third, we excluded patients with cirrhosis and decompensated liver disease. The current guidelines recommend indefinite antiviral therapy for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We also excluded patients with NAs resistance to obtain better outcomes.</w:t>
      </w:r>
    </w:p>
    <w:p w14:paraId="5CE0E82C" w14:textId="32BBF1E7" w:rsidR="00A77B3E" w:rsidRDefault="007537B4">
      <w:pPr>
        <w:spacing w:line="360" w:lineRule="auto"/>
        <w:ind w:firstLine="480"/>
        <w:jc w:val="both"/>
      </w:pPr>
      <w:r>
        <w:rPr>
          <w:rFonts w:ascii="Book Antiqua" w:eastAsia="Book Antiqua" w:hAnsi="Book Antiqua" w:cs="Book Antiqua"/>
          <w:color w:val="000000"/>
        </w:rPr>
        <w:lastRenderedPageBreak/>
        <w:t xml:space="preserve">We followed patients in the current study regularly to identify relapse as early as possible. Most patients (92.1%) relapsed in the first year after NAs cessation, especially during the first 3 mo (68.4%), suggesting that more careful monitoring is critical in the early stages after cessation. These characteristics were similar to those </w:t>
      </w:r>
      <w:r w:rsidR="00BA203C">
        <w:rPr>
          <w:rFonts w:ascii="Book Antiqua" w:eastAsia="Book Antiqua" w:hAnsi="Book Antiqua" w:cs="Book Antiqua"/>
          <w:color w:val="000000"/>
        </w:rPr>
        <w:t>in</w:t>
      </w:r>
      <w:r>
        <w:rPr>
          <w:rFonts w:ascii="Book Antiqua" w:eastAsia="Book Antiqua" w:hAnsi="Book Antiqua" w:cs="Book Antiqua"/>
          <w:color w:val="000000"/>
        </w:rPr>
        <w:t xml:space="preserve"> patients achieving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seroconversion</w:t>
      </w:r>
      <w:r>
        <w:rPr>
          <w:rFonts w:ascii="Book Antiqua" w:eastAsia="Book Antiqua" w:hAnsi="Book Antiqua" w:cs="Book Antiqua"/>
          <w:color w:val="000000"/>
          <w:szCs w:val="30"/>
          <w:vertAlign w:val="superscript"/>
        </w:rPr>
        <w:t>[</w:t>
      </w:r>
      <w:proofErr w:type="gramEnd"/>
      <w:r w:rsidRPr="009C7C2C">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B37BA46" w14:textId="68620841" w:rsidR="00A77B3E" w:rsidRDefault="007537B4">
      <w:pPr>
        <w:spacing w:line="360" w:lineRule="auto"/>
        <w:ind w:firstLine="480"/>
        <w:jc w:val="both"/>
      </w:pPr>
      <w:r>
        <w:rPr>
          <w:rFonts w:ascii="Book Antiqua" w:eastAsia="Book Antiqua" w:hAnsi="Book Antiqua" w:cs="Book Antiqua"/>
          <w:color w:val="000000"/>
        </w:rPr>
        <w:t>There are some limitations to the current study. First, most patients did not receive first-line NAs because of their enrollment in a relatively early period (since 2001), and we followed them for relatively long periods. We excluded patients with NAs resistance to minimize the influence of low-genetic barrier NAs. Second, as an exploratory study, some features of the included patients made them more likely to achieve a sustained response, which might decrease the representativeness</w:t>
      </w:r>
      <w:r w:rsidR="00BA203C" w:rsidRPr="00BA203C">
        <w:rPr>
          <w:rFonts w:ascii="Book Antiqua" w:eastAsia="Book Antiqua" w:hAnsi="Book Antiqua" w:cs="Book Antiqua"/>
          <w:color w:val="000000"/>
        </w:rPr>
        <w:t xml:space="preserve"> </w:t>
      </w:r>
      <w:r w:rsidR="00BA203C">
        <w:rPr>
          <w:rFonts w:ascii="Book Antiqua" w:eastAsia="Book Antiqua" w:hAnsi="Book Antiqua" w:cs="Book Antiqua"/>
          <w:color w:val="000000"/>
        </w:rPr>
        <w:t>of the current study</w:t>
      </w:r>
      <w:r>
        <w:rPr>
          <w:rFonts w:ascii="Book Antiqua" w:eastAsia="Book Antiqua" w:hAnsi="Book Antiqua" w:cs="Book Antiqua"/>
          <w:color w:val="000000"/>
        </w:rPr>
        <w:t>.</w:t>
      </w:r>
    </w:p>
    <w:p w14:paraId="63F1E48C" w14:textId="77777777" w:rsidR="00A77B3E" w:rsidRDefault="00A77B3E">
      <w:pPr>
        <w:spacing w:line="360" w:lineRule="auto"/>
        <w:ind w:firstLine="480"/>
        <w:jc w:val="both"/>
      </w:pPr>
    </w:p>
    <w:p w14:paraId="51D9B5E3" w14:textId="77777777" w:rsidR="00A77B3E" w:rsidRDefault="007537B4">
      <w:pPr>
        <w:spacing w:line="360" w:lineRule="auto"/>
        <w:jc w:val="both"/>
      </w:pPr>
      <w:r>
        <w:rPr>
          <w:rFonts w:ascii="Book Antiqua" w:eastAsia="Book Antiqua" w:hAnsi="Book Antiqua" w:cs="Book Antiqua"/>
          <w:b/>
          <w:caps/>
          <w:color w:val="000000"/>
          <w:u w:val="single"/>
        </w:rPr>
        <w:t>CONCLUSION</w:t>
      </w:r>
    </w:p>
    <w:p w14:paraId="282395F1" w14:textId="77777777" w:rsidR="00A77B3E" w:rsidRDefault="007537B4">
      <w:pPr>
        <w:spacing w:line="360" w:lineRule="auto"/>
        <w:jc w:val="both"/>
      </w:pPr>
      <w:r>
        <w:rPr>
          <w:rFonts w:ascii="Book Antiqua" w:eastAsia="Book Antiqua" w:hAnsi="Book Antiqua" w:cs="Book Antiqua"/>
          <w:color w:val="000000"/>
        </w:rPr>
        <w:t xml:space="preserve">In conclusion,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CHB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may be able to discontinue NAs therapy after long-term consolidation. HBsAg at cessation &lt;100 IU/mL predicts SVR after NAs cessation. Careful monitoring, especially in the early stages after cessation, should be adopted to ensure favorable outcomes</w:t>
      </w:r>
    </w:p>
    <w:p w14:paraId="783BF52C" w14:textId="77777777" w:rsidR="00A77B3E" w:rsidRDefault="00A77B3E">
      <w:pPr>
        <w:spacing w:line="360" w:lineRule="auto"/>
        <w:jc w:val="both"/>
      </w:pPr>
    </w:p>
    <w:p w14:paraId="2F3982C9" w14:textId="77777777" w:rsidR="00A77B3E" w:rsidRDefault="007537B4">
      <w:pPr>
        <w:spacing w:line="360" w:lineRule="auto"/>
        <w:jc w:val="both"/>
      </w:pPr>
      <w:r>
        <w:rPr>
          <w:rFonts w:ascii="Book Antiqua" w:eastAsia="Book Antiqua" w:hAnsi="Book Antiqua" w:cs="Book Antiqua"/>
          <w:b/>
          <w:caps/>
          <w:color w:val="000000"/>
          <w:u w:val="single"/>
        </w:rPr>
        <w:t>ARTICLE HIGHLIGHTS</w:t>
      </w:r>
    </w:p>
    <w:p w14:paraId="4C5B1EC7" w14:textId="77777777" w:rsidR="00A77B3E" w:rsidRDefault="007537B4">
      <w:pPr>
        <w:spacing w:line="360" w:lineRule="auto"/>
        <w:jc w:val="both"/>
      </w:pPr>
      <w:r>
        <w:rPr>
          <w:rFonts w:ascii="Book Antiqua" w:eastAsia="Book Antiqua" w:hAnsi="Book Antiqua" w:cs="Book Antiqua"/>
          <w:b/>
          <w:i/>
          <w:color w:val="000000"/>
        </w:rPr>
        <w:t>Research background</w:t>
      </w:r>
    </w:p>
    <w:p w14:paraId="5EB89640" w14:textId="13E3A3DF" w:rsidR="00A77B3E" w:rsidRDefault="007537B4">
      <w:pPr>
        <w:spacing w:line="360" w:lineRule="auto"/>
        <w:jc w:val="both"/>
      </w:pPr>
      <w:proofErr w:type="spellStart"/>
      <w:proofErr w:type="gramStart"/>
      <w:r w:rsidRPr="007B5076">
        <w:rPr>
          <w:rFonts w:ascii="Book Antiqua" w:eastAsia="Book Antiqua" w:hAnsi="Book Antiqua" w:cs="Book Antiqua"/>
          <w:color w:val="000000"/>
        </w:rPr>
        <w:t>Nucleos</w:t>
      </w:r>
      <w:proofErr w:type="spellEnd"/>
      <w:r w:rsidRPr="007B5076">
        <w:rPr>
          <w:rFonts w:ascii="Book Antiqua" w:eastAsia="Book Antiqua" w:hAnsi="Book Antiqua" w:cs="Book Antiqua"/>
          <w:color w:val="000000"/>
        </w:rPr>
        <w:t>(</w:t>
      </w:r>
      <w:proofErr w:type="gramEnd"/>
      <w:r w:rsidRPr="007B5076">
        <w:rPr>
          <w:rFonts w:ascii="Book Antiqua" w:eastAsia="Book Antiqua" w:hAnsi="Book Antiqua" w:cs="Book Antiqua"/>
          <w:color w:val="000000"/>
        </w:rPr>
        <w:t xml:space="preserve">t)ide analogs (NAs) cessation in chronic hepatitis B (CHB) patients remains a matter of debate in clinical practice, especially </w:t>
      </w:r>
      <w:r w:rsidR="00BA203C">
        <w:rPr>
          <w:rFonts w:ascii="Book Antiqua" w:eastAsia="Book Antiqua" w:hAnsi="Book Antiqua" w:cs="Book Antiqua"/>
          <w:color w:val="000000"/>
        </w:rPr>
        <w:t>in</w:t>
      </w:r>
      <w:r w:rsidRPr="007B5076">
        <w:rPr>
          <w:rFonts w:ascii="Book Antiqua" w:eastAsia="Book Antiqua" w:hAnsi="Book Antiqua" w:cs="Book Antiqua"/>
          <w:color w:val="000000"/>
        </w:rPr>
        <w:t xml:space="preserve"> patients who fail to achieve </w:t>
      </w:r>
      <w:r w:rsidR="007B5076">
        <w:rPr>
          <w:rFonts w:ascii="Book Antiqua" w:hAnsi="Book Antiqua" w:cs="Book Antiqua"/>
          <w:color w:val="000000"/>
          <w:lang w:eastAsia="zh-CN"/>
        </w:rPr>
        <w:t>h</w:t>
      </w:r>
      <w:r w:rsidR="007B5076">
        <w:rPr>
          <w:rFonts w:ascii="Book Antiqua" w:eastAsia="Book Antiqua" w:hAnsi="Book Antiqua" w:cs="Book Antiqua"/>
          <w:color w:val="000000"/>
        </w:rPr>
        <w:t>epatitis B e antigen (</w:t>
      </w:r>
      <w:proofErr w:type="spellStart"/>
      <w:r w:rsidR="007B5076">
        <w:rPr>
          <w:rFonts w:ascii="Book Antiqua" w:eastAsia="Book Antiqua" w:hAnsi="Book Antiqua" w:cs="Book Antiqua"/>
          <w:color w:val="000000"/>
        </w:rPr>
        <w:t>HBeAg</w:t>
      </w:r>
      <w:proofErr w:type="spellEnd"/>
      <w:r w:rsidR="007B5076">
        <w:rPr>
          <w:rFonts w:ascii="Book Antiqua" w:eastAsia="Book Antiqua" w:hAnsi="Book Antiqua" w:cs="Book Antiqua"/>
          <w:color w:val="000000"/>
        </w:rPr>
        <w:t>)</w:t>
      </w:r>
      <w:r w:rsidR="007B5076" w:rsidRPr="007B5076">
        <w:rPr>
          <w:rFonts w:ascii="Book Antiqua" w:eastAsia="Book Antiqua" w:hAnsi="Book Antiqua" w:cs="Book Antiqua"/>
          <w:color w:val="000000"/>
        </w:rPr>
        <w:t xml:space="preserve"> </w:t>
      </w:r>
      <w:r w:rsidRPr="007B5076">
        <w:rPr>
          <w:rFonts w:ascii="Book Antiqua" w:eastAsia="Book Antiqua" w:hAnsi="Book Antiqua" w:cs="Book Antiqua"/>
          <w:color w:val="000000"/>
        </w:rPr>
        <w:t xml:space="preserve">seroconversion after the long-term loss of </w:t>
      </w:r>
      <w:proofErr w:type="spellStart"/>
      <w:r w:rsidRPr="007B5076">
        <w:rPr>
          <w:rFonts w:ascii="Book Antiqua" w:eastAsia="Book Antiqua" w:hAnsi="Book Antiqua" w:cs="Book Antiqua"/>
          <w:color w:val="000000"/>
        </w:rPr>
        <w:t>HBeAg</w:t>
      </w:r>
      <w:proofErr w:type="spellEnd"/>
      <w:r w:rsidRPr="007B5076">
        <w:rPr>
          <w:rFonts w:ascii="Book Antiqua" w:eastAsia="Book Antiqua" w:hAnsi="Book Antiqua" w:cs="Book Antiqua"/>
          <w:color w:val="000000"/>
        </w:rPr>
        <w:t>. Few studies were explicitly designed for this subpopulation.</w:t>
      </w:r>
    </w:p>
    <w:p w14:paraId="6A690CE9" w14:textId="77777777" w:rsidR="00A77B3E" w:rsidRDefault="00A77B3E">
      <w:pPr>
        <w:spacing w:line="360" w:lineRule="auto"/>
        <w:jc w:val="both"/>
      </w:pPr>
    </w:p>
    <w:p w14:paraId="5B21238E" w14:textId="77777777" w:rsidR="00A77B3E" w:rsidRDefault="007537B4">
      <w:pPr>
        <w:spacing w:line="360" w:lineRule="auto"/>
        <w:jc w:val="both"/>
      </w:pPr>
      <w:r>
        <w:rPr>
          <w:rFonts w:ascii="Book Antiqua" w:eastAsia="Book Antiqua" w:hAnsi="Book Antiqua" w:cs="Book Antiqua"/>
          <w:b/>
          <w:i/>
          <w:color w:val="000000"/>
        </w:rPr>
        <w:t>Research motivation</w:t>
      </w:r>
    </w:p>
    <w:p w14:paraId="215DE16B" w14:textId="1F1257F6" w:rsidR="00A77B3E" w:rsidRPr="003753A9" w:rsidRDefault="007537B4">
      <w:pPr>
        <w:spacing w:line="360" w:lineRule="auto"/>
        <w:jc w:val="both"/>
        <w:rPr>
          <w:rFonts w:ascii="Book Antiqua" w:eastAsia="Book Antiqua" w:hAnsi="Book Antiqua" w:cs="Book Antiqua"/>
          <w:color w:val="000000"/>
        </w:rPr>
      </w:pPr>
      <w:proofErr w:type="gramStart"/>
      <w:r w:rsidRPr="003753A9">
        <w:rPr>
          <w:rFonts w:ascii="Book Antiqua" w:eastAsia="Book Antiqua" w:hAnsi="Book Antiqua" w:cs="Book Antiqua"/>
          <w:color w:val="000000"/>
        </w:rPr>
        <w:t xml:space="preserve">To </w:t>
      </w:r>
      <w:r w:rsidR="00BA203C">
        <w:rPr>
          <w:rFonts w:ascii="Book Antiqua" w:eastAsia="Book Antiqua" w:hAnsi="Book Antiqua" w:cs="Book Antiqua"/>
          <w:color w:val="000000"/>
        </w:rPr>
        <w:t>determine</w:t>
      </w:r>
      <w:r w:rsidRPr="003753A9">
        <w:rPr>
          <w:rFonts w:ascii="Book Antiqua" w:eastAsia="Book Antiqua" w:hAnsi="Book Antiqua" w:cs="Book Antiqua"/>
          <w:color w:val="000000"/>
        </w:rPr>
        <w:t xml:space="preserve"> whether chronic hepatitis B patients with </w:t>
      </w:r>
      <w:proofErr w:type="spellStart"/>
      <w:r w:rsidRPr="003753A9">
        <w:rPr>
          <w:rFonts w:ascii="Book Antiqua" w:eastAsia="Book Antiqua" w:hAnsi="Book Antiqua" w:cs="Book Antiqua"/>
          <w:color w:val="000000"/>
        </w:rPr>
        <w:t>HBeAg</w:t>
      </w:r>
      <w:proofErr w:type="spellEnd"/>
      <w:r w:rsidRPr="003753A9">
        <w:rPr>
          <w:rFonts w:ascii="Book Antiqua" w:eastAsia="Book Antiqua" w:hAnsi="Book Antiqua" w:cs="Book Antiqua"/>
          <w:color w:val="000000"/>
        </w:rPr>
        <w:t xml:space="preserve"> loss could discontinue NAs after long-term consolidation.</w:t>
      </w:r>
      <w:proofErr w:type="gramEnd"/>
    </w:p>
    <w:p w14:paraId="299D8FC1" w14:textId="77777777" w:rsidR="00A77B3E" w:rsidRDefault="00A77B3E">
      <w:pPr>
        <w:spacing w:line="360" w:lineRule="auto"/>
        <w:jc w:val="both"/>
      </w:pPr>
    </w:p>
    <w:p w14:paraId="1CA09657" w14:textId="77777777" w:rsidR="00A77B3E" w:rsidRDefault="007537B4">
      <w:pPr>
        <w:spacing w:line="360" w:lineRule="auto"/>
        <w:jc w:val="both"/>
      </w:pPr>
      <w:r>
        <w:rPr>
          <w:rFonts w:ascii="Book Antiqua" w:eastAsia="Book Antiqua" w:hAnsi="Book Antiqua" w:cs="Book Antiqua"/>
          <w:b/>
          <w:i/>
          <w:color w:val="000000"/>
        </w:rPr>
        <w:lastRenderedPageBreak/>
        <w:t>Research objectives</w:t>
      </w:r>
    </w:p>
    <w:p w14:paraId="57B4360F" w14:textId="77777777" w:rsidR="00A77B3E" w:rsidRPr="003753A9" w:rsidRDefault="007537B4">
      <w:pPr>
        <w:spacing w:line="360" w:lineRule="auto"/>
        <w:jc w:val="both"/>
        <w:rPr>
          <w:rFonts w:ascii="Book Antiqua" w:eastAsia="Book Antiqua" w:hAnsi="Book Antiqua" w:cs="Book Antiqua"/>
          <w:color w:val="000000"/>
        </w:rPr>
      </w:pPr>
      <w:r w:rsidRPr="003753A9">
        <w:rPr>
          <w:rFonts w:ascii="Book Antiqua" w:eastAsia="Book Antiqua" w:hAnsi="Book Antiqua" w:cs="Book Antiqua"/>
          <w:color w:val="000000"/>
        </w:rPr>
        <w:t xml:space="preserve">We investigated the outcomes and factors associated with </w:t>
      </w:r>
      <w:proofErr w:type="spellStart"/>
      <w:r w:rsidRPr="003753A9">
        <w:rPr>
          <w:rFonts w:ascii="Book Antiqua" w:eastAsia="Book Antiqua" w:hAnsi="Book Antiqua" w:cs="Book Antiqua"/>
          <w:color w:val="000000"/>
        </w:rPr>
        <w:t>HBeAg</w:t>
      </w:r>
      <w:proofErr w:type="spellEnd"/>
      <w:r w:rsidRPr="003753A9">
        <w:rPr>
          <w:rFonts w:ascii="Book Antiqua" w:eastAsia="Book Antiqua" w:hAnsi="Book Antiqua" w:cs="Book Antiqua"/>
          <w:color w:val="000000"/>
        </w:rPr>
        <w:t>-positiv</w:t>
      </w:r>
      <w:r w:rsidR="003753A9">
        <w:rPr>
          <w:rFonts w:ascii="Book Antiqua" w:eastAsia="Book Antiqua" w:hAnsi="Book Antiqua" w:cs="Book Antiqua"/>
          <w:color w:val="000000"/>
        </w:rPr>
        <w:t xml:space="preserve">e CHB patients with </w:t>
      </w:r>
      <w:proofErr w:type="spellStart"/>
      <w:r w:rsidR="003753A9">
        <w:rPr>
          <w:rFonts w:ascii="Book Antiqua" w:eastAsia="Book Antiqua" w:hAnsi="Book Antiqua" w:cs="Book Antiqua"/>
          <w:color w:val="000000"/>
        </w:rPr>
        <w:t>HBeAg</w:t>
      </w:r>
      <w:proofErr w:type="spellEnd"/>
      <w:r w:rsidR="003753A9">
        <w:rPr>
          <w:rFonts w:ascii="Book Antiqua" w:eastAsia="Book Antiqua" w:hAnsi="Book Antiqua" w:cs="Book Antiqua"/>
          <w:color w:val="000000"/>
        </w:rPr>
        <w:t xml:space="preserve"> loss </w:t>
      </w:r>
      <w:r w:rsidR="003753A9">
        <w:rPr>
          <w:rFonts w:ascii="Book Antiqua" w:hAnsi="Book Antiqua" w:cs="Book Antiqua" w:hint="eastAsia"/>
          <w:color w:val="000000"/>
          <w:lang w:eastAsia="zh-CN"/>
        </w:rPr>
        <w:t>[</w:t>
      </w:r>
      <w:r w:rsidRPr="003753A9">
        <w:rPr>
          <w:rFonts w:ascii="Book Antiqua" w:eastAsia="Book Antiqua" w:hAnsi="Book Antiqua" w:cs="Book Antiqua"/>
          <w:color w:val="000000"/>
        </w:rPr>
        <w:t xml:space="preserve">without </w:t>
      </w:r>
      <w:r w:rsidR="003753A9" w:rsidRPr="003753A9">
        <w:rPr>
          <w:rFonts w:ascii="Book Antiqua" w:eastAsia="Book Antiqua" w:hAnsi="Book Antiqua" w:cs="Book Antiqua"/>
          <w:color w:val="000000"/>
        </w:rPr>
        <w:t xml:space="preserve">hepatitis B e antibody </w:t>
      </w:r>
      <w:r w:rsidR="003753A9">
        <w:rPr>
          <w:rFonts w:ascii="Book Antiqua" w:hAnsi="Book Antiqua" w:cs="Book Antiqua" w:hint="eastAsia"/>
          <w:color w:val="000000"/>
          <w:lang w:eastAsia="zh-CN"/>
        </w:rPr>
        <w:t>(</w:t>
      </w:r>
      <w:proofErr w:type="spellStart"/>
      <w:r w:rsidRPr="003753A9">
        <w:rPr>
          <w:rFonts w:ascii="Book Antiqua" w:eastAsia="Book Antiqua" w:hAnsi="Book Antiqua" w:cs="Book Antiqua"/>
          <w:color w:val="000000"/>
        </w:rPr>
        <w:t>HBeAb</w:t>
      </w:r>
      <w:proofErr w:type="spellEnd"/>
      <w:r w:rsidRPr="003753A9">
        <w:rPr>
          <w:rFonts w:ascii="Book Antiqua" w:eastAsia="Book Antiqua" w:hAnsi="Book Antiqua" w:cs="Book Antiqua"/>
          <w:color w:val="000000"/>
        </w:rPr>
        <w:t>)</w:t>
      </w:r>
      <w:r w:rsidR="003753A9">
        <w:rPr>
          <w:rFonts w:ascii="Book Antiqua" w:hAnsi="Book Antiqua" w:cs="Book Antiqua" w:hint="eastAsia"/>
          <w:color w:val="000000"/>
          <w:lang w:eastAsia="zh-CN"/>
        </w:rPr>
        <w:t>]</w:t>
      </w:r>
      <w:r w:rsidRPr="003753A9">
        <w:rPr>
          <w:rFonts w:ascii="Book Antiqua" w:eastAsia="Book Antiqua" w:hAnsi="Book Antiqua" w:cs="Book Antiqua"/>
          <w:color w:val="000000"/>
        </w:rPr>
        <w:t xml:space="preserve"> after cessation of NAs.</w:t>
      </w:r>
    </w:p>
    <w:p w14:paraId="378ACEF7" w14:textId="77777777" w:rsidR="00A77B3E" w:rsidRDefault="00A77B3E">
      <w:pPr>
        <w:spacing w:line="360" w:lineRule="auto"/>
        <w:jc w:val="both"/>
      </w:pPr>
    </w:p>
    <w:p w14:paraId="6332BAB0" w14:textId="77777777" w:rsidR="00A77B3E" w:rsidRDefault="007537B4">
      <w:pPr>
        <w:spacing w:line="360" w:lineRule="auto"/>
        <w:jc w:val="both"/>
      </w:pPr>
      <w:r>
        <w:rPr>
          <w:rFonts w:ascii="Book Antiqua" w:eastAsia="Book Antiqua" w:hAnsi="Book Antiqua" w:cs="Book Antiqua"/>
          <w:b/>
          <w:i/>
          <w:color w:val="000000"/>
        </w:rPr>
        <w:t>Research methods</w:t>
      </w:r>
    </w:p>
    <w:p w14:paraId="2C30CD6D" w14:textId="1DC549D1" w:rsidR="00A77B3E" w:rsidRPr="003753A9" w:rsidRDefault="007537B4">
      <w:pPr>
        <w:spacing w:line="360" w:lineRule="auto"/>
        <w:jc w:val="both"/>
        <w:rPr>
          <w:rFonts w:ascii="Book Antiqua" w:eastAsia="Book Antiqua" w:hAnsi="Book Antiqua" w:cs="Book Antiqua"/>
          <w:color w:val="000000"/>
        </w:rPr>
      </w:pPr>
      <w:r w:rsidRPr="003753A9">
        <w:rPr>
          <w:rFonts w:ascii="Book Antiqua" w:eastAsia="Book Antiqua" w:hAnsi="Book Antiqua" w:cs="Book Antiqua"/>
          <w:color w:val="000000"/>
        </w:rPr>
        <w:t xml:space="preserve">Patients who discontinued NAs after achieving </w:t>
      </w:r>
      <w:proofErr w:type="spellStart"/>
      <w:r w:rsidRPr="003753A9">
        <w:rPr>
          <w:rFonts w:ascii="Book Antiqua" w:eastAsia="Book Antiqua" w:hAnsi="Book Antiqua" w:cs="Book Antiqua"/>
          <w:color w:val="000000"/>
        </w:rPr>
        <w:t>HBeAg</w:t>
      </w:r>
      <w:proofErr w:type="spellEnd"/>
      <w:r w:rsidRPr="003753A9">
        <w:rPr>
          <w:rFonts w:ascii="Book Antiqua" w:eastAsia="Book Antiqua" w:hAnsi="Book Antiqua" w:cs="Book Antiqua"/>
          <w:color w:val="000000"/>
        </w:rPr>
        <w:t xml:space="preserve"> loss (without </w:t>
      </w:r>
      <w:proofErr w:type="spellStart"/>
      <w:r w:rsidRPr="003753A9">
        <w:rPr>
          <w:rFonts w:ascii="Book Antiqua" w:eastAsia="Book Antiqua" w:hAnsi="Book Antiqua" w:cs="Book Antiqua"/>
          <w:color w:val="000000"/>
        </w:rPr>
        <w:t>HBeAb</w:t>
      </w:r>
      <w:proofErr w:type="spellEnd"/>
      <w:r w:rsidRPr="003753A9">
        <w:rPr>
          <w:rFonts w:ascii="Book Antiqua" w:eastAsia="Book Antiqua" w:hAnsi="Book Antiqua" w:cs="Book Antiqua"/>
          <w:color w:val="000000"/>
        </w:rPr>
        <w:t xml:space="preserve">) for long periods were included and predictive factors were explored. CHB patients who achieved </w:t>
      </w:r>
      <w:proofErr w:type="spellStart"/>
      <w:r w:rsidRPr="003753A9">
        <w:rPr>
          <w:rFonts w:ascii="Book Antiqua" w:eastAsia="Book Antiqua" w:hAnsi="Book Antiqua" w:cs="Book Antiqua"/>
          <w:color w:val="000000"/>
        </w:rPr>
        <w:t>HBeAg</w:t>
      </w:r>
      <w:proofErr w:type="spellEnd"/>
      <w:r w:rsidRPr="003753A9">
        <w:rPr>
          <w:rFonts w:ascii="Book Antiqua" w:eastAsia="Book Antiqua" w:hAnsi="Book Antiqua" w:cs="Book Antiqua"/>
          <w:color w:val="000000"/>
        </w:rPr>
        <w:t xml:space="preserve"> seroconversion were also included for controls.</w:t>
      </w:r>
    </w:p>
    <w:p w14:paraId="6745A01E" w14:textId="77777777" w:rsidR="00A77B3E" w:rsidRDefault="00A77B3E">
      <w:pPr>
        <w:spacing w:line="360" w:lineRule="auto"/>
        <w:jc w:val="both"/>
      </w:pPr>
    </w:p>
    <w:p w14:paraId="751C90B6" w14:textId="77777777" w:rsidR="00A77B3E" w:rsidRDefault="007537B4">
      <w:pPr>
        <w:spacing w:line="360" w:lineRule="auto"/>
        <w:jc w:val="both"/>
      </w:pPr>
      <w:r>
        <w:rPr>
          <w:rFonts w:ascii="Book Antiqua" w:eastAsia="Book Antiqua" w:hAnsi="Book Antiqua" w:cs="Book Antiqua"/>
          <w:b/>
          <w:i/>
          <w:color w:val="000000"/>
        </w:rPr>
        <w:t>Research results</w:t>
      </w:r>
    </w:p>
    <w:p w14:paraId="63E892F2" w14:textId="34AD9B69" w:rsidR="00A77B3E" w:rsidRPr="003753A9" w:rsidRDefault="007537B4">
      <w:pPr>
        <w:spacing w:line="360" w:lineRule="auto"/>
        <w:jc w:val="both"/>
        <w:rPr>
          <w:rFonts w:ascii="Book Antiqua" w:eastAsia="Book Antiqua" w:hAnsi="Book Antiqua" w:cs="Book Antiqua"/>
          <w:color w:val="000000"/>
        </w:rPr>
      </w:pPr>
      <w:proofErr w:type="spellStart"/>
      <w:r w:rsidRPr="003753A9">
        <w:rPr>
          <w:rFonts w:ascii="Book Antiqua" w:eastAsia="Book Antiqua" w:hAnsi="Book Antiqua" w:cs="Book Antiqua"/>
          <w:color w:val="000000"/>
        </w:rPr>
        <w:t>HBeAg</w:t>
      </w:r>
      <w:proofErr w:type="spellEnd"/>
      <w:r w:rsidRPr="003753A9">
        <w:rPr>
          <w:rFonts w:ascii="Book Antiqua" w:eastAsia="Book Antiqua" w:hAnsi="Book Antiqua" w:cs="Book Antiqua"/>
          <w:color w:val="000000"/>
        </w:rPr>
        <w:t xml:space="preserve">-positive CHB patients with </w:t>
      </w:r>
      <w:proofErr w:type="spellStart"/>
      <w:r w:rsidRPr="003753A9">
        <w:rPr>
          <w:rFonts w:ascii="Book Antiqua" w:eastAsia="Book Antiqua" w:hAnsi="Book Antiqua" w:cs="Book Antiqua"/>
          <w:color w:val="000000"/>
        </w:rPr>
        <w:t>HBeAg</w:t>
      </w:r>
      <w:proofErr w:type="spellEnd"/>
      <w:r w:rsidRPr="003753A9">
        <w:rPr>
          <w:rFonts w:ascii="Book Antiqua" w:eastAsia="Book Antiqua" w:hAnsi="Book Antiqua" w:cs="Book Antiqua"/>
          <w:color w:val="000000"/>
        </w:rPr>
        <w:t xml:space="preserve"> loss maintained acceptable virological response after NAs cessation, especially </w:t>
      </w:r>
      <w:r w:rsidR="00BA203C">
        <w:rPr>
          <w:rFonts w:ascii="Book Antiqua" w:eastAsia="Book Antiqua" w:hAnsi="Book Antiqua" w:cs="Book Antiqua"/>
          <w:color w:val="000000"/>
        </w:rPr>
        <w:t>in</w:t>
      </w:r>
      <w:r w:rsidRPr="003753A9">
        <w:rPr>
          <w:rFonts w:ascii="Book Antiqua" w:eastAsia="Book Antiqua" w:hAnsi="Book Antiqua" w:cs="Book Antiqua"/>
          <w:color w:val="000000"/>
        </w:rPr>
        <w:t xml:space="preserve"> patients with </w:t>
      </w:r>
      <w:r w:rsidR="00D45E39" w:rsidRPr="00D45E39">
        <w:rPr>
          <w:rFonts w:ascii="Book Antiqua" w:eastAsia="Book Antiqua" w:hAnsi="Book Antiqua" w:cs="Book Antiqua"/>
          <w:color w:val="000000"/>
        </w:rPr>
        <w:t>hepatitis B surface antigen (HBsAg)</w:t>
      </w:r>
      <w:r w:rsidRPr="003753A9">
        <w:rPr>
          <w:rFonts w:ascii="Book Antiqua" w:eastAsia="Book Antiqua" w:hAnsi="Book Antiqua" w:cs="Book Antiqua"/>
          <w:color w:val="000000"/>
        </w:rPr>
        <w:t xml:space="preserve"> at cessation &lt;</w:t>
      </w:r>
      <w:r w:rsidR="00D45E39">
        <w:rPr>
          <w:rFonts w:ascii="Book Antiqua" w:hAnsi="Book Antiqua" w:cs="Book Antiqua" w:hint="eastAsia"/>
          <w:color w:val="000000"/>
          <w:lang w:eastAsia="zh-CN"/>
        </w:rPr>
        <w:t xml:space="preserve"> </w:t>
      </w:r>
      <w:r w:rsidRPr="003753A9">
        <w:rPr>
          <w:rFonts w:ascii="Book Antiqua" w:eastAsia="Book Antiqua" w:hAnsi="Book Antiqua" w:cs="Book Antiqua"/>
          <w:color w:val="000000"/>
        </w:rPr>
        <w:t>100 IU/</w:t>
      </w:r>
      <w:proofErr w:type="spellStart"/>
      <w:r w:rsidRPr="003753A9">
        <w:rPr>
          <w:rFonts w:ascii="Book Antiqua" w:eastAsia="Book Antiqua" w:hAnsi="Book Antiqua" w:cs="Book Antiqua"/>
          <w:color w:val="000000"/>
        </w:rPr>
        <w:t>mL.</w:t>
      </w:r>
      <w:proofErr w:type="spellEnd"/>
      <w:r w:rsidRPr="003753A9">
        <w:rPr>
          <w:rFonts w:ascii="Book Antiqua" w:eastAsia="Book Antiqua" w:hAnsi="Book Antiqua" w:cs="Book Antiqua"/>
          <w:color w:val="000000"/>
        </w:rPr>
        <w:t xml:space="preserve"> After PSM, the cumulative relapse rates were higher than those in patients with </w:t>
      </w:r>
      <w:proofErr w:type="spellStart"/>
      <w:r w:rsidRPr="003753A9">
        <w:rPr>
          <w:rFonts w:ascii="Book Antiqua" w:eastAsia="Book Antiqua" w:hAnsi="Book Antiqua" w:cs="Book Antiqua"/>
          <w:color w:val="000000"/>
        </w:rPr>
        <w:t>HBeAg</w:t>
      </w:r>
      <w:proofErr w:type="spellEnd"/>
      <w:r w:rsidRPr="003753A9">
        <w:rPr>
          <w:rFonts w:ascii="Book Antiqua" w:eastAsia="Book Antiqua" w:hAnsi="Book Antiqua" w:cs="Book Antiqua"/>
          <w:color w:val="000000"/>
        </w:rPr>
        <w:t xml:space="preserve"> seroconversion. More extended consolidation periods (≥ 24 </w:t>
      </w:r>
      <w:proofErr w:type="spellStart"/>
      <w:r w:rsidRPr="003753A9">
        <w:rPr>
          <w:rFonts w:ascii="Book Antiqua" w:eastAsia="Book Antiqua" w:hAnsi="Book Antiqua" w:cs="Book Antiqua"/>
          <w:color w:val="000000"/>
        </w:rPr>
        <w:t>mo</w:t>
      </w:r>
      <w:proofErr w:type="spellEnd"/>
      <w:r w:rsidRPr="003753A9">
        <w:rPr>
          <w:rFonts w:ascii="Book Antiqua" w:eastAsia="Book Antiqua" w:hAnsi="Book Antiqua" w:cs="Book Antiqua"/>
          <w:color w:val="000000"/>
        </w:rPr>
        <w:t xml:space="preserve">) and low </w:t>
      </w:r>
      <w:proofErr w:type="spellStart"/>
      <w:r w:rsidRPr="003753A9">
        <w:rPr>
          <w:rFonts w:ascii="Book Antiqua" w:eastAsia="Book Antiqua" w:hAnsi="Book Antiqua" w:cs="Book Antiqua"/>
          <w:color w:val="000000"/>
        </w:rPr>
        <w:t>HBsAg</w:t>
      </w:r>
      <w:proofErr w:type="spellEnd"/>
      <w:r w:rsidRPr="003753A9">
        <w:rPr>
          <w:rFonts w:ascii="Book Antiqua" w:eastAsia="Book Antiqua" w:hAnsi="Book Antiqua" w:cs="Book Antiqua"/>
          <w:color w:val="000000"/>
        </w:rPr>
        <w:t xml:space="preserve"> at cessation (&lt; 100 IU/mL) predicted better response after NAs cessation.</w:t>
      </w:r>
    </w:p>
    <w:p w14:paraId="6C5A3F6E" w14:textId="77777777" w:rsidR="00A77B3E" w:rsidRPr="003753A9" w:rsidRDefault="00A77B3E">
      <w:pPr>
        <w:spacing w:line="360" w:lineRule="auto"/>
        <w:jc w:val="both"/>
        <w:rPr>
          <w:rFonts w:ascii="Book Antiqua" w:eastAsia="Book Antiqua" w:hAnsi="Book Antiqua" w:cs="Book Antiqua"/>
          <w:color w:val="000000"/>
        </w:rPr>
      </w:pPr>
    </w:p>
    <w:p w14:paraId="5D403FEB" w14:textId="77777777" w:rsidR="00A77B3E" w:rsidRDefault="007537B4">
      <w:pPr>
        <w:spacing w:line="360" w:lineRule="auto"/>
        <w:jc w:val="both"/>
      </w:pPr>
      <w:r>
        <w:rPr>
          <w:rFonts w:ascii="Book Antiqua" w:eastAsia="Book Antiqua" w:hAnsi="Book Antiqua" w:cs="Book Antiqua"/>
          <w:b/>
          <w:i/>
          <w:color w:val="000000"/>
        </w:rPr>
        <w:t>Research conclusions</w:t>
      </w:r>
    </w:p>
    <w:p w14:paraId="04E0F603" w14:textId="032FE5BD" w:rsidR="00A77B3E" w:rsidRPr="000F21E0" w:rsidRDefault="007537B4">
      <w:pPr>
        <w:spacing w:line="360" w:lineRule="auto"/>
        <w:jc w:val="both"/>
        <w:rPr>
          <w:rFonts w:ascii="Book Antiqua" w:eastAsia="Book Antiqua" w:hAnsi="Book Antiqua" w:cs="Book Antiqua"/>
          <w:color w:val="000000"/>
        </w:rPr>
      </w:pPr>
      <w:proofErr w:type="spellStart"/>
      <w:r w:rsidRPr="000F21E0">
        <w:rPr>
          <w:rFonts w:ascii="Book Antiqua" w:eastAsia="Book Antiqua" w:hAnsi="Book Antiqua" w:cs="Book Antiqua"/>
          <w:color w:val="000000"/>
        </w:rPr>
        <w:t>HBeAg</w:t>
      </w:r>
      <w:proofErr w:type="spellEnd"/>
      <w:r w:rsidRPr="000F21E0">
        <w:rPr>
          <w:rFonts w:ascii="Book Antiqua" w:eastAsia="Book Antiqua" w:hAnsi="Book Antiqua" w:cs="Book Antiqua"/>
          <w:color w:val="000000"/>
        </w:rPr>
        <w:t xml:space="preserve">-positive CHB patients with </w:t>
      </w:r>
      <w:proofErr w:type="spellStart"/>
      <w:r w:rsidRPr="000F21E0">
        <w:rPr>
          <w:rFonts w:ascii="Book Antiqua" w:eastAsia="Book Antiqua" w:hAnsi="Book Antiqua" w:cs="Book Antiqua"/>
          <w:color w:val="000000"/>
        </w:rPr>
        <w:t>HBeAg</w:t>
      </w:r>
      <w:proofErr w:type="spellEnd"/>
      <w:r w:rsidRPr="000F21E0">
        <w:rPr>
          <w:rFonts w:ascii="Book Antiqua" w:eastAsia="Book Antiqua" w:hAnsi="Book Antiqua" w:cs="Book Antiqua"/>
          <w:color w:val="000000"/>
        </w:rPr>
        <w:t xml:space="preserve"> loss may be able to discontinue NAs therapy after long-term consolidation, especially </w:t>
      </w:r>
      <w:r w:rsidR="00BA203C">
        <w:rPr>
          <w:rFonts w:ascii="Book Antiqua" w:eastAsia="Book Antiqua" w:hAnsi="Book Antiqua" w:cs="Book Antiqua"/>
          <w:color w:val="000000"/>
        </w:rPr>
        <w:t>in</w:t>
      </w:r>
      <w:r w:rsidRPr="000F21E0">
        <w:rPr>
          <w:rFonts w:ascii="Book Antiqua" w:eastAsia="Book Antiqua" w:hAnsi="Book Antiqua" w:cs="Book Antiqua"/>
          <w:color w:val="000000"/>
        </w:rPr>
        <w:t xml:space="preserve"> patients with </w:t>
      </w:r>
      <w:proofErr w:type="spellStart"/>
      <w:r w:rsidRPr="000F21E0">
        <w:rPr>
          <w:rFonts w:ascii="Book Antiqua" w:eastAsia="Book Antiqua" w:hAnsi="Book Antiqua" w:cs="Book Antiqua"/>
          <w:color w:val="000000"/>
        </w:rPr>
        <w:t>HBsAg</w:t>
      </w:r>
      <w:proofErr w:type="spellEnd"/>
      <w:r w:rsidRPr="000F21E0">
        <w:rPr>
          <w:rFonts w:ascii="Book Antiqua" w:eastAsia="Book Antiqua" w:hAnsi="Book Antiqua" w:cs="Book Antiqua"/>
          <w:color w:val="000000"/>
        </w:rPr>
        <w:t xml:space="preserve"> at cessation &lt; 100 IU/</w:t>
      </w:r>
      <w:proofErr w:type="spellStart"/>
      <w:r w:rsidRPr="000F21E0">
        <w:rPr>
          <w:rFonts w:ascii="Book Antiqua" w:eastAsia="Book Antiqua" w:hAnsi="Book Antiqua" w:cs="Book Antiqua"/>
          <w:color w:val="000000"/>
        </w:rPr>
        <w:t>mL.</w:t>
      </w:r>
      <w:proofErr w:type="spellEnd"/>
    </w:p>
    <w:p w14:paraId="454A8A2F" w14:textId="77777777" w:rsidR="00A77B3E" w:rsidRDefault="00A77B3E">
      <w:pPr>
        <w:spacing w:line="360" w:lineRule="auto"/>
        <w:jc w:val="both"/>
      </w:pPr>
    </w:p>
    <w:p w14:paraId="57A416A6" w14:textId="77777777" w:rsidR="00A77B3E" w:rsidRDefault="007537B4">
      <w:pPr>
        <w:spacing w:line="360" w:lineRule="auto"/>
        <w:jc w:val="both"/>
      </w:pPr>
      <w:r>
        <w:rPr>
          <w:rFonts w:ascii="Book Antiqua" w:eastAsia="Book Antiqua" w:hAnsi="Book Antiqua" w:cs="Book Antiqua"/>
          <w:b/>
          <w:i/>
          <w:color w:val="000000"/>
        </w:rPr>
        <w:t>Research perspectives</w:t>
      </w:r>
    </w:p>
    <w:p w14:paraId="4D05B585" w14:textId="77777777" w:rsidR="00A77B3E" w:rsidRPr="000F21E0" w:rsidRDefault="007537B4">
      <w:pPr>
        <w:spacing w:line="360" w:lineRule="auto"/>
        <w:jc w:val="both"/>
        <w:rPr>
          <w:rFonts w:ascii="Book Antiqua" w:eastAsia="Book Antiqua" w:hAnsi="Book Antiqua" w:cs="Book Antiqua"/>
          <w:color w:val="000000"/>
        </w:rPr>
      </w:pPr>
      <w:proofErr w:type="spellStart"/>
      <w:r w:rsidRPr="000F21E0">
        <w:rPr>
          <w:rFonts w:ascii="Book Antiqua" w:eastAsia="Book Antiqua" w:hAnsi="Book Antiqua" w:cs="Book Antiqua"/>
          <w:color w:val="000000"/>
        </w:rPr>
        <w:t>HBeAg</w:t>
      </w:r>
      <w:proofErr w:type="spellEnd"/>
      <w:r w:rsidRPr="000F21E0">
        <w:rPr>
          <w:rFonts w:ascii="Book Antiqua" w:eastAsia="Book Antiqua" w:hAnsi="Book Antiqua" w:cs="Book Antiqua"/>
          <w:color w:val="000000"/>
        </w:rPr>
        <w:t xml:space="preserve">-positive CHB patients with </w:t>
      </w:r>
      <w:proofErr w:type="spellStart"/>
      <w:r w:rsidRPr="000F21E0">
        <w:rPr>
          <w:rFonts w:ascii="Book Antiqua" w:eastAsia="Book Antiqua" w:hAnsi="Book Antiqua" w:cs="Book Antiqua"/>
          <w:color w:val="000000"/>
        </w:rPr>
        <w:t>HBeAg</w:t>
      </w:r>
      <w:proofErr w:type="spellEnd"/>
      <w:r w:rsidRPr="000F21E0">
        <w:rPr>
          <w:rFonts w:ascii="Book Antiqua" w:eastAsia="Book Antiqua" w:hAnsi="Book Antiqua" w:cs="Book Antiqua"/>
          <w:color w:val="000000"/>
        </w:rPr>
        <w:t xml:space="preserve"> loss may be able to discontinue NAs therapy after long-term consolidation and lower HBsAg at cessation is preferred. Careful monitoring, especially in the early stages after cessation, may ensure a favorable outcome.</w:t>
      </w:r>
    </w:p>
    <w:p w14:paraId="6F1199A3" w14:textId="77777777" w:rsidR="00A77B3E" w:rsidRDefault="00A77B3E">
      <w:pPr>
        <w:spacing w:line="360" w:lineRule="auto"/>
        <w:jc w:val="both"/>
      </w:pPr>
    </w:p>
    <w:p w14:paraId="113FF8C1" w14:textId="77777777" w:rsidR="00A77B3E" w:rsidRDefault="007537B4">
      <w:pPr>
        <w:spacing w:line="360" w:lineRule="auto"/>
        <w:jc w:val="both"/>
      </w:pPr>
      <w:r>
        <w:rPr>
          <w:rFonts w:ascii="Book Antiqua" w:eastAsia="Book Antiqua" w:hAnsi="Book Antiqua" w:cs="Book Antiqua"/>
          <w:b/>
          <w:caps/>
          <w:color w:val="000000"/>
          <w:u w:val="single"/>
        </w:rPr>
        <w:lastRenderedPageBreak/>
        <w:t>ACKNOWLEDGEMENTS</w:t>
      </w:r>
    </w:p>
    <w:p w14:paraId="5E36C560" w14:textId="77777777" w:rsidR="00A77B3E" w:rsidRDefault="007537B4">
      <w:pPr>
        <w:spacing w:line="360" w:lineRule="auto"/>
        <w:jc w:val="both"/>
      </w:pPr>
      <w:r>
        <w:rPr>
          <w:rFonts w:ascii="Book Antiqua" w:eastAsia="Book Antiqua" w:hAnsi="Book Antiqua" w:cs="Book Antiqua"/>
          <w:color w:val="000000"/>
        </w:rPr>
        <w:t>We thank Dr. Yuan Zhang for the statistical review of the study.</w:t>
      </w:r>
    </w:p>
    <w:p w14:paraId="763ED5BA" w14:textId="77777777" w:rsidR="00A77B3E" w:rsidRDefault="00A77B3E">
      <w:pPr>
        <w:spacing w:line="360" w:lineRule="auto"/>
        <w:jc w:val="both"/>
      </w:pPr>
    </w:p>
    <w:p w14:paraId="639A4950" w14:textId="77777777" w:rsidR="00A77B3E" w:rsidRDefault="007537B4">
      <w:pPr>
        <w:spacing w:line="360" w:lineRule="auto"/>
        <w:jc w:val="both"/>
      </w:pPr>
      <w:r>
        <w:rPr>
          <w:rFonts w:ascii="Book Antiqua" w:eastAsia="Book Antiqua" w:hAnsi="Book Antiqua" w:cs="Book Antiqua"/>
          <w:b/>
          <w:color w:val="000000"/>
        </w:rPr>
        <w:t>REFERENCES</w:t>
      </w:r>
    </w:p>
    <w:p w14:paraId="30FB6EEF" w14:textId="77777777" w:rsidR="00A77B3E" w:rsidRDefault="007537B4">
      <w:pPr>
        <w:spacing w:line="360" w:lineRule="auto"/>
        <w:jc w:val="both"/>
      </w:pPr>
      <w:bookmarkStart w:id="22" w:name="OLE_LINK41"/>
      <w:bookmarkStart w:id="23" w:name="OLE_LINK42"/>
      <w:bookmarkStart w:id="24" w:name="OLE_LINK43"/>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Terrault</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ASF, McMahon BJ, Chang KM, Hwang JP, Jonas MM, Brown RS Jr,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NH, Wong JB. Update on prevention, diagnosis, and treatment of chronic hepatitis B: AASLD 2018 hepatitis B guidance.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1560-1599 [PMID: 29405329 DOI: 10.1002/hep.29800]</w:t>
      </w:r>
    </w:p>
    <w:p w14:paraId="38DB9DBE" w14:textId="77777777" w:rsidR="00A77B3E" w:rsidRDefault="007537B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5C3F5079" w14:textId="77777777" w:rsidR="00A77B3E" w:rsidRDefault="007537B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JL, Jafri W, Jia J, Kim JH, Lai CL, Lee HC, Lim SG, Liu CJ,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Mohamed R,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Park J,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Sharma BC,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03FF129E" w14:textId="77777777" w:rsidR="00A77B3E" w:rsidRDefault="007537B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Papatheodoridi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 Emerging Diagnostic Tools to Decide When to Discontinue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in Chronic Hepatitis B.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32093411 DOI: 10.3390/cells9020493]</w:t>
      </w:r>
    </w:p>
    <w:p w14:paraId="6B79F703" w14:textId="77777777" w:rsidR="00A77B3E" w:rsidRDefault="007537B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Liu F</w:t>
      </w:r>
      <w:r>
        <w:rPr>
          <w:rFonts w:ascii="Book Antiqua" w:eastAsia="Book Antiqua" w:hAnsi="Book Antiqua" w:cs="Book Antiqua"/>
          <w:color w:val="000000"/>
        </w:rPr>
        <w:t xml:space="preserve">, Liu ZR, Li T, Liu Y, Zhang M,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Zhang LX, Ye Q, Fan XP, Wang L. Varying 10-year off-treatment responses to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in patients with chronic hepatitis B according to their pretreatment hepatitis B e antigen status.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561-571 [PMID: 30098114 DOI: 10.1111/1751-2980.12654]</w:t>
      </w:r>
    </w:p>
    <w:p w14:paraId="41061019" w14:textId="77777777" w:rsidR="00A77B3E" w:rsidRDefault="007537B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Yip TC</w:t>
      </w:r>
      <w:r>
        <w:rPr>
          <w:rFonts w:ascii="Book Antiqua" w:eastAsia="Book Antiqua" w:hAnsi="Book Antiqua" w:cs="Book Antiqua"/>
          <w:color w:val="000000"/>
        </w:rPr>
        <w:t xml:space="preserve">, Lok AS. How Do We Determine Whether a Functional Cure for HBV Infection Has Been Achieved?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548-550 [PMID: 31446185 DOI: 10.1016/j.cgh.2019.08.033]</w:t>
      </w:r>
    </w:p>
    <w:p w14:paraId="20A4590A" w14:textId="77777777" w:rsidR="00A77B3E" w:rsidRDefault="007537B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Kadelka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Ciupe</w:t>
      </w:r>
      <w:proofErr w:type="spellEnd"/>
      <w:r>
        <w:rPr>
          <w:rFonts w:ascii="Book Antiqua" w:eastAsia="Book Antiqua" w:hAnsi="Book Antiqua" w:cs="Book Antiqua"/>
          <w:color w:val="000000"/>
        </w:rPr>
        <w:t xml:space="preserve"> SM. Mathematical investigation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Math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7616-7658 [PMID: 31698631 DOI: 10.3934/mbe.2019382]</w:t>
      </w:r>
    </w:p>
    <w:p w14:paraId="5BF892D2" w14:textId="77777777" w:rsidR="00A77B3E" w:rsidRDefault="007537B4">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Milich</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Is the function of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really unknown?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Vaccin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2187-2191 [PMID: 31063442 DOI: 10.1080/21645515.2019.1607132]</w:t>
      </w:r>
    </w:p>
    <w:p w14:paraId="6A257959" w14:textId="77777777" w:rsidR="00A77B3E" w:rsidRDefault="007537B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Damiris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Tafesh</w:t>
      </w:r>
      <w:proofErr w:type="spellEnd"/>
      <w:r>
        <w:rPr>
          <w:rFonts w:ascii="Book Antiqua" w:eastAsia="Book Antiqua" w:hAnsi="Book Antiqua" w:cs="Book Antiqua"/>
          <w:color w:val="000000"/>
        </w:rPr>
        <w:t xml:space="preserve"> ZH, </w:t>
      </w:r>
      <w:proofErr w:type="spellStart"/>
      <w:r>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N. Efficacy and safety of anti-hepatic fibrosis drugs.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6304-6321 [PMID: 33244194 DOI: 10.3748/wjg.v26.i41.6304]</w:t>
      </w:r>
    </w:p>
    <w:p w14:paraId="3AAD3D39" w14:textId="77777777" w:rsidR="00A77B3E" w:rsidRDefault="007537B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HW</w:t>
      </w:r>
      <w:r>
        <w:rPr>
          <w:rFonts w:ascii="Book Antiqua" w:eastAsia="Book Antiqua" w:hAnsi="Book Antiqua" w:cs="Book Antiqua"/>
          <w:color w:val="000000"/>
        </w:rPr>
        <w:t xml:space="preserve">, Lee HJ, Hwang JS, Sohn JH, Jang JY, Han KJ,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Paik YH, Lee CK, Lee KS, Chon CY, Han KH. Lamivudine maintenance beyond one year after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is a major factor for sustained </w:t>
      </w:r>
      <w:proofErr w:type="spellStart"/>
      <w:r>
        <w:rPr>
          <w:rFonts w:ascii="Book Antiqua" w:eastAsia="Book Antiqua" w:hAnsi="Book Antiqua" w:cs="Book Antiqua"/>
          <w:color w:val="000000"/>
        </w:rPr>
        <w:t>virologic</w:t>
      </w:r>
      <w:proofErr w:type="spellEnd"/>
      <w:r>
        <w:rPr>
          <w:rFonts w:ascii="Book Antiqua" w:eastAsia="Book Antiqua" w:hAnsi="Book Antiqua" w:cs="Book Antiqua"/>
          <w:color w:val="000000"/>
        </w:rPr>
        <w:t xml:space="preserve"> response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415-421 [PMID: 19902424 DOI: 10.1002/hep.23323]</w:t>
      </w:r>
    </w:p>
    <w:p w14:paraId="23129125" w14:textId="77777777" w:rsidR="00A77B3E" w:rsidRDefault="007537B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Terrault</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NH, Chang KM, Hwang JP, Jonas MM, Murad MH; American Association for the Study of Liver Diseases. AASLD guidelines for treatment of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261-283 [PMID: 26566064 DOI: 10.1002/hep.28156]</w:t>
      </w:r>
    </w:p>
    <w:p w14:paraId="1A56FF54" w14:textId="77777777" w:rsidR="00A77B3E" w:rsidRDefault="007537B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Cornberg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2019 EASL-AASLD HBV Treatment Endpoints Conference Faculty. Guidance for design and endpoints of clinical trials in chronic hepatitis B - Report from the 2019 EASL-AASLD HBV Treatment Endpoints Conference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539-557 [PMID: 31730789 DOI: 10.1016/j.jhep.2019.11.003]</w:t>
      </w:r>
    </w:p>
    <w:p w14:paraId="168DE68D" w14:textId="77777777" w:rsidR="00A77B3E" w:rsidRDefault="007537B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Sohn HR</w:t>
      </w:r>
      <w:r>
        <w:rPr>
          <w:rFonts w:ascii="Book Antiqua" w:eastAsia="Book Antiqua" w:hAnsi="Book Antiqua" w:cs="Book Antiqua"/>
          <w:color w:val="000000"/>
        </w:rPr>
        <w:t xml:space="preserve">, Min BY, Song JC,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MH, Lee SS, Jang ES, Shin CM, Park YS, Hwang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SH, Kim N, Lee DH, Kim JW. Off-treatment virologic relapse and outcomes of re-treatment in chronic hepatitis B patients who achieved complete viral suppression with oral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439 [PMID: 25125320 DOI: 10.1186/1471-2334-14-439]</w:t>
      </w:r>
    </w:p>
    <w:p w14:paraId="5CD26911" w14:textId="77777777" w:rsidR="00A77B3E" w:rsidRDefault="007537B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Liu F, Liu YD, Li XY, Wang JB, Zhang ZH, Wang YZ. Stringent cessation criterion results in better durability of lamivudine treatment: a prospective clinical study in hepatitis B e antigen-positive chronic hepatitis B patients.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298-304 [PMID: 19758278 DOI: 10.1111/j.1365-2893.2009.01178.x]</w:t>
      </w:r>
    </w:p>
    <w:p w14:paraId="0F1593B6" w14:textId="77777777" w:rsidR="00A77B3E" w:rsidRDefault="007537B4">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T, Zhang L, Xu A. The Role of Hepatitis B Surface Antigen in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Cessation Among Asian Patients With Chronic Hepatitis B: A Systematic Review.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1045-1055 [PMID: 30561829 DOI: 10.1002/hep.30474]</w:t>
      </w:r>
    </w:p>
    <w:p w14:paraId="49D05B1F" w14:textId="77777777" w:rsidR="00A77B3E" w:rsidRDefault="007537B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Lok</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Ghany</w:t>
      </w:r>
      <w:proofErr w:type="spellEnd"/>
      <w:r>
        <w:rPr>
          <w:rFonts w:ascii="Book Antiqua" w:eastAsia="Book Antiqua" w:hAnsi="Book Antiqua" w:cs="Book Antiqua"/>
          <w:color w:val="000000"/>
        </w:rPr>
        <w:t xml:space="preserve"> MG. Hepatitis B cure: From discovery to regulatory approval.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1296-1313 [PMID: 28762522 DOI: 10.1002/hep.29323]</w:t>
      </w:r>
    </w:p>
    <w:p w14:paraId="5944A255" w14:textId="77777777" w:rsidR="00A77B3E" w:rsidRDefault="007537B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Alawad</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Auh</w:t>
      </w:r>
      <w:proofErr w:type="spellEnd"/>
      <w:r>
        <w:rPr>
          <w:rFonts w:ascii="Book Antiqua" w:eastAsia="Book Antiqua" w:hAnsi="Book Antiqua" w:cs="Book Antiqua"/>
          <w:color w:val="000000"/>
        </w:rPr>
        <w:t xml:space="preserve"> S, Suarez D, </w:t>
      </w:r>
      <w:proofErr w:type="spellStart"/>
      <w:r>
        <w:rPr>
          <w:rFonts w:ascii="Book Antiqua" w:eastAsia="Book Antiqua" w:hAnsi="Book Antiqua" w:cs="Book Antiqua"/>
          <w:color w:val="000000"/>
        </w:rPr>
        <w:t>Ghany</w:t>
      </w:r>
      <w:proofErr w:type="spellEnd"/>
      <w:r>
        <w:rPr>
          <w:rFonts w:ascii="Book Antiqua" w:eastAsia="Book Antiqua" w:hAnsi="Book Antiqua" w:cs="Book Antiqua"/>
          <w:color w:val="000000"/>
        </w:rPr>
        <w:t xml:space="preserve"> MG. Durability of Spontaneous and Treatment-Related Loss of Hepatitis B s Antigen.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700-709.e3 [PMID: 31323381 DOI: 10.1016/j.cgh.2019.07.018]</w:t>
      </w:r>
    </w:p>
    <w:p w14:paraId="39146A33" w14:textId="77777777" w:rsidR="00A77B3E" w:rsidRDefault="007537B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Chi H</w:t>
      </w:r>
      <w:r>
        <w:rPr>
          <w:rFonts w:ascii="Book Antiqua" w:eastAsia="Book Antiqua" w:hAnsi="Book Antiqua" w:cs="Book Antiqua"/>
          <w:color w:val="000000"/>
        </w:rPr>
        <w:t xml:space="preserve">, Hansen BE,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Arends</w:t>
      </w:r>
      <w:proofErr w:type="spellEnd"/>
      <w:r>
        <w:rPr>
          <w:rFonts w:ascii="Book Antiqua" w:eastAsia="Book Antiqua" w:hAnsi="Book Antiqua" w:cs="Book Antiqua"/>
          <w:color w:val="000000"/>
        </w:rPr>
        <w:t xml:space="preserve"> P, Abu-Amara M, van der </w:t>
      </w:r>
      <w:proofErr w:type="spellStart"/>
      <w:r>
        <w:rPr>
          <w:rFonts w:ascii="Book Antiqua" w:eastAsia="Book Antiqua" w:hAnsi="Book Antiqua" w:cs="Book Antiqua"/>
          <w:color w:val="000000"/>
        </w:rPr>
        <w:t>Eijk</w:t>
      </w:r>
      <w:proofErr w:type="spellEnd"/>
      <w:r>
        <w:rPr>
          <w:rFonts w:ascii="Book Antiqua" w:eastAsia="Book Antiqua" w:hAnsi="Book Antiqua" w:cs="Book Antiqua"/>
          <w:color w:val="000000"/>
        </w:rPr>
        <w:t xml:space="preserve"> AA, Feld JJ, de Knegt RJ, Wong DK, Janssen HL. Reduced risk of relapse after long-term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 consolidation therapy for chronic hepatitis B.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867-876 [PMID: 25752878 DOI: 10.1111/apt.13150]</w:t>
      </w:r>
    </w:p>
    <w:p w14:paraId="5F3AFFC4" w14:textId="77777777" w:rsidR="00A77B3E" w:rsidRDefault="007537B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Dai CY</w:t>
      </w:r>
      <w:r>
        <w:rPr>
          <w:rFonts w:ascii="Book Antiqua" w:eastAsia="Book Antiqua" w:hAnsi="Book Antiqua" w:cs="Book Antiqua"/>
          <w:color w:val="000000"/>
        </w:rPr>
        <w:t xml:space="preserve">, Tseng TC, Wong GL, Huang JF, Wong VW, Liu CJ, Yu ML, Chuang WL, Kao JH, Chan HL, Chen DS. Consolidation therapy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Asian chronic hepatitis B patients receiving lamivudine treatment: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68</w:t>
      </w:r>
      <w:r>
        <w:rPr>
          <w:rFonts w:ascii="Book Antiqua" w:eastAsia="Book Antiqua" w:hAnsi="Book Antiqua" w:cs="Book Antiqua"/>
          <w:color w:val="000000"/>
        </w:rPr>
        <w:t>: 2332-2338 [PMID: 23798667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/dkt193]</w:t>
      </w:r>
    </w:p>
    <w:p w14:paraId="7572E8DA" w14:textId="77777777" w:rsidR="00A77B3E" w:rsidRDefault="007537B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YH</w:t>
      </w:r>
      <w:r>
        <w:rPr>
          <w:rFonts w:ascii="Book Antiqua" w:eastAsia="Book Antiqua" w:hAnsi="Book Antiqua" w:cs="Book Antiqua"/>
          <w:color w:val="000000"/>
        </w:rPr>
        <w:t xml:space="preserve">, Chen CH, Wang JH, Hung CH, Tseng PL, Lu SN, </w:t>
      </w:r>
      <w:proofErr w:type="spellStart"/>
      <w:r>
        <w:rPr>
          <w:rFonts w:ascii="Book Antiqua" w:eastAsia="Book Antiqua" w:hAnsi="Book Antiqua" w:cs="Book Antiqua"/>
          <w:color w:val="000000"/>
        </w:rPr>
        <w:t>Changchien</w:t>
      </w:r>
      <w:proofErr w:type="spellEnd"/>
      <w:r>
        <w:rPr>
          <w:rFonts w:ascii="Book Antiqua" w:eastAsia="Book Antiqua" w:hAnsi="Book Antiqua" w:cs="Book Antiqua"/>
          <w:color w:val="000000"/>
        </w:rPr>
        <w:t xml:space="preserve"> CS, Lee CM. Extended lamivudine consolidation therapy in hepatitis B e antigen-positive chronic hepatitis B patients improves sustained hepatitis B e antigen seroconversion.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75-81 [PMID: 20030580 DOI: 10.3109/00365520903394550]</w:t>
      </w:r>
    </w:p>
    <w:p w14:paraId="545BED8D" w14:textId="77777777" w:rsidR="00A77B3E" w:rsidRDefault="007537B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Jun BG</w:t>
      </w:r>
      <w:r>
        <w:rPr>
          <w:rFonts w:ascii="Book Antiqua" w:eastAsia="Book Antiqua" w:hAnsi="Book Antiqua" w:cs="Book Antiqua"/>
          <w:color w:val="000000"/>
        </w:rPr>
        <w:t xml:space="preserve">, Lee SH, Kim HS, Kim SG, Kim YS, Kim BS,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SW, Jang JY, Kim YD,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GJ. Predictive Factors for Sustained Remission after Discontinuation of Antiviral Therapy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Chronic Hepatitis B.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28-34 [PMID: 26809629 DOI: 10.4166/kjg.2016.67.1.28]</w:t>
      </w:r>
    </w:p>
    <w:p w14:paraId="65B52BE3" w14:textId="77777777" w:rsidR="00A77B3E" w:rsidRDefault="007537B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F</w:t>
      </w:r>
      <w:r>
        <w:rPr>
          <w:rFonts w:ascii="Book Antiqua" w:eastAsia="Book Antiqua" w:hAnsi="Book Antiqua" w:cs="Book Antiqua"/>
          <w:color w:val="000000"/>
        </w:rPr>
        <w:t xml:space="preserve">, Wang L, Li XY, Liu YD, Wang JB, Zhang ZH, Wang YZ. Poor durability of lamivudine effectiveness despite stringent cessation criteria: a prospective clinical study in hepatitis B e antigen-negative chronic hepatitis B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456-460 [PMID: 21332542 DOI: 10.1111/j.1440-1746.2010.06492.x]</w:t>
      </w:r>
    </w:p>
    <w:p w14:paraId="7261925B" w14:textId="77777777" w:rsidR="00A77B3E" w:rsidRDefault="007537B4">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Hung CH, Hu TH, Wang JH, Lu SN, Su PF, Lee CM. Association Between Level of Hepatitis B Surface Antigen and Relapse After Entecavir Therapy for Chronic Hepatitis B Virus 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1984-92.e1 [PMID: 26073492 DOI: 10.1016/j.cgh.2015.06.002]</w:t>
      </w:r>
    </w:p>
    <w:bookmarkEnd w:id="22"/>
    <w:bookmarkEnd w:id="23"/>
    <w:bookmarkEnd w:id="24"/>
    <w:p w14:paraId="2438A6A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C5EC078" w14:textId="77777777" w:rsidR="00A77B3E" w:rsidRDefault="007537B4">
      <w:pPr>
        <w:spacing w:line="360" w:lineRule="auto"/>
        <w:jc w:val="both"/>
      </w:pPr>
      <w:r>
        <w:rPr>
          <w:rFonts w:ascii="Book Antiqua" w:eastAsia="Book Antiqua" w:hAnsi="Book Antiqua" w:cs="Book Antiqua"/>
          <w:b/>
          <w:color w:val="000000"/>
        </w:rPr>
        <w:lastRenderedPageBreak/>
        <w:t>Footnotes</w:t>
      </w:r>
    </w:p>
    <w:p w14:paraId="4A0A86F9" w14:textId="454185A4" w:rsidR="00A77B3E" w:rsidRDefault="007537B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w:t>
      </w:r>
      <w:r w:rsidR="00BA203C">
        <w:rPr>
          <w:rFonts w:ascii="Book Antiqua" w:eastAsia="Book Antiqua" w:hAnsi="Book Antiqua" w:cs="Book Antiqua"/>
          <w:color w:val="000000"/>
        </w:rPr>
        <w:t>S</w:t>
      </w:r>
      <w:r>
        <w:rPr>
          <w:rFonts w:ascii="Book Antiqua" w:eastAsia="Book Antiqua" w:hAnsi="Book Antiqua" w:cs="Book Antiqua"/>
          <w:color w:val="000000"/>
        </w:rPr>
        <w:t xml:space="preserve">econd </w:t>
      </w:r>
      <w:r w:rsidR="00BA203C">
        <w:rPr>
          <w:rFonts w:ascii="Book Antiqua" w:eastAsia="Book Antiqua" w:hAnsi="Book Antiqua" w:cs="Book Antiqua"/>
          <w:color w:val="000000"/>
        </w:rPr>
        <w:t>H</w:t>
      </w:r>
      <w:r>
        <w:rPr>
          <w:rFonts w:ascii="Book Antiqua" w:eastAsia="Book Antiqua" w:hAnsi="Book Antiqua" w:cs="Book Antiqua"/>
          <w:color w:val="000000"/>
        </w:rPr>
        <w:t>ospital of Shandong Univers</w:t>
      </w:r>
      <w:r w:rsidR="00E85315">
        <w:rPr>
          <w:rFonts w:ascii="Book Antiqua" w:eastAsia="Book Antiqua" w:hAnsi="Book Antiqua" w:cs="Book Antiqua"/>
          <w:color w:val="000000"/>
        </w:rPr>
        <w:t xml:space="preserve">ity Institutional Review Board </w:t>
      </w:r>
      <w:r>
        <w:rPr>
          <w:rFonts w:ascii="Book Antiqua" w:eastAsia="Book Antiqua" w:hAnsi="Book Antiqua" w:cs="Book Antiqua"/>
          <w:color w:val="000000"/>
        </w:rPr>
        <w:t>(Approval No. KYU-2015</w:t>
      </w:r>
      <w:r w:rsidR="00E8531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LW</w:t>
      </w:r>
      <w:r w:rsidR="00E85315">
        <w:rPr>
          <w:rFonts w:ascii="Book Antiqua" w:hAnsi="Book Antiqua" w:cs="Book Antiqua" w:hint="eastAsia"/>
          <w:color w:val="000000"/>
          <w:shd w:val="clear" w:color="auto" w:fill="FFFFFF"/>
          <w:lang w:eastAsia="zh-CN"/>
        </w:rPr>
        <w:t>)</w:t>
      </w:r>
      <w:r w:rsidR="00E85315">
        <w:rPr>
          <w:rFonts w:ascii="Book Antiqua" w:eastAsia="Book Antiqua" w:hAnsi="Book Antiqua" w:cs="Book Antiqua"/>
          <w:color w:val="000000"/>
          <w:shd w:val="clear" w:color="auto" w:fill="FFFFFF"/>
        </w:rPr>
        <w:t>-0002</w:t>
      </w:r>
      <w:r>
        <w:rPr>
          <w:rFonts w:ascii="Book Antiqua" w:eastAsia="Book Antiqua" w:hAnsi="Book Antiqua" w:cs="Book Antiqua"/>
          <w:color w:val="000000"/>
          <w:shd w:val="clear" w:color="auto" w:fill="FFFFFF"/>
        </w:rPr>
        <w:t>).</w:t>
      </w:r>
    </w:p>
    <w:p w14:paraId="10E8CDF6" w14:textId="77777777" w:rsidR="00A77B3E" w:rsidRDefault="00A77B3E">
      <w:pPr>
        <w:spacing w:line="360" w:lineRule="auto"/>
        <w:jc w:val="both"/>
      </w:pPr>
    </w:p>
    <w:p w14:paraId="4E31FF21" w14:textId="77777777" w:rsidR="00A77B3E" w:rsidRDefault="007537B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all patients.</w:t>
      </w:r>
    </w:p>
    <w:p w14:paraId="6F1567A2" w14:textId="77777777" w:rsidR="00A77B3E" w:rsidRDefault="00A77B3E">
      <w:pPr>
        <w:spacing w:line="360" w:lineRule="auto"/>
        <w:jc w:val="both"/>
      </w:pPr>
    </w:p>
    <w:p w14:paraId="2335991B" w14:textId="77777777" w:rsidR="00A77B3E" w:rsidRDefault="007537B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conflicts of interest.</w:t>
      </w:r>
    </w:p>
    <w:p w14:paraId="5A3F5FF9" w14:textId="77777777" w:rsidR="00A77B3E" w:rsidRDefault="00A77B3E">
      <w:pPr>
        <w:spacing w:line="360" w:lineRule="auto"/>
        <w:jc w:val="both"/>
      </w:pPr>
    </w:p>
    <w:p w14:paraId="4C51B204" w14:textId="77777777" w:rsidR="00A77B3E" w:rsidRDefault="007537B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75272621" w14:textId="77777777" w:rsidR="00A77B3E" w:rsidRDefault="00A77B3E">
      <w:pPr>
        <w:spacing w:line="360" w:lineRule="auto"/>
        <w:jc w:val="both"/>
      </w:pPr>
    </w:p>
    <w:p w14:paraId="79EEC8A7" w14:textId="77777777" w:rsidR="00A77B3E" w:rsidRDefault="007537B4">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prepared the manuscript acc</w:t>
      </w:r>
      <w:r w:rsidR="00E85315">
        <w:rPr>
          <w:rFonts w:ascii="Book Antiqua" w:eastAsia="Book Antiqua" w:hAnsi="Book Antiqua" w:cs="Book Antiqua"/>
          <w:color w:val="000000"/>
        </w:rPr>
        <w:t>ording to the STROBE Statement</w:t>
      </w:r>
      <w:r w:rsidR="00E85315">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5894BADC" w14:textId="77777777" w:rsidR="00A77B3E" w:rsidRDefault="00A77B3E">
      <w:pPr>
        <w:spacing w:line="360" w:lineRule="auto"/>
        <w:jc w:val="both"/>
      </w:pPr>
    </w:p>
    <w:p w14:paraId="5CD15E11" w14:textId="77777777" w:rsidR="00A77B3E" w:rsidRDefault="007537B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128B57" w14:textId="77777777" w:rsidR="00A77B3E" w:rsidRDefault="00A77B3E">
      <w:pPr>
        <w:spacing w:line="360" w:lineRule="auto"/>
        <w:jc w:val="both"/>
      </w:pPr>
    </w:p>
    <w:p w14:paraId="4D78684A" w14:textId="77777777" w:rsidR="00A77B3E" w:rsidRDefault="007537B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D17EC">
        <w:rPr>
          <w:rFonts w:ascii="Book Antiqua" w:eastAsia="Book Antiqua" w:hAnsi="Book Antiqua" w:cs="Book Antiqua"/>
          <w:color w:val="000000"/>
        </w:rPr>
        <w:t>manuscript</w:t>
      </w:r>
    </w:p>
    <w:p w14:paraId="1F45B700" w14:textId="77777777" w:rsidR="00A77B3E" w:rsidRDefault="00A77B3E">
      <w:pPr>
        <w:spacing w:line="360" w:lineRule="auto"/>
        <w:jc w:val="both"/>
      </w:pPr>
    </w:p>
    <w:p w14:paraId="508A45DA" w14:textId="77777777" w:rsidR="00A77B3E" w:rsidRDefault="007537B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63A6A7A4" w14:textId="77777777" w:rsidR="00A77B3E" w:rsidRDefault="007537B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2021</w:t>
      </w:r>
    </w:p>
    <w:p w14:paraId="0B7A2A8E" w14:textId="77777777" w:rsidR="00A77B3E" w:rsidRDefault="007537B4">
      <w:pPr>
        <w:spacing w:line="360" w:lineRule="auto"/>
        <w:jc w:val="both"/>
      </w:pPr>
      <w:r>
        <w:rPr>
          <w:rFonts w:ascii="Book Antiqua" w:eastAsia="Book Antiqua" w:hAnsi="Book Antiqua" w:cs="Book Antiqua"/>
          <w:b/>
          <w:color w:val="000000"/>
        </w:rPr>
        <w:t xml:space="preserve">Article in press: </w:t>
      </w:r>
    </w:p>
    <w:p w14:paraId="68BF333E" w14:textId="77777777" w:rsidR="00A77B3E" w:rsidRDefault="00A77B3E">
      <w:pPr>
        <w:spacing w:line="360" w:lineRule="auto"/>
        <w:jc w:val="both"/>
      </w:pPr>
    </w:p>
    <w:p w14:paraId="0A1DD16E" w14:textId="77777777" w:rsidR="00A77B3E" w:rsidRDefault="007537B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0395B">
        <w:rPr>
          <w:rFonts w:ascii="Book Antiqua" w:eastAsia="Book Antiqua" w:hAnsi="Book Antiqua" w:cs="Book Antiqua"/>
          <w:color w:val="000000"/>
        </w:rPr>
        <w:t>hepatology</w:t>
      </w:r>
    </w:p>
    <w:p w14:paraId="34F81EC3" w14:textId="77777777" w:rsidR="00A77B3E" w:rsidRDefault="007537B4">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2DC0E25A" w14:textId="77777777" w:rsidR="00A77B3E" w:rsidRDefault="007537B4">
      <w:pPr>
        <w:spacing w:line="360" w:lineRule="auto"/>
        <w:jc w:val="both"/>
      </w:pPr>
      <w:r>
        <w:rPr>
          <w:rFonts w:ascii="Book Antiqua" w:eastAsia="Book Antiqua" w:hAnsi="Book Antiqua" w:cs="Book Antiqua"/>
          <w:b/>
          <w:color w:val="000000"/>
        </w:rPr>
        <w:t>Peer-review report’s scientific quality classification</w:t>
      </w:r>
    </w:p>
    <w:p w14:paraId="5BB8636C" w14:textId="77777777" w:rsidR="00A77B3E" w:rsidRDefault="007537B4">
      <w:pPr>
        <w:spacing w:line="360" w:lineRule="auto"/>
        <w:jc w:val="both"/>
      </w:pPr>
      <w:r>
        <w:rPr>
          <w:rFonts w:ascii="Book Antiqua" w:eastAsia="Book Antiqua" w:hAnsi="Book Antiqua" w:cs="Book Antiqua"/>
          <w:color w:val="000000"/>
        </w:rPr>
        <w:t>Grade A (Excellent): A</w:t>
      </w:r>
    </w:p>
    <w:p w14:paraId="4BCB0013" w14:textId="77777777" w:rsidR="00A77B3E" w:rsidRDefault="007537B4">
      <w:pPr>
        <w:spacing w:line="360" w:lineRule="auto"/>
        <w:jc w:val="both"/>
      </w:pPr>
      <w:r>
        <w:rPr>
          <w:rFonts w:ascii="Book Antiqua" w:eastAsia="Book Antiqua" w:hAnsi="Book Antiqua" w:cs="Book Antiqua"/>
          <w:color w:val="000000"/>
        </w:rPr>
        <w:t>Grade B (Very good): B, B</w:t>
      </w:r>
    </w:p>
    <w:p w14:paraId="45CEAA93" w14:textId="77777777" w:rsidR="00A77B3E" w:rsidRDefault="007537B4">
      <w:pPr>
        <w:spacing w:line="360" w:lineRule="auto"/>
        <w:jc w:val="both"/>
      </w:pPr>
      <w:r>
        <w:rPr>
          <w:rFonts w:ascii="Book Antiqua" w:eastAsia="Book Antiqua" w:hAnsi="Book Antiqua" w:cs="Book Antiqua"/>
          <w:color w:val="000000"/>
        </w:rPr>
        <w:t>Grade C (Good): 0</w:t>
      </w:r>
    </w:p>
    <w:p w14:paraId="2472A2CB" w14:textId="77777777" w:rsidR="00A77B3E" w:rsidRDefault="007537B4">
      <w:pPr>
        <w:spacing w:line="360" w:lineRule="auto"/>
        <w:jc w:val="both"/>
      </w:pPr>
      <w:r>
        <w:rPr>
          <w:rFonts w:ascii="Book Antiqua" w:eastAsia="Book Antiqua" w:hAnsi="Book Antiqua" w:cs="Book Antiqua"/>
          <w:color w:val="000000"/>
        </w:rPr>
        <w:t>Grade D (Fair): 0</w:t>
      </w:r>
    </w:p>
    <w:p w14:paraId="5CDC13F8" w14:textId="77777777" w:rsidR="00A77B3E" w:rsidRDefault="007537B4">
      <w:pPr>
        <w:spacing w:line="360" w:lineRule="auto"/>
        <w:jc w:val="both"/>
      </w:pPr>
      <w:r>
        <w:rPr>
          <w:rFonts w:ascii="Book Antiqua" w:eastAsia="Book Antiqua" w:hAnsi="Book Antiqua" w:cs="Book Antiqua"/>
          <w:color w:val="000000"/>
        </w:rPr>
        <w:t>Grade E (Poor): 0</w:t>
      </w:r>
    </w:p>
    <w:p w14:paraId="01F70337" w14:textId="77777777" w:rsidR="00A77B3E" w:rsidRDefault="00A77B3E">
      <w:pPr>
        <w:spacing w:line="360" w:lineRule="auto"/>
        <w:jc w:val="both"/>
      </w:pPr>
    </w:p>
    <w:p w14:paraId="7C42FA97" w14:textId="3F9FA493" w:rsidR="00FC2A1F" w:rsidRDefault="007537B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Castao</w:t>
      </w:r>
      <w:proofErr w:type="spellEnd"/>
      <w:r>
        <w:rPr>
          <w:rFonts w:ascii="Book Antiqua" w:eastAsia="Book Antiqua" w:hAnsi="Book Antiqua" w:cs="Book Antiqua"/>
          <w:color w:val="000000"/>
        </w:rPr>
        <w:t xml:space="preserve"> YP, Naveed A, Popping S</w:t>
      </w:r>
      <w:r>
        <w:rPr>
          <w:rFonts w:ascii="Book Antiqua" w:eastAsia="Book Antiqua" w:hAnsi="Book Antiqua" w:cs="Book Antiqua"/>
          <w:b/>
          <w:color w:val="000000"/>
        </w:rPr>
        <w:t xml:space="preserve"> S-Editor: </w:t>
      </w:r>
      <w:r w:rsidR="00744802">
        <w:rPr>
          <w:rFonts w:ascii="Book Antiqua" w:hAnsi="Book Antiqua" w:cs="Book Antiqua" w:hint="eastAsia"/>
          <w:color w:val="000000"/>
          <w:lang w:eastAsia="zh-CN"/>
        </w:rPr>
        <w:t>Zhang H</w:t>
      </w:r>
      <w:r>
        <w:rPr>
          <w:rFonts w:ascii="Book Antiqua" w:eastAsia="Book Antiqua" w:hAnsi="Book Antiqua" w:cs="Book Antiqua"/>
          <w:b/>
          <w:color w:val="000000"/>
        </w:rPr>
        <w:t xml:space="preserve"> L</w:t>
      </w:r>
      <w:r w:rsidR="00744802">
        <w:rPr>
          <w:rFonts w:ascii="Book Antiqua" w:eastAsia="Book Antiqua" w:hAnsi="Book Antiqua" w:cs="Book Antiqua"/>
          <w:b/>
          <w:color w:val="000000"/>
        </w:rPr>
        <w:t xml:space="preserve">-Editor: </w:t>
      </w:r>
      <w:r w:rsidR="00872917">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30947A1B" w14:textId="77777777" w:rsidR="00A77B3E" w:rsidRDefault="00FC2A1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1418D0">
        <w:rPr>
          <w:rFonts w:ascii="Book Antiqua" w:hAnsi="Book Antiqua" w:cs="Book Antiqua" w:hint="eastAsia"/>
          <w:b/>
          <w:color w:val="000000"/>
          <w:lang w:eastAsia="zh-CN"/>
        </w:rPr>
        <w:lastRenderedPageBreak/>
        <w:t>Figure Legends</w:t>
      </w:r>
    </w:p>
    <w:p w14:paraId="4B1D22F8" w14:textId="77777777" w:rsidR="001418D0" w:rsidRDefault="001418D0">
      <w:pPr>
        <w:spacing w:line="360" w:lineRule="auto"/>
        <w:jc w:val="both"/>
        <w:rPr>
          <w:lang w:eastAsia="zh-CN"/>
        </w:rPr>
      </w:pPr>
      <w:r>
        <w:rPr>
          <w:noProof/>
          <w:lang w:val="en-GB" w:eastAsia="zh-CN"/>
        </w:rPr>
        <w:drawing>
          <wp:inline distT="0" distB="0" distL="0" distR="0" wp14:anchorId="76501568" wp14:editId="79523BA0">
            <wp:extent cx="3999506" cy="3183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7640" cy="3189929"/>
                    </a:xfrm>
                    <a:prstGeom prst="rect">
                      <a:avLst/>
                    </a:prstGeom>
                    <a:noFill/>
                  </pic:spPr>
                </pic:pic>
              </a:graphicData>
            </a:graphic>
          </wp:inline>
        </w:drawing>
      </w:r>
    </w:p>
    <w:p w14:paraId="37D350AC" w14:textId="7DB0CD8D" w:rsidR="00AC186E" w:rsidRPr="00A0409F" w:rsidRDefault="006C6E0D" w:rsidP="00AC186E">
      <w:pPr>
        <w:spacing w:line="480" w:lineRule="auto"/>
        <w:rPr>
          <w:bCs/>
        </w:rPr>
      </w:pPr>
      <w:r w:rsidRPr="005D1CCE">
        <w:rPr>
          <w:rFonts w:ascii="Book Antiqua" w:hAnsi="Book Antiqua"/>
          <w:b/>
          <w:lang w:eastAsia="zh-CN"/>
        </w:rPr>
        <w:t xml:space="preserve">Figure </w:t>
      </w:r>
      <w:r w:rsidRPr="005D1CCE">
        <w:rPr>
          <w:rFonts w:ascii="Book Antiqua" w:hAnsi="Book Antiqua" w:hint="eastAsia"/>
          <w:b/>
          <w:lang w:eastAsia="zh-CN"/>
        </w:rPr>
        <w:t>1</w:t>
      </w:r>
      <w:r w:rsidR="00AC186E" w:rsidRPr="005D1CCE">
        <w:rPr>
          <w:rFonts w:ascii="Book Antiqua" w:hAnsi="Book Antiqua" w:hint="eastAsia"/>
          <w:b/>
          <w:lang w:eastAsia="zh-CN"/>
        </w:rPr>
        <w:t xml:space="preserve"> Flow</w:t>
      </w:r>
      <w:r w:rsidR="005D1CCE" w:rsidRPr="005D1CCE">
        <w:rPr>
          <w:rFonts w:ascii="Book Antiqua" w:hAnsi="Book Antiqua" w:hint="eastAsia"/>
          <w:b/>
          <w:lang w:eastAsia="zh-CN"/>
        </w:rPr>
        <w:t>chart of patient inclusion.</w:t>
      </w:r>
      <w:r w:rsidR="005D1CCE">
        <w:rPr>
          <w:rFonts w:ascii="Book Antiqua" w:hAnsi="Book Antiqua" w:hint="eastAsia"/>
          <w:lang w:eastAsia="zh-CN"/>
        </w:rPr>
        <w:t xml:space="preserve"> CHB: Chronic hepatitis B; NAs:</w:t>
      </w:r>
      <w:r w:rsidR="00AC186E" w:rsidRPr="00DB1599">
        <w:rPr>
          <w:rFonts w:ascii="Book Antiqua" w:hAnsi="Book Antiqua" w:hint="eastAsia"/>
          <w:lang w:eastAsia="zh-CN"/>
        </w:rPr>
        <w:t xml:space="preserve"> </w:t>
      </w:r>
      <w:proofErr w:type="spellStart"/>
      <w:proofErr w:type="gramStart"/>
      <w:r w:rsidR="005D1CCE">
        <w:rPr>
          <w:rFonts w:ascii="Book Antiqua" w:hAnsi="Book Antiqua" w:hint="eastAsia"/>
          <w:lang w:eastAsia="zh-CN"/>
        </w:rPr>
        <w:t>N</w:t>
      </w:r>
      <w:r w:rsidR="00AC186E" w:rsidRPr="00DB1599">
        <w:rPr>
          <w:rFonts w:ascii="Book Antiqua" w:hAnsi="Book Antiqua"/>
          <w:lang w:eastAsia="zh-CN"/>
        </w:rPr>
        <w:t>ucleos</w:t>
      </w:r>
      <w:proofErr w:type="spellEnd"/>
      <w:r w:rsidR="00AC186E" w:rsidRPr="00DB1599">
        <w:rPr>
          <w:rFonts w:ascii="Book Antiqua" w:hAnsi="Book Antiqua"/>
          <w:lang w:eastAsia="zh-CN"/>
        </w:rPr>
        <w:t>(</w:t>
      </w:r>
      <w:proofErr w:type="gramEnd"/>
      <w:r w:rsidR="00AC186E" w:rsidRPr="00DB1599">
        <w:rPr>
          <w:rFonts w:ascii="Book Antiqua" w:hAnsi="Book Antiqua"/>
          <w:lang w:eastAsia="zh-CN"/>
        </w:rPr>
        <w:t>t)ide analog</w:t>
      </w:r>
      <w:r w:rsidR="00AC186E" w:rsidRPr="00DB1599">
        <w:rPr>
          <w:rFonts w:ascii="Book Antiqua" w:hAnsi="Book Antiqua" w:hint="eastAsia"/>
          <w:lang w:eastAsia="zh-CN"/>
        </w:rPr>
        <w:t>s.</w:t>
      </w:r>
    </w:p>
    <w:p w14:paraId="40CAA263" w14:textId="77777777" w:rsidR="006C6E0D" w:rsidRPr="00AC186E" w:rsidRDefault="006C6E0D">
      <w:pPr>
        <w:spacing w:line="360" w:lineRule="auto"/>
        <w:jc w:val="both"/>
        <w:rPr>
          <w:rFonts w:ascii="Book Antiqua" w:hAnsi="Book Antiqua"/>
          <w:lang w:eastAsia="zh-CN"/>
        </w:rPr>
      </w:pPr>
    </w:p>
    <w:p w14:paraId="38C489E1" w14:textId="77777777" w:rsidR="001418D0" w:rsidRDefault="001418D0">
      <w:pPr>
        <w:spacing w:line="360" w:lineRule="auto"/>
        <w:jc w:val="both"/>
        <w:rPr>
          <w:lang w:eastAsia="zh-CN"/>
        </w:rPr>
      </w:pPr>
      <w:r>
        <w:rPr>
          <w:lang w:eastAsia="zh-CN"/>
        </w:rPr>
        <w:br w:type="page"/>
      </w:r>
      <w:r w:rsidR="007C6204">
        <w:rPr>
          <w:noProof/>
          <w:lang w:val="en-GB" w:eastAsia="zh-CN"/>
        </w:rPr>
        <w:lastRenderedPageBreak/>
        <w:drawing>
          <wp:inline distT="0" distB="0" distL="0" distR="0" wp14:anchorId="62C66B46" wp14:editId="710E49E6">
            <wp:extent cx="5663565" cy="4925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3565" cy="4925695"/>
                    </a:xfrm>
                    <a:prstGeom prst="rect">
                      <a:avLst/>
                    </a:prstGeom>
                    <a:noFill/>
                  </pic:spPr>
                </pic:pic>
              </a:graphicData>
            </a:graphic>
          </wp:inline>
        </w:drawing>
      </w:r>
    </w:p>
    <w:p w14:paraId="66EA5560" w14:textId="77777777" w:rsidR="006C6E0D" w:rsidRPr="005D1CCE" w:rsidRDefault="006C6E0D">
      <w:pPr>
        <w:spacing w:line="360" w:lineRule="auto"/>
        <w:jc w:val="both"/>
        <w:rPr>
          <w:rFonts w:ascii="Book Antiqua" w:hAnsi="Book Antiqua"/>
          <w:b/>
          <w:lang w:eastAsia="zh-CN"/>
        </w:rPr>
      </w:pPr>
      <w:r w:rsidRPr="005D1CCE">
        <w:rPr>
          <w:rFonts w:ascii="Book Antiqua" w:hAnsi="Book Antiqua"/>
          <w:b/>
          <w:lang w:eastAsia="zh-CN"/>
        </w:rPr>
        <w:t xml:space="preserve">Figure </w:t>
      </w:r>
      <w:r w:rsidRPr="005D1CCE">
        <w:rPr>
          <w:rFonts w:ascii="Book Antiqua" w:hAnsi="Book Antiqua" w:hint="eastAsia"/>
          <w:b/>
          <w:lang w:eastAsia="zh-CN"/>
        </w:rPr>
        <w:t>2</w:t>
      </w:r>
      <w:r w:rsidR="00DB1599" w:rsidRPr="005D1CCE">
        <w:rPr>
          <w:rFonts w:ascii="Book Antiqua" w:hAnsi="Book Antiqua" w:hint="eastAsia"/>
          <w:b/>
          <w:lang w:eastAsia="zh-CN"/>
        </w:rPr>
        <w:t xml:space="preserve"> Distribution of age and consolidation periods of </w:t>
      </w:r>
      <w:r w:rsidR="00DB1599" w:rsidRPr="005D1CCE">
        <w:rPr>
          <w:rFonts w:ascii="Book Antiqua" w:hAnsi="Book Antiqua"/>
          <w:b/>
          <w:lang w:eastAsia="zh-CN"/>
        </w:rPr>
        <w:t>patients</w:t>
      </w:r>
      <w:r w:rsidR="00DB1599" w:rsidRPr="005D1CCE">
        <w:rPr>
          <w:rFonts w:ascii="Book Antiqua" w:hAnsi="Book Antiqua" w:hint="eastAsia"/>
          <w:b/>
          <w:lang w:eastAsia="zh-CN"/>
        </w:rPr>
        <w:t xml:space="preserve"> with </w:t>
      </w:r>
      <w:r w:rsidR="005D1CCE" w:rsidRPr="005D1CCE">
        <w:rPr>
          <w:rFonts w:ascii="Book Antiqua" w:hAnsi="Book Antiqua"/>
          <w:b/>
          <w:lang w:eastAsia="zh-CN"/>
        </w:rPr>
        <w:t>hepatitis B e antigen</w:t>
      </w:r>
      <w:r w:rsidR="00DB1599" w:rsidRPr="005D1CCE">
        <w:rPr>
          <w:rFonts w:ascii="Book Antiqua" w:hAnsi="Book Antiqua" w:hint="eastAsia"/>
          <w:b/>
          <w:lang w:eastAsia="zh-CN"/>
        </w:rPr>
        <w:t xml:space="preserve"> loss.</w:t>
      </w:r>
    </w:p>
    <w:p w14:paraId="46DA3F82" w14:textId="77777777" w:rsidR="001418D0" w:rsidRDefault="001418D0">
      <w:pPr>
        <w:spacing w:line="360" w:lineRule="auto"/>
        <w:jc w:val="both"/>
        <w:rPr>
          <w:lang w:eastAsia="zh-CN"/>
        </w:rPr>
      </w:pPr>
      <w:r>
        <w:rPr>
          <w:lang w:eastAsia="zh-CN"/>
        </w:rPr>
        <w:br w:type="page"/>
      </w:r>
      <w:r>
        <w:rPr>
          <w:noProof/>
          <w:lang w:val="en-GB" w:eastAsia="zh-CN"/>
        </w:rPr>
        <w:lastRenderedPageBreak/>
        <w:drawing>
          <wp:inline distT="0" distB="0" distL="0" distR="0" wp14:anchorId="4C35E4DB" wp14:editId="4A997967">
            <wp:extent cx="3924300" cy="3375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6278" cy="3377076"/>
                    </a:xfrm>
                    <a:prstGeom prst="rect">
                      <a:avLst/>
                    </a:prstGeom>
                    <a:noFill/>
                  </pic:spPr>
                </pic:pic>
              </a:graphicData>
            </a:graphic>
          </wp:inline>
        </w:drawing>
      </w:r>
    </w:p>
    <w:p w14:paraId="3DC32CD4" w14:textId="77777777" w:rsidR="001418D0" w:rsidRDefault="007C6204">
      <w:pPr>
        <w:spacing w:line="360" w:lineRule="auto"/>
        <w:jc w:val="both"/>
        <w:rPr>
          <w:lang w:eastAsia="zh-CN"/>
        </w:rPr>
      </w:pPr>
      <w:r>
        <w:rPr>
          <w:noProof/>
          <w:lang w:val="en-GB" w:eastAsia="zh-CN"/>
        </w:rPr>
        <w:drawing>
          <wp:inline distT="0" distB="0" distL="0" distR="0" wp14:anchorId="7CD34812" wp14:editId="5080CAB5">
            <wp:extent cx="3924300" cy="322741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0861" cy="3224586"/>
                    </a:xfrm>
                    <a:prstGeom prst="rect">
                      <a:avLst/>
                    </a:prstGeom>
                    <a:noFill/>
                  </pic:spPr>
                </pic:pic>
              </a:graphicData>
            </a:graphic>
          </wp:inline>
        </w:drawing>
      </w:r>
    </w:p>
    <w:p w14:paraId="039B8940" w14:textId="77777777" w:rsidR="006C6E0D" w:rsidRPr="006C6E0D" w:rsidRDefault="006C6E0D">
      <w:pPr>
        <w:spacing w:line="360" w:lineRule="auto"/>
        <w:jc w:val="both"/>
        <w:rPr>
          <w:rFonts w:ascii="Book Antiqua" w:hAnsi="Book Antiqua"/>
          <w:lang w:eastAsia="zh-CN"/>
        </w:rPr>
      </w:pPr>
      <w:r w:rsidRPr="005467C0">
        <w:rPr>
          <w:rFonts w:ascii="Book Antiqua" w:hAnsi="Book Antiqua"/>
          <w:b/>
          <w:lang w:eastAsia="zh-CN"/>
        </w:rPr>
        <w:t xml:space="preserve">Figure </w:t>
      </w:r>
      <w:r w:rsidRPr="005467C0">
        <w:rPr>
          <w:rFonts w:ascii="Book Antiqua" w:hAnsi="Book Antiqua" w:hint="eastAsia"/>
          <w:b/>
          <w:lang w:eastAsia="zh-CN"/>
        </w:rPr>
        <w:t>3</w:t>
      </w:r>
      <w:r w:rsidR="00DB1599" w:rsidRPr="005467C0">
        <w:rPr>
          <w:rFonts w:ascii="Book Antiqua" w:hAnsi="Book Antiqua" w:hint="eastAsia"/>
          <w:b/>
          <w:lang w:eastAsia="zh-CN"/>
        </w:rPr>
        <w:t xml:space="preserve"> </w:t>
      </w:r>
      <w:r w:rsidR="005467C0" w:rsidRPr="005467C0">
        <w:rPr>
          <w:rFonts w:ascii="Book Antiqua" w:hAnsi="Book Antiqua" w:hint="eastAsia"/>
          <w:b/>
          <w:lang w:eastAsia="zh-CN"/>
        </w:rPr>
        <w:t>C</w:t>
      </w:r>
      <w:r w:rsidR="005467C0" w:rsidRPr="005467C0">
        <w:rPr>
          <w:rFonts w:ascii="Book Antiqua" w:hAnsi="Book Antiqua"/>
          <w:b/>
          <w:lang w:eastAsia="zh-CN"/>
        </w:rPr>
        <w:t>umulative</w:t>
      </w:r>
      <w:r w:rsidR="005467C0" w:rsidRPr="005467C0">
        <w:rPr>
          <w:rFonts w:ascii="Book Antiqua" w:hAnsi="Book Antiqua" w:hint="eastAsia"/>
          <w:b/>
          <w:lang w:eastAsia="zh-CN"/>
        </w:rPr>
        <w:t xml:space="preserve"> virological relapse </w:t>
      </w:r>
      <w:r w:rsidR="005467C0" w:rsidRPr="005467C0">
        <w:rPr>
          <w:rFonts w:ascii="Book Antiqua" w:hAnsi="Book Antiqua"/>
          <w:b/>
          <w:lang w:eastAsia="zh-CN"/>
        </w:rPr>
        <w:t>rate</w:t>
      </w:r>
      <w:r w:rsidR="005467C0" w:rsidRPr="005467C0">
        <w:rPr>
          <w:rFonts w:ascii="Book Antiqua" w:hAnsi="Book Antiqua" w:hint="eastAsia"/>
          <w:b/>
          <w:lang w:eastAsia="zh-CN"/>
        </w:rPr>
        <w:t>s.</w:t>
      </w:r>
      <w:r w:rsidR="005467C0" w:rsidRPr="00DB1599">
        <w:rPr>
          <w:rFonts w:ascii="Book Antiqua" w:hAnsi="Book Antiqua" w:hint="eastAsia"/>
          <w:lang w:eastAsia="zh-CN"/>
        </w:rPr>
        <w:t xml:space="preserve"> </w:t>
      </w:r>
      <w:r w:rsidR="00DB1599" w:rsidRPr="00DB1599">
        <w:rPr>
          <w:rFonts w:ascii="Book Antiqua" w:hAnsi="Book Antiqua" w:hint="eastAsia"/>
          <w:lang w:eastAsia="zh-CN"/>
        </w:rPr>
        <w:t>C</w:t>
      </w:r>
      <w:r w:rsidR="00DB1599" w:rsidRPr="00DB1599">
        <w:rPr>
          <w:rFonts w:ascii="Book Antiqua" w:hAnsi="Book Antiqua"/>
          <w:lang w:eastAsia="zh-CN"/>
        </w:rPr>
        <w:t>umulative</w:t>
      </w:r>
      <w:r w:rsidR="00DB1599" w:rsidRPr="00DB1599">
        <w:rPr>
          <w:rFonts w:ascii="Book Antiqua" w:hAnsi="Book Antiqua" w:hint="eastAsia"/>
          <w:lang w:eastAsia="zh-CN"/>
        </w:rPr>
        <w:t xml:space="preserve"> virological relapse </w:t>
      </w:r>
      <w:r w:rsidR="00DB1599" w:rsidRPr="00DB1599">
        <w:rPr>
          <w:rFonts w:ascii="Book Antiqua" w:hAnsi="Book Antiqua"/>
          <w:lang w:eastAsia="zh-CN"/>
        </w:rPr>
        <w:t>rate</w:t>
      </w:r>
      <w:r w:rsidR="00DB1599" w:rsidRPr="00DB1599">
        <w:rPr>
          <w:rFonts w:ascii="Book Antiqua" w:hAnsi="Book Antiqua" w:hint="eastAsia"/>
          <w:lang w:eastAsia="zh-CN"/>
        </w:rPr>
        <w:t xml:space="preserve">s in A: </w:t>
      </w:r>
      <w:bookmarkStart w:id="25" w:name="OLE_LINK15"/>
      <w:bookmarkStart w:id="26" w:name="OLE_LINK17"/>
      <w:r w:rsidR="005467C0">
        <w:rPr>
          <w:rFonts w:ascii="Book Antiqua" w:hAnsi="Book Antiqua" w:hint="eastAsia"/>
          <w:lang w:eastAsia="zh-CN"/>
        </w:rPr>
        <w:t>H</w:t>
      </w:r>
      <w:r w:rsidR="005467C0" w:rsidRPr="005467C0">
        <w:rPr>
          <w:rFonts w:ascii="Book Antiqua" w:hAnsi="Book Antiqua"/>
          <w:lang w:eastAsia="zh-CN"/>
        </w:rPr>
        <w:t>epatitis B e antigen</w:t>
      </w:r>
      <w:bookmarkEnd w:id="25"/>
      <w:bookmarkEnd w:id="26"/>
      <w:r w:rsidR="005467C0" w:rsidRPr="005467C0">
        <w:rPr>
          <w:rFonts w:ascii="Book Antiqua" w:hAnsi="Book Antiqua" w:hint="eastAsia"/>
          <w:lang w:eastAsia="zh-CN"/>
        </w:rPr>
        <w:t xml:space="preserve"> </w:t>
      </w:r>
      <w:r w:rsidR="005467C0">
        <w:rPr>
          <w:rFonts w:ascii="Book Antiqua" w:hAnsi="Book Antiqua" w:hint="eastAsia"/>
          <w:lang w:eastAsia="zh-CN"/>
        </w:rPr>
        <w:t>(</w:t>
      </w:r>
      <w:bookmarkStart w:id="27" w:name="OLE_LINK11"/>
      <w:bookmarkStart w:id="28" w:name="OLE_LINK12"/>
      <w:bookmarkStart w:id="29" w:name="OLE_LINK16"/>
      <w:proofErr w:type="spellStart"/>
      <w:r w:rsidR="00DB1599" w:rsidRPr="00DB1599">
        <w:rPr>
          <w:rFonts w:ascii="Book Antiqua" w:hAnsi="Book Antiqua" w:hint="eastAsia"/>
          <w:lang w:eastAsia="zh-CN"/>
        </w:rPr>
        <w:t>HBeAg</w:t>
      </w:r>
      <w:bookmarkEnd w:id="27"/>
      <w:bookmarkEnd w:id="28"/>
      <w:bookmarkEnd w:id="29"/>
      <w:proofErr w:type="spellEnd"/>
      <w:r w:rsidR="005467C0">
        <w:rPr>
          <w:rFonts w:ascii="Book Antiqua" w:hAnsi="Book Antiqua" w:hint="eastAsia"/>
          <w:lang w:eastAsia="zh-CN"/>
        </w:rPr>
        <w:t>)</w:t>
      </w:r>
      <w:r w:rsidR="00DB1599" w:rsidRPr="00DB1599">
        <w:rPr>
          <w:rFonts w:ascii="Book Antiqua" w:hAnsi="Book Antiqua" w:hint="eastAsia"/>
          <w:lang w:eastAsia="zh-CN"/>
        </w:rPr>
        <w:t xml:space="preserve"> loss patients with </w:t>
      </w:r>
      <w:bookmarkStart w:id="30" w:name="OLE_LINK13"/>
      <w:bookmarkStart w:id="31" w:name="OLE_LINK14"/>
      <w:r w:rsidR="005467C0" w:rsidRPr="005467C0">
        <w:rPr>
          <w:rFonts w:ascii="Book Antiqua" w:hAnsi="Book Antiqua"/>
          <w:lang w:eastAsia="zh-CN"/>
        </w:rPr>
        <w:t>hepatitis B surface antigen</w:t>
      </w:r>
      <w:bookmarkEnd w:id="30"/>
      <w:bookmarkEnd w:id="31"/>
      <w:r w:rsidR="00DB1599" w:rsidRPr="00DB1599">
        <w:rPr>
          <w:rFonts w:ascii="Book Antiqua" w:hAnsi="Book Antiqua" w:hint="eastAsia"/>
          <w:lang w:eastAsia="zh-CN"/>
        </w:rPr>
        <w:t xml:space="preserve"> at cessation </w:t>
      </w:r>
      <w:r w:rsidR="00DB1599" w:rsidRPr="00DB1599">
        <w:rPr>
          <w:rFonts w:ascii="Book Antiqua" w:hAnsi="Book Antiqua"/>
          <w:lang w:eastAsia="zh-CN"/>
        </w:rPr>
        <w:t>≥</w:t>
      </w:r>
      <w:r w:rsidR="005467C0">
        <w:rPr>
          <w:rFonts w:ascii="Book Antiqua" w:hAnsi="Book Antiqua" w:hint="eastAsia"/>
          <w:lang w:eastAsia="zh-CN"/>
        </w:rPr>
        <w:t xml:space="preserve"> 100 IU/mL and &lt; 100 IU/mL</w:t>
      </w:r>
      <w:r w:rsidR="00DB1599" w:rsidRPr="00DB1599">
        <w:rPr>
          <w:rFonts w:ascii="Book Antiqua" w:hAnsi="Book Antiqua" w:hint="eastAsia"/>
          <w:lang w:eastAsia="zh-CN"/>
        </w:rPr>
        <w:t xml:space="preserve">; B: </w:t>
      </w:r>
      <w:proofErr w:type="spellStart"/>
      <w:r w:rsidR="00DB1599" w:rsidRPr="00DB1599">
        <w:rPr>
          <w:rFonts w:ascii="Book Antiqua" w:hAnsi="Book Antiqua" w:hint="eastAsia"/>
          <w:lang w:eastAsia="zh-CN"/>
        </w:rPr>
        <w:t>HBeAg</w:t>
      </w:r>
      <w:proofErr w:type="spellEnd"/>
      <w:r w:rsidR="00DB1599" w:rsidRPr="00DB1599">
        <w:rPr>
          <w:rFonts w:ascii="Book Antiqua" w:hAnsi="Book Antiqua" w:hint="eastAsia"/>
          <w:lang w:eastAsia="zh-CN"/>
        </w:rPr>
        <w:t xml:space="preserve"> loss patients with consolidation periods </w:t>
      </w:r>
      <w:r w:rsidR="005467C0">
        <w:rPr>
          <w:rFonts w:ascii="Book Antiqua" w:hAnsi="Book Antiqua"/>
          <w:lang w:eastAsia="zh-CN"/>
        </w:rPr>
        <w:t>≥ 24 mo</w:t>
      </w:r>
      <w:r w:rsidR="005467C0">
        <w:rPr>
          <w:rFonts w:ascii="Book Antiqua" w:hAnsi="Book Antiqua" w:hint="eastAsia"/>
          <w:lang w:eastAsia="zh-CN"/>
        </w:rPr>
        <w:t xml:space="preserve"> and &lt; 24 mo</w:t>
      </w:r>
      <w:r w:rsidR="00DB1599" w:rsidRPr="00DB1599">
        <w:rPr>
          <w:rFonts w:ascii="Book Antiqua" w:hAnsi="Book Antiqua" w:hint="eastAsia"/>
          <w:lang w:eastAsia="zh-CN"/>
        </w:rPr>
        <w:t>.</w:t>
      </w:r>
      <w:r w:rsidR="007E5D71" w:rsidRPr="007E5D71">
        <w:rPr>
          <w:rFonts w:ascii="Book Antiqua" w:hAnsi="Book Antiqua" w:hint="eastAsia"/>
          <w:lang w:eastAsia="zh-CN"/>
        </w:rPr>
        <w:t xml:space="preserve"> </w:t>
      </w:r>
      <w:r w:rsidR="007E5D71">
        <w:rPr>
          <w:rFonts w:ascii="Book Antiqua" w:hAnsi="Book Antiqua" w:hint="eastAsia"/>
          <w:lang w:eastAsia="zh-CN"/>
        </w:rPr>
        <w:t>HBs</w:t>
      </w:r>
      <w:r w:rsidR="007E5D71" w:rsidRPr="00DB1599">
        <w:rPr>
          <w:rFonts w:ascii="Book Antiqua" w:hAnsi="Book Antiqua" w:hint="eastAsia"/>
          <w:lang w:eastAsia="zh-CN"/>
        </w:rPr>
        <w:t>Ag</w:t>
      </w:r>
      <w:r w:rsidR="007E5D71">
        <w:rPr>
          <w:rFonts w:ascii="Book Antiqua" w:hAnsi="Book Antiqua" w:hint="eastAsia"/>
          <w:lang w:eastAsia="zh-CN"/>
        </w:rPr>
        <w:t>: H</w:t>
      </w:r>
      <w:r w:rsidR="007E5D71" w:rsidRPr="005467C0">
        <w:rPr>
          <w:rFonts w:ascii="Book Antiqua" w:hAnsi="Book Antiqua"/>
          <w:lang w:eastAsia="zh-CN"/>
        </w:rPr>
        <w:t>epatitis B surface antigen</w:t>
      </w:r>
      <w:r w:rsidR="007E5D71">
        <w:rPr>
          <w:rFonts w:ascii="Book Antiqua" w:hAnsi="Book Antiqua" w:hint="eastAsia"/>
          <w:lang w:eastAsia="zh-CN"/>
        </w:rPr>
        <w:t>.</w:t>
      </w:r>
    </w:p>
    <w:p w14:paraId="00ED13A0" w14:textId="77777777" w:rsidR="001418D0" w:rsidRDefault="001418D0">
      <w:pPr>
        <w:spacing w:line="360" w:lineRule="auto"/>
        <w:jc w:val="both"/>
        <w:rPr>
          <w:lang w:eastAsia="zh-CN"/>
        </w:rPr>
      </w:pPr>
      <w:r>
        <w:rPr>
          <w:lang w:eastAsia="zh-CN"/>
        </w:rPr>
        <w:br w:type="page"/>
      </w:r>
      <w:r w:rsidR="007C6204">
        <w:rPr>
          <w:noProof/>
          <w:lang w:val="en-GB" w:eastAsia="zh-CN"/>
        </w:rPr>
        <w:lastRenderedPageBreak/>
        <w:drawing>
          <wp:inline distT="0" distB="0" distL="0" distR="0" wp14:anchorId="77ED5871" wp14:editId="6766ED52">
            <wp:extent cx="5858368" cy="505197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768" cy="5051456"/>
                    </a:xfrm>
                    <a:prstGeom prst="rect">
                      <a:avLst/>
                    </a:prstGeom>
                    <a:noFill/>
                  </pic:spPr>
                </pic:pic>
              </a:graphicData>
            </a:graphic>
          </wp:inline>
        </w:drawing>
      </w:r>
    </w:p>
    <w:p w14:paraId="22169D85" w14:textId="77777777" w:rsidR="00B36F57" w:rsidRPr="00F83045" w:rsidRDefault="001418D0">
      <w:pPr>
        <w:spacing w:line="360" w:lineRule="auto"/>
        <w:jc w:val="both"/>
        <w:rPr>
          <w:rFonts w:ascii="Book Antiqua" w:hAnsi="Book Antiqua"/>
          <w:b/>
          <w:lang w:eastAsia="zh-CN"/>
        </w:rPr>
      </w:pPr>
      <w:r w:rsidRPr="00F83045">
        <w:rPr>
          <w:rFonts w:ascii="Book Antiqua" w:hAnsi="Book Antiqua"/>
          <w:b/>
          <w:lang w:eastAsia="zh-CN"/>
        </w:rPr>
        <w:t>Figure 4</w:t>
      </w:r>
      <w:r w:rsidR="00DB1599" w:rsidRPr="00F83045">
        <w:rPr>
          <w:rFonts w:ascii="Book Antiqua" w:hAnsi="Book Antiqua" w:hint="eastAsia"/>
          <w:b/>
          <w:lang w:eastAsia="zh-CN"/>
        </w:rPr>
        <w:t xml:space="preserve"> C</w:t>
      </w:r>
      <w:r w:rsidR="00DB1599" w:rsidRPr="00F83045">
        <w:rPr>
          <w:rFonts w:ascii="Book Antiqua" w:hAnsi="Book Antiqua"/>
          <w:b/>
          <w:lang w:eastAsia="zh-CN"/>
        </w:rPr>
        <w:t>umulative</w:t>
      </w:r>
      <w:r w:rsidR="00DB1599" w:rsidRPr="00F83045">
        <w:rPr>
          <w:rFonts w:ascii="Book Antiqua" w:hAnsi="Book Antiqua" w:hint="eastAsia"/>
          <w:b/>
          <w:lang w:eastAsia="zh-CN"/>
        </w:rPr>
        <w:t xml:space="preserve"> virological relapse </w:t>
      </w:r>
      <w:r w:rsidR="00DB1599" w:rsidRPr="00F83045">
        <w:rPr>
          <w:rFonts w:ascii="Book Antiqua" w:hAnsi="Book Antiqua"/>
          <w:b/>
          <w:lang w:eastAsia="zh-CN"/>
        </w:rPr>
        <w:t>rate</w:t>
      </w:r>
      <w:r w:rsidR="00DB1599" w:rsidRPr="00F83045">
        <w:rPr>
          <w:rFonts w:ascii="Book Antiqua" w:hAnsi="Book Antiqua" w:hint="eastAsia"/>
          <w:b/>
          <w:lang w:eastAsia="zh-CN"/>
        </w:rPr>
        <w:t xml:space="preserve">s in patients with </w:t>
      </w:r>
      <w:r w:rsidR="00F83045" w:rsidRPr="00F83045">
        <w:rPr>
          <w:rFonts w:ascii="Book Antiqua" w:hAnsi="Book Antiqua" w:hint="eastAsia"/>
          <w:b/>
          <w:lang w:eastAsia="zh-CN"/>
        </w:rPr>
        <w:t>h</w:t>
      </w:r>
      <w:r w:rsidR="00F83045" w:rsidRPr="00F83045">
        <w:rPr>
          <w:rFonts w:ascii="Book Antiqua" w:hAnsi="Book Antiqua"/>
          <w:b/>
          <w:lang w:eastAsia="zh-CN"/>
        </w:rPr>
        <w:t>epatitis B e antigen</w:t>
      </w:r>
      <w:r w:rsidR="00F83045" w:rsidRPr="00F83045">
        <w:rPr>
          <w:rFonts w:ascii="Book Antiqua" w:hAnsi="Book Antiqua" w:hint="eastAsia"/>
          <w:b/>
          <w:lang w:eastAsia="zh-CN"/>
        </w:rPr>
        <w:t xml:space="preserve"> </w:t>
      </w:r>
      <w:r w:rsidR="00DB1599" w:rsidRPr="00F83045">
        <w:rPr>
          <w:rFonts w:ascii="Book Antiqua" w:hAnsi="Book Antiqua" w:hint="eastAsia"/>
          <w:b/>
          <w:lang w:eastAsia="zh-CN"/>
        </w:rPr>
        <w:t>loss and seroconversion.</w:t>
      </w:r>
      <w:r w:rsidR="00F83045">
        <w:rPr>
          <w:rFonts w:ascii="Book Antiqua" w:hAnsi="Book Antiqua" w:hint="eastAsia"/>
          <w:b/>
          <w:lang w:eastAsia="zh-CN"/>
        </w:rPr>
        <w:t xml:space="preserve"> </w:t>
      </w:r>
      <w:proofErr w:type="spellStart"/>
      <w:r w:rsidR="00F83045" w:rsidRPr="00DB1599">
        <w:rPr>
          <w:rFonts w:ascii="Book Antiqua" w:hAnsi="Book Antiqua" w:hint="eastAsia"/>
          <w:lang w:eastAsia="zh-CN"/>
        </w:rPr>
        <w:t>HBeAg</w:t>
      </w:r>
      <w:proofErr w:type="spellEnd"/>
      <w:r w:rsidR="00F83045">
        <w:rPr>
          <w:rFonts w:ascii="Book Antiqua" w:hAnsi="Book Antiqua" w:hint="eastAsia"/>
          <w:lang w:eastAsia="zh-CN"/>
        </w:rPr>
        <w:t>: H</w:t>
      </w:r>
      <w:r w:rsidR="00F83045" w:rsidRPr="005467C0">
        <w:rPr>
          <w:rFonts w:ascii="Book Antiqua" w:hAnsi="Book Antiqua"/>
          <w:lang w:eastAsia="zh-CN"/>
        </w:rPr>
        <w:t>epatitis B e antigen</w:t>
      </w:r>
      <w:r w:rsidR="00F83045">
        <w:rPr>
          <w:rFonts w:ascii="Book Antiqua" w:hAnsi="Book Antiqua" w:hint="eastAsia"/>
          <w:lang w:eastAsia="zh-CN"/>
        </w:rPr>
        <w:t>.</w:t>
      </w:r>
    </w:p>
    <w:p w14:paraId="58A5BA3A" w14:textId="77777777" w:rsidR="004D2A4B" w:rsidRPr="00503B84" w:rsidRDefault="00B36F57" w:rsidP="004D2A4B">
      <w:pPr>
        <w:adjustRightInd w:val="0"/>
        <w:snapToGrid w:val="0"/>
        <w:spacing w:line="360" w:lineRule="auto"/>
        <w:jc w:val="both"/>
        <w:rPr>
          <w:rFonts w:ascii="Book Antiqua" w:eastAsia="SimSun" w:hAnsi="Book Antiqua" w:cstheme="minorHAnsi"/>
          <w:b/>
          <w:lang w:eastAsia="zh-CN"/>
        </w:rPr>
      </w:pPr>
      <w:r>
        <w:rPr>
          <w:rFonts w:ascii="Book Antiqua" w:hAnsi="Book Antiqua"/>
          <w:lang w:eastAsia="zh-CN"/>
        </w:rPr>
        <w:br w:type="page"/>
      </w:r>
      <w:r w:rsidR="004D2A4B">
        <w:rPr>
          <w:rFonts w:ascii="Book Antiqua" w:eastAsia="SimSun" w:hAnsi="Book Antiqua" w:cstheme="minorHAnsi"/>
          <w:b/>
        </w:rPr>
        <w:lastRenderedPageBreak/>
        <w:t>Table 1</w:t>
      </w:r>
      <w:r w:rsidR="004D2A4B">
        <w:rPr>
          <w:rFonts w:ascii="Book Antiqua" w:eastAsia="SimSun" w:hAnsi="Book Antiqua" w:cstheme="minorHAnsi" w:hint="eastAsia"/>
          <w:b/>
          <w:lang w:eastAsia="zh-CN"/>
        </w:rPr>
        <w:t xml:space="preserve"> </w:t>
      </w:r>
      <w:r w:rsidR="004D2A4B" w:rsidRPr="00503B84">
        <w:rPr>
          <w:rFonts w:ascii="Book Antiqua" w:eastAsia="SimSun" w:hAnsi="Book Antiqua" w:cstheme="minorHAnsi"/>
          <w:b/>
        </w:rPr>
        <w:t>Clinical characteristics of the included patients</w:t>
      </w:r>
    </w:p>
    <w:tbl>
      <w:tblPr>
        <w:tblW w:w="5596" w:type="pct"/>
        <w:jc w:val="center"/>
        <w:tblBorders>
          <w:top w:val="single" w:sz="4" w:space="0" w:color="auto"/>
          <w:bottom w:val="single" w:sz="4" w:space="0" w:color="auto"/>
        </w:tblBorders>
        <w:tblLook w:val="04A0" w:firstRow="1" w:lastRow="0" w:firstColumn="1" w:lastColumn="0" w:noHBand="0" w:noVBand="1"/>
      </w:tblPr>
      <w:tblGrid>
        <w:gridCol w:w="3478"/>
        <w:gridCol w:w="1826"/>
        <w:gridCol w:w="1978"/>
        <w:gridCol w:w="1971"/>
        <w:gridCol w:w="1402"/>
      </w:tblGrid>
      <w:tr w:rsidR="004D2A4B" w:rsidRPr="00503B84" w14:paraId="5EEFF857" w14:textId="77777777" w:rsidTr="00937BDD">
        <w:trPr>
          <w:cantSplit/>
          <w:trHeight w:val="257"/>
          <w:jc w:val="center"/>
        </w:trPr>
        <w:tc>
          <w:tcPr>
            <w:tcW w:w="1632" w:type="pct"/>
            <w:tcBorders>
              <w:top w:val="single" w:sz="4" w:space="0" w:color="auto"/>
              <w:bottom w:val="single" w:sz="4" w:space="0" w:color="auto"/>
            </w:tcBorders>
            <w:tcMar>
              <w:top w:w="80" w:type="dxa"/>
              <w:left w:w="80" w:type="dxa"/>
              <w:bottom w:w="80" w:type="dxa"/>
              <w:right w:w="80" w:type="dxa"/>
            </w:tcMar>
          </w:tcPr>
          <w:p w14:paraId="68E63047" w14:textId="77777777" w:rsidR="004D2A4B" w:rsidRPr="00503B84" w:rsidRDefault="004D2A4B" w:rsidP="007537B4">
            <w:pPr>
              <w:adjustRightInd w:val="0"/>
              <w:snapToGrid w:val="0"/>
              <w:spacing w:line="360" w:lineRule="auto"/>
              <w:jc w:val="both"/>
              <w:rPr>
                <w:rFonts w:ascii="Book Antiqua" w:hAnsi="Book Antiqua" w:cstheme="minorHAnsi"/>
              </w:rPr>
            </w:pPr>
          </w:p>
        </w:tc>
        <w:tc>
          <w:tcPr>
            <w:tcW w:w="857" w:type="pct"/>
            <w:tcBorders>
              <w:top w:val="single" w:sz="4" w:space="0" w:color="auto"/>
              <w:bottom w:val="single" w:sz="4" w:space="0" w:color="auto"/>
            </w:tcBorders>
          </w:tcPr>
          <w:p w14:paraId="61D6F6D9" w14:textId="77777777" w:rsidR="004D2A4B" w:rsidRPr="00503B84" w:rsidRDefault="004D2A4B" w:rsidP="007537B4">
            <w:pPr>
              <w:pStyle w:val="1"/>
              <w:widowControl w:val="0"/>
              <w:adjustRightInd w:val="0"/>
              <w:snapToGrid w:val="0"/>
              <w:spacing w:line="360" w:lineRule="auto"/>
              <w:jc w:val="both"/>
              <w:rPr>
                <w:rFonts w:ascii="Book Antiqua" w:eastAsia="SimSun" w:hAnsi="Book Antiqua" w:cstheme="minorHAnsi"/>
                <w:b/>
                <w:bCs/>
                <w:color w:val="auto"/>
                <w:kern w:val="2"/>
                <w:sz w:val="24"/>
                <w:szCs w:val="24"/>
              </w:rPr>
            </w:pPr>
            <w:r w:rsidRPr="00503B84">
              <w:rPr>
                <w:rFonts w:ascii="Book Antiqua" w:eastAsia="SimSun" w:hAnsi="Book Antiqua" w:cstheme="minorHAnsi"/>
                <w:b/>
                <w:bCs/>
                <w:color w:val="auto"/>
                <w:kern w:val="2"/>
                <w:sz w:val="24"/>
                <w:szCs w:val="24"/>
              </w:rPr>
              <w:t>Total (</w:t>
            </w:r>
            <w:r w:rsidRPr="004D2A4B">
              <w:rPr>
                <w:rFonts w:ascii="Book Antiqua" w:eastAsia="SimSun" w:hAnsi="Book Antiqua" w:cstheme="minorHAnsi"/>
                <w:b/>
                <w:bCs/>
                <w:i/>
                <w:color w:val="auto"/>
                <w:kern w:val="2"/>
                <w:sz w:val="24"/>
                <w:szCs w:val="24"/>
              </w:rPr>
              <w:t>n</w:t>
            </w:r>
            <w:r w:rsidRPr="00503B84">
              <w:rPr>
                <w:rFonts w:ascii="Book Antiqua" w:eastAsia="SimSun" w:hAnsi="Book Antiqua" w:cstheme="minorHAnsi"/>
                <w:b/>
                <w:bCs/>
                <w:color w:val="auto"/>
                <w:kern w:val="2"/>
                <w:sz w:val="24"/>
                <w:szCs w:val="24"/>
              </w:rPr>
              <w:t xml:space="preserve"> = 83)</w:t>
            </w:r>
          </w:p>
        </w:tc>
        <w:tc>
          <w:tcPr>
            <w:tcW w:w="928" w:type="pct"/>
            <w:tcBorders>
              <w:top w:val="single" w:sz="4" w:space="0" w:color="auto"/>
              <w:bottom w:val="single" w:sz="4" w:space="0" w:color="auto"/>
            </w:tcBorders>
            <w:tcMar>
              <w:top w:w="80" w:type="dxa"/>
              <w:left w:w="80" w:type="dxa"/>
              <w:bottom w:w="80" w:type="dxa"/>
              <w:right w:w="80" w:type="dxa"/>
            </w:tcMar>
          </w:tcPr>
          <w:p w14:paraId="0EC8C19F" w14:textId="77777777" w:rsidR="004D2A4B" w:rsidRPr="00503B84" w:rsidRDefault="004D2A4B" w:rsidP="007537B4">
            <w:pPr>
              <w:pStyle w:val="1"/>
              <w:widowControl w:val="0"/>
              <w:adjustRightInd w:val="0"/>
              <w:snapToGrid w:val="0"/>
              <w:spacing w:line="360" w:lineRule="auto"/>
              <w:jc w:val="both"/>
              <w:rPr>
                <w:rFonts w:ascii="Book Antiqua" w:eastAsia="SimSun" w:hAnsi="Book Antiqua" w:cstheme="minorHAnsi"/>
                <w:b/>
                <w:bCs/>
                <w:color w:val="auto"/>
                <w:kern w:val="2"/>
                <w:sz w:val="24"/>
                <w:szCs w:val="24"/>
              </w:rPr>
            </w:pPr>
            <w:proofErr w:type="spellStart"/>
            <w:r w:rsidRPr="00503B84">
              <w:rPr>
                <w:rFonts w:ascii="Book Antiqua" w:eastAsia="SimSun" w:hAnsi="Book Antiqua" w:cstheme="minorHAnsi"/>
                <w:b/>
                <w:bCs/>
                <w:color w:val="auto"/>
                <w:kern w:val="2"/>
                <w:sz w:val="24"/>
                <w:szCs w:val="24"/>
              </w:rPr>
              <w:t>Relapser</w:t>
            </w:r>
            <w:proofErr w:type="spellEnd"/>
            <w:r w:rsidRPr="00503B84">
              <w:rPr>
                <w:rFonts w:ascii="Book Antiqua" w:eastAsia="SimSun" w:hAnsi="Book Antiqua" w:cstheme="minorHAnsi"/>
                <w:b/>
                <w:bCs/>
                <w:color w:val="auto"/>
                <w:kern w:val="2"/>
                <w:sz w:val="24"/>
                <w:szCs w:val="24"/>
              </w:rPr>
              <w:t xml:space="preserve"> (</w:t>
            </w:r>
            <w:r w:rsidRPr="004D2A4B">
              <w:rPr>
                <w:rFonts w:ascii="Book Antiqua" w:eastAsia="SimSun" w:hAnsi="Book Antiqua" w:cstheme="minorHAnsi"/>
                <w:b/>
                <w:bCs/>
                <w:i/>
                <w:color w:val="auto"/>
                <w:kern w:val="2"/>
                <w:sz w:val="24"/>
                <w:szCs w:val="24"/>
              </w:rPr>
              <w:t>n</w:t>
            </w:r>
            <w:r w:rsidRPr="00503B84">
              <w:rPr>
                <w:rFonts w:ascii="Book Antiqua" w:eastAsia="SimSun" w:hAnsi="Book Antiqua" w:cstheme="minorHAnsi"/>
                <w:b/>
                <w:bCs/>
                <w:color w:val="auto"/>
                <w:kern w:val="2"/>
                <w:sz w:val="24"/>
                <w:szCs w:val="24"/>
              </w:rPr>
              <w:t xml:space="preserve"> = 38)</w:t>
            </w:r>
          </w:p>
        </w:tc>
        <w:tc>
          <w:tcPr>
            <w:tcW w:w="925" w:type="pct"/>
            <w:tcBorders>
              <w:top w:val="single" w:sz="4" w:space="0" w:color="auto"/>
              <w:bottom w:val="single" w:sz="4" w:space="0" w:color="auto"/>
            </w:tcBorders>
            <w:tcMar>
              <w:top w:w="80" w:type="dxa"/>
              <w:left w:w="80" w:type="dxa"/>
              <w:bottom w:w="80" w:type="dxa"/>
              <w:right w:w="80" w:type="dxa"/>
            </w:tcMar>
          </w:tcPr>
          <w:p w14:paraId="46B89B9F" w14:textId="77777777" w:rsidR="004D2A4B" w:rsidRPr="00503B84" w:rsidRDefault="004D2A4B" w:rsidP="007537B4">
            <w:pPr>
              <w:pStyle w:val="1"/>
              <w:widowControl w:val="0"/>
              <w:adjustRightInd w:val="0"/>
              <w:snapToGrid w:val="0"/>
              <w:spacing w:line="360" w:lineRule="auto"/>
              <w:jc w:val="both"/>
              <w:rPr>
                <w:rFonts w:ascii="Book Antiqua" w:eastAsia="SimSun" w:hAnsi="Book Antiqua" w:cstheme="minorHAnsi"/>
                <w:b/>
                <w:bCs/>
                <w:color w:val="auto"/>
                <w:kern w:val="2"/>
                <w:sz w:val="24"/>
                <w:szCs w:val="24"/>
              </w:rPr>
            </w:pPr>
            <w:r w:rsidRPr="00503B84">
              <w:rPr>
                <w:rFonts w:ascii="Book Antiqua" w:eastAsia="SimSun" w:hAnsi="Book Antiqua" w:cstheme="minorHAnsi"/>
                <w:b/>
                <w:bCs/>
                <w:color w:val="auto"/>
                <w:kern w:val="2"/>
                <w:sz w:val="24"/>
                <w:szCs w:val="24"/>
              </w:rPr>
              <w:t>Non-</w:t>
            </w:r>
            <w:proofErr w:type="spellStart"/>
            <w:r w:rsidRPr="00503B84">
              <w:rPr>
                <w:rFonts w:ascii="Book Antiqua" w:eastAsia="SimSun" w:hAnsi="Book Antiqua" w:cstheme="minorHAnsi"/>
                <w:b/>
                <w:bCs/>
                <w:color w:val="auto"/>
                <w:kern w:val="2"/>
                <w:sz w:val="24"/>
                <w:szCs w:val="24"/>
              </w:rPr>
              <w:t>relapser</w:t>
            </w:r>
            <w:proofErr w:type="spellEnd"/>
            <w:r w:rsidRPr="00503B84">
              <w:rPr>
                <w:rFonts w:ascii="Book Antiqua" w:eastAsia="SimSun" w:hAnsi="Book Antiqua" w:cstheme="minorHAnsi"/>
                <w:b/>
                <w:bCs/>
                <w:color w:val="auto"/>
                <w:kern w:val="2"/>
                <w:sz w:val="24"/>
                <w:szCs w:val="24"/>
              </w:rPr>
              <w:t xml:space="preserve"> (</w:t>
            </w:r>
            <w:r w:rsidRPr="004D2A4B">
              <w:rPr>
                <w:rFonts w:ascii="Book Antiqua" w:eastAsia="SimSun" w:hAnsi="Book Antiqua" w:cstheme="minorHAnsi"/>
                <w:b/>
                <w:bCs/>
                <w:i/>
                <w:color w:val="auto"/>
                <w:kern w:val="2"/>
                <w:sz w:val="24"/>
                <w:szCs w:val="24"/>
              </w:rPr>
              <w:t>n</w:t>
            </w:r>
            <w:r w:rsidRPr="00503B84">
              <w:rPr>
                <w:rFonts w:ascii="Book Antiqua" w:eastAsia="SimSun" w:hAnsi="Book Antiqua" w:cstheme="minorHAnsi"/>
                <w:b/>
                <w:bCs/>
                <w:color w:val="auto"/>
                <w:kern w:val="2"/>
                <w:sz w:val="24"/>
                <w:szCs w:val="24"/>
              </w:rPr>
              <w:t xml:space="preserve"> = 45)</w:t>
            </w:r>
          </w:p>
        </w:tc>
        <w:tc>
          <w:tcPr>
            <w:tcW w:w="659" w:type="pct"/>
            <w:tcBorders>
              <w:top w:val="single" w:sz="4" w:space="0" w:color="auto"/>
              <w:bottom w:val="single" w:sz="4" w:space="0" w:color="auto"/>
            </w:tcBorders>
            <w:tcMar>
              <w:top w:w="80" w:type="dxa"/>
              <w:left w:w="80" w:type="dxa"/>
              <w:bottom w:w="80" w:type="dxa"/>
              <w:right w:w="80" w:type="dxa"/>
            </w:tcMar>
          </w:tcPr>
          <w:p w14:paraId="3336F8B5" w14:textId="77777777" w:rsidR="004D2A4B" w:rsidRPr="00503B84" w:rsidRDefault="004D2A4B" w:rsidP="007537B4">
            <w:pPr>
              <w:pStyle w:val="1"/>
              <w:widowControl w:val="0"/>
              <w:adjustRightInd w:val="0"/>
              <w:snapToGrid w:val="0"/>
              <w:spacing w:line="360" w:lineRule="auto"/>
              <w:jc w:val="both"/>
              <w:rPr>
                <w:rFonts w:ascii="Book Antiqua" w:eastAsia="SimSun" w:hAnsi="Book Antiqua" w:cstheme="minorHAnsi"/>
                <w:b/>
                <w:bCs/>
                <w:color w:val="auto"/>
                <w:kern w:val="2"/>
                <w:sz w:val="24"/>
                <w:szCs w:val="24"/>
              </w:rPr>
            </w:pPr>
            <w:r w:rsidRPr="00503B84">
              <w:rPr>
                <w:rFonts w:ascii="Book Antiqua" w:eastAsia="SimSun" w:hAnsi="Book Antiqua" w:cstheme="minorHAnsi"/>
                <w:b/>
                <w:bCs/>
                <w:i/>
                <w:color w:val="auto"/>
                <w:kern w:val="2"/>
                <w:sz w:val="24"/>
                <w:szCs w:val="24"/>
              </w:rPr>
              <w:t>P</w:t>
            </w:r>
            <w:r w:rsidRPr="00503B84">
              <w:rPr>
                <w:rFonts w:ascii="Book Antiqua" w:eastAsia="SimSun" w:hAnsi="Book Antiqua" w:cstheme="minorHAnsi"/>
                <w:b/>
                <w:bCs/>
                <w:color w:val="auto"/>
                <w:kern w:val="2"/>
                <w:sz w:val="24"/>
                <w:szCs w:val="24"/>
              </w:rPr>
              <w:t xml:space="preserve"> values</w:t>
            </w:r>
            <w:r w:rsidRPr="00503B84">
              <w:rPr>
                <w:rFonts w:ascii="Book Antiqua" w:eastAsia="SimSun" w:hAnsi="Book Antiqua" w:cstheme="minorHAnsi"/>
                <w:b/>
                <w:bCs/>
                <w:color w:val="auto"/>
                <w:kern w:val="2"/>
                <w:sz w:val="24"/>
                <w:szCs w:val="24"/>
                <w:vertAlign w:val="superscript"/>
              </w:rPr>
              <w:t>2</w:t>
            </w:r>
          </w:p>
        </w:tc>
      </w:tr>
      <w:tr w:rsidR="004D2A4B" w:rsidRPr="00503B84" w14:paraId="3D374C0A" w14:textId="77777777" w:rsidTr="00937BDD">
        <w:trPr>
          <w:cantSplit/>
          <w:trHeight w:val="18"/>
          <w:jc w:val="center"/>
        </w:trPr>
        <w:tc>
          <w:tcPr>
            <w:tcW w:w="1632" w:type="pct"/>
            <w:tcBorders>
              <w:top w:val="single" w:sz="4" w:space="0" w:color="auto"/>
            </w:tcBorders>
            <w:tcMar>
              <w:top w:w="80" w:type="dxa"/>
              <w:left w:w="80" w:type="dxa"/>
              <w:bottom w:w="80" w:type="dxa"/>
              <w:right w:w="80" w:type="dxa"/>
            </w:tcMar>
          </w:tcPr>
          <w:p w14:paraId="37171179" w14:textId="77777777" w:rsidR="004D2A4B" w:rsidRPr="00503B84" w:rsidRDefault="004D2A4B" w:rsidP="007537B4">
            <w:pPr>
              <w:adjustRightInd w:val="0"/>
              <w:snapToGrid w:val="0"/>
              <w:spacing w:line="360" w:lineRule="auto"/>
              <w:jc w:val="both"/>
              <w:rPr>
                <w:rFonts w:ascii="Book Antiqua" w:hAnsi="Book Antiqua" w:cstheme="minorHAnsi"/>
              </w:rPr>
            </w:pPr>
            <w:r>
              <w:rPr>
                <w:rFonts w:ascii="Book Antiqua" w:eastAsia="SimSun" w:hAnsi="Book Antiqua" w:cstheme="minorHAnsi"/>
              </w:rPr>
              <w:t>Age at cessation (</w:t>
            </w:r>
            <w:proofErr w:type="spellStart"/>
            <w:r>
              <w:rPr>
                <w:rFonts w:ascii="Book Antiqua" w:eastAsia="SimSun" w:hAnsi="Book Antiqua" w:cstheme="minorHAnsi"/>
              </w:rPr>
              <w:t>yr</w:t>
            </w:r>
            <w:proofErr w:type="spellEnd"/>
            <w:r w:rsidRPr="00503B84">
              <w:rPr>
                <w:rFonts w:ascii="Book Antiqua" w:eastAsia="SimSun" w:hAnsi="Book Antiqua" w:cstheme="minorHAnsi"/>
              </w:rPr>
              <w:t xml:space="preserve">) </w:t>
            </w:r>
          </w:p>
        </w:tc>
        <w:tc>
          <w:tcPr>
            <w:tcW w:w="857" w:type="pct"/>
            <w:tcBorders>
              <w:top w:val="single" w:sz="4" w:space="0" w:color="auto"/>
            </w:tcBorders>
          </w:tcPr>
          <w:p w14:paraId="0B063011"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32.1</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9.5</w:t>
            </w:r>
          </w:p>
        </w:tc>
        <w:tc>
          <w:tcPr>
            <w:tcW w:w="928" w:type="pct"/>
            <w:tcBorders>
              <w:top w:val="single" w:sz="4" w:space="0" w:color="auto"/>
            </w:tcBorders>
            <w:tcMar>
              <w:top w:w="80" w:type="dxa"/>
              <w:left w:w="80" w:type="dxa"/>
              <w:bottom w:w="80" w:type="dxa"/>
              <w:right w:w="80" w:type="dxa"/>
            </w:tcMar>
          </w:tcPr>
          <w:p w14:paraId="076EBF3E"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33.5</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9.8</w:t>
            </w:r>
          </w:p>
        </w:tc>
        <w:tc>
          <w:tcPr>
            <w:tcW w:w="925" w:type="pct"/>
            <w:tcBorders>
              <w:top w:val="single" w:sz="4" w:space="0" w:color="auto"/>
            </w:tcBorders>
            <w:tcMar>
              <w:top w:w="80" w:type="dxa"/>
              <w:left w:w="80" w:type="dxa"/>
              <w:bottom w:w="80" w:type="dxa"/>
              <w:right w:w="80" w:type="dxa"/>
            </w:tcMar>
          </w:tcPr>
          <w:p w14:paraId="3EAB5071"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31.0</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9.3</w:t>
            </w:r>
          </w:p>
        </w:tc>
        <w:tc>
          <w:tcPr>
            <w:tcW w:w="659" w:type="pct"/>
            <w:tcBorders>
              <w:top w:val="single" w:sz="4" w:space="0" w:color="auto"/>
            </w:tcBorders>
            <w:tcMar>
              <w:top w:w="80" w:type="dxa"/>
              <w:left w:w="80" w:type="dxa"/>
              <w:bottom w:w="80" w:type="dxa"/>
              <w:right w:w="80" w:type="dxa"/>
            </w:tcMar>
          </w:tcPr>
          <w:p w14:paraId="4D39CB41"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0.232</w:t>
            </w:r>
          </w:p>
        </w:tc>
      </w:tr>
      <w:tr w:rsidR="004D2A4B" w:rsidRPr="00503B84" w14:paraId="2278641B" w14:textId="77777777" w:rsidTr="00937BDD">
        <w:trPr>
          <w:cantSplit/>
          <w:trHeight w:val="15"/>
          <w:jc w:val="center"/>
        </w:trPr>
        <w:tc>
          <w:tcPr>
            <w:tcW w:w="1632" w:type="pct"/>
            <w:tcMar>
              <w:top w:w="80" w:type="dxa"/>
              <w:left w:w="80" w:type="dxa"/>
              <w:bottom w:w="80" w:type="dxa"/>
              <w:right w:w="80" w:type="dxa"/>
            </w:tcMar>
          </w:tcPr>
          <w:p w14:paraId="0D6CE3CB" w14:textId="77777777" w:rsidR="004D2A4B" w:rsidRPr="00503B84" w:rsidRDefault="004D2A4B" w:rsidP="007537B4">
            <w:pPr>
              <w:adjustRightInd w:val="0"/>
              <w:snapToGrid w:val="0"/>
              <w:spacing w:line="360" w:lineRule="auto"/>
              <w:jc w:val="both"/>
              <w:rPr>
                <w:rFonts w:ascii="Book Antiqua" w:hAnsi="Book Antiqua" w:cstheme="minorHAnsi"/>
              </w:rPr>
            </w:pPr>
            <w:r w:rsidRPr="00503B84">
              <w:rPr>
                <w:rFonts w:ascii="Book Antiqua" w:eastAsia="SimSun" w:hAnsi="Book Antiqua" w:cstheme="minorHAnsi"/>
              </w:rPr>
              <w:t>Male</w:t>
            </w:r>
            <w:r>
              <w:rPr>
                <w:rFonts w:ascii="Book Antiqua" w:eastAsia="SimSun" w:hAnsi="Book Antiqua" w:cstheme="minorHAnsi" w:hint="eastAsia"/>
                <w:lang w:eastAsia="zh-CN"/>
              </w:rPr>
              <w:t>,</w:t>
            </w:r>
            <w:r w:rsidRPr="00503B84">
              <w:rPr>
                <w:rFonts w:ascii="Book Antiqua" w:eastAsia="SimSun" w:hAnsi="Book Antiqua" w:cstheme="minorHAnsi"/>
              </w:rPr>
              <w:t xml:space="preserve"> </w:t>
            </w:r>
            <w:r w:rsidRPr="004D2A4B">
              <w:rPr>
                <w:rFonts w:ascii="Book Antiqua" w:eastAsia="SimSun" w:hAnsi="Book Antiqua" w:cstheme="minorHAnsi"/>
                <w:i/>
              </w:rPr>
              <w:t>n</w:t>
            </w:r>
            <w:r w:rsidRPr="00503B84">
              <w:rPr>
                <w:rFonts w:ascii="Book Antiqua" w:eastAsia="SimSun" w:hAnsi="Book Antiqua" w:cstheme="minorHAnsi"/>
              </w:rPr>
              <w:t xml:space="preserve"> </w:t>
            </w:r>
            <w:r>
              <w:rPr>
                <w:rFonts w:ascii="Book Antiqua" w:eastAsia="SimSun" w:hAnsi="Book Antiqua" w:cstheme="minorHAnsi" w:hint="eastAsia"/>
                <w:lang w:eastAsia="zh-CN"/>
              </w:rPr>
              <w:t>(</w:t>
            </w:r>
            <w:r w:rsidRPr="00503B84">
              <w:rPr>
                <w:rFonts w:ascii="Book Antiqua" w:eastAsia="SimSun" w:hAnsi="Book Antiqua" w:cstheme="minorHAnsi"/>
              </w:rPr>
              <w:t>%)</w:t>
            </w:r>
          </w:p>
        </w:tc>
        <w:tc>
          <w:tcPr>
            <w:tcW w:w="857" w:type="pct"/>
          </w:tcPr>
          <w:p w14:paraId="256B9327"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Pr>
                <w:rFonts w:ascii="Book Antiqua" w:eastAsia="SimSun" w:hAnsi="Book Antiqua" w:cstheme="minorHAnsi"/>
                <w:color w:val="auto"/>
                <w:sz w:val="24"/>
                <w:szCs w:val="24"/>
              </w:rPr>
              <w:t>56 (67.5</w:t>
            </w:r>
            <w:r w:rsidRPr="00503B84">
              <w:rPr>
                <w:rFonts w:ascii="Book Antiqua" w:eastAsia="SimSun" w:hAnsi="Book Antiqua" w:cstheme="minorHAnsi"/>
                <w:color w:val="auto"/>
                <w:sz w:val="24"/>
                <w:szCs w:val="24"/>
              </w:rPr>
              <w:t>)</w:t>
            </w:r>
          </w:p>
        </w:tc>
        <w:tc>
          <w:tcPr>
            <w:tcW w:w="928" w:type="pct"/>
            <w:tcMar>
              <w:top w:w="80" w:type="dxa"/>
              <w:left w:w="80" w:type="dxa"/>
              <w:bottom w:w="80" w:type="dxa"/>
              <w:right w:w="80" w:type="dxa"/>
            </w:tcMar>
          </w:tcPr>
          <w:p w14:paraId="2AF8FFAF"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24</w:t>
            </w:r>
            <w:r>
              <w:rPr>
                <w:rFonts w:ascii="Book Antiqua" w:eastAsia="SimSun" w:hAnsi="Book Antiqua" w:cstheme="minorHAnsi"/>
                <w:color w:val="auto"/>
                <w:sz w:val="24"/>
                <w:szCs w:val="24"/>
              </w:rPr>
              <w:t xml:space="preserve"> (63.2</w:t>
            </w:r>
            <w:r w:rsidRPr="00503B84">
              <w:rPr>
                <w:rFonts w:ascii="Book Antiqua" w:eastAsia="SimSun" w:hAnsi="Book Antiqua" w:cstheme="minorHAnsi"/>
                <w:color w:val="auto"/>
                <w:sz w:val="24"/>
                <w:szCs w:val="24"/>
              </w:rPr>
              <w:t>)</w:t>
            </w:r>
          </w:p>
        </w:tc>
        <w:tc>
          <w:tcPr>
            <w:tcW w:w="925" w:type="pct"/>
            <w:tcMar>
              <w:top w:w="80" w:type="dxa"/>
              <w:left w:w="80" w:type="dxa"/>
              <w:bottom w:w="80" w:type="dxa"/>
              <w:right w:w="80" w:type="dxa"/>
            </w:tcMar>
          </w:tcPr>
          <w:p w14:paraId="2D759F1D"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32</w:t>
            </w:r>
            <w:r>
              <w:rPr>
                <w:rFonts w:ascii="Book Antiqua" w:eastAsia="SimSun" w:hAnsi="Book Antiqua" w:cstheme="minorHAnsi"/>
                <w:color w:val="auto"/>
                <w:sz w:val="24"/>
                <w:szCs w:val="24"/>
              </w:rPr>
              <w:t xml:space="preserve"> (71.1</w:t>
            </w:r>
            <w:r w:rsidRPr="00503B84">
              <w:rPr>
                <w:rFonts w:ascii="Book Antiqua" w:eastAsia="SimSun" w:hAnsi="Book Antiqua" w:cstheme="minorHAnsi"/>
                <w:color w:val="auto"/>
                <w:sz w:val="24"/>
                <w:szCs w:val="24"/>
              </w:rPr>
              <w:t>)</w:t>
            </w:r>
          </w:p>
        </w:tc>
        <w:tc>
          <w:tcPr>
            <w:tcW w:w="659" w:type="pct"/>
            <w:tcMar>
              <w:top w:w="80" w:type="dxa"/>
              <w:left w:w="80" w:type="dxa"/>
              <w:bottom w:w="80" w:type="dxa"/>
              <w:right w:w="80" w:type="dxa"/>
            </w:tcMar>
          </w:tcPr>
          <w:p w14:paraId="1465DA67"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0.441</w:t>
            </w:r>
          </w:p>
        </w:tc>
      </w:tr>
      <w:tr w:rsidR="004D2A4B" w:rsidRPr="00503B84" w14:paraId="6D412C00" w14:textId="77777777" w:rsidTr="00937BDD">
        <w:trPr>
          <w:cantSplit/>
          <w:trHeight w:val="15"/>
          <w:jc w:val="center"/>
        </w:trPr>
        <w:tc>
          <w:tcPr>
            <w:tcW w:w="1632" w:type="pct"/>
            <w:tcMar>
              <w:top w:w="80" w:type="dxa"/>
              <w:left w:w="80" w:type="dxa"/>
              <w:bottom w:w="80" w:type="dxa"/>
              <w:right w:w="80" w:type="dxa"/>
            </w:tcMar>
          </w:tcPr>
          <w:p w14:paraId="7FA52C9B"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HBsAg &lt; 100</w:t>
            </w:r>
            <w:r>
              <w:rPr>
                <w:rFonts w:ascii="Book Antiqua" w:eastAsia="SimSun" w:hAnsi="Book Antiqua" w:cstheme="minorHAnsi"/>
              </w:rPr>
              <w:t xml:space="preserve"> IU/m</w:t>
            </w:r>
            <w:r>
              <w:rPr>
                <w:rFonts w:ascii="Book Antiqua" w:eastAsia="SimSun" w:hAnsi="Book Antiqua" w:cstheme="minorHAnsi" w:hint="eastAsia"/>
                <w:lang w:eastAsia="zh-CN"/>
              </w:rPr>
              <w:t>L,</w:t>
            </w:r>
            <w:r>
              <w:rPr>
                <w:rFonts w:ascii="Book Antiqua" w:eastAsia="SimSun" w:hAnsi="Book Antiqua" w:cstheme="minorHAnsi"/>
              </w:rPr>
              <w:t xml:space="preserve"> </w:t>
            </w:r>
            <w:r w:rsidRPr="004D2A4B">
              <w:rPr>
                <w:rFonts w:ascii="Book Antiqua" w:eastAsia="SimSun" w:hAnsi="Book Antiqua" w:cstheme="minorHAnsi"/>
                <w:i/>
              </w:rPr>
              <w:t>n</w:t>
            </w:r>
            <w:r w:rsidRPr="00503B84">
              <w:rPr>
                <w:rFonts w:ascii="Book Antiqua" w:eastAsia="SimSun" w:hAnsi="Book Antiqua" w:cstheme="minorHAnsi"/>
              </w:rPr>
              <w:t xml:space="preserve"> </w:t>
            </w:r>
            <w:r>
              <w:rPr>
                <w:rFonts w:ascii="Book Antiqua" w:eastAsia="SimSun" w:hAnsi="Book Antiqua" w:cstheme="minorHAnsi" w:hint="eastAsia"/>
                <w:lang w:eastAsia="zh-CN"/>
              </w:rPr>
              <w:t>(</w:t>
            </w:r>
            <w:r w:rsidRPr="00503B84">
              <w:rPr>
                <w:rFonts w:ascii="Book Antiqua" w:eastAsia="SimSun" w:hAnsi="Book Antiqua" w:cstheme="minorHAnsi"/>
              </w:rPr>
              <w:t>%)</w:t>
            </w:r>
          </w:p>
        </w:tc>
        <w:tc>
          <w:tcPr>
            <w:tcW w:w="857" w:type="pct"/>
          </w:tcPr>
          <w:p w14:paraId="7EAD3D7A"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Pr>
                <w:rFonts w:ascii="Book Antiqua" w:eastAsia="SimSun" w:hAnsi="Book Antiqua" w:cstheme="minorHAnsi"/>
                <w:color w:val="auto"/>
                <w:sz w:val="24"/>
                <w:szCs w:val="24"/>
              </w:rPr>
              <w:t>19 (22.9</w:t>
            </w:r>
            <w:r w:rsidRPr="00503B84">
              <w:rPr>
                <w:rFonts w:ascii="Book Antiqua" w:eastAsia="SimSun" w:hAnsi="Book Antiqua" w:cstheme="minorHAnsi"/>
                <w:color w:val="auto"/>
                <w:sz w:val="24"/>
                <w:szCs w:val="24"/>
              </w:rPr>
              <w:t>)</w:t>
            </w:r>
          </w:p>
        </w:tc>
        <w:tc>
          <w:tcPr>
            <w:tcW w:w="928" w:type="pct"/>
            <w:tcMar>
              <w:top w:w="80" w:type="dxa"/>
              <w:left w:w="80" w:type="dxa"/>
              <w:bottom w:w="80" w:type="dxa"/>
              <w:right w:w="80" w:type="dxa"/>
            </w:tcMar>
          </w:tcPr>
          <w:p w14:paraId="571C653C"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Pr>
                <w:rFonts w:ascii="Book Antiqua" w:eastAsia="SimSun" w:hAnsi="Book Antiqua" w:cstheme="minorHAnsi"/>
                <w:color w:val="auto"/>
                <w:sz w:val="24"/>
                <w:szCs w:val="24"/>
              </w:rPr>
              <w:t>1 (2.6</w:t>
            </w:r>
            <w:r w:rsidRPr="00503B84">
              <w:rPr>
                <w:rFonts w:ascii="Book Antiqua" w:eastAsia="SimSun" w:hAnsi="Book Antiqua" w:cstheme="minorHAnsi"/>
                <w:color w:val="auto"/>
                <w:sz w:val="24"/>
                <w:szCs w:val="24"/>
              </w:rPr>
              <w:t>)</w:t>
            </w:r>
          </w:p>
        </w:tc>
        <w:tc>
          <w:tcPr>
            <w:tcW w:w="925" w:type="pct"/>
            <w:tcMar>
              <w:top w:w="80" w:type="dxa"/>
              <w:left w:w="80" w:type="dxa"/>
              <w:bottom w:w="80" w:type="dxa"/>
              <w:right w:w="80" w:type="dxa"/>
            </w:tcMar>
          </w:tcPr>
          <w:p w14:paraId="776488A2"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Pr>
                <w:rFonts w:ascii="Book Antiqua" w:eastAsia="SimSun" w:hAnsi="Book Antiqua" w:cstheme="minorHAnsi"/>
                <w:color w:val="auto"/>
                <w:sz w:val="24"/>
                <w:szCs w:val="24"/>
              </w:rPr>
              <w:t>18 (40.0</w:t>
            </w:r>
            <w:r w:rsidRPr="00503B84">
              <w:rPr>
                <w:rFonts w:ascii="Book Antiqua" w:eastAsia="SimSun" w:hAnsi="Book Antiqua" w:cstheme="minorHAnsi"/>
                <w:color w:val="auto"/>
                <w:sz w:val="24"/>
                <w:szCs w:val="24"/>
              </w:rPr>
              <w:t>)</w:t>
            </w:r>
          </w:p>
        </w:tc>
        <w:tc>
          <w:tcPr>
            <w:tcW w:w="659" w:type="pct"/>
            <w:tcMar>
              <w:top w:w="80" w:type="dxa"/>
              <w:left w:w="80" w:type="dxa"/>
              <w:bottom w:w="80" w:type="dxa"/>
              <w:right w:w="80" w:type="dxa"/>
            </w:tcMar>
          </w:tcPr>
          <w:p w14:paraId="66DAA6E2"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&lt;</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0.001</w:t>
            </w:r>
          </w:p>
        </w:tc>
      </w:tr>
      <w:tr w:rsidR="004D2A4B" w:rsidRPr="00503B84" w14:paraId="1BF0D131" w14:textId="77777777" w:rsidTr="00937BDD">
        <w:trPr>
          <w:cantSplit/>
          <w:trHeight w:val="227"/>
          <w:jc w:val="center"/>
        </w:trPr>
        <w:tc>
          <w:tcPr>
            <w:tcW w:w="1632" w:type="pct"/>
            <w:tcMar>
              <w:top w:w="80" w:type="dxa"/>
              <w:left w:w="80" w:type="dxa"/>
              <w:bottom w:w="80" w:type="dxa"/>
              <w:right w:w="80" w:type="dxa"/>
            </w:tcMar>
          </w:tcPr>
          <w:p w14:paraId="7841FE86" w14:textId="5FA8DBE5"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Pretreatment HBV</w:t>
            </w:r>
            <w:r w:rsidR="00872917">
              <w:rPr>
                <w:rFonts w:ascii="Book Antiqua" w:eastAsia="SimSun" w:hAnsi="Book Antiqua" w:cstheme="minorHAnsi"/>
              </w:rPr>
              <w:t xml:space="preserve"> </w:t>
            </w:r>
            <w:r w:rsidRPr="00503B84">
              <w:rPr>
                <w:rFonts w:ascii="Book Antiqua" w:eastAsia="SimSun" w:hAnsi="Book Antiqua" w:cstheme="minorHAnsi"/>
              </w:rPr>
              <w:t>DNA (log10</w:t>
            </w:r>
            <w:r>
              <w:rPr>
                <w:rFonts w:ascii="Book Antiqua" w:eastAsia="SimSun" w:hAnsi="Book Antiqua" w:cstheme="minorHAnsi" w:hint="eastAsia"/>
                <w:lang w:eastAsia="zh-CN"/>
              </w:rPr>
              <w:t xml:space="preserve"> </w:t>
            </w:r>
            <w:r w:rsidRPr="00503B84">
              <w:rPr>
                <w:rFonts w:ascii="Book Antiqua" w:eastAsia="SimSun" w:hAnsi="Book Antiqua" w:cstheme="minorHAnsi"/>
              </w:rPr>
              <w:t>copies/mL)</w:t>
            </w:r>
            <w:r w:rsidRPr="00503B84">
              <w:rPr>
                <w:rFonts w:ascii="Book Antiqua" w:hAnsi="Book Antiqua" w:cstheme="minorHAnsi"/>
                <w:vertAlign w:val="superscript"/>
              </w:rPr>
              <w:t>1</w:t>
            </w:r>
          </w:p>
        </w:tc>
        <w:tc>
          <w:tcPr>
            <w:tcW w:w="857" w:type="pct"/>
          </w:tcPr>
          <w:p w14:paraId="16CE44B5"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7.17</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(6.71-7.68)</w:t>
            </w:r>
          </w:p>
        </w:tc>
        <w:tc>
          <w:tcPr>
            <w:tcW w:w="928" w:type="pct"/>
            <w:tcMar>
              <w:top w:w="80" w:type="dxa"/>
              <w:left w:w="80" w:type="dxa"/>
              <w:bottom w:w="80" w:type="dxa"/>
              <w:right w:w="80" w:type="dxa"/>
            </w:tcMar>
          </w:tcPr>
          <w:p w14:paraId="022E8822"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7.29</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(6.93-7.69)</w:t>
            </w:r>
          </w:p>
        </w:tc>
        <w:tc>
          <w:tcPr>
            <w:tcW w:w="925" w:type="pct"/>
            <w:tcMar>
              <w:top w:w="80" w:type="dxa"/>
              <w:left w:w="80" w:type="dxa"/>
              <w:bottom w:w="80" w:type="dxa"/>
              <w:right w:w="80" w:type="dxa"/>
            </w:tcMar>
          </w:tcPr>
          <w:p w14:paraId="4E29328E"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7.00</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(6.10-7.68)</w:t>
            </w:r>
          </w:p>
        </w:tc>
        <w:tc>
          <w:tcPr>
            <w:tcW w:w="659" w:type="pct"/>
            <w:tcMar>
              <w:top w:w="80" w:type="dxa"/>
              <w:left w:w="80" w:type="dxa"/>
              <w:bottom w:w="80" w:type="dxa"/>
              <w:right w:w="80" w:type="dxa"/>
            </w:tcMar>
          </w:tcPr>
          <w:p w14:paraId="1D853FE4"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0.123</w:t>
            </w:r>
          </w:p>
        </w:tc>
      </w:tr>
      <w:tr w:rsidR="004D2A4B" w:rsidRPr="00503B84" w14:paraId="2552E7DD" w14:textId="77777777" w:rsidTr="00937BDD">
        <w:trPr>
          <w:cantSplit/>
          <w:trHeight w:val="227"/>
          <w:jc w:val="center"/>
        </w:trPr>
        <w:tc>
          <w:tcPr>
            <w:tcW w:w="1632" w:type="pct"/>
            <w:tcMar>
              <w:top w:w="80" w:type="dxa"/>
              <w:left w:w="80" w:type="dxa"/>
              <w:bottom w:w="80" w:type="dxa"/>
              <w:right w:w="80" w:type="dxa"/>
            </w:tcMar>
          </w:tcPr>
          <w:p w14:paraId="00960398"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Total treatment period (m</w:t>
            </w:r>
            <w:r>
              <w:rPr>
                <w:rFonts w:ascii="Book Antiqua" w:eastAsia="SimSun" w:hAnsi="Book Antiqua" w:cstheme="minorHAnsi"/>
              </w:rPr>
              <w:t>o</w:t>
            </w:r>
            <w:r w:rsidRPr="00503B84">
              <w:rPr>
                <w:rFonts w:ascii="Book Antiqua" w:eastAsia="SimSun" w:hAnsi="Book Antiqua" w:cstheme="minorHAnsi"/>
              </w:rPr>
              <w:t>)</w:t>
            </w:r>
            <w:r w:rsidRPr="00503B84">
              <w:rPr>
                <w:rFonts w:ascii="Book Antiqua" w:hAnsi="Book Antiqua" w:cstheme="minorHAnsi"/>
                <w:vertAlign w:val="superscript"/>
              </w:rPr>
              <w:t>1</w:t>
            </w:r>
          </w:p>
        </w:tc>
        <w:tc>
          <w:tcPr>
            <w:tcW w:w="857" w:type="pct"/>
          </w:tcPr>
          <w:p w14:paraId="161499F1"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49 (36-61)</w:t>
            </w:r>
          </w:p>
        </w:tc>
        <w:tc>
          <w:tcPr>
            <w:tcW w:w="928" w:type="pct"/>
            <w:tcMar>
              <w:top w:w="80" w:type="dxa"/>
              <w:left w:w="80" w:type="dxa"/>
              <w:bottom w:w="80" w:type="dxa"/>
              <w:right w:w="80" w:type="dxa"/>
            </w:tcMar>
          </w:tcPr>
          <w:p w14:paraId="2F625D1D"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50</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(36-63)</w:t>
            </w:r>
          </w:p>
        </w:tc>
        <w:tc>
          <w:tcPr>
            <w:tcW w:w="925" w:type="pct"/>
            <w:tcMar>
              <w:top w:w="80" w:type="dxa"/>
              <w:left w:w="80" w:type="dxa"/>
              <w:bottom w:w="80" w:type="dxa"/>
              <w:right w:w="80" w:type="dxa"/>
            </w:tcMar>
          </w:tcPr>
          <w:p w14:paraId="6B9AE71B"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49 (37-61)</w:t>
            </w:r>
          </w:p>
        </w:tc>
        <w:tc>
          <w:tcPr>
            <w:tcW w:w="659" w:type="pct"/>
            <w:tcMar>
              <w:top w:w="80" w:type="dxa"/>
              <w:left w:w="80" w:type="dxa"/>
              <w:bottom w:w="80" w:type="dxa"/>
              <w:right w:w="80" w:type="dxa"/>
            </w:tcMar>
          </w:tcPr>
          <w:p w14:paraId="30A0D688"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0.876</w:t>
            </w:r>
          </w:p>
        </w:tc>
      </w:tr>
      <w:tr w:rsidR="004D2A4B" w:rsidRPr="00503B84" w14:paraId="65A9BBC4" w14:textId="77777777" w:rsidTr="00937BDD">
        <w:trPr>
          <w:cantSplit/>
          <w:trHeight w:val="89"/>
          <w:jc w:val="center"/>
        </w:trPr>
        <w:tc>
          <w:tcPr>
            <w:tcW w:w="1632" w:type="pct"/>
            <w:tcMar>
              <w:top w:w="80" w:type="dxa"/>
              <w:left w:w="80" w:type="dxa"/>
              <w:bottom w:w="80" w:type="dxa"/>
              <w:right w:w="80" w:type="dxa"/>
            </w:tcMar>
          </w:tcPr>
          <w:p w14:paraId="7895D58F"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Pretreatment ALT</w:t>
            </w:r>
            <w:r w:rsidRPr="00503B84">
              <w:rPr>
                <w:rFonts w:ascii="Book Antiqua" w:eastAsia="SimSun" w:hAnsi="Book Antiqua" w:cstheme="minorHAnsi"/>
                <w:vertAlign w:val="superscript"/>
              </w:rPr>
              <w:t>1</w:t>
            </w:r>
          </w:p>
        </w:tc>
        <w:tc>
          <w:tcPr>
            <w:tcW w:w="857" w:type="pct"/>
          </w:tcPr>
          <w:p w14:paraId="272ECBB5"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151</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(115-287)</w:t>
            </w:r>
          </w:p>
        </w:tc>
        <w:tc>
          <w:tcPr>
            <w:tcW w:w="928" w:type="pct"/>
            <w:tcMar>
              <w:top w:w="80" w:type="dxa"/>
              <w:left w:w="80" w:type="dxa"/>
              <w:bottom w:w="80" w:type="dxa"/>
              <w:right w:w="80" w:type="dxa"/>
            </w:tcMar>
          </w:tcPr>
          <w:p w14:paraId="4949A2DD"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149 (118-256)</w:t>
            </w:r>
          </w:p>
        </w:tc>
        <w:tc>
          <w:tcPr>
            <w:tcW w:w="925" w:type="pct"/>
            <w:tcMar>
              <w:top w:w="80" w:type="dxa"/>
              <w:left w:w="80" w:type="dxa"/>
              <w:bottom w:w="80" w:type="dxa"/>
              <w:right w:w="80" w:type="dxa"/>
            </w:tcMar>
          </w:tcPr>
          <w:p w14:paraId="28F9D666"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163 (112 -305)</w:t>
            </w:r>
          </w:p>
        </w:tc>
        <w:tc>
          <w:tcPr>
            <w:tcW w:w="659" w:type="pct"/>
            <w:tcMar>
              <w:top w:w="80" w:type="dxa"/>
              <w:left w:w="80" w:type="dxa"/>
              <w:bottom w:w="80" w:type="dxa"/>
              <w:right w:w="80" w:type="dxa"/>
            </w:tcMar>
          </w:tcPr>
          <w:p w14:paraId="13A2BFEE"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0.721</w:t>
            </w:r>
          </w:p>
        </w:tc>
      </w:tr>
      <w:tr w:rsidR="004D2A4B" w:rsidRPr="00503B84" w14:paraId="56421506" w14:textId="77777777" w:rsidTr="00937BDD">
        <w:trPr>
          <w:cantSplit/>
          <w:trHeight w:val="227"/>
          <w:jc w:val="center"/>
        </w:trPr>
        <w:tc>
          <w:tcPr>
            <w:tcW w:w="1632" w:type="pct"/>
            <w:tcMar>
              <w:top w:w="80" w:type="dxa"/>
              <w:left w:w="80" w:type="dxa"/>
              <w:bottom w:w="80" w:type="dxa"/>
              <w:right w:w="80" w:type="dxa"/>
            </w:tcMar>
          </w:tcPr>
          <w:p w14:paraId="3B9531C9"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Pretreatment AST</w:t>
            </w:r>
            <w:r w:rsidRPr="00503B84">
              <w:rPr>
                <w:rFonts w:ascii="Book Antiqua" w:hAnsi="Book Antiqua" w:cstheme="minorHAnsi"/>
                <w:vertAlign w:val="superscript"/>
              </w:rPr>
              <w:t>1</w:t>
            </w:r>
          </w:p>
        </w:tc>
        <w:tc>
          <w:tcPr>
            <w:tcW w:w="857" w:type="pct"/>
          </w:tcPr>
          <w:p w14:paraId="65A3AEDB"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103</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(68-180)</w:t>
            </w:r>
          </w:p>
        </w:tc>
        <w:tc>
          <w:tcPr>
            <w:tcW w:w="928" w:type="pct"/>
            <w:tcMar>
              <w:top w:w="80" w:type="dxa"/>
              <w:left w:w="80" w:type="dxa"/>
              <w:bottom w:w="80" w:type="dxa"/>
              <w:right w:w="80" w:type="dxa"/>
            </w:tcMar>
          </w:tcPr>
          <w:p w14:paraId="5377E24C"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105 (69 -181)</w:t>
            </w:r>
          </w:p>
        </w:tc>
        <w:tc>
          <w:tcPr>
            <w:tcW w:w="925" w:type="pct"/>
            <w:tcMar>
              <w:top w:w="80" w:type="dxa"/>
              <w:left w:w="80" w:type="dxa"/>
              <w:bottom w:w="80" w:type="dxa"/>
              <w:right w:w="80" w:type="dxa"/>
            </w:tcMar>
          </w:tcPr>
          <w:p w14:paraId="3931562D"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102 (68 -169)</w:t>
            </w:r>
          </w:p>
        </w:tc>
        <w:tc>
          <w:tcPr>
            <w:tcW w:w="659" w:type="pct"/>
            <w:tcMar>
              <w:top w:w="80" w:type="dxa"/>
              <w:left w:w="80" w:type="dxa"/>
              <w:bottom w:w="80" w:type="dxa"/>
              <w:right w:w="80" w:type="dxa"/>
            </w:tcMar>
          </w:tcPr>
          <w:p w14:paraId="34C3CAA6"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0.927</w:t>
            </w:r>
          </w:p>
        </w:tc>
      </w:tr>
      <w:tr w:rsidR="004D2A4B" w:rsidRPr="00503B84" w14:paraId="3DAB8930" w14:textId="77777777" w:rsidTr="00937BDD">
        <w:trPr>
          <w:cantSplit/>
          <w:trHeight w:val="227"/>
          <w:jc w:val="center"/>
        </w:trPr>
        <w:tc>
          <w:tcPr>
            <w:tcW w:w="1632" w:type="pct"/>
            <w:tcMar>
              <w:top w:w="80" w:type="dxa"/>
              <w:left w:w="80" w:type="dxa"/>
              <w:bottom w:w="80" w:type="dxa"/>
              <w:right w:w="80" w:type="dxa"/>
            </w:tcMar>
          </w:tcPr>
          <w:p w14:paraId="402D7566" w14:textId="77777777" w:rsidR="004D2A4B" w:rsidRPr="00503B84" w:rsidRDefault="004D2A4B" w:rsidP="007537B4">
            <w:pPr>
              <w:adjustRightInd w:val="0"/>
              <w:snapToGrid w:val="0"/>
              <w:spacing w:line="360" w:lineRule="auto"/>
              <w:jc w:val="both"/>
              <w:rPr>
                <w:rFonts w:ascii="Book Antiqua" w:eastAsia="SimSun" w:hAnsi="Book Antiqua" w:cstheme="minorHAnsi"/>
                <w:b/>
                <w:bCs/>
              </w:rPr>
            </w:pPr>
            <w:r w:rsidRPr="00503B84">
              <w:rPr>
                <w:rFonts w:ascii="Book Antiqua" w:eastAsia="SimSun" w:hAnsi="Book Antiqua" w:cstheme="minorHAnsi"/>
              </w:rPr>
              <w:t>HBV DNA negativity last time (m</w:t>
            </w:r>
            <w:r>
              <w:rPr>
                <w:rFonts w:ascii="Book Antiqua" w:eastAsia="SimSun" w:hAnsi="Book Antiqua" w:cstheme="minorHAnsi"/>
              </w:rPr>
              <w:t>o</w:t>
            </w:r>
            <w:r w:rsidRPr="00503B84">
              <w:rPr>
                <w:rFonts w:ascii="Book Antiqua" w:eastAsia="SimSun" w:hAnsi="Book Antiqua" w:cstheme="minorHAnsi"/>
              </w:rPr>
              <w:t>)</w:t>
            </w:r>
            <w:r w:rsidRPr="00503B84">
              <w:rPr>
                <w:rFonts w:ascii="Book Antiqua" w:hAnsi="Book Antiqua" w:cstheme="minorHAnsi"/>
                <w:vertAlign w:val="superscript"/>
              </w:rPr>
              <w:t>1</w:t>
            </w:r>
          </w:p>
        </w:tc>
        <w:tc>
          <w:tcPr>
            <w:tcW w:w="857" w:type="pct"/>
          </w:tcPr>
          <w:p w14:paraId="2AFDAB50"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44 (33-58)</w:t>
            </w:r>
          </w:p>
        </w:tc>
        <w:tc>
          <w:tcPr>
            <w:tcW w:w="928" w:type="pct"/>
            <w:tcMar>
              <w:top w:w="80" w:type="dxa"/>
              <w:left w:w="80" w:type="dxa"/>
              <w:bottom w:w="80" w:type="dxa"/>
              <w:right w:w="80" w:type="dxa"/>
            </w:tcMar>
          </w:tcPr>
          <w:p w14:paraId="60A1ED0F"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44 (33-60)</w:t>
            </w:r>
          </w:p>
        </w:tc>
        <w:tc>
          <w:tcPr>
            <w:tcW w:w="925" w:type="pct"/>
            <w:tcMar>
              <w:top w:w="80" w:type="dxa"/>
              <w:left w:w="80" w:type="dxa"/>
              <w:bottom w:w="80" w:type="dxa"/>
              <w:right w:w="80" w:type="dxa"/>
            </w:tcMar>
          </w:tcPr>
          <w:p w14:paraId="3F103FDA"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44</w:t>
            </w:r>
            <w:r>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(34-57)</w:t>
            </w:r>
          </w:p>
        </w:tc>
        <w:tc>
          <w:tcPr>
            <w:tcW w:w="659" w:type="pct"/>
            <w:tcMar>
              <w:top w:w="80" w:type="dxa"/>
              <w:left w:w="80" w:type="dxa"/>
              <w:bottom w:w="80" w:type="dxa"/>
              <w:right w:w="80" w:type="dxa"/>
            </w:tcMar>
          </w:tcPr>
          <w:p w14:paraId="6D6E5B25"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0.964</w:t>
            </w:r>
          </w:p>
        </w:tc>
      </w:tr>
      <w:tr w:rsidR="004D2A4B" w:rsidRPr="00503B84" w14:paraId="04767498" w14:textId="77777777" w:rsidTr="00937BDD">
        <w:trPr>
          <w:cantSplit/>
          <w:trHeight w:val="227"/>
          <w:jc w:val="center"/>
        </w:trPr>
        <w:tc>
          <w:tcPr>
            <w:tcW w:w="1632" w:type="pct"/>
            <w:tcMar>
              <w:top w:w="80" w:type="dxa"/>
              <w:left w:w="80" w:type="dxa"/>
              <w:bottom w:w="80" w:type="dxa"/>
              <w:right w:w="80" w:type="dxa"/>
            </w:tcMar>
          </w:tcPr>
          <w:p w14:paraId="78BABBE5"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 xml:space="preserve">Time to </w:t>
            </w:r>
            <w:proofErr w:type="spellStart"/>
            <w:r w:rsidRPr="00503B84">
              <w:rPr>
                <w:rFonts w:ascii="Book Antiqua" w:eastAsia="SimSun" w:hAnsi="Book Antiqua" w:cstheme="minorHAnsi"/>
              </w:rPr>
              <w:t>HBeAg</w:t>
            </w:r>
            <w:proofErr w:type="spellEnd"/>
            <w:r w:rsidRPr="00503B84">
              <w:rPr>
                <w:rFonts w:ascii="Book Antiqua" w:eastAsia="SimSun" w:hAnsi="Book Antiqua" w:cstheme="minorHAnsi"/>
              </w:rPr>
              <w:t xml:space="preserve"> loss (</w:t>
            </w:r>
            <w:proofErr w:type="spellStart"/>
            <w:r w:rsidRPr="00503B84">
              <w:rPr>
                <w:rFonts w:ascii="Book Antiqua" w:eastAsia="SimSun" w:hAnsi="Book Antiqua" w:cstheme="minorHAnsi"/>
              </w:rPr>
              <w:t>m</w:t>
            </w:r>
            <w:r>
              <w:rPr>
                <w:rFonts w:ascii="Book Antiqua" w:eastAsia="SimSun" w:hAnsi="Book Antiqua" w:cstheme="minorHAnsi"/>
              </w:rPr>
              <w:t>o</w:t>
            </w:r>
            <w:proofErr w:type="spellEnd"/>
            <w:r w:rsidRPr="00503B84">
              <w:rPr>
                <w:rFonts w:ascii="Book Antiqua" w:eastAsia="SimSun" w:hAnsi="Book Antiqua" w:cstheme="minorHAnsi"/>
              </w:rPr>
              <w:t>)</w:t>
            </w:r>
            <w:r w:rsidRPr="00503B84">
              <w:rPr>
                <w:rFonts w:ascii="Book Antiqua" w:hAnsi="Book Antiqua" w:cstheme="minorHAnsi"/>
                <w:vertAlign w:val="superscript"/>
              </w:rPr>
              <w:t>1</w:t>
            </w:r>
          </w:p>
        </w:tc>
        <w:tc>
          <w:tcPr>
            <w:tcW w:w="857" w:type="pct"/>
          </w:tcPr>
          <w:p w14:paraId="2EC728A5"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14 (6-31)</w:t>
            </w:r>
          </w:p>
        </w:tc>
        <w:tc>
          <w:tcPr>
            <w:tcW w:w="928" w:type="pct"/>
            <w:tcMar>
              <w:top w:w="80" w:type="dxa"/>
              <w:left w:w="80" w:type="dxa"/>
              <w:bottom w:w="80" w:type="dxa"/>
              <w:right w:w="80" w:type="dxa"/>
            </w:tcMar>
          </w:tcPr>
          <w:p w14:paraId="296EFD83"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19 (9-33)</w:t>
            </w:r>
          </w:p>
        </w:tc>
        <w:tc>
          <w:tcPr>
            <w:tcW w:w="925" w:type="pct"/>
            <w:tcMar>
              <w:top w:w="80" w:type="dxa"/>
              <w:left w:w="80" w:type="dxa"/>
              <w:bottom w:w="80" w:type="dxa"/>
              <w:right w:w="80" w:type="dxa"/>
            </w:tcMar>
          </w:tcPr>
          <w:p w14:paraId="22004D94"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12 (6-30)</w:t>
            </w:r>
          </w:p>
        </w:tc>
        <w:tc>
          <w:tcPr>
            <w:tcW w:w="659" w:type="pct"/>
            <w:tcMar>
              <w:top w:w="80" w:type="dxa"/>
              <w:left w:w="80" w:type="dxa"/>
              <w:bottom w:w="80" w:type="dxa"/>
              <w:right w:w="80" w:type="dxa"/>
            </w:tcMar>
          </w:tcPr>
          <w:p w14:paraId="00ACE915"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0.241</w:t>
            </w:r>
          </w:p>
        </w:tc>
      </w:tr>
      <w:tr w:rsidR="004D2A4B" w:rsidRPr="00503B84" w14:paraId="2CA5E403" w14:textId="77777777" w:rsidTr="00937BDD">
        <w:trPr>
          <w:cantSplit/>
          <w:trHeight w:val="227"/>
          <w:jc w:val="center"/>
        </w:trPr>
        <w:tc>
          <w:tcPr>
            <w:tcW w:w="1632" w:type="pct"/>
            <w:tcMar>
              <w:top w:w="80" w:type="dxa"/>
              <w:left w:w="80" w:type="dxa"/>
              <w:bottom w:w="80" w:type="dxa"/>
              <w:right w:w="80" w:type="dxa"/>
            </w:tcMar>
          </w:tcPr>
          <w:p w14:paraId="4F6393E8"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Consolidation periods (m</w:t>
            </w:r>
            <w:r>
              <w:rPr>
                <w:rFonts w:ascii="Book Antiqua" w:eastAsia="SimSun" w:hAnsi="Book Antiqua" w:cstheme="minorHAnsi"/>
              </w:rPr>
              <w:t>o</w:t>
            </w:r>
            <w:r w:rsidRPr="00503B84">
              <w:rPr>
                <w:rFonts w:ascii="Book Antiqua" w:eastAsia="SimSun" w:hAnsi="Book Antiqua" w:cstheme="minorHAnsi"/>
              </w:rPr>
              <w:t>)</w:t>
            </w:r>
            <w:r w:rsidRPr="00503B84">
              <w:rPr>
                <w:rFonts w:ascii="Book Antiqua" w:hAnsi="Book Antiqua" w:cstheme="minorHAnsi"/>
                <w:vertAlign w:val="superscript"/>
              </w:rPr>
              <w:t>1</w:t>
            </w:r>
          </w:p>
        </w:tc>
        <w:tc>
          <w:tcPr>
            <w:tcW w:w="857" w:type="pct"/>
          </w:tcPr>
          <w:p w14:paraId="3A2E0275"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28 (19-40)</w:t>
            </w:r>
          </w:p>
        </w:tc>
        <w:tc>
          <w:tcPr>
            <w:tcW w:w="928" w:type="pct"/>
            <w:tcMar>
              <w:top w:w="80" w:type="dxa"/>
              <w:left w:w="80" w:type="dxa"/>
              <w:bottom w:w="80" w:type="dxa"/>
              <w:right w:w="80" w:type="dxa"/>
            </w:tcMar>
          </w:tcPr>
          <w:p w14:paraId="12210E8F"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23 (18-38)</w:t>
            </w:r>
          </w:p>
        </w:tc>
        <w:tc>
          <w:tcPr>
            <w:tcW w:w="925" w:type="pct"/>
            <w:tcMar>
              <w:top w:w="80" w:type="dxa"/>
              <w:left w:w="80" w:type="dxa"/>
              <w:bottom w:w="80" w:type="dxa"/>
              <w:right w:w="80" w:type="dxa"/>
            </w:tcMar>
          </w:tcPr>
          <w:p w14:paraId="19384570"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30 (21-40)</w:t>
            </w:r>
          </w:p>
        </w:tc>
        <w:tc>
          <w:tcPr>
            <w:tcW w:w="659" w:type="pct"/>
            <w:tcMar>
              <w:top w:w="80" w:type="dxa"/>
              <w:left w:w="80" w:type="dxa"/>
              <w:bottom w:w="80" w:type="dxa"/>
              <w:right w:w="80" w:type="dxa"/>
            </w:tcMar>
          </w:tcPr>
          <w:p w14:paraId="1ECCAA17"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0.102</w:t>
            </w:r>
          </w:p>
        </w:tc>
      </w:tr>
    </w:tbl>
    <w:p w14:paraId="73290EA5" w14:textId="77777777" w:rsidR="004D2A4B" w:rsidRPr="004D2A4B" w:rsidRDefault="004D2A4B" w:rsidP="004D2A4B">
      <w:pPr>
        <w:adjustRightInd w:val="0"/>
        <w:snapToGrid w:val="0"/>
        <w:spacing w:line="360" w:lineRule="auto"/>
        <w:jc w:val="both"/>
        <w:rPr>
          <w:rFonts w:ascii="Book Antiqua" w:hAnsi="Book Antiqua" w:cstheme="minorHAnsi"/>
          <w:lang w:eastAsia="zh-CN"/>
        </w:rPr>
      </w:pPr>
      <w:r w:rsidRPr="004D2A4B">
        <w:rPr>
          <w:rFonts w:ascii="Book Antiqua" w:hAnsi="Book Antiqua" w:cstheme="minorHAnsi"/>
          <w:vertAlign w:val="superscript"/>
        </w:rPr>
        <w:t>1</w:t>
      </w:r>
      <w:r w:rsidRPr="00503B84">
        <w:rPr>
          <w:rFonts w:ascii="Book Antiqua" w:hAnsi="Book Antiqua" w:cstheme="minorHAnsi"/>
        </w:rPr>
        <w:t>median</w:t>
      </w:r>
      <w:r>
        <w:rPr>
          <w:rFonts w:ascii="Book Antiqua" w:hAnsi="Book Antiqua" w:cstheme="minorHAnsi" w:hint="eastAsia"/>
          <w:lang w:eastAsia="zh-CN"/>
        </w:rPr>
        <w:t xml:space="preserve"> </w:t>
      </w:r>
      <w:r w:rsidRPr="00503B84">
        <w:rPr>
          <w:rFonts w:ascii="Book Antiqua" w:hAnsi="Book Antiqua" w:cstheme="minorHAnsi"/>
        </w:rPr>
        <w:t>(IQR)</w:t>
      </w:r>
      <w:r>
        <w:rPr>
          <w:rFonts w:ascii="Book Antiqua" w:hAnsi="Book Antiqua" w:cstheme="minorHAnsi" w:hint="eastAsia"/>
          <w:lang w:eastAsia="zh-CN"/>
        </w:rPr>
        <w:t xml:space="preserve">; </w:t>
      </w:r>
      <w:r w:rsidRPr="004D2A4B">
        <w:rPr>
          <w:rFonts w:ascii="Book Antiqua" w:hAnsi="Book Antiqua" w:cstheme="minorHAnsi"/>
          <w:vertAlign w:val="superscript"/>
        </w:rPr>
        <w:t>2</w:t>
      </w:r>
      <w:r w:rsidRPr="00503B84">
        <w:rPr>
          <w:rFonts w:ascii="Book Antiqua" w:hAnsi="Book Antiqua" w:cstheme="minorHAnsi"/>
          <w:i/>
        </w:rPr>
        <w:t>t</w:t>
      </w:r>
      <w:r w:rsidRPr="00503B84">
        <w:rPr>
          <w:rFonts w:ascii="Book Antiqua" w:hAnsi="Book Antiqua" w:cstheme="minorHAnsi"/>
        </w:rPr>
        <w:t xml:space="preserve"> test, Mann-Whitney U test or χ</w:t>
      </w:r>
      <w:r w:rsidRPr="00503B84">
        <w:rPr>
          <w:rFonts w:ascii="Book Antiqua" w:hAnsi="Book Antiqua" w:cstheme="minorHAnsi"/>
          <w:vertAlign w:val="superscript"/>
        </w:rPr>
        <w:t>2</w:t>
      </w:r>
      <w:r w:rsidRPr="00503B84">
        <w:rPr>
          <w:rFonts w:ascii="Book Antiqua" w:hAnsi="Book Antiqua" w:cstheme="minorHAnsi"/>
        </w:rPr>
        <w:t xml:space="preserve"> test</w:t>
      </w:r>
      <w:r>
        <w:rPr>
          <w:rFonts w:ascii="Book Antiqua" w:hAnsi="Book Antiqua" w:cstheme="minorHAnsi" w:hint="eastAsia"/>
          <w:lang w:eastAsia="zh-CN"/>
        </w:rPr>
        <w:t xml:space="preserve">. </w:t>
      </w:r>
      <w:proofErr w:type="spellStart"/>
      <w:r>
        <w:rPr>
          <w:rFonts w:ascii="Book Antiqua" w:hAnsi="Book Antiqua" w:cstheme="minorHAnsi"/>
        </w:rPr>
        <w:t>HBeAg</w:t>
      </w:r>
      <w:proofErr w:type="spellEnd"/>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Pr="00503B84">
        <w:rPr>
          <w:rFonts w:ascii="Book Antiqua" w:hAnsi="Book Antiqua" w:cstheme="minorHAnsi"/>
        </w:rPr>
        <w:t>epatitis B e antigen;</w:t>
      </w:r>
      <w:r w:rsidRPr="00503B84">
        <w:rPr>
          <w:rFonts w:ascii="Book Antiqua" w:hAnsi="Book Antiqua"/>
        </w:rPr>
        <w:t xml:space="preserve"> </w:t>
      </w:r>
      <w:r>
        <w:rPr>
          <w:rFonts w:ascii="Book Antiqua" w:hAnsi="Book Antiqua" w:cstheme="minorHAnsi"/>
        </w:rPr>
        <w:t>HBV</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Pr="00503B84">
        <w:rPr>
          <w:rFonts w:ascii="Book Antiqua" w:hAnsi="Book Antiqua" w:cstheme="minorHAnsi"/>
        </w:rPr>
        <w:t xml:space="preserve">epatitis B virus; </w:t>
      </w:r>
      <w:r>
        <w:rPr>
          <w:rFonts w:ascii="Book Antiqua" w:hAnsi="Book Antiqua" w:cstheme="minorHAnsi"/>
        </w:rPr>
        <w:t>ALT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Pr>
          <w:rFonts w:ascii="Book Antiqua" w:hAnsi="Book Antiqua" w:cstheme="minorHAnsi"/>
        </w:rPr>
        <w:t>lanine aminotransferase; AST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sidRPr="00503B84">
        <w:rPr>
          <w:rFonts w:ascii="Book Antiqua" w:hAnsi="Book Antiqua" w:cstheme="minorHAnsi"/>
        </w:rPr>
        <w:t xml:space="preserve">spartate aminotransferase; </w:t>
      </w:r>
      <w:r>
        <w:rPr>
          <w:rFonts w:ascii="Book Antiqua" w:hAnsi="Book Antiqua" w:cstheme="minorHAnsi"/>
        </w:rPr>
        <w:t>HBsAg</w:t>
      </w:r>
      <w:r>
        <w:rPr>
          <w:rFonts w:ascii="Book Antiqua" w:hAnsi="Book Antiqua" w:cstheme="minorHAnsi" w:hint="eastAsia"/>
          <w:lang w:eastAsia="zh-CN"/>
        </w:rPr>
        <w:t>:</w:t>
      </w:r>
      <w:r w:rsidRPr="00503B84">
        <w:rPr>
          <w:rFonts w:ascii="Book Antiqua" w:hAnsi="Book Antiqua" w:cstheme="minorHAnsi"/>
        </w:rPr>
        <w:t xml:space="preserve"> </w:t>
      </w:r>
      <w:r>
        <w:rPr>
          <w:rFonts w:ascii="Book Antiqua" w:hAnsi="Book Antiqua" w:cstheme="minorHAnsi" w:hint="eastAsia"/>
          <w:lang w:eastAsia="zh-CN"/>
        </w:rPr>
        <w:t>H</w:t>
      </w:r>
      <w:r w:rsidRPr="00503B84">
        <w:rPr>
          <w:rFonts w:ascii="Book Antiqua" w:hAnsi="Book Antiqua" w:cstheme="minorHAnsi"/>
        </w:rPr>
        <w:t>epatitis B surface antigen.</w:t>
      </w:r>
    </w:p>
    <w:p w14:paraId="0923BBB1" w14:textId="02CA866C" w:rsidR="004D2A4B" w:rsidRPr="00503B84" w:rsidRDefault="004D2A4B" w:rsidP="004D2A4B">
      <w:pPr>
        <w:pageBreakBefore/>
        <w:adjustRightInd w:val="0"/>
        <w:snapToGrid w:val="0"/>
        <w:spacing w:line="360" w:lineRule="auto"/>
        <w:jc w:val="both"/>
        <w:rPr>
          <w:rFonts w:ascii="Book Antiqua" w:hAnsi="Book Antiqua"/>
          <w:lang w:eastAsia="zh-CN"/>
        </w:rPr>
      </w:pPr>
      <w:r w:rsidRPr="00503B84">
        <w:rPr>
          <w:rFonts w:ascii="Book Antiqua" w:hAnsi="Book Antiqua" w:cstheme="minorHAnsi"/>
          <w:b/>
        </w:rPr>
        <w:lastRenderedPageBreak/>
        <w:t xml:space="preserve">Table 2 </w:t>
      </w:r>
      <w:r w:rsidR="00872917">
        <w:rPr>
          <w:rFonts w:ascii="Book Antiqua" w:hAnsi="Book Antiqua" w:cstheme="minorHAnsi"/>
          <w:b/>
        </w:rPr>
        <w:t>Determination</w:t>
      </w:r>
      <w:r w:rsidRPr="00503B84">
        <w:rPr>
          <w:rFonts w:ascii="Book Antiqua" w:hAnsi="Book Antiqua" w:cstheme="minorHAnsi"/>
          <w:b/>
        </w:rPr>
        <w:t xml:space="preserve"> of </w:t>
      </w:r>
      <w:r w:rsidRPr="00503B84">
        <w:rPr>
          <w:rFonts w:ascii="Book Antiqua" w:eastAsia="SimSun" w:hAnsi="Book Antiqua" w:cstheme="minorHAnsi"/>
          <w:b/>
        </w:rPr>
        <w:t>factors related to virological relapse in patients with hepatitis B e antigen loss</w:t>
      </w:r>
    </w:p>
    <w:tbl>
      <w:tblPr>
        <w:tblW w:w="5480" w:type="pct"/>
        <w:tblBorders>
          <w:top w:val="single" w:sz="4" w:space="0" w:color="auto"/>
          <w:bottom w:val="single" w:sz="4" w:space="0" w:color="auto"/>
        </w:tblBorders>
        <w:tblLook w:val="04A0" w:firstRow="1" w:lastRow="0" w:firstColumn="1" w:lastColumn="0" w:noHBand="0" w:noVBand="1"/>
      </w:tblPr>
      <w:tblGrid>
        <w:gridCol w:w="3458"/>
        <w:gridCol w:w="962"/>
        <w:gridCol w:w="1467"/>
        <w:gridCol w:w="991"/>
        <w:gridCol w:w="962"/>
        <w:gridCol w:w="1601"/>
        <w:gridCol w:w="993"/>
      </w:tblGrid>
      <w:tr w:rsidR="0022311D" w:rsidRPr="0022311D" w14:paraId="03831494" w14:textId="77777777" w:rsidTr="00570D7A">
        <w:trPr>
          <w:cantSplit/>
          <w:trHeight w:val="260"/>
        </w:trPr>
        <w:tc>
          <w:tcPr>
            <w:tcW w:w="1657" w:type="pct"/>
            <w:vMerge w:val="restart"/>
            <w:tcBorders>
              <w:top w:val="single" w:sz="4" w:space="0" w:color="auto"/>
              <w:bottom w:val="nil"/>
            </w:tcBorders>
            <w:shd w:val="clear" w:color="auto" w:fill="FFFFFF"/>
            <w:tcMar>
              <w:top w:w="80" w:type="dxa"/>
              <w:left w:w="80" w:type="dxa"/>
              <w:bottom w:w="80" w:type="dxa"/>
              <w:right w:w="80" w:type="dxa"/>
            </w:tcMar>
          </w:tcPr>
          <w:p w14:paraId="3AE43092" w14:textId="77777777" w:rsidR="004D2A4B" w:rsidRPr="0022311D" w:rsidRDefault="004D2A4B" w:rsidP="007537B4">
            <w:pPr>
              <w:adjustRightInd w:val="0"/>
              <w:snapToGrid w:val="0"/>
              <w:spacing w:line="360" w:lineRule="auto"/>
              <w:jc w:val="both"/>
              <w:rPr>
                <w:rFonts w:ascii="Book Antiqua" w:hAnsi="Book Antiqua" w:cstheme="minorHAnsi"/>
                <w:b/>
              </w:rPr>
            </w:pPr>
          </w:p>
        </w:tc>
        <w:tc>
          <w:tcPr>
            <w:tcW w:w="1639" w:type="pct"/>
            <w:gridSpan w:val="3"/>
            <w:tcBorders>
              <w:top w:val="single" w:sz="4" w:space="0" w:color="auto"/>
              <w:bottom w:val="nil"/>
            </w:tcBorders>
            <w:shd w:val="clear" w:color="auto" w:fill="FFFFFF"/>
            <w:tcMar>
              <w:top w:w="80" w:type="dxa"/>
              <w:left w:w="80" w:type="dxa"/>
              <w:bottom w:w="80" w:type="dxa"/>
              <w:right w:w="80" w:type="dxa"/>
            </w:tcMar>
          </w:tcPr>
          <w:p w14:paraId="5F281E83"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SimSun" w:hAnsi="Book Antiqua" w:cstheme="minorHAnsi"/>
                <w:b/>
              </w:rPr>
              <w:t>Univariate</w:t>
            </w:r>
          </w:p>
        </w:tc>
        <w:tc>
          <w:tcPr>
            <w:tcW w:w="1704" w:type="pct"/>
            <w:gridSpan w:val="3"/>
            <w:tcBorders>
              <w:top w:val="single" w:sz="4" w:space="0" w:color="auto"/>
              <w:bottom w:val="nil"/>
            </w:tcBorders>
            <w:shd w:val="clear" w:color="auto" w:fill="FFFFFF"/>
            <w:tcMar>
              <w:top w:w="80" w:type="dxa"/>
              <w:left w:w="80" w:type="dxa"/>
              <w:bottom w:w="80" w:type="dxa"/>
              <w:right w:w="80" w:type="dxa"/>
            </w:tcMar>
          </w:tcPr>
          <w:p w14:paraId="212780C0"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SimSun" w:hAnsi="Book Antiqua" w:cstheme="minorHAnsi"/>
                <w:b/>
              </w:rPr>
              <w:t>Multivariate</w:t>
            </w:r>
          </w:p>
        </w:tc>
      </w:tr>
      <w:tr w:rsidR="0022311D" w:rsidRPr="0022311D" w14:paraId="0D50161D" w14:textId="77777777" w:rsidTr="00570D7A">
        <w:trPr>
          <w:cantSplit/>
          <w:trHeight w:val="190"/>
        </w:trPr>
        <w:tc>
          <w:tcPr>
            <w:tcW w:w="1657" w:type="pct"/>
            <w:vMerge/>
            <w:tcBorders>
              <w:top w:val="nil"/>
              <w:bottom w:val="single" w:sz="4" w:space="0" w:color="auto"/>
            </w:tcBorders>
            <w:shd w:val="clear" w:color="auto" w:fill="FFFFFF"/>
            <w:tcMar>
              <w:top w:w="80" w:type="dxa"/>
              <w:left w:w="80" w:type="dxa"/>
              <w:bottom w:w="80" w:type="dxa"/>
              <w:right w:w="80" w:type="dxa"/>
            </w:tcMar>
          </w:tcPr>
          <w:p w14:paraId="56B9288A" w14:textId="77777777" w:rsidR="004D2A4B" w:rsidRPr="0022311D" w:rsidRDefault="004D2A4B" w:rsidP="007537B4">
            <w:pPr>
              <w:adjustRightInd w:val="0"/>
              <w:snapToGrid w:val="0"/>
              <w:spacing w:line="360" w:lineRule="auto"/>
              <w:jc w:val="both"/>
              <w:rPr>
                <w:rFonts w:ascii="Book Antiqua" w:eastAsia="SimSun" w:hAnsi="Book Antiqua" w:cstheme="minorHAnsi"/>
                <w:b/>
                <w:bCs/>
              </w:rPr>
            </w:pPr>
            <w:bookmarkStart w:id="32" w:name="OLE_LINK5" w:colFirst="3" w:colLast="5"/>
          </w:p>
        </w:tc>
        <w:tc>
          <w:tcPr>
            <w:tcW w:w="461" w:type="pct"/>
            <w:tcBorders>
              <w:top w:val="nil"/>
              <w:bottom w:val="single" w:sz="4" w:space="0" w:color="auto"/>
            </w:tcBorders>
            <w:shd w:val="clear" w:color="auto" w:fill="FFFFFF"/>
            <w:tcMar>
              <w:top w:w="80" w:type="dxa"/>
              <w:left w:w="80" w:type="dxa"/>
              <w:bottom w:w="80" w:type="dxa"/>
              <w:right w:w="80" w:type="dxa"/>
            </w:tcMar>
          </w:tcPr>
          <w:p w14:paraId="18550782"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SimSun" w:hAnsi="Book Antiqua" w:cstheme="minorHAnsi"/>
                <w:b/>
              </w:rPr>
              <w:t>HR</w:t>
            </w:r>
          </w:p>
        </w:tc>
        <w:tc>
          <w:tcPr>
            <w:tcW w:w="703" w:type="pct"/>
            <w:tcBorders>
              <w:top w:val="nil"/>
              <w:bottom w:val="single" w:sz="4" w:space="0" w:color="auto"/>
            </w:tcBorders>
            <w:shd w:val="clear" w:color="auto" w:fill="FFFFFF"/>
            <w:tcMar>
              <w:top w:w="80" w:type="dxa"/>
              <w:left w:w="80" w:type="dxa"/>
              <w:bottom w:w="80" w:type="dxa"/>
              <w:right w:w="80" w:type="dxa"/>
            </w:tcMar>
          </w:tcPr>
          <w:p w14:paraId="110DC3BF"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SimSun" w:hAnsi="Book Antiqua" w:cstheme="minorHAnsi"/>
                <w:b/>
              </w:rPr>
              <w:t>95%CI</w:t>
            </w:r>
          </w:p>
        </w:tc>
        <w:tc>
          <w:tcPr>
            <w:tcW w:w="475" w:type="pct"/>
            <w:tcBorders>
              <w:top w:val="nil"/>
              <w:bottom w:val="single" w:sz="4" w:space="0" w:color="auto"/>
            </w:tcBorders>
            <w:shd w:val="clear" w:color="auto" w:fill="FFFFFF"/>
            <w:tcMar>
              <w:top w:w="80" w:type="dxa"/>
              <w:left w:w="80" w:type="dxa"/>
              <w:bottom w:w="80" w:type="dxa"/>
              <w:right w:w="80" w:type="dxa"/>
            </w:tcMar>
          </w:tcPr>
          <w:p w14:paraId="581B2EBB"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SimSun" w:hAnsi="Book Antiqua" w:cstheme="minorHAnsi"/>
                <w:b/>
                <w:i/>
              </w:rPr>
              <w:t>P</w:t>
            </w:r>
            <w:r w:rsidRPr="0022311D">
              <w:rPr>
                <w:rFonts w:ascii="Book Antiqua" w:eastAsia="SimSun" w:hAnsi="Book Antiqua" w:cstheme="minorHAnsi"/>
                <w:b/>
              </w:rPr>
              <w:t xml:space="preserve"> values</w:t>
            </w:r>
          </w:p>
        </w:tc>
        <w:tc>
          <w:tcPr>
            <w:tcW w:w="461" w:type="pct"/>
            <w:tcBorders>
              <w:top w:val="nil"/>
              <w:bottom w:val="single" w:sz="4" w:space="0" w:color="auto"/>
            </w:tcBorders>
            <w:shd w:val="clear" w:color="auto" w:fill="FFFFFF"/>
            <w:tcMar>
              <w:top w:w="80" w:type="dxa"/>
              <w:left w:w="80" w:type="dxa"/>
              <w:bottom w:w="80" w:type="dxa"/>
              <w:right w:w="80" w:type="dxa"/>
            </w:tcMar>
          </w:tcPr>
          <w:p w14:paraId="25DCAC8E"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SimSun" w:hAnsi="Book Antiqua" w:cstheme="minorHAnsi"/>
                <w:b/>
              </w:rPr>
              <w:t>HR</w:t>
            </w:r>
          </w:p>
        </w:tc>
        <w:tc>
          <w:tcPr>
            <w:tcW w:w="767" w:type="pct"/>
            <w:tcBorders>
              <w:top w:val="nil"/>
              <w:bottom w:val="single" w:sz="4" w:space="0" w:color="auto"/>
            </w:tcBorders>
            <w:shd w:val="clear" w:color="auto" w:fill="FFFFFF"/>
            <w:tcMar>
              <w:top w:w="80" w:type="dxa"/>
              <w:left w:w="80" w:type="dxa"/>
              <w:bottom w:w="80" w:type="dxa"/>
              <w:right w:w="80" w:type="dxa"/>
            </w:tcMar>
          </w:tcPr>
          <w:p w14:paraId="1DD4774A"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SimSun" w:hAnsi="Book Antiqua" w:cstheme="minorHAnsi"/>
                <w:b/>
              </w:rPr>
              <w:t>95%CI</w:t>
            </w:r>
          </w:p>
        </w:tc>
        <w:tc>
          <w:tcPr>
            <w:tcW w:w="476" w:type="pct"/>
            <w:tcBorders>
              <w:top w:val="nil"/>
              <w:bottom w:val="single" w:sz="4" w:space="0" w:color="auto"/>
            </w:tcBorders>
            <w:shd w:val="clear" w:color="auto" w:fill="FFFFFF"/>
            <w:tcMar>
              <w:top w:w="80" w:type="dxa"/>
              <w:left w:w="80" w:type="dxa"/>
              <w:bottom w:w="80" w:type="dxa"/>
              <w:right w:w="80" w:type="dxa"/>
            </w:tcMar>
          </w:tcPr>
          <w:p w14:paraId="7AF11218"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SimSun" w:hAnsi="Book Antiqua" w:cstheme="minorHAnsi"/>
                <w:b/>
                <w:i/>
              </w:rPr>
              <w:t>P</w:t>
            </w:r>
            <w:r w:rsidRPr="0022311D">
              <w:rPr>
                <w:rFonts w:ascii="Book Antiqua" w:eastAsia="SimSun" w:hAnsi="Book Antiqua" w:cstheme="minorHAnsi"/>
                <w:b/>
              </w:rPr>
              <w:t xml:space="preserve"> values</w:t>
            </w:r>
          </w:p>
        </w:tc>
      </w:tr>
      <w:bookmarkEnd w:id="32"/>
      <w:tr w:rsidR="0022311D" w:rsidRPr="00503B84" w14:paraId="638732C9" w14:textId="77777777" w:rsidTr="00570D7A">
        <w:trPr>
          <w:cantSplit/>
          <w:trHeight w:val="190"/>
        </w:trPr>
        <w:tc>
          <w:tcPr>
            <w:tcW w:w="1657" w:type="pct"/>
            <w:tcBorders>
              <w:top w:val="single" w:sz="4" w:space="0" w:color="auto"/>
            </w:tcBorders>
            <w:shd w:val="clear" w:color="auto" w:fill="FFFFFF"/>
            <w:tcMar>
              <w:top w:w="80" w:type="dxa"/>
              <w:left w:w="80" w:type="dxa"/>
              <w:bottom w:w="80" w:type="dxa"/>
              <w:right w:w="80" w:type="dxa"/>
            </w:tcMar>
          </w:tcPr>
          <w:p w14:paraId="546CFF85" w14:textId="77777777" w:rsidR="004D2A4B" w:rsidRPr="00503B84" w:rsidRDefault="004D2A4B" w:rsidP="007537B4">
            <w:pPr>
              <w:adjustRightInd w:val="0"/>
              <w:snapToGrid w:val="0"/>
              <w:spacing w:line="360" w:lineRule="auto"/>
              <w:jc w:val="both"/>
              <w:rPr>
                <w:rFonts w:ascii="Book Antiqua" w:hAnsi="Book Antiqua" w:cstheme="minorHAnsi"/>
              </w:rPr>
            </w:pPr>
            <w:r w:rsidRPr="00503B84">
              <w:rPr>
                <w:rFonts w:ascii="Book Antiqua" w:eastAsia="SimSun" w:hAnsi="Book Antiqua" w:cstheme="minorHAnsi"/>
              </w:rPr>
              <w:t>Age at cessation</w:t>
            </w:r>
          </w:p>
        </w:tc>
        <w:tc>
          <w:tcPr>
            <w:tcW w:w="461" w:type="pct"/>
            <w:tcBorders>
              <w:top w:val="single" w:sz="4" w:space="0" w:color="auto"/>
            </w:tcBorders>
            <w:shd w:val="clear" w:color="auto" w:fill="FFFFFF"/>
            <w:tcMar>
              <w:top w:w="80" w:type="dxa"/>
              <w:left w:w="80" w:type="dxa"/>
              <w:bottom w:w="80" w:type="dxa"/>
              <w:right w:w="80" w:type="dxa"/>
            </w:tcMar>
          </w:tcPr>
          <w:p w14:paraId="749378DD"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1.021</w:t>
            </w:r>
          </w:p>
        </w:tc>
        <w:tc>
          <w:tcPr>
            <w:tcW w:w="703" w:type="pct"/>
            <w:tcBorders>
              <w:top w:val="single" w:sz="4" w:space="0" w:color="auto"/>
            </w:tcBorders>
            <w:shd w:val="clear" w:color="auto" w:fill="FFFFFF"/>
            <w:tcMar>
              <w:top w:w="80" w:type="dxa"/>
              <w:left w:w="80" w:type="dxa"/>
              <w:bottom w:w="80" w:type="dxa"/>
              <w:right w:w="80" w:type="dxa"/>
            </w:tcMar>
          </w:tcPr>
          <w:p w14:paraId="5890B789"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0.987-1.056</w:t>
            </w:r>
          </w:p>
        </w:tc>
        <w:tc>
          <w:tcPr>
            <w:tcW w:w="475" w:type="pct"/>
            <w:tcBorders>
              <w:top w:val="single" w:sz="4" w:space="0" w:color="auto"/>
            </w:tcBorders>
            <w:shd w:val="clear" w:color="auto" w:fill="FFFFFF"/>
            <w:tcMar>
              <w:top w:w="80" w:type="dxa"/>
              <w:left w:w="80" w:type="dxa"/>
              <w:bottom w:w="80" w:type="dxa"/>
              <w:right w:w="80" w:type="dxa"/>
            </w:tcMar>
          </w:tcPr>
          <w:p w14:paraId="42DDE959"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0.235</w:t>
            </w:r>
          </w:p>
        </w:tc>
        <w:tc>
          <w:tcPr>
            <w:tcW w:w="461" w:type="pct"/>
            <w:tcBorders>
              <w:top w:val="single" w:sz="4" w:space="0" w:color="auto"/>
            </w:tcBorders>
            <w:shd w:val="clear" w:color="auto" w:fill="FFFFFF"/>
            <w:tcMar>
              <w:top w:w="80" w:type="dxa"/>
              <w:left w:w="80" w:type="dxa"/>
              <w:bottom w:w="80" w:type="dxa"/>
              <w:right w:w="80" w:type="dxa"/>
            </w:tcMar>
          </w:tcPr>
          <w:p w14:paraId="564DC85B"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p>
        </w:tc>
        <w:tc>
          <w:tcPr>
            <w:tcW w:w="767" w:type="pct"/>
            <w:tcBorders>
              <w:top w:val="single" w:sz="4" w:space="0" w:color="auto"/>
            </w:tcBorders>
            <w:shd w:val="clear" w:color="auto" w:fill="FFFFFF"/>
            <w:tcMar>
              <w:top w:w="80" w:type="dxa"/>
              <w:left w:w="80" w:type="dxa"/>
              <w:bottom w:w="80" w:type="dxa"/>
              <w:right w:w="80" w:type="dxa"/>
            </w:tcMar>
          </w:tcPr>
          <w:p w14:paraId="010C40C6"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p>
        </w:tc>
        <w:tc>
          <w:tcPr>
            <w:tcW w:w="476" w:type="pct"/>
            <w:tcBorders>
              <w:top w:val="single" w:sz="4" w:space="0" w:color="auto"/>
            </w:tcBorders>
            <w:shd w:val="clear" w:color="auto" w:fill="FFFFFF"/>
            <w:tcMar>
              <w:top w:w="80" w:type="dxa"/>
              <w:left w:w="80" w:type="dxa"/>
              <w:bottom w:w="80" w:type="dxa"/>
              <w:right w:w="80" w:type="dxa"/>
            </w:tcMar>
          </w:tcPr>
          <w:p w14:paraId="4E1DAD1E"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p>
        </w:tc>
      </w:tr>
      <w:tr w:rsidR="0022311D" w:rsidRPr="00503B84" w14:paraId="77307A31" w14:textId="77777777" w:rsidTr="00570D7A">
        <w:trPr>
          <w:cantSplit/>
          <w:trHeight w:val="230"/>
        </w:trPr>
        <w:tc>
          <w:tcPr>
            <w:tcW w:w="1657" w:type="pct"/>
            <w:shd w:val="clear" w:color="auto" w:fill="FFFFFF"/>
            <w:tcMar>
              <w:top w:w="80" w:type="dxa"/>
              <w:left w:w="80" w:type="dxa"/>
              <w:bottom w:w="80" w:type="dxa"/>
              <w:right w:w="80" w:type="dxa"/>
            </w:tcMar>
          </w:tcPr>
          <w:p w14:paraId="54B43AFC" w14:textId="77777777" w:rsidR="004D2A4B" w:rsidRPr="00503B84" w:rsidRDefault="004D2A4B" w:rsidP="007537B4">
            <w:pPr>
              <w:adjustRightInd w:val="0"/>
              <w:snapToGrid w:val="0"/>
              <w:spacing w:line="360" w:lineRule="auto"/>
              <w:jc w:val="both"/>
              <w:rPr>
                <w:rFonts w:ascii="Book Antiqua" w:hAnsi="Book Antiqua" w:cstheme="minorHAnsi"/>
              </w:rPr>
            </w:pPr>
            <w:r w:rsidRPr="00503B84">
              <w:rPr>
                <w:rFonts w:ascii="Book Antiqua" w:eastAsia="SimSun" w:hAnsi="Book Antiqua" w:cstheme="minorHAnsi"/>
              </w:rPr>
              <w:t xml:space="preserve">Gender </w:t>
            </w:r>
          </w:p>
        </w:tc>
        <w:tc>
          <w:tcPr>
            <w:tcW w:w="461" w:type="pct"/>
            <w:shd w:val="clear" w:color="auto" w:fill="FFFFFF"/>
            <w:tcMar>
              <w:top w:w="80" w:type="dxa"/>
              <w:left w:w="80" w:type="dxa"/>
              <w:bottom w:w="80" w:type="dxa"/>
              <w:right w:w="80" w:type="dxa"/>
            </w:tcMar>
          </w:tcPr>
          <w:p w14:paraId="2147B9F4"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0.783</w:t>
            </w:r>
          </w:p>
        </w:tc>
        <w:tc>
          <w:tcPr>
            <w:tcW w:w="703" w:type="pct"/>
            <w:shd w:val="clear" w:color="auto" w:fill="FFFFFF"/>
            <w:tcMar>
              <w:top w:w="80" w:type="dxa"/>
              <w:left w:w="80" w:type="dxa"/>
              <w:bottom w:w="80" w:type="dxa"/>
              <w:right w:w="80" w:type="dxa"/>
            </w:tcMar>
          </w:tcPr>
          <w:p w14:paraId="57B58867"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0.405-1.515</w:t>
            </w:r>
          </w:p>
        </w:tc>
        <w:tc>
          <w:tcPr>
            <w:tcW w:w="475" w:type="pct"/>
            <w:shd w:val="clear" w:color="auto" w:fill="FFFFFF"/>
            <w:tcMar>
              <w:top w:w="80" w:type="dxa"/>
              <w:left w:w="80" w:type="dxa"/>
              <w:bottom w:w="80" w:type="dxa"/>
              <w:right w:w="80" w:type="dxa"/>
            </w:tcMar>
          </w:tcPr>
          <w:p w14:paraId="6A3EAB30"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0.468</w:t>
            </w:r>
          </w:p>
        </w:tc>
        <w:tc>
          <w:tcPr>
            <w:tcW w:w="461" w:type="pct"/>
            <w:shd w:val="clear" w:color="auto" w:fill="FFFFFF"/>
            <w:tcMar>
              <w:top w:w="80" w:type="dxa"/>
              <w:left w:w="80" w:type="dxa"/>
              <w:bottom w:w="80" w:type="dxa"/>
              <w:right w:w="80" w:type="dxa"/>
            </w:tcMar>
          </w:tcPr>
          <w:p w14:paraId="013A2D21" w14:textId="77777777" w:rsidR="004D2A4B" w:rsidRPr="00503B84" w:rsidRDefault="004D2A4B" w:rsidP="007537B4">
            <w:pPr>
              <w:pStyle w:val="2"/>
              <w:widowControl w:val="0"/>
              <w:adjustRightInd w:val="0"/>
              <w:snapToGrid w:val="0"/>
              <w:spacing w:line="360" w:lineRule="auto"/>
              <w:jc w:val="both"/>
              <w:rPr>
                <w:rFonts w:ascii="Book Antiqua" w:hAnsi="Book Antiqua" w:cstheme="minorHAnsi"/>
                <w:color w:val="FF0000"/>
                <w:sz w:val="24"/>
                <w:szCs w:val="24"/>
              </w:rPr>
            </w:pPr>
          </w:p>
        </w:tc>
        <w:tc>
          <w:tcPr>
            <w:tcW w:w="767" w:type="pct"/>
            <w:shd w:val="clear" w:color="auto" w:fill="FFFFFF"/>
            <w:tcMar>
              <w:top w:w="80" w:type="dxa"/>
              <w:left w:w="80" w:type="dxa"/>
              <w:bottom w:w="80" w:type="dxa"/>
              <w:right w:w="80" w:type="dxa"/>
            </w:tcMar>
          </w:tcPr>
          <w:p w14:paraId="2FE1F28D" w14:textId="77777777" w:rsidR="004D2A4B" w:rsidRPr="00503B84" w:rsidRDefault="004D2A4B" w:rsidP="007537B4">
            <w:pPr>
              <w:pStyle w:val="2"/>
              <w:widowControl w:val="0"/>
              <w:adjustRightInd w:val="0"/>
              <w:snapToGrid w:val="0"/>
              <w:spacing w:line="360" w:lineRule="auto"/>
              <w:jc w:val="both"/>
              <w:rPr>
                <w:rFonts w:ascii="Book Antiqua" w:hAnsi="Book Antiqua" w:cstheme="minorHAnsi"/>
                <w:color w:val="FF0000"/>
                <w:sz w:val="24"/>
                <w:szCs w:val="24"/>
              </w:rPr>
            </w:pPr>
          </w:p>
        </w:tc>
        <w:tc>
          <w:tcPr>
            <w:tcW w:w="476" w:type="pct"/>
            <w:shd w:val="clear" w:color="auto" w:fill="FFFFFF"/>
            <w:tcMar>
              <w:top w:w="80" w:type="dxa"/>
              <w:left w:w="80" w:type="dxa"/>
              <w:bottom w:w="80" w:type="dxa"/>
              <w:right w:w="80" w:type="dxa"/>
            </w:tcMar>
          </w:tcPr>
          <w:p w14:paraId="0A22E178"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r>
      <w:tr w:rsidR="0022311D" w:rsidRPr="00503B84" w14:paraId="27F640DE" w14:textId="77777777" w:rsidTr="00570D7A">
        <w:trPr>
          <w:cantSplit/>
          <w:trHeight w:val="90"/>
        </w:trPr>
        <w:tc>
          <w:tcPr>
            <w:tcW w:w="1657" w:type="pct"/>
            <w:shd w:val="clear" w:color="auto" w:fill="FFFFFF"/>
            <w:tcMar>
              <w:top w:w="80" w:type="dxa"/>
              <w:left w:w="80" w:type="dxa"/>
              <w:bottom w:w="80" w:type="dxa"/>
              <w:right w:w="80" w:type="dxa"/>
            </w:tcMar>
          </w:tcPr>
          <w:p w14:paraId="19CC97D6" w14:textId="77777777" w:rsidR="004D2A4B" w:rsidRPr="00503B84" w:rsidRDefault="004D2A4B" w:rsidP="007537B4">
            <w:pPr>
              <w:adjustRightInd w:val="0"/>
              <w:snapToGrid w:val="0"/>
              <w:spacing w:line="360" w:lineRule="auto"/>
              <w:jc w:val="both"/>
              <w:rPr>
                <w:rFonts w:ascii="Book Antiqua" w:eastAsia="SimSun" w:hAnsi="Book Antiqua" w:cstheme="minorHAnsi"/>
                <w:b/>
                <w:bCs/>
              </w:rPr>
            </w:pPr>
            <w:r w:rsidRPr="00503B84">
              <w:rPr>
                <w:rFonts w:ascii="Book Antiqua" w:eastAsia="SimSun" w:hAnsi="Book Antiqua" w:cstheme="minorHAnsi"/>
              </w:rPr>
              <w:t>Pretreatment ALT</w:t>
            </w:r>
          </w:p>
        </w:tc>
        <w:tc>
          <w:tcPr>
            <w:tcW w:w="461" w:type="pct"/>
            <w:shd w:val="clear" w:color="auto" w:fill="FFFFFF"/>
            <w:tcMar>
              <w:top w:w="80" w:type="dxa"/>
              <w:left w:w="80" w:type="dxa"/>
              <w:bottom w:w="80" w:type="dxa"/>
              <w:right w:w="80" w:type="dxa"/>
            </w:tcMar>
          </w:tcPr>
          <w:p w14:paraId="58E9A982"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0.999</w:t>
            </w:r>
          </w:p>
        </w:tc>
        <w:tc>
          <w:tcPr>
            <w:tcW w:w="703" w:type="pct"/>
            <w:shd w:val="clear" w:color="auto" w:fill="FFFFFF"/>
            <w:tcMar>
              <w:top w:w="80" w:type="dxa"/>
              <w:left w:w="80" w:type="dxa"/>
              <w:bottom w:w="80" w:type="dxa"/>
              <w:right w:w="80" w:type="dxa"/>
            </w:tcMar>
          </w:tcPr>
          <w:p w14:paraId="1718C5FB"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0.998-1.001</w:t>
            </w:r>
          </w:p>
        </w:tc>
        <w:tc>
          <w:tcPr>
            <w:tcW w:w="475" w:type="pct"/>
            <w:shd w:val="clear" w:color="auto" w:fill="FFFFFF"/>
            <w:tcMar>
              <w:top w:w="80" w:type="dxa"/>
              <w:left w:w="80" w:type="dxa"/>
              <w:bottom w:w="80" w:type="dxa"/>
              <w:right w:w="80" w:type="dxa"/>
            </w:tcMar>
          </w:tcPr>
          <w:p w14:paraId="2C6FFB49"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0.451</w:t>
            </w:r>
          </w:p>
        </w:tc>
        <w:tc>
          <w:tcPr>
            <w:tcW w:w="461" w:type="pct"/>
            <w:shd w:val="clear" w:color="auto" w:fill="FFFFFF"/>
            <w:tcMar>
              <w:top w:w="80" w:type="dxa"/>
              <w:left w:w="80" w:type="dxa"/>
              <w:bottom w:w="80" w:type="dxa"/>
              <w:right w:w="80" w:type="dxa"/>
            </w:tcMar>
          </w:tcPr>
          <w:p w14:paraId="5F07F5D6" w14:textId="77777777" w:rsidR="004D2A4B" w:rsidRPr="00503B84" w:rsidRDefault="004D2A4B" w:rsidP="007537B4">
            <w:pPr>
              <w:pStyle w:val="2"/>
              <w:widowControl w:val="0"/>
              <w:adjustRightInd w:val="0"/>
              <w:snapToGrid w:val="0"/>
              <w:spacing w:line="360" w:lineRule="auto"/>
              <w:jc w:val="both"/>
              <w:rPr>
                <w:rFonts w:ascii="Book Antiqua" w:hAnsi="Book Antiqua" w:cstheme="minorHAnsi"/>
                <w:color w:val="FF0000"/>
                <w:sz w:val="24"/>
                <w:szCs w:val="24"/>
              </w:rPr>
            </w:pPr>
          </w:p>
        </w:tc>
        <w:tc>
          <w:tcPr>
            <w:tcW w:w="767" w:type="pct"/>
            <w:shd w:val="clear" w:color="auto" w:fill="FFFFFF"/>
            <w:tcMar>
              <w:top w:w="80" w:type="dxa"/>
              <w:left w:w="80" w:type="dxa"/>
              <w:bottom w:w="80" w:type="dxa"/>
              <w:right w:w="80" w:type="dxa"/>
            </w:tcMar>
          </w:tcPr>
          <w:p w14:paraId="4F6EF62C" w14:textId="77777777" w:rsidR="004D2A4B" w:rsidRPr="00503B84" w:rsidRDefault="004D2A4B" w:rsidP="007537B4">
            <w:pPr>
              <w:pStyle w:val="2"/>
              <w:widowControl w:val="0"/>
              <w:adjustRightInd w:val="0"/>
              <w:snapToGrid w:val="0"/>
              <w:spacing w:line="360" w:lineRule="auto"/>
              <w:jc w:val="both"/>
              <w:rPr>
                <w:rFonts w:ascii="Book Antiqua" w:hAnsi="Book Antiqua" w:cstheme="minorHAnsi"/>
                <w:color w:val="FF0000"/>
                <w:sz w:val="24"/>
                <w:szCs w:val="24"/>
              </w:rPr>
            </w:pPr>
          </w:p>
        </w:tc>
        <w:tc>
          <w:tcPr>
            <w:tcW w:w="476" w:type="pct"/>
            <w:shd w:val="clear" w:color="auto" w:fill="FFFFFF"/>
            <w:tcMar>
              <w:top w:w="80" w:type="dxa"/>
              <w:left w:w="80" w:type="dxa"/>
              <w:bottom w:w="80" w:type="dxa"/>
              <w:right w:w="80" w:type="dxa"/>
            </w:tcMar>
          </w:tcPr>
          <w:p w14:paraId="6EE6D13F"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r>
      <w:tr w:rsidR="0022311D" w:rsidRPr="00503B84" w14:paraId="1BE7F0A9" w14:textId="77777777" w:rsidTr="00570D7A">
        <w:trPr>
          <w:cantSplit/>
          <w:trHeight w:val="230"/>
        </w:trPr>
        <w:tc>
          <w:tcPr>
            <w:tcW w:w="1657" w:type="pct"/>
            <w:shd w:val="clear" w:color="auto" w:fill="FFFFFF"/>
            <w:tcMar>
              <w:top w:w="80" w:type="dxa"/>
              <w:left w:w="80" w:type="dxa"/>
              <w:bottom w:w="80" w:type="dxa"/>
              <w:right w:w="80" w:type="dxa"/>
            </w:tcMar>
          </w:tcPr>
          <w:p w14:paraId="2D235C8A" w14:textId="77777777" w:rsidR="004D2A4B" w:rsidRPr="00503B84" w:rsidRDefault="004D2A4B" w:rsidP="007537B4">
            <w:pPr>
              <w:adjustRightInd w:val="0"/>
              <w:snapToGrid w:val="0"/>
              <w:spacing w:line="360" w:lineRule="auto"/>
              <w:jc w:val="both"/>
              <w:rPr>
                <w:rFonts w:ascii="Book Antiqua" w:eastAsia="SimSun" w:hAnsi="Book Antiqua" w:cstheme="minorHAnsi"/>
                <w:b/>
                <w:bCs/>
              </w:rPr>
            </w:pPr>
            <w:r w:rsidRPr="00503B84">
              <w:rPr>
                <w:rFonts w:ascii="Book Antiqua" w:eastAsia="SimSun" w:hAnsi="Book Antiqua" w:cstheme="minorHAnsi"/>
              </w:rPr>
              <w:t>Pretreatment AST</w:t>
            </w:r>
          </w:p>
        </w:tc>
        <w:tc>
          <w:tcPr>
            <w:tcW w:w="461" w:type="pct"/>
            <w:shd w:val="clear" w:color="auto" w:fill="FFFFFF"/>
            <w:tcMar>
              <w:top w:w="80" w:type="dxa"/>
              <w:left w:w="80" w:type="dxa"/>
              <w:bottom w:w="80" w:type="dxa"/>
              <w:right w:w="80" w:type="dxa"/>
            </w:tcMar>
          </w:tcPr>
          <w:p w14:paraId="40A1F672"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1.000</w:t>
            </w:r>
          </w:p>
        </w:tc>
        <w:tc>
          <w:tcPr>
            <w:tcW w:w="703" w:type="pct"/>
            <w:shd w:val="clear" w:color="auto" w:fill="FFFFFF"/>
            <w:tcMar>
              <w:top w:w="80" w:type="dxa"/>
              <w:left w:w="80" w:type="dxa"/>
              <w:bottom w:w="80" w:type="dxa"/>
              <w:right w:w="80" w:type="dxa"/>
            </w:tcMar>
          </w:tcPr>
          <w:p w14:paraId="207844DD"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0.997-1.002</w:t>
            </w:r>
          </w:p>
        </w:tc>
        <w:tc>
          <w:tcPr>
            <w:tcW w:w="475" w:type="pct"/>
            <w:shd w:val="clear" w:color="auto" w:fill="FFFFFF"/>
            <w:tcMar>
              <w:top w:w="80" w:type="dxa"/>
              <w:left w:w="80" w:type="dxa"/>
              <w:bottom w:w="80" w:type="dxa"/>
              <w:right w:w="80" w:type="dxa"/>
            </w:tcMar>
          </w:tcPr>
          <w:p w14:paraId="40F696C5"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0.716</w:t>
            </w:r>
          </w:p>
        </w:tc>
        <w:tc>
          <w:tcPr>
            <w:tcW w:w="461" w:type="pct"/>
            <w:shd w:val="clear" w:color="auto" w:fill="FFFFFF"/>
            <w:tcMar>
              <w:top w:w="80" w:type="dxa"/>
              <w:left w:w="80" w:type="dxa"/>
              <w:bottom w:w="80" w:type="dxa"/>
              <w:right w:w="80" w:type="dxa"/>
            </w:tcMar>
          </w:tcPr>
          <w:p w14:paraId="4F02DE27"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c>
          <w:tcPr>
            <w:tcW w:w="767" w:type="pct"/>
            <w:shd w:val="clear" w:color="auto" w:fill="FFFFFF"/>
            <w:tcMar>
              <w:top w:w="80" w:type="dxa"/>
              <w:left w:w="80" w:type="dxa"/>
              <w:bottom w:w="80" w:type="dxa"/>
              <w:right w:w="80" w:type="dxa"/>
            </w:tcMar>
          </w:tcPr>
          <w:p w14:paraId="3C116F29"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c>
          <w:tcPr>
            <w:tcW w:w="476" w:type="pct"/>
            <w:shd w:val="clear" w:color="auto" w:fill="FFFFFF"/>
            <w:tcMar>
              <w:top w:w="80" w:type="dxa"/>
              <w:left w:w="80" w:type="dxa"/>
              <w:bottom w:w="80" w:type="dxa"/>
              <w:right w:w="80" w:type="dxa"/>
            </w:tcMar>
          </w:tcPr>
          <w:p w14:paraId="03E24E71"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r>
      <w:tr w:rsidR="0022311D" w:rsidRPr="00503B84" w14:paraId="007FD143" w14:textId="77777777" w:rsidTr="00570D7A">
        <w:trPr>
          <w:cantSplit/>
          <w:trHeight w:val="230"/>
        </w:trPr>
        <w:tc>
          <w:tcPr>
            <w:tcW w:w="1657" w:type="pct"/>
            <w:shd w:val="clear" w:color="auto" w:fill="FFFFFF"/>
            <w:tcMar>
              <w:top w:w="80" w:type="dxa"/>
              <w:left w:w="80" w:type="dxa"/>
              <w:bottom w:w="80" w:type="dxa"/>
              <w:right w:w="80" w:type="dxa"/>
            </w:tcMar>
          </w:tcPr>
          <w:p w14:paraId="2C08524C" w14:textId="77777777" w:rsidR="004D2A4B" w:rsidRPr="00503B84" w:rsidRDefault="004D2A4B" w:rsidP="007537B4">
            <w:pPr>
              <w:adjustRightInd w:val="0"/>
              <w:snapToGrid w:val="0"/>
              <w:spacing w:line="360" w:lineRule="auto"/>
              <w:jc w:val="both"/>
              <w:rPr>
                <w:rFonts w:ascii="Book Antiqua" w:eastAsia="SimSun" w:hAnsi="Book Antiqua" w:cstheme="minorHAnsi"/>
                <w:b/>
                <w:bCs/>
              </w:rPr>
            </w:pPr>
            <w:r w:rsidRPr="00503B84">
              <w:rPr>
                <w:rFonts w:ascii="Book Antiqua" w:eastAsia="SimSun" w:hAnsi="Book Antiqua" w:cstheme="minorHAnsi"/>
              </w:rPr>
              <w:t>Pretreatment HBV DNA (log10</w:t>
            </w:r>
            <w:r w:rsidR="0022311D">
              <w:rPr>
                <w:rFonts w:ascii="Book Antiqua" w:eastAsia="SimSun" w:hAnsi="Book Antiqua" w:cstheme="minorHAnsi" w:hint="eastAsia"/>
                <w:lang w:eastAsia="zh-CN"/>
              </w:rPr>
              <w:t xml:space="preserve"> </w:t>
            </w:r>
            <w:r w:rsidRPr="00503B84">
              <w:rPr>
                <w:rFonts w:ascii="Book Antiqua" w:eastAsia="SimSun" w:hAnsi="Book Antiqua" w:cstheme="minorHAnsi"/>
              </w:rPr>
              <w:t>copies/mL)</w:t>
            </w:r>
          </w:p>
        </w:tc>
        <w:tc>
          <w:tcPr>
            <w:tcW w:w="461" w:type="pct"/>
            <w:shd w:val="clear" w:color="auto" w:fill="FFFFFF"/>
            <w:tcMar>
              <w:top w:w="80" w:type="dxa"/>
              <w:left w:w="80" w:type="dxa"/>
              <w:bottom w:w="80" w:type="dxa"/>
              <w:right w:w="80" w:type="dxa"/>
            </w:tcMar>
          </w:tcPr>
          <w:p w14:paraId="5649EB59"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1.391</w:t>
            </w:r>
          </w:p>
        </w:tc>
        <w:tc>
          <w:tcPr>
            <w:tcW w:w="703" w:type="pct"/>
            <w:shd w:val="clear" w:color="auto" w:fill="FFFFFF"/>
            <w:tcMar>
              <w:top w:w="80" w:type="dxa"/>
              <w:left w:w="80" w:type="dxa"/>
              <w:bottom w:w="80" w:type="dxa"/>
              <w:right w:w="80" w:type="dxa"/>
            </w:tcMar>
          </w:tcPr>
          <w:p w14:paraId="6CD6A8F2"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0.942-2.054</w:t>
            </w:r>
          </w:p>
        </w:tc>
        <w:tc>
          <w:tcPr>
            <w:tcW w:w="475" w:type="pct"/>
            <w:shd w:val="clear" w:color="auto" w:fill="FFFFFF"/>
            <w:tcMar>
              <w:top w:w="80" w:type="dxa"/>
              <w:left w:w="80" w:type="dxa"/>
              <w:bottom w:w="80" w:type="dxa"/>
              <w:right w:w="80" w:type="dxa"/>
            </w:tcMar>
          </w:tcPr>
          <w:p w14:paraId="021C302C"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0.097</w:t>
            </w:r>
          </w:p>
        </w:tc>
        <w:tc>
          <w:tcPr>
            <w:tcW w:w="461" w:type="pct"/>
            <w:shd w:val="clear" w:color="auto" w:fill="FFFFFF"/>
            <w:tcMar>
              <w:top w:w="80" w:type="dxa"/>
              <w:left w:w="80" w:type="dxa"/>
              <w:bottom w:w="80" w:type="dxa"/>
              <w:right w:w="80" w:type="dxa"/>
            </w:tcMar>
          </w:tcPr>
          <w:p w14:paraId="0E70BCF6"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1.256</w:t>
            </w:r>
          </w:p>
        </w:tc>
        <w:tc>
          <w:tcPr>
            <w:tcW w:w="767" w:type="pct"/>
            <w:shd w:val="clear" w:color="auto" w:fill="FFFFFF"/>
            <w:tcMar>
              <w:top w:w="80" w:type="dxa"/>
              <w:left w:w="80" w:type="dxa"/>
              <w:bottom w:w="80" w:type="dxa"/>
              <w:right w:w="80" w:type="dxa"/>
            </w:tcMar>
          </w:tcPr>
          <w:p w14:paraId="160DECF5"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0.816-1.933</w:t>
            </w:r>
          </w:p>
        </w:tc>
        <w:tc>
          <w:tcPr>
            <w:tcW w:w="476" w:type="pct"/>
            <w:shd w:val="clear" w:color="auto" w:fill="FFFFFF"/>
            <w:tcMar>
              <w:top w:w="80" w:type="dxa"/>
              <w:left w:w="80" w:type="dxa"/>
              <w:bottom w:w="80" w:type="dxa"/>
              <w:right w:w="80" w:type="dxa"/>
            </w:tcMar>
          </w:tcPr>
          <w:p w14:paraId="2F483757"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0.300</w:t>
            </w:r>
          </w:p>
        </w:tc>
      </w:tr>
      <w:tr w:rsidR="0022311D" w:rsidRPr="00503B84" w14:paraId="3F8C1706" w14:textId="77777777" w:rsidTr="00570D7A">
        <w:trPr>
          <w:cantSplit/>
          <w:trHeight w:val="230"/>
        </w:trPr>
        <w:tc>
          <w:tcPr>
            <w:tcW w:w="1657" w:type="pct"/>
            <w:shd w:val="clear" w:color="auto" w:fill="FFFFFF"/>
            <w:tcMar>
              <w:top w:w="80" w:type="dxa"/>
              <w:left w:w="80" w:type="dxa"/>
              <w:bottom w:w="80" w:type="dxa"/>
              <w:right w:w="80" w:type="dxa"/>
            </w:tcMar>
          </w:tcPr>
          <w:p w14:paraId="428BA3D9" w14:textId="77777777" w:rsidR="004D2A4B" w:rsidRPr="00503B84" w:rsidRDefault="004D2A4B" w:rsidP="007537B4">
            <w:pPr>
              <w:adjustRightInd w:val="0"/>
              <w:snapToGrid w:val="0"/>
              <w:spacing w:line="360" w:lineRule="auto"/>
              <w:jc w:val="both"/>
              <w:rPr>
                <w:rFonts w:ascii="Book Antiqua" w:eastAsia="Times New Roman" w:hAnsi="Book Antiqua" w:cstheme="minorHAnsi"/>
                <w:lang w:eastAsia="zh-CN"/>
              </w:rPr>
            </w:pPr>
            <w:r w:rsidRPr="00503B84">
              <w:rPr>
                <w:rFonts w:ascii="Book Antiqua" w:eastAsia="SimSun" w:hAnsi="Book Antiqua" w:cstheme="minorHAnsi"/>
              </w:rPr>
              <w:t>Total treatment duration</w:t>
            </w:r>
          </w:p>
        </w:tc>
        <w:tc>
          <w:tcPr>
            <w:tcW w:w="461" w:type="pct"/>
            <w:shd w:val="clear" w:color="auto" w:fill="FFFFFF"/>
            <w:tcMar>
              <w:top w:w="80" w:type="dxa"/>
              <w:left w:w="80" w:type="dxa"/>
              <w:bottom w:w="80" w:type="dxa"/>
              <w:right w:w="80" w:type="dxa"/>
            </w:tcMar>
          </w:tcPr>
          <w:p w14:paraId="021991A1"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1.001</w:t>
            </w:r>
          </w:p>
        </w:tc>
        <w:tc>
          <w:tcPr>
            <w:tcW w:w="703" w:type="pct"/>
            <w:shd w:val="clear" w:color="auto" w:fill="FFFFFF"/>
            <w:tcMar>
              <w:top w:w="80" w:type="dxa"/>
              <w:left w:w="80" w:type="dxa"/>
              <w:bottom w:w="80" w:type="dxa"/>
              <w:right w:w="80" w:type="dxa"/>
            </w:tcMar>
          </w:tcPr>
          <w:p w14:paraId="29F48B9B"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0.989-1.013</w:t>
            </w:r>
          </w:p>
        </w:tc>
        <w:tc>
          <w:tcPr>
            <w:tcW w:w="475" w:type="pct"/>
            <w:shd w:val="clear" w:color="auto" w:fill="FFFFFF"/>
            <w:tcMar>
              <w:top w:w="80" w:type="dxa"/>
              <w:left w:w="80" w:type="dxa"/>
              <w:bottom w:w="80" w:type="dxa"/>
              <w:right w:w="80" w:type="dxa"/>
            </w:tcMar>
          </w:tcPr>
          <w:p w14:paraId="259C830B"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0.826</w:t>
            </w:r>
          </w:p>
        </w:tc>
        <w:tc>
          <w:tcPr>
            <w:tcW w:w="461" w:type="pct"/>
            <w:shd w:val="clear" w:color="auto" w:fill="FFFFFF"/>
            <w:tcMar>
              <w:top w:w="80" w:type="dxa"/>
              <w:left w:w="80" w:type="dxa"/>
              <w:bottom w:w="80" w:type="dxa"/>
              <w:right w:w="80" w:type="dxa"/>
            </w:tcMar>
          </w:tcPr>
          <w:p w14:paraId="005BFD4A"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c>
          <w:tcPr>
            <w:tcW w:w="767" w:type="pct"/>
            <w:shd w:val="clear" w:color="auto" w:fill="FFFFFF"/>
            <w:tcMar>
              <w:top w:w="80" w:type="dxa"/>
              <w:left w:w="80" w:type="dxa"/>
              <w:bottom w:w="80" w:type="dxa"/>
              <w:right w:w="80" w:type="dxa"/>
            </w:tcMar>
          </w:tcPr>
          <w:p w14:paraId="6410AD83"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FF0000"/>
                <w:kern w:val="2"/>
                <w:sz w:val="24"/>
                <w:szCs w:val="24"/>
                <w:u w:color="000000"/>
              </w:rPr>
            </w:pPr>
          </w:p>
        </w:tc>
        <w:tc>
          <w:tcPr>
            <w:tcW w:w="476" w:type="pct"/>
            <w:shd w:val="clear" w:color="auto" w:fill="FFFFFF"/>
            <w:tcMar>
              <w:top w:w="80" w:type="dxa"/>
              <w:left w:w="80" w:type="dxa"/>
              <w:bottom w:w="80" w:type="dxa"/>
              <w:right w:w="80" w:type="dxa"/>
            </w:tcMar>
          </w:tcPr>
          <w:p w14:paraId="6EDD6C2E"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r>
      <w:tr w:rsidR="0022311D" w:rsidRPr="00503B84" w14:paraId="17712809" w14:textId="77777777" w:rsidTr="00570D7A">
        <w:trPr>
          <w:cantSplit/>
          <w:trHeight w:val="15"/>
        </w:trPr>
        <w:tc>
          <w:tcPr>
            <w:tcW w:w="1657" w:type="pct"/>
            <w:shd w:val="clear" w:color="auto" w:fill="FFFFFF"/>
            <w:tcMar>
              <w:top w:w="80" w:type="dxa"/>
              <w:left w:w="80" w:type="dxa"/>
              <w:bottom w:w="80" w:type="dxa"/>
              <w:right w:w="80" w:type="dxa"/>
            </w:tcMar>
          </w:tcPr>
          <w:p w14:paraId="7C5C13D2" w14:textId="77777777" w:rsidR="004D2A4B" w:rsidRPr="00503B84" w:rsidRDefault="004D2A4B" w:rsidP="007537B4">
            <w:pPr>
              <w:adjustRightInd w:val="0"/>
              <w:snapToGrid w:val="0"/>
              <w:spacing w:line="360" w:lineRule="auto"/>
              <w:jc w:val="both"/>
              <w:rPr>
                <w:rFonts w:ascii="Book Antiqua" w:eastAsia="SimSun" w:hAnsi="Book Antiqua" w:cstheme="minorHAnsi"/>
              </w:rPr>
            </w:pPr>
            <w:bookmarkStart w:id="33" w:name="OLE_LINK6"/>
            <w:r w:rsidRPr="00503B84">
              <w:rPr>
                <w:rFonts w:ascii="Book Antiqua" w:hAnsi="Book Antiqua" w:cstheme="minorHAnsi"/>
              </w:rPr>
              <w:t>HBV DNA negativity</w:t>
            </w:r>
            <w:r w:rsidRPr="00503B84">
              <w:rPr>
                <w:rFonts w:ascii="Book Antiqua" w:eastAsia="SimSun" w:hAnsi="Book Antiqua" w:cstheme="minorHAnsi"/>
              </w:rPr>
              <w:t xml:space="preserve"> last time</w:t>
            </w:r>
            <w:bookmarkEnd w:id="33"/>
          </w:p>
        </w:tc>
        <w:tc>
          <w:tcPr>
            <w:tcW w:w="461" w:type="pct"/>
            <w:shd w:val="clear" w:color="auto" w:fill="FFFFFF"/>
            <w:tcMar>
              <w:top w:w="80" w:type="dxa"/>
              <w:left w:w="80" w:type="dxa"/>
              <w:bottom w:w="80" w:type="dxa"/>
              <w:right w:w="80" w:type="dxa"/>
            </w:tcMar>
          </w:tcPr>
          <w:p w14:paraId="73716CE7"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1.001</w:t>
            </w:r>
          </w:p>
        </w:tc>
        <w:tc>
          <w:tcPr>
            <w:tcW w:w="703" w:type="pct"/>
            <w:shd w:val="clear" w:color="auto" w:fill="FFFFFF"/>
            <w:tcMar>
              <w:top w:w="80" w:type="dxa"/>
              <w:left w:w="80" w:type="dxa"/>
              <w:bottom w:w="80" w:type="dxa"/>
              <w:right w:w="80" w:type="dxa"/>
            </w:tcMar>
          </w:tcPr>
          <w:p w14:paraId="616BBF72"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0.988-1.013</w:t>
            </w:r>
          </w:p>
        </w:tc>
        <w:tc>
          <w:tcPr>
            <w:tcW w:w="475" w:type="pct"/>
            <w:shd w:val="clear" w:color="auto" w:fill="FFFFFF"/>
            <w:tcMar>
              <w:top w:w="80" w:type="dxa"/>
              <w:left w:w="80" w:type="dxa"/>
              <w:bottom w:w="80" w:type="dxa"/>
              <w:right w:w="80" w:type="dxa"/>
            </w:tcMar>
          </w:tcPr>
          <w:p w14:paraId="7D9C570C"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0.915</w:t>
            </w:r>
          </w:p>
        </w:tc>
        <w:tc>
          <w:tcPr>
            <w:tcW w:w="461" w:type="pct"/>
            <w:shd w:val="clear" w:color="auto" w:fill="FFFFFF"/>
            <w:tcMar>
              <w:top w:w="80" w:type="dxa"/>
              <w:left w:w="80" w:type="dxa"/>
              <w:bottom w:w="80" w:type="dxa"/>
              <w:right w:w="80" w:type="dxa"/>
            </w:tcMar>
          </w:tcPr>
          <w:p w14:paraId="71C45101"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c>
          <w:tcPr>
            <w:tcW w:w="767" w:type="pct"/>
            <w:shd w:val="clear" w:color="auto" w:fill="FFFFFF"/>
            <w:tcMar>
              <w:top w:w="80" w:type="dxa"/>
              <w:left w:w="80" w:type="dxa"/>
              <w:bottom w:w="80" w:type="dxa"/>
              <w:right w:w="80" w:type="dxa"/>
            </w:tcMar>
          </w:tcPr>
          <w:p w14:paraId="13649810"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FF0000"/>
                <w:kern w:val="2"/>
                <w:sz w:val="24"/>
                <w:szCs w:val="24"/>
                <w:u w:color="000000"/>
              </w:rPr>
            </w:pPr>
          </w:p>
        </w:tc>
        <w:tc>
          <w:tcPr>
            <w:tcW w:w="476" w:type="pct"/>
            <w:shd w:val="clear" w:color="auto" w:fill="FFFFFF"/>
            <w:tcMar>
              <w:top w:w="80" w:type="dxa"/>
              <w:left w:w="80" w:type="dxa"/>
              <w:bottom w:w="80" w:type="dxa"/>
              <w:right w:w="80" w:type="dxa"/>
            </w:tcMar>
          </w:tcPr>
          <w:p w14:paraId="152A6BAA"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FF0000"/>
                <w:kern w:val="2"/>
                <w:sz w:val="24"/>
                <w:szCs w:val="24"/>
                <w:u w:color="000000"/>
              </w:rPr>
            </w:pPr>
          </w:p>
        </w:tc>
      </w:tr>
      <w:tr w:rsidR="0022311D" w:rsidRPr="00503B84" w14:paraId="61F31D27" w14:textId="77777777" w:rsidTr="00570D7A">
        <w:trPr>
          <w:cantSplit/>
          <w:trHeight w:val="462"/>
        </w:trPr>
        <w:tc>
          <w:tcPr>
            <w:tcW w:w="1657" w:type="pct"/>
            <w:shd w:val="clear" w:color="auto" w:fill="FFFFFF"/>
            <w:tcMar>
              <w:top w:w="80" w:type="dxa"/>
              <w:left w:w="80" w:type="dxa"/>
              <w:bottom w:w="80" w:type="dxa"/>
              <w:right w:w="80" w:type="dxa"/>
            </w:tcMar>
          </w:tcPr>
          <w:p w14:paraId="6B199B7D"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 xml:space="preserve">Consolidation periods (≥ 24 </w:t>
            </w:r>
            <w:proofErr w:type="spellStart"/>
            <w:r w:rsidRPr="00503B84">
              <w:rPr>
                <w:rFonts w:ascii="Book Antiqua" w:eastAsia="SimSun" w:hAnsi="Book Antiqua" w:cstheme="minorHAnsi"/>
              </w:rPr>
              <w:t>mo</w:t>
            </w:r>
            <w:proofErr w:type="spellEnd"/>
            <w:r w:rsidRPr="00503B84">
              <w:rPr>
                <w:rFonts w:ascii="Book Antiqua" w:hAnsi="Book Antiqua" w:cstheme="minorHAnsi"/>
                <w:b/>
              </w:rPr>
              <w:t xml:space="preserve"> </w:t>
            </w:r>
            <w:r w:rsidRPr="0022311D">
              <w:rPr>
                <w:rFonts w:ascii="Book Antiqua" w:eastAsia="SimSun" w:hAnsi="Book Antiqua" w:cstheme="minorHAnsi"/>
                <w:i/>
              </w:rPr>
              <w:t>vs</w:t>
            </w:r>
            <w:r w:rsidRPr="00503B84">
              <w:rPr>
                <w:rFonts w:ascii="Book Antiqua" w:hAnsi="Book Antiqua" w:cstheme="minorHAnsi"/>
                <w:b/>
              </w:rPr>
              <w:t xml:space="preserve"> </w:t>
            </w:r>
            <w:r w:rsidRPr="00503B84">
              <w:rPr>
                <w:rFonts w:ascii="Book Antiqua" w:hAnsi="Book Antiqua" w:cstheme="minorHAnsi"/>
              </w:rPr>
              <w:t>&lt;</w:t>
            </w:r>
            <w:r w:rsidR="0022311D">
              <w:rPr>
                <w:rFonts w:ascii="Book Antiqua" w:hAnsi="Book Antiqua" w:cstheme="minorHAnsi" w:hint="eastAsia"/>
                <w:lang w:eastAsia="zh-CN"/>
              </w:rPr>
              <w:t xml:space="preserve"> </w:t>
            </w:r>
            <w:r w:rsidR="0022311D">
              <w:rPr>
                <w:rFonts w:ascii="Book Antiqua" w:eastAsia="SimSun" w:hAnsi="Book Antiqua" w:cstheme="minorHAnsi"/>
              </w:rPr>
              <w:t xml:space="preserve">24 </w:t>
            </w:r>
            <w:proofErr w:type="spellStart"/>
            <w:r w:rsidR="0022311D">
              <w:rPr>
                <w:rFonts w:ascii="Book Antiqua" w:eastAsia="SimSun" w:hAnsi="Book Antiqua" w:cstheme="minorHAnsi"/>
              </w:rPr>
              <w:t>mo</w:t>
            </w:r>
            <w:proofErr w:type="spellEnd"/>
            <w:r w:rsidRPr="00503B84">
              <w:rPr>
                <w:rFonts w:ascii="Book Antiqua" w:eastAsia="SimSun" w:hAnsi="Book Antiqua" w:cstheme="minorHAnsi"/>
              </w:rPr>
              <w:t>)</w:t>
            </w:r>
          </w:p>
        </w:tc>
        <w:tc>
          <w:tcPr>
            <w:tcW w:w="461" w:type="pct"/>
            <w:shd w:val="clear" w:color="auto" w:fill="FFFFFF"/>
            <w:tcMar>
              <w:top w:w="80" w:type="dxa"/>
              <w:left w:w="80" w:type="dxa"/>
              <w:bottom w:w="80" w:type="dxa"/>
              <w:right w:w="80" w:type="dxa"/>
            </w:tcMar>
          </w:tcPr>
          <w:p w14:paraId="506EE96B" w14:textId="77777777" w:rsidR="004D2A4B" w:rsidRPr="00503B84" w:rsidRDefault="004D2A4B" w:rsidP="007537B4">
            <w:pPr>
              <w:pStyle w:val="2A"/>
              <w:widowControl w:val="0"/>
              <w:adjustRightInd w:val="0"/>
              <w:snapToGrid w:val="0"/>
              <w:spacing w:line="360" w:lineRule="auto"/>
              <w:jc w:val="both"/>
              <w:rPr>
                <w:rFonts w:ascii="Book Antiqua" w:eastAsia="SimSun" w:hAnsi="Book Antiqua" w:cstheme="minorHAnsi"/>
                <w:color w:val="auto"/>
                <w:kern w:val="2"/>
                <w:sz w:val="24"/>
                <w:szCs w:val="24"/>
              </w:rPr>
            </w:pPr>
            <w:r w:rsidRPr="00503B84">
              <w:rPr>
                <w:rFonts w:ascii="Book Antiqua" w:eastAsia="SimSun" w:hAnsi="Book Antiqua" w:cstheme="minorHAnsi"/>
                <w:color w:val="auto"/>
                <w:kern w:val="2"/>
                <w:sz w:val="24"/>
                <w:szCs w:val="24"/>
              </w:rPr>
              <w:t>0.469</w:t>
            </w:r>
          </w:p>
        </w:tc>
        <w:tc>
          <w:tcPr>
            <w:tcW w:w="703" w:type="pct"/>
            <w:shd w:val="clear" w:color="auto" w:fill="FFFFFF"/>
            <w:tcMar>
              <w:top w:w="80" w:type="dxa"/>
              <w:left w:w="80" w:type="dxa"/>
              <w:bottom w:w="80" w:type="dxa"/>
              <w:right w:w="80" w:type="dxa"/>
            </w:tcMar>
          </w:tcPr>
          <w:p w14:paraId="49FD9400" w14:textId="77777777" w:rsidR="004D2A4B" w:rsidRPr="00503B84" w:rsidRDefault="004D2A4B" w:rsidP="007537B4">
            <w:pPr>
              <w:pStyle w:val="2A"/>
              <w:widowControl w:val="0"/>
              <w:adjustRightInd w:val="0"/>
              <w:snapToGrid w:val="0"/>
              <w:spacing w:line="360" w:lineRule="auto"/>
              <w:jc w:val="both"/>
              <w:rPr>
                <w:rFonts w:ascii="Book Antiqua" w:eastAsia="SimSun" w:hAnsi="Book Antiqua" w:cstheme="minorHAnsi"/>
                <w:color w:val="auto"/>
                <w:kern w:val="2"/>
                <w:sz w:val="24"/>
                <w:szCs w:val="24"/>
              </w:rPr>
            </w:pPr>
            <w:r w:rsidRPr="00503B84">
              <w:rPr>
                <w:rFonts w:ascii="Book Antiqua" w:eastAsia="SimSun" w:hAnsi="Book Antiqua" w:cstheme="minorHAnsi"/>
                <w:color w:val="auto"/>
                <w:kern w:val="2"/>
                <w:sz w:val="24"/>
                <w:szCs w:val="24"/>
              </w:rPr>
              <w:t>0.247-0.891</w:t>
            </w:r>
          </w:p>
        </w:tc>
        <w:tc>
          <w:tcPr>
            <w:tcW w:w="475" w:type="pct"/>
            <w:shd w:val="clear" w:color="auto" w:fill="FFFFFF"/>
            <w:tcMar>
              <w:top w:w="80" w:type="dxa"/>
              <w:left w:w="80" w:type="dxa"/>
              <w:bottom w:w="80" w:type="dxa"/>
              <w:right w:w="80" w:type="dxa"/>
            </w:tcMar>
          </w:tcPr>
          <w:p w14:paraId="20238D95" w14:textId="77777777" w:rsidR="004D2A4B" w:rsidRPr="00503B84" w:rsidRDefault="004D2A4B" w:rsidP="007537B4">
            <w:pPr>
              <w:pStyle w:val="2A"/>
              <w:widowControl w:val="0"/>
              <w:adjustRightInd w:val="0"/>
              <w:snapToGrid w:val="0"/>
              <w:spacing w:line="360" w:lineRule="auto"/>
              <w:jc w:val="both"/>
              <w:rPr>
                <w:rFonts w:ascii="Book Antiqua" w:eastAsia="SimSun" w:hAnsi="Book Antiqua" w:cstheme="minorHAnsi"/>
                <w:color w:val="auto"/>
                <w:kern w:val="2"/>
                <w:sz w:val="24"/>
                <w:szCs w:val="24"/>
              </w:rPr>
            </w:pPr>
            <w:r w:rsidRPr="00503B84">
              <w:rPr>
                <w:rFonts w:ascii="Book Antiqua" w:eastAsia="SimSun" w:hAnsi="Book Antiqua" w:cstheme="minorHAnsi"/>
                <w:color w:val="auto"/>
                <w:kern w:val="2"/>
                <w:sz w:val="24"/>
                <w:szCs w:val="24"/>
              </w:rPr>
              <w:t>0.021</w:t>
            </w:r>
          </w:p>
        </w:tc>
        <w:tc>
          <w:tcPr>
            <w:tcW w:w="461" w:type="pct"/>
            <w:shd w:val="clear" w:color="auto" w:fill="FFFFFF"/>
            <w:tcMar>
              <w:top w:w="80" w:type="dxa"/>
              <w:left w:w="80" w:type="dxa"/>
              <w:bottom w:w="80" w:type="dxa"/>
              <w:right w:w="80" w:type="dxa"/>
            </w:tcMar>
          </w:tcPr>
          <w:p w14:paraId="0EFB4ED8"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0.506</w:t>
            </w:r>
          </w:p>
        </w:tc>
        <w:tc>
          <w:tcPr>
            <w:tcW w:w="767" w:type="pct"/>
            <w:shd w:val="clear" w:color="auto" w:fill="FFFFFF"/>
            <w:tcMar>
              <w:top w:w="80" w:type="dxa"/>
              <w:left w:w="80" w:type="dxa"/>
              <w:bottom w:w="80" w:type="dxa"/>
              <w:right w:w="80" w:type="dxa"/>
            </w:tcMar>
          </w:tcPr>
          <w:p w14:paraId="5A0C7368" w14:textId="77777777" w:rsidR="004D2A4B" w:rsidRPr="00503B84" w:rsidRDefault="004D2A4B" w:rsidP="007537B4">
            <w:pPr>
              <w:pStyle w:val="2A"/>
              <w:widowControl w:val="0"/>
              <w:adjustRightInd w:val="0"/>
              <w:snapToGrid w:val="0"/>
              <w:spacing w:line="360" w:lineRule="auto"/>
              <w:jc w:val="both"/>
              <w:rPr>
                <w:rFonts w:ascii="Book Antiqua" w:eastAsia="SimSun" w:hAnsi="Book Antiqua" w:cstheme="minorHAnsi"/>
                <w:color w:val="auto"/>
                <w:kern w:val="2"/>
                <w:sz w:val="24"/>
                <w:szCs w:val="24"/>
              </w:rPr>
            </w:pPr>
            <w:r w:rsidRPr="00503B84">
              <w:rPr>
                <w:rFonts w:ascii="Book Antiqua" w:eastAsia="SimSun" w:hAnsi="Book Antiqua" w:cstheme="minorHAnsi"/>
                <w:color w:val="auto"/>
                <w:kern w:val="2"/>
                <w:sz w:val="24"/>
                <w:szCs w:val="24"/>
              </w:rPr>
              <w:t>0.262-0.978</w:t>
            </w:r>
          </w:p>
        </w:tc>
        <w:tc>
          <w:tcPr>
            <w:tcW w:w="476" w:type="pct"/>
            <w:shd w:val="clear" w:color="auto" w:fill="FFFFFF"/>
            <w:tcMar>
              <w:top w:w="80" w:type="dxa"/>
              <w:left w:w="80" w:type="dxa"/>
              <w:bottom w:w="80" w:type="dxa"/>
              <w:right w:w="80" w:type="dxa"/>
            </w:tcMar>
          </w:tcPr>
          <w:p w14:paraId="2AB44CCD" w14:textId="77777777" w:rsidR="004D2A4B" w:rsidRPr="00503B84" w:rsidRDefault="004D2A4B" w:rsidP="007537B4">
            <w:pPr>
              <w:pStyle w:val="2A"/>
              <w:widowControl w:val="0"/>
              <w:adjustRightInd w:val="0"/>
              <w:snapToGrid w:val="0"/>
              <w:spacing w:line="360" w:lineRule="auto"/>
              <w:jc w:val="both"/>
              <w:rPr>
                <w:rFonts w:ascii="Book Antiqua" w:eastAsia="SimSun" w:hAnsi="Book Antiqua" w:cstheme="minorHAnsi"/>
                <w:color w:val="auto"/>
                <w:kern w:val="2"/>
                <w:sz w:val="24"/>
                <w:szCs w:val="24"/>
              </w:rPr>
            </w:pPr>
            <w:r w:rsidRPr="00503B84">
              <w:rPr>
                <w:rFonts w:ascii="Book Antiqua" w:eastAsia="SimSun" w:hAnsi="Book Antiqua" w:cstheme="minorHAnsi"/>
                <w:color w:val="auto"/>
                <w:kern w:val="2"/>
                <w:sz w:val="24"/>
                <w:szCs w:val="24"/>
              </w:rPr>
              <w:t>0.043</w:t>
            </w:r>
          </w:p>
        </w:tc>
      </w:tr>
      <w:tr w:rsidR="0022311D" w:rsidRPr="00503B84" w14:paraId="240B3EED" w14:textId="77777777" w:rsidTr="00570D7A">
        <w:trPr>
          <w:cantSplit/>
          <w:trHeight w:val="462"/>
        </w:trPr>
        <w:tc>
          <w:tcPr>
            <w:tcW w:w="1657" w:type="pct"/>
            <w:shd w:val="clear" w:color="auto" w:fill="FFFFFF"/>
            <w:tcMar>
              <w:top w:w="80" w:type="dxa"/>
              <w:left w:w="80" w:type="dxa"/>
              <w:bottom w:w="80" w:type="dxa"/>
              <w:right w:w="80" w:type="dxa"/>
            </w:tcMar>
          </w:tcPr>
          <w:p w14:paraId="46B2425A"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HBsAg at cessation (≥</w:t>
            </w:r>
            <w:r w:rsidR="0022311D">
              <w:rPr>
                <w:rFonts w:ascii="Book Antiqua" w:eastAsia="SimSun" w:hAnsi="Book Antiqua" w:cstheme="minorHAnsi" w:hint="eastAsia"/>
                <w:lang w:eastAsia="zh-CN"/>
              </w:rPr>
              <w:t xml:space="preserve"> </w:t>
            </w:r>
            <w:r w:rsidR="0022311D">
              <w:rPr>
                <w:rFonts w:ascii="Book Antiqua" w:eastAsia="SimSun" w:hAnsi="Book Antiqua" w:cstheme="minorHAnsi"/>
              </w:rPr>
              <w:t>100 IU/m</w:t>
            </w:r>
            <w:r w:rsidR="0022311D">
              <w:rPr>
                <w:rFonts w:ascii="Book Antiqua" w:eastAsia="SimSun" w:hAnsi="Book Antiqua" w:cstheme="minorHAnsi" w:hint="eastAsia"/>
                <w:lang w:eastAsia="zh-CN"/>
              </w:rPr>
              <w:t>L</w:t>
            </w:r>
            <w:r w:rsidRPr="00503B84">
              <w:rPr>
                <w:rFonts w:ascii="Book Antiqua" w:eastAsia="SimSun" w:hAnsi="Book Antiqua" w:cstheme="minorHAnsi"/>
              </w:rPr>
              <w:t xml:space="preserve"> </w:t>
            </w:r>
            <w:r w:rsidR="0022311D" w:rsidRPr="0022311D">
              <w:rPr>
                <w:rFonts w:ascii="Book Antiqua" w:eastAsia="SimSun" w:hAnsi="Book Antiqua" w:cstheme="minorHAnsi"/>
                <w:i/>
              </w:rPr>
              <w:t>vs</w:t>
            </w:r>
            <w:r w:rsidR="0022311D">
              <w:rPr>
                <w:rFonts w:ascii="Book Antiqua" w:eastAsia="SimSun" w:hAnsi="Book Antiqua" w:cstheme="minorHAnsi"/>
              </w:rPr>
              <w:t xml:space="preserve"> &lt;</w:t>
            </w:r>
            <w:r w:rsidR="0022311D">
              <w:rPr>
                <w:rFonts w:ascii="Book Antiqua" w:eastAsia="SimSun" w:hAnsi="Book Antiqua" w:cstheme="minorHAnsi" w:hint="eastAsia"/>
                <w:lang w:eastAsia="zh-CN"/>
              </w:rPr>
              <w:t xml:space="preserve"> </w:t>
            </w:r>
            <w:r w:rsidR="0022311D">
              <w:rPr>
                <w:rFonts w:ascii="Book Antiqua" w:eastAsia="SimSun" w:hAnsi="Book Antiqua" w:cstheme="minorHAnsi"/>
              </w:rPr>
              <w:t>100 IU/m</w:t>
            </w:r>
            <w:r w:rsidR="0022311D">
              <w:rPr>
                <w:rFonts w:ascii="Book Antiqua" w:eastAsia="SimSun" w:hAnsi="Book Antiqua" w:cstheme="minorHAnsi" w:hint="eastAsia"/>
                <w:lang w:eastAsia="zh-CN"/>
              </w:rPr>
              <w:t>L</w:t>
            </w:r>
            <w:r w:rsidRPr="00503B84">
              <w:rPr>
                <w:rFonts w:ascii="Book Antiqua" w:eastAsia="SimSun" w:hAnsi="Book Antiqua" w:cstheme="minorHAnsi"/>
              </w:rPr>
              <w:t>)</w:t>
            </w:r>
          </w:p>
        </w:tc>
        <w:tc>
          <w:tcPr>
            <w:tcW w:w="461" w:type="pct"/>
            <w:shd w:val="clear" w:color="auto" w:fill="FFFFFF"/>
            <w:tcMar>
              <w:top w:w="80" w:type="dxa"/>
              <w:left w:w="80" w:type="dxa"/>
              <w:bottom w:w="80" w:type="dxa"/>
              <w:right w:w="80" w:type="dxa"/>
            </w:tcMar>
          </w:tcPr>
          <w:p w14:paraId="3FA840BA"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15.515</w:t>
            </w:r>
          </w:p>
        </w:tc>
        <w:tc>
          <w:tcPr>
            <w:tcW w:w="703" w:type="pct"/>
            <w:shd w:val="clear" w:color="auto" w:fill="FFFFFF"/>
            <w:tcMar>
              <w:top w:w="80" w:type="dxa"/>
              <w:left w:w="80" w:type="dxa"/>
              <w:bottom w:w="80" w:type="dxa"/>
              <w:right w:w="80" w:type="dxa"/>
            </w:tcMar>
          </w:tcPr>
          <w:p w14:paraId="34C7E4BB"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2.119-113.575</w:t>
            </w:r>
          </w:p>
        </w:tc>
        <w:tc>
          <w:tcPr>
            <w:tcW w:w="475" w:type="pct"/>
            <w:shd w:val="clear" w:color="auto" w:fill="FFFFFF"/>
            <w:tcMar>
              <w:top w:w="80" w:type="dxa"/>
              <w:left w:w="80" w:type="dxa"/>
              <w:bottom w:w="80" w:type="dxa"/>
              <w:right w:w="80" w:type="dxa"/>
            </w:tcMar>
          </w:tcPr>
          <w:p w14:paraId="739EA682"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0.007</w:t>
            </w:r>
          </w:p>
        </w:tc>
        <w:tc>
          <w:tcPr>
            <w:tcW w:w="461" w:type="pct"/>
            <w:shd w:val="clear" w:color="auto" w:fill="FFFFFF"/>
            <w:tcMar>
              <w:top w:w="80" w:type="dxa"/>
              <w:left w:w="80" w:type="dxa"/>
              <w:bottom w:w="80" w:type="dxa"/>
              <w:right w:w="80" w:type="dxa"/>
            </w:tcMar>
          </w:tcPr>
          <w:p w14:paraId="2866BB7E"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14.869</w:t>
            </w:r>
          </w:p>
        </w:tc>
        <w:tc>
          <w:tcPr>
            <w:tcW w:w="767" w:type="pct"/>
            <w:shd w:val="clear" w:color="auto" w:fill="FFFFFF"/>
            <w:tcMar>
              <w:top w:w="80" w:type="dxa"/>
              <w:left w:w="80" w:type="dxa"/>
              <w:bottom w:w="80" w:type="dxa"/>
              <w:right w:w="80" w:type="dxa"/>
            </w:tcMar>
          </w:tcPr>
          <w:p w14:paraId="0833AAC4"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2.027-109.084</w:t>
            </w:r>
          </w:p>
        </w:tc>
        <w:tc>
          <w:tcPr>
            <w:tcW w:w="476" w:type="pct"/>
            <w:shd w:val="clear" w:color="auto" w:fill="FFFFFF"/>
            <w:tcMar>
              <w:top w:w="80" w:type="dxa"/>
              <w:left w:w="80" w:type="dxa"/>
              <w:bottom w:w="80" w:type="dxa"/>
              <w:right w:w="80" w:type="dxa"/>
            </w:tcMar>
          </w:tcPr>
          <w:p w14:paraId="412ADA73"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kern w:val="2"/>
                <w:sz w:val="24"/>
                <w:szCs w:val="24"/>
                <w:u w:color="000000"/>
              </w:rPr>
            </w:pPr>
            <w:r w:rsidRPr="00503B84">
              <w:rPr>
                <w:rFonts w:ascii="Book Antiqua" w:eastAsia="SimSun" w:hAnsi="Book Antiqua" w:cstheme="minorHAnsi"/>
                <w:color w:val="auto"/>
                <w:kern w:val="2"/>
                <w:sz w:val="24"/>
                <w:szCs w:val="24"/>
                <w:u w:color="000000"/>
              </w:rPr>
              <w:t>0.008</w:t>
            </w:r>
          </w:p>
        </w:tc>
      </w:tr>
    </w:tbl>
    <w:p w14:paraId="5E79D912" w14:textId="77777777" w:rsidR="004D2A4B" w:rsidRPr="0022311D" w:rsidRDefault="0022311D" w:rsidP="004D2A4B">
      <w:pPr>
        <w:adjustRightInd w:val="0"/>
        <w:snapToGrid w:val="0"/>
        <w:spacing w:line="360" w:lineRule="auto"/>
        <w:jc w:val="both"/>
        <w:rPr>
          <w:rFonts w:ascii="Book Antiqua" w:hAnsi="Book Antiqua" w:cstheme="minorHAnsi"/>
          <w:lang w:eastAsia="zh-CN"/>
        </w:rPr>
      </w:pPr>
      <w:r>
        <w:rPr>
          <w:rFonts w:ascii="Book Antiqua" w:hAnsi="Book Antiqua" w:cstheme="minorHAnsi"/>
        </w:rPr>
        <w:t>HR</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004D2A4B" w:rsidRPr="00503B84">
        <w:rPr>
          <w:rFonts w:ascii="Book Antiqua" w:hAnsi="Book Antiqua" w:cstheme="minorHAnsi"/>
        </w:rPr>
        <w:t xml:space="preserve">azard ratio; </w:t>
      </w:r>
      <w:proofErr w:type="spellStart"/>
      <w:r>
        <w:rPr>
          <w:rFonts w:ascii="Book Antiqua" w:hAnsi="Book Antiqua" w:cstheme="minorHAnsi"/>
        </w:rPr>
        <w:t>HBeAg</w:t>
      </w:r>
      <w:proofErr w:type="spellEnd"/>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004D2A4B" w:rsidRPr="00503B84">
        <w:rPr>
          <w:rFonts w:ascii="Book Antiqua" w:hAnsi="Book Antiqua" w:cstheme="minorHAnsi"/>
        </w:rPr>
        <w:t>epatitis B e antigen;</w:t>
      </w:r>
      <w:r w:rsidR="004D2A4B" w:rsidRPr="00503B84">
        <w:rPr>
          <w:rFonts w:ascii="Book Antiqua" w:hAnsi="Book Antiqua"/>
        </w:rPr>
        <w:t xml:space="preserve"> </w:t>
      </w:r>
      <w:r>
        <w:rPr>
          <w:rFonts w:ascii="Book Antiqua" w:hAnsi="Book Antiqua" w:cstheme="minorHAnsi"/>
        </w:rPr>
        <w:t>ALT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Pr>
          <w:rFonts w:ascii="Book Antiqua" w:hAnsi="Book Antiqua" w:cstheme="minorHAnsi"/>
        </w:rPr>
        <w:t>lanine aminotransferase; AST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Pr>
          <w:rFonts w:ascii="Book Antiqua" w:hAnsi="Book Antiqua" w:cstheme="minorHAnsi"/>
        </w:rPr>
        <w:t>spartate aminotransferase; HBV</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004D2A4B" w:rsidRPr="00503B84">
        <w:rPr>
          <w:rFonts w:ascii="Book Antiqua" w:hAnsi="Book Antiqua" w:cstheme="minorHAnsi"/>
        </w:rPr>
        <w:t>epatitis B virus;</w:t>
      </w:r>
      <w:r>
        <w:rPr>
          <w:rFonts w:ascii="Book Antiqua" w:hAnsi="Book Antiqua" w:cstheme="minorHAnsi"/>
        </w:rPr>
        <w:t xml:space="preserve"> HBsAg</w:t>
      </w:r>
      <w:r>
        <w:rPr>
          <w:rFonts w:ascii="Book Antiqua" w:hAnsi="Book Antiqua" w:cstheme="minorHAnsi" w:hint="eastAsia"/>
          <w:lang w:eastAsia="zh-CN"/>
        </w:rPr>
        <w:t>:</w:t>
      </w:r>
      <w:r w:rsidR="004D2A4B" w:rsidRPr="00503B84">
        <w:rPr>
          <w:rFonts w:ascii="Book Antiqua" w:hAnsi="Book Antiqua" w:cstheme="minorHAnsi"/>
        </w:rPr>
        <w:t xml:space="preserve"> </w:t>
      </w:r>
      <w:r>
        <w:rPr>
          <w:rFonts w:ascii="Book Antiqua" w:hAnsi="Book Antiqua" w:cstheme="minorHAnsi" w:hint="eastAsia"/>
          <w:lang w:eastAsia="zh-CN"/>
        </w:rPr>
        <w:t>H</w:t>
      </w:r>
      <w:r w:rsidR="004D2A4B" w:rsidRPr="00503B84">
        <w:rPr>
          <w:rFonts w:ascii="Book Antiqua" w:hAnsi="Book Antiqua" w:cstheme="minorHAnsi"/>
        </w:rPr>
        <w:t>epatitis B surface antigen.</w:t>
      </w:r>
    </w:p>
    <w:p w14:paraId="0389729E" w14:textId="77777777" w:rsidR="004D2A4B" w:rsidRPr="00503B84" w:rsidRDefault="004D2A4B" w:rsidP="004D2A4B">
      <w:pPr>
        <w:pageBreakBefore/>
        <w:adjustRightInd w:val="0"/>
        <w:snapToGrid w:val="0"/>
        <w:spacing w:line="360" w:lineRule="auto"/>
        <w:jc w:val="both"/>
        <w:rPr>
          <w:rFonts w:ascii="Book Antiqua" w:eastAsia="SimSun" w:hAnsi="Book Antiqua" w:cstheme="minorHAnsi"/>
          <w:b/>
          <w:lang w:eastAsia="zh-CN"/>
        </w:rPr>
      </w:pPr>
      <w:r w:rsidRPr="00503B84">
        <w:rPr>
          <w:rFonts w:ascii="Book Antiqua" w:eastAsia="SimSun" w:hAnsi="Book Antiqua" w:cstheme="minorHAnsi"/>
          <w:b/>
        </w:rPr>
        <w:lastRenderedPageBreak/>
        <w:t xml:space="preserve">Table 3 Comparison of baseline clinical characteristics </w:t>
      </w:r>
      <w:r w:rsidR="007537B4">
        <w:rPr>
          <w:rFonts w:ascii="Book Antiqua" w:eastAsia="SimSun" w:hAnsi="Book Antiqua" w:cstheme="minorHAnsi"/>
          <w:b/>
        </w:rPr>
        <w:t xml:space="preserve">in the </w:t>
      </w:r>
      <w:r w:rsidR="007537B4" w:rsidRPr="007537B4">
        <w:rPr>
          <w:rFonts w:ascii="Book Antiqua" w:eastAsia="SimSun" w:hAnsi="Book Antiqua" w:cstheme="minorHAnsi"/>
          <w:b/>
        </w:rPr>
        <w:t>propensity score matching</w:t>
      </w:r>
      <w:r w:rsidR="007537B4">
        <w:rPr>
          <w:rFonts w:ascii="Book Antiqua" w:eastAsia="SimSun" w:hAnsi="Book Antiqua" w:cstheme="minorHAnsi"/>
          <w:b/>
        </w:rPr>
        <w:t xml:space="preserve"> cohort</w:t>
      </w:r>
    </w:p>
    <w:tbl>
      <w:tblPr>
        <w:tblW w:w="5456" w:type="pct"/>
        <w:jc w:val="center"/>
        <w:tblBorders>
          <w:top w:val="single" w:sz="4" w:space="0" w:color="auto"/>
          <w:bottom w:val="single" w:sz="4" w:space="0" w:color="auto"/>
        </w:tblBorders>
        <w:tblLook w:val="04A0" w:firstRow="1" w:lastRow="0" w:firstColumn="1" w:lastColumn="0" w:noHBand="0" w:noVBand="1"/>
      </w:tblPr>
      <w:tblGrid>
        <w:gridCol w:w="4943"/>
        <w:gridCol w:w="1824"/>
        <w:gridCol w:w="2674"/>
        <w:gridCol w:w="947"/>
      </w:tblGrid>
      <w:tr w:rsidR="004D2A4B" w:rsidRPr="00503B84" w14:paraId="63DC7449" w14:textId="77777777" w:rsidTr="00570D7A">
        <w:trPr>
          <w:cantSplit/>
          <w:trHeight w:val="257"/>
          <w:jc w:val="center"/>
        </w:trPr>
        <w:tc>
          <w:tcPr>
            <w:tcW w:w="2379" w:type="pct"/>
            <w:tcBorders>
              <w:top w:val="single" w:sz="4" w:space="0" w:color="auto"/>
              <w:bottom w:val="single" w:sz="4" w:space="0" w:color="auto"/>
            </w:tcBorders>
            <w:tcMar>
              <w:top w:w="80" w:type="dxa"/>
              <w:left w:w="80" w:type="dxa"/>
              <w:bottom w:w="80" w:type="dxa"/>
              <w:right w:w="80" w:type="dxa"/>
            </w:tcMar>
          </w:tcPr>
          <w:p w14:paraId="4AFEBA2A" w14:textId="77777777" w:rsidR="004D2A4B" w:rsidRPr="00503B84" w:rsidRDefault="004D2A4B" w:rsidP="007537B4">
            <w:pPr>
              <w:adjustRightInd w:val="0"/>
              <w:snapToGrid w:val="0"/>
              <w:spacing w:line="360" w:lineRule="auto"/>
              <w:jc w:val="both"/>
              <w:rPr>
                <w:rFonts w:ascii="Book Antiqua" w:hAnsi="Book Antiqua" w:cstheme="minorHAnsi"/>
              </w:rPr>
            </w:pPr>
          </w:p>
        </w:tc>
        <w:tc>
          <w:tcPr>
            <w:tcW w:w="878" w:type="pct"/>
            <w:tcBorders>
              <w:top w:val="single" w:sz="4" w:space="0" w:color="auto"/>
              <w:bottom w:val="single" w:sz="4" w:space="0" w:color="auto"/>
            </w:tcBorders>
            <w:tcMar>
              <w:top w:w="80" w:type="dxa"/>
              <w:left w:w="80" w:type="dxa"/>
              <w:bottom w:w="80" w:type="dxa"/>
              <w:right w:w="80" w:type="dxa"/>
            </w:tcMar>
          </w:tcPr>
          <w:p w14:paraId="2938C1E3" w14:textId="77777777" w:rsidR="004D2A4B" w:rsidRPr="00503B84" w:rsidRDefault="004D2A4B" w:rsidP="007537B4">
            <w:pPr>
              <w:pStyle w:val="1"/>
              <w:widowControl w:val="0"/>
              <w:adjustRightInd w:val="0"/>
              <w:snapToGrid w:val="0"/>
              <w:spacing w:line="360" w:lineRule="auto"/>
              <w:jc w:val="both"/>
              <w:rPr>
                <w:rFonts w:ascii="Book Antiqua" w:eastAsia="SimSun" w:hAnsi="Book Antiqua" w:cstheme="minorHAnsi"/>
                <w:b/>
                <w:bCs/>
                <w:color w:val="auto"/>
                <w:kern w:val="2"/>
                <w:sz w:val="24"/>
                <w:szCs w:val="24"/>
              </w:rPr>
            </w:pPr>
            <w:proofErr w:type="spellStart"/>
            <w:r w:rsidRPr="00503B84">
              <w:rPr>
                <w:rFonts w:ascii="Book Antiqua" w:eastAsia="SimSun" w:hAnsi="Book Antiqua" w:cstheme="minorHAnsi"/>
                <w:b/>
                <w:bCs/>
                <w:color w:val="auto"/>
                <w:kern w:val="2"/>
                <w:sz w:val="24"/>
                <w:szCs w:val="24"/>
              </w:rPr>
              <w:t>HBeAg</w:t>
            </w:r>
            <w:proofErr w:type="spellEnd"/>
            <w:r w:rsidRPr="00503B84">
              <w:rPr>
                <w:rFonts w:ascii="Book Antiqua" w:eastAsia="SimSun" w:hAnsi="Book Antiqua" w:cstheme="minorHAnsi"/>
                <w:b/>
                <w:bCs/>
                <w:color w:val="auto"/>
                <w:kern w:val="2"/>
                <w:sz w:val="24"/>
                <w:szCs w:val="24"/>
              </w:rPr>
              <w:t xml:space="preserve"> loss (</w:t>
            </w:r>
            <w:r w:rsidRPr="007537B4">
              <w:rPr>
                <w:rFonts w:ascii="Book Antiqua" w:eastAsia="SimSun" w:hAnsi="Book Antiqua" w:cstheme="minorHAnsi"/>
                <w:b/>
                <w:bCs/>
                <w:i/>
                <w:color w:val="auto"/>
                <w:kern w:val="2"/>
                <w:sz w:val="24"/>
                <w:szCs w:val="24"/>
              </w:rPr>
              <w:t>n</w:t>
            </w:r>
            <w:r w:rsidRPr="00503B84">
              <w:rPr>
                <w:rFonts w:ascii="Book Antiqua" w:eastAsia="SimSun" w:hAnsi="Book Antiqua" w:cstheme="minorHAnsi"/>
                <w:b/>
                <w:bCs/>
                <w:color w:val="auto"/>
                <w:kern w:val="2"/>
                <w:sz w:val="24"/>
                <w:szCs w:val="24"/>
              </w:rPr>
              <w:t xml:space="preserve"> = 72)</w:t>
            </w:r>
          </w:p>
        </w:tc>
        <w:tc>
          <w:tcPr>
            <w:tcW w:w="1287" w:type="pct"/>
            <w:tcBorders>
              <w:top w:val="single" w:sz="4" w:space="0" w:color="auto"/>
              <w:bottom w:val="single" w:sz="4" w:space="0" w:color="auto"/>
            </w:tcBorders>
            <w:tcMar>
              <w:top w:w="80" w:type="dxa"/>
              <w:left w:w="80" w:type="dxa"/>
              <w:bottom w:w="80" w:type="dxa"/>
              <w:right w:w="80" w:type="dxa"/>
            </w:tcMar>
          </w:tcPr>
          <w:p w14:paraId="0172F923" w14:textId="77777777" w:rsidR="004D2A4B" w:rsidRPr="00503B84" w:rsidRDefault="004D2A4B" w:rsidP="007537B4">
            <w:pPr>
              <w:pStyle w:val="1"/>
              <w:widowControl w:val="0"/>
              <w:adjustRightInd w:val="0"/>
              <w:snapToGrid w:val="0"/>
              <w:spacing w:line="360" w:lineRule="auto"/>
              <w:jc w:val="both"/>
              <w:rPr>
                <w:rFonts w:ascii="Book Antiqua" w:eastAsia="SimSun" w:hAnsi="Book Antiqua" w:cstheme="minorHAnsi"/>
                <w:b/>
                <w:bCs/>
                <w:color w:val="auto"/>
                <w:kern w:val="2"/>
                <w:sz w:val="24"/>
                <w:szCs w:val="24"/>
              </w:rPr>
            </w:pPr>
            <w:proofErr w:type="spellStart"/>
            <w:r w:rsidRPr="00503B84">
              <w:rPr>
                <w:rFonts w:ascii="Book Antiqua" w:eastAsia="SimSun" w:hAnsi="Book Antiqua" w:cstheme="minorHAnsi"/>
                <w:b/>
                <w:bCs/>
                <w:color w:val="auto"/>
                <w:kern w:val="2"/>
                <w:sz w:val="24"/>
                <w:szCs w:val="24"/>
              </w:rPr>
              <w:t>HBeAg</w:t>
            </w:r>
            <w:proofErr w:type="spellEnd"/>
            <w:r w:rsidRPr="00503B84">
              <w:rPr>
                <w:rFonts w:ascii="Book Antiqua" w:eastAsia="SimSun" w:hAnsi="Book Antiqua" w:cstheme="minorHAnsi"/>
                <w:b/>
                <w:bCs/>
                <w:color w:val="auto"/>
                <w:kern w:val="2"/>
                <w:sz w:val="24"/>
                <w:szCs w:val="24"/>
              </w:rPr>
              <w:t xml:space="preserve"> seroconversion (</w:t>
            </w:r>
            <w:r w:rsidRPr="007537B4">
              <w:rPr>
                <w:rFonts w:ascii="Book Antiqua" w:eastAsia="SimSun" w:hAnsi="Book Antiqua" w:cstheme="minorHAnsi"/>
                <w:b/>
                <w:bCs/>
                <w:i/>
                <w:color w:val="auto"/>
                <w:kern w:val="2"/>
                <w:sz w:val="24"/>
                <w:szCs w:val="24"/>
              </w:rPr>
              <w:t>n</w:t>
            </w:r>
            <w:r w:rsidRPr="00503B84">
              <w:rPr>
                <w:rFonts w:ascii="Book Antiqua" w:eastAsia="SimSun" w:hAnsi="Book Antiqua" w:cstheme="minorHAnsi"/>
                <w:b/>
                <w:bCs/>
                <w:color w:val="auto"/>
                <w:kern w:val="2"/>
                <w:sz w:val="24"/>
                <w:szCs w:val="24"/>
              </w:rPr>
              <w:t xml:space="preserve"> = 72)</w:t>
            </w:r>
          </w:p>
        </w:tc>
        <w:tc>
          <w:tcPr>
            <w:tcW w:w="456" w:type="pct"/>
            <w:tcBorders>
              <w:top w:val="single" w:sz="4" w:space="0" w:color="auto"/>
              <w:bottom w:val="single" w:sz="4" w:space="0" w:color="auto"/>
            </w:tcBorders>
            <w:tcMar>
              <w:top w:w="80" w:type="dxa"/>
              <w:left w:w="80" w:type="dxa"/>
              <w:bottom w:w="80" w:type="dxa"/>
              <w:right w:w="80" w:type="dxa"/>
            </w:tcMar>
          </w:tcPr>
          <w:p w14:paraId="32CC54C2" w14:textId="77777777" w:rsidR="004D2A4B" w:rsidRPr="00503B84" w:rsidRDefault="004D2A4B" w:rsidP="007537B4">
            <w:pPr>
              <w:pStyle w:val="1"/>
              <w:widowControl w:val="0"/>
              <w:adjustRightInd w:val="0"/>
              <w:snapToGrid w:val="0"/>
              <w:spacing w:line="360" w:lineRule="auto"/>
              <w:jc w:val="both"/>
              <w:rPr>
                <w:rFonts w:ascii="Book Antiqua" w:eastAsia="SimSun" w:hAnsi="Book Antiqua" w:cstheme="minorHAnsi"/>
                <w:b/>
                <w:bCs/>
                <w:color w:val="auto"/>
                <w:kern w:val="2"/>
                <w:sz w:val="24"/>
                <w:szCs w:val="24"/>
              </w:rPr>
            </w:pPr>
            <w:r w:rsidRPr="00503B84">
              <w:rPr>
                <w:rFonts w:ascii="Book Antiqua" w:eastAsia="SimSun" w:hAnsi="Book Antiqua" w:cstheme="minorHAnsi"/>
                <w:b/>
                <w:bCs/>
                <w:i/>
                <w:color w:val="auto"/>
                <w:kern w:val="2"/>
                <w:sz w:val="24"/>
                <w:szCs w:val="24"/>
              </w:rPr>
              <w:t>P</w:t>
            </w:r>
            <w:r w:rsidRPr="00503B84">
              <w:rPr>
                <w:rFonts w:ascii="Book Antiqua" w:eastAsia="SimSun" w:hAnsi="Book Antiqua" w:cstheme="minorHAnsi"/>
                <w:b/>
                <w:bCs/>
                <w:color w:val="auto"/>
                <w:kern w:val="2"/>
                <w:sz w:val="24"/>
                <w:szCs w:val="24"/>
              </w:rPr>
              <w:t xml:space="preserve"> values</w:t>
            </w:r>
            <w:r w:rsidRPr="00503B84">
              <w:rPr>
                <w:rFonts w:ascii="Book Antiqua" w:eastAsia="SimSun" w:hAnsi="Book Antiqua" w:cstheme="minorHAnsi"/>
                <w:b/>
                <w:bCs/>
                <w:color w:val="auto"/>
                <w:kern w:val="2"/>
                <w:sz w:val="24"/>
                <w:szCs w:val="24"/>
                <w:vertAlign w:val="superscript"/>
              </w:rPr>
              <w:t>2</w:t>
            </w:r>
          </w:p>
        </w:tc>
      </w:tr>
      <w:tr w:rsidR="004D2A4B" w:rsidRPr="00503B84" w14:paraId="533C9147" w14:textId="77777777" w:rsidTr="00570D7A">
        <w:trPr>
          <w:cantSplit/>
          <w:trHeight w:val="188"/>
          <w:jc w:val="center"/>
        </w:trPr>
        <w:tc>
          <w:tcPr>
            <w:tcW w:w="2379" w:type="pct"/>
            <w:tcBorders>
              <w:top w:val="single" w:sz="4" w:space="0" w:color="auto"/>
            </w:tcBorders>
            <w:tcMar>
              <w:top w:w="80" w:type="dxa"/>
              <w:left w:w="80" w:type="dxa"/>
              <w:bottom w:w="80" w:type="dxa"/>
              <w:right w:w="80" w:type="dxa"/>
            </w:tcMar>
          </w:tcPr>
          <w:p w14:paraId="1B6609BF" w14:textId="77777777" w:rsidR="004D2A4B" w:rsidRPr="00503B84" w:rsidRDefault="00FB5E30" w:rsidP="007537B4">
            <w:pPr>
              <w:adjustRightInd w:val="0"/>
              <w:snapToGrid w:val="0"/>
              <w:spacing w:line="360" w:lineRule="auto"/>
              <w:jc w:val="both"/>
              <w:rPr>
                <w:rFonts w:ascii="Book Antiqua" w:hAnsi="Book Antiqua" w:cstheme="minorHAnsi"/>
              </w:rPr>
            </w:pPr>
            <w:r>
              <w:rPr>
                <w:rFonts w:ascii="Book Antiqua" w:eastAsia="SimSun" w:hAnsi="Book Antiqua" w:cstheme="minorHAnsi"/>
              </w:rPr>
              <w:t>Age at cessation (yr</w:t>
            </w:r>
            <w:r w:rsidR="004D2A4B" w:rsidRPr="00503B84">
              <w:rPr>
                <w:rFonts w:ascii="Book Antiqua" w:eastAsia="SimSun" w:hAnsi="Book Antiqua" w:cstheme="minorHAnsi"/>
              </w:rPr>
              <w:t xml:space="preserve">) </w:t>
            </w:r>
          </w:p>
        </w:tc>
        <w:tc>
          <w:tcPr>
            <w:tcW w:w="878" w:type="pct"/>
            <w:tcBorders>
              <w:top w:val="single" w:sz="4" w:space="0" w:color="auto"/>
            </w:tcBorders>
            <w:tcMar>
              <w:top w:w="80" w:type="dxa"/>
              <w:left w:w="80" w:type="dxa"/>
              <w:bottom w:w="80" w:type="dxa"/>
              <w:right w:w="80" w:type="dxa"/>
            </w:tcMar>
          </w:tcPr>
          <w:p w14:paraId="3490B1DD"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31.8</w:t>
            </w:r>
            <w:r w:rsidR="00FB5E30">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w:t>
            </w:r>
            <w:r w:rsidR="00FB5E30">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10.0</w:t>
            </w:r>
          </w:p>
        </w:tc>
        <w:tc>
          <w:tcPr>
            <w:tcW w:w="1287" w:type="pct"/>
            <w:tcBorders>
              <w:top w:val="single" w:sz="4" w:space="0" w:color="auto"/>
            </w:tcBorders>
            <w:tcMar>
              <w:top w:w="80" w:type="dxa"/>
              <w:left w:w="80" w:type="dxa"/>
              <w:bottom w:w="80" w:type="dxa"/>
              <w:right w:w="80" w:type="dxa"/>
            </w:tcMar>
          </w:tcPr>
          <w:p w14:paraId="2E043E15"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31.5</w:t>
            </w:r>
            <w:r w:rsidR="00FB5E30">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w:t>
            </w:r>
            <w:r w:rsidR="00FB5E30">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11.8</w:t>
            </w:r>
          </w:p>
        </w:tc>
        <w:tc>
          <w:tcPr>
            <w:tcW w:w="456" w:type="pct"/>
            <w:tcBorders>
              <w:top w:val="single" w:sz="4" w:space="0" w:color="auto"/>
            </w:tcBorders>
            <w:tcMar>
              <w:top w:w="80" w:type="dxa"/>
              <w:left w:w="80" w:type="dxa"/>
              <w:bottom w:w="80" w:type="dxa"/>
              <w:right w:w="80" w:type="dxa"/>
            </w:tcMar>
          </w:tcPr>
          <w:p w14:paraId="73CE7A73"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0.873</w:t>
            </w:r>
          </w:p>
        </w:tc>
      </w:tr>
      <w:tr w:rsidR="004D2A4B" w:rsidRPr="00503B84" w14:paraId="187E11A1" w14:textId="77777777" w:rsidTr="00570D7A">
        <w:trPr>
          <w:cantSplit/>
          <w:trHeight w:val="15"/>
          <w:jc w:val="center"/>
        </w:trPr>
        <w:tc>
          <w:tcPr>
            <w:tcW w:w="2379" w:type="pct"/>
            <w:tcMar>
              <w:top w:w="80" w:type="dxa"/>
              <w:left w:w="80" w:type="dxa"/>
              <w:bottom w:w="80" w:type="dxa"/>
              <w:right w:w="80" w:type="dxa"/>
            </w:tcMar>
          </w:tcPr>
          <w:p w14:paraId="559E223D" w14:textId="77777777" w:rsidR="004D2A4B" w:rsidRPr="00503B84" w:rsidRDefault="00FB5E30" w:rsidP="007537B4">
            <w:pPr>
              <w:adjustRightInd w:val="0"/>
              <w:snapToGrid w:val="0"/>
              <w:spacing w:line="360" w:lineRule="auto"/>
              <w:jc w:val="both"/>
              <w:rPr>
                <w:rFonts w:ascii="Book Antiqua" w:hAnsi="Book Antiqua" w:cstheme="minorHAnsi"/>
              </w:rPr>
            </w:pPr>
            <w:r>
              <w:rPr>
                <w:rFonts w:ascii="Book Antiqua" w:eastAsia="SimSun" w:hAnsi="Book Antiqua" w:cstheme="minorHAnsi"/>
              </w:rPr>
              <w:t>Male</w:t>
            </w:r>
            <w:bookmarkStart w:id="34" w:name="OLE_LINK49"/>
            <w:bookmarkStart w:id="35" w:name="OLE_LINK50"/>
            <w:r>
              <w:rPr>
                <w:rFonts w:ascii="Book Antiqua" w:eastAsia="SimSun" w:hAnsi="Book Antiqua" w:cstheme="minorHAnsi" w:hint="eastAsia"/>
                <w:lang w:eastAsia="zh-CN"/>
              </w:rPr>
              <w:t>,</w:t>
            </w:r>
            <w:r>
              <w:rPr>
                <w:rFonts w:ascii="Book Antiqua" w:eastAsia="SimSun" w:hAnsi="Book Antiqua" w:cstheme="minorHAnsi"/>
              </w:rPr>
              <w:t xml:space="preserve"> </w:t>
            </w:r>
            <w:r w:rsidR="004D2A4B" w:rsidRPr="00FB5E30">
              <w:rPr>
                <w:rFonts w:ascii="Book Antiqua" w:eastAsia="SimSun" w:hAnsi="Book Antiqua" w:cstheme="minorHAnsi"/>
                <w:i/>
              </w:rPr>
              <w:t>n</w:t>
            </w:r>
            <w:r w:rsidR="004D2A4B" w:rsidRPr="00503B84">
              <w:rPr>
                <w:rFonts w:ascii="Book Antiqua" w:eastAsia="SimSun" w:hAnsi="Book Antiqua" w:cstheme="minorHAnsi"/>
              </w:rPr>
              <w:t xml:space="preserve"> </w:t>
            </w:r>
            <w:r>
              <w:rPr>
                <w:rFonts w:ascii="Book Antiqua" w:eastAsia="SimSun" w:hAnsi="Book Antiqua" w:cstheme="minorHAnsi" w:hint="eastAsia"/>
                <w:lang w:eastAsia="zh-CN"/>
              </w:rPr>
              <w:t>(</w:t>
            </w:r>
            <w:r w:rsidR="004D2A4B" w:rsidRPr="00503B84">
              <w:rPr>
                <w:rFonts w:ascii="Book Antiqua" w:eastAsia="SimSun" w:hAnsi="Book Antiqua" w:cstheme="minorHAnsi"/>
              </w:rPr>
              <w:t>%)</w:t>
            </w:r>
            <w:bookmarkEnd w:id="34"/>
            <w:bookmarkEnd w:id="35"/>
          </w:p>
        </w:tc>
        <w:tc>
          <w:tcPr>
            <w:tcW w:w="878" w:type="pct"/>
            <w:tcMar>
              <w:top w:w="80" w:type="dxa"/>
              <w:left w:w="80" w:type="dxa"/>
              <w:bottom w:w="80" w:type="dxa"/>
              <w:right w:w="80" w:type="dxa"/>
            </w:tcMar>
          </w:tcPr>
          <w:p w14:paraId="2E946902" w14:textId="77777777" w:rsidR="004D2A4B" w:rsidRPr="00503B84" w:rsidRDefault="00DF61E4"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Pr>
                <w:rFonts w:ascii="Book Antiqua" w:eastAsia="SimSun" w:hAnsi="Book Antiqua" w:cstheme="minorHAnsi"/>
                <w:color w:val="auto"/>
                <w:sz w:val="24"/>
                <w:szCs w:val="24"/>
              </w:rPr>
              <w:t>49 (68.1</w:t>
            </w:r>
            <w:r w:rsidR="004D2A4B" w:rsidRPr="00503B84">
              <w:rPr>
                <w:rFonts w:ascii="Book Antiqua" w:eastAsia="SimSun" w:hAnsi="Book Antiqua" w:cstheme="minorHAnsi"/>
                <w:color w:val="auto"/>
                <w:sz w:val="24"/>
                <w:szCs w:val="24"/>
              </w:rPr>
              <w:t>)</w:t>
            </w:r>
          </w:p>
        </w:tc>
        <w:tc>
          <w:tcPr>
            <w:tcW w:w="1287" w:type="pct"/>
            <w:tcMar>
              <w:top w:w="80" w:type="dxa"/>
              <w:left w:w="80" w:type="dxa"/>
              <w:bottom w:w="80" w:type="dxa"/>
              <w:right w:w="80" w:type="dxa"/>
            </w:tcMar>
          </w:tcPr>
          <w:p w14:paraId="0E8D4C51" w14:textId="77777777" w:rsidR="004D2A4B" w:rsidRPr="00503B84" w:rsidRDefault="00DF61E4"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Pr>
                <w:rFonts w:ascii="Book Antiqua" w:eastAsia="SimSun" w:hAnsi="Book Antiqua" w:cstheme="minorHAnsi"/>
                <w:color w:val="auto"/>
                <w:sz w:val="24"/>
                <w:szCs w:val="24"/>
              </w:rPr>
              <w:t>48 (66.7</w:t>
            </w:r>
            <w:r w:rsidR="004D2A4B" w:rsidRPr="00503B84">
              <w:rPr>
                <w:rFonts w:ascii="Book Antiqua" w:eastAsia="SimSun" w:hAnsi="Book Antiqua" w:cstheme="minorHAnsi"/>
                <w:color w:val="auto"/>
                <w:sz w:val="24"/>
                <w:szCs w:val="24"/>
              </w:rPr>
              <w:t>)</w:t>
            </w:r>
          </w:p>
        </w:tc>
        <w:tc>
          <w:tcPr>
            <w:tcW w:w="456" w:type="pct"/>
            <w:tcMar>
              <w:top w:w="80" w:type="dxa"/>
              <w:left w:w="80" w:type="dxa"/>
              <w:bottom w:w="80" w:type="dxa"/>
              <w:right w:w="80" w:type="dxa"/>
            </w:tcMar>
          </w:tcPr>
          <w:p w14:paraId="5DB58A0E"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0.859</w:t>
            </w:r>
          </w:p>
        </w:tc>
      </w:tr>
      <w:tr w:rsidR="004D2A4B" w:rsidRPr="00503B84" w14:paraId="15F5E089" w14:textId="77777777" w:rsidTr="00570D7A">
        <w:trPr>
          <w:cantSplit/>
          <w:trHeight w:val="227"/>
          <w:jc w:val="center"/>
        </w:trPr>
        <w:tc>
          <w:tcPr>
            <w:tcW w:w="2379" w:type="pct"/>
            <w:tcMar>
              <w:top w:w="80" w:type="dxa"/>
              <w:left w:w="80" w:type="dxa"/>
              <w:bottom w:w="80" w:type="dxa"/>
              <w:right w:w="80" w:type="dxa"/>
            </w:tcMar>
          </w:tcPr>
          <w:p w14:paraId="37771F76" w14:textId="77777777" w:rsidR="004D2A4B" w:rsidRPr="00503B84" w:rsidRDefault="004D2A4B" w:rsidP="00FB5E30">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Functional cure</w:t>
            </w:r>
            <w:r w:rsidR="00FB5E30">
              <w:rPr>
                <w:rFonts w:ascii="Book Antiqua" w:eastAsia="SimSun" w:hAnsi="Book Antiqua" w:cstheme="minorHAnsi"/>
                <w:lang w:eastAsia="zh-CN"/>
              </w:rPr>
              <w:t>,</w:t>
            </w:r>
            <w:r w:rsidR="00FB5E30">
              <w:rPr>
                <w:rFonts w:ascii="Book Antiqua" w:eastAsia="SimSun" w:hAnsi="Book Antiqua" w:cstheme="minorHAnsi"/>
              </w:rPr>
              <w:t xml:space="preserve"> </w:t>
            </w:r>
            <w:r w:rsidR="00FB5E30">
              <w:rPr>
                <w:rFonts w:ascii="Book Antiqua" w:eastAsia="SimSun" w:hAnsi="Book Antiqua" w:cstheme="minorHAnsi"/>
                <w:i/>
              </w:rPr>
              <w:t>n</w:t>
            </w:r>
            <w:r w:rsidR="00FB5E30">
              <w:rPr>
                <w:rFonts w:ascii="Book Antiqua" w:eastAsia="SimSun" w:hAnsi="Book Antiqua" w:cstheme="minorHAnsi"/>
              </w:rPr>
              <w:t xml:space="preserve"> </w:t>
            </w:r>
            <w:r w:rsidR="00FB5E30">
              <w:rPr>
                <w:rFonts w:ascii="Book Antiqua" w:eastAsia="SimSun" w:hAnsi="Book Antiqua" w:cstheme="minorHAnsi"/>
                <w:lang w:eastAsia="zh-CN"/>
              </w:rPr>
              <w:t>(</w:t>
            </w:r>
            <w:r w:rsidR="00FB5E30">
              <w:rPr>
                <w:rFonts w:ascii="Book Antiqua" w:eastAsia="SimSun" w:hAnsi="Book Antiqua" w:cstheme="minorHAnsi"/>
              </w:rPr>
              <w:t>%)</w:t>
            </w:r>
          </w:p>
        </w:tc>
        <w:tc>
          <w:tcPr>
            <w:tcW w:w="878" w:type="pct"/>
            <w:tcMar>
              <w:top w:w="80" w:type="dxa"/>
              <w:left w:w="80" w:type="dxa"/>
              <w:bottom w:w="80" w:type="dxa"/>
              <w:right w:w="80" w:type="dxa"/>
            </w:tcMar>
          </w:tcPr>
          <w:p w14:paraId="6FFEC0C4" w14:textId="77777777" w:rsidR="004D2A4B" w:rsidRPr="00503B84" w:rsidRDefault="00DF61E4"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Pr>
                <w:rFonts w:ascii="Book Antiqua" w:eastAsia="SimSun" w:hAnsi="Book Antiqua" w:cstheme="minorHAnsi"/>
                <w:color w:val="auto"/>
                <w:sz w:val="24"/>
                <w:szCs w:val="24"/>
              </w:rPr>
              <w:t>15 (20.8</w:t>
            </w:r>
            <w:r w:rsidR="004D2A4B" w:rsidRPr="00503B84">
              <w:rPr>
                <w:rFonts w:ascii="Book Antiqua" w:eastAsia="SimSun" w:hAnsi="Book Antiqua" w:cstheme="minorHAnsi"/>
                <w:color w:val="auto"/>
                <w:sz w:val="24"/>
                <w:szCs w:val="24"/>
              </w:rPr>
              <w:t>)</w:t>
            </w:r>
          </w:p>
        </w:tc>
        <w:tc>
          <w:tcPr>
            <w:tcW w:w="1287" w:type="pct"/>
            <w:tcMar>
              <w:top w:w="80" w:type="dxa"/>
              <w:left w:w="80" w:type="dxa"/>
              <w:bottom w:w="80" w:type="dxa"/>
              <w:right w:w="80" w:type="dxa"/>
            </w:tcMar>
          </w:tcPr>
          <w:p w14:paraId="1B36034F" w14:textId="77777777" w:rsidR="004D2A4B" w:rsidRPr="00503B84" w:rsidRDefault="00DF61E4"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Pr>
                <w:rFonts w:ascii="Book Antiqua" w:eastAsia="SimSun" w:hAnsi="Book Antiqua" w:cstheme="minorHAnsi"/>
                <w:color w:val="auto"/>
                <w:sz w:val="24"/>
                <w:szCs w:val="24"/>
              </w:rPr>
              <w:t>8 (11.1</w:t>
            </w:r>
            <w:r w:rsidR="004D2A4B" w:rsidRPr="00503B84">
              <w:rPr>
                <w:rFonts w:ascii="Book Antiqua" w:eastAsia="SimSun" w:hAnsi="Book Antiqua" w:cstheme="minorHAnsi"/>
                <w:color w:val="auto"/>
                <w:sz w:val="24"/>
                <w:szCs w:val="24"/>
              </w:rPr>
              <w:t>)</w:t>
            </w:r>
          </w:p>
        </w:tc>
        <w:tc>
          <w:tcPr>
            <w:tcW w:w="456" w:type="pct"/>
            <w:tcMar>
              <w:top w:w="80" w:type="dxa"/>
              <w:left w:w="80" w:type="dxa"/>
              <w:bottom w:w="80" w:type="dxa"/>
              <w:right w:w="80" w:type="dxa"/>
            </w:tcMar>
          </w:tcPr>
          <w:p w14:paraId="0229BAF4"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0.111</w:t>
            </w:r>
          </w:p>
        </w:tc>
      </w:tr>
      <w:tr w:rsidR="004D2A4B" w:rsidRPr="00503B84" w14:paraId="259FB906" w14:textId="77777777" w:rsidTr="00570D7A">
        <w:trPr>
          <w:cantSplit/>
          <w:trHeight w:val="227"/>
          <w:jc w:val="center"/>
        </w:trPr>
        <w:tc>
          <w:tcPr>
            <w:tcW w:w="2379" w:type="pct"/>
            <w:tcMar>
              <w:top w:w="80" w:type="dxa"/>
              <w:left w:w="80" w:type="dxa"/>
              <w:bottom w:w="80" w:type="dxa"/>
              <w:right w:w="80" w:type="dxa"/>
            </w:tcMar>
          </w:tcPr>
          <w:p w14:paraId="14B39C99"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Pretreatment HBV DNA (log10</w:t>
            </w:r>
            <w:r w:rsidR="006B5C73">
              <w:rPr>
                <w:rFonts w:ascii="Book Antiqua" w:eastAsia="SimSun" w:hAnsi="Book Antiqua" w:cstheme="minorHAnsi" w:hint="eastAsia"/>
                <w:lang w:eastAsia="zh-CN"/>
              </w:rPr>
              <w:t xml:space="preserve"> </w:t>
            </w:r>
            <w:r w:rsidRPr="00503B84">
              <w:rPr>
                <w:rFonts w:ascii="Book Antiqua" w:eastAsia="SimSun" w:hAnsi="Book Antiqua" w:cstheme="minorHAnsi"/>
              </w:rPr>
              <w:t>copies/mL)</w:t>
            </w:r>
            <w:r w:rsidRPr="00503B84">
              <w:rPr>
                <w:rFonts w:ascii="Book Antiqua" w:hAnsi="Book Antiqua" w:cstheme="minorHAnsi"/>
                <w:vertAlign w:val="superscript"/>
              </w:rPr>
              <w:t>1</w:t>
            </w:r>
          </w:p>
        </w:tc>
        <w:tc>
          <w:tcPr>
            <w:tcW w:w="878" w:type="pct"/>
            <w:tcMar>
              <w:top w:w="80" w:type="dxa"/>
              <w:left w:w="80" w:type="dxa"/>
              <w:bottom w:w="80" w:type="dxa"/>
              <w:right w:w="80" w:type="dxa"/>
            </w:tcMar>
          </w:tcPr>
          <w:p w14:paraId="498B663C"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7.14</w:t>
            </w:r>
            <w:r w:rsidR="006B5C73">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(6.70-7.65)</w:t>
            </w:r>
          </w:p>
        </w:tc>
        <w:tc>
          <w:tcPr>
            <w:tcW w:w="1287" w:type="pct"/>
            <w:tcMar>
              <w:top w:w="80" w:type="dxa"/>
              <w:left w:w="80" w:type="dxa"/>
              <w:bottom w:w="80" w:type="dxa"/>
              <w:right w:w="80" w:type="dxa"/>
            </w:tcMar>
          </w:tcPr>
          <w:p w14:paraId="03DDDEAC"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7.00</w:t>
            </w:r>
            <w:r w:rsidR="006B5C73">
              <w:rPr>
                <w:rFonts w:ascii="Book Antiqua" w:eastAsia="SimSun" w:hAnsi="Book Antiqua" w:cstheme="minorHAnsi" w:hint="eastAsia"/>
                <w:color w:val="auto"/>
                <w:sz w:val="24"/>
                <w:szCs w:val="24"/>
              </w:rPr>
              <w:t xml:space="preserve"> </w:t>
            </w:r>
            <w:r w:rsidRPr="00503B84">
              <w:rPr>
                <w:rFonts w:ascii="Book Antiqua" w:eastAsia="SimSun" w:hAnsi="Book Antiqua" w:cstheme="minorHAnsi"/>
                <w:color w:val="auto"/>
                <w:sz w:val="24"/>
                <w:szCs w:val="24"/>
              </w:rPr>
              <w:t>(6.67-7.67)</w:t>
            </w:r>
          </w:p>
        </w:tc>
        <w:tc>
          <w:tcPr>
            <w:tcW w:w="456" w:type="pct"/>
            <w:tcMar>
              <w:top w:w="80" w:type="dxa"/>
              <w:left w:w="80" w:type="dxa"/>
              <w:bottom w:w="80" w:type="dxa"/>
              <w:right w:w="80" w:type="dxa"/>
            </w:tcMar>
          </w:tcPr>
          <w:p w14:paraId="71B41BE9"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0.781</w:t>
            </w:r>
          </w:p>
        </w:tc>
      </w:tr>
      <w:tr w:rsidR="004D2A4B" w:rsidRPr="00503B84" w14:paraId="295F3295" w14:textId="77777777" w:rsidTr="00570D7A">
        <w:trPr>
          <w:cantSplit/>
          <w:trHeight w:val="89"/>
          <w:jc w:val="center"/>
        </w:trPr>
        <w:tc>
          <w:tcPr>
            <w:tcW w:w="2379" w:type="pct"/>
            <w:tcMar>
              <w:top w:w="80" w:type="dxa"/>
              <w:left w:w="80" w:type="dxa"/>
              <w:bottom w:w="80" w:type="dxa"/>
              <w:right w:w="80" w:type="dxa"/>
            </w:tcMar>
          </w:tcPr>
          <w:p w14:paraId="7B89ECEC"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Pretreatment ALT</w:t>
            </w:r>
            <w:r w:rsidRPr="00503B84">
              <w:rPr>
                <w:rFonts w:ascii="Book Antiqua" w:eastAsia="SimSun" w:hAnsi="Book Antiqua" w:cstheme="minorHAnsi"/>
                <w:vertAlign w:val="superscript"/>
              </w:rPr>
              <w:t>1</w:t>
            </w:r>
          </w:p>
        </w:tc>
        <w:tc>
          <w:tcPr>
            <w:tcW w:w="878" w:type="pct"/>
            <w:tcMar>
              <w:top w:w="80" w:type="dxa"/>
              <w:left w:w="80" w:type="dxa"/>
              <w:bottom w:w="80" w:type="dxa"/>
              <w:right w:w="80" w:type="dxa"/>
            </w:tcMar>
          </w:tcPr>
          <w:p w14:paraId="75532074"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151 (114-287)</w:t>
            </w:r>
          </w:p>
        </w:tc>
        <w:tc>
          <w:tcPr>
            <w:tcW w:w="1287" w:type="pct"/>
            <w:tcMar>
              <w:top w:w="80" w:type="dxa"/>
              <w:left w:w="80" w:type="dxa"/>
              <w:bottom w:w="80" w:type="dxa"/>
              <w:right w:w="80" w:type="dxa"/>
            </w:tcMar>
          </w:tcPr>
          <w:p w14:paraId="1110F2C3"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200 (117-301)</w:t>
            </w:r>
          </w:p>
        </w:tc>
        <w:tc>
          <w:tcPr>
            <w:tcW w:w="456" w:type="pct"/>
            <w:tcMar>
              <w:top w:w="80" w:type="dxa"/>
              <w:left w:w="80" w:type="dxa"/>
              <w:bottom w:w="80" w:type="dxa"/>
              <w:right w:w="80" w:type="dxa"/>
            </w:tcMar>
          </w:tcPr>
          <w:p w14:paraId="523DD69D"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0.394</w:t>
            </w:r>
          </w:p>
        </w:tc>
      </w:tr>
      <w:tr w:rsidR="004D2A4B" w:rsidRPr="00503B84" w14:paraId="4266C6C6" w14:textId="77777777" w:rsidTr="00570D7A">
        <w:trPr>
          <w:cantSplit/>
          <w:trHeight w:val="227"/>
          <w:jc w:val="center"/>
        </w:trPr>
        <w:tc>
          <w:tcPr>
            <w:tcW w:w="2379" w:type="pct"/>
            <w:tcMar>
              <w:top w:w="80" w:type="dxa"/>
              <w:left w:w="80" w:type="dxa"/>
              <w:bottom w:w="80" w:type="dxa"/>
              <w:right w:w="80" w:type="dxa"/>
            </w:tcMar>
          </w:tcPr>
          <w:p w14:paraId="44244709"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Pretreatment AST</w:t>
            </w:r>
            <w:r w:rsidRPr="00503B84">
              <w:rPr>
                <w:rFonts w:ascii="Book Antiqua" w:hAnsi="Book Antiqua" w:cstheme="minorHAnsi"/>
                <w:vertAlign w:val="superscript"/>
              </w:rPr>
              <w:t>1</w:t>
            </w:r>
          </w:p>
        </w:tc>
        <w:tc>
          <w:tcPr>
            <w:tcW w:w="878" w:type="pct"/>
            <w:tcMar>
              <w:top w:w="80" w:type="dxa"/>
              <w:left w:w="80" w:type="dxa"/>
              <w:bottom w:w="80" w:type="dxa"/>
              <w:right w:w="80" w:type="dxa"/>
            </w:tcMar>
          </w:tcPr>
          <w:p w14:paraId="3EC5F3FE"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102 (69 -188)</w:t>
            </w:r>
          </w:p>
        </w:tc>
        <w:tc>
          <w:tcPr>
            <w:tcW w:w="1287" w:type="pct"/>
            <w:tcMar>
              <w:top w:w="80" w:type="dxa"/>
              <w:left w:w="80" w:type="dxa"/>
              <w:bottom w:w="80" w:type="dxa"/>
              <w:right w:w="80" w:type="dxa"/>
            </w:tcMar>
          </w:tcPr>
          <w:p w14:paraId="4B2E3B4D"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122 (72 -204)</w:t>
            </w:r>
          </w:p>
        </w:tc>
        <w:tc>
          <w:tcPr>
            <w:tcW w:w="456" w:type="pct"/>
            <w:tcMar>
              <w:top w:w="80" w:type="dxa"/>
              <w:left w:w="80" w:type="dxa"/>
              <w:bottom w:w="80" w:type="dxa"/>
              <w:right w:w="80" w:type="dxa"/>
            </w:tcMar>
          </w:tcPr>
          <w:p w14:paraId="47A5E59E"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0.327</w:t>
            </w:r>
          </w:p>
        </w:tc>
      </w:tr>
      <w:tr w:rsidR="004D2A4B" w:rsidRPr="00503B84" w14:paraId="47FC6F38" w14:textId="77777777" w:rsidTr="00570D7A">
        <w:trPr>
          <w:cantSplit/>
          <w:trHeight w:val="227"/>
          <w:jc w:val="center"/>
        </w:trPr>
        <w:tc>
          <w:tcPr>
            <w:tcW w:w="2379" w:type="pct"/>
            <w:tcMar>
              <w:top w:w="80" w:type="dxa"/>
              <w:left w:w="80" w:type="dxa"/>
              <w:bottom w:w="80" w:type="dxa"/>
              <w:right w:w="80" w:type="dxa"/>
            </w:tcMar>
          </w:tcPr>
          <w:p w14:paraId="7BE474BD"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Consolidation periods</w:t>
            </w:r>
            <w:r w:rsidR="006B5C73">
              <w:rPr>
                <w:rFonts w:ascii="Book Antiqua" w:eastAsia="SimSun" w:hAnsi="Book Antiqua" w:cstheme="minorHAnsi" w:hint="eastAsia"/>
                <w:lang w:eastAsia="zh-CN"/>
              </w:rPr>
              <w:t xml:space="preserve"> </w:t>
            </w:r>
            <w:r w:rsidR="006B5C73">
              <w:rPr>
                <w:rFonts w:ascii="Book Antiqua" w:eastAsia="SimSun" w:hAnsi="Book Antiqua" w:cstheme="minorHAnsi"/>
              </w:rPr>
              <w:t>(mo</w:t>
            </w:r>
            <w:r w:rsidRPr="00503B84">
              <w:rPr>
                <w:rFonts w:ascii="Book Antiqua" w:eastAsia="SimSun" w:hAnsi="Book Antiqua" w:cstheme="minorHAnsi"/>
              </w:rPr>
              <w:t>)</w:t>
            </w:r>
            <w:r w:rsidRPr="00503B84">
              <w:rPr>
                <w:rFonts w:ascii="Book Antiqua" w:hAnsi="Book Antiqua" w:cstheme="minorHAnsi"/>
                <w:vertAlign w:val="superscript"/>
              </w:rPr>
              <w:t>1</w:t>
            </w:r>
          </w:p>
        </w:tc>
        <w:tc>
          <w:tcPr>
            <w:tcW w:w="878" w:type="pct"/>
            <w:tcMar>
              <w:top w:w="80" w:type="dxa"/>
              <w:left w:w="80" w:type="dxa"/>
              <w:bottom w:w="80" w:type="dxa"/>
              <w:right w:w="80" w:type="dxa"/>
            </w:tcMar>
          </w:tcPr>
          <w:p w14:paraId="065F7C90"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28 (21-40)</w:t>
            </w:r>
          </w:p>
        </w:tc>
        <w:tc>
          <w:tcPr>
            <w:tcW w:w="1287" w:type="pct"/>
            <w:tcMar>
              <w:top w:w="80" w:type="dxa"/>
              <w:left w:w="80" w:type="dxa"/>
              <w:bottom w:w="80" w:type="dxa"/>
              <w:right w:w="80" w:type="dxa"/>
            </w:tcMar>
          </w:tcPr>
          <w:p w14:paraId="183A4435"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23 (15-37)</w:t>
            </w:r>
          </w:p>
        </w:tc>
        <w:tc>
          <w:tcPr>
            <w:tcW w:w="456" w:type="pct"/>
            <w:tcMar>
              <w:top w:w="80" w:type="dxa"/>
              <w:left w:w="80" w:type="dxa"/>
              <w:bottom w:w="80" w:type="dxa"/>
              <w:right w:w="80" w:type="dxa"/>
            </w:tcMar>
          </w:tcPr>
          <w:p w14:paraId="0E5758F5"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0.065</w:t>
            </w:r>
          </w:p>
        </w:tc>
      </w:tr>
      <w:tr w:rsidR="004D2A4B" w:rsidRPr="00503B84" w14:paraId="18D7E2F9" w14:textId="77777777" w:rsidTr="00570D7A">
        <w:trPr>
          <w:cantSplit/>
          <w:trHeight w:val="227"/>
          <w:jc w:val="center"/>
        </w:trPr>
        <w:tc>
          <w:tcPr>
            <w:tcW w:w="2379" w:type="pct"/>
            <w:tcMar>
              <w:top w:w="80" w:type="dxa"/>
              <w:left w:w="80" w:type="dxa"/>
              <w:bottom w:w="80" w:type="dxa"/>
              <w:right w:w="80" w:type="dxa"/>
            </w:tcMar>
          </w:tcPr>
          <w:p w14:paraId="3A43845F" w14:textId="77777777" w:rsidR="004D2A4B" w:rsidRPr="00503B84" w:rsidRDefault="004D2A4B" w:rsidP="007537B4">
            <w:pPr>
              <w:adjustRightInd w:val="0"/>
              <w:snapToGrid w:val="0"/>
              <w:spacing w:line="360" w:lineRule="auto"/>
              <w:jc w:val="both"/>
              <w:rPr>
                <w:rFonts w:ascii="Book Antiqua" w:eastAsia="SimSun" w:hAnsi="Book Antiqua" w:cstheme="minorHAnsi"/>
              </w:rPr>
            </w:pPr>
            <w:r w:rsidRPr="00503B84">
              <w:rPr>
                <w:rFonts w:ascii="Book Antiqua" w:eastAsia="SimSun" w:hAnsi="Book Antiqua" w:cstheme="minorHAnsi"/>
              </w:rPr>
              <w:t xml:space="preserve">Time to </w:t>
            </w:r>
            <w:proofErr w:type="spellStart"/>
            <w:r w:rsidRPr="00503B84">
              <w:rPr>
                <w:rFonts w:ascii="Book Antiqua" w:eastAsia="SimSun" w:hAnsi="Book Antiqua" w:cstheme="minorHAnsi"/>
              </w:rPr>
              <w:t>HBeAg</w:t>
            </w:r>
            <w:proofErr w:type="spellEnd"/>
            <w:r w:rsidRPr="00503B84">
              <w:rPr>
                <w:rFonts w:ascii="Book Antiqua" w:eastAsia="SimSun" w:hAnsi="Book Antiqua" w:cstheme="minorHAnsi"/>
              </w:rPr>
              <w:t xml:space="preserve"> loss/conversion</w:t>
            </w:r>
            <w:r w:rsidRPr="00503B84">
              <w:rPr>
                <w:rFonts w:ascii="Book Antiqua" w:eastAsia="SimSun" w:hAnsi="Book Antiqua" w:cstheme="minorHAnsi"/>
                <w:vertAlign w:val="superscript"/>
              </w:rPr>
              <w:t>1</w:t>
            </w:r>
          </w:p>
        </w:tc>
        <w:tc>
          <w:tcPr>
            <w:tcW w:w="878" w:type="pct"/>
            <w:tcMar>
              <w:top w:w="80" w:type="dxa"/>
              <w:left w:w="80" w:type="dxa"/>
              <w:bottom w:w="80" w:type="dxa"/>
              <w:right w:w="80" w:type="dxa"/>
            </w:tcMar>
          </w:tcPr>
          <w:p w14:paraId="4B39FFDC"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12 (6-25)</w:t>
            </w:r>
          </w:p>
        </w:tc>
        <w:tc>
          <w:tcPr>
            <w:tcW w:w="1287" w:type="pct"/>
            <w:tcMar>
              <w:top w:w="80" w:type="dxa"/>
              <w:left w:w="80" w:type="dxa"/>
              <w:bottom w:w="80" w:type="dxa"/>
              <w:right w:w="80" w:type="dxa"/>
            </w:tcMar>
          </w:tcPr>
          <w:p w14:paraId="0B19827A"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15 (7-27)</w:t>
            </w:r>
          </w:p>
        </w:tc>
        <w:tc>
          <w:tcPr>
            <w:tcW w:w="456" w:type="pct"/>
            <w:tcMar>
              <w:top w:w="80" w:type="dxa"/>
              <w:left w:w="80" w:type="dxa"/>
              <w:bottom w:w="80" w:type="dxa"/>
              <w:right w:w="80" w:type="dxa"/>
            </w:tcMar>
          </w:tcPr>
          <w:p w14:paraId="6CAF36D8" w14:textId="77777777" w:rsidR="004D2A4B" w:rsidRPr="00503B84" w:rsidRDefault="004D2A4B" w:rsidP="007537B4">
            <w:pPr>
              <w:pStyle w:val="2"/>
              <w:widowControl w:val="0"/>
              <w:adjustRightInd w:val="0"/>
              <w:snapToGrid w:val="0"/>
              <w:spacing w:line="360" w:lineRule="auto"/>
              <w:jc w:val="both"/>
              <w:rPr>
                <w:rFonts w:ascii="Book Antiqua" w:eastAsia="SimSun" w:hAnsi="Book Antiqua" w:cstheme="minorHAnsi"/>
                <w:color w:val="auto"/>
                <w:sz w:val="24"/>
                <w:szCs w:val="24"/>
              </w:rPr>
            </w:pPr>
            <w:r w:rsidRPr="00503B84">
              <w:rPr>
                <w:rFonts w:ascii="Book Antiqua" w:eastAsia="SimSun" w:hAnsi="Book Antiqua" w:cstheme="minorHAnsi"/>
                <w:color w:val="auto"/>
                <w:sz w:val="24"/>
                <w:szCs w:val="24"/>
              </w:rPr>
              <w:t>0.566</w:t>
            </w:r>
          </w:p>
        </w:tc>
      </w:tr>
    </w:tbl>
    <w:p w14:paraId="2D2B3084" w14:textId="77777777" w:rsidR="001418D0" w:rsidRDefault="006B5C73" w:rsidP="006B5C73">
      <w:pPr>
        <w:adjustRightInd w:val="0"/>
        <w:snapToGrid w:val="0"/>
        <w:spacing w:line="360" w:lineRule="auto"/>
        <w:jc w:val="both"/>
        <w:rPr>
          <w:rFonts w:ascii="Book Antiqua" w:hAnsi="Book Antiqua" w:cstheme="minorHAnsi"/>
          <w:lang w:eastAsia="zh-CN"/>
        </w:rPr>
      </w:pPr>
      <w:r w:rsidRPr="006B5C73">
        <w:rPr>
          <w:rFonts w:ascii="Book Antiqua" w:hAnsi="Book Antiqua" w:cstheme="minorHAnsi"/>
          <w:vertAlign w:val="superscript"/>
        </w:rPr>
        <w:t>1</w:t>
      </w:r>
      <w:r w:rsidRPr="00503B84">
        <w:rPr>
          <w:rFonts w:ascii="Book Antiqua" w:hAnsi="Book Antiqua" w:cstheme="minorHAnsi"/>
        </w:rPr>
        <w:t>median</w:t>
      </w:r>
      <w:r>
        <w:rPr>
          <w:rFonts w:ascii="Book Antiqua" w:hAnsi="Book Antiqua" w:cstheme="minorHAnsi" w:hint="eastAsia"/>
          <w:lang w:eastAsia="zh-CN"/>
        </w:rPr>
        <w:t xml:space="preserve"> </w:t>
      </w:r>
      <w:r w:rsidRPr="00503B84">
        <w:rPr>
          <w:rFonts w:ascii="Book Antiqua" w:hAnsi="Book Antiqua" w:cstheme="minorHAnsi"/>
        </w:rPr>
        <w:t>(IQR)</w:t>
      </w:r>
      <w:r>
        <w:rPr>
          <w:rFonts w:ascii="Book Antiqua" w:hAnsi="Book Antiqua" w:cstheme="minorHAnsi" w:hint="eastAsia"/>
          <w:lang w:eastAsia="zh-CN"/>
        </w:rPr>
        <w:t xml:space="preserve">; </w:t>
      </w:r>
      <w:r w:rsidRPr="006B5C73">
        <w:rPr>
          <w:rFonts w:ascii="Book Antiqua" w:hAnsi="Book Antiqua" w:cstheme="minorHAnsi"/>
          <w:vertAlign w:val="superscript"/>
        </w:rPr>
        <w:t>2</w:t>
      </w:r>
      <w:r w:rsidRPr="00503B84">
        <w:rPr>
          <w:rFonts w:ascii="Book Antiqua" w:hAnsi="Book Antiqua" w:cstheme="minorHAnsi"/>
          <w:i/>
        </w:rPr>
        <w:t>t</w:t>
      </w:r>
      <w:r w:rsidRPr="00503B84">
        <w:rPr>
          <w:rFonts w:ascii="Book Antiqua" w:hAnsi="Book Antiqua" w:cstheme="minorHAnsi"/>
        </w:rPr>
        <w:t xml:space="preserve"> test, Mann-Whitney </w:t>
      </w:r>
      <w:r w:rsidRPr="00CF2F57">
        <w:rPr>
          <w:rFonts w:ascii="Book Antiqua" w:hAnsi="Book Antiqua" w:cstheme="minorHAnsi"/>
          <w:i/>
        </w:rPr>
        <w:t>U</w:t>
      </w:r>
      <w:r w:rsidRPr="00503B84">
        <w:rPr>
          <w:rFonts w:ascii="Book Antiqua" w:hAnsi="Book Antiqua" w:cstheme="minorHAnsi"/>
        </w:rPr>
        <w:t xml:space="preserve"> test or </w:t>
      </w:r>
      <w:r w:rsidRPr="00CF2F57">
        <w:rPr>
          <w:rFonts w:ascii="Book Antiqua" w:hAnsi="Book Antiqua" w:cstheme="minorHAnsi"/>
          <w:i/>
        </w:rPr>
        <w:t>χ</w:t>
      </w:r>
      <w:r w:rsidRPr="00503B84">
        <w:rPr>
          <w:rFonts w:ascii="Book Antiqua" w:hAnsi="Book Antiqua" w:cstheme="minorHAnsi"/>
          <w:vertAlign w:val="superscript"/>
        </w:rPr>
        <w:t>2</w:t>
      </w:r>
      <w:r w:rsidRPr="00503B84">
        <w:rPr>
          <w:rFonts w:ascii="Book Antiqua" w:hAnsi="Book Antiqua" w:cstheme="minorHAnsi"/>
        </w:rPr>
        <w:t xml:space="preserve"> test</w:t>
      </w:r>
      <w:r>
        <w:rPr>
          <w:rFonts w:ascii="Book Antiqua" w:hAnsi="Book Antiqua" w:cstheme="minorHAnsi" w:hint="eastAsia"/>
          <w:lang w:eastAsia="zh-CN"/>
        </w:rPr>
        <w:t xml:space="preserve">. </w:t>
      </w:r>
      <w:proofErr w:type="spellStart"/>
      <w:r>
        <w:rPr>
          <w:rFonts w:ascii="Book Antiqua" w:hAnsi="Book Antiqua" w:cstheme="minorHAnsi"/>
        </w:rPr>
        <w:t>HBeAg</w:t>
      </w:r>
      <w:proofErr w:type="spellEnd"/>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004D2A4B" w:rsidRPr="00503B84">
        <w:rPr>
          <w:rFonts w:ascii="Book Antiqua" w:hAnsi="Book Antiqua" w:cstheme="minorHAnsi"/>
        </w:rPr>
        <w:t>epatitis B e antigen;</w:t>
      </w:r>
      <w:r w:rsidR="004D2A4B" w:rsidRPr="00503B84">
        <w:rPr>
          <w:rFonts w:ascii="Book Antiqua" w:hAnsi="Book Antiqua"/>
        </w:rPr>
        <w:t xml:space="preserve"> </w:t>
      </w:r>
      <w:r>
        <w:rPr>
          <w:rFonts w:ascii="Book Antiqua" w:hAnsi="Book Antiqua" w:cstheme="minorHAnsi"/>
        </w:rPr>
        <w:t>HBV</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Pr>
          <w:rFonts w:ascii="Book Antiqua" w:hAnsi="Book Antiqua" w:cstheme="minorHAnsi"/>
        </w:rPr>
        <w:t>epatitis B virus; ALT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Pr>
          <w:rFonts w:ascii="Book Antiqua" w:hAnsi="Book Antiqua" w:cstheme="minorHAnsi"/>
        </w:rPr>
        <w:t>lanine aminotransferase; AST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Pr>
          <w:rFonts w:ascii="Book Antiqua" w:hAnsi="Book Antiqua" w:cstheme="minorHAnsi"/>
        </w:rPr>
        <w:t>spartate aminotransferase</w:t>
      </w:r>
      <w:r>
        <w:rPr>
          <w:rFonts w:ascii="Book Antiqua" w:hAnsi="Book Antiqua" w:cstheme="minorHAnsi" w:hint="eastAsia"/>
          <w:lang w:eastAsia="zh-CN"/>
        </w:rPr>
        <w:t>.</w:t>
      </w:r>
    </w:p>
    <w:p w14:paraId="6CF10B6C" w14:textId="77777777" w:rsidR="00CF2F57" w:rsidRPr="006B5C73" w:rsidRDefault="00CF2F57" w:rsidP="006B5C73">
      <w:pPr>
        <w:adjustRightInd w:val="0"/>
        <w:snapToGrid w:val="0"/>
        <w:spacing w:line="360" w:lineRule="auto"/>
        <w:jc w:val="both"/>
        <w:rPr>
          <w:rFonts w:ascii="Book Antiqua" w:hAnsi="Book Antiqua" w:cstheme="minorHAnsi"/>
          <w:lang w:eastAsia="zh-CN"/>
        </w:rPr>
      </w:pPr>
    </w:p>
    <w:sectPr w:rsidR="00CF2F57" w:rsidRPr="006B5C73" w:rsidSect="00053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98763" w14:textId="77777777" w:rsidR="00DC6341" w:rsidRDefault="00DC6341" w:rsidP="00AC186E">
      <w:r>
        <w:separator/>
      </w:r>
    </w:p>
  </w:endnote>
  <w:endnote w:type="continuationSeparator" w:id="0">
    <w:p w14:paraId="0B5A67DF" w14:textId="77777777" w:rsidR="00DC6341" w:rsidRDefault="00DC6341" w:rsidP="00AC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05044"/>
      <w:docPartObj>
        <w:docPartGallery w:val="Page Numbers (Bottom of Page)"/>
        <w:docPartUnique/>
      </w:docPartObj>
    </w:sdtPr>
    <w:sdtEndPr/>
    <w:sdtContent>
      <w:sdt>
        <w:sdtPr>
          <w:id w:val="860082579"/>
          <w:docPartObj>
            <w:docPartGallery w:val="Page Numbers (Top of Page)"/>
            <w:docPartUnique/>
          </w:docPartObj>
        </w:sdtPr>
        <w:sdtEndPr/>
        <w:sdtContent>
          <w:p w14:paraId="7A2DB8F7" w14:textId="77777777" w:rsidR="00856EDE" w:rsidRDefault="00856ED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73D7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73D73">
              <w:rPr>
                <w:b/>
                <w:bCs/>
                <w:noProof/>
              </w:rPr>
              <w:t>25</w:t>
            </w:r>
            <w:r>
              <w:rPr>
                <w:b/>
                <w:bCs/>
                <w:sz w:val="24"/>
                <w:szCs w:val="24"/>
              </w:rPr>
              <w:fldChar w:fldCharType="end"/>
            </w:r>
          </w:p>
        </w:sdtContent>
      </w:sdt>
    </w:sdtContent>
  </w:sdt>
  <w:p w14:paraId="471DE0A7" w14:textId="77777777" w:rsidR="00CC5B2E" w:rsidRDefault="00CC5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204BB" w14:textId="77777777" w:rsidR="00DC6341" w:rsidRDefault="00DC6341" w:rsidP="00AC186E">
      <w:r>
        <w:separator/>
      </w:r>
    </w:p>
  </w:footnote>
  <w:footnote w:type="continuationSeparator" w:id="0">
    <w:p w14:paraId="455BA7A6" w14:textId="77777777" w:rsidR="00DC6341" w:rsidRDefault="00DC6341" w:rsidP="00AC1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4D8"/>
    <w:rsid w:val="00053B67"/>
    <w:rsid w:val="000F21E0"/>
    <w:rsid w:val="0013348E"/>
    <w:rsid w:val="001418D0"/>
    <w:rsid w:val="001A6F83"/>
    <w:rsid w:val="001C5ACC"/>
    <w:rsid w:val="0020395B"/>
    <w:rsid w:val="0022311D"/>
    <w:rsid w:val="00253ACD"/>
    <w:rsid w:val="00260D86"/>
    <w:rsid w:val="00260E59"/>
    <w:rsid w:val="0026381D"/>
    <w:rsid w:val="0029079B"/>
    <w:rsid w:val="002C3895"/>
    <w:rsid w:val="002C3AD9"/>
    <w:rsid w:val="002F3671"/>
    <w:rsid w:val="00374C80"/>
    <w:rsid w:val="003753A9"/>
    <w:rsid w:val="00391BB2"/>
    <w:rsid w:val="003B1BA8"/>
    <w:rsid w:val="003D13D7"/>
    <w:rsid w:val="00442D2A"/>
    <w:rsid w:val="004D2A4B"/>
    <w:rsid w:val="004F4A1B"/>
    <w:rsid w:val="005467C0"/>
    <w:rsid w:val="00570D7A"/>
    <w:rsid w:val="005B0E0B"/>
    <w:rsid w:val="005B5C4E"/>
    <w:rsid w:val="005D1CCE"/>
    <w:rsid w:val="006212D2"/>
    <w:rsid w:val="0065050E"/>
    <w:rsid w:val="00671124"/>
    <w:rsid w:val="00676743"/>
    <w:rsid w:val="006B1B3F"/>
    <w:rsid w:val="006B5C73"/>
    <w:rsid w:val="006C6E0D"/>
    <w:rsid w:val="006D17EC"/>
    <w:rsid w:val="00735E97"/>
    <w:rsid w:val="00744802"/>
    <w:rsid w:val="00744AEF"/>
    <w:rsid w:val="007537B4"/>
    <w:rsid w:val="007831D9"/>
    <w:rsid w:val="007B5076"/>
    <w:rsid w:val="007C102C"/>
    <w:rsid w:val="007C2B7C"/>
    <w:rsid w:val="007C6204"/>
    <w:rsid w:val="007E5D71"/>
    <w:rsid w:val="007E794C"/>
    <w:rsid w:val="0083136A"/>
    <w:rsid w:val="0084626D"/>
    <w:rsid w:val="00856EDE"/>
    <w:rsid w:val="00862CBC"/>
    <w:rsid w:val="00872917"/>
    <w:rsid w:val="00894F46"/>
    <w:rsid w:val="00895C7D"/>
    <w:rsid w:val="00896D94"/>
    <w:rsid w:val="0093275D"/>
    <w:rsid w:val="00937BDD"/>
    <w:rsid w:val="00946F9E"/>
    <w:rsid w:val="0096394C"/>
    <w:rsid w:val="0096454F"/>
    <w:rsid w:val="009B2C70"/>
    <w:rsid w:val="009C7C2C"/>
    <w:rsid w:val="00A30DE8"/>
    <w:rsid w:val="00A36ACE"/>
    <w:rsid w:val="00A77B3E"/>
    <w:rsid w:val="00A8401B"/>
    <w:rsid w:val="00AC186E"/>
    <w:rsid w:val="00AC2E05"/>
    <w:rsid w:val="00B36F57"/>
    <w:rsid w:val="00B45A05"/>
    <w:rsid w:val="00B733EB"/>
    <w:rsid w:val="00B83409"/>
    <w:rsid w:val="00B97360"/>
    <w:rsid w:val="00BA203C"/>
    <w:rsid w:val="00BE598C"/>
    <w:rsid w:val="00C03EAE"/>
    <w:rsid w:val="00C73D73"/>
    <w:rsid w:val="00CA2A55"/>
    <w:rsid w:val="00CC1626"/>
    <w:rsid w:val="00CC5B2E"/>
    <w:rsid w:val="00CF2F57"/>
    <w:rsid w:val="00D03B60"/>
    <w:rsid w:val="00D2631A"/>
    <w:rsid w:val="00D36AB7"/>
    <w:rsid w:val="00D45E39"/>
    <w:rsid w:val="00D61D31"/>
    <w:rsid w:val="00D76EC8"/>
    <w:rsid w:val="00D967E9"/>
    <w:rsid w:val="00DA69DC"/>
    <w:rsid w:val="00DB12A3"/>
    <w:rsid w:val="00DB1599"/>
    <w:rsid w:val="00DC1FDD"/>
    <w:rsid w:val="00DC6341"/>
    <w:rsid w:val="00DF5787"/>
    <w:rsid w:val="00DF61E4"/>
    <w:rsid w:val="00E13558"/>
    <w:rsid w:val="00E85315"/>
    <w:rsid w:val="00EA6069"/>
    <w:rsid w:val="00EC5CB3"/>
    <w:rsid w:val="00F81EB2"/>
    <w:rsid w:val="00F83045"/>
    <w:rsid w:val="00F949DF"/>
    <w:rsid w:val="00FA2C00"/>
    <w:rsid w:val="00FB5E30"/>
    <w:rsid w:val="00FC2A1F"/>
    <w:rsid w:val="00FE2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F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18D0"/>
    <w:rPr>
      <w:sz w:val="18"/>
      <w:szCs w:val="18"/>
    </w:rPr>
  </w:style>
  <w:style w:type="character" w:customStyle="1" w:styleId="BalloonTextChar">
    <w:name w:val="Balloon Text Char"/>
    <w:basedOn w:val="DefaultParagraphFont"/>
    <w:link w:val="BalloonText"/>
    <w:rsid w:val="001418D0"/>
    <w:rPr>
      <w:sz w:val="18"/>
      <w:szCs w:val="18"/>
    </w:rPr>
  </w:style>
  <w:style w:type="paragraph" w:customStyle="1" w:styleId="1">
    <w:name w:val="正文1"/>
    <w:qFormat/>
    <w:rsid w:val="004D2A4B"/>
    <w:rPr>
      <w:rFonts w:ascii="Helvetica" w:eastAsia="Helvetica" w:hAnsi="Helvetica" w:cs="Helvetica"/>
      <w:color w:val="000000"/>
      <w:sz w:val="22"/>
      <w:szCs w:val="22"/>
      <w:u w:color="000000"/>
      <w:lang w:eastAsia="zh-CN"/>
    </w:rPr>
  </w:style>
  <w:style w:type="paragraph" w:customStyle="1" w:styleId="2">
    <w:name w:val="表格样式 2"/>
    <w:qFormat/>
    <w:rsid w:val="004D2A4B"/>
    <w:rPr>
      <w:rFonts w:ascii="Helvetica" w:eastAsia="Helvetica" w:hAnsi="Helvetica" w:cs="Helvetica"/>
      <w:color w:val="000000"/>
      <w:lang w:eastAsia="zh-CN"/>
    </w:rPr>
  </w:style>
  <w:style w:type="paragraph" w:customStyle="1" w:styleId="2A">
    <w:name w:val="表格样式 2 A"/>
    <w:qFormat/>
    <w:rsid w:val="004D2A4B"/>
    <w:rPr>
      <w:rFonts w:ascii="Helvetica" w:eastAsia="Helvetica" w:hAnsi="Helvetica" w:cs="Helvetica"/>
      <w:color w:val="000000"/>
      <w:u w:color="000000"/>
      <w:lang w:eastAsia="zh-CN"/>
    </w:rPr>
  </w:style>
  <w:style w:type="character" w:styleId="CommentReference">
    <w:name w:val="annotation reference"/>
    <w:basedOn w:val="DefaultParagraphFont"/>
    <w:rsid w:val="00735E97"/>
    <w:rPr>
      <w:sz w:val="21"/>
      <w:szCs w:val="21"/>
    </w:rPr>
  </w:style>
  <w:style w:type="paragraph" w:styleId="CommentText">
    <w:name w:val="annotation text"/>
    <w:basedOn w:val="Normal"/>
    <w:link w:val="CommentTextChar"/>
    <w:rsid w:val="00735E97"/>
  </w:style>
  <w:style w:type="character" w:customStyle="1" w:styleId="CommentTextChar">
    <w:name w:val="Comment Text Char"/>
    <w:basedOn w:val="DefaultParagraphFont"/>
    <w:link w:val="CommentText"/>
    <w:rsid w:val="00735E97"/>
    <w:rPr>
      <w:sz w:val="24"/>
      <w:szCs w:val="24"/>
    </w:rPr>
  </w:style>
  <w:style w:type="paragraph" w:styleId="CommentSubject">
    <w:name w:val="annotation subject"/>
    <w:basedOn w:val="CommentText"/>
    <w:next w:val="CommentText"/>
    <w:link w:val="CommentSubjectChar"/>
    <w:rsid w:val="00735E97"/>
    <w:rPr>
      <w:b/>
      <w:bCs/>
    </w:rPr>
  </w:style>
  <w:style w:type="character" w:customStyle="1" w:styleId="CommentSubjectChar">
    <w:name w:val="Comment Subject Char"/>
    <w:basedOn w:val="CommentTextChar"/>
    <w:link w:val="CommentSubject"/>
    <w:rsid w:val="00735E97"/>
    <w:rPr>
      <w:b/>
      <w:bCs/>
      <w:sz w:val="24"/>
      <w:szCs w:val="24"/>
    </w:rPr>
  </w:style>
  <w:style w:type="paragraph" w:styleId="Header">
    <w:name w:val="header"/>
    <w:basedOn w:val="Normal"/>
    <w:link w:val="HeaderChar"/>
    <w:rsid w:val="00AC18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C186E"/>
    <w:rPr>
      <w:sz w:val="18"/>
      <w:szCs w:val="18"/>
    </w:rPr>
  </w:style>
  <w:style w:type="paragraph" w:styleId="Footer">
    <w:name w:val="footer"/>
    <w:basedOn w:val="Normal"/>
    <w:link w:val="FooterChar"/>
    <w:uiPriority w:val="99"/>
    <w:rsid w:val="00AC18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C18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18D0"/>
    <w:rPr>
      <w:sz w:val="18"/>
      <w:szCs w:val="18"/>
    </w:rPr>
  </w:style>
  <w:style w:type="character" w:customStyle="1" w:styleId="BalloonTextChar">
    <w:name w:val="Balloon Text Char"/>
    <w:basedOn w:val="DefaultParagraphFont"/>
    <w:link w:val="BalloonText"/>
    <w:rsid w:val="001418D0"/>
    <w:rPr>
      <w:sz w:val="18"/>
      <w:szCs w:val="18"/>
    </w:rPr>
  </w:style>
  <w:style w:type="paragraph" w:customStyle="1" w:styleId="1">
    <w:name w:val="正文1"/>
    <w:qFormat/>
    <w:rsid w:val="004D2A4B"/>
    <w:rPr>
      <w:rFonts w:ascii="Helvetica" w:eastAsia="Helvetica" w:hAnsi="Helvetica" w:cs="Helvetica"/>
      <w:color w:val="000000"/>
      <w:sz w:val="22"/>
      <w:szCs w:val="22"/>
      <w:u w:color="000000"/>
      <w:lang w:eastAsia="zh-CN"/>
    </w:rPr>
  </w:style>
  <w:style w:type="paragraph" w:customStyle="1" w:styleId="2">
    <w:name w:val="表格样式 2"/>
    <w:qFormat/>
    <w:rsid w:val="004D2A4B"/>
    <w:rPr>
      <w:rFonts w:ascii="Helvetica" w:eastAsia="Helvetica" w:hAnsi="Helvetica" w:cs="Helvetica"/>
      <w:color w:val="000000"/>
      <w:lang w:eastAsia="zh-CN"/>
    </w:rPr>
  </w:style>
  <w:style w:type="paragraph" w:customStyle="1" w:styleId="2A">
    <w:name w:val="表格样式 2 A"/>
    <w:qFormat/>
    <w:rsid w:val="004D2A4B"/>
    <w:rPr>
      <w:rFonts w:ascii="Helvetica" w:eastAsia="Helvetica" w:hAnsi="Helvetica" w:cs="Helvetica"/>
      <w:color w:val="000000"/>
      <w:u w:color="000000"/>
      <w:lang w:eastAsia="zh-CN"/>
    </w:rPr>
  </w:style>
  <w:style w:type="character" w:styleId="CommentReference">
    <w:name w:val="annotation reference"/>
    <w:basedOn w:val="DefaultParagraphFont"/>
    <w:rsid w:val="00735E97"/>
    <w:rPr>
      <w:sz w:val="21"/>
      <w:szCs w:val="21"/>
    </w:rPr>
  </w:style>
  <w:style w:type="paragraph" w:styleId="CommentText">
    <w:name w:val="annotation text"/>
    <w:basedOn w:val="Normal"/>
    <w:link w:val="CommentTextChar"/>
    <w:rsid w:val="00735E97"/>
  </w:style>
  <w:style w:type="character" w:customStyle="1" w:styleId="CommentTextChar">
    <w:name w:val="Comment Text Char"/>
    <w:basedOn w:val="DefaultParagraphFont"/>
    <w:link w:val="CommentText"/>
    <w:rsid w:val="00735E97"/>
    <w:rPr>
      <w:sz w:val="24"/>
      <w:szCs w:val="24"/>
    </w:rPr>
  </w:style>
  <w:style w:type="paragraph" w:styleId="CommentSubject">
    <w:name w:val="annotation subject"/>
    <w:basedOn w:val="CommentText"/>
    <w:next w:val="CommentText"/>
    <w:link w:val="CommentSubjectChar"/>
    <w:rsid w:val="00735E97"/>
    <w:rPr>
      <w:b/>
      <w:bCs/>
    </w:rPr>
  </w:style>
  <w:style w:type="character" w:customStyle="1" w:styleId="CommentSubjectChar">
    <w:name w:val="Comment Subject Char"/>
    <w:basedOn w:val="CommentTextChar"/>
    <w:link w:val="CommentSubject"/>
    <w:rsid w:val="00735E97"/>
    <w:rPr>
      <w:b/>
      <w:bCs/>
      <w:sz w:val="24"/>
      <w:szCs w:val="24"/>
    </w:rPr>
  </w:style>
  <w:style w:type="paragraph" w:styleId="Header">
    <w:name w:val="header"/>
    <w:basedOn w:val="Normal"/>
    <w:link w:val="HeaderChar"/>
    <w:rsid w:val="00AC18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C186E"/>
    <w:rPr>
      <w:sz w:val="18"/>
      <w:szCs w:val="18"/>
    </w:rPr>
  </w:style>
  <w:style w:type="paragraph" w:styleId="Footer">
    <w:name w:val="footer"/>
    <w:basedOn w:val="Normal"/>
    <w:link w:val="FooterChar"/>
    <w:uiPriority w:val="99"/>
    <w:rsid w:val="00AC18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C18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92DE-EF29-4854-864D-38E4A00B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2021-03-28T16:52:00Z</dcterms:created>
  <dcterms:modified xsi:type="dcterms:W3CDTF">2021-03-28T16:52:00Z</dcterms:modified>
</cp:coreProperties>
</file>