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F49" w:rsidRPr="005E6D0A" w:rsidRDefault="004E6F49" w:rsidP="009451E4">
      <w:pPr>
        <w:spacing w:line="360" w:lineRule="auto"/>
        <w:jc w:val="both"/>
        <w:rPr>
          <w:rFonts w:ascii="Book Antiqua" w:hAnsi="Book Antiqua" w:cs="Tahoma"/>
          <w:b/>
          <w:color w:val="000000"/>
        </w:rPr>
      </w:pPr>
      <w:r w:rsidRPr="005E6D0A">
        <w:rPr>
          <w:rFonts w:ascii="Book Antiqua" w:hAnsi="Book Antiqua" w:cs="Tahoma"/>
          <w:b/>
          <w:color w:val="0000FF"/>
        </w:rPr>
        <w:t xml:space="preserve">Name of journal: </w:t>
      </w:r>
      <w:r w:rsidRPr="005E6D0A">
        <w:rPr>
          <w:rFonts w:ascii="Book Antiqua" w:hAnsi="Book Antiqua" w:cs="Tahoma"/>
          <w:b/>
          <w:color w:val="000000"/>
        </w:rPr>
        <w:t>World Journal of Stem Cells</w:t>
      </w:r>
    </w:p>
    <w:p w:rsidR="004E6F49" w:rsidRPr="005E6D0A" w:rsidRDefault="004E6F49" w:rsidP="009451E4">
      <w:pPr>
        <w:spacing w:line="360" w:lineRule="auto"/>
        <w:jc w:val="both"/>
        <w:rPr>
          <w:rFonts w:ascii="Book Antiqua" w:eastAsia="宋体" w:hAnsi="Book Antiqua" w:cs="Tahoma"/>
          <w:b/>
          <w:color w:val="0000FF"/>
          <w:lang w:eastAsia="zh-CN"/>
        </w:rPr>
      </w:pPr>
      <w:r w:rsidRPr="005E6D0A">
        <w:rPr>
          <w:rFonts w:ascii="Book Antiqua" w:hAnsi="Book Antiqua" w:cs="Tahoma"/>
          <w:b/>
          <w:color w:val="0000FF"/>
        </w:rPr>
        <w:t xml:space="preserve">ESPS Manuscript NO: </w:t>
      </w:r>
      <w:r w:rsidRPr="005E6D0A">
        <w:rPr>
          <w:rFonts w:ascii="Book Antiqua" w:eastAsia="宋体" w:hAnsi="Book Antiqua" w:cs="Tahoma"/>
          <w:b/>
          <w:color w:val="0000FF"/>
          <w:lang w:eastAsia="zh-CN"/>
        </w:rPr>
        <w:t>6240</w:t>
      </w:r>
    </w:p>
    <w:p w:rsidR="004E6F49" w:rsidRPr="005E6D0A" w:rsidRDefault="004E6F49" w:rsidP="009451E4">
      <w:pPr>
        <w:spacing w:line="360" w:lineRule="auto"/>
        <w:jc w:val="both"/>
        <w:rPr>
          <w:rFonts w:ascii="Book Antiqua" w:eastAsia="宋体" w:hAnsi="Book Antiqua" w:cs="Tahoma"/>
          <w:b/>
          <w:color w:val="0000FF"/>
          <w:lang w:eastAsia="zh-CN"/>
        </w:rPr>
      </w:pPr>
      <w:r w:rsidRPr="005E6D0A">
        <w:rPr>
          <w:rFonts w:ascii="Book Antiqua" w:hAnsi="Book Antiqua" w:cs="Tahoma"/>
          <w:b/>
          <w:color w:val="0000FF"/>
        </w:rPr>
        <w:t xml:space="preserve">Columns: </w:t>
      </w:r>
      <w:r w:rsidRPr="005E6D0A">
        <w:rPr>
          <w:rFonts w:ascii="Book Antiqua" w:eastAsia="宋体" w:hAnsi="Book Antiqua" w:cs="Tahoma"/>
          <w:b/>
          <w:color w:val="000000"/>
          <w:lang w:eastAsia="zh-CN"/>
        </w:rPr>
        <w:t>REVIEW</w:t>
      </w:r>
      <w:bookmarkStart w:id="0" w:name="_GoBack"/>
      <w:bookmarkEnd w:id="0"/>
    </w:p>
    <w:p w:rsidR="005607A3" w:rsidRPr="005E6D0A" w:rsidRDefault="005607A3" w:rsidP="009451E4">
      <w:pPr>
        <w:spacing w:line="360" w:lineRule="auto"/>
        <w:jc w:val="both"/>
        <w:rPr>
          <w:rFonts w:ascii="Book Antiqua" w:eastAsia="宋体" w:hAnsi="Book Antiqua" w:cstheme="majorHAnsi"/>
          <w:lang w:eastAsia="zh-CN"/>
        </w:rPr>
      </w:pP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Brain stem cells as the cell of origin in glioma</w:t>
      </w:r>
    </w:p>
    <w:p w:rsidR="004E6F49" w:rsidRPr="005E6D0A" w:rsidRDefault="004E6F49" w:rsidP="009451E4">
      <w:pPr>
        <w:spacing w:line="360" w:lineRule="auto"/>
        <w:jc w:val="both"/>
        <w:rPr>
          <w:rFonts w:ascii="Book Antiqua" w:eastAsia="宋体" w:hAnsi="Book Antiqua" w:cstheme="majorHAnsi"/>
          <w:b/>
          <w:lang w:eastAsia="zh-CN"/>
        </w:rPr>
      </w:pPr>
    </w:p>
    <w:p w:rsidR="004E6F49" w:rsidRPr="005E6D0A" w:rsidRDefault="00DF1F96" w:rsidP="009451E4">
      <w:pPr>
        <w:spacing w:line="360" w:lineRule="auto"/>
        <w:jc w:val="both"/>
        <w:rPr>
          <w:rFonts w:ascii="Book Antiqua" w:hAnsi="Book Antiqua" w:cstheme="majorHAnsi"/>
        </w:rPr>
      </w:pPr>
      <w:r w:rsidRPr="00C67BC9">
        <w:rPr>
          <w:rFonts w:ascii="Book Antiqua" w:hAnsi="Book Antiqua" w:cstheme="majorHAnsi"/>
        </w:rPr>
        <w:t xml:space="preserve">Modrek </w:t>
      </w:r>
      <w:r w:rsidRPr="00C67BC9">
        <w:rPr>
          <w:rFonts w:ascii="Book Antiqua" w:eastAsia="宋体" w:hAnsi="Book Antiqua" w:cstheme="majorHAnsi"/>
          <w:lang w:eastAsia="zh-CN"/>
        </w:rPr>
        <w:t xml:space="preserve">AS </w:t>
      </w:r>
      <w:r w:rsidRPr="00C67BC9">
        <w:rPr>
          <w:rFonts w:ascii="Book Antiqua" w:eastAsia="宋体" w:hAnsi="Book Antiqua" w:cstheme="majorHAnsi"/>
          <w:i/>
          <w:lang w:eastAsia="zh-CN"/>
        </w:rPr>
        <w:t>et al</w:t>
      </w:r>
      <w:r w:rsidRPr="00C67BC9">
        <w:rPr>
          <w:rFonts w:ascii="Book Antiqua" w:eastAsia="宋体" w:hAnsi="Book Antiqua" w:cstheme="majorHAnsi"/>
          <w:lang w:eastAsia="zh-CN"/>
        </w:rPr>
        <w:t>.</w:t>
      </w:r>
      <w:r w:rsidRPr="005E6D0A">
        <w:rPr>
          <w:rFonts w:ascii="Book Antiqua" w:eastAsia="宋体" w:hAnsi="Book Antiqua" w:cstheme="majorHAnsi"/>
          <w:lang w:eastAsia="zh-CN"/>
        </w:rPr>
        <w:t xml:space="preserve"> </w:t>
      </w:r>
      <w:r w:rsidR="004E6F49" w:rsidRPr="005E6D0A">
        <w:rPr>
          <w:rFonts w:ascii="Book Antiqua" w:hAnsi="Book Antiqua" w:cstheme="majorHAnsi"/>
        </w:rPr>
        <w:t>The cell of origin in glioma</w:t>
      </w:r>
    </w:p>
    <w:p w:rsidR="004E6F49" w:rsidRPr="005E6D0A" w:rsidRDefault="004E6F49" w:rsidP="009451E4">
      <w:pPr>
        <w:spacing w:line="360" w:lineRule="auto"/>
        <w:jc w:val="both"/>
        <w:rPr>
          <w:rFonts w:ascii="Book Antiqua" w:hAnsi="Book Antiqua" w:cstheme="majorHAnsi"/>
          <w:b/>
        </w:rPr>
      </w:pPr>
    </w:p>
    <w:p w:rsidR="00455B99" w:rsidRPr="005E6D0A" w:rsidRDefault="00455B99" w:rsidP="009451E4">
      <w:pPr>
        <w:spacing w:line="360" w:lineRule="auto"/>
        <w:jc w:val="both"/>
        <w:rPr>
          <w:rFonts w:ascii="Book Antiqua" w:eastAsia="宋体" w:hAnsi="Book Antiqua" w:cstheme="majorHAnsi"/>
          <w:lang w:eastAsia="zh-CN"/>
        </w:rPr>
      </w:pPr>
      <w:r w:rsidRPr="005E6D0A">
        <w:rPr>
          <w:rFonts w:ascii="Book Antiqua" w:hAnsi="Book Antiqua" w:cstheme="majorHAnsi"/>
        </w:rPr>
        <w:t>Aram S Modrek, N Sumru Bayin, Dimitris G Placantonakis</w:t>
      </w:r>
    </w:p>
    <w:p w:rsidR="00455B99" w:rsidRPr="005E6D0A" w:rsidRDefault="00455B99" w:rsidP="009451E4">
      <w:pPr>
        <w:spacing w:line="360" w:lineRule="auto"/>
        <w:jc w:val="both"/>
        <w:rPr>
          <w:rFonts w:ascii="Book Antiqua" w:eastAsia="宋体" w:hAnsi="Book Antiqua" w:cstheme="majorHAnsi"/>
          <w:lang w:eastAsia="zh-CN"/>
        </w:rPr>
      </w:pPr>
    </w:p>
    <w:p w:rsidR="004D3302" w:rsidRPr="005E6D0A" w:rsidRDefault="00FF6783" w:rsidP="009451E4">
      <w:pPr>
        <w:spacing w:line="360" w:lineRule="auto"/>
        <w:jc w:val="both"/>
        <w:rPr>
          <w:rFonts w:ascii="Book Antiqua" w:eastAsia="宋体" w:hAnsi="Book Antiqua" w:cstheme="majorHAnsi"/>
          <w:lang w:eastAsia="zh-CN"/>
        </w:rPr>
      </w:pPr>
      <w:r w:rsidRPr="005E6D0A">
        <w:rPr>
          <w:rFonts w:ascii="Book Antiqua" w:hAnsi="Book Antiqua" w:cstheme="majorHAnsi"/>
          <w:b/>
        </w:rPr>
        <w:t xml:space="preserve">Aram S Modrek, </w:t>
      </w:r>
      <w:r w:rsidR="004E6F49" w:rsidRPr="005E6D0A">
        <w:rPr>
          <w:rFonts w:ascii="Book Antiqua" w:hAnsi="Book Antiqua" w:cstheme="majorHAnsi"/>
        </w:rPr>
        <w:t xml:space="preserve">Medical Scientist Training Program, </w:t>
      </w:r>
      <w:r w:rsidR="004D3302" w:rsidRPr="005E6D0A">
        <w:rPr>
          <w:rFonts w:ascii="Book Antiqua" w:hAnsi="Book Antiqua" w:cstheme="majorHAnsi"/>
        </w:rPr>
        <w:t xml:space="preserve">New York University School of Medicine, New York, </w:t>
      </w:r>
      <w:r w:rsidR="00E2715C" w:rsidRPr="005E6D0A">
        <w:rPr>
          <w:rFonts w:ascii="Book Antiqua" w:eastAsia="宋体" w:hAnsi="Book Antiqua" w:cstheme="majorHAnsi"/>
          <w:lang w:eastAsia="zh-CN"/>
        </w:rPr>
        <w:t xml:space="preserve">NY </w:t>
      </w:r>
      <w:r w:rsidR="004D3302" w:rsidRPr="005E6D0A">
        <w:rPr>
          <w:rFonts w:ascii="Book Antiqua" w:hAnsi="Book Antiqua" w:cstheme="majorHAnsi"/>
        </w:rPr>
        <w:t>10016</w:t>
      </w:r>
      <w:r w:rsidR="00E2715C" w:rsidRPr="005E6D0A">
        <w:rPr>
          <w:rFonts w:ascii="Book Antiqua" w:eastAsia="宋体" w:hAnsi="Book Antiqua" w:cstheme="majorHAnsi"/>
          <w:lang w:eastAsia="zh-CN"/>
        </w:rPr>
        <w:t xml:space="preserve">, </w:t>
      </w:r>
      <w:bookmarkStart w:id="1" w:name="OLE_LINK144"/>
      <w:bookmarkStart w:id="2" w:name="OLE_LINK145"/>
      <w:bookmarkStart w:id="3" w:name="OLE_LINK31"/>
      <w:r w:rsidR="00E2715C" w:rsidRPr="005E6D0A">
        <w:rPr>
          <w:rFonts w:ascii="Book Antiqua" w:hAnsi="Book Antiqua" w:cs="Garamond"/>
        </w:rPr>
        <w:t>United States</w:t>
      </w:r>
      <w:bookmarkEnd w:id="1"/>
      <w:bookmarkEnd w:id="2"/>
      <w:bookmarkEnd w:id="3"/>
    </w:p>
    <w:p w:rsidR="004D3302" w:rsidRPr="00BF6AB3" w:rsidRDefault="004D3302" w:rsidP="009451E4">
      <w:pPr>
        <w:spacing w:line="360" w:lineRule="auto"/>
        <w:jc w:val="both"/>
        <w:rPr>
          <w:rFonts w:ascii="Book Antiqua" w:eastAsia="宋体" w:hAnsi="Book Antiqua" w:cstheme="majorHAnsi"/>
          <w:lang w:eastAsia="zh-CN"/>
        </w:rPr>
      </w:pPr>
    </w:p>
    <w:p w:rsidR="004D3302" w:rsidRPr="005E6D0A" w:rsidRDefault="0015218C" w:rsidP="009451E4">
      <w:pPr>
        <w:spacing w:line="360" w:lineRule="auto"/>
        <w:jc w:val="both"/>
        <w:rPr>
          <w:rFonts w:ascii="Book Antiqua" w:hAnsi="Book Antiqua" w:cstheme="majorHAnsi"/>
        </w:rPr>
      </w:pPr>
      <w:r w:rsidRPr="005E6D0A">
        <w:rPr>
          <w:rFonts w:ascii="Book Antiqua" w:hAnsi="Book Antiqua" w:cstheme="majorHAnsi"/>
          <w:b/>
        </w:rPr>
        <w:t>Aram S Modrek, N Sumru Bayin, Dimitris G Placantonakis</w:t>
      </w:r>
      <w:r w:rsidRPr="005E6D0A">
        <w:rPr>
          <w:rFonts w:ascii="Book Antiqua" w:eastAsia="宋体" w:hAnsi="Book Antiqua" w:cstheme="majorHAnsi"/>
          <w:b/>
          <w:lang w:eastAsia="zh-CN"/>
        </w:rPr>
        <w:t xml:space="preserve">, </w:t>
      </w:r>
      <w:r w:rsidR="004E6F49" w:rsidRPr="005E6D0A">
        <w:rPr>
          <w:rFonts w:ascii="Book Antiqua" w:hAnsi="Book Antiqua" w:cstheme="majorHAnsi"/>
        </w:rPr>
        <w:t xml:space="preserve">Department of Neurosurgery, </w:t>
      </w:r>
      <w:r w:rsidR="004D3302" w:rsidRPr="005E6D0A">
        <w:rPr>
          <w:rFonts w:ascii="Book Antiqua" w:hAnsi="Book Antiqua" w:cstheme="majorHAnsi"/>
        </w:rPr>
        <w:t xml:space="preserve">New York University School of Medicine, New York, </w:t>
      </w:r>
      <w:r w:rsidR="00E2715C" w:rsidRPr="005E6D0A">
        <w:rPr>
          <w:rFonts w:ascii="Book Antiqua" w:eastAsia="宋体" w:hAnsi="Book Antiqua" w:cstheme="majorHAnsi"/>
          <w:lang w:eastAsia="zh-CN"/>
        </w:rPr>
        <w:t xml:space="preserve">NY </w:t>
      </w:r>
      <w:r w:rsidR="00E2715C" w:rsidRPr="005E6D0A">
        <w:rPr>
          <w:rFonts w:ascii="Book Antiqua" w:hAnsi="Book Antiqua" w:cstheme="majorHAnsi"/>
        </w:rPr>
        <w:t>10016</w:t>
      </w:r>
      <w:r w:rsidR="00E2715C" w:rsidRPr="005E6D0A">
        <w:rPr>
          <w:rFonts w:ascii="Book Antiqua" w:eastAsia="宋体" w:hAnsi="Book Antiqua" w:cstheme="majorHAnsi"/>
          <w:lang w:eastAsia="zh-CN"/>
        </w:rPr>
        <w:t xml:space="preserve">, </w:t>
      </w:r>
      <w:r w:rsidR="00E2715C" w:rsidRPr="005E6D0A">
        <w:rPr>
          <w:rFonts w:ascii="Book Antiqua" w:hAnsi="Book Antiqua" w:cs="Garamond"/>
        </w:rPr>
        <w:t>United States</w:t>
      </w:r>
    </w:p>
    <w:p w:rsidR="004D3302" w:rsidRPr="005E6D0A" w:rsidRDefault="004D3302" w:rsidP="009451E4">
      <w:pPr>
        <w:spacing w:line="360" w:lineRule="auto"/>
        <w:jc w:val="both"/>
        <w:rPr>
          <w:rFonts w:ascii="Book Antiqua" w:eastAsia="宋体" w:hAnsi="Book Antiqua" w:cstheme="majorHAnsi"/>
          <w:lang w:eastAsia="zh-CN"/>
        </w:rPr>
      </w:pPr>
    </w:p>
    <w:p w:rsidR="004D3302" w:rsidRPr="005E6D0A" w:rsidRDefault="002F40FB" w:rsidP="009451E4">
      <w:pPr>
        <w:spacing w:line="360" w:lineRule="auto"/>
        <w:jc w:val="both"/>
        <w:rPr>
          <w:rFonts w:ascii="Book Antiqua" w:hAnsi="Book Antiqua" w:cstheme="majorHAnsi"/>
        </w:rPr>
      </w:pPr>
      <w:r w:rsidRPr="005E6D0A">
        <w:rPr>
          <w:rFonts w:ascii="Book Antiqua" w:hAnsi="Book Antiqua" w:cstheme="majorHAnsi"/>
          <w:b/>
        </w:rPr>
        <w:t>Dimitris G Placantonakis</w:t>
      </w:r>
      <w:r w:rsidRPr="005E6D0A">
        <w:rPr>
          <w:rFonts w:ascii="Book Antiqua" w:eastAsia="宋体" w:hAnsi="Book Antiqua"/>
          <w:b/>
          <w:lang w:eastAsia="zh-CN"/>
        </w:rPr>
        <w:t>,</w:t>
      </w:r>
      <w:r w:rsidRPr="005E6D0A">
        <w:rPr>
          <w:rFonts w:ascii="Book Antiqua" w:eastAsia="宋体" w:hAnsi="Book Antiqua"/>
          <w:lang w:eastAsia="zh-CN"/>
        </w:rPr>
        <w:t xml:space="preserve"> </w:t>
      </w:r>
      <w:r w:rsidR="004E6F49" w:rsidRPr="005E6D0A">
        <w:rPr>
          <w:rFonts w:ascii="Book Antiqua" w:hAnsi="Book Antiqua"/>
        </w:rPr>
        <w:t xml:space="preserve">Kimmel Center for Stem Cell Biology, </w:t>
      </w:r>
      <w:r w:rsidR="004D3302" w:rsidRPr="005E6D0A">
        <w:rPr>
          <w:rFonts w:ascii="Book Antiqua" w:hAnsi="Book Antiqua" w:cstheme="majorHAnsi"/>
        </w:rPr>
        <w:t>New York University School of Medicine, New York,</w:t>
      </w:r>
      <w:r w:rsidR="00E2715C" w:rsidRPr="005E6D0A">
        <w:rPr>
          <w:rFonts w:ascii="Book Antiqua" w:eastAsia="宋体" w:hAnsi="Book Antiqua" w:cstheme="majorHAnsi"/>
          <w:lang w:eastAsia="zh-CN"/>
        </w:rPr>
        <w:t xml:space="preserve"> NY </w:t>
      </w:r>
      <w:r w:rsidR="00E2715C" w:rsidRPr="005E6D0A">
        <w:rPr>
          <w:rFonts w:ascii="Book Antiqua" w:hAnsi="Book Antiqua" w:cstheme="majorHAnsi"/>
        </w:rPr>
        <w:t>10016</w:t>
      </w:r>
      <w:r w:rsidR="00E2715C" w:rsidRPr="005E6D0A">
        <w:rPr>
          <w:rFonts w:ascii="Book Antiqua" w:eastAsia="宋体" w:hAnsi="Book Antiqua" w:cstheme="majorHAnsi"/>
          <w:lang w:eastAsia="zh-CN"/>
        </w:rPr>
        <w:t xml:space="preserve">, </w:t>
      </w:r>
      <w:r w:rsidR="00E2715C" w:rsidRPr="005E6D0A">
        <w:rPr>
          <w:rFonts w:ascii="Book Antiqua" w:hAnsi="Book Antiqua" w:cs="Garamond"/>
        </w:rPr>
        <w:t>United States</w:t>
      </w:r>
    </w:p>
    <w:p w:rsidR="004D3302" w:rsidRPr="005E6D0A" w:rsidRDefault="004D3302" w:rsidP="009451E4">
      <w:pPr>
        <w:spacing w:line="360" w:lineRule="auto"/>
        <w:jc w:val="both"/>
        <w:rPr>
          <w:rFonts w:ascii="Book Antiqua" w:eastAsia="宋体" w:hAnsi="Book Antiqua"/>
          <w:lang w:eastAsia="zh-CN"/>
        </w:rPr>
      </w:pPr>
    </w:p>
    <w:p w:rsidR="004D3302" w:rsidRPr="005E6D0A" w:rsidRDefault="002F40FB" w:rsidP="009451E4">
      <w:pPr>
        <w:spacing w:line="360" w:lineRule="auto"/>
        <w:jc w:val="both"/>
        <w:rPr>
          <w:rFonts w:ascii="Book Antiqua" w:hAnsi="Book Antiqua" w:cstheme="majorHAnsi"/>
        </w:rPr>
      </w:pPr>
      <w:r w:rsidRPr="005E6D0A">
        <w:rPr>
          <w:rFonts w:ascii="Book Antiqua" w:hAnsi="Book Antiqua" w:cstheme="majorHAnsi"/>
          <w:b/>
        </w:rPr>
        <w:t>Dimitris G Placantonakis</w:t>
      </w:r>
      <w:r w:rsidRPr="005E6D0A">
        <w:rPr>
          <w:rFonts w:ascii="Book Antiqua" w:eastAsia="宋体" w:hAnsi="Book Antiqua"/>
          <w:b/>
          <w:lang w:eastAsia="zh-CN"/>
        </w:rPr>
        <w:t>,</w:t>
      </w:r>
      <w:r w:rsidRPr="005E6D0A">
        <w:rPr>
          <w:rFonts w:ascii="Book Antiqua" w:eastAsia="宋体" w:hAnsi="Book Antiqua"/>
          <w:lang w:eastAsia="zh-CN"/>
        </w:rPr>
        <w:t xml:space="preserve"> </w:t>
      </w:r>
      <w:r w:rsidR="004E6F49" w:rsidRPr="005E6D0A">
        <w:rPr>
          <w:rFonts w:ascii="Book Antiqua" w:hAnsi="Book Antiqua"/>
        </w:rPr>
        <w:t>Brain Tumor Center</w:t>
      </w:r>
      <w:r w:rsidR="004D3302" w:rsidRPr="005E6D0A">
        <w:rPr>
          <w:rFonts w:ascii="Book Antiqua" w:eastAsia="宋体" w:hAnsi="Book Antiqua"/>
          <w:lang w:eastAsia="zh-CN"/>
        </w:rPr>
        <w:t xml:space="preserve">, </w:t>
      </w:r>
      <w:r w:rsidR="004D3302" w:rsidRPr="005E6D0A">
        <w:rPr>
          <w:rFonts w:ascii="Book Antiqua" w:hAnsi="Book Antiqua" w:cstheme="majorHAnsi"/>
        </w:rPr>
        <w:t xml:space="preserve">New York University School of Medicine, New York, </w:t>
      </w:r>
      <w:r w:rsidR="00E2715C" w:rsidRPr="005E6D0A">
        <w:rPr>
          <w:rFonts w:ascii="Book Antiqua" w:eastAsia="宋体" w:hAnsi="Book Antiqua" w:cstheme="majorHAnsi"/>
          <w:lang w:eastAsia="zh-CN"/>
        </w:rPr>
        <w:t xml:space="preserve">NY </w:t>
      </w:r>
      <w:r w:rsidR="00E2715C" w:rsidRPr="005E6D0A">
        <w:rPr>
          <w:rFonts w:ascii="Book Antiqua" w:hAnsi="Book Antiqua" w:cstheme="majorHAnsi"/>
        </w:rPr>
        <w:t>10016</w:t>
      </w:r>
      <w:r w:rsidR="00E2715C" w:rsidRPr="005E6D0A">
        <w:rPr>
          <w:rFonts w:ascii="Book Antiqua" w:eastAsia="宋体" w:hAnsi="Book Antiqua" w:cstheme="majorHAnsi"/>
          <w:lang w:eastAsia="zh-CN"/>
        </w:rPr>
        <w:t xml:space="preserve">, </w:t>
      </w:r>
      <w:r w:rsidR="00E2715C" w:rsidRPr="005E6D0A">
        <w:rPr>
          <w:rFonts w:ascii="Book Antiqua" w:hAnsi="Book Antiqua" w:cs="Garamond"/>
        </w:rPr>
        <w:t>United States</w:t>
      </w:r>
    </w:p>
    <w:p w:rsidR="004E6F49" w:rsidRPr="005E6D0A" w:rsidRDefault="004E6F49" w:rsidP="009451E4">
      <w:pPr>
        <w:spacing w:line="360" w:lineRule="auto"/>
        <w:jc w:val="both"/>
        <w:rPr>
          <w:rFonts w:ascii="Book Antiqua" w:hAnsi="Book Antiqua"/>
        </w:rPr>
      </w:pPr>
      <w:r w:rsidRPr="005E6D0A">
        <w:rPr>
          <w:rFonts w:ascii="Book Antiqua" w:hAnsi="Book Antiqua"/>
        </w:rPr>
        <w:t xml:space="preserve"> </w:t>
      </w:r>
    </w:p>
    <w:p w:rsidR="00BF6AB3" w:rsidRPr="005E6D0A" w:rsidRDefault="00BF6AB3" w:rsidP="009451E4">
      <w:pPr>
        <w:spacing w:line="360" w:lineRule="auto"/>
        <w:jc w:val="both"/>
        <w:rPr>
          <w:rFonts w:ascii="Book Antiqua" w:hAnsi="Book Antiqua" w:cstheme="majorHAnsi"/>
        </w:rPr>
      </w:pPr>
      <w:bookmarkStart w:id="4" w:name="OLE_LINK70"/>
      <w:bookmarkStart w:id="5" w:name="OLE_LINK71"/>
      <w:r w:rsidRPr="00967EDE">
        <w:rPr>
          <w:rFonts w:ascii="Book Antiqua" w:eastAsia="MS Mincho" w:hAnsi="Book Antiqua"/>
          <w:b/>
          <w:lang w:eastAsia="ja-JP"/>
        </w:rPr>
        <w:t>Author contributions:</w:t>
      </w:r>
      <w:r>
        <w:rPr>
          <w:rFonts w:ascii="Book Antiqua" w:eastAsia="宋体" w:hAnsi="Book Antiqua" w:hint="eastAsia"/>
          <w:b/>
          <w:lang w:eastAsia="zh-CN"/>
        </w:rPr>
        <w:t xml:space="preserve"> </w:t>
      </w:r>
      <w:bookmarkEnd w:id="4"/>
      <w:bookmarkEnd w:id="5"/>
      <w:r w:rsidRPr="005E6D0A">
        <w:rPr>
          <w:rFonts w:ascii="Book Antiqua" w:hAnsi="Book Antiqua" w:cstheme="majorHAnsi"/>
        </w:rPr>
        <w:t>Modrek</w:t>
      </w:r>
      <w:r w:rsidR="008B3E7A">
        <w:rPr>
          <w:rFonts w:ascii="Book Antiqua" w:eastAsia="宋体" w:hAnsi="Book Antiqua" w:cstheme="majorHAnsi" w:hint="eastAsia"/>
          <w:lang w:eastAsia="zh-CN"/>
        </w:rPr>
        <w:t xml:space="preserve"> </w:t>
      </w:r>
      <w:r w:rsidR="008B3E7A" w:rsidRPr="005E6D0A">
        <w:rPr>
          <w:rFonts w:ascii="Book Antiqua" w:hAnsi="Book Antiqua" w:cstheme="majorHAnsi"/>
        </w:rPr>
        <w:t>AS</w:t>
      </w:r>
      <w:r w:rsidRPr="005E6D0A">
        <w:rPr>
          <w:rFonts w:ascii="Book Antiqua" w:hAnsi="Book Antiqua" w:cstheme="majorHAnsi"/>
        </w:rPr>
        <w:t xml:space="preserve">, </w:t>
      </w:r>
      <w:r w:rsidR="008B3E7A" w:rsidRPr="005E6D0A">
        <w:rPr>
          <w:rFonts w:ascii="Book Antiqua" w:hAnsi="Book Antiqua" w:cstheme="majorHAnsi"/>
        </w:rPr>
        <w:t>Bayin</w:t>
      </w:r>
      <w:r w:rsidR="008B3E7A">
        <w:rPr>
          <w:rFonts w:ascii="Book Antiqua" w:eastAsia="宋体" w:hAnsi="Book Antiqua" w:cstheme="majorHAnsi" w:hint="eastAsia"/>
          <w:lang w:eastAsia="zh-CN"/>
        </w:rPr>
        <w:t xml:space="preserve"> NS</w:t>
      </w:r>
      <w:r w:rsidRPr="005E6D0A">
        <w:rPr>
          <w:rFonts w:ascii="Book Antiqua" w:hAnsi="Book Antiqua" w:cstheme="majorHAnsi"/>
        </w:rPr>
        <w:t xml:space="preserve"> and Placantonakis </w:t>
      </w:r>
      <w:r w:rsidR="00E11928" w:rsidRPr="005E6D0A">
        <w:rPr>
          <w:rFonts w:ascii="Book Antiqua" w:hAnsi="Book Antiqua" w:cstheme="majorHAnsi"/>
        </w:rPr>
        <w:t xml:space="preserve">DG </w:t>
      </w:r>
      <w:r w:rsidRPr="005E6D0A">
        <w:rPr>
          <w:rFonts w:ascii="Book Antiqua" w:hAnsi="Book Antiqua" w:cstheme="majorHAnsi"/>
        </w:rPr>
        <w:t>conceived and wrote the manuscript.</w:t>
      </w:r>
    </w:p>
    <w:p w:rsidR="004E6F49" w:rsidRDefault="004E6F49" w:rsidP="009451E4">
      <w:pPr>
        <w:spacing w:line="360" w:lineRule="auto"/>
        <w:jc w:val="both"/>
        <w:rPr>
          <w:rFonts w:ascii="Book Antiqua" w:eastAsia="宋体" w:hAnsi="Book Antiqua" w:cstheme="majorHAnsi"/>
          <w:b/>
          <w:lang w:eastAsia="zh-CN"/>
        </w:rPr>
      </w:pPr>
    </w:p>
    <w:p w:rsidR="004C5A9A" w:rsidRPr="00863282" w:rsidRDefault="004C5A9A" w:rsidP="009451E4">
      <w:pPr>
        <w:spacing w:line="360" w:lineRule="auto"/>
        <w:jc w:val="both"/>
        <w:rPr>
          <w:rFonts w:ascii="Book Antiqua" w:eastAsia="宋体" w:hAnsi="Book Antiqua" w:cstheme="majorHAnsi"/>
          <w:lang w:eastAsia="zh-CN"/>
        </w:rPr>
      </w:pPr>
      <w:r w:rsidRPr="005C3E57">
        <w:rPr>
          <w:rFonts w:ascii="Book Antiqua" w:hAnsi="Book Antiqua"/>
          <w:b/>
        </w:rPr>
        <w:t>Supported by</w:t>
      </w:r>
      <w:r>
        <w:rPr>
          <w:rFonts w:ascii="Book Antiqua" w:eastAsia="宋体" w:hAnsi="Book Antiqua" w:hint="eastAsia"/>
          <w:b/>
          <w:lang w:eastAsia="zh-CN"/>
        </w:rPr>
        <w:t xml:space="preserve"> </w:t>
      </w:r>
      <w:r w:rsidR="00B80B76">
        <w:rPr>
          <w:rFonts w:ascii="Book Antiqua" w:eastAsia="宋体" w:hAnsi="Book Antiqua" w:hint="eastAsia"/>
          <w:b/>
          <w:lang w:eastAsia="zh-CN"/>
        </w:rPr>
        <w:t>T</w:t>
      </w:r>
      <w:r w:rsidRPr="005E6D0A">
        <w:rPr>
          <w:rFonts w:ascii="Book Antiqua" w:hAnsi="Book Antiqua" w:cstheme="majorHAnsi"/>
        </w:rPr>
        <w:t>he Medical Scientist Training Program at NYU School of Medicine</w:t>
      </w:r>
      <w:r w:rsidR="00B80B76">
        <w:rPr>
          <w:rFonts w:ascii="Book Antiqua" w:eastAsia="宋体" w:hAnsi="Book Antiqua" w:cstheme="majorHAnsi" w:hint="eastAsia"/>
          <w:lang w:eastAsia="zh-CN"/>
        </w:rPr>
        <w:t xml:space="preserve"> to </w:t>
      </w:r>
      <w:r w:rsidR="00B80B76" w:rsidRPr="005E6D0A">
        <w:rPr>
          <w:rFonts w:ascii="Book Antiqua" w:hAnsi="Book Antiqua" w:cstheme="majorHAnsi"/>
        </w:rPr>
        <w:t>Modrek</w:t>
      </w:r>
      <w:r w:rsidR="00B80B76">
        <w:rPr>
          <w:rFonts w:ascii="Book Antiqua" w:eastAsia="宋体" w:hAnsi="Book Antiqua" w:cstheme="majorHAnsi" w:hint="eastAsia"/>
          <w:lang w:eastAsia="zh-CN"/>
        </w:rPr>
        <w:t xml:space="preserve"> </w:t>
      </w:r>
      <w:r w:rsidR="00B80B76" w:rsidRPr="005E6D0A">
        <w:rPr>
          <w:rFonts w:ascii="Book Antiqua" w:hAnsi="Book Antiqua" w:cstheme="majorHAnsi"/>
        </w:rPr>
        <w:t>AS</w:t>
      </w:r>
      <w:r w:rsidR="008A64B9">
        <w:rPr>
          <w:rFonts w:ascii="Book Antiqua" w:eastAsia="宋体" w:hAnsi="Book Antiqua" w:cstheme="majorHAnsi" w:hint="eastAsia"/>
          <w:lang w:eastAsia="zh-CN"/>
        </w:rPr>
        <w:t>;</w:t>
      </w:r>
      <w:r w:rsidRPr="005E6D0A">
        <w:rPr>
          <w:rFonts w:ascii="Book Antiqua" w:hAnsi="Book Antiqua" w:cstheme="majorHAnsi"/>
        </w:rPr>
        <w:t xml:space="preserve"> NYSTEM Institutional training grant #CO26880</w:t>
      </w:r>
      <w:r w:rsidR="006A437E">
        <w:rPr>
          <w:rFonts w:ascii="Book Antiqua" w:eastAsia="宋体" w:hAnsi="Book Antiqua" w:cstheme="majorHAnsi" w:hint="eastAsia"/>
          <w:lang w:eastAsia="zh-CN"/>
        </w:rPr>
        <w:t xml:space="preserve"> to </w:t>
      </w:r>
      <w:r w:rsidR="006A437E" w:rsidRPr="005E6D0A">
        <w:rPr>
          <w:rFonts w:ascii="Book Antiqua" w:hAnsi="Book Antiqua" w:cstheme="majorHAnsi"/>
        </w:rPr>
        <w:t>Bayin</w:t>
      </w:r>
      <w:r w:rsidR="006A437E">
        <w:rPr>
          <w:rFonts w:ascii="Book Antiqua" w:eastAsia="宋体" w:hAnsi="Book Antiqua" w:cstheme="majorHAnsi" w:hint="eastAsia"/>
          <w:lang w:eastAsia="zh-CN"/>
        </w:rPr>
        <w:t xml:space="preserve"> NS;</w:t>
      </w:r>
      <w:r w:rsidRPr="005E6D0A">
        <w:rPr>
          <w:rFonts w:ascii="Book Antiqua" w:hAnsi="Book Antiqua" w:cstheme="majorHAnsi"/>
        </w:rPr>
        <w:t xml:space="preserve"> NIH/NINDS (</w:t>
      </w:r>
      <w:r w:rsidRPr="005E6D0A">
        <w:rPr>
          <w:rFonts w:ascii="Book Antiqua" w:hAnsi="Book Antiqua"/>
        </w:rPr>
        <w:t xml:space="preserve">1 R21 NS087241-01), the NYU Cancer Institute </w:t>
      </w:r>
      <w:r w:rsidRPr="005E6D0A">
        <w:rPr>
          <w:rFonts w:ascii="Book Antiqua" w:hAnsi="Book Antiqua"/>
        </w:rPr>
        <w:lastRenderedPageBreak/>
        <w:t>Developmental Projects Program and the NYU Clinical and Translational Science Institute (</w:t>
      </w:r>
      <w:r w:rsidRPr="005E6D0A">
        <w:rPr>
          <w:rFonts w:ascii="Book Antiqua" w:hAnsi="Book Antiqua" w:cs="Calibri"/>
          <w:iCs/>
        </w:rPr>
        <w:t>NYU CTSA grant #UL1TR000038 from the National Center for the Advancement of Translational Science NCATS, NIH)</w:t>
      </w:r>
      <w:r w:rsidR="00863282">
        <w:rPr>
          <w:rFonts w:ascii="Book Antiqua" w:eastAsia="宋体" w:hAnsi="Book Antiqua" w:cs="Calibri" w:hint="eastAsia"/>
          <w:iCs/>
          <w:lang w:eastAsia="zh-CN"/>
        </w:rPr>
        <w:t xml:space="preserve"> to </w:t>
      </w:r>
      <w:r w:rsidR="00863282" w:rsidRPr="005E6D0A">
        <w:rPr>
          <w:rFonts w:ascii="Book Antiqua" w:hAnsi="Book Antiqua" w:cstheme="majorHAnsi"/>
        </w:rPr>
        <w:t>Placantonakis DG</w:t>
      </w:r>
    </w:p>
    <w:p w:rsidR="004C5A9A" w:rsidRPr="004C5A9A" w:rsidRDefault="004C5A9A" w:rsidP="009451E4">
      <w:pPr>
        <w:spacing w:line="360" w:lineRule="auto"/>
        <w:jc w:val="both"/>
        <w:rPr>
          <w:rFonts w:ascii="Book Antiqua" w:eastAsia="宋体" w:hAnsi="Book Antiqua" w:cstheme="majorHAnsi"/>
          <w:b/>
          <w:lang w:eastAsia="zh-CN"/>
        </w:rPr>
      </w:pPr>
    </w:p>
    <w:p w:rsidR="004E6F49" w:rsidRPr="005E6D0A" w:rsidRDefault="004F131F" w:rsidP="009451E4">
      <w:pPr>
        <w:spacing w:line="360" w:lineRule="auto"/>
        <w:jc w:val="both"/>
        <w:rPr>
          <w:rFonts w:ascii="Book Antiqua" w:hAnsi="Book Antiqua" w:cstheme="majorHAnsi"/>
        </w:rPr>
      </w:pPr>
      <w:bookmarkStart w:id="6" w:name="OLE_LINK185"/>
      <w:bookmarkStart w:id="7" w:name="OLE_LINK190"/>
      <w:bookmarkStart w:id="8" w:name="OLE_LINK32"/>
      <w:bookmarkStart w:id="9" w:name="OLE_LINK33"/>
      <w:r w:rsidRPr="005C6A5F">
        <w:rPr>
          <w:rFonts w:ascii="Book Antiqua" w:hAnsi="Book Antiqua"/>
          <w:b/>
          <w:color w:val="000000"/>
        </w:rPr>
        <w:t>Correspondence to:</w:t>
      </w:r>
      <w:r>
        <w:rPr>
          <w:rFonts w:ascii="Book Antiqua" w:hAnsi="Book Antiqua" w:hint="eastAsia"/>
          <w:b/>
          <w:color w:val="000000"/>
        </w:rPr>
        <w:t xml:space="preserve"> </w:t>
      </w:r>
      <w:bookmarkEnd w:id="6"/>
      <w:bookmarkEnd w:id="7"/>
      <w:bookmarkEnd w:id="8"/>
      <w:bookmarkEnd w:id="9"/>
      <w:r w:rsidR="004E6F49" w:rsidRPr="009933F1">
        <w:rPr>
          <w:rFonts w:ascii="Book Antiqua" w:hAnsi="Book Antiqua" w:cstheme="majorHAnsi"/>
          <w:b/>
        </w:rPr>
        <w:t>Dimitris G Placantonakis, MD, PhD</w:t>
      </w:r>
      <w:r w:rsidRPr="009933F1">
        <w:rPr>
          <w:rFonts w:ascii="Book Antiqua" w:eastAsia="宋体" w:hAnsi="Book Antiqua" w:cstheme="majorHAnsi" w:hint="eastAsia"/>
          <w:b/>
          <w:lang w:eastAsia="zh-CN"/>
        </w:rPr>
        <w:t>,</w:t>
      </w:r>
      <w:r>
        <w:rPr>
          <w:rFonts w:ascii="Book Antiqua" w:eastAsia="宋体" w:hAnsi="Book Antiqua" w:cstheme="majorHAnsi" w:hint="eastAsia"/>
          <w:lang w:eastAsia="zh-CN"/>
        </w:rPr>
        <w:t xml:space="preserve"> D</w:t>
      </w:r>
      <w:r w:rsidR="004E6F49" w:rsidRPr="005E6D0A">
        <w:rPr>
          <w:rFonts w:ascii="Book Antiqua" w:hAnsi="Book Antiqua" w:cstheme="majorHAnsi"/>
        </w:rPr>
        <w:t>epartment of Neurosurgery</w:t>
      </w:r>
      <w:r w:rsidR="0091535C">
        <w:rPr>
          <w:rFonts w:ascii="Book Antiqua" w:eastAsia="宋体" w:hAnsi="Book Antiqua" w:cstheme="majorHAnsi" w:hint="eastAsia"/>
          <w:lang w:eastAsia="zh-CN"/>
        </w:rPr>
        <w:t xml:space="preserve">, </w:t>
      </w:r>
      <w:r w:rsidR="004E6F49" w:rsidRPr="005E6D0A">
        <w:rPr>
          <w:rFonts w:ascii="Book Antiqua" w:hAnsi="Book Antiqua" w:cstheme="majorHAnsi"/>
        </w:rPr>
        <w:t>NYU School of Medicine</w:t>
      </w:r>
      <w:r w:rsidR="00CD6C15">
        <w:rPr>
          <w:rFonts w:ascii="Book Antiqua" w:eastAsia="宋体" w:hAnsi="Book Antiqua" w:cstheme="majorHAnsi" w:hint="eastAsia"/>
          <w:lang w:eastAsia="zh-CN"/>
        </w:rPr>
        <w:t xml:space="preserve">, </w:t>
      </w:r>
      <w:r w:rsidR="004E6F49" w:rsidRPr="005E6D0A">
        <w:rPr>
          <w:rFonts w:ascii="Book Antiqua" w:hAnsi="Book Antiqua" w:cstheme="majorHAnsi"/>
        </w:rPr>
        <w:t>530 First Avenue</w:t>
      </w:r>
      <w:r w:rsidR="00866A64">
        <w:rPr>
          <w:rFonts w:ascii="Book Antiqua" w:eastAsia="宋体" w:hAnsi="Book Antiqua" w:cstheme="majorHAnsi" w:hint="eastAsia"/>
          <w:lang w:eastAsia="zh-CN"/>
        </w:rPr>
        <w:t xml:space="preserve">, </w:t>
      </w:r>
      <w:r w:rsidR="004E6F49" w:rsidRPr="005E6D0A">
        <w:rPr>
          <w:rFonts w:ascii="Book Antiqua" w:hAnsi="Book Antiqua" w:cstheme="majorHAnsi"/>
        </w:rPr>
        <w:t>Skirball 8R-303</w:t>
      </w:r>
    </w:p>
    <w:p w:rsidR="004E6F49" w:rsidRPr="00866A64" w:rsidRDefault="004E6F49" w:rsidP="009451E4">
      <w:pPr>
        <w:spacing w:line="360" w:lineRule="auto"/>
        <w:jc w:val="both"/>
        <w:rPr>
          <w:rFonts w:ascii="Book Antiqua" w:eastAsia="宋体" w:hAnsi="Book Antiqua" w:cstheme="majorHAnsi"/>
          <w:lang w:eastAsia="zh-CN"/>
        </w:rPr>
      </w:pPr>
      <w:r w:rsidRPr="005E6D0A">
        <w:rPr>
          <w:rFonts w:ascii="Book Antiqua" w:hAnsi="Book Antiqua" w:cstheme="majorHAnsi"/>
        </w:rPr>
        <w:t xml:space="preserve">New York, </w:t>
      </w:r>
      <w:r w:rsidR="00866A64" w:rsidRPr="005E6D0A">
        <w:rPr>
          <w:rFonts w:ascii="Book Antiqua" w:eastAsia="宋体" w:hAnsi="Book Antiqua" w:cstheme="majorHAnsi"/>
          <w:lang w:eastAsia="zh-CN"/>
        </w:rPr>
        <w:t xml:space="preserve">NY </w:t>
      </w:r>
      <w:r w:rsidR="00866A64" w:rsidRPr="005E6D0A">
        <w:rPr>
          <w:rFonts w:ascii="Book Antiqua" w:hAnsi="Book Antiqua" w:cstheme="majorHAnsi"/>
        </w:rPr>
        <w:t>10016</w:t>
      </w:r>
      <w:r w:rsidR="00866A64" w:rsidRPr="005E6D0A">
        <w:rPr>
          <w:rFonts w:ascii="Book Antiqua" w:eastAsia="宋体" w:hAnsi="Book Antiqua" w:cstheme="majorHAnsi"/>
          <w:lang w:eastAsia="zh-CN"/>
        </w:rPr>
        <w:t xml:space="preserve">, </w:t>
      </w:r>
      <w:r w:rsidR="00866A64" w:rsidRPr="005E6D0A">
        <w:rPr>
          <w:rFonts w:ascii="Book Antiqua" w:hAnsi="Book Antiqua" w:cs="Garamond"/>
        </w:rPr>
        <w:t>United States</w:t>
      </w:r>
      <w:r w:rsidR="00866A64">
        <w:rPr>
          <w:rFonts w:ascii="Book Antiqua" w:eastAsia="宋体" w:hAnsi="Book Antiqua" w:cstheme="majorHAnsi" w:hint="eastAsia"/>
          <w:lang w:eastAsia="zh-CN"/>
        </w:rPr>
        <w:t xml:space="preserve">. </w:t>
      </w:r>
      <w:r w:rsidR="00866A64" w:rsidRPr="005E6D0A">
        <w:rPr>
          <w:rFonts w:ascii="Book Antiqua" w:hAnsi="Book Antiqua" w:cstheme="majorHAnsi"/>
        </w:rPr>
        <w:t>dimitris.placantonakis@nyumc.org</w:t>
      </w:r>
    </w:p>
    <w:p w:rsidR="00866A64" w:rsidRPr="00C109B2" w:rsidRDefault="00866A64" w:rsidP="009451E4">
      <w:pPr>
        <w:spacing w:line="360" w:lineRule="auto"/>
        <w:jc w:val="both"/>
        <w:rPr>
          <w:rFonts w:ascii="Book Antiqua" w:hAnsi="Book Antiqua"/>
          <w:b/>
          <w:color w:val="000000"/>
        </w:rPr>
      </w:pPr>
      <w:r w:rsidRPr="005C6A5F">
        <w:rPr>
          <w:rFonts w:ascii="Book Antiqua" w:hAnsi="Book Antiqua"/>
          <w:b/>
          <w:color w:val="000000"/>
        </w:rPr>
        <w:t>Telephone:</w:t>
      </w:r>
      <w:r w:rsidR="001070FE">
        <w:rPr>
          <w:rFonts w:ascii="Book Antiqua" w:eastAsia="宋体" w:hAnsi="Book Antiqua" w:hint="eastAsia"/>
          <w:b/>
          <w:color w:val="000000"/>
          <w:lang w:eastAsia="zh-CN"/>
        </w:rPr>
        <w:t xml:space="preserve"> </w:t>
      </w:r>
      <w:r w:rsidRPr="00866A64">
        <w:rPr>
          <w:rFonts w:ascii="Book Antiqua" w:eastAsia="宋体" w:hAnsi="Book Antiqua" w:hint="eastAsia"/>
          <w:color w:val="000000"/>
          <w:lang w:eastAsia="zh-CN"/>
        </w:rPr>
        <w:t>+1-</w:t>
      </w:r>
      <w:r w:rsidRPr="005E6D0A">
        <w:rPr>
          <w:rFonts w:ascii="Book Antiqua" w:hAnsi="Book Antiqua" w:cstheme="majorHAnsi"/>
        </w:rPr>
        <w:t>212-2632441</w:t>
      </w:r>
      <w:r>
        <w:rPr>
          <w:rFonts w:ascii="Book Antiqua" w:hAnsi="Book Antiqua" w:hint="eastAsia"/>
          <w:color w:val="000000"/>
        </w:rPr>
        <w:t xml:space="preserve">      </w:t>
      </w:r>
      <w:r>
        <w:rPr>
          <w:rFonts w:ascii="Book Antiqua" w:hAnsi="Book Antiqua"/>
          <w:color w:val="000000"/>
        </w:rPr>
        <w:t xml:space="preserve"> </w:t>
      </w:r>
      <w:r>
        <w:rPr>
          <w:rFonts w:ascii="Book Antiqua" w:hAnsi="Book Antiqua" w:hint="eastAsia"/>
          <w:color w:val="000000"/>
        </w:rPr>
        <w:t xml:space="preserve">  </w:t>
      </w:r>
      <w:r w:rsidRPr="005C6A5F">
        <w:rPr>
          <w:rFonts w:ascii="Book Antiqua" w:hAnsi="Book Antiqua"/>
          <w:b/>
          <w:color w:val="000000"/>
        </w:rPr>
        <w:t>Fax:</w:t>
      </w:r>
      <w:r w:rsidRPr="00866A64">
        <w:rPr>
          <w:rFonts w:ascii="Book Antiqua" w:eastAsia="宋体" w:hAnsi="Book Antiqua" w:hint="eastAsia"/>
          <w:color w:val="000000"/>
          <w:lang w:eastAsia="zh-CN"/>
        </w:rPr>
        <w:t xml:space="preserve"> +1-</w:t>
      </w:r>
      <w:r w:rsidRPr="005E6D0A">
        <w:rPr>
          <w:rFonts w:ascii="Book Antiqua" w:hAnsi="Book Antiqua" w:cstheme="majorHAnsi"/>
        </w:rPr>
        <w:t>212-2638042</w:t>
      </w:r>
    </w:p>
    <w:p w:rsidR="004C5A9A" w:rsidRDefault="004C5A9A" w:rsidP="009451E4">
      <w:pPr>
        <w:spacing w:line="360" w:lineRule="auto"/>
        <w:jc w:val="both"/>
        <w:rPr>
          <w:rFonts w:ascii="Book Antiqua" w:eastAsia="宋体" w:hAnsi="Book Antiqua"/>
          <w:b/>
          <w:color w:val="000000"/>
          <w:lang w:eastAsia="zh-CN"/>
        </w:rPr>
      </w:pPr>
    </w:p>
    <w:p w:rsidR="00866A64" w:rsidRPr="001070FE" w:rsidRDefault="00866A64" w:rsidP="009451E4">
      <w:pPr>
        <w:spacing w:line="360" w:lineRule="auto"/>
        <w:jc w:val="both"/>
        <w:rPr>
          <w:rFonts w:ascii="Book Antiqua" w:eastAsia="宋体" w:hAnsi="Book Antiqua"/>
          <w:b/>
          <w:color w:val="000000"/>
          <w:lang w:eastAsia="zh-CN"/>
        </w:rPr>
      </w:pPr>
      <w:r w:rsidRPr="005C6A5F">
        <w:rPr>
          <w:rFonts w:ascii="Book Antiqua" w:hAnsi="Book Antiqua"/>
          <w:b/>
          <w:color w:val="000000"/>
        </w:rPr>
        <w:t xml:space="preserve">Received: </w:t>
      </w:r>
      <w:r w:rsidR="001070FE" w:rsidRPr="00421E83">
        <w:rPr>
          <w:rFonts w:ascii="Book Antiqua" w:hAnsi="Book Antiqua"/>
        </w:rPr>
        <w:t>October</w:t>
      </w:r>
      <w:r w:rsidR="001070FE">
        <w:rPr>
          <w:rFonts w:ascii="Book Antiqua" w:eastAsia="宋体" w:hAnsi="Book Antiqua" w:hint="eastAsia"/>
          <w:lang w:eastAsia="zh-CN"/>
        </w:rPr>
        <w:t xml:space="preserve"> 10, 2013     </w:t>
      </w:r>
      <w:r>
        <w:rPr>
          <w:rFonts w:ascii="Book Antiqua" w:hAnsi="Book Antiqua" w:hint="eastAsia"/>
          <w:color w:val="000000"/>
        </w:rPr>
        <w:t xml:space="preserve">     </w:t>
      </w:r>
      <w:r w:rsidRPr="005C6A5F">
        <w:rPr>
          <w:rFonts w:ascii="Book Antiqua" w:hAnsi="Book Antiqua"/>
          <w:b/>
          <w:color w:val="000000"/>
        </w:rPr>
        <w:t xml:space="preserve">Revised: </w:t>
      </w:r>
      <w:bookmarkStart w:id="10" w:name="OLE_LINK1"/>
      <w:bookmarkStart w:id="11" w:name="OLE_LINK2"/>
      <w:bookmarkStart w:id="12" w:name="OLE_LINK3"/>
      <w:r w:rsidR="001070FE" w:rsidRPr="00421E83">
        <w:rPr>
          <w:rFonts w:ascii="Book Antiqua" w:hAnsi="Book Antiqua"/>
        </w:rPr>
        <w:t>November</w:t>
      </w:r>
      <w:bookmarkEnd w:id="10"/>
      <w:bookmarkEnd w:id="11"/>
      <w:bookmarkEnd w:id="12"/>
      <w:r w:rsidR="001070FE">
        <w:rPr>
          <w:rFonts w:ascii="Book Antiqua" w:eastAsia="宋体" w:hAnsi="Book Antiqua" w:hint="eastAsia"/>
          <w:lang w:eastAsia="zh-CN"/>
        </w:rPr>
        <w:t xml:space="preserve"> 6, 2013</w:t>
      </w:r>
    </w:p>
    <w:p w:rsidR="00866A64" w:rsidRPr="00620342" w:rsidRDefault="00866A64" w:rsidP="009451E4">
      <w:pPr>
        <w:spacing w:line="360" w:lineRule="auto"/>
        <w:jc w:val="both"/>
        <w:rPr>
          <w:rFonts w:ascii="Book Antiqua" w:hAnsi="Book Antiqua"/>
          <w:b/>
          <w:color w:val="000000"/>
        </w:rPr>
      </w:pPr>
      <w:r w:rsidRPr="005C6A5F">
        <w:rPr>
          <w:rFonts w:ascii="Book Antiqua" w:hAnsi="Book Antiqua"/>
          <w:b/>
          <w:color w:val="000000"/>
        </w:rPr>
        <w:t xml:space="preserve">Accepted: </w:t>
      </w:r>
      <w:r w:rsidR="00620342" w:rsidRPr="00CF705A">
        <w:rPr>
          <w:rFonts w:ascii="Book Antiqua" w:eastAsia="宋体" w:hAnsi="Book Antiqua" w:hint="eastAsia"/>
          <w:color w:val="000000"/>
          <w:lang w:eastAsia="zh-CN"/>
        </w:rPr>
        <w:t>December 12, 2013</w:t>
      </w:r>
    </w:p>
    <w:p w:rsidR="00866A64" w:rsidRPr="005C6A5F" w:rsidRDefault="00866A64" w:rsidP="009451E4">
      <w:pPr>
        <w:spacing w:line="360" w:lineRule="auto"/>
        <w:jc w:val="both"/>
        <w:rPr>
          <w:rFonts w:ascii="Book Antiqua" w:hAnsi="Book Antiqua"/>
          <w:color w:val="000000"/>
        </w:rPr>
      </w:pPr>
      <w:r w:rsidRPr="005C6A5F">
        <w:rPr>
          <w:rFonts w:ascii="Book Antiqua" w:hAnsi="Book Antiqua"/>
          <w:b/>
          <w:color w:val="000000"/>
        </w:rPr>
        <w:t xml:space="preserve">Published online: </w:t>
      </w:r>
    </w:p>
    <w:p w:rsidR="005E6A3C" w:rsidRDefault="005E6A3C" w:rsidP="009451E4">
      <w:pPr>
        <w:spacing w:line="360" w:lineRule="auto"/>
        <w:jc w:val="both"/>
        <w:rPr>
          <w:rFonts w:ascii="Book Antiqua" w:hAnsi="Book Antiqua" w:cstheme="majorHAnsi"/>
          <w:b/>
        </w:rPr>
      </w:pPr>
      <w:r>
        <w:rPr>
          <w:rFonts w:ascii="Book Antiqua" w:hAnsi="Book Antiqua" w:cstheme="majorHAnsi"/>
          <w:b/>
        </w:rPr>
        <w:br w:type="page"/>
      </w:r>
    </w:p>
    <w:p w:rsidR="004E6F49" w:rsidRPr="005E6D0A" w:rsidRDefault="004E6F49" w:rsidP="009451E4">
      <w:pPr>
        <w:spacing w:line="360" w:lineRule="auto"/>
        <w:jc w:val="both"/>
        <w:rPr>
          <w:rFonts w:ascii="Book Antiqua" w:hAnsi="Book Antiqua" w:cstheme="majorHAnsi"/>
          <w:b/>
        </w:rPr>
      </w:pPr>
      <w:r w:rsidRPr="005E6D0A">
        <w:rPr>
          <w:rFonts w:ascii="Book Antiqua" w:hAnsi="Book Antiqua" w:cstheme="majorHAnsi"/>
          <w:b/>
        </w:rPr>
        <w:t>Abstract</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 xml:space="preserve">Glioma incidence rates in the United States are near 20000 new cases </w:t>
      </w:r>
      <w:r w:rsidR="006F1AAD" w:rsidRPr="005E6D0A">
        <w:rPr>
          <w:rFonts w:ascii="Book Antiqua" w:hAnsi="Book Antiqua" w:cstheme="majorHAnsi"/>
        </w:rPr>
        <w:t xml:space="preserve">per </w:t>
      </w:r>
      <w:r w:rsidRPr="005E6D0A">
        <w:rPr>
          <w:rFonts w:ascii="Book Antiqua" w:hAnsi="Book Antiqua" w:cstheme="majorHAnsi"/>
        </w:rPr>
        <w:t xml:space="preserve">year, with </w:t>
      </w:r>
      <w:r w:rsidR="006F1AAD" w:rsidRPr="005E6D0A">
        <w:rPr>
          <w:rFonts w:ascii="Book Antiqua" w:hAnsi="Book Antiqua" w:cstheme="majorHAnsi"/>
        </w:rPr>
        <w:t xml:space="preserve">a </w:t>
      </w:r>
      <w:r w:rsidRPr="005E6D0A">
        <w:rPr>
          <w:rFonts w:ascii="Book Antiqua" w:hAnsi="Book Antiqua" w:cstheme="majorHAnsi"/>
        </w:rPr>
        <w:t>median survival time of 14.6 mo for high-grade gliomas due to limited therapeutic options. The origins of these tumors and their many subtypes remain a matter of investigation. Evidence from mouse models of glioma and human clinical data ha</w:t>
      </w:r>
      <w:r w:rsidR="006F1AAD" w:rsidRPr="005E6D0A">
        <w:rPr>
          <w:rFonts w:ascii="Book Antiqua" w:hAnsi="Book Antiqua" w:cstheme="majorHAnsi"/>
        </w:rPr>
        <w:t>ve</w:t>
      </w:r>
      <w:r w:rsidRPr="005E6D0A">
        <w:rPr>
          <w:rFonts w:ascii="Book Antiqua" w:hAnsi="Book Antiqua" w:cstheme="majorHAnsi"/>
        </w:rPr>
        <w:t xml:space="preserve"> provided clues </w:t>
      </w:r>
      <w:r w:rsidR="006F1AAD" w:rsidRPr="005E6D0A">
        <w:rPr>
          <w:rFonts w:ascii="Book Antiqua" w:hAnsi="Book Antiqua" w:cstheme="majorHAnsi"/>
        </w:rPr>
        <w:t>about</w:t>
      </w:r>
      <w:r w:rsidRPr="005E6D0A">
        <w:rPr>
          <w:rFonts w:ascii="Book Antiqua" w:hAnsi="Book Antiqua" w:cstheme="majorHAnsi"/>
        </w:rPr>
        <w:t xml:space="preserve"> the cell types and initiating oncogenic mutations that drive gliomagenesis, a topic we review here. There has been mixed evidence as to whether or not the cells of origin are neural stem cells, progenitor cells or differentiated progeny. Many of the existing murine models target cell populations defined by lineage-specific promoters or employ lineage-tracing methods to track the potential cells of origin. Our ability to target specific cell populations will likely increase concurrently with the knowledge glea</w:t>
      </w:r>
      <w:r w:rsidR="006F1AAD" w:rsidRPr="005E6D0A">
        <w:rPr>
          <w:rFonts w:ascii="Book Antiqua" w:hAnsi="Book Antiqua" w:cstheme="majorHAnsi"/>
        </w:rPr>
        <w:t>n</w:t>
      </w:r>
      <w:r w:rsidRPr="005E6D0A">
        <w:rPr>
          <w:rFonts w:ascii="Book Antiqua" w:hAnsi="Book Antiqua" w:cstheme="majorHAnsi"/>
        </w:rPr>
        <w:t xml:space="preserve">ed from </w:t>
      </w:r>
      <w:r w:rsidR="006F1AAD" w:rsidRPr="005E6D0A">
        <w:rPr>
          <w:rFonts w:ascii="Book Antiqua" w:hAnsi="Book Antiqua" w:cstheme="majorHAnsi"/>
        </w:rPr>
        <w:t xml:space="preserve">an </w:t>
      </w:r>
      <w:r w:rsidRPr="005E6D0A">
        <w:rPr>
          <w:rFonts w:ascii="Book Antiqua" w:hAnsi="Book Antiqua" w:cstheme="majorHAnsi"/>
        </w:rPr>
        <w:t xml:space="preserve">understanding </w:t>
      </w:r>
      <w:r w:rsidR="006F1AAD" w:rsidRPr="005E6D0A">
        <w:rPr>
          <w:rFonts w:ascii="Book Antiqua" w:hAnsi="Book Antiqua" w:cstheme="majorHAnsi"/>
        </w:rPr>
        <w:t xml:space="preserve">of </w:t>
      </w:r>
      <w:r w:rsidRPr="005E6D0A">
        <w:rPr>
          <w:rFonts w:ascii="Book Antiqua" w:hAnsi="Book Antiqua" w:cstheme="majorHAnsi"/>
        </w:rPr>
        <w:t>neurogenesis in the adult brain. The cell of origin is one variable in tumorigenesis, as oncogenes or tumor suppressor genes may differentially transform the neuroglial cell types. Knowledge of key driver mutations and susceptible cell types will allow us to understand cancer biology from a developmental standpoint and enable early interventional strategies and biomarker discovery.</w:t>
      </w:r>
    </w:p>
    <w:p w:rsidR="004E6F49" w:rsidRDefault="004E6F49" w:rsidP="009451E4">
      <w:pPr>
        <w:spacing w:line="360" w:lineRule="auto"/>
        <w:jc w:val="both"/>
        <w:rPr>
          <w:rFonts w:ascii="Book Antiqua" w:eastAsia="宋体" w:hAnsi="Book Antiqua" w:cstheme="majorHAnsi"/>
          <w:b/>
          <w:lang w:eastAsia="zh-CN"/>
        </w:rPr>
      </w:pPr>
    </w:p>
    <w:p w:rsidR="000C19D8" w:rsidRDefault="000C19D8" w:rsidP="000C19D8">
      <w:r w:rsidRPr="00A7393F">
        <w:rPr>
          <w:rFonts w:ascii="Book Antiqua" w:hAnsi="Book Antiqua"/>
        </w:rPr>
        <w:t>©</w:t>
      </w:r>
      <w:r>
        <w:rPr>
          <w:rFonts w:ascii="Book Antiqua" w:hAnsi="Book Antiqua" w:hint="eastAsia"/>
        </w:rPr>
        <w:t xml:space="preserve"> </w:t>
      </w:r>
      <w:r w:rsidRPr="000116DB">
        <w:rPr>
          <w:rFonts w:ascii="Book Antiqua" w:hAnsi="Book Antiqua"/>
        </w:rPr>
        <w:t>2013 Baishideng Publishing Group Co., Limited. All rights reserved.</w:t>
      </w:r>
    </w:p>
    <w:p w:rsidR="0089402F" w:rsidRDefault="0089402F" w:rsidP="009451E4">
      <w:pPr>
        <w:spacing w:line="360" w:lineRule="auto"/>
        <w:jc w:val="both"/>
        <w:rPr>
          <w:rFonts w:ascii="Book Antiqua" w:eastAsia="宋体" w:hAnsi="Book Antiqua" w:cstheme="majorHAnsi"/>
          <w:b/>
          <w:lang w:eastAsia="zh-CN"/>
        </w:rPr>
      </w:pPr>
    </w:p>
    <w:p w:rsidR="003F5A9F" w:rsidRDefault="003F5A9F" w:rsidP="003F5A9F">
      <w:pPr>
        <w:spacing w:line="360" w:lineRule="auto"/>
        <w:jc w:val="both"/>
        <w:rPr>
          <w:rFonts w:ascii="Book Antiqua" w:eastAsia="宋体" w:hAnsi="Book Antiqua" w:cs="Times New Roman"/>
          <w:color w:val="000000"/>
          <w:shd w:val="clear" w:color="auto" w:fill="FFFFFF"/>
          <w:lang w:eastAsia="zh-CN"/>
        </w:rPr>
      </w:pPr>
      <w:r w:rsidRPr="005E6D0A">
        <w:rPr>
          <w:rFonts w:ascii="Book Antiqua" w:hAnsi="Book Antiqua" w:cstheme="majorHAnsi"/>
          <w:b/>
        </w:rPr>
        <w:t>Key</w:t>
      </w:r>
      <w:r w:rsidR="00746753">
        <w:rPr>
          <w:rFonts w:ascii="Book Antiqua" w:eastAsia="宋体" w:hAnsi="Book Antiqua" w:cstheme="majorHAnsi" w:hint="eastAsia"/>
          <w:b/>
          <w:lang w:eastAsia="zh-CN"/>
        </w:rPr>
        <w:t xml:space="preserve"> </w:t>
      </w:r>
      <w:r w:rsidR="00C67BC9">
        <w:rPr>
          <w:rFonts w:ascii="Book Antiqua" w:eastAsia="宋体" w:hAnsi="Book Antiqua" w:cstheme="majorHAnsi" w:hint="eastAsia"/>
          <w:b/>
          <w:lang w:eastAsia="zh-CN"/>
        </w:rPr>
        <w:t>w</w:t>
      </w:r>
      <w:r w:rsidRPr="005E6D0A">
        <w:rPr>
          <w:rFonts w:ascii="Book Antiqua" w:hAnsi="Book Antiqua" w:cstheme="majorHAnsi"/>
          <w:b/>
        </w:rPr>
        <w:t xml:space="preserve">ords: </w:t>
      </w:r>
      <w:r w:rsidRPr="005E6D0A">
        <w:rPr>
          <w:rFonts w:ascii="Book Antiqua" w:hAnsi="Book Antiqua" w:cstheme="majorHAnsi"/>
        </w:rPr>
        <w:t xml:space="preserve">Glioma; Cell of </w:t>
      </w:r>
      <w:r w:rsidR="00107ABD" w:rsidRPr="005E6D0A">
        <w:rPr>
          <w:rFonts w:ascii="Book Antiqua" w:hAnsi="Book Antiqua" w:cstheme="majorHAnsi"/>
        </w:rPr>
        <w:t>o</w:t>
      </w:r>
      <w:r w:rsidRPr="005E6D0A">
        <w:rPr>
          <w:rFonts w:ascii="Book Antiqua" w:hAnsi="Book Antiqua" w:cstheme="majorHAnsi"/>
        </w:rPr>
        <w:t>rigin; Cancer</w:t>
      </w:r>
      <w:r w:rsidR="00107ABD" w:rsidRPr="005E6D0A">
        <w:rPr>
          <w:rFonts w:ascii="Book Antiqua" w:hAnsi="Book Antiqua" w:cstheme="majorHAnsi"/>
        </w:rPr>
        <w:t xml:space="preserve"> stem c</w:t>
      </w:r>
      <w:r w:rsidRPr="005E6D0A">
        <w:rPr>
          <w:rFonts w:ascii="Book Antiqua" w:hAnsi="Book Antiqua" w:cstheme="majorHAnsi"/>
        </w:rPr>
        <w:t>ells;</w:t>
      </w:r>
      <w:r w:rsidRPr="005E6D0A">
        <w:rPr>
          <w:rFonts w:ascii="Book Antiqua" w:eastAsia="Times New Roman" w:hAnsi="Book Antiqua" w:cs="Times New Roman"/>
          <w:color w:val="000000"/>
          <w:shd w:val="clear" w:color="auto" w:fill="FFFFFF"/>
        </w:rPr>
        <w:t xml:space="preserve"> </w:t>
      </w:r>
      <w:r w:rsidRPr="005E6D0A">
        <w:rPr>
          <w:rFonts w:ascii="Book Antiqua" w:hAnsi="Book Antiqua" w:cstheme="majorHAnsi"/>
        </w:rPr>
        <w:t xml:space="preserve">Genetic </w:t>
      </w:r>
      <w:r w:rsidR="00107ABD" w:rsidRPr="005E6D0A">
        <w:rPr>
          <w:rFonts w:ascii="Book Antiqua" w:hAnsi="Book Antiqua" w:cstheme="majorHAnsi"/>
        </w:rPr>
        <w:t>m</w:t>
      </w:r>
      <w:r w:rsidRPr="005E6D0A">
        <w:rPr>
          <w:rFonts w:ascii="Book Antiqua" w:hAnsi="Book Antiqua" w:cstheme="majorHAnsi"/>
        </w:rPr>
        <w:t>odels; Gliomagenesis;</w:t>
      </w:r>
      <w:r w:rsidRPr="005E6D0A">
        <w:rPr>
          <w:rFonts w:ascii="Book Antiqua" w:eastAsia="Times New Roman" w:hAnsi="Book Antiqua" w:cs="Times New Roman"/>
          <w:color w:val="000000"/>
          <w:shd w:val="clear" w:color="auto" w:fill="FFFFFF"/>
        </w:rPr>
        <w:t xml:space="preserve"> Neurogenesis</w:t>
      </w:r>
    </w:p>
    <w:p w:rsidR="007A01F3" w:rsidRPr="007A01F3" w:rsidRDefault="007A01F3" w:rsidP="003F5A9F">
      <w:pPr>
        <w:spacing w:line="360" w:lineRule="auto"/>
        <w:jc w:val="both"/>
        <w:rPr>
          <w:rFonts w:ascii="Book Antiqua" w:eastAsia="宋体" w:hAnsi="Book Antiqua" w:cs="Times New Roman"/>
          <w:lang w:eastAsia="zh-CN"/>
        </w:rPr>
      </w:pPr>
    </w:p>
    <w:p w:rsidR="003F5A9F" w:rsidRDefault="003F5A9F" w:rsidP="003F5A9F">
      <w:pPr>
        <w:spacing w:line="360" w:lineRule="auto"/>
        <w:jc w:val="both"/>
        <w:rPr>
          <w:rFonts w:ascii="Book Antiqua" w:eastAsia="宋体" w:hAnsi="Book Antiqua" w:cstheme="majorHAnsi"/>
          <w:lang w:eastAsia="zh-CN"/>
        </w:rPr>
      </w:pPr>
      <w:r w:rsidRPr="005E6D0A">
        <w:rPr>
          <w:rFonts w:ascii="Book Antiqua" w:hAnsi="Book Antiqua" w:cstheme="majorHAnsi"/>
          <w:b/>
        </w:rPr>
        <w:t xml:space="preserve">Core </w:t>
      </w:r>
      <w:r w:rsidR="007A01F3" w:rsidRPr="005E6D0A">
        <w:rPr>
          <w:rFonts w:ascii="Book Antiqua" w:hAnsi="Book Antiqua" w:cstheme="majorHAnsi"/>
          <w:b/>
        </w:rPr>
        <w:t>t</w:t>
      </w:r>
      <w:r w:rsidRPr="005E6D0A">
        <w:rPr>
          <w:rFonts w:ascii="Book Antiqua" w:hAnsi="Book Antiqua" w:cstheme="majorHAnsi"/>
          <w:b/>
        </w:rPr>
        <w:t xml:space="preserve">ip: </w:t>
      </w:r>
      <w:r w:rsidRPr="005E6D0A">
        <w:rPr>
          <w:rFonts w:ascii="Book Antiqua" w:hAnsi="Book Antiqua" w:cstheme="majorHAnsi"/>
        </w:rPr>
        <w:t>The origins of glioma are not well understood. We approach the topic by review of our knowledge concerning the different cell types found in the mammalian brain, we describe mouse models aiming to model gliomagenesis and highlight relevant clinical data. Our aim is to integrate these three areas to provide a comprehensive snapshot of progress made towards the discovery of the process driving glioma formation.</w:t>
      </w:r>
    </w:p>
    <w:p w:rsidR="00905A3D" w:rsidRDefault="00905A3D" w:rsidP="003F5A9F">
      <w:pPr>
        <w:spacing w:line="360" w:lineRule="auto"/>
        <w:jc w:val="both"/>
        <w:rPr>
          <w:rFonts w:ascii="Book Antiqua" w:eastAsia="宋体" w:hAnsi="Book Antiqua" w:cstheme="majorHAnsi"/>
          <w:lang w:eastAsia="zh-CN"/>
        </w:rPr>
      </w:pPr>
    </w:p>
    <w:p w:rsidR="001342E5" w:rsidRDefault="001342E5" w:rsidP="001342E5">
      <w:pPr>
        <w:spacing w:line="360" w:lineRule="auto"/>
        <w:jc w:val="both"/>
        <w:rPr>
          <w:rFonts w:ascii="Book Antiqua" w:eastAsia="宋体" w:hAnsi="Book Antiqua" w:cstheme="majorHAnsi"/>
          <w:lang w:eastAsia="zh-CN"/>
        </w:rPr>
      </w:pPr>
      <w:r w:rsidRPr="005E6D0A">
        <w:rPr>
          <w:rFonts w:ascii="Book Antiqua" w:hAnsi="Book Antiqua" w:cstheme="majorHAnsi"/>
        </w:rPr>
        <w:t>Modrek</w:t>
      </w:r>
      <w:r>
        <w:rPr>
          <w:rFonts w:ascii="Book Antiqua" w:eastAsia="宋体" w:hAnsi="Book Antiqua" w:cstheme="majorHAnsi" w:hint="eastAsia"/>
          <w:lang w:eastAsia="zh-CN"/>
        </w:rPr>
        <w:t xml:space="preserve"> AS, B</w:t>
      </w:r>
      <w:r w:rsidRPr="005E6D0A">
        <w:rPr>
          <w:rFonts w:ascii="Book Antiqua" w:hAnsi="Book Antiqua" w:cstheme="majorHAnsi"/>
        </w:rPr>
        <w:t>ayin</w:t>
      </w:r>
      <w:r>
        <w:rPr>
          <w:rFonts w:ascii="Book Antiqua" w:eastAsia="宋体" w:hAnsi="Book Antiqua" w:cstheme="majorHAnsi" w:hint="eastAsia"/>
          <w:lang w:eastAsia="zh-CN"/>
        </w:rPr>
        <w:t xml:space="preserve"> </w:t>
      </w:r>
      <w:r w:rsidR="009933F1">
        <w:rPr>
          <w:rFonts w:ascii="Book Antiqua" w:eastAsia="宋体" w:hAnsi="Book Antiqua" w:cstheme="majorHAnsi" w:hint="eastAsia"/>
          <w:lang w:eastAsia="zh-CN"/>
        </w:rPr>
        <w:t>N</w:t>
      </w:r>
      <w:r>
        <w:rPr>
          <w:rFonts w:ascii="Book Antiqua" w:eastAsia="宋体" w:hAnsi="Book Antiqua" w:cstheme="majorHAnsi" w:hint="eastAsia"/>
          <w:lang w:eastAsia="zh-CN"/>
        </w:rPr>
        <w:t>S</w:t>
      </w:r>
      <w:r w:rsidRPr="005E6D0A">
        <w:rPr>
          <w:rFonts w:ascii="Book Antiqua" w:hAnsi="Book Antiqua" w:cstheme="majorHAnsi"/>
        </w:rPr>
        <w:t>, Placantonakis</w:t>
      </w:r>
      <w:r w:rsidR="009933F1">
        <w:rPr>
          <w:rFonts w:ascii="Book Antiqua" w:eastAsia="宋体" w:hAnsi="Book Antiqua" w:cstheme="majorHAnsi" w:hint="eastAsia"/>
          <w:lang w:eastAsia="zh-CN"/>
        </w:rPr>
        <w:t xml:space="preserve"> DG. </w:t>
      </w:r>
      <w:r w:rsidRPr="005E6D0A">
        <w:rPr>
          <w:rFonts w:ascii="Book Antiqua" w:hAnsi="Book Antiqua" w:cstheme="majorHAnsi"/>
        </w:rPr>
        <w:t>Brain stem cells as the cell of origin in glioma</w:t>
      </w:r>
      <w:r w:rsidR="009933F1">
        <w:rPr>
          <w:rFonts w:ascii="Book Antiqua" w:eastAsia="宋体" w:hAnsi="Book Antiqua" w:cstheme="majorHAnsi" w:hint="eastAsia"/>
          <w:lang w:eastAsia="zh-CN"/>
        </w:rPr>
        <w:t>.</w:t>
      </w:r>
    </w:p>
    <w:p w:rsidR="009933F1" w:rsidRDefault="009933F1" w:rsidP="001342E5">
      <w:pPr>
        <w:spacing w:line="360" w:lineRule="auto"/>
        <w:jc w:val="both"/>
        <w:rPr>
          <w:rFonts w:ascii="Book Antiqua" w:eastAsia="宋体" w:hAnsi="Book Antiqua" w:cstheme="majorHAnsi"/>
          <w:lang w:eastAsia="zh-CN"/>
        </w:rPr>
      </w:pPr>
    </w:p>
    <w:p w:rsidR="009933F1" w:rsidRPr="001A6525" w:rsidRDefault="009933F1" w:rsidP="009933F1">
      <w:pPr>
        <w:spacing w:line="360" w:lineRule="auto"/>
        <w:rPr>
          <w:rFonts w:ascii="Book Antiqua" w:hAnsi="Book Antiqua"/>
          <w:b/>
        </w:rPr>
      </w:pPr>
      <w:r w:rsidRPr="001A6525">
        <w:rPr>
          <w:rFonts w:ascii="Book Antiqua" w:hAnsi="Book Antiqua"/>
          <w:b/>
        </w:rPr>
        <w:t xml:space="preserve">Available from: URL: </w:t>
      </w:r>
    </w:p>
    <w:p w:rsidR="009933F1" w:rsidRDefault="009933F1" w:rsidP="009933F1">
      <w:pPr>
        <w:spacing w:line="360" w:lineRule="auto"/>
        <w:rPr>
          <w:rFonts w:ascii="Book Antiqua" w:hAnsi="Book Antiqua"/>
          <w:b/>
        </w:rPr>
      </w:pPr>
      <w:r w:rsidRPr="001A6525">
        <w:rPr>
          <w:rFonts w:ascii="Book Antiqua" w:hAnsi="Book Antiqua"/>
          <w:b/>
        </w:rPr>
        <w:t>DOI:</w:t>
      </w:r>
    </w:p>
    <w:p w:rsidR="009933F1" w:rsidRPr="009933F1" w:rsidRDefault="009933F1" w:rsidP="001342E5">
      <w:pPr>
        <w:spacing w:line="360" w:lineRule="auto"/>
        <w:jc w:val="both"/>
        <w:rPr>
          <w:rFonts w:ascii="Book Antiqua" w:eastAsia="宋体" w:hAnsi="Book Antiqua" w:cstheme="majorHAnsi"/>
          <w:lang w:eastAsia="zh-CN"/>
        </w:rPr>
      </w:pPr>
    </w:p>
    <w:p w:rsidR="00905A3D" w:rsidRPr="001342E5" w:rsidRDefault="00905A3D" w:rsidP="003F5A9F">
      <w:pPr>
        <w:spacing w:line="360" w:lineRule="auto"/>
        <w:jc w:val="both"/>
        <w:rPr>
          <w:rFonts w:ascii="Book Antiqua" w:eastAsia="宋体" w:hAnsi="Book Antiqua" w:cstheme="majorHAnsi"/>
          <w:lang w:eastAsia="zh-CN"/>
        </w:rPr>
      </w:pPr>
    </w:p>
    <w:p w:rsidR="003F5A9F" w:rsidRPr="003F5A9F" w:rsidRDefault="003F5A9F" w:rsidP="009451E4">
      <w:pPr>
        <w:spacing w:line="360" w:lineRule="auto"/>
        <w:jc w:val="both"/>
        <w:rPr>
          <w:rFonts w:ascii="Book Antiqua" w:eastAsia="宋体" w:hAnsi="Book Antiqua" w:cstheme="majorHAnsi"/>
          <w:b/>
          <w:lang w:eastAsia="zh-CN"/>
        </w:rPr>
      </w:pPr>
    </w:p>
    <w:p w:rsidR="004E6F49" w:rsidRPr="005E6D0A" w:rsidRDefault="004E6F49" w:rsidP="009451E4">
      <w:pPr>
        <w:spacing w:line="360" w:lineRule="auto"/>
        <w:jc w:val="both"/>
        <w:rPr>
          <w:rFonts w:ascii="Book Antiqua" w:hAnsi="Book Antiqua" w:cstheme="majorHAnsi"/>
          <w:b/>
        </w:rPr>
      </w:pPr>
      <w:r w:rsidRPr="005E6D0A">
        <w:rPr>
          <w:rFonts w:ascii="Book Antiqua" w:hAnsi="Book Antiqua" w:cstheme="majorHAnsi"/>
          <w:b/>
        </w:rPr>
        <w:br w:type="page"/>
      </w:r>
    </w:p>
    <w:p w:rsidR="004E6F49" w:rsidRPr="005E6D0A" w:rsidRDefault="004E6F49" w:rsidP="009451E4">
      <w:pPr>
        <w:spacing w:line="360" w:lineRule="auto"/>
        <w:jc w:val="both"/>
        <w:rPr>
          <w:rFonts w:ascii="Book Antiqua" w:hAnsi="Book Antiqua" w:cstheme="majorHAnsi"/>
          <w:b/>
        </w:rPr>
      </w:pPr>
      <w:r w:rsidRPr="005E6D0A">
        <w:rPr>
          <w:rFonts w:ascii="Book Antiqua" w:hAnsi="Book Antiqua" w:cstheme="majorHAnsi"/>
          <w:b/>
        </w:rPr>
        <w:t>I</w:t>
      </w:r>
      <w:r w:rsidR="004C4EFA" w:rsidRPr="005E6D0A">
        <w:rPr>
          <w:rFonts w:ascii="Book Antiqua" w:hAnsi="Book Antiqua" w:cstheme="majorHAnsi"/>
          <w:b/>
        </w:rPr>
        <w:t>NTRODUCTION</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 xml:space="preserve">Gliomas can be </w:t>
      </w:r>
      <w:r w:rsidR="004D112D" w:rsidRPr="005E6D0A">
        <w:rPr>
          <w:rFonts w:ascii="Book Antiqua" w:hAnsi="Book Antiqua" w:cstheme="majorHAnsi"/>
        </w:rPr>
        <w:t>classified as</w:t>
      </w:r>
      <w:r w:rsidRPr="005E6D0A">
        <w:rPr>
          <w:rFonts w:ascii="Book Antiqua" w:hAnsi="Book Antiqua" w:cstheme="majorHAnsi"/>
        </w:rPr>
        <w:t xml:space="preserve"> many different genetically</w:t>
      </w:r>
      <w:r w:rsidR="004D112D" w:rsidRPr="005E6D0A">
        <w:rPr>
          <w:rFonts w:ascii="Book Antiqua" w:hAnsi="Book Antiqua" w:cstheme="majorHAnsi"/>
        </w:rPr>
        <w:t>-</w:t>
      </w:r>
      <w:r w:rsidRPr="005E6D0A">
        <w:rPr>
          <w:rFonts w:ascii="Book Antiqua" w:hAnsi="Book Antiqua" w:cstheme="majorHAnsi"/>
        </w:rPr>
        <w:t>driven diseases that manifest under the guise of onl</w:t>
      </w:r>
      <w:r w:rsidR="00023F7F" w:rsidRPr="005E6D0A">
        <w:rPr>
          <w:rFonts w:ascii="Book Antiqua" w:hAnsi="Book Antiqua" w:cstheme="majorHAnsi"/>
        </w:rPr>
        <w:t>y a few histological variations</w:t>
      </w:r>
      <w:r w:rsidR="000E4D4B" w:rsidRPr="005E6D0A">
        <w:rPr>
          <w:rFonts w:ascii="Book Antiqua" w:hAnsi="Book Antiqua" w:cstheme="majorHAnsi"/>
          <w:noProof/>
          <w:vertAlign w:val="superscript"/>
        </w:rPr>
        <w:t>[1-</w:t>
      </w:r>
      <w:r w:rsidR="000E4D4B" w:rsidRPr="005E6D0A">
        <w:rPr>
          <w:rFonts w:ascii="Book Antiqua" w:hAnsi="Book Antiqua" w:cstheme="majorHAnsi"/>
          <w:vertAlign w:val="superscript"/>
        </w:rPr>
        <w:t>3]</w:t>
      </w:r>
      <w:r w:rsidRPr="005E6D0A">
        <w:rPr>
          <w:rFonts w:ascii="Book Antiqua" w:hAnsi="Book Antiqua" w:cstheme="majorHAnsi"/>
        </w:rPr>
        <w:t>. Our understanding of glioma biology has grown immensely with the advent of cancer genetics and molecular characterization. Large-scale multi-platform characterization of gliomas ha</w:t>
      </w:r>
      <w:r w:rsidR="004D112D" w:rsidRPr="005E6D0A">
        <w:rPr>
          <w:rFonts w:ascii="Book Antiqua" w:hAnsi="Book Antiqua" w:cstheme="majorHAnsi"/>
        </w:rPr>
        <w:t>ve</w:t>
      </w:r>
      <w:r w:rsidRPr="005E6D0A">
        <w:rPr>
          <w:rFonts w:ascii="Book Antiqua" w:hAnsi="Book Antiqua" w:cstheme="majorHAnsi"/>
        </w:rPr>
        <w:t xml:space="preserve"> revealed strong relationships that tie certain combinations of genetic changes with characteristic epigenetic modifications, transcriptome alterations and clinical presentations to define subtypes</w:t>
      </w:r>
      <w:r w:rsidR="000E4D4B" w:rsidRPr="005E6D0A">
        <w:rPr>
          <w:rFonts w:ascii="Book Antiqua" w:hAnsi="Book Antiqua" w:cstheme="majorHAnsi"/>
          <w:noProof/>
          <w:vertAlign w:val="superscript"/>
        </w:rPr>
        <w:t>[</w:t>
      </w:r>
      <w:r w:rsidRPr="005E6D0A">
        <w:rPr>
          <w:rFonts w:ascii="Book Antiqua" w:hAnsi="Book Antiqua" w:cstheme="majorHAnsi"/>
          <w:noProof/>
          <w:vertAlign w:val="superscript"/>
        </w:rPr>
        <w:t>4-7</w:t>
      </w:r>
      <w:r w:rsidR="000E4D4B" w:rsidRPr="005E6D0A">
        <w:rPr>
          <w:rFonts w:ascii="Book Antiqua" w:hAnsi="Book Antiqua" w:cstheme="majorHAnsi"/>
          <w:noProof/>
          <w:vertAlign w:val="superscript"/>
        </w:rPr>
        <w:t>]</w:t>
      </w:r>
      <w:r w:rsidRPr="005E6D0A">
        <w:rPr>
          <w:rFonts w:ascii="Book Antiqua" w:hAnsi="Book Antiqua" w:cstheme="majorHAnsi"/>
        </w:rPr>
        <w:t>. Ultimately these findings suggest that the cancer biology in each molecular subclass varies to an extent that remains to be seen. Among the different genetic subclasses of gliomas there is reason to believe that the</w:t>
      </w:r>
      <w:r w:rsidR="004D112D" w:rsidRPr="005E6D0A">
        <w:rPr>
          <w:rFonts w:ascii="Book Antiqua" w:hAnsi="Book Antiqua" w:cstheme="majorHAnsi"/>
        </w:rPr>
        <w:t xml:space="preserve"> process of gliomagenesis </w:t>
      </w:r>
      <w:r w:rsidRPr="005E6D0A">
        <w:rPr>
          <w:rFonts w:ascii="Book Antiqua" w:hAnsi="Book Antiqua" w:cstheme="majorHAnsi"/>
        </w:rPr>
        <w:t xml:space="preserve">may also </w:t>
      </w:r>
      <w:r w:rsidR="004D112D" w:rsidRPr="005E6D0A">
        <w:rPr>
          <w:rFonts w:ascii="Book Antiqua" w:hAnsi="Book Antiqua" w:cstheme="majorHAnsi"/>
        </w:rPr>
        <w:t>vary</w:t>
      </w:r>
      <w:r w:rsidRPr="005E6D0A">
        <w:rPr>
          <w:rFonts w:ascii="Book Antiqua" w:hAnsi="Book Antiqua" w:cstheme="majorHAnsi"/>
        </w:rPr>
        <w:t xml:space="preserve">. There are many aspects of gliomagenesis to consider: </w:t>
      </w:r>
      <w:r w:rsidR="004D112D" w:rsidRPr="005E6D0A">
        <w:rPr>
          <w:rFonts w:ascii="Book Antiqua" w:hAnsi="Book Antiqua" w:cstheme="majorHAnsi"/>
        </w:rPr>
        <w:t>w</w:t>
      </w:r>
      <w:r w:rsidRPr="005E6D0A">
        <w:rPr>
          <w:rFonts w:ascii="Book Antiqua" w:hAnsi="Book Antiqua" w:cstheme="majorHAnsi"/>
        </w:rPr>
        <w:t>hat cell type gives rise to the tumor? What genetic changes are compatible with initiating gliomagenesis? Are there non-cell autonomous factors that play a role in gliomagenesis, such as microenvironment changes? Understanding these tumor-initiating events will allow insight into the spatiotemporal progression of gliomas, the identification of key driver mutations and discovery</w:t>
      </w:r>
      <w:r w:rsidR="004D112D" w:rsidRPr="005E6D0A">
        <w:rPr>
          <w:rFonts w:ascii="Book Antiqua" w:hAnsi="Book Antiqua" w:cstheme="majorHAnsi"/>
        </w:rPr>
        <w:t xml:space="preserve"> of early biomarker</w:t>
      </w:r>
      <w:r w:rsidR="005B6AF5" w:rsidRPr="005E6D0A">
        <w:rPr>
          <w:rFonts w:ascii="Book Antiqua" w:hAnsi="Book Antiqua" w:cstheme="majorHAnsi"/>
        </w:rPr>
        <w:t>s</w:t>
      </w:r>
      <w:r w:rsidRPr="005E6D0A">
        <w:rPr>
          <w:rFonts w:ascii="Book Antiqua" w:hAnsi="Book Antiqua" w:cstheme="majorHAnsi"/>
        </w:rPr>
        <w:t>.</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t xml:space="preserve">The cell of origin is the cell type that initiates tumor formation. This </w:t>
      </w:r>
      <w:r w:rsidR="00CF4789" w:rsidRPr="005E6D0A">
        <w:rPr>
          <w:rFonts w:ascii="Book Antiqua" w:hAnsi="Book Antiqua" w:cstheme="majorHAnsi"/>
        </w:rPr>
        <w:t xml:space="preserve">differs </w:t>
      </w:r>
      <w:r w:rsidRPr="005E6D0A">
        <w:rPr>
          <w:rFonts w:ascii="Book Antiqua" w:hAnsi="Book Antiqua" w:cstheme="majorHAnsi"/>
        </w:rPr>
        <w:t xml:space="preserve">from the cell of mutation, which is the cell type </w:t>
      </w:r>
      <w:r w:rsidR="00CF4789" w:rsidRPr="005E6D0A">
        <w:rPr>
          <w:rFonts w:ascii="Book Antiqua" w:hAnsi="Book Antiqua" w:cstheme="majorHAnsi"/>
        </w:rPr>
        <w:t xml:space="preserve">that acquires oncogenic changes </w:t>
      </w:r>
      <w:r w:rsidRPr="005E6D0A">
        <w:rPr>
          <w:rFonts w:ascii="Book Antiqua" w:hAnsi="Book Antiqua" w:cstheme="majorHAnsi"/>
        </w:rPr>
        <w:t>but may not necessarily proliferate until it moves to another point in it</w:t>
      </w:r>
      <w:r w:rsidR="00CF4789" w:rsidRPr="005E6D0A">
        <w:rPr>
          <w:rFonts w:ascii="Book Antiqua" w:hAnsi="Book Antiqua" w:cstheme="majorHAnsi"/>
        </w:rPr>
        <w:t>s respective cellular hierarchy. I</w:t>
      </w:r>
      <w:r w:rsidRPr="005E6D0A">
        <w:rPr>
          <w:rFonts w:ascii="Book Antiqua" w:hAnsi="Book Antiqua" w:cstheme="majorHAnsi"/>
        </w:rPr>
        <w:t>t is thought that the cell of mutation may either differentiate or de-differentiate to a different cell type, which may then act as the cell of</w:t>
      </w:r>
      <w:r w:rsidR="00AC735D" w:rsidRPr="005E6D0A">
        <w:rPr>
          <w:rFonts w:ascii="Book Antiqua" w:hAnsi="Book Antiqua" w:cstheme="majorHAnsi"/>
        </w:rPr>
        <w:t xml:space="preserve"> origin via uncontrolled growth</w:t>
      </w:r>
      <w:r w:rsidR="00AC735D" w:rsidRPr="005E6D0A">
        <w:rPr>
          <w:rFonts w:ascii="Book Antiqua" w:hAnsi="Book Antiqua" w:cstheme="majorHAnsi"/>
          <w:noProof/>
          <w:vertAlign w:val="superscript"/>
        </w:rPr>
        <w:t>[8]</w:t>
      </w:r>
      <w:r w:rsidRPr="005E6D0A">
        <w:rPr>
          <w:rFonts w:ascii="Book Antiqua" w:hAnsi="Book Antiqua" w:cstheme="majorHAnsi"/>
        </w:rPr>
        <w:t xml:space="preserve">. It is unclear if more than one cell of origin or cell of mutation may exist for a single type of tumor. Furthermore, the cells of origin of the different genetic subtypes of glioma are still </w:t>
      </w:r>
      <w:r w:rsidR="00942E03" w:rsidRPr="005E6D0A">
        <w:rPr>
          <w:rFonts w:ascii="Book Antiqua" w:hAnsi="Book Antiqua" w:cstheme="majorHAnsi"/>
        </w:rPr>
        <w:t xml:space="preserve">either </w:t>
      </w:r>
      <w:r w:rsidRPr="005E6D0A">
        <w:rPr>
          <w:rFonts w:ascii="Book Antiqua" w:hAnsi="Book Antiqua" w:cstheme="majorHAnsi"/>
        </w:rPr>
        <w:t>a matter of debate or left unexplored. Most of what we know about the potential cells of origin as a function of different combinations of oncogenic mutations in glioma comes from</w:t>
      </w:r>
      <w:r w:rsidR="00942E03" w:rsidRPr="005E6D0A">
        <w:rPr>
          <w:rFonts w:ascii="Book Antiqua" w:hAnsi="Book Antiqua" w:cstheme="majorHAnsi"/>
        </w:rPr>
        <w:t xml:space="preserve"> a variety of</w:t>
      </w:r>
      <w:r w:rsidRPr="005E6D0A">
        <w:rPr>
          <w:rFonts w:ascii="Book Antiqua" w:hAnsi="Book Antiqua" w:cstheme="majorHAnsi"/>
        </w:rPr>
        <w:t xml:space="preserve"> mouse models. This review will focus on the cell of origin in gliomas by reviewing the different cell types of the neuroglial lineage, exploring cell of origin glioma models and discus</w:t>
      </w:r>
      <w:r w:rsidR="00942E03" w:rsidRPr="005E6D0A">
        <w:rPr>
          <w:rFonts w:ascii="Book Antiqua" w:hAnsi="Book Antiqua" w:cstheme="majorHAnsi"/>
        </w:rPr>
        <w:t>sing clinical data that suggest</w:t>
      </w:r>
      <w:r w:rsidRPr="005E6D0A">
        <w:rPr>
          <w:rFonts w:ascii="Book Antiqua" w:hAnsi="Book Antiqua" w:cstheme="majorHAnsi"/>
        </w:rPr>
        <w:t xml:space="preserve"> differing cells of origin per glioma subtype.</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t xml:space="preserve">Before proceeding, it is </w:t>
      </w:r>
      <w:r w:rsidR="00D42D9F" w:rsidRPr="005E6D0A">
        <w:rPr>
          <w:rFonts w:ascii="Book Antiqua" w:hAnsi="Book Antiqua" w:cstheme="majorHAnsi"/>
        </w:rPr>
        <w:t>important</w:t>
      </w:r>
      <w:r w:rsidRPr="005E6D0A">
        <w:rPr>
          <w:rFonts w:ascii="Book Antiqua" w:hAnsi="Book Antiqua" w:cstheme="majorHAnsi"/>
        </w:rPr>
        <w:t xml:space="preserve"> to recognize the difference between the stem-like cells </w:t>
      </w:r>
      <w:r w:rsidR="00D42D9F" w:rsidRPr="005E6D0A">
        <w:rPr>
          <w:rFonts w:ascii="Book Antiqua" w:hAnsi="Book Antiqua" w:cstheme="majorHAnsi"/>
        </w:rPr>
        <w:t>in</w:t>
      </w:r>
      <w:r w:rsidRPr="005E6D0A">
        <w:rPr>
          <w:rFonts w:ascii="Book Antiqua" w:hAnsi="Book Antiqua" w:cstheme="majorHAnsi"/>
        </w:rPr>
        <w:t xml:space="preserve"> a mature tumor and the cell of origin. These stem-like cells are commonly referred to as cancer stem cells (CSCs), brain tumor stem cells (BTSCs), or tumor-initiating cells. For the purposes of this review, the term 'tumor-initiating cells' will not be used, as it does</w:t>
      </w:r>
      <w:r w:rsidR="00D42D9F" w:rsidRPr="005E6D0A">
        <w:rPr>
          <w:rFonts w:ascii="Book Antiqua" w:hAnsi="Book Antiqua" w:cstheme="majorHAnsi"/>
        </w:rPr>
        <w:t xml:space="preserve"> not </w:t>
      </w:r>
      <w:r w:rsidRPr="005E6D0A">
        <w:rPr>
          <w:rFonts w:ascii="Book Antiqua" w:hAnsi="Book Antiqua" w:cstheme="majorHAnsi"/>
        </w:rPr>
        <w:t xml:space="preserve">distinguish between the re-initiation of a mature tumor and the initiation of a tumor from its cell of origin. </w:t>
      </w:r>
      <w:r w:rsidR="00AC735D" w:rsidRPr="005E6D0A">
        <w:rPr>
          <w:rFonts w:ascii="Book Antiqua" w:hAnsi="Book Antiqua" w:cstheme="majorHAnsi"/>
        </w:rPr>
        <w:t>For clarity, w</w:t>
      </w:r>
      <w:r w:rsidRPr="005E6D0A">
        <w:rPr>
          <w:rFonts w:ascii="Book Antiqua" w:hAnsi="Book Antiqua" w:cstheme="majorHAnsi"/>
        </w:rPr>
        <w:t xml:space="preserve">e will refer to these cancer stem-like cells as BTSCs or CSCs in this </w:t>
      </w:r>
      <w:r w:rsidR="00AC735D" w:rsidRPr="005E6D0A">
        <w:rPr>
          <w:rFonts w:ascii="Book Antiqua" w:hAnsi="Book Antiqua" w:cstheme="majorHAnsi"/>
        </w:rPr>
        <w:t>text. In addition, it is also necessary</w:t>
      </w:r>
      <w:r w:rsidRPr="005E6D0A">
        <w:rPr>
          <w:rFonts w:ascii="Book Antiqua" w:hAnsi="Book Antiqua" w:cstheme="majorHAnsi"/>
        </w:rPr>
        <w:t xml:space="preserve"> to consider the different context in which we discuss a </w:t>
      </w:r>
      <w:r w:rsidR="00397D36">
        <w:rPr>
          <w:rFonts w:ascii="Book Antiqua" w:eastAsia="宋体" w:hAnsi="Book Antiqua" w:cstheme="majorHAnsi"/>
          <w:lang w:eastAsia="zh-CN"/>
        </w:rPr>
        <w:t>“</w:t>
      </w:r>
      <w:r w:rsidRPr="005E6D0A">
        <w:rPr>
          <w:rFonts w:ascii="Book Antiqua" w:hAnsi="Book Antiqua" w:cstheme="majorHAnsi"/>
        </w:rPr>
        <w:t xml:space="preserve">stem </w:t>
      </w:r>
      <w:r w:rsidR="00AC735D" w:rsidRPr="005E6D0A">
        <w:rPr>
          <w:rFonts w:ascii="Book Antiqua" w:hAnsi="Book Antiqua" w:cstheme="majorHAnsi"/>
        </w:rPr>
        <w:t>cell</w:t>
      </w:r>
      <w:r w:rsidR="00397D36">
        <w:rPr>
          <w:rFonts w:ascii="Book Antiqua" w:eastAsia="宋体" w:hAnsi="Book Antiqua" w:cstheme="majorHAnsi"/>
          <w:lang w:eastAsia="zh-CN"/>
        </w:rPr>
        <w:t>”</w:t>
      </w:r>
      <w:r w:rsidR="00AC735D" w:rsidRPr="005E6D0A">
        <w:rPr>
          <w:rFonts w:ascii="Book Antiqua" w:hAnsi="Book Antiqua" w:cstheme="majorHAnsi"/>
        </w:rPr>
        <w:t xml:space="preserve"> and </w:t>
      </w:r>
      <w:r w:rsidR="00397D36">
        <w:rPr>
          <w:rFonts w:ascii="Book Antiqua" w:eastAsia="宋体" w:hAnsi="Book Antiqua" w:cstheme="majorHAnsi"/>
          <w:lang w:eastAsia="zh-CN"/>
        </w:rPr>
        <w:t>“</w:t>
      </w:r>
      <w:r w:rsidR="00AC735D" w:rsidRPr="005E6D0A">
        <w:rPr>
          <w:rFonts w:ascii="Book Antiqua" w:hAnsi="Book Antiqua" w:cstheme="majorHAnsi"/>
        </w:rPr>
        <w:t>differentiated cell</w:t>
      </w:r>
      <w:r w:rsidR="009E0F32">
        <w:rPr>
          <w:rFonts w:ascii="Book Antiqua" w:eastAsia="宋体" w:hAnsi="Book Antiqua" w:cstheme="majorHAnsi"/>
          <w:lang w:eastAsia="zh-CN"/>
        </w:rPr>
        <w:t>”</w:t>
      </w:r>
      <w:r w:rsidR="00AC735D" w:rsidRPr="005E6D0A">
        <w:rPr>
          <w:rFonts w:ascii="Book Antiqua" w:hAnsi="Book Antiqua" w:cstheme="majorHAnsi"/>
        </w:rPr>
        <w:t>.</w:t>
      </w:r>
      <w:r w:rsidRPr="005E6D0A">
        <w:rPr>
          <w:rFonts w:ascii="Book Antiqua" w:hAnsi="Book Antiqua" w:cstheme="majorHAnsi"/>
        </w:rPr>
        <w:t xml:space="preserve"> When discussing normal human cellular biology, a stem cell is capable of self-renewal and asymmetric differentiation. Progenitors downstream of stem cells may symmetrically differentiate following proliferation. When a fully differentiated stage is reached, the cell typically has limited proliferation potential. Within a tumor, CSCs carry over the same definitions as normal stem cells. It is still a matter of debate as to whether or not the m</w:t>
      </w:r>
      <w:r w:rsidR="00015645" w:rsidRPr="005E6D0A">
        <w:rPr>
          <w:rFonts w:ascii="Book Antiqua" w:hAnsi="Book Antiqua" w:cstheme="majorHAnsi"/>
        </w:rPr>
        <w:t xml:space="preserve">ore differentiated cancer cells </w:t>
      </w:r>
      <w:r w:rsidRPr="005E6D0A">
        <w:rPr>
          <w:rFonts w:ascii="Book Antiqua" w:hAnsi="Book Antiqua" w:cstheme="majorHAnsi"/>
        </w:rPr>
        <w:t>have limited or unlimited proliferation potential.</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t>There are two prevalent models for the propagation of tumors: the clonal m</w:t>
      </w:r>
      <w:r w:rsidR="007106A6" w:rsidRPr="005E6D0A">
        <w:rPr>
          <w:rFonts w:ascii="Book Antiqua" w:hAnsi="Book Antiqua" w:cstheme="majorHAnsi"/>
        </w:rPr>
        <w:t>odel and cancer stem cell model</w:t>
      </w:r>
      <w:r w:rsidR="007106A6" w:rsidRPr="005E6D0A">
        <w:rPr>
          <w:rFonts w:ascii="Book Antiqua" w:hAnsi="Book Antiqua" w:cstheme="majorHAnsi"/>
          <w:noProof/>
          <w:vertAlign w:val="superscript"/>
        </w:rPr>
        <w:t>[9, 10]</w:t>
      </w:r>
      <w:r w:rsidRPr="005E6D0A">
        <w:rPr>
          <w:rFonts w:ascii="Book Antiqua" w:hAnsi="Book Antiqua" w:cstheme="majorHAnsi"/>
        </w:rPr>
        <w:t xml:space="preserve">. In the clonal model, single cells within a tumor progressively acquire competitively advantageous genetic changes, accounting for the cellular and genetic heterogeneity observed in tumors. In the cancer stem cell model, there are thought to be CSCs within the tumor that have the ability to self-renew and differentiate. By definition, CSCs can be seeded into another organism and give rise to the tumor it was isolated from, while the non-CSCs </w:t>
      </w:r>
      <w:r w:rsidR="00DC40B3" w:rsidRPr="005E6D0A">
        <w:rPr>
          <w:rFonts w:ascii="Book Antiqua" w:hAnsi="Book Antiqua" w:cstheme="majorHAnsi"/>
        </w:rPr>
        <w:t xml:space="preserve">either </w:t>
      </w:r>
      <w:r w:rsidRPr="005E6D0A">
        <w:rPr>
          <w:rFonts w:ascii="Book Antiqua" w:hAnsi="Book Antiqua" w:cstheme="majorHAnsi"/>
        </w:rPr>
        <w:t>cannot do so</w:t>
      </w:r>
      <w:r w:rsidR="00DC40B3" w:rsidRPr="005E6D0A">
        <w:rPr>
          <w:rFonts w:ascii="Book Antiqua" w:hAnsi="Book Antiqua" w:cstheme="majorHAnsi"/>
        </w:rPr>
        <w:t>,</w:t>
      </w:r>
      <w:r w:rsidRPr="005E6D0A">
        <w:rPr>
          <w:rFonts w:ascii="Book Antiqua" w:hAnsi="Book Antiqua" w:cstheme="majorHAnsi"/>
        </w:rPr>
        <w:t xml:space="preserve"> or can</w:t>
      </w:r>
      <w:r w:rsidR="00DC40B3" w:rsidRPr="005E6D0A">
        <w:rPr>
          <w:rFonts w:ascii="Book Antiqua" w:hAnsi="Book Antiqua" w:cstheme="majorHAnsi"/>
        </w:rPr>
        <w:t xml:space="preserve"> do so only</w:t>
      </w:r>
      <w:r w:rsidRPr="005E6D0A">
        <w:rPr>
          <w:rFonts w:ascii="Book Antiqua" w:hAnsi="Book Antiqua" w:cstheme="majorHAnsi"/>
        </w:rPr>
        <w:t xml:space="preserve"> with much lower efficiency. In the CSC model, CSCs are thought to give rise to a cellular hierarchy </w:t>
      </w:r>
      <w:r w:rsidRPr="00E34BFA">
        <w:rPr>
          <w:rFonts w:ascii="Book Antiqua" w:hAnsi="Book Antiqua" w:cstheme="majorHAnsi"/>
          <w:i/>
        </w:rPr>
        <w:t xml:space="preserve">via </w:t>
      </w:r>
      <w:r w:rsidRPr="005E6D0A">
        <w:rPr>
          <w:rFonts w:ascii="Book Antiqua" w:hAnsi="Book Antiqua" w:cstheme="majorHAnsi"/>
        </w:rPr>
        <w:t>their differentiation and self-renewal abilities. Both CSCs and non-CSCs acquire genetic mutations, leading to the observed cellular and genetic heterogeneity.</w:t>
      </w:r>
      <w:r w:rsidR="00DC40B3" w:rsidRPr="005E6D0A">
        <w:rPr>
          <w:rFonts w:ascii="Book Antiqua" w:hAnsi="Book Antiqua" w:cstheme="majorHAnsi"/>
        </w:rPr>
        <w:t xml:space="preserve"> BTSCs </w:t>
      </w:r>
      <w:r w:rsidRPr="005E6D0A">
        <w:rPr>
          <w:rFonts w:ascii="Book Antiqua" w:hAnsi="Book Antiqua" w:cstheme="majorHAnsi"/>
        </w:rPr>
        <w:t>identified in gliomas are thought to play a key role in the maintenance and virulence of the tumor. How and whe</w:t>
      </w:r>
      <w:r w:rsidR="00DC40B3" w:rsidRPr="005E6D0A">
        <w:rPr>
          <w:rFonts w:ascii="Book Antiqua" w:hAnsi="Book Antiqua" w:cstheme="majorHAnsi"/>
        </w:rPr>
        <w:t>n the BTSCs arise in the tumor remains</w:t>
      </w:r>
      <w:r w:rsidRPr="005E6D0A">
        <w:rPr>
          <w:rFonts w:ascii="Book Antiqua" w:hAnsi="Book Antiqua" w:cstheme="majorHAnsi"/>
        </w:rPr>
        <w:t xml:space="preserve"> a mystery, although at least two possibilities exist. </w:t>
      </w:r>
      <w:r w:rsidR="00DC40B3" w:rsidRPr="005E6D0A">
        <w:rPr>
          <w:rFonts w:ascii="Book Antiqua" w:hAnsi="Book Antiqua" w:cstheme="majorHAnsi"/>
        </w:rPr>
        <w:t>We can hypothesize</w:t>
      </w:r>
      <w:r w:rsidRPr="005E6D0A">
        <w:rPr>
          <w:rFonts w:ascii="Book Antiqua" w:hAnsi="Book Antiqua" w:cstheme="majorHAnsi"/>
        </w:rPr>
        <w:t xml:space="preserve"> that differentiated cells in the early tumor eventually de-differentiated to form BTSCs. Conversely, the other possibility is that BTSCs are derivatives of a cell of origin that was once a normal stem cell or progenitor cell. The missing links between cell types in the early tumor and mature tumor are yet to be uncovered. </w:t>
      </w:r>
      <w:r w:rsidR="000C792A" w:rsidRPr="005E6D0A">
        <w:rPr>
          <w:rFonts w:ascii="Book Antiqua" w:hAnsi="Book Antiqua" w:cstheme="majorHAnsi"/>
        </w:rPr>
        <w:t>Cell of origin models must be used t</w:t>
      </w:r>
      <w:r w:rsidRPr="005E6D0A">
        <w:rPr>
          <w:rFonts w:ascii="Book Antiqua" w:hAnsi="Book Antiqua" w:cstheme="majorHAnsi"/>
        </w:rPr>
        <w:t xml:space="preserve">o explore the developmental arc </w:t>
      </w:r>
      <w:r w:rsidR="000C792A" w:rsidRPr="005E6D0A">
        <w:rPr>
          <w:rFonts w:ascii="Book Antiqua" w:hAnsi="Book Antiqua" w:cstheme="majorHAnsi"/>
        </w:rPr>
        <w:t>of</w:t>
      </w:r>
      <w:r w:rsidRPr="005E6D0A">
        <w:rPr>
          <w:rFonts w:ascii="Book Antiqua" w:hAnsi="Book Antiqua" w:cstheme="majorHAnsi"/>
        </w:rPr>
        <w:t xml:space="preserve"> a mature tumor that contains a complex cellula</w:t>
      </w:r>
      <w:r w:rsidR="000C792A" w:rsidRPr="005E6D0A">
        <w:rPr>
          <w:rFonts w:ascii="Book Antiqua" w:hAnsi="Book Antiqua" w:cstheme="majorHAnsi"/>
        </w:rPr>
        <w:t>r hierarchy from a single clone</w:t>
      </w:r>
      <w:r w:rsidRPr="005E6D0A">
        <w:rPr>
          <w:rFonts w:ascii="Book Antiqua" w:hAnsi="Book Antiqua" w:cstheme="majorHAnsi"/>
        </w:rPr>
        <w:t xml:space="preserve">. As </w:t>
      </w:r>
      <w:r w:rsidR="00666315" w:rsidRPr="005E6D0A">
        <w:rPr>
          <w:rFonts w:ascii="Book Antiqua" w:hAnsi="Book Antiqua" w:cstheme="majorHAnsi"/>
        </w:rPr>
        <w:t xml:space="preserve">was </w:t>
      </w:r>
      <w:r w:rsidRPr="005E6D0A">
        <w:rPr>
          <w:rFonts w:ascii="Book Antiqua" w:hAnsi="Book Antiqua" w:cstheme="majorHAnsi"/>
        </w:rPr>
        <w:t>previously mentioned</w:t>
      </w:r>
      <w:r w:rsidR="00666315" w:rsidRPr="005E6D0A">
        <w:rPr>
          <w:rFonts w:ascii="Book Antiqua" w:hAnsi="Book Antiqua" w:cstheme="majorHAnsi"/>
        </w:rPr>
        <w:t>,</w:t>
      </w:r>
      <w:r w:rsidRPr="005E6D0A">
        <w:rPr>
          <w:rFonts w:ascii="Book Antiqua" w:hAnsi="Book Antiqua" w:cstheme="majorHAnsi"/>
        </w:rPr>
        <w:t xml:space="preserve"> two major variables are at</w:t>
      </w:r>
      <w:r w:rsidR="00666315" w:rsidRPr="005E6D0A">
        <w:rPr>
          <w:rFonts w:ascii="Book Antiqua" w:hAnsi="Book Antiqua" w:cstheme="majorHAnsi"/>
        </w:rPr>
        <w:t xml:space="preserve"> play in these modeling efforts:</w:t>
      </w:r>
      <w:r w:rsidRPr="005E6D0A">
        <w:rPr>
          <w:rFonts w:ascii="Book Antiqua" w:hAnsi="Book Antiqua" w:cstheme="majorHAnsi"/>
        </w:rPr>
        <w:t xml:space="preserve"> the oncogenic mutations and the plethora of cell types found in the brain. In this review we begin with an overview of neurogenesis in the adult brain and follow with a discussion of glioma genetics, glioma cell of origin models and clinical evidence for stem cells as the cells of origin in glioma.</w:t>
      </w:r>
    </w:p>
    <w:p w:rsidR="004E6F49" w:rsidRPr="005E6D0A" w:rsidRDefault="004E6F49" w:rsidP="009451E4">
      <w:pPr>
        <w:spacing w:line="360" w:lineRule="auto"/>
        <w:jc w:val="both"/>
        <w:rPr>
          <w:rFonts w:ascii="Book Antiqua" w:hAnsi="Book Antiqua" w:cstheme="majorHAnsi"/>
        </w:rPr>
      </w:pPr>
    </w:p>
    <w:p w:rsidR="004E6F49" w:rsidRPr="005E6D0A" w:rsidRDefault="00397D36" w:rsidP="009451E4">
      <w:pPr>
        <w:spacing w:line="360" w:lineRule="auto"/>
        <w:jc w:val="both"/>
        <w:rPr>
          <w:rFonts w:ascii="Book Antiqua" w:hAnsi="Book Antiqua" w:cstheme="majorHAnsi"/>
          <w:b/>
        </w:rPr>
      </w:pPr>
      <w:r w:rsidRPr="005E6D0A">
        <w:rPr>
          <w:rFonts w:ascii="Book Antiqua" w:hAnsi="Book Antiqua" w:cstheme="majorHAnsi"/>
          <w:b/>
        </w:rPr>
        <w:t>NEUROGENESIS IN THE ADULT BRAIN</w:t>
      </w:r>
    </w:p>
    <w:p w:rsidR="004E6F49" w:rsidRPr="005E6D0A" w:rsidRDefault="00761E0B" w:rsidP="009451E4">
      <w:pPr>
        <w:spacing w:line="360" w:lineRule="auto"/>
        <w:jc w:val="both"/>
        <w:rPr>
          <w:rFonts w:ascii="Book Antiqua" w:hAnsi="Book Antiqua" w:cstheme="majorHAnsi"/>
        </w:rPr>
      </w:pPr>
      <w:r w:rsidRPr="005E6D0A">
        <w:rPr>
          <w:rFonts w:ascii="Book Antiqua" w:hAnsi="Book Antiqua" w:cstheme="majorHAnsi"/>
        </w:rPr>
        <w:t>Neural stem cells and their progeny have become candidates for the cell of origin of glioma s</w:t>
      </w:r>
      <w:r w:rsidR="004E6F49" w:rsidRPr="005E6D0A">
        <w:rPr>
          <w:rFonts w:ascii="Book Antiqua" w:hAnsi="Book Antiqua" w:cstheme="majorHAnsi"/>
        </w:rPr>
        <w:t xml:space="preserve">ince the discovery of neurogenesis in the adult brain. </w:t>
      </w:r>
      <w:r w:rsidRPr="005E6D0A">
        <w:rPr>
          <w:rFonts w:ascii="Book Antiqua" w:hAnsi="Book Antiqua" w:cstheme="majorHAnsi"/>
        </w:rPr>
        <w:t>It is necessary to recognize the variety of cell types in the brain, when they are present and how they arise when</w:t>
      </w:r>
      <w:r w:rsidR="004E6F49" w:rsidRPr="005E6D0A">
        <w:rPr>
          <w:rFonts w:ascii="Book Antiqua" w:hAnsi="Book Antiqua" w:cstheme="majorHAnsi"/>
        </w:rPr>
        <w:t xml:space="preserve"> discussi</w:t>
      </w:r>
      <w:r w:rsidRPr="005E6D0A">
        <w:rPr>
          <w:rFonts w:ascii="Book Antiqua" w:hAnsi="Book Antiqua" w:cstheme="majorHAnsi"/>
        </w:rPr>
        <w:t>ng</w:t>
      </w:r>
      <w:r w:rsidR="004E6F49" w:rsidRPr="005E6D0A">
        <w:rPr>
          <w:rFonts w:ascii="Book Antiqua" w:hAnsi="Book Antiqua" w:cstheme="majorHAnsi"/>
        </w:rPr>
        <w:t xml:space="preserve"> o</w:t>
      </w:r>
      <w:r w:rsidRPr="005E6D0A">
        <w:rPr>
          <w:rFonts w:ascii="Book Antiqua" w:hAnsi="Book Antiqua" w:cstheme="majorHAnsi"/>
        </w:rPr>
        <w:t>f the cell of origin of gliomas</w:t>
      </w:r>
      <w:r w:rsidR="004E6F49" w:rsidRPr="005E6D0A">
        <w:rPr>
          <w:rFonts w:ascii="Book Antiqua" w:hAnsi="Book Antiqua" w:cstheme="majorHAnsi"/>
        </w:rPr>
        <w:t xml:space="preserve">. </w:t>
      </w:r>
      <w:r w:rsidRPr="005E6D0A">
        <w:rPr>
          <w:rFonts w:ascii="Book Antiqua" w:hAnsi="Book Antiqua" w:cstheme="majorHAnsi"/>
        </w:rPr>
        <w:t>N</w:t>
      </w:r>
      <w:r w:rsidR="004E6F49" w:rsidRPr="005E6D0A">
        <w:rPr>
          <w:rFonts w:ascii="Book Antiqua" w:hAnsi="Book Antiqua" w:cstheme="majorHAnsi"/>
        </w:rPr>
        <w:t xml:space="preserve">eurogenesis </w:t>
      </w:r>
      <w:r w:rsidRPr="005E6D0A">
        <w:rPr>
          <w:rFonts w:ascii="Book Antiqua" w:hAnsi="Book Antiqua" w:cstheme="majorHAnsi"/>
        </w:rPr>
        <w:t xml:space="preserve">in adults </w:t>
      </w:r>
      <w:r w:rsidR="004E6F49" w:rsidRPr="005E6D0A">
        <w:rPr>
          <w:rFonts w:ascii="Book Antiqua" w:hAnsi="Book Antiqua" w:cstheme="majorHAnsi"/>
        </w:rPr>
        <w:t>is thought to be responsible for the replacement of neurons and glia for the purposes of cellular replenishment, re</w:t>
      </w:r>
      <w:r w:rsidRPr="005E6D0A">
        <w:rPr>
          <w:rFonts w:ascii="Book Antiqua" w:hAnsi="Book Antiqua" w:cstheme="majorHAnsi"/>
        </w:rPr>
        <w:t>modeling and response to injury</w:t>
      </w:r>
      <w:r w:rsidRPr="005E6D0A">
        <w:rPr>
          <w:rFonts w:ascii="Book Antiqua" w:hAnsi="Book Antiqua" w:cstheme="majorHAnsi"/>
          <w:noProof/>
          <w:vertAlign w:val="superscript"/>
        </w:rPr>
        <w:t>[11]</w:t>
      </w:r>
      <w:r w:rsidR="004E6F49" w:rsidRPr="005E6D0A">
        <w:rPr>
          <w:rFonts w:ascii="Book Antiqua" w:hAnsi="Book Antiqua" w:cstheme="majorHAnsi"/>
        </w:rPr>
        <w:t>. We know that adult gliomas arise from the neuroglial</w:t>
      </w:r>
      <w:r w:rsidRPr="005E6D0A">
        <w:rPr>
          <w:rFonts w:ascii="Book Antiqua" w:hAnsi="Book Antiqua" w:cstheme="majorHAnsi"/>
        </w:rPr>
        <w:t xml:space="preserve"> lineage during post-natal life due primarily </w:t>
      </w:r>
      <w:r w:rsidR="004E6F49" w:rsidRPr="005E6D0A">
        <w:rPr>
          <w:rFonts w:ascii="Book Antiqua" w:hAnsi="Book Antiqua" w:cstheme="majorHAnsi"/>
        </w:rPr>
        <w:t>to strong evidence from the histological characteristics of glioma, their molecular signature and mouse glioma models that target the neuroglial lineage. Accordingly, this introduction is mostly limited to adult neurogenesis (</w:t>
      </w:r>
      <w:r w:rsidR="004E6F49" w:rsidRPr="002B20D1">
        <w:rPr>
          <w:rFonts w:ascii="Book Antiqua" w:hAnsi="Book Antiqua" w:cstheme="majorHAnsi"/>
          <w:i/>
        </w:rPr>
        <w:t>vs</w:t>
      </w:r>
      <w:r w:rsidR="004E6F49" w:rsidRPr="005E6D0A">
        <w:rPr>
          <w:rFonts w:ascii="Book Antiqua" w:hAnsi="Book Antiqua" w:cstheme="majorHAnsi"/>
        </w:rPr>
        <w:t xml:space="preserve">. embryonic or pre-natal neurogenesis) and excludes extensive discussion of other CNS and non-CNS cell types found in the brain (such as the meninges, endothelium, ependyma and microglia). </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t xml:space="preserve">There are two identified neurogenic niches in the adult mammalian brain: the </w:t>
      </w:r>
      <w:r w:rsidR="00A9712F" w:rsidRPr="005E6D0A">
        <w:rPr>
          <w:rFonts w:ascii="Book Antiqua" w:hAnsi="Book Antiqua" w:cstheme="majorHAnsi"/>
        </w:rPr>
        <w:t>s</w:t>
      </w:r>
      <w:r w:rsidRPr="005E6D0A">
        <w:rPr>
          <w:rFonts w:ascii="Book Antiqua" w:hAnsi="Book Antiqua" w:cstheme="majorHAnsi"/>
        </w:rPr>
        <w:t xml:space="preserve">ubventricular zone and the subgranular zone (see review by Alvarez-Buylla </w:t>
      </w:r>
      <w:r w:rsidR="00915FDA" w:rsidRPr="005E6D0A">
        <w:rPr>
          <w:rFonts w:ascii="Book Antiqua" w:hAnsi="Book Antiqua" w:cstheme="majorHAnsi"/>
          <w:noProof/>
          <w:vertAlign w:val="superscript"/>
        </w:rPr>
        <w:t>[11]</w:t>
      </w:r>
      <w:r w:rsidRPr="005E6D0A">
        <w:rPr>
          <w:rFonts w:ascii="Book Antiqua" w:hAnsi="Book Antiqua" w:cstheme="majorHAnsi"/>
        </w:rPr>
        <w:t>). Ciliated ependymal cells that encase the cerebrospinal fluid line the lateral ventricles</w:t>
      </w:r>
      <w:r w:rsidR="00915FDA" w:rsidRPr="005E6D0A">
        <w:rPr>
          <w:rFonts w:ascii="Book Antiqua" w:hAnsi="Book Antiqua" w:cstheme="majorHAnsi"/>
        </w:rPr>
        <w:t xml:space="preserve"> and</w:t>
      </w:r>
      <w:r w:rsidRPr="005E6D0A">
        <w:rPr>
          <w:rFonts w:ascii="Book Antiqua" w:hAnsi="Book Antiqua" w:cstheme="majorHAnsi"/>
        </w:rPr>
        <w:t xml:space="preserve"> this monolayer of cells is contained </w:t>
      </w:r>
      <w:r w:rsidR="00915FDA" w:rsidRPr="005E6D0A">
        <w:rPr>
          <w:rFonts w:ascii="Book Antiqua" w:hAnsi="Book Antiqua" w:cstheme="majorHAnsi"/>
        </w:rPr>
        <w:t>within</w:t>
      </w:r>
      <w:r w:rsidRPr="005E6D0A">
        <w:rPr>
          <w:rFonts w:ascii="Book Antiqua" w:hAnsi="Book Antiqua" w:cstheme="majorHAnsi"/>
        </w:rPr>
        <w:t xml:space="preserve"> the ventricular zone</w:t>
      </w:r>
      <w:r w:rsidR="00D80E0E" w:rsidRPr="005E6D0A">
        <w:rPr>
          <w:rFonts w:ascii="Book Antiqua" w:hAnsi="Book Antiqua" w:cstheme="majorHAnsi"/>
          <w:noProof/>
          <w:vertAlign w:val="superscript"/>
        </w:rPr>
        <w:t>[12, 13]</w:t>
      </w:r>
      <w:r w:rsidRPr="005E6D0A">
        <w:rPr>
          <w:rFonts w:ascii="Book Antiqua" w:hAnsi="Book Antiqua" w:cstheme="majorHAnsi"/>
        </w:rPr>
        <w:t xml:space="preserve">. On the lateral surfaces of the ventricles, the ependymal cells are laterally lined by neural stem cells (NSCs), or type B </w:t>
      </w:r>
      <w:r w:rsidR="00D80E0E" w:rsidRPr="005E6D0A">
        <w:rPr>
          <w:rFonts w:ascii="Book Antiqua" w:hAnsi="Book Antiqua" w:cstheme="majorHAnsi"/>
        </w:rPr>
        <w:t>NSCs</w:t>
      </w:r>
      <w:r w:rsidR="00915FDA" w:rsidRPr="005E6D0A">
        <w:rPr>
          <w:rFonts w:ascii="Book Antiqua" w:hAnsi="Book Antiqua" w:cstheme="majorHAnsi"/>
        </w:rPr>
        <w:t>,</w:t>
      </w:r>
      <w:r w:rsidRPr="005E6D0A">
        <w:rPr>
          <w:rFonts w:ascii="Book Antiqua" w:hAnsi="Book Antiqua" w:cstheme="majorHAnsi"/>
        </w:rPr>
        <w:t xml:space="preserve"> in a second layer of cellular stratification within the subventricular zone (SVZ)</w:t>
      </w:r>
      <w:r w:rsidR="00D80E0E" w:rsidRPr="005E6D0A">
        <w:rPr>
          <w:rFonts w:ascii="Book Antiqua" w:hAnsi="Book Antiqua" w:cstheme="majorHAnsi"/>
          <w:noProof/>
          <w:vertAlign w:val="superscript"/>
        </w:rPr>
        <w:t>[13-15]</w:t>
      </w:r>
      <w:r w:rsidRPr="005E6D0A">
        <w:rPr>
          <w:rFonts w:ascii="Book Antiqua" w:hAnsi="Book Antiqua"/>
        </w:rPr>
        <w:t xml:space="preserve">. </w:t>
      </w:r>
      <w:r w:rsidRPr="005E6D0A">
        <w:rPr>
          <w:rFonts w:ascii="Book Antiqua" w:hAnsi="Book Antiqua" w:cstheme="majorHAnsi"/>
        </w:rPr>
        <w:t>These type B NSCs arise from neuroepithelium-derived radial glia that are responsible for the stratified organization of the cortex</w:t>
      </w:r>
      <w:r w:rsidR="00D80E0E" w:rsidRPr="005E6D0A">
        <w:rPr>
          <w:rFonts w:ascii="Book Antiqua" w:hAnsi="Book Antiqua" w:cstheme="majorHAnsi"/>
          <w:noProof/>
          <w:vertAlign w:val="superscript"/>
        </w:rPr>
        <w:t>[16-18]</w:t>
      </w:r>
      <w:r w:rsidRPr="005E6D0A">
        <w:rPr>
          <w:rFonts w:ascii="Book Antiqua" w:hAnsi="Book Antiqua" w:cstheme="majorHAnsi"/>
        </w:rPr>
        <w:t>. During the transition to post-natal life, radial glia differentiate into type B NSCs that extend a small process to make contact with the CSF in the ventricular zone. Their cell bodies are mostly confined in the SVZ, with an apical process that extends laterally to contact blood vessels. The type B NSCs in the SVZ are capable of asymmetric division leading to the production of glia or neurons</w:t>
      </w:r>
      <w:r w:rsidRPr="00E63D61">
        <w:rPr>
          <w:rFonts w:ascii="Book Antiqua" w:hAnsi="Book Antiqua" w:cstheme="majorHAnsi"/>
        </w:rPr>
        <w:t xml:space="preserve"> (Figure 1). </w:t>
      </w:r>
      <w:r w:rsidRPr="005E6D0A">
        <w:rPr>
          <w:rFonts w:ascii="Book Antiqua" w:hAnsi="Book Antiqua" w:cstheme="majorHAnsi"/>
        </w:rPr>
        <w:t>To produce neurons, the type B cells give rise to transit amplifying cells, or type C cells, which proliferate and progress to type A cells, or neuroblasts. These neuronal precursors are known to migrate through the rostral migratory stream (RMS) in the frontal cortex to replenish interneurons in the olfactory bulb, becoming granule or periglomerular neurons</w:t>
      </w:r>
      <w:r w:rsidR="00D80E0E" w:rsidRPr="005E6D0A">
        <w:rPr>
          <w:rFonts w:ascii="Book Antiqua" w:hAnsi="Book Antiqua" w:cstheme="majorHAnsi"/>
          <w:noProof/>
          <w:vertAlign w:val="superscript"/>
        </w:rPr>
        <w:t>[19-22]</w:t>
      </w:r>
      <w:r w:rsidRPr="005E6D0A">
        <w:rPr>
          <w:rFonts w:ascii="Book Antiqua" w:hAnsi="Book Antiqua" w:cstheme="majorHAnsi"/>
        </w:rPr>
        <w:t>. Depending on the regulatory signals in the SVZ niche, type B cells may also generate cortical astrocytes or oligodendrocyte precursors (OPCs), which mature to oligodendrocytes</w:t>
      </w:r>
      <w:r w:rsidR="00D80E0E" w:rsidRPr="005E6D0A">
        <w:rPr>
          <w:rFonts w:ascii="Book Antiqua" w:hAnsi="Book Antiqua" w:cstheme="majorHAnsi"/>
          <w:noProof/>
          <w:vertAlign w:val="superscript"/>
        </w:rPr>
        <w:t>[11, 23, 24]</w:t>
      </w:r>
      <w:r w:rsidRPr="005E6D0A">
        <w:rPr>
          <w:rFonts w:ascii="Book Antiqua" w:hAnsi="Book Antiqua" w:cstheme="majorHAnsi"/>
        </w:rPr>
        <w:t xml:space="preserve">. </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t>In the hippocampal formation, radial astrocytes (ty</w:t>
      </w:r>
      <w:r w:rsidR="00333D8C" w:rsidRPr="005E6D0A">
        <w:rPr>
          <w:rFonts w:ascii="Book Antiqua" w:hAnsi="Book Antiqua" w:cstheme="majorHAnsi"/>
        </w:rPr>
        <w:t>pe 1 cells) serve as stem cells</w:t>
      </w:r>
      <w:r w:rsidR="00333D8C" w:rsidRPr="005E6D0A">
        <w:rPr>
          <w:rFonts w:ascii="Book Antiqua" w:hAnsi="Book Antiqua" w:cstheme="majorHAnsi"/>
          <w:noProof/>
          <w:vertAlign w:val="superscript"/>
        </w:rPr>
        <w:t>[25]</w:t>
      </w:r>
      <w:r w:rsidRPr="005E6D0A">
        <w:rPr>
          <w:rFonts w:ascii="Book Antiqua" w:hAnsi="Book Antiqua" w:cstheme="majorHAnsi"/>
        </w:rPr>
        <w:t>. Type 1 NSCs differentiate into intermediate progenitor cells (type 2 cells), which form immature granule cells (type 3 cells). Subsequently, type 3 cells will mature into the granule n</w:t>
      </w:r>
      <w:r w:rsidR="00C33832" w:rsidRPr="005E6D0A">
        <w:rPr>
          <w:rFonts w:ascii="Book Antiqua" w:hAnsi="Book Antiqua" w:cstheme="majorHAnsi"/>
        </w:rPr>
        <w:t>eurons found in the hippocampus</w:t>
      </w:r>
      <w:r w:rsidR="00C33832" w:rsidRPr="005E6D0A">
        <w:rPr>
          <w:rFonts w:ascii="Book Antiqua" w:hAnsi="Book Antiqua" w:cstheme="majorHAnsi"/>
          <w:noProof/>
          <w:vertAlign w:val="superscript"/>
        </w:rPr>
        <w:t>[26]</w:t>
      </w:r>
      <w:r w:rsidRPr="005E6D0A">
        <w:rPr>
          <w:rFonts w:ascii="Book Antiqua" w:hAnsi="Book Antiqua" w:cstheme="majorHAnsi"/>
        </w:rPr>
        <w:t>.</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r>
      <w:r w:rsidR="00656283" w:rsidRPr="005E6D0A">
        <w:rPr>
          <w:rFonts w:ascii="Book Antiqua" w:hAnsi="Book Antiqua" w:cstheme="majorHAnsi"/>
        </w:rPr>
        <w:t>Because</w:t>
      </w:r>
      <w:r w:rsidRPr="005E6D0A">
        <w:rPr>
          <w:rFonts w:ascii="Book Antiqua" w:hAnsi="Book Antiqua" w:cstheme="majorHAnsi"/>
        </w:rPr>
        <w:t xml:space="preserve"> most of what we know about post-natal neurogenesis and its cellular hierarchy in the brain come</w:t>
      </w:r>
      <w:r w:rsidR="00656283" w:rsidRPr="005E6D0A">
        <w:rPr>
          <w:rFonts w:ascii="Book Antiqua" w:hAnsi="Book Antiqua" w:cstheme="majorHAnsi"/>
        </w:rPr>
        <w:t>s</w:t>
      </w:r>
      <w:r w:rsidRPr="005E6D0A">
        <w:rPr>
          <w:rFonts w:ascii="Book Antiqua" w:hAnsi="Book Antiqua" w:cstheme="majorHAnsi"/>
        </w:rPr>
        <w:t xml:space="preserve"> from the study of rodents, there has been intense speculation as to whether human brains harbor active neural stem cells that generate progenitors and what their </w:t>
      </w:r>
      <w:r w:rsidR="00656283" w:rsidRPr="005E6D0A">
        <w:rPr>
          <w:rFonts w:ascii="Book Antiqua" w:hAnsi="Book Antiqua" w:cstheme="majorHAnsi"/>
        </w:rPr>
        <w:t xml:space="preserve">subsequent </w:t>
      </w:r>
      <w:r w:rsidRPr="005E6D0A">
        <w:rPr>
          <w:rFonts w:ascii="Book Antiqua" w:hAnsi="Book Antiqua" w:cstheme="majorHAnsi"/>
        </w:rPr>
        <w:t xml:space="preserve">roles are during adult life. The implication of active neurogenesis in adult humans </w:t>
      </w:r>
      <w:r w:rsidR="00656283" w:rsidRPr="005E6D0A">
        <w:rPr>
          <w:rFonts w:ascii="Book Antiqua" w:hAnsi="Book Antiqua" w:cstheme="majorHAnsi"/>
        </w:rPr>
        <w:t>suggests</w:t>
      </w:r>
      <w:r w:rsidRPr="005E6D0A">
        <w:rPr>
          <w:rFonts w:ascii="Book Antiqua" w:hAnsi="Book Antiqua" w:cstheme="majorHAnsi"/>
        </w:rPr>
        <w:t xml:space="preserve"> that a decline or defect in the process may play a role in neurodegenerative disorders or glioma formation, respectively. The quest for uncovering neurogenesis in higher organisms consisted mostly of labeling studies in post-mortem brains of monkeys and human patients. Through these studies we have gained substantial evidence for the presence of post-natal human neurogenesis, although their roles in maintaining the human brain’s function remain matters of ongoing study.</w:t>
      </w:r>
    </w:p>
    <w:p w:rsidR="004E6F49" w:rsidRPr="005E6D0A" w:rsidRDefault="00C33832" w:rsidP="009451E4">
      <w:pPr>
        <w:spacing w:line="360" w:lineRule="auto"/>
        <w:ind w:firstLine="720"/>
        <w:jc w:val="both"/>
        <w:rPr>
          <w:rFonts w:ascii="Book Antiqua" w:hAnsi="Book Antiqua" w:cstheme="majorHAnsi"/>
        </w:rPr>
      </w:pPr>
      <w:r w:rsidRPr="005E6D0A">
        <w:rPr>
          <w:rFonts w:ascii="Book Antiqua" w:hAnsi="Book Antiqua" w:cstheme="majorHAnsi"/>
        </w:rPr>
        <w:t>M</w:t>
      </w:r>
      <w:r w:rsidR="004E6F49" w:rsidRPr="005E6D0A">
        <w:rPr>
          <w:rFonts w:ascii="Book Antiqua" w:hAnsi="Book Antiqua" w:cstheme="majorHAnsi"/>
        </w:rPr>
        <w:t xml:space="preserve">ounting evidence for two neurogenic regions in the rodent brain </w:t>
      </w:r>
      <w:r w:rsidRPr="005E6D0A">
        <w:rPr>
          <w:rFonts w:ascii="Book Antiqua" w:hAnsi="Book Antiqua" w:cstheme="majorHAnsi"/>
        </w:rPr>
        <w:t xml:space="preserve">led to </w:t>
      </w:r>
      <w:r w:rsidR="004E6F49" w:rsidRPr="005E6D0A">
        <w:rPr>
          <w:rFonts w:ascii="Book Antiqua" w:hAnsi="Book Antiqua" w:cstheme="majorHAnsi"/>
        </w:rPr>
        <w:t xml:space="preserve">the search for their human homologues. Explant culture and labeling experiments of human brain surgical specimens </w:t>
      </w:r>
      <w:r w:rsidRPr="005E6D0A">
        <w:rPr>
          <w:rFonts w:ascii="Book Antiqua" w:hAnsi="Book Antiqua" w:cstheme="majorHAnsi"/>
        </w:rPr>
        <w:t>generated new neurons and glia</w:t>
      </w:r>
      <w:r w:rsidRPr="005E6D0A">
        <w:rPr>
          <w:rFonts w:ascii="Book Antiqua" w:hAnsi="Book Antiqua" w:cstheme="majorHAnsi"/>
          <w:noProof/>
          <w:vertAlign w:val="superscript"/>
        </w:rPr>
        <w:t>[27,28]</w:t>
      </w:r>
      <w:r w:rsidRPr="005E6D0A">
        <w:rPr>
          <w:rFonts w:ascii="Book Antiqua" w:hAnsi="Book Antiqua" w:cstheme="majorHAnsi"/>
        </w:rPr>
        <w:t>. This was</w:t>
      </w:r>
      <w:r w:rsidR="004E6F49" w:rsidRPr="005E6D0A">
        <w:rPr>
          <w:rFonts w:ascii="Book Antiqua" w:hAnsi="Book Antiqua" w:cstheme="majorHAnsi"/>
        </w:rPr>
        <w:t xml:space="preserve"> the first direct observation and </w:t>
      </w:r>
      <w:r w:rsidR="004E6F49" w:rsidRPr="005E6D0A">
        <w:rPr>
          <w:rFonts w:ascii="Book Antiqua" w:hAnsi="Book Antiqua" w:cstheme="majorHAnsi"/>
          <w:i/>
        </w:rPr>
        <w:t>in vitro</w:t>
      </w:r>
      <w:r w:rsidR="004E6F49" w:rsidRPr="005E6D0A">
        <w:rPr>
          <w:rFonts w:ascii="Book Antiqua" w:hAnsi="Book Antiqua" w:cstheme="majorHAnsi"/>
        </w:rPr>
        <w:t xml:space="preserve"> generation of human neuronal cell types. Shortly thereafter, many others demonstrated that multipotent or neurosphere-forming cells could be isolated and cultured from the human SVZ and SGZ. Such cultures were extremely heterogeneous, but they were shown to be capable of directed differentiation </w:t>
      </w:r>
      <w:r w:rsidR="004E6F49" w:rsidRPr="005E6D0A">
        <w:rPr>
          <w:rFonts w:ascii="Book Antiqua" w:hAnsi="Book Antiqua" w:cstheme="majorHAnsi"/>
          <w:i/>
        </w:rPr>
        <w:t xml:space="preserve">in vitro </w:t>
      </w:r>
      <w:r w:rsidR="004E6F49" w:rsidRPr="005E6D0A">
        <w:rPr>
          <w:rFonts w:ascii="Book Antiqua" w:hAnsi="Book Antiqua" w:cstheme="majorHAnsi"/>
        </w:rPr>
        <w:t>to both glia and neurons, indicating that they contained either undifferentiated precursors or NSCs</w:t>
      </w:r>
      <w:r w:rsidR="00E24C20" w:rsidRPr="005E6D0A">
        <w:rPr>
          <w:rFonts w:ascii="Book Antiqua" w:hAnsi="Book Antiqua" w:cstheme="majorHAnsi"/>
          <w:noProof/>
          <w:vertAlign w:val="superscript"/>
        </w:rPr>
        <w:t>[</w:t>
      </w:r>
      <w:r w:rsidR="004E6F49" w:rsidRPr="005E6D0A">
        <w:rPr>
          <w:rFonts w:ascii="Book Antiqua" w:hAnsi="Book Antiqua" w:cstheme="majorHAnsi"/>
          <w:noProof/>
          <w:vertAlign w:val="superscript"/>
        </w:rPr>
        <w:t>29-34</w:t>
      </w:r>
      <w:r w:rsidR="00E24C20" w:rsidRPr="005E6D0A">
        <w:rPr>
          <w:rFonts w:ascii="Book Antiqua" w:hAnsi="Book Antiqua" w:cstheme="majorHAnsi"/>
          <w:noProof/>
          <w:vertAlign w:val="superscript"/>
        </w:rPr>
        <w:t>]</w:t>
      </w:r>
      <w:r w:rsidR="004E6F49" w:rsidRPr="005E6D0A">
        <w:rPr>
          <w:rFonts w:ascii="Book Antiqua" w:hAnsi="Book Antiqua" w:cstheme="majorHAnsi"/>
        </w:rPr>
        <w:t>. In a rare form of scientific inquiry, human cancer patients were injected with Bromodeoxyuridine (BrdU), a mitotic marker, as a part of a diagnostic procedure. Post-mortem examination of their hippocampi revealed BrdU-labeled neural and glial cell types, and a small population of BrdU-positive cells that did not co-stain for differentiation markers. These unidentifiable cell types were presumed to be the undifferentiated stem cells or progenitors</w:t>
      </w:r>
      <w:r w:rsidR="00E24C20" w:rsidRPr="005E6D0A">
        <w:rPr>
          <w:rFonts w:ascii="Book Antiqua" w:hAnsi="Book Antiqua" w:cstheme="majorHAnsi"/>
          <w:noProof/>
          <w:vertAlign w:val="superscript"/>
        </w:rPr>
        <w:t>[35]</w:t>
      </w:r>
      <w:r w:rsidR="004E6F49" w:rsidRPr="005E6D0A">
        <w:rPr>
          <w:rFonts w:ascii="Book Antiqua" w:hAnsi="Book Antiqua" w:cstheme="majorHAnsi"/>
        </w:rPr>
        <w:t>. Interestingly, BrdU-positive cells in the SVZ were also noted in all five patients examined, who were between the ages of 58 and 72 years old at time of death, indicating that neurogenesis may continue late into adult life.</w:t>
      </w:r>
    </w:p>
    <w:p w:rsidR="004E6F49" w:rsidRPr="005E6D0A" w:rsidRDefault="004E6F49" w:rsidP="009451E4">
      <w:pPr>
        <w:spacing w:line="360" w:lineRule="auto"/>
        <w:ind w:firstLine="720"/>
        <w:jc w:val="both"/>
        <w:rPr>
          <w:rFonts w:ascii="Book Antiqua" w:hAnsi="Book Antiqua" w:cstheme="majorHAnsi"/>
          <w:color w:val="FF0000"/>
        </w:rPr>
      </w:pPr>
      <w:r w:rsidRPr="005E6D0A">
        <w:rPr>
          <w:rFonts w:ascii="Book Antiqua" w:hAnsi="Book Antiqua" w:cstheme="majorHAnsi"/>
        </w:rPr>
        <w:t xml:space="preserve">The evidence supporting neurogenic activity in the human brain raises other important questions: </w:t>
      </w:r>
      <w:r w:rsidR="004E4202" w:rsidRPr="005E6D0A">
        <w:rPr>
          <w:rFonts w:ascii="Book Antiqua" w:hAnsi="Book Antiqua" w:cstheme="majorHAnsi"/>
        </w:rPr>
        <w:t>w</w:t>
      </w:r>
      <w:r w:rsidRPr="005E6D0A">
        <w:rPr>
          <w:rFonts w:ascii="Book Antiqua" w:hAnsi="Book Antiqua" w:cstheme="majorHAnsi"/>
        </w:rPr>
        <w:t xml:space="preserve">here do stem cells reside? </w:t>
      </w:r>
      <w:r w:rsidR="004E4202" w:rsidRPr="005E6D0A">
        <w:rPr>
          <w:rFonts w:ascii="Book Antiqua" w:hAnsi="Book Antiqua" w:cstheme="majorHAnsi"/>
        </w:rPr>
        <w:t>H</w:t>
      </w:r>
      <w:r w:rsidRPr="005E6D0A">
        <w:rPr>
          <w:rFonts w:ascii="Book Antiqua" w:hAnsi="Book Antiqua" w:cstheme="majorHAnsi"/>
        </w:rPr>
        <w:t xml:space="preserve">ow does the cellular hierarchy operate in the primate brain? The first identification of neurogenesis in monkeys was made in the hippocampus structure. Gould </w:t>
      </w:r>
      <w:r w:rsidRPr="00E34BFA">
        <w:rPr>
          <w:rFonts w:ascii="Book Antiqua" w:hAnsi="Book Antiqua" w:cstheme="majorHAnsi"/>
          <w:i/>
        </w:rPr>
        <w:t>et al</w:t>
      </w:r>
      <w:r w:rsidRPr="005E6D0A">
        <w:rPr>
          <w:rFonts w:ascii="Book Antiqua" w:hAnsi="Book Antiqua" w:cstheme="majorHAnsi"/>
        </w:rPr>
        <w:t xml:space="preserve"> and Kornick </w:t>
      </w:r>
      <w:r w:rsidRPr="00E34BFA">
        <w:rPr>
          <w:rFonts w:ascii="Book Antiqua" w:hAnsi="Book Antiqua" w:cstheme="majorHAnsi"/>
          <w:i/>
        </w:rPr>
        <w:t>et al</w:t>
      </w:r>
      <w:r w:rsidR="00E24C20" w:rsidRPr="005E6D0A">
        <w:rPr>
          <w:rFonts w:ascii="Book Antiqua" w:hAnsi="Book Antiqua" w:cstheme="majorHAnsi"/>
          <w:noProof/>
          <w:vertAlign w:val="superscript"/>
        </w:rPr>
        <w:t>[36,37]</w:t>
      </w:r>
      <w:r w:rsidRPr="005E6D0A">
        <w:rPr>
          <w:rFonts w:ascii="Book Antiqua" w:hAnsi="Book Antiqua" w:cstheme="majorHAnsi"/>
        </w:rPr>
        <w:t xml:space="preserve"> observed that the rate of formation of new granule neurons in the SGZ could be modulated by stress and that the primate brain was also capable of generating astrocytes and oligodendrocytes, a process that continued even as the monkeys increased in age. Neuroblast (type A cell) formation was also observed in the adult forebrain of monkeys, lending further evidence for adult SVZ neurogenesis in primates</w:t>
      </w:r>
      <w:r w:rsidR="00E24C20" w:rsidRPr="005E6D0A">
        <w:rPr>
          <w:rFonts w:ascii="Book Antiqua" w:hAnsi="Book Antiqua" w:cstheme="majorHAnsi"/>
          <w:noProof/>
          <w:vertAlign w:val="superscript"/>
        </w:rPr>
        <w:t>[</w:t>
      </w:r>
      <w:r w:rsidRPr="005E6D0A">
        <w:rPr>
          <w:rFonts w:ascii="Book Antiqua" w:hAnsi="Book Antiqua" w:cstheme="majorHAnsi"/>
          <w:noProof/>
          <w:vertAlign w:val="superscript"/>
        </w:rPr>
        <w:t>38</w:t>
      </w:r>
      <w:r w:rsidR="00E24C20" w:rsidRPr="005E6D0A">
        <w:rPr>
          <w:rFonts w:ascii="Book Antiqua" w:hAnsi="Book Antiqua" w:cstheme="majorHAnsi"/>
          <w:noProof/>
          <w:vertAlign w:val="superscript"/>
        </w:rPr>
        <w:t>]</w:t>
      </w:r>
      <w:r w:rsidRPr="005E6D0A">
        <w:rPr>
          <w:rFonts w:ascii="Book Antiqua" w:hAnsi="Book Antiqua" w:cstheme="majorHAnsi"/>
        </w:rPr>
        <w:t>. These neuroblasts were also found to travel along the RMS</w:t>
      </w:r>
      <w:r w:rsidR="00E24C20" w:rsidRPr="005E6D0A">
        <w:rPr>
          <w:rFonts w:ascii="Book Antiqua" w:hAnsi="Book Antiqua" w:cstheme="majorHAnsi"/>
          <w:noProof/>
          <w:vertAlign w:val="superscript"/>
        </w:rPr>
        <w:t>[</w:t>
      </w:r>
      <w:r w:rsidRPr="005E6D0A">
        <w:rPr>
          <w:rFonts w:ascii="Book Antiqua" w:hAnsi="Book Antiqua" w:cstheme="majorHAnsi"/>
          <w:noProof/>
          <w:vertAlign w:val="superscript"/>
        </w:rPr>
        <w:t>39</w:t>
      </w:r>
      <w:r w:rsidR="00E24C20" w:rsidRPr="005E6D0A">
        <w:rPr>
          <w:rFonts w:ascii="Book Antiqua" w:hAnsi="Book Antiqua" w:cstheme="majorHAnsi"/>
          <w:noProof/>
          <w:vertAlign w:val="superscript"/>
        </w:rPr>
        <w:t>]</w:t>
      </w:r>
      <w:r w:rsidRPr="005E6D0A">
        <w:rPr>
          <w:rFonts w:ascii="Book Antiqua" w:hAnsi="Book Antiqua" w:cstheme="majorHAnsi"/>
        </w:rPr>
        <w:t>, as observed in their mammalian rodent counterparts</w:t>
      </w:r>
      <w:r w:rsidR="00E24C20" w:rsidRPr="005E6D0A">
        <w:rPr>
          <w:rFonts w:ascii="Book Antiqua" w:hAnsi="Book Antiqua" w:cstheme="majorHAnsi"/>
          <w:noProof/>
          <w:vertAlign w:val="superscript"/>
        </w:rPr>
        <w:t>[19, 40]</w:t>
      </w:r>
      <w:r w:rsidRPr="005E6D0A">
        <w:rPr>
          <w:rFonts w:ascii="Book Antiqua" w:hAnsi="Book Antiqua" w:cstheme="majorHAnsi"/>
        </w:rPr>
        <w:t>. The first evidence for the existence of human neuroblasts (type A cells) in the olfactory bulb came from examination of post-mortem brains, which showed immuno-positivity for neuroblast markers</w:t>
      </w:r>
      <w:r w:rsidR="004A5EF9" w:rsidRPr="005E6D0A">
        <w:rPr>
          <w:rFonts w:ascii="Book Antiqua" w:hAnsi="Book Antiqua" w:cstheme="majorHAnsi"/>
          <w:noProof/>
          <w:vertAlign w:val="superscript"/>
        </w:rPr>
        <w:t>[21]</w:t>
      </w:r>
      <w:r w:rsidRPr="005E6D0A">
        <w:rPr>
          <w:rFonts w:ascii="Book Antiqua" w:hAnsi="Book Antiqua" w:cstheme="majorHAnsi"/>
        </w:rPr>
        <w:t>. Following this study, three separate groups provided evidence, once again through immunostaining and ultrastructural studies of post-mortem human tissue, for neuroblast chain migration through the</w:t>
      </w:r>
      <w:r w:rsidR="004A5EF9" w:rsidRPr="005E6D0A">
        <w:rPr>
          <w:rFonts w:ascii="Book Antiqua" w:hAnsi="Book Antiqua" w:cstheme="majorHAnsi"/>
        </w:rPr>
        <w:t xml:space="preserve"> RMS</w:t>
      </w:r>
      <w:r w:rsidR="004A5EF9" w:rsidRPr="005E6D0A">
        <w:rPr>
          <w:rFonts w:ascii="Book Antiqua" w:hAnsi="Book Antiqua" w:cstheme="majorHAnsi"/>
          <w:noProof/>
          <w:vertAlign w:val="superscript"/>
        </w:rPr>
        <w:t>[22,41-43]</w:t>
      </w:r>
      <w:r w:rsidRPr="005E6D0A">
        <w:rPr>
          <w:rFonts w:ascii="Book Antiqua" w:hAnsi="Book Antiqua" w:cstheme="majorHAnsi"/>
        </w:rPr>
        <w:t xml:space="preserve">. In addition, Alvarez-Buylla and colleagues claim to have identified </w:t>
      </w:r>
      <w:r w:rsidR="004A5EF9" w:rsidRPr="005E6D0A">
        <w:rPr>
          <w:rFonts w:ascii="Book Antiqua" w:hAnsi="Book Antiqua" w:cstheme="majorHAnsi"/>
        </w:rPr>
        <w:t xml:space="preserve">the Medial Migratory Stream, </w:t>
      </w:r>
      <w:r w:rsidRPr="005E6D0A">
        <w:rPr>
          <w:rFonts w:ascii="Book Antiqua" w:hAnsi="Book Antiqua" w:cstheme="majorHAnsi"/>
        </w:rPr>
        <w:t>an additional migratory pathway for neuroblasts that extends medially to the pre-frontal cortex</w:t>
      </w:r>
      <w:r w:rsidR="004A5EF9" w:rsidRPr="005E6D0A">
        <w:rPr>
          <w:rFonts w:ascii="Book Antiqua" w:hAnsi="Book Antiqua" w:cstheme="majorHAnsi"/>
          <w:noProof/>
          <w:vertAlign w:val="superscript"/>
        </w:rPr>
        <w:t>[42]</w:t>
      </w:r>
      <w:r w:rsidRPr="005E6D0A">
        <w:rPr>
          <w:rFonts w:ascii="Book Antiqua" w:hAnsi="Book Antiqua" w:cstheme="majorHAnsi"/>
        </w:rPr>
        <w:t xml:space="preserve">. </w:t>
      </w:r>
      <w:r w:rsidR="004A5EF9" w:rsidRPr="005E6D0A">
        <w:rPr>
          <w:rFonts w:ascii="Book Antiqua" w:hAnsi="Book Antiqua" w:cstheme="majorHAnsi"/>
        </w:rPr>
        <w:t>They</w:t>
      </w:r>
      <w:r w:rsidRPr="005E6D0A">
        <w:rPr>
          <w:rFonts w:ascii="Book Antiqua" w:hAnsi="Book Antiqua" w:cstheme="majorHAnsi"/>
        </w:rPr>
        <w:t xml:space="preserve"> indicated</w:t>
      </w:r>
      <w:r w:rsidR="004A5EF9" w:rsidRPr="005E6D0A">
        <w:rPr>
          <w:rFonts w:ascii="Book Antiqua" w:hAnsi="Book Antiqua" w:cstheme="majorHAnsi"/>
        </w:rPr>
        <w:t>,</w:t>
      </w:r>
      <w:r w:rsidRPr="005E6D0A">
        <w:rPr>
          <w:rFonts w:ascii="Book Antiqua" w:hAnsi="Book Antiqua" w:cstheme="majorHAnsi"/>
        </w:rPr>
        <w:t xml:space="preserve"> </w:t>
      </w:r>
      <w:r w:rsidR="004A5EF9" w:rsidRPr="005E6D0A">
        <w:rPr>
          <w:rFonts w:ascii="Book Antiqua" w:hAnsi="Book Antiqua" w:cstheme="majorHAnsi"/>
        </w:rPr>
        <w:t xml:space="preserve">however, </w:t>
      </w:r>
      <w:r w:rsidRPr="005E6D0A">
        <w:rPr>
          <w:rFonts w:ascii="Book Antiqua" w:hAnsi="Book Antiqua" w:cstheme="majorHAnsi"/>
        </w:rPr>
        <w:t>that chain migration through this region</w:t>
      </w:r>
      <w:r w:rsidR="00E34BFA">
        <w:rPr>
          <w:rFonts w:ascii="Book Antiqua" w:hAnsi="Book Antiqua" w:cstheme="majorHAnsi"/>
        </w:rPr>
        <w:t xml:space="preserve"> ends after approximately 18 mo</w:t>
      </w:r>
      <w:r w:rsidRPr="005E6D0A">
        <w:rPr>
          <w:rFonts w:ascii="Book Antiqua" w:hAnsi="Book Antiqua" w:cstheme="majorHAnsi"/>
        </w:rPr>
        <w:t xml:space="preserve"> of age. The direct identification of multipotent NSCs (type B cells) in the adult human SVZ has provided us with evidence that humans do harbor NSCs and that they are capable of producing both glia and neurons in a fashion similar to other mammals</w:t>
      </w:r>
      <w:r w:rsidR="004A5EF9" w:rsidRPr="005E6D0A">
        <w:rPr>
          <w:rFonts w:ascii="Book Antiqua" w:hAnsi="Book Antiqua" w:cstheme="majorHAnsi"/>
          <w:noProof/>
          <w:vertAlign w:val="superscript"/>
        </w:rPr>
        <w:t>[</w:t>
      </w:r>
      <w:r w:rsidRPr="005E6D0A">
        <w:rPr>
          <w:rFonts w:ascii="Book Antiqua" w:hAnsi="Book Antiqua" w:cstheme="majorHAnsi"/>
          <w:noProof/>
          <w:vertAlign w:val="superscript"/>
        </w:rPr>
        <w:t>12,44</w:t>
      </w:r>
      <w:r w:rsidR="004A5EF9" w:rsidRPr="005E6D0A">
        <w:rPr>
          <w:rFonts w:ascii="Book Antiqua" w:hAnsi="Book Antiqua" w:cstheme="majorHAnsi"/>
          <w:noProof/>
          <w:vertAlign w:val="superscript"/>
        </w:rPr>
        <w:t>]</w:t>
      </w:r>
      <w:r w:rsidRPr="005E6D0A">
        <w:rPr>
          <w:rFonts w:ascii="Book Antiqua" w:hAnsi="Book Antiqua" w:cstheme="majorHAnsi"/>
        </w:rPr>
        <w:t>. Given the hypothesis that tumorigenesis is more likely to oc</w:t>
      </w:r>
      <w:r w:rsidR="004A5EF9" w:rsidRPr="005E6D0A">
        <w:rPr>
          <w:rFonts w:ascii="Book Antiqua" w:hAnsi="Book Antiqua" w:cstheme="majorHAnsi"/>
        </w:rPr>
        <w:t xml:space="preserve">cur in mitotically active cells </w:t>
      </w:r>
      <w:r w:rsidRPr="005E6D0A">
        <w:rPr>
          <w:rFonts w:ascii="Book Antiqua" w:hAnsi="Book Antiqua" w:cstheme="majorHAnsi"/>
        </w:rPr>
        <w:t>rather th</w:t>
      </w:r>
      <w:r w:rsidR="004A5EF9" w:rsidRPr="005E6D0A">
        <w:rPr>
          <w:rFonts w:ascii="Book Antiqua" w:hAnsi="Book Antiqua" w:cstheme="majorHAnsi"/>
        </w:rPr>
        <w:t>an in</w:t>
      </w:r>
      <w:r w:rsidRPr="005E6D0A">
        <w:rPr>
          <w:rFonts w:ascii="Book Antiqua" w:hAnsi="Book Antiqua" w:cstheme="majorHAnsi"/>
        </w:rPr>
        <w:t xml:space="preserve"> quiescent cell types, it will be interesting to explore if tumor incidence, and type, vary with neuronal developmental stages in a child or adolescent, or with stress, injury and increased age. </w:t>
      </w:r>
    </w:p>
    <w:p w:rsidR="004E6F49" w:rsidRPr="005E6D0A" w:rsidRDefault="004E6F49" w:rsidP="009451E4">
      <w:pPr>
        <w:spacing w:line="360" w:lineRule="auto"/>
        <w:jc w:val="both"/>
        <w:rPr>
          <w:rFonts w:ascii="Book Antiqua" w:hAnsi="Book Antiqua" w:cstheme="majorHAnsi"/>
          <w:color w:val="FF0000"/>
        </w:rPr>
      </w:pPr>
    </w:p>
    <w:p w:rsidR="008F23F0" w:rsidRPr="005E6D0A" w:rsidRDefault="0071466E" w:rsidP="009451E4">
      <w:pPr>
        <w:spacing w:line="360" w:lineRule="auto"/>
        <w:jc w:val="both"/>
        <w:rPr>
          <w:rFonts w:ascii="Book Antiqua" w:hAnsi="Book Antiqua" w:cstheme="majorHAnsi"/>
          <w:i/>
        </w:rPr>
      </w:pPr>
      <w:r w:rsidRPr="005E6D0A">
        <w:rPr>
          <w:rFonts w:ascii="Book Antiqua" w:hAnsi="Book Antiqua" w:cstheme="majorHAnsi"/>
          <w:b/>
        </w:rPr>
        <w:t>GLIOMA MODELS AND THE GLIOMA CELL OF ORIGIN</w:t>
      </w:r>
    </w:p>
    <w:p w:rsidR="004E6F49" w:rsidRPr="005E6D0A" w:rsidRDefault="004E6F49" w:rsidP="009451E4">
      <w:pPr>
        <w:spacing w:line="360" w:lineRule="auto"/>
        <w:jc w:val="both"/>
        <w:rPr>
          <w:rFonts w:ascii="Book Antiqua" w:hAnsi="Book Antiqua" w:cstheme="majorHAnsi"/>
          <w:i/>
        </w:rPr>
      </w:pPr>
      <w:r w:rsidRPr="005E6D0A">
        <w:rPr>
          <w:rFonts w:ascii="Book Antiqua" w:hAnsi="Book Antiqua" w:cstheme="majorHAnsi"/>
        </w:rPr>
        <w:t xml:space="preserve">The discovery of human NSCs and their progeny has </w:t>
      </w:r>
      <w:r w:rsidR="00545CB9" w:rsidRPr="005E6D0A">
        <w:rPr>
          <w:rFonts w:ascii="Book Antiqua" w:hAnsi="Book Antiqua" w:cstheme="majorHAnsi"/>
        </w:rPr>
        <w:t>led to the</w:t>
      </w:r>
      <w:r w:rsidRPr="005E6D0A">
        <w:rPr>
          <w:rFonts w:ascii="Book Antiqua" w:hAnsi="Book Antiqua" w:cstheme="majorHAnsi"/>
        </w:rPr>
        <w:t xml:space="preserve"> question </w:t>
      </w:r>
      <w:r w:rsidR="00545CB9" w:rsidRPr="005E6D0A">
        <w:rPr>
          <w:rFonts w:ascii="Book Antiqua" w:hAnsi="Book Antiqua" w:cstheme="majorHAnsi"/>
        </w:rPr>
        <w:t>of</w:t>
      </w:r>
      <w:r w:rsidRPr="005E6D0A">
        <w:rPr>
          <w:rFonts w:ascii="Book Antiqua" w:hAnsi="Book Antiqua" w:cstheme="majorHAnsi"/>
        </w:rPr>
        <w:t xml:space="preserve"> whether or not they act as the cell of origin in glioma.</w:t>
      </w:r>
      <w:r w:rsidR="00545CB9" w:rsidRPr="005E6D0A">
        <w:rPr>
          <w:rFonts w:ascii="Book Antiqua" w:hAnsi="Book Antiqua" w:cstheme="majorHAnsi"/>
        </w:rPr>
        <w:t xml:space="preserve"> A </w:t>
      </w:r>
      <w:r w:rsidRPr="005E6D0A">
        <w:rPr>
          <w:rFonts w:ascii="Book Antiqua" w:hAnsi="Book Antiqua" w:cstheme="majorHAnsi"/>
        </w:rPr>
        <w:t>number of mouse models have been developed</w:t>
      </w:r>
      <w:r w:rsidR="00545CB9" w:rsidRPr="005E6D0A">
        <w:rPr>
          <w:rFonts w:ascii="Book Antiqua" w:hAnsi="Book Antiqua" w:cstheme="majorHAnsi"/>
        </w:rPr>
        <w:t xml:space="preserve"> to explore this topic</w:t>
      </w:r>
      <w:r w:rsidRPr="005E6D0A">
        <w:rPr>
          <w:rFonts w:ascii="Book Antiqua" w:hAnsi="Book Antiqua" w:cstheme="majorHAnsi"/>
        </w:rPr>
        <w:t>. Mouse models recapitulate a small number of genetic mutations found in human glioma by functionally expressing an oncogene or inactivating a tumor suppressor.</w:t>
      </w:r>
      <w:r w:rsidR="00574BAF" w:rsidRPr="005E6D0A">
        <w:rPr>
          <w:rFonts w:ascii="Book Antiqua" w:hAnsi="Book Antiqua" w:cstheme="majorHAnsi"/>
        </w:rPr>
        <w:t xml:space="preserve"> G</w:t>
      </w:r>
      <w:r w:rsidRPr="005E6D0A">
        <w:rPr>
          <w:rFonts w:ascii="Book Antiqua" w:hAnsi="Book Antiqua" w:cstheme="majorHAnsi"/>
        </w:rPr>
        <w:t>enetically engineered mice or targeted lentiviral transduction systems are used</w:t>
      </w:r>
      <w:r w:rsidR="00574BAF" w:rsidRPr="005E6D0A">
        <w:rPr>
          <w:rFonts w:ascii="Book Antiqua" w:hAnsi="Book Antiqua" w:cstheme="majorHAnsi"/>
        </w:rPr>
        <w:t xml:space="preserve"> for the purposes of modeling gliomagenesis</w:t>
      </w:r>
      <w:r w:rsidRPr="005E6D0A">
        <w:rPr>
          <w:rFonts w:ascii="Book Antiqua" w:hAnsi="Book Antiqua" w:cstheme="majorHAnsi"/>
        </w:rPr>
        <w:t xml:space="preserve">. The genetic targets in these models, although found to be mutated in human gliomas, are not necessarily driver mutations in glioma development, </w:t>
      </w:r>
      <w:r w:rsidR="00D97E1F" w:rsidRPr="005E6D0A">
        <w:rPr>
          <w:rFonts w:ascii="Book Antiqua" w:hAnsi="Book Antiqua" w:cstheme="majorHAnsi"/>
        </w:rPr>
        <w:t xml:space="preserve">but we are limited in </w:t>
      </w:r>
      <w:r w:rsidRPr="005E6D0A">
        <w:rPr>
          <w:rFonts w:ascii="Book Antiqua" w:hAnsi="Book Antiqua" w:cstheme="majorHAnsi"/>
        </w:rPr>
        <w:t>our ability to identify driver mutatio</w:t>
      </w:r>
      <w:r w:rsidR="00D97E1F" w:rsidRPr="005E6D0A">
        <w:rPr>
          <w:rFonts w:ascii="Book Antiqua" w:hAnsi="Book Antiqua" w:cstheme="majorHAnsi"/>
        </w:rPr>
        <w:t>ns from human gliomas</w:t>
      </w:r>
      <w:r w:rsidRPr="005E6D0A">
        <w:rPr>
          <w:rFonts w:ascii="Book Antiqua" w:hAnsi="Book Antiqua" w:cstheme="majorHAnsi"/>
        </w:rPr>
        <w:t>. This is also evident by the fact that some mutations, in the context of mous</w:t>
      </w:r>
      <w:r w:rsidR="00D97E1F" w:rsidRPr="005E6D0A">
        <w:rPr>
          <w:rFonts w:ascii="Book Antiqua" w:hAnsi="Book Antiqua" w:cstheme="majorHAnsi"/>
        </w:rPr>
        <w:t>e models, do not produce tumors</w:t>
      </w:r>
      <w:r w:rsidRPr="005E6D0A">
        <w:rPr>
          <w:rFonts w:ascii="Book Antiqua" w:hAnsi="Book Antiqua" w:cstheme="majorHAnsi"/>
        </w:rPr>
        <w:t xml:space="preserve"> or fail to produce appropriate phenotypes when mutated alone</w:t>
      </w:r>
      <w:r w:rsidR="00D97E1F" w:rsidRPr="005E6D0A">
        <w:rPr>
          <w:rFonts w:ascii="Book Antiqua" w:hAnsi="Book Antiqua" w:cstheme="majorHAnsi"/>
          <w:noProof/>
          <w:vertAlign w:val="superscript"/>
        </w:rPr>
        <w:t>[45]</w:t>
      </w:r>
      <w:r w:rsidRPr="005E6D0A">
        <w:rPr>
          <w:rFonts w:ascii="Book Antiqua" w:hAnsi="Book Antiqua" w:cstheme="majorHAnsi"/>
        </w:rPr>
        <w:t xml:space="preserve">. There are very limited mechanisms by which we can infer or identify driver mutations from </w:t>
      </w:r>
      <w:r w:rsidRPr="00E34BFA">
        <w:rPr>
          <w:rFonts w:ascii="Book Antiqua" w:hAnsi="Book Antiqua" w:cstheme="majorHAnsi"/>
        </w:rPr>
        <w:t xml:space="preserve">human </w:t>
      </w:r>
      <w:r w:rsidRPr="005E6D0A">
        <w:rPr>
          <w:rFonts w:ascii="Book Antiqua" w:hAnsi="Book Antiqua" w:cstheme="majorHAnsi"/>
        </w:rPr>
        <w:t>cancers. One way is to see which types of mutations occur at highest frequencies within a subclass of tumor</w:t>
      </w:r>
      <w:r w:rsidR="00D97E1F" w:rsidRPr="005E6D0A">
        <w:rPr>
          <w:rFonts w:ascii="Book Antiqua" w:hAnsi="Book Antiqua" w:cstheme="majorHAnsi"/>
        </w:rPr>
        <w:t>; a</w:t>
      </w:r>
      <w:r w:rsidRPr="005E6D0A">
        <w:rPr>
          <w:rFonts w:ascii="Book Antiqua" w:hAnsi="Book Antiqua" w:cstheme="majorHAnsi"/>
        </w:rPr>
        <w:t>nother method is to determine what percentage of the cell population carries the mutation. When a mutation is found in nearly every tumor cell, it implies that a disproportionat</w:t>
      </w:r>
      <w:r w:rsidR="00D97E1F" w:rsidRPr="005E6D0A">
        <w:rPr>
          <w:rFonts w:ascii="Book Antiqua" w:hAnsi="Book Antiqua" w:cstheme="majorHAnsi"/>
        </w:rPr>
        <w:t>e growth advantage is conferred</w:t>
      </w:r>
      <w:r w:rsidRPr="005E6D0A">
        <w:rPr>
          <w:rFonts w:ascii="Book Antiqua" w:hAnsi="Book Antiqua" w:cstheme="majorHAnsi"/>
        </w:rPr>
        <w:t xml:space="preserve"> or that a particular mutation occurred very early in tumor development. Regardless of what we can infer from clinical data, we do have a good understanding of the most common genetic lesions found in gliomas and modeling efforts have focused on dissecting the role of the</w:t>
      </w:r>
      <w:r w:rsidR="00D97E1F" w:rsidRPr="005E6D0A">
        <w:rPr>
          <w:rFonts w:ascii="Book Antiqua" w:hAnsi="Book Antiqua" w:cstheme="majorHAnsi"/>
        </w:rPr>
        <w:t>se</w:t>
      </w:r>
      <w:r w:rsidRPr="005E6D0A">
        <w:rPr>
          <w:rFonts w:ascii="Book Antiqua" w:hAnsi="Book Antiqua" w:cstheme="majorHAnsi"/>
        </w:rPr>
        <w:t xml:space="preserve"> common culprits.</w:t>
      </w:r>
    </w:p>
    <w:p w:rsidR="004E6F49" w:rsidRPr="005E6D0A" w:rsidRDefault="004E6F49" w:rsidP="009451E4">
      <w:pPr>
        <w:spacing w:line="360" w:lineRule="auto"/>
        <w:ind w:firstLine="720"/>
        <w:jc w:val="both"/>
        <w:rPr>
          <w:rFonts w:ascii="Book Antiqua" w:hAnsi="Book Antiqua" w:cstheme="majorHAnsi"/>
        </w:rPr>
      </w:pPr>
      <w:r w:rsidRPr="005E6D0A">
        <w:rPr>
          <w:rFonts w:ascii="Book Antiqua" w:hAnsi="Book Antiqua" w:cstheme="majorHAnsi"/>
        </w:rPr>
        <w:t>There are a number of ways to model gliomagenesis. Some model systems aim to create a “mature” glioma, while others aim to identify how limited and defined oncogenic mutations drive initial glioma formation, or gliomagenesis (see review</w:t>
      </w:r>
      <w:r w:rsidR="00B44353" w:rsidRPr="005E6D0A">
        <w:rPr>
          <w:rFonts w:ascii="Book Antiqua" w:hAnsi="Book Antiqua" w:cstheme="majorHAnsi"/>
          <w:noProof/>
          <w:vertAlign w:val="superscript"/>
        </w:rPr>
        <w:t>[45]</w:t>
      </w:r>
      <w:r w:rsidRPr="005E6D0A">
        <w:rPr>
          <w:rFonts w:ascii="Book Antiqua" w:hAnsi="Book Antiqua" w:cstheme="majorHAnsi"/>
        </w:rPr>
        <w:t>). The most genetically faithful models of glioma are xenografts of human brain tumors in the mouse brain. Xenografts of primary tumors have been used successfully to st</w:t>
      </w:r>
      <w:r w:rsidR="005F5ECE" w:rsidRPr="005E6D0A">
        <w:rPr>
          <w:rFonts w:ascii="Book Antiqua" w:hAnsi="Book Antiqua" w:cstheme="majorHAnsi"/>
        </w:rPr>
        <w:t>udy glioma biology and genetics</w:t>
      </w:r>
      <w:r w:rsidRPr="005E6D0A">
        <w:rPr>
          <w:rFonts w:ascii="Book Antiqua" w:hAnsi="Book Antiqua" w:cstheme="majorHAnsi"/>
        </w:rPr>
        <w:t xml:space="preserve"> because they are very close representations of the mature tumor that is removed during surgery</w:t>
      </w:r>
      <w:r w:rsidR="001D7CB1" w:rsidRPr="005E6D0A">
        <w:rPr>
          <w:rFonts w:ascii="Book Antiqua" w:hAnsi="Book Antiqua" w:cstheme="majorHAnsi"/>
          <w:vertAlign w:val="superscript"/>
        </w:rPr>
        <w:t>[</w:t>
      </w:r>
      <w:r w:rsidR="001D7CB1" w:rsidRPr="005E6D0A">
        <w:rPr>
          <w:rFonts w:ascii="Book Antiqua" w:hAnsi="Book Antiqua" w:cstheme="majorHAnsi"/>
          <w:noProof/>
          <w:vertAlign w:val="superscript"/>
        </w:rPr>
        <w:t>46]</w:t>
      </w:r>
      <w:r w:rsidRPr="005E6D0A">
        <w:rPr>
          <w:rFonts w:ascii="Book Antiqua" w:hAnsi="Book Antiqua" w:cstheme="majorHAnsi"/>
        </w:rPr>
        <w:t xml:space="preserve">. The drawbacks of such systems are the selection process during cell line derivation, the need to culture these cells </w:t>
      </w:r>
      <w:r w:rsidRPr="005E6D0A">
        <w:rPr>
          <w:rFonts w:ascii="Book Antiqua" w:hAnsi="Book Antiqua" w:cstheme="majorHAnsi"/>
          <w:i/>
        </w:rPr>
        <w:t>ex vivo</w:t>
      </w:r>
      <w:r w:rsidRPr="005E6D0A">
        <w:rPr>
          <w:rFonts w:ascii="Book Antiqua" w:hAnsi="Book Antiqua" w:cstheme="majorHAnsi"/>
        </w:rPr>
        <w:t xml:space="preserve"> (which over time leads to epigenetic and genetic alteration)</w:t>
      </w:r>
      <w:r w:rsidR="00346E08" w:rsidRPr="005E6D0A">
        <w:rPr>
          <w:rFonts w:ascii="Book Antiqua" w:hAnsi="Book Antiqua" w:cstheme="majorHAnsi"/>
        </w:rPr>
        <w:t>,</w:t>
      </w:r>
      <w:r w:rsidRPr="005E6D0A">
        <w:rPr>
          <w:rFonts w:ascii="Book Antiqua" w:hAnsi="Book Antiqua" w:cstheme="majorHAnsi"/>
        </w:rPr>
        <w:t xml:space="preserve"> and the need to grow tumors in immune deficient mice. </w:t>
      </w:r>
      <w:r w:rsidR="005E7E37" w:rsidRPr="005E6D0A">
        <w:rPr>
          <w:rFonts w:ascii="Book Antiqua" w:hAnsi="Book Antiqua" w:cstheme="majorHAnsi"/>
        </w:rPr>
        <w:t>Although human glioma xenografts replicate human pathology, they do not represent the earliest stages of glioma formation</w:t>
      </w:r>
      <w:r w:rsidR="00346E08" w:rsidRPr="005E6D0A">
        <w:rPr>
          <w:rFonts w:ascii="Book Antiqua" w:hAnsi="Book Antiqua" w:cstheme="majorHAnsi"/>
        </w:rPr>
        <w:t>. For example, glioma xenografts do not recapitulate the transformation</w:t>
      </w:r>
      <w:r w:rsidR="005E7E37" w:rsidRPr="005E6D0A">
        <w:rPr>
          <w:rFonts w:ascii="Book Antiqua" w:hAnsi="Book Antiqua" w:cstheme="majorHAnsi"/>
        </w:rPr>
        <w:t xml:space="preserve"> </w:t>
      </w:r>
      <w:r w:rsidR="005F5ECE" w:rsidRPr="005E6D0A">
        <w:rPr>
          <w:rFonts w:ascii="Book Antiqua" w:hAnsi="Book Antiqua" w:cstheme="majorHAnsi"/>
        </w:rPr>
        <w:t>of</w:t>
      </w:r>
      <w:r w:rsidR="005E7E37" w:rsidRPr="005E6D0A">
        <w:rPr>
          <w:rFonts w:ascii="Book Antiqua" w:hAnsi="Book Antiqua" w:cstheme="majorHAnsi"/>
        </w:rPr>
        <w:t xml:space="preserve"> a</w:t>
      </w:r>
      <w:r w:rsidR="00346E08" w:rsidRPr="005E6D0A">
        <w:rPr>
          <w:rFonts w:ascii="Book Antiqua" w:hAnsi="Book Antiqua" w:cstheme="majorHAnsi"/>
        </w:rPr>
        <w:t xml:space="preserve"> normal</w:t>
      </w:r>
      <w:r w:rsidR="005E7E37" w:rsidRPr="005E6D0A">
        <w:rPr>
          <w:rFonts w:ascii="Book Antiqua" w:hAnsi="Book Antiqua" w:cstheme="majorHAnsi"/>
        </w:rPr>
        <w:t xml:space="preserve"> </w:t>
      </w:r>
      <w:r w:rsidR="00346E08" w:rsidRPr="005E6D0A">
        <w:rPr>
          <w:rFonts w:ascii="Book Antiqua" w:hAnsi="Book Antiqua" w:cstheme="majorHAnsi"/>
        </w:rPr>
        <w:t>endogenous neuroglial cell type to neoplastic stages</w:t>
      </w:r>
      <w:r w:rsidR="005E7E37" w:rsidRPr="005E6D0A">
        <w:rPr>
          <w:rFonts w:ascii="Book Antiqua" w:hAnsi="Book Antiqua" w:cstheme="majorHAnsi"/>
        </w:rPr>
        <w:t xml:space="preserve"> and beyond. Furthermore, glioma xenografts </w:t>
      </w:r>
      <w:r w:rsidR="00346E08" w:rsidRPr="005E6D0A">
        <w:rPr>
          <w:rFonts w:ascii="Book Antiqua" w:hAnsi="Book Antiqua" w:cstheme="majorHAnsi"/>
        </w:rPr>
        <w:t>cannot</w:t>
      </w:r>
      <w:r w:rsidR="005E7E37" w:rsidRPr="005E6D0A">
        <w:rPr>
          <w:rFonts w:ascii="Book Antiqua" w:hAnsi="Book Antiqua" w:cstheme="majorHAnsi"/>
        </w:rPr>
        <w:t xml:space="preserve"> be used to identify the cell of origin</w:t>
      </w:r>
      <w:r w:rsidR="00346E08" w:rsidRPr="005E6D0A">
        <w:rPr>
          <w:rFonts w:ascii="Book Antiqua" w:hAnsi="Book Antiqua" w:cstheme="majorHAnsi"/>
        </w:rPr>
        <w:t xml:space="preserve"> or cell of mutation</w:t>
      </w:r>
      <w:r w:rsidR="005E7E37" w:rsidRPr="005E6D0A">
        <w:rPr>
          <w:rFonts w:ascii="Book Antiqua" w:hAnsi="Book Antiqua" w:cstheme="majorHAnsi"/>
        </w:rPr>
        <w:t xml:space="preserve">. </w:t>
      </w:r>
      <w:r w:rsidRPr="005E6D0A">
        <w:rPr>
          <w:rFonts w:ascii="Book Antiqua" w:hAnsi="Book Antiqua" w:cstheme="majorHAnsi"/>
        </w:rPr>
        <w:t>Explants of glioma have also been used to study glioma biology, although such systems are technically challenging and are limited to the tissue obtained after surgery</w:t>
      </w:r>
      <w:r w:rsidR="00A83183" w:rsidRPr="005E6D0A">
        <w:rPr>
          <w:rFonts w:ascii="Book Antiqua" w:hAnsi="Book Antiqua" w:cstheme="majorHAnsi"/>
          <w:noProof/>
          <w:vertAlign w:val="superscript"/>
        </w:rPr>
        <w:t>[47]</w:t>
      </w:r>
      <w:r w:rsidRPr="005E6D0A">
        <w:rPr>
          <w:rFonts w:ascii="Book Antiqua" w:hAnsi="Book Antiqua" w:cstheme="majorHAnsi"/>
        </w:rPr>
        <w:t xml:space="preserve">. </w:t>
      </w:r>
      <w:r w:rsidR="00346E08" w:rsidRPr="005E6D0A">
        <w:rPr>
          <w:rFonts w:ascii="Book Antiqua" w:hAnsi="Book Antiqua" w:cstheme="majorHAnsi"/>
        </w:rPr>
        <w:t>Since</w:t>
      </w:r>
      <w:r w:rsidRPr="005E6D0A">
        <w:rPr>
          <w:rFonts w:ascii="Book Antiqua" w:hAnsi="Book Antiqua" w:cstheme="majorHAnsi"/>
        </w:rPr>
        <w:t xml:space="preserve"> human tumors cannot be used to understand the beginning stages of gliomagenesis</w:t>
      </w:r>
      <w:r w:rsidR="00346E08" w:rsidRPr="005E6D0A">
        <w:rPr>
          <w:rFonts w:ascii="Book Antiqua" w:hAnsi="Book Antiqua" w:cstheme="majorHAnsi"/>
        </w:rPr>
        <w:t>, approaches</w:t>
      </w:r>
      <w:r w:rsidRPr="005E6D0A">
        <w:rPr>
          <w:rFonts w:ascii="Book Antiqua" w:hAnsi="Book Antiqua" w:cstheme="majorHAnsi"/>
        </w:rPr>
        <w:t xml:space="preserve"> tha</w:t>
      </w:r>
      <w:r w:rsidR="00B44353" w:rsidRPr="005E6D0A">
        <w:rPr>
          <w:rFonts w:ascii="Book Antiqua" w:hAnsi="Book Antiqua" w:cstheme="majorHAnsi"/>
        </w:rPr>
        <w:t xml:space="preserve">t involve selective mutation of </w:t>
      </w:r>
      <w:r w:rsidRPr="005E6D0A">
        <w:rPr>
          <w:rFonts w:ascii="Book Antiqua" w:hAnsi="Book Antiqua" w:cstheme="majorHAnsi"/>
        </w:rPr>
        <w:t>tumor suppressor gene</w:t>
      </w:r>
      <w:r w:rsidR="00B44353" w:rsidRPr="005E6D0A">
        <w:rPr>
          <w:rFonts w:ascii="Book Antiqua" w:hAnsi="Book Antiqua" w:cstheme="majorHAnsi"/>
        </w:rPr>
        <w:t>s</w:t>
      </w:r>
      <w:r w:rsidRPr="005E6D0A">
        <w:rPr>
          <w:rFonts w:ascii="Book Antiqua" w:hAnsi="Book Antiqua" w:cstheme="majorHAnsi"/>
        </w:rPr>
        <w:t xml:space="preserve"> or induction of oncogene</w:t>
      </w:r>
      <w:r w:rsidR="00B44353" w:rsidRPr="005E6D0A">
        <w:rPr>
          <w:rFonts w:ascii="Book Antiqua" w:hAnsi="Book Antiqua" w:cstheme="majorHAnsi"/>
        </w:rPr>
        <w:t>s</w:t>
      </w:r>
      <w:r w:rsidR="00346E08" w:rsidRPr="005E6D0A">
        <w:rPr>
          <w:rFonts w:ascii="Book Antiqua" w:hAnsi="Book Antiqua" w:cstheme="majorHAnsi"/>
        </w:rPr>
        <w:t xml:space="preserve"> in model organisms</w:t>
      </w:r>
      <w:r w:rsidR="00B44353" w:rsidRPr="005E6D0A">
        <w:rPr>
          <w:rFonts w:ascii="Book Antiqua" w:hAnsi="Book Antiqua" w:cstheme="majorHAnsi"/>
        </w:rPr>
        <w:t xml:space="preserve"> are used to dissect </w:t>
      </w:r>
      <w:r w:rsidRPr="005E6D0A">
        <w:rPr>
          <w:rFonts w:ascii="Book Antiqua" w:hAnsi="Book Antiqua" w:cstheme="majorHAnsi"/>
        </w:rPr>
        <w:t xml:space="preserve">oncogenic transformation. </w:t>
      </w:r>
    </w:p>
    <w:p w:rsidR="004E6F49" w:rsidRPr="005E6D0A" w:rsidRDefault="004E6F49" w:rsidP="009451E4">
      <w:pPr>
        <w:spacing w:line="360" w:lineRule="auto"/>
        <w:ind w:firstLine="720"/>
        <w:jc w:val="both"/>
        <w:rPr>
          <w:rFonts w:ascii="Book Antiqua" w:hAnsi="Book Antiqua" w:cstheme="majorHAnsi"/>
        </w:rPr>
      </w:pPr>
      <w:r w:rsidRPr="005E6D0A">
        <w:rPr>
          <w:rFonts w:ascii="Book Antiqua" w:hAnsi="Book Antiqua" w:cstheme="majorHAnsi"/>
        </w:rPr>
        <w:t xml:space="preserve">The most commonly used model system to study gliomagenesis has been genetically engineered mice that form tumors either spontaneously or after induction. One of the main advantages in using mice is the scale and reproducibility in which genetic alterations can be studied, which has proved to be a powerful tool in understanding cancer genetics. The disadvantage of using mice is their species difference from humans, which obviously translates to differing genetics, physiology and anatomy, as well as the failure of some of these models to capture the molecular diversity and heterogeneity of human tumors. </w:t>
      </w:r>
    </w:p>
    <w:p w:rsidR="004E6F49" w:rsidRPr="005E6D0A" w:rsidRDefault="004E6F49" w:rsidP="009451E4">
      <w:pPr>
        <w:spacing w:line="360" w:lineRule="auto"/>
        <w:ind w:firstLine="720"/>
        <w:jc w:val="both"/>
        <w:rPr>
          <w:rFonts w:ascii="Book Antiqua" w:hAnsi="Book Antiqua" w:cstheme="majorHAnsi"/>
        </w:rPr>
      </w:pPr>
      <w:r w:rsidRPr="005E6D0A">
        <w:rPr>
          <w:rFonts w:ascii="Book Antiqua" w:hAnsi="Book Antiqua" w:cstheme="majorHAnsi"/>
        </w:rPr>
        <w:t>Virally mediated oncogenic transduction is also used to target specific areas and cell types in the mouse brain for gliomagenesis. Such an approach allows the localization of genetic alterations to specific areas within the brain and selective targeting of cell types within that region depending on the type of model used. The drawback of this system is the need for invasive injection of viruses or virus producing cells. Nevertheless, functional mutations in these model systems have provided the platform to study the cell of</w:t>
      </w:r>
      <w:r w:rsidR="0022627C" w:rsidRPr="005E6D0A">
        <w:rPr>
          <w:rFonts w:ascii="Book Antiqua" w:hAnsi="Book Antiqua" w:cstheme="majorHAnsi"/>
        </w:rPr>
        <w:t xml:space="preserve"> origin in cancers (see reviews</w:t>
      </w:r>
      <w:r w:rsidR="0022627C" w:rsidRPr="005E6D0A">
        <w:rPr>
          <w:rFonts w:ascii="Book Antiqua" w:hAnsi="Book Antiqua" w:cstheme="majorHAnsi"/>
          <w:noProof/>
          <w:vertAlign w:val="superscript"/>
        </w:rPr>
        <w:t>[8,48,49]</w:t>
      </w:r>
      <w:r w:rsidRPr="005E6D0A">
        <w:rPr>
          <w:rFonts w:ascii="Book Antiqua" w:hAnsi="Book Antiqua" w:cstheme="majorHAnsi"/>
        </w:rPr>
        <w:t xml:space="preserve">). </w:t>
      </w:r>
    </w:p>
    <w:p w:rsidR="004E6F49" w:rsidRPr="005E6D0A" w:rsidRDefault="004E6F49" w:rsidP="009451E4">
      <w:pPr>
        <w:spacing w:line="360" w:lineRule="auto"/>
        <w:ind w:firstLine="720"/>
        <w:jc w:val="both"/>
        <w:rPr>
          <w:rFonts w:ascii="Book Antiqua" w:hAnsi="Book Antiqua" w:cstheme="majorHAnsi"/>
        </w:rPr>
      </w:pPr>
      <w:r w:rsidRPr="005E6D0A">
        <w:rPr>
          <w:rFonts w:ascii="Book Antiqua" w:hAnsi="Book Antiqua" w:cstheme="majorHAnsi"/>
        </w:rPr>
        <w:t>The genetic targets used for these studies are primarily those that are mutated in Glioblastoma Multiforme (GBM), or World Health Organization (WHO) grade IV gliomas. Gliomas are graded based on histological characteristics</w:t>
      </w:r>
      <w:r w:rsidR="0022627C" w:rsidRPr="005E6D0A">
        <w:rPr>
          <w:rFonts w:ascii="Book Antiqua" w:hAnsi="Book Antiqua" w:cstheme="majorHAnsi"/>
        </w:rPr>
        <w:t xml:space="preserve"> on a WHO grading scale of I-IV</w:t>
      </w:r>
      <w:r w:rsidR="0022627C" w:rsidRPr="005E6D0A">
        <w:rPr>
          <w:rFonts w:ascii="Book Antiqua" w:hAnsi="Book Antiqua" w:cstheme="majorHAnsi"/>
          <w:vertAlign w:val="superscript"/>
        </w:rPr>
        <w:t>[3]</w:t>
      </w:r>
      <w:r w:rsidRPr="005E6D0A">
        <w:rPr>
          <w:rFonts w:ascii="Book Antiqua" w:hAnsi="Book Antiqua" w:cstheme="majorHAnsi"/>
        </w:rPr>
        <w:t>. In GBM, the most common and deadly of the glioma subtypes, a number of high frequency alterations have been found most commonly in the tumor suppressors p53, PTEN, CDK2A/p16</w:t>
      </w:r>
      <w:r w:rsidRPr="005E6D0A">
        <w:rPr>
          <w:rFonts w:ascii="Book Antiqua" w:hAnsi="Book Antiqua" w:cstheme="majorHAnsi"/>
          <w:vertAlign w:val="superscript"/>
        </w:rPr>
        <w:t>INK4A</w:t>
      </w:r>
      <w:r w:rsidRPr="005E6D0A">
        <w:rPr>
          <w:rFonts w:ascii="Book Antiqua" w:hAnsi="Book Antiqua" w:cstheme="majorHAnsi"/>
        </w:rPr>
        <w:t>/p14</w:t>
      </w:r>
      <w:r w:rsidRPr="005E6D0A">
        <w:rPr>
          <w:rFonts w:ascii="Book Antiqua" w:hAnsi="Book Antiqua" w:cstheme="majorHAnsi"/>
          <w:vertAlign w:val="superscript"/>
        </w:rPr>
        <w:t>ARF</w:t>
      </w:r>
      <w:r w:rsidRPr="005E6D0A">
        <w:rPr>
          <w:rFonts w:ascii="Book Antiqua" w:hAnsi="Book Antiqua" w:cstheme="majorHAnsi"/>
        </w:rPr>
        <w:t>, CDK4, RB and in proto-oncogenes EGFR, PDGFR, PIK3CA, PIKR1, Kras and IDH1</w:t>
      </w:r>
      <w:r w:rsidR="0022627C" w:rsidRPr="005E6D0A">
        <w:rPr>
          <w:rFonts w:ascii="Book Antiqua" w:hAnsi="Book Antiqua" w:cstheme="majorHAnsi"/>
          <w:noProof/>
          <w:vertAlign w:val="superscript"/>
        </w:rPr>
        <w:t>[</w:t>
      </w:r>
      <w:r w:rsidRPr="005E6D0A">
        <w:rPr>
          <w:rFonts w:ascii="Book Antiqua" w:hAnsi="Book Antiqua" w:cstheme="majorHAnsi"/>
          <w:noProof/>
          <w:vertAlign w:val="superscript"/>
        </w:rPr>
        <w:t>4-7</w:t>
      </w:r>
      <w:r w:rsidR="0022627C" w:rsidRPr="005E6D0A">
        <w:rPr>
          <w:rFonts w:ascii="Book Antiqua" w:hAnsi="Book Antiqua" w:cstheme="majorHAnsi"/>
          <w:noProof/>
          <w:vertAlign w:val="superscript"/>
        </w:rPr>
        <w:t>]</w:t>
      </w:r>
      <w:r w:rsidRPr="005E6D0A">
        <w:rPr>
          <w:rFonts w:ascii="Book Antiqua" w:hAnsi="Book Antiqua" w:cstheme="majorHAnsi"/>
        </w:rPr>
        <w:t>. The models discussed here have dually aimed to recreate functional recapitulations of genetic alterations to these genes and to understand in what cell type they initiate gliomagenesis.</w:t>
      </w:r>
    </w:p>
    <w:p w:rsidR="004E6F49" w:rsidRPr="005E6D0A" w:rsidRDefault="004E6F49" w:rsidP="009451E4">
      <w:pPr>
        <w:spacing w:line="360" w:lineRule="auto"/>
        <w:ind w:firstLine="720"/>
        <w:jc w:val="both"/>
        <w:rPr>
          <w:rFonts w:ascii="Book Antiqua" w:hAnsi="Book Antiqua" w:cstheme="majorHAnsi"/>
        </w:rPr>
      </w:pPr>
      <w:r w:rsidRPr="005E6D0A">
        <w:rPr>
          <w:rFonts w:ascii="Book Antiqua" w:hAnsi="Book Antiqua" w:cstheme="majorHAnsi"/>
        </w:rPr>
        <w:t>One of the landmark papers in modeling the cell of origin in</w:t>
      </w:r>
      <w:r w:rsidR="0022627C" w:rsidRPr="005E6D0A">
        <w:rPr>
          <w:rFonts w:ascii="Book Antiqua" w:hAnsi="Book Antiqua" w:cstheme="majorHAnsi"/>
        </w:rPr>
        <w:t xml:space="preserve"> glioma came from Holland </w:t>
      </w:r>
      <w:r w:rsidR="0022627C" w:rsidRPr="00E34BFA">
        <w:rPr>
          <w:rFonts w:ascii="Book Antiqua" w:hAnsi="Book Antiqua" w:cstheme="majorHAnsi"/>
          <w:i/>
        </w:rPr>
        <w:t>et al</w:t>
      </w:r>
      <w:r w:rsidR="0022627C" w:rsidRPr="005E6D0A">
        <w:rPr>
          <w:rFonts w:ascii="Book Antiqua" w:hAnsi="Book Antiqua" w:cstheme="majorHAnsi"/>
          <w:noProof/>
          <w:vertAlign w:val="superscript"/>
        </w:rPr>
        <w:t>[50]</w:t>
      </w:r>
      <w:r w:rsidRPr="005E6D0A">
        <w:rPr>
          <w:rFonts w:ascii="Book Antiqua" w:hAnsi="Book Antiqua" w:cstheme="majorHAnsi"/>
        </w:rPr>
        <w:t xml:space="preserve">. This unique mouse model employed a genetically engineered strain that expressed a receptor for a retrovirus that harbored either a mutant form of Kras or Akt. Retroviruses were produced by xenografts of chicken cell lines harboring </w:t>
      </w:r>
      <w:r w:rsidR="00174879" w:rsidRPr="005E6D0A">
        <w:rPr>
          <w:rFonts w:ascii="Book Antiqua" w:hAnsi="Book Antiqua" w:cstheme="majorHAnsi"/>
          <w:b/>
        </w:rPr>
        <w:t>R</w:t>
      </w:r>
      <w:r w:rsidRPr="005E6D0A">
        <w:rPr>
          <w:rFonts w:ascii="Book Antiqua" w:hAnsi="Book Antiqua" w:cstheme="majorHAnsi"/>
        </w:rPr>
        <w:t>eplication-</w:t>
      </w:r>
      <w:r w:rsidR="00174879" w:rsidRPr="005E6D0A">
        <w:rPr>
          <w:rFonts w:ascii="Book Antiqua" w:hAnsi="Book Antiqua" w:cstheme="majorHAnsi"/>
          <w:b/>
        </w:rPr>
        <w:t>C</w:t>
      </w:r>
      <w:r w:rsidRPr="005E6D0A">
        <w:rPr>
          <w:rFonts w:ascii="Book Antiqua" w:hAnsi="Book Antiqua" w:cstheme="majorHAnsi"/>
        </w:rPr>
        <w:t xml:space="preserve">ompetent </w:t>
      </w:r>
      <w:r w:rsidRPr="005E6D0A">
        <w:rPr>
          <w:rFonts w:ascii="Book Antiqua" w:hAnsi="Book Antiqua" w:cstheme="majorHAnsi"/>
          <w:b/>
        </w:rPr>
        <w:t>A</w:t>
      </w:r>
      <w:r w:rsidRPr="005E6D0A">
        <w:rPr>
          <w:rFonts w:ascii="Book Antiqua" w:hAnsi="Book Antiqua" w:cstheme="majorHAnsi"/>
        </w:rPr>
        <w:t xml:space="preserve">LV </w:t>
      </w:r>
      <w:r w:rsidR="00174879" w:rsidRPr="005E6D0A">
        <w:rPr>
          <w:rFonts w:ascii="Book Antiqua" w:hAnsi="Book Antiqua" w:cstheme="majorHAnsi"/>
          <w:b/>
        </w:rPr>
        <w:t>S</w:t>
      </w:r>
      <w:r w:rsidR="00174879" w:rsidRPr="005E6D0A">
        <w:rPr>
          <w:rFonts w:ascii="Book Antiqua" w:hAnsi="Book Antiqua" w:cstheme="majorHAnsi"/>
        </w:rPr>
        <w:t>plice-</w:t>
      </w:r>
      <w:r w:rsidRPr="005E6D0A">
        <w:rPr>
          <w:rFonts w:ascii="Book Antiqua" w:hAnsi="Book Antiqua" w:cstheme="majorHAnsi"/>
        </w:rPr>
        <w:t>acceptor (RCAS) viral vectors</w:t>
      </w:r>
      <w:r w:rsidR="00CB75EC" w:rsidRPr="005E6D0A">
        <w:rPr>
          <w:rFonts w:ascii="Book Antiqua" w:hAnsi="Book Antiqua" w:cstheme="majorHAnsi"/>
          <w:noProof/>
          <w:vertAlign w:val="superscript"/>
        </w:rPr>
        <w:t>[51]</w:t>
      </w:r>
      <w:r w:rsidRPr="005E6D0A">
        <w:rPr>
          <w:rFonts w:ascii="Book Antiqua" w:hAnsi="Book Antiqua" w:cstheme="majorHAnsi"/>
        </w:rPr>
        <w:t>. The receptor for these retroviruses is expressed under the control of tissue-specific promoters, such as GFAP (expressed primarily in glia, but also NSCs) or nestin (expressed in NSCs and early progenitors). The novelty of this approach lied in targeting of two different cell populations in the neural lineage that were either neural progenitors (using the nestin promoter), or differentiated astrocytes (using the GFAP promoter). When Kras and Akt were targeted to nestin-expressing cells, high-grade glioma formation was observed. Conversely, targeting GFAP-expressing cell types did not yield tumors. This was the first example of a glioma model that differentiated between the oncogenic potential of two different populations of cells along the same neuroglial ax</w:t>
      </w:r>
      <w:r w:rsidR="006839E0" w:rsidRPr="005E6D0A">
        <w:rPr>
          <w:rFonts w:ascii="Book Antiqua" w:hAnsi="Book Antiqua" w:cstheme="majorHAnsi"/>
        </w:rPr>
        <w:t xml:space="preserve">is. One weakness of this model </w:t>
      </w:r>
      <w:r w:rsidRPr="005E6D0A">
        <w:rPr>
          <w:rFonts w:ascii="Book Antiqua" w:hAnsi="Book Antiqua" w:cstheme="majorHAnsi"/>
        </w:rPr>
        <w:t>was that, by virtue of the nestin promoter being active in both NSCs and lineage-restricted progenitor cells, the exact cell of origin</w:t>
      </w:r>
      <w:r w:rsidR="006839E0" w:rsidRPr="005E6D0A">
        <w:rPr>
          <w:rFonts w:ascii="Book Antiqua" w:hAnsi="Book Antiqua" w:cstheme="majorHAnsi"/>
        </w:rPr>
        <w:t xml:space="preserve"> could not be pinpointed still.</w:t>
      </w:r>
    </w:p>
    <w:p w:rsidR="004E6F49" w:rsidRPr="008A7D78" w:rsidRDefault="004E6F49" w:rsidP="009451E4">
      <w:pPr>
        <w:spacing w:line="360" w:lineRule="auto"/>
        <w:ind w:firstLine="720"/>
        <w:jc w:val="both"/>
        <w:rPr>
          <w:rFonts w:ascii="Book Antiqua" w:hAnsi="Book Antiqua" w:cstheme="majorHAnsi"/>
        </w:rPr>
      </w:pPr>
      <w:r w:rsidRPr="005E6D0A">
        <w:rPr>
          <w:rFonts w:ascii="Book Antiqua" w:hAnsi="Book Antiqua" w:cstheme="majorHAnsi"/>
        </w:rPr>
        <w:t xml:space="preserve">Many mouse models followed in dissecting the relationships between genetic lesions, cell types targeted and tumor phenotype produced. Tumor suppressor models produced by Parada </w:t>
      </w:r>
      <w:r w:rsidR="00E34BFA" w:rsidRPr="00E34BFA">
        <w:rPr>
          <w:rFonts w:ascii="Book Antiqua" w:eastAsia="宋体" w:hAnsi="Book Antiqua" w:cstheme="majorHAnsi" w:hint="eastAsia"/>
          <w:i/>
          <w:lang w:eastAsia="zh-CN"/>
        </w:rPr>
        <w:t>et al</w:t>
      </w:r>
      <w:r w:rsidR="00174879" w:rsidRPr="005E6D0A">
        <w:rPr>
          <w:rFonts w:ascii="Book Antiqua" w:hAnsi="Book Antiqua" w:cstheme="majorHAnsi"/>
          <w:noProof/>
          <w:vertAlign w:val="superscript"/>
        </w:rPr>
        <w:t>[52]</w:t>
      </w:r>
      <w:r w:rsidRPr="005E6D0A">
        <w:rPr>
          <w:rFonts w:ascii="Book Antiqua" w:hAnsi="Book Antiqua" w:cstheme="majorHAnsi"/>
        </w:rPr>
        <w:t xml:space="preserve"> aimed to recreate some of the most common genetic lesions in GBM using combinations of p53, PTEN and NF1 knockout in mice. With their models, they concluded that nestin-positive NSCs or their progenitor cells found in the SVZ harbored the ability to initiate high-grade glioma</w:t>
      </w:r>
      <w:r w:rsidR="00DA65B8" w:rsidRPr="005E6D0A">
        <w:rPr>
          <w:rFonts w:ascii="Book Antiqua" w:hAnsi="Book Antiqua" w:cstheme="majorHAnsi"/>
          <w:noProof/>
          <w:vertAlign w:val="superscript"/>
        </w:rPr>
        <w:t>[52]</w:t>
      </w:r>
      <w:r w:rsidRPr="005E6D0A">
        <w:rPr>
          <w:rFonts w:ascii="Book Antiqua" w:hAnsi="Book Antiqua" w:cstheme="majorHAnsi"/>
        </w:rPr>
        <w:t xml:space="preserve">. Using a mutated p53 model that allowed the tracking of p53 mutant cells, Wang </w:t>
      </w:r>
      <w:r w:rsidRPr="00E34BFA">
        <w:rPr>
          <w:rFonts w:ascii="Book Antiqua" w:hAnsi="Book Antiqua" w:cstheme="majorHAnsi"/>
          <w:i/>
        </w:rPr>
        <w:t>et al</w:t>
      </w:r>
      <w:r w:rsidR="00DA65B8" w:rsidRPr="005E6D0A">
        <w:rPr>
          <w:rFonts w:ascii="Book Antiqua" w:hAnsi="Book Antiqua" w:cstheme="majorHAnsi"/>
          <w:noProof/>
          <w:vertAlign w:val="superscript"/>
        </w:rPr>
        <w:t>[</w:t>
      </w:r>
      <w:r w:rsidRPr="005E6D0A">
        <w:rPr>
          <w:rFonts w:ascii="Book Antiqua" w:hAnsi="Book Antiqua" w:cstheme="majorHAnsi"/>
          <w:noProof/>
          <w:vertAlign w:val="superscript"/>
        </w:rPr>
        <w:t>53</w:t>
      </w:r>
      <w:r w:rsidR="00DA65B8" w:rsidRPr="005E6D0A">
        <w:rPr>
          <w:rFonts w:ascii="Book Antiqua" w:hAnsi="Book Antiqua" w:cstheme="majorHAnsi"/>
          <w:noProof/>
          <w:vertAlign w:val="superscript"/>
        </w:rPr>
        <w:t>]</w:t>
      </w:r>
      <w:r w:rsidRPr="005E6D0A">
        <w:rPr>
          <w:rFonts w:ascii="Book Antiqua" w:hAnsi="Book Antiqua" w:cstheme="majorHAnsi"/>
        </w:rPr>
        <w:t xml:space="preserve"> observed that type B, C and A cells were capable of accumulating mutant p53. However, it was a nestin/olig2-positive population that resembled type C cells, which was thought to initiate the high-grade glioma. Interestingly, they noted that some SVZ type A neuroblasts that harboring the p53 mutation traveled to the olfactory bulb, but n</w:t>
      </w:r>
      <w:r w:rsidR="00DA65B8" w:rsidRPr="005E6D0A">
        <w:rPr>
          <w:rFonts w:ascii="Book Antiqua" w:hAnsi="Book Antiqua" w:cstheme="majorHAnsi"/>
        </w:rPr>
        <w:t>o glioma formation was observed</w:t>
      </w:r>
      <w:r w:rsidR="00DA65B8" w:rsidRPr="005E6D0A">
        <w:rPr>
          <w:rFonts w:ascii="Book Antiqua" w:hAnsi="Book Antiqua" w:cstheme="majorHAnsi"/>
          <w:noProof/>
          <w:vertAlign w:val="superscript"/>
        </w:rPr>
        <w:t>[53]</w:t>
      </w:r>
      <w:r w:rsidRPr="005E6D0A">
        <w:rPr>
          <w:rFonts w:ascii="Book Antiqua" w:hAnsi="Book Antiqua" w:cstheme="majorHAnsi"/>
        </w:rPr>
        <w:t>. Additionally, two separate groups generated p53 and NF1 knockout mouse models of glioma and also claimed that it was the oligodendrocyte precursor cells (OPCs) that served as the cell of origin in the production of high-grade tumors</w:t>
      </w:r>
      <w:r w:rsidR="00DA65B8" w:rsidRPr="005E6D0A">
        <w:rPr>
          <w:rFonts w:ascii="Book Antiqua" w:hAnsi="Book Antiqua" w:cstheme="majorHAnsi"/>
          <w:noProof/>
          <w:vertAlign w:val="superscript"/>
        </w:rPr>
        <w:t>[</w:t>
      </w:r>
      <w:r w:rsidRPr="005E6D0A">
        <w:rPr>
          <w:rFonts w:ascii="Book Antiqua" w:hAnsi="Book Antiqua" w:cstheme="majorHAnsi"/>
          <w:noProof/>
          <w:vertAlign w:val="superscript"/>
        </w:rPr>
        <w:t>54,55</w:t>
      </w:r>
      <w:r w:rsidR="00DA65B8" w:rsidRPr="005E6D0A">
        <w:rPr>
          <w:rFonts w:ascii="Book Antiqua" w:hAnsi="Book Antiqua" w:cstheme="majorHAnsi"/>
          <w:noProof/>
          <w:vertAlign w:val="superscript"/>
        </w:rPr>
        <w:t>]</w:t>
      </w:r>
      <w:r w:rsidRPr="005E6D0A">
        <w:rPr>
          <w:rFonts w:ascii="Book Antiqua" w:hAnsi="Book Antiqua" w:cstheme="majorHAnsi"/>
        </w:rPr>
        <w:t xml:space="preserve">. Koso </w:t>
      </w:r>
      <w:r w:rsidR="00EB36B5" w:rsidRPr="00EB36B5">
        <w:rPr>
          <w:rFonts w:ascii="Book Antiqua" w:eastAsia="宋体" w:hAnsi="Book Antiqua" w:cstheme="majorHAnsi" w:hint="eastAsia"/>
          <w:i/>
          <w:lang w:eastAsia="zh-CN"/>
        </w:rPr>
        <w:t>et al</w:t>
      </w:r>
      <w:r w:rsidR="00DA65B8" w:rsidRPr="005E6D0A">
        <w:rPr>
          <w:rFonts w:ascii="Book Antiqua" w:hAnsi="Book Antiqua" w:cstheme="majorHAnsi"/>
          <w:noProof/>
          <w:vertAlign w:val="superscript"/>
        </w:rPr>
        <w:t>[</w:t>
      </w:r>
      <w:r w:rsidRPr="005E6D0A">
        <w:rPr>
          <w:rFonts w:ascii="Book Antiqua" w:hAnsi="Book Antiqua" w:cstheme="majorHAnsi"/>
          <w:noProof/>
          <w:vertAlign w:val="superscript"/>
        </w:rPr>
        <w:t>56</w:t>
      </w:r>
      <w:r w:rsidR="00DA65B8" w:rsidRPr="005E6D0A">
        <w:rPr>
          <w:rFonts w:ascii="Book Antiqua" w:hAnsi="Book Antiqua" w:cstheme="majorHAnsi"/>
          <w:noProof/>
          <w:vertAlign w:val="superscript"/>
        </w:rPr>
        <w:t>]</w:t>
      </w:r>
      <w:r w:rsidRPr="005E6D0A">
        <w:rPr>
          <w:rFonts w:ascii="Book Antiqua" w:hAnsi="Book Antiqua" w:cstheme="majorHAnsi"/>
        </w:rPr>
        <w:t xml:space="preserve"> used a transposon</w:t>
      </w:r>
      <w:r w:rsidR="004C2028" w:rsidRPr="005E6D0A">
        <w:rPr>
          <w:rFonts w:ascii="Book Antiqua" w:hAnsi="Book Antiqua" w:cstheme="majorHAnsi"/>
        </w:rPr>
        <w:t>-</w:t>
      </w:r>
      <w:r w:rsidRPr="005E6D0A">
        <w:rPr>
          <w:rFonts w:ascii="Book Antiqua" w:hAnsi="Book Antiqua" w:cstheme="majorHAnsi"/>
        </w:rPr>
        <w:t>mediated mutagenesis approach in isolated mouse NSCs. Their model revealed dozens of mutations in combination that could sensitize NSCs to immo</w:t>
      </w:r>
      <w:r w:rsidR="005E7E37" w:rsidRPr="005E6D0A">
        <w:rPr>
          <w:rFonts w:ascii="Book Antiqua" w:hAnsi="Book Antiqua" w:cstheme="majorHAnsi"/>
        </w:rPr>
        <w:t>rtalization and tumor formation.</w:t>
      </w:r>
      <w:r w:rsidRPr="005E6D0A">
        <w:rPr>
          <w:rFonts w:ascii="Book Antiqua" w:hAnsi="Book Antiqua" w:cstheme="majorHAnsi"/>
        </w:rPr>
        <w:t xml:space="preserve"> </w:t>
      </w:r>
      <w:r w:rsidR="005E7E37" w:rsidRPr="005E6D0A">
        <w:rPr>
          <w:rFonts w:ascii="Book Antiqua" w:hAnsi="Book Antiqua" w:cstheme="majorHAnsi"/>
        </w:rPr>
        <w:t>Interestingly their mutagenized NSCs were most sensitive to oncogenic transformation</w:t>
      </w:r>
      <w:r w:rsidRPr="005E6D0A">
        <w:rPr>
          <w:rFonts w:ascii="Book Antiqua" w:hAnsi="Book Antiqua" w:cstheme="majorHAnsi"/>
        </w:rPr>
        <w:t xml:space="preserve"> after differentiation to the astrogial lineage. Other models, such as PDGFR activation via RCAS-tVA</w:t>
      </w:r>
      <w:r w:rsidR="00DA65B8" w:rsidRPr="005E6D0A">
        <w:rPr>
          <w:rFonts w:ascii="Book Antiqua" w:hAnsi="Book Antiqua" w:cstheme="majorHAnsi"/>
          <w:noProof/>
          <w:vertAlign w:val="superscript"/>
        </w:rPr>
        <w:t>[</w:t>
      </w:r>
      <w:r w:rsidRPr="005E6D0A">
        <w:rPr>
          <w:rFonts w:ascii="Book Antiqua" w:hAnsi="Book Antiqua" w:cstheme="majorHAnsi"/>
          <w:noProof/>
          <w:vertAlign w:val="superscript"/>
        </w:rPr>
        <w:t>57</w:t>
      </w:r>
      <w:r w:rsidR="00DA65B8" w:rsidRPr="005E6D0A">
        <w:rPr>
          <w:rFonts w:ascii="Book Antiqua" w:hAnsi="Book Antiqua" w:cstheme="majorHAnsi"/>
          <w:noProof/>
          <w:vertAlign w:val="superscript"/>
        </w:rPr>
        <w:t>]</w:t>
      </w:r>
      <w:r w:rsidRPr="005E6D0A">
        <w:rPr>
          <w:rFonts w:ascii="Book Antiqua" w:hAnsi="Book Antiqua" w:cstheme="majorHAnsi"/>
        </w:rPr>
        <w:t>, lentiviral delivery of Kras/Akt oncogenes</w:t>
      </w:r>
      <w:r w:rsidR="00DA65B8" w:rsidRPr="005E6D0A">
        <w:rPr>
          <w:rFonts w:ascii="Book Antiqua" w:hAnsi="Book Antiqua" w:cstheme="majorHAnsi"/>
          <w:noProof/>
          <w:vertAlign w:val="superscript"/>
        </w:rPr>
        <w:t>[58]</w:t>
      </w:r>
      <w:r w:rsidRPr="005E6D0A">
        <w:rPr>
          <w:rFonts w:ascii="Book Antiqua" w:hAnsi="Book Antiqua" w:cstheme="majorHAnsi"/>
        </w:rPr>
        <w:t>, and PTEN/p53 inactivation</w:t>
      </w:r>
      <w:r w:rsidR="00DA65B8" w:rsidRPr="005E6D0A">
        <w:rPr>
          <w:rFonts w:ascii="Book Antiqua" w:hAnsi="Book Antiqua" w:cstheme="majorHAnsi"/>
          <w:noProof/>
          <w:vertAlign w:val="superscript"/>
        </w:rPr>
        <w:t>[59,60]</w:t>
      </w:r>
      <w:r w:rsidRPr="005E6D0A">
        <w:rPr>
          <w:rFonts w:ascii="Book Antiqua" w:hAnsi="Book Antiqua" w:cstheme="majorHAnsi"/>
          <w:vertAlign w:val="superscript"/>
        </w:rPr>
        <w:t xml:space="preserve"> </w:t>
      </w:r>
      <w:r w:rsidRPr="005E6D0A">
        <w:rPr>
          <w:rFonts w:ascii="Book Antiqua" w:hAnsi="Book Antiqua" w:cstheme="majorHAnsi"/>
        </w:rPr>
        <w:t>suggested multipotent progenitors found in the SVZ as potential cells of origin for glioblastoma</w:t>
      </w:r>
      <w:r w:rsidRPr="008A7D78">
        <w:rPr>
          <w:rFonts w:ascii="Book Antiqua" w:hAnsi="Book Antiqua" w:cstheme="majorHAnsi"/>
        </w:rPr>
        <w:t xml:space="preserve"> (</w:t>
      </w:r>
      <w:r w:rsidR="00DA65B8" w:rsidRPr="008A7D78">
        <w:rPr>
          <w:rFonts w:ascii="Book Antiqua" w:hAnsi="Book Antiqua" w:cstheme="majorHAnsi"/>
        </w:rPr>
        <w:t>F</w:t>
      </w:r>
      <w:r w:rsidRPr="008A7D78">
        <w:rPr>
          <w:rFonts w:ascii="Book Antiqua" w:hAnsi="Book Antiqua" w:cstheme="majorHAnsi"/>
        </w:rPr>
        <w:t>igure 1</w:t>
      </w:r>
      <w:r w:rsidR="000D1303">
        <w:rPr>
          <w:rFonts w:ascii="Book Antiqua" w:eastAsia="宋体" w:hAnsi="Book Antiqua" w:cstheme="majorHAnsi" w:hint="eastAsia"/>
          <w:lang w:eastAsia="zh-CN"/>
        </w:rPr>
        <w:t xml:space="preserve"> and Table 1</w:t>
      </w:r>
      <w:r w:rsidRPr="008A7D78">
        <w:rPr>
          <w:rFonts w:ascii="Book Antiqua" w:hAnsi="Book Antiqua" w:cstheme="majorHAnsi"/>
        </w:rPr>
        <w:t>).</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t>Cell types found outside of the neurogenic niches were also found to harbor tumor-initiating potential in mouse models. The demarcation between cell of mutation and cell of origin is less commonly explored due to lack of lineage tracing in many of these models however. In cases where lineage tracing has been used, differentiated progeny were found to de-differentiate to a stem cell state preceding tumor growth. These mouse mo</w:t>
      </w:r>
      <w:r w:rsidR="00242450" w:rsidRPr="005E6D0A">
        <w:rPr>
          <w:rFonts w:ascii="Book Antiqua" w:hAnsi="Book Antiqua" w:cstheme="majorHAnsi"/>
        </w:rPr>
        <w:t>dels include Ink4a-ARF knockout</w:t>
      </w:r>
      <w:r w:rsidR="00242450" w:rsidRPr="005E6D0A">
        <w:rPr>
          <w:rFonts w:ascii="Book Antiqua" w:hAnsi="Book Antiqua" w:cstheme="majorHAnsi"/>
          <w:vertAlign w:val="superscript"/>
        </w:rPr>
        <w:t>[61]</w:t>
      </w:r>
      <w:r w:rsidR="00242450" w:rsidRPr="005E6D0A">
        <w:rPr>
          <w:rFonts w:ascii="Book Antiqua" w:hAnsi="Book Antiqua" w:cstheme="majorHAnsi"/>
        </w:rPr>
        <w:t>, Bmi knockout</w:t>
      </w:r>
      <w:r w:rsidR="00242450" w:rsidRPr="005E6D0A">
        <w:rPr>
          <w:rFonts w:ascii="Book Antiqua" w:hAnsi="Book Antiqua" w:cstheme="majorHAnsi"/>
          <w:noProof/>
          <w:vertAlign w:val="superscript"/>
        </w:rPr>
        <w:t>[62]</w:t>
      </w:r>
      <w:r w:rsidRPr="005E6D0A">
        <w:rPr>
          <w:rFonts w:ascii="Book Antiqua" w:hAnsi="Book Antiqua" w:cstheme="majorHAnsi"/>
        </w:rPr>
        <w:t>, Ink4a-A</w:t>
      </w:r>
      <w:r w:rsidR="00242450" w:rsidRPr="005E6D0A">
        <w:rPr>
          <w:rFonts w:ascii="Book Antiqua" w:hAnsi="Book Antiqua" w:cstheme="majorHAnsi"/>
        </w:rPr>
        <w:t>RF knockout and Kras activation</w:t>
      </w:r>
      <w:r w:rsidR="00242450" w:rsidRPr="005E6D0A">
        <w:rPr>
          <w:rFonts w:ascii="Book Antiqua" w:hAnsi="Book Antiqua" w:cstheme="majorHAnsi"/>
          <w:noProof/>
          <w:vertAlign w:val="superscript"/>
        </w:rPr>
        <w:t>[63, 64]</w:t>
      </w:r>
      <w:r w:rsidR="00242450" w:rsidRPr="005E6D0A">
        <w:rPr>
          <w:rFonts w:ascii="Book Antiqua" w:hAnsi="Book Antiqua" w:cstheme="majorHAnsi"/>
          <w:vertAlign w:val="superscript"/>
        </w:rPr>
        <w:t xml:space="preserve"> </w:t>
      </w:r>
      <w:r w:rsidR="00242450" w:rsidRPr="005E6D0A">
        <w:rPr>
          <w:rFonts w:ascii="Book Antiqua" w:hAnsi="Book Antiqua" w:cstheme="majorHAnsi"/>
        </w:rPr>
        <w:t>and aberrant PDGF signaling</w:t>
      </w:r>
      <w:r w:rsidR="00242450" w:rsidRPr="005E6D0A">
        <w:rPr>
          <w:rFonts w:ascii="Book Antiqua" w:hAnsi="Book Antiqua" w:cstheme="majorHAnsi"/>
          <w:noProof/>
          <w:vertAlign w:val="superscript"/>
        </w:rPr>
        <w:t>[57,65]</w:t>
      </w:r>
      <w:r w:rsidRPr="005E6D0A">
        <w:rPr>
          <w:rFonts w:ascii="Book Antiqua" w:hAnsi="Book Antiqua" w:cstheme="majorHAnsi"/>
        </w:rPr>
        <w:t xml:space="preserve">, all of which initiated tumors in areas and cell types both outside and inside the neurogenic regions. </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t>Interestingly, there is also evidence that neurons can act as the cell of mutation in a mouse GBM model when they acquire p53/NF1 mutations after</w:t>
      </w:r>
      <w:r w:rsidR="00242450" w:rsidRPr="005E6D0A">
        <w:rPr>
          <w:rFonts w:ascii="Book Antiqua" w:hAnsi="Book Antiqua" w:cstheme="majorHAnsi"/>
        </w:rPr>
        <w:t xml:space="preserve"> undergoing de-differentiation</w:t>
      </w:r>
      <w:r w:rsidR="00242450" w:rsidRPr="005E6D0A">
        <w:rPr>
          <w:rFonts w:ascii="Book Antiqua" w:hAnsi="Book Antiqua" w:cstheme="majorHAnsi"/>
          <w:noProof/>
          <w:vertAlign w:val="superscript"/>
        </w:rPr>
        <w:t>[66]</w:t>
      </w:r>
      <w:r w:rsidRPr="005E6D0A">
        <w:rPr>
          <w:rFonts w:ascii="Book Antiqua" w:hAnsi="Book Antiqua" w:cstheme="majorHAnsi"/>
        </w:rPr>
        <w:t>. The implication for this is that non-neurogenic regions of the brain containing quiescent neurons maybe capable of gliomagenesis as well. As mouse modeling continues, emphasis will likely be placed on lineage tracing of defined cell types to understand the plasticity of the cell of mutation and the relationship, if any, between genetic lesions and cell of origin. In addition, the field is faced with the challenge of correlating the mouse glioma cells of origin to the likely cell of origin in human glioma. By drawing parallels between the cell of origin and the restricted number of genetic events that must occur in early tumorigenesis we may one day be able to discover early tumor biomarkers, target tumors when they are exponentially more sensitive to therapy and develop therapies that target the unique stem cell biology of tumor formation and propagation.</w:t>
      </w:r>
    </w:p>
    <w:p w:rsidR="004E6F49" w:rsidRPr="005E6D0A" w:rsidRDefault="004E6F49" w:rsidP="009451E4">
      <w:pPr>
        <w:spacing w:line="360" w:lineRule="auto"/>
        <w:jc w:val="both"/>
        <w:rPr>
          <w:rFonts w:ascii="Book Antiqua" w:hAnsi="Book Antiqua" w:cstheme="majorHAnsi"/>
        </w:rPr>
      </w:pPr>
    </w:p>
    <w:p w:rsidR="004E6F49" w:rsidRPr="005E6D0A" w:rsidRDefault="00C85C1D" w:rsidP="009451E4">
      <w:pPr>
        <w:spacing w:line="360" w:lineRule="auto"/>
        <w:jc w:val="both"/>
        <w:rPr>
          <w:rFonts w:ascii="Book Antiqua" w:hAnsi="Book Antiqua" w:cstheme="majorHAnsi"/>
          <w:b/>
        </w:rPr>
      </w:pPr>
      <w:r w:rsidRPr="005E6D0A">
        <w:rPr>
          <w:rFonts w:ascii="Book Antiqua" w:hAnsi="Book Antiqua" w:cstheme="majorHAnsi"/>
          <w:b/>
        </w:rPr>
        <w:t>CLINICAL EVIDENCE FOR STEM CELLS AS THE CELL OF ORIGIN</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The presence of CSCs in human glioma specimens and other tumors from the clinic raises the question of why they are present in the tumors to begin with. The interesting aspect of the presence of CSCs in glioma, as it relates to the cell of origin, is that CSCs are thought to be multipotent and capable of self-renewal, as well as express markers of NSCs. CSCs were identified in human GBM and have been shown to re-initiate mature tumors when seeded into the mouse brain at a much higher efficiency then their non-stem counterparts in the tumor. Did CSCs come from a stem cell of origin? Did CSCs de-differentiate from differentiated cell types in the tumor? At what point during gliomagenesis do CSCs appear? These questions remain entirely unanswered as the continuum between the origination of a tumor and its mature form has not been explored. Here, we will present epidemiological and radiographic evidence that cell types with stem cell properties in the tumor may have originated from NSCs or lineage-restricted progenitors.</w:t>
      </w:r>
    </w:p>
    <w:p w:rsidR="004E6F49" w:rsidRPr="005E6D0A" w:rsidRDefault="004E6F49" w:rsidP="009451E4">
      <w:pPr>
        <w:spacing w:line="360" w:lineRule="auto"/>
        <w:jc w:val="both"/>
        <w:rPr>
          <w:rFonts w:ascii="Book Antiqua" w:hAnsi="Book Antiqua"/>
        </w:rPr>
      </w:pPr>
      <w:r w:rsidRPr="005E6D0A">
        <w:rPr>
          <w:rFonts w:ascii="Book Antiqua" w:hAnsi="Book Antiqua" w:cstheme="majorHAnsi"/>
        </w:rPr>
        <w:tab/>
        <w:t>A number of radiographic studies have shown that there is a tendency for glioma formation to occur near the pe</w:t>
      </w:r>
      <w:r w:rsidR="00767261" w:rsidRPr="005E6D0A">
        <w:rPr>
          <w:rFonts w:ascii="Book Antiqua" w:hAnsi="Book Antiqua" w:cstheme="majorHAnsi"/>
        </w:rPr>
        <w:t>riventricular area of the brain</w:t>
      </w:r>
      <w:r w:rsidR="00767261" w:rsidRPr="005E6D0A">
        <w:rPr>
          <w:rFonts w:ascii="Book Antiqua" w:hAnsi="Book Antiqua" w:cstheme="majorHAnsi"/>
          <w:noProof/>
          <w:vertAlign w:val="superscript"/>
        </w:rPr>
        <w:t>[67-69]</w:t>
      </w:r>
      <w:r w:rsidRPr="005E6D0A">
        <w:rPr>
          <w:rFonts w:ascii="Book Antiqua" w:hAnsi="Book Antiqua" w:cstheme="majorHAnsi"/>
        </w:rPr>
        <w:t>, although not all gliomas are necessarily in contact with the ventricles. Glioblastoma multiforme (WHO grade IV) appears to occur mostly supratentorialy, with tumor epicenters around the ventricles and frontal lobe propensity before the age of 65 and temporal lobe</w:t>
      </w:r>
      <w:r w:rsidR="00767261" w:rsidRPr="005E6D0A">
        <w:rPr>
          <w:rFonts w:ascii="Book Antiqua" w:hAnsi="Book Antiqua" w:cstheme="majorHAnsi"/>
        </w:rPr>
        <w:t xml:space="preserve"> propensity after the age of 65</w:t>
      </w:r>
      <w:r w:rsidR="00767261" w:rsidRPr="005E6D0A">
        <w:rPr>
          <w:rFonts w:ascii="Book Antiqua" w:hAnsi="Book Antiqua" w:cstheme="majorHAnsi"/>
          <w:noProof/>
          <w:vertAlign w:val="superscript"/>
        </w:rPr>
        <w:t>[67,70-72]</w:t>
      </w:r>
      <w:r w:rsidRPr="005E6D0A">
        <w:rPr>
          <w:rFonts w:ascii="Book Antiqua" w:hAnsi="Book Antiqua" w:cstheme="majorHAnsi"/>
        </w:rPr>
        <w:t>. Once again, this discrepancy can be accounted by two possibilities: gliomas may initiate from many different cell types found in all areas of the cortex, or gliomagenesis may be preceded by migration of the cell of mutation/cell of origin. Correlating radiographic evidence to molecular subtypes of GBM has yielded interesting patterns in anatomical distribution, but most of these imaging studies are conducted after the tumor has had months or even years to grow. In such cases, the large size of tumors precludes the exact localization of its epicenter.</w:t>
      </w:r>
    </w:p>
    <w:p w:rsidR="004E6F49" w:rsidRPr="005E6D0A" w:rsidRDefault="004E6F49" w:rsidP="009451E4">
      <w:pPr>
        <w:spacing w:line="360" w:lineRule="auto"/>
        <w:jc w:val="both"/>
        <w:rPr>
          <w:rFonts w:ascii="Book Antiqua" w:hAnsi="Book Antiqua"/>
        </w:rPr>
      </w:pPr>
      <w:r w:rsidRPr="005E6D0A">
        <w:rPr>
          <w:rFonts w:ascii="Book Antiqua" w:hAnsi="Book Antiqua" w:cstheme="majorHAnsi"/>
        </w:rPr>
        <w:tab/>
        <w:t>Low-grade (WHO grade II/III) gliomas have a very different anatomical distribution then their high-grade counterparts and a much more “compact” set of associated genetic lesions. The exact reason for this is unknown, but one logical possibility is that these lower grade gliomas have different cells of origin. Up to 80% of the low-grade gliomas are mutated in Isocitrate Dehydrogenase (IDH) with an accompanying p53 mutation or 1p19q deletion</w:t>
      </w:r>
      <w:r w:rsidR="000903DE" w:rsidRPr="005E6D0A">
        <w:rPr>
          <w:rFonts w:ascii="Book Antiqua" w:hAnsi="Book Antiqua" w:cstheme="majorHAnsi"/>
          <w:noProof/>
          <w:color w:val="000000"/>
          <w:vertAlign w:val="superscript"/>
        </w:rPr>
        <w:t>[73]</w:t>
      </w:r>
      <w:r w:rsidRPr="005E6D0A">
        <w:rPr>
          <w:rFonts w:ascii="Book Antiqua" w:hAnsi="Book Antiqua" w:cstheme="majorHAnsi"/>
          <w:color w:val="000000"/>
        </w:rPr>
        <w:t xml:space="preserve">. Isocitrate Dehydrogenases normally convert isocitrate to </w:t>
      </w:r>
      <w:r w:rsidRPr="005E6D0A">
        <w:rPr>
          <w:rFonts w:ascii="Book Antiqua" w:hAnsi="Book Antiqua" w:cs="Times New Roman"/>
          <w:color w:val="000000"/>
        </w:rPr>
        <w:t>α</w:t>
      </w:r>
      <w:r w:rsidRPr="005E6D0A">
        <w:rPr>
          <w:rFonts w:ascii="Book Antiqua" w:hAnsi="Book Antiqua" w:cstheme="majorHAnsi"/>
          <w:color w:val="000000"/>
        </w:rPr>
        <w:t>-ketoglutarate and produce a NADPH (or NADH) molecule, an essential metabolic process that occurs in the mitochondrial Krebs (TCA) cycle, cytosol and peroxisomes</w:t>
      </w:r>
      <w:r w:rsidR="000903DE" w:rsidRPr="005E6D0A">
        <w:rPr>
          <w:rFonts w:ascii="Book Antiqua" w:hAnsi="Book Antiqua" w:cstheme="majorHAnsi"/>
          <w:noProof/>
          <w:color w:val="000000"/>
          <w:vertAlign w:val="superscript"/>
        </w:rPr>
        <w:t>[74, 75]</w:t>
      </w:r>
      <w:r w:rsidRPr="005E6D0A">
        <w:rPr>
          <w:rFonts w:ascii="Book Antiqua" w:hAnsi="Book Antiqua" w:cstheme="majorHAnsi"/>
          <w:color w:val="000000"/>
        </w:rPr>
        <w:t xml:space="preserve">. The mutated form found in glioma and leukemia is a gain-of-function mutation that causes the conversion of </w:t>
      </w:r>
      <w:r w:rsidRPr="005E6D0A">
        <w:rPr>
          <w:rFonts w:ascii="Book Antiqua" w:hAnsi="Book Antiqua" w:cs="Times New Roman"/>
          <w:color w:val="000000"/>
        </w:rPr>
        <w:t>α</w:t>
      </w:r>
      <w:r w:rsidRPr="005E6D0A">
        <w:rPr>
          <w:rFonts w:ascii="Book Antiqua" w:hAnsi="Book Antiqua" w:cstheme="majorHAnsi"/>
          <w:color w:val="000000"/>
        </w:rPr>
        <w:t>-ketoglutarate to 2-Hydroxyglutarate, a so called “oncometabolite” due to its ability to cause epigenetic reprogramming that is</w:t>
      </w:r>
      <w:r w:rsidR="000903DE" w:rsidRPr="005E6D0A">
        <w:rPr>
          <w:rFonts w:ascii="Book Antiqua" w:hAnsi="Book Antiqua" w:cstheme="majorHAnsi"/>
          <w:color w:val="000000"/>
        </w:rPr>
        <w:t xml:space="preserve"> thought to drive tumorigenesis</w:t>
      </w:r>
      <w:r w:rsidR="000903DE" w:rsidRPr="005E6D0A">
        <w:rPr>
          <w:rFonts w:ascii="Book Antiqua" w:hAnsi="Book Antiqua" w:cstheme="majorHAnsi"/>
          <w:noProof/>
          <w:color w:val="000000"/>
          <w:vertAlign w:val="superscript"/>
        </w:rPr>
        <w:t>[76-79]</w:t>
      </w:r>
      <w:r w:rsidRPr="005E6D0A">
        <w:rPr>
          <w:rFonts w:ascii="Book Antiqua" w:hAnsi="Book Antiqua" w:cstheme="majorHAnsi"/>
          <w:color w:val="000000"/>
        </w:rPr>
        <w:t>. The low-grade IDH mutated gliomas are often found supratentorially in the frontal lobe in young adults</w:t>
      </w:r>
      <w:r w:rsidR="000903DE" w:rsidRPr="005E6D0A">
        <w:rPr>
          <w:rFonts w:ascii="Book Antiqua" w:hAnsi="Book Antiqua" w:cstheme="majorHAnsi"/>
          <w:noProof/>
          <w:color w:val="000000"/>
          <w:vertAlign w:val="superscript"/>
        </w:rPr>
        <w:t>[67,80]</w:t>
      </w:r>
      <w:r w:rsidRPr="005E6D0A">
        <w:rPr>
          <w:rFonts w:ascii="Book Antiqua" w:hAnsi="Book Antiqua" w:cstheme="majorHAnsi"/>
          <w:color w:val="000000"/>
        </w:rPr>
        <w:t>. Interestingly, this area overlaps with the SVZ in the frontal lobe that generates neuroblasts destined for the olfactory bulb and possibly the medial pre-frontal cortex. However the significance of this finding remains to be understood as the only known mouse models of IDH have failed to produce appropriate human tumor phenotypes in both brain and myeloid neoplasm contexts</w:t>
      </w:r>
      <w:r w:rsidR="000903DE" w:rsidRPr="005E6D0A">
        <w:rPr>
          <w:rFonts w:ascii="Book Antiqua" w:hAnsi="Book Antiqua" w:cstheme="majorHAnsi"/>
          <w:noProof/>
          <w:vertAlign w:val="superscript"/>
        </w:rPr>
        <w:t>[81-83]</w:t>
      </w:r>
      <w:r w:rsidRPr="005E6D0A">
        <w:rPr>
          <w:rFonts w:ascii="Book Antiqua" w:hAnsi="Book Antiqua" w:cstheme="majorHAnsi"/>
        </w:rPr>
        <w:t>.</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ab/>
      </w:r>
    </w:p>
    <w:p w:rsidR="004E6F49" w:rsidRPr="005E6D0A" w:rsidRDefault="002B355A" w:rsidP="009451E4">
      <w:pPr>
        <w:spacing w:line="360" w:lineRule="auto"/>
        <w:jc w:val="both"/>
        <w:rPr>
          <w:rFonts w:ascii="Book Antiqua" w:hAnsi="Book Antiqua" w:cstheme="majorHAnsi"/>
          <w:b/>
        </w:rPr>
      </w:pPr>
      <w:r w:rsidRPr="005E6D0A">
        <w:rPr>
          <w:rFonts w:ascii="Book Antiqua" w:hAnsi="Book Antiqua" w:cstheme="majorHAnsi"/>
          <w:b/>
        </w:rPr>
        <w:t>CONCLUSION</w:t>
      </w:r>
    </w:p>
    <w:p w:rsidR="004E6F49" w:rsidRPr="005E6D0A" w:rsidRDefault="004E6F49" w:rsidP="009451E4">
      <w:pPr>
        <w:spacing w:line="360" w:lineRule="auto"/>
        <w:jc w:val="both"/>
        <w:rPr>
          <w:rFonts w:ascii="Book Antiqua" w:hAnsi="Book Antiqua" w:cstheme="majorHAnsi"/>
        </w:rPr>
      </w:pPr>
      <w:r w:rsidRPr="005E6D0A">
        <w:rPr>
          <w:rFonts w:ascii="Book Antiqua" w:hAnsi="Book Antiqua" w:cstheme="majorHAnsi"/>
        </w:rPr>
        <w:t xml:space="preserve">How glial tumors form and develop into their lethal variety remains a standing question in glioma biology. Our understanding of the molecular events, niche changes and cell types involved has brought us closer to this goal. Since the discovery of neurogenesis in the adult brain and the growing body of work on cancer genetics, we have both cellular and genetic candidates to pursue to this end. </w:t>
      </w:r>
      <w:r w:rsidR="00C272E6" w:rsidRPr="005E6D0A">
        <w:rPr>
          <w:rFonts w:ascii="Book Antiqua" w:hAnsi="Book Antiqua" w:cstheme="majorHAnsi"/>
        </w:rPr>
        <w:t>M</w:t>
      </w:r>
      <w:r w:rsidRPr="005E6D0A">
        <w:rPr>
          <w:rFonts w:ascii="Book Antiqua" w:hAnsi="Book Antiqua" w:cstheme="majorHAnsi"/>
        </w:rPr>
        <w:t>any have employed murine models that target the neuroglial cell population with genetic changes akin to those found in human glioma</w:t>
      </w:r>
      <w:r w:rsidR="00C272E6" w:rsidRPr="005E6D0A">
        <w:rPr>
          <w:rFonts w:ascii="Book Antiqua" w:hAnsi="Book Antiqua" w:cstheme="majorHAnsi"/>
        </w:rPr>
        <w:t xml:space="preserve"> in search of the cell of origin and to understand key initiating genetic changes</w:t>
      </w:r>
      <w:r w:rsidRPr="005E6D0A">
        <w:rPr>
          <w:rFonts w:ascii="Book Antiqua" w:hAnsi="Book Antiqua" w:cstheme="majorHAnsi"/>
        </w:rPr>
        <w:t xml:space="preserve">. These advances have </w:t>
      </w:r>
      <w:r w:rsidR="00C272E6" w:rsidRPr="005E6D0A">
        <w:rPr>
          <w:rFonts w:ascii="Book Antiqua" w:hAnsi="Book Antiqua" w:cstheme="majorHAnsi"/>
        </w:rPr>
        <w:t>produced</w:t>
      </w:r>
      <w:r w:rsidRPr="005E6D0A">
        <w:rPr>
          <w:rFonts w:ascii="Book Antiqua" w:hAnsi="Book Antiqua" w:cstheme="majorHAnsi"/>
        </w:rPr>
        <w:t xml:space="preserve"> mixed results, with the majority of models pointing to the neuronal progenitors or neural stem cells as the most likely cell of origin. However, other models have found that differentiated cell types may be capable of tumor initiation as well. The models described varied significantly in the type of genetic mutation made, cell population targeted and lineage tracing technique, if any. Furthermore, it is difficult to infer which of the many genetic mutations identified in glioma act as the initiating event. It is quite possible that more than one cell of origin may exist </w:t>
      </w:r>
      <w:r w:rsidR="00C272E6" w:rsidRPr="005E6D0A">
        <w:rPr>
          <w:rFonts w:ascii="Book Antiqua" w:hAnsi="Book Antiqua" w:cstheme="majorHAnsi"/>
        </w:rPr>
        <w:t xml:space="preserve">for the various subtypes of glioma </w:t>
      </w:r>
      <w:r w:rsidRPr="005E6D0A">
        <w:rPr>
          <w:rFonts w:ascii="Book Antiqua" w:hAnsi="Book Antiqua" w:cstheme="majorHAnsi"/>
        </w:rPr>
        <w:t>and that more than one genetic change is capable of sending a cell down the path to carcinogenesis. As we dissect the roles of these oncogenes and tumor suppressor genes in glioma initiation</w:t>
      </w:r>
      <w:r w:rsidR="00C272E6" w:rsidRPr="005E6D0A">
        <w:rPr>
          <w:rFonts w:ascii="Book Antiqua" w:hAnsi="Book Antiqua" w:cstheme="majorHAnsi"/>
        </w:rPr>
        <w:t>,</w:t>
      </w:r>
      <w:r w:rsidRPr="005E6D0A">
        <w:rPr>
          <w:rFonts w:ascii="Book Antiqua" w:hAnsi="Book Antiqua" w:cstheme="majorHAnsi"/>
        </w:rPr>
        <w:t xml:space="preserve"> we will gain a broader understanding of gliomagenesis as a process rather than a random event. Through these ongoing efforts it is possible that we will identify very early biomarkers and </w:t>
      </w:r>
      <w:r w:rsidR="00C272E6" w:rsidRPr="005E6D0A">
        <w:rPr>
          <w:rFonts w:ascii="Book Antiqua" w:hAnsi="Book Antiqua" w:cstheme="majorHAnsi"/>
        </w:rPr>
        <w:t>develop an</w:t>
      </w:r>
      <w:r w:rsidRPr="005E6D0A">
        <w:rPr>
          <w:rFonts w:ascii="Book Antiqua" w:hAnsi="Book Antiqua" w:cstheme="majorHAnsi"/>
        </w:rPr>
        <w:t xml:space="preserve"> understanding of what type of restricted changes a young tumor must make to progress to a more malignant state, presumably at a stage where these pre-malignant cells are most susceptible to therapies.</w:t>
      </w:r>
    </w:p>
    <w:p w:rsidR="004E6F49" w:rsidRPr="005E6D0A" w:rsidRDefault="004E6F49" w:rsidP="009451E4">
      <w:pPr>
        <w:spacing w:line="360" w:lineRule="auto"/>
        <w:jc w:val="both"/>
        <w:rPr>
          <w:rFonts w:ascii="Book Antiqua" w:hAnsi="Book Antiqua" w:cstheme="majorHAnsi"/>
          <w:b/>
          <w:color w:val="FF0000"/>
        </w:rPr>
      </w:pPr>
      <w:r w:rsidRPr="005E6D0A">
        <w:rPr>
          <w:rFonts w:ascii="Book Antiqua" w:hAnsi="Book Antiqua" w:cstheme="majorHAnsi"/>
          <w:b/>
          <w:color w:val="FF0000"/>
        </w:rPr>
        <w:br w:type="page"/>
      </w:r>
    </w:p>
    <w:p w:rsidR="004E6F49" w:rsidRPr="005E6D0A" w:rsidRDefault="00190274" w:rsidP="009451E4">
      <w:pPr>
        <w:spacing w:line="360" w:lineRule="auto"/>
        <w:jc w:val="both"/>
        <w:rPr>
          <w:rFonts w:ascii="Book Antiqua" w:hAnsi="Book Antiqua" w:cstheme="majorHAnsi"/>
        </w:rPr>
      </w:pPr>
      <w:r w:rsidRPr="00190274">
        <w:rPr>
          <w:rFonts w:ascii="Book Antiqua" w:hAnsi="Book Antiqua" w:cstheme="majorHAnsi"/>
          <w:b/>
        </w:rPr>
        <w:t>REFERENCES</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1 </w:t>
      </w:r>
      <w:r w:rsidRPr="00B37A0B">
        <w:rPr>
          <w:rFonts w:ascii="Book Antiqua" w:eastAsia="宋体" w:hAnsi="Book Antiqua" w:cs="宋体"/>
          <w:b/>
          <w:bCs/>
          <w:color w:val="000000"/>
        </w:rPr>
        <w:t>Bondy ML</w:t>
      </w:r>
      <w:r w:rsidRPr="00B37A0B">
        <w:rPr>
          <w:rFonts w:ascii="Book Antiqua" w:eastAsia="宋体" w:hAnsi="Book Antiqua" w:cs="宋体"/>
          <w:color w:val="000000"/>
        </w:rPr>
        <w:t>, Scheurer ME, Malmer B, Barnholtz-Sloan JS, Davis FG, Il'yasova D, Kruchko C, McCarthy BJ, Rajaraman P, Schwartzbaum JA, Sadetzki S, Schlehofer B, Tihan T, Wiemels JL, Wrensch M, Buffler PA. Brain tumor epidemiology: consensus from the Brain Tumor Epidemiology Consortium. </w:t>
      </w:r>
      <w:r w:rsidRPr="00B37A0B">
        <w:rPr>
          <w:rFonts w:ascii="Book Antiqua" w:eastAsia="宋体" w:hAnsi="Book Antiqua" w:cs="宋体"/>
          <w:i/>
          <w:iCs/>
          <w:color w:val="000000"/>
        </w:rPr>
        <w:t>Cancer</w:t>
      </w:r>
      <w:r w:rsidRPr="00B37A0B">
        <w:rPr>
          <w:rFonts w:ascii="Book Antiqua" w:eastAsia="宋体" w:hAnsi="Book Antiqua" w:cs="宋体"/>
          <w:color w:val="000000"/>
        </w:rPr>
        <w:t> 2008; </w:t>
      </w:r>
      <w:r w:rsidRPr="00B37A0B">
        <w:rPr>
          <w:rFonts w:ascii="Book Antiqua" w:eastAsia="宋体" w:hAnsi="Book Antiqua" w:cs="宋体"/>
          <w:b/>
          <w:bCs/>
          <w:color w:val="000000"/>
        </w:rPr>
        <w:t>113</w:t>
      </w:r>
      <w:r w:rsidRPr="00B37A0B">
        <w:rPr>
          <w:rFonts w:ascii="Book Antiqua" w:eastAsia="宋体" w:hAnsi="Book Antiqua" w:cs="宋体"/>
          <w:color w:val="000000"/>
        </w:rPr>
        <w:t>: 1953-1968 [PMID: 18798534 DOI: 10.1002/cncr.23741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2 </w:t>
      </w:r>
      <w:r w:rsidRPr="00B37A0B">
        <w:rPr>
          <w:rFonts w:ascii="Book Antiqua" w:eastAsia="宋体" w:hAnsi="Book Antiqua" w:cs="宋体"/>
          <w:b/>
          <w:bCs/>
          <w:color w:val="000000"/>
        </w:rPr>
        <w:t>Stupp R</w:t>
      </w:r>
      <w:r w:rsidRPr="00B37A0B">
        <w:rPr>
          <w:rFonts w:ascii="Book Antiqua" w:eastAsia="宋体" w:hAnsi="Book Antiqua" w:cs="宋体"/>
          <w:color w:val="000000"/>
        </w:rPr>
        <w:t>, Mason WP, van den Bent MJ, Weller M, Fisher B, Taphoorn MJ, Belanger K, Brandes AA, Marosi C, Bogdahn U, Curschmann J, Janzer RC, Ludwin SK, Gorlia T, Allgeier A, Lacombe D, Cairncross JG, Eisenhauer E, Mirimanoff RO. Radiotherapy plus concomitant and adjuvant temozolomide for glioblastoma. </w:t>
      </w:r>
      <w:r w:rsidRPr="00B37A0B">
        <w:rPr>
          <w:rFonts w:ascii="Book Antiqua" w:eastAsia="宋体" w:hAnsi="Book Antiqua" w:cs="宋体"/>
          <w:i/>
          <w:iCs/>
          <w:color w:val="000000"/>
        </w:rPr>
        <w:t>N Engl J Med</w:t>
      </w:r>
      <w:r w:rsidRPr="00B37A0B">
        <w:rPr>
          <w:rFonts w:ascii="Book Antiqua" w:eastAsia="宋体" w:hAnsi="Book Antiqua" w:cs="宋体"/>
          <w:color w:val="000000"/>
        </w:rPr>
        <w:t> 2005; </w:t>
      </w:r>
      <w:r w:rsidRPr="00B37A0B">
        <w:rPr>
          <w:rFonts w:ascii="Book Antiqua" w:eastAsia="宋体" w:hAnsi="Book Antiqua" w:cs="宋体"/>
          <w:b/>
          <w:bCs/>
          <w:color w:val="000000"/>
        </w:rPr>
        <w:t>352</w:t>
      </w:r>
      <w:r w:rsidRPr="00B37A0B">
        <w:rPr>
          <w:rFonts w:ascii="Book Antiqua" w:eastAsia="宋体" w:hAnsi="Book Antiqua" w:cs="宋体"/>
          <w:color w:val="000000"/>
        </w:rPr>
        <w:t>: 987-996 [PMID: 15758009 DOI: 10.1056/NEJMoa043330</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3 </w:t>
      </w:r>
      <w:r w:rsidRPr="00B37A0B">
        <w:rPr>
          <w:rFonts w:ascii="Book Antiqua" w:eastAsia="宋体" w:hAnsi="Book Antiqua" w:cs="宋体"/>
          <w:b/>
          <w:bCs/>
          <w:color w:val="000000"/>
        </w:rPr>
        <w:t>Louis DN</w:t>
      </w:r>
      <w:r w:rsidRPr="00B37A0B">
        <w:rPr>
          <w:rFonts w:ascii="Book Antiqua" w:eastAsia="宋体" w:hAnsi="Book Antiqua" w:cs="宋体"/>
          <w:color w:val="000000"/>
        </w:rPr>
        <w:t>, Ohgaki H, Wiestler OD, Cavenee WK, Burger PC, Jouvet A, Scheithauer BW, Kleihues P. The 2007 WHO classification of tumours of the central nervous system. </w:t>
      </w:r>
      <w:r w:rsidRPr="00B37A0B">
        <w:rPr>
          <w:rFonts w:ascii="Book Antiqua" w:eastAsia="宋体" w:hAnsi="Book Antiqua" w:cs="宋体"/>
          <w:i/>
          <w:iCs/>
          <w:color w:val="000000"/>
        </w:rPr>
        <w:t>Acta Neuropathol</w:t>
      </w:r>
      <w:r w:rsidRPr="00B37A0B">
        <w:rPr>
          <w:rFonts w:ascii="Book Antiqua" w:eastAsia="宋体" w:hAnsi="Book Antiqua" w:cs="宋体"/>
          <w:color w:val="000000"/>
        </w:rPr>
        <w:t> 2007; </w:t>
      </w:r>
      <w:r w:rsidRPr="00B37A0B">
        <w:rPr>
          <w:rFonts w:ascii="Book Antiqua" w:eastAsia="宋体" w:hAnsi="Book Antiqua" w:cs="宋体"/>
          <w:b/>
          <w:bCs/>
          <w:color w:val="000000"/>
        </w:rPr>
        <w:t>114</w:t>
      </w:r>
      <w:r w:rsidRPr="00B37A0B">
        <w:rPr>
          <w:rFonts w:ascii="Book Antiqua" w:eastAsia="宋体" w:hAnsi="Book Antiqua" w:cs="宋体"/>
          <w:color w:val="000000"/>
        </w:rPr>
        <w:t>: 97-109 [PMID: 17618441 DOI: 10.1007/s00401-007-0243-4</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4 </w:t>
      </w:r>
      <w:r w:rsidRPr="00B37A0B">
        <w:rPr>
          <w:rFonts w:ascii="Book Antiqua" w:eastAsia="宋体" w:hAnsi="Book Antiqua" w:cs="宋体"/>
          <w:b/>
          <w:bCs/>
          <w:color w:val="000000"/>
        </w:rPr>
        <w:t>Verhaak RG</w:t>
      </w:r>
      <w:r w:rsidRPr="00B37A0B">
        <w:rPr>
          <w:rFonts w:ascii="Book Antiqua" w:eastAsia="宋体" w:hAnsi="Book Antiqua" w:cs="宋体"/>
          <w:color w:val="000000"/>
        </w:rPr>
        <w:t>, Hoadley KA, Purdom E, Wang V, Qi Y, Wilkerson MD, Miller CR, Ding L, Golub T, Mesirov JP, Alexe G, Lawrence M, O'Kelly M, Tamayo P, Weir BA, Gabriel S, Winckler W, Gupta S, Jakkula L, Feiler HS, Hodgson JG, James CD, Sarkaria JN, Brennan C, Kahn A, Spellman PT, Wilson RK, Speed TP, Gray JW, Meyerson M, Getz G, Perou CM, Hayes DN. Integrated genomic analysis identifies clinically relevant subtypes of glioblastoma characterized by abnormalities in PDGFRA, IDH1, EGFR, and NF1. </w:t>
      </w:r>
      <w:r w:rsidRPr="00B37A0B">
        <w:rPr>
          <w:rFonts w:ascii="Book Antiqua" w:eastAsia="宋体" w:hAnsi="Book Antiqua" w:cs="宋体"/>
          <w:i/>
          <w:iCs/>
          <w:color w:val="000000"/>
        </w:rPr>
        <w:t>Cancer Cell</w:t>
      </w:r>
      <w:r w:rsidRPr="00B37A0B">
        <w:rPr>
          <w:rFonts w:ascii="Book Antiqua" w:eastAsia="宋体" w:hAnsi="Book Antiqua" w:cs="宋体"/>
          <w:color w:val="000000"/>
        </w:rPr>
        <w:t> 2010; </w:t>
      </w:r>
      <w:r w:rsidRPr="00B37A0B">
        <w:rPr>
          <w:rFonts w:ascii="Book Antiqua" w:eastAsia="宋体" w:hAnsi="Book Antiqua" w:cs="宋体"/>
          <w:b/>
          <w:bCs/>
          <w:color w:val="000000"/>
        </w:rPr>
        <w:t>17</w:t>
      </w:r>
      <w:r w:rsidRPr="00B37A0B">
        <w:rPr>
          <w:rFonts w:ascii="Book Antiqua" w:eastAsia="宋体" w:hAnsi="Book Antiqua" w:cs="宋体"/>
          <w:color w:val="000000"/>
        </w:rPr>
        <w:t>: 98-110 [PMID: 20129251 DOI: 10.1016/j.ccr.2009.12.020</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w:t>
      </w:r>
      <w:r w:rsidRPr="002E5D62">
        <w:t xml:space="preserve"> </w:t>
      </w:r>
      <w:r w:rsidRPr="002E5D62">
        <w:rPr>
          <w:rFonts w:ascii="Book Antiqua" w:eastAsia="宋体" w:hAnsi="Book Antiqua" w:cs="宋体"/>
          <w:b/>
          <w:color w:val="000000"/>
        </w:rPr>
        <w:t>Cancer Genome Atlas Research Network</w:t>
      </w:r>
      <w:r w:rsidRPr="002E5D62">
        <w:rPr>
          <w:rFonts w:ascii="Book Antiqua" w:eastAsia="宋体" w:hAnsi="Book Antiqua" w:cs="宋体"/>
          <w:color w:val="000000"/>
        </w:rPr>
        <w:t>.</w:t>
      </w:r>
      <w:r w:rsidRPr="00B37A0B">
        <w:rPr>
          <w:rFonts w:ascii="Book Antiqua" w:eastAsia="宋体" w:hAnsi="Book Antiqua" w:cs="宋体"/>
          <w:color w:val="000000"/>
        </w:rPr>
        <w:t xml:space="preserve"> Comprehensive genomic characterization defines human glioblastoma genes and core pathways. </w:t>
      </w:r>
      <w:r w:rsidRPr="00B37A0B">
        <w:rPr>
          <w:rFonts w:ascii="Book Antiqua" w:eastAsia="宋体" w:hAnsi="Book Antiqua" w:cs="宋体"/>
          <w:i/>
          <w:iCs/>
          <w:color w:val="000000"/>
        </w:rPr>
        <w:t>Nature</w:t>
      </w:r>
      <w:r w:rsidRPr="00B37A0B">
        <w:rPr>
          <w:rFonts w:ascii="Book Antiqua" w:eastAsia="宋体" w:hAnsi="Book Antiqua" w:cs="宋体"/>
          <w:color w:val="000000"/>
        </w:rPr>
        <w:t> 2008; </w:t>
      </w:r>
      <w:r w:rsidRPr="00B37A0B">
        <w:rPr>
          <w:rFonts w:ascii="Book Antiqua" w:eastAsia="宋体" w:hAnsi="Book Antiqua" w:cs="宋体"/>
          <w:b/>
          <w:bCs/>
          <w:color w:val="000000"/>
        </w:rPr>
        <w:t>455</w:t>
      </w:r>
      <w:r w:rsidRPr="00B37A0B">
        <w:rPr>
          <w:rFonts w:ascii="Book Antiqua" w:eastAsia="宋体" w:hAnsi="Book Antiqua" w:cs="宋体"/>
          <w:color w:val="000000"/>
        </w:rPr>
        <w:t>: 1061-1068 [PMID: 18772890 DOI: 10.1038/nature07385</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6 </w:t>
      </w:r>
      <w:r w:rsidRPr="00B37A0B">
        <w:rPr>
          <w:rFonts w:ascii="Book Antiqua" w:eastAsia="宋体" w:hAnsi="Book Antiqua" w:cs="宋体"/>
          <w:b/>
          <w:bCs/>
          <w:color w:val="000000"/>
        </w:rPr>
        <w:t>Brennan C</w:t>
      </w:r>
      <w:r w:rsidRPr="00B37A0B">
        <w:rPr>
          <w:rFonts w:ascii="Book Antiqua" w:eastAsia="宋体" w:hAnsi="Book Antiqua" w:cs="宋体"/>
          <w:color w:val="000000"/>
        </w:rPr>
        <w:t>, Momota H, Hambardzumyan D, Ozawa T, Tandon A, Pedraza A, Holland E. Glioblastoma subclasses can be defined by activity among signal transduction pathways and associated genomic alterations. </w:t>
      </w:r>
      <w:r w:rsidRPr="00B37A0B">
        <w:rPr>
          <w:rFonts w:ascii="Book Antiqua" w:eastAsia="宋体" w:hAnsi="Book Antiqua" w:cs="宋体"/>
          <w:i/>
          <w:iCs/>
          <w:color w:val="000000"/>
        </w:rPr>
        <w:t>PLoS One</w:t>
      </w:r>
      <w:r w:rsidRPr="00B37A0B">
        <w:rPr>
          <w:rFonts w:ascii="Book Antiqua" w:eastAsia="宋体" w:hAnsi="Book Antiqua" w:cs="宋体"/>
          <w:color w:val="000000"/>
        </w:rPr>
        <w:t> 2009; </w:t>
      </w:r>
      <w:r w:rsidRPr="00B37A0B">
        <w:rPr>
          <w:rFonts w:ascii="Book Antiqua" w:eastAsia="宋体" w:hAnsi="Book Antiqua" w:cs="宋体"/>
          <w:b/>
          <w:bCs/>
          <w:color w:val="000000"/>
        </w:rPr>
        <w:t>4</w:t>
      </w:r>
      <w:r w:rsidRPr="00B37A0B">
        <w:rPr>
          <w:rFonts w:ascii="Book Antiqua" w:eastAsia="宋体" w:hAnsi="Book Antiqua" w:cs="宋体"/>
          <w:color w:val="000000"/>
        </w:rPr>
        <w:t>: e7752 [PMID: 19915670 DOI: 10.1371/journal.pone.0007752</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7 </w:t>
      </w:r>
      <w:r w:rsidRPr="00B37A0B">
        <w:rPr>
          <w:rFonts w:ascii="Book Antiqua" w:eastAsia="宋体" w:hAnsi="Book Antiqua" w:cs="宋体"/>
          <w:b/>
          <w:bCs/>
          <w:color w:val="000000"/>
        </w:rPr>
        <w:t>Parsons DW</w:t>
      </w:r>
      <w:r w:rsidRPr="00B37A0B">
        <w:rPr>
          <w:rFonts w:ascii="Book Antiqua" w:eastAsia="宋体" w:hAnsi="Book Antiqua" w:cs="宋体"/>
          <w:color w:val="000000"/>
        </w:rPr>
        <w:t>, Jones S, Zhang X, Lin JC, Leary RJ, Angenendt P, Mankoo P, Carter H, Siu IM, Gallia GL, Olivi A, McLendon R, Rasheed BA, Keir S, Nikolskaya T, Nikolsky Y, Busam DA, Tekleab H, Diaz LA, Hartigan J, Smith DR, Strausberg RL, Marie SK, Shinjo SM, Yan H, Riggins GJ, Bigner DD, Karchin R, Papadopoulos N, Parmigiani G, Vogelstein B, Velculescu VE, Kinzler KW. An integrated genomic analysis of human glioblastoma multiforme. </w:t>
      </w:r>
      <w:r w:rsidRPr="00B37A0B">
        <w:rPr>
          <w:rFonts w:ascii="Book Antiqua" w:eastAsia="宋体" w:hAnsi="Book Antiqua" w:cs="宋体"/>
          <w:i/>
          <w:iCs/>
          <w:color w:val="000000"/>
        </w:rPr>
        <w:t>Science</w:t>
      </w:r>
      <w:r w:rsidRPr="00B37A0B">
        <w:rPr>
          <w:rFonts w:ascii="Book Antiqua" w:eastAsia="宋体" w:hAnsi="Book Antiqua" w:cs="宋体"/>
          <w:color w:val="000000"/>
        </w:rPr>
        <w:t> 2008; </w:t>
      </w:r>
      <w:r w:rsidRPr="00B37A0B">
        <w:rPr>
          <w:rFonts w:ascii="Book Antiqua" w:eastAsia="宋体" w:hAnsi="Book Antiqua" w:cs="宋体"/>
          <w:b/>
          <w:bCs/>
          <w:color w:val="000000"/>
        </w:rPr>
        <w:t>321</w:t>
      </w:r>
      <w:r w:rsidRPr="00B37A0B">
        <w:rPr>
          <w:rFonts w:ascii="Book Antiqua" w:eastAsia="宋体" w:hAnsi="Book Antiqua" w:cs="宋体"/>
          <w:color w:val="000000"/>
        </w:rPr>
        <w:t>: 1807-1812 [PMID: 18772396 DOI: 10.1126/science.1164382</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8 </w:t>
      </w:r>
      <w:r w:rsidRPr="00B37A0B">
        <w:rPr>
          <w:rFonts w:ascii="Book Antiqua" w:eastAsia="宋体" w:hAnsi="Book Antiqua" w:cs="宋体"/>
          <w:b/>
          <w:bCs/>
          <w:color w:val="000000"/>
        </w:rPr>
        <w:t>Visvader JE</w:t>
      </w:r>
      <w:r w:rsidRPr="00B37A0B">
        <w:rPr>
          <w:rFonts w:ascii="Book Antiqua" w:eastAsia="宋体" w:hAnsi="Book Antiqua" w:cs="宋体"/>
          <w:color w:val="000000"/>
        </w:rPr>
        <w:t>. Cells of origin in cancer. </w:t>
      </w:r>
      <w:r w:rsidRPr="00B37A0B">
        <w:rPr>
          <w:rFonts w:ascii="Book Antiqua" w:eastAsia="宋体" w:hAnsi="Book Antiqua" w:cs="宋体"/>
          <w:i/>
          <w:iCs/>
          <w:color w:val="000000"/>
        </w:rPr>
        <w:t>Nature</w:t>
      </w:r>
      <w:r w:rsidRPr="00B37A0B">
        <w:rPr>
          <w:rFonts w:ascii="Book Antiqua" w:eastAsia="宋体" w:hAnsi="Book Antiqua" w:cs="宋体"/>
          <w:color w:val="000000"/>
        </w:rPr>
        <w:t> 2011; </w:t>
      </w:r>
      <w:r w:rsidRPr="00B37A0B">
        <w:rPr>
          <w:rFonts w:ascii="Book Antiqua" w:eastAsia="宋体" w:hAnsi="Book Antiqua" w:cs="宋体"/>
          <w:b/>
          <w:bCs/>
          <w:color w:val="000000"/>
        </w:rPr>
        <w:t>469</w:t>
      </w:r>
      <w:r w:rsidRPr="00B37A0B">
        <w:rPr>
          <w:rFonts w:ascii="Book Antiqua" w:eastAsia="宋体" w:hAnsi="Book Antiqua" w:cs="宋体"/>
          <w:color w:val="000000"/>
        </w:rPr>
        <w:t>: 314-322 [PMID: 21248838 DOI: 10.1038/nature09781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9 </w:t>
      </w:r>
      <w:r w:rsidRPr="00B37A0B">
        <w:rPr>
          <w:rFonts w:ascii="Book Antiqua" w:eastAsia="宋体" w:hAnsi="Book Antiqua" w:cs="宋体"/>
          <w:b/>
          <w:bCs/>
          <w:color w:val="000000"/>
        </w:rPr>
        <w:t>Magee JA</w:t>
      </w:r>
      <w:r w:rsidRPr="00B37A0B">
        <w:rPr>
          <w:rFonts w:ascii="Book Antiqua" w:eastAsia="宋体" w:hAnsi="Book Antiqua" w:cs="宋体"/>
          <w:color w:val="000000"/>
        </w:rPr>
        <w:t>, Piskounova E, Morrison SJ. Cancer stem cells: impact, heterogeneity, and uncertainty. </w:t>
      </w:r>
      <w:r w:rsidRPr="00B37A0B">
        <w:rPr>
          <w:rFonts w:ascii="Book Antiqua" w:eastAsia="宋体" w:hAnsi="Book Antiqua" w:cs="宋体"/>
          <w:i/>
          <w:iCs/>
          <w:color w:val="000000"/>
        </w:rPr>
        <w:t>Cancer Cell</w:t>
      </w:r>
      <w:r w:rsidRPr="00B37A0B">
        <w:rPr>
          <w:rFonts w:ascii="Book Antiqua" w:eastAsia="宋体" w:hAnsi="Book Antiqua" w:cs="宋体"/>
          <w:color w:val="000000"/>
        </w:rPr>
        <w:t> 2012; </w:t>
      </w:r>
      <w:r w:rsidRPr="00B37A0B">
        <w:rPr>
          <w:rFonts w:ascii="Book Antiqua" w:eastAsia="宋体" w:hAnsi="Book Antiqua" w:cs="宋体"/>
          <w:b/>
          <w:bCs/>
          <w:color w:val="000000"/>
        </w:rPr>
        <w:t>21</w:t>
      </w:r>
      <w:r w:rsidRPr="00B37A0B">
        <w:rPr>
          <w:rFonts w:ascii="Book Antiqua" w:eastAsia="宋体" w:hAnsi="Book Antiqua" w:cs="宋体"/>
          <w:color w:val="000000"/>
        </w:rPr>
        <w:t>: 283-296 [PMID: 22439924 DOI: 10.1016/j.ccr.2012.03.003</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10 </w:t>
      </w:r>
      <w:r w:rsidRPr="00B37A0B">
        <w:rPr>
          <w:rFonts w:ascii="Book Antiqua" w:eastAsia="宋体" w:hAnsi="Book Antiqua" w:cs="宋体"/>
          <w:b/>
          <w:bCs/>
          <w:color w:val="000000"/>
        </w:rPr>
        <w:t>Chen J</w:t>
      </w:r>
      <w:r w:rsidRPr="00B37A0B">
        <w:rPr>
          <w:rFonts w:ascii="Book Antiqua" w:eastAsia="宋体" w:hAnsi="Book Antiqua" w:cs="宋体"/>
          <w:color w:val="000000"/>
        </w:rPr>
        <w:t>, McKay RM, Parada LF. Malignant glioma: lessons from genomics, mouse models, and stem cells. </w:t>
      </w:r>
      <w:r w:rsidRPr="00B37A0B">
        <w:rPr>
          <w:rFonts w:ascii="Book Antiqua" w:eastAsia="宋体" w:hAnsi="Book Antiqua" w:cs="宋体"/>
          <w:i/>
          <w:iCs/>
          <w:color w:val="000000"/>
        </w:rPr>
        <w:t>Cell</w:t>
      </w:r>
      <w:r w:rsidRPr="00B37A0B">
        <w:rPr>
          <w:rFonts w:ascii="Book Antiqua" w:eastAsia="宋体" w:hAnsi="Book Antiqua" w:cs="宋体"/>
          <w:color w:val="000000"/>
        </w:rPr>
        <w:t> 2012; </w:t>
      </w:r>
      <w:r w:rsidRPr="00B37A0B">
        <w:rPr>
          <w:rFonts w:ascii="Book Antiqua" w:eastAsia="宋体" w:hAnsi="Book Antiqua" w:cs="宋体"/>
          <w:b/>
          <w:bCs/>
          <w:color w:val="000000"/>
        </w:rPr>
        <w:t>149</w:t>
      </w:r>
      <w:r w:rsidRPr="00B37A0B">
        <w:rPr>
          <w:rFonts w:ascii="Book Antiqua" w:eastAsia="宋体" w:hAnsi="Book Antiqua" w:cs="宋体"/>
          <w:color w:val="000000"/>
        </w:rPr>
        <w:t>: 36-47 [PMID: 22464322 DOI: 10.1016/j.cell.2012.03.009</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11 </w:t>
      </w:r>
      <w:r w:rsidRPr="00B37A0B">
        <w:rPr>
          <w:rFonts w:ascii="Book Antiqua" w:eastAsia="宋体" w:hAnsi="Book Antiqua" w:cs="宋体"/>
          <w:b/>
          <w:bCs/>
          <w:color w:val="000000"/>
        </w:rPr>
        <w:t>Fuentealba LC</w:t>
      </w:r>
      <w:r w:rsidRPr="00B37A0B">
        <w:rPr>
          <w:rFonts w:ascii="Book Antiqua" w:eastAsia="宋体" w:hAnsi="Book Antiqua" w:cs="宋体"/>
          <w:color w:val="000000"/>
        </w:rPr>
        <w:t>, Obernier K, Alvarez-Buylla A. Adult neural stem cells bridge their niche. </w:t>
      </w:r>
      <w:r w:rsidRPr="00B37A0B">
        <w:rPr>
          <w:rFonts w:ascii="Book Antiqua" w:eastAsia="宋体" w:hAnsi="Book Antiqua" w:cs="宋体"/>
          <w:i/>
          <w:iCs/>
          <w:color w:val="000000"/>
        </w:rPr>
        <w:t>Cell Stem Cell</w:t>
      </w:r>
      <w:r w:rsidRPr="00B37A0B">
        <w:rPr>
          <w:rFonts w:ascii="Book Antiqua" w:eastAsia="宋体" w:hAnsi="Book Antiqua" w:cs="宋体"/>
          <w:color w:val="000000"/>
        </w:rPr>
        <w:t> 2012; </w:t>
      </w:r>
      <w:r w:rsidRPr="00B37A0B">
        <w:rPr>
          <w:rFonts w:ascii="Book Antiqua" w:eastAsia="宋体" w:hAnsi="Book Antiqua" w:cs="宋体"/>
          <w:b/>
          <w:bCs/>
          <w:color w:val="000000"/>
        </w:rPr>
        <w:t>10</w:t>
      </w:r>
      <w:r w:rsidRPr="00B37A0B">
        <w:rPr>
          <w:rFonts w:ascii="Book Antiqua" w:eastAsia="宋体" w:hAnsi="Book Antiqua" w:cs="宋体"/>
          <w:color w:val="000000"/>
        </w:rPr>
        <w:t>: 698-708 [PMID: 22704510 DOI: 10.1016/j.stem.2012.05.012</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12 </w:t>
      </w:r>
      <w:r w:rsidRPr="00B37A0B">
        <w:rPr>
          <w:rFonts w:ascii="Book Antiqua" w:eastAsia="宋体" w:hAnsi="Book Antiqua" w:cs="宋体"/>
          <w:b/>
          <w:bCs/>
          <w:color w:val="000000"/>
        </w:rPr>
        <w:t>Quiñones-Hinojosa A</w:t>
      </w:r>
      <w:r w:rsidRPr="00B37A0B">
        <w:rPr>
          <w:rFonts w:ascii="Book Antiqua" w:eastAsia="宋体" w:hAnsi="Book Antiqua" w:cs="宋体"/>
          <w:color w:val="000000"/>
        </w:rPr>
        <w:t>, Sanai N, Soriano-Navarro M, Gonzalez-Perez O, Mirzadeh Z, Gil-Perotin S, Romero-Rodriguez R, Berger MS, Garcia-Verdugo JM, Alvarez-Buylla A. Cellular composition and cytoarchitecture of the adult human subventricular zone: a niche of neural stem cells. </w:t>
      </w:r>
      <w:r w:rsidRPr="00B37A0B">
        <w:rPr>
          <w:rFonts w:ascii="Book Antiqua" w:eastAsia="宋体" w:hAnsi="Book Antiqua" w:cs="宋体"/>
          <w:i/>
          <w:iCs/>
          <w:color w:val="000000"/>
        </w:rPr>
        <w:t>J Comp Neurol</w:t>
      </w:r>
      <w:r w:rsidRPr="00B37A0B">
        <w:rPr>
          <w:rFonts w:ascii="Book Antiqua" w:eastAsia="宋体" w:hAnsi="Book Antiqua" w:cs="宋体"/>
          <w:color w:val="000000"/>
        </w:rPr>
        <w:t> 2006; </w:t>
      </w:r>
      <w:r w:rsidRPr="00B37A0B">
        <w:rPr>
          <w:rFonts w:ascii="Book Antiqua" w:eastAsia="宋体" w:hAnsi="Book Antiqua" w:cs="宋体"/>
          <w:b/>
          <w:bCs/>
          <w:color w:val="000000"/>
        </w:rPr>
        <w:t>494</w:t>
      </w:r>
      <w:r w:rsidRPr="00B37A0B">
        <w:rPr>
          <w:rFonts w:ascii="Book Antiqua" w:eastAsia="宋体" w:hAnsi="Book Antiqua" w:cs="宋体"/>
          <w:color w:val="000000"/>
        </w:rPr>
        <w:t>: 415-434 [PMID: 16320258 DOI: 10.1002/cne.20798</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13 </w:t>
      </w:r>
      <w:r w:rsidRPr="00B37A0B">
        <w:rPr>
          <w:rFonts w:ascii="Book Antiqua" w:eastAsia="宋体" w:hAnsi="Book Antiqua" w:cs="宋体"/>
          <w:b/>
          <w:bCs/>
          <w:color w:val="000000"/>
        </w:rPr>
        <w:t>Spassky N</w:t>
      </w:r>
      <w:r w:rsidRPr="00B37A0B">
        <w:rPr>
          <w:rFonts w:ascii="Book Antiqua" w:eastAsia="宋体" w:hAnsi="Book Antiqua" w:cs="宋体"/>
          <w:color w:val="000000"/>
        </w:rPr>
        <w:t>, Merkle FT, Flames N, Tramontin AD, García-Verdugo JM, Alvarez-Buylla A. Adult ependymal cells are postmitotic and are derived from radial glial cells during embryogenesis. </w:t>
      </w:r>
      <w:r w:rsidRPr="00B37A0B">
        <w:rPr>
          <w:rFonts w:ascii="Book Antiqua" w:eastAsia="宋体" w:hAnsi="Book Antiqua" w:cs="宋体"/>
          <w:i/>
          <w:iCs/>
          <w:color w:val="000000"/>
        </w:rPr>
        <w:t>J Neurosci</w:t>
      </w:r>
      <w:r w:rsidRPr="00B37A0B">
        <w:rPr>
          <w:rFonts w:ascii="Book Antiqua" w:eastAsia="宋体" w:hAnsi="Book Antiqua" w:cs="宋体"/>
          <w:color w:val="000000"/>
        </w:rPr>
        <w:t> 2005; </w:t>
      </w:r>
      <w:r w:rsidRPr="00B37A0B">
        <w:rPr>
          <w:rFonts w:ascii="Book Antiqua" w:eastAsia="宋体" w:hAnsi="Book Antiqua" w:cs="宋体"/>
          <w:b/>
          <w:bCs/>
          <w:color w:val="000000"/>
        </w:rPr>
        <w:t>25</w:t>
      </w:r>
      <w:r w:rsidRPr="00B37A0B">
        <w:rPr>
          <w:rFonts w:ascii="Book Antiqua" w:eastAsia="宋体" w:hAnsi="Book Antiqua" w:cs="宋体"/>
          <w:color w:val="000000"/>
        </w:rPr>
        <w:t>: 10-18 [PMID: 15634762 DOI: 10.1523/JNEUROSCI.1108-04.2005</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14 </w:t>
      </w:r>
      <w:r w:rsidRPr="00B37A0B">
        <w:rPr>
          <w:rFonts w:ascii="Book Antiqua" w:eastAsia="宋体" w:hAnsi="Book Antiqua" w:cs="宋体"/>
          <w:b/>
          <w:bCs/>
          <w:color w:val="000000"/>
        </w:rPr>
        <w:t>Merkle FT</w:t>
      </w:r>
      <w:r w:rsidRPr="00B37A0B">
        <w:rPr>
          <w:rFonts w:ascii="Book Antiqua" w:eastAsia="宋体" w:hAnsi="Book Antiqua" w:cs="宋体"/>
          <w:color w:val="000000"/>
        </w:rPr>
        <w:t>, Tramontin AD, García-Verdugo JM, Alvarez-Buylla A. Radial glia give rise to adult neural stem cells in the subventricular zone. </w:t>
      </w:r>
      <w:r w:rsidRPr="00B37A0B">
        <w:rPr>
          <w:rFonts w:ascii="Book Antiqua" w:eastAsia="宋体" w:hAnsi="Book Antiqua" w:cs="宋体"/>
          <w:i/>
          <w:iCs/>
          <w:color w:val="000000"/>
        </w:rPr>
        <w:t>Proc Natl Acad Sci U S A</w:t>
      </w:r>
      <w:r w:rsidRPr="00B37A0B">
        <w:rPr>
          <w:rFonts w:ascii="Book Antiqua" w:eastAsia="宋体" w:hAnsi="Book Antiqua" w:cs="宋体"/>
          <w:color w:val="000000"/>
        </w:rPr>
        <w:t> 2004; </w:t>
      </w:r>
      <w:r w:rsidRPr="00B37A0B">
        <w:rPr>
          <w:rFonts w:ascii="Book Antiqua" w:eastAsia="宋体" w:hAnsi="Book Antiqua" w:cs="宋体"/>
          <w:b/>
          <w:bCs/>
          <w:color w:val="000000"/>
        </w:rPr>
        <w:t>101</w:t>
      </w:r>
      <w:r w:rsidRPr="00B37A0B">
        <w:rPr>
          <w:rFonts w:ascii="Book Antiqua" w:eastAsia="宋体" w:hAnsi="Book Antiqua" w:cs="宋体"/>
          <w:color w:val="000000"/>
        </w:rPr>
        <w:t>: 17528-17532 [PMID: 15574494 DOI: 10.1073/pnas.0407893101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15 </w:t>
      </w:r>
      <w:r w:rsidRPr="00B37A0B">
        <w:rPr>
          <w:rFonts w:ascii="Book Antiqua" w:eastAsia="宋体" w:hAnsi="Book Antiqua" w:cs="宋体"/>
          <w:b/>
          <w:bCs/>
          <w:color w:val="000000"/>
        </w:rPr>
        <w:t>Doetsch F</w:t>
      </w:r>
      <w:r w:rsidRPr="00B37A0B">
        <w:rPr>
          <w:rFonts w:ascii="Book Antiqua" w:eastAsia="宋体" w:hAnsi="Book Antiqua" w:cs="宋体"/>
          <w:color w:val="000000"/>
        </w:rPr>
        <w:t>, Caillé I, Lim DA, García-Verdugo JM, Alvarez-Buylla A. Subventricular zone astrocytes are neural stem cells in the adult mammalian brain. </w:t>
      </w:r>
      <w:r w:rsidRPr="00B37A0B">
        <w:rPr>
          <w:rFonts w:ascii="Book Antiqua" w:eastAsia="宋体" w:hAnsi="Book Antiqua" w:cs="宋体"/>
          <w:i/>
          <w:iCs/>
          <w:color w:val="000000"/>
        </w:rPr>
        <w:t>Cell</w:t>
      </w:r>
      <w:r w:rsidRPr="00B37A0B">
        <w:rPr>
          <w:rFonts w:ascii="Book Antiqua" w:eastAsia="宋体" w:hAnsi="Book Antiqua" w:cs="宋体"/>
          <w:color w:val="000000"/>
        </w:rPr>
        <w:t> 1999; </w:t>
      </w:r>
      <w:r w:rsidRPr="00B37A0B">
        <w:rPr>
          <w:rFonts w:ascii="Book Antiqua" w:eastAsia="宋体" w:hAnsi="Book Antiqua" w:cs="宋体"/>
          <w:b/>
          <w:bCs/>
          <w:color w:val="000000"/>
        </w:rPr>
        <w:t>97</w:t>
      </w:r>
      <w:r w:rsidRPr="00B37A0B">
        <w:rPr>
          <w:rFonts w:ascii="Book Antiqua" w:eastAsia="宋体" w:hAnsi="Book Antiqua" w:cs="宋体"/>
          <w:color w:val="000000"/>
        </w:rPr>
        <w:t>: 703-716 [PMID: 10380923]</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16 </w:t>
      </w:r>
      <w:r w:rsidRPr="00B37A0B">
        <w:rPr>
          <w:rFonts w:ascii="Book Antiqua" w:eastAsia="宋体" w:hAnsi="Book Antiqua" w:cs="宋体"/>
          <w:b/>
          <w:bCs/>
          <w:color w:val="000000"/>
        </w:rPr>
        <w:t>Noctor SC</w:t>
      </w:r>
      <w:r w:rsidRPr="00B37A0B">
        <w:rPr>
          <w:rFonts w:ascii="Book Antiqua" w:eastAsia="宋体" w:hAnsi="Book Antiqua" w:cs="宋体"/>
          <w:color w:val="000000"/>
        </w:rPr>
        <w:t>, Flint AC, Weissman TA, Dammerman RS, Kriegstein AR. Neurons derived from radial glial cells establish radial units in neocortex. </w:t>
      </w:r>
      <w:r w:rsidRPr="00B37A0B">
        <w:rPr>
          <w:rFonts w:ascii="Book Antiqua" w:eastAsia="宋体" w:hAnsi="Book Antiqua" w:cs="宋体"/>
          <w:i/>
          <w:iCs/>
          <w:color w:val="000000"/>
        </w:rPr>
        <w:t>Nature</w:t>
      </w:r>
      <w:r w:rsidRPr="00B37A0B">
        <w:rPr>
          <w:rFonts w:ascii="Book Antiqua" w:eastAsia="宋体" w:hAnsi="Book Antiqua" w:cs="宋体"/>
          <w:color w:val="000000"/>
        </w:rPr>
        <w:t> 2001; </w:t>
      </w:r>
      <w:r w:rsidRPr="00B37A0B">
        <w:rPr>
          <w:rFonts w:ascii="Book Antiqua" w:eastAsia="宋体" w:hAnsi="Book Antiqua" w:cs="宋体"/>
          <w:b/>
          <w:bCs/>
          <w:color w:val="000000"/>
        </w:rPr>
        <w:t>409</w:t>
      </w:r>
      <w:r w:rsidRPr="00B37A0B">
        <w:rPr>
          <w:rFonts w:ascii="Book Antiqua" w:eastAsia="宋体" w:hAnsi="Book Antiqua" w:cs="宋体"/>
          <w:color w:val="000000"/>
        </w:rPr>
        <w:t>: 714-720 [PMID: 11217860 DOI: 10.1038/35055553</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17 </w:t>
      </w:r>
      <w:r w:rsidRPr="00B37A0B">
        <w:rPr>
          <w:rFonts w:ascii="Book Antiqua" w:eastAsia="宋体" w:hAnsi="Book Antiqua" w:cs="宋体"/>
          <w:b/>
          <w:bCs/>
          <w:color w:val="000000"/>
        </w:rPr>
        <w:t>Lui JH</w:t>
      </w:r>
      <w:r w:rsidRPr="00B37A0B">
        <w:rPr>
          <w:rFonts w:ascii="Book Antiqua" w:eastAsia="宋体" w:hAnsi="Book Antiqua" w:cs="宋体"/>
          <w:color w:val="000000"/>
        </w:rPr>
        <w:t>, Hansen DV, Kriegstein AR. Development and evolution of the human neocortex. </w:t>
      </w:r>
      <w:r w:rsidRPr="00B37A0B">
        <w:rPr>
          <w:rFonts w:ascii="Book Antiqua" w:eastAsia="宋体" w:hAnsi="Book Antiqua" w:cs="宋体"/>
          <w:i/>
          <w:iCs/>
          <w:color w:val="000000"/>
        </w:rPr>
        <w:t>Cell</w:t>
      </w:r>
      <w:r w:rsidRPr="00B37A0B">
        <w:rPr>
          <w:rFonts w:ascii="Book Antiqua" w:eastAsia="宋体" w:hAnsi="Book Antiqua" w:cs="宋体"/>
          <w:color w:val="000000"/>
        </w:rPr>
        <w:t> 2011; </w:t>
      </w:r>
      <w:r w:rsidRPr="00B37A0B">
        <w:rPr>
          <w:rFonts w:ascii="Book Antiqua" w:eastAsia="宋体" w:hAnsi="Book Antiqua" w:cs="宋体"/>
          <w:b/>
          <w:bCs/>
          <w:color w:val="000000"/>
        </w:rPr>
        <w:t>146</w:t>
      </w:r>
      <w:r w:rsidRPr="00B37A0B">
        <w:rPr>
          <w:rFonts w:ascii="Book Antiqua" w:eastAsia="宋体" w:hAnsi="Book Antiqua" w:cs="宋体"/>
          <w:color w:val="000000"/>
        </w:rPr>
        <w:t>: 18-36 [PMID: 21729779 DOI: 10.1016/j.cell.2011.06.030</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18 </w:t>
      </w:r>
      <w:r w:rsidRPr="00B37A0B">
        <w:rPr>
          <w:rFonts w:ascii="Book Antiqua" w:eastAsia="宋体" w:hAnsi="Book Antiqua" w:cs="宋体"/>
          <w:b/>
          <w:bCs/>
          <w:color w:val="000000"/>
        </w:rPr>
        <w:t>Miyata T</w:t>
      </w:r>
      <w:r w:rsidRPr="00B37A0B">
        <w:rPr>
          <w:rFonts w:ascii="Book Antiqua" w:eastAsia="宋体" w:hAnsi="Book Antiqua" w:cs="宋体"/>
          <w:color w:val="000000"/>
        </w:rPr>
        <w:t>, Kawaguchi A, Okano H, Ogawa M. Asymmetric inheritance of radial glial fibers by cortical neurons. </w:t>
      </w:r>
      <w:r w:rsidRPr="00B37A0B">
        <w:rPr>
          <w:rFonts w:ascii="Book Antiqua" w:eastAsia="宋体" w:hAnsi="Book Antiqua" w:cs="宋体"/>
          <w:i/>
          <w:iCs/>
          <w:color w:val="000000"/>
        </w:rPr>
        <w:t>Neuron</w:t>
      </w:r>
      <w:r w:rsidRPr="00B37A0B">
        <w:rPr>
          <w:rFonts w:ascii="Book Antiqua" w:eastAsia="宋体" w:hAnsi="Book Antiqua" w:cs="宋体"/>
          <w:color w:val="000000"/>
        </w:rPr>
        <w:t> 2001; </w:t>
      </w:r>
      <w:r w:rsidRPr="00B37A0B">
        <w:rPr>
          <w:rFonts w:ascii="Book Antiqua" w:eastAsia="宋体" w:hAnsi="Book Antiqua" w:cs="宋体"/>
          <w:b/>
          <w:bCs/>
          <w:color w:val="000000"/>
        </w:rPr>
        <w:t>31</w:t>
      </w:r>
      <w:r w:rsidRPr="00B37A0B">
        <w:rPr>
          <w:rFonts w:ascii="Book Antiqua" w:eastAsia="宋体" w:hAnsi="Book Antiqua" w:cs="宋体"/>
          <w:color w:val="000000"/>
        </w:rPr>
        <w:t>: 727-741 [PMID: 11567613]</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19 </w:t>
      </w:r>
      <w:r w:rsidRPr="00B37A0B">
        <w:rPr>
          <w:rFonts w:ascii="Book Antiqua" w:eastAsia="宋体" w:hAnsi="Book Antiqua" w:cs="宋体"/>
          <w:b/>
          <w:bCs/>
          <w:color w:val="000000"/>
        </w:rPr>
        <w:t>Lois C</w:t>
      </w:r>
      <w:r w:rsidRPr="00B37A0B">
        <w:rPr>
          <w:rFonts w:ascii="Book Antiqua" w:eastAsia="宋体" w:hAnsi="Book Antiqua" w:cs="宋体"/>
          <w:color w:val="000000"/>
        </w:rPr>
        <w:t>, García-Verdugo JM, Alvarez-Buylla A. Chain migration of neuronal precursors. </w:t>
      </w:r>
      <w:r w:rsidRPr="00B37A0B">
        <w:rPr>
          <w:rFonts w:ascii="Book Antiqua" w:eastAsia="宋体" w:hAnsi="Book Antiqua" w:cs="宋体"/>
          <w:i/>
          <w:iCs/>
          <w:color w:val="000000"/>
        </w:rPr>
        <w:t>Science</w:t>
      </w:r>
      <w:r w:rsidRPr="00B37A0B">
        <w:rPr>
          <w:rFonts w:ascii="Book Antiqua" w:eastAsia="宋体" w:hAnsi="Book Antiqua" w:cs="宋体"/>
          <w:color w:val="000000"/>
        </w:rPr>
        <w:t> 1996; </w:t>
      </w:r>
      <w:r w:rsidRPr="00B37A0B">
        <w:rPr>
          <w:rFonts w:ascii="Book Antiqua" w:eastAsia="宋体" w:hAnsi="Book Antiqua" w:cs="宋体"/>
          <w:b/>
          <w:bCs/>
          <w:color w:val="000000"/>
        </w:rPr>
        <w:t>271</w:t>
      </w:r>
      <w:r w:rsidRPr="00B37A0B">
        <w:rPr>
          <w:rFonts w:ascii="Book Antiqua" w:eastAsia="宋体" w:hAnsi="Book Antiqua" w:cs="宋体"/>
          <w:color w:val="000000"/>
        </w:rPr>
        <w:t>: 978-981 [PMID: 8584933]</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20 </w:t>
      </w:r>
      <w:r w:rsidRPr="00B37A0B">
        <w:rPr>
          <w:rFonts w:ascii="Book Antiqua" w:eastAsia="宋体" w:hAnsi="Book Antiqua" w:cs="宋体"/>
          <w:b/>
          <w:bCs/>
          <w:color w:val="000000"/>
        </w:rPr>
        <w:t>Lois C</w:t>
      </w:r>
      <w:r w:rsidRPr="00B37A0B">
        <w:rPr>
          <w:rFonts w:ascii="Book Antiqua" w:eastAsia="宋体" w:hAnsi="Book Antiqua" w:cs="宋体"/>
          <w:color w:val="000000"/>
        </w:rPr>
        <w:t>, Alvarez-Buylla A. Long-distance neuronal migration in the adult mammalian brain. </w:t>
      </w:r>
      <w:r w:rsidRPr="00B37A0B">
        <w:rPr>
          <w:rFonts w:ascii="Book Antiqua" w:eastAsia="宋体" w:hAnsi="Book Antiqua" w:cs="宋体"/>
          <w:i/>
          <w:iCs/>
          <w:color w:val="000000"/>
        </w:rPr>
        <w:t>Science</w:t>
      </w:r>
      <w:r w:rsidRPr="00B37A0B">
        <w:rPr>
          <w:rFonts w:ascii="Book Antiqua" w:eastAsia="宋体" w:hAnsi="Book Antiqua" w:cs="宋体"/>
          <w:color w:val="000000"/>
        </w:rPr>
        <w:t> 1994; </w:t>
      </w:r>
      <w:r w:rsidRPr="00B37A0B">
        <w:rPr>
          <w:rFonts w:ascii="Book Antiqua" w:eastAsia="宋体" w:hAnsi="Book Antiqua" w:cs="宋体"/>
          <w:b/>
          <w:bCs/>
          <w:color w:val="000000"/>
        </w:rPr>
        <w:t>264</w:t>
      </w:r>
      <w:r w:rsidRPr="00B37A0B">
        <w:rPr>
          <w:rFonts w:ascii="Book Antiqua" w:eastAsia="宋体" w:hAnsi="Book Antiqua" w:cs="宋体"/>
          <w:color w:val="000000"/>
        </w:rPr>
        <w:t>: 1145-1148 [PMID: 8178174]</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21 </w:t>
      </w:r>
      <w:r w:rsidRPr="00B37A0B">
        <w:rPr>
          <w:rFonts w:ascii="Book Antiqua" w:eastAsia="宋体" w:hAnsi="Book Antiqua" w:cs="宋体"/>
          <w:b/>
          <w:bCs/>
          <w:color w:val="000000"/>
        </w:rPr>
        <w:t>Bédard A</w:t>
      </w:r>
      <w:r w:rsidRPr="00B37A0B">
        <w:rPr>
          <w:rFonts w:ascii="Book Antiqua" w:eastAsia="宋体" w:hAnsi="Book Antiqua" w:cs="宋体"/>
          <w:color w:val="000000"/>
        </w:rPr>
        <w:t>, Parent A. Evidence of newly generated neurons in the human olfactory bulb. </w:t>
      </w:r>
      <w:r w:rsidRPr="00B37A0B">
        <w:rPr>
          <w:rFonts w:ascii="Book Antiqua" w:eastAsia="宋体" w:hAnsi="Book Antiqua" w:cs="宋体"/>
          <w:i/>
          <w:iCs/>
          <w:color w:val="000000"/>
        </w:rPr>
        <w:t>Brain Res Dev Brain Res</w:t>
      </w:r>
      <w:r w:rsidRPr="00B37A0B">
        <w:rPr>
          <w:rFonts w:ascii="Book Antiqua" w:eastAsia="宋体" w:hAnsi="Book Antiqua" w:cs="宋体"/>
          <w:color w:val="000000"/>
        </w:rPr>
        <w:t> 2004; </w:t>
      </w:r>
      <w:r w:rsidRPr="00B37A0B">
        <w:rPr>
          <w:rFonts w:ascii="Book Antiqua" w:eastAsia="宋体" w:hAnsi="Book Antiqua" w:cs="宋体"/>
          <w:b/>
          <w:bCs/>
          <w:color w:val="000000"/>
        </w:rPr>
        <w:t>151</w:t>
      </w:r>
      <w:r w:rsidRPr="00B37A0B">
        <w:rPr>
          <w:rFonts w:ascii="Book Antiqua" w:eastAsia="宋体" w:hAnsi="Book Antiqua" w:cs="宋体"/>
          <w:color w:val="000000"/>
        </w:rPr>
        <w:t>: 159-168 [PMID: 15246702 DOI: 10.1016/j.devbrainres.2004.03.021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22 </w:t>
      </w:r>
      <w:r w:rsidRPr="00B37A0B">
        <w:rPr>
          <w:rFonts w:ascii="Book Antiqua" w:eastAsia="宋体" w:hAnsi="Book Antiqua" w:cs="宋体"/>
          <w:b/>
          <w:bCs/>
          <w:color w:val="000000"/>
        </w:rPr>
        <w:t>Curtis MA</w:t>
      </w:r>
      <w:r w:rsidRPr="00B37A0B">
        <w:rPr>
          <w:rFonts w:ascii="Book Antiqua" w:eastAsia="宋体" w:hAnsi="Book Antiqua" w:cs="宋体"/>
          <w:color w:val="000000"/>
        </w:rPr>
        <w:t>, Kam M, Nannmark U, Anderson MF, Axell MZ, Wikkelso C, Holtås S, van Roon-Mom WM, Björk-Eriksson T, Nordborg C, Frisén J, Dragunow M, Faull RL, Eriksson PS. Human neuroblasts migrate to the olfactory bulb via a lateral ventricular extension. </w:t>
      </w:r>
      <w:r w:rsidRPr="00B37A0B">
        <w:rPr>
          <w:rFonts w:ascii="Book Antiqua" w:eastAsia="宋体" w:hAnsi="Book Antiqua" w:cs="宋体"/>
          <w:i/>
          <w:iCs/>
          <w:color w:val="000000"/>
        </w:rPr>
        <w:t>Science</w:t>
      </w:r>
      <w:r w:rsidRPr="00B37A0B">
        <w:rPr>
          <w:rFonts w:ascii="Book Antiqua" w:eastAsia="宋体" w:hAnsi="Book Antiqua" w:cs="宋体"/>
          <w:color w:val="000000"/>
        </w:rPr>
        <w:t> 2007; </w:t>
      </w:r>
      <w:r w:rsidRPr="00B37A0B">
        <w:rPr>
          <w:rFonts w:ascii="Book Antiqua" w:eastAsia="宋体" w:hAnsi="Book Antiqua" w:cs="宋体"/>
          <w:b/>
          <w:bCs/>
          <w:color w:val="000000"/>
        </w:rPr>
        <w:t>315</w:t>
      </w:r>
      <w:r w:rsidRPr="00B37A0B">
        <w:rPr>
          <w:rFonts w:ascii="Book Antiqua" w:eastAsia="宋体" w:hAnsi="Book Antiqua" w:cs="宋体"/>
          <w:color w:val="000000"/>
        </w:rPr>
        <w:t>: 1243-1249 [PMID: 17303719 DOI: 10.1126/science.1136281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23 </w:t>
      </w:r>
      <w:r w:rsidRPr="00B37A0B">
        <w:rPr>
          <w:rFonts w:ascii="Book Antiqua" w:eastAsia="宋体" w:hAnsi="Book Antiqua" w:cs="宋体"/>
          <w:b/>
          <w:bCs/>
          <w:color w:val="000000"/>
        </w:rPr>
        <w:t>Ahn S</w:t>
      </w:r>
      <w:r w:rsidRPr="00B37A0B">
        <w:rPr>
          <w:rFonts w:ascii="Book Antiqua" w:eastAsia="宋体" w:hAnsi="Book Antiqua" w:cs="宋体"/>
          <w:color w:val="000000"/>
        </w:rPr>
        <w:t>, Joyner AL. In vivo analysis of quiescent adult neural stem cells responding to Sonic hedgehog. </w:t>
      </w:r>
      <w:r w:rsidRPr="00B37A0B">
        <w:rPr>
          <w:rFonts w:ascii="Book Antiqua" w:eastAsia="宋体" w:hAnsi="Book Antiqua" w:cs="宋体"/>
          <w:i/>
          <w:iCs/>
          <w:color w:val="000000"/>
        </w:rPr>
        <w:t>Nature</w:t>
      </w:r>
      <w:r w:rsidRPr="00B37A0B">
        <w:rPr>
          <w:rFonts w:ascii="Book Antiqua" w:eastAsia="宋体" w:hAnsi="Book Antiqua" w:cs="宋体"/>
          <w:color w:val="000000"/>
        </w:rPr>
        <w:t> 2005; </w:t>
      </w:r>
      <w:r w:rsidRPr="00B37A0B">
        <w:rPr>
          <w:rFonts w:ascii="Book Antiqua" w:eastAsia="宋体" w:hAnsi="Book Antiqua" w:cs="宋体"/>
          <w:b/>
          <w:bCs/>
          <w:color w:val="000000"/>
        </w:rPr>
        <w:t>437</w:t>
      </w:r>
      <w:r w:rsidRPr="00B37A0B">
        <w:rPr>
          <w:rFonts w:ascii="Book Antiqua" w:eastAsia="宋体" w:hAnsi="Book Antiqua" w:cs="宋体"/>
          <w:color w:val="000000"/>
        </w:rPr>
        <w:t>: 894-897 [PMID: 16208373 DOI: 10.1038/nature03994</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24 </w:t>
      </w:r>
      <w:r w:rsidRPr="00B37A0B">
        <w:rPr>
          <w:rFonts w:ascii="Book Antiqua" w:eastAsia="宋体" w:hAnsi="Book Antiqua" w:cs="宋体"/>
          <w:b/>
          <w:bCs/>
          <w:color w:val="000000"/>
        </w:rPr>
        <w:t>Benner EJ</w:t>
      </w:r>
      <w:r w:rsidRPr="00B37A0B">
        <w:rPr>
          <w:rFonts w:ascii="Book Antiqua" w:eastAsia="宋体" w:hAnsi="Book Antiqua" w:cs="宋体"/>
          <w:color w:val="000000"/>
        </w:rPr>
        <w:t>, Luciano D, Jo R, Abdi K, Paez-Gonzalez P, Sheng H, Warner DS, Liu C, Eroglu C, Kuo CT. Protective astrogenesis from the SVZ niche after injury is controlled by Notch modulator Thbs4. </w:t>
      </w:r>
      <w:r w:rsidRPr="00B37A0B">
        <w:rPr>
          <w:rFonts w:ascii="Book Antiqua" w:eastAsia="宋体" w:hAnsi="Book Antiqua" w:cs="宋体"/>
          <w:i/>
          <w:iCs/>
          <w:color w:val="000000"/>
        </w:rPr>
        <w:t>Nature</w:t>
      </w:r>
      <w:r w:rsidRPr="00B37A0B">
        <w:rPr>
          <w:rFonts w:ascii="Book Antiqua" w:eastAsia="宋体" w:hAnsi="Book Antiqua" w:cs="宋体"/>
          <w:color w:val="000000"/>
        </w:rPr>
        <w:t> 2013; </w:t>
      </w:r>
      <w:r w:rsidRPr="00B37A0B">
        <w:rPr>
          <w:rFonts w:ascii="Book Antiqua" w:eastAsia="宋体" w:hAnsi="Book Antiqua" w:cs="宋体"/>
          <w:b/>
          <w:bCs/>
          <w:color w:val="000000"/>
        </w:rPr>
        <w:t>497</w:t>
      </w:r>
      <w:r w:rsidRPr="00B37A0B">
        <w:rPr>
          <w:rFonts w:ascii="Book Antiqua" w:eastAsia="宋体" w:hAnsi="Book Antiqua" w:cs="宋体"/>
          <w:color w:val="000000"/>
        </w:rPr>
        <w:t>: 369-373 [PMID: 23615612 DOI: 10.1038/nature12069</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25 </w:t>
      </w:r>
      <w:r w:rsidRPr="00B37A0B">
        <w:rPr>
          <w:rFonts w:ascii="Book Antiqua" w:eastAsia="宋体" w:hAnsi="Book Antiqua" w:cs="宋体"/>
          <w:b/>
          <w:bCs/>
          <w:color w:val="000000"/>
        </w:rPr>
        <w:t>Seri B</w:t>
      </w:r>
      <w:r w:rsidRPr="00B37A0B">
        <w:rPr>
          <w:rFonts w:ascii="Book Antiqua" w:eastAsia="宋体" w:hAnsi="Book Antiqua" w:cs="宋体"/>
          <w:color w:val="000000"/>
        </w:rPr>
        <w:t>, García-Verdugo JM, Collado-Morente L, McEwen BS, Alvarez-Buylla A. Cell types, lineage, and architecture of the germinal zone in the adult dentate gyrus. </w:t>
      </w:r>
      <w:r w:rsidRPr="00B37A0B">
        <w:rPr>
          <w:rFonts w:ascii="Book Antiqua" w:eastAsia="宋体" w:hAnsi="Book Antiqua" w:cs="宋体"/>
          <w:i/>
          <w:iCs/>
          <w:color w:val="000000"/>
        </w:rPr>
        <w:t>J Comp Neurol</w:t>
      </w:r>
      <w:r w:rsidRPr="00B37A0B">
        <w:rPr>
          <w:rFonts w:ascii="Book Antiqua" w:eastAsia="宋体" w:hAnsi="Book Antiqua" w:cs="宋体"/>
          <w:color w:val="000000"/>
        </w:rPr>
        <w:t> 2004; </w:t>
      </w:r>
      <w:r w:rsidRPr="00B37A0B">
        <w:rPr>
          <w:rFonts w:ascii="Book Antiqua" w:eastAsia="宋体" w:hAnsi="Book Antiqua" w:cs="宋体"/>
          <w:b/>
          <w:bCs/>
          <w:color w:val="000000"/>
        </w:rPr>
        <w:t>478</w:t>
      </w:r>
      <w:r w:rsidRPr="00B37A0B">
        <w:rPr>
          <w:rFonts w:ascii="Book Antiqua" w:eastAsia="宋体" w:hAnsi="Book Antiqua" w:cs="宋体"/>
          <w:color w:val="000000"/>
        </w:rPr>
        <w:t>: 359-378 [PMID: 15384070 DOI: 10.1002/cne.20288</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26 </w:t>
      </w:r>
      <w:r w:rsidRPr="00B37A0B">
        <w:rPr>
          <w:rFonts w:ascii="Book Antiqua" w:eastAsia="宋体" w:hAnsi="Book Antiqua" w:cs="宋体"/>
          <w:b/>
          <w:bCs/>
          <w:color w:val="000000"/>
        </w:rPr>
        <w:t>Kempermann G</w:t>
      </w:r>
      <w:r w:rsidRPr="00B37A0B">
        <w:rPr>
          <w:rFonts w:ascii="Book Antiqua" w:eastAsia="宋体" w:hAnsi="Book Antiqua" w:cs="宋体"/>
          <w:color w:val="000000"/>
        </w:rPr>
        <w:t>, Gast D, Kronenberg G, Yamaguchi M, Gage FH. Early determination and long-term persistence of adult-generated new neurons in the hippocampus of mice. </w:t>
      </w:r>
      <w:r w:rsidRPr="00B37A0B">
        <w:rPr>
          <w:rFonts w:ascii="Book Antiqua" w:eastAsia="宋体" w:hAnsi="Book Antiqua" w:cs="宋体"/>
          <w:i/>
          <w:iCs/>
          <w:color w:val="000000"/>
        </w:rPr>
        <w:t>Development</w:t>
      </w:r>
      <w:r w:rsidRPr="00B37A0B">
        <w:rPr>
          <w:rFonts w:ascii="Book Antiqua" w:eastAsia="宋体" w:hAnsi="Book Antiqua" w:cs="宋体"/>
          <w:color w:val="000000"/>
        </w:rPr>
        <w:t> 2003; </w:t>
      </w:r>
      <w:r w:rsidRPr="00B37A0B">
        <w:rPr>
          <w:rFonts w:ascii="Book Antiqua" w:eastAsia="宋体" w:hAnsi="Book Antiqua" w:cs="宋体"/>
          <w:b/>
          <w:bCs/>
          <w:color w:val="000000"/>
        </w:rPr>
        <w:t>130</w:t>
      </w:r>
      <w:r w:rsidRPr="00B37A0B">
        <w:rPr>
          <w:rFonts w:ascii="Book Antiqua" w:eastAsia="宋体" w:hAnsi="Book Antiqua" w:cs="宋体"/>
          <w:color w:val="000000"/>
        </w:rPr>
        <w:t>: 391-399 [PMID: 12466205]</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27 </w:t>
      </w:r>
      <w:r w:rsidRPr="00B37A0B">
        <w:rPr>
          <w:rFonts w:ascii="Book Antiqua" w:eastAsia="宋体" w:hAnsi="Book Antiqua" w:cs="宋体"/>
          <w:b/>
          <w:bCs/>
          <w:color w:val="000000"/>
        </w:rPr>
        <w:t>Kirschenbaum B</w:t>
      </w:r>
      <w:r w:rsidRPr="00B37A0B">
        <w:rPr>
          <w:rFonts w:ascii="Book Antiqua" w:eastAsia="宋体" w:hAnsi="Book Antiqua" w:cs="宋体"/>
          <w:color w:val="000000"/>
        </w:rPr>
        <w:t>, Nedergaard M, Preuss A, Barami K, Fraser RA, Goldman SA. In vitro neuronal production and differentiation by precursor cells derived from the adult human forebrain. </w:t>
      </w:r>
      <w:r w:rsidRPr="00B37A0B">
        <w:rPr>
          <w:rFonts w:ascii="Book Antiqua" w:eastAsia="宋体" w:hAnsi="Book Antiqua" w:cs="宋体"/>
          <w:i/>
          <w:iCs/>
          <w:color w:val="000000"/>
        </w:rPr>
        <w:t>Cereb Cortex</w:t>
      </w:r>
      <w:r w:rsidRPr="00B37A0B">
        <w:rPr>
          <w:rFonts w:ascii="Book Antiqua" w:eastAsia="宋体" w:hAnsi="Book Antiqua" w:cs="宋体"/>
          <w:color w:val="000000"/>
        </w:rPr>
        <w:t> </w:t>
      </w:r>
      <w:r w:rsidRPr="005E6D0A">
        <w:rPr>
          <w:rFonts w:ascii="Book Antiqua" w:hAnsi="Book Antiqua" w:cstheme="majorHAnsi"/>
          <w:noProof/>
        </w:rPr>
        <w:t>1994</w:t>
      </w:r>
      <w:r w:rsidRPr="00B37A0B">
        <w:rPr>
          <w:rFonts w:ascii="Book Antiqua" w:eastAsia="宋体" w:hAnsi="Book Antiqua" w:cs="宋体"/>
          <w:color w:val="000000"/>
        </w:rPr>
        <w:t>; </w:t>
      </w:r>
      <w:r w:rsidRPr="00B37A0B">
        <w:rPr>
          <w:rFonts w:ascii="Book Antiqua" w:eastAsia="宋体" w:hAnsi="Book Antiqua" w:cs="宋体"/>
          <w:b/>
          <w:bCs/>
          <w:color w:val="000000"/>
        </w:rPr>
        <w:t>4</w:t>
      </w:r>
      <w:r w:rsidRPr="00B37A0B">
        <w:rPr>
          <w:rFonts w:ascii="Book Antiqua" w:eastAsia="宋体" w:hAnsi="Book Antiqua" w:cs="宋体"/>
          <w:color w:val="000000"/>
        </w:rPr>
        <w:t>: 576-589 [PMID: 7703685]</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28 </w:t>
      </w:r>
      <w:r w:rsidRPr="00B37A0B">
        <w:rPr>
          <w:rFonts w:ascii="Book Antiqua" w:eastAsia="宋体" w:hAnsi="Book Antiqua" w:cs="宋体"/>
          <w:b/>
          <w:bCs/>
          <w:color w:val="000000"/>
        </w:rPr>
        <w:t>Pincus DW</w:t>
      </w:r>
      <w:r w:rsidRPr="00B37A0B">
        <w:rPr>
          <w:rFonts w:ascii="Book Antiqua" w:eastAsia="宋体" w:hAnsi="Book Antiqua" w:cs="宋体"/>
          <w:color w:val="000000"/>
        </w:rPr>
        <w:t>, Keyoung HM, Harrison-Restelli C, Goodman RR, Fraser RA, Edgar M, Sakakibara S, Okano H, Nedergaard M, Goldman SA. Fibroblast growth factor-2/brain-derived neurotrophic factor-associated maturation of new neurons generated from adult human subependymal cells. </w:t>
      </w:r>
      <w:r w:rsidRPr="00B37A0B">
        <w:rPr>
          <w:rFonts w:ascii="Book Antiqua" w:eastAsia="宋体" w:hAnsi="Book Antiqua" w:cs="宋体"/>
          <w:i/>
          <w:iCs/>
          <w:color w:val="000000"/>
        </w:rPr>
        <w:t>Ann Neurol</w:t>
      </w:r>
      <w:r w:rsidRPr="00B37A0B">
        <w:rPr>
          <w:rFonts w:ascii="Book Antiqua" w:eastAsia="宋体" w:hAnsi="Book Antiqua" w:cs="宋体"/>
          <w:color w:val="000000"/>
        </w:rPr>
        <w:t> 1998; </w:t>
      </w:r>
      <w:r w:rsidRPr="00B37A0B">
        <w:rPr>
          <w:rFonts w:ascii="Book Antiqua" w:eastAsia="宋体" w:hAnsi="Book Antiqua" w:cs="宋体"/>
          <w:b/>
          <w:bCs/>
          <w:color w:val="000000"/>
        </w:rPr>
        <w:t>43</w:t>
      </w:r>
      <w:r w:rsidRPr="00B37A0B">
        <w:rPr>
          <w:rFonts w:ascii="Book Antiqua" w:eastAsia="宋体" w:hAnsi="Book Antiqua" w:cs="宋体"/>
          <w:color w:val="000000"/>
        </w:rPr>
        <w:t>: 576-585 [PMID: 9585351 DOI: 10.1002/ana.410430505</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29 </w:t>
      </w:r>
      <w:r w:rsidRPr="00B37A0B">
        <w:rPr>
          <w:rFonts w:ascii="Book Antiqua" w:eastAsia="宋体" w:hAnsi="Book Antiqua" w:cs="宋体"/>
          <w:b/>
          <w:bCs/>
          <w:color w:val="000000"/>
        </w:rPr>
        <w:t>Kukekov VG</w:t>
      </w:r>
      <w:r w:rsidRPr="00B37A0B">
        <w:rPr>
          <w:rFonts w:ascii="Book Antiqua" w:eastAsia="宋体" w:hAnsi="Book Antiqua" w:cs="宋体"/>
          <w:color w:val="000000"/>
        </w:rPr>
        <w:t>, Laywell ED, Suslov O, Davies K, Scheffler B, Thomas LB, O'Brien TF, Kusakabe M, Steindler DA. Multipotent stem/progenitor cells with similar properties arise from two neurogenic regions of adult human brain. </w:t>
      </w:r>
      <w:r w:rsidRPr="00B37A0B">
        <w:rPr>
          <w:rFonts w:ascii="Book Antiqua" w:eastAsia="宋体" w:hAnsi="Book Antiqua" w:cs="宋体"/>
          <w:i/>
          <w:iCs/>
          <w:color w:val="000000"/>
        </w:rPr>
        <w:t>Exp Neurol</w:t>
      </w:r>
      <w:r w:rsidRPr="00B37A0B">
        <w:rPr>
          <w:rFonts w:ascii="Book Antiqua" w:eastAsia="宋体" w:hAnsi="Book Antiqua" w:cs="宋体"/>
          <w:color w:val="000000"/>
        </w:rPr>
        <w:t> 1999; </w:t>
      </w:r>
      <w:r w:rsidRPr="00B37A0B">
        <w:rPr>
          <w:rFonts w:ascii="Book Antiqua" w:eastAsia="宋体" w:hAnsi="Book Antiqua" w:cs="宋体"/>
          <w:b/>
          <w:bCs/>
          <w:color w:val="000000"/>
        </w:rPr>
        <w:t>156</w:t>
      </w:r>
      <w:r w:rsidRPr="00B37A0B">
        <w:rPr>
          <w:rFonts w:ascii="Book Antiqua" w:eastAsia="宋体" w:hAnsi="Book Antiqua" w:cs="宋体"/>
          <w:color w:val="000000"/>
        </w:rPr>
        <w:t>: 333-344 [PMID: 10328940 DOI: 10.1006/exnr.1999.7028</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30 </w:t>
      </w:r>
      <w:r w:rsidRPr="00B37A0B">
        <w:rPr>
          <w:rFonts w:ascii="Book Antiqua" w:eastAsia="宋体" w:hAnsi="Book Antiqua" w:cs="宋体"/>
          <w:b/>
          <w:bCs/>
          <w:color w:val="000000"/>
        </w:rPr>
        <w:t>Johansson CB</w:t>
      </w:r>
      <w:r w:rsidRPr="00B37A0B">
        <w:rPr>
          <w:rFonts w:ascii="Book Antiqua" w:eastAsia="宋体" w:hAnsi="Book Antiqua" w:cs="宋体"/>
          <w:color w:val="000000"/>
        </w:rPr>
        <w:t>, Svensson M, Wallstedt L, Janson AM, Frisén J. Neural stem cells in the adult human brain. </w:t>
      </w:r>
      <w:r w:rsidRPr="00B37A0B">
        <w:rPr>
          <w:rFonts w:ascii="Book Antiqua" w:eastAsia="宋体" w:hAnsi="Book Antiqua" w:cs="宋体"/>
          <w:i/>
          <w:iCs/>
          <w:color w:val="000000"/>
        </w:rPr>
        <w:t>Exp Cell Res</w:t>
      </w:r>
      <w:r w:rsidRPr="00B37A0B">
        <w:rPr>
          <w:rFonts w:ascii="Book Antiqua" w:eastAsia="宋体" w:hAnsi="Book Antiqua" w:cs="宋体"/>
          <w:color w:val="000000"/>
        </w:rPr>
        <w:t> 1999; </w:t>
      </w:r>
      <w:r w:rsidRPr="00B37A0B">
        <w:rPr>
          <w:rFonts w:ascii="Book Antiqua" w:eastAsia="宋体" w:hAnsi="Book Antiqua" w:cs="宋体"/>
          <w:b/>
          <w:bCs/>
          <w:color w:val="000000"/>
        </w:rPr>
        <w:t>253</w:t>
      </w:r>
      <w:r w:rsidRPr="00B37A0B">
        <w:rPr>
          <w:rFonts w:ascii="Book Antiqua" w:eastAsia="宋体" w:hAnsi="Book Antiqua" w:cs="宋体"/>
          <w:color w:val="000000"/>
        </w:rPr>
        <w:t>: 733-736 [PMID: 10585297 DOI: 10.1006/excr.1999.4678</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31 </w:t>
      </w:r>
      <w:r w:rsidRPr="00B37A0B">
        <w:rPr>
          <w:rFonts w:ascii="Book Antiqua" w:eastAsia="宋体" w:hAnsi="Book Antiqua" w:cs="宋体"/>
          <w:b/>
          <w:bCs/>
          <w:color w:val="000000"/>
        </w:rPr>
        <w:t>Nunes MC</w:t>
      </w:r>
      <w:r w:rsidRPr="00B37A0B">
        <w:rPr>
          <w:rFonts w:ascii="Book Antiqua" w:eastAsia="宋体" w:hAnsi="Book Antiqua" w:cs="宋体"/>
          <w:color w:val="000000"/>
        </w:rPr>
        <w:t>, Roy NS, Keyoung HM, Goodman RR, McKhann G, Jiang L, Kang J, Nedergaard M, Goldman SA. Identification and isolation of multipotential neural progenitor cells from the subcortical white matter of the adult human brain. </w:t>
      </w:r>
      <w:r w:rsidRPr="00B37A0B">
        <w:rPr>
          <w:rFonts w:ascii="Book Antiqua" w:eastAsia="宋体" w:hAnsi="Book Antiqua" w:cs="宋体"/>
          <w:i/>
          <w:iCs/>
          <w:color w:val="000000"/>
        </w:rPr>
        <w:t>Nat Med</w:t>
      </w:r>
      <w:r w:rsidRPr="00B37A0B">
        <w:rPr>
          <w:rFonts w:ascii="Book Antiqua" w:eastAsia="宋体" w:hAnsi="Book Antiqua" w:cs="宋体"/>
          <w:color w:val="000000"/>
        </w:rPr>
        <w:t> 2003; </w:t>
      </w:r>
      <w:r w:rsidRPr="00B37A0B">
        <w:rPr>
          <w:rFonts w:ascii="Book Antiqua" w:eastAsia="宋体" w:hAnsi="Book Antiqua" w:cs="宋体"/>
          <w:b/>
          <w:bCs/>
          <w:color w:val="000000"/>
        </w:rPr>
        <w:t>9</w:t>
      </w:r>
      <w:r w:rsidRPr="00B37A0B">
        <w:rPr>
          <w:rFonts w:ascii="Book Antiqua" w:eastAsia="宋体" w:hAnsi="Book Antiqua" w:cs="宋体"/>
          <w:color w:val="000000"/>
        </w:rPr>
        <w:t>: 439-447 [PMID: 12627226 DOI: 10.1038/nm837</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32 </w:t>
      </w:r>
      <w:r w:rsidRPr="00B37A0B">
        <w:rPr>
          <w:rFonts w:ascii="Book Antiqua" w:eastAsia="宋体" w:hAnsi="Book Antiqua" w:cs="宋体"/>
          <w:b/>
          <w:bCs/>
          <w:color w:val="000000"/>
        </w:rPr>
        <w:t>Palmer TD</w:t>
      </w:r>
      <w:r w:rsidRPr="00B37A0B">
        <w:rPr>
          <w:rFonts w:ascii="Book Antiqua" w:eastAsia="宋体" w:hAnsi="Book Antiqua" w:cs="宋体"/>
          <w:color w:val="000000"/>
        </w:rPr>
        <w:t>, Schwartz PH, Taupin P, Kaspar B, Stein SA, Gage FH. Cell culture. Progenitor cells from human brain after death. </w:t>
      </w:r>
      <w:r w:rsidRPr="00B37A0B">
        <w:rPr>
          <w:rFonts w:ascii="Book Antiqua" w:eastAsia="宋体" w:hAnsi="Book Antiqua" w:cs="宋体"/>
          <w:i/>
          <w:iCs/>
          <w:color w:val="000000"/>
        </w:rPr>
        <w:t>Nature</w:t>
      </w:r>
      <w:r w:rsidRPr="00B37A0B">
        <w:rPr>
          <w:rFonts w:ascii="Book Antiqua" w:eastAsia="宋体" w:hAnsi="Book Antiqua" w:cs="宋体"/>
          <w:color w:val="000000"/>
        </w:rPr>
        <w:t> 2001; </w:t>
      </w:r>
      <w:r w:rsidRPr="00B37A0B">
        <w:rPr>
          <w:rFonts w:ascii="Book Antiqua" w:eastAsia="宋体" w:hAnsi="Book Antiqua" w:cs="宋体"/>
          <w:b/>
          <w:bCs/>
          <w:color w:val="000000"/>
        </w:rPr>
        <w:t>411</w:t>
      </w:r>
      <w:r w:rsidRPr="00B37A0B">
        <w:rPr>
          <w:rFonts w:ascii="Book Antiqua" w:eastAsia="宋体" w:hAnsi="Book Antiqua" w:cs="宋体"/>
          <w:color w:val="000000"/>
        </w:rPr>
        <w:t>: 42-43 [PMID: 11333968 DOI: 10.1038/35075141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33 </w:t>
      </w:r>
      <w:r w:rsidRPr="00B37A0B">
        <w:rPr>
          <w:rFonts w:ascii="Book Antiqua" w:eastAsia="宋体" w:hAnsi="Book Antiqua" w:cs="宋体"/>
          <w:b/>
          <w:bCs/>
          <w:color w:val="000000"/>
        </w:rPr>
        <w:t>Pagano SF</w:t>
      </w:r>
      <w:r w:rsidRPr="00B37A0B">
        <w:rPr>
          <w:rFonts w:ascii="Book Antiqua" w:eastAsia="宋体" w:hAnsi="Book Antiqua" w:cs="宋体"/>
          <w:color w:val="000000"/>
        </w:rPr>
        <w:t>, Impagnatiello F, Girelli M, Cova L, Grioni E, Onofri M, Cavallaro M, Etteri S, Vitello F, Giombini S, Solero CL, Parati EA. Isolation and characterization of neural stem cells from the adult human olfactory bulb. </w:t>
      </w:r>
      <w:r w:rsidRPr="00B37A0B">
        <w:rPr>
          <w:rFonts w:ascii="Book Antiqua" w:eastAsia="宋体" w:hAnsi="Book Antiqua" w:cs="宋体"/>
          <w:i/>
          <w:iCs/>
          <w:color w:val="000000"/>
        </w:rPr>
        <w:t>Stem Cells</w:t>
      </w:r>
      <w:r w:rsidRPr="00B37A0B">
        <w:rPr>
          <w:rFonts w:ascii="Book Antiqua" w:eastAsia="宋体" w:hAnsi="Book Antiqua" w:cs="宋体"/>
          <w:color w:val="000000"/>
        </w:rPr>
        <w:t> 2000; </w:t>
      </w:r>
      <w:r w:rsidRPr="00B37A0B">
        <w:rPr>
          <w:rFonts w:ascii="Book Antiqua" w:eastAsia="宋体" w:hAnsi="Book Antiqua" w:cs="宋体"/>
          <w:b/>
          <w:bCs/>
          <w:color w:val="000000"/>
        </w:rPr>
        <w:t>18</w:t>
      </w:r>
      <w:r w:rsidRPr="00B37A0B">
        <w:rPr>
          <w:rFonts w:ascii="Book Antiqua" w:eastAsia="宋体" w:hAnsi="Book Antiqua" w:cs="宋体"/>
          <w:color w:val="000000"/>
        </w:rPr>
        <w:t>: 295-300 [PMID: 10924096 DOI: 10.1634/stemcells.18-4-295</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34 </w:t>
      </w:r>
      <w:r w:rsidRPr="00B37A0B">
        <w:rPr>
          <w:rFonts w:ascii="Book Antiqua" w:eastAsia="宋体" w:hAnsi="Book Antiqua" w:cs="宋体"/>
          <w:b/>
          <w:bCs/>
          <w:color w:val="000000"/>
        </w:rPr>
        <w:t>Roy NS</w:t>
      </w:r>
      <w:r w:rsidRPr="00B37A0B">
        <w:rPr>
          <w:rFonts w:ascii="Book Antiqua" w:eastAsia="宋体" w:hAnsi="Book Antiqua" w:cs="宋体"/>
          <w:color w:val="000000"/>
        </w:rPr>
        <w:t>, Wang S, Jiang L, Kang J, Benraiss A, Harrison-Restelli C, Fraser RA, Couldwell WT, Kawaguchi A, Okano H, Nedergaard M, Goldman SA. In vitro neurogenesis by progenitor cells isolated from the adult human hippocampus. </w:t>
      </w:r>
      <w:r w:rsidRPr="00B37A0B">
        <w:rPr>
          <w:rFonts w:ascii="Book Antiqua" w:eastAsia="宋体" w:hAnsi="Book Antiqua" w:cs="宋体"/>
          <w:i/>
          <w:iCs/>
          <w:color w:val="000000"/>
        </w:rPr>
        <w:t>Nat Med</w:t>
      </w:r>
      <w:r w:rsidRPr="00B37A0B">
        <w:rPr>
          <w:rFonts w:ascii="Book Antiqua" w:eastAsia="宋体" w:hAnsi="Book Antiqua" w:cs="宋体"/>
          <w:color w:val="000000"/>
        </w:rPr>
        <w:t> 2000; </w:t>
      </w:r>
      <w:r w:rsidRPr="00B37A0B">
        <w:rPr>
          <w:rFonts w:ascii="Book Antiqua" w:eastAsia="宋体" w:hAnsi="Book Antiqua" w:cs="宋体"/>
          <w:b/>
          <w:bCs/>
          <w:color w:val="000000"/>
        </w:rPr>
        <w:t>6</w:t>
      </w:r>
      <w:r w:rsidRPr="00B37A0B">
        <w:rPr>
          <w:rFonts w:ascii="Book Antiqua" w:eastAsia="宋体" w:hAnsi="Book Antiqua" w:cs="宋体"/>
          <w:color w:val="000000"/>
        </w:rPr>
        <w:t>: 271-277 [PMID: 10700228 DOI: 10.1038/73119</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35 </w:t>
      </w:r>
      <w:r w:rsidRPr="00B37A0B">
        <w:rPr>
          <w:rFonts w:ascii="Book Antiqua" w:eastAsia="宋体" w:hAnsi="Book Antiqua" w:cs="宋体"/>
          <w:b/>
          <w:bCs/>
          <w:color w:val="000000"/>
        </w:rPr>
        <w:t>Eriksson PS</w:t>
      </w:r>
      <w:r w:rsidRPr="00B37A0B">
        <w:rPr>
          <w:rFonts w:ascii="Book Antiqua" w:eastAsia="宋体" w:hAnsi="Book Antiqua" w:cs="宋体"/>
          <w:color w:val="000000"/>
        </w:rPr>
        <w:t>, Perfilieva E, Björk-Eriksson T, Alborn AM, Nordborg C, Peterson DA, Gage FH. Neurogenesis in the adult human hippocampus. </w:t>
      </w:r>
      <w:r w:rsidRPr="00B37A0B">
        <w:rPr>
          <w:rFonts w:ascii="Book Antiqua" w:eastAsia="宋体" w:hAnsi="Book Antiqua" w:cs="宋体"/>
          <w:i/>
          <w:iCs/>
          <w:color w:val="000000"/>
        </w:rPr>
        <w:t>Nat Med</w:t>
      </w:r>
      <w:r w:rsidRPr="00B37A0B">
        <w:rPr>
          <w:rFonts w:ascii="Book Antiqua" w:eastAsia="宋体" w:hAnsi="Book Antiqua" w:cs="宋体"/>
          <w:color w:val="000000"/>
        </w:rPr>
        <w:t> 1998; </w:t>
      </w:r>
      <w:r w:rsidRPr="00B37A0B">
        <w:rPr>
          <w:rFonts w:ascii="Book Antiqua" w:eastAsia="宋体" w:hAnsi="Book Antiqua" w:cs="宋体"/>
          <w:b/>
          <w:bCs/>
          <w:color w:val="000000"/>
        </w:rPr>
        <w:t>4</w:t>
      </w:r>
      <w:r w:rsidRPr="00B37A0B">
        <w:rPr>
          <w:rFonts w:ascii="Book Antiqua" w:eastAsia="宋体" w:hAnsi="Book Antiqua" w:cs="宋体"/>
          <w:color w:val="000000"/>
        </w:rPr>
        <w:t>: 1313-1317 [PMID: 9809557 DOI: 10.1038/3305</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36 </w:t>
      </w:r>
      <w:r w:rsidRPr="00B37A0B">
        <w:rPr>
          <w:rFonts w:ascii="Book Antiqua" w:eastAsia="宋体" w:hAnsi="Book Antiqua" w:cs="宋体"/>
          <w:b/>
          <w:bCs/>
          <w:color w:val="000000"/>
        </w:rPr>
        <w:t>Kornack DR</w:t>
      </w:r>
      <w:r w:rsidRPr="00B37A0B">
        <w:rPr>
          <w:rFonts w:ascii="Book Antiqua" w:eastAsia="宋体" w:hAnsi="Book Antiqua" w:cs="宋体"/>
          <w:color w:val="000000"/>
        </w:rPr>
        <w:t>, Rakic P. Continuation of neurogenesis in the hippocampus of the adult macaque monkey. </w:t>
      </w:r>
      <w:r w:rsidRPr="00B37A0B">
        <w:rPr>
          <w:rFonts w:ascii="Book Antiqua" w:eastAsia="宋体" w:hAnsi="Book Antiqua" w:cs="宋体"/>
          <w:i/>
          <w:iCs/>
          <w:color w:val="000000"/>
        </w:rPr>
        <w:t>Proc Natl Acad Sci U S A</w:t>
      </w:r>
      <w:r w:rsidRPr="00B37A0B">
        <w:rPr>
          <w:rFonts w:ascii="Book Antiqua" w:eastAsia="宋体" w:hAnsi="Book Antiqua" w:cs="宋体"/>
          <w:color w:val="000000"/>
        </w:rPr>
        <w:t> 1999; </w:t>
      </w:r>
      <w:r w:rsidRPr="00B37A0B">
        <w:rPr>
          <w:rFonts w:ascii="Book Antiqua" w:eastAsia="宋体" w:hAnsi="Book Antiqua" w:cs="宋体"/>
          <w:b/>
          <w:bCs/>
          <w:color w:val="000000"/>
        </w:rPr>
        <w:t>96</w:t>
      </w:r>
      <w:r w:rsidRPr="00B37A0B">
        <w:rPr>
          <w:rFonts w:ascii="Book Antiqua" w:eastAsia="宋体" w:hAnsi="Book Antiqua" w:cs="宋体"/>
          <w:color w:val="000000"/>
        </w:rPr>
        <w:t>: 5768-5773 [PMID: 10318959]</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37 </w:t>
      </w:r>
      <w:r w:rsidRPr="00B37A0B">
        <w:rPr>
          <w:rFonts w:ascii="Book Antiqua" w:eastAsia="宋体" w:hAnsi="Book Antiqua" w:cs="宋体"/>
          <w:b/>
          <w:bCs/>
          <w:color w:val="000000"/>
        </w:rPr>
        <w:t>Gould E</w:t>
      </w:r>
      <w:r w:rsidRPr="00B37A0B">
        <w:rPr>
          <w:rFonts w:ascii="Book Antiqua" w:eastAsia="宋体" w:hAnsi="Book Antiqua" w:cs="宋体"/>
          <w:color w:val="000000"/>
        </w:rPr>
        <w:t>, Tanapat P, McEwen BS, Flügge G, Fuchs E. Proliferation of granule cell precursors in the dentate gyrus of adult monkeys is diminished by stress. </w:t>
      </w:r>
      <w:r w:rsidRPr="00B37A0B">
        <w:rPr>
          <w:rFonts w:ascii="Book Antiqua" w:eastAsia="宋体" w:hAnsi="Book Antiqua" w:cs="宋体"/>
          <w:i/>
          <w:iCs/>
          <w:color w:val="000000"/>
        </w:rPr>
        <w:t>Proc Natl Acad Sci U S A</w:t>
      </w:r>
      <w:r w:rsidRPr="00B37A0B">
        <w:rPr>
          <w:rFonts w:ascii="Book Antiqua" w:eastAsia="宋体" w:hAnsi="Book Antiqua" w:cs="宋体"/>
          <w:color w:val="000000"/>
        </w:rPr>
        <w:t> 1998; </w:t>
      </w:r>
      <w:r w:rsidRPr="00B37A0B">
        <w:rPr>
          <w:rFonts w:ascii="Book Antiqua" w:eastAsia="宋体" w:hAnsi="Book Antiqua" w:cs="宋体"/>
          <w:b/>
          <w:bCs/>
          <w:color w:val="000000"/>
        </w:rPr>
        <w:t>95</w:t>
      </w:r>
      <w:r w:rsidRPr="00B37A0B">
        <w:rPr>
          <w:rFonts w:ascii="Book Antiqua" w:eastAsia="宋体" w:hAnsi="Book Antiqua" w:cs="宋体"/>
          <w:color w:val="000000"/>
        </w:rPr>
        <w:t>: 3168-3171 [PMID: 9501234]</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38 </w:t>
      </w:r>
      <w:r w:rsidRPr="00B37A0B">
        <w:rPr>
          <w:rFonts w:ascii="Book Antiqua" w:eastAsia="宋体" w:hAnsi="Book Antiqua" w:cs="宋体"/>
          <w:b/>
          <w:bCs/>
          <w:color w:val="000000"/>
        </w:rPr>
        <w:t>Kornack DR</w:t>
      </w:r>
      <w:r w:rsidRPr="00B37A0B">
        <w:rPr>
          <w:rFonts w:ascii="Book Antiqua" w:eastAsia="宋体" w:hAnsi="Book Antiqua" w:cs="宋体"/>
          <w:color w:val="000000"/>
        </w:rPr>
        <w:t>, Rakic P. The generation, migration, and differentiation of olfactory neurons in the adult primate brain. </w:t>
      </w:r>
      <w:r w:rsidRPr="00B37A0B">
        <w:rPr>
          <w:rFonts w:ascii="Book Antiqua" w:eastAsia="宋体" w:hAnsi="Book Antiqua" w:cs="宋体"/>
          <w:i/>
          <w:iCs/>
          <w:color w:val="000000"/>
        </w:rPr>
        <w:t>Proc Natl Acad Sci U S A</w:t>
      </w:r>
      <w:r w:rsidRPr="00B37A0B">
        <w:rPr>
          <w:rFonts w:ascii="Book Antiqua" w:eastAsia="宋体" w:hAnsi="Book Antiqua" w:cs="宋体"/>
          <w:color w:val="000000"/>
        </w:rPr>
        <w:t> 2001; </w:t>
      </w:r>
      <w:r w:rsidRPr="00B37A0B">
        <w:rPr>
          <w:rFonts w:ascii="Book Antiqua" w:eastAsia="宋体" w:hAnsi="Book Antiqua" w:cs="宋体"/>
          <w:b/>
          <w:bCs/>
          <w:color w:val="000000"/>
        </w:rPr>
        <w:t>98</w:t>
      </w:r>
      <w:r w:rsidRPr="00B37A0B">
        <w:rPr>
          <w:rFonts w:ascii="Book Antiqua" w:eastAsia="宋体" w:hAnsi="Book Antiqua" w:cs="宋体"/>
          <w:color w:val="000000"/>
        </w:rPr>
        <w:t>: 4752-4757 [PMID: 11296302 DOI: 10.1073/pnas.081074998</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39 </w:t>
      </w:r>
      <w:r w:rsidRPr="00B37A0B">
        <w:rPr>
          <w:rFonts w:ascii="Book Antiqua" w:eastAsia="宋体" w:hAnsi="Book Antiqua" w:cs="宋体"/>
          <w:b/>
          <w:bCs/>
          <w:color w:val="000000"/>
        </w:rPr>
        <w:t>Pencea V</w:t>
      </w:r>
      <w:r w:rsidRPr="00B37A0B">
        <w:rPr>
          <w:rFonts w:ascii="Book Antiqua" w:eastAsia="宋体" w:hAnsi="Book Antiqua" w:cs="宋体"/>
          <w:color w:val="000000"/>
        </w:rPr>
        <w:t>, Bingaman KD, Freedman LJ, Luskin MB. Neurogenesis in the subventricular zone and rostral migratory stream of the neonatal and adult primate forebrain. </w:t>
      </w:r>
      <w:r w:rsidRPr="00B37A0B">
        <w:rPr>
          <w:rFonts w:ascii="Book Antiqua" w:eastAsia="宋体" w:hAnsi="Book Antiqua" w:cs="宋体"/>
          <w:i/>
          <w:iCs/>
          <w:color w:val="000000"/>
        </w:rPr>
        <w:t>Exp Neurol</w:t>
      </w:r>
      <w:r w:rsidRPr="00B37A0B">
        <w:rPr>
          <w:rFonts w:ascii="Book Antiqua" w:eastAsia="宋体" w:hAnsi="Book Antiqua" w:cs="宋体"/>
          <w:color w:val="000000"/>
        </w:rPr>
        <w:t> 2001; </w:t>
      </w:r>
      <w:r w:rsidRPr="00B37A0B">
        <w:rPr>
          <w:rFonts w:ascii="Book Antiqua" w:eastAsia="宋体" w:hAnsi="Book Antiqua" w:cs="宋体"/>
          <w:b/>
          <w:bCs/>
          <w:color w:val="000000"/>
        </w:rPr>
        <w:t>172</w:t>
      </w:r>
      <w:r w:rsidRPr="00B37A0B">
        <w:rPr>
          <w:rFonts w:ascii="Book Antiqua" w:eastAsia="宋体" w:hAnsi="Book Antiqua" w:cs="宋体"/>
          <w:color w:val="000000"/>
        </w:rPr>
        <w:t>: 1-16 [PMID: 11681836 DOI: 10.1006/exnr.2001.7768</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40 </w:t>
      </w:r>
      <w:r w:rsidRPr="00B37A0B">
        <w:rPr>
          <w:rFonts w:ascii="Book Antiqua" w:eastAsia="宋体" w:hAnsi="Book Antiqua" w:cs="宋体"/>
          <w:b/>
          <w:bCs/>
          <w:color w:val="000000"/>
        </w:rPr>
        <w:t>Doetsch F</w:t>
      </w:r>
      <w:r w:rsidRPr="00B37A0B">
        <w:rPr>
          <w:rFonts w:ascii="Book Antiqua" w:eastAsia="宋体" w:hAnsi="Book Antiqua" w:cs="宋体"/>
          <w:color w:val="000000"/>
        </w:rPr>
        <w:t>, Alvarez-Buylla A. Network of tangential pathways for neuronal migration in adult mammalian brain. </w:t>
      </w:r>
      <w:r w:rsidRPr="00B37A0B">
        <w:rPr>
          <w:rFonts w:ascii="Book Antiqua" w:eastAsia="宋体" w:hAnsi="Book Antiqua" w:cs="宋体"/>
          <w:i/>
          <w:iCs/>
          <w:color w:val="000000"/>
        </w:rPr>
        <w:t>Proc Natl Acad Sci U S A</w:t>
      </w:r>
      <w:r w:rsidRPr="00B37A0B">
        <w:rPr>
          <w:rFonts w:ascii="Book Antiqua" w:eastAsia="宋体" w:hAnsi="Book Antiqua" w:cs="宋体"/>
          <w:color w:val="000000"/>
        </w:rPr>
        <w:t> 1996; </w:t>
      </w:r>
      <w:r w:rsidRPr="00B37A0B">
        <w:rPr>
          <w:rFonts w:ascii="Book Antiqua" w:eastAsia="宋体" w:hAnsi="Book Antiqua" w:cs="宋体"/>
          <w:b/>
          <w:bCs/>
          <w:color w:val="000000"/>
        </w:rPr>
        <w:t>93</w:t>
      </w:r>
      <w:r w:rsidRPr="00B37A0B">
        <w:rPr>
          <w:rFonts w:ascii="Book Antiqua" w:eastAsia="宋体" w:hAnsi="Book Antiqua" w:cs="宋体"/>
          <w:color w:val="000000"/>
        </w:rPr>
        <w:t>: 14895-14900 [PMID: 8962152]</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41 </w:t>
      </w:r>
      <w:r w:rsidRPr="00B37A0B">
        <w:rPr>
          <w:rFonts w:ascii="Book Antiqua" w:eastAsia="宋体" w:hAnsi="Book Antiqua" w:cs="宋体"/>
          <w:b/>
          <w:bCs/>
          <w:color w:val="000000"/>
        </w:rPr>
        <w:t>Sanai N</w:t>
      </w:r>
      <w:r w:rsidRPr="00B37A0B">
        <w:rPr>
          <w:rFonts w:ascii="Book Antiqua" w:eastAsia="宋体" w:hAnsi="Book Antiqua" w:cs="宋体"/>
          <w:color w:val="000000"/>
        </w:rPr>
        <w:t>, Berger MS, Garcia-Verdugo JM, Alvarez-Buylla A. Comment on "Human neuroblasts migrate to the olfactory bulb via a lateral ventricular extension". </w:t>
      </w:r>
      <w:r w:rsidRPr="00B37A0B">
        <w:rPr>
          <w:rFonts w:ascii="Book Antiqua" w:eastAsia="宋体" w:hAnsi="Book Antiqua" w:cs="宋体"/>
          <w:i/>
          <w:iCs/>
          <w:color w:val="000000"/>
        </w:rPr>
        <w:t>Science</w:t>
      </w:r>
      <w:r w:rsidRPr="00B37A0B">
        <w:rPr>
          <w:rFonts w:ascii="Book Antiqua" w:eastAsia="宋体" w:hAnsi="Book Antiqua" w:cs="宋体"/>
          <w:color w:val="000000"/>
        </w:rPr>
        <w:t> 2007; </w:t>
      </w:r>
      <w:r w:rsidRPr="00B37A0B">
        <w:rPr>
          <w:rFonts w:ascii="Book Antiqua" w:eastAsia="宋体" w:hAnsi="Book Antiqua" w:cs="宋体"/>
          <w:b/>
          <w:bCs/>
          <w:color w:val="000000"/>
        </w:rPr>
        <w:t>318</w:t>
      </w:r>
      <w:r w:rsidRPr="00B37A0B">
        <w:rPr>
          <w:rFonts w:ascii="Book Antiqua" w:eastAsia="宋体" w:hAnsi="Book Antiqua" w:cs="宋体"/>
          <w:color w:val="000000"/>
        </w:rPr>
        <w:t>: 393; author reply 393 [PMID: 17947566 DOI: 10.1126/science.1145011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42 </w:t>
      </w:r>
      <w:r w:rsidRPr="00B37A0B">
        <w:rPr>
          <w:rFonts w:ascii="Book Antiqua" w:eastAsia="宋体" w:hAnsi="Book Antiqua" w:cs="宋体"/>
          <w:b/>
          <w:bCs/>
          <w:color w:val="000000"/>
        </w:rPr>
        <w:t>Sanai N</w:t>
      </w:r>
      <w:r w:rsidRPr="00B37A0B">
        <w:rPr>
          <w:rFonts w:ascii="Book Antiqua" w:eastAsia="宋体" w:hAnsi="Book Antiqua" w:cs="宋体"/>
          <w:color w:val="000000"/>
        </w:rPr>
        <w:t>, Nguyen T, Ihrie RA, Mirzadeh Z, Tsai HH, Wong M, Gupta N, Berger MS, Huang E, Garcia-Verdugo JM, Rowitch DH, Alvarez-Buylla A. Corridors of migrating neurons in the human brain and their decline during infancy. </w:t>
      </w:r>
      <w:r w:rsidRPr="00B37A0B">
        <w:rPr>
          <w:rFonts w:ascii="Book Antiqua" w:eastAsia="宋体" w:hAnsi="Book Antiqua" w:cs="宋体"/>
          <w:i/>
          <w:iCs/>
          <w:color w:val="000000"/>
        </w:rPr>
        <w:t>Nature</w:t>
      </w:r>
      <w:r w:rsidRPr="00B37A0B">
        <w:rPr>
          <w:rFonts w:ascii="Book Antiqua" w:eastAsia="宋体" w:hAnsi="Book Antiqua" w:cs="宋体"/>
          <w:color w:val="000000"/>
        </w:rPr>
        <w:t> 2011; </w:t>
      </w:r>
      <w:r w:rsidRPr="00B37A0B">
        <w:rPr>
          <w:rFonts w:ascii="Book Antiqua" w:eastAsia="宋体" w:hAnsi="Book Antiqua" w:cs="宋体"/>
          <w:b/>
          <w:bCs/>
          <w:color w:val="000000"/>
        </w:rPr>
        <w:t>478</w:t>
      </w:r>
      <w:r w:rsidRPr="00B37A0B">
        <w:rPr>
          <w:rFonts w:ascii="Book Antiqua" w:eastAsia="宋体" w:hAnsi="Book Antiqua" w:cs="宋体"/>
          <w:color w:val="000000"/>
        </w:rPr>
        <w:t>: 382-386 [PMID: 21964341 DOI: 10.1038/nature10487</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43 </w:t>
      </w:r>
      <w:r w:rsidRPr="00B37A0B">
        <w:rPr>
          <w:rFonts w:ascii="Book Antiqua" w:eastAsia="宋体" w:hAnsi="Book Antiqua" w:cs="宋体"/>
          <w:b/>
          <w:bCs/>
          <w:color w:val="000000"/>
        </w:rPr>
        <w:t>Wang C</w:t>
      </w:r>
      <w:r w:rsidRPr="00B37A0B">
        <w:rPr>
          <w:rFonts w:ascii="Book Antiqua" w:eastAsia="宋体" w:hAnsi="Book Antiqua" w:cs="宋体"/>
          <w:color w:val="000000"/>
        </w:rPr>
        <w:t>, Liu F, Liu YY, Zhao CH, You Y, Wang L, Zhang J, Wei B, Ma T, Zhang Q, Zhang Y, Chen R, Song H, Yang Z. Identification and characterization of neuroblasts in the subventricular zone and rostral migratory stream of the adult human brain. </w:t>
      </w:r>
      <w:r w:rsidRPr="00B37A0B">
        <w:rPr>
          <w:rFonts w:ascii="Book Antiqua" w:eastAsia="宋体" w:hAnsi="Book Antiqua" w:cs="宋体"/>
          <w:i/>
          <w:iCs/>
          <w:color w:val="000000"/>
        </w:rPr>
        <w:t>Cell Res</w:t>
      </w:r>
      <w:r w:rsidRPr="00B37A0B">
        <w:rPr>
          <w:rFonts w:ascii="Book Antiqua" w:eastAsia="宋体" w:hAnsi="Book Antiqua" w:cs="宋体"/>
          <w:color w:val="000000"/>
        </w:rPr>
        <w:t> 2011; </w:t>
      </w:r>
      <w:r w:rsidRPr="00B37A0B">
        <w:rPr>
          <w:rFonts w:ascii="Book Antiqua" w:eastAsia="宋体" w:hAnsi="Book Antiqua" w:cs="宋体"/>
          <w:b/>
          <w:bCs/>
          <w:color w:val="000000"/>
        </w:rPr>
        <w:t>21</w:t>
      </w:r>
      <w:r w:rsidRPr="00B37A0B">
        <w:rPr>
          <w:rFonts w:ascii="Book Antiqua" w:eastAsia="宋体" w:hAnsi="Book Antiqua" w:cs="宋体"/>
          <w:color w:val="000000"/>
        </w:rPr>
        <w:t>: 1534-1550 [PMID: 21577236 DOI: 10.1038/cr.2011.83</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44 </w:t>
      </w:r>
      <w:r w:rsidRPr="00B37A0B">
        <w:rPr>
          <w:rFonts w:ascii="Book Antiqua" w:eastAsia="宋体" w:hAnsi="Book Antiqua" w:cs="宋体"/>
          <w:b/>
          <w:bCs/>
          <w:color w:val="000000"/>
        </w:rPr>
        <w:t>Sanai N</w:t>
      </w:r>
      <w:r w:rsidRPr="00B37A0B">
        <w:rPr>
          <w:rFonts w:ascii="Book Antiqua" w:eastAsia="宋体" w:hAnsi="Book Antiqua" w:cs="宋体"/>
          <w:color w:val="000000"/>
        </w:rPr>
        <w:t>, Tramontin AD, Quiñones-Hinojosa A, Barbaro NM, Gupta N, Kunwar S, Lawton MT, McDermott MW, Parsa AT, Manuel-García Verdugo J, Berger MS, Alvarez-Buylla A. Unique astrocyte ribbon in adult human brain contains neural stem cells but lacks chain migration. </w:t>
      </w:r>
      <w:r w:rsidRPr="00B37A0B">
        <w:rPr>
          <w:rFonts w:ascii="Book Antiqua" w:eastAsia="宋体" w:hAnsi="Book Antiqua" w:cs="宋体"/>
          <w:i/>
          <w:iCs/>
          <w:color w:val="000000"/>
        </w:rPr>
        <w:t>Nature</w:t>
      </w:r>
      <w:r w:rsidRPr="00B37A0B">
        <w:rPr>
          <w:rFonts w:ascii="Book Antiqua" w:eastAsia="宋体" w:hAnsi="Book Antiqua" w:cs="宋体"/>
          <w:color w:val="000000"/>
        </w:rPr>
        <w:t> 2004; </w:t>
      </w:r>
      <w:r w:rsidRPr="00B37A0B">
        <w:rPr>
          <w:rFonts w:ascii="Book Antiqua" w:eastAsia="宋体" w:hAnsi="Book Antiqua" w:cs="宋体"/>
          <w:b/>
          <w:bCs/>
          <w:color w:val="000000"/>
        </w:rPr>
        <w:t>427</w:t>
      </w:r>
      <w:r w:rsidRPr="00B37A0B">
        <w:rPr>
          <w:rFonts w:ascii="Book Antiqua" w:eastAsia="宋体" w:hAnsi="Book Antiqua" w:cs="宋体"/>
          <w:color w:val="000000"/>
        </w:rPr>
        <w:t>: 740-744 [PMID: 14973487 DOI: 10.1038/nature02301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45 </w:t>
      </w:r>
      <w:r w:rsidRPr="00B37A0B">
        <w:rPr>
          <w:rFonts w:ascii="Book Antiqua" w:eastAsia="宋体" w:hAnsi="Book Antiqua" w:cs="宋体"/>
          <w:b/>
          <w:bCs/>
          <w:color w:val="000000"/>
        </w:rPr>
        <w:t>Hambardzumyan D</w:t>
      </w:r>
      <w:r w:rsidRPr="00B37A0B">
        <w:rPr>
          <w:rFonts w:ascii="Book Antiqua" w:eastAsia="宋体" w:hAnsi="Book Antiqua" w:cs="宋体"/>
          <w:color w:val="000000"/>
        </w:rPr>
        <w:t>, Parada LF, Holland EC, Charest A. Genetic modeling of gliomas in mice: new tools to tackle old problems. </w:t>
      </w:r>
      <w:r w:rsidRPr="00B37A0B">
        <w:rPr>
          <w:rFonts w:ascii="Book Antiqua" w:eastAsia="宋体" w:hAnsi="Book Antiqua" w:cs="宋体"/>
          <w:i/>
          <w:iCs/>
          <w:color w:val="000000"/>
        </w:rPr>
        <w:t>Glia</w:t>
      </w:r>
      <w:r w:rsidRPr="00B37A0B">
        <w:rPr>
          <w:rFonts w:ascii="Book Antiqua" w:eastAsia="宋体" w:hAnsi="Book Antiqua" w:cs="宋体"/>
          <w:color w:val="000000"/>
        </w:rPr>
        <w:t> 2011; </w:t>
      </w:r>
      <w:r w:rsidRPr="00B37A0B">
        <w:rPr>
          <w:rFonts w:ascii="Book Antiqua" w:eastAsia="宋体" w:hAnsi="Book Antiqua" w:cs="宋体"/>
          <w:b/>
          <w:bCs/>
          <w:color w:val="000000"/>
        </w:rPr>
        <w:t>59</w:t>
      </w:r>
      <w:r w:rsidRPr="00B37A0B">
        <w:rPr>
          <w:rFonts w:ascii="Book Antiqua" w:eastAsia="宋体" w:hAnsi="Book Antiqua" w:cs="宋体"/>
          <w:color w:val="000000"/>
        </w:rPr>
        <w:t>: 1155-1168 [PMID: 21305617 DOI: 10.1002/glia.21142</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46 </w:t>
      </w:r>
      <w:r w:rsidRPr="00B37A0B">
        <w:rPr>
          <w:rFonts w:ascii="Book Antiqua" w:eastAsia="宋体" w:hAnsi="Book Antiqua" w:cs="宋体"/>
          <w:b/>
          <w:bCs/>
          <w:color w:val="000000"/>
        </w:rPr>
        <w:t>Lee J</w:t>
      </w:r>
      <w:r w:rsidRPr="00B37A0B">
        <w:rPr>
          <w:rFonts w:ascii="Book Antiqua" w:eastAsia="宋体" w:hAnsi="Book Antiqua" w:cs="宋体"/>
          <w:color w:val="000000"/>
        </w:rPr>
        <w:t>, Kotliarova S, Kotliarov Y, Li A, Su Q, Donin NM, Pastorino S, Purow BW, Christopher N, Zhang W, Park JK, Fine HA. Tumor stem cells derived from glioblastomas cultured in bFGF and EGF more closely mirror the phenotype and genotype of primary tumors than do serum-cultured cell lines. </w:t>
      </w:r>
      <w:r w:rsidRPr="00B37A0B">
        <w:rPr>
          <w:rFonts w:ascii="Book Antiqua" w:eastAsia="宋体" w:hAnsi="Book Antiqua" w:cs="宋体"/>
          <w:i/>
          <w:iCs/>
          <w:color w:val="000000"/>
        </w:rPr>
        <w:t>Cancer Cell</w:t>
      </w:r>
      <w:r w:rsidRPr="00B37A0B">
        <w:rPr>
          <w:rFonts w:ascii="Book Antiqua" w:eastAsia="宋体" w:hAnsi="Book Antiqua" w:cs="宋体"/>
          <w:color w:val="000000"/>
        </w:rPr>
        <w:t> 2006; </w:t>
      </w:r>
      <w:r w:rsidRPr="00B37A0B">
        <w:rPr>
          <w:rFonts w:ascii="Book Antiqua" w:eastAsia="宋体" w:hAnsi="Book Antiqua" w:cs="宋体"/>
          <w:b/>
          <w:bCs/>
          <w:color w:val="000000"/>
        </w:rPr>
        <w:t>9</w:t>
      </w:r>
      <w:r w:rsidRPr="00B37A0B">
        <w:rPr>
          <w:rFonts w:ascii="Book Antiqua" w:eastAsia="宋体" w:hAnsi="Book Antiqua" w:cs="宋体"/>
          <w:color w:val="000000"/>
        </w:rPr>
        <w:t>: 391-403 [PMID: 16697959 DOI: 10.1016/j.ccr.2006.03.030</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47 </w:t>
      </w:r>
      <w:r w:rsidRPr="00B37A0B">
        <w:rPr>
          <w:rFonts w:ascii="Book Antiqua" w:eastAsia="宋体" w:hAnsi="Book Antiqua" w:cs="宋体"/>
          <w:b/>
          <w:bCs/>
          <w:color w:val="000000"/>
        </w:rPr>
        <w:t>Shimizu F</w:t>
      </w:r>
      <w:r w:rsidRPr="00B37A0B">
        <w:rPr>
          <w:rFonts w:ascii="Book Antiqua" w:eastAsia="宋体" w:hAnsi="Book Antiqua" w:cs="宋体"/>
          <w:color w:val="000000"/>
        </w:rPr>
        <w:t>, Hovinga KE, Metzner M, Soulet D, Tabar V. Organotypic explant culture of glioblastoma multiforme and subsequent single-cell suspension. </w:t>
      </w:r>
      <w:r w:rsidRPr="00B37A0B">
        <w:rPr>
          <w:rFonts w:ascii="Book Antiqua" w:eastAsia="宋体" w:hAnsi="Book Antiqua" w:cs="宋体"/>
          <w:i/>
          <w:iCs/>
          <w:color w:val="000000"/>
        </w:rPr>
        <w:t>Curr Protoc Stem Cell Biol</w:t>
      </w:r>
      <w:r w:rsidRPr="00B37A0B">
        <w:rPr>
          <w:rFonts w:ascii="Book Antiqua" w:eastAsia="宋体" w:hAnsi="Book Antiqua" w:cs="宋体"/>
          <w:color w:val="000000"/>
        </w:rPr>
        <w:t> 2011; </w:t>
      </w:r>
      <w:r w:rsidRPr="00B37A0B">
        <w:rPr>
          <w:rFonts w:ascii="Book Antiqua" w:eastAsia="宋体" w:hAnsi="Book Antiqua" w:cs="宋体"/>
          <w:bCs/>
          <w:color w:val="000000"/>
        </w:rPr>
        <w:t>Chapter 3</w:t>
      </w:r>
      <w:r w:rsidRPr="00B37A0B">
        <w:rPr>
          <w:rFonts w:ascii="Book Antiqua" w:eastAsia="宋体" w:hAnsi="Book Antiqua" w:cs="宋体"/>
          <w:color w:val="000000"/>
        </w:rPr>
        <w:t>: Unit3.5 [PMID: 22135084 DOI: 10.1002/9780470151808.sc0305s19</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48 </w:t>
      </w:r>
      <w:r w:rsidRPr="00B37A0B">
        <w:rPr>
          <w:rFonts w:ascii="Book Antiqua" w:eastAsia="宋体" w:hAnsi="Book Antiqua" w:cs="宋体"/>
          <w:b/>
          <w:bCs/>
          <w:color w:val="000000"/>
        </w:rPr>
        <w:t>de Almeida Sassi F</w:t>
      </w:r>
      <w:r w:rsidRPr="00B37A0B">
        <w:rPr>
          <w:rFonts w:ascii="Book Antiqua" w:eastAsia="宋体" w:hAnsi="Book Antiqua" w:cs="宋体"/>
          <w:color w:val="000000"/>
        </w:rPr>
        <w:t>, Lunardi Brunetto A, Schwartsmann G, Roesler R, Abujamra AL. Glioma revisited: from neurogenesis and cancer stem cells to the epigenetic regulation of the niche. </w:t>
      </w:r>
      <w:r w:rsidRPr="00B37A0B">
        <w:rPr>
          <w:rFonts w:ascii="Book Antiqua" w:eastAsia="宋体" w:hAnsi="Book Antiqua" w:cs="宋体"/>
          <w:i/>
          <w:iCs/>
          <w:color w:val="000000"/>
        </w:rPr>
        <w:t>J Oncol</w:t>
      </w:r>
      <w:r w:rsidRPr="00B37A0B">
        <w:rPr>
          <w:rFonts w:ascii="Book Antiqua" w:eastAsia="宋体" w:hAnsi="Book Antiqua" w:cs="宋体"/>
          <w:color w:val="000000"/>
        </w:rPr>
        <w:t> 2012; </w:t>
      </w:r>
      <w:r w:rsidRPr="00B37A0B">
        <w:rPr>
          <w:rFonts w:ascii="Book Antiqua" w:eastAsia="宋体" w:hAnsi="Book Antiqua" w:cs="宋体"/>
          <w:b/>
          <w:bCs/>
          <w:color w:val="000000"/>
        </w:rPr>
        <w:t>2012</w:t>
      </w:r>
      <w:r w:rsidRPr="00B37A0B">
        <w:rPr>
          <w:rFonts w:ascii="Book Antiqua" w:eastAsia="宋体" w:hAnsi="Book Antiqua" w:cs="宋体"/>
          <w:color w:val="000000"/>
        </w:rPr>
        <w:t>: 537861 [PMID: 22973309 DOI: 10.1155/2012/537861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49 </w:t>
      </w:r>
      <w:r w:rsidRPr="00B37A0B">
        <w:rPr>
          <w:rFonts w:ascii="Book Antiqua" w:eastAsia="宋体" w:hAnsi="Book Antiqua" w:cs="宋体"/>
          <w:b/>
          <w:bCs/>
          <w:color w:val="000000"/>
        </w:rPr>
        <w:t>Wee B</w:t>
      </w:r>
      <w:r w:rsidRPr="00B37A0B">
        <w:rPr>
          <w:rFonts w:ascii="Book Antiqua" w:eastAsia="宋体" w:hAnsi="Book Antiqua" w:cs="宋体"/>
          <w:color w:val="000000"/>
        </w:rPr>
        <w:t>, Charles N, Holland EC. Animal models to study cancer-initiating cells from glioblastoma. </w:t>
      </w:r>
      <w:r w:rsidRPr="00B37A0B">
        <w:rPr>
          <w:rFonts w:ascii="Book Antiqua" w:eastAsia="宋体" w:hAnsi="Book Antiqua" w:cs="宋体"/>
          <w:i/>
          <w:iCs/>
          <w:color w:val="000000"/>
        </w:rPr>
        <w:t>Front Biosci (Landmark Ed)</w:t>
      </w:r>
      <w:r w:rsidRPr="00B37A0B">
        <w:rPr>
          <w:rFonts w:ascii="Book Antiqua" w:eastAsia="宋体" w:hAnsi="Book Antiqua" w:cs="宋体"/>
          <w:color w:val="000000"/>
        </w:rPr>
        <w:t> 2011; </w:t>
      </w:r>
      <w:r w:rsidRPr="00B37A0B">
        <w:rPr>
          <w:rFonts w:ascii="Book Antiqua" w:eastAsia="宋体" w:hAnsi="Book Antiqua" w:cs="宋体"/>
          <w:b/>
          <w:bCs/>
          <w:color w:val="000000"/>
        </w:rPr>
        <w:t>16</w:t>
      </w:r>
      <w:r w:rsidRPr="00B37A0B">
        <w:rPr>
          <w:rFonts w:ascii="Book Antiqua" w:eastAsia="宋体" w:hAnsi="Book Antiqua" w:cs="宋体"/>
          <w:color w:val="000000"/>
        </w:rPr>
        <w:t>: 2243-2258 [PMID: 21622174]</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50 </w:t>
      </w:r>
      <w:r w:rsidRPr="00B37A0B">
        <w:rPr>
          <w:rFonts w:ascii="Book Antiqua" w:eastAsia="宋体" w:hAnsi="Book Antiqua" w:cs="宋体"/>
          <w:b/>
          <w:bCs/>
          <w:color w:val="000000"/>
        </w:rPr>
        <w:t>Holland EC</w:t>
      </w:r>
      <w:r w:rsidRPr="00B37A0B">
        <w:rPr>
          <w:rFonts w:ascii="Book Antiqua" w:eastAsia="宋体" w:hAnsi="Book Antiqua" w:cs="宋体"/>
          <w:color w:val="000000"/>
        </w:rPr>
        <w:t>, Celestino J, Dai C, Schaefer L, Sawaya RE, Fuller GN. Combined activation of Ras and Akt in neural progenitors induces glioblastoma formation in mice. </w:t>
      </w:r>
      <w:r w:rsidRPr="00B37A0B">
        <w:rPr>
          <w:rFonts w:ascii="Book Antiqua" w:eastAsia="宋体" w:hAnsi="Book Antiqua" w:cs="宋体"/>
          <w:i/>
          <w:iCs/>
          <w:color w:val="000000"/>
        </w:rPr>
        <w:t>Nat Genet</w:t>
      </w:r>
      <w:r w:rsidRPr="00B37A0B">
        <w:rPr>
          <w:rFonts w:ascii="Book Antiqua" w:eastAsia="宋体" w:hAnsi="Book Antiqua" w:cs="宋体"/>
          <w:color w:val="000000"/>
        </w:rPr>
        <w:t> 2000; </w:t>
      </w:r>
      <w:r w:rsidRPr="00B37A0B">
        <w:rPr>
          <w:rFonts w:ascii="Book Antiqua" w:eastAsia="宋体" w:hAnsi="Book Antiqua" w:cs="宋体"/>
          <w:b/>
          <w:bCs/>
          <w:color w:val="000000"/>
        </w:rPr>
        <w:t>25</w:t>
      </w:r>
      <w:r w:rsidRPr="00B37A0B">
        <w:rPr>
          <w:rFonts w:ascii="Book Antiqua" w:eastAsia="宋体" w:hAnsi="Book Antiqua" w:cs="宋体"/>
          <w:color w:val="000000"/>
        </w:rPr>
        <w:t>: 55-57 [PMID: 10802656 DOI: 10.1038/75596</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51 </w:t>
      </w:r>
      <w:r w:rsidRPr="00B37A0B">
        <w:rPr>
          <w:rFonts w:ascii="Book Antiqua" w:eastAsia="宋体" w:hAnsi="Book Antiqua" w:cs="宋体"/>
          <w:b/>
          <w:bCs/>
          <w:color w:val="000000"/>
        </w:rPr>
        <w:t>Holland EC</w:t>
      </w:r>
      <w:r w:rsidRPr="00B37A0B">
        <w:rPr>
          <w:rFonts w:ascii="Book Antiqua" w:eastAsia="宋体" w:hAnsi="Book Antiqua" w:cs="宋体"/>
          <w:color w:val="000000"/>
        </w:rPr>
        <w:t>, Varmus HE. Basic fibroblast growth factor induces cell migration and proliferation after glia-specific gene transfer in mice. </w:t>
      </w:r>
      <w:r w:rsidRPr="00B37A0B">
        <w:rPr>
          <w:rFonts w:ascii="Book Antiqua" w:eastAsia="宋体" w:hAnsi="Book Antiqua" w:cs="宋体"/>
          <w:i/>
          <w:iCs/>
          <w:color w:val="000000"/>
        </w:rPr>
        <w:t>Proc Natl Acad Sci U S A</w:t>
      </w:r>
      <w:r w:rsidRPr="00B37A0B">
        <w:rPr>
          <w:rFonts w:ascii="Book Antiqua" w:eastAsia="宋体" w:hAnsi="Book Antiqua" w:cs="宋体"/>
          <w:color w:val="000000"/>
        </w:rPr>
        <w:t> 1998; </w:t>
      </w:r>
      <w:r w:rsidRPr="00B37A0B">
        <w:rPr>
          <w:rFonts w:ascii="Book Antiqua" w:eastAsia="宋体" w:hAnsi="Book Antiqua" w:cs="宋体"/>
          <w:b/>
          <w:bCs/>
          <w:color w:val="000000"/>
        </w:rPr>
        <w:t>95</w:t>
      </w:r>
      <w:r w:rsidRPr="00B37A0B">
        <w:rPr>
          <w:rFonts w:ascii="Book Antiqua" w:eastAsia="宋体" w:hAnsi="Book Antiqua" w:cs="宋体"/>
          <w:color w:val="000000"/>
        </w:rPr>
        <w:t>: 1218-1223 [PMID: 9448312]</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52 </w:t>
      </w:r>
      <w:r w:rsidRPr="00B37A0B">
        <w:rPr>
          <w:rFonts w:ascii="Book Antiqua" w:eastAsia="宋体" w:hAnsi="Book Antiqua" w:cs="宋体"/>
          <w:b/>
          <w:bCs/>
          <w:color w:val="000000"/>
        </w:rPr>
        <w:t>Alcantara Llaguno S</w:t>
      </w:r>
      <w:r w:rsidRPr="00B37A0B">
        <w:rPr>
          <w:rFonts w:ascii="Book Antiqua" w:eastAsia="宋体" w:hAnsi="Book Antiqua" w:cs="宋体"/>
          <w:color w:val="000000"/>
        </w:rPr>
        <w:t>, Chen J, Kwon CH, Jackson EL, Li Y, Burns DK, Alvarez-Buylla A, Parada LF. Malignant astrocytomas originate from neural stem/progenitor cells in a somatic tumor suppressor mouse model. </w:t>
      </w:r>
      <w:r w:rsidRPr="00B37A0B">
        <w:rPr>
          <w:rFonts w:ascii="Book Antiqua" w:eastAsia="宋体" w:hAnsi="Book Antiqua" w:cs="宋体"/>
          <w:i/>
          <w:iCs/>
          <w:color w:val="000000"/>
        </w:rPr>
        <w:t>Cancer Cell</w:t>
      </w:r>
      <w:r w:rsidRPr="00B37A0B">
        <w:rPr>
          <w:rFonts w:ascii="Book Antiqua" w:eastAsia="宋体" w:hAnsi="Book Antiqua" w:cs="宋体"/>
          <w:color w:val="000000"/>
        </w:rPr>
        <w:t> 2009; </w:t>
      </w:r>
      <w:r w:rsidRPr="00B37A0B">
        <w:rPr>
          <w:rFonts w:ascii="Book Antiqua" w:eastAsia="宋体" w:hAnsi="Book Antiqua" w:cs="宋体"/>
          <w:b/>
          <w:bCs/>
          <w:color w:val="000000"/>
        </w:rPr>
        <w:t>15</w:t>
      </w:r>
      <w:r w:rsidRPr="00B37A0B">
        <w:rPr>
          <w:rFonts w:ascii="Book Antiqua" w:eastAsia="宋体" w:hAnsi="Book Antiqua" w:cs="宋体"/>
          <w:color w:val="000000"/>
        </w:rPr>
        <w:t>: 45-56 [PMID: 19111880 DOI: 10.1016/j.ccr.2008.12.006</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53 </w:t>
      </w:r>
      <w:r w:rsidRPr="00B37A0B">
        <w:rPr>
          <w:rFonts w:ascii="Book Antiqua" w:eastAsia="宋体" w:hAnsi="Book Antiqua" w:cs="宋体"/>
          <w:b/>
          <w:bCs/>
          <w:color w:val="000000"/>
        </w:rPr>
        <w:t>Wang Y</w:t>
      </w:r>
      <w:r w:rsidRPr="00B37A0B">
        <w:rPr>
          <w:rFonts w:ascii="Book Antiqua" w:eastAsia="宋体" w:hAnsi="Book Antiqua" w:cs="宋体"/>
          <w:color w:val="000000"/>
        </w:rPr>
        <w:t>, Yang J, Zheng H, Tomasek GJ, Zhang P, McKeever PE, Lee EY, Zhu Y. Expression of mutant p53 proteins implicates a lineage relationship between neural stem cells and malignant astrocytic glioma in a murine model. </w:t>
      </w:r>
      <w:r w:rsidRPr="00B37A0B">
        <w:rPr>
          <w:rFonts w:ascii="Book Antiqua" w:eastAsia="宋体" w:hAnsi="Book Antiqua" w:cs="宋体"/>
          <w:i/>
          <w:iCs/>
          <w:color w:val="000000"/>
        </w:rPr>
        <w:t>Cancer Cell</w:t>
      </w:r>
      <w:r w:rsidRPr="00B37A0B">
        <w:rPr>
          <w:rFonts w:ascii="Book Antiqua" w:eastAsia="宋体" w:hAnsi="Book Antiqua" w:cs="宋体"/>
          <w:color w:val="000000"/>
        </w:rPr>
        <w:t> 2009; </w:t>
      </w:r>
      <w:r w:rsidRPr="00B37A0B">
        <w:rPr>
          <w:rFonts w:ascii="Book Antiqua" w:eastAsia="宋体" w:hAnsi="Book Antiqua" w:cs="宋体"/>
          <w:b/>
          <w:bCs/>
          <w:color w:val="000000"/>
        </w:rPr>
        <w:t>15</w:t>
      </w:r>
      <w:r w:rsidRPr="00B37A0B">
        <w:rPr>
          <w:rFonts w:ascii="Book Antiqua" w:eastAsia="宋体" w:hAnsi="Book Antiqua" w:cs="宋体"/>
          <w:color w:val="000000"/>
        </w:rPr>
        <w:t>: 514-526 [PMID: 19477430 DOI: 10.1016/j.ccr.2009.04.001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54 </w:t>
      </w:r>
      <w:r w:rsidRPr="00B37A0B">
        <w:rPr>
          <w:rFonts w:ascii="Book Antiqua" w:eastAsia="宋体" w:hAnsi="Book Antiqua" w:cs="宋体"/>
          <w:b/>
          <w:bCs/>
          <w:color w:val="000000"/>
        </w:rPr>
        <w:t>Lindberg N</w:t>
      </w:r>
      <w:r w:rsidRPr="00B37A0B">
        <w:rPr>
          <w:rFonts w:ascii="Book Antiqua" w:eastAsia="宋体" w:hAnsi="Book Antiqua" w:cs="宋体"/>
          <w:color w:val="000000"/>
        </w:rPr>
        <w:t>, Kastemar M, Olofsson T, Smits A, Uhrbom L. Oligodendrocyte progenitor cells can act as cell of origin for experimental glioma. </w:t>
      </w:r>
      <w:r w:rsidRPr="00B37A0B">
        <w:rPr>
          <w:rFonts w:ascii="Book Antiqua" w:eastAsia="宋体" w:hAnsi="Book Antiqua" w:cs="宋体"/>
          <w:i/>
          <w:iCs/>
          <w:color w:val="000000"/>
        </w:rPr>
        <w:t>Oncogene</w:t>
      </w:r>
      <w:r w:rsidRPr="00B37A0B">
        <w:rPr>
          <w:rFonts w:ascii="Book Antiqua" w:eastAsia="宋体" w:hAnsi="Book Antiqua" w:cs="宋体"/>
          <w:color w:val="000000"/>
        </w:rPr>
        <w:t> 2009; </w:t>
      </w:r>
      <w:r w:rsidRPr="00B37A0B">
        <w:rPr>
          <w:rFonts w:ascii="Book Antiqua" w:eastAsia="宋体" w:hAnsi="Book Antiqua" w:cs="宋体"/>
          <w:b/>
          <w:bCs/>
          <w:color w:val="000000"/>
        </w:rPr>
        <w:t>28</w:t>
      </w:r>
      <w:r w:rsidRPr="00B37A0B">
        <w:rPr>
          <w:rFonts w:ascii="Book Antiqua" w:eastAsia="宋体" w:hAnsi="Book Antiqua" w:cs="宋体"/>
          <w:color w:val="000000"/>
        </w:rPr>
        <w:t>: 2266-2275 [PMID: 19421151 DOI: 10.1038/onc.2009.76</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55 </w:t>
      </w:r>
      <w:r w:rsidRPr="00B37A0B">
        <w:rPr>
          <w:rFonts w:ascii="Book Antiqua" w:eastAsia="宋体" w:hAnsi="Book Antiqua" w:cs="宋体"/>
          <w:b/>
          <w:bCs/>
          <w:color w:val="000000"/>
        </w:rPr>
        <w:t>Liu C</w:t>
      </w:r>
      <w:r w:rsidRPr="00B37A0B">
        <w:rPr>
          <w:rFonts w:ascii="Book Antiqua" w:eastAsia="宋体" w:hAnsi="Book Antiqua" w:cs="宋体"/>
          <w:color w:val="000000"/>
        </w:rPr>
        <w:t>, Sage JC, Miller MR, Verhaak RG, Hippenmeyer S, Vogel H, Foreman O, Bronson RT, Nishiyama A, Luo L, Zong H. Mosaic analysis with double markers reveals tumor cell of origin in glioma. </w:t>
      </w:r>
      <w:r w:rsidRPr="00B37A0B">
        <w:rPr>
          <w:rFonts w:ascii="Book Antiqua" w:eastAsia="宋体" w:hAnsi="Book Antiqua" w:cs="宋体"/>
          <w:i/>
          <w:iCs/>
          <w:color w:val="000000"/>
        </w:rPr>
        <w:t>Cell</w:t>
      </w:r>
      <w:r w:rsidRPr="00B37A0B">
        <w:rPr>
          <w:rFonts w:ascii="Book Antiqua" w:eastAsia="宋体" w:hAnsi="Book Antiqua" w:cs="宋体"/>
          <w:color w:val="000000"/>
        </w:rPr>
        <w:t> 2011; </w:t>
      </w:r>
      <w:r w:rsidRPr="00B37A0B">
        <w:rPr>
          <w:rFonts w:ascii="Book Antiqua" w:eastAsia="宋体" w:hAnsi="Book Antiqua" w:cs="宋体"/>
          <w:b/>
          <w:bCs/>
          <w:color w:val="000000"/>
        </w:rPr>
        <w:t>146</w:t>
      </w:r>
      <w:r w:rsidRPr="00B37A0B">
        <w:rPr>
          <w:rFonts w:ascii="Book Antiqua" w:eastAsia="宋体" w:hAnsi="Book Antiqua" w:cs="宋体"/>
          <w:color w:val="000000"/>
        </w:rPr>
        <w:t>: 209-221 [PMID: 21737130 DOI: 10.1016/j.cell.2011.06.014</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56 </w:t>
      </w:r>
      <w:r w:rsidRPr="00B37A0B">
        <w:rPr>
          <w:rFonts w:ascii="Book Antiqua" w:eastAsia="宋体" w:hAnsi="Book Antiqua" w:cs="宋体"/>
          <w:b/>
          <w:bCs/>
          <w:color w:val="000000"/>
        </w:rPr>
        <w:t>Koso H</w:t>
      </w:r>
      <w:r w:rsidRPr="00B37A0B">
        <w:rPr>
          <w:rFonts w:ascii="Book Antiqua" w:eastAsia="宋体" w:hAnsi="Book Antiqua" w:cs="宋体"/>
          <w:color w:val="000000"/>
        </w:rPr>
        <w:t>, Takeda H, Yew CC, Ward JM, Nariai N, Ueno K, Nagasaki M, Watanabe S, Rust AG, Adams DJ, Copeland NG, Jenkins NA. Transposon mutagenesis identifies genes that transform neural stem cells into glioma-initiating cells. </w:t>
      </w:r>
      <w:r w:rsidRPr="00B37A0B">
        <w:rPr>
          <w:rFonts w:ascii="Book Antiqua" w:eastAsia="宋体" w:hAnsi="Book Antiqua" w:cs="宋体"/>
          <w:i/>
          <w:iCs/>
          <w:color w:val="000000"/>
        </w:rPr>
        <w:t>Proc Natl Acad Sci U S A</w:t>
      </w:r>
      <w:r w:rsidRPr="00B37A0B">
        <w:rPr>
          <w:rFonts w:ascii="Book Antiqua" w:eastAsia="宋体" w:hAnsi="Book Antiqua" w:cs="宋体"/>
          <w:color w:val="000000"/>
        </w:rPr>
        <w:t> 2012; </w:t>
      </w:r>
      <w:r w:rsidRPr="00B37A0B">
        <w:rPr>
          <w:rFonts w:ascii="Book Antiqua" w:eastAsia="宋体" w:hAnsi="Book Antiqua" w:cs="宋体"/>
          <w:b/>
          <w:bCs/>
          <w:color w:val="000000"/>
        </w:rPr>
        <w:t>109</w:t>
      </w:r>
      <w:r w:rsidRPr="00B37A0B">
        <w:rPr>
          <w:rFonts w:ascii="Book Antiqua" w:eastAsia="宋体" w:hAnsi="Book Antiqua" w:cs="宋体"/>
          <w:color w:val="000000"/>
        </w:rPr>
        <w:t>: E2998-E3007 [PMID: 23045694 DOI: 10.1073/pnas.1215899109</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57 </w:t>
      </w:r>
      <w:r w:rsidRPr="00B37A0B">
        <w:rPr>
          <w:rFonts w:ascii="Book Antiqua" w:eastAsia="宋体" w:hAnsi="Book Antiqua" w:cs="宋体"/>
          <w:b/>
          <w:bCs/>
          <w:color w:val="000000"/>
        </w:rPr>
        <w:t>Dai C</w:t>
      </w:r>
      <w:r w:rsidRPr="00B37A0B">
        <w:rPr>
          <w:rFonts w:ascii="Book Antiqua" w:eastAsia="宋体" w:hAnsi="Book Antiqua" w:cs="宋体"/>
          <w:color w:val="000000"/>
        </w:rPr>
        <w:t>, Celestino JC, Okada Y, Louis DN, Fuller GN, Holland EC. PDGF autocrine stimulation dedifferentiates cultured astrocytes and induces oligodendrogliomas and oligoastrocytomas from neural progenitors and astrocytes in vivo. </w:t>
      </w:r>
      <w:r w:rsidRPr="00B37A0B">
        <w:rPr>
          <w:rFonts w:ascii="Book Antiqua" w:eastAsia="宋体" w:hAnsi="Book Antiqua" w:cs="宋体"/>
          <w:i/>
          <w:iCs/>
          <w:color w:val="000000"/>
        </w:rPr>
        <w:t>Genes Dev</w:t>
      </w:r>
      <w:r w:rsidRPr="00B37A0B">
        <w:rPr>
          <w:rFonts w:ascii="Book Antiqua" w:eastAsia="宋体" w:hAnsi="Book Antiqua" w:cs="宋体"/>
          <w:color w:val="000000"/>
        </w:rPr>
        <w:t> 2001; </w:t>
      </w:r>
      <w:r w:rsidRPr="00B37A0B">
        <w:rPr>
          <w:rFonts w:ascii="Book Antiqua" w:eastAsia="宋体" w:hAnsi="Book Antiqua" w:cs="宋体"/>
          <w:b/>
          <w:bCs/>
          <w:color w:val="000000"/>
        </w:rPr>
        <w:t>15</w:t>
      </w:r>
      <w:r w:rsidRPr="00B37A0B">
        <w:rPr>
          <w:rFonts w:ascii="Book Antiqua" w:eastAsia="宋体" w:hAnsi="Book Antiqua" w:cs="宋体"/>
          <w:color w:val="000000"/>
        </w:rPr>
        <w:t>: 1913-1925 [PMID: 11485986 DOI: 10.1101/gad.903001</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58 </w:t>
      </w:r>
      <w:r w:rsidRPr="00B37A0B">
        <w:rPr>
          <w:rFonts w:ascii="Book Antiqua" w:eastAsia="宋体" w:hAnsi="Book Antiqua" w:cs="宋体"/>
          <w:b/>
          <w:bCs/>
          <w:color w:val="000000"/>
        </w:rPr>
        <w:t>Marumoto T</w:t>
      </w:r>
      <w:r w:rsidRPr="00B37A0B">
        <w:rPr>
          <w:rFonts w:ascii="Book Antiqua" w:eastAsia="宋体" w:hAnsi="Book Antiqua" w:cs="宋体"/>
          <w:color w:val="000000"/>
        </w:rPr>
        <w:t>, Tashiro A, Friedmann-Morvinski D, Scadeng M, Soda Y, Gage FH, Verma IM. Development of a novel mouse glioma model using lentiviral vectors. </w:t>
      </w:r>
      <w:r w:rsidRPr="00B37A0B">
        <w:rPr>
          <w:rFonts w:ascii="Book Antiqua" w:eastAsia="宋体" w:hAnsi="Book Antiqua" w:cs="宋体"/>
          <w:i/>
          <w:iCs/>
          <w:color w:val="000000"/>
        </w:rPr>
        <w:t>Nat Med</w:t>
      </w:r>
      <w:r w:rsidRPr="00B37A0B">
        <w:rPr>
          <w:rFonts w:ascii="Book Antiqua" w:eastAsia="宋体" w:hAnsi="Book Antiqua" w:cs="宋体"/>
          <w:color w:val="000000"/>
        </w:rPr>
        <w:t> 2009; </w:t>
      </w:r>
      <w:r w:rsidRPr="00B37A0B">
        <w:rPr>
          <w:rFonts w:ascii="Book Antiqua" w:eastAsia="宋体" w:hAnsi="Book Antiqua" w:cs="宋体"/>
          <w:b/>
          <w:bCs/>
          <w:color w:val="000000"/>
        </w:rPr>
        <w:t>15</w:t>
      </w:r>
      <w:r w:rsidRPr="00B37A0B">
        <w:rPr>
          <w:rFonts w:ascii="Book Antiqua" w:eastAsia="宋体" w:hAnsi="Book Antiqua" w:cs="宋体"/>
          <w:color w:val="000000"/>
        </w:rPr>
        <w:t>: 110-116 [PMID: 19122659 DOI: 10.1038/nm.1863</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59 </w:t>
      </w:r>
      <w:r w:rsidRPr="00B37A0B">
        <w:rPr>
          <w:rFonts w:ascii="Book Antiqua" w:eastAsia="宋体" w:hAnsi="Book Antiqua" w:cs="宋体"/>
          <w:b/>
          <w:bCs/>
          <w:color w:val="000000"/>
        </w:rPr>
        <w:t>Jacques TS</w:t>
      </w:r>
      <w:r w:rsidRPr="00B37A0B">
        <w:rPr>
          <w:rFonts w:ascii="Book Antiqua" w:eastAsia="宋体" w:hAnsi="Book Antiqua" w:cs="宋体"/>
          <w:color w:val="000000"/>
        </w:rPr>
        <w:t>, Swales A, Brzozowski MJ, Henriquez NV, Linehan JM, Mirzadeh Z, O' Malley C, Naumann H, Alvarez-Buylla A, Brandner S. Combinations of genetic mutations in the adult neural stem cell compartment determine brain tumour phenotypes. </w:t>
      </w:r>
      <w:r w:rsidRPr="00B37A0B">
        <w:rPr>
          <w:rFonts w:ascii="Book Antiqua" w:eastAsia="宋体" w:hAnsi="Book Antiqua" w:cs="宋体"/>
          <w:i/>
          <w:iCs/>
          <w:color w:val="000000"/>
        </w:rPr>
        <w:t>EMBO J</w:t>
      </w:r>
      <w:r w:rsidRPr="00B37A0B">
        <w:rPr>
          <w:rFonts w:ascii="Book Antiqua" w:eastAsia="宋体" w:hAnsi="Book Antiqua" w:cs="宋体"/>
          <w:color w:val="000000"/>
        </w:rPr>
        <w:t> 2010; </w:t>
      </w:r>
      <w:r w:rsidRPr="00B37A0B">
        <w:rPr>
          <w:rFonts w:ascii="Book Antiqua" w:eastAsia="宋体" w:hAnsi="Book Antiqua" w:cs="宋体"/>
          <w:b/>
          <w:bCs/>
          <w:color w:val="000000"/>
        </w:rPr>
        <w:t>29</w:t>
      </w:r>
      <w:r w:rsidRPr="00B37A0B">
        <w:rPr>
          <w:rFonts w:ascii="Book Antiqua" w:eastAsia="宋体" w:hAnsi="Book Antiqua" w:cs="宋体"/>
          <w:color w:val="000000"/>
        </w:rPr>
        <w:t>: 222-235 [PMID: 19927122 DOI: 10.1038/emboj.2009.327</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60 </w:t>
      </w:r>
      <w:r w:rsidRPr="00B37A0B">
        <w:rPr>
          <w:rFonts w:ascii="Book Antiqua" w:eastAsia="宋体" w:hAnsi="Book Antiqua" w:cs="宋体"/>
          <w:b/>
          <w:bCs/>
          <w:color w:val="000000"/>
        </w:rPr>
        <w:t>Zheng H</w:t>
      </w:r>
      <w:r w:rsidRPr="00B37A0B">
        <w:rPr>
          <w:rFonts w:ascii="Book Antiqua" w:eastAsia="宋体" w:hAnsi="Book Antiqua" w:cs="宋体"/>
          <w:color w:val="000000"/>
        </w:rPr>
        <w:t>, Ying H, Yan H, Kimmelman AC, Hiller DJ, Chen AJ, Perry SR, Tonon G, Chu GC, Ding Z, Stommel JM, Dunn KL, Wiedemeyer R, You MJ, Brennan C, Wang YA, Ligon KL, Wong WH, Chin L, DePinho RA. p53 and Pten control neural and glioma stem/progenitor cell renewal and differentiation. </w:t>
      </w:r>
      <w:r w:rsidRPr="00B37A0B">
        <w:rPr>
          <w:rFonts w:ascii="Book Antiqua" w:eastAsia="宋体" w:hAnsi="Book Antiqua" w:cs="宋体"/>
          <w:i/>
          <w:iCs/>
          <w:color w:val="000000"/>
        </w:rPr>
        <w:t>Nature</w:t>
      </w:r>
      <w:r w:rsidRPr="00B37A0B">
        <w:rPr>
          <w:rFonts w:ascii="Book Antiqua" w:eastAsia="宋体" w:hAnsi="Book Antiqua" w:cs="宋体"/>
          <w:color w:val="000000"/>
        </w:rPr>
        <w:t> 2008; </w:t>
      </w:r>
      <w:r w:rsidRPr="00B37A0B">
        <w:rPr>
          <w:rFonts w:ascii="Book Antiqua" w:eastAsia="宋体" w:hAnsi="Book Antiqua" w:cs="宋体"/>
          <w:b/>
          <w:bCs/>
          <w:color w:val="000000"/>
        </w:rPr>
        <w:t>455</w:t>
      </w:r>
      <w:r w:rsidRPr="00B37A0B">
        <w:rPr>
          <w:rFonts w:ascii="Book Antiqua" w:eastAsia="宋体" w:hAnsi="Book Antiqua" w:cs="宋体"/>
          <w:color w:val="000000"/>
        </w:rPr>
        <w:t>: 1129-1133 [PMID: 18948956 DOI: 10.1038/nature07443</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61 </w:t>
      </w:r>
      <w:r w:rsidRPr="00B37A0B">
        <w:rPr>
          <w:rFonts w:ascii="Book Antiqua" w:eastAsia="宋体" w:hAnsi="Book Antiqua" w:cs="宋体"/>
          <w:b/>
          <w:bCs/>
          <w:color w:val="000000"/>
        </w:rPr>
        <w:t>Bachoo RM</w:t>
      </w:r>
      <w:r w:rsidRPr="00B37A0B">
        <w:rPr>
          <w:rFonts w:ascii="Book Antiqua" w:eastAsia="宋体" w:hAnsi="Book Antiqua" w:cs="宋体"/>
          <w:color w:val="000000"/>
        </w:rPr>
        <w:t>, Maher EA, Ligon KL, Sharpless NE, Chan SS, You MJ, Tang Y, DeFrances J, Stover E, Weissleder R, Rowitch DH, Louis DN, DePinho RA. Epidermal growth factor receptor and Ink4a/Arf: convergent mechanisms governing terminal differentiation and transformation along the neural stem cell to astrocyte axis. </w:t>
      </w:r>
      <w:r w:rsidRPr="00B37A0B">
        <w:rPr>
          <w:rFonts w:ascii="Book Antiqua" w:eastAsia="宋体" w:hAnsi="Book Antiqua" w:cs="宋体"/>
          <w:i/>
          <w:iCs/>
          <w:color w:val="000000"/>
        </w:rPr>
        <w:t>Cancer Cell</w:t>
      </w:r>
      <w:r w:rsidRPr="00B37A0B">
        <w:rPr>
          <w:rFonts w:ascii="Book Antiqua" w:eastAsia="宋体" w:hAnsi="Book Antiqua" w:cs="宋体"/>
          <w:color w:val="000000"/>
        </w:rPr>
        <w:t> 2002; </w:t>
      </w:r>
      <w:r w:rsidRPr="00B37A0B">
        <w:rPr>
          <w:rFonts w:ascii="Book Antiqua" w:eastAsia="宋体" w:hAnsi="Book Antiqua" w:cs="宋体"/>
          <w:b/>
          <w:bCs/>
          <w:color w:val="000000"/>
        </w:rPr>
        <w:t>1</w:t>
      </w:r>
      <w:r w:rsidRPr="00B37A0B">
        <w:rPr>
          <w:rFonts w:ascii="Book Antiqua" w:eastAsia="宋体" w:hAnsi="Book Antiqua" w:cs="宋体"/>
          <w:color w:val="000000"/>
        </w:rPr>
        <w:t>: 269-277 [PMID: 12086863]</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62 </w:t>
      </w:r>
      <w:r w:rsidRPr="00B37A0B">
        <w:rPr>
          <w:rFonts w:ascii="Book Antiqua" w:eastAsia="宋体" w:hAnsi="Book Antiqua" w:cs="宋体"/>
          <w:b/>
          <w:bCs/>
          <w:color w:val="000000"/>
        </w:rPr>
        <w:t>Bruggeman SW</w:t>
      </w:r>
      <w:r w:rsidRPr="00B37A0B">
        <w:rPr>
          <w:rFonts w:ascii="Book Antiqua" w:eastAsia="宋体" w:hAnsi="Book Antiqua" w:cs="宋体"/>
          <w:color w:val="000000"/>
        </w:rPr>
        <w:t>, Hulsman D, Tanger E, Buckle T, Blom M, Zevenhoven J, van Tellingen O, van Lohuizen M. Bmi1 controls tumor development in an Ink4a/Arf-independent manner in a mouse model for glioma. </w:t>
      </w:r>
      <w:r w:rsidRPr="00B37A0B">
        <w:rPr>
          <w:rFonts w:ascii="Book Antiqua" w:eastAsia="宋体" w:hAnsi="Book Antiqua" w:cs="宋体"/>
          <w:i/>
          <w:iCs/>
          <w:color w:val="000000"/>
        </w:rPr>
        <w:t>Cancer Cell</w:t>
      </w:r>
      <w:r w:rsidRPr="00B37A0B">
        <w:rPr>
          <w:rFonts w:ascii="Book Antiqua" w:eastAsia="宋体" w:hAnsi="Book Antiqua" w:cs="宋体"/>
          <w:color w:val="000000"/>
        </w:rPr>
        <w:t> 2007; </w:t>
      </w:r>
      <w:r w:rsidRPr="00B37A0B">
        <w:rPr>
          <w:rFonts w:ascii="Book Antiqua" w:eastAsia="宋体" w:hAnsi="Book Antiqua" w:cs="宋体"/>
          <w:b/>
          <w:bCs/>
          <w:color w:val="000000"/>
        </w:rPr>
        <w:t>12</w:t>
      </w:r>
      <w:r w:rsidRPr="00B37A0B">
        <w:rPr>
          <w:rFonts w:ascii="Book Antiqua" w:eastAsia="宋体" w:hAnsi="Book Antiqua" w:cs="宋体"/>
          <w:color w:val="000000"/>
        </w:rPr>
        <w:t>: 328-341 [PMID: 17936558 DOI: 10.1016/j.ccr.2007.08.032</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63 </w:t>
      </w:r>
      <w:r w:rsidRPr="00B37A0B">
        <w:rPr>
          <w:rFonts w:ascii="Book Antiqua" w:eastAsia="宋体" w:hAnsi="Book Antiqua" w:cs="宋体"/>
          <w:b/>
          <w:bCs/>
          <w:color w:val="000000"/>
        </w:rPr>
        <w:t>Uhrbom L</w:t>
      </w:r>
      <w:r w:rsidRPr="00B37A0B">
        <w:rPr>
          <w:rFonts w:ascii="Book Antiqua" w:eastAsia="宋体" w:hAnsi="Book Antiqua" w:cs="宋体"/>
          <w:color w:val="000000"/>
        </w:rPr>
        <w:t>, Dai C, Celestino JC, Rosenblum MK, Fuller GN, Holland EC. Ink4a-Arf loss cooperates with KRas activation in astrocytes and neural progenitors to generate glioblastomas of various morphologies depending on activated Akt. </w:t>
      </w:r>
      <w:r w:rsidRPr="00B37A0B">
        <w:rPr>
          <w:rFonts w:ascii="Book Antiqua" w:eastAsia="宋体" w:hAnsi="Book Antiqua" w:cs="宋体"/>
          <w:i/>
          <w:iCs/>
          <w:color w:val="000000"/>
        </w:rPr>
        <w:t>Cancer Res</w:t>
      </w:r>
      <w:r w:rsidRPr="00B37A0B">
        <w:rPr>
          <w:rFonts w:ascii="Book Antiqua" w:eastAsia="宋体" w:hAnsi="Book Antiqua" w:cs="宋体"/>
          <w:color w:val="000000"/>
        </w:rPr>
        <w:t> 2002; </w:t>
      </w:r>
      <w:r w:rsidRPr="00B37A0B">
        <w:rPr>
          <w:rFonts w:ascii="Book Antiqua" w:eastAsia="宋体" w:hAnsi="Book Antiqua" w:cs="宋体"/>
          <w:b/>
          <w:bCs/>
          <w:color w:val="000000"/>
        </w:rPr>
        <w:t>62</w:t>
      </w:r>
      <w:r w:rsidRPr="00B37A0B">
        <w:rPr>
          <w:rFonts w:ascii="Book Antiqua" w:eastAsia="宋体" w:hAnsi="Book Antiqua" w:cs="宋体"/>
          <w:color w:val="000000"/>
        </w:rPr>
        <w:t>: 5551-5558 [PMID: 12359767]</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64 </w:t>
      </w:r>
      <w:r w:rsidRPr="00B37A0B">
        <w:rPr>
          <w:rFonts w:ascii="Book Antiqua" w:eastAsia="宋体" w:hAnsi="Book Antiqua" w:cs="宋体"/>
          <w:b/>
          <w:bCs/>
          <w:color w:val="000000"/>
        </w:rPr>
        <w:t>Uhrbom L</w:t>
      </w:r>
      <w:r w:rsidRPr="00B37A0B">
        <w:rPr>
          <w:rFonts w:ascii="Book Antiqua" w:eastAsia="宋体" w:hAnsi="Book Antiqua" w:cs="宋体"/>
          <w:color w:val="000000"/>
        </w:rPr>
        <w:t>, Kastemar M, Johansson FK, Westermark B, Holland EC. Cell type-specific tumor suppression by Ink4a and Arf in Kras-induced mouse gliomagenesis. </w:t>
      </w:r>
      <w:r w:rsidRPr="00B37A0B">
        <w:rPr>
          <w:rFonts w:ascii="Book Antiqua" w:eastAsia="宋体" w:hAnsi="Book Antiqua" w:cs="宋体"/>
          <w:i/>
          <w:iCs/>
          <w:color w:val="000000"/>
        </w:rPr>
        <w:t>Cancer Res</w:t>
      </w:r>
      <w:r w:rsidRPr="00B37A0B">
        <w:rPr>
          <w:rFonts w:ascii="Book Antiqua" w:eastAsia="宋体" w:hAnsi="Book Antiqua" w:cs="宋体"/>
          <w:color w:val="000000"/>
        </w:rPr>
        <w:t> 2005; </w:t>
      </w:r>
      <w:r w:rsidRPr="00B37A0B">
        <w:rPr>
          <w:rFonts w:ascii="Book Antiqua" w:eastAsia="宋体" w:hAnsi="Book Antiqua" w:cs="宋体"/>
          <w:b/>
          <w:bCs/>
          <w:color w:val="000000"/>
        </w:rPr>
        <w:t>65</w:t>
      </w:r>
      <w:r w:rsidRPr="00B37A0B">
        <w:rPr>
          <w:rFonts w:ascii="Book Antiqua" w:eastAsia="宋体" w:hAnsi="Book Antiqua" w:cs="宋体"/>
          <w:color w:val="000000"/>
        </w:rPr>
        <w:t>: 2065-2069 [PMID: 15781613 DOI: 10.1158/0008-5472.CAN-04-3588</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65 </w:t>
      </w:r>
      <w:r w:rsidRPr="00B37A0B">
        <w:rPr>
          <w:rFonts w:ascii="Book Antiqua" w:eastAsia="宋体" w:hAnsi="Book Antiqua" w:cs="宋体"/>
          <w:b/>
          <w:bCs/>
          <w:color w:val="000000"/>
        </w:rPr>
        <w:t>Hambardzumyan D</w:t>
      </w:r>
      <w:r w:rsidRPr="00B37A0B">
        <w:rPr>
          <w:rFonts w:ascii="Book Antiqua" w:eastAsia="宋体" w:hAnsi="Book Antiqua" w:cs="宋体"/>
          <w:color w:val="000000"/>
        </w:rPr>
        <w:t>, Amankulor NM, Helmy KY, Becher OJ, Holland EC. Modeling Adult Gliomas Using RCAS/t-va Technology. </w:t>
      </w:r>
      <w:r w:rsidRPr="00B37A0B">
        <w:rPr>
          <w:rFonts w:ascii="Book Antiqua" w:eastAsia="宋体" w:hAnsi="Book Antiqua" w:cs="宋体"/>
          <w:i/>
          <w:iCs/>
          <w:color w:val="000000"/>
        </w:rPr>
        <w:t>Transl Oncol</w:t>
      </w:r>
      <w:r w:rsidRPr="00B37A0B">
        <w:rPr>
          <w:rFonts w:ascii="Book Antiqua" w:eastAsia="宋体" w:hAnsi="Book Antiqua" w:cs="宋体"/>
          <w:color w:val="000000"/>
        </w:rPr>
        <w:t> 2009; </w:t>
      </w:r>
      <w:r w:rsidRPr="00B37A0B">
        <w:rPr>
          <w:rFonts w:ascii="Book Antiqua" w:eastAsia="宋体" w:hAnsi="Book Antiqua" w:cs="宋体"/>
          <w:b/>
          <w:bCs/>
          <w:color w:val="000000"/>
        </w:rPr>
        <w:t>2</w:t>
      </w:r>
      <w:r w:rsidRPr="00B37A0B">
        <w:rPr>
          <w:rFonts w:ascii="Book Antiqua" w:eastAsia="宋体" w:hAnsi="Book Antiqua" w:cs="宋体"/>
          <w:color w:val="000000"/>
        </w:rPr>
        <w:t>: 89-95 [PMID: 19412424]</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66 </w:t>
      </w:r>
      <w:r w:rsidRPr="00B37A0B">
        <w:rPr>
          <w:rFonts w:ascii="Book Antiqua" w:eastAsia="宋体" w:hAnsi="Book Antiqua" w:cs="宋体"/>
          <w:b/>
          <w:bCs/>
          <w:color w:val="000000"/>
        </w:rPr>
        <w:t>Friedmann-Morvinski D</w:t>
      </w:r>
      <w:r w:rsidRPr="00B37A0B">
        <w:rPr>
          <w:rFonts w:ascii="Book Antiqua" w:eastAsia="宋体" w:hAnsi="Book Antiqua" w:cs="宋体"/>
          <w:color w:val="000000"/>
        </w:rPr>
        <w:t>, Bushong EA, Ke E, Soda Y, Marumoto T, Singer O, Ellisman MH, Verma IM. Dedifferentiation of neurons and astrocytes by oncogenes can induce gliomas in mice. </w:t>
      </w:r>
      <w:r w:rsidRPr="00B37A0B">
        <w:rPr>
          <w:rFonts w:ascii="Book Antiqua" w:eastAsia="宋体" w:hAnsi="Book Antiqua" w:cs="宋体"/>
          <w:i/>
          <w:iCs/>
          <w:color w:val="000000"/>
        </w:rPr>
        <w:t>Science</w:t>
      </w:r>
      <w:r w:rsidRPr="00B37A0B">
        <w:rPr>
          <w:rFonts w:ascii="Book Antiqua" w:eastAsia="宋体" w:hAnsi="Book Antiqua" w:cs="宋体"/>
          <w:color w:val="000000"/>
        </w:rPr>
        <w:t> 2012; </w:t>
      </w:r>
      <w:r w:rsidRPr="00B37A0B">
        <w:rPr>
          <w:rFonts w:ascii="Book Antiqua" w:eastAsia="宋体" w:hAnsi="Book Antiqua" w:cs="宋体"/>
          <w:b/>
          <w:bCs/>
          <w:color w:val="000000"/>
        </w:rPr>
        <w:t>338</w:t>
      </w:r>
      <w:r w:rsidRPr="00B37A0B">
        <w:rPr>
          <w:rFonts w:ascii="Book Antiqua" w:eastAsia="宋体" w:hAnsi="Book Antiqua" w:cs="宋体"/>
          <w:color w:val="000000"/>
        </w:rPr>
        <w:t>: 1080-1084 [PMID: 23087000 DOI: 10.1126/science.1226929</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67 </w:t>
      </w:r>
      <w:r w:rsidRPr="00B37A0B">
        <w:rPr>
          <w:rFonts w:ascii="Book Antiqua" w:eastAsia="宋体" w:hAnsi="Book Antiqua" w:cs="宋体"/>
          <w:b/>
          <w:bCs/>
          <w:color w:val="000000"/>
        </w:rPr>
        <w:t>Lai A</w:t>
      </w:r>
      <w:r w:rsidRPr="00B37A0B">
        <w:rPr>
          <w:rFonts w:ascii="Book Antiqua" w:eastAsia="宋体" w:hAnsi="Book Antiqua" w:cs="宋体"/>
          <w:color w:val="000000"/>
        </w:rPr>
        <w:t>, Kharbanda S, Pope WB, Tran A, Solis OE, Peale F, Forrest WF, Pujara K, Carrillo JA, Pandita A, Ellingson BM, Bowers CW, Soriano RH, Schmidt NO, Mohan S, Yong WH, Seshagiri S, Modrusan Z, Jiang Z, Aldape KD, Mischel PS, Liau LM, Escovedo CJ, Chen W, Nghiemphu PL, James CD, Prados MD, Westphal M, Lamszus K, Cloughesy T, Phillips HS. Evidence for sequenced molecular evolution of IDH1 mutant glioblastoma from a distinct cell of origin. </w:t>
      </w:r>
      <w:r w:rsidRPr="00B37A0B">
        <w:rPr>
          <w:rFonts w:ascii="Book Antiqua" w:eastAsia="宋体" w:hAnsi="Book Antiqua" w:cs="宋体"/>
          <w:i/>
          <w:iCs/>
          <w:color w:val="000000"/>
        </w:rPr>
        <w:t>J Clin Oncol</w:t>
      </w:r>
      <w:r w:rsidRPr="00B37A0B">
        <w:rPr>
          <w:rFonts w:ascii="Book Antiqua" w:eastAsia="宋体" w:hAnsi="Book Antiqua" w:cs="宋体"/>
          <w:color w:val="000000"/>
        </w:rPr>
        <w:t> 2011; </w:t>
      </w:r>
      <w:r w:rsidRPr="00B37A0B">
        <w:rPr>
          <w:rFonts w:ascii="Book Antiqua" w:eastAsia="宋体" w:hAnsi="Book Antiqua" w:cs="宋体"/>
          <w:b/>
          <w:bCs/>
          <w:color w:val="000000"/>
        </w:rPr>
        <w:t>29</w:t>
      </w:r>
      <w:r w:rsidRPr="00B37A0B">
        <w:rPr>
          <w:rFonts w:ascii="Book Antiqua" w:eastAsia="宋体" w:hAnsi="Book Antiqua" w:cs="宋体"/>
          <w:color w:val="000000"/>
        </w:rPr>
        <w:t>: 4482-4490 [PMID: 22025148 DOI: 10.1200/JCO.2010.33.8715</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68 </w:t>
      </w:r>
      <w:r w:rsidRPr="00B37A0B">
        <w:rPr>
          <w:rFonts w:ascii="Book Antiqua" w:eastAsia="宋体" w:hAnsi="Book Antiqua" w:cs="宋体"/>
          <w:b/>
          <w:bCs/>
          <w:color w:val="000000"/>
        </w:rPr>
        <w:t>Kwon CH</w:t>
      </w:r>
      <w:r w:rsidRPr="00B37A0B">
        <w:rPr>
          <w:rFonts w:ascii="Book Antiqua" w:eastAsia="宋体" w:hAnsi="Book Antiqua" w:cs="宋体"/>
          <w:color w:val="000000"/>
        </w:rPr>
        <w:t>, Zhao D, Chen J, Alcantara S, Li Y, Burns DK, Mason RP, Lee EY, Wu H, Parada LF. Pten haploinsufficiency accelerates formation of high-grade astrocytomas. </w:t>
      </w:r>
      <w:r w:rsidRPr="00B37A0B">
        <w:rPr>
          <w:rFonts w:ascii="Book Antiqua" w:eastAsia="宋体" w:hAnsi="Book Antiqua" w:cs="宋体"/>
          <w:i/>
          <w:iCs/>
          <w:color w:val="000000"/>
        </w:rPr>
        <w:t>Cancer Res</w:t>
      </w:r>
      <w:r w:rsidRPr="00B37A0B">
        <w:rPr>
          <w:rFonts w:ascii="Book Antiqua" w:eastAsia="宋体" w:hAnsi="Book Antiqua" w:cs="宋体"/>
          <w:color w:val="000000"/>
        </w:rPr>
        <w:t> 2008; </w:t>
      </w:r>
      <w:r w:rsidRPr="00B37A0B">
        <w:rPr>
          <w:rFonts w:ascii="Book Antiqua" w:eastAsia="宋体" w:hAnsi="Book Antiqua" w:cs="宋体"/>
          <w:b/>
          <w:bCs/>
          <w:color w:val="000000"/>
        </w:rPr>
        <w:t>68</w:t>
      </w:r>
      <w:r w:rsidRPr="00B37A0B">
        <w:rPr>
          <w:rFonts w:ascii="Book Antiqua" w:eastAsia="宋体" w:hAnsi="Book Antiqua" w:cs="宋体"/>
          <w:color w:val="000000"/>
        </w:rPr>
        <w:t>: 3286-3294 [PMID: 18451155 DOI: 10.1158/0008-5472.CAN-07-6867</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69 </w:t>
      </w:r>
      <w:r w:rsidRPr="00B37A0B">
        <w:rPr>
          <w:rFonts w:ascii="Book Antiqua" w:eastAsia="宋体" w:hAnsi="Book Antiqua" w:cs="宋体"/>
          <w:b/>
          <w:bCs/>
          <w:color w:val="000000"/>
        </w:rPr>
        <w:t>Zhu Y</w:t>
      </w:r>
      <w:r w:rsidRPr="00B37A0B">
        <w:rPr>
          <w:rFonts w:ascii="Book Antiqua" w:eastAsia="宋体" w:hAnsi="Book Antiqua" w:cs="宋体"/>
          <w:color w:val="000000"/>
        </w:rPr>
        <w:t>, Guignard F, Zhao D, Liu L, Burns DK, Mason RP, Messing A, Parada LF. Early inactivation of p53 tumor suppressor gene cooperating with NF1 loss induces malignant astrocytoma. </w:t>
      </w:r>
      <w:r w:rsidRPr="00B37A0B">
        <w:rPr>
          <w:rFonts w:ascii="Book Antiqua" w:eastAsia="宋体" w:hAnsi="Book Antiqua" w:cs="宋体"/>
          <w:i/>
          <w:iCs/>
          <w:color w:val="000000"/>
        </w:rPr>
        <w:t>Cancer Cell</w:t>
      </w:r>
      <w:r w:rsidRPr="00B37A0B">
        <w:rPr>
          <w:rFonts w:ascii="Book Antiqua" w:eastAsia="宋体" w:hAnsi="Book Antiqua" w:cs="宋体"/>
          <w:color w:val="000000"/>
        </w:rPr>
        <w:t> 2005; </w:t>
      </w:r>
      <w:r w:rsidRPr="00B37A0B">
        <w:rPr>
          <w:rFonts w:ascii="Book Antiqua" w:eastAsia="宋体" w:hAnsi="Book Antiqua" w:cs="宋体"/>
          <w:b/>
          <w:bCs/>
          <w:color w:val="000000"/>
        </w:rPr>
        <w:t>8</w:t>
      </w:r>
      <w:r w:rsidRPr="00B37A0B">
        <w:rPr>
          <w:rFonts w:ascii="Book Antiqua" w:eastAsia="宋体" w:hAnsi="Book Antiqua" w:cs="宋体"/>
          <w:color w:val="000000"/>
        </w:rPr>
        <w:t>: 119-130 [PMID: 16098465 DOI: 10.1016/j.ccr.2005.07.004</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70 </w:t>
      </w:r>
      <w:r w:rsidRPr="00B37A0B">
        <w:rPr>
          <w:rFonts w:ascii="Book Antiqua" w:eastAsia="宋体" w:hAnsi="Book Antiqua" w:cs="宋体"/>
          <w:b/>
          <w:bCs/>
          <w:color w:val="000000"/>
        </w:rPr>
        <w:t>Ellingson BM</w:t>
      </w:r>
      <w:r w:rsidRPr="00B37A0B">
        <w:rPr>
          <w:rFonts w:ascii="Book Antiqua" w:eastAsia="宋体" w:hAnsi="Book Antiqua" w:cs="宋体"/>
          <w:color w:val="000000"/>
        </w:rPr>
        <w:t>, Lai A, Harris RJ, Selfridge JM, Yong WH, Das K, Pope WB, Nghiemphu PL, Vinters HV, Liau LM, Mischel PS, Cloughesy TF. Probabilistic radiographic atlas of glioblastoma phenotypes. </w:t>
      </w:r>
      <w:r w:rsidRPr="00B37A0B">
        <w:rPr>
          <w:rFonts w:ascii="Book Antiqua" w:eastAsia="宋体" w:hAnsi="Book Antiqua" w:cs="宋体"/>
          <w:i/>
          <w:iCs/>
          <w:color w:val="000000"/>
        </w:rPr>
        <w:t>AJNR Am J Neuroradiol</w:t>
      </w:r>
      <w:r w:rsidRPr="00B37A0B">
        <w:rPr>
          <w:rFonts w:ascii="Book Antiqua" w:eastAsia="宋体" w:hAnsi="Book Antiqua" w:cs="宋体"/>
          <w:color w:val="000000"/>
        </w:rPr>
        <w:t> 2013; </w:t>
      </w:r>
      <w:r w:rsidRPr="00B37A0B">
        <w:rPr>
          <w:rFonts w:ascii="Book Antiqua" w:eastAsia="宋体" w:hAnsi="Book Antiqua" w:cs="宋体"/>
          <w:b/>
          <w:bCs/>
          <w:color w:val="000000"/>
        </w:rPr>
        <w:t>34</w:t>
      </w:r>
      <w:r w:rsidRPr="00B37A0B">
        <w:rPr>
          <w:rFonts w:ascii="Book Antiqua" w:eastAsia="宋体" w:hAnsi="Book Antiqua" w:cs="宋体"/>
          <w:color w:val="000000"/>
        </w:rPr>
        <w:t>: 533-540 [PMID: 22997168 DOI: 10.3174/ajnr.A3253</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71 </w:t>
      </w:r>
      <w:r w:rsidRPr="00B37A0B">
        <w:rPr>
          <w:rFonts w:ascii="Book Antiqua" w:eastAsia="宋体" w:hAnsi="Book Antiqua" w:cs="宋体"/>
          <w:b/>
          <w:bCs/>
          <w:color w:val="000000"/>
        </w:rPr>
        <w:t>Drabycz S</w:t>
      </w:r>
      <w:r w:rsidRPr="00B37A0B">
        <w:rPr>
          <w:rFonts w:ascii="Book Antiqua" w:eastAsia="宋体" w:hAnsi="Book Antiqua" w:cs="宋体"/>
          <w:color w:val="000000"/>
        </w:rPr>
        <w:t>, Roldán G, de Robles P, Adler D, McIntyre JB, Magliocco AM, Cairncross JG, Mitchell JR. An analysis of image texture, tumor location, and MGMT promoter methylation in glioblastoma using magnetic resonance imaging. </w:t>
      </w:r>
      <w:r w:rsidRPr="00B37A0B">
        <w:rPr>
          <w:rFonts w:ascii="Book Antiqua" w:eastAsia="宋体" w:hAnsi="Book Antiqua" w:cs="宋体"/>
          <w:i/>
          <w:iCs/>
          <w:color w:val="000000"/>
        </w:rPr>
        <w:t>Neuroimage</w:t>
      </w:r>
      <w:r w:rsidRPr="00B37A0B">
        <w:rPr>
          <w:rFonts w:ascii="Book Antiqua" w:eastAsia="宋体" w:hAnsi="Book Antiqua" w:cs="宋体"/>
          <w:color w:val="000000"/>
        </w:rPr>
        <w:t> 2010; </w:t>
      </w:r>
      <w:r w:rsidRPr="00B37A0B">
        <w:rPr>
          <w:rFonts w:ascii="Book Antiqua" w:eastAsia="宋体" w:hAnsi="Book Antiqua" w:cs="宋体"/>
          <w:b/>
          <w:bCs/>
          <w:color w:val="000000"/>
        </w:rPr>
        <w:t>49</w:t>
      </w:r>
      <w:r w:rsidRPr="00B37A0B">
        <w:rPr>
          <w:rFonts w:ascii="Book Antiqua" w:eastAsia="宋体" w:hAnsi="Book Antiqua" w:cs="宋体"/>
          <w:color w:val="000000"/>
        </w:rPr>
        <w:t>: 1398-1405 [PMID: 19796694 DOI: 10.1016/j.neuroimage.2009.09.049</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72 </w:t>
      </w:r>
      <w:r w:rsidRPr="00B37A0B">
        <w:rPr>
          <w:rFonts w:ascii="Book Antiqua" w:eastAsia="宋体" w:hAnsi="Book Antiqua" w:cs="宋体"/>
          <w:b/>
          <w:bCs/>
          <w:color w:val="000000"/>
        </w:rPr>
        <w:t>Utsuki S</w:t>
      </w:r>
      <w:r w:rsidRPr="00B37A0B">
        <w:rPr>
          <w:rFonts w:ascii="Book Antiqua" w:eastAsia="宋体" w:hAnsi="Book Antiqua" w:cs="宋体"/>
          <w:color w:val="000000"/>
        </w:rPr>
        <w:t>, Oka H, Miyajima Y, Kijima C, Yasui Y, Fujii K. Adult cerebellar glioblastoma cases have different characteristics from supratentorial glioblastoma. </w:t>
      </w:r>
      <w:r w:rsidRPr="00B37A0B">
        <w:rPr>
          <w:rFonts w:ascii="Book Antiqua" w:eastAsia="宋体" w:hAnsi="Book Antiqua" w:cs="宋体"/>
          <w:i/>
          <w:iCs/>
          <w:color w:val="000000"/>
        </w:rPr>
        <w:t>Brain Tumor Pathol</w:t>
      </w:r>
      <w:r w:rsidRPr="00B37A0B">
        <w:rPr>
          <w:rFonts w:ascii="Book Antiqua" w:eastAsia="宋体" w:hAnsi="Book Antiqua" w:cs="宋体"/>
          <w:color w:val="000000"/>
        </w:rPr>
        <w:t> 2012; </w:t>
      </w:r>
      <w:r w:rsidRPr="00B37A0B">
        <w:rPr>
          <w:rFonts w:ascii="Book Antiqua" w:eastAsia="宋体" w:hAnsi="Book Antiqua" w:cs="宋体"/>
          <w:b/>
          <w:bCs/>
          <w:color w:val="000000"/>
        </w:rPr>
        <w:t>29</w:t>
      </w:r>
      <w:r w:rsidRPr="00B37A0B">
        <w:rPr>
          <w:rFonts w:ascii="Book Antiqua" w:eastAsia="宋体" w:hAnsi="Book Antiqua" w:cs="宋体"/>
          <w:color w:val="000000"/>
        </w:rPr>
        <w:t>: 87-95 [PMID: 22076316 DOI: 10.1007/s10014-011-0070-0</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73 </w:t>
      </w:r>
      <w:r w:rsidRPr="00B37A0B">
        <w:rPr>
          <w:rFonts w:ascii="Book Antiqua" w:eastAsia="宋体" w:hAnsi="Book Antiqua" w:cs="宋体"/>
          <w:b/>
          <w:bCs/>
          <w:color w:val="000000"/>
        </w:rPr>
        <w:t>Yan H</w:t>
      </w:r>
      <w:r w:rsidRPr="00B37A0B">
        <w:rPr>
          <w:rFonts w:ascii="Book Antiqua" w:eastAsia="宋体" w:hAnsi="Book Antiqua" w:cs="宋体"/>
          <w:color w:val="000000"/>
        </w:rPr>
        <w:t>, Parsons DW, Jin G, McLendon R, Rasheed BA, Yuan W, Kos I, Batinic-Haberle I, Jones S, Riggins GJ, Friedman H, Friedman A, Reardon D, Herndon J, Kinzler KW, Velculescu VE, Vogelstein B, Bigner DD. IDH1 and IDH2 mutations in gliomas. </w:t>
      </w:r>
      <w:r w:rsidRPr="00B37A0B">
        <w:rPr>
          <w:rFonts w:ascii="Book Antiqua" w:eastAsia="宋体" w:hAnsi="Book Antiqua" w:cs="宋体"/>
          <w:i/>
          <w:iCs/>
          <w:color w:val="000000"/>
        </w:rPr>
        <w:t>N Engl J Med</w:t>
      </w:r>
      <w:r w:rsidRPr="00B37A0B">
        <w:rPr>
          <w:rFonts w:ascii="Book Antiqua" w:eastAsia="宋体" w:hAnsi="Book Antiqua" w:cs="宋体"/>
          <w:color w:val="000000"/>
        </w:rPr>
        <w:t> 2009; </w:t>
      </w:r>
      <w:r w:rsidRPr="00B37A0B">
        <w:rPr>
          <w:rFonts w:ascii="Book Antiqua" w:eastAsia="宋体" w:hAnsi="Book Antiqua" w:cs="宋体"/>
          <w:b/>
          <w:bCs/>
          <w:color w:val="000000"/>
        </w:rPr>
        <w:t>360</w:t>
      </w:r>
      <w:r w:rsidRPr="00B37A0B">
        <w:rPr>
          <w:rFonts w:ascii="Book Antiqua" w:eastAsia="宋体" w:hAnsi="Book Antiqua" w:cs="宋体"/>
          <w:color w:val="000000"/>
        </w:rPr>
        <w:t>: 765-773 [PMID: 19228619 DOI: 10.1056/NEJMoa0808710</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74 </w:t>
      </w:r>
      <w:r w:rsidRPr="00B37A0B">
        <w:rPr>
          <w:rFonts w:ascii="Book Antiqua" w:eastAsia="宋体" w:hAnsi="Book Antiqua" w:cs="宋体"/>
          <w:b/>
          <w:bCs/>
          <w:color w:val="000000"/>
        </w:rPr>
        <w:t>Xu X</w:t>
      </w:r>
      <w:r w:rsidRPr="00B37A0B">
        <w:rPr>
          <w:rFonts w:ascii="Book Antiqua" w:eastAsia="宋体" w:hAnsi="Book Antiqua" w:cs="宋体"/>
          <w:color w:val="000000"/>
        </w:rPr>
        <w:t>, Zhao J, Xu Z, Peng B, Huang Q, Arnold E, Ding J. Structures of human cytosolic NADP-dependent isocitrate dehydrogenase reveal a novel self-regulatory mechanism of activity. </w:t>
      </w:r>
      <w:r w:rsidRPr="00B37A0B">
        <w:rPr>
          <w:rFonts w:ascii="Book Antiqua" w:eastAsia="宋体" w:hAnsi="Book Antiqua" w:cs="宋体"/>
          <w:i/>
          <w:iCs/>
          <w:color w:val="000000"/>
        </w:rPr>
        <w:t>J Biol Chem</w:t>
      </w:r>
      <w:r w:rsidRPr="00B37A0B">
        <w:rPr>
          <w:rFonts w:ascii="Book Antiqua" w:eastAsia="宋体" w:hAnsi="Book Antiqua" w:cs="宋体"/>
          <w:color w:val="000000"/>
        </w:rPr>
        <w:t> 2004; </w:t>
      </w:r>
      <w:r w:rsidRPr="00B37A0B">
        <w:rPr>
          <w:rFonts w:ascii="Book Antiqua" w:eastAsia="宋体" w:hAnsi="Book Antiqua" w:cs="宋体"/>
          <w:b/>
          <w:bCs/>
          <w:color w:val="000000"/>
        </w:rPr>
        <w:t>279</w:t>
      </w:r>
      <w:r w:rsidRPr="00B37A0B">
        <w:rPr>
          <w:rFonts w:ascii="Book Antiqua" w:eastAsia="宋体" w:hAnsi="Book Antiqua" w:cs="宋体"/>
          <w:color w:val="000000"/>
        </w:rPr>
        <w:t>: 33946-33957 [PMID: 15173171 DOI: 10.1074/jbc.M404298200</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75 </w:t>
      </w:r>
      <w:r w:rsidRPr="00B37A0B">
        <w:rPr>
          <w:rFonts w:ascii="Book Antiqua" w:eastAsia="宋体" w:hAnsi="Book Antiqua" w:cs="宋体"/>
          <w:b/>
          <w:bCs/>
          <w:color w:val="000000"/>
        </w:rPr>
        <w:t>Metallo CM</w:t>
      </w:r>
      <w:r w:rsidRPr="00B37A0B">
        <w:rPr>
          <w:rFonts w:ascii="Book Antiqua" w:eastAsia="宋体" w:hAnsi="Book Antiqua" w:cs="宋体"/>
          <w:color w:val="000000"/>
        </w:rPr>
        <w:t>, Gameiro PA, Bell EL, Mattaini KR, Yang J, Hiller K, Jewell CM, Johnson ZR, Irvine DJ, Guarente L, Kelleher JK, Vander Heiden MG, Iliopoulos O, Stephanopoulos G. Reductive glutamine metabolism by IDH1 mediates lipogenesis under hypoxia. </w:t>
      </w:r>
      <w:r w:rsidRPr="00B37A0B">
        <w:rPr>
          <w:rFonts w:ascii="Book Antiqua" w:eastAsia="宋体" w:hAnsi="Book Antiqua" w:cs="宋体"/>
          <w:i/>
          <w:iCs/>
          <w:color w:val="000000"/>
        </w:rPr>
        <w:t>Nature</w:t>
      </w:r>
      <w:r w:rsidRPr="00B37A0B">
        <w:rPr>
          <w:rFonts w:ascii="Book Antiqua" w:eastAsia="宋体" w:hAnsi="Book Antiqua" w:cs="宋体"/>
          <w:color w:val="000000"/>
        </w:rPr>
        <w:t> 2012; </w:t>
      </w:r>
      <w:r w:rsidRPr="00B37A0B">
        <w:rPr>
          <w:rFonts w:ascii="Book Antiqua" w:eastAsia="宋体" w:hAnsi="Book Antiqua" w:cs="宋体"/>
          <w:b/>
          <w:bCs/>
          <w:color w:val="000000"/>
        </w:rPr>
        <w:t>481</w:t>
      </w:r>
      <w:r w:rsidRPr="00B37A0B">
        <w:rPr>
          <w:rFonts w:ascii="Book Antiqua" w:eastAsia="宋体" w:hAnsi="Book Antiqua" w:cs="宋体"/>
          <w:color w:val="000000"/>
        </w:rPr>
        <w:t>: 380-384 [PMID: 22101433 DOI: 10.1038/nature10602</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76 </w:t>
      </w:r>
      <w:r w:rsidRPr="00B37A0B">
        <w:rPr>
          <w:rFonts w:ascii="Book Antiqua" w:eastAsia="宋体" w:hAnsi="Book Antiqua" w:cs="宋体"/>
          <w:b/>
          <w:bCs/>
          <w:color w:val="000000"/>
        </w:rPr>
        <w:t>Dang L</w:t>
      </w:r>
      <w:r w:rsidRPr="00B37A0B">
        <w:rPr>
          <w:rFonts w:ascii="Book Antiqua" w:eastAsia="宋体" w:hAnsi="Book Antiqua" w:cs="宋体"/>
          <w:color w:val="000000"/>
        </w:rPr>
        <w:t>, White DW, Gross S, Bennett BD, Bittinger MA, Driggers EM, Fantin VR, Jang HG, Jin S, Keenan MC, Marks KM, Prins RM, Ward PS, Yen KE, Liau LM, Rabinowitz JD, Cantley LC, Thompson CB, Vander Heiden MG, Su SM. Cancer-associated IDH1 mutations produce 2-hydroxyglutarate. </w:t>
      </w:r>
      <w:r w:rsidRPr="00B37A0B">
        <w:rPr>
          <w:rFonts w:ascii="Book Antiqua" w:eastAsia="宋体" w:hAnsi="Book Antiqua" w:cs="宋体"/>
          <w:i/>
          <w:iCs/>
          <w:color w:val="000000"/>
        </w:rPr>
        <w:t>Nature</w:t>
      </w:r>
      <w:r w:rsidRPr="00B37A0B">
        <w:rPr>
          <w:rFonts w:ascii="Book Antiqua" w:eastAsia="宋体" w:hAnsi="Book Antiqua" w:cs="宋体"/>
          <w:color w:val="000000"/>
        </w:rPr>
        <w:t> 2009; </w:t>
      </w:r>
      <w:r w:rsidRPr="00B37A0B">
        <w:rPr>
          <w:rFonts w:ascii="Book Antiqua" w:eastAsia="宋体" w:hAnsi="Book Antiqua" w:cs="宋体"/>
          <w:b/>
          <w:bCs/>
          <w:color w:val="000000"/>
        </w:rPr>
        <w:t>462</w:t>
      </w:r>
      <w:r w:rsidRPr="00B37A0B">
        <w:rPr>
          <w:rFonts w:ascii="Book Antiqua" w:eastAsia="宋体" w:hAnsi="Book Antiqua" w:cs="宋体"/>
          <w:color w:val="000000"/>
        </w:rPr>
        <w:t>: 739-744 [PMID: 19935646 DOI: 10.1038/nature08617</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77 </w:t>
      </w:r>
      <w:r w:rsidRPr="00B37A0B">
        <w:rPr>
          <w:rFonts w:ascii="Book Antiqua" w:eastAsia="宋体" w:hAnsi="Book Antiqua" w:cs="宋体"/>
          <w:b/>
          <w:bCs/>
          <w:color w:val="000000"/>
        </w:rPr>
        <w:t>Xu W</w:t>
      </w:r>
      <w:r w:rsidRPr="00B37A0B">
        <w:rPr>
          <w:rFonts w:ascii="Book Antiqua" w:eastAsia="宋体" w:hAnsi="Book Antiqua" w:cs="宋体"/>
          <w:color w:val="000000"/>
        </w:rPr>
        <w:t>, Yang H, Liu Y, Yang Y, Wang P, Kim SH, Ito S, Yang C, Wang P, Xiao MT, Liu LX, Jiang WQ, Liu J, Zhang JY, Wang B, Frye S, Zhang Y, Xu YH, Lei QY, Guan KL, Zhao SM, Xiong Y. Oncometabolite 2-hydroxyglutarate is a competitive inhibitor of α-ketoglutarate-dependent dioxygenases. </w:t>
      </w:r>
      <w:r w:rsidRPr="00B37A0B">
        <w:rPr>
          <w:rFonts w:ascii="Book Antiqua" w:eastAsia="宋体" w:hAnsi="Book Antiqua" w:cs="宋体"/>
          <w:i/>
          <w:iCs/>
          <w:color w:val="000000"/>
        </w:rPr>
        <w:t>Cancer Cell</w:t>
      </w:r>
      <w:r w:rsidRPr="00B37A0B">
        <w:rPr>
          <w:rFonts w:ascii="Book Antiqua" w:eastAsia="宋体" w:hAnsi="Book Antiqua" w:cs="宋体"/>
          <w:color w:val="000000"/>
        </w:rPr>
        <w:t> 2011; </w:t>
      </w:r>
      <w:r w:rsidRPr="00B37A0B">
        <w:rPr>
          <w:rFonts w:ascii="Book Antiqua" w:eastAsia="宋体" w:hAnsi="Book Antiqua" w:cs="宋体"/>
          <w:b/>
          <w:bCs/>
          <w:color w:val="000000"/>
        </w:rPr>
        <w:t>19</w:t>
      </w:r>
      <w:r w:rsidRPr="00B37A0B">
        <w:rPr>
          <w:rFonts w:ascii="Book Antiqua" w:eastAsia="宋体" w:hAnsi="Book Antiqua" w:cs="宋体"/>
          <w:color w:val="000000"/>
        </w:rPr>
        <w:t>: 17-30 [PMID: 21251613 DOI: 10.1016/j.ccr.2010.12.014</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78 </w:t>
      </w:r>
      <w:r w:rsidRPr="00B37A0B">
        <w:rPr>
          <w:rFonts w:ascii="Book Antiqua" w:eastAsia="宋体" w:hAnsi="Book Antiqua" w:cs="宋体"/>
          <w:b/>
          <w:bCs/>
          <w:color w:val="000000"/>
        </w:rPr>
        <w:t>Figueroa ME</w:t>
      </w:r>
      <w:r w:rsidRPr="00B37A0B">
        <w:rPr>
          <w:rFonts w:ascii="Book Antiqua" w:eastAsia="宋体" w:hAnsi="Book Antiqua" w:cs="宋体"/>
          <w:color w:val="000000"/>
        </w:rPr>
        <w:t>, Abdel-Wahab O, Lu C, Ward PS, Patel J, Shih A, Li Y, Bhagwat N, Vasanthakumar A, Fernandez HF, Tallman MS, Sun Z, Wolniak K, Peeters JK, Liu W, Choe SE, Fantin VR, Paietta E, Löwenberg B, Licht JD, Godley LA, Delwel R, Valk PJ, Thompson CB, Levine RL, Melnick A. Leukemic IDH1 and IDH2 mutations result in a hypermethylation phenotype, disrupt TET2 function, and impair hematopoietic differentiation. </w:t>
      </w:r>
      <w:r w:rsidRPr="00B37A0B">
        <w:rPr>
          <w:rFonts w:ascii="Book Antiqua" w:eastAsia="宋体" w:hAnsi="Book Antiqua" w:cs="宋体"/>
          <w:i/>
          <w:iCs/>
          <w:color w:val="000000"/>
        </w:rPr>
        <w:t>Cancer Cell</w:t>
      </w:r>
      <w:r w:rsidRPr="00B37A0B">
        <w:rPr>
          <w:rFonts w:ascii="Book Antiqua" w:eastAsia="宋体" w:hAnsi="Book Antiqua" w:cs="宋体"/>
          <w:color w:val="000000"/>
        </w:rPr>
        <w:t> 2010; </w:t>
      </w:r>
      <w:r w:rsidRPr="00B37A0B">
        <w:rPr>
          <w:rFonts w:ascii="Book Antiqua" w:eastAsia="宋体" w:hAnsi="Book Antiqua" w:cs="宋体"/>
          <w:b/>
          <w:bCs/>
          <w:color w:val="000000"/>
        </w:rPr>
        <w:t>18</w:t>
      </w:r>
      <w:r w:rsidRPr="00B37A0B">
        <w:rPr>
          <w:rFonts w:ascii="Book Antiqua" w:eastAsia="宋体" w:hAnsi="Book Antiqua" w:cs="宋体"/>
          <w:color w:val="000000"/>
        </w:rPr>
        <w:t>: 553-567 [PMID: 21130701 DOI: 10.1016/j.ccr.2010.11.015</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79 </w:t>
      </w:r>
      <w:r w:rsidRPr="00B37A0B">
        <w:rPr>
          <w:rFonts w:ascii="Book Antiqua" w:eastAsia="宋体" w:hAnsi="Book Antiqua" w:cs="宋体"/>
          <w:b/>
          <w:bCs/>
          <w:color w:val="000000"/>
        </w:rPr>
        <w:t>Turcan S</w:t>
      </w:r>
      <w:r w:rsidRPr="00B37A0B">
        <w:rPr>
          <w:rFonts w:ascii="Book Antiqua" w:eastAsia="宋体" w:hAnsi="Book Antiqua" w:cs="宋体"/>
          <w:color w:val="000000"/>
        </w:rPr>
        <w:t>, Rohle D, Goenka A, Walsh LA, Fang F, Yilmaz E, Campos C, Fabius AW, Lu C, Ward PS, Thompson CB, Kaufman A, Guryanova O, Levine R, Heguy A, Viale A, Morris LG, Huse JT, Mellinghoff IK, Chan TA. IDH1 mutation is sufficient to establish the glioma hypermethylator phenotype. </w:t>
      </w:r>
      <w:r w:rsidRPr="00B37A0B">
        <w:rPr>
          <w:rFonts w:ascii="Book Antiqua" w:eastAsia="宋体" w:hAnsi="Book Antiqua" w:cs="宋体"/>
          <w:i/>
          <w:iCs/>
          <w:color w:val="000000"/>
        </w:rPr>
        <w:t>Nature</w:t>
      </w:r>
      <w:r w:rsidRPr="00B37A0B">
        <w:rPr>
          <w:rFonts w:ascii="Book Antiqua" w:eastAsia="宋体" w:hAnsi="Book Antiqua" w:cs="宋体"/>
          <w:color w:val="000000"/>
        </w:rPr>
        <w:t> 2012; </w:t>
      </w:r>
      <w:r w:rsidRPr="00B37A0B">
        <w:rPr>
          <w:rFonts w:ascii="Book Antiqua" w:eastAsia="宋体" w:hAnsi="Book Antiqua" w:cs="宋体"/>
          <w:b/>
          <w:bCs/>
          <w:color w:val="000000"/>
        </w:rPr>
        <w:t>483</w:t>
      </w:r>
      <w:r w:rsidRPr="00B37A0B">
        <w:rPr>
          <w:rFonts w:ascii="Book Antiqua" w:eastAsia="宋体" w:hAnsi="Book Antiqua" w:cs="宋体"/>
          <w:color w:val="000000"/>
        </w:rPr>
        <w:t>: 479-483 [PMID: 22343889 DOI: 10.1038/nature10866</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80 </w:t>
      </w:r>
      <w:r w:rsidRPr="00B37A0B">
        <w:rPr>
          <w:rFonts w:ascii="Book Antiqua" w:eastAsia="宋体" w:hAnsi="Book Antiqua" w:cs="宋体"/>
          <w:b/>
          <w:bCs/>
          <w:color w:val="000000"/>
        </w:rPr>
        <w:t>Sanai N</w:t>
      </w:r>
      <w:r w:rsidRPr="00B37A0B">
        <w:rPr>
          <w:rFonts w:ascii="Book Antiqua" w:eastAsia="宋体" w:hAnsi="Book Antiqua" w:cs="宋体"/>
          <w:color w:val="000000"/>
        </w:rPr>
        <w:t>, Chang S, Berger MS. Low-grade gliomas in adults. </w:t>
      </w:r>
      <w:r w:rsidRPr="00B37A0B">
        <w:rPr>
          <w:rFonts w:ascii="Book Antiqua" w:eastAsia="宋体" w:hAnsi="Book Antiqua" w:cs="宋体"/>
          <w:i/>
          <w:iCs/>
          <w:color w:val="000000"/>
        </w:rPr>
        <w:t>J Neurosurg</w:t>
      </w:r>
      <w:r w:rsidRPr="00B37A0B">
        <w:rPr>
          <w:rFonts w:ascii="Book Antiqua" w:eastAsia="宋体" w:hAnsi="Book Antiqua" w:cs="宋体"/>
          <w:color w:val="000000"/>
        </w:rPr>
        <w:t> 2011; </w:t>
      </w:r>
      <w:r w:rsidRPr="00B37A0B">
        <w:rPr>
          <w:rFonts w:ascii="Book Antiqua" w:eastAsia="宋体" w:hAnsi="Book Antiqua" w:cs="宋体"/>
          <w:b/>
          <w:bCs/>
          <w:color w:val="000000"/>
        </w:rPr>
        <w:t>115</w:t>
      </w:r>
      <w:r w:rsidRPr="00B37A0B">
        <w:rPr>
          <w:rFonts w:ascii="Book Antiqua" w:eastAsia="宋体" w:hAnsi="Book Antiqua" w:cs="宋体"/>
          <w:color w:val="000000"/>
        </w:rPr>
        <w:t>: 948-965 [PMID: 22043865 DOI: 10.3171/2011.7.JNS101238</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81 </w:t>
      </w:r>
      <w:r w:rsidRPr="00B37A0B">
        <w:rPr>
          <w:rFonts w:ascii="Book Antiqua" w:eastAsia="宋体" w:hAnsi="Book Antiqua" w:cs="宋体"/>
          <w:b/>
          <w:bCs/>
          <w:color w:val="000000"/>
        </w:rPr>
        <w:t>Sasaki M</w:t>
      </w:r>
      <w:r w:rsidRPr="00B37A0B">
        <w:rPr>
          <w:rFonts w:ascii="Book Antiqua" w:eastAsia="宋体" w:hAnsi="Book Antiqua" w:cs="宋体"/>
          <w:color w:val="000000"/>
        </w:rPr>
        <w:t>, Knobbe CB, Munger JC, Lind EF, Brenner D, Brüstle A, Harris IS, Holmes R, Wakeham A, Haight J, You-Ten A, Li WY, Schalm S, Su SM, Virtanen C, Reifenberger G, Ohashi PS, Barber DL, Figueroa ME, Melnick A, Zúñiga-Pflücker JC, Mak TW. IDH1(R132H) mutation increases murine haematopoietic progenitors and alters epigenetics. </w:t>
      </w:r>
      <w:r w:rsidRPr="00B37A0B">
        <w:rPr>
          <w:rFonts w:ascii="Book Antiqua" w:eastAsia="宋体" w:hAnsi="Book Antiqua" w:cs="宋体"/>
          <w:i/>
          <w:iCs/>
          <w:color w:val="000000"/>
        </w:rPr>
        <w:t>Nature</w:t>
      </w:r>
      <w:r w:rsidRPr="00B37A0B">
        <w:rPr>
          <w:rFonts w:ascii="Book Antiqua" w:eastAsia="宋体" w:hAnsi="Book Antiqua" w:cs="宋体"/>
          <w:color w:val="000000"/>
        </w:rPr>
        <w:t> 2012; </w:t>
      </w:r>
      <w:r w:rsidRPr="00B37A0B">
        <w:rPr>
          <w:rFonts w:ascii="Book Antiqua" w:eastAsia="宋体" w:hAnsi="Book Antiqua" w:cs="宋体"/>
          <w:b/>
          <w:bCs/>
          <w:color w:val="000000"/>
        </w:rPr>
        <w:t>488</w:t>
      </w:r>
      <w:r w:rsidRPr="00B37A0B">
        <w:rPr>
          <w:rFonts w:ascii="Book Antiqua" w:eastAsia="宋体" w:hAnsi="Book Antiqua" w:cs="宋体"/>
          <w:color w:val="000000"/>
        </w:rPr>
        <w:t>: 656-659 [PMID: 22763442 DOI: 10.1038/nature11323</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82 </w:t>
      </w:r>
      <w:r w:rsidRPr="00B37A0B">
        <w:rPr>
          <w:rFonts w:ascii="Book Antiqua" w:eastAsia="宋体" w:hAnsi="Book Antiqua" w:cs="宋体"/>
          <w:b/>
          <w:bCs/>
          <w:color w:val="000000"/>
        </w:rPr>
        <w:t>Sasaki M</w:t>
      </w:r>
      <w:r w:rsidRPr="00B37A0B">
        <w:rPr>
          <w:rFonts w:ascii="Book Antiqua" w:eastAsia="宋体" w:hAnsi="Book Antiqua" w:cs="宋体"/>
          <w:color w:val="000000"/>
        </w:rPr>
        <w:t>, Knobbe CB, Itsumi M, Elia AJ, Harris IS, Chio II, Cairns RA, McCracken S, Wakeham A, Haight J, Ten AY, Snow B, Ueda T, Inoue S, Yamamoto K, Ko M, Rao A, Yen KE, Su SM, Mak TW. D-2-hydroxyglutarate produced by mutant IDH1 perturbs collagen maturation and basement membrane function. </w:t>
      </w:r>
      <w:r w:rsidRPr="00B37A0B">
        <w:rPr>
          <w:rFonts w:ascii="Book Antiqua" w:eastAsia="宋体" w:hAnsi="Book Antiqua" w:cs="宋体"/>
          <w:i/>
          <w:iCs/>
          <w:color w:val="000000"/>
        </w:rPr>
        <w:t>Genes Dev</w:t>
      </w:r>
      <w:r w:rsidRPr="00B37A0B">
        <w:rPr>
          <w:rFonts w:ascii="Book Antiqua" w:eastAsia="宋体" w:hAnsi="Book Antiqua" w:cs="宋体"/>
          <w:color w:val="000000"/>
        </w:rPr>
        <w:t> 2012; </w:t>
      </w:r>
      <w:r w:rsidRPr="00B37A0B">
        <w:rPr>
          <w:rFonts w:ascii="Book Antiqua" w:eastAsia="宋体" w:hAnsi="Book Antiqua" w:cs="宋体"/>
          <w:b/>
          <w:bCs/>
          <w:color w:val="000000"/>
        </w:rPr>
        <w:t>26</w:t>
      </w:r>
      <w:r w:rsidRPr="00B37A0B">
        <w:rPr>
          <w:rFonts w:ascii="Book Antiqua" w:eastAsia="宋体" w:hAnsi="Book Antiqua" w:cs="宋体"/>
          <w:color w:val="000000"/>
        </w:rPr>
        <w:t>: 2038-2049 [PMID: 22925884 DOI: 10.1101/gad.198200.112</w:t>
      </w:r>
      <w:r>
        <w:rPr>
          <w:rFonts w:ascii="Book Antiqua" w:eastAsia="宋体" w:hAnsi="Book Antiqua" w:cs="宋体"/>
          <w:color w:val="000000"/>
        </w:rPr>
        <w:t>]</w:t>
      </w:r>
    </w:p>
    <w:p w:rsidR="005917DE" w:rsidRPr="00B37A0B" w:rsidRDefault="005917DE" w:rsidP="005917DE">
      <w:pPr>
        <w:spacing w:line="360" w:lineRule="auto"/>
        <w:jc w:val="both"/>
        <w:rPr>
          <w:rFonts w:ascii="Book Antiqua" w:eastAsia="宋体" w:hAnsi="Book Antiqua" w:cs="宋体"/>
          <w:color w:val="000000"/>
        </w:rPr>
      </w:pPr>
      <w:r w:rsidRPr="00B37A0B">
        <w:rPr>
          <w:rFonts w:ascii="Book Antiqua" w:eastAsia="宋体" w:hAnsi="Book Antiqua" w:cs="宋体"/>
          <w:color w:val="000000"/>
        </w:rPr>
        <w:t>83 </w:t>
      </w:r>
      <w:r w:rsidRPr="00B37A0B">
        <w:rPr>
          <w:rFonts w:ascii="Book Antiqua" w:eastAsia="宋体" w:hAnsi="Book Antiqua" w:cs="宋体"/>
          <w:b/>
          <w:bCs/>
          <w:color w:val="000000"/>
        </w:rPr>
        <w:t>Shih AH</w:t>
      </w:r>
      <w:r w:rsidRPr="00B37A0B">
        <w:rPr>
          <w:rFonts w:ascii="Book Antiqua" w:eastAsia="宋体" w:hAnsi="Book Antiqua" w:cs="宋体"/>
          <w:color w:val="000000"/>
        </w:rPr>
        <w:t>, Levine RL. IDH1 mutations disrupt blood, brain, and barriers. </w:t>
      </w:r>
      <w:r w:rsidRPr="00B37A0B">
        <w:rPr>
          <w:rFonts w:ascii="Book Antiqua" w:eastAsia="宋体" w:hAnsi="Book Antiqua" w:cs="宋体"/>
          <w:i/>
          <w:iCs/>
          <w:color w:val="000000"/>
        </w:rPr>
        <w:t>Cancer Cell</w:t>
      </w:r>
      <w:r w:rsidRPr="00B37A0B">
        <w:rPr>
          <w:rFonts w:ascii="Book Antiqua" w:eastAsia="宋体" w:hAnsi="Book Antiqua" w:cs="宋体"/>
          <w:color w:val="000000"/>
        </w:rPr>
        <w:t> 2012; </w:t>
      </w:r>
      <w:r w:rsidRPr="00B37A0B">
        <w:rPr>
          <w:rFonts w:ascii="Book Antiqua" w:eastAsia="宋体" w:hAnsi="Book Antiqua" w:cs="宋体"/>
          <w:b/>
          <w:bCs/>
          <w:color w:val="000000"/>
        </w:rPr>
        <w:t>22</w:t>
      </w:r>
      <w:r w:rsidRPr="00B37A0B">
        <w:rPr>
          <w:rFonts w:ascii="Book Antiqua" w:eastAsia="宋体" w:hAnsi="Book Antiqua" w:cs="宋体"/>
          <w:color w:val="000000"/>
        </w:rPr>
        <w:t>: 285-287 [PMID: 22975371 DOI: 10.1016/j.ccr.2012.08.022</w:t>
      </w:r>
      <w:r>
        <w:rPr>
          <w:rFonts w:ascii="Book Antiqua" w:eastAsia="宋体" w:hAnsi="Book Antiqua" w:cs="宋体"/>
          <w:color w:val="000000"/>
        </w:rPr>
        <w:t>]</w:t>
      </w:r>
    </w:p>
    <w:p w:rsidR="005917DE" w:rsidRPr="00B37A0B" w:rsidRDefault="005917DE" w:rsidP="005917DE">
      <w:pPr>
        <w:spacing w:line="360" w:lineRule="auto"/>
        <w:jc w:val="both"/>
        <w:rPr>
          <w:rFonts w:ascii="Book Antiqua" w:hAnsi="Book Antiqua"/>
        </w:rPr>
      </w:pPr>
    </w:p>
    <w:p w:rsidR="00EB4C6E" w:rsidRDefault="00CF4B7A" w:rsidP="00CF4B7A">
      <w:pPr>
        <w:spacing w:line="360" w:lineRule="auto"/>
        <w:rPr>
          <w:rFonts w:ascii="Book Antiqua" w:eastAsia="宋体" w:hAnsi="Book Antiqua"/>
          <w:b/>
          <w:bCs/>
          <w:color w:val="000000"/>
          <w:lang w:eastAsia="zh-CN"/>
        </w:rPr>
      </w:pPr>
      <w:bookmarkStart w:id="13" w:name="OLE_LINK11"/>
      <w:bookmarkStart w:id="14" w:name="OLE_LINK12"/>
      <w:bookmarkStart w:id="15" w:name="OLE_LINK36"/>
      <w:bookmarkStart w:id="16" w:name="OLE_LINK37"/>
      <w:bookmarkStart w:id="17" w:name="OLE_LINK20"/>
      <w:bookmarkStart w:id="18" w:name="OLE_LINK80"/>
      <w:bookmarkStart w:id="19" w:name="OLE_LINK85"/>
      <w:bookmarkStart w:id="20" w:name="OLE_LINK194"/>
      <w:bookmarkStart w:id="21" w:name="OLE_LINK118"/>
      <w:bookmarkStart w:id="22" w:name="OLE_LINK159"/>
      <w:r w:rsidRPr="00CE4867">
        <w:rPr>
          <w:rStyle w:val="ab"/>
          <w:rFonts w:ascii="Book Antiqua" w:hAnsi="Book Antiqua"/>
          <w:noProof/>
          <w:color w:val="000000"/>
        </w:rPr>
        <w:t>P-</w:t>
      </w:r>
      <w:r w:rsidR="00EB4C6E">
        <w:rPr>
          <w:rStyle w:val="ab"/>
          <w:rFonts w:ascii="Book Antiqua" w:eastAsia="宋体" w:hAnsi="Book Antiqua" w:hint="eastAsia"/>
          <w:noProof/>
          <w:color w:val="000000"/>
          <w:lang w:eastAsia="zh-CN"/>
        </w:rPr>
        <w:t xml:space="preserve"> </w:t>
      </w:r>
      <w:r w:rsidRPr="00CE4867">
        <w:rPr>
          <w:rStyle w:val="ab"/>
          <w:rFonts w:ascii="Book Antiqua" w:hAnsi="Book Antiqua"/>
          <w:noProof/>
          <w:color w:val="000000"/>
        </w:rPr>
        <w:t>Reviewer</w:t>
      </w:r>
      <w:bookmarkEnd w:id="13"/>
      <w:bookmarkEnd w:id="14"/>
      <w:r w:rsidR="00A54939">
        <w:rPr>
          <w:rStyle w:val="ab"/>
          <w:rFonts w:ascii="Book Antiqua" w:eastAsia="宋体" w:hAnsi="Book Antiqua" w:hint="eastAsia"/>
          <w:noProof/>
          <w:color w:val="000000"/>
          <w:lang w:eastAsia="zh-CN"/>
        </w:rPr>
        <w:t>s</w:t>
      </w:r>
      <w:r>
        <w:rPr>
          <w:rStyle w:val="ab"/>
          <w:rFonts w:ascii="Book Antiqua" w:hAnsi="Book Antiqua" w:hint="eastAsia"/>
          <w:noProof/>
          <w:color w:val="000000"/>
        </w:rPr>
        <w:t>:</w:t>
      </w:r>
      <w:r w:rsidRPr="00CE4867">
        <w:rPr>
          <w:rFonts w:ascii="Book Antiqua" w:hAnsi="Book Antiqua"/>
          <w:b/>
          <w:bCs/>
          <w:color w:val="000000"/>
        </w:rPr>
        <w:t xml:space="preserve"> </w:t>
      </w:r>
      <w:r w:rsidR="00A54939" w:rsidRPr="00A54939">
        <w:rPr>
          <w:rFonts w:ascii="Book Antiqua" w:hAnsi="Book Antiqua"/>
          <w:bCs/>
          <w:color w:val="000000"/>
        </w:rPr>
        <w:t>Ho</w:t>
      </w:r>
      <w:r w:rsidR="00A54939">
        <w:rPr>
          <w:rFonts w:ascii="Book Antiqua" w:eastAsia="宋体" w:hAnsi="Book Antiqua" w:hint="eastAsia"/>
          <w:bCs/>
          <w:color w:val="000000"/>
          <w:lang w:eastAsia="zh-CN"/>
        </w:rPr>
        <w:t xml:space="preserve"> </w:t>
      </w:r>
      <w:r w:rsidR="00A54939" w:rsidRPr="00A54939">
        <w:rPr>
          <w:rFonts w:ascii="Book Antiqua" w:hAnsi="Book Antiqua"/>
          <w:bCs/>
          <w:color w:val="000000"/>
        </w:rPr>
        <w:t>I</w:t>
      </w:r>
      <w:r w:rsidR="00A54939">
        <w:rPr>
          <w:rFonts w:ascii="Book Antiqua" w:eastAsia="宋体" w:hAnsi="Book Antiqua" w:hint="eastAsia"/>
          <w:bCs/>
          <w:color w:val="000000"/>
          <w:lang w:eastAsia="zh-CN"/>
        </w:rPr>
        <w:t>,</w:t>
      </w:r>
      <w:r w:rsidR="00A54939" w:rsidRPr="00A54939">
        <w:rPr>
          <w:rFonts w:ascii="Book Antiqua" w:eastAsia="宋体" w:hAnsi="Book Antiqua" w:hint="eastAsia"/>
          <w:bCs/>
          <w:color w:val="000000"/>
          <w:lang w:eastAsia="zh-CN"/>
        </w:rPr>
        <w:t xml:space="preserve"> </w:t>
      </w:r>
      <w:r w:rsidR="00A54939" w:rsidRPr="00A54939">
        <w:rPr>
          <w:rFonts w:ascii="Book Antiqua" w:hAnsi="Book Antiqua"/>
          <w:bCs/>
          <w:color w:val="000000"/>
        </w:rPr>
        <w:t xml:space="preserve">Pajonk F </w:t>
      </w:r>
      <w:r w:rsidRPr="00A54939">
        <w:rPr>
          <w:rFonts w:ascii="Book Antiqua" w:hAnsi="Book Antiqua"/>
          <w:bCs/>
          <w:color w:val="000000"/>
        </w:rPr>
        <w:t xml:space="preserve"> </w:t>
      </w:r>
      <w:r w:rsidRPr="00CE4867">
        <w:rPr>
          <w:rFonts w:ascii="Book Antiqua" w:hAnsi="Book Antiqua"/>
          <w:b/>
          <w:bCs/>
          <w:color w:val="000000"/>
        </w:rPr>
        <w:t xml:space="preserve"> S-</w:t>
      </w:r>
      <w:r w:rsidR="00EB4C6E">
        <w:rPr>
          <w:rFonts w:ascii="Book Antiqua" w:eastAsia="宋体" w:hAnsi="Book Antiqua" w:hint="eastAsia"/>
          <w:b/>
          <w:bCs/>
          <w:color w:val="000000"/>
          <w:lang w:eastAsia="zh-CN"/>
        </w:rPr>
        <w:t xml:space="preserve"> </w:t>
      </w:r>
      <w:r w:rsidRPr="00CE4867">
        <w:rPr>
          <w:rFonts w:ascii="Book Antiqua" w:hAnsi="Book Antiqua"/>
          <w:b/>
          <w:bCs/>
          <w:color w:val="000000"/>
        </w:rPr>
        <w:t>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p>
    <w:p w:rsidR="00CF4B7A" w:rsidRPr="00CE4867" w:rsidRDefault="00CF4B7A" w:rsidP="00CF4B7A">
      <w:pPr>
        <w:spacing w:line="360" w:lineRule="auto"/>
        <w:rPr>
          <w:rFonts w:ascii="Book Antiqua" w:hAnsi="Book Antiqua"/>
          <w:b/>
          <w:bCs/>
          <w:color w:val="000000"/>
        </w:rPr>
      </w:pPr>
      <w:r w:rsidRPr="00CE4867">
        <w:rPr>
          <w:rFonts w:ascii="Book Antiqua" w:hAnsi="Book Antiqua"/>
          <w:b/>
          <w:bCs/>
          <w:color w:val="000000"/>
        </w:rPr>
        <w:t>L-</w:t>
      </w:r>
      <w:r w:rsidR="00EB4C6E">
        <w:rPr>
          <w:rFonts w:ascii="Book Antiqua" w:eastAsia="宋体" w:hAnsi="Book Antiqua" w:hint="eastAsia"/>
          <w:b/>
          <w:bCs/>
          <w:color w:val="000000"/>
          <w:lang w:eastAsia="zh-CN"/>
        </w:rPr>
        <w:t xml:space="preserve"> </w:t>
      </w:r>
      <w:r w:rsidRPr="00CE4867">
        <w:rPr>
          <w:rFonts w:ascii="Book Antiqua" w:hAnsi="Book Antiqua"/>
          <w:b/>
          <w:bCs/>
          <w:color w:val="000000"/>
        </w:rPr>
        <w:t>Editor</w:t>
      </w:r>
      <w:r>
        <w:rPr>
          <w:rFonts w:ascii="Book Antiqua" w:hAnsi="Book Antiqua" w:hint="eastAsia"/>
          <w:b/>
          <w:bCs/>
          <w:color w:val="000000"/>
        </w:rPr>
        <w:t>:</w:t>
      </w:r>
      <w:r w:rsidRPr="00CE4867">
        <w:rPr>
          <w:rFonts w:ascii="Book Antiqua" w:hAnsi="Book Antiqua"/>
          <w:b/>
          <w:bCs/>
          <w:color w:val="000000"/>
        </w:rPr>
        <w:t xml:space="preserve">    E-</w:t>
      </w:r>
      <w:r w:rsidR="00EB4C6E">
        <w:rPr>
          <w:rFonts w:ascii="Book Antiqua" w:eastAsia="宋体" w:hAnsi="Book Antiqua" w:hint="eastAsia"/>
          <w:b/>
          <w:bCs/>
          <w:color w:val="000000"/>
          <w:lang w:eastAsia="zh-CN"/>
        </w:rPr>
        <w:t xml:space="preserve"> </w:t>
      </w:r>
      <w:r w:rsidRPr="00CE4867">
        <w:rPr>
          <w:rFonts w:ascii="Book Antiqua" w:hAnsi="Book Antiqua"/>
          <w:b/>
          <w:bCs/>
          <w:color w:val="000000"/>
        </w:rPr>
        <w:t>Editor</w:t>
      </w:r>
      <w:r>
        <w:rPr>
          <w:rFonts w:ascii="Book Antiqua" w:hAnsi="Book Antiqua" w:hint="eastAsia"/>
          <w:b/>
          <w:bCs/>
          <w:color w:val="000000"/>
        </w:rPr>
        <w:t>:</w:t>
      </w:r>
    </w:p>
    <w:bookmarkEnd w:id="15"/>
    <w:bookmarkEnd w:id="16"/>
    <w:bookmarkEnd w:id="17"/>
    <w:bookmarkEnd w:id="18"/>
    <w:bookmarkEnd w:id="19"/>
    <w:bookmarkEnd w:id="20"/>
    <w:bookmarkEnd w:id="21"/>
    <w:bookmarkEnd w:id="22"/>
    <w:p w:rsidR="004E6F49" w:rsidRPr="005E6D0A" w:rsidRDefault="004E6F49" w:rsidP="009451E4">
      <w:pPr>
        <w:spacing w:line="360" w:lineRule="auto"/>
        <w:jc w:val="both"/>
        <w:rPr>
          <w:rFonts w:ascii="Book Antiqua" w:hAnsi="Book Antiqua" w:cstheme="majorHAnsi"/>
          <w:noProof/>
        </w:rPr>
      </w:pPr>
    </w:p>
    <w:p w:rsidR="004E6F49" w:rsidRPr="005E6D0A" w:rsidRDefault="004E6F49" w:rsidP="009451E4">
      <w:pPr>
        <w:spacing w:line="360" w:lineRule="auto"/>
        <w:jc w:val="both"/>
        <w:rPr>
          <w:rFonts w:ascii="Book Antiqua" w:hAnsi="Book Antiqua" w:cstheme="majorHAnsi"/>
        </w:rPr>
        <w:sectPr w:rsidR="004E6F49" w:rsidRPr="005E6D0A">
          <w:footerReference w:type="even" r:id="rId8"/>
          <w:footerReference w:type="default" r:id="rId9"/>
          <w:pgSz w:w="12240" w:h="15840"/>
          <w:pgMar w:top="1440" w:right="1800" w:bottom="1440" w:left="1800" w:header="720" w:footer="720" w:gutter="0"/>
          <w:cols w:space="720"/>
          <w:docGrid w:linePitch="360"/>
        </w:sectPr>
      </w:pPr>
    </w:p>
    <w:p w:rsidR="006347C2" w:rsidRDefault="006347C2" w:rsidP="006347C2">
      <w:pPr>
        <w:spacing w:line="360" w:lineRule="auto"/>
        <w:jc w:val="both"/>
        <w:rPr>
          <w:rFonts w:ascii="Book Antiqua" w:eastAsia="宋体" w:hAnsi="Book Antiqua" w:cstheme="majorHAnsi"/>
          <w:lang w:eastAsia="zh-CN"/>
        </w:rPr>
      </w:pPr>
      <w:r w:rsidRPr="005E6D0A">
        <w:rPr>
          <w:rFonts w:ascii="Book Antiqua" w:hAnsi="Book Antiqua" w:cstheme="majorHAnsi"/>
          <w:b/>
        </w:rPr>
        <w:t>Figure 1 Targeted oncogenesis in the neuroglial cellular hierarchy</w:t>
      </w:r>
      <w:r w:rsidR="0085702C">
        <w:rPr>
          <w:rFonts w:ascii="Book Antiqua" w:eastAsia="宋体" w:hAnsi="Book Antiqua" w:cstheme="majorHAnsi" w:hint="eastAsia"/>
          <w:b/>
          <w:lang w:eastAsia="zh-CN"/>
        </w:rPr>
        <w:t xml:space="preserve">. </w:t>
      </w:r>
      <w:r w:rsidRPr="005E6D0A">
        <w:rPr>
          <w:rFonts w:ascii="Book Antiqua" w:hAnsi="Book Antiqua" w:cstheme="majorHAnsi"/>
        </w:rPr>
        <w:t>Neurogenesis in the adult mammalian brain</w:t>
      </w:r>
      <w:r w:rsidR="00345AEB">
        <w:rPr>
          <w:rFonts w:ascii="Book Antiqua" w:eastAsia="宋体" w:hAnsi="Book Antiqua" w:cstheme="majorHAnsi" w:hint="eastAsia"/>
          <w:lang w:eastAsia="zh-CN"/>
        </w:rPr>
        <w:t>.</w:t>
      </w:r>
      <w:r w:rsidRPr="005E6D0A">
        <w:rPr>
          <w:rFonts w:ascii="Book Antiqua" w:hAnsi="Book Antiqua" w:cstheme="majorHAnsi"/>
        </w:rPr>
        <w:t xml:space="preserve"> </w:t>
      </w:r>
    </w:p>
    <w:p w:rsidR="004D04C0" w:rsidRDefault="004D04C0" w:rsidP="006347C2">
      <w:pPr>
        <w:spacing w:line="360" w:lineRule="auto"/>
        <w:jc w:val="both"/>
        <w:rPr>
          <w:rFonts w:ascii="Book Antiqua" w:eastAsia="宋体" w:hAnsi="Book Antiqua" w:cstheme="majorHAnsi"/>
          <w:lang w:eastAsia="zh-CN"/>
        </w:rPr>
      </w:pPr>
    </w:p>
    <w:p w:rsidR="004D04C0" w:rsidRDefault="004D04C0" w:rsidP="006347C2">
      <w:pPr>
        <w:spacing w:line="360" w:lineRule="auto"/>
        <w:jc w:val="both"/>
        <w:rPr>
          <w:rFonts w:ascii="Book Antiqua" w:eastAsia="宋体" w:hAnsi="Book Antiqua" w:cstheme="majorHAnsi"/>
          <w:lang w:eastAsia="zh-CN"/>
        </w:rPr>
      </w:pPr>
      <w:r>
        <w:rPr>
          <w:rFonts w:ascii="Book Antiqua" w:eastAsia="宋体" w:hAnsi="Book Antiqua" w:cstheme="majorHAnsi"/>
          <w:lang w:eastAsia="zh-CN"/>
        </w:rPr>
        <w:br w:type="page"/>
      </w:r>
    </w:p>
    <w:p w:rsidR="004D04C0" w:rsidRPr="0098151F" w:rsidRDefault="0098151F" w:rsidP="006347C2">
      <w:pPr>
        <w:spacing w:line="360" w:lineRule="auto"/>
        <w:jc w:val="both"/>
        <w:rPr>
          <w:rFonts w:ascii="Book Antiqua" w:eastAsia="宋体" w:hAnsi="Book Antiqua" w:cstheme="majorHAnsi"/>
          <w:b/>
          <w:lang w:eastAsia="zh-CN"/>
        </w:rPr>
      </w:pPr>
      <w:r w:rsidRPr="0098151F">
        <w:rPr>
          <w:rFonts w:ascii="Book Antiqua" w:eastAsia="宋体" w:hAnsi="Book Antiqua" w:cstheme="majorHAnsi" w:hint="eastAsia"/>
          <w:b/>
          <w:lang w:eastAsia="zh-CN"/>
        </w:rPr>
        <w:t xml:space="preserve">Table 1 </w:t>
      </w:r>
      <w:r w:rsidRPr="0098151F">
        <w:rPr>
          <w:rFonts w:ascii="Book Antiqua" w:hAnsi="Book Antiqua" w:cstheme="majorHAnsi"/>
          <w:b/>
        </w:rPr>
        <w:t>Summary of murine models that target selected cell types for the purposes of discovering the glioma cell of origin</w:t>
      </w:r>
    </w:p>
    <w:tbl>
      <w:tblPr>
        <w:tblW w:w="15902" w:type="dxa"/>
        <w:tblInd w:w="93" w:type="dxa"/>
        <w:tblBorders>
          <w:top w:val="single" w:sz="4" w:space="0" w:color="auto"/>
          <w:bottom w:val="single" w:sz="4" w:space="0" w:color="auto"/>
        </w:tblBorders>
        <w:tblLook w:val="04A0" w:firstRow="1" w:lastRow="0" w:firstColumn="1" w:lastColumn="0" w:noHBand="0" w:noVBand="1"/>
      </w:tblPr>
      <w:tblGrid>
        <w:gridCol w:w="870"/>
        <w:gridCol w:w="2190"/>
        <w:gridCol w:w="3587"/>
        <w:gridCol w:w="1699"/>
        <w:gridCol w:w="1699"/>
        <w:gridCol w:w="222"/>
        <w:gridCol w:w="1211"/>
        <w:gridCol w:w="222"/>
        <w:gridCol w:w="222"/>
        <w:gridCol w:w="1676"/>
        <w:gridCol w:w="1474"/>
        <w:gridCol w:w="1336"/>
      </w:tblGrid>
      <w:tr w:rsidR="004D04C0" w:rsidRPr="004D04C0" w:rsidTr="004D04C0">
        <w:trPr>
          <w:trHeight w:val="285"/>
        </w:trPr>
        <w:tc>
          <w:tcPr>
            <w:tcW w:w="3060" w:type="dxa"/>
            <w:gridSpan w:val="2"/>
            <w:tcBorders>
              <w:top w:val="single" w:sz="4" w:space="0" w:color="auto"/>
              <w:bottom w:val="single" w:sz="4" w:space="0" w:color="auto"/>
            </w:tcBorders>
            <w:shd w:val="clear" w:color="auto" w:fill="auto"/>
            <w:noWrap/>
            <w:vAlign w:val="center"/>
            <w:hideMark/>
          </w:tcPr>
          <w:p w:rsidR="004D04C0" w:rsidRPr="004D04C0" w:rsidRDefault="004D04C0" w:rsidP="00E34BFA">
            <w:pPr>
              <w:rPr>
                <w:rFonts w:ascii="Book Antiqua" w:eastAsia="宋体" w:hAnsi="Book Antiqua" w:cs="宋体"/>
                <w:b/>
                <w:sz w:val="21"/>
                <w:szCs w:val="21"/>
                <w:lang w:eastAsia="zh-CN"/>
              </w:rPr>
            </w:pPr>
            <w:r w:rsidRPr="004D04C0">
              <w:rPr>
                <w:rFonts w:ascii="Book Antiqua" w:eastAsia="宋体" w:hAnsi="Book Antiqua" w:cs="宋体"/>
                <w:b/>
                <w:sz w:val="21"/>
                <w:szCs w:val="21"/>
                <w:lang w:eastAsia="zh-CN"/>
              </w:rPr>
              <w:t>Ref</w:t>
            </w:r>
            <w:r w:rsidR="00E34BFA">
              <w:rPr>
                <w:rFonts w:ascii="Book Antiqua" w:eastAsia="宋体" w:hAnsi="Book Antiqua" w:cs="宋体" w:hint="eastAsia"/>
                <w:b/>
                <w:sz w:val="21"/>
                <w:szCs w:val="21"/>
                <w:lang w:eastAsia="zh-CN"/>
              </w:rPr>
              <w:t>.</w:t>
            </w:r>
          </w:p>
        </w:tc>
        <w:tc>
          <w:tcPr>
            <w:tcW w:w="11612" w:type="dxa"/>
            <w:gridSpan w:val="9"/>
            <w:tcBorders>
              <w:top w:val="single" w:sz="4" w:space="0" w:color="auto"/>
              <w:bottom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b/>
                <w:sz w:val="21"/>
                <w:szCs w:val="21"/>
                <w:lang w:eastAsia="zh-CN"/>
              </w:rPr>
            </w:pPr>
            <w:r w:rsidRPr="004D04C0">
              <w:rPr>
                <w:rFonts w:ascii="Book Antiqua" w:eastAsia="宋体" w:hAnsi="Book Antiqua" w:cs="宋体"/>
                <w:b/>
                <w:sz w:val="21"/>
                <w:szCs w:val="21"/>
                <w:lang w:eastAsia="zh-CN"/>
              </w:rPr>
              <w:t>Oncogenic targets, putative cells of mutation, model type and conclusion</w:t>
            </w:r>
          </w:p>
        </w:tc>
        <w:tc>
          <w:tcPr>
            <w:tcW w:w="1230" w:type="dxa"/>
            <w:tcBorders>
              <w:top w:val="single" w:sz="4" w:space="0" w:color="auto"/>
              <w:bottom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b/>
                <w:sz w:val="21"/>
                <w:szCs w:val="21"/>
                <w:lang w:eastAsia="zh-CN"/>
              </w:rPr>
            </w:pPr>
            <w:r w:rsidRPr="004D04C0">
              <w:rPr>
                <w:rFonts w:ascii="Book Antiqua" w:eastAsia="宋体" w:hAnsi="Book Antiqua" w:cs="宋体"/>
                <w:b/>
                <w:sz w:val="21"/>
                <w:szCs w:val="21"/>
                <w:lang w:eastAsia="zh-CN"/>
              </w:rPr>
              <w:t>Glioma phenotype?</w:t>
            </w:r>
          </w:p>
        </w:tc>
      </w:tr>
      <w:tr w:rsidR="004D04C0" w:rsidRPr="004D04C0" w:rsidTr="004D04C0">
        <w:trPr>
          <w:trHeight w:val="285"/>
        </w:trPr>
        <w:tc>
          <w:tcPr>
            <w:tcW w:w="870" w:type="dxa"/>
            <w:vMerge w:val="restart"/>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[50]</w:t>
            </w:r>
          </w:p>
        </w:tc>
        <w:tc>
          <w:tcPr>
            <w:tcW w:w="2190" w:type="dxa"/>
            <w:vMerge w:val="restart"/>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Ras/Akt</w:t>
            </w:r>
          </w:p>
        </w:tc>
        <w:tc>
          <w:tcPr>
            <w:tcW w:w="3587" w:type="dxa"/>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398" w:type="dxa"/>
            <w:gridSpan w:val="2"/>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Nestin/t-va</w:t>
            </w:r>
          </w:p>
        </w:tc>
        <w:tc>
          <w:tcPr>
            <w:tcW w:w="111" w:type="dxa"/>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tcBorders>
              <w:top w:val="single" w:sz="4" w:space="0" w:color="auto"/>
            </w:tcBorders>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tcBorders>
              <w:top w:val="single" w:sz="4" w:space="0" w:color="auto"/>
            </w:tcBorders>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219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286"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GFAP/t-va</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150"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GFAP/t-va</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[63,64]</w:t>
            </w:r>
          </w:p>
        </w:tc>
        <w:tc>
          <w:tcPr>
            <w:tcW w:w="219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Ink4a-Arf, Ras/Akt</w:t>
            </w: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398"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Nestin/t-va</w:t>
            </w: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219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286"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GFAP/t-va</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150"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GFAP/t-va</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2</w:t>
            </w: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[57]</w:t>
            </w:r>
          </w:p>
        </w:tc>
        <w:tc>
          <w:tcPr>
            <w:tcW w:w="219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PDGFR, Ink4a/Arf</w:t>
            </w: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398"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Nestin/t-va</w:t>
            </w: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219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286"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GFAP/t-va</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150"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GFAP/t-va</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1</w:t>
            </w:r>
          </w:p>
        </w:tc>
      </w:tr>
      <w:tr w:rsidR="004D04C0" w:rsidRPr="004D04C0" w:rsidTr="004D04C0">
        <w:trPr>
          <w:trHeight w:val="285"/>
        </w:trPr>
        <w:tc>
          <w:tcPr>
            <w:tcW w:w="87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4831"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Neural Progenitor cell of origin</w:t>
            </w: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285"/>
        </w:trPr>
        <w:tc>
          <w:tcPr>
            <w:tcW w:w="87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[52]</w:t>
            </w: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P53, NF1 +/-PTEN</w:t>
            </w:r>
          </w:p>
        </w:tc>
        <w:tc>
          <w:tcPr>
            <w:tcW w:w="3398"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Nestin-Cre</w:t>
            </w: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4831"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Neural Progenitor cell of origin</w:t>
            </w: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[53,69]</w:t>
            </w: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P53, NF1</w:t>
            </w:r>
          </w:p>
        </w:tc>
        <w:tc>
          <w:tcPr>
            <w:tcW w:w="5286"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GFAP-Cre</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150"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GFAP/t-va</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4831"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Nestin+/Olig2+ Progenitor cell of origin</w:t>
            </w: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[55]</w:t>
            </w: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398"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Nestin-Cre</w:t>
            </w: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GFAP-Cre</w:t>
            </w: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1</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 xml:space="preserve">P53, NF1 </w:t>
            </w: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322"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NG2-Cre</w:t>
            </w: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NG2-Cre</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1</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OPC</w:t>
            </w: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[54]</w:t>
            </w: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PDGFb</w:t>
            </w: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366" w:type="dxa"/>
            <w:gridSpan w:val="3"/>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CNPase/tv-a</w:t>
            </w: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Ras/Akt</w:t>
            </w: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366" w:type="dxa"/>
            <w:gridSpan w:val="3"/>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CNPase/tv-a</w:t>
            </w: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OPC</w:t>
            </w: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[56]</w:t>
            </w: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Mutagenesis</w:t>
            </w: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398"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Nestin-Cre</w:t>
            </w: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2</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Astoglia</w:t>
            </w: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600"/>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[58]</w:t>
            </w:r>
          </w:p>
        </w:tc>
        <w:tc>
          <w:tcPr>
            <w:tcW w:w="7476" w:type="dxa"/>
            <w:gridSpan w:val="3"/>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 xml:space="preserve">GFAP-Cre </w:t>
            </w:r>
            <w:r w:rsidRPr="004D04C0">
              <w:rPr>
                <w:rFonts w:ascii="Book Antiqua" w:eastAsia="宋体" w:hAnsi="Book Antiqua" w:cs="宋体"/>
                <w:sz w:val="21"/>
                <w:szCs w:val="21"/>
                <w:lang w:eastAsia="zh-CN"/>
              </w:rPr>
              <w:br/>
              <w:t>Lentivirus infection</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660"/>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H-Ras/AKT</w:t>
            </w: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150"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 xml:space="preserve">GFAP-Cre </w:t>
            </w:r>
            <w:r w:rsidRPr="004D04C0">
              <w:rPr>
                <w:rFonts w:ascii="Book Antiqua" w:eastAsia="宋体" w:hAnsi="Book Antiqua" w:cs="宋体"/>
                <w:sz w:val="21"/>
                <w:szCs w:val="21"/>
                <w:lang w:eastAsia="zh-CN"/>
              </w:rPr>
              <w:br/>
              <w:t>Lentivirus infection</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[59]</w:t>
            </w: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8307"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 xml:space="preserve">GFAP-Cre </w:t>
            </w:r>
            <w:r w:rsidRPr="004D04C0">
              <w:rPr>
                <w:rFonts w:ascii="Book Antiqua" w:eastAsia="宋体" w:hAnsi="Book Antiqua" w:cs="宋体"/>
                <w:sz w:val="21"/>
                <w:szCs w:val="21"/>
                <w:lang w:eastAsia="zh-CN"/>
              </w:rPr>
              <w:br/>
              <w:t>Lentivirus infection</w:t>
            </w: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P53, PTEN</w:t>
            </w: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150"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 xml:space="preserve">GFAP-Cre </w:t>
            </w:r>
            <w:r w:rsidRPr="004D04C0">
              <w:rPr>
                <w:rFonts w:ascii="Book Antiqua" w:eastAsia="宋体" w:hAnsi="Book Antiqua" w:cs="宋体"/>
                <w:sz w:val="21"/>
                <w:szCs w:val="21"/>
                <w:lang w:eastAsia="zh-CN"/>
              </w:rPr>
              <w:br/>
              <w:t>Lentivirus infection</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4831"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Neural Progenitor cell of origin</w:t>
            </w: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[60]</w:t>
            </w: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P53, PTEN</w:t>
            </w:r>
          </w:p>
        </w:tc>
        <w:tc>
          <w:tcPr>
            <w:tcW w:w="5286"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GFAP-Cre</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GFAP-Cre</w:t>
            </w: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4831"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Neural Progenitor cell of origin</w:t>
            </w: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2</w:t>
            </w: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[61,62]</w:t>
            </w: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5286"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Mouse NSC</w:t>
            </w:r>
            <w:r w:rsidRPr="004D04C0">
              <w:rPr>
                <w:rFonts w:ascii="Book Antiqua" w:eastAsia="宋体" w:hAnsi="Book Antiqua" w:cs="宋体"/>
                <w:sz w:val="21"/>
                <w:szCs w:val="21"/>
                <w:lang w:eastAsia="zh-CN"/>
              </w:rPr>
              <w:br/>
              <w:t>Graft</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7476" w:type="dxa"/>
            <w:gridSpan w:val="3"/>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Ink4a/Arf , EGFR</w:t>
            </w:r>
            <w:r w:rsidRPr="004D04C0">
              <w:rPr>
                <w:rFonts w:ascii="Book Antiqua" w:eastAsia="宋体" w:hAnsi="Book Antiqua" w:cs="宋体"/>
                <w:sz w:val="21"/>
                <w:szCs w:val="21"/>
                <w:lang w:eastAsia="zh-CN"/>
              </w:rPr>
              <w:br/>
              <w:t>+/- Bmi1</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150"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 xml:space="preserve">Mouse Astrocyte </w:t>
            </w:r>
            <w:r w:rsidRPr="004D04C0">
              <w:rPr>
                <w:rFonts w:ascii="Book Antiqua" w:eastAsia="宋体" w:hAnsi="Book Antiqua" w:cs="宋体"/>
                <w:sz w:val="21"/>
                <w:szCs w:val="21"/>
                <w:lang w:eastAsia="zh-CN"/>
              </w:rPr>
              <w:br/>
              <w:t>Graft</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1</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4831"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Neural Progenitor cell of origin</w:t>
            </w: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r w:rsidR="004D04C0" w:rsidRPr="004D04C0" w:rsidTr="004D04C0">
        <w:trPr>
          <w:trHeight w:val="285"/>
        </w:trPr>
        <w:tc>
          <w:tcPr>
            <w:tcW w:w="870" w:type="dxa"/>
            <w:vMerge w:val="restart"/>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[66]</w:t>
            </w: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587"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 xml:space="preserve">GFAP-Cre </w:t>
            </w:r>
            <w:r w:rsidRPr="004D04C0">
              <w:rPr>
                <w:rFonts w:ascii="Book Antiqua" w:eastAsia="宋体" w:hAnsi="Book Antiqua" w:cs="宋体"/>
                <w:sz w:val="21"/>
                <w:szCs w:val="21"/>
                <w:lang w:eastAsia="zh-CN"/>
              </w:rPr>
              <w:br/>
              <w:t>SVZ Lentivirus infection</w:t>
            </w:r>
          </w:p>
        </w:tc>
        <w:tc>
          <w:tcPr>
            <w:tcW w:w="4831"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3150" w:type="dxa"/>
            <w:gridSpan w:val="2"/>
            <w:shd w:val="clear" w:color="auto" w:fill="auto"/>
            <w:noWrap/>
            <w:vAlign w:val="center"/>
            <w:hideMark/>
          </w:tcPr>
          <w:p w:rsidR="004D04C0" w:rsidRPr="004D04C0" w:rsidRDefault="006A50FF" w:rsidP="004D04C0">
            <w:pPr>
              <w:rPr>
                <w:rFonts w:ascii="Book Antiqua" w:eastAsia="宋体" w:hAnsi="Book Antiqua" w:cs="宋体"/>
                <w:sz w:val="21"/>
                <w:szCs w:val="21"/>
                <w:lang w:eastAsia="zh-CN"/>
              </w:rPr>
            </w:pPr>
            <w:r w:rsidRPr="006A50FF">
              <w:rPr>
                <w:rFonts w:ascii="Book Antiqua" w:eastAsia="宋体" w:hAnsi="Book Antiqua" w:cs="宋体"/>
                <w:sz w:val="21"/>
                <w:szCs w:val="21"/>
                <w:vertAlign w:val="superscript"/>
                <w:lang w:eastAsia="zh-CN"/>
              </w:rPr>
              <w:t>1</w:t>
            </w:r>
            <w:r w:rsidR="004D04C0" w:rsidRPr="004D04C0">
              <w:rPr>
                <w:rFonts w:ascii="Book Antiqua" w:eastAsia="宋体" w:hAnsi="Book Antiqua" w:cs="宋体"/>
                <w:sz w:val="21"/>
                <w:szCs w:val="21"/>
                <w:lang w:eastAsia="zh-CN"/>
              </w:rPr>
              <w:t xml:space="preserve">GFAP-Cre </w:t>
            </w:r>
            <w:r w:rsidR="004D04C0" w:rsidRPr="004D04C0">
              <w:rPr>
                <w:rFonts w:ascii="Book Antiqua" w:eastAsia="宋体" w:hAnsi="Book Antiqua" w:cs="宋体"/>
                <w:sz w:val="21"/>
                <w:szCs w:val="21"/>
                <w:lang w:eastAsia="zh-CN"/>
              </w:rPr>
              <w:br/>
              <w:t>Cortex Lentivirus infectio</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1</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7476" w:type="dxa"/>
            <w:gridSpan w:val="3"/>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p53/NF1</w:t>
            </w:r>
            <w:r w:rsidRPr="004D04C0">
              <w:rPr>
                <w:rFonts w:ascii="Book Antiqua" w:eastAsia="宋体" w:hAnsi="Book Antiqua" w:cs="宋体"/>
                <w:sz w:val="21"/>
                <w:szCs w:val="21"/>
                <w:lang w:eastAsia="zh-CN"/>
              </w:rPr>
              <w:br/>
              <w:t xml:space="preserve"> or p53/RasV12</w:t>
            </w:r>
          </w:p>
        </w:tc>
        <w:tc>
          <w:tcPr>
            <w:tcW w:w="1699"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516" w:type="dxa"/>
            <w:gridSpan w:val="5"/>
            <w:shd w:val="clear" w:color="auto" w:fill="auto"/>
            <w:noWrap/>
            <w:vAlign w:val="center"/>
            <w:hideMark/>
          </w:tcPr>
          <w:p w:rsidR="004D04C0" w:rsidRPr="004D04C0" w:rsidRDefault="006A50FF" w:rsidP="004D04C0">
            <w:pPr>
              <w:rPr>
                <w:rFonts w:ascii="Book Antiqua" w:eastAsia="宋体" w:hAnsi="Book Antiqua" w:cs="宋体"/>
                <w:sz w:val="21"/>
                <w:szCs w:val="21"/>
                <w:lang w:eastAsia="zh-CN"/>
              </w:rPr>
            </w:pPr>
            <w:r w:rsidRPr="006A50FF">
              <w:rPr>
                <w:rFonts w:ascii="Book Antiqua" w:eastAsia="宋体" w:hAnsi="Book Antiqua" w:cs="宋体"/>
                <w:sz w:val="21"/>
                <w:szCs w:val="21"/>
                <w:vertAlign w:val="superscript"/>
                <w:lang w:eastAsia="zh-CN"/>
              </w:rPr>
              <w:t>1</w:t>
            </w:r>
            <w:r w:rsidR="004D04C0" w:rsidRPr="004D04C0">
              <w:rPr>
                <w:rFonts w:ascii="Book Antiqua" w:eastAsia="宋体" w:hAnsi="Book Antiqua" w:cs="宋体"/>
                <w:sz w:val="21"/>
                <w:szCs w:val="21"/>
                <w:lang w:eastAsia="zh-CN"/>
              </w:rPr>
              <w:t>Synapsin-I-Cre</w:t>
            </w:r>
            <w:r w:rsidR="004D04C0" w:rsidRPr="004D04C0">
              <w:rPr>
                <w:rFonts w:ascii="Book Antiqua" w:eastAsia="宋体" w:hAnsi="Book Antiqua" w:cs="宋体"/>
                <w:sz w:val="21"/>
                <w:szCs w:val="21"/>
                <w:lang w:eastAsia="zh-CN"/>
              </w:rPr>
              <w:br/>
              <w:t>Lentivirus infection</w:t>
            </w: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r w:rsidR="006A50FF" w:rsidRPr="006A50FF">
              <w:rPr>
                <w:rFonts w:ascii="Book Antiqua" w:eastAsia="宋体" w:hAnsi="Book Antiqua" w:cs="宋体"/>
                <w:sz w:val="21"/>
                <w:szCs w:val="21"/>
                <w:vertAlign w:val="superscript"/>
                <w:lang w:eastAsia="zh-CN"/>
              </w:rPr>
              <w:t>1</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219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7096" w:type="dxa"/>
            <w:gridSpan w:val="4"/>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Sox2-Cre or Nestin-Cre</w:t>
            </w:r>
          </w:p>
        </w:tc>
        <w:tc>
          <w:tcPr>
            <w:tcW w:w="12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11"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jc w:val="cente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w:t>
            </w:r>
          </w:p>
        </w:tc>
      </w:tr>
      <w:tr w:rsidR="004D04C0" w:rsidRPr="004D04C0" w:rsidTr="004D04C0">
        <w:trPr>
          <w:trHeight w:val="285"/>
        </w:trPr>
        <w:tc>
          <w:tcPr>
            <w:tcW w:w="870" w:type="dxa"/>
            <w:vMerge/>
            <w:vAlign w:val="center"/>
            <w:hideMark/>
          </w:tcPr>
          <w:p w:rsidR="004D04C0" w:rsidRPr="004D04C0" w:rsidRDefault="004D04C0" w:rsidP="004D04C0">
            <w:pPr>
              <w:rPr>
                <w:rFonts w:ascii="Book Antiqua" w:eastAsia="宋体" w:hAnsi="Book Antiqua" w:cs="宋体"/>
                <w:sz w:val="21"/>
                <w:szCs w:val="21"/>
                <w:lang w:eastAsia="zh-CN"/>
              </w:rPr>
            </w:pPr>
          </w:p>
        </w:tc>
        <w:tc>
          <w:tcPr>
            <w:tcW w:w="5777" w:type="dxa"/>
            <w:gridSpan w:val="2"/>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Cell of Origin</w:t>
            </w:r>
          </w:p>
        </w:tc>
        <w:tc>
          <w:tcPr>
            <w:tcW w:w="4831" w:type="dxa"/>
            <w:gridSpan w:val="5"/>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r w:rsidRPr="004D04C0">
              <w:rPr>
                <w:rFonts w:ascii="Book Antiqua" w:eastAsia="宋体" w:hAnsi="Book Antiqua" w:cs="宋体"/>
                <w:sz w:val="21"/>
                <w:szCs w:val="21"/>
                <w:lang w:eastAsia="zh-CN"/>
              </w:rPr>
              <w:t>Neural Progenitor cell of origin</w:t>
            </w:r>
          </w:p>
        </w:tc>
        <w:tc>
          <w:tcPr>
            <w:tcW w:w="4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676"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474"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c>
          <w:tcPr>
            <w:tcW w:w="1230" w:type="dxa"/>
            <w:shd w:val="clear" w:color="auto" w:fill="auto"/>
            <w:noWrap/>
            <w:vAlign w:val="center"/>
            <w:hideMark/>
          </w:tcPr>
          <w:p w:rsidR="004D04C0" w:rsidRPr="004D04C0" w:rsidRDefault="004D04C0" w:rsidP="004D04C0">
            <w:pPr>
              <w:rPr>
                <w:rFonts w:ascii="Book Antiqua" w:eastAsia="宋体" w:hAnsi="Book Antiqua" w:cs="宋体"/>
                <w:sz w:val="21"/>
                <w:szCs w:val="21"/>
                <w:lang w:eastAsia="zh-CN"/>
              </w:rPr>
            </w:pPr>
          </w:p>
        </w:tc>
      </w:tr>
    </w:tbl>
    <w:p w:rsidR="004D04C0" w:rsidRPr="004D04C0" w:rsidRDefault="006A50FF" w:rsidP="006A50FF">
      <w:pPr>
        <w:jc w:val="both"/>
        <w:rPr>
          <w:rFonts w:ascii="Book Antiqua" w:eastAsia="宋体" w:hAnsi="Book Antiqua" w:cstheme="majorHAnsi"/>
          <w:lang w:eastAsia="zh-CN"/>
        </w:rPr>
      </w:pPr>
      <w:r w:rsidRPr="006A50FF">
        <w:rPr>
          <w:rFonts w:ascii="Book Antiqua" w:eastAsia="宋体" w:hAnsi="Book Antiqua" w:cs="宋体"/>
          <w:vertAlign w:val="superscript"/>
          <w:lang w:eastAsia="zh-CN"/>
        </w:rPr>
        <w:t>1</w:t>
      </w:r>
      <w:r w:rsidR="004D04C0" w:rsidRPr="006A50FF">
        <w:rPr>
          <w:rFonts w:ascii="Book Antiqua" w:eastAsia="宋体" w:hAnsi="Book Antiqua" w:cs="宋体"/>
          <w:lang w:eastAsia="zh-CN"/>
        </w:rPr>
        <w:t>E</w:t>
      </w:r>
      <w:r w:rsidR="004D04C0" w:rsidRPr="004D04C0">
        <w:rPr>
          <w:rFonts w:ascii="Book Antiqua" w:eastAsia="宋体" w:hAnsi="Book Antiqua" w:cs="宋体"/>
          <w:lang w:eastAsia="zh-CN"/>
        </w:rPr>
        <w:t>xperimental results by authors suggest differentiated progeny acted as the cell of mutation and de-differentiated before forming a tumor</w:t>
      </w:r>
      <w:r w:rsidR="004D04C0" w:rsidRPr="006A50FF">
        <w:rPr>
          <w:rFonts w:ascii="Book Antiqua" w:eastAsia="宋体" w:hAnsi="Book Antiqua" w:cs="宋体"/>
          <w:lang w:eastAsia="zh-CN"/>
        </w:rPr>
        <w:t xml:space="preserve">; </w:t>
      </w:r>
      <w:r w:rsidRPr="006A50FF">
        <w:rPr>
          <w:rFonts w:ascii="Book Antiqua" w:eastAsia="宋体" w:hAnsi="Book Antiqua" w:cs="宋体"/>
          <w:vertAlign w:val="superscript"/>
          <w:lang w:eastAsia="zh-CN"/>
        </w:rPr>
        <w:t>2</w:t>
      </w:r>
      <w:r w:rsidR="004D04C0" w:rsidRPr="006A50FF">
        <w:rPr>
          <w:rFonts w:ascii="Book Antiqua" w:eastAsia="宋体" w:hAnsi="Book Antiqua" w:cs="宋体"/>
          <w:lang w:eastAsia="zh-CN"/>
        </w:rPr>
        <w:t>Lack of lineage trace, distinguishing cell of mutation from cell of origin is inconclusive despite tumor forming capacity of differentiated progeny.</w:t>
      </w:r>
      <w:r w:rsidR="000843CE">
        <w:rPr>
          <w:rFonts w:ascii="Book Antiqua" w:eastAsia="宋体" w:hAnsi="Book Antiqua" w:cs="宋体" w:hint="eastAsia"/>
          <w:lang w:eastAsia="zh-CN"/>
        </w:rPr>
        <w:t xml:space="preserve"> </w:t>
      </w:r>
      <w:r w:rsidR="000843CE" w:rsidRPr="005E6D0A">
        <w:rPr>
          <w:rFonts w:ascii="Book Antiqua" w:hAnsi="Book Antiqua" w:cstheme="majorHAnsi"/>
        </w:rPr>
        <w:t xml:space="preserve">Horizontal bars in </w:t>
      </w:r>
      <w:r w:rsidR="000843CE">
        <w:rPr>
          <w:rFonts w:ascii="Book Antiqua" w:eastAsia="宋体" w:hAnsi="Book Antiqua" w:cstheme="majorHAnsi"/>
          <w:lang w:eastAsia="zh-CN"/>
        </w:rPr>
        <w:t>T</w:t>
      </w:r>
      <w:r w:rsidR="000843CE">
        <w:rPr>
          <w:rFonts w:ascii="Book Antiqua" w:eastAsia="宋体" w:hAnsi="Book Antiqua" w:cstheme="majorHAnsi" w:hint="eastAsia"/>
          <w:lang w:eastAsia="zh-CN"/>
        </w:rPr>
        <w:t>able</w:t>
      </w:r>
      <w:r w:rsidR="000843CE" w:rsidRPr="005E6D0A">
        <w:rPr>
          <w:rFonts w:ascii="Book Antiqua" w:hAnsi="Book Antiqua" w:cstheme="majorHAnsi"/>
        </w:rPr>
        <w:t xml:space="preserve"> </w:t>
      </w:r>
      <w:r w:rsidR="000843CE">
        <w:rPr>
          <w:rFonts w:ascii="Book Antiqua" w:eastAsia="宋体" w:hAnsi="Book Antiqua" w:cstheme="majorHAnsi" w:hint="eastAsia"/>
          <w:lang w:eastAsia="zh-CN"/>
        </w:rPr>
        <w:t xml:space="preserve">1 </w:t>
      </w:r>
      <w:r w:rsidR="000843CE" w:rsidRPr="005E6D0A">
        <w:rPr>
          <w:rFonts w:ascii="Book Antiqua" w:hAnsi="Book Antiqua" w:cstheme="majorHAnsi"/>
        </w:rPr>
        <w:t xml:space="preserve">correlate to the representative cell types above in </w:t>
      </w:r>
      <w:r w:rsidR="000843CE">
        <w:rPr>
          <w:rFonts w:ascii="Book Antiqua" w:eastAsia="宋体" w:hAnsi="Book Antiqua" w:cstheme="majorHAnsi" w:hint="eastAsia"/>
          <w:lang w:eastAsia="zh-CN"/>
        </w:rPr>
        <w:t>Figure 1</w:t>
      </w:r>
      <w:r w:rsidR="000843CE" w:rsidRPr="005E6D0A">
        <w:rPr>
          <w:rFonts w:ascii="Book Antiqua" w:hAnsi="Book Antiqua" w:cstheme="majorHAnsi"/>
        </w:rPr>
        <w:t xml:space="preserve">. Partially adapted from </w:t>
      </w:r>
      <w:r w:rsidR="000843CE">
        <w:rPr>
          <w:rFonts w:ascii="Book Antiqua" w:eastAsia="宋体" w:hAnsi="Book Antiqua" w:cstheme="majorHAnsi" w:hint="eastAsia"/>
          <w:lang w:eastAsia="zh-CN"/>
        </w:rPr>
        <w:t xml:space="preserve">Ref. </w:t>
      </w:r>
      <w:r w:rsidR="000843CE">
        <w:rPr>
          <w:rFonts w:ascii="Book Antiqua" w:eastAsia="宋体" w:hAnsi="Book Antiqua" w:cstheme="majorHAnsi" w:hint="eastAsia"/>
          <w:noProof/>
          <w:lang w:eastAsia="zh-CN"/>
        </w:rPr>
        <w:t>[</w:t>
      </w:r>
      <w:r w:rsidR="000843CE" w:rsidRPr="005E6D0A">
        <w:rPr>
          <w:rFonts w:ascii="Book Antiqua" w:hAnsi="Book Antiqua" w:cstheme="majorHAnsi"/>
          <w:noProof/>
        </w:rPr>
        <w:t>8,48</w:t>
      </w:r>
      <w:r w:rsidR="000843CE">
        <w:rPr>
          <w:rFonts w:ascii="Book Antiqua" w:eastAsia="宋体" w:hAnsi="Book Antiqua" w:cstheme="majorHAnsi" w:hint="eastAsia"/>
          <w:noProof/>
          <w:lang w:eastAsia="zh-CN"/>
        </w:rPr>
        <w:t>].</w:t>
      </w:r>
    </w:p>
    <w:sectPr w:rsidR="004D04C0" w:rsidRPr="004D04C0" w:rsidSect="005E7E37">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B0B" w:rsidRDefault="00F94B0B">
      <w:r>
        <w:separator/>
      </w:r>
    </w:p>
  </w:endnote>
  <w:endnote w:type="continuationSeparator" w:id="0">
    <w:p w:rsidR="00F94B0B" w:rsidRDefault="00F9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5D" w:rsidRDefault="00AF3389" w:rsidP="005E7E37">
    <w:pPr>
      <w:pStyle w:val="a5"/>
      <w:framePr w:wrap="around" w:vAnchor="text" w:hAnchor="margin" w:xAlign="right" w:y="1"/>
      <w:rPr>
        <w:rStyle w:val="a6"/>
      </w:rPr>
    </w:pPr>
    <w:r>
      <w:rPr>
        <w:rStyle w:val="a6"/>
      </w:rPr>
      <w:fldChar w:fldCharType="begin"/>
    </w:r>
    <w:r w:rsidR="00AC735D">
      <w:rPr>
        <w:rStyle w:val="a6"/>
      </w:rPr>
      <w:instrText xml:space="preserve">PAGE  </w:instrText>
    </w:r>
    <w:r>
      <w:rPr>
        <w:rStyle w:val="a6"/>
      </w:rPr>
      <w:fldChar w:fldCharType="separate"/>
    </w:r>
    <w:r w:rsidR="00AC735D">
      <w:rPr>
        <w:rStyle w:val="a6"/>
        <w:noProof/>
      </w:rPr>
      <w:t>17</w:t>
    </w:r>
    <w:r>
      <w:rPr>
        <w:rStyle w:val="a6"/>
      </w:rPr>
      <w:fldChar w:fldCharType="end"/>
    </w:r>
  </w:p>
  <w:p w:rsidR="00AC735D" w:rsidRDefault="00AC735D" w:rsidP="005E7E3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5D" w:rsidRDefault="00AF3389" w:rsidP="005E7E37">
    <w:pPr>
      <w:pStyle w:val="a5"/>
      <w:framePr w:wrap="around" w:vAnchor="text" w:hAnchor="margin" w:xAlign="right" w:y="1"/>
      <w:rPr>
        <w:rStyle w:val="a6"/>
      </w:rPr>
    </w:pPr>
    <w:r>
      <w:rPr>
        <w:rStyle w:val="a6"/>
      </w:rPr>
      <w:fldChar w:fldCharType="begin"/>
    </w:r>
    <w:r w:rsidR="00AC735D">
      <w:rPr>
        <w:rStyle w:val="a6"/>
      </w:rPr>
      <w:instrText xml:space="preserve">PAGE  </w:instrText>
    </w:r>
    <w:r>
      <w:rPr>
        <w:rStyle w:val="a6"/>
      </w:rPr>
      <w:fldChar w:fldCharType="separate"/>
    </w:r>
    <w:r w:rsidR="00F94B0B">
      <w:rPr>
        <w:rStyle w:val="a6"/>
        <w:noProof/>
      </w:rPr>
      <w:t>1</w:t>
    </w:r>
    <w:r>
      <w:rPr>
        <w:rStyle w:val="a6"/>
      </w:rPr>
      <w:fldChar w:fldCharType="end"/>
    </w:r>
  </w:p>
  <w:p w:rsidR="00AC735D" w:rsidRDefault="00AC735D" w:rsidP="005E7E3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B0B" w:rsidRDefault="00F94B0B">
      <w:r>
        <w:separator/>
      </w:r>
    </w:p>
  </w:footnote>
  <w:footnote w:type="continuationSeparator" w:id="0">
    <w:p w:rsidR="00F94B0B" w:rsidRDefault="00F94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86A05"/>
    <w:multiLevelType w:val="hybridMultilevel"/>
    <w:tmpl w:val="350689C6"/>
    <w:lvl w:ilvl="0" w:tplc="735C2F5E">
      <w:numFmt w:val="bullet"/>
      <w:lvlText w:val="−"/>
      <w:lvlJc w:val="left"/>
      <w:pPr>
        <w:ind w:left="720" w:hanging="360"/>
      </w:pPr>
      <w:rPr>
        <w:rFonts w:ascii="Times" w:eastAsiaTheme="minorEastAsia" w:hAnsi="Times" w:cs="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4E6F49"/>
    <w:rsid w:val="00015645"/>
    <w:rsid w:val="00023F7F"/>
    <w:rsid w:val="000408B3"/>
    <w:rsid w:val="000843CE"/>
    <w:rsid w:val="00086C0D"/>
    <w:rsid w:val="000903DE"/>
    <w:rsid w:val="00094BA5"/>
    <w:rsid w:val="000A3B72"/>
    <w:rsid w:val="000C19D8"/>
    <w:rsid w:val="000C792A"/>
    <w:rsid w:val="000D1303"/>
    <w:rsid w:val="000D2459"/>
    <w:rsid w:val="000E4D4B"/>
    <w:rsid w:val="001070FE"/>
    <w:rsid w:val="00107ABD"/>
    <w:rsid w:val="001342E5"/>
    <w:rsid w:val="0015218C"/>
    <w:rsid w:val="00172EC9"/>
    <w:rsid w:val="00174879"/>
    <w:rsid w:val="00190274"/>
    <w:rsid w:val="001D7CB1"/>
    <w:rsid w:val="002240E2"/>
    <w:rsid w:val="0022627C"/>
    <w:rsid w:val="002354F1"/>
    <w:rsid w:val="00242450"/>
    <w:rsid w:val="00245567"/>
    <w:rsid w:val="002673B8"/>
    <w:rsid w:val="002B20D1"/>
    <w:rsid w:val="002B355A"/>
    <w:rsid w:val="002F40FB"/>
    <w:rsid w:val="00333D8C"/>
    <w:rsid w:val="00345AEB"/>
    <w:rsid w:val="00346E08"/>
    <w:rsid w:val="00397D36"/>
    <w:rsid w:val="003A01D2"/>
    <w:rsid w:val="003A5406"/>
    <w:rsid w:val="003A7068"/>
    <w:rsid w:val="003F5A9F"/>
    <w:rsid w:val="00455B99"/>
    <w:rsid w:val="004A5EF9"/>
    <w:rsid w:val="004C2028"/>
    <w:rsid w:val="004C4EFA"/>
    <w:rsid w:val="004C5A9A"/>
    <w:rsid w:val="004D04C0"/>
    <w:rsid w:val="004D112D"/>
    <w:rsid w:val="004D3302"/>
    <w:rsid w:val="004E4202"/>
    <w:rsid w:val="004E6F49"/>
    <w:rsid w:val="004F131F"/>
    <w:rsid w:val="00545CB9"/>
    <w:rsid w:val="005607A3"/>
    <w:rsid w:val="00574BAF"/>
    <w:rsid w:val="005917DE"/>
    <w:rsid w:val="005B6AF5"/>
    <w:rsid w:val="005E6A3C"/>
    <w:rsid w:val="005E6D0A"/>
    <w:rsid w:val="005E7E37"/>
    <w:rsid w:val="005F5ECE"/>
    <w:rsid w:val="00620342"/>
    <w:rsid w:val="0063245C"/>
    <w:rsid w:val="006347C2"/>
    <w:rsid w:val="00651174"/>
    <w:rsid w:val="00656283"/>
    <w:rsid w:val="00666315"/>
    <w:rsid w:val="006839E0"/>
    <w:rsid w:val="006A437E"/>
    <w:rsid w:val="006A50FF"/>
    <w:rsid w:val="006B4B1D"/>
    <w:rsid w:val="006F1AAD"/>
    <w:rsid w:val="007106A6"/>
    <w:rsid w:val="0071466E"/>
    <w:rsid w:val="00743DCB"/>
    <w:rsid w:val="00746753"/>
    <w:rsid w:val="00761E0B"/>
    <w:rsid w:val="00767261"/>
    <w:rsid w:val="007A01F3"/>
    <w:rsid w:val="00801B0B"/>
    <w:rsid w:val="0085702C"/>
    <w:rsid w:val="00863282"/>
    <w:rsid w:val="00866A64"/>
    <w:rsid w:val="00887644"/>
    <w:rsid w:val="0089402F"/>
    <w:rsid w:val="008A64B9"/>
    <w:rsid w:val="008A7D78"/>
    <w:rsid w:val="008B3E7A"/>
    <w:rsid w:val="008F23F0"/>
    <w:rsid w:val="00905A3D"/>
    <w:rsid w:val="009079B3"/>
    <w:rsid w:val="0091535C"/>
    <w:rsid w:val="00915FDA"/>
    <w:rsid w:val="00932C9E"/>
    <w:rsid w:val="00942E03"/>
    <w:rsid w:val="009451E4"/>
    <w:rsid w:val="0098151F"/>
    <w:rsid w:val="009933F1"/>
    <w:rsid w:val="009962B4"/>
    <w:rsid w:val="009C4B5C"/>
    <w:rsid w:val="009E0F32"/>
    <w:rsid w:val="00A45921"/>
    <w:rsid w:val="00A518E8"/>
    <w:rsid w:val="00A54939"/>
    <w:rsid w:val="00A83183"/>
    <w:rsid w:val="00A9712F"/>
    <w:rsid w:val="00AC735D"/>
    <w:rsid w:val="00AF3389"/>
    <w:rsid w:val="00B3657F"/>
    <w:rsid w:val="00B44353"/>
    <w:rsid w:val="00B53D71"/>
    <w:rsid w:val="00B80B76"/>
    <w:rsid w:val="00BC0F7A"/>
    <w:rsid w:val="00BC5BE4"/>
    <w:rsid w:val="00BF6AB3"/>
    <w:rsid w:val="00C272E6"/>
    <w:rsid w:val="00C33832"/>
    <w:rsid w:val="00C67BC9"/>
    <w:rsid w:val="00C85C1D"/>
    <w:rsid w:val="00CB75EC"/>
    <w:rsid w:val="00CD6C15"/>
    <w:rsid w:val="00CF4789"/>
    <w:rsid w:val="00CF4B7A"/>
    <w:rsid w:val="00D362BD"/>
    <w:rsid w:val="00D42D9F"/>
    <w:rsid w:val="00D46715"/>
    <w:rsid w:val="00D621FD"/>
    <w:rsid w:val="00D80E0E"/>
    <w:rsid w:val="00D97E1F"/>
    <w:rsid w:val="00DA65B8"/>
    <w:rsid w:val="00DC40B3"/>
    <w:rsid w:val="00DF1F96"/>
    <w:rsid w:val="00E11928"/>
    <w:rsid w:val="00E24C20"/>
    <w:rsid w:val="00E2715C"/>
    <w:rsid w:val="00E34BFA"/>
    <w:rsid w:val="00E56CA5"/>
    <w:rsid w:val="00E63D61"/>
    <w:rsid w:val="00E81E3F"/>
    <w:rsid w:val="00EB36B5"/>
    <w:rsid w:val="00EB4C6E"/>
    <w:rsid w:val="00F94B0B"/>
    <w:rsid w:val="00FD2214"/>
    <w:rsid w:val="00FF67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F49"/>
    <w:rPr>
      <w:color w:val="0000FF" w:themeColor="hyperlink"/>
      <w:u w:val="single"/>
    </w:rPr>
  </w:style>
  <w:style w:type="paragraph" w:customStyle="1" w:styleId="EndNoteBibliographyTitle">
    <w:name w:val="EndNote Bibliography Title"/>
    <w:basedOn w:val="a"/>
    <w:link w:val="EndNoteBibliographyTitleChar"/>
    <w:rsid w:val="004E6F49"/>
    <w:pPr>
      <w:jc w:val="center"/>
    </w:pPr>
    <w:rPr>
      <w:rFonts w:ascii="Cambria" w:hAnsi="Cambria"/>
      <w:noProof/>
    </w:rPr>
  </w:style>
  <w:style w:type="character" w:customStyle="1" w:styleId="EndNoteBibliographyTitleChar">
    <w:name w:val="EndNote Bibliography Title Char"/>
    <w:basedOn w:val="a0"/>
    <w:link w:val="EndNoteBibliographyTitle"/>
    <w:rsid w:val="004E6F49"/>
    <w:rPr>
      <w:rFonts w:ascii="Cambria" w:hAnsi="Cambria"/>
      <w:noProof/>
    </w:rPr>
  </w:style>
  <w:style w:type="paragraph" w:customStyle="1" w:styleId="EndNoteBibliography">
    <w:name w:val="EndNote Bibliography"/>
    <w:basedOn w:val="a"/>
    <w:link w:val="EndNoteBibliographyChar"/>
    <w:rsid w:val="004E6F49"/>
    <w:rPr>
      <w:rFonts w:ascii="Cambria" w:hAnsi="Cambria"/>
      <w:noProof/>
    </w:rPr>
  </w:style>
  <w:style w:type="character" w:customStyle="1" w:styleId="EndNoteBibliographyChar">
    <w:name w:val="EndNote Bibliography Char"/>
    <w:basedOn w:val="a0"/>
    <w:link w:val="EndNoteBibliography"/>
    <w:rsid w:val="004E6F49"/>
    <w:rPr>
      <w:rFonts w:ascii="Cambria" w:hAnsi="Cambria"/>
      <w:noProof/>
    </w:rPr>
  </w:style>
  <w:style w:type="paragraph" w:styleId="a4">
    <w:name w:val="List Paragraph"/>
    <w:basedOn w:val="a"/>
    <w:uiPriority w:val="34"/>
    <w:qFormat/>
    <w:rsid w:val="004E6F49"/>
    <w:pPr>
      <w:ind w:left="720"/>
      <w:contextualSpacing/>
    </w:pPr>
  </w:style>
  <w:style w:type="paragraph" w:styleId="a5">
    <w:name w:val="footer"/>
    <w:basedOn w:val="a"/>
    <w:link w:val="Char"/>
    <w:uiPriority w:val="99"/>
    <w:unhideWhenUsed/>
    <w:rsid w:val="004E6F49"/>
    <w:pPr>
      <w:tabs>
        <w:tab w:val="center" w:pos="4320"/>
        <w:tab w:val="right" w:pos="8640"/>
      </w:tabs>
    </w:pPr>
  </w:style>
  <w:style w:type="character" w:customStyle="1" w:styleId="Char">
    <w:name w:val="页脚 Char"/>
    <w:basedOn w:val="a0"/>
    <w:link w:val="a5"/>
    <w:uiPriority w:val="99"/>
    <w:rsid w:val="004E6F49"/>
  </w:style>
  <w:style w:type="character" w:styleId="a6">
    <w:name w:val="page number"/>
    <w:basedOn w:val="a0"/>
    <w:uiPriority w:val="99"/>
    <w:semiHidden/>
    <w:unhideWhenUsed/>
    <w:rsid w:val="004E6F49"/>
  </w:style>
  <w:style w:type="paragraph" w:styleId="a7">
    <w:name w:val="Balloon Text"/>
    <w:basedOn w:val="a"/>
    <w:link w:val="Char0"/>
    <w:uiPriority w:val="99"/>
    <w:semiHidden/>
    <w:unhideWhenUsed/>
    <w:rsid w:val="004E6F49"/>
    <w:rPr>
      <w:rFonts w:ascii="Lucida Grande" w:hAnsi="Lucida Grande" w:cs="Lucida Grande"/>
      <w:sz w:val="18"/>
      <w:szCs w:val="18"/>
    </w:rPr>
  </w:style>
  <w:style w:type="character" w:customStyle="1" w:styleId="Char0">
    <w:name w:val="批注框文本 Char"/>
    <w:basedOn w:val="a0"/>
    <w:link w:val="a7"/>
    <w:uiPriority w:val="99"/>
    <w:semiHidden/>
    <w:rsid w:val="004E6F49"/>
    <w:rPr>
      <w:rFonts w:ascii="Lucida Grande" w:hAnsi="Lucida Grande" w:cs="Lucida Grande"/>
      <w:sz w:val="18"/>
      <w:szCs w:val="18"/>
    </w:rPr>
  </w:style>
  <w:style w:type="character" w:styleId="a8">
    <w:name w:val="annotation reference"/>
    <w:basedOn w:val="a0"/>
    <w:uiPriority w:val="99"/>
    <w:semiHidden/>
    <w:unhideWhenUsed/>
    <w:rsid w:val="004E6F49"/>
    <w:rPr>
      <w:sz w:val="21"/>
      <w:szCs w:val="21"/>
    </w:rPr>
  </w:style>
  <w:style w:type="paragraph" w:styleId="a9">
    <w:name w:val="annotation text"/>
    <w:basedOn w:val="a"/>
    <w:link w:val="Char1"/>
    <w:uiPriority w:val="99"/>
    <w:semiHidden/>
    <w:unhideWhenUsed/>
    <w:rsid w:val="004E6F49"/>
  </w:style>
  <w:style w:type="character" w:customStyle="1" w:styleId="Char1">
    <w:name w:val="批注文字 Char"/>
    <w:basedOn w:val="a0"/>
    <w:link w:val="a9"/>
    <w:uiPriority w:val="99"/>
    <w:semiHidden/>
    <w:rsid w:val="004E6F49"/>
  </w:style>
  <w:style w:type="paragraph" w:styleId="aa">
    <w:name w:val="annotation subject"/>
    <w:basedOn w:val="a9"/>
    <w:next w:val="a9"/>
    <w:link w:val="Char2"/>
    <w:uiPriority w:val="99"/>
    <w:semiHidden/>
    <w:unhideWhenUsed/>
    <w:rsid w:val="004E6F49"/>
    <w:rPr>
      <w:b/>
      <w:bCs/>
    </w:rPr>
  </w:style>
  <w:style w:type="character" w:customStyle="1" w:styleId="Char2">
    <w:name w:val="批注主题 Char"/>
    <w:basedOn w:val="Char1"/>
    <w:link w:val="aa"/>
    <w:uiPriority w:val="99"/>
    <w:semiHidden/>
    <w:rsid w:val="004E6F49"/>
    <w:rPr>
      <w:b/>
      <w:bCs/>
    </w:rPr>
  </w:style>
  <w:style w:type="character" w:styleId="ab">
    <w:name w:val="Strong"/>
    <w:uiPriority w:val="22"/>
    <w:qFormat/>
    <w:rsid w:val="00CF4B7A"/>
    <w:rPr>
      <w:b/>
      <w:bCs/>
    </w:rPr>
  </w:style>
  <w:style w:type="paragraph" w:styleId="ac">
    <w:name w:val="header"/>
    <w:basedOn w:val="a"/>
    <w:link w:val="Char3"/>
    <w:uiPriority w:val="99"/>
    <w:unhideWhenUsed/>
    <w:rsid w:val="00BC0F7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BC0F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F49"/>
    <w:rPr>
      <w:color w:val="0000FF" w:themeColor="hyperlink"/>
      <w:u w:val="single"/>
    </w:rPr>
  </w:style>
  <w:style w:type="paragraph" w:customStyle="1" w:styleId="EndNoteBibliographyTitle">
    <w:name w:val="EndNote Bibliography Title"/>
    <w:basedOn w:val="a"/>
    <w:link w:val="EndNoteBibliographyTitleChar"/>
    <w:rsid w:val="004E6F49"/>
    <w:pPr>
      <w:jc w:val="center"/>
    </w:pPr>
    <w:rPr>
      <w:rFonts w:ascii="Cambria" w:hAnsi="Cambria"/>
      <w:noProof/>
    </w:rPr>
  </w:style>
  <w:style w:type="character" w:customStyle="1" w:styleId="EndNoteBibliographyTitleChar">
    <w:name w:val="EndNote Bibliography Title Char"/>
    <w:basedOn w:val="a0"/>
    <w:link w:val="EndNoteBibliographyTitle"/>
    <w:rsid w:val="004E6F49"/>
    <w:rPr>
      <w:rFonts w:ascii="Cambria" w:hAnsi="Cambria"/>
      <w:noProof/>
    </w:rPr>
  </w:style>
  <w:style w:type="paragraph" w:customStyle="1" w:styleId="EndNoteBibliography">
    <w:name w:val="EndNote Bibliography"/>
    <w:basedOn w:val="a"/>
    <w:link w:val="EndNoteBibliographyChar"/>
    <w:rsid w:val="004E6F49"/>
    <w:rPr>
      <w:rFonts w:ascii="Cambria" w:hAnsi="Cambria"/>
      <w:noProof/>
    </w:rPr>
  </w:style>
  <w:style w:type="character" w:customStyle="1" w:styleId="EndNoteBibliographyChar">
    <w:name w:val="EndNote Bibliography Char"/>
    <w:basedOn w:val="a0"/>
    <w:link w:val="EndNoteBibliography"/>
    <w:rsid w:val="004E6F49"/>
    <w:rPr>
      <w:rFonts w:ascii="Cambria" w:hAnsi="Cambria"/>
      <w:noProof/>
    </w:rPr>
  </w:style>
  <w:style w:type="paragraph" w:styleId="a4">
    <w:name w:val="List Paragraph"/>
    <w:basedOn w:val="a"/>
    <w:uiPriority w:val="34"/>
    <w:qFormat/>
    <w:rsid w:val="004E6F49"/>
    <w:pPr>
      <w:ind w:left="720"/>
      <w:contextualSpacing/>
    </w:pPr>
  </w:style>
  <w:style w:type="paragraph" w:styleId="a5">
    <w:name w:val="footer"/>
    <w:basedOn w:val="a"/>
    <w:link w:val="Char"/>
    <w:uiPriority w:val="99"/>
    <w:unhideWhenUsed/>
    <w:rsid w:val="004E6F49"/>
    <w:pPr>
      <w:tabs>
        <w:tab w:val="center" w:pos="4320"/>
        <w:tab w:val="right" w:pos="8640"/>
      </w:tabs>
    </w:pPr>
  </w:style>
  <w:style w:type="character" w:customStyle="1" w:styleId="Char">
    <w:name w:val="Footer Char"/>
    <w:basedOn w:val="a0"/>
    <w:link w:val="a5"/>
    <w:uiPriority w:val="99"/>
    <w:rsid w:val="004E6F49"/>
  </w:style>
  <w:style w:type="character" w:styleId="a6">
    <w:name w:val="page number"/>
    <w:basedOn w:val="a0"/>
    <w:uiPriority w:val="99"/>
    <w:semiHidden/>
    <w:unhideWhenUsed/>
    <w:rsid w:val="004E6F49"/>
  </w:style>
  <w:style w:type="paragraph" w:styleId="a7">
    <w:name w:val="Balloon Text"/>
    <w:basedOn w:val="a"/>
    <w:link w:val="Char0"/>
    <w:uiPriority w:val="99"/>
    <w:semiHidden/>
    <w:unhideWhenUsed/>
    <w:rsid w:val="004E6F49"/>
    <w:rPr>
      <w:rFonts w:ascii="Lucida Grande" w:hAnsi="Lucida Grande" w:cs="Lucida Grande"/>
      <w:sz w:val="18"/>
      <w:szCs w:val="18"/>
    </w:rPr>
  </w:style>
  <w:style w:type="character" w:customStyle="1" w:styleId="Char0">
    <w:name w:val="Balloon Text Char"/>
    <w:basedOn w:val="a0"/>
    <w:link w:val="a7"/>
    <w:uiPriority w:val="99"/>
    <w:semiHidden/>
    <w:rsid w:val="004E6F49"/>
    <w:rPr>
      <w:rFonts w:ascii="Lucida Grande" w:hAnsi="Lucida Grande" w:cs="Lucida Grande"/>
      <w:sz w:val="18"/>
      <w:szCs w:val="18"/>
    </w:rPr>
  </w:style>
  <w:style w:type="character" w:styleId="a8">
    <w:name w:val="annotation reference"/>
    <w:basedOn w:val="a0"/>
    <w:uiPriority w:val="99"/>
    <w:semiHidden/>
    <w:unhideWhenUsed/>
    <w:rsid w:val="004E6F49"/>
    <w:rPr>
      <w:sz w:val="21"/>
      <w:szCs w:val="21"/>
    </w:rPr>
  </w:style>
  <w:style w:type="paragraph" w:styleId="a9">
    <w:name w:val="annotation text"/>
    <w:basedOn w:val="a"/>
    <w:link w:val="Char1"/>
    <w:uiPriority w:val="99"/>
    <w:semiHidden/>
    <w:unhideWhenUsed/>
    <w:rsid w:val="004E6F49"/>
  </w:style>
  <w:style w:type="character" w:customStyle="1" w:styleId="Char1">
    <w:name w:val="Comment Text Char"/>
    <w:basedOn w:val="a0"/>
    <w:link w:val="a9"/>
    <w:uiPriority w:val="99"/>
    <w:semiHidden/>
    <w:rsid w:val="004E6F49"/>
  </w:style>
  <w:style w:type="paragraph" w:styleId="aa">
    <w:name w:val="annotation subject"/>
    <w:basedOn w:val="a9"/>
    <w:next w:val="a9"/>
    <w:link w:val="Char2"/>
    <w:uiPriority w:val="99"/>
    <w:semiHidden/>
    <w:unhideWhenUsed/>
    <w:rsid w:val="004E6F49"/>
    <w:rPr>
      <w:b/>
      <w:bCs/>
    </w:rPr>
  </w:style>
  <w:style w:type="character" w:customStyle="1" w:styleId="Char2">
    <w:name w:val="Comment Subject Char"/>
    <w:basedOn w:val="Char1"/>
    <w:link w:val="aa"/>
    <w:uiPriority w:val="99"/>
    <w:semiHidden/>
    <w:rsid w:val="004E6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5612">
      <w:bodyDiv w:val="1"/>
      <w:marLeft w:val="0"/>
      <w:marRight w:val="0"/>
      <w:marTop w:val="0"/>
      <w:marBottom w:val="0"/>
      <w:divBdr>
        <w:top w:val="none" w:sz="0" w:space="0" w:color="auto"/>
        <w:left w:val="none" w:sz="0" w:space="0" w:color="auto"/>
        <w:bottom w:val="none" w:sz="0" w:space="0" w:color="auto"/>
        <w:right w:val="none" w:sz="0" w:space="0" w:color="auto"/>
      </w:divBdr>
    </w:div>
    <w:div w:id="795829264">
      <w:bodyDiv w:val="1"/>
      <w:marLeft w:val="0"/>
      <w:marRight w:val="0"/>
      <w:marTop w:val="0"/>
      <w:marBottom w:val="0"/>
      <w:divBdr>
        <w:top w:val="none" w:sz="0" w:space="0" w:color="auto"/>
        <w:left w:val="none" w:sz="0" w:space="0" w:color="auto"/>
        <w:bottom w:val="none" w:sz="0" w:space="0" w:color="auto"/>
        <w:right w:val="none" w:sz="0" w:space="0" w:color="auto"/>
      </w:divBdr>
    </w:div>
    <w:div w:id="1155562053">
      <w:bodyDiv w:val="1"/>
      <w:marLeft w:val="0"/>
      <w:marRight w:val="0"/>
      <w:marTop w:val="0"/>
      <w:marBottom w:val="0"/>
      <w:divBdr>
        <w:top w:val="none" w:sz="0" w:space="0" w:color="auto"/>
        <w:left w:val="none" w:sz="0" w:space="0" w:color="auto"/>
        <w:bottom w:val="none" w:sz="0" w:space="0" w:color="auto"/>
        <w:right w:val="none" w:sz="0" w:space="0" w:color="auto"/>
      </w:divBdr>
    </w:div>
    <w:div w:id="1180050626">
      <w:bodyDiv w:val="1"/>
      <w:marLeft w:val="0"/>
      <w:marRight w:val="0"/>
      <w:marTop w:val="0"/>
      <w:marBottom w:val="0"/>
      <w:divBdr>
        <w:top w:val="none" w:sz="0" w:space="0" w:color="auto"/>
        <w:left w:val="none" w:sz="0" w:space="0" w:color="auto"/>
        <w:bottom w:val="none" w:sz="0" w:space="0" w:color="auto"/>
        <w:right w:val="none" w:sz="0" w:space="0" w:color="auto"/>
      </w:divBdr>
    </w:div>
    <w:div w:id="1398085638">
      <w:bodyDiv w:val="1"/>
      <w:marLeft w:val="0"/>
      <w:marRight w:val="0"/>
      <w:marTop w:val="0"/>
      <w:marBottom w:val="0"/>
      <w:divBdr>
        <w:top w:val="none" w:sz="0" w:space="0" w:color="auto"/>
        <w:left w:val="none" w:sz="0" w:space="0" w:color="auto"/>
        <w:bottom w:val="none" w:sz="0" w:space="0" w:color="auto"/>
        <w:right w:val="none" w:sz="0" w:space="0" w:color="auto"/>
      </w:divBdr>
    </w:div>
    <w:div w:id="1402410290">
      <w:bodyDiv w:val="1"/>
      <w:marLeft w:val="0"/>
      <w:marRight w:val="0"/>
      <w:marTop w:val="0"/>
      <w:marBottom w:val="0"/>
      <w:divBdr>
        <w:top w:val="none" w:sz="0" w:space="0" w:color="auto"/>
        <w:left w:val="none" w:sz="0" w:space="0" w:color="auto"/>
        <w:bottom w:val="none" w:sz="0" w:space="0" w:color="auto"/>
        <w:right w:val="none" w:sz="0" w:space="0" w:color="auto"/>
      </w:divBdr>
    </w:div>
    <w:div w:id="1761174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8413</Words>
  <Characters>47956</Characters>
  <Application>Microsoft Office Word</Application>
  <DocSecurity>0</DocSecurity>
  <Lines>399</Lines>
  <Paragraphs>112</Paragraphs>
  <ScaleCrop>false</ScaleCrop>
  <Company/>
  <LinksUpToDate>false</LinksUpToDate>
  <CharactersWithSpaces>56257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Modrek</dc:creator>
  <cp:keywords/>
  <dc:description/>
  <cp:lastModifiedBy>Wen Lingling</cp:lastModifiedBy>
  <cp:revision>131</cp:revision>
  <dcterms:created xsi:type="dcterms:W3CDTF">2013-11-04T19:37:00Z</dcterms:created>
  <dcterms:modified xsi:type="dcterms:W3CDTF">2013-12-13T02:17:00Z</dcterms:modified>
</cp:coreProperties>
</file>