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3CF5B"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rPr>
        <w:t xml:space="preserve">Name of Journal: </w:t>
      </w:r>
      <w:r w:rsidRPr="0067215B">
        <w:rPr>
          <w:rFonts w:ascii="Book Antiqua" w:eastAsia="Book Antiqua" w:hAnsi="Book Antiqua" w:cs="Book Antiqua"/>
          <w:i/>
        </w:rPr>
        <w:t>World Journal of Gastroenterology</w:t>
      </w:r>
    </w:p>
    <w:p w14:paraId="77968051"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rPr>
        <w:t xml:space="preserve">Manuscript NO: </w:t>
      </w:r>
      <w:r w:rsidRPr="0067215B">
        <w:rPr>
          <w:rFonts w:ascii="Book Antiqua" w:eastAsia="Book Antiqua" w:hAnsi="Book Antiqua" w:cs="Book Antiqua"/>
        </w:rPr>
        <w:t>62457</w:t>
      </w:r>
    </w:p>
    <w:p w14:paraId="63C58E59"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rPr>
        <w:t xml:space="preserve">Manuscript Type: </w:t>
      </w:r>
      <w:r w:rsidRPr="0067215B">
        <w:rPr>
          <w:rFonts w:ascii="Book Antiqua" w:eastAsia="Book Antiqua" w:hAnsi="Book Antiqua" w:cs="Book Antiqua"/>
        </w:rPr>
        <w:t>ORIGINAL ARTICLE</w:t>
      </w:r>
    </w:p>
    <w:p w14:paraId="2CF2CDF7" w14:textId="77777777" w:rsidR="00A77B3E" w:rsidRPr="0067215B" w:rsidRDefault="00A77B3E" w:rsidP="0067215B">
      <w:pPr>
        <w:spacing w:line="360" w:lineRule="auto"/>
        <w:jc w:val="both"/>
        <w:rPr>
          <w:rFonts w:ascii="Book Antiqua" w:hAnsi="Book Antiqua"/>
        </w:rPr>
      </w:pPr>
    </w:p>
    <w:p w14:paraId="79D44A34"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i/>
        </w:rPr>
        <w:t>Retrospective Study</w:t>
      </w:r>
    </w:p>
    <w:p w14:paraId="602FA60C" w14:textId="75646B82" w:rsidR="00A77B3E" w:rsidRPr="0067215B" w:rsidRDefault="000412A2" w:rsidP="0067215B">
      <w:pPr>
        <w:spacing w:line="360" w:lineRule="auto"/>
        <w:jc w:val="both"/>
        <w:rPr>
          <w:rFonts w:ascii="Book Antiqua" w:eastAsia="Book Antiqua" w:hAnsi="Book Antiqua" w:cs="Book Antiqua"/>
          <w:b/>
        </w:rPr>
      </w:pPr>
      <w:bookmarkStart w:id="0" w:name="OLE_LINK141"/>
      <w:r w:rsidRPr="0067215B">
        <w:rPr>
          <w:rFonts w:ascii="Book Antiqua" w:eastAsia="Book Antiqua" w:hAnsi="Book Antiqua" w:cs="Book Antiqua"/>
          <w:b/>
        </w:rPr>
        <w:t>Stem cell injection for complex anal fistula in Crohn</w:t>
      </w:r>
      <w:r w:rsidR="00210FD5">
        <w:rPr>
          <w:rFonts w:ascii="Book Antiqua" w:eastAsia="Book Antiqua" w:hAnsi="Book Antiqua" w:cs="Book Antiqua"/>
          <w:b/>
        </w:rPr>
        <w:t>’</w:t>
      </w:r>
      <w:r w:rsidRPr="0067215B">
        <w:rPr>
          <w:rFonts w:ascii="Book Antiqua" w:eastAsia="Book Antiqua" w:hAnsi="Book Antiqua" w:cs="Book Antiqua"/>
          <w:b/>
        </w:rPr>
        <w:t>s disease: A single-center experience</w:t>
      </w:r>
    </w:p>
    <w:bookmarkEnd w:id="0"/>
    <w:p w14:paraId="1F020FA0" w14:textId="77777777" w:rsidR="00A77B3E" w:rsidRPr="0067215B" w:rsidRDefault="00A77B3E" w:rsidP="0067215B">
      <w:pPr>
        <w:spacing w:line="360" w:lineRule="auto"/>
        <w:jc w:val="both"/>
        <w:rPr>
          <w:rFonts w:ascii="Book Antiqua" w:hAnsi="Book Antiqua"/>
        </w:rPr>
      </w:pPr>
    </w:p>
    <w:p w14:paraId="2D1E2ADE" w14:textId="14F0D6EB" w:rsidR="00A77B3E" w:rsidRPr="0067215B" w:rsidRDefault="00341569" w:rsidP="0067215B">
      <w:pPr>
        <w:spacing w:line="360" w:lineRule="auto"/>
        <w:jc w:val="both"/>
        <w:rPr>
          <w:rFonts w:ascii="Book Antiqua" w:hAnsi="Book Antiqua"/>
        </w:rPr>
      </w:pPr>
      <w:proofErr w:type="spellStart"/>
      <w:r w:rsidRPr="0067215B">
        <w:rPr>
          <w:rFonts w:ascii="Book Antiqua" w:eastAsia="Book Antiqua" w:hAnsi="Book Antiqua" w:cs="Book Antiqua"/>
        </w:rPr>
        <w:t>Schwandner</w:t>
      </w:r>
      <w:proofErr w:type="spellEnd"/>
      <w:r w:rsidRPr="0067215B">
        <w:rPr>
          <w:rFonts w:ascii="Book Antiqua" w:eastAsia="Book Antiqua" w:hAnsi="Book Antiqua" w:cs="Book Antiqua"/>
        </w:rPr>
        <w:t xml:space="preserve"> </w:t>
      </w:r>
      <w:r>
        <w:rPr>
          <w:rFonts w:ascii="Book Antiqua" w:eastAsia="Book Antiqua" w:hAnsi="Book Antiqua" w:cs="Book Antiqua"/>
        </w:rPr>
        <w:t xml:space="preserve">O. </w:t>
      </w:r>
      <w:r w:rsidR="00592F7E" w:rsidRPr="0067215B">
        <w:rPr>
          <w:rFonts w:ascii="Book Antiqua" w:eastAsia="Book Antiqua" w:hAnsi="Book Antiqua" w:cs="Book Antiqua"/>
        </w:rPr>
        <w:t>Stem cells for anal Crohn’s fistula</w:t>
      </w:r>
    </w:p>
    <w:p w14:paraId="795F53E5" w14:textId="77777777" w:rsidR="00A77B3E" w:rsidRPr="0067215B" w:rsidRDefault="00A77B3E" w:rsidP="0067215B">
      <w:pPr>
        <w:spacing w:line="360" w:lineRule="auto"/>
        <w:jc w:val="both"/>
        <w:rPr>
          <w:rFonts w:ascii="Book Antiqua" w:hAnsi="Book Antiqua"/>
        </w:rPr>
      </w:pPr>
    </w:p>
    <w:p w14:paraId="592282CF" w14:textId="77777777" w:rsidR="00A77B3E" w:rsidRPr="00487BDF" w:rsidRDefault="00592F7E" w:rsidP="0067215B">
      <w:pPr>
        <w:spacing w:line="360" w:lineRule="auto"/>
        <w:jc w:val="both"/>
        <w:rPr>
          <w:rFonts w:ascii="Book Antiqua" w:hAnsi="Book Antiqua"/>
          <w:lang w:val="de-DE"/>
        </w:rPr>
      </w:pPr>
      <w:r w:rsidRPr="00487BDF">
        <w:rPr>
          <w:rFonts w:ascii="Book Antiqua" w:eastAsia="Book Antiqua" w:hAnsi="Book Antiqua" w:cs="Book Antiqua"/>
          <w:lang w:val="de-DE"/>
        </w:rPr>
        <w:t>Oliver Schwandner</w:t>
      </w:r>
    </w:p>
    <w:p w14:paraId="1C011A8A" w14:textId="77777777" w:rsidR="00A77B3E" w:rsidRPr="00487BDF" w:rsidRDefault="00A77B3E" w:rsidP="0067215B">
      <w:pPr>
        <w:spacing w:line="360" w:lineRule="auto"/>
        <w:jc w:val="both"/>
        <w:rPr>
          <w:rFonts w:ascii="Book Antiqua" w:hAnsi="Book Antiqua"/>
          <w:lang w:val="de-DE"/>
        </w:rPr>
      </w:pPr>
    </w:p>
    <w:p w14:paraId="7163E3B7" w14:textId="73158823" w:rsidR="00A77B3E" w:rsidRPr="00487BDF" w:rsidRDefault="00592F7E" w:rsidP="0067215B">
      <w:pPr>
        <w:spacing w:line="360" w:lineRule="auto"/>
        <w:jc w:val="both"/>
        <w:rPr>
          <w:rFonts w:ascii="Book Antiqua" w:hAnsi="Book Antiqua"/>
          <w:lang w:val="de-DE"/>
        </w:rPr>
      </w:pPr>
      <w:r w:rsidRPr="00487BDF">
        <w:rPr>
          <w:rFonts w:ascii="Book Antiqua" w:eastAsia="Book Antiqua" w:hAnsi="Book Antiqua" w:cs="Book Antiqua"/>
          <w:b/>
          <w:bCs/>
          <w:lang w:val="de-DE"/>
        </w:rPr>
        <w:t xml:space="preserve">Oliver Schwandner, </w:t>
      </w:r>
      <w:r w:rsidRPr="00487BDF">
        <w:rPr>
          <w:rFonts w:ascii="Book Antiqua" w:eastAsia="Book Antiqua" w:hAnsi="Book Antiqua" w:cs="Book Antiqua"/>
          <w:lang w:val="de-DE"/>
        </w:rPr>
        <w:t>Department of Proctology, Krankenhaus Barmherzige Bru</w:t>
      </w:r>
      <w:r w:rsidR="009A013C">
        <w:rPr>
          <w:rFonts w:ascii="Book Antiqua" w:eastAsia="Book Antiqua" w:hAnsi="Book Antiqua" w:cs="Book Antiqua"/>
          <w:lang w:val="de-DE"/>
        </w:rPr>
        <w:t>e</w:t>
      </w:r>
      <w:r w:rsidRPr="00487BDF">
        <w:rPr>
          <w:rFonts w:ascii="Book Antiqua" w:eastAsia="Book Antiqua" w:hAnsi="Book Antiqua" w:cs="Book Antiqua"/>
          <w:lang w:val="de-DE"/>
        </w:rPr>
        <w:t>der, Regensburg 93049, Germany</w:t>
      </w:r>
    </w:p>
    <w:p w14:paraId="2023DD8A" w14:textId="77777777" w:rsidR="00A77B3E" w:rsidRPr="00487BDF" w:rsidRDefault="00A77B3E" w:rsidP="0067215B">
      <w:pPr>
        <w:spacing w:line="360" w:lineRule="auto"/>
        <w:jc w:val="both"/>
        <w:rPr>
          <w:rFonts w:ascii="Book Antiqua" w:hAnsi="Book Antiqua"/>
          <w:lang w:val="de-DE"/>
        </w:rPr>
      </w:pPr>
    </w:p>
    <w:p w14:paraId="1AF6CCEE"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bCs/>
        </w:rPr>
        <w:t xml:space="preserve">Author contributions: </w:t>
      </w:r>
      <w:proofErr w:type="spellStart"/>
      <w:r w:rsidRPr="0067215B">
        <w:rPr>
          <w:rFonts w:ascii="Book Antiqua" w:eastAsia="Book Antiqua" w:hAnsi="Book Antiqua" w:cs="Book Antiqua"/>
        </w:rPr>
        <w:t>Schwandner</w:t>
      </w:r>
      <w:proofErr w:type="spellEnd"/>
      <w:r w:rsidRPr="0067215B">
        <w:rPr>
          <w:rFonts w:ascii="Book Antiqua" w:eastAsia="Book Antiqua" w:hAnsi="Book Antiqua" w:cs="Book Antiqua"/>
        </w:rPr>
        <w:t xml:space="preserve"> O performed the research and wrote the paper.</w:t>
      </w:r>
    </w:p>
    <w:p w14:paraId="6763ED83" w14:textId="77777777" w:rsidR="00A77B3E" w:rsidRPr="0067215B" w:rsidRDefault="00A77B3E" w:rsidP="0067215B">
      <w:pPr>
        <w:spacing w:line="360" w:lineRule="auto"/>
        <w:jc w:val="both"/>
        <w:rPr>
          <w:rFonts w:ascii="Book Antiqua" w:hAnsi="Book Antiqua"/>
        </w:rPr>
      </w:pPr>
    </w:p>
    <w:p w14:paraId="7F9BAB0E" w14:textId="6A946679"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bCs/>
        </w:rPr>
        <w:t xml:space="preserve">Corresponding author: Oliver </w:t>
      </w:r>
      <w:proofErr w:type="spellStart"/>
      <w:r w:rsidRPr="0067215B">
        <w:rPr>
          <w:rFonts w:ascii="Book Antiqua" w:eastAsia="Book Antiqua" w:hAnsi="Book Antiqua" w:cs="Book Antiqua"/>
          <w:b/>
          <w:bCs/>
        </w:rPr>
        <w:t>Schwandner</w:t>
      </w:r>
      <w:proofErr w:type="spellEnd"/>
      <w:r w:rsidRPr="0067215B">
        <w:rPr>
          <w:rFonts w:ascii="Book Antiqua" w:eastAsia="Book Antiqua" w:hAnsi="Book Antiqua" w:cs="Book Antiqua"/>
          <w:b/>
          <w:bCs/>
        </w:rPr>
        <w:t xml:space="preserve">, FASCRS, MD, Professor, </w:t>
      </w:r>
      <w:r w:rsidRPr="0067215B">
        <w:rPr>
          <w:rFonts w:ascii="Book Antiqua" w:eastAsia="Book Antiqua" w:hAnsi="Book Antiqua" w:cs="Book Antiqua"/>
        </w:rPr>
        <w:t xml:space="preserve">Department of Proctology, </w:t>
      </w:r>
      <w:proofErr w:type="spellStart"/>
      <w:r w:rsidRPr="0067215B">
        <w:rPr>
          <w:rFonts w:ascii="Book Antiqua" w:eastAsia="Book Antiqua" w:hAnsi="Book Antiqua" w:cs="Book Antiqua"/>
        </w:rPr>
        <w:t>Krankenhaus</w:t>
      </w:r>
      <w:proofErr w:type="spellEnd"/>
      <w:r w:rsidRPr="0067215B">
        <w:rPr>
          <w:rFonts w:ascii="Book Antiqua" w:eastAsia="Book Antiqua" w:hAnsi="Book Antiqua" w:cs="Book Antiqua"/>
        </w:rPr>
        <w:t xml:space="preserve"> </w:t>
      </w:r>
      <w:proofErr w:type="spellStart"/>
      <w:r w:rsidRPr="0067215B">
        <w:rPr>
          <w:rFonts w:ascii="Book Antiqua" w:eastAsia="Book Antiqua" w:hAnsi="Book Antiqua" w:cs="Book Antiqua"/>
        </w:rPr>
        <w:t>Barmherzige</w:t>
      </w:r>
      <w:proofErr w:type="spellEnd"/>
      <w:r w:rsidRPr="0067215B">
        <w:rPr>
          <w:rFonts w:ascii="Book Antiqua" w:eastAsia="Book Antiqua" w:hAnsi="Book Antiqua" w:cs="Book Antiqua"/>
        </w:rPr>
        <w:t xml:space="preserve"> </w:t>
      </w:r>
      <w:proofErr w:type="spellStart"/>
      <w:r w:rsidRPr="0067215B">
        <w:rPr>
          <w:rFonts w:ascii="Book Antiqua" w:eastAsia="Book Antiqua" w:hAnsi="Book Antiqua" w:cs="Book Antiqua"/>
        </w:rPr>
        <w:t>Bru</w:t>
      </w:r>
      <w:r w:rsidR="009A013C">
        <w:rPr>
          <w:rFonts w:ascii="Book Antiqua" w:eastAsia="Book Antiqua" w:hAnsi="Book Antiqua" w:cs="Book Antiqua"/>
        </w:rPr>
        <w:t>e</w:t>
      </w:r>
      <w:r w:rsidRPr="0067215B">
        <w:rPr>
          <w:rFonts w:ascii="Book Antiqua" w:eastAsia="Book Antiqua" w:hAnsi="Book Antiqua" w:cs="Book Antiqua"/>
        </w:rPr>
        <w:t>der</w:t>
      </w:r>
      <w:proofErr w:type="spellEnd"/>
      <w:r w:rsidRPr="0067215B">
        <w:rPr>
          <w:rFonts w:ascii="Book Antiqua" w:eastAsia="Book Antiqua" w:hAnsi="Book Antiqua" w:cs="Book Antiqua"/>
        </w:rPr>
        <w:t xml:space="preserve">, </w:t>
      </w:r>
      <w:proofErr w:type="spellStart"/>
      <w:r w:rsidRPr="0067215B">
        <w:rPr>
          <w:rFonts w:ascii="Book Antiqua" w:eastAsia="Book Antiqua" w:hAnsi="Book Antiqua" w:cs="Book Antiqua"/>
        </w:rPr>
        <w:t>Pru</w:t>
      </w:r>
      <w:r w:rsidR="00487BDF">
        <w:rPr>
          <w:rFonts w:ascii="Book Antiqua" w:eastAsia="Book Antiqua" w:hAnsi="Book Antiqua" w:cs="Book Antiqua"/>
        </w:rPr>
        <w:t>e</w:t>
      </w:r>
      <w:r w:rsidRPr="0067215B">
        <w:rPr>
          <w:rFonts w:ascii="Book Antiqua" w:eastAsia="Book Antiqua" w:hAnsi="Book Antiqua" w:cs="Book Antiqua"/>
        </w:rPr>
        <w:t>feninger</w:t>
      </w:r>
      <w:proofErr w:type="spellEnd"/>
      <w:r w:rsidRPr="0067215B">
        <w:rPr>
          <w:rFonts w:ascii="Book Antiqua" w:eastAsia="Book Antiqua" w:hAnsi="Book Antiqua" w:cs="Book Antiqua"/>
        </w:rPr>
        <w:t xml:space="preserve"> Str 86, Regensburg 93049, Germany. oliver.schwandner@barmherzige-regensburg.de</w:t>
      </w:r>
    </w:p>
    <w:p w14:paraId="11FE2A94" w14:textId="77777777" w:rsidR="00A77B3E" w:rsidRPr="0067215B" w:rsidRDefault="00A77B3E" w:rsidP="0067215B">
      <w:pPr>
        <w:spacing w:line="360" w:lineRule="auto"/>
        <w:jc w:val="both"/>
        <w:rPr>
          <w:rFonts w:ascii="Book Antiqua" w:hAnsi="Book Antiqua"/>
        </w:rPr>
      </w:pPr>
    </w:p>
    <w:p w14:paraId="5EB43838"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bCs/>
        </w:rPr>
        <w:t xml:space="preserve">Received: </w:t>
      </w:r>
      <w:r w:rsidRPr="0067215B">
        <w:rPr>
          <w:rFonts w:ascii="Book Antiqua" w:eastAsia="Book Antiqua" w:hAnsi="Book Antiqua" w:cs="Book Antiqua"/>
        </w:rPr>
        <w:t>January 9, 2021</w:t>
      </w:r>
    </w:p>
    <w:p w14:paraId="42DDAEFC"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bCs/>
        </w:rPr>
        <w:t xml:space="preserve">Revised: </w:t>
      </w:r>
      <w:r w:rsidRPr="0067215B">
        <w:rPr>
          <w:rFonts w:ascii="Book Antiqua" w:eastAsia="Book Antiqua" w:hAnsi="Book Antiqua" w:cs="Book Antiqua"/>
        </w:rPr>
        <w:t>March 10, 2021</w:t>
      </w:r>
    </w:p>
    <w:p w14:paraId="4D8ECFF0" w14:textId="2B12C0D9"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bCs/>
        </w:rPr>
        <w:t xml:space="preserve">Accepted: </w:t>
      </w:r>
      <w:bookmarkStart w:id="1" w:name="OLE_LINK15"/>
      <w:bookmarkStart w:id="2" w:name="OLE_LINK33"/>
      <w:bookmarkStart w:id="3" w:name="OLE_LINK48"/>
      <w:r w:rsidR="00DE14C2">
        <w:rPr>
          <w:rFonts w:ascii="Book Antiqua" w:eastAsia="宋体" w:hAnsi="Book Antiqua"/>
          <w:color w:val="000000" w:themeColor="text1"/>
        </w:rPr>
        <w:t>J</w:t>
      </w:r>
      <w:r w:rsidR="00DE14C2">
        <w:rPr>
          <w:rFonts w:ascii="Book Antiqua" w:eastAsia="宋体" w:hAnsi="Book Antiqua" w:hint="eastAsia"/>
          <w:color w:val="000000" w:themeColor="text1"/>
        </w:rPr>
        <w:t>une</w:t>
      </w:r>
      <w:r w:rsidR="00DE14C2" w:rsidRPr="00F06907">
        <w:rPr>
          <w:rFonts w:ascii="Book Antiqua" w:eastAsia="宋体" w:hAnsi="Book Antiqua"/>
          <w:color w:val="000000" w:themeColor="text1"/>
        </w:rPr>
        <w:t xml:space="preserve"> </w:t>
      </w:r>
      <w:r w:rsidR="00DE14C2">
        <w:rPr>
          <w:rFonts w:ascii="Book Antiqua" w:eastAsia="宋体" w:hAnsi="Book Antiqua"/>
          <w:color w:val="000000" w:themeColor="text1"/>
        </w:rPr>
        <w:t>4</w:t>
      </w:r>
      <w:r w:rsidR="00DE14C2" w:rsidRPr="00F06907">
        <w:rPr>
          <w:rFonts w:ascii="Book Antiqua" w:eastAsia="宋体" w:hAnsi="Book Antiqua"/>
          <w:color w:val="000000" w:themeColor="text1"/>
        </w:rPr>
        <w:t>, 2021</w:t>
      </w:r>
      <w:bookmarkEnd w:id="1"/>
      <w:bookmarkEnd w:id="2"/>
      <w:bookmarkEnd w:id="3"/>
    </w:p>
    <w:p w14:paraId="7ACC1495"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bCs/>
        </w:rPr>
        <w:t xml:space="preserve">Published online: </w:t>
      </w:r>
    </w:p>
    <w:p w14:paraId="023E95A3" w14:textId="77777777" w:rsidR="00A77B3E" w:rsidRPr="0067215B" w:rsidRDefault="00A77B3E" w:rsidP="0067215B">
      <w:pPr>
        <w:spacing w:line="360" w:lineRule="auto"/>
        <w:jc w:val="both"/>
        <w:rPr>
          <w:rFonts w:ascii="Book Antiqua" w:hAnsi="Book Antiqua"/>
        </w:rPr>
        <w:sectPr w:rsidR="00A77B3E" w:rsidRPr="0067215B">
          <w:footerReference w:type="default" r:id="rId6"/>
          <w:pgSz w:w="12240" w:h="15840"/>
          <w:pgMar w:top="1440" w:right="1440" w:bottom="1440" w:left="1440" w:header="720" w:footer="720" w:gutter="0"/>
          <w:cols w:space="720"/>
          <w:docGrid w:linePitch="360"/>
        </w:sectPr>
      </w:pPr>
    </w:p>
    <w:p w14:paraId="35FF4B48"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rPr>
        <w:lastRenderedPageBreak/>
        <w:t>Abstract</w:t>
      </w:r>
    </w:p>
    <w:p w14:paraId="1DF7E46C"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BACKGROUND</w:t>
      </w:r>
    </w:p>
    <w:p w14:paraId="4A02D6DB"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Despite tremendous progress in medical therapy and optimization of surgical strategies, considerable failure rates after surgery for complex anal fistula in Crohn’s disease have been reported. Therefore, stem cell therapy for the treatment of complex perianal fistula can be an innovative option with potential long-term healing.</w:t>
      </w:r>
    </w:p>
    <w:p w14:paraId="69F95E4E" w14:textId="77777777" w:rsidR="00A77B3E" w:rsidRPr="0067215B" w:rsidRDefault="00A77B3E" w:rsidP="0067215B">
      <w:pPr>
        <w:spacing w:line="360" w:lineRule="auto"/>
        <w:jc w:val="both"/>
        <w:rPr>
          <w:rFonts w:ascii="Book Antiqua" w:hAnsi="Book Antiqua"/>
        </w:rPr>
      </w:pPr>
    </w:p>
    <w:p w14:paraId="1EA3D2DE"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AIM</w:t>
      </w:r>
    </w:p>
    <w:p w14:paraId="0DDD6425"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To evaluate the results of local administration of allogenic, adipose-derived mesenchymal stem cells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for complex anal Crohn’s fistula.</w:t>
      </w:r>
    </w:p>
    <w:p w14:paraId="01579C96" w14:textId="77777777" w:rsidR="00A77B3E" w:rsidRPr="0067215B" w:rsidRDefault="00A77B3E" w:rsidP="0067215B">
      <w:pPr>
        <w:spacing w:line="360" w:lineRule="auto"/>
        <w:jc w:val="both"/>
        <w:rPr>
          <w:rFonts w:ascii="Book Antiqua" w:hAnsi="Book Antiqua"/>
        </w:rPr>
      </w:pPr>
    </w:p>
    <w:p w14:paraId="191EE25D"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METHODS</w:t>
      </w:r>
    </w:p>
    <w:p w14:paraId="50DEC248"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All patients with complex anal fistulas associated with Crohn’s disease who were amenable for definite fistula closure within a defined observation period were potential candidates for stem cell injection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xml:space="preserve">) if at least one conventional or surgical attempt to close the fistula had failed.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xml:space="preserve"> was only indicated in patients without active Crohn’s disease and without presence of anorectal abscess. Local injection of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xml:space="preserve"> was performed as a standardized procedure under general anesthesia including single-shot antibiotic prophylaxis, removal of seton drainage, fistula curettage, closure of the internal openings and local stem cell injection. Data collection focusing on healing rates, occurrence of abscess and follow-up was performed on a regular basis of quality control and patient care. Data were retrospectively analyzed. </w:t>
      </w:r>
    </w:p>
    <w:p w14:paraId="0CD027DA" w14:textId="77777777" w:rsidR="00A77B3E" w:rsidRPr="0067215B" w:rsidRDefault="00A77B3E" w:rsidP="0067215B">
      <w:pPr>
        <w:spacing w:line="360" w:lineRule="auto"/>
        <w:jc w:val="both"/>
        <w:rPr>
          <w:rFonts w:ascii="Book Antiqua" w:hAnsi="Book Antiqua"/>
        </w:rPr>
      </w:pPr>
    </w:p>
    <w:p w14:paraId="28959057"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RESULTS</w:t>
      </w:r>
    </w:p>
    <w:p w14:paraId="0CCF31A6" w14:textId="6B5BDAA8"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 xml:space="preserve">Between July 2018 and January 2021, 12 patients (6 females, 6 males) with a mean age of 42.5 (range: 26-61) years underwent stem cell therapy. All patients had a minimum of one complex fistula, including patients with two complex fistulas in 58.3% (7/12). Two of the 12 patients had horse-shoe fistula and 3 had one complex fistula. According to Parks classification, the majority of fistulas were </w:t>
      </w:r>
      <w:proofErr w:type="spellStart"/>
      <w:r w:rsidRPr="0067215B">
        <w:rPr>
          <w:rFonts w:ascii="Book Antiqua" w:eastAsia="Book Antiqua" w:hAnsi="Book Antiqua" w:cs="Book Antiqua"/>
        </w:rPr>
        <w:t>transsphincteric</w:t>
      </w:r>
      <w:proofErr w:type="spellEnd"/>
      <w:r w:rsidRPr="0067215B">
        <w:rPr>
          <w:rFonts w:ascii="Book Antiqua" w:eastAsia="Book Antiqua" w:hAnsi="Book Antiqua" w:cs="Book Antiqua"/>
        </w:rPr>
        <w:t xml:space="preserve"> (76%) or </w:t>
      </w:r>
      <w:proofErr w:type="spellStart"/>
      <w:r w:rsidRPr="0067215B">
        <w:rPr>
          <w:rFonts w:ascii="Book Antiqua" w:eastAsia="Book Antiqua" w:hAnsi="Book Antiqua" w:cs="Book Antiqua"/>
        </w:rPr>
        <w:t>suprasphincteric</w:t>
      </w:r>
      <w:proofErr w:type="spellEnd"/>
      <w:r w:rsidRPr="0067215B">
        <w:rPr>
          <w:rFonts w:ascii="Book Antiqua" w:eastAsia="Book Antiqua" w:hAnsi="Book Antiqua" w:cs="Book Antiqua"/>
        </w:rPr>
        <w:t xml:space="preserve"> </w:t>
      </w:r>
      <w:r w:rsidRPr="0067215B">
        <w:rPr>
          <w:rFonts w:ascii="Book Antiqua" w:eastAsia="Book Antiqua" w:hAnsi="Book Antiqua" w:cs="Book Antiqua"/>
        </w:rPr>
        <w:lastRenderedPageBreak/>
        <w:t xml:space="preserve">(14%). All patients underwent removal of seton, fistula curettage, </w:t>
      </w:r>
      <w:proofErr w:type="spellStart"/>
      <w:r w:rsidRPr="0067215B">
        <w:rPr>
          <w:rFonts w:ascii="Book Antiqua" w:eastAsia="Book Antiqua" w:hAnsi="Book Antiqua" w:cs="Book Antiqua"/>
        </w:rPr>
        <w:t>transanal</w:t>
      </w:r>
      <w:proofErr w:type="spellEnd"/>
      <w:r w:rsidRPr="0067215B">
        <w:rPr>
          <w:rFonts w:ascii="Book Antiqua" w:eastAsia="Book Antiqua" w:hAnsi="Book Antiqua" w:cs="Book Antiqua"/>
        </w:rPr>
        <w:t xml:space="preserve"> closure of internal opening by suture (11/12) or mucosal flap (1/12) and stem cell injection. At a mean follow-up of 14.3 (range: 3-30) </w:t>
      </w:r>
      <w:proofErr w:type="spellStart"/>
      <w:r w:rsidRPr="0067215B">
        <w:rPr>
          <w:rFonts w:ascii="Book Antiqua" w:eastAsia="Book Antiqua" w:hAnsi="Book Antiqua" w:cs="Book Antiqua"/>
        </w:rPr>
        <w:t>mo</w:t>
      </w:r>
      <w:proofErr w:type="spellEnd"/>
      <w:r w:rsidRPr="0067215B">
        <w:rPr>
          <w:rFonts w:ascii="Book Antiqua" w:eastAsia="Book Antiqua" w:hAnsi="Book Antiqua" w:cs="Book Antiqua"/>
        </w:rPr>
        <w:t xml:space="preserve">, a healing rate was documented in 66.7% (8/12); mean duration to achieve healing was 12 (range: 6-30) wk. Within follow-up, 4 patients required reoperation due to perianal abscess (33.3%). Focusing on patients with a minimum follow-up of 12 </w:t>
      </w:r>
      <w:proofErr w:type="spellStart"/>
      <w:r w:rsidRPr="0067215B">
        <w:rPr>
          <w:rFonts w:ascii="Book Antiqua" w:eastAsia="Book Antiqua" w:hAnsi="Book Antiqua" w:cs="Book Antiqua"/>
        </w:rPr>
        <w:t>mo</w:t>
      </w:r>
      <w:proofErr w:type="spellEnd"/>
      <w:r w:rsidRPr="0067215B">
        <w:rPr>
          <w:rFonts w:ascii="Book Antiqua" w:eastAsia="Book Antiqua" w:hAnsi="Book Antiqua" w:cs="Book Antiqua"/>
        </w:rPr>
        <w:t xml:space="preserve"> (6/12) or 24 </w:t>
      </w:r>
      <w:proofErr w:type="spellStart"/>
      <w:r w:rsidRPr="0067215B">
        <w:rPr>
          <w:rFonts w:ascii="Book Antiqua" w:eastAsia="Book Antiqua" w:hAnsi="Book Antiqua" w:cs="Book Antiqua"/>
        </w:rPr>
        <w:t>mo</w:t>
      </w:r>
      <w:proofErr w:type="spellEnd"/>
      <w:r w:rsidRPr="0067215B">
        <w:rPr>
          <w:rFonts w:ascii="Book Antiqua" w:eastAsia="Book Antiqua" w:hAnsi="Book Antiqua" w:cs="Book Antiqua"/>
        </w:rPr>
        <w:t xml:space="preserve"> (4/12), long-term healing rates were 66.7% (4/6) and 50.0% (2/4), respectively. </w:t>
      </w:r>
    </w:p>
    <w:p w14:paraId="03B07132" w14:textId="77777777" w:rsidR="00A77B3E" w:rsidRPr="0067215B" w:rsidRDefault="00A77B3E" w:rsidP="0067215B">
      <w:pPr>
        <w:spacing w:line="360" w:lineRule="auto"/>
        <w:jc w:val="both"/>
        <w:rPr>
          <w:rFonts w:ascii="Book Antiqua" w:hAnsi="Book Antiqua"/>
        </w:rPr>
      </w:pPr>
    </w:p>
    <w:p w14:paraId="22F32E02"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CONCLUSION</w:t>
      </w:r>
    </w:p>
    <w:p w14:paraId="6638C7F5"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 xml:space="preserve">Data of this single-center experience are promising but limited due to the small number of patients and the retrospective analysis. </w:t>
      </w:r>
    </w:p>
    <w:p w14:paraId="2B5BFBEA" w14:textId="77777777" w:rsidR="00A77B3E" w:rsidRPr="0067215B" w:rsidRDefault="00A77B3E" w:rsidP="0067215B">
      <w:pPr>
        <w:spacing w:line="360" w:lineRule="auto"/>
        <w:jc w:val="both"/>
        <w:rPr>
          <w:rFonts w:ascii="Book Antiqua" w:hAnsi="Book Antiqua"/>
        </w:rPr>
      </w:pPr>
    </w:p>
    <w:p w14:paraId="02DC07CB"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bCs/>
        </w:rPr>
        <w:t xml:space="preserve">Key Words: </w:t>
      </w:r>
      <w:r w:rsidRPr="0067215B">
        <w:rPr>
          <w:rFonts w:ascii="Book Antiqua" w:eastAsia="Book Antiqua" w:hAnsi="Book Antiqua" w:cs="Book Antiqua"/>
        </w:rPr>
        <w:t xml:space="preserve">Complex anal fistula; Crohn’s disease; Stem cell therapy; Mesenchymal stem cells;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Treatment; Surgery; Outcomes</w:t>
      </w:r>
    </w:p>
    <w:p w14:paraId="4E23AAAC" w14:textId="77777777" w:rsidR="00A77B3E" w:rsidRPr="0067215B" w:rsidRDefault="00A77B3E" w:rsidP="0067215B">
      <w:pPr>
        <w:spacing w:line="360" w:lineRule="auto"/>
        <w:jc w:val="both"/>
        <w:rPr>
          <w:rFonts w:ascii="Book Antiqua" w:hAnsi="Book Antiqua"/>
        </w:rPr>
      </w:pPr>
    </w:p>
    <w:p w14:paraId="49575D9B" w14:textId="723D3C2F" w:rsidR="00A77B3E" w:rsidRPr="00B82BB8" w:rsidRDefault="00592F7E" w:rsidP="0067215B">
      <w:pPr>
        <w:spacing w:line="360" w:lineRule="auto"/>
        <w:jc w:val="both"/>
        <w:rPr>
          <w:rFonts w:ascii="Book Antiqua" w:eastAsia="Book Antiqua" w:hAnsi="Book Antiqua" w:cs="Book Antiqua"/>
          <w:b/>
        </w:rPr>
      </w:pPr>
      <w:proofErr w:type="spellStart"/>
      <w:r w:rsidRPr="0067215B">
        <w:rPr>
          <w:rFonts w:ascii="Book Antiqua" w:eastAsia="Book Antiqua" w:hAnsi="Book Antiqua" w:cs="Book Antiqua"/>
        </w:rPr>
        <w:t>Schwandner</w:t>
      </w:r>
      <w:proofErr w:type="spellEnd"/>
      <w:r w:rsidRPr="0067215B">
        <w:rPr>
          <w:rFonts w:ascii="Book Antiqua" w:eastAsia="Book Antiqua" w:hAnsi="Book Antiqua" w:cs="Book Antiqua"/>
        </w:rPr>
        <w:t xml:space="preserve"> O. </w:t>
      </w:r>
      <w:r w:rsidR="00B82BB8" w:rsidRPr="00B82BB8">
        <w:rPr>
          <w:rFonts w:ascii="Book Antiqua" w:eastAsia="Book Antiqua" w:hAnsi="Book Antiqua" w:cs="Book Antiqua"/>
          <w:bCs/>
        </w:rPr>
        <w:t>Stem cell injection for complex anal fistula in Crohn</w:t>
      </w:r>
      <w:r w:rsidR="00C96EC6">
        <w:rPr>
          <w:rFonts w:ascii="Book Antiqua" w:eastAsia="Book Antiqua" w:hAnsi="Book Antiqua" w:cs="Book Antiqua"/>
          <w:bCs/>
        </w:rPr>
        <w:t>’</w:t>
      </w:r>
      <w:r w:rsidR="00B82BB8" w:rsidRPr="00B82BB8">
        <w:rPr>
          <w:rFonts w:ascii="Book Antiqua" w:eastAsia="Book Antiqua" w:hAnsi="Book Antiqua" w:cs="Book Antiqua"/>
          <w:bCs/>
        </w:rPr>
        <w:t>s disease: A single-center experience</w:t>
      </w:r>
      <w:r w:rsidRPr="0067215B">
        <w:rPr>
          <w:rFonts w:ascii="Book Antiqua" w:eastAsia="Book Antiqua" w:hAnsi="Book Antiqua" w:cs="Book Antiqua"/>
        </w:rPr>
        <w:t xml:space="preserve">. </w:t>
      </w:r>
      <w:r w:rsidRPr="0067215B">
        <w:rPr>
          <w:rFonts w:ascii="Book Antiqua" w:eastAsia="Book Antiqua" w:hAnsi="Book Antiqua" w:cs="Book Antiqua"/>
          <w:i/>
          <w:iCs/>
        </w:rPr>
        <w:t>World J Gastroenterol</w:t>
      </w:r>
      <w:r w:rsidRPr="0067215B">
        <w:rPr>
          <w:rFonts w:ascii="Book Antiqua" w:eastAsia="Book Antiqua" w:hAnsi="Book Antiqua" w:cs="Book Antiqua"/>
        </w:rPr>
        <w:t xml:space="preserve"> 2021; In press</w:t>
      </w:r>
    </w:p>
    <w:p w14:paraId="37AEDAFA" w14:textId="77777777" w:rsidR="00A77B3E" w:rsidRPr="0067215B" w:rsidRDefault="00A77B3E" w:rsidP="0067215B">
      <w:pPr>
        <w:spacing w:line="360" w:lineRule="auto"/>
        <w:jc w:val="both"/>
        <w:rPr>
          <w:rFonts w:ascii="Book Antiqua" w:hAnsi="Book Antiqua"/>
        </w:rPr>
      </w:pPr>
    </w:p>
    <w:p w14:paraId="4A13703A" w14:textId="3756E7D2" w:rsidR="00B82BB8" w:rsidRDefault="00592F7E" w:rsidP="0067215B">
      <w:pPr>
        <w:spacing w:line="360" w:lineRule="auto"/>
        <w:jc w:val="both"/>
        <w:rPr>
          <w:rFonts w:ascii="Book Antiqua" w:eastAsia="Book Antiqua" w:hAnsi="Book Antiqua" w:cs="Book Antiqua"/>
        </w:rPr>
      </w:pPr>
      <w:r w:rsidRPr="0067215B">
        <w:rPr>
          <w:rFonts w:ascii="Book Antiqua" w:eastAsia="Book Antiqua" w:hAnsi="Book Antiqua" w:cs="Book Antiqua"/>
          <w:b/>
          <w:bCs/>
        </w:rPr>
        <w:t xml:space="preserve">Core Tip: </w:t>
      </w:r>
      <w:r w:rsidRPr="0067215B">
        <w:rPr>
          <w:rFonts w:ascii="Book Antiqua" w:eastAsia="Book Antiqua" w:hAnsi="Book Antiqua" w:cs="Book Antiqua"/>
        </w:rPr>
        <w:t>This is a retrospective single-center study on the application of allogenic, adipose-derived mesenchymal stem cells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for complex perianal fistula associated with Crohn’s disease, providing structured inclusion and exclusion criteria for 12 patients. The current data demonstrate that the management by local stem cell therapy is safe and effective. However, based on the small patient sample size and the retrospective analysis of routine clinical data, a general conclusion remains limited. Therefore, further prospective controlled studies are mandatory to assess the definite role of adipose-derived mesenchymal stem cells for complex anal fistula in Crohn</w:t>
      </w:r>
      <w:r w:rsidR="00100AE4" w:rsidRPr="0067215B">
        <w:rPr>
          <w:rFonts w:ascii="Book Antiqua" w:eastAsia="Book Antiqua" w:hAnsi="Book Antiqua" w:cs="Book Antiqua"/>
        </w:rPr>
        <w:t>’</w:t>
      </w:r>
      <w:r w:rsidRPr="0067215B">
        <w:rPr>
          <w:rFonts w:ascii="Book Antiqua" w:eastAsia="Book Antiqua" w:hAnsi="Book Antiqua" w:cs="Book Antiqua"/>
        </w:rPr>
        <w:t xml:space="preserve">s disease. </w:t>
      </w:r>
    </w:p>
    <w:p w14:paraId="380A2777" w14:textId="30FD573B" w:rsidR="00A77B3E" w:rsidRPr="0067215B" w:rsidRDefault="00B82BB8" w:rsidP="0067215B">
      <w:pPr>
        <w:spacing w:line="360" w:lineRule="auto"/>
        <w:jc w:val="both"/>
        <w:rPr>
          <w:rFonts w:ascii="Book Antiqua" w:hAnsi="Book Antiqua"/>
        </w:rPr>
      </w:pPr>
      <w:r>
        <w:rPr>
          <w:rFonts w:ascii="Book Antiqua" w:eastAsia="Book Antiqua" w:hAnsi="Book Antiqua" w:cs="Book Antiqua"/>
        </w:rPr>
        <w:br w:type="page"/>
      </w:r>
      <w:r w:rsidR="00592F7E" w:rsidRPr="0067215B">
        <w:rPr>
          <w:rFonts w:ascii="Book Antiqua" w:eastAsia="Book Antiqua" w:hAnsi="Book Antiqua" w:cs="Book Antiqua"/>
          <w:b/>
          <w:caps/>
          <w:u w:val="single"/>
        </w:rPr>
        <w:lastRenderedPageBreak/>
        <w:t>INTRODUCTION</w:t>
      </w:r>
    </w:p>
    <w:p w14:paraId="7898BF04"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Both medical and surgical options for complex perianal fistulas associated with Crohn’s disease remain difficult and challenging</w:t>
      </w:r>
      <w:r w:rsidRPr="0067215B">
        <w:rPr>
          <w:rFonts w:ascii="Book Antiqua" w:eastAsia="Book Antiqua" w:hAnsi="Book Antiqua" w:cs="Book Antiqua"/>
          <w:vertAlign w:val="superscript"/>
        </w:rPr>
        <w:t>[1-5]</w:t>
      </w:r>
      <w:r w:rsidRPr="0067215B">
        <w:rPr>
          <w:rFonts w:ascii="Book Antiqua" w:eastAsia="Book Antiqua" w:hAnsi="Book Antiqua" w:cs="Book Antiqua"/>
        </w:rPr>
        <w:t>. Despite recent progress in medical treatment including biologicals and actual trends in sphincter-preserving surgical techniques, considerable recurrence rates after definite surgery for Crohn’s anal fistula have been documented</w:t>
      </w:r>
      <w:r w:rsidRPr="0067215B">
        <w:rPr>
          <w:rFonts w:ascii="Book Antiqua" w:eastAsia="Book Antiqua" w:hAnsi="Book Antiqua" w:cs="Book Antiqua"/>
          <w:vertAlign w:val="superscript"/>
        </w:rPr>
        <w:t>[2,3,5]</w:t>
      </w:r>
      <w:r w:rsidRPr="0067215B">
        <w:rPr>
          <w:rFonts w:ascii="Book Antiqua" w:eastAsia="Book Antiqua" w:hAnsi="Book Antiqua" w:cs="Book Antiqua"/>
        </w:rPr>
        <w:t>. As an interdisciplinary treatment regimen is the prerequisite for disease control and potential long-term remission of perianal fistulizing Crohn’s disease, therapeutic goals include symptom improvement (</w:t>
      </w:r>
      <w:r w:rsidRPr="0067215B">
        <w:rPr>
          <w:rFonts w:ascii="Book Antiqua" w:eastAsia="Book Antiqua" w:hAnsi="Book Antiqua" w:cs="Book Antiqua"/>
          <w:i/>
          <w:iCs/>
        </w:rPr>
        <w:t>e.g</w:t>
      </w:r>
      <w:r w:rsidRPr="0067215B">
        <w:rPr>
          <w:rFonts w:ascii="Book Antiqua" w:eastAsia="Book Antiqua" w:hAnsi="Book Antiqua" w:cs="Book Antiqua"/>
        </w:rPr>
        <w:t xml:space="preserve">., reduction of secretion, absence of pain), prevention of recurrent perianal abscess requiring further surgery, preservation of continence, improvement of quality of life and, finally, healing of the fistula. </w:t>
      </w:r>
    </w:p>
    <w:p w14:paraId="16E504E6" w14:textId="77777777" w:rsidR="00A77B3E" w:rsidRPr="0067215B" w:rsidRDefault="00592F7E" w:rsidP="00B023D7">
      <w:pPr>
        <w:spacing w:line="360" w:lineRule="auto"/>
        <w:ind w:firstLineChars="200" w:firstLine="480"/>
        <w:jc w:val="both"/>
        <w:rPr>
          <w:rFonts w:ascii="Book Antiqua" w:hAnsi="Book Antiqua"/>
        </w:rPr>
      </w:pPr>
      <w:r w:rsidRPr="0067215B">
        <w:rPr>
          <w:rFonts w:ascii="Book Antiqua" w:eastAsia="Book Antiqua" w:hAnsi="Book Antiqua" w:cs="Book Antiqua"/>
        </w:rPr>
        <w:t xml:space="preserve">Focusing on surgical procedures for complex anal fistulas, conventional procedures such as advancement flap repair have shown considerable failure rates for Crohn’s fistulas, whereas innovative surgical options such as ligation of the </w:t>
      </w:r>
      <w:proofErr w:type="spellStart"/>
      <w:r w:rsidRPr="0067215B">
        <w:rPr>
          <w:rFonts w:ascii="Book Antiqua" w:eastAsia="Book Antiqua" w:hAnsi="Book Antiqua" w:cs="Book Antiqua"/>
        </w:rPr>
        <w:t>intersphincteric</w:t>
      </w:r>
      <w:proofErr w:type="spellEnd"/>
      <w:r w:rsidRPr="0067215B">
        <w:rPr>
          <w:rFonts w:ascii="Book Antiqua" w:eastAsia="Book Antiqua" w:hAnsi="Book Antiqua" w:cs="Book Antiqua"/>
        </w:rPr>
        <w:t xml:space="preserve"> fistula tract (LIFT), biomaterials (</w:t>
      </w:r>
      <w:r w:rsidRPr="0067215B">
        <w:rPr>
          <w:rFonts w:ascii="Book Antiqua" w:eastAsia="Book Antiqua" w:hAnsi="Book Antiqua" w:cs="Book Antiqua"/>
          <w:i/>
          <w:iCs/>
        </w:rPr>
        <w:t>e.g</w:t>
      </w:r>
      <w:r w:rsidRPr="0067215B">
        <w:rPr>
          <w:rFonts w:ascii="Book Antiqua" w:eastAsia="Book Antiqua" w:hAnsi="Book Antiqua" w:cs="Book Antiqua"/>
        </w:rPr>
        <w:t xml:space="preserve">., plug) or video-assisted anal fistula treatment seem to have a 50% healing rate after 12 </w:t>
      </w:r>
      <w:proofErr w:type="spellStart"/>
      <w:r w:rsidRPr="0067215B">
        <w:rPr>
          <w:rFonts w:ascii="Book Antiqua" w:eastAsia="Book Antiqua" w:hAnsi="Book Antiqua" w:cs="Book Antiqua"/>
        </w:rPr>
        <w:t>mo</w:t>
      </w:r>
      <w:proofErr w:type="spellEnd"/>
      <w:r w:rsidRPr="0067215B">
        <w:rPr>
          <w:rFonts w:ascii="Book Antiqua" w:eastAsia="Book Antiqua" w:hAnsi="Book Antiqua" w:cs="Book Antiqua"/>
        </w:rPr>
        <w:t xml:space="preserve"> without significant impairment of continence</w:t>
      </w:r>
      <w:r w:rsidRPr="0067215B">
        <w:rPr>
          <w:rFonts w:ascii="Book Antiqua" w:eastAsia="Book Antiqua" w:hAnsi="Book Antiqua" w:cs="Book Antiqua"/>
          <w:vertAlign w:val="superscript"/>
        </w:rPr>
        <w:t>[6]</w:t>
      </w:r>
      <w:r w:rsidRPr="0067215B">
        <w:rPr>
          <w:rFonts w:ascii="Book Antiqua" w:eastAsia="Book Antiqua" w:hAnsi="Book Antiqua" w:cs="Book Antiqua"/>
        </w:rPr>
        <w:t xml:space="preserve">. Recently, several reports and randomized studies have demonstrated that stem cell therapy for Crohn’s complex anal fistula has raised the healing rates after 12 </w:t>
      </w:r>
      <w:proofErr w:type="spellStart"/>
      <w:r w:rsidRPr="0067215B">
        <w:rPr>
          <w:rFonts w:ascii="Book Antiqua" w:eastAsia="Book Antiqua" w:hAnsi="Book Antiqua" w:cs="Book Antiqua"/>
        </w:rPr>
        <w:t>mo</w:t>
      </w:r>
      <w:proofErr w:type="spellEnd"/>
      <w:r w:rsidRPr="0067215B">
        <w:rPr>
          <w:rFonts w:ascii="Book Antiqua" w:eastAsia="Book Antiqua" w:hAnsi="Book Antiqua" w:cs="Book Antiqua"/>
          <w:vertAlign w:val="superscript"/>
        </w:rPr>
        <w:t>[2,7,8]</w:t>
      </w:r>
      <w:r w:rsidRPr="0067215B">
        <w:rPr>
          <w:rFonts w:ascii="Book Antiqua" w:eastAsia="Book Antiqua" w:hAnsi="Book Antiqua" w:cs="Book Antiqua"/>
        </w:rPr>
        <w:t xml:space="preserve">. </w:t>
      </w:r>
    </w:p>
    <w:p w14:paraId="6AF9BC8D" w14:textId="77777777" w:rsidR="00A77B3E" w:rsidRPr="0067215B" w:rsidRDefault="00592F7E" w:rsidP="00B023D7">
      <w:pPr>
        <w:spacing w:line="360" w:lineRule="auto"/>
        <w:ind w:firstLineChars="200" w:firstLine="480"/>
        <w:jc w:val="both"/>
        <w:rPr>
          <w:rFonts w:ascii="Book Antiqua" w:hAnsi="Book Antiqua"/>
        </w:rPr>
      </w:pPr>
      <w:r w:rsidRPr="0067215B">
        <w:rPr>
          <w:rFonts w:ascii="Book Antiqua" w:eastAsia="Book Antiqua" w:hAnsi="Book Antiqua" w:cs="Book Antiqua"/>
        </w:rPr>
        <w:t>Impressed by the encouraging healing rates reported from the ADMIRE trial</w:t>
      </w:r>
      <w:r w:rsidRPr="0067215B">
        <w:rPr>
          <w:rFonts w:ascii="Book Antiqua" w:eastAsia="Book Antiqua" w:hAnsi="Book Antiqua" w:cs="Book Antiqua"/>
          <w:vertAlign w:val="superscript"/>
        </w:rPr>
        <w:t>[7,8]</w:t>
      </w:r>
      <w:r w:rsidRPr="0067215B">
        <w:rPr>
          <w:rFonts w:ascii="Book Antiqua" w:eastAsia="Book Antiqua" w:hAnsi="Book Antiqua" w:cs="Book Antiqua"/>
        </w:rPr>
        <w:t>, it was the aim of this retrospective single-center study to evaluate the current results of stem cell therapy for complex anal fistulas in Crohn’s disease with special focus on indication, patient selection and long-term outcome.</w:t>
      </w:r>
    </w:p>
    <w:p w14:paraId="09C354A1" w14:textId="77777777" w:rsidR="00A77B3E" w:rsidRPr="0067215B" w:rsidRDefault="00A77B3E" w:rsidP="0067215B">
      <w:pPr>
        <w:spacing w:line="360" w:lineRule="auto"/>
        <w:ind w:firstLine="708"/>
        <w:jc w:val="both"/>
        <w:rPr>
          <w:rFonts w:ascii="Book Antiqua" w:hAnsi="Book Antiqua"/>
        </w:rPr>
      </w:pPr>
    </w:p>
    <w:p w14:paraId="25924B14"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caps/>
          <w:u w:val="single"/>
        </w:rPr>
        <w:t>MATERIALS AND METHODS</w:t>
      </w:r>
    </w:p>
    <w:p w14:paraId="785706A5"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bCs/>
          <w:i/>
          <w:iCs/>
        </w:rPr>
        <w:t>Clinical setting</w:t>
      </w:r>
    </w:p>
    <w:p w14:paraId="3DA6D39D" w14:textId="1D229A12"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Stem cell injection was performed by administration of human, allogenic, expanded adipose-derived mesenchymal stem cells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xml:space="preserve">) for complex anal fistulas associated with Crohn’s disease in adult patients. For the current study, </w:t>
      </w:r>
      <w:proofErr w:type="spellStart"/>
      <w:r w:rsidRPr="0067215B">
        <w:rPr>
          <w:rFonts w:ascii="Book Antiqua" w:eastAsia="Book Antiqua" w:hAnsi="Book Antiqua" w:cs="Book Antiqua"/>
        </w:rPr>
        <w:t>Alofisel</w:t>
      </w:r>
      <w:proofErr w:type="spellEnd"/>
      <w:r w:rsidRPr="00C96EC6">
        <w:rPr>
          <w:rFonts w:ascii="Book Antiqua" w:eastAsia="Book Antiqua" w:hAnsi="Book Antiqua" w:cs="Book Antiqua"/>
          <w:vertAlign w:val="superscript"/>
        </w:rPr>
        <w:t>®</w:t>
      </w:r>
      <w:r w:rsidRPr="0067215B">
        <w:rPr>
          <w:rFonts w:ascii="Book Antiqua" w:eastAsia="Book Antiqua" w:hAnsi="Book Antiqua" w:cs="Book Antiqua"/>
        </w:rPr>
        <w:t xml:space="preserve"> (5 million cells/mL) was used (Takeda GmbH, Konstanz, Germany). Upon authorization of the European Medicines Agency (initial authorization on December 14, 2017), </w:t>
      </w:r>
      <w:proofErr w:type="spellStart"/>
      <w:r w:rsidRPr="0067215B">
        <w:rPr>
          <w:rFonts w:ascii="Book Antiqua" w:eastAsia="Book Antiqua" w:hAnsi="Book Antiqua" w:cs="Book Antiqua"/>
        </w:rPr>
        <w:t>Alofisel</w:t>
      </w:r>
      <w:proofErr w:type="spellEnd"/>
      <w:r w:rsidRPr="00C96EC6">
        <w:rPr>
          <w:rFonts w:ascii="Book Antiqua" w:eastAsia="Book Antiqua" w:hAnsi="Book Antiqua" w:cs="Book Antiqua"/>
          <w:vertAlign w:val="superscript"/>
        </w:rPr>
        <w:t>®</w:t>
      </w:r>
      <w:r w:rsidRPr="0067215B">
        <w:rPr>
          <w:rFonts w:ascii="Book Antiqua" w:eastAsia="Book Antiqua" w:hAnsi="Book Antiqua" w:cs="Book Antiqua"/>
        </w:rPr>
        <w:t xml:space="preserve"> </w:t>
      </w:r>
      <w:r w:rsidRPr="0067215B">
        <w:rPr>
          <w:rFonts w:ascii="Book Antiqua" w:eastAsia="Book Antiqua" w:hAnsi="Book Antiqua" w:cs="Book Antiqua"/>
        </w:rPr>
        <w:lastRenderedPageBreak/>
        <w:t xml:space="preserve">is indicated in patients with non-active or mildly active Crohn’s disease when fistulas show an inadequate response (failure either due to persistence or recurrence) to at least one conventional, biological or surgical therapy.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xml:space="preserve"> was only administered if the fistulas had conditioning by curettage or seton drainage. All potential candidates for stem cell injection had fully informed consent of the innovative method and underwent a selection process by multidisciplinary evaluation and discussion (gastroenterology and proctology); finally, the center was trained by an educational and hands-on workshop for the use of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xml:space="preserve"> in complex fistulas in Crohn’s disease to ensure that only specialist physicians perform the procedure. Moreover, </w:t>
      </w:r>
      <w:proofErr w:type="spellStart"/>
      <w:r w:rsidRPr="0067215B">
        <w:rPr>
          <w:rFonts w:ascii="Book Antiqua" w:eastAsia="Book Antiqua" w:hAnsi="Book Antiqua" w:cs="Book Antiqua"/>
        </w:rPr>
        <w:t>intrainstitutional</w:t>
      </w:r>
      <w:proofErr w:type="spellEnd"/>
      <w:r w:rsidRPr="0067215B">
        <w:rPr>
          <w:rFonts w:ascii="Book Antiqua" w:eastAsia="Book Antiqua" w:hAnsi="Book Antiqua" w:cs="Book Antiqua"/>
        </w:rPr>
        <w:t xml:space="preserve"> education was conducted for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xml:space="preserve"> administration (</w:t>
      </w:r>
      <w:r w:rsidRPr="0067215B">
        <w:rPr>
          <w:rFonts w:ascii="Book Antiqua" w:eastAsia="Book Antiqua" w:hAnsi="Book Antiqua" w:cs="Book Antiqua"/>
          <w:i/>
          <w:iCs/>
        </w:rPr>
        <w:t>e.g</w:t>
      </w:r>
      <w:r w:rsidRPr="0067215B">
        <w:rPr>
          <w:rFonts w:ascii="Book Antiqua" w:eastAsia="Book Antiqua" w:hAnsi="Book Antiqua" w:cs="Book Antiqua"/>
        </w:rPr>
        <w:t xml:space="preserve">., pharmacy, surgical team). </w:t>
      </w:r>
    </w:p>
    <w:p w14:paraId="441108A0" w14:textId="77777777" w:rsidR="00A77B3E" w:rsidRPr="0067215B" w:rsidRDefault="00A77B3E" w:rsidP="0067215B">
      <w:pPr>
        <w:spacing w:line="360" w:lineRule="auto"/>
        <w:jc w:val="both"/>
        <w:rPr>
          <w:rFonts w:ascii="Book Antiqua" w:hAnsi="Book Antiqua"/>
        </w:rPr>
      </w:pPr>
    </w:p>
    <w:p w14:paraId="5C84ACC1"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bCs/>
          <w:i/>
          <w:iCs/>
        </w:rPr>
        <w:t>Study population</w:t>
      </w:r>
    </w:p>
    <w:p w14:paraId="68E43EA7"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 xml:space="preserve">All patients with complex anorectal fistulas associated with Crohn’s disease who were amenable for definite fistula closure were potential candidates for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xml:space="preserve"> administration if at least one conventional or surgical attempt to close the fistula had failed. All patients suffered from complex fistula according to American Gastroenterological Association and Parks classification</w:t>
      </w:r>
      <w:r w:rsidRPr="0067215B">
        <w:rPr>
          <w:rFonts w:ascii="Book Antiqua" w:eastAsia="Book Antiqua" w:hAnsi="Book Antiqua" w:cs="Book Antiqua"/>
          <w:vertAlign w:val="superscript"/>
        </w:rPr>
        <w:t>[9,10]</w:t>
      </w:r>
      <w:r w:rsidRPr="0067215B">
        <w:rPr>
          <w:rFonts w:ascii="Book Antiqua" w:eastAsia="Book Antiqua" w:hAnsi="Book Antiqua" w:cs="Book Antiqua"/>
        </w:rPr>
        <w:t xml:space="preserve">. All patients had a minimum of one complex fistula, including patients with two complex fistulas in 58.3% (7/12). According to Parks classification, 76% of the fistulas were </w:t>
      </w:r>
      <w:proofErr w:type="spellStart"/>
      <w:r w:rsidRPr="0067215B">
        <w:rPr>
          <w:rFonts w:ascii="Book Antiqua" w:eastAsia="Book Antiqua" w:hAnsi="Book Antiqua" w:cs="Book Antiqua"/>
        </w:rPr>
        <w:t>transsphincteric</w:t>
      </w:r>
      <w:proofErr w:type="spellEnd"/>
      <w:r w:rsidRPr="0067215B">
        <w:rPr>
          <w:rFonts w:ascii="Book Antiqua" w:eastAsia="Book Antiqua" w:hAnsi="Book Antiqua" w:cs="Book Antiqua"/>
        </w:rPr>
        <w:t xml:space="preserve"> and 14% were </w:t>
      </w:r>
      <w:proofErr w:type="spellStart"/>
      <w:r w:rsidRPr="0067215B">
        <w:rPr>
          <w:rFonts w:ascii="Book Antiqua" w:eastAsia="Book Antiqua" w:hAnsi="Book Antiqua" w:cs="Book Antiqua"/>
        </w:rPr>
        <w:t>suprasphincteric</w:t>
      </w:r>
      <w:proofErr w:type="spellEnd"/>
      <w:r w:rsidRPr="0067215B">
        <w:rPr>
          <w:rFonts w:ascii="Book Antiqua" w:eastAsia="Book Antiqua" w:hAnsi="Book Antiqua" w:cs="Book Antiqua"/>
        </w:rPr>
        <w:t xml:space="preserve">.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xml:space="preserve"> was only indicated in patients without active Crohn’s disease, ruled out by </w:t>
      </w:r>
      <w:proofErr w:type="spellStart"/>
      <w:r w:rsidRPr="0067215B">
        <w:rPr>
          <w:rFonts w:ascii="Book Antiqua" w:eastAsia="Book Antiqua" w:hAnsi="Book Antiqua" w:cs="Book Antiqua"/>
        </w:rPr>
        <w:t>ileocolonoscopy</w:t>
      </w:r>
      <w:proofErr w:type="spellEnd"/>
      <w:r w:rsidRPr="0067215B">
        <w:rPr>
          <w:rFonts w:ascii="Book Antiqua" w:eastAsia="Book Antiqua" w:hAnsi="Book Antiqua" w:cs="Book Antiqua"/>
        </w:rPr>
        <w:t xml:space="preserve">, and without the presence of anorectal abscess assessed by clinical examination and/or pelvic magnetic resonance imaging (MRI). Additionally, all patients had interdisciplinary discussion prior to surgical treatment. Specific inclusion and exclusion criteria are outlined in Table 1. </w:t>
      </w:r>
    </w:p>
    <w:p w14:paraId="17448501" w14:textId="77777777" w:rsidR="00A77B3E" w:rsidRPr="0067215B" w:rsidRDefault="00A77B3E" w:rsidP="0067215B">
      <w:pPr>
        <w:spacing w:line="360" w:lineRule="auto"/>
        <w:jc w:val="both"/>
        <w:rPr>
          <w:rFonts w:ascii="Book Antiqua" w:hAnsi="Book Antiqua"/>
        </w:rPr>
      </w:pPr>
    </w:p>
    <w:p w14:paraId="3AAF4643"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bCs/>
          <w:i/>
          <w:iCs/>
        </w:rPr>
        <w:t>Study design and outcome evaluation</w:t>
      </w:r>
    </w:p>
    <w:p w14:paraId="71275C71" w14:textId="2B9A0A7B"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 xml:space="preserve">To evaluate the outcome of patients who underwent local stem cell injection by the application of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xml:space="preserve">, a retrospective analysis of existing routine clinical data was performed. In detail, regular clinical data of patient care and quality control (including </w:t>
      </w:r>
      <w:r w:rsidRPr="0067215B">
        <w:rPr>
          <w:rFonts w:ascii="Book Antiqua" w:eastAsia="Book Antiqua" w:hAnsi="Book Antiqua" w:cs="Book Antiqua"/>
        </w:rPr>
        <w:lastRenderedPageBreak/>
        <w:t xml:space="preserve">patients’ characteristics, type of therapy, outcome evaluation during routine clinical follow-up) were retrospectively analyzed in an anonymized fashion. Patients underwent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xml:space="preserve"> administration not for primary study purpose but for quality assurance and patient care. To assess outcome, criteria of healing included that both internal and external openings were closed, no abscess or fluid collection was present and if the patient was free of symptoms (</w:t>
      </w:r>
      <w:r w:rsidRPr="0067215B">
        <w:rPr>
          <w:rFonts w:ascii="Book Antiqua" w:eastAsia="Book Antiqua" w:hAnsi="Book Antiqua" w:cs="Book Antiqua"/>
          <w:i/>
          <w:iCs/>
        </w:rPr>
        <w:t>e.g</w:t>
      </w:r>
      <w:r w:rsidRPr="0067215B">
        <w:rPr>
          <w:rFonts w:ascii="Book Antiqua" w:eastAsia="Book Antiqua" w:hAnsi="Book Antiqua" w:cs="Book Antiqua"/>
        </w:rPr>
        <w:t>., pain, secretion). Healing was assessed by clinical examination and proctoscopy. Strict criteria and definitions of persistence and recurrence are outlined in</w:t>
      </w:r>
      <w:r w:rsidR="00B023D7">
        <w:rPr>
          <w:rFonts w:ascii="Book Antiqua" w:eastAsia="Book Antiqua" w:hAnsi="Book Antiqua" w:cs="Book Antiqua"/>
        </w:rPr>
        <w:t xml:space="preserve"> </w:t>
      </w:r>
      <w:r w:rsidRPr="0067215B">
        <w:rPr>
          <w:rFonts w:ascii="Book Antiqua" w:eastAsia="Book Antiqua" w:hAnsi="Book Antiqua" w:cs="Book Antiqua"/>
        </w:rPr>
        <w:t>Table 2.</w:t>
      </w:r>
    </w:p>
    <w:p w14:paraId="0E124EAB" w14:textId="77777777" w:rsidR="00A77B3E" w:rsidRPr="0067215B" w:rsidRDefault="00A77B3E" w:rsidP="0067215B">
      <w:pPr>
        <w:spacing w:line="360" w:lineRule="auto"/>
        <w:jc w:val="both"/>
        <w:rPr>
          <w:rFonts w:ascii="Book Antiqua" w:hAnsi="Book Antiqua"/>
        </w:rPr>
      </w:pPr>
    </w:p>
    <w:p w14:paraId="6F60B416" w14:textId="524829E4"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bCs/>
          <w:i/>
          <w:iCs/>
        </w:rPr>
        <w:t>Special consideration for coronavirus disease 2019 pandemic</w:t>
      </w:r>
    </w:p>
    <w:p w14:paraId="6BE99225" w14:textId="55FFD2D5"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 xml:space="preserve">Due to the coronavirus disease pandemic in the beginning of 2020, the </w:t>
      </w:r>
      <w:r w:rsidR="00B023D7" w:rsidRPr="00B023D7">
        <w:rPr>
          <w:rFonts w:ascii="Book Antiqua" w:eastAsia="Book Antiqua" w:hAnsi="Book Antiqua" w:cs="Book Antiqua"/>
        </w:rPr>
        <w:t>coronavirus disease 2019 (COVID-19)</w:t>
      </w:r>
      <w:r w:rsidRPr="00B023D7">
        <w:rPr>
          <w:rFonts w:ascii="Book Antiqua" w:eastAsia="Book Antiqua" w:hAnsi="Book Antiqua" w:cs="Book Antiqua"/>
        </w:rPr>
        <w:t xml:space="preserve"> </w:t>
      </w:r>
      <w:r w:rsidRPr="0067215B">
        <w:rPr>
          <w:rFonts w:ascii="Book Antiqua" w:eastAsia="Book Antiqua" w:hAnsi="Book Antiqua" w:cs="Book Antiqua"/>
        </w:rPr>
        <w:t>outbreak had direct implications for patients with perianal fistulizing Crohn’s disease regarding their schedule for definite surgery. As a result of the primary outbreak in March 2020, no patients had elective surgery for Crohn’s associated complex anal fistulas at our institution between March 2020 and July 2020 according to governmental restrictions (German Ministry of Health). Moreover, according to a second restriction period for elective procedures at our institution starting in November 2020, potential procedures were postponed to 2021. Finally, a relevant number of patients with fistulizing perianal Crohn’s disease under immunosuppression and/or maintenance therapy (</w:t>
      </w:r>
      <w:r w:rsidRPr="0067215B">
        <w:rPr>
          <w:rFonts w:ascii="Book Antiqua" w:eastAsia="Book Antiqua" w:hAnsi="Book Antiqua" w:cs="Book Antiqua"/>
          <w:i/>
          <w:iCs/>
        </w:rPr>
        <w:t>e.g</w:t>
      </w:r>
      <w:r w:rsidRPr="0067215B">
        <w:rPr>
          <w:rFonts w:ascii="Book Antiqua" w:eastAsia="Book Antiqua" w:hAnsi="Book Antiqua" w:cs="Book Antiqua"/>
        </w:rPr>
        <w:t>., biologicals) postponed their surgery to 2021.</w:t>
      </w:r>
    </w:p>
    <w:p w14:paraId="7A9893D8" w14:textId="77777777" w:rsidR="00A77B3E" w:rsidRPr="0067215B" w:rsidRDefault="00A77B3E" w:rsidP="0067215B">
      <w:pPr>
        <w:spacing w:line="360" w:lineRule="auto"/>
        <w:jc w:val="both"/>
        <w:rPr>
          <w:rFonts w:ascii="Book Antiqua" w:hAnsi="Book Antiqua"/>
        </w:rPr>
      </w:pPr>
    </w:p>
    <w:p w14:paraId="4A6CAFCB"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bCs/>
          <w:i/>
          <w:iCs/>
        </w:rPr>
        <w:t>Preoperative assessment</w:t>
      </w:r>
    </w:p>
    <w:p w14:paraId="46A0CEFF"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 xml:space="preserve">All patients amenable for stem cell injection were seen in the proctological office 2-4 </w:t>
      </w:r>
      <w:proofErr w:type="spellStart"/>
      <w:r w:rsidRPr="0067215B">
        <w:rPr>
          <w:rFonts w:ascii="Book Antiqua" w:eastAsia="Book Antiqua" w:hAnsi="Book Antiqua" w:cs="Book Antiqua"/>
        </w:rPr>
        <w:t>wk</w:t>
      </w:r>
      <w:proofErr w:type="spellEnd"/>
      <w:r w:rsidRPr="0067215B">
        <w:rPr>
          <w:rFonts w:ascii="Book Antiqua" w:eastAsia="Book Antiqua" w:hAnsi="Book Antiqua" w:cs="Book Antiqua"/>
        </w:rPr>
        <w:t xml:space="preserve"> prior to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xml:space="preserve"> treatment. Informed consent was given, including for efficacy from the ADMIRE study, innovation of the current technique, and monitoring of side effects or adverse events, surgical technique and follow-up observation. Proctological examination included clinical examination and </w:t>
      </w:r>
      <w:proofErr w:type="spellStart"/>
      <w:r w:rsidRPr="0067215B">
        <w:rPr>
          <w:rFonts w:ascii="Book Antiqua" w:eastAsia="Book Antiqua" w:hAnsi="Book Antiqua" w:cs="Book Antiqua"/>
        </w:rPr>
        <w:t>proctorectoscopy</w:t>
      </w:r>
      <w:proofErr w:type="spellEnd"/>
      <w:r w:rsidRPr="0067215B">
        <w:rPr>
          <w:rFonts w:ascii="Book Antiqua" w:eastAsia="Book Antiqua" w:hAnsi="Book Antiqua" w:cs="Book Antiqua"/>
        </w:rPr>
        <w:t xml:space="preserve"> to rule out abscess or proctitis in the immediate preoperative phase. No antibiotic treatment was administered; setons were controlled to be correct in place. No routine curettage of fistulas drained by </w:t>
      </w:r>
      <w:r w:rsidRPr="0067215B">
        <w:rPr>
          <w:rFonts w:ascii="Book Antiqua" w:eastAsia="Book Antiqua" w:hAnsi="Book Antiqua" w:cs="Book Antiqua"/>
        </w:rPr>
        <w:lastRenderedPageBreak/>
        <w:t>setons was performed in the preoperative period, and no specific change for medical treatment was performed.</w:t>
      </w:r>
    </w:p>
    <w:p w14:paraId="2231D4B8" w14:textId="77777777" w:rsidR="00A77B3E" w:rsidRPr="0067215B" w:rsidRDefault="00A77B3E" w:rsidP="0067215B">
      <w:pPr>
        <w:spacing w:line="360" w:lineRule="auto"/>
        <w:jc w:val="both"/>
        <w:rPr>
          <w:rFonts w:ascii="Book Antiqua" w:hAnsi="Book Antiqua"/>
        </w:rPr>
      </w:pPr>
    </w:p>
    <w:p w14:paraId="6CBA66A4"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bCs/>
          <w:i/>
          <w:iCs/>
        </w:rPr>
        <w:t>Surgical technique</w:t>
      </w:r>
    </w:p>
    <w:p w14:paraId="46008C93" w14:textId="357BFAFA"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All surgical procedures were performed under general anesthesia. The patient was placed in lithotomy position. A single-shot antibiotic prophylaxis was routinely administered (cefuroxime/metronidazole). Initially, a careful examination under anesthesia was performed to ensure that there was no presence of abscess or proctitis; moreover, assessment of fistula length, anatomy and topography according to Parks classification</w:t>
      </w:r>
      <w:r w:rsidRPr="0067215B">
        <w:rPr>
          <w:rFonts w:ascii="Book Antiqua" w:eastAsia="Book Antiqua" w:hAnsi="Book Antiqua" w:cs="Book Antiqua"/>
          <w:vertAlign w:val="superscript"/>
        </w:rPr>
        <w:t>[10]</w:t>
      </w:r>
      <w:r w:rsidRPr="0067215B">
        <w:rPr>
          <w:rFonts w:ascii="Book Antiqua" w:eastAsia="Book Antiqua" w:hAnsi="Book Antiqua" w:cs="Book Antiqua"/>
        </w:rPr>
        <w:t xml:space="preserve"> was performed. After removal of setons, a vigorous curettage of the fistula tracts was performed by using a metallic curette. Additionally, injection of a sodium chloride solution (0.9%) was administered after curettage. No excision of the fistula tracts were conducted; however, the external openings were sparingly excised. Afterwards, the internal openings were closed by either direct suturing (absorbable suture, </w:t>
      </w:r>
      <w:proofErr w:type="spellStart"/>
      <w:r w:rsidRPr="0067215B">
        <w:rPr>
          <w:rFonts w:ascii="Book Antiqua" w:eastAsia="Book Antiqua" w:hAnsi="Book Antiqua" w:cs="Book Antiqua"/>
        </w:rPr>
        <w:t>Vicryl</w:t>
      </w:r>
      <w:proofErr w:type="spellEnd"/>
      <w:r w:rsidRPr="0067215B">
        <w:rPr>
          <w:rFonts w:ascii="Book Antiqua" w:eastAsia="Book Antiqua" w:hAnsi="Book Antiqua" w:cs="Book Antiqua"/>
        </w:rPr>
        <w:t xml:space="preserve"> 3/0; Ethicon </w:t>
      </w:r>
      <w:proofErr w:type="spellStart"/>
      <w:r w:rsidRPr="0067215B">
        <w:rPr>
          <w:rFonts w:ascii="Book Antiqua" w:eastAsia="Book Antiqua" w:hAnsi="Book Antiqua" w:cs="Book Antiqua"/>
        </w:rPr>
        <w:t>EndoSurgery</w:t>
      </w:r>
      <w:proofErr w:type="spellEnd"/>
      <w:r w:rsidRPr="0067215B">
        <w:rPr>
          <w:rFonts w:ascii="Book Antiqua" w:eastAsia="Book Antiqua" w:hAnsi="Book Antiqua" w:cs="Book Antiqua"/>
        </w:rPr>
        <w:t xml:space="preserve">, Norderstedt, Germany) or by mucosal flap (absorbable suture, </w:t>
      </w:r>
      <w:proofErr w:type="spellStart"/>
      <w:r w:rsidRPr="0067215B">
        <w:rPr>
          <w:rFonts w:ascii="Book Antiqua" w:eastAsia="Book Antiqua" w:hAnsi="Book Antiqua" w:cs="Book Antiqua"/>
        </w:rPr>
        <w:t>Vicryl</w:t>
      </w:r>
      <w:proofErr w:type="spellEnd"/>
      <w:r w:rsidRPr="0067215B">
        <w:rPr>
          <w:rFonts w:ascii="Book Antiqua" w:eastAsia="Book Antiqua" w:hAnsi="Book Antiqua" w:cs="Book Antiqua"/>
        </w:rPr>
        <w:t xml:space="preserve"> 3/0) if necessary.</w:t>
      </w:r>
    </w:p>
    <w:p w14:paraId="1E1DCBEE" w14:textId="77777777" w:rsidR="00A77B3E" w:rsidRPr="0067215B" w:rsidRDefault="00592F7E" w:rsidP="00B023D7">
      <w:pPr>
        <w:spacing w:line="360" w:lineRule="auto"/>
        <w:ind w:firstLineChars="200" w:firstLine="480"/>
        <w:jc w:val="both"/>
        <w:rPr>
          <w:rFonts w:ascii="Book Antiqua" w:hAnsi="Book Antiqua"/>
        </w:rPr>
      </w:pPr>
      <w:r w:rsidRPr="0067215B">
        <w:rPr>
          <w:rFonts w:ascii="Book Antiqua" w:eastAsia="Book Antiqua" w:hAnsi="Book Antiqua" w:cs="Book Antiqua"/>
        </w:rPr>
        <w:t xml:space="preserve">After preparing and resuspension of the stem cells and gentle aspiration by using a syringe and injection needles (22-G), </w:t>
      </w:r>
      <w:proofErr w:type="spellStart"/>
      <w:r w:rsidRPr="0067215B">
        <w:rPr>
          <w:rFonts w:ascii="Book Antiqua" w:eastAsia="Book Antiqua" w:hAnsi="Book Antiqua" w:cs="Book Antiqua"/>
        </w:rPr>
        <w:t>darvastrocel</w:t>
      </w:r>
      <w:proofErr w:type="spellEnd"/>
      <w:r w:rsidRPr="0067215B">
        <w:rPr>
          <w:rFonts w:ascii="Book Antiqua" w:eastAsia="Book Antiqua" w:hAnsi="Book Antiqua" w:cs="Book Antiqua"/>
        </w:rPr>
        <w:t xml:space="preserve"> was injected according to the manufacturer`s recommendations: Two vials were injected around the internal openings (</w:t>
      </w:r>
      <w:proofErr w:type="spellStart"/>
      <w:r w:rsidRPr="0067215B">
        <w:rPr>
          <w:rFonts w:ascii="Book Antiqua" w:eastAsia="Book Antiqua" w:hAnsi="Book Antiqua" w:cs="Book Antiqua"/>
        </w:rPr>
        <w:t>transanal</w:t>
      </w:r>
      <w:proofErr w:type="spellEnd"/>
      <w:r w:rsidRPr="0067215B">
        <w:rPr>
          <w:rFonts w:ascii="Book Antiqua" w:eastAsia="Book Antiqua" w:hAnsi="Book Antiqua" w:cs="Book Antiqua"/>
        </w:rPr>
        <w:t xml:space="preserve"> approach), and the other two vials were injected along the fistula tracts creating small deposits of the cell suspension along the fistulas from external openings (perianal approach). After injection, a soft massage along the fistula region was performed; finally, a sterile bandage was placed around the anal region.</w:t>
      </w:r>
    </w:p>
    <w:p w14:paraId="78252BD8" w14:textId="77777777" w:rsidR="00A77B3E" w:rsidRPr="0067215B" w:rsidRDefault="00592F7E" w:rsidP="00B023D7">
      <w:pPr>
        <w:spacing w:line="360" w:lineRule="auto"/>
        <w:ind w:firstLineChars="200" w:firstLine="480"/>
        <w:jc w:val="both"/>
        <w:rPr>
          <w:rFonts w:ascii="Book Antiqua" w:hAnsi="Book Antiqua"/>
        </w:rPr>
      </w:pPr>
      <w:r w:rsidRPr="0067215B">
        <w:rPr>
          <w:rFonts w:ascii="Book Antiqua" w:eastAsia="Book Antiqua" w:hAnsi="Book Antiqua" w:cs="Book Antiqua"/>
        </w:rPr>
        <w:t>Postoperatively, no specific restrictions related to feeding and mobility were present; after wound control on the first postoperative day, the patient was discharged from hospital. No specific wound management was proposed (only clear water twice a day). Maintenance therapy was given as planned prior to surgery. Neither intravenous nor oral antibiotic therapy was given in the postoperative period.</w:t>
      </w:r>
    </w:p>
    <w:p w14:paraId="450FFB20" w14:textId="77777777" w:rsidR="00A77B3E" w:rsidRPr="0067215B" w:rsidRDefault="00A77B3E" w:rsidP="0067215B">
      <w:pPr>
        <w:spacing w:line="360" w:lineRule="auto"/>
        <w:ind w:firstLine="708"/>
        <w:jc w:val="both"/>
        <w:rPr>
          <w:rFonts w:ascii="Book Antiqua" w:hAnsi="Book Antiqua"/>
        </w:rPr>
      </w:pPr>
    </w:p>
    <w:p w14:paraId="1121C5A2"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bCs/>
          <w:i/>
          <w:iCs/>
        </w:rPr>
        <w:lastRenderedPageBreak/>
        <w:t>Follow-up</w:t>
      </w:r>
    </w:p>
    <w:p w14:paraId="57A78482"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 xml:space="preserve">Regular follow-up examination was performed 2, 4 and 6 </w:t>
      </w:r>
      <w:proofErr w:type="spellStart"/>
      <w:r w:rsidRPr="0067215B">
        <w:rPr>
          <w:rFonts w:ascii="Book Antiqua" w:eastAsia="Book Antiqua" w:hAnsi="Book Antiqua" w:cs="Book Antiqua"/>
        </w:rPr>
        <w:t>wk</w:t>
      </w:r>
      <w:proofErr w:type="spellEnd"/>
      <w:r w:rsidRPr="0067215B">
        <w:rPr>
          <w:rFonts w:ascii="Book Antiqua" w:eastAsia="Book Antiqua" w:hAnsi="Book Antiqua" w:cs="Book Antiqua"/>
        </w:rPr>
        <w:t xml:space="preserve"> after surgery in the proctological office, to obtain clinical data related to quality assurance and patient care. Moreover, follow-up examination was advised at 6, 12 and 24 </w:t>
      </w:r>
      <w:proofErr w:type="spellStart"/>
      <w:r w:rsidRPr="0067215B">
        <w:rPr>
          <w:rFonts w:ascii="Book Antiqua" w:eastAsia="Book Antiqua" w:hAnsi="Book Antiqua" w:cs="Book Antiqua"/>
        </w:rPr>
        <w:t>mo</w:t>
      </w:r>
      <w:proofErr w:type="spellEnd"/>
      <w:r w:rsidRPr="0067215B">
        <w:rPr>
          <w:rFonts w:ascii="Book Antiqua" w:eastAsia="Book Antiqua" w:hAnsi="Book Antiqua" w:cs="Book Antiqua"/>
        </w:rPr>
        <w:t xml:space="preserve"> after stem cell injection. Additionally, gastroenterological monitoring was advised to provide regular monitoring of Crohn’s disease. As clinical follow-up was primarily indicated for routine quality control and was not indicated for study purpose, regular follow-up did not include postoperative MRI as routine examination.</w:t>
      </w:r>
    </w:p>
    <w:p w14:paraId="509352F5" w14:textId="77777777" w:rsidR="00A77B3E" w:rsidRPr="0067215B" w:rsidRDefault="00A77B3E" w:rsidP="0067215B">
      <w:pPr>
        <w:spacing w:line="360" w:lineRule="auto"/>
        <w:jc w:val="both"/>
        <w:rPr>
          <w:rFonts w:ascii="Book Antiqua" w:hAnsi="Book Antiqua"/>
        </w:rPr>
      </w:pPr>
    </w:p>
    <w:p w14:paraId="3EE251C7"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caps/>
          <w:u w:val="single"/>
        </w:rPr>
        <w:t>RESULTS</w:t>
      </w:r>
    </w:p>
    <w:p w14:paraId="0B6811CB"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bCs/>
          <w:i/>
          <w:iCs/>
        </w:rPr>
        <w:t>Study population and patient characteristics</w:t>
      </w:r>
    </w:p>
    <w:p w14:paraId="327F4BB3" w14:textId="45F3C2C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Between July 2018 and January 2021, a total of 12 patients (6 females, 6 males) with a mean age of 42.5 (range: 26-61) years underwent stem cell therapy for complex anal fistula associated with Crohn’s disease. All patients had medical therapy (infliximab, adalimumab, vedolizumab or azathioprin</w:t>
      </w:r>
      <w:r w:rsidR="00B023D7">
        <w:rPr>
          <w:rFonts w:ascii="Book Antiqua" w:eastAsia="Book Antiqua" w:hAnsi="Book Antiqua" w:cs="Book Antiqua"/>
        </w:rPr>
        <w:t>e</w:t>
      </w:r>
      <w:r w:rsidRPr="0067215B">
        <w:rPr>
          <w:rFonts w:ascii="Book Antiqua" w:eastAsia="Book Antiqua" w:hAnsi="Book Antiqua" w:cs="Book Antiqua"/>
        </w:rPr>
        <w:t xml:space="preserve">), and complex fistulas did not respond to either medical or surgical treatment prior to stem cell therapy. Mean duration of Crohn’s disease was 19.3 years (range: 7-36 years), and median duration of perianal fistulizing Crohn’s disease was 8.7 years (range: 1-16 years). All fistulas had at least one conventional surgical approach to close the fistula (except seton drainage) prior to stem cell therapy; mean number of surgical attempts to close the fistula was 2.0 (range: 1-4). Details on study population and patients’ characteristics are detailed in Table 3. </w:t>
      </w:r>
    </w:p>
    <w:p w14:paraId="5887D948" w14:textId="77777777" w:rsidR="00A77B3E" w:rsidRPr="0067215B" w:rsidRDefault="00A77B3E" w:rsidP="0067215B">
      <w:pPr>
        <w:spacing w:line="360" w:lineRule="auto"/>
        <w:jc w:val="both"/>
        <w:rPr>
          <w:rFonts w:ascii="Book Antiqua" w:hAnsi="Book Antiqua"/>
        </w:rPr>
      </w:pPr>
    </w:p>
    <w:p w14:paraId="6EA79564"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bCs/>
          <w:i/>
          <w:iCs/>
        </w:rPr>
        <w:t>Fistula characterization</w:t>
      </w:r>
    </w:p>
    <w:p w14:paraId="2E1B0F4C"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 xml:space="preserve">All patients underwent fistula conditioning by seton drainage for a mean duration of 31.5 (range: 6-72) </w:t>
      </w:r>
      <w:proofErr w:type="spellStart"/>
      <w:r w:rsidRPr="0067215B">
        <w:rPr>
          <w:rFonts w:ascii="Book Antiqua" w:eastAsia="Book Antiqua" w:hAnsi="Book Antiqua" w:cs="Book Antiqua"/>
        </w:rPr>
        <w:t>wk</w:t>
      </w:r>
      <w:proofErr w:type="spellEnd"/>
      <w:r w:rsidRPr="0067215B">
        <w:rPr>
          <w:rFonts w:ascii="Book Antiqua" w:eastAsia="Book Antiqua" w:hAnsi="Book Antiqua" w:cs="Book Antiqua"/>
        </w:rPr>
        <w:t xml:space="preserve">, and 4 patients had undergone fecal diversion due to severe perianal sepsis. All patients had a minimum of one complex fistula, including patients with two complex fistulas in 58.3% (7/12). Two of 12 patients had horse-shoe fistula, and 3 of 12 had one complex fistula. In total, 21 fistula tracts were documented in 12 patients. </w:t>
      </w:r>
      <w:r w:rsidRPr="0067215B">
        <w:rPr>
          <w:rFonts w:ascii="Book Antiqua" w:eastAsia="Book Antiqua" w:hAnsi="Book Antiqua" w:cs="Book Antiqua"/>
        </w:rPr>
        <w:lastRenderedPageBreak/>
        <w:t xml:space="preserve">According to Parks classification, the majority of fistulas were </w:t>
      </w:r>
      <w:proofErr w:type="spellStart"/>
      <w:r w:rsidRPr="0067215B">
        <w:rPr>
          <w:rFonts w:ascii="Book Antiqua" w:eastAsia="Book Antiqua" w:hAnsi="Book Antiqua" w:cs="Book Antiqua"/>
        </w:rPr>
        <w:t>transsphincteric</w:t>
      </w:r>
      <w:proofErr w:type="spellEnd"/>
      <w:r w:rsidRPr="0067215B">
        <w:rPr>
          <w:rFonts w:ascii="Book Antiqua" w:eastAsia="Book Antiqua" w:hAnsi="Book Antiqua" w:cs="Book Antiqua"/>
        </w:rPr>
        <w:t xml:space="preserve"> (76%) or </w:t>
      </w:r>
      <w:proofErr w:type="spellStart"/>
      <w:r w:rsidRPr="0067215B">
        <w:rPr>
          <w:rFonts w:ascii="Book Antiqua" w:eastAsia="Book Antiqua" w:hAnsi="Book Antiqua" w:cs="Book Antiqua"/>
        </w:rPr>
        <w:t>suprasphincteric</w:t>
      </w:r>
      <w:proofErr w:type="spellEnd"/>
      <w:r w:rsidRPr="0067215B">
        <w:rPr>
          <w:rFonts w:ascii="Book Antiqua" w:eastAsia="Book Antiqua" w:hAnsi="Book Antiqua" w:cs="Book Antiqua"/>
        </w:rPr>
        <w:t xml:space="preserve"> (14%). </w:t>
      </w:r>
    </w:p>
    <w:p w14:paraId="5F2694B9" w14:textId="77777777" w:rsidR="00A77B3E" w:rsidRPr="0067215B" w:rsidRDefault="00A77B3E" w:rsidP="0067215B">
      <w:pPr>
        <w:spacing w:line="360" w:lineRule="auto"/>
        <w:jc w:val="both"/>
        <w:rPr>
          <w:rFonts w:ascii="Book Antiqua" w:hAnsi="Book Antiqua"/>
        </w:rPr>
      </w:pPr>
    </w:p>
    <w:p w14:paraId="66246D4C"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bCs/>
          <w:i/>
          <w:iCs/>
        </w:rPr>
        <w:t>Surgery</w:t>
      </w:r>
    </w:p>
    <w:p w14:paraId="1E81F2A0"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 xml:space="preserve">All patients underwent removal of seton, fistula curettage, </w:t>
      </w:r>
      <w:proofErr w:type="spellStart"/>
      <w:r w:rsidRPr="0067215B">
        <w:rPr>
          <w:rFonts w:ascii="Book Antiqua" w:eastAsia="Book Antiqua" w:hAnsi="Book Antiqua" w:cs="Book Antiqua"/>
        </w:rPr>
        <w:t>transanal</w:t>
      </w:r>
      <w:proofErr w:type="spellEnd"/>
      <w:r w:rsidRPr="0067215B">
        <w:rPr>
          <w:rFonts w:ascii="Book Antiqua" w:eastAsia="Book Antiqua" w:hAnsi="Book Antiqua" w:cs="Book Antiqua"/>
        </w:rPr>
        <w:t xml:space="preserve"> closure of internal opening by suture (11/12) or mucosal flap (1/12) and stem cell injection. No intraoperative complications or side effects were noted. Postoperative morbidity included 1 patient with fewer (without signs of perianal sepsis) on the second postoperative day. No serious adverse events were documented. </w:t>
      </w:r>
    </w:p>
    <w:p w14:paraId="7A459AD2" w14:textId="77777777" w:rsidR="00A77B3E" w:rsidRPr="0067215B" w:rsidRDefault="00A77B3E" w:rsidP="0067215B">
      <w:pPr>
        <w:spacing w:line="360" w:lineRule="auto"/>
        <w:jc w:val="both"/>
        <w:rPr>
          <w:rFonts w:ascii="Book Antiqua" w:hAnsi="Book Antiqua"/>
        </w:rPr>
      </w:pPr>
    </w:p>
    <w:p w14:paraId="5B515B0E"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bCs/>
          <w:i/>
          <w:iCs/>
        </w:rPr>
        <w:t>Outcome</w:t>
      </w:r>
    </w:p>
    <w:p w14:paraId="5B1F1029" w14:textId="5A2C1110"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 xml:space="preserve">Details on efficacy evaluation and outcome are outlined in Table 4. At a mean follow-up of 14.3 </w:t>
      </w:r>
      <w:proofErr w:type="spellStart"/>
      <w:r w:rsidRPr="0067215B">
        <w:rPr>
          <w:rFonts w:ascii="Book Antiqua" w:eastAsia="Book Antiqua" w:hAnsi="Book Antiqua" w:cs="Book Antiqua"/>
        </w:rPr>
        <w:t>mo</w:t>
      </w:r>
      <w:proofErr w:type="spellEnd"/>
      <w:r w:rsidRPr="0067215B">
        <w:rPr>
          <w:rFonts w:ascii="Book Antiqua" w:eastAsia="Book Antiqua" w:hAnsi="Book Antiqua" w:cs="Book Antiqua"/>
        </w:rPr>
        <w:t xml:space="preserve"> (range: 3-30 </w:t>
      </w:r>
      <w:proofErr w:type="spellStart"/>
      <w:r w:rsidRPr="0067215B">
        <w:rPr>
          <w:rFonts w:ascii="Book Antiqua" w:eastAsia="Book Antiqua" w:hAnsi="Book Antiqua" w:cs="Book Antiqua"/>
        </w:rPr>
        <w:t>mo</w:t>
      </w:r>
      <w:proofErr w:type="spellEnd"/>
      <w:r w:rsidRPr="0067215B">
        <w:rPr>
          <w:rFonts w:ascii="Book Antiqua" w:eastAsia="Book Antiqua" w:hAnsi="Book Antiqua" w:cs="Book Antiqua"/>
        </w:rPr>
        <w:t xml:space="preserve">), a healing rate was documented in 66.7% (8/12); mean duration to achieve healing was 12 </w:t>
      </w:r>
      <w:proofErr w:type="spellStart"/>
      <w:r w:rsidRPr="0067215B">
        <w:rPr>
          <w:rFonts w:ascii="Book Antiqua" w:eastAsia="Book Antiqua" w:hAnsi="Book Antiqua" w:cs="Book Antiqua"/>
        </w:rPr>
        <w:t>wk</w:t>
      </w:r>
      <w:proofErr w:type="spellEnd"/>
      <w:r w:rsidRPr="0067215B">
        <w:rPr>
          <w:rFonts w:ascii="Book Antiqua" w:eastAsia="Book Antiqua" w:hAnsi="Book Antiqua" w:cs="Book Antiqua"/>
        </w:rPr>
        <w:t xml:space="preserve"> (range: 6-30 </w:t>
      </w:r>
      <w:proofErr w:type="spellStart"/>
      <w:r w:rsidRPr="0067215B">
        <w:rPr>
          <w:rFonts w:ascii="Book Antiqua" w:eastAsia="Book Antiqua" w:hAnsi="Book Antiqua" w:cs="Book Antiqua"/>
        </w:rPr>
        <w:t>wk</w:t>
      </w:r>
      <w:proofErr w:type="spellEnd"/>
      <w:r w:rsidRPr="0067215B">
        <w:rPr>
          <w:rFonts w:ascii="Book Antiqua" w:eastAsia="Book Antiqua" w:hAnsi="Book Antiqua" w:cs="Book Antiqua"/>
        </w:rPr>
        <w:t>). Four patients had either fistula persistence (</w:t>
      </w:r>
      <w:r w:rsidRPr="0067215B">
        <w:rPr>
          <w:rFonts w:ascii="Book Antiqua" w:eastAsia="Book Antiqua" w:hAnsi="Book Antiqua" w:cs="Book Antiqua"/>
          <w:i/>
          <w:iCs/>
        </w:rPr>
        <w:t>n</w:t>
      </w:r>
      <w:r w:rsidRPr="0067215B">
        <w:rPr>
          <w:rFonts w:ascii="Book Antiqua" w:eastAsia="Book Antiqua" w:hAnsi="Book Antiqua" w:cs="Book Antiqua"/>
        </w:rPr>
        <w:t xml:space="preserve"> = 2, 16.7%) or fistula recurrence (</w:t>
      </w:r>
      <w:r w:rsidRPr="0067215B">
        <w:rPr>
          <w:rFonts w:ascii="Book Antiqua" w:eastAsia="Book Antiqua" w:hAnsi="Book Antiqua" w:cs="Book Antiqua"/>
          <w:i/>
          <w:iCs/>
        </w:rPr>
        <w:t>n</w:t>
      </w:r>
      <w:r w:rsidRPr="0067215B">
        <w:rPr>
          <w:rFonts w:ascii="Book Antiqua" w:eastAsia="Book Antiqua" w:hAnsi="Book Antiqua" w:cs="Book Antiqua"/>
        </w:rPr>
        <w:t xml:space="preserve"> = 2; 16.7%). Within follow-up, 4 patients developed perianal abscess (33.3%) and required reoperation. From 4 patients with ileostomy, one stoma reversal was performed 2 years after fistula healing. </w:t>
      </w:r>
    </w:p>
    <w:p w14:paraId="51BBDA32" w14:textId="7134C93F" w:rsidR="00A77B3E" w:rsidRPr="0067215B" w:rsidRDefault="00592F7E" w:rsidP="007932ED">
      <w:pPr>
        <w:spacing w:line="360" w:lineRule="auto"/>
        <w:ind w:firstLineChars="200" w:firstLine="480"/>
        <w:jc w:val="both"/>
        <w:rPr>
          <w:rFonts w:ascii="Book Antiqua" w:hAnsi="Book Antiqua"/>
        </w:rPr>
      </w:pPr>
      <w:r w:rsidRPr="0067215B">
        <w:rPr>
          <w:rFonts w:ascii="Book Antiqua" w:eastAsia="Book Antiqua" w:hAnsi="Book Antiqua" w:cs="Book Antiqua"/>
        </w:rPr>
        <w:t xml:space="preserve">Focusing on patients with a minimum follow-up of 12 </w:t>
      </w:r>
      <w:proofErr w:type="spellStart"/>
      <w:r w:rsidRPr="0067215B">
        <w:rPr>
          <w:rFonts w:ascii="Book Antiqua" w:eastAsia="Book Antiqua" w:hAnsi="Book Antiqua" w:cs="Book Antiqua"/>
        </w:rPr>
        <w:t>mo</w:t>
      </w:r>
      <w:proofErr w:type="spellEnd"/>
      <w:r w:rsidRPr="0067215B">
        <w:rPr>
          <w:rFonts w:ascii="Book Antiqua" w:eastAsia="Book Antiqua" w:hAnsi="Book Antiqua" w:cs="Book Antiqua"/>
        </w:rPr>
        <w:t xml:space="preserve"> (6/12) or 24 </w:t>
      </w:r>
      <w:proofErr w:type="spellStart"/>
      <w:r w:rsidRPr="0067215B">
        <w:rPr>
          <w:rFonts w:ascii="Book Antiqua" w:eastAsia="Book Antiqua" w:hAnsi="Book Antiqua" w:cs="Book Antiqua"/>
        </w:rPr>
        <w:t>mo</w:t>
      </w:r>
      <w:proofErr w:type="spellEnd"/>
      <w:r w:rsidRPr="0067215B">
        <w:rPr>
          <w:rFonts w:ascii="Book Antiqua" w:eastAsia="Book Antiqua" w:hAnsi="Book Antiqua" w:cs="Book Antiqua"/>
        </w:rPr>
        <w:t xml:space="preserve"> (4/12), long-term healing rates were 66.7% (4/6) and 50.0% (2/4), respectively.</w:t>
      </w:r>
    </w:p>
    <w:p w14:paraId="2EAEA02F" w14:textId="77777777" w:rsidR="00A77B3E" w:rsidRPr="0067215B" w:rsidRDefault="00A77B3E" w:rsidP="0067215B">
      <w:pPr>
        <w:spacing w:line="360" w:lineRule="auto"/>
        <w:ind w:firstLine="708"/>
        <w:jc w:val="both"/>
        <w:rPr>
          <w:rFonts w:ascii="Book Antiqua" w:hAnsi="Book Antiqua"/>
        </w:rPr>
      </w:pPr>
    </w:p>
    <w:p w14:paraId="7C43F3C0"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caps/>
          <w:u w:val="single"/>
        </w:rPr>
        <w:t>DISCUSSION</w:t>
      </w:r>
    </w:p>
    <w:p w14:paraId="55EB144B" w14:textId="194D9A4F"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Despite significant progress in medical treatment, including biologicals and cell-based therapies, development of sphincter-saving surgical techniques and interdisciplinary co-working, failure rates after definite surgery for perianal fistulizing Crohn’s disease are still high</w:t>
      </w:r>
      <w:r w:rsidRPr="0067215B">
        <w:rPr>
          <w:rFonts w:ascii="Book Antiqua" w:eastAsia="Book Antiqua" w:hAnsi="Book Antiqua" w:cs="Book Antiqua"/>
          <w:vertAlign w:val="superscript"/>
        </w:rPr>
        <w:t>[3,11-13]</w:t>
      </w:r>
      <w:r w:rsidRPr="0067215B">
        <w:rPr>
          <w:rFonts w:ascii="Book Antiqua" w:eastAsia="Book Antiqua" w:hAnsi="Book Antiqua" w:cs="Book Antiqua"/>
        </w:rPr>
        <w:t>. Moreover, in patients with severe and refractory perianal disease, the decision to perform fecal diversion or even proctectomy has a tremendous impact on quality of life, particularly in younger patients. Impressed by the preliminary results of limited single-center studies and the encouraging data of the ADMIRE study</w:t>
      </w:r>
      <w:r w:rsidRPr="0067215B">
        <w:rPr>
          <w:rFonts w:ascii="Book Antiqua" w:eastAsia="Book Antiqua" w:hAnsi="Book Antiqua" w:cs="Book Antiqua"/>
          <w:vertAlign w:val="superscript"/>
        </w:rPr>
        <w:t>[7,8]</w:t>
      </w:r>
      <w:r w:rsidRPr="0067215B">
        <w:rPr>
          <w:rFonts w:ascii="Book Antiqua" w:eastAsia="Book Antiqua" w:hAnsi="Book Antiqua" w:cs="Book Antiqua"/>
        </w:rPr>
        <w:t xml:space="preserve">, this was a retrospective single-center study analyzing routine clinical data on the application of </w:t>
      </w:r>
      <w:r w:rsidRPr="0067215B">
        <w:rPr>
          <w:rFonts w:ascii="Book Antiqua" w:eastAsia="Book Antiqua" w:hAnsi="Book Antiqua" w:cs="Book Antiqua"/>
        </w:rPr>
        <w:lastRenderedPageBreak/>
        <w:t>allogenic, adipose-derived mesenchymal stem cells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for complex perianal fistula associated with Crohn’s disease, providing structured inclusion and exclusion criteria in 12 patients.</w:t>
      </w:r>
    </w:p>
    <w:p w14:paraId="367671B7" w14:textId="77777777" w:rsidR="00A77B3E" w:rsidRPr="0067215B" w:rsidRDefault="00592F7E" w:rsidP="00A72884">
      <w:pPr>
        <w:spacing w:line="360" w:lineRule="auto"/>
        <w:ind w:firstLineChars="200" w:firstLine="480"/>
        <w:jc w:val="both"/>
        <w:rPr>
          <w:rFonts w:ascii="Book Antiqua" w:hAnsi="Book Antiqua"/>
        </w:rPr>
      </w:pPr>
      <w:r w:rsidRPr="0067215B">
        <w:rPr>
          <w:rFonts w:ascii="Book Antiqua" w:eastAsia="Book Antiqua" w:hAnsi="Book Antiqua" w:cs="Book Antiqua"/>
        </w:rPr>
        <w:t>In general, the optimal surgical treatment of complex anal fistulas in patients with Crohn’s disease remains challenging. As the majority of patients need surgery for perianal fistulizing Crohn’s disease and a high proportion of patients need further surgery due to abscess and recurrent fistula, the integrity of the anal sphincter is essential for preservation of continence</w:t>
      </w:r>
      <w:r w:rsidRPr="0067215B">
        <w:rPr>
          <w:rFonts w:ascii="Book Antiqua" w:eastAsia="Book Antiqua" w:hAnsi="Book Antiqua" w:cs="Book Antiqua"/>
          <w:vertAlign w:val="superscript"/>
        </w:rPr>
        <w:t>[3]</w:t>
      </w:r>
      <w:r w:rsidRPr="0067215B">
        <w:rPr>
          <w:rFonts w:ascii="Book Antiqua" w:eastAsia="Book Antiqua" w:hAnsi="Book Antiqua" w:cs="Book Antiqua"/>
        </w:rPr>
        <w:t>. Therefore, the risk of deterioration of continence status increases with the number of surgical procedures and the invasiveness of procedures performed. For complex anal fistulas according to American Gastroenterological Association and Parks classification</w:t>
      </w:r>
      <w:r w:rsidRPr="0067215B">
        <w:rPr>
          <w:rFonts w:ascii="Book Antiqua" w:eastAsia="Book Antiqua" w:hAnsi="Book Antiqua" w:cs="Book Antiqua"/>
          <w:vertAlign w:val="superscript"/>
        </w:rPr>
        <w:t>[9,10]</w:t>
      </w:r>
      <w:r w:rsidRPr="0067215B">
        <w:rPr>
          <w:rFonts w:ascii="Book Antiqua" w:eastAsia="Book Antiqua" w:hAnsi="Book Antiqua" w:cs="Book Antiqua"/>
        </w:rPr>
        <w:t>, transrectal flap procedures (advancement or mucosal flap repair) and the LIFT procedure can be considered as effective surgical options in stable disease and absence of proctitis and/or anorectal stenosis with acceptable healing rates</w:t>
      </w:r>
      <w:r w:rsidRPr="0067215B">
        <w:rPr>
          <w:rFonts w:ascii="Book Antiqua" w:eastAsia="Book Antiqua" w:hAnsi="Book Antiqua" w:cs="Book Antiqua"/>
          <w:vertAlign w:val="superscript"/>
        </w:rPr>
        <w:t>[11-18]</w:t>
      </w:r>
      <w:r w:rsidRPr="0067215B">
        <w:rPr>
          <w:rFonts w:ascii="Book Antiqua" w:eastAsia="Book Antiqua" w:hAnsi="Book Antiqua" w:cs="Book Antiqua"/>
        </w:rPr>
        <w:t>; however, fecal incontinence and soiling is reported in approximately 10% of patients after endorectal flap procedures</w:t>
      </w:r>
      <w:r w:rsidRPr="0067215B">
        <w:rPr>
          <w:rFonts w:ascii="Book Antiqua" w:eastAsia="Book Antiqua" w:hAnsi="Book Antiqua" w:cs="Book Antiqua"/>
          <w:vertAlign w:val="superscript"/>
        </w:rPr>
        <w:t>[6,11,18]</w:t>
      </w:r>
      <w:r w:rsidRPr="0067215B">
        <w:rPr>
          <w:rFonts w:ascii="Book Antiqua" w:eastAsia="Book Antiqua" w:hAnsi="Book Antiqua" w:cs="Book Antiqua"/>
        </w:rPr>
        <w:t>. Focusing on the LIFT procedure, the risk of incontinence is low, but about half of the patients need additional surgery due to recurrence</w:t>
      </w:r>
      <w:r w:rsidRPr="0067215B">
        <w:rPr>
          <w:rFonts w:ascii="Book Antiqua" w:eastAsia="Book Antiqua" w:hAnsi="Book Antiqua" w:cs="Book Antiqua"/>
          <w:vertAlign w:val="superscript"/>
        </w:rPr>
        <w:t>[14-16]</w:t>
      </w:r>
      <w:r w:rsidRPr="0067215B">
        <w:rPr>
          <w:rFonts w:ascii="Book Antiqua" w:eastAsia="Book Antiqua" w:hAnsi="Book Antiqua" w:cs="Book Antiqua"/>
        </w:rPr>
        <w:t xml:space="preserve">. The main “disadvantage” or limitation of both procedures are high complex fistulas with </w:t>
      </w:r>
      <w:proofErr w:type="spellStart"/>
      <w:r w:rsidRPr="0067215B">
        <w:rPr>
          <w:rFonts w:ascii="Book Antiqua" w:eastAsia="Book Antiqua" w:hAnsi="Book Antiqua" w:cs="Book Antiqua"/>
        </w:rPr>
        <w:t>suprasphincteric</w:t>
      </w:r>
      <w:proofErr w:type="spellEnd"/>
      <w:r w:rsidRPr="0067215B">
        <w:rPr>
          <w:rFonts w:ascii="Book Antiqua" w:eastAsia="Book Antiqua" w:hAnsi="Book Antiqua" w:cs="Book Antiqua"/>
        </w:rPr>
        <w:t xml:space="preserve"> course or multi-tract fistulas with two internal and external openings (“multiple branching tracts”). In these patients, long-term seton drainage is the favored option; alternatively, proctectomy can be considered. Based on this “surgical dilemma”, the novel therapeutic approach of local stem cell therapy seems to be an alternative for highly selected patients with multi-tract, complex fistulas. </w:t>
      </w:r>
    </w:p>
    <w:p w14:paraId="78F5459B" w14:textId="5125937A" w:rsidR="00A77B3E" w:rsidRPr="0067215B" w:rsidRDefault="00592F7E" w:rsidP="00A72884">
      <w:pPr>
        <w:spacing w:line="360" w:lineRule="auto"/>
        <w:ind w:firstLineChars="200" w:firstLine="480"/>
        <w:jc w:val="both"/>
        <w:rPr>
          <w:rFonts w:ascii="Book Antiqua" w:hAnsi="Book Antiqua"/>
        </w:rPr>
      </w:pPr>
      <w:r w:rsidRPr="0067215B">
        <w:rPr>
          <w:rFonts w:ascii="Book Antiqua" w:eastAsia="Book Antiqua" w:hAnsi="Book Antiqua" w:cs="Book Antiqua"/>
        </w:rPr>
        <w:t>In the meantime, a variety of limited studies demonstrated that local injection of mesenchymal stem cells can induce long-term fistula healing without the risk of incontinence and without serious adverse advents related to the mesenchymal stem cells themselves</w:t>
      </w:r>
      <w:r w:rsidRPr="0067215B">
        <w:rPr>
          <w:rFonts w:ascii="Book Antiqua" w:eastAsia="Book Antiqua" w:hAnsi="Book Antiqua" w:cs="Book Antiqua"/>
          <w:vertAlign w:val="superscript"/>
        </w:rPr>
        <w:t>[19-22]</w:t>
      </w:r>
      <w:r w:rsidRPr="0067215B">
        <w:rPr>
          <w:rFonts w:ascii="Book Antiqua" w:eastAsia="Book Antiqua" w:hAnsi="Book Antiqua" w:cs="Book Antiqua"/>
        </w:rPr>
        <w:t xml:space="preserve">. Following the results of the multicenter, phase III randomized control trial (ADMIRE), the application of allogenic, adipose-derived, mesenchymal stem cells combined with </w:t>
      </w:r>
      <w:proofErr w:type="spellStart"/>
      <w:r w:rsidRPr="0067215B">
        <w:rPr>
          <w:rFonts w:ascii="Book Antiqua" w:eastAsia="Book Antiqua" w:hAnsi="Book Antiqua" w:cs="Book Antiqua"/>
        </w:rPr>
        <w:t>transanal</w:t>
      </w:r>
      <w:proofErr w:type="spellEnd"/>
      <w:r w:rsidRPr="0067215B">
        <w:rPr>
          <w:rFonts w:ascii="Book Antiqua" w:eastAsia="Book Antiqua" w:hAnsi="Book Antiqua" w:cs="Book Antiqua"/>
        </w:rPr>
        <w:t xml:space="preserve"> closure of the internal opening and fistula curettage, a 50% </w:t>
      </w:r>
      <w:r w:rsidRPr="0067215B">
        <w:rPr>
          <w:rFonts w:ascii="Book Antiqua" w:eastAsia="Book Antiqua" w:hAnsi="Book Antiqua" w:cs="Book Antiqua"/>
        </w:rPr>
        <w:lastRenderedPageBreak/>
        <w:t xml:space="preserve">healing rate of stem cell therapy compared with a 34% success in the placebo group was documented after 24 </w:t>
      </w:r>
      <w:proofErr w:type="spellStart"/>
      <w:r w:rsidRPr="0067215B">
        <w:rPr>
          <w:rFonts w:ascii="Book Antiqua" w:eastAsia="Book Antiqua" w:hAnsi="Book Antiqua" w:cs="Book Antiqua"/>
        </w:rPr>
        <w:t>wk</w:t>
      </w:r>
      <w:proofErr w:type="spellEnd"/>
      <w:r w:rsidRPr="0067215B">
        <w:rPr>
          <w:rFonts w:ascii="Book Antiqua" w:eastAsia="Book Antiqua" w:hAnsi="Book Antiqua" w:cs="Book Antiqua"/>
        </w:rPr>
        <w:t xml:space="preserve">, and healing rates were sustained to 52 </w:t>
      </w:r>
      <w:proofErr w:type="spellStart"/>
      <w:r w:rsidRPr="0067215B">
        <w:rPr>
          <w:rFonts w:ascii="Book Antiqua" w:eastAsia="Book Antiqua" w:hAnsi="Book Antiqua" w:cs="Book Antiqua"/>
        </w:rPr>
        <w:t>wk</w:t>
      </w:r>
      <w:proofErr w:type="spellEnd"/>
      <w:r w:rsidRPr="0067215B">
        <w:rPr>
          <w:rFonts w:ascii="Book Antiqua" w:eastAsia="Book Antiqua" w:hAnsi="Book Antiqua" w:cs="Book Antiqua"/>
          <w:vertAlign w:val="superscript"/>
        </w:rPr>
        <w:t>[7,8]</w:t>
      </w:r>
      <w:r w:rsidRPr="0067215B">
        <w:rPr>
          <w:rFonts w:ascii="Book Antiqua" w:eastAsia="Book Antiqua" w:hAnsi="Book Antiqua" w:cs="Book Antiqua"/>
        </w:rPr>
        <w:t xml:space="preserve">. </w:t>
      </w:r>
    </w:p>
    <w:p w14:paraId="747C3A20" w14:textId="370DE934" w:rsidR="00A77B3E" w:rsidRPr="0067215B" w:rsidRDefault="00592F7E" w:rsidP="00A72884">
      <w:pPr>
        <w:spacing w:line="360" w:lineRule="auto"/>
        <w:ind w:firstLineChars="200" w:firstLine="480"/>
        <w:jc w:val="both"/>
        <w:rPr>
          <w:rFonts w:ascii="Book Antiqua" w:hAnsi="Book Antiqua"/>
        </w:rPr>
      </w:pPr>
      <w:r w:rsidRPr="0067215B">
        <w:rPr>
          <w:rFonts w:ascii="Book Antiqua" w:eastAsia="Book Antiqua" w:hAnsi="Book Antiqua" w:cs="Book Antiqua"/>
        </w:rPr>
        <w:t xml:space="preserve">Impressed by these results and personally searching for the “best option” in patients with multi-branching or two-tract complex fistula, it was the aim of the current single-center experience to evaluate the outcome of local injection of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xml:space="preserve"> in a highly selected group of patients. Following the current single-center experience with stem cell therapy, strict inclusion and exclusion criteria were defined. In accordance with the inclusion criteria of the ADMIRE study</w:t>
      </w:r>
      <w:r w:rsidRPr="0067215B">
        <w:rPr>
          <w:rFonts w:ascii="Book Antiqua" w:eastAsia="Book Antiqua" w:hAnsi="Book Antiqua" w:cs="Book Antiqua"/>
          <w:vertAlign w:val="superscript"/>
        </w:rPr>
        <w:t>[7,8]</w:t>
      </w:r>
      <w:r w:rsidRPr="0067215B">
        <w:rPr>
          <w:rFonts w:ascii="Book Antiqua" w:eastAsia="Book Antiqua" w:hAnsi="Book Antiqua" w:cs="Book Antiqua"/>
        </w:rPr>
        <w:t xml:space="preserve">, only patients with complex fistulas associated with Crohn’s disease–in the majority two complex fistula, </w:t>
      </w:r>
      <w:proofErr w:type="spellStart"/>
      <w:r w:rsidRPr="0067215B">
        <w:rPr>
          <w:rFonts w:ascii="Book Antiqua" w:eastAsia="Book Antiqua" w:hAnsi="Book Antiqua" w:cs="Book Antiqua"/>
        </w:rPr>
        <w:t>suprasphincteric</w:t>
      </w:r>
      <w:proofErr w:type="spellEnd"/>
      <w:r w:rsidRPr="0067215B">
        <w:rPr>
          <w:rFonts w:ascii="Book Antiqua" w:eastAsia="Book Antiqua" w:hAnsi="Book Antiqua" w:cs="Book Antiqua"/>
        </w:rPr>
        <w:t xml:space="preserve"> fistula and horse-shoe-fistula, without active luminal Crohn’s disease (stable disease under medical treatment) and no evidence of perianal sepsis were included. In contrast, simple fistulas or rectovaginal fistulas were excluded for stem cell therapy. Moreover, in the current study, patients with single-tract </w:t>
      </w:r>
      <w:proofErr w:type="spellStart"/>
      <w:r w:rsidRPr="0067215B">
        <w:rPr>
          <w:rFonts w:ascii="Book Antiqua" w:eastAsia="Book Antiqua" w:hAnsi="Book Antiqua" w:cs="Book Antiqua"/>
        </w:rPr>
        <w:t>intersphincteric</w:t>
      </w:r>
      <w:proofErr w:type="spellEnd"/>
      <w:r w:rsidRPr="0067215B">
        <w:rPr>
          <w:rFonts w:ascii="Book Antiqua" w:eastAsia="Book Antiqua" w:hAnsi="Book Antiqua" w:cs="Book Antiqua"/>
        </w:rPr>
        <w:t xml:space="preserve"> or </w:t>
      </w:r>
      <w:proofErr w:type="spellStart"/>
      <w:r w:rsidRPr="0067215B">
        <w:rPr>
          <w:rFonts w:ascii="Book Antiqua" w:eastAsia="Book Antiqua" w:hAnsi="Book Antiqua" w:cs="Book Antiqua"/>
        </w:rPr>
        <w:t>transsphincteric</w:t>
      </w:r>
      <w:proofErr w:type="spellEnd"/>
      <w:r w:rsidRPr="0067215B">
        <w:rPr>
          <w:rFonts w:ascii="Book Antiqua" w:eastAsia="Book Antiqua" w:hAnsi="Book Antiqua" w:cs="Book Antiqua"/>
        </w:rPr>
        <w:t xml:space="preserve"> fistulas as well as relatively short single-tract fistulas (fistula length less than 3 cm) were not candidates for stem cell therapy; in these patients, advancement flap repair, mucosal flap repair or LIFT procedure was the preferred option. Within the observation period, a total of 28 patients underwent flap or LIFT procedure for complex fistula associated with Crohn’s disease (data not shown).</w:t>
      </w:r>
    </w:p>
    <w:p w14:paraId="5CCED057" w14:textId="77777777" w:rsidR="00A77B3E" w:rsidRPr="0067215B" w:rsidRDefault="00592F7E" w:rsidP="00A72884">
      <w:pPr>
        <w:spacing w:line="360" w:lineRule="auto"/>
        <w:ind w:firstLineChars="200" w:firstLine="480"/>
        <w:jc w:val="both"/>
        <w:rPr>
          <w:rFonts w:ascii="Book Antiqua" w:hAnsi="Book Antiqua"/>
        </w:rPr>
      </w:pPr>
      <w:r w:rsidRPr="0067215B">
        <w:rPr>
          <w:rFonts w:ascii="Book Antiqua" w:eastAsia="Book Antiqua" w:hAnsi="Book Antiqua" w:cs="Book Antiqua"/>
        </w:rPr>
        <w:t>All patients had drainage of fistulas by seton for a minimum of 6 wk. In contrast to the ADMIRE study</w:t>
      </w:r>
      <w:r w:rsidRPr="0067215B">
        <w:rPr>
          <w:rFonts w:ascii="Book Antiqua" w:eastAsia="Book Antiqua" w:hAnsi="Book Antiqua" w:cs="Book Antiqua"/>
          <w:vertAlign w:val="superscript"/>
        </w:rPr>
        <w:t>[7,8]</w:t>
      </w:r>
      <w:r w:rsidRPr="0067215B">
        <w:rPr>
          <w:rFonts w:ascii="Book Antiqua" w:eastAsia="Book Antiqua" w:hAnsi="Book Antiqua" w:cs="Book Antiqua"/>
        </w:rPr>
        <w:t>, 4 patients who underwent fecal diversion due to perianal sepsis related to complex fistulas years before admission to our center were included in the current study after interdisciplinary discussion, as the only alternative surgical treatment would have been a proctectomy in these patients, and patients refused this option. Finally, all 12 patients had at least one attempt to surgically close the fistula with no success; thus, all fistulas treated with stem cell therapy were recurrent complex fistula.</w:t>
      </w:r>
    </w:p>
    <w:p w14:paraId="051B770C" w14:textId="77777777" w:rsidR="00A77B3E" w:rsidRPr="0067215B" w:rsidRDefault="00592F7E" w:rsidP="00A72884">
      <w:pPr>
        <w:spacing w:line="360" w:lineRule="auto"/>
        <w:ind w:firstLineChars="200" w:firstLine="480"/>
        <w:jc w:val="both"/>
        <w:rPr>
          <w:rFonts w:ascii="Book Antiqua" w:hAnsi="Book Antiqua"/>
        </w:rPr>
      </w:pPr>
      <w:r w:rsidRPr="0067215B">
        <w:rPr>
          <w:rFonts w:ascii="Book Antiqua" w:eastAsia="Book Antiqua" w:hAnsi="Book Antiqua" w:cs="Book Antiqua"/>
        </w:rPr>
        <w:t xml:space="preserve">Focusing on surgical technique and administration of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xml:space="preserve">, no difficulties or intraoperative morbidity were documented. One patient had fewer on the second postoperative day without any signs of perianal sepsis. No serious adverse events in the immediate postoperative course were noted. </w:t>
      </w:r>
    </w:p>
    <w:p w14:paraId="09B2A7E2" w14:textId="566A6E31" w:rsidR="00A77B3E" w:rsidRPr="0067215B" w:rsidRDefault="00592F7E" w:rsidP="00A72884">
      <w:pPr>
        <w:spacing w:line="360" w:lineRule="auto"/>
        <w:ind w:firstLineChars="200" w:firstLine="480"/>
        <w:jc w:val="both"/>
        <w:rPr>
          <w:rFonts w:ascii="Book Antiqua" w:hAnsi="Book Antiqua"/>
        </w:rPr>
      </w:pPr>
      <w:r w:rsidRPr="0067215B">
        <w:rPr>
          <w:rFonts w:ascii="Book Antiqua" w:eastAsia="Book Antiqua" w:hAnsi="Book Antiqua" w:cs="Book Antiqua"/>
        </w:rPr>
        <w:lastRenderedPageBreak/>
        <w:t xml:space="preserve">After a mean follow-up of 14.3 </w:t>
      </w:r>
      <w:proofErr w:type="spellStart"/>
      <w:r w:rsidRPr="0067215B">
        <w:rPr>
          <w:rFonts w:ascii="Book Antiqua" w:eastAsia="Book Antiqua" w:hAnsi="Book Antiqua" w:cs="Book Antiqua"/>
        </w:rPr>
        <w:t>mo</w:t>
      </w:r>
      <w:proofErr w:type="spellEnd"/>
      <w:r w:rsidRPr="0067215B">
        <w:rPr>
          <w:rFonts w:ascii="Book Antiqua" w:eastAsia="Book Antiqua" w:hAnsi="Book Antiqua" w:cs="Book Antiqua"/>
        </w:rPr>
        <w:t xml:space="preserve"> (range: 3-30 </w:t>
      </w:r>
      <w:proofErr w:type="spellStart"/>
      <w:r w:rsidRPr="0067215B">
        <w:rPr>
          <w:rFonts w:ascii="Book Antiqua" w:eastAsia="Book Antiqua" w:hAnsi="Book Antiqua" w:cs="Book Antiqua"/>
        </w:rPr>
        <w:t>mo</w:t>
      </w:r>
      <w:proofErr w:type="spellEnd"/>
      <w:r w:rsidRPr="0067215B">
        <w:rPr>
          <w:rFonts w:ascii="Book Antiqua" w:eastAsia="Book Antiqua" w:hAnsi="Book Antiqua" w:cs="Book Antiqua"/>
        </w:rPr>
        <w:t xml:space="preserve">), healing rate was 66.7% (8 of 12 patients). Healing was based on strict criteria and was assessed by clinical examination and proctoscopy in the follow-up period. In terms of postoperative MRI (5/12 patients), 1 female patient with clinical evidence of fistula healing also had radiological healing as documented by MRI, whereas 3 patients had radiological recurrence (2) or persistence (1). One patient with clinical healing had radiologic persistence of fistula without signs of contrast enhancement. Focusing on patients with a minimum follow-up of 12 </w:t>
      </w:r>
      <w:proofErr w:type="spellStart"/>
      <w:r w:rsidRPr="0067215B">
        <w:rPr>
          <w:rFonts w:ascii="Book Antiqua" w:eastAsia="Book Antiqua" w:hAnsi="Book Antiqua" w:cs="Book Antiqua"/>
        </w:rPr>
        <w:t>mo</w:t>
      </w:r>
      <w:proofErr w:type="spellEnd"/>
      <w:r w:rsidRPr="0067215B">
        <w:rPr>
          <w:rFonts w:ascii="Book Antiqua" w:eastAsia="Book Antiqua" w:hAnsi="Book Antiqua" w:cs="Book Antiqua"/>
        </w:rPr>
        <w:t xml:space="preserve"> (6/12) or 24 </w:t>
      </w:r>
      <w:proofErr w:type="spellStart"/>
      <w:r w:rsidRPr="0067215B">
        <w:rPr>
          <w:rFonts w:ascii="Book Antiqua" w:eastAsia="Book Antiqua" w:hAnsi="Book Antiqua" w:cs="Book Antiqua"/>
        </w:rPr>
        <w:t>mo</w:t>
      </w:r>
      <w:proofErr w:type="spellEnd"/>
      <w:r w:rsidRPr="0067215B">
        <w:rPr>
          <w:rFonts w:ascii="Book Antiqua" w:eastAsia="Book Antiqua" w:hAnsi="Book Antiqua" w:cs="Book Antiqua"/>
        </w:rPr>
        <w:t xml:space="preserve"> (4/12), long-term healing rates were 66.7% (4/6) and 50.0% (2/4), respectively.</w:t>
      </w:r>
    </w:p>
    <w:p w14:paraId="25DF3623" w14:textId="67977C3C" w:rsidR="00A77B3E" w:rsidRPr="0067215B" w:rsidRDefault="00592F7E" w:rsidP="00A72884">
      <w:pPr>
        <w:spacing w:line="360" w:lineRule="auto"/>
        <w:ind w:firstLineChars="200" w:firstLine="480"/>
        <w:jc w:val="both"/>
        <w:rPr>
          <w:rFonts w:ascii="Book Antiqua" w:hAnsi="Book Antiqua"/>
        </w:rPr>
      </w:pPr>
      <w:r w:rsidRPr="0067215B">
        <w:rPr>
          <w:rFonts w:ascii="Book Antiqua" w:eastAsia="Book Antiqua" w:hAnsi="Book Antiqua" w:cs="Book Antiqua"/>
        </w:rPr>
        <w:t xml:space="preserve">The occurrence of perianal abscess during follow-up was relatively frequent in the current collective. Four patients (33.3%) developed perianal abscess in the postoperative course, and surgery (abscess excision) was required (1 patient had abscess formation twice). Interestingly, the occurrence of perianal abscess was late (3, 4, 7, 9 and 22 </w:t>
      </w:r>
      <w:proofErr w:type="spellStart"/>
      <w:r w:rsidRPr="0067215B">
        <w:rPr>
          <w:rFonts w:ascii="Book Antiqua" w:eastAsia="Book Antiqua" w:hAnsi="Book Antiqua" w:cs="Book Antiqua"/>
        </w:rPr>
        <w:t>mo</w:t>
      </w:r>
      <w:proofErr w:type="spellEnd"/>
      <w:r w:rsidRPr="0067215B">
        <w:rPr>
          <w:rFonts w:ascii="Book Antiqua" w:eastAsia="Book Antiqua" w:hAnsi="Book Antiqua" w:cs="Book Antiqua"/>
        </w:rPr>
        <w:t xml:space="preserve"> after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xml:space="preserve"> administration), and abscess localization was near to one former external opening. The incidence of abscess was related to recurrence in 1 patient (</w:t>
      </w:r>
      <w:proofErr w:type="spellStart"/>
      <w:r w:rsidRPr="0067215B">
        <w:rPr>
          <w:rFonts w:ascii="Book Antiqua" w:eastAsia="Book Antiqua" w:hAnsi="Book Antiqua" w:cs="Book Antiqua"/>
        </w:rPr>
        <w:t>supralevatoric</w:t>
      </w:r>
      <w:proofErr w:type="spellEnd"/>
      <w:r w:rsidRPr="0067215B">
        <w:rPr>
          <w:rFonts w:ascii="Book Antiqua" w:eastAsia="Book Antiqua" w:hAnsi="Book Antiqua" w:cs="Book Antiqua"/>
        </w:rPr>
        <w:t xml:space="preserve"> abscess with proctosigmoiditis), occurred with exacerbation of systemic disease (subcutaneous abscess with active inflammation of ileocolic region and proctitis), and was associated with fistula persistence in 2 patients. As a consequence of the relatively high incidence of perianal abscess following stem cell therapy in the current series, a more wide or radical excision of the external opening should be recommended in future procedures to prevent perianal abscess. Moreover, patients with the occurrence of abscess could not be defined “in remission”; however, there was no change in medical treatment. Therefore, the differentiation of abscess as a local problem following fistula surgery or as a problem of systemic disease with direct implications for medical treatment should be more in focus between gastroenterologists and surgeons.</w:t>
      </w:r>
    </w:p>
    <w:p w14:paraId="7F2C968E" w14:textId="63BF3040" w:rsidR="00A77B3E" w:rsidRPr="0067215B" w:rsidRDefault="00592F7E" w:rsidP="00A72884">
      <w:pPr>
        <w:spacing w:line="360" w:lineRule="auto"/>
        <w:ind w:firstLineChars="200" w:firstLine="480"/>
        <w:jc w:val="both"/>
        <w:rPr>
          <w:rFonts w:ascii="Book Antiqua" w:hAnsi="Book Antiqua"/>
        </w:rPr>
      </w:pPr>
      <w:r w:rsidRPr="0067215B">
        <w:rPr>
          <w:rFonts w:ascii="Book Antiqua" w:eastAsia="Book Antiqua" w:hAnsi="Book Antiqua" w:cs="Book Antiqua"/>
        </w:rPr>
        <w:t xml:space="preserve">Analyzing the further course of patients with long-term healing in terms of medical therapy, 1 patient had ceased maintenance therapy after recommendation of the gastroenterologist. Focusing on patients who had fecal diversion in the past, one female patient underwent stoma reversal 2 years after stem cell injection. In the other </w:t>
      </w:r>
      <w:r w:rsidR="00967D88">
        <w:rPr>
          <w:rFonts w:ascii="Book Antiqua" w:eastAsia="Book Antiqua" w:hAnsi="Book Antiqua" w:cs="Book Antiqua"/>
        </w:rPr>
        <w:t xml:space="preserve">3 </w:t>
      </w:r>
      <w:r w:rsidRPr="0067215B">
        <w:rPr>
          <w:rFonts w:ascii="Book Antiqua" w:eastAsia="Book Antiqua" w:hAnsi="Book Antiqua" w:cs="Book Antiqua"/>
        </w:rPr>
        <w:t xml:space="preserve">patients, follow-up is still too short, as stoma reversal should be advised not prior to a minimum </w:t>
      </w:r>
      <w:r w:rsidRPr="0067215B">
        <w:rPr>
          <w:rFonts w:ascii="Book Antiqua" w:eastAsia="Book Antiqua" w:hAnsi="Book Antiqua" w:cs="Book Antiqua"/>
        </w:rPr>
        <w:lastRenderedPageBreak/>
        <w:t xml:space="preserve">period of 6 </w:t>
      </w:r>
      <w:proofErr w:type="spellStart"/>
      <w:r w:rsidRPr="0067215B">
        <w:rPr>
          <w:rFonts w:ascii="Book Antiqua" w:eastAsia="Book Antiqua" w:hAnsi="Book Antiqua" w:cs="Book Antiqua"/>
        </w:rPr>
        <w:t>mo</w:t>
      </w:r>
      <w:proofErr w:type="spellEnd"/>
      <w:r w:rsidRPr="0067215B">
        <w:rPr>
          <w:rFonts w:ascii="Book Antiqua" w:eastAsia="Book Antiqua" w:hAnsi="Book Antiqua" w:cs="Book Antiqua"/>
        </w:rPr>
        <w:t xml:space="preserve"> after definite fistula surgery (1 patient), and the other two patients had recurrence.</w:t>
      </w:r>
    </w:p>
    <w:p w14:paraId="6C98CE7A" w14:textId="77777777" w:rsidR="00A77B3E" w:rsidRPr="0067215B" w:rsidRDefault="00592F7E" w:rsidP="00A72884">
      <w:pPr>
        <w:spacing w:line="360" w:lineRule="auto"/>
        <w:ind w:firstLineChars="200" w:firstLine="480"/>
        <w:jc w:val="both"/>
        <w:rPr>
          <w:rFonts w:ascii="Book Antiqua" w:hAnsi="Book Antiqua"/>
        </w:rPr>
      </w:pPr>
      <w:r w:rsidRPr="0067215B">
        <w:rPr>
          <w:rFonts w:ascii="Book Antiqua" w:eastAsia="Book Antiqua" w:hAnsi="Book Antiqua" w:cs="Book Antiqua"/>
        </w:rPr>
        <w:t>Specifically addressing the observation period related to the COVID-19 pandemic, stem cell therapy was not performed within March 2020 and July 2020 and within a second period starting in November 2020 due to general restrictions concerning elective operations in Germany. Based on governmental restrictions and in-hospital limitations (</w:t>
      </w:r>
      <w:r w:rsidRPr="0067215B">
        <w:rPr>
          <w:rFonts w:ascii="Book Antiqua" w:eastAsia="Book Antiqua" w:hAnsi="Book Antiqua" w:cs="Book Antiqua"/>
          <w:i/>
          <w:iCs/>
        </w:rPr>
        <w:t>e.g.</w:t>
      </w:r>
      <w:r w:rsidRPr="0067215B">
        <w:rPr>
          <w:rFonts w:ascii="Book Antiqua" w:eastAsia="Book Antiqua" w:hAnsi="Book Antiqua" w:cs="Book Antiqua"/>
        </w:rPr>
        <w:t>, reduced capacity in the surgical theater) as well as logistic reasons (</w:t>
      </w:r>
      <w:r w:rsidRPr="0067215B">
        <w:rPr>
          <w:rFonts w:ascii="Book Antiqua" w:eastAsia="Book Antiqua" w:hAnsi="Book Antiqua" w:cs="Book Antiqua"/>
          <w:i/>
          <w:iCs/>
        </w:rPr>
        <w:t>e.g.</w:t>
      </w:r>
      <w:r w:rsidRPr="0067215B">
        <w:rPr>
          <w:rFonts w:ascii="Book Antiqua" w:eastAsia="Book Antiqua" w:hAnsi="Book Antiqua" w:cs="Book Antiqua"/>
        </w:rPr>
        <w:t>, transportation of stem cells under specific conditions) patients with stable disease and without signs of active perianal disease were postponed. This was in accordance with other European and United States experiences related to the management of patients with inflammatory bowel disease</w:t>
      </w:r>
      <w:r w:rsidRPr="0067215B">
        <w:rPr>
          <w:rFonts w:ascii="Book Antiqua" w:eastAsia="Book Antiqua" w:hAnsi="Book Antiqua" w:cs="Book Antiqua"/>
          <w:vertAlign w:val="superscript"/>
        </w:rPr>
        <w:t>[23,24]</w:t>
      </w:r>
      <w:r w:rsidRPr="0067215B">
        <w:rPr>
          <w:rFonts w:ascii="Book Antiqua" w:eastAsia="Book Antiqua" w:hAnsi="Book Antiqua" w:cs="Book Antiqua"/>
        </w:rPr>
        <w:t xml:space="preserve">. </w:t>
      </w:r>
    </w:p>
    <w:p w14:paraId="3D361921" w14:textId="77777777" w:rsidR="00A77B3E" w:rsidRPr="0067215B" w:rsidRDefault="00592F7E" w:rsidP="00A72884">
      <w:pPr>
        <w:spacing w:line="360" w:lineRule="auto"/>
        <w:ind w:firstLineChars="200" w:firstLine="480"/>
        <w:jc w:val="both"/>
        <w:rPr>
          <w:rFonts w:ascii="Book Antiqua" w:hAnsi="Book Antiqua"/>
        </w:rPr>
      </w:pPr>
      <w:r w:rsidRPr="0067215B">
        <w:rPr>
          <w:rFonts w:ascii="Book Antiqua" w:eastAsia="Book Antiqua" w:hAnsi="Book Antiqua" w:cs="Book Antiqua"/>
        </w:rPr>
        <w:t xml:space="preserve">The current results clearly demonstrate that an innovative sphincter-sparing surgical approach including fistula curettage, </w:t>
      </w:r>
      <w:proofErr w:type="spellStart"/>
      <w:r w:rsidRPr="0067215B">
        <w:rPr>
          <w:rFonts w:ascii="Book Antiqua" w:eastAsia="Book Antiqua" w:hAnsi="Book Antiqua" w:cs="Book Antiqua"/>
        </w:rPr>
        <w:t>transanal</w:t>
      </w:r>
      <w:proofErr w:type="spellEnd"/>
      <w:r w:rsidRPr="0067215B">
        <w:rPr>
          <w:rFonts w:ascii="Book Antiqua" w:eastAsia="Book Antiqua" w:hAnsi="Book Antiqua" w:cs="Book Antiqua"/>
        </w:rPr>
        <w:t xml:space="preserve"> closure of internal openings and local injection of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xml:space="preserve"> leads to promising long-term healing rates in patients with no “effective” alternative, such as flap repair or LIFT procedure. However, fundamental limitations of this single-center experience are the small number of patients, the retrospective design, and the absence of a control group. Therefore, the definite role of local application of mesenchymal stem cells has to be discussed within multidisciplinary round tables or consensus conferences to have clear position statements</w:t>
      </w:r>
      <w:r w:rsidRPr="0067215B">
        <w:rPr>
          <w:rFonts w:ascii="Book Antiqua" w:eastAsia="Book Antiqua" w:hAnsi="Book Antiqua" w:cs="Book Antiqua"/>
          <w:vertAlign w:val="superscript"/>
        </w:rPr>
        <w:t>[25-28]</w:t>
      </w:r>
      <w:r w:rsidRPr="0067215B">
        <w:rPr>
          <w:rFonts w:ascii="Book Antiqua" w:eastAsia="Book Antiqua" w:hAnsi="Book Antiqua" w:cs="Book Antiqua"/>
        </w:rPr>
        <w:t>. Actually, we are still in the episode of a “learning curve” in terms of patient selection, ideal surgical technique, interdisciplinary treatment discussion, role of maintenance therapy and evaluation of outcomes, among others. Therefore, generally accepted indications and pathways of stem cell therapy for complex fistulas in Crohn’s disease cannot be derived; however, the current results should be a plea for further standardization and interdisciplinary consensus.</w:t>
      </w:r>
    </w:p>
    <w:p w14:paraId="5F6ED5BC" w14:textId="77777777" w:rsidR="00A77B3E" w:rsidRPr="0067215B" w:rsidRDefault="00A77B3E" w:rsidP="0067215B">
      <w:pPr>
        <w:spacing w:line="360" w:lineRule="auto"/>
        <w:ind w:firstLine="708"/>
        <w:jc w:val="both"/>
        <w:rPr>
          <w:rFonts w:ascii="Book Antiqua" w:hAnsi="Book Antiqua"/>
        </w:rPr>
      </w:pPr>
    </w:p>
    <w:p w14:paraId="3A0A89D4"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caps/>
          <w:u w:val="single"/>
        </w:rPr>
        <w:t>CONCLUSION</w:t>
      </w:r>
    </w:p>
    <w:p w14:paraId="41565F82"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These single-center data demonstrate that local injection of adipose-derived mesenchymal stem cells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xml:space="preserve">) is safe and effective in patients suffering from </w:t>
      </w:r>
      <w:r w:rsidRPr="0067215B">
        <w:rPr>
          <w:rFonts w:ascii="Book Antiqua" w:eastAsia="Book Antiqua" w:hAnsi="Book Antiqua" w:cs="Book Antiqua"/>
        </w:rPr>
        <w:lastRenderedPageBreak/>
        <w:t>perianal fistulizing Crohn’s disease. Providing long-term healing in 66.7% of patients, stem cell therapy seems to be an innovative and promising surgical therapy for complex anal fistula associated with Crohn’s disease. However, this single-center experience is limited due to the small number of patients and the retrospective assessment of routine clinical data related to quality control. As a technical consequence of a high incidence of perianal abscess during follow-up, a wide excision of the external opening should be recommended for future procedures. Finally, further interdisciplinary efforts including controlled studies are necessary to evaluate the definite role of stem cell therapy for complex anal fistula in Crohn’s disease.</w:t>
      </w:r>
    </w:p>
    <w:p w14:paraId="299AE1BC" w14:textId="77777777" w:rsidR="00A77B3E" w:rsidRPr="0067215B" w:rsidRDefault="00A77B3E" w:rsidP="0067215B">
      <w:pPr>
        <w:spacing w:line="360" w:lineRule="auto"/>
        <w:jc w:val="both"/>
        <w:rPr>
          <w:rFonts w:ascii="Book Antiqua" w:hAnsi="Book Antiqua"/>
        </w:rPr>
      </w:pPr>
    </w:p>
    <w:p w14:paraId="35D2A52A"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caps/>
          <w:u w:val="single"/>
        </w:rPr>
        <w:t>ARTICLE HIGHLIGHTS</w:t>
      </w:r>
    </w:p>
    <w:p w14:paraId="6D171B1D"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i/>
        </w:rPr>
        <w:t>Research background</w:t>
      </w:r>
    </w:p>
    <w:p w14:paraId="2A782617"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Despite significant progress in medical therapy and surgical options, definite surgery for complex anal fistula in Crohn’s disease remains challenging.</w:t>
      </w:r>
    </w:p>
    <w:p w14:paraId="5E5A1240" w14:textId="77777777" w:rsidR="00A77B3E" w:rsidRPr="0067215B" w:rsidRDefault="00A77B3E" w:rsidP="0067215B">
      <w:pPr>
        <w:spacing w:line="360" w:lineRule="auto"/>
        <w:jc w:val="both"/>
        <w:rPr>
          <w:rFonts w:ascii="Book Antiqua" w:hAnsi="Book Antiqua"/>
        </w:rPr>
      </w:pPr>
    </w:p>
    <w:p w14:paraId="407B0F8B"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i/>
        </w:rPr>
        <w:t>Research motivation</w:t>
      </w:r>
    </w:p>
    <w:p w14:paraId="4C102FB9"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At present, failure rates after surgery for complex anal fistula associated with Crohn’s disease are still high, and surgical options in patients with recurrent and/or multi-tract fistula are limited.</w:t>
      </w:r>
    </w:p>
    <w:p w14:paraId="24039916" w14:textId="77777777" w:rsidR="00A77B3E" w:rsidRPr="0067215B" w:rsidRDefault="00A77B3E" w:rsidP="0067215B">
      <w:pPr>
        <w:spacing w:line="360" w:lineRule="auto"/>
        <w:jc w:val="both"/>
        <w:rPr>
          <w:rFonts w:ascii="Book Antiqua" w:hAnsi="Book Antiqua"/>
        </w:rPr>
      </w:pPr>
    </w:p>
    <w:p w14:paraId="3914A268"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i/>
        </w:rPr>
        <w:t>Research objectives</w:t>
      </w:r>
    </w:p>
    <w:p w14:paraId="67A73935"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The primary objective was to assess whether local stem cell injection is associated with acceptable healing rates in a routine clinical setting.</w:t>
      </w:r>
    </w:p>
    <w:p w14:paraId="154AA6C2" w14:textId="77777777" w:rsidR="00A77B3E" w:rsidRPr="0067215B" w:rsidRDefault="00A77B3E" w:rsidP="0067215B">
      <w:pPr>
        <w:spacing w:line="360" w:lineRule="auto"/>
        <w:jc w:val="both"/>
        <w:rPr>
          <w:rFonts w:ascii="Book Antiqua" w:hAnsi="Book Antiqua"/>
        </w:rPr>
      </w:pPr>
    </w:p>
    <w:p w14:paraId="6BEC27A8"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i/>
        </w:rPr>
        <w:t>Research methods</w:t>
      </w:r>
    </w:p>
    <w:p w14:paraId="5DBA474C"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Providing strict inclusion and exclusion criteria, 12 patients with complex anal fistulas associated with Crohn’s disease underwent local application of allogenic, adipose-derived mesenchymal stem cells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xml:space="preserve">).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xml:space="preserve"> was only indicated in patients without active Crohn’s disease confirmed by </w:t>
      </w:r>
      <w:proofErr w:type="spellStart"/>
      <w:r w:rsidRPr="0067215B">
        <w:rPr>
          <w:rFonts w:ascii="Book Antiqua" w:eastAsia="Book Antiqua" w:hAnsi="Book Antiqua" w:cs="Book Antiqua"/>
        </w:rPr>
        <w:t>ileocolonoscopy</w:t>
      </w:r>
      <w:proofErr w:type="spellEnd"/>
      <w:r w:rsidRPr="0067215B">
        <w:rPr>
          <w:rFonts w:ascii="Book Antiqua" w:eastAsia="Book Antiqua" w:hAnsi="Book Antiqua" w:cs="Book Antiqua"/>
        </w:rPr>
        <w:t xml:space="preserve"> and without </w:t>
      </w:r>
      <w:r w:rsidRPr="0067215B">
        <w:rPr>
          <w:rFonts w:ascii="Book Antiqua" w:eastAsia="Book Antiqua" w:hAnsi="Book Antiqua" w:cs="Book Antiqua"/>
        </w:rPr>
        <w:lastRenderedPageBreak/>
        <w:t>presence of anorectal abscess. Study design was retrospective and routine clinical data were analyzed.</w:t>
      </w:r>
    </w:p>
    <w:p w14:paraId="4E4E24C5" w14:textId="77777777" w:rsidR="00A77B3E" w:rsidRPr="0067215B" w:rsidRDefault="00A77B3E" w:rsidP="0067215B">
      <w:pPr>
        <w:spacing w:line="360" w:lineRule="auto"/>
        <w:jc w:val="both"/>
        <w:rPr>
          <w:rFonts w:ascii="Book Antiqua" w:hAnsi="Book Antiqua"/>
        </w:rPr>
      </w:pPr>
    </w:p>
    <w:p w14:paraId="26E58491"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i/>
        </w:rPr>
        <w:t>Research results</w:t>
      </w:r>
    </w:p>
    <w:p w14:paraId="4E1B70D6"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 xml:space="preserve">Twelve patients (6 females, 6 males) with complex anal fistula associated with Crohn’s disease underwent fistula curettage, </w:t>
      </w:r>
      <w:proofErr w:type="spellStart"/>
      <w:r w:rsidRPr="0067215B">
        <w:rPr>
          <w:rFonts w:ascii="Book Antiqua" w:eastAsia="Book Antiqua" w:hAnsi="Book Antiqua" w:cs="Book Antiqua"/>
        </w:rPr>
        <w:t>transanal</w:t>
      </w:r>
      <w:proofErr w:type="spellEnd"/>
      <w:r w:rsidRPr="0067215B">
        <w:rPr>
          <w:rFonts w:ascii="Book Antiqua" w:eastAsia="Book Antiqua" w:hAnsi="Book Antiqua" w:cs="Book Antiqua"/>
        </w:rPr>
        <w:t xml:space="preserve"> closure of internal openings and local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xml:space="preserve"> administration. Fifty-eight percent of patients had two complex fistulas, and seventy-six percent of the fistulas were </w:t>
      </w:r>
      <w:proofErr w:type="spellStart"/>
      <w:r w:rsidRPr="0067215B">
        <w:rPr>
          <w:rFonts w:ascii="Book Antiqua" w:eastAsia="Book Antiqua" w:hAnsi="Book Antiqua" w:cs="Book Antiqua"/>
        </w:rPr>
        <w:t>transsphincteric</w:t>
      </w:r>
      <w:proofErr w:type="spellEnd"/>
      <w:r w:rsidRPr="0067215B">
        <w:rPr>
          <w:rFonts w:ascii="Book Antiqua" w:eastAsia="Book Antiqua" w:hAnsi="Book Antiqua" w:cs="Book Antiqua"/>
        </w:rPr>
        <w:t xml:space="preserve">. After a mean follow-up of 14.3 </w:t>
      </w:r>
      <w:proofErr w:type="spellStart"/>
      <w:r w:rsidRPr="0067215B">
        <w:rPr>
          <w:rFonts w:ascii="Book Antiqua" w:eastAsia="Book Antiqua" w:hAnsi="Book Antiqua" w:cs="Book Antiqua"/>
        </w:rPr>
        <w:t>mo</w:t>
      </w:r>
      <w:proofErr w:type="spellEnd"/>
      <w:r w:rsidRPr="0067215B">
        <w:rPr>
          <w:rFonts w:ascii="Book Antiqua" w:eastAsia="Book Antiqua" w:hAnsi="Book Antiqua" w:cs="Book Antiqua"/>
        </w:rPr>
        <w:t>, a healing rate of 66.7% (8/12) was documented. Perianal abscess occurred in 33.3% of patients during follow-up.</w:t>
      </w:r>
    </w:p>
    <w:p w14:paraId="0DC4AA7F" w14:textId="77777777" w:rsidR="00A77B3E" w:rsidRPr="0067215B" w:rsidRDefault="00A77B3E" w:rsidP="0067215B">
      <w:pPr>
        <w:spacing w:line="360" w:lineRule="auto"/>
        <w:jc w:val="both"/>
        <w:rPr>
          <w:rFonts w:ascii="Book Antiqua" w:hAnsi="Book Antiqua"/>
        </w:rPr>
      </w:pPr>
    </w:p>
    <w:p w14:paraId="4CCD7B10"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i/>
        </w:rPr>
        <w:t>Research conclusions</w:t>
      </w:r>
    </w:p>
    <w:p w14:paraId="01F7061C"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This single-center experience demonstrates that local stem cell injection for complex perianal fistulizing disease is safe and provides acceptable healing rates. However, conclusions are limited due to the small number of patients and the retrospective study design.</w:t>
      </w:r>
    </w:p>
    <w:p w14:paraId="7CB205DC" w14:textId="77777777" w:rsidR="00A77B3E" w:rsidRPr="0067215B" w:rsidRDefault="00A77B3E" w:rsidP="0067215B">
      <w:pPr>
        <w:spacing w:line="360" w:lineRule="auto"/>
        <w:jc w:val="both"/>
        <w:rPr>
          <w:rFonts w:ascii="Book Antiqua" w:hAnsi="Book Antiqua"/>
        </w:rPr>
      </w:pPr>
    </w:p>
    <w:p w14:paraId="5497B0C6"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i/>
        </w:rPr>
        <w:t>Research perspectives</w:t>
      </w:r>
    </w:p>
    <w:p w14:paraId="5A658368"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Based on the current results, local stem cell injection could be a new “puzzle piece” for effective treatment of complex anal fistulas associated with Crohn’s disease.</w:t>
      </w:r>
    </w:p>
    <w:p w14:paraId="036F00B4" w14:textId="77777777" w:rsidR="00A77B3E" w:rsidRPr="0067215B" w:rsidRDefault="00A77B3E" w:rsidP="0067215B">
      <w:pPr>
        <w:spacing w:line="360" w:lineRule="auto"/>
        <w:jc w:val="both"/>
        <w:rPr>
          <w:rFonts w:ascii="Book Antiqua" w:hAnsi="Book Antiqua"/>
        </w:rPr>
      </w:pPr>
    </w:p>
    <w:p w14:paraId="547ABDA6" w14:textId="77777777" w:rsidR="00A77B3E" w:rsidRPr="00487BDF" w:rsidRDefault="00592F7E" w:rsidP="0067215B">
      <w:pPr>
        <w:spacing w:line="360" w:lineRule="auto"/>
        <w:jc w:val="both"/>
        <w:rPr>
          <w:rFonts w:ascii="Book Antiqua" w:hAnsi="Book Antiqua"/>
          <w:lang w:val="de-DE"/>
        </w:rPr>
      </w:pPr>
      <w:r w:rsidRPr="00487BDF">
        <w:rPr>
          <w:rFonts w:ascii="Book Antiqua" w:eastAsia="Book Antiqua" w:hAnsi="Book Antiqua" w:cs="Book Antiqua"/>
          <w:b/>
          <w:lang w:val="de-DE"/>
        </w:rPr>
        <w:t>REFERENCES</w:t>
      </w:r>
    </w:p>
    <w:p w14:paraId="3208C3DF" w14:textId="77777777" w:rsidR="00D02B90" w:rsidRPr="0067215B" w:rsidRDefault="00D02B90" w:rsidP="0067215B">
      <w:pPr>
        <w:spacing w:line="360" w:lineRule="auto"/>
        <w:jc w:val="both"/>
        <w:rPr>
          <w:rFonts w:ascii="Book Antiqua" w:hAnsi="Book Antiqua"/>
        </w:rPr>
      </w:pPr>
      <w:bookmarkStart w:id="4" w:name="OLE_LINK140"/>
      <w:r w:rsidRPr="00487BDF">
        <w:rPr>
          <w:rFonts w:ascii="Book Antiqua" w:hAnsi="Book Antiqua"/>
          <w:lang w:val="de-DE"/>
        </w:rPr>
        <w:t xml:space="preserve">1 </w:t>
      </w:r>
      <w:r w:rsidRPr="00487BDF">
        <w:rPr>
          <w:rFonts w:ascii="Book Antiqua" w:hAnsi="Book Antiqua"/>
          <w:b/>
          <w:bCs/>
          <w:lang w:val="de-DE"/>
        </w:rPr>
        <w:t>Kelley KA</w:t>
      </w:r>
      <w:r w:rsidRPr="00487BDF">
        <w:rPr>
          <w:rFonts w:ascii="Book Antiqua" w:hAnsi="Book Antiqua"/>
          <w:lang w:val="de-DE"/>
        </w:rPr>
        <w:t xml:space="preserve">, Kaur T, Tsikitis VL. </w:t>
      </w:r>
      <w:r w:rsidRPr="0067215B">
        <w:rPr>
          <w:rFonts w:ascii="Book Antiqua" w:hAnsi="Book Antiqua"/>
        </w:rPr>
        <w:t xml:space="preserve">Perianal Crohn's disease: challenges and solutions. </w:t>
      </w:r>
      <w:r w:rsidRPr="0067215B">
        <w:rPr>
          <w:rFonts w:ascii="Book Antiqua" w:hAnsi="Book Antiqua"/>
          <w:i/>
          <w:iCs/>
        </w:rPr>
        <w:t>Clin Exp Gastroenterol</w:t>
      </w:r>
      <w:r w:rsidRPr="0067215B">
        <w:rPr>
          <w:rFonts w:ascii="Book Antiqua" w:hAnsi="Book Antiqua"/>
        </w:rPr>
        <w:t xml:space="preserve"> 2017; </w:t>
      </w:r>
      <w:r w:rsidRPr="0067215B">
        <w:rPr>
          <w:rFonts w:ascii="Book Antiqua" w:hAnsi="Book Antiqua"/>
          <w:b/>
          <w:bCs/>
        </w:rPr>
        <w:t>10</w:t>
      </w:r>
      <w:r w:rsidRPr="0067215B">
        <w:rPr>
          <w:rFonts w:ascii="Book Antiqua" w:hAnsi="Book Antiqua"/>
        </w:rPr>
        <w:t>: 39-46 [PMID: 28223835 DOI: 10.2147/CEG.S108513]</w:t>
      </w:r>
    </w:p>
    <w:p w14:paraId="154F14CF" w14:textId="77777777" w:rsidR="00D02B90" w:rsidRPr="0067215B" w:rsidRDefault="00D02B90" w:rsidP="0067215B">
      <w:pPr>
        <w:spacing w:line="360" w:lineRule="auto"/>
        <w:jc w:val="both"/>
        <w:rPr>
          <w:rFonts w:ascii="Book Antiqua" w:hAnsi="Book Antiqua"/>
        </w:rPr>
      </w:pPr>
      <w:r w:rsidRPr="0067215B">
        <w:rPr>
          <w:rFonts w:ascii="Book Antiqua" w:hAnsi="Book Antiqua"/>
        </w:rPr>
        <w:t xml:space="preserve">2 </w:t>
      </w:r>
      <w:r w:rsidRPr="0067215B">
        <w:rPr>
          <w:rFonts w:ascii="Book Antiqua" w:hAnsi="Book Antiqua"/>
          <w:b/>
          <w:bCs/>
        </w:rPr>
        <w:t>Panes J</w:t>
      </w:r>
      <w:r w:rsidRPr="0067215B">
        <w:rPr>
          <w:rFonts w:ascii="Book Antiqua" w:hAnsi="Book Antiqua"/>
        </w:rPr>
        <w:t xml:space="preserve">, </w:t>
      </w:r>
      <w:proofErr w:type="spellStart"/>
      <w:r w:rsidRPr="0067215B">
        <w:rPr>
          <w:rFonts w:ascii="Book Antiqua" w:hAnsi="Book Antiqua"/>
        </w:rPr>
        <w:t>Reinisch</w:t>
      </w:r>
      <w:proofErr w:type="spellEnd"/>
      <w:r w:rsidRPr="0067215B">
        <w:rPr>
          <w:rFonts w:ascii="Book Antiqua" w:hAnsi="Book Antiqua"/>
        </w:rPr>
        <w:t xml:space="preserve"> W, </w:t>
      </w:r>
      <w:proofErr w:type="spellStart"/>
      <w:r w:rsidRPr="0067215B">
        <w:rPr>
          <w:rFonts w:ascii="Book Antiqua" w:hAnsi="Book Antiqua"/>
        </w:rPr>
        <w:t>Rupniewska</w:t>
      </w:r>
      <w:proofErr w:type="spellEnd"/>
      <w:r w:rsidRPr="0067215B">
        <w:rPr>
          <w:rFonts w:ascii="Book Antiqua" w:hAnsi="Book Antiqua"/>
        </w:rPr>
        <w:t xml:space="preserve"> E, Khan S, </w:t>
      </w:r>
      <w:proofErr w:type="spellStart"/>
      <w:r w:rsidRPr="0067215B">
        <w:rPr>
          <w:rFonts w:ascii="Book Antiqua" w:hAnsi="Book Antiqua"/>
        </w:rPr>
        <w:t>Forns</w:t>
      </w:r>
      <w:proofErr w:type="spellEnd"/>
      <w:r w:rsidRPr="0067215B">
        <w:rPr>
          <w:rFonts w:ascii="Book Antiqua" w:hAnsi="Book Antiqua"/>
        </w:rPr>
        <w:t xml:space="preserve"> J, Khalid JM, </w:t>
      </w:r>
      <w:proofErr w:type="spellStart"/>
      <w:r w:rsidRPr="0067215B">
        <w:rPr>
          <w:rFonts w:ascii="Book Antiqua" w:hAnsi="Book Antiqua"/>
        </w:rPr>
        <w:t>Bojic</w:t>
      </w:r>
      <w:proofErr w:type="spellEnd"/>
      <w:r w:rsidRPr="0067215B">
        <w:rPr>
          <w:rFonts w:ascii="Book Antiqua" w:hAnsi="Book Antiqua"/>
        </w:rPr>
        <w:t xml:space="preserve"> D, Patel H. Burden and outcomes for complex perianal fistulas in Crohn's disease: Systematic review. </w:t>
      </w:r>
      <w:r w:rsidRPr="0067215B">
        <w:rPr>
          <w:rFonts w:ascii="Book Antiqua" w:hAnsi="Book Antiqua"/>
          <w:i/>
          <w:iCs/>
        </w:rPr>
        <w:t>World J Gastroenterol</w:t>
      </w:r>
      <w:r w:rsidRPr="0067215B">
        <w:rPr>
          <w:rFonts w:ascii="Book Antiqua" w:hAnsi="Book Antiqua"/>
        </w:rPr>
        <w:t xml:space="preserve"> 2018; </w:t>
      </w:r>
      <w:r w:rsidRPr="0067215B">
        <w:rPr>
          <w:rFonts w:ascii="Book Antiqua" w:hAnsi="Book Antiqua"/>
          <w:b/>
          <w:bCs/>
        </w:rPr>
        <w:t>24</w:t>
      </w:r>
      <w:r w:rsidRPr="0067215B">
        <w:rPr>
          <w:rFonts w:ascii="Book Antiqua" w:hAnsi="Book Antiqua"/>
        </w:rPr>
        <w:t>: 4821-4834 [PMID: 30479468 DOI: 10.3748/wjg.v24.i42.4821]</w:t>
      </w:r>
    </w:p>
    <w:p w14:paraId="15DE1807" w14:textId="77777777" w:rsidR="00D02B90" w:rsidRPr="0067215B" w:rsidRDefault="00D02B90" w:rsidP="0067215B">
      <w:pPr>
        <w:spacing w:line="360" w:lineRule="auto"/>
        <w:jc w:val="both"/>
        <w:rPr>
          <w:rFonts w:ascii="Book Antiqua" w:hAnsi="Book Antiqua"/>
        </w:rPr>
      </w:pPr>
      <w:r w:rsidRPr="0067215B">
        <w:rPr>
          <w:rFonts w:ascii="Book Antiqua" w:hAnsi="Book Antiqua"/>
        </w:rPr>
        <w:t xml:space="preserve">3 </w:t>
      </w:r>
      <w:r w:rsidRPr="0067215B">
        <w:rPr>
          <w:rFonts w:ascii="Book Antiqua" w:hAnsi="Book Antiqua"/>
          <w:b/>
          <w:bCs/>
        </w:rPr>
        <w:t>Lightner AL</w:t>
      </w:r>
      <w:r w:rsidRPr="0067215B">
        <w:rPr>
          <w:rFonts w:ascii="Book Antiqua" w:hAnsi="Book Antiqua"/>
        </w:rPr>
        <w:t xml:space="preserve">. Perianal Crohn's Disease. </w:t>
      </w:r>
      <w:r w:rsidRPr="0067215B">
        <w:rPr>
          <w:rFonts w:ascii="Book Antiqua" w:hAnsi="Book Antiqua"/>
          <w:i/>
          <w:iCs/>
        </w:rPr>
        <w:t>Dis Colon Rectum</w:t>
      </w:r>
      <w:r w:rsidRPr="0067215B">
        <w:rPr>
          <w:rFonts w:ascii="Book Antiqua" w:hAnsi="Book Antiqua"/>
        </w:rPr>
        <w:t xml:space="preserve"> 2020; </w:t>
      </w:r>
      <w:r w:rsidRPr="0067215B">
        <w:rPr>
          <w:rFonts w:ascii="Book Antiqua" w:hAnsi="Book Antiqua"/>
          <w:b/>
          <w:bCs/>
        </w:rPr>
        <w:t>63</w:t>
      </w:r>
      <w:r w:rsidRPr="0067215B">
        <w:rPr>
          <w:rFonts w:ascii="Book Antiqua" w:hAnsi="Book Antiqua"/>
        </w:rPr>
        <w:t>: 1023-1026 [PMID: 32692067 DOI: 10.1097/DCR.0000000000001748]</w:t>
      </w:r>
    </w:p>
    <w:p w14:paraId="044C7B52" w14:textId="77777777" w:rsidR="00D02B90" w:rsidRPr="0067215B" w:rsidRDefault="00D02B90" w:rsidP="0067215B">
      <w:pPr>
        <w:spacing w:line="360" w:lineRule="auto"/>
        <w:jc w:val="both"/>
        <w:rPr>
          <w:rFonts w:ascii="Book Antiqua" w:hAnsi="Book Antiqua"/>
        </w:rPr>
      </w:pPr>
      <w:r w:rsidRPr="0067215B">
        <w:rPr>
          <w:rFonts w:ascii="Book Antiqua" w:hAnsi="Book Antiqua"/>
        </w:rPr>
        <w:lastRenderedPageBreak/>
        <w:t xml:space="preserve">4 </w:t>
      </w:r>
      <w:proofErr w:type="spellStart"/>
      <w:r w:rsidRPr="0067215B">
        <w:rPr>
          <w:rFonts w:ascii="Book Antiqua" w:hAnsi="Book Antiqua"/>
          <w:b/>
          <w:bCs/>
        </w:rPr>
        <w:t>Scharl</w:t>
      </w:r>
      <w:proofErr w:type="spellEnd"/>
      <w:r w:rsidRPr="0067215B">
        <w:rPr>
          <w:rFonts w:ascii="Book Antiqua" w:hAnsi="Book Antiqua"/>
          <w:b/>
          <w:bCs/>
        </w:rPr>
        <w:t xml:space="preserve"> M</w:t>
      </w:r>
      <w:r w:rsidRPr="0067215B">
        <w:rPr>
          <w:rFonts w:ascii="Book Antiqua" w:hAnsi="Book Antiqua"/>
        </w:rPr>
        <w:t xml:space="preserve">, </w:t>
      </w:r>
      <w:proofErr w:type="spellStart"/>
      <w:r w:rsidRPr="0067215B">
        <w:rPr>
          <w:rFonts w:ascii="Book Antiqua" w:hAnsi="Book Antiqua"/>
        </w:rPr>
        <w:t>Rogler</w:t>
      </w:r>
      <w:proofErr w:type="spellEnd"/>
      <w:r w:rsidRPr="0067215B">
        <w:rPr>
          <w:rFonts w:ascii="Book Antiqua" w:hAnsi="Book Antiqua"/>
        </w:rPr>
        <w:t xml:space="preserve"> G. Pathophysiology of fistula formation in Crohn's disease. </w:t>
      </w:r>
      <w:r w:rsidRPr="0067215B">
        <w:rPr>
          <w:rFonts w:ascii="Book Antiqua" w:hAnsi="Book Antiqua"/>
          <w:i/>
          <w:iCs/>
        </w:rPr>
        <w:t xml:space="preserve">World J </w:t>
      </w:r>
      <w:proofErr w:type="spellStart"/>
      <w:r w:rsidRPr="0067215B">
        <w:rPr>
          <w:rFonts w:ascii="Book Antiqua" w:hAnsi="Book Antiqua"/>
          <w:i/>
          <w:iCs/>
        </w:rPr>
        <w:t>Gastrointest</w:t>
      </w:r>
      <w:proofErr w:type="spellEnd"/>
      <w:r w:rsidRPr="0067215B">
        <w:rPr>
          <w:rFonts w:ascii="Book Antiqua" w:hAnsi="Book Antiqua"/>
          <w:i/>
          <w:iCs/>
        </w:rPr>
        <w:t xml:space="preserve"> </w:t>
      </w:r>
      <w:proofErr w:type="spellStart"/>
      <w:r w:rsidRPr="0067215B">
        <w:rPr>
          <w:rFonts w:ascii="Book Antiqua" w:hAnsi="Book Antiqua"/>
          <w:i/>
          <w:iCs/>
        </w:rPr>
        <w:t>Pathophysiol</w:t>
      </w:r>
      <w:proofErr w:type="spellEnd"/>
      <w:r w:rsidRPr="0067215B">
        <w:rPr>
          <w:rFonts w:ascii="Book Antiqua" w:hAnsi="Book Antiqua"/>
        </w:rPr>
        <w:t xml:space="preserve"> 2014; </w:t>
      </w:r>
      <w:r w:rsidRPr="0067215B">
        <w:rPr>
          <w:rFonts w:ascii="Book Antiqua" w:hAnsi="Book Antiqua"/>
          <w:b/>
          <w:bCs/>
        </w:rPr>
        <w:t>5</w:t>
      </w:r>
      <w:r w:rsidRPr="0067215B">
        <w:rPr>
          <w:rFonts w:ascii="Book Antiqua" w:hAnsi="Book Antiqua"/>
        </w:rPr>
        <w:t>: 205-212 [PMID: 25133023 DOI: 10.4291/wjgp.v5.i3.205]</w:t>
      </w:r>
    </w:p>
    <w:p w14:paraId="0523A3CD" w14:textId="77777777" w:rsidR="00D02B90" w:rsidRPr="0067215B" w:rsidRDefault="00D02B90" w:rsidP="0067215B">
      <w:pPr>
        <w:spacing w:line="360" w:lineRule="auto"/>
        <w:jc w:val="both"/>
        <w:rPr>
          <w:rFonts w:ascii="Book Antiqua" w:hAnsi="Book Antiqua"/>
        </w:rPr>
      </w:pPr>
      <w:r w:rsidRPr="0067215B">
        <w:rPr>
          <w:rFonts w:ascii="Book Antiqua" w:hAnsi="Book Antiqua"/>
        </w:rPr>
        <w:t xml:space="preserve">5 </w:t>
      </w:r>
      <w:r w:rsidRPr="0067215B">
        <w:rPr>
          <w:rFonts w:ascii="Book Antiqua" w:hAnsi="Book Antiqua"/>
          <w:b/>
          <w:bCs/>
        </w:rPr>
        <w:t xml:space="preserve">de </w:t>
      </w:r>
      <w:proofErr w:type="spellStart"/>
      <w:r w:rsidRPr="0067215B">
        <w:rPr>
          <w:rFonts w:ascii="Book Antiqua" w:hAnsi="Book Antiqua"/>
          <w:b/>
          <w:bCs/>
        </w:rPr>
        <w:t>Groof</w:t>
      </w:r>
      <w:proofErr w:type="spellEnd"/>
      <w:r w:rsidRPr="0067215B">
        <w:rPr>
          <w:rFonts w:ascii="Book Antiqua" w:hAnsi="Book Antiqua"/>
          <w:b/>
          <w:bCs/>
        </w:rPr>
        <w:t xml:space="preserve"> EJ</w:t>
      </w:r>
      <w:r w:rsidRPr="0067215B">
        <w:rPr>
          <w:rFonts w:ascii="Book Antiqua" w:hAnsi="Book Antiqua"/>
        </w:rPr>
        <w:t xml:space="preserve">, </w:t>
      </w:r>
      <w:proofErr w:type="spellStart"/>
      <w:r w:rsidRPr="0067215B">
        <w:rPr>
          <w:rFonts w:ascii="Book Antiqua" w:hAnsi="Book Antiqua"/>
        </w:rPr>
        <w:t>Sahami</w:t>
      </w:r>
      <w:proofErr w:type="spellEnd"/>
      <w:r w:rsidRPr="0067215B">
        <w:rPr>
          <w:rFonts w:ascii="Book Antiqua" w:hAnsi="Book Antiqua"/>
        </w:rPr>
        <w:t xml:space="preserve"> S, Lucas C, </w:t>
      </w:r>
      <w:proofErr w:type="spellStart"/>
      <w:r w:rsidRPr="0067215B">
        <w:rPr>
          <w:rFonts w:ascii="Book Antiqua" w:hAnsi="Book Antiqua"/>
        </w:rPr>
        <w:t>Ponsioen</w:t>
      </w:r>
      <w:proofErr w:type="spellEnd"/>
      <w:r w:rsidRPr="0067215B">
        <w:rPr>
          <w:rFonts w:ascii="Book Antiqua" w:hAnsi="Book Antiqua"/>
        </w:rPr>
        <w:t xml:space="preserve"> CY, </w:t>
      </w:r>
      <w:proofErr w:type="spellStart"/>
      <w:r w:rsidRPr="0067215B">
        <w:rPr>
          <w:rFonts w:ascii="Book Antiqua" w:hAnsi="Book Antiqua"/>
        </w:rPr>
        <w:t>Bemelman</w:t>
      </w:r>
      <w:proofErr w:type="spellEnd"/>
      <w:r w:rsidRPr="0067215B">
        <w:rPr>
          <w:rFonts w:ascii="Book Antiqua" w:hAnsi="Book Antiqua"/>
        </w:rPr>
        <w:t xml:space="preserve"> WA, </w:t>
      </w:r>
      <w:proofErr w:type="spellStart"/>
      <w:r w:rsidRPr="0067215B">
        <w:rPr>
          <w:rFonts w:ascii="Book Antiqua" w:hAnsi="Book Antiqua"/>
        </w:rPr>
        <w:t>Buskens</w:t>
      </w:r>
      <w:proofErr w:type="spellEnd"/>
      <w:r w:rsidRPr="0067215B">
        <w:rPr>
          <w:rFonts w:ascii="Book Antiqua" w:hAnsi="Book Antiqua"/>
        </w:rPr>
        <w:t xml:space="preserve"> CJ. Treatment of perianal fistula in Crohn's disease: a systematic review and meta-analysis comparing seton drainage and anti-</w:t>
      </w:r>
      <w:proofErr w:type="spellStart"/>
      <w:r w:rsidRPr="0067215B">
        <w:rPr>
          <w:rFonts w:ascii="Book Antiqua" w:hAnsi="Book Antiqua"/>
        </w:rPr>
        <w:t>tumour</w:t>
      </w:r>
      <w:proofErr w:type="spellEnd"/>
      <w:r w:rsidRPr="0067215B">
        <w:rPr>
          <w:rFonts w:ascii="Book Antiqua" w:hAnsi="Book Antiqua"/>
        </w:rPr>
        <w:t xml:space="preserve"> necrosis factor treatment. </w:t>
      </w:r>
      <w:r w:rsidRPr="0067215B">
        <w:rPr>
          <w:rFonts w:ascii="Book Antiqua" w:hAnsi="Book Antiqua"/>
          <w:i/>
          <w:iCs/>
        </w:rPr>
        <w:t>Colorectal Dis</w:t>
      </w:r>
      <w:r w:rsidRPr="0067215B">
        <w:rPr>
          <w:rFonts w:ascii="Book Antiqua" w:hAnsi="Book Antiqua"/>
        </w:rPr>
        <w:t xml:space="preserve"> 2016; </w:t>
      </w:r>
      <w:r w:rsidRPr="0067215B">
        <w:rPr>
          <w:rFonts w:ascii="Book Antiqua" w:hAnsi="Book Antiqua"/>
          <w:b/>
          <w:bCs/>
        </w:rPr>
        <w:t>18</w:t>
      </w:r>
      <w:r w:rsidRPr="0067215B">
        <w:rPr>
          <w:rFonts w:ascii="Book Antiqua" w:hAnsi="Book Antiqua"/>
        </w:rPr>
        <w:t>: 667-675 [PMID: 26921847 DOI: 10.1111/codi.13311]</w:t>
      </w:r>
    </w:p>
    <w:p w14:paraId="434FACFD" w14:textId="77777777" w:rsidR="00D02B90" w:rsidRPr="0067215B" w:rsidRDefault="00D02B90" w:rsidP="0067215B">
      <w:pPr>
        <w:spacing w:line="360" w:lineRule="auto"/>
        <w:jc w:val="both"/>
        <w:rPr>
          <w:rFonts w:ascii="Book Antiqua" w:hAnsi="Book Antiqua"/>
        </w:rPr>
      </w:pPr>
      <w:r w:rsidRPr="0067215B">
        <w:rPr>
          <w:rFonts w:ascii="Book Antiqua" w:hAnsi="Book Antiqua"/>
        </w:rPr>
        <w:t xml:space="preserve">6 </w:t>
      </w:r>
      <w:proofErr w:type="spellStart"/>
      <w:r w:rsidRPr="0067215B">
        <w:rPr>
          <w:rFonts w:ascii="Book Antiqua" w:hAnsi="Book Antiqua"/>
          <w:b/>
          <w:bCs/>
        </w:rPr>
        <w:t>Schwandner</w:t>
      </w:r>
      <w:proofErr w:type="spellEnd"/>
      <w:r w:rsidRPr="0067215B">
        <w:rPr>
          <w:rFonts w:ascii="Book Antiqua" w:hAnsi="Book Antiqua"/>
          <w:b/>
          <w:bCs/>
        </w:rPr>
        <w:t xml:space="preserve"> O</w:t>
      </w:r>
      <w:r w:rsidRPr="0067215B">
        <w:rPr>
          <w:rFonts w:ascii="Book Antiqua" w:hAnsi="Book Antiqua"/>
        </w:rPr>
        <w:t xml:space="preserve">. [Quality indicators in the treatment of anal fistulas]. </w:t>
      </w:r>
      <w:proofErr w:type="spellStart"/>
      <w:r w:rsidRPr="0067215B">
        <w:rPr>
          <w:rFonts w:ascii="Book Antiqua" w:hAnsi="Book Antiqua"/>
          <w:i/>
          <w:iCs/>
        </w:rPr>
        <w:t>Chirurg</w:t>
      </w:r>
      <w:proofErr w:type="spellEnd"/>
      <w:r w:rsidRPr="0067215B">
        <w:rPr>
          <w:rFonts w:ascii="Book Antiqua" w:hAnsi="Book Antiqua"/>
        </w:rPr>
        <w:t xml:space="preserve"> 2019; </w:t>
      </w:r>
      <w:r w:rsidRPr="0067215B">
        <w:rPr>
          <w:rFonts w:ascii="Book Antiqua" w:hAnsi="Book Antiqua"/>
          <w:b/>
          <w:bCs/>
        </w:rPr>
        <w:t>90</w:t>
      </w:r>
      <w:r w:rsidRPr="0067215B">
        <w:rPr>
          <w:rFonts w:ascii="Book Antiqua" w:hAnsi="Book Antiqua"/>
        </w:rPr>
        <w:t>: 270-278 [PMID: 30683947 DOI: 10.1007/s00104-019-0794-7]</w:t>
      </w:r>
    </w:p>
    <w:p w14:paraId="62AC449E" w14:textId="77777777" w:rsidR="00D02B90" w:rsidRPr="0067215B" w:rsidRDefault="00D02B90" w:rsidP="0067215B">
      <w:pPr>
        <w:spacing w:line="360" w:lineRule="auto"/>
        <w:jc w:val="both"/>
        <w:rPr>
          <w:rFonts w:ascii="Book Antiqua" w:hAnsi="Book Antiqua"/>
        </w:rPr>
      </w:pPr>
      <w:r w:rsidRPr="0067215B">
        <w:rPr>
          <w:rFonts w:ascii="Book Antiqua" w:hAnsi="Book Antiqua"/>
        </w:rPr>
        <w:t xml:space="preserve">7 </w:t>
      </w:r>
      <w:proofErr w:type="spellStart"/>
      <w:r w:rsidRPr="0067215B">
        <w:rPr>
          <w:rFonts w:ascii="Book Antiqua" w:hAnsi="Book Antiqua"/>
          <w:b/>
          <w:bCs/>
        </w:rPr>
        <w:t>Panés</w:t>
      </w:r>
      <w:proofErr w:type="spellEnd"/>
      <w:r w:rsidRPr="0067215B">
        <w:rPr>
          <w:rFonts w:ascii="Book Antiqua" w:hAnsi="Book Antiqua"/>
          <w:b/>
          <w:bCs/>
        </w:rPr>
        <w:t xml:space="preserve"> J</w:t>
      </w:r>
      <w:r w:rsidRPr="0067215B">
        <w:rPr>
          <w:rFonts w:ascii="Book Antiqua" w:hAnsi="Book Antiqua"/>
        </w:rPr>
        <w:t>, García-</w:t>
      </w:r>
      <w:proofErr w:type="spellStart"/>
      <w:r w:rsidRPr="0067215B">
        <w:rPr>
          <w:rFonts w:ascii="Book Antiqua" w:hAnsi="Book Antiqua"/>
        </w:rPr>
        <w:t>Olmo</w:t>
      </w:r>
      <w:proofErr w:type="spellEnd"/>
      <w:r w:rsidRPr="0067215B">
        <w:rPr>
          <w:rFonts w:ascii="Book Antiqua" w:hAnsi="Book Antiqua"/>
        </w:rPr>
        <w:t xml:space="preserve"> D, Van </w:t>
      </w:r>
      <w:proofErr w:type="spellStart"/>
      <w:r w:rsidRPr="0067215B">
        <w:rPr>
          <w:rFonts w:ascii="Book Antiqua" w:hAnsi="Book Antiqua"/>
        </w:rPr>
        <w:t>Assche</w:t>
      </w:r>
      <w:proofErr w:type="spellEnd"/>
      <w:r w:rsidRPr="0067215B">
        <w:rPr>
          <w:rFonts w:ascii="Book Antiqua" w:hAnsi="Book Antiqua"/>
        </w:rPr>
        <w:t xml:space="preserve"> G, </w:t>
      </w:r>
      <w:proofErr w:type="spellStart"/>
      <w:r w:rsidRPr="0067215B">
        <w:rPr>
          <w:rFonts w:ascii="Book Antiqua" w:hAnsi="Book Antiqua"/>
        </w:rPr>
        <w:t>Colombel</w:t>
      </w:r>
      <w:proofErr w:type="spellEnd"/>
      <w:r w:rsidRPr="0067215B">
        <w:rPr>
          <w:rFonts w:ascii="Book Antiqua" w:hAnsi="Book Antiqua"/>
        </w:rPr>
        <w:t xml:space="preserve"> JF, </w:t>
      </w:r>
      <w:proofErr w:type="spellStart"/>
      <w:r w:rsidRPr="0067215B">
        <w:rPr>
          <w:rFonts w:ascii="Book Antiqua" w:hAnsi="Book Antiqua"/>
        </w:rPr>
        <w:t>Reinisch</w:t>
      </w:r>
      <w:proofErr w:type="spellEnd"/>
      <w:r w:rsidRPr="0067215B">
        <w:rPr>
          <w:rFonts w:ascii="Book Antiqua" w:hAnsi="Book Antiqua"/>
        </w:rPr>
        <w:t xml:space="preserve"> W, Baumgart DC, </w:t>
      </w:r>
      <w:proofErr w:type="spellStart"/>
      <w:r w:rsidRPr="0067215B">
        <w:rPr>
          <w:rFonts w:ascii="Book Antiqua" w:hAnsi="Book Antiqua"/>
        </w:rPr>
        <w:t>Dignass</w:t>
      </w:r>
      <w:proofErr w:type="spellEnd"/>
      <w:r w:rsidRPr="0067215B">
        <w:rPr>
          <w:rFonts w:ascii="Book Antiqua" w:hAnsi="Book Antiqua"/>
        </w:rPr>
        <w:t xml:space="preserve"> A, </w:t>
      </w:r>
      <w:proofErr w:type="spellStart"/>
      <w:r w:rsidRPr="0067215B">
        <w:rPr>
          <w:rFonts w:ascii="Book Antiqua" w:hAnsi="Book Antiqua"/>
        </w:rPr>
        <w:t>Nachury</w:t>
      </w:r>
      <w:proofErr w:type="spellEnd"/>
      <w:r w:rsidRPr="0067215B">
        <w:rPr>
          <w:rFonts w:ascii="Book Antiqua" w:hAnsi="Book Antiqua"/>
        </w:rPr>
        <w:t xml:space="preserve"> M, Ferrante M, </w:t>
      </w:r>
      <w:proofErr w:type="spellStart"/>
      <w:r w:rsidRPr="0067215B">
        <w:rPr>
          <w:rFonts w:ascii="Book Antiqua" w:hAnsi="Book Antiqua"/>
        </w:rPr>
        <w:t>Kazemi</w:t>
      </w:r>
      <w:proofErr w:type="spellEnd"/>
      <w:r w:rsidRPr="0067215B">
        <w:rPr>
          <w:rFonts w:ascii="Book Antiqua" w:hAnsi="Book Antiqua"/>
        </w:rPr>
        <w:t xml:space="preserve">-Shirazi L, Grimaud JC, de la </w:t>
      </w:r>
      <w:proofErr w:type="spellStart"/>
      <w:r w:rsidRPr="0067215B">
        <w:rPr>
          <w:rFonts w:ascii="Book Antiqua" w:hAnsi="Book Antiqua"/>
        </w:rPr>
        <w:t>Portilla</w:t>
      </w:r>
      <w:proofErr w:type="spellEnd"/>
      <w:r w:rsidRPr="0067215B">
        <w:rPr>
          <w:rFonts w:ascii="Book Antiqua" w:hAnsi="Book Antiqua"/>
        </w:rPr>
        <w:t xml:space="preserve"> F, Goldin E, Richard MP, </w:t>
      </w:r>
      <w:proofErr w:type="spellStart"/>
      <w:r w:rsidRPr="0067215B">
        <w:rPr>
          <w:rFonts w:ascii="Book Antiqua" w:hAnsi="Book Antiqua"/>
        </w:rPr>
        <w:t>Leselbaum</w:t>
      </w:r>
      <w:proofErr w:type="spellEnd"/>
      <w:r w:rsidRPr="0067215B">
        <w:rPr>
          <w:rFonts w:ascii="Book Antiqua" w:hAnsi="Book Antiqua"/>
        </w:rPr>
        <w:t xml:space="preserve"> A, </w:t>
      </w:r>
      <w:proofErr w:type="spellStart"/>
      <w:r w:rsidRPr="0067215B">
        <w:rPr>
          <w:rFonts w:ascii="Book Antiqua" w:hAnsi="Book Antiqua"/>
        </w:rPr>
        <w:t>Danese</w:t>
      </w:r>
      <w:proofErr w:type="spellEnd"/>
      <w:r w:rsidRPr="0067215B">
        <w:rPr>
          <w:rFonts w:ascii="Book Antiqua" w:hAnsi="Book Antiqua"/>
        </w:rPr>
        <w:t xml:space="preserve"> S; ADMIRE CD Study Group Collaborators. Expanded allogeneic adipose-derived mesenchymal stem cells (Cx601) for complex perianal fistulas in Crohn's disease: a phase 3 </w:t>
      </w:r>
      <w:proofErr w:type="spellStart"/>
      <w:r w:rsidRPr="0067215B">
        <w:rPr>
          <w:rFonts w:ascii="Book Antiqua" w:hAnsi="Book Antiqua"/>
        </w:rPr>
        <w:t>randomised</w:t>
      </w:r>
      <w:proofErr w:type="spellEnd"/>
      <w:r w:rsidRPr="0067215B">
        <w:rPr>
          <w:rFonts w:ascii="Book Antiqua" w:hAnsi="Book Antiqua"/>
        </w:rPr>
        <w:t xml:space="preserve">, double-blind controlled trial. </w:t>
      </w:r>
      <w:r w:rsidRPr="0067215B">
        <w:rPr>
          <w:rFonts w:ascii="Book Antiqua" w:hAnsi="Book Antiqua"/>
          <w:i/>
          <w:iCs/>
        </w:rPr>
        <w:t>Lancet</w:t>
      </w:r>
      <w:r w:rsidRPr="0067215B">
        <w:rPr>
          <w:rFonts w:ascii="Book Antiqua" w:hAnsi="Book Antiqua"/>
        </w:rPr>
        <w:t xml:space="preserve"> 2016; </w:t>
      </w:r>
      <w:r w:rsidRPr="0067215B">
        <w:rPr>
          <w:rFonts w:ascii="Book Antiqua" w:hAnsi="Book Antiqua"/>
          <w:b/>
          <w:bCs/>
        </w:rPr>
        <w:t>388</w:t>
      </w:r>
      <w:r w:rsidRPr="0067215B">
        <w:rPr>
          <w:rFonts w:ascii="Book Antiqua" w:hAnsi="Book Antiqua"/>
        </w:rPr>
        <w:t>: 1281-1290 [PMID: 27477896 DOI: 10.1016/S0140-6736(16)31203-X]</w:t>
      </w:r>
    </w:p>
    <w:p w14:paraId="05D15205" w14:textId="77777777" w:rsidR="00D02B90" w:rsidRPr="0067215B" w:rsidRDefault="00D02B90" w:rsidP="0067215B">
      <w:pPr>
        <w:spacing w:line="360" w:lineRule="auto"/>
        <w:jc w:val="both"/>
        <w:rPr>
          <w:rFonts w:ascii="Book Antiqua" w:hAnsi="Book Antiqua"/>
        </w:rPr>
      </w:pPr>
      <w:r w:rsidRPr="0067215B">
        <w:rPr>
          <w:rFonts w:ascii="Book Antiqua" w:hAnsi="Book Antiqua"/>
        </w:rPr>
        <w:t xml:space="preserve">8 </w:t>
      </w:r>
      <w:proofErr w:type="spellStart"/>
      <w:r w:rsidRPr="0067215B">
        <w:rPr>
          <w:rFonts w:ascii="Book Antiqua" w:hAnsi="Book Antiqua"/>
          <w:b/>
          <w:bCs/>
        </w:rPr>
        <w:t>Panés</w:t>
      </w:r>
      <w:proofErr w:type="spellEnd"/>
      <w:r w:rsidRPr="0067215B">
        <w:rPr>
          <w:rFonts w:ascii="Book Antiqua" w:hAnsi="Book Antiqua"/>
          <w:b/>
          <w:bCs/>
        </w:rPr>
        <w:t xml:space="preserve"> J</w:t>
      </w:r>
      <w:r w:rsidRPr="0067215B">
        <w:rPr>
          <w:rFonts w:ascii="Book Antiqua" w:hAnsi="Book Antiqua"/>
        </w:rPr>
        <w:t>, García-</w:t>
      </w:r>
      <w:proofErr w:type="spellStart"/>
      <w:r w:rsidRPr="0067215B">
        <w:rPr>
          <w:rFonts w:ascii="Book Antiqua" w:hAnsi="Book Antiqua"/>
        </w:rPr>
        <w:t>Olmo</w:t>
      </w:r>
      <w:proofErr w:type="spellEnd"/>
      <w:r w:rsidRPr="0067215B">
        <w:rPr>
          <w:rFonts w:ascii="Book Antiqua" w:hAnsi="Book Antiqua"/>
        </w:rPr>
        <w:t xml:space="preserve"> D, Van </w:t>
      </w:r>
      <w:proofErr w:type="spellStart"/>
      <w:r w:rsidRPr="0067215B">
        <w:rPr>
          <w:rFonts w:ascii="Book Antiqua" w:hAnsi="Book Antiqua"/>
        </w:rPr>
        <w:t>Assche</w:t>
      </w:r>
      <w:proofErr w:type="spellEnd"/>
      <w:r w:rsidRPr="0067215B">
        <w:rPr>
          <w:rFonts w:ascii="Book Antiqua" w:hAnsi="Book Antiqua"/>
        </w:rPr>
        <w:t xml:space="preserve"> G, </w:t>
      </w:r>
      <w:proofErr w:type="spellStart"/>
      <w:r w:rsidRPr="0067215B">
        <w:rPr>
          <w:rFonts w:ascii="Book Antiqua" w:hAnsi="Book Antiqua"/>
        </w:rPr>
        <w:t>Colombel</w:t>
      </w:r>
      <w:proofErr w:type="spellEnd"/>
      <w:r w:rsidRPr="0067215B">
        <w:rPr>
          <w:rFonts w:ascii="Book Antiqua" w:hAnsi="Book Antiqua"/>
        </w:rPr>
        <w:t xml:space="preserve"> JF, </w:t>
      </w:r>
      <w:proofErr w:type="spellStart"/>
      <w:r w:rsidRPr="0067215B">
        <w:rPr>
          <w:rFonts w:ascii="Book Antiqua" w:hAnsi="Book Antiqua"/>
        </w:rPr>
        <w:t>Reinisch</w:t>
      </w:r>
      <w:proofErr w:type="spellEnd"/>
      <w:r w:rsidRPr="0067215B">
        <w:rPr>
          <w:rFonts w:ascii="Book Antiqua" w:hAnsi="Book Antiqua"/>
        </w:rPr>
        <w:t xml:space="preserve"> W, Baumgart DC, </w:t>
      </w:r>
      <w:proofErr w:type="spellStart"/>
      <w:r w:rsidRPr="0067215B">
        <w:rPr>
          <w:rFonts w:ascii="Book Antiqua" w:hAnsi="Book Antiqua"/>
        </w:rPr>
        <w:t>Dignass</w:t>
      </w:r>
      <w:proofErr w:type="spellEnd"/>
      <w:r w:rsidRPr="0067215B">
        <w:rPr>
          <w:rFonts w:ascii="Book Antiqua" w:hAnsi="Book Antiqua"/>
        </w:rPr>
        <w:t xml:space="preserve"> A, </w:t>
      </w:r>
      <w:proofErr w:type="spellStart"/>
      <w:r w:rsidRPr="0067215B">
        <w:rPr>
          <w:rFonts w:ascii="Book Antiqua" w:hAnsi="Book Antiqua"/>
        </w:rPr>
        <w:t>Nachury</w:t>
      </w:r>
      <w:proofErr w:type="spellEnd"/>
      <w:r w:rsidRPr="0067215B">
        <w:rPr>
          <w:rFonts w:ascii="Book Antiqua" w:hAnsi="Book Antiqua"/>
        </w:rPr>
        <w:t xml:space="preserve"> M, Ferrante M, </w:t>
      </w:r>
      <w:proofErr w:type="spellStart"/>
      <w:r w:rsidRPr="0067215B">
        <w:rPr>
          <w:rFonts w:ascii="Book Antiqua" w:hAnsi="Book Antiqua"/>
        </w:rPr>
        <w:t>Kazemi</w:t>
      </w:r>
      <w:proofErr w:type="spellEnd"/>
      <w:r w:rsidRPr="0067215B">
        <w:rPr>
          <w:rFonts w:ascii="Book Antiqua" w:hAnsi="Book Antiqua"/>
        </w:rPr>
        <w:t xml:space="preserve">-Shirazi L, Grimaud JC, de la </w:t>
      </w:r>
      <w:proofErr w:type="spellStart"/>
      <w:r w:rsidRPr="0067215B">
        <w:rPr>
          <w:rFonts w:ascii="Book Antiqua" w:hAnsi="Book Antiqua"/>
        </w:rPr>
        <w:t>Portilla</w:t>
      </w:r>
      <w:proofErr w:type="spellEnd"/>
      <w:r w:rsidRPr="0067215B">
        <w:rPr>
          <w:rFonts w:ascii="Book Antiqua" w:hAnsi="Book Antiqua"/>
        </w:rPr>
        <w:t xml:space="preserve"> F, Goldin E, Richard MP, Diez MC, </w:t>
      </w:r>
      <w:proofErr w:type="spellStart"/>
      <w:r w:rsidRPr="0067215B">
        <w:rPr>
          <w:rFonts w:ascii="Book Antiqua" w:hAnsi="Book Antiqua"/>
        </w:rPr>
        <w:t>Tagarro</w:t>
      </w:r>
      <w:proofErr w:type="spellEnd"/>
      <w:r w:rsidRPr="0067215B">
        <w:rPr>
          <w:rFonts w:ascii="Book Antiqua" w:hAnsi="Book Antiqua"/>
        </w:rPr>
        <w:t xml:space="preserve"> I, </w:t>
      </w:r>
      <w:proofErr w:type="spellStart"/>
      <w:r w:rsidRPr="0067215B">
        <w:rPr>
          <w:rFonts w:ascii="Book Antiqua" w:hAnsi="Book Antiqua"/>
        </w:rPr>
        <w:t>Leselbaum</w:t>
      </w:r>
      <w:proofErr w:type="spellEnd"/>
      <w:r w:rsidRPr="0067215B">
        <w:rPr>
          <w:rFonts w:ascii="Book Antiqua" w:hAnsi="Book Antiqua"/>
        </w:rPr>
        <w:t xml:space="preserve"> A, </w:t>
      </w:r>
      <w:proofErr w:type="spellStart"/>
      <w:r w:rsidRPr="0067215B">
        <w:rPr>
          <w:rFonts w:ascii="Book Antiqua" w:hAnsi="Book Antiqua"/>
        </w:rPr>
        <w:t>Danese</w:t>
      </w:r>
      <w:proofErr w:type="spellEnd"/>
      <w:r w:rsidRPr="0067215B">
        <w:rPr>
          <w:rFonts w:ascii="Book Antiqua" w:hAnsi="Book Antiqua"/>
        </w:rPr>
        <w:t xml:space="preserve"> S; ADMIRE CD Study Group Collaborators. Long-term Efficacy and Safety of Stem Cell Therapy (Cx601) for Complex Perianal Fistulas in Patients With Crohn's Disease. </w:t>
      </w:r>
      <w:r w:rsidRPr="0067215B">
        <w:rPr>
          <w:rFonts w:ascii="Book Antiqua" w:hAnsi="Book Antiqua"/>
          <w:i/>
          <w:iCs/>
        </w:rPr>
        <w:t>Gastroenterology</w:t>
      </w:r>
      <w:r w:rsidRPr="0067215B">
        <w:rPr>
          <w:rFonts w:ascii="Book Antiqua" w:hAnsi="Book Antiqua"/>
        </w:rPr>
        <w:t xml:space="preserve"> 2018; </w:t>
      </w:r>
      <w:r w:rsidRPr="0067215B">
        <w:rPr>
          <w:rFonts w:ascii="Book Antiqua" w:hAnsi="Book Antiqua"/>
          <w:b/>
          <w:bCs/>
        </w:rPr>
        <w:t>154</w:t>
      </w:r>
      <w:r w:rsidRPr="0067215B">
        <w:rPr>
          <w:rFonts w:ascii="Book Antiqua" w:hAnsi="Book Antiqua"/>
        </w:rPr>
        <w:t>: 1334-1342.e4 [PMID: 29277560 DOI: 10.1053/j.gastro.2017.12.020]</w:t>
      </w:r>
    </w:p>
    <w:p w14:paraId="4A443D84" w14:textId="77777777" w:rsidR="00D02B90" w:rsidRPr="0067215B" w:rsidRDefault="00D02B90" w:rsidP="0067215B">
      <w:pPr>
        <w:spacing w:line="360" w:lineRule="auto"/>
        <w:jc w:val="both"/>
        <w:rPr>
          <w:rFonts w:ascii="Book Antiqua" w:hAnsi="Book Antiqua"/>
        </w:rPr>
      </w:pPr>
      <w:r w:rsidRPr="0067215B">
        <w:rPr>
          <w:rFonts w:ascii="Book Antiqua" w:hAnsi="Book Antiqua"/>
        </w:rPr>
        <w:t xml:space="preserve">9 </w:t>
      </w:r>
      <w:proofErr w:type="spellStart"/>
      <w:r w:rsidRPr="0067215B">
        <w:rPr>
          <w:rFonts w:ascii="Book Antiqua" w:hAnsi="Book Antiqua"/>
          <w:b/>
          <w:bCs/>
        </w:rPr>
        <w:t>Sandborn</w:t>
      </w:r>
      <w:proofErr w:type="spellEnd"/>
      <w:r w:rsidRPr="0067215B">
        <w:rPr>
          <w:rFonts w:ascii="Book Antiqua" w:hAnsi="Book Antiqua"/>
          <w:b/>
          <w:bCs/>
        </w:rPr>
        <w:t xml:space="preserve"> WJ</w:t>
      </w:r>
      <w:r w:rsidRPr="0067215B">
        <w:rPr>
          <w:rFonts w:ascii="Book Antiqua" w:hAnsi="Book Antiqua"/>
        </w:rPr>
        <w:t xml:space="preserve">, Fazio VW, </w:t>
      </w:r>
      <w:proofErr w:type="spellStart"/>
      <w:r w:rsidRPr="0067215B">
        <w:rPr>
          <w:rFonts w:ascii="Book Antiqua" w:hAnsi="Book Antiqua"/>
        </w:rPr>
        <w:t>Feagan</w:t>
      </w:r>
      <w:proofErr w:type="spellEnd"/>
      <w:r w:rsidRPr="0067215B">
        <w:rPr>
          <w:rFonts w:ascii="Book Antiqua" w:hAnsi="Book Antiqua"/>
        </w:rPr>
        <w:t xml:space="preserve"> BG, </w:t>
      </w:r>
      <w:proofErr w:type="spellStart"/>
      <w:r w:rsidRPr="0067215B">
        <w:rPr>
          <w:rFonts w:ascii="Book Antiqua" w:hAnsi="Book Antiqua"/>
        </w:rPr>
        <w:t>Hanauer</w:t>
      </w:r>
      <w:proofErr w:type="spellEnd"/>
      <w:r w:rsidRPr="0067215B">
        <w:rPr>
          <w:rFonts w:ascii="Book Antiqua" w:hAnsi="Book Antiqua"/>
        </w:rPr>
        <w:t xml:space="preserve"> SB; American Gastroenterological Association Clinical Practice Committee. AGA technical review on perianal Crohn's disease. </w:t>
      </w:r>
      <w:r w:rsidRPr="0067215B">
        <w:rPr>
          <w:rFonts w:ascii="Book Antiqua" w:hAnsi="Book Antiqua"/>
          <w:i/>
          <w:iCs/>
        </w:rPr>
        <w:t>Gastroenterology</w:t>
      </w:r>
      <w:r w:rsidRPr="0067215B">
        <w:rPr>
          <w:rFonts w:ascii="Book Antiqua" w:hAnsi="Book Antiqua"/>
        </w:rPr>
        <w:t xml:space="preserve"> 2003; </w:t>
      </w:r>
      <w:r w:rsidRPr="0067215B">
        <w:rPr>
          <w:rFonts w:ascii="Book Antiqua" w:hAnsi="Book Antiqua"/>
          <w:b/>
          <w:bCs/>
        </w:rPr>
        <w:t>125</w:t>
      </w:r>
      <w:r w:rsidRPr="0067215B">
        <w:rPr>
          <w:rFonts w:ascii="Book Antiqua" w:hAnsi="Book Antiqua"/>
        </w:rPr>
        <w:t>: 1508-1530 [PMID: 14598268 DOI: 10.1016/j.gastro.2003.08.025]</w:t>
      </w:r>
    </w:p>
    <w:p w14:paraId="36F8D788" w14:textId="77777777" w:rsidR="00D02B90" w:rsidRPr="0067215B" w:rsidRDefault="00D02B90" w:rsidP="0067215B">
      <w:pPr>
        <w:spacing w:line="360" w:lineRule="auto"/>
        <w:jc w:val="both"/>
        <w:rPr>
          <w:rFonts w:ascii="Book Antiqua" w:hAnsi="Book Antiqua"/>
        </w:rPr>
      </w:pPr>
      <w:r w:rsidRPr="0067215B">
        <w:rPr>
          <w:rFonts w:ascii="Book Antiqua" w:hAnsi="Book Antiqua"/>
        </w:rPr>
        <w:t xml:space="preserve">10 </w:t>
      </w:r>
      <w:r w:rsidRPr="0067215B">
        <w:rPr>
          <w:rFonts w:ascii="Book Antiqua" w:hAnsi="Book Antiqua"/>
          <w:b/>
          <w:bCs/>
        </w:rPr>
        <w:t>Parks AG</w:t>
      </w:r>
      <w:r w:rsidRPr="0067215B">
        <w:rPr>
          <w:rFonts w:ascii="Book Antiqua" w:hAnsi="Book Antiqua"/>
        </w:rPr>
        <w:t>, Gordon PH, Hardcastle JD. A classification of fistula-in-</w:t>
      </w:r>
      <w:proofErr w:type="spellStart"/>
      <w:r w:rsidRPr="0067215B">
        <w:rPr>
          <w:rFonts w:ascii="Book Antiqua" w:hAnsi="Book Antiqua"/>
        </w:rPr>
        <w:t>ano</w:t>
      </w:r>
      <w:proofErr w:type="spellEnd"/>
      <w:r w:rsidRPr="0067215B">
        <w:rPr>
          <w:rFonts w:ascii="Book Antiqua" w:hAnsi="Book Antiqua"/>
        </w:rPr>
        <w:t xml:space="preserve">. </w:t>
      </w:r>
      <w:r w:rsidRPr="0067215B">
        <w:rPr>
          <w:rFonts w:ascii="Book Antiqua" w:hAnsi="Book Antiqua"/>
          <w:i/>
          <w:iCs/>
        </w:rPr>
        <w:t>Br J Surg</w:t>
      </w:r>
      <w:r w:rsidRPr="0067215B">
        <w:rPr>
          <w:rFonts w:ascii="Book Antiqua" w:hAnsi="Book Antiqua"/>
        </w:rPr>
        <w:t xml:space="preserve"> 1976; </w:t>
      </w:r>
      <w:r w:rsidRPr="0067215B">
        <w:rPr>
          <w:rFonts w:ascii="Book Antiqua" w:hAnsi="Book Antiqua"/>
          <w:b/>
          <w:bCs/>
        </w:rPr>
        <w:t>63</w:t>
      </w:r>
      <w:r w:rsidRPr="0067215B">
        <w:rPr>
          <w:rFonts w:ascii="Book Antiqua" w:hAnsi="Book Antiqua"/>
        </w:rPr>
        <w:t>: 1-12 [PMID: 1267867 DOI: 10.1002/bjs.1800630102]</w:t>
      </w:r>
    </w:p>
    <w:p w14:paraId="03714970" w14:textId="77777777" w:rsidR="00D02B90" w:rsidRPr="0067215B" w:rsidRDefault="00D02B90" w:rsidP="0067215B">
      <w:pPr>
        <w:spacing w:line="360" w:lineRule="auto"/>
        <w:jc w:val="both"/>
        <w:rPr>
          <w:rFonts w:ascii="Book Antiqua" w:hAnsi="Book Antiqua"/>
        </w:rPr>
      </w:pPr>
      <w:r w:rsidRPr="0067215B">
        <w:rPr>
          <w:rFonts w:ascii="Book Antiqua" w:hAnsi="Book Antiqua"/>
        </w:rPr>
        <w:t xml:space="preserve">11 </w:t>
      </w:r>
      <w:r w:rsidRPr="0067215B">
        <w:rPr>
          <w:rFonts w:ascii="Book Antiqua" w:hAnsi="Book Antiqua"/>
          <w:b/>
          <w:bCs/>
        </w:rPr>
        <w:t>Emile SH</w:t>
      </w:r>
      <w:r w:rsidRPr="0067215B">
        <w:rPr>
          <w:rFonts w:ascii="Book Antiqua" w:hAnsi="Book Antiqua"/>
        </w:rPr>
        <w:t xml:space="preserve">, </w:t>
      </w:r>
      <w:proofErr w:type="spellStart"/>
      <w:r w:rsidRPr="0067215B">
        <w:rPr>
          <w:rFonts w:ascii="Book Antiqua" w:hAnsi="Book Antiqua"/>
        </w:rPr>
        <w:t>Elfeki</w:t>
      </w:r>
      <w:proofErr w:type="spellEnd"/>
      <w:r w:rsidRPr="0067215B">
        <w:rPr>
          <w:rFonts w:ascii="Book Antiqua" w:hAnsi="Book Antiqua"/>
        </w:rPr>
        <w:t xml:space="preserve"> H, </w:t>
      </w:r>
      <w:proofErr w:type="spellStart"/>
      <w:r w:rsidRPr="0067215B">
        <w:rPr>
          <w:rFonts w:ascii="Book Antiqua" w:hAnsi="Book Antiqua"/>
        </w:rPr>
        <w:t>Shalaby</w:t>
      </w:r>
      <w:proofErr w:type="spellEnd"/>
      <w:r w:rsidRPr="0067215B">
        <w:rPr>
          <w:rFonts w:ascii="Book Antiqua" w:hAnsi="Book Antiqua"/>
        </w:rPr>
        <w:t xml:space="preserve"> M, </w:t>
      </w:r>
      <w:proofErr w:type="spellStart"/>
      <w:r w:rsidRPr="0067215B">
        <w:rPr>
          <w:rFonts w:ascii="Book Antiqua" w:hAnsi="Book Antiqua"/>
        </w:rPr>
        <w:t>Sakr</w:t>
      </w:r>
      <w:proofErr w:type="spellEnd"/>
      <w:r w:rsidRPr="0067215B">
        <w:rPr>
          <w:rFonts w:ascii="Book Antiqua" w:hAnsi="Book Antiqua"/>
        </w:rPr>
        <w:t xml:space="preserve"> A. A Systematic review and meta-analysis of the efficacy and safety of video-assisted anal fistula treatment (VAAFT). </w:t>
      </w:r>
      <w:r w:rsidRPr="0067215B">
        <w:rPr>
          <w:rFonts w:ascii="Book Antiqua" w:hAnsi="Book Antiqua"/>
          <w:i/>
          <w:iCs/>
        </w:rPr>
        <w:t xml:space="preserve">Surg </w:t>
      </w:r>
      <w:proofErr w:type="spellStart"/>
      <w:r w:rsidRPr="0067215B">
        <w:rPr>
          <w:rFonts w:ascii="Book Antiqua" w:hAnsi="Book Antiqua"/>
          <w:i/>
          <w:iCs/>
        </w:rPr>
        <w:t>Endosc</w:t>
      </w:r>
      <w:proofErr w:type="spellEnd"/>
      <w:r w:rsidRPr="0067215B">
        <w:rPr>
          <w:rFonts w:ascii="Book Antiqua" w:hAnsi="Book Antiqua"/>
        </w:rPr>
        <w:t xml:space="preserve"> 2018; </w:t>
      </w:r>
      <w:r w:rsidRPr="0067215B">
        <w:rPr>
          <w:rFonts w:ascii="Book Antiqua" w:hAnsi="Book Antiqua"/>
          <w:b/>
          <w:bCs/>
        </w:rPr>
        <w:t>32</w:t>
      </w:r>
      <w:r w:rsidRPr="0067215B">
        <w:rPr>
          <w:rFonts w:ascii="Book Antiqua" w:hAnsi="Book Antiqua"/>
        </w:rPr>
        <w:t>: 2084-2093 [PMID: 29052068 DOI: 10.1007/s00464-017-5905-2]</w:t>
      </w:r>
    </w:p>
    <w:p w14:paraId="2C1AF6AD" w14:textId="77777777" w:rsidR="00D02B90" w:rsidRPr="0067215B" w:rsidRDefault="00D02B90" w:rsidP="0067215B">
      <w:pPr>
        <w:spacing w:line="360" w:lineRule="auto"/>
        <w:jc w:val="both"/>
        <w:rPr>
          <w:rFonts w:ascii="Book Antiqua" w:hAnsi="Book Antiqua"/>
        </w:rPr>
      </w:pPr>
      <w:r w:rsidRPr="0067215B">
        <w:rPr>
          <w:rFonts w:ascii="Book Antiqua" w:hAnsi="Book Antiqua"/>
        </w:rPr>
        <w:lastRenderedPageBreak/>
        <w:t xml:space="preserve">12 </w:t>
      </w:r>
      <w:proofErr w:type="spellStart"/>
      <w:r w:rsidRPr="0067215B">
        <w:rPr>
          <w:rFonts w:ascii="Book Antiqua" w:hAnsi="Book Antiqua"/>
          <w:b/>
          <w:bCs/>
        </w:rPr>
        <w:t>Guizzetti</w:t>
      </w:r>
      <w:proofErr w:type="spellEnd"/>
      <w:r w:rsidRPr="0067215B">
        <w:rPr>
          <w:rFonts w:ascii="Book Antiqua" w:hAnsi="Book Antiqua"/>
          <w:b/>
          <w:bCs/>
        </w:rPr>
        <w:t xml:space="preserve"> L</w:t>
      </w:r>
      <w:r w:rsidRPr="0067215B">
        <w:rPr>
          <w:rFonts w:ascii="Book Antiqua" w:hAnsi="Book Antiqua"/>
        </w:rPr>
        <w:t xml:space="preserve">, Zou G, Khanna R, </w:t>
      </w:r>
      <w:proofErr w:type="spellStart"/>
      <w:r w:rsidRPr="0067215B">
        <w:rPr>
          <w:rFonts w:ascii="Book Antiqua" w:hAnsi="Book Antiqua"/>
        </w:rPr>
        <w:t>Dulai</w:t>
      </w:r>
      <w:proofErr w:type="spellEnd"/>
      <w:r w:rsidRPr="0067215B">
        <w:rPr>
          <w:rFonts w:ascii="Book Antiqua" w:hAnsi="Book Antiqua"/>
        </w:rPr>
        <w:t xml:space="preserve"> PS, </w:t>
      </w:r>
      <w:proofErr w:type="spellStart"/>
      <w:r w:rsidRPr="0067215B">
        <w:rPr>
          <w:rFonts w:ascii="Book Antiqua" w:hAnsi="Book Antiqua"/>
        </w:rPr>
        <w:t>Sandborn</w:t>
      </w:r>
      <w:proofErr w:type="spellEnd"/>
      <w:r w:rsidRPr="0067215B">
        <w:rPr>
          <w:rFonts w:ascii="Book Antiqua" w:hAnsi="Book Antiqua"/>
        </w:rPr>
        <w:t xml:space="preserve"> WJ, </w:t>
      </w:r>
      <w:proofErr w:type="spellStart"/>
      <w:r w:rsidRPr="0067215B">
        <w:rPr>
          <w:rFonts w:ascii="Book Antiqua" w:hAnsi="Book Antiqua"/>
        </w:rPr>
        <w:t>Jairath</w:t>
      </w:r>
      <w:proofErr w:type="spellEnd"/>
      <w:r w:rsidRPr="0067215B">
        <w:rPr>
          <w:rFonts w:ascii="Book Antiqua" w:hAnsi="Book Antiqua"/>
        </w:rPr>
        <w:t xml:space="preserve"> V, </w:t>
      </w:r>
      <w:proofErr w:type="spellStart"/>
      <w:r w:rsidRPr="0067215B">
        <w:rPr>
          <w:rFonts w:ascii="Book Antiqua" w:hAnsi="Book Antiqua"/>
        </w:rPr>
        <w:t>Feagan</w:t>
      </w:r>
      <w:proofErr w:type="spellEnd"/>
      <w:r w:rsidRPr="0067215B">
        <w:rPr>
          <w:rFonts w:ascii="Book Antiqua" w:hAnsi="Book Antiqua"/>
        </w:rPr>
        <w:t xml:space="preserve"> BG. Development of Clinical Prediction Models for Surgery and Complications in Crohn's Disease. </w:t>
      </w:r>
      <w:r w:rsidRPr="0067215B">
        <w:rPr>
          <w:rFonts w:ascii="Book Antiqua" w:hAnsi="Book Antiqua"/>
          <w:i/>
          <w:iCs/>
        </w:rPr>
        <w:t xml:space="preserve">J </w:t>
      </w:r>
      <w:proofErr w:type="spellStart"/>
      <w:r w:rsidRPr="0067215B">
        <w:rPr>
          <w:rFonts w:ascii="Book Antiqua" w:hAnsi="Book Antiqua"/>
          <w:i/>
          <w:iCs/>
        </w:rPr>
        <w:t>Crohns</w:t>
      </w:r>
      <w:proofErr w:type="spellEnd"/>
      <w:r w:rsidRPr="0067215B">
        <w:rPr>
          <w:rFonts w:ascii="Book Antiqua" w:hAnsi="Book Antiqua"/>
          <w:i/>
          <w:iCs/>
        </w:rPr>
        <w:t xml:space="preserve"> Colitis</w:t>
      </w:r>
      <w:r w:rsidRPr="0067215B">
        <w:rPr>
          <w:rFonts w:ascii="Book Antiqua" w:hAnsi="Book Antiqua"/>
        </w:rPr>
        <w:t xml:space="preserve"> 2018; </w:t>
      </w:r>
      <w:r w:rsidRPr="0067215B">
        <w:rPr>
          <w:rFonts w:ascii="Book Antiqua" w:hAnsi="Book Antiqua"/>
          <w:b/>
          <w:bCs/>
        </w:rPr>
        <w:t>12</w:t>
      </w:r>
      <w:r w:rsidRPr="0067215B">
        <w:rPr>
          <w:rFonts w:ascii="Book Antiqua" w:hAnsi="Book Antiqua"/>
        </w:rPr>
        <w:t>: 167-177 [PMID: 29028958 DOI: 10.1093/</w:t>
      </w:r>
      <w:proofErr w:type="spellStart"/>
      <w:r w:rsidRPr="0067215B">
        <w:rPr>
          <w:rFonts w:ascii="Book Antiqua" w:hAnsi="Book Antiqua"/>
        </w:rPr>
        <w:t>ecco-jcc</w:t>
      </w:r>
      <w:proofErr w:type="spellEnd"/>
      <w:r w:rsidRPr="0067215B">
        <w:rPr>
          <w:rFonts w:ascii="Book Antiqua" w:hAnsi="Book Antiqua"/>
        </w:rPr>
        <w:t>/jjx130]</w:t>
      </w:r>
    </w:p>
    <w:p w14:paraId="21760C0A" w14:textId="77777777" w:rsidR="00D02B90" w:rsidRPr="0067215B" w:rsidRDefault="00D02B90" w:rsidP="0067215B">
      <w:pPr>
        <w:spacing w:line="360" w:lineRule="auto"/>
        <w:jc w:val="both"/>
        <w:rPr>
          <w:rFonts w:ascii="Book Antiqua" w:hAnsi="Book Antiqua"/>
        </w:rPr>
      </w:pPr>
      <w:r w:rsidRPr="0067215B">
        <w:rPr>
          <w:rFonts w:ascii="Book Antiqua" w:hAnsi="Book Antiqua"/>
        </w:rPr>
        <w:t xml:space="preserve">13 </w:t>
      </w:r>
      <w:r w:rsidRPr="0067215B">
        <w:rPr>
          <w:rFonts w:ascii="Book Antiqua" w:hAnsi="Book Antiqua"/>
          <w:b/>
          <w:bCs/>
        </w:rPr>
        <w:t>Sugrue J</w:t>
      </w:r>
      <w:r w:rsidRPr="0067215B">
        <w:rPr>
          <w:rFonts w:ascii="Book Antiqua" w:hAnsi="Book Antiqua"/>
        </w:rPr>
        <w:t xml:space="preserve">, Mantilla N, </w:t>
      </w:r>
      <w:proofErr w:type="spellStart"/>
      <w:r w:rsidRPr="0067215B">
        <w:rPr>
          <w:rFonts w:ascii="Book Antiqua" w:hAnsi="Book Antiqua"/>
        </w:rPr>
        <w:t>Abcarian</w:t>
      </w:r>
      <w:proofErr w:type="spellEnd"/>
      <w:r w:rsidRPr="0067215B">
        <w:rPr>
          <w:rFonts w:ascii="Book Antiqua" w:hAnsi="Book Antiqua"/>
        </w:rPr>
        <w:t xml:space="preserve"> A, </w:t>
      </w:r>
      <w:proofErr w:type="spellStart"/>
      <w:r w:rsidRPr="0067215B">
        <w:rPr>
          <w:rFonts w:ascii="Book Antiqua" w:hAnsi="Book Antiqua"/>
        </w:rPr>
        <w:t>Kochar</w:t>
      </w:r>
      <w:proofErr w:type="spellEnd"/>
      <w:r w:rsidRPr="0067215B">
        <w:rPr>
          <w:rFonts w:ascii="Book Antiqua" w:hAnsi="Book Antiqua"/>
        </w:rPr>
        <w:t xml:space="preserve"> K, </w:t>
      </w:r>
      <w:proofErr w:type="spellStart"/>
      <w:r w:rsidRPr="0067215B">
        <w:rPr>
          <w:rFonts w:ascii="Book Antiqua" w:hAnsi="Book Antiqua"/>
        </w:rPr>
        <w:t>Marecik</w:t>
      </w:r>
      <w:proofErr w:type="spellEnd"/>
      <w:r w:rsidRPr="0067215B">
        <w:rPr>
          <w:rFonts w:ascii="Book Antiqua" w:hAnsi="Book Antiqua"/>
        </w:rPr>
        <w:t xml:space="preserve"> S, Chaudhry V, </w:t>
      </w:r>
      <w:proofErr w:type="spellStart"/>
      <w:r w:rsidRPr="0067215B">
        <w:rPr>
          <w:rFonts w:ascii="Book Antiqua" w:hAnsi="Book Antiqua"/>
        </w:rPr>
        <w:t>Mellgren</w:t>
      </w:r>
      <w:proofErr w:type="spellEnd"/>
      <w:r w:rsidRPr="0067215B">
        <w:rPr>
          <w:rFonts w:ascii="Book Antiqua" w:hAnsi="Book Antiqua"/>
        </w:rPr>
        <w:t xml:space="preserve"> A, </w:t>
      </w:r>
      <w:proofErr w:type="spellStart"/>
      <w:r w:rsidRPr="0067215B">
        <w:rPr>
          <w:rFonts w:ascii="Book Antiqua" w:hAnsi="Book Antiqua"/>
        </w:rPr>
        <w:t>Nordenstam</w:t>
      </w:r>
      <w:proofErr w:type="spellEnd"/>
      <w:r w:rsidRPr="0067215B">
        <w:rPr>
          <w:rFonts w:ascii="Book Antiqua" w:hAnsi="Book Antiqua"/>
        </w:rPr>
        <w:t xml:space="preserve"> J. Sphincter-Sparing Anal Fistula Repair: Are We Getting Better? </w:t>
      </w:r>
      <w:r w:rsidRPr="0067215B">
        <w:rPr>
          <w:rFonts w:ascii="Book Antiqua" w:hAnsi="Book Antiqua"/>
          <w:i/>
          <w:iCs/>
        </w:rPr>
        <w:t>Dis Colon Rectum</w:t>
      </w:r>
      <w:r w:rsidRPr="0067215B">
        <w:rPr>
          <w:rFonts w:ascii="Book Antiqua" w:hAnsi="Book Antiqua"/>
        </w:rPr>
        <w:t xml:space="preserve"> 2017; </w:t>
      </w:r>
      <w:r w:rsidRPr="0067215B">
        <w:rPr>
          <w:rFonts w:ascii="Book Antiqua" w:hAnsi="Book Antiqua"/>
          <w:b/>
          <w:bCs/>
        </w:rPr>
        <w:t>60</w:t>
      </w:r>
      <w:r w:rsidRPr="0067215B">
        <w:rPr>
          <w:rFonts w:ascii="Book Antiqua" w:hAnsi="Book Antiqua"/>
        </w:rPr>
        <w:t>: 1071-1077 [PMID: 28891851 DOI: 10.1097/DCR.0000000000000885]</w:t>
      </w:r>
    </w:p>
    <w:p w14:paraId="48B89028" w14:textId="77777777" w:rsidR="00D02B90" w:rsidRPr="0067215B" w:rsidRDefault="00D02B90" w:rsidP="0067215B">
      <w:pPr>
        <w:spacing w:line="360" w:lineRule="auto"/>
        <w:jc w:val="both"/>
        <w:rPr>
          <w:rFonts w:ascii="Book Antiqua" w:hAnsi="Book Antiqua"/>
        </w:rPr>
      </w:pPr>
      <w:r w:rsidRPr="0067215B">
        <w:rPr>
          <w:rFonts w:ascii="Book Antiqua" w:hAnsi="Book Antiqua"/>
        </w:rPr>
        <w:t xml:space="preserve">14 </w:t>
      </w:r>
      <w:proofErr w:type="spellStart"/>
      <w:r w:rsidRPr="0067215B">
        <w:rPr>
          <w:rFonts w:ascii="Book Antiqua" w:hAnsi="Book Antiqua"/>
          <w:b/>
          <w:bCs/>
        </w:rPr>
        <w:t>Malakorn</w:t>
      </w:r>
      <w:proofErr w:type="spellEnd"/>
      <w:r w:rsidRPr="0067215B">
        <w:rPr>
          <w:rFonts w:ascii="Book Antiqua" w:hAnsi="Book Antiqua"/>
          <w:b/>
          <w:bCs/>
        </w:rPr>
        <w:t xml:space="preserve"> S</w:t>
      </w:r>
      <w:r w:rsidRPr="0067215B">
        <w:rPr>
          <w:rFonts w:ascii="Book Antiqua" w:hAnsi="Book Antiqua"/>
        </w:rPr>
        <w:t xml:space="preserve">, </w:t>
      </w:r>
      <w:proofErr w:type="spellStart"/>
      <w:r w:rsidRPr="0067215B">
        <w:rPr>
          <w:rFonts w:ascii="Book Antiqua" w:hAnsi="Book Antiqua"/>
        </w:rPr>
        <w:t>Sammour</w:t>
      </w:r>
      <w:proofErr w:type="spellEnd"/>
      <w:r w:rsidRPr="0067215B">
        <w:rPr>
          <w:rFonts w:ascii="Book Antiqua" w:hAnsi="Book Antiqua"/>
        </w:rPr>
        <w:t xml:space="preserve"> T, </w:t>
      </w:r>
      <w:proofErr w:type="spellStart"/>
      <w:r w:rsidRPr="0067215B">
        <w:rPr>
          <w:rFonts w:ascii="Book Antiqua" w:hAnsi="Book Antiqua"/>
        </w:rPr>
        <w:t>Khomvilai</w:t>
      </w:r>
      <w:proofErr w:type="spellEnd"/>
      <w:r w:rsidRPr="0067215B">
        <w:rPr>
          <w:rFonts w:ascii="Book Antiqua" w:hAnsi="Book Antiqua"/>
        </w:rPr>
        <w:t xml:space="preserve"> S, </w:t>
      </w:r>
      <w:proofErr w:type="spellStart"/>
      <w:r w:rsidRPr="0067215B">
        <w:rPr>
          <w:rFonts w:ascii="Book Antiqua" w:hAnsi="Book Antiqua"/>
        </w:rPr>
        <w:t>Chowchankit</w:t>
      </w:r>
      <w:proofErr w:type="spellEnd"/>
      <w:r w:rsidRPr="0067215B">
        <w:rPr>
          <w:rFonts w:ascii="Book Antiqua" w:hAnsi="Book Antiqua"/>
        </w:rPr>
        <w:t xml:space="preserve"> I, </w:t>
      </w:r>
      <w:proofErr w:type="spellStart"/>
      <w:r w:rsidRPr="0067215B">
        <w:rPr>
          <w:rFonts w:ascii="Book Antiqua" w:hAnsi="Book Antiqua"/>
        </w:rPr>
        <w:t>Gunarasa</w:t>
      </w:r>
      <w:proofErr w:type="spellEnd"/>
      <w:r w:rsidRPr="0067215B">
        <w:rPr>
          <w:rFonts w:ascii="Book Antiqua" w:hAnsi="Book Antiqua"/>
        </w:rPr>
        <w:t xml:space="preserve"> S, </w:t>
      </w:r>
      <w:proofErr w:type="spellStart"/>
      <w:r w:rsidRPr="0067215B">
        <w:rPr>
          <w:rFonts w:ascii="Book Antiqua" w:hAnsi="Book Antiqua"/>
        </w:rPr>
        <w:t>Kanjanasilp</w:t>
      </w:r>
      <w:proofErr w:type="spellEnd"/>
      <w:r w:rsidRPr="0067215B">
        <w:rPr>
          <w:rFonts w:ascii="Book Antiqua" w:hAnsi="Book Antiqua"/>
        </w:rPr>
        <w:t xml:space="preserve"> P, </w:t>
      </w:r>
      <w:proofErr w:type="spellStart"/>
      <w:r w:rsidRPr="0067215B">
        <w:rPr>
          <w:rFonts w:ascii="Book Antiqua" w:hAnsi="Book Antiqua"/>
        </w:rPr>
        <w:t>Thiptanakij</w:t>
      </w:r>
      <w:proofErr w:type="spellEnd"/>
      <w:r w:rsidRPr="0067215B">
        <w:rPr>
          <w:rFonts w:ascii="Book Antiqua" w:hAnsi="Book Antiqua"/>
        </w:rPr>
        <w:t xml:space="preserve"> C, </w:t>
      </w:r>
      <w:proofErr w:type="spellStart"/>
      <w:r w:rsidRPr="0067215B">
        <w:rPr>
          <w:rFonts w:ascii="Book Antiqua" w:hAnsi="Book Antiqua"/>
        </w:rPr>
        <w:t>Rojanasakul</w:t>
      </w:r>
      <w:proofErr w:type="spellEnd"/>
      <w:r w:rsidRPr="0067215B">
        <w:rPr>
          <w:rFonts w:ascii="Book Antiqua" w:hAnsi="Book Antiqua"/>
        </w:rPr>
        <w:t xml:space="preserve"> A. Ligation of </w:t>
      </w:r>
      <w:proofErr w:type="spellStart"/>
      <w:r w:rsidRPr="0067215B">
        <w:rPr>
          <w:rFonts w:ascii="Book Antiqua" w:hAnsi="Book Antiqua"/>
        </w:rPr>
        <w:t>Intersphincteric</w:t>
      </w:r>
      <w:proofErr w:type="spellEnd"/>
      <w:r w:rsidRPr="0067215B">
        <w:rPr>
          <w:rFonts w:ascii="Book Antiqua" w:hAnsi="Book Antiqua"/>
        </w:rPr>
        <w:t xml:space="preserve"> Fistula Tract for Fistula in </w:t>
      </w:r>
      <w:proofErr w:type="spellStart"/>
      <w:r w:rsidRPr="0067215B">
        <w:rPr>
          <w:rFonts w:ascii="Book Antiqua" w:hAnsi="Book Antiqua"/>
        </w:rPr>
        <w:t>Ano</w:t>
      </w:r>
      <w:proofErr w:type="spellEnd"/>
      <w:r w:rsidRPr="0067215B">
        <w:rPr>
          <w:rFonts w:ascii="Book Antiqua" w:hAnsi="Book Antiqua"/>
        </w:rPr>
        <w:t xml:space="preserve">: Lessons Learned From a Decade of Experience. </w:t>
      </w:r>
      <w:r w:rsidRPr="0067215B">
        <w:rPr>
          <w:rFonts w:ascii="Book Antiqua" w:hAnsi="Book Antiqua"/>
          <w:i/>
          <w:iCs/>
        </w:rPr>
        <w:t>Dis Colon Rectum</w:t>
      </w:r>
      <w:r w:rsidRPr="0067215B">
        <w:rPr>
          <w:rFonts w:ascii="Book Antiqua" w:hAnsi="Book Antiqua"/>
        </w:rPr>
        <w:t xml:space="preserve"> 2017; </w:t>
      </w:r>
      <w:r w:rsidRPr="0067215B">
        <w:rPr>
          <w:rFonts w:ascii="Book Antiqua" w:hAnsi="Book Antiqua"/>
          <w:b/>
          <w:bCs/>
        </w:rPr>
        <w:t>60</w:t>
      </w:r>
      <w:r w:rsidRPr="0067215B">
        <w:rPr>
          <w:rFonts w:ascii="Book Antiqua" w:hAnsi="Book Antiqua"/>
        </w:rPr>
        <w:t>: 1065-1070 [PMID: 28891850 DOI: 10.1097/DCR.0000000000000880]</w:t>
      </w:r>
    </w:p>
    <w:p w14:paraId="6B7F3508" w14:textId="77777777" w:rsidR="00D02B90" w:rsidRPr="0067215B" w:rsidRDefault="00D02B90" w:rsidP="0067215B">
      <w:pPr>
        <w:spacing w:line="360" w:lineRule="auto"/>
        <w:jc w:val="both"/>
        <w:rPr>
          <w:rFonts w:ascii="Book Antiqua" w:hAnsi="Book Antiqua"/>
        </w:rPr>
      </w:pPr>
      <w:r w:rsidRPr="0067215B">
        <w:rPr>
          <w:rFonts w:ascii="Book Antiqua" w:hAnsi="Book Antiqua"/>
        </w:rPr>
        <w:t xml:space="preserve">15 </w:t>
      </w:r>
      <w:proofErr w:type="spellStart"/>
      <w:r w:rsidRPr="0067215B">
        <w:rPr>
          <w:rFonts w:ascii="Book Antiqua" w:hAnsi="Book Antiqua"/>
          <w:b/>
          <w:bCs/>
        </w:rPr>
        <w:t>Rojanasakul</w:t>
      </w:r>
      <w:proofErr w:type="spellEnd"/>
      <w:r w:rsidRPr="0067215B">
        <w:rPr>
          <w:rFonts w:ascii="Book Antiqua" w:hAnsi="Book Antiqua"/>
          <w:b/>
          <w:bCs/>
        </w:rPr>
        <w:t xml:space="preserve"> A</w:t>
      </w:r>
      <w:r w:rsidRPr="0067215B">
        <w:rPr>
          <w:rFonts w:ascii="Book Antiqua" w:hAnsi="Book Antiqua"/>
        </w:rPr>
        <w:t>. LIFT procedure: a simplified technique for fistula-in-</w:t>
      </w:r>
      <w:proofErr w:type="spellStart"/>
      <w:r w:rsidRPr="0067215B">
        <w:rPr>
          <w:rFonts w:ascii="Book Antiqua" w:hAnsi="Book Antiqua"/>
        </w:rPr>
        <w:t>ano</w:t>
      </w:r>
      <w:proofErr w:type="spellEnd"/>
      <w:r w:rsidRPr="0067215B">
        <w:rPr>
          <w:rFonts w:ascii="Book Antiqua" w:hAnsi="Book Antiqua"/>
        </w:rPr>
        <w:t xml:space="preserve">. </w:t>
      </w:r>
      <w:r w:rsidRPr="0067215B">
        <w:rPr>
          <w:rFonts w:ascii="Book Antiqua" w:hAnsi="Book Antiqua"/>
          <w:i/>
          <w:iCs/>
        </w:rPr>
        <w:t xml:space="preserve">Tech </w:t>
      </w:r>
      <w:proofErr w:type="spellStart"/>
      <w:r w:rsidRPr="0067215B">
        <w:rPr>
          <w:rFonts w:ascii="Book Antiqua" w:hAnsi="Book Antiqua"/>
          <w:i/>
          <w:iCs/>
        </w:rPr>
        <w:t>Coloproctol</w:t>
      </w:r>
      <w:proofErr w:type="spellEnd"/>
      <w:r w:rsidRPr="0067215B">
        <w:rPr>
          <w:rFonts w:ascii="Book Antiqua" w:hAnsi="Book Antiqua"/>
        </w:rPr>
        <w:t xml:space="preserve"> 2009; </w:t>
      </w:r>
      <w:r w:rsidRPr="0067215B">
        <w:rPr>
          <w:rFonts w:ascii="Book Antiqua" w:hAnsi="Book Antiqua"/>
          <w:b/>
          <w:bCs/>
        </w:rPr>
        <w:t>13</w:t>
      </w:r>
      <w:r w:rsidRPr="0067215B">
        <w:rPr>
          <w:rFonts w:ascii="Book Antiqua" w:hAnsi="Book Antiqua"/>
        </w:rPr>
        <w:t>: 237-240 [PMID: 19636496 DOI: 10.1007/s10151-009-0522-2]</w:t>
      </w:r>
    </w:p>
    <w:p w14:paraId="0A226055" w14:textId="77777777" w:rsidR="00D02B90" w:rsidRPr="0067215B" w:rsidRDefault="00D02B90" w:rsidP="0067215B">
      <w:pPr>
        <w:spacing w:line="360" w:lineRule="auto"/>
        <w:jc w:val="both"/>
        <w:rPr>
          <w:rFonts w:ascii="Book Antiqua" w:hAnsi="Book Antiqua"/>
        </w:rPr>
      </w:pPr>
      <w:r w:rsidRPr="0067215B">
        <w:rPr>
          <w:rFonts w:ascii="Book Antiqua" w:hAnsi="Book Antiqua"/>
        </w:rPr>
        <w:t xml:space="preserve">16 </w:t>
      </w:r>
      <w:proofErr w:type="spellStart"/>
      <w:r w:rsidRPr="0067215B">
        <w:rPr>
          <w:rFonts w:ascii="Book Antiqua" w:hAnsi="Book Antiqua"/>
          <w:b/>
          <w:bCs/>
        </w:rPr>
        <w:t>Sirany</w:t>
      </w:r>
      <w:proofErr w:type="spellEnd"/>
      <w:r w:rsidRPr="0067215B">
        <w:rPr>
          <w:rFonts w:ascii="Book Antiqua" w:hAnsi="Book Antiqua"/>
          <w:b/>
          <w:bCs/>
        </w:rPr>
        <w:t xml:space="preserve"> AM</w:t>
      </w:r>
      <w:r w:rsidRPr="0067215B">
        <w:rPr>
          <w:rFonts w:ascii="Book Antiqua" w:hAnsi="Book Antiqua"/>
        </w:rPr>
        <w:t xml:space="preserve">, Nygaard RM, </w:t>
      </w:r>
      <w:proofErr w:type="spellStart"/>
      <w:r w:rsidRPr="0067215B">
        <w:rPr>
          <w:rFonts w:ascii="Book Antiqua" w:hAnsi="Book Antiqua"/>
        </w:rPr>
        <w:t>Morken</w:t>
      </w:r>
      <w:proofErr w:type="spellEnd"/>
      <w:r w:rsidRPr="0067215B">
        <w:rPr>
          <w:rFonts w:ascii="Book Antiqua" w:hAnsi="Book Antiqua"/>
        </w:rPr>
        <w:t xml:space="preserve"> JJ. The ligation of the </w:t>
      </w:r>
      <w:proofErr w:type="spellStart"/>
      <w:r w:rsidRPr="0067215B">
        <w:rPr>
          <w:rFonts w:ascii="Book Antiqua" w:hAnsi="Book Antiqua"/>
        </w:rPr>
        <w:t>intersphincteric</w:t>
      </w:r>
      <w:proofErr w:type="spellEnd"/>
      <w:r w:rsidRPr="0067215B">
        <w:rPr>
          <w:rFonts w:ascii="Book Antiqua" w:hAnsi="Book Antiqua"/>
        </w:rPr>
        <w:t xml:space="preserve"> fistula tract procedure for anal fistula: a mixed bag of results. </w:t>
      </w:r>
      <w:r w:rsidRPr="0067215B">
        <w:rPr>
          <w:rFonts w:ascii="Book Antiqua" w:hAnsi="Book Antiqua"/>
          <w:i/>
          <w:iCs/>
        </w:rPr>
        <w:t>Dis Colon Rectum</w:t>
      </w:r>
      <w:r w:rsidRPr="0067215B">
        <w:rPr>
          <w:rFonts w:ascii="Book Antiqua" w:hAnsi="Book Antiqua"/>
        </w:rPr>
        <w:t xml:space="preserve"> 2015; </w:t>
      </w:r>
      <w:r w:rsidRPr="0067215B">
        <w:rPr>
          <w:rFonts w:ascii="Book Antiqua" w:hAnsi="Book Antiqua"/>
          <w:b/>
          <w:bCs/>
        </w:rPr>
        <w:t>58</w:t>
      </w:r>
      <w:r w:rsidRPr="0067215B">
        <w:rPr>
          <w:rFonts w:ascii="Book Antiqua" w:hAnsi="Book Antiqua"/>
        </w:rPr>
        <w:t>: 604-612 [PMID: 25944433 DOI: 10.1097/DCR.0000000000000374]</w:t>
      </w:r>
    </w:p>
    <w:p w14:paraId="63D64A0F" w14:textId="77777777" w:rsidR="00D02B90" w:rsidRPr="0067215B" w:rsidRDefault="00D02B90" w:rsidP="0067215B">
      <w:pPr>
        <w:spacing w:line="360" w:lineRule="auto"/>
        <w:jc w:val="both"/>
        <w:rPr>
          <w:rFonts w:ascii="Book Antiqua" w:hAnsi="Book Antiqua"/>
        </w:rPr>
      </w:pPr>
      <w:r w:rsidRPr="0067215B">
        <w:rPr>
          <w:rFonts w:ascii="Book Antiqua" w:hAnsi="Book Antiqua"/>
        </w:rPr>
        <w:t xml:space="preserve">17 </w:t>
      </w:r>
      <w:proofErr w:type="spellStart"/>
      <w:r w:rsidRPr="0067215B">
        <w:rPr>
          <w:rFonts w:ascii="Book Antiqua" w:hAnsi="Book Antiqua"/>
          <w:b/>
          <w:bCs/>
        </w:rPr>
        <w:t>Schwandner</w:t>
      </w:r>
      <w:proofErr w:type="spellEnd"/>
      <w:r w:rsidRPr="0067215B">
        <w:rPr>
          <w:rFonts w:ascii="Book Antiqua" w:hAnsi="Book Antiqua"/>
          <w:b/>
          <w:bCs/>
        </w:rPr>
        <w:t xml:space="preserve"> O</w:t>
      </w:r>
      <w:r w:rsidRPr="0067215B">
        <w:rPr>
          <w:rFonts w:ascii="Book Antiqua" w:hAnsi="Book Antiqua"/>
        </w:rPr>
        <w:t xml:space="preserve">. Video-assisted anal fistula treatment (VAAFT) combined with advancement flap repair in Crohn's disease. </w:t>
      </w:r>
      <w:r w:rsidRPr="0067215B">
        <w:rPr>
          <w:rFonts w:ascii="Book Antiqua" w:hAnsi="Book Antiqua"/>
          <w:i/>
          <w:iCs/>
        </w:rPr>
        <w:t xml:space="preserve">Tech </w:t>
      </w:r>
      <w:proofErr w:type="spellStart"/>
      <w:r w:rsidRPr="0067215B">
        <w:rPr>
          <w:rFonts w:ascii="Book Antiqua" w:hAnsi="Book Antiqua"/>
          <w:i/>
          <w:iCs/>
        </w:rPr>
        <w:t>Coloproctol</w:t>
      </w:r>
      <w:proofErr w:type="spellEnd"/>
      <w:r w:rsidRPr="0067215B">
        <w:rPr>
          <w:rFonts w:ascii="Book Antiqua" w:hAnsi="Book Antiqua"/>
        </w:rPr>
        <w:t xml:space="preserve"> 2013; </w:t>
      </w:r>
      <w:r w:rsidRPr="0067215B">
        <w:rPr>
          <w:rFonts w:ascii="Book Antiqua" w:hAnsi="Book Antiqua"/>
          <w:b/>
          <w:bCs/>
        </w:rPr>
        <w:t>17</w:t>
      </w:r>
      <w:r w:rsidRPr="0067215B">
        <w:rPr>
          <w:rFonts w:ascii="Book Antiqua" w:hAnsi="Book Antiqua"/>
        </w:rPr>
        <w:t>: 221-225 [PMID: 23179892 DOI: 10.1007/s10151-012-0921-7]</w:t>
      </w:r>
    </w:p>
    <w:p w14:paraId="2EE40F98" w14:textId="6ACAFAE4" w:rsidR="00D02B90" w:rsidRPr="0067215B" w:rsidRDefault="00D02B90" w:rsidP="0067215B">
      <w:pPr>
        <w:spacing w:line="360" w:lineRule="auto"/>
        <w:jc w:val="both"/>
        <w:rPr>
          <w:rFonts w:ascii="Book Antiqua" w:hAnsi="Book Antiqua"/>
        </w:rPr>
      </w:pPr>
      <w:r w:rsidRPr="0067215B">
        <w:rPr>
          <w:rFonts w:ascii="Book Antiqua" w:hAnsi="Book Antiqua"/>
        </w:rPr>
        <w:t xml:space="preserve">18 </w:t>
      </w:r>
      <w:proofErr w:type="spellStart"/>
      <w:r w:rsidRPr="0067215B">
        <w:rPr>
          <w:rFonts w:ascii="Book Antiqua" w:hAnsi="Book Antiqua"/>
          <w:b/>
          <w:bCs/>
        </w:rPr>
        <w:t>Soltani</w:t>
      </w:r>
      <w:proofErr w:type="spellEnd"/>
      <w:r w:rsidRPr="0067215B">
        <w:rPr>
          <w:rFonts w:ascii="Book Antiqua" w:hAnsi="Book Antiqua"/>
          <w:b/>
          <w:bCs/>
        </w:rPr>
        <w:t xml:space="preserve"> A</w:t>
      </w:r>
      <w:r w:rsidRPr="0067215B">
        <w:rPr>
          <w:rFonts w:ascii="Book Antiqua" w:hAnsi="Book Antiqua"/>
        </w:rPr>
        <w:t>, Kaiser AM. Endorectal advancement flap for cryptoglandular or Crohn's fistula-in-</w:t>
      </w:r>
      <w:proofErr w:type="spellStart"/>
      <w:r w:rsidRPr="0067215B">
        <w:rPr>
          <w:rFonts w:ascii="Book Antiqua" w:hAnsi="Book Antiqua"/>
        </w:rPr>
        <w:t>ano</w:t>
      </w:r>
      <w:proofErr w:type="spellEnd"/>
      <w:r w:rsidRPr="0067215B">
        <w:rPr>
          <w:rFonts w:ascii="Book Antiqua" w:hAnsi="Book Antiqua"/>
        </w:rPr>
        <w:t xml:space="preserve">. </w:t>
      </w:r>
      <w:r w:rsidRPr="0067215B">
        <w:rPr>
          <w:rFonts w:ascii="Book Antiqua" w:hAnsi="Book Antiqua"/>
          <w:i/>
          <w:iCs/>
        </w:rPr>
        <w:t>Dis Colon Rectum</w:t>
      </w:r>
      <w:r w:rsidRPr="0067215B">
        <w:rPr>
          <w:rFonts w:ascii="Book Antiqua" w:hAnsi="Book Antiqua"/>
        </w:rPr>
        <w:t xml:space="preserve"> 2010; </w:t>
      </w:r>
      <w:r w:rsidRPr="0067215B">
        <w:rPr>
          <w:rFonts w:ascii="Book Antiqua" w:hAnsi="Book Antiqua"/>
          <w:b/>
          <w:bCs/>
        </w:rPr>
        <w:t>53</w:t>
      </w:r>
      <w:r w:rsidRPr="0067215B">
        <w:rPr>
          <w:rFonts w:ascii="Book Antiqua" w:hAnsi="Book Antiqua"/>
        </w:rPr>
        <w:t xml:space="preserve">: 486-495 [PMID: 20305451 DOI: </w:t>
      </w:r>
      <w:r w:rsidR="0067215B" w:rsidRPr="0067215B">
        <w:rPr>
          <w:rFonts w:ascii="Book Antiqua" w:hAnsi="Book Antiqua"/>
        </w:rPr>
        <w:t>10.1007/DCR.0b013e3181ce8b01</w:t>
      </w:r>
      <w:r w:rsidRPr="0067215B">
        <w:rPr>
          <w:rFonts w:ascii="Book Antiqua" w:hAnsi="Book Antiqua"/>
        </w:rPr>
        <w:t>]</w:t>
      </w:r>
    </w:p>
    <w:p w14:paraId="7E371481" w14:textId="77777777" w:rsidR="00D02B90" w:rsidRPr="0067215B" w:rsidRDefault="00D02B90" w:rsidP="0067215B">
      <w:pPr>
        <w:spacing w:line="360" w:lineRule="auto"/>
        <w:jc w:val="both"/>
        <w:rPr>
          <w:rFonts w:ascii="Book Antiqua" w:hAnsi="Book Antiqua"/>
          <w:lang w:val="pt-BR"/>
        </w:rPr>
      </w:pPr>
      <w:r w:rsidRPr="0067215B">
        <w:rPr>
          <w:rFonts w:ascii="Book Antiqua" w:hAnsi="Book Antiqua"/>
        </w:rPr>
        <w:t xml:space="preserve">19 </w:t>
      </w:r>
      <w:proofErr w:type="spellStart"/>
      <w:r w:rsidRPr="0067215B">
        <w:rPr>
          <w:rFonts w:ascii="Book Antiqua" w:hAnsi="Book Antiqua"/>
          <w:b/>
          <w:bCs/>
        </w:rPr>
        <w:t>Zabot</w:t>
      </w:r>
      <w:proofErr w:type="spellEnd"/>
      <w:r w:rsidRPr="0067215B">
        <w:rPr>
          <w:rFonts w:ascii="Book Antiqua" w:hAnsi="Book Antiqua"/>
          <w:b/>
          <w:bCs/>
        </w:rPr>
        <w:t xml:space="preserve"> GP</w:t>
      </w:r>
      <w:r w:rsidRPr="0067215B">
        <w:rPr>
          <w:rFonts w:ascii="Book Antiqua" w:hAnsi="Book Antiqua"/>
        </w:rPr>
        <w:t xml:space="preserve">, </w:t>
      </w:r>
      <w:proofErr w:type="spellStart"/>
      <w:r w:rsidRPr="0067215B">
        <w:rPr>
          <w:rFonts w:ascii="Book Antiqua" w:hAnsi="Book Antiqua"/>
        </w:rPr>
        <w:t>Cassol</w:t>
      </w:r>
      <w:proofErr w:type="spellEnd"/>
      <w:r w:rsidRPr="0067215B">
        <w:rPr>
          <w:rFonts w:ascii="Book Antiqua" w:hAnsi="Book Antiqua"/>
        </w:rPr>
        <w:t xml:space="preserve"> O, Saad-</w:t>
      </w:r>
      <w:proofErr w:type="spellStart"/>
      <w:r w:rsidRPr="0067215B">
        <w:rPr>
          <w:rFonts w:ascii="Book Antiqua" w:hAnsi="Book Antiqua"/>
        </w:rPr>
        <w:t>Hossne</w:t>
      </w:r>
      <w:proofErr w:type="spellEnd"/>
      <w:r w:rsidRPr="0067215B">
        <w:rPr>
          <w:rFonts w:ascii="Book Antiqua" w:hAnsi="Book Antiqua"/>
        </w:rPr>
        <w:t xml:space="preserve"> R, </w:t>
      </w:r>
      <w:proofErr w:type="spellStart"/>
      <w:r w:rsidRPr="0067215B">
        <w:rPr>
          <w:rFonts w:ascii="Book Antiqua" w:hAnsi="Book Antiqua"/>
        </w:rPr>
        <w:t>Bemelman</w:t>
      </w:r>
      <w:proofErr w:type="spellEnd"/>
      <w:r w:rsidRPr="0067215B">
        <w:rPr>
          <w:rFonts w:ascii="Book Antiqua" w:hAnsi="Book Antiqua"/>
        </w:rPr>
        <w:t xml:space="preserve"> W. Modern surgical strategies for perianal Crohn's disease. </w:t>
      </w:r>
      <w:r w:rsidRPr="0067215B">
        <w:rPr>
          <w:rFonts w:ascii="Book Antiqua" w:hAnsi="Book Antiqua"/>
          <w:i/>
          <w:iCs/>
          <w:lang w:val="pt-BR"/>
        </w:rPr>
        <w:t>World J Gastroenterol</w:t>
      </w:r>
      <w:r w:rsidRPr="0067215B">
        <w:rPr>
          <w:rFonts w:ascii="Book Antiqua" w:hAnsi="Book Antiqua"/>
          <w:lang w:val="pt-BR"/>
        </w:rPr>
        <w:t xml:space="preserve"> 2020; </w:t>
      </w:r>
      <w:r w:rsidRPr="0067215B">
        <w:rPr>
          <w:rFonts w:ascii="Book Antiqua" w:hAnsi="Book Antiqua"/>
          <w:b/>
          <w:bCs/>
          <w:lang w:val="pt-BR"/>
        </w:rPr>
        <w:t>26</w:t>
      </w:r>
      <w:r w:rsidRPr="0067215B">
        <w:rPr>
          <w:rFonts w:ascii="Book Antiqua" w:hAnsi="Book Antiqua"/>
          <w:lang w:val="pt-BR"/>
        </w:rPr>
        <w:t>: 6572-6581 [PMID: 33268947 DOI: 10.3748/wjg.v26.i42.6572]</w:t>
      </w:r>
    </w:p>
    <w:p w14:paraId="221A9459" w14:textId="77777777" w:rsidR="00D02B90" w:rsidRPr="0067215B" w:rsidRDefault="00D02B90" w:rsidP="0067215B">
      <w:pPr>
        <w:spacing w:line="360" w:lineRule="auto"/>
        <w:jc w:val="both"/>
        <w:rPr>
          <w:rFonts w:ascii="Book Antiqua" w:hAnsi="Book Antiqua"/>
        </w:rPr>
      </w:pPr>
      <w:r w:rsidRPr="0067215B">
        <w:rPr>
          <w:rFonts w:ascii="Book Antiqua" w:hAnsi="Book Antiqua"/>
          <w:lang w:val="pt-BR"/>
        </w:rPr>
        <w:t xml:space="preserve">20 </w:t>
      </w:r>
      <w:r w:rsidRPr="0067215B">
        <w:rPr>
          <w:rFonts w:ascii="Book Antiqua" w:hAnsi="Book Antiqua"/>
          <w:b/>
          <w:bCs/>
          <w:lang w:val="pt-BR"/>
        </w:rPr>
        <w:t>Garcia-Olmo D</w:t>
      </w:r>
      <w:r w:rsidRPr="0067215B">
        <w:rPr>
          <w:rFonts w:ascii="Book Antiqua" w:hAnsi="Book Antiqua"/>
          <w:lang w:val="pt-BR"/>
        </w:rPr>
        <w:t xml:space="preserve">, Guadalajara H, Rubio-Perez I, Herreros MD, de-la-Quintana P, Garcia-Arranz M. Recurrent anal fistulae: limited surgery supported by stem cells. </w:t>
      </w:r>
      <w:r w:rsidRPr="0067215B">
        <w:rPr>
          <w:rFonts w:ascii="Book Antiqua" w:hAnsi="Book Antiqua"/>
          <w:i/>
          <w:iCs/>
        </w:rPr>
        <w:t>World J Gastroenterol</w:t>
      </w:r>
      <w:r w:rsidRPr="0067215B">
        <w:rPr>
          <w:rFonts w:ascii="Book Antiqua" w:hAnsi="Book Antiqua"/>
        </w:rPr>
        <w:t xml:space="preserve"> 2015; </w:t>
      </w:r>
      <w:r w:rsidRPr="0067215B">
        <w:rPr>
          <w:rFonts w:ascii="Book Antiqua" w:hAnsi="Book Antiqua"/>
          <w:b/>
          <w:bCs/>
        </w:rPr>
        <w:t>21</w:t>
      </w:r>
      <w:r w:rsidRPr="0067215B">
        <w:rPr>
          <w:rFonts w:ascii="Book Antiqua" w:hAnsi="Book Antiqua"/>
        </w:rPr>
        <w:t>: 3330-3336 [PMID: 25805941 DOI: 10.3748/wjg.v21.i11.3330]</w:t>
      </w:r>
    </w:p>
    <w:p w14:paraId="70B9DAFE" w14:textId="77777777" w:rsidR="00D02B90" w:rsidRPr="0067215B" w:rsidRDefault="00D02B90" w:rsidP="0067215B">
      <w:pPr>
        <w:spacing w:line="360" w:lineRule="auto"/>
        <w:jc w:val="both"/>
        <w:rPr>
          <w:rFonts w:ascii="Book Antiqua" w:hAnsi="Book Antiqua"/>
        </w:rPr>
      </w:pPr>
      <w:r w:rsidRPr="0067215B">
        <w:rPr>
          <w:rFonts w:ascii="Book Antiqua" w:hAnsi="Book Antiqua"/>
        </w:rPr>
        <w:lastRenderedPageBreak/>
        <w:t xml:space="preserve">21 </w:t>
      </w:r>
      <w:r w:rsidRPr="0067215B">
        <w:rPr>
          <w:rFonts w:ascii="Book Antiqua" w:hAnsi="Book Antiqua"/>
          <w:b/>
          <w:bCs/>
        </w:rPr>
        <w:t>Dailey FE</w:t>
      </w:r>
      <w:r w:rsidRPr="0067215B">
        <w:rPr>
          <w:rFonts w:ascii="Book Antiqua" w:hAnsi="Book Antiqua"/>
        </w:rPr>
        <w:t xml:space="preserve">, </w:t>
      </w:r>
      <w:proofErr w:type="spellStart"/>
      <w:r w:rsidRPr="0067215B">
        <w:rPr>
          <w:rFonts w:ascii="Book Antiqua" w:hAnsi="Book Antiqua"/>
        </w:rPr>
        <w:t>Turse</w:t>
      </w:r>
      <w:proofErr w:type="spellEnd"/>
      <w:r w:rsidRPr="0067215B">
        <w:rPr>
          <w:rFonts w:ascii="Book Antiqua" w:hAnsi="Book Antiqua"/>
        </w:rPr>
        <w:t xml:space="preserve"> EP, Naseer M, Bragg JD, </w:t>
      </w:r>
      <w:proofErr w:type="spellStart"/>
      <w:r w:rsidRPr="0067215B">
        <w:rPr>
          <w:rFonts w:ascii="Book Antiqua" w:hAnsi="Book Antiqua"/>
        </w:rPr>
        <w:t>Tahan</w:t>
      </w:r>
      <w:proofErr w:type="spellEnd"/>
      <w:r w:rsidRPr="0067215B">
        <w:rPr>
          <w:rFonts w:ascii="Book Antiqua" w:hAnsi="Book Antiqua"/>
        </w:rPr>
        <w:t xml:space="preserve"> V. Review of stem cells as promising therapy for perianal disease in inflammatory bowel disease. </w:t>
      </w:r>
      <w:r w:rsidRPr="0067215B">
        <w:rPr>
          <w:rFonts w:ascii="Book Antiqua" w:hAnsi="Book Antiqua"/>
          <w:i/>
          <w:iCs/>
        </w:rPr>
        <w:t>World J Transplant</w:t>
      </w:r>
      <w:r w:rsidRPr="0067215B">
        <w:rPr>
          <w:rFonts w:ascii="Book Antiqua" w:hAnsi="Book Antiqua"/>
        </w:rPr>
        <w:t xml:space="preserve"> 2018; </w:t>
      </w:r>
      <w:r w:rsidRPr="0067215B">
        <w:rPr>
          <w:rFonts w:ascii="Book Antiqua" w:hAnsi="Book Antiqua"/>
          <w:b/>
          <w:bCs/>
        </w:rPr>
        <w:t>8</w:t>
      </w:r>
      <w:r w:rsidRPr="0067215B">
        <w:rPr>
          <w:rFonts w:ascii="Book Antiqua" w:hAnsi="Book Antiqua"/>
        </w:rPr>
        <w:t>: 97-101 [PMID: 30148075 DOI: 10.5500/wjt.v8.i4.97]</w:t>
      </w:r>
    </w:p>
    <w:p w14:paraId="2513391D" w14:textId="77777777" w:rsidR="00D02B90" w:rsidRPr="0067215B" w:rsidRDefault="00D02B90" w:rsidP="0067215B">
      <w:pPr>
        <w:spacing w:line="360" w:lineRule="auto"/>
        <w:jc w:val="both"/>
        <w:rPr>
          <w:rFonts w:ascii="Book Antiqua" w:hAnsi="Book Antiqua"/>
        </w:rPr>
      </w:pPr>
      <w:r w:rsidRPr="0067215B">
        <w:rPr>
          <w:rFonts w:ascii="Book Antiqua" w:hAnsi="Book Antiqua"/>
        </w:rPr>
        <w:t xml:space="preserve">22 </w:t>
      </w:r>
      <w:proofErr w:type="spellStart"/>
      <w:r w:rsidRPr="0067215B">
        <w:rPr>
          <w:rFonts w:ascii="Book Antiqua" w:hAnsi="Book Antiqua"/>
          <w:b/>
          <w:bCs/>
        </w:rPr>
        <w:t>Turse</w:t>
      </w:r>
      <w:proofErr w:type="spellEnd"/>
      <w:r w:rsidRPr="0067215B">
        <w:rPr>
          <w:rFonts w:ascii="Book Antiqua" w:hAnsi="Book Antiqua"/>
          <w:b/>
          <w:bCs/>
        </w:rPr>
        <w:t xml:space="preserve"> EP</w:t>
      </w:r>
      <w:r w:rsidRPr="0067215B">
        <w:rPr>
          <w:rFonts w:ascii="Book Antiqua" w:hAnsi="Book Antiqua"/>
        </w:rPr>
        <w:t xml:space="preserve">, Dailey FE, Naseer M, </w:t>
      </w:r>
      <w:proofErr w:type="spellStart"/>
      <w:r w:rsidRPr="0067215B">
        <w:rPr>
          <w:rFonts w:ascii="Book Antiqua" w:hAnsi="Book Antiqua"/>
        </w:rPr>
        <w:t>Partyka</w:t>
      </w:r>
      <w:proofErr w:type="spellEnd"/>
      <w:r w:rsidRPr="0067215B">
        <w:rPr>
          <w:rFonts w:ascii="Book Antiqua" w:hAnsi="Book Antiqua"/>
        </w:rPr>
        <w:t xml:space="preserve"> EK, </w:t>
      </w:r>
      <w:proofErr w:type="spellStart"/>
      <w:r w:rsidRPr="0067215B">
        <w:rPr>
          <w:rFonts w:ascii="Book Antiqua" w:hAnsi="Book Antiqua"/>
        </w:rPr>
        <w:t>Tahan</w:t>
      </w:r>
      <w:proofErr w:type="spellEnd"/>
      <w:r w:rsidRPr="0067215B">
        <w:rPr>
          <w:rFonts w:ascii="Book Antiqua" w:hAnsi="Book Antiqua"/>
        </w:rPr>
        <w:t xml:space="preserve"> V. One more chance of fistula healing in inflammatory bowel disease: Stem cell therapy. </w:t>
      </w:r>
      <w:r w:rsidRPr="0067215B">
        <w:rPr>
          <w:rFonts w:ascii="Book Antiqua" w:hAnsi="Book Antiqua"/>
          <w:i/>
          <w:iCs/>
        </w:rPr>
        <w:t>World J Clin Cases</w:t>
      </w:r>
      <w:r w:rsidRPr="0067215B">
        <w:rPr>
          <w:rFonts w:ascii="Book Antiqua" w:hAnsi="Book Antiqua"/>
        </w:rPr>
        <w:t xml:space="preserve"> 2018; </w:t>
      </w:r>
      <w:r w:rsidRPr="0067215B">
        <w:rPr>
          <w:rFonts w:ascii="Book Antiqua" w:hAnsi="Book Antiqua"/>
          <w:b/>
          <w:bCs/>
        </w:rPr>
        <w:t>6</w:t>
      </w:r>
      <w:r w:rsidRPr="0067215B">
        <w:rPr>
          <w:rFonts w:ascii="Book Antiqua" w:hAnsi="Book Antiqua"/>
        </w:rPr>
        <w:t>: 493-500 [PMID: 30397605 DOI: 10.12998/wjcc.v6.i12.493]</w:t>
      </w:r>
    </w:p>
    <w:p w14:paraId="6D82C44E" w14:textId="77777777" w:rsidR="00D02B90" w:rsidRPr="0067215B" w:rsidRDefault="00D02B90" w:rsidP="0067215B">
      <w:pPr>
        <w:spacing w:line="360" w:lineRule="auto"/>
        <w:jc w:val="both"/>
        <w:rPr>
          <w:rFonts w:ascii="Book Antiqua" w:hAnsi="Book Antiqua"/>
        </w:rPr>
      </w:pPr>
      <w:r w:rsidRPr="0067215B">
        <w:rPr>
          <w:rFonts w:ascii="Book Antiqua" w:hAnsi="Book Antiqua"/>
        </w:rPr>
        <w:t xml:space="preserve">23 </w:t>
      </w:r>
      <w:proofErr w:type="spellStart"/>
      <w:r w:rsidRPr="0067215B">
        <w:rPr>
          <w:rFonts w:ascii="Book Antiqua" w:hAnsi="Book Antiqua"/>
          <w:b/>
          <w:bCs/>
        </w:rPr>
        <w:t>Remzi</w:t>
      </w:r>
      <w:proofErr w:type="spellEnd"/>
      <w:r w:rsidRPr="0067215B">
        <w:rPr>
          <w:rFonts w:ascii="Book Antiqua" w:hAnsi="Book Antiqua"/>
          <w:b/>
          <w:bCs/>
        </w:rPr>
        <w:t xml:space="preserve"> FH</w:t>
      </w:r>
      <w:r w:rsidRPr="0067215B">
        <w:rPr>
          <w:rFonts w:ascii="Book Antiqua" w:hAnsi="Book Antiqua"/>
        </w:rPr>
        <w:t xml:space="preserve">, Panis Y, Spinelli A, Kotze PG, </w:t>
      </w:r>
      <w:proofErr w:type="spellStart"/>
      <w:r w:rsidRPr="0067215B">
        <w:rPr>
          <w:rFonts w:ascii="Book Antiqua" w:hAnsi="Book Antiqua"/>
        </w:rPr>
        <w:t>Mantzaris</w:t>
      </w:r>
      <w:proofErr w:type="spellEnd"/>
      <w:r w:rsidRPr="0067215B">
        <w:rPr>
          <w:rFonts w:ascii="Book Antiqua" w:hAnsi="Book Antiqua"/>
        </w:rPr>
        <w:t xml:space="preserve"> G, </w:t>
      </w:r>
      <w:proofErr w:type="spellStart"/>
      <w:r w:rsidRPr="0067215B">
        <w:rPr>
          <w:rFonts w:ascii="Book Antiqua" w:hAnsi="Book Antiqua"/>
        </w:rPr>
        <w:t>Söderholm</w:t>
      </w:r>
      <w:proofErr w:type="spellEnd"/>
      <w:r w:rsidRPr="0067215B">
        <w:rPr>
          <w:rFonts w:ascii="Book Antiqua" w:hAnsi="Book Antiqua"/>
        </w:rPr>
        <w:t xml:space="preserve"> JD, </w:t>
      </w:r>
      <w:proofErr w:type="spellStart"/>
      <w:r w:rsidRPr="0067215B">
        <w:rPr>
          <w:rFonts w:ascii="Book Antiqua" w:hAnsi="Book Antiqua"/>
        </w:rPr>
        <w:t>d'Hoore</w:t>
      </w:r>
      <w:proofErr w:type="spellEnd"/>
      <w:r w:rsidRPr="0067215B">
        <w:rPr>
          <w:rFonts w:ascii="Book Antiqua" w:hAnsi="Book Antiqua"/>
        </w:rPr>
        <w:t xml:space="preserve"> A, </w:t>
      </w:r>
      <w:proofErr w:type="spellStart"/>
      <w:r w:rsidRPr="0067215B">
        <w:rPr>
          <w:rFonts w:ascii="Book Antiqua" w:hAnsi="Book Antiqua"/>
        </w:rPr>
        <w:t>Bemelman</w:t>
      </w:r>
      <w:proofErr w:type="spellEnd"/>
      <w:r w:rsidRPr="0067215B">
        <w:rPr>
          <w:rFonts w:ascii="Book Antiqua" w:hAnsi="Book Antiqua"/>
        </w:rPr>
        <w:t xml:space="preserve"> WA, Yamamoto T, Pemberton JH, </w:t>
      </w:r>
      <w:proofErr w:type="spellStart"/>
      <w:r w:rsidRPr="0067215B">
        <w:rPr>
          <w:rFonts w:ascii="Book Antiqua" w:hAnsi="Book Antiqua"/>
        </w:rPr>
        <w:t>Tiret</w:t>
      </w:r>
      <w:proofErr w:type="spellEnd"/>
      <w:r w:rsidRPr="0067215B">
        <w:rPr>
          <w:rFonts w:ascii="Book Antiqua" w:hAnsi="Book Antiqua"/>
        </w:rPr>
        <w:t xml:space="preserve"> E, </w:t>
      </w:r>
      <w:proofErr w:type="spellStart"/>
      <w:r w:rsidRPr="0067215B">
        <w:rPr>
          <w:rFonts w:ascii="Book Antiqua" w:hAnsi="Book Antiqua"/>
        </w:rPr>
        <w:t>Øresland</w:t>
      </w:r>
      <w:proofErr w:type="spellEnd"/>
      <w:r w:rsidRPr="0067215B">
        <w:rPr>
          <w:rFonts w:ascii="Book Antiqua" w:hAnsi="Book Antiqua"/>
        </w:rPr>
        <w:t xml:space="preserve"> T, </w:t>
      </w:r>
      <w:proofErr w:type="spellStart"/>
      <w:r w:rsidRPr="0067215B">
        <w:rPr>
          <w:rFonts w:ascii="Book Antiqua" w:hAnsi="Book Antiqua"/>
        </w:rPr>
        <w:t>Fleshner</w:t>
      </w:r>
      <w:proofErr w:type="spellEnd"/>
      <w:r w:rsidRPr="0067215B">
        <w:rPr>
          <w:rFonts w:ascii="Book Antiqua" w:hAnsi="Book Antiqua"/>
        </w:rPr>
        <w:t xml:space="preserve"> P. International Organization for the Study of IBD Recommendations for Surgery in Patients With IBD During the Coronavirus Disease 2019 Pandemic. </w:t>
      </w:r>
      <w:r w:rsidRPr="0067215B">
        <w:rPr>
          <w:rFonts w:ascii="Book Antiqua" w:hAnsi="Book Antiqua"/>
          <w:i/>
          <w:iCs/>
        </w:rPr>
        <w:t>Dis Colon Rectum</w:t>
      </w:r>
      <w:r w:rsidRPr="0067215B">
        <w:rPr>
          <w:rFonts w:ascii="Book Antiqua" w:hAnsi="Book Antiqua"/>
        </w:rPr>
        <w:t xml:space="preserve"> 2020; </w:t>
      </w:r>
      <w:r w:rsidRPr="0067215B">
        <w:rPr>
          <w:rFonts w:ascii="Book Antiqua" w:hAnsi="Book Antiqua"/>
          <w:b/>
          <w:bCs/>
        </w:rPr>
        <w:t>63</w:t>
      </w:r>
      <w:r w:rsidRPr="0067215B">
        <w:rPr>
          <w:rFonts w:ascii="Book Antiqua" w:hAnsi="Book Antiqua"/>
        </w:rPr>
        <w:t>: 870-873 [PMID: 32355056 DOI: 10.1097/DCR.0000000000001718]</w:t>
      </w:r>
    </w:p>
    <w:p w14:paraId="4CB1DC12" w14:textId="77777777" w:rsidR="00D02B90" w:rsidRPr="0067215B" w:rsidRDefault="00D02B90" w:rsidP="0067215B">
      <w:pPr>
        <w:spacing w:line="360" w:lineRule="auto"/>
        <w:jc w:val="both"/>
        <w:rPr>
          <w:rFonts w:ascii="Book Antiqua" w:hAnsi="Book Antiqua"/>
        </w:rPr>
      </w:pPr>
      <w:r w:rsidRPr="0067215B">
        <w:rPr>
          <w:rFonts w:ascii="Book Antiqua" w:hAnsi="Book Antiqua"/>
        </w:rPr>
        <w:t xml:space="preserve">24 </w:t>
      </w:r>
      <w:r w:rsidRPr="0067215B">
        <w:rPr>
          <w:rFonts w:ascii="Book Antiqua" w:hAnsi="Book Antiqua"/>
          <w:b/>
          <w:bCs/>
        </w:rPr>
        <w:t>Carlson GL</w:t>
      </w:r>
      <w:r w:rsidRPr="0067215B">
        <w:rPr>
          <w:rFonts w:ascii="Book Antiqua" w:hAnsi="Book Antiqua"/>
        </w:rPr>
        <w:t xml:space="preserve">. Prioritizing Access to Surgical Care During the Coronavirus Pandemic. </w:t>
      </w:r>
      <w:r w:rsidRPr="0067215B">
        <w:rPr>
          <w:rFonts w:ascii="Book Antiqua" w:hAnsi="Book Antiqua"/>
          <w:i/>
          <w:iCs/>
        </w:rPr>
        <w:t>Dis Colon Rectum</w:t>
      </w:r>
      <w:r w:rsidRPr="0067215B">
        <w:rPr>
          <w:rFonts w:ascii="Book Antiqua" w:hAnsi="Book Antiqua"/>
        </w:rPr>
        <w:t xml:space="preserve"> 2020; </w:t>
      </w:r>
      <w:r w:rsidRPr="0067215B">
        <w:rPr>
          <w:rFonts w:ascii="Book Antiqua" w:hAnsi="Book Antiqua"/>
          <w:b/>
          <w:bCs/>
        </w:rPr>
        <w:t>63</w:t>
      </w:r>
      <w:r w:rsidRPr="0067215B">
        <w:rPr>
          <w:rFonts w:ascii="Book Antiqua" w:hAnsi="Book Antiqua"/>
        </w:rPr>
        <w:t>: 879-880 [PMID: 32251144 DOI: 10.1097/DCR.0000000000001698]</w:t>
      </w:r>
    </w:p>
    <w:p w14:paraId="5E548291" w14:textId="77777777" w:rsidR="00D02B90" w:rsidRPr="0067215B" w:rsidRDefault="00D02B90" w:rsidP="0067215B">
      <w:pPr>
        <w:spacing w:line="360" w:lineRule="auto"/>
        <w:jc w:val="both"/>
        <w:rPr>
          <w:rFonts w:ascii="Book Antiqua" w:hAnsi="Book Antiqua"/>
        </w:rPr>
      </w:pPr>
      <w:r w:rsidRPr="0067215B">
        <w:rPr>
          <w:rFonts w:ascii="Book Antiqua" w:hAnsi="Book Antiqua"/>
        </w:rPr>
        <w:t xml:space="preserve">25 </w:t>
      </w:r>
      <w:proofErr w:type="spellStart"/>
      <w:r w:rsidRPr="0067215B">
        <w:rPr>
          <w:rFonts w:ascii="Book Antiqua" w:hAnsi="Book Antiqua"/>
          <w:b/>
          <w:bCs/>
        </w:rPr>
        <w:t>Horaist</w:t>
      </w:r>
      <w:proofErr w:type="spellEnd"/>
      <w:r w:rsidRPr="0067215B">
        <w:rPr>
          <w:rFonts w:ascii="Book Antiqua" w:hAnsi="Book Antiqua"/>
          <w:b/>
          <w:bCs/>
        </w:rPr>
        <w:t xml:space="preserve"> C</w:t>
      </w:r>
      <w:r w:rsidRPr="0067215B">
        <w:rPr>
          <w:rFonts w:ascii="Book Antiqua" w:hAnsi="Book Antiqua"/>
        </w:rPr>
        <w:t xml:space="preserve">, de Parades V, Abramowitz L, </w:t>
      </w:r>
      <w:proofErr w:type="spellStart"/>
      <w:r w:rsidRPr="0067215B">
        <w:rPr>
          <w:rFonts w:ascii="Book Antiqua" w:hAnsi="Book Antiqua"/>
        </w:rPr>
        <w:t>Benfredj</w:t>
      </w:r>
      <w:proofErr w:type="spellEnd"/>
      <w:r w:rsidRPr="0067215B">
        <w:rPr>
          <w:rFonts w:ascii="Book Antiqua" w:hAnsi="Book Antiqua"/>
        </w:rPr>
        <w:t xml:space="preserve"> P, </w:t>
      </w:r>
      <w:proofErr w:type="spellStart"/>
      <w:r w:rsidRPr="0067215B">
        <w:rPr>
          <w:rFonts w:ascii="Book Antiqua" w:hAnsi="Book Antiqua"/>
        </w:rPr>
        <w:t>Bonnaud</w:t>
      </w:r>
      <w:proofErr w:type="spellEnd"/>
      <w:r w:rsidRPr="0067215B">
        <w:rPr>
          <w:rFonts w:ascii="Book Antiqua" w:hAnsi="Book Antiqua"/>
        </w:rPr>
        <w:t xml:space="preserve"> G, Bouchard D, Fathallah N, </w:t>
      </w:r>
      <w:proofErr w:type="spellStart"/>
      <w:r w:rsidRPr="0067215B">
        <w:rPr>
          <w:rFonts w:ascii="Book Antiqua" w:hAnsi="Book Antiqua"/>
        </w:rPr>
        <w:t>Sénéjoux</w:t>
      </w:r>
      <w:proofErr w:type="spellEnd"/>
      <w:r w:rsidRPr="0067215B">
        <w:rPr>
          <w:rFonts w:ascii="Book Antiqua" w:hAnsi="Book Antiqua"/>
        </w:rPr>
        <w:t xml:space="preserve"> A, </w:t>
      </w:r>
      <w:proofErr w:type="spellStart"/>
      <w:r w:rsidRPr="0067215B">
        <w:rPr>
          <w:rFonts w:ascii="Book Antiqua" w:hAnsi="Book Antiqua"/>
        </w:rPr>
        <w:t>Siproudhis</w:t>
      </w:r>
      <w:proofErr w:type="spellEnd"/>
      <w:r w:rsidRPr="0067215B">
        <w:rPr>
          <w:rFonts w:ascii="Book Antiqua" w:hAnsi="Book Antiqua"/>
        </w:rPr>
        <w:t xml:space="preserve"> L, </w:t>
      </w:r>
      <w:proofErr w:type="spellStart"/>
      <w:r w:rsidRPr="0067215B">
        <w:rPr>
          <w:rFonts w:ascii="Book Antiqua" w:hAnsi="Book Antiqua"/>
        </w:rPr>
        <w:t>Staumont</w:t>
      </w:r>
      <w:proofErr w:type="spellEnd"/>
      <w:r w:rsidRPr="0067215B">
        <w:rPr>
          <w:rFonts w:ascii="Book Antiqua" w:hAnsi="Book Antiqua"/>
        </w:rPr>
        <w:t xml:space="preserve"> G, </w:t>
      </w:r>
      <w:proofErr w:type="spellStart"/>
      <w:r w:rsidRPr="0067215B">
        <w:rPr>
          <w:rFonts w:ascii="Book Antiqua" w:hAnsi="Book Antiqua"/>
        </w:rPr>
        <w:t>Viguier</w:t>
      </w:r>
      <w:proofErr w:type="spellEnd"/>
      <w:r w:rsidRPr="0067215B">
        <w:rPr>
          <w:rFonts w:ascii="Book Antiqua" w:hAnsi="Book Antiqua"/>
        </w:rPr>
        <w:t xml:space="preserve"> M, Marteau P. Elaboration and validation of Crohn's disease anoperineal lesions consensual definitions. </w:t>
      </w:r>
      <w:r w:rsidRPr="0067215B">
        <w:rPr>
          <w:rFonts w:ascii="Book Antiqua" w:hAnsi="Book Antiqua"/>
          <w:i/>
          <w:iCs/>
        </w:rPr>
        <w:t>World J Gastroenterol</w:t>
      </w:r>
      <w:r w:rsidRPr="0067215B">
        <w:rPr>
          <w:rFonts w:ascii="Book Antiqua" w:hAnsi="Book Antiqua"/>
        </w:rPr>
        <w:t xml:space="preserve"> 2017; </w:t>
      </w:r>
      <w:r w:rsidRPr="0067215B">
        <w:rPr>
          <w:rFonts w:ascii="Book Antiqua" w:hAnsi="Book Antiqua"/>
          <w:b/>
          <w:bCs/>
        </w:rPr>
        <w:t>23</w:t>
      </w:r>
      <w:r w:rsidRPr="0067215B">
        <w:rPr>
          <w:rFonts w:ascii="Book Antiqua" w:hAnsi="Book Antiqua"/>
        </w:rPr>
        <w:t>: 5371-5378 [PMID: 28839437 DOI: 10.3748/wjg.v23.i29.5371]</w:t>
      </w:r>
    </w:p>
    <w:p w14:paraId="6B21E152" w14:textId="77777777" w:rsidR="00D02B90" w:rsidRPr="0067215B" w:rsidRDefault="00D02B90" w:rsidP="0067215B">
      <w:pPr>
        <w:spacing w:line="360" w:lineRule="auto"/>
        <w:jc w:val="both"/>
        <w:rPr>
          <w:rFonts w:ascii="Book Antiqua" w:hAnsi="Book Antiqua"/>
        </w:rPr>
      </w:pPr>
      <w:r w:rsidRPr="0067215B">
        <w:rPr>
          <w:rFonts w:ascii="Book Antiqua" w:hAnsi="Book Antiqua"/>
        </w:rPr>
        <w:t xml:space="preserve">26 </w:t>
      </w:r>
      <w:proofErr w:type="spellStart"/>
      <w:r w:rsidRPr="0067215B">
        <w:rPr>
          <w:rFonts w:ascii="Book Antiqua" w:hAnsi="Book Antiqua"/>
          <w:b/>
          <w:bCs/>
        </w:rPr>
        <w:t>Pellino</w:t>
      </w:r>
      <w:proofErr w:type="spellEnd"/>
      <w:r w:rsidRPr="0067215B">
        <w:rPr>
          <w:rFonts w:ascii="Book Antiqua" w:hAnsi="Book Antiqua"/>
          <w:b/>
          <w:bCs/>
        </w:rPr>
        <w:t xml:space="preserve"> G</w:t>
      </w:r>
      <w:r w:rsidRPr="0067215B">
        <w:rPr>
          <w:rFonts w:ascii="Book Antiqua" w:hAnsi="Book Antiqua"/>
        </w:rPr>
        <w:t xml:space="preserve">, Keller DS, </w:t>
      </w:r>
      <w:proofErr w:type="spellStart"/>
      <w:r w:rsidRPr="0067215B">
        <w:rPr>
          <w:rFonts w:ascii="Book Antiqua" w:hAnsi="Book Antiqua"/>
        </w:rPr>
        <w:t>Sampietro</w:t>
      </w:r>
      <w:proofErr w:type="spellEnd"/>
      <w:r w:rsidRPr="0067215B">
        <w:rPr>
          <w:rFonts w:ascii="Book Antiqua" w:hAnsi="Book Antiqua"/>
        </w:rPr>
        <w:t xml:space="preserve"> GM, </w:t>
      </w:r>
      <w:proofErr w:type="spellStart"/>
      <w:r w:rsidRPr="0067215B">
        <w:rPr>
          <w:rFonts w:ascii="Book Antiqua" w:hAnsi="Book Antiqua"/>
        </w:rPr>
        <w:t>Annese</w:t>
      </w:r>
      <w:proofErr w:type="spellEnd"/>
      <w:r w:rsidRPr="0067215B">
        <w:rPr>
          <w:rFonts w:ascii="Book Antiqua" w:hAnsi="Book Antiqua"/>
        </w:rPr>
        <w:t xml:space="preserve"> V, </w:t>
      </w:r>
      <w:proofErr w:type="spellStart"/>
      <w:r w:rsidRPr="0067215B">
        <w:rPr>
          <w:rFonts w:ascii="Book Antiqua" w:hAnsi="Book Antiqua"/>
        </w:rPr>
        <w:t>Carvello</w:t>
      </w:r>
      <w:proofErr w:type="spellEnd"/>
      <w:r w:rsidRPr="0067215B">
        <w:rPr>
          <w:rFonts w:ascii="Book Antiqua" w:hAnsi="Book Antiqua"/>
        </w:rPr>
        <w:t xml:space="preserve"> M, Celentano V, Coco C, Colombo F, </w:t>
      </w:r>
      <w:proofErr w:type="spellStart"/>
      <w:r w:rsidRPr="0067215B">
        <w:rPr>
          <w:rFonts w:ascii="Book Antiqua" w:hAnsi="Book Antiqua"/>
        </w:rPr>
        <w:t>Cracco</w:t>
      </w:r>
      <w:proofErr w:type="spellEnd"/>
      <w:r w:rsidRPr="0067215B">
        <w:rPr>
          <w:rFonts w:ascii="Book Antiqua" w:hAnsi="Book Antiqua"/>
        </w:rPr>
        <w:t xml:space="preserve"> N, Di Candido F, </w:t>
      </w:r>
      <w:proofErr w:type="spellStart"/>
      <w:r w:rsidRPr="0067215B">
        <w:rPr>
          <w:rFonts w:ascii="Book Antiqua" w:hAnsi="Book Antiqua"/>
        </w:rPr>
        <w:t>Franceschi</w:t>
      </w:r>
      <w:proofErr w:type="spellEnd"/>
      <w:r w:rsidRPr="0067215B">
        <w:rPr>
          <w:rFonts w:ascii="Book Antiqua" w:hAnsi="Book Antiqua"/>
        </w:rPr>
        <w:t xml:space="preserve"> M, </w:t>
      </w:r>
      <w:proofErr w:type="spellStart"/>
      <w:r w:rsidRPr="0067215B">
        <w:rPr>
          <w:rFonts w:ascii="Book Antiqua" w:hAnsi="Book Antiqua"/>
        </w:rPr>
        <w:t>Laureti</w:t>
      </w:r>
      <w:proofErr w:type="spellEnd"/>
      <w:r w:rsidRPr="0067215B">
        <w:rPr>
          <w:rFonts w:ascii="Book Antiqua" w:hAnsi="Book Antiqua"/>
        </w:rPr>
        <w:t xml:space="preserve"> S, Mattioli G, Pio L, </w:t>
      </w:r>
      <w:proofErr w:type="spellStart"/>
      <w:r w:rsidRPr="0067215B">
        <w:rPr>
          <w:rFonts w:ascii="Book Antiqua" w:hAnsi="Book Antiqua"/>
        </w:rPr>
        <w:t>Sciaudone</w:t>
      </w:r>
      <w:proofErr w:type="spellEnd"/>
      <w:r w:rsidRPr="0067215B">
        <w:rPr>
          <w:rFonts w:ascii="Book Antiqua" w:hAnsi="Book Antiqua"/>
        </w:rPr>
        <w:t xml:space="preserve"> G, </w:t>
      </w:r>
      <w:proofErr w:type="spellStart"/>
      <w:r w:rsidRPr="0067215B">
        <w:rPr>
          <w:rFonts w:ascii="Book Antiqua" w:hAnsi="Book Antiqua"/>
        </w:rPr>
        <w:t>Sica</w:t>
      </w:r>
      <w:proofErr w:type="spellEnd"/>
      <w:r w:rsidRPr="0067215B">
        <w:rPr>
          <w:rFonts w:ascii="Book Antiqua" w:hAnsi="Book Antiqua"/>
        </w:rPr>
        <w:t xml:space="preserve"> G, </w:t>
      </w:r>
      <w:proofErr w:type="spellStart"/>
      <w:r w:rsidRPr="0067215B">
        <w:rPr>
          <w:rFonts w:ascii="Book Antiqua" w:hAnsi="Book Antiqua"/>
        </w:rPr>
        <w:t>Villanacci</w:t>
      </w:r>
      <w:proofErr w:type="spellEnd"/>
      <w:r w:rsidRPr="0067215B">
        <w:rPr>
          <w:rFonts w:ascii="Book Antiqua" w:hAnsi="Book Antiqua"/>
        </w:rPr>
        <w:t xml:space="preserve"> V, </w:t>
      </w:r>
      <w:proofErr w:type="spellStart"/>
      <w:r w:rsidRPr="0067215B">
        <w:rPr>
          <w:rFonts w:ascii="Book Antiqua" w:hAnsi="Book Antiqua"/>
        </w:rPr>
        <w:t>Zinicola</w:t>
      </w:r>
      <w:proofErr w:type="spellEnd"/>
      <w:r w:rsidRPr="0067215B">
        <w:rPr>
          <w:rFonts w:ascii="Book Antiqua" w:hAnsi="Book Antiqua"/>
        </w:rPr>
        <w:t xml:space="preserve"> R, Leone S, </w:t>
      </w:r>
      <w:proofErr w:type="spellStart"/>
      <w:r w:rsidRPr="0067215B">
        <w:rPr>
          <w:rFonts w:ascii="Book Antiqua" w:hAnsi="Book Antiqua"/>
        </w:rPr>
        <w:t>Danese</w:t>
      </w:r>
      <w:proofErr w:type="spellEnd"/>
      <w:r w:rsidRPr="0067215B">
        <w:rPr>
          <w:rFonts w:ascii="Book Antiqua" w:hAnsi="Book Antiqua"/>
        </w:rPr>
        <w:t xml:space="preserve"> S, Spinelli A, </w:t>
      </w:r>
      <w:proofErr w:type="spellStart"/>
      <w:r w:rsidRPr="0067215B">
        <w:rPr>
          <w:rFonts w:ascii="Book Antiqua" w:hAnsi="Book Antiqua"/>
        </w:rPr>
        <w:t>Delaini</w:t>
      </w:r>
      <w:proofErr w:type="spellEnd"/>
      <w:r w:rsidRPr="0067215B">
        <w:rPr>
          <w:rFonts w:ascii="Book Antiqua" w:hAnsi="Book Antiqua"/>
        </w:rPr>
        <w:t xml:space="preserve"> G, </w:t>
      </w:r>
      <w:proofErr w:type="spellStart"/>
      <w:r w:rsidRPr="0067215B">
        <w:rPr>
          <w:rFonts w:ascii="Book Antiqua" w:hAnsi="Book Antiqua"/>
        </w:rPr>
        <w:t>Selvaggi</w:t>
      </w:r>
      <w:proofErr w:type="spellEnd"/>
      <w:r w:rsidRPr="0067215B">
        <w:rPr>
          <w:rFonts w:ascii="Book Antiqua" w:hAnsi="Book Antiqua"/>
        </w:rPr>
        <w:t xml:space="preserve"> F; the Italian Society of Colorectal Surgery (SICCR). Inflammatory bowel disease (IBD) position statement of the Italian Society of Colorectal Surgery (SICCR): general principles of IBD management. </w:t>
      </w:r>
      <w:r w:rsidRPr="0067215B">
        <w:rPr>
          <w:rFonts w:ascii="Book Antiqua" w:hAnsi="Book Antiqua"/>
          <w:i/>
          <w:iCs/>
        </w:rPr>
        <w:t xml:space="preserve">Tech </w:t>
      </w:r>
      <w:proofErr w:type="spellStart"/>
      <w:r w:rsidRPr="0067215B">
        <w:rPr>
          <w:rFonts w:ascii="Book Antiqua" w:hAnsi="Book Antiqua"/>
          <w:i/>
          <w:iCs/>
        </w:rPr>
        <w:t>Coloproctol</w:t>
      </w:r>
      <w:proofErr w:type="spellEnd"/>
      <w:r w:rsidRPr="0067215B">
        <w:rPr>
          <w:rFonts w:ascii="Book Antiqua" w:hAnsi="Book Antiqua"/>
        </w:rPr>
        <w:t xml:space="preserve"> 2020; </w:t>
      </w:r>
      <w:r w:rsidRPr="0067215B">
        <w:rPr>
          <w:rFonts w:ascii="Book Antiqua" w:hAnsi="Book Antiqua"/>
          <w:b/>
          <w:bCs/>
        </w:rPr>
        <w:t>24</w:t>
      </w:r>
      <w:r w:rsidRPr="0067215B">
        <w:rPr>
          <w:rFonts w:ascii="Book Antiqua" w:hAnsi="Book Antiqua"/>
        </w:rPr>
        <w:t>: 105-126 [PMID: 31983044 DOI: 10.1007/s10151-019-02145-0]</w:t>
      </w:r>
    </w:p>
    <w:p w14:paraId="0DCDEF2B" w14:textId="77777777" w:rsidR="00D02B90" w:rsidRPr="0067215B" w:rsidRDefault="00D02B90" w:rsidP="0067215B">
      <w:pPr>
        <w:spacing w:line="360" w:lineRule="auto"/>
        <w:jc w:val="both"/>
        <w:rPr>
          <w:rFonts w:ascii="Book Antiqua" w:hAnsi="Book Antiqua"/>
        </w:rPr>
      </w:pPr>
      <w:r w:rsidRPr="0067215B">
        <w:rPr>
          <w:rFonts w:ascii="Book Antiqua" w:hAnsi="Book Antiqua"/>
        </w:rPr>
        <w:t xml:space="preserve">27 </w:t>
      </w:r>
      <w:r w:rsidRPr="0067215B">
        <w:rPr>
          <w:rFonts w:ascii="Book Antiqua" w:hAnsi="Book Antiqua"/>
          <w:b/>
          <w:bCs/>
        </w:rPr>
        <w:t>Lightner AL</w:t>
      </w:r>
      <w:r w:rsidRPr="0067215B">
        <w:rPr>
          <w:rFonts w:ascii="Book Antiqua" w:hAnsi="Book Antiqua"/>
        </w:rPr>
        <w:t xml:space="preserve">, Vogel JD, Carmichael JC, Keller DS, Shah SA, Mahadevan U, Kane SV, Paquette IM, Steele SR, Feingold DL. The American Society of Colon and Rectal Surgeons Clinical Practice Guidelines for the Surgical Management of Crohn's Disease. </w:t>
      </w:r>
      <w:r w:rsidRPr="0067215B">
        <w:rPr>
          <w:rFonts w:ascii="Book Antiqua" w:hAnsi="Book Antiqua"/>
          <w:i/>
          <w:iCs/>
        </w:rPr>
        <w:t>Dis Colon Rectum</w:t>
      </w:r>
      <w:r w:rsidRPr="0067215B">
        <w:rPr>
          <w:rFonts w:ascii="Book Antiqua" w:hAnsi="Book Antiqua"/>
        </w:rPr>
        <w:t xml:space="preserve"> 2020; </w:t>
      </w:r>
      <w:r w:rsidRPr="0067215B">
        <w:rPr>
          <w:rFonts w:ascii="Book Antiqua" w:hAnsi="Book Antiqua"/>
          <w:b/>
          <w:bCs/>
        </w:rPr>
        <w:t>63</w:t>
      </w:r>
      <w:r w:rsidRPr="0067215B">
        <w:rPr>
          <w:rFonts w:ascii="Book Antiqua" w:hAnsi="Book Antiqua"/>
        </w:rPr>
        <w:t>: 1028-1052 [PMID: 32692069 DOI: 10.1097/DCR.0000000000001716]</w:t>
      </w:r>
    </w:p>
    <w:p w14:paraId="305CF926" w14:textId="56358766" w:rsidR="00D02B90" w:rsidRPr="0067215B" w:rsidRDefault="00D02B90" w:rsidP="0067215B">
      <w:pPr>
        <w:spacing w:line="360" w:lineRule="auto"/>
        <w:jc w:val="both"/>
        <w:rPr>
          <w:rFonts w:ascii="Book Antiqua" w:hAnsi="Book Antiqua"/>
        </w:rPr>
      </w:pPr>
      <w:r w:rsidRPr="0067215B">
        <w:rPr>
          <w:rFonts w:ascii="Book Antiqua" w:hAnsi="Book Antiqua"/>
        </w:rPr>
        <w:lastRenderedPageBreak/>
        <w:t xml:space="preserve">28 </w:t>
      </w:r>
      <w:proofErr w:type="spellStart"/>
      <w:r w:rsidRPr="0067215B">
        <w:rPr>
          <w:rFonts w:ascii="Book Antiqua" w:hAnsi="Book Antiqua"/>
          <w:b/>
          <w:bCs/>
        </w:rPr>
        <w:t>Adamina</w:t>
      </w:r>
      <w:proofErr w:type="spellEnd"/>
      <w:r w:rsidRPr="0067215B">
        <w:rPr>
          <w:rFonts w:ascii="Book Antiqua" w:hAnsi="Book Antiqua"/>
          <w:b/>
          <w:bCs/>
        </w:rPr>
        <w:t xml:space="preserve"> M</w:t>
      </w:r>
      <w:r w:rsidRPr="0067215B">
        <w:rPr>
          <w:rFonts w:ascii="Book Antiqua" w:hAnsi="Book Antiqua"/>
        </w:rPr>
        <w:t xml:space="preserve">, </w:t>
      </w:r>
      <w:proofErr w:type="spellStart"/>
      <w:r w:rsidRPr="0067215B">
        <w:rPr>
          <w:rFonts w:ascii="Book Antiqua" w:hAnsi="Book Antiqua"/>
        </w:rPr>
        <w:t>Bonovas</w:t>
      </w:r>
      <w:proofErr w:type="spellEnd"/>
      <w:r w:rsidRPr="0067215B">
        <w:rPr>
          <w:rFonts w:ascii="Book Antiqua" w:hAnsi="Book Antiqua"/>
        </w:rPr>
        <w:t xml:space="preserve"> S, Raine T, Spinelli A, </w:t>
      </w:r>
      <w:proofErr w:type="spellStart"/>
      <w:r w:rsidRPr="0067215B">
        <w:rPr>
          <w:rFonts w:ascii="Book Antiqua" w:hAnsi="Book Antiqua"/>
        </w:rPr>
        <w:t>Warusavitarne</w:t>
      </w:r>
      <w:proofErr w:type="spellEnd"/>
      <w:r w:rsidRPr="0067215B">
        <w:rPr>
          <w:rFonts w:ascii="Book Antiqua" w:hAnsi="Book Antiqua"/>
        </w:rPr>
        <w:t xml:space="preserve"> J, </w:t>
      </w:r>
      <w:proofErr w:type="spellStart"/>
      <w:r w:rsidRPr="0067215B">
        <w:rPr>
          <w:rFonts w:ascii="Book Antiqua" w:hAnsi="Book Antiqua"/>
        </w:rPr>
        <w:t>Armuzzi</w:t>
      </w:r>
      <w:proofErr w:type="spellEnd"/>
      <w:r w:rsidRPr="0067215B">
        <w:rPr>
          <w:rFonts w:ascii="Book Antiqua" w:hAnsi="Book Antiqua"/>
        </w:rPr>
        <w:t xml:space="preserve"> A, Bachmann O, </w:t>
      </w:r>
      <w:proofErr w:type="spellStart"/>
      <w:r w:rsidRPr="0067215B">
        <w:rPr>
          <w:rFonts w:ascii="Book Antiqua" w:hAnsi="Book Antiqua"/>
        </w:rPr>
        <w:t>Bager</w:t>
      </w:r>
      <w:proofErr w:type="spellEnd"/>
      <w:r w:rsidRPr="0067215B">
        <w:rPr>
          <w:rFonts w:ascii="Book Antiqua" w:hAnsi="Book Antiqua"/>
        </w:rPr>
        <w:t xml:space="preserve"> P, </w:t>
      </w:r>
      <w:proofErr w:type="spellStart"/>
      <w:r w:rsidRPr="0067215B">
        <w:rPr>
          <w:rFonts w:ascii="Book Antiqua" w:hAnsi="Book Antiqua"/>
        </w:rPr>
        <w:t>Biancone</w:t>
      </w:r>
      <w:proofErr w:type="spellEnd"/>
      <w:r w:rsidRPr="0067215B">
        <w:rPr>
          <w:rFonts w:ascii="Book Antiqua" w:hAnsi="Book Antiqua"/>
        </w:rPr>
        <w:t xml:space="preserve"> L, </w:t>
      </w:r>
      <w:proofErr w:type="spellStart"/>
      <w:r w:rsidRPr="0067215B">
        <w:rPr>
          <w:rFonts w:ascii="Book Antiqua" w:hAnsi="Book Antiqua"/>
        </w:rPr>
        <w:t>Bokemeyer</w:t>
      </w:r>
      <w:proofErr w:type="spellEnd"/>
      <w:r w:rsidRPr="0067215B">
        <w:rPr>
          <w:rFonts w:ascii="Book Antiqua" w:hAnsi="Book Antiqua"/>
        </w:rPr>
        <w:t xml:space="preserve"> B, </w:t>
      </w:r>
      <w:proofErr w:type="spellStart"/>
      <w:r w:rsidRPr="0067215B">
        <w:rPr>
          <w:rFonts w:ascii="Book Antiqua" w:hAnsi="Book Antiqua"/>
        </w:rPr>
        <w:t>Bossuyt</w:t>
      </w:r>
      <w:proofErr w:type="spellEnd"/>
      <w:r w:rsidRPr="0067215B">
        <w:rPr>
          <w:rFonts w:ascii="Book Antiqua" w:hAnsi="Book Antiqua"/>
        </w:rPr>
        <w:t xml:space="preserve"> P, </w:t>
      </w:r>
      <w:proofErr w:type="spellStart"/>
      <w:r w:rsidRPr="0067215B">
        <w:rPr>
          <w:rFonts w:ascii="Book Antiqua" w:hAnsi="Book Antiqua"/>
        </w:rPr>
        <w:t>Burisch</w:t>
      </w:r>
      <w:proofErr w:type="spellEnd"/>
      <w:r w:rsidRPr="0067215B">
        <w:rPr>
          <w:rFonts w:ascii="Book Antiqua" w:hAnsi="Book Antiqua"/>
        </w:rPr>
        <w:t xml:space="preserve"> J, Collins P, Doherty G, El-</w:t>
      </w:r>
      <w:proofErr w:type="spellStart"/>
      <w:r w:rsidRPr="0067215B">
        <w:rPr>
          <w:rFonts w:ascii="Book Antiqua" w:hAnsi="Book Antiqua"/>
        </w:rPr>
        <w:t>Hussuna</w:t>
      </w:r>
      <w:proofErr w:type="spellEnd"/>
      <w:r w:rsidRPr="0067215B">
        <w:rPr>
          <w:rFonts w:ascii="Book Antiqua" w:hAnsi="Book Antiqua"/>
        </w:rPr>
        <w:t xml:space="preserve"> A, Ellul P, Fiorino G, Frei-</w:t>
      </w:r>
      <w:proofErr w:type="spellStart"/>
      <w:r w:rsidRPr="0067215B">
        <w:rPr>
          <w:rFonts w:ascii="Book Antiqua" w:hAnsi="Book Antiqua"/>
        </w:rPr>
        <w:t>Lanter</w:t>
      </w:r>
      <w:proofErr w:type="spellEnd"/>
      <w:r w:rsidRPr="0067215B">
        <w:rPr>
          <w:rFonts w:ascii="Book Antiqua" w:hAnsi="Book Antiqua"/>
        </w:rPr>
        <w:t xml:space="preserve"> C, </w:t>
      </w:r>
      <w:proofErr w:type="spellStart"/>
      <w:r w:rsidRPr="0067215B">
        <w:rPr>
          <w:rFonts w:ascii="Book Antiqua" w:hAnsi="Book Antiqua"/>
        </w:rPr>
        <w:t>Furfaro</w:t>
      </w:r>
      <w:proofErr w:type="spellEnd"/>
      <w:r w:rsidRPr="0067215B">
        <w:rPr>
          <w:rFonts w:ascii="Book Antiqua" w:hAnsi="Book Antiqua"/>
        </w:rPr>
        <w:t xml:space="preserve"> F, </w:t>
      </w:r>
      <w:proofErr w:type="spellStart"/>
      <w:r w:rsidRPr="0067215B">
        <w:rPr>
          <w:rFonts w:ascii="Book Antiqua" w:hAnsi="Book Antiqua"/>
        </w:rPr>
        <w:t>Gingert</w:t>
      </w:r>
      <w:proofErr w:type="spellEnd"/>
      <w:r w:rsidRPr="0067215B">
        <w:rPr>
          <w:rFonts w:ascii="Book Antiqua" w:hAnsi="Book Antiqua"/>
        </w:rPr>
        <w:t xml:space="preserve"> C, </w:t>
      </w:r>
      <w:proofErr w:type="spellStart"/>
      <w:r w:rsidRPr="0067215B">
        <w:rPr>
          <w:rFonts w:ascii="Book Antiqua" w:hAnsi="Book Antiqua"/>
        </w:rPr>
        <w:t>Gionchetti</w:t>
      </w:r>
      <w:proofErr w:type="spellEnd"/>
      <w:r w:rsidRPr="0067215B">
        <w:rPr>
          <w:rFonts w:ascii="Book Antiqua" w:hAnsi="Book Antiqua"/>
        </w:rPr>
        <w:t xml:space="preserve"> P, </w:t>
      </w:r>
      <w:proofErr w:type="spellStart"/>
      <w:r w:rsidRPr="0067215B">
        <w:rPr>
          <w:rFonts w:ascii="Book Antiqua" w:hAnsi="Book Antiqua"/>
        </w:rPr>
        <w:t>Gisbert</w:t>
      </w:r>
      <w:proofErr w:type="spellEnd"/>
      <w:r w:rsidRPr="0067215B">
        <w:rPr>
          <w:rFonts w:ascii="Book Antiqua" w:hAnsi="Book Antiqua"/>
        </w:rPr>
        <w:t xml:space="preserve"> JP, </w:t>
      </w:r>
      <w:proofErr w:type="spellStart"/>
      <w:r w:rsidRPr="0067215B">
        <w:rPr>
          <w:rFonts w:ascii="Book Antiqua" w:hAnsi="Book Antiqua"/>
        </w:rPr>
        <w:t>Gomollon</w:t>
      </w:r>
      <w:proofErr w:type="spellEnd"/>
      <w:r w:rsidRPr="0067215B">
        <w:rPr>
          <w:rFonts w:ascii="Book Antiqua" w:hAnsi="Book Antiqua"/>
        </w:rPr>
        <w:t xml:space="preserve"> F, González Lorenzo M, Gordon H, </w:t>
      </w:r>
      <w:proofErr w:type="spellStart"/>
      <w:r w:rsidRPr="0067215B">
        <w:rPr>
          <w:rFonts w:ascii="Book Antiqua" w:hAnsi="Book Antiqua"/>
        </w:rPr>
        <w:t>Hlavaty</w:t>
      </w:r>
      <w:proofErr w:type="spellEnd"/>
      <w:r w:rsidRPr="0067215B">
        <w:rPr>
          <w:rFonts w:ascii="Book Antiqua" w:hAnsi="Book Antiqua"/>
        </w:rPr>
        <w:t xml:space="preserve"> T, </w:t>
      </w:r>
      <w:proofErr w:type="spellStart"/>
      <w:r w:rsidRPr="0067215B">
        <w:rPr>
          <w:rFonts w:ascii="Book Antiqua" w:hAnsi="Book Antiqua"/>
        </w:rPr>
        <w:t>Juillerat</w:t>
      </w:r>
      <w:proofErr w:type="spellEnd"/>
      <w:r w:rsidRPr="0067215B">
        <w:rPr>
          <w:rFonts w:ascii="Book Antiqua" w:hAnsi="Book Antiqua"/>
        </w:rPr>
        <w:t xml:space="preserve"> P, </w:t>
      </w:r>
      <w:proofErr w:type="spellStart"/>
      <w:r w:rsidRPr="0067215B">
        <w:rPr>
          <w:rFonts w:ascii="Book Antiqua" w:hAnsi="Book Antiqua"/>
        </w:rPr>
        <w:t>Katsanos</w:t>
      </w:r>
      <w:proofErr w:type="spellEnd"/>
      <w:r w:rsidRPr="0067215B">
        <w:rPr>
          <w:rFonts w:ascii="Book Antiqua" w:hAnsi="Book Antiqua"/>
        </w:rPr>
        <w:t xml:space="preserve"> K, </w:t>
      </w:r>
      <w:proofErr w:type="spellStart"/>
      <w:r w:rsidRPr="0067215B">
        <w:rPr>
          <w:rFonts w:ascii="Book Antiqua" w:hAnsi="Book Antiqua"/>
        </w:rPr>
        <w:t>Kopylov</w:t>
      </w:r>
      <w:proofErr w:type="spellEnd"/>
      <w:r w:rsidRPr="0067215B">
        <w:rPr>
          <w:rFonts w:ascii="Book Antiqua" w:hAnsi="Book Antiqua"/>
        </w:rPr>
        <w:t xml:space="preserve"> U, </w:t>
      </w:r>
      <w:proofErr w:type="spellStart"/>
      <w:r w:rsidRPr="0067215B">
        <w:rPr>
          <w:rFonts w:ascii="Book Antiqua" w:hAnsi="Book Antiqua"/>
        </w:rPr>
        <w:t>Krustins</w:t>
      </w:r>
      <w:proofErr w:type="spellEnd"/>
      <w:r w:rsidRPr="0067215B">
        <w:rPr>
          <w:rFonts w:ascii="Book Antiqua" w:hAnsi="Book Antiqua"/>
        </w:rPr>
        <w:t xml:space="preserve"> E, </w:t>
      </w:r>
      <w:proofErr w:type="spellStart"/>
      <w:r w:rsidRPr="0067215B">
        <w:rPr>
          <w:rFonts w:ascii="Book Antiqua" w:hAnsi="Book Antiqua"/>
        </w:rPr>
        <w:t>Kucharzik</w:t>
      </w:r>
      <w:proofErr w:type="spellEnd"/>
      <w:r w:rsidRPr="0067215B">
        <w:rPr>
          <w:rFonts w:ascii="Book Antiqua" w:hAnsi="Book Antiqua"/>
        </w:rPr>
        <w:t xml:space="preserve"> T, </w:t>
      </w:r>
      <w:proofErr w:type="spellStart"/>
      <w:r w:rsidRPr="0067215B">
        <w:rPr>
          <w:rFonts w:ascii="Book Antiqua" w:hAnsi="Book Antiqua"/>
        </w:rPr>
        <w:t>Lytras</w:t>
      </w:r>
      <w:proofErr w:type="spellEnd"/>
      <w:r w:rsidRPr="0067215B">
        <w:rPr>
          <w:rFonts w:ascii="Book Antiqua" w:hAnsi="Book Antiqua"/>
        </w:rPr>
        <w:t xml:space="preserve"> T, </w:t>
      </w:r>
      <w:proofErr w:type="spellStart"/>
      <w:r w:rsidRPr="0067215B">
        <w:rPr>
          <w:rFonts w:ascii="Book Antiqua" w:hAnsi="Book Antiqua"/>
        </w:rPr>
        <w:t>Maaser</w:t>
      </w:r>
      <w:proofErr w:type="spellEnd"/>
      <w:r w:rsidRPr="0067215B">
        <w:rPr>
          <w:rFonts w:ascii="Book Antiqua" w:hAnsi="Book Antiqua"/>
        </w:rPr>
        <w:t xml:space="preserve"> C, </w:t>
      </w:r>
      <w:proofErr w:type="spellStart"/>
      <w:r w:rsidRPr="0067215B">
        <w:rPr>
          <w:rFonts w:ascii="Book Antiqua" w:hAnsi="Book Antiqua"/>
        </w:rPr>
        <w:t>Magro</w:t>
      </w:r>
      <w:proofErr w:type="spellEnd"/>
      <w:r w:rsidRPr="0067215B">
        <w:rPr>
          <w:rFonts w:ascii="Book Antiqua" w:hAnsi="Book Antiqua"/>
        </w:rPr>
        <w:t xml:space="preserve"> F, Marshall JK, </w:t>
      </w:r>
      <w:proofErr w:type="spellStart"/>
      <w:r w:rsidRPr="0067215B">
        <w:rPr>
          <w:rFonts w:ascii="Book Antiqua" w:hAnsi="Book Antiqua"/>
        </w:rPr>
        <w:t>Myrelid</w:t>
      </w:r>
      <w:proofErr w:type="spellEnd"/>
      <w:r w:rsidRPr="0067215B">
        <w:rPr>
          <w:rFonts w:ascii="Book Antiqua" w:hAnsi="Book Antiqua"/>
        </w:rPr>
        <w:t xml:space="preserve"> P, </w:t>
      </w:r>
      <w:proofErr w:type="spellStart"/>
      <w:r w:rsidRPr="0067215B">
        <w:rPr>
          <w:rFonts w:ascii="Book Antiqua" w:hAnsi="Book Antiqua"/>
        </w:rPr>
        <w:t>Pellino</w:t>
      </w:r>
      <w:proofErr w:type="spellEnd"/>
      <w:r w:rsidRPr="0067215B">
        <w:rPr>
          <w:rFonts w:ascii="Book Antiqua" w:hAnsi="Book Antiqua"/>
        </w:rPr>
        <w:t xml:space="preserve"> G, Rosa I, Sabino J, Savarino E, Stassen L, Torres J, </w:t>
      </w:r>
      <w:proofErr w:type="spellStart"/>
      <w:r w:rsidRPr="0067215B">
        <w:rPr>
          <w:rFonts w:ascii="Book Antiqua" w:hAnsi="Book Antiqua"/>
        </w:rPr>
        <w:t>Uzzan</w:t>
      </w:r>
      <w:proofErr w:type="spellEnd"/>
      <w:r w:rsidRPr="0067215B">
        <w:rPr>
          <w:rFonts w:ascii="Book Antiqua" w:hAnsi="Book Antiqua"/>
        </w:rPr>
        <w:t xml:space="preserve"> M, </w:t>
      </w:r>
      <w:proofErr w:type="spellStart"/>
      <w:r w:rsidRPr="0067215B">
        <w:rPr>
          <w:rFonts w:ascii="Book Antiqua" w:hAnsi="Book Antiqua"/>
        </w:rPr>
        <w:t>Vavricka</w:t>
      </w:r>
      <w:proofErr w:type="spellEnd"/>
      <w:r w:rsidRPr="0067215B">
        <w:rPr>
          <w:rFonts w:ascii="Book Antiqua" w:hAnsi="Book Antiqua"/>
        </w:rPr>
        <w:t xml:space="preserve"> S, </w:t>
      </w:r>
      <w:proofErr w:type="spellStart"/>
      <w:r w:rsidRPr="0067215B">
        <w:rPr>
          <w:rFonts w:ascii="Book Antiqua" w:hAnsi="Book Antiqua"/>
        </w:rPr>
        <w:t>Verstockt</w:t>
      </w:r>
      <w:proofErr w:type="spellEnd"/>
      <w:r w:rsidRPr="0067215B">
        <w:rPr>
          <w:rFonts w:ascii="Book Antiqua" w:hAnsi="Book Antiqua"/>
        </w:rPr>
        <w:t xml:space="preserve"> B, </w:t>
      </w:r>
      <w:proofErr w:type="spellStart"/>
      <w:r w:rsidRPr="0067215B">
        <w:rPr>
          <w:rFonts w:ascii="Book Antiqua" w:hAnsi="Book Antiqua"/>
        </w:rPr>
        <w:t>Zmora</w:t>
      </w:r>
      <w:proofErr w:type="spellEnd"/>
      <w:r w:rsidRPr="0067215B">
        <w:rPr>
          <w:rFonts w:ascii="Book Antiqua" w:hAnsi="Book Antiqua"/>
        </w:rPr>
        <w:t xml:space="preserve"> O. ECCO Guidelines on Therapeutics in Crohn's Disease: Surgical Treatment. </w:t>
      </w:r>
      <w:r w:rsidRPr="0067215B">
        <w:rPr>
          <w:rFonts w:ascii="Book Antiqua" w:hAnsi="Book Antiqua"/>
          <w:i/>
          <w:iCs/>
        </w:rPr>
        <w:t xml:space="preserve">J </w:t>
      </w:r>
      <w:proofErr w:type="spellStart"/>
      <w:r w:rsidRPr="0067215B">
        <w:rPr>
          <w:rFonts w:ascii="Book Antiqua" w:hAnsi="Book Antiqua"/>
          <w:i/>
          <w:iCs/>
        </w:rPr>
        <w:t>Crohns</w:t>
      </w:r>
      <w:proofErr w:type="spellEnd"/>
      <w:r w:rsidRPr="0067215B">
        <w:rPr>
          <w:rFonts w:ascii="Book Antiqua" w:hAnsi="Book Antiqua"/>
          <w:i/>
          <w:iCs/>
        </w:rPr>
        <w:t xml:space="preserve"> Colitis</w:t>
      </w:r>
      <w:r w:rsidRPr="0067215B">
        <w:rPr>
          <w:rFonts w:ascii="Book Antiqua" w:hAnsi="Book Antiqua"/>
        </w:rPr>
        <w:t xml:space="preserve"> 2020; </w:t>
      </w:r>
      <w:r w:rsidRPr="0067215B">
        <w:rPr>
          <w:rFonts w:ascii="Book Antiqua" w:hAnsi="Book Antiqua"/>
          <w:b/>
          <w:bCs/>
        </w:rPr>
        <w:t>14</w:t>
      </w:r>
      <w:r w:rsidRPr="0067215B">
        <w:rPr>
          <w:rFonts w:ascii="Book Antiqua" w:hAnsi="Book Antiqua"/>
        </w:rPr>
        <w:t xml:space="preserve">: 155-168 [PMID: 31742338 DOI: </w:t>
      </w:r>
      <w:r w:rsidR="0067215B" w:rsidRPr="0067215B">
        <w:rPr>
          <w:rFonts w:ascii="Book Antiqua" w:hAnsi="Book Antiqua"/>
        </w:rPr>
        <w:t>10.1093/</w:t>
      </w:r>
      <w:proofErr w:type="spellStart"/>
      <w:r w:rsidR="0067215B" w:rsidRPr="0067215B">
        <w:rPr>
          <w:rFonts w:ascii="Book Antiqua" w:hAnsi="Book Antiqua"/>
        </w:rPr>
        <w:t>ecco-jcc</w:t>
      </w:r>
      <w:proofErr w:type="spellEnd"/>
      <w:r w:rsidR="0067215B" w:rsidRPr="0067215B">
        <w:rPr>
          <w:rFonts w:ascii="Book Antiqua" w:hAnsi="Book Antiqua"/>
        </w:rPr>
        <w:t>/jjz187</w:t>
      </w:r>
      <w:r w:rsidRPr="0067215B">
        <w:rPr>
          <w:rFonts w:ascii="Book Antiqua" w:hAnsi="Book Antiqua"/>
        </w:rPr>
        <w:t>]</w:t>
      </w:r>
    </w:p>
    <w:bookmarkEnd w:id="4"/>
    <w:p w14:paraId="31F69C80" w14:textId="77777777" w:rsidR="00A77B3E" w:rsidRPr="0067215B" w:rsidRDefault="00A77B3E" w:rsidP="0067215B">
      <w:pPr>
        <w:spacing w:line="360" w:lineRule="auto"/>
        <w:jc w:val="both"/>
        <w:rPr>
          <w:rFonts w:ascii="Book Antiqua" w:hAnsi="Book Antiqua"/>
        </w:rPr>
        <w:sectPr w:rsidR="00A77B3E" w:rsidRPr="0067215B">
          <w:pgSz w:w="12240" w:h="15840"/>
          <w:pgMar w:top="1440" w:right="1440" w:bottom="1440" w:left="1440" w:header="720" w:footer="720" w:gutter="0"/>
          <w:cols w:space="720"/>
          <w:docGrid w:linePitch="360"/>
        </w:sectPr>
      </w:pPr>
    </w:p>
    <w:p w14:paraId="5CDE9697"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rPr>
        <w:lastRenderedPageBreak/>
        <w:t>Footnotes</w:t>
      </w:r>
    </w:p>
    <w:p w14:paraId="6244129E" w14:textId="0819679E"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bCs/>
        </w:rPr>
        <w:t xml:space="preserve">Institutional review board statement: </w:t>
      </w:r>
      <w:r w:rsidRPr="0067215B">
        <w:rPr>
          <w:rFonts w:ascii="Book Antiqua" w:eastAsia="Book Antiqua" w:hAnsi="Book Antiqua" w:cs="Book Antiqua"/>
        </w:rPr>
        <w:t>According to the Ethics Committee of the Bavarian State Chamber of Physicians retrospective reviews of anonymized patient data do not require ethical approval</w:t>
      </w:r>
      <w:r w:rsidR="00FC5DFC" w:rsidRPr="0067215B">
        <w:rPr>
          <w:rFonts w:ascii="Book Antiqua" w:eastAsia="Book Antiqua" w:hAnsi="Book Antiqua" w:cs="Book Antiqua"/>
        </w:rPr>
        <w:t>, N</w:t>
      </w:r>
      <w:r w:rsidRPr="0067215B">
        <w:rPr>
          <w:rFonts w:ascii="Book Antiqua" w:eastAsia="Book Antiqua" w:hAnsi="Book Antiqua" w:cs="Book Antiqua"/>
        </w:rPr>
        <w:t>o. 2021-1022</w:t>
      </w:r>
      <w:r w:rsidR="00FC5DFC" w:rsidRPr="0067215B">
        <w:rPr>
          <w:rFonts w:ascii="Book Antiqua" w:eastAsia="Book Antiqua" w:hAnsi="Book Antiqua" w:cs="Book Antiqua"/>
        </w:rPr>
        <w:t>.</w:t>
      </w:r>
    </w:p>
    <w:p w14:paraId="688B2996" w14:textId="2FE353D0" w:rsidR="00A77B3E" w:rsidRPr="0067215B" w:rsidRDefault="00A77B3E" w:rsidP="0067215B">
      <w:pPr>
        <w:spacing w:line="360" w:lineRule="auto"/>
        <w:jc w:val="both"/>
        <w:rPr>
          <w:rFonts w:ascii="Book Antiqua" w:hAnsi="Book Antiqua"/>
        </w:rPr>
      </w:pPr>
    </w:p>
    <w:p w14:paraId="3F1319F8" w14:textId="12BA30CB" w:rsidR="003644FD" w:rsidRPr="0067215B" w:rsidRDefault="003644FD" w:rsidP="0067215B">
      <w:pPr>
        <w:spacing w:line="360" w:lineRule="auto"/>
        <w:jc w:val="both"/>
        <w:rPr>
          <w:rFonts w:ascii="Book Antiqua" w:eastAsia="Book Antiqua" w:hAnsi="Book Antiqua" w:cs="Book Antiqua"/>
        </w:rPr>
      </w:pPr>
      <w:r w:rsidRPr="0067215B">
        <w:rPr>
          <w:rFonts w:ascii="Book Antiqua" w:eastAsia="Book Antiqua" w:hAnsi="Book Antiqua" w:cs="Book Antiqua"/>
          <w:b/>
          <w:bCs/>
        </w:rPr>
        <w:t xml:space="preserve">Informed consent statement: </w:t>
      </w:r>
      <w:r w:rsidR="00967D88">
        <w:rPr>
          <w:rFonts w:ascii="Book Antiqua" w:eastAsia="Book Antiqua" w:hAnsi="Book Antiqua" w:cs="Book Antiqua"/>
        </w:rPr>
        <w:t>Patients were not required to give informed consent to the study because the retrospective analysis used anonymized clinical data that were obtained after each patient agreed to treatment by written consent</w:t>
      </w:r>
      <w:r w:rsidR="008004E0">
        <w:rPr>
          <w:rFonts w:ascii="Book Antiqua" w:eastAsia="Book Antiqua" w:hAnsi="Book Antiqua" w:cs="Book Antiqua"/>
        </w:rPr>
        <w:t>.</w:t>
      </w:r>
    </w:p>
    <w:p w14:paraId="2FD9B3A5" w14:textId="77777777" w:rsidR="003644FD" w:rsidRPr="0067215B" w:rsidRDefault="003644FD" w:rsidP="0067215B">
      <w:pPr>
        <w:spacing w:line="360" w:lineRule="auto"/>
        <w:jc w:val="both"/>
        <w:rPr>
          <w:rFonts w:ascii="Book Antiqua" w:hAnsi="Book Antiqua"/>
        </w:rPr>
      </w:pPr>
    </w:p>
    <w:p w14:paraId="3DC758CD" w14:textId="3B5B5AF2"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bCs/>
        </w:rPr>
        <w:t xml:space="preserve">Conflict-of-interest statement: </w:t>
      </w:r>
      <w:r w:rsidRPr="0067215B">
        <w:rPr>
          <w:rFonts w:ascii="Book Antiqua" w:eastAsia="Book Antiqua" w:hAnsi="Book Antiqua" w:cs="Book Antiqua"/>
        </w:rPr>
        <w:t>The author had honoraria from Takeda and Medtronic for invited presentations during advisory board meetings and satellite symposia. Neither funding nor financial support was administered for the current study.</w:t>
      </w:r>
    </w:p>
    <w:p w14:paraId="23A68D3C" w14:textId="77777777" w:rsidR="00A77B3E" w:rsidRPr="0067215B" w:rsidRDefault="00A77B3E" w:rsidP="0067215B">
      <w:pPr>
        <w:spacing w:line="360" w:lineRule="auto"/>
        <w:jc w:val="both"/>
        <w:rPr>
          <w:rFonts w:ascii="Book Antiqua" w:hAnsi="Book Antiqua"/>
        </w:rPr>
      </w:pPr>
    </w:p>
    <w:p w14:paraId="47850BB1"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bCs/>
        </w:rPr>
        <w:t xml:space="preserve">Data sharing statement: </w:t>
      </w:r>
      <w:r w:rsidRPr="0067215B">
        <w:rPr>
          <w:rFonts w:ascii="Book Antiqua" w:eastAsia="Book Antiqua" w:hAnsi="Book Antiqua" w:cs="Book Antiqua"/>
        </w:rPr>
        <w:t>No additional data are available.</w:t>
      </w:r>
    </w:p>
    <w:p w14:paraId="650CA712" w14:textId="77777777" w:rsidR="00A77B3E" w:rsidRPr="0067215B" w:rsidRDefault="00A77B3E" w:rsidP="0067215B">
      <w:pPr>
        <w:spacing w:line="360" w:lineRule="auto"/>
        <w:jc w:val="both"/>
        <w:rPr>
          <w:rFonts w:ascii="Book Antiqua" w:hAnsi="Book Antiqua"/>
        </w:rPr>
      </w:pPr>
    </w:p>
    <w:p w14:paraId="31723967"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bCs/>
        </w:rPr>
        <w:t xml:space="preserve">Open-Access: </w:t>
      </w:r>
      <w:r w:rsidRPr="0067215B">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7215B">
        <w:rPr>
          <w:rFonts w:ascii="Book Antiqua" w:eastAsia="Book Antiqua" w:hAnsi="Book Antiqua" w:cs="Book Antiqua"/>
        </w:rPr>
        <w:t>NonCommercial</w:t>
      </w:r>
      <w:proofErr w:type="spellEnd"/>
      <w:r w:rsidRPr="0067215B">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610F26C" w14:textId="77777777" w:rsidR="00A77B3E" w:rsidRPr="0067215B" w:rsidRDefault="00A77B3E" w:rsidP="0067215B">
      <w:pPr>
        <w:spacing w:line="360" w:lineRule="auto"/>
        <w:jc w:val="both"/>
        <w:rPr>
          <w:rFonts w:ascii="Book Antiqua" w:hAnsi="Book Antiqua"/>
        </w:rPr>
      </w:pPr>
    </w:p>
    <w:p w14:paraId="5330D015" w14:textId="734BBDD8"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rPr>
        <w:t xml:space="preserve">Manuscript source: </w:t>
      </w:r>
      <w:r w:rsidRPr="0067215B">
        <w:rPr>
          <w:rFonts w:ascii="Book Antiqua" w:eastAsia="Book Antiqua" w:hAnsi="Book Antiqua" w:cs="Book Antiqua"/>
        </w:rPr>
        <w:t xml:space="preserve">Invited </w:t>
      </w:r>
      <w:r w:rsidR="00243D98" w:rsidRPr="0067215B">
        <w:rPr>
          <w:rFonts w:ascii="Book Antiqua" w:eastAsia="Book Antiqua" w:hAnsi="Book Antiqua" w:cs="Book Antiqua"/>
        </w:rPr>
        <w:t>m</w:t>
      </w:r>
      <w:r w:rsidRPr="0067215B">
        <w:rPr>
          <w:rFonts w:ascii="Book Antiqua" w:eastAsia="Book Antiqua" w:hAnsi="Book Antiqua" w:cs="Book Antiqua"/>
        </w:rPr>
        <w:t>anuscript</w:t>
      </w:r>
    </w:p>
    <w:p w14:paraId="12AB8DF9" w14:textId="77777777" w:rsidR="00A77B3E" w:rsidRPr="0067215B" w:rsidRDefault="00A77B3E" w:rsidP="0067215B">
      <w:pPr>
        <w:spacing w:line="360" w:lineRule="auto"/>
        <w:jc w:val="both"/>
        <w:rPr>
          <w:rFonts w:ascii="Book Antiqua" w:hAnsi="Book Antiqua"/>
        </w:rPr>
      </w:pPr>
    </w:p>
    <w:p w14:paraId="5A7242DA"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rPr>
        <w:t xml:space="preserve">Peer-review started: </w:t>
      </w:r>
      <w:r w:rsidRPr="0067215B">
        <w:rPr>
          <w:rFonts w:ascii="Book Antiqua" w:eastAsia="Book Antiqua" w:hAnsi="Book Antiqua" w:cs="Book Antiqua"/>
        </w:rPr>
        <w:t>January 9, 2021</w:t>
      </w:r>
    </w:p>
    <w:p w14:paraId="6C7B8447"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rPr>
        <w:t xml:space="preserve">First decision: </w:t>
      </w:r>
      <w:r w:rsidRPr="0067215B">
        <w:rPr>
          <w:rFonts w:ascii="Book Antiqua" w:eastAsia="Book Antiqua" w:hAnsi="Book Antiqua" w:cs="Book Antiqua"/>
        </w:rPr>
        <w:t>January 23, 2021</w:t>
      </w:r>
    </w:p>
    <w:p w14:paraId="598E84E3"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rPr>
        <w:t xml:space="preserve">Article in press: </w:t>
      </w:r>
    </w:p>
    <w:p w14:paraId="4B8CE449" w14:textId="77777777" w:rsidR="00A77B3E" w:rsidRPr="0067215B" w:rsidRDefault="00A77B3E" w:rsidP="0067215B">
      <w:pPr>
        <w:spacing w:line="360" w:lineRule="auto"/>
        <w:jc w:val="both"/>
        <w:rPr>
          <w:rFonts w:ascii="Book Antiqua" w:hAnsi="Book Antiqua"/>
        </w:rPr>
      </w:pPr>
    </w:p>
    <w:p w14:paraId="771EACF7" w14:textId="7538E289"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rPr>
        <w:t xml:space="preserve">Specialty type: </w:t>
      </w:r>
      <w:r w:rsidR="00D934ED" w:rsidRPr="0067215B">
        <w:rPr>
          <w:rFonts w:ascii="Book Antiqua" w:eastAsia="微软雅黑" w:hAnsi="Book Antiqua" w:cs="宋体"/>
        </w:rPr>
        <w:t>Gastroenterology and hepatology</w:t>
      </w:r>
    </w:p>
    <w:p w14:paraId="6EDE87DF"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rPr>
        <w:lastRenderedPageBreak/>
        <w:t xml:space="preserve">Country/Territory of origin: </w:t>
      </w:r>
      <w:r w:rsidRPr="0067215B">
        <w:rPr>
          <w:rFonts w:ascii="Book Antiqua" w:eastAsia="Book Antiqua" w:hAnsi="Book Antiqua" w:cs="Book Antiqua"/>
        </w:rPr>
        <w:t>Germany</w:t>
      </w:r>
    </w:p>
    <w:p w14:paraId="6A0F77DC"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rPr>
        <w:t>Peer-review report’s scientific quality classification</w:t>
      </w:r>
    </w:p>
    <w:p w14:paraId="6E762AE1"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Grade A (Excellent): A</w:t>
      </w:r>
    </w:p>
    <w:p w14:paraId="4657F286"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Grade B (Very good): B</w:t>
      </w:r>
    </w:p>
    <w:p w14:paraId="36FFD107"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Grade C (Good): C</w:t>
      </w:r>
    </w:p>
    <w:p w14:paraId="0F02C4ED"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Grade D (Fair): 0</w:t>
      </w:r>
    </w:p>
    <w:p w14:paraId="7849613B"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Grade E (Poor): 0</w:t>
      </w:r>
    </w:p>
    <w:p w14:paraId="322409EC" w14:textId="77777777" w:rsidR="00A77B3E" w:rsidRPr="0067215B" w:rsidRDefault="00A77B3E" w:rsidP="0067215B">
      <w:pPr>
        <w:spacing w:line="360" w:lineRule="auto"/>
        <w:jc w:val="both"/>
        <w:rPr>
          <w:rFonts w:ascii="Book Antiqua" w:hAnsi="Book Antiqua"/>
        </w:rPr>
      </w:pPr>
    </w:p>
    <w:p w14:paraId="2B9D7562" w14:textId="77777777" w:rsidR="00A77B3E" w:rsidRPr="0067215B" w:rsidRDefault="00592F7E" w:rsidP="0067215B">
      <w:pPr>
        <w:spacing w:line="360" w:lineRule="auto"/>
        <w:jc w:val="both"/>
        <w:rPr>
          <w:rFonts w:ascii="Book Antiqua" w:hAnsi="Book Antiqua"/>
        </w:rPr>
        <w:sectPr w:rsidR="00A77B3E" w:rsidRPr="0067215B">
          <w:pgSz w:w="12240" w:h="15840"/>
          <w:pgMar w:top="1440" w:right="1440" w:bottom="1440" w:left="1440" w:header="720" w:footer="720" w:gutter="0"/>
          <w:cols w:space="720"/>
          <w:docGrid w:linePitch="360"/>
        </w:sectPr>
      </w:pPr>
      <w:r w:rsidRPr="0067215B">
        <w:rPr>
          <w:rFonts w:ascii="Book Antiqua" w:eastAsia="Book Antiqua" w:hAnsi="Book Antiqua" w:cs="Book Antiqua"/>
          <w:b/>
        </w:rPr>
        <w:t xml:space="preserve">P-Reviewer: </w:t>
      </w:r>
      <w:r w:rsidRPr="0067215B">
        <w:rPr>
          <w:rFonts w:ascii="Book Antiqua" w:eastAsia="Book Antiqua" w:hAnsi="Book Antiqua" w:cs="Book Antiqua"/>
        </w:rPr>
        <w:t xml:space="preserve">Pelletier AL, </w:t>
      </w:r>
      <w:proofErr w:type="spellStart"/>
      <w:r w:rsidRPr="0067215B">
        <w:rPr>
          <w:rFonts w:ascii="Book Antiqua" w:eastAsia="Book Antiqua" w:hAnsi="Book Antiqua" w:cs="Book Antiqua"/>
        </w:rPr>
        <w:t>Yuksel</w:t>
      </w:r>
      <w:proofErr w:type="spellEnd"/>
      <w:r w:rsidRPr="0067215B">
        <w:rPr>
          <w:rFonts w:ascii="Book Antiqua" w:eastAsia="Book Antiqua" w:hAnsi="Book Antiqua" w:cs="Book Antiqua"/>
        </w:rPr>
        <w:t xml:space="preserve"> I, Zhao L</w:t>
      </w:r>
      <w:r w:rsidRPr="0067215B">
        <w:rPr>
          <w:rFonts w:ascii="Book Antiqua" w:eastAsia="Book Antiqua" w:hAnsi="Book Antiqua" w:cs="Book Antiqua"/>
          <w:b/>
        </w:rPr>
        <w:t xml:space="preserve"> S-Editor: </w:t>
      </w:r>
      <w:r w:rsidRPr="0067215B">
        <w:rPr>
          <w:rFonts w:ascii="Book Antiqua" w:eastAsia="Book Antiqua" w:hAnsi="Book Antiqua" w:cs="Book Antiqua"/>
        </w:rPr>
        <w:t>Fan JR</w:t>
      </w:r>
      <w:r w:rsidRPr="0067215B">
        <w:rPr>
          <w:rFonts w:ascii="Book Antiqua" w:eastAsia="Book Antiqua" w:hAnsi="Book Antiqua" w:cs="Book Antiqua"/>
          <w:b/>
        </w:rPr>
        <w:t xml:space="preserve"> L-Editor:  P-Editor: </w:t>
      </w:r>
    </w:p>
    <w:p w14:paraId="460EB124" w14:textId="35CE12F0" w:rsidR="00193A1B" w:rsidRPr="0067215B" w:rsidRDefault="00193A1B" w:rsidP="0067215B">
      <w:pPr>
        <w:spacing w:line="360" w:lineRule="auto"/>
        <w:ind w:left="1410" w:hanging="1410"/>
        <w:jc w:val="both"/>
        <w:rPr>
          <w:rFonts w:ascii="Book Antiqua" w:hAnsi="Book Antiqua" w:cs="Arial"/>
          <w:b/>
          <w:bCs/>
        </w:rPr>
      </w:pPr>
      <w:r w:rsidRPr="0067215B">
        <w:rPr>
          <w:rFonts w:ascii="Book Antiqua" w:hAnsi="Book Antiqua" w:cs="Arial"/>
          <w:b/>
          <w:bCs/>
        </w:rPr>
        <w:lastRenderedPageBreak/>
        <w:t>Table 1</w:t>
      </w:r>
      <w:r w:rsidRPr="0067215B">
        <w:rPr>
          <w:rFonts w:ascii="Book Antiqua" w:hAnsi="Book Antiqua" w:cs="Arial"/>
        </w:rPr>
        <w:t xml:space="preserve"> </w:t>
      </w:r>
      <w:r w:rsidRPr="0067215B">
        <w:rPr>
          <w:rFonts w:ascii="Book Antiqua" w:hAnsi="Book Antiqua" w:cs="Arial"/>
          <w:b/>
          <w:bCs/>
        </w:rPr>
        <w:t xml:space="preserve">Inclusion and exclusion criteria for administration of </w:t>
      </w:r>
      <w:proofErr w:type="spellStart"/>
      <w:r w:rsidR="00A72884">
        <w:rPr>
          <w:rFonts w:ascii="Book Antiqua" w:hAnsi="Book Antiqua" w:cs="Arial"/>
          <w:b/>
          <w:bCs/>
        </w:rPr>
        <w:t>d</w:t>
      </w:r>
      <w:r w:rsidRPr="0067215B">
        <w:rPr>
          <w:rFonts w:ascii="Book Antiqua" w:hAnsi="Book Antiqua" w:cs="Arial"/>
          <w:b/>
          <w:bCs/>
        </w:rPr>
        <w:t>arvadstrocel</w:t>
      </w:r>
      <w:proofErr w:type="spellEnd"/>
    </w:p>
    <w:tbl>
      <w:tblPr>
        <w:tblStyle w:val="a7"/>
        <w:tblW w:w="5000" w:type="pct"/>
        <w:tblBorders>
          <w:left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4680"/>
        <w:gridCol w:w="4680"/>
      </w:tblGrid>
      <w:tr w:rsidR="00D02B90" w:rsidRPr="0067215B" w14:paraId="3601A193" w14:textId="77777777" w:rsidTr="008E7A3B">
        <w:tc>
          <w:tcPr>
            <w:tcW w:w="2500" w:type="pct"/>
            <w:tcBorders>
              <w:top w:val="single" w:sz="4" w:space="0" w:color="auto"/>
              <w:bottom w:val="single" w:sz="4" w:space="0" w:color="auto"/>
            </w:tcBorders>
          </w:tcPr>
          <w:p w14:paraId="3CAE8A6B" w14:textId="77777777" w:rsidR="00193A1B" w:rsidRPr="0067215B" w:rsidRDefault="00193A1B" w:rsidP="0067215B">
            <w:pPr>
              <w:spacing w:line="360" w:lineRule="auto"/>
              <w:jc w:val="both"/>
              <w:rPr>
                <w:rFonts w:ascii="Book Antiqua" w:hAnsi="Book Antiqua" w:cs="Arial"/>
                <w:b/>
                <w:lang w:val="en-US"/>
              </w:rPr>
            </w:pPr>
            <w:r w:rsidRPr="0067215B">
              <w:rPr>
                <w:rFonts w:ascii="Book Antiqua" w:hAnsi="Book Antiqua" w:cs="Arial"/>
                <w:b/>
                <w:lang w:val="en-US"/>
              </w:rPr>
              <w:t>Inclusion</w:t>
            </w:r>
          </w:p>
        </w:tc>
        <w:tc>
          <w:tcPr>
            <w:tcW w:w="2500" w:type="pct"/>
            <w:tcBorders>
              <w:top w:val="single" w:sz="4" w:space="0" w:color="auto"/>
              <w:bottom w:val="single" w:sz="4" w:space="0" w:color="auto"/>
            </w:tcBorders>
          </w:tcPr>
          <w:p w14:paraId="0F010AA2" w14:textId="77777777" w:rsidR="00193A1B" w:rsidRPr="0067215B" w:rsidRDefault="00193A1B" w:rsidP="0067215B">
            <w:pPr>
              <w:spacing w:line="360" w:lineRule="auto"/>
              <w:jc w:val="both"/>
              <w:rPr>
                <w:rFonts w:ascii="Book Antiqua" w:hAnsi="Book Antiqua" w:cs="Arial"/>
                <w:b/>
                <w:lang w:val="en-US"/>
              </w:rPr>
            </w:pPr>
            <w:r w:rsidRPr="0067215B">
              <w:rPr>
                <w:rFonts w:ascii="Book Antiqua" w:hAnsi="Book Antiqua" w:cs="Arial"/>
                <w:b/>
                <w:lang w:val="en-US"/>
              </w:rPr>
              <w:t>Exclusion</w:t>
            </w:r>
          </w:p>
        </w:tc>
      </w:tr>
      <w:tr w:rsidR="00D02B90" w:rsidRPr="0067215B" w14:paraId="5670D782" w14:textId="77777777" w:rsidTr="008E7A3B">
        <w:tc>
          <w:tcPr>
            <w:tcW w:w="2500" w:type="pct"/>
            <w:tcBorders>
              <w:top w:val="single" w:sz="4" w:space="0" w:color="auto"/>
            </w:tcBorders>
          </w:tcPr>
          <w:p w14:paraId="77A04B22" w14:textId="4E031D26"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Complex anal fistulas associated with Crohn</w:t>
            </w:r>
            <w:r w:rsidR="00C96EC6">
              <w:rPr>
                <w:rFonts w:ascii="Book Antiqua" w:hAnsi="Book Antiqua" w:cs="Arial"/>
                <w:lang w:val="en-US"/>
              </w:rPr>
              <w:t>’</w:t>
            </w:r>
            <w:r w:rsidRPr="0067215B">
              <w:rPr>
                <w:rFonts w:ascii="Book Antiqua" w:hAnsi="Book Antiqua" w:cs="Arial"/>
                <w:lang w:val="en-US"/>
              </w:rPr>
              <w:t>s disease (including hors-shoe fistula)</w:t>
            </w:r>
          </w:p>
        </w:tc>
        <w:tc>
          <w:tcPr>
            <w:tcW w:w="2500" w:type="pct"/>
            <w:tcBorders>
              <w:top w:val="single" w:sz="4" w:space="0" w:color="auto"/>
            </w:tcBorders>
          </w:tcPr>
          <w:p w14:paraId="5B6F432C" w14:textId="18A3907C"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Simple fistulas associated with Crohn</w:t>
            </w:r>
            <w:r w:rsidR="00C96EC6">
              <w:rPr>
                <w:rFonts w:ascii="Book Antiqua" w:hAnsi="Book Antiqua" w:cs="Arial"/>
                <w:lang w:val="en-US"/>
              </w:rPr>
              <w:t>’</w:t>
            </w:r>
            <w:r w:rsidRPr="0067215B">
              <w:rPr>
                <w:rFonts w:ascii="Book Antiqua" w:hAnsi="Book Antiqua" w:cs="Arial"/>
                <w:lang w:val="en-US"/>
              </w:rPr>
              <w:t>s disease, rectovaginal fistula</w:t>
            </w:r>
          </w:p>
        </w:tc>
      </w:tr>
      <w:tr w:rsidR="00D02B90" w:rsidRPr="0067215B" w14:paraId="139C6777" w14:textId="77777777" w:rsidTr="008E7A3B">
        <w:tc>
          <w:tcPr>
            <w:tcW w:w="2500" w:type="pct"/>
          </w:tcPr>
          <w:p w14:paraId="42087EFA" w14:textId="77777777"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At least one conventional, biological or surgical therapy prior to stem cell injection</w:t>
            </w:r>
          </w:p>
        </w:tc>
        <w:tc>
          <w:tcPr>
            <w:tcW w:w="2500" w:type="pct"/>
          </w:tcPr>
          <w:p w14:paraId="5AFC141C" w14:textId="77777777"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No medical, biological or surgical therapy prior to stem cell injection</w:t>
            </w:r>
          </w:p>
        </w:tc>
      </w:tr>
      <w:tr w:rsidR="00D02B90" w:rsidRPr="0067215B" w14:paraId="75843346" w14:textId="77777777" w:rsidTr="008E7A3B">
        <w:tc>
          <w:tcPr>
            <w:tcW w:w="2500" w:type="pct"/>
          </w:tcPr>
          <w:p w14:paraId="723A0C48" w14:textId="5C5B56DC"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No active Crohn</w:t>
            </w:r>
            <w:r w:rsidR="00C96EC6">
              <w:rPr>
                <w:rFonts w:ascii="Book Antiqua" w:hAnsi="Book Antiqua" w:cs="Arial"/>
                <w:lang w:val="en-US"/>
              </w:rPr>
              <w:t>’</w:t>
            </w:r>
            <w:r w:rsidRPr="0067215B">
              <w:rPr>
                <w:rFonts w:ascii="Book Antiqua" w:hAnsi="Book Antiqua" w:cs="Arial"/>
                <w:lang w:val="en-US"/>
              </w:rPr>
              <w:t xml:space="preserve">s disease confirmed by </w:t>
            </w:r>
            <w:proofErr w:type="spellStart"/>
            <w:r w:rsidRPr="0067215B">
              <w:rPr>
                <w:rFonts w:ascii="Book Antiqua" w:hAnsi="Book Antiqua" w:cs="Arial"/>
                <w:lang w:val="en-US"/>
              </w:rPr>
              <w:t>ileocolonoscopy</w:t>
            </w:r>
            <w:proofErr w:type="spellEnd"/>
          </w:p>
        </w:tc>
        <w:tc>
          <w:tcPr>
            <w:tcW w:w="2500" w:type="pct"/>
          </w:tcPr>
          <w:p w14:paraId="37F60E02" w14:textId="3764C543"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Active Crohn</w:t>
            </w:r>
            <w:r w:rsidR="00C96EC6">
              <w:rPr>
                <w:rFonts w:ascii="Book Antiqua" w:hAnsi="Book Antiqua" w:cs="Arial"/>
                <w:lang w:val="en-US"/>
              </w:rPr>
              <w:t>’</w:t>
            </w:r>
            <w:r w:rsidRPr="0067215B">
              <w:rPr>
                <w:rFonts w:ascii="Book Antiqua" w:hAnsi="Book Antiqua" w:cs="Arial"/>
                <w:lang w:val="en-US"/>
              </w:rPr>
              <w:t xml:space="preserve">s disease confirmed by </w:t>
            </w:r>
            <w:proofErr w:type="spellStart"/>
            <w:r w:rsidRPr="0067215B">
              <w:rPr>
                <w:rFonts w:ascii="Book Antiqua" w:hAnsi="Book Antiqua" w:cs="Arial"/>
                <w:lang w:val="en-US"/>
              </w:rPr>
              <w:t>ileocolonoscopy</w:t>
            </w:r>
            <w:proofErr w:type="spellEnd"/>
          </w:p>
        </w:tc>
      </w:tr>
      <w:tr w:rsidR="00D02B90" w:rsidRPr="0067215B" w14:paraId="0FA5991C" w14:textId="77777777" w:rsidTr="008E7A3B">
        <w:tc>
          <w:tcPr>
            <w:tcW w:w="2500" w:type="pct"/>
          </w:tcPr>
          <w:p w14:paraId="6BAFE862" w14:textId="77777777"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No perianal abscess or sepsis confirmed by clinical exam, endoanal ultrasound and/or pelvic MRI</w:t>
            </w:r>
          </w:p>
        </w:tc>
        <w:tc>
          <w:tcPr>
            <w:tcW w:w="2500" w:type="pct"/>
          </w:tcPr>
          <w:p w14:paraId="5672DD6E" w14:textId="77777777"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Perianal abscess or significant inflammation in the pelvis or anorectal region confirmed by MRI</w:t>
            </w:r>
          </w:p>
        </w:tc>
      </w:tr>
      <w:tr w:rsidR="00D02B90" w:rsidRPr="0067215B" w14:paraId="0CC8AE32" w14:textId="77777777" w:rsidTr="008E7A3B">
        <w:tc>
          <w:tcPr>
            <w:tcW w:w="2500" w:type="pct"/>
          </w:tcPr>
          <w:p w14:paraId="5EEF79F9" w14:textId="77777777"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Interdisciplinary recommendation</w:t>
            </w:r>
          </w:p>
        </w:tc>
        <w:tc>
          <w:tcPr>
            <w:tcW w:w="2500" w:type="pct"/>
          </w:tcPr>
          <w:p w14:paraId="24272524" w14:textId="77777777"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No recommendation by multidisciplinary team</w:t>
            </w:r>
          </w:p>
        </w:tc>
      </w:tr>
      <w:tr w:rsidR="00D02B90" w:rsidRPr="0067215B" w14:paraId="165E0E87" w14:textId="77777777" w:rsidTr="008E7A3B">
        <w:tc>
          <w:tcPr>
            <w:tcW w:w="2500" w:type="pct"/>
          </w:tcPr>
          <w:p w14:paraId="09CF7F05" w14:textId="77777777"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Patient compliant for medical consultation, follow-up examination and interdisciplinary monitoring of disease</w:t>
            </w:r>
          </w:p>
        </w:tc>
        <w:tc>
          <w:tcPr>
            <w:tcW w:w="2500" w:type="pct"/>
          </w:tcPr>
          <w:p w14:paraId="7848A7E6" w14:textId="77777777"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Non-compliance of patient</w:t>
            </w:r>
          </w:p>
        </w:tc>
      </w:tr>
      <w:tr w:rsidR="00D02B90" w:rsidRPr="0067215B" w14:paraId="02DB4C89" w14:textId="77777777" w:rsidTr="008E7A3B">
        <w:tc>
          <w:tcPr>
            <w:tcW w:w="2500" w:type="pct"/>
          </w:tcPr>
          <w:p w14:paraId="31602124" w14:textId="77777777"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Pretreatment of fistulas by seton drainage (“conditioning”)</w:t>
            </w:r>
          </w:p>
        </w:tc>
        <w:tc>
          <w:tcPr>
            <w:tcW w:w="2500" w:type="pct"/>
          </w:tcPr>
          <w:p w14:paraId="4FE44296" w14:textId="77777777"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 xml:space="preserve">Fistulas without seton drainage or conditioning by </w:t>
            </w:r>
            <w:proofErr w:type="spellStart"/>
            <w:r w:rsidRPr="0067215B">
              <w:rPr>
                <w:rFonts w:ascii="Book Antiqua" w:hAnsi="Book Antiqua" w:cs="Arial"/>
                <w:lang w:val="en-US"/>
              </w:rPr>
              <w:t>curretage</w:t>
            </w:r>
            <w:proofErr w:type="spellEnd"/>
          </w:p>
        </w:tc>
      </w:tr>
      <w:tr w:rsidR="00D02B90" w:rsidRPr="0067215B" w14:paraId="768FBD65" w14:textId="77777777" w:rsidTr="008E7A3B">
        <w:tc>
          <w:tcPr>
            <w:tcW w:w="2500" w:type="pct"/>
          </w:tcPr>
          <w:p w14:paraId="3213E7A8" w14:textId="77777777"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Maximum of two fistulas with two internal and two external openings (each)</w:t>
            </w:r>
          </w:p>
        </w:tc>
        <w:tc>
          <w:tcPr>
            <w:tcW w:w="2500" w:type="pct"/>
          </w:tcPr>
          <w:p w14:paraId="40AAE13D" w14:textId="77777777"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More than two complex fistulas</w:t>
            </w:r>
          </w:p>
        </w:tc>
      </w:tr>
      <w:tr w:rsidR="00D02B90" w:rsidRPr="0067215B" w14:paraId="7BA3A8D4" w14:textId="77777777" w:rsidTr="008E7A3B">
        <w:tc>
          <w:tcPr>
            <w:tcW w:w="2500" w:type="pct"/>
          </w:tcPr>
          <w:p w14:paraId="0361BC8A" w14:textId="77777777"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No anorectal stenosis</w:t>
            </w:r>
          </w:p>
        </w:tc>
        <w:tc>
          <w:tcPr>
            <w:tcW w:w="2500" w:type="pct"/>
          </w:tcPr>
          <w:p w14:paraId="578A9C86" w14:textId="77777777"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Presence of anorectal stenosis</w:t>
            </w:r>
          </w:p>
        </w:tc>
      </w:tr>
      <w:tr w:rsidR="00D02B90" w:rsidRPr="0067215B" w14:paraId="1EA8DECD" w14:textId="77777777" w:rsidTr="008E7A3B">
        <w:tc>
          <w:tcPr>
            <w:tcW w:w="2500" w:type="pct"/>
          </w:tcPr>
          <w:p w14:paraId="5090B949" w14:textId="77777777"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Fully informed consent possible</w:t>
            </w:r>
          </w:p>
        </w:tc>
        <w:tc>
          <w:tcPr>
            <w:tcW w:w="2500" w:type="pct"/>
          </w:tcPr>
          <w:p w14:paraId="5B21117D" w14:textId="77777777"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No informed consent possible</w:t>
            </w:r>
          </w:p>
        </w:tc>
      </w:tr>
    </w:tbl>
    <w:p w14:paraId="4F7811A6" w14:textId="76806F04" w:rsidR="00193A1B" w:rsidRPr="0067215B" w:rsidRDefault="00C96EC6" w:rsidP="0067215B">
      <w:pPr>
        <w:spacing w:line="360" w:lineRule="auto"/>
        <w:jc w:val="both"/>
        <w:rPr>
          <w:rFonts w:ascii="Book Antiqua" w:hAnsi="Book Antiqua" w:cs="Arial"/>
          <w:lang w:eastAsia="zh-CN"/>
        </w:rPr>
      </w:pPr>
      <w:r>
        <w:rPr>
          <w:rFonts w:ascii="Book Antiqua" w:hAnsi="Book Antiqua" w:cs="Arial" w:hint="eastAsia"/>
          <w:lang w:eastAsia="zh-CN"/>
        </w:rPr>
        <w:t>M</w:t>
      </w:r>
      <w:r>
        <w:rPr>
          <w:rFonts w:ascii="Book Antiqua" w:hAnsi="Book Antiqua" w:cs="Arial"/>
          <w:lang w:eastAsia="zh-CN"/>
        </w:rPr>
        <w:t xml:space="preserve">RI: </w:t>
      </w:r>
      <w:r w:rsidRPr="00C96EC6">
        <w:rPr>
          <w:rFonts w:ascii="Book Antiqua" w:hAnsi="Book Antiqua" w:cs="Arial"/>
          <w:lang w:eastAsia="zh-CN"/>
        </w:rPr>
        <w:t>Magnetic resonance imaging</w:t>
      </w:r>
      <w:r>
        <w:rPr>
          <w:rFonts w:ascii="Book Antiqua" w:hAnsi="Book Antiqua" w:cs="Arial"/>
          <w:lang w:eastAsia="zh-CN"/>
        </w:rPr>
        <w:t>.</w:t>
      </w:r>
    </w:p>
    <w:p w14:paraId="68F15DBE" w14:textId="252C9387" w:rsidR="00193A1B" w:rsidRPr="0067215B" w:rsidRDefault="00193A1B" w:rsidP="0067215B">
      <w:pPr>
        <w:spacing w:line="360" w:lineRule="auto"/>
        <w:ind w:left="1410" w:hanging="1410"/>
        <w:jc w:val="both"/>
        <w:rPr>
          <w:rFonts w:ascii="Book Antiqua" w:hAnsi="Book Antiqua" w:cs="Arial"/>
          <w:b/>
          <w:bCs/>
        </w:rPr>
      </w:pPr>
      <w:r w:rsidRPr="0067215B">
        <w:rPr>
          <w:rFonts w:ascii="Book Antiqua" w:hAnsi="Book Antiqua"/>
        </w:rPr>
        <w:br w:type="page"/>
      </w:r>
      <w:r w:rsidRPr="0067215B">
        <w:rPr>
          <w:rFonts w:ascii="Book Antiqua" w:hAnsi="Book Antiqua" w:cs="Arial"/>
          <w:b/>
          <w:bCs/>
        </w:rPr>
        <w:lastRenderedPageBreak/>
        <w:t>Table 2</w:t>
      </w:r>
      <w:r w:rsidRPr="0067215B">
        <w:rPr>
          <w:rFonts w:ascii="Book Antiqua" w:hAnsi="Book Antiqua" w:cs="Arial"/>
        </w:rPr>
        <w:t xml:space="preserve"> </w:t>
      </w:r>
      <w:r w:rsidRPr="0067215B">
        <w:rPr>
          <w:rFonts w:ascii="Book Antiqua" w:hAnsi="Book Antiqua" w:cs="Arial"/>
          <w:b/>
          <w:bCs/>
        </w:rPr>
        <w:t>Definitions of outcome</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440"/>
        <w:gridCol w:w="3071"/>
      </w:tblGrid>
      <w:tr w:rsidR="00D02B90" w:rsidRPr="0067215B" w14:paraId="19B1F3DC" w14:textId="77777777" w:rsidTr="00AE37E3">
        <w:tc>
          <w:tcPr>
            <w:tcW w:w="1701" w:type="dxa"/>
            <w:tcBorders>
              <w:top w:val="single" w:sz="4" w:space="0" w:color="auto"/>
              <w:bottom w:val="single" w:sz="4" w:space="0" w:color="auto"/>
            </w:tcBorders>
          </w:tcPr>
          <w:p w14:paraId="0EA63557" w14:textId="77777777" w:rsidR="00193A1B" w:rsidRPr="0067215B" w:rsidRDefault="00193A1B" w:rsidP="0067215B">
            <w:pPr>
              <w:spacing w:line="360" w:lineRule="auto"/>
              <w:jc w:val="both"/>
              <w:rPr>
                <w:rFonts w:ascii="Book Antiqua" w:hAnsi="Book Antiqua" w:cs="Arial"/>
                <w:b/>
              </w:rPr>
            </w:pPr>
            <w:r w:rsidRPr="0067215B">
              <w:rPr>
                <w:rFonts w:ascii="Book Antiqua" w:hAnsi="Book Antiqua" w:cs="Arial"/>
                <w:b/>
              </w:rPr>
              <w:t>Parameter</w:t>
            </w:r>
          </w:p>
        </w:tc>
        <w:tc>
          <w:tcPr>
            <w:tcW w:w="4440" w:type="dxa"/>
            <w:tcBorders>
              <w:top w:val="single" w:sz="4" w:space="0" w:color="auto"/>
              <w:bottom w:val="single" w:sz="4" w:space="0" w:color="auto"/>
            </w:tcBorders>
          </w:tcPr>
          <w:p w14:paraId="195912FD" w14:textId="77777777" w:rsidR="00193A1B" w:rsidRPr="0067215B" w:rsidRDefault="00193A1B" w:rsidP="0067215B">
            <w:pPr>
              <w:spacing w:line="360" w:lineRule="auto"/>
              <w:jc w:val="both"/>
              <w:rPr>
                <w:rFonts w:ascii="Book Antiqua" w:hAnsi="Book Antiqua" w:cs="Arial"/>
                <w:b/>
              </w:rPr>
            </w:pPr>
            <w:r w:rsidRPr="0067215B">
              <w:rPr>
                <w:rFonts w:ascii="Book Antiqua" w:hAnsi="Book Antiqua" w:cs="Arial"/>
                <w:b/>
              </w:rPr>
              <w:t>Definition</w:t>
            </w:r>
          </w:p>
        </w:tc>
        <w:tc>
          <w:tcPr>
            <w:tcW w:w="3071" w:type="dxa"/>
            <w:tcBorders>
              <w:top w:val="single" w:sz="4" w:space="0" w:color="auto"/>
              <w:bottom w:val="single" w:sz="4" w:space="0" w:color="auto"/>
            </w:tcBorders>
          </w:tcPr>
          <w:p w14:paraId="093A3939" w14:textId="77777777" w:rsidR="00193A1B" w:rsidRPr="0067215B" w:rsidRDefault="00193A1B" w:rsidP="0067215B">
            <w:pPr>
              <w:spacing w:line="360" w:lineRule="auto"/>
              <w:jc w:val="both"/>
              <w:rPr>
                <w:rFonts w:ascii="Book Antiqua" w:hAnsi="Book Antiqua" w:cs="Arial"/>
                <w:b/>
              </w:rPr>
            </w:pPr>
            <w:r w:rsidRPr="0067215B">
              <w:rPr>
                <w:rFonts w:ascii="Book Antiqua" w:hAnsi="Book Antiqua" w:cs="Arial"/>
                <w:b/>
              </w:rPr>
              <w:t>Supplementary definition</w:t>
            </w:r>
          </w:p>
        </w:tc>
      </w:tr>
      <w:tr w:rsidR="00D02B90" w:rsidRPr="0067215B" w14:paraId="547B5364" w14:textId="77777777" w:rsidTr="00AE37E3">
        <w:tc>
          <w:tcPr>
            <w:tcW w:w="1701" w:type="dxa"/>
            <w:tcBorders>
              <w:top w:val="single" w:sz="4" w:space="0" w:color="auto"/>
            </w:tcBorders>
          </w:tcPr>
          <w:p w14:paraId="5AE50295" w14:textId="77777777" w:rsidR="00193A1B" w:rsidRPr="0067215B" w:rsidRDefault="00193A1B" w:rsidP="0067215B">
            <w:pPr>
              <w:spacing w:line="360" w:lineRule="auto"/>
              <w:jc w:val="both"/>
              <w:rPr>
                <w:rFonts w:ascii="Book Antiqua" w:hAnsi="Book Antiqua" w:cs="Arial"/>
              </w:rPr>
            </w:pPr>
            <w:r w:rsidRPr="0067215B">
              <w:rPr>
                <w:rFonts w:ascii="Book Antiqua" w:hAnsi="Book Antiqua" w:cs="Arial"/>
              </w:rPr>
              <w:t>Healing</w:t>
            </w:r>
          </w:p>
        </w:tc>
        <w:tc>
          <w:tcPr>
            <w:tcW w:w="4440" w:type="dxa"/>
            <w:tcBorders>
              <w:top w:val="single" w:sz="4" w:space="0" w:color="auto"/>
            </w:tcBorders>
          </w:tcPr>
          <w:p w14:paraId="1EA0E8CB" w14:textId="77777777"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Complete healing of internal and external opening; no abscess, no symptoms</w:t>
            </w:r>
          </w:p>
        </w:tc>
        <w:tc>
          <w:tcPr>
            <w:tcW w:w="3071" w:type="dxa"/>
            <w:tcBorders>
              <w:top w:val="single" w:sz="4" w:space="0" w:color="auto"/>
            </w:tcBorders>
          </w:tcPr>
          <w:p w14:paraId="1E0F8558" w14:textId="77777777"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Assessment by clinical examination including proctoscopy</w:t>
            </w:r>
          </w:p>
        </w:tc>
      </w:tr>
      <w:tr w:rsidR="00D02B90" w:rsidRPr="0067215B" w14:paraId="53BF712A" w14:textId="77777777" w:rsidTr="00AE37E3">
        <w:tc>
          <w:tcPr>
            <w:tcW w:w="1701" w:type="dxa"/>
          </w:tcPr>
          <w:p w14:paraId="1A3AF5AD" w14:textId="77777777" w:rsidR="00193A1B" w:rsidRPr="0067215B" w:rsidRDefault="00193A1B" w:rsidP="0067215B">
            <w:pPr>
              <w:spacing w:line="360" w:lineRule="auto"/>
              <w:jc w:val="both"/>
              <w:rPr>
                <w:rFonts w:ascii="Book Antiqua" w:hAnsi="Book Antiqua" w:cs="Arial"/>
              </w:rPr>
            </w:pPr>
            <w:r w:rsidRPr="0067215B">
              <w:rPr>
                <w:rFonts w:ascii="Book Antiqua" w:hAnsi="Book Antiqua" w:cs="Arial"/>
              </w:rPr>
              <w:t>Persistence</w:t>
            </w:r>
          </w:p>
        </w:tc>
        <w:tc>
          <w:tcPr>
            <w:tcW w:w="4440" w:type="dxa"/>
          </w:tcPr>
          <w:p w14:paraId="62EFB939" w14:textId="77777777"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No complete healing with persistence of fistula (external opening) and/or symptoms</w:t>
            </w:r>
          </w:p>
        </w:tc>
        <w:tc>
          <w:tcPr>
            <w:tcW w:w="3071" w:type="dxa"/>
          </w:tcPr>
          <w:p w14:paraId="21A1B592" w14:textId="77777777"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Defined postoperative observation period</w:t>
            </w:r>
          </w:p>
        </w:tc>
      </w:tr>
      <w:tr w:rsidR="00D02B90" w:rsidRPr="0067215B" w14:paraId="5B4D6A5D" w14:textId="77777777" w:rsidTr="00AE37E3">
        <w:tc>
          <w:tcPr>
            <w:tcW w:w="1701" w:type="dxa"/>
          </w:tcPr>
          <w:p w14:paraId="72652AE7" w14:textId="77777777" w:rsidR="00193A1B" w:rsidRPr="0067215B" w:rsidRDefault="00193A1B" w:rsidP="0067215B">
            <w:pPr>
              <w:spacing w:line="360" w:lineRule="auto"/>
              <w:jc w:val="both"/>
              <w:rPr>
                <w:rFonts w:ascii="Book Antiqua" w:hAnsi="Book Antiqua" w:cs="Arial"/>
              </w:rPr>
            </w:pPr>
            <w:r w:rsidRPr="0067215B">
              <w:rPr>
                <w:rFonts w:ascii="Book Antiqua" w:hAnsi="Book Antiqua" w:cs="Arial"/>
              </w:rPr>
              <w:t>Recurrence</w:t>
            </w:r>
          </w:p>
        </w:tc>
        <w:tc>
          <w:tcPr>
            <w:tcW w:w="4440" w:type="dxa"/>
          </w:tcPr>
          <w:p w14:paraId="2E2BC72C" w14:textId="77777777"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Recurrence of fistula after period with complete healing and interval without symptoms</w:t>
            </w:r>
          </w:p>
        </w:tc>
        <w:tc>
          <w:tcPr>
            <w:tcW w:w="3071" w:type="dxa"/>
          </w:tcPr>
          <w:p w14:paraId="6084A226" w14:textId="77777777"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With or without occurrence of abscess</w:t>
            </w:r>
          </w:p>
        </w:tc>
      </w:tr>
    </w:tbl>
    <w:p w14:paraId="43F65477" w14:textId="77777777" w:rsidR="00193A1B" w:rsidRPr="0067215B" w:rsidRDefault="00193A1B" w:rsidP="0067215B">
      <w:pPr>
        <w:pStyle w:val="a5"/>
        <w:spacing w:line="360" w:lineRule="auto"/>
        <w:jc w:val="both"/>
        <w:rPr>
          <w:rFonts w:ascii="Book Antiqua" w:hAnsi="Book Antiqua" w:cs="Arial"/>
          <w:sz w:val="24"/>
          <w:szCs w:val="24"/>
        </w:rPr>
      </w:pPr>
    </w:p>
    <w:p w14:paraId="536C99EE" w14:textId="0C43688F" w:rsidR="00193A1B" w:rsidRPr="0067215B" w:rsidRDefault="00193A1B" w:rsidP="0067215B">
      <w:pPr>
        <w:pStyle w:val="a5"/>
        <w:spacing w:line="360" w:lineRule="auto"/>
        <w:jc w:val="both"/>
        <w:rPr>
          <w:rFonts w:ascii="Book Antiqua" w:hAnsi="Book Antiqua" w:cs="Arial"/>
          <w:b/>
          <w:bCs/>
          <w:sz w:val="24"/>
          <w:szCs w:val="24"/>
        </w:rPr>
      </w:pPr>
      <w:r w:rsidRPr="0067215B">
        <w:rPr>
          <w:rFonts w:ascii="Book Antiqua" w:hAnsi="Book Antiqua"/>
          <w:sz w:val="24"/>
          <w:szCs w:val="24"/>
        </w:rPr>
        <w:br w:type="page"/>
      </w:r>
      <w:r w:rsidRPr="0067215B">
        <w:rPr>
          <w:rFonts w:ascii="Book Antiqua" w:hAnsi="Book Antiqua" w:cs="Arial"/>
          <w:b/>
          <w:sz w:val="24"/>
          <w:szCs w:val="24"/>
        </w:rPr>
        <w:lastRenderedPageBreak/>
        <w:t>Table 3</w:t>
      </w:r>
      <w:r w:rsidR="00A26FE4" w:rsidRPr="0067215B">
        <w:rPr>
          <w:rFonts w:ascii="Book Antiqua" w:hAnsi="Book Antiqua" w:cs="Arial"/>
          <w:b/>
          <w:bCs/>
          <w:sz w:val="24"/>
          <w:szCs w:val="24"/>
        </w:rPr>
        <w:t xml:space="preserve"> </w:t>
      </w:r>
      <w:r w:rsidRPr="0067215B">
        <w:rPr>
          <w:rFonts w:ascii="Book Antiqua" w:hAnsi="Book Antiqua" w:cs="Arial"/>
          <w:b/>
          <w:bCs/>
          <w:sz w:val="24"/>
          <w:szCs w:val="24"/>
        </w:rPr>
        <w:t>Patients</w:t>
      </w:r>
      <w:r w:rsidR="00A26FE4" w:rsidRPr="0067215B">
        <w:rPr>
          <w:rFonts w:ascii="Book Antiqua" w:hAnsi="Book Antiqua" w:cs="Arial"/>
          <w:b/>
          <w:bCs/>
          <w:sz w:val="24"/>
          <w:szCs w:val="24"/>
        </w:rPr>
        <w:t>’</w:t>
      </w:r>
      <w:r w:rsidRPr="0067215B">
        <w:rPr>
          <w:rFonts w:ascii="Book Antiqua" w:hAnsi="Book Antiqua" w:cs="Arial"/>
          <w:b/>
          <w:bCs/>
          <w:sz w:val="24"/>
          <w:szCs w:val="24"/>
        </w:rPr>
        <w:t xml:space="preserve"> population</w:t>
      </w:r>
    </w:p>
    <w:tbl>
      <w:tblPr>
        <w:tblStyle w:val="a7"/>
        <w:tblW w:w="11539" w:type="dxa"/>
        <w:tblInd w:w="-1049" w:type="dxa"/>
        <w:tblBorders>
          <w:left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333"/>
        <w:gridCol w:w="1417"/>
        <w:gridCol w:w="936"/>
        <w:gridCol w:w="850"/>
        <w:gridCol w:w="709"/>
        <w:gridCol w:w="1118"/>
        <w:gridCol w:w="786"/>
        <w:gridCol w:w="786"/>
        <w:gridCol w:w="712"/>
        <w:gridCol w:w="860"/>
        <w:gridCol w:w="1125"/>
        <w:gridCol w:w="907"/>
      </w:tblGrid>
      <w:tr w:rsidR="00D02B90" w:rsidRPr="0067215B" w14:paraId="6A599F69" w14:textId="77777777" w:rsidTr="00EF2BAC">
        <w:tc>
          <w:tcPr>
            <w:tcW w:w="1333" w:type="dxa"/>
            <w:tcBorders>
              <w:top w:val="single" w:sz="4" w:space="0" w:color="auto"/>
              <w:bottom w:val="single" w:sz="4" w:space="0" w:color="auto"/>
            </w:tcBorders>
          </w:tcPr>
          <w:p w14:paraId="085A16C2" w14:textId="77777777" w:rsidR="00193A1B" w:rsidRPr="0067215B" w:rsidRDefault="00193A1B" w:rsidP="0067215B">
            <w:pPr>
              <w:pStyle w:val="a5"/>
              <w:spacing w:line="360" w:lineRule="auto"/>
              <w:jc w:val="both"/>
              <w:rPr>
                <w:rFonts w:ascii="Book Antiqua" w:hAnsi="Book Antiqua" w:cs="Arial"/>
                <w:b/>
                <w:bCs/>
                <w:sz w:val="24"/>
                <w:szCs w:val="24"/>
              </w:rPr>
            </w:pPr>
          </w:p>
        </w:tc>
        <w:tc>
          <w:tcPr>
            <w:tcW w:w="1417" w:type="dxa"/>
            <w:tcBorders>
              <w:top w:val="single" w:sz="4" w:space="0" w:color="auto"/>
              <w:bottom w:val="single" w:sz="4" w:space="0" w:color="auto"/>
            </w:tcBorders>
          </w:tcPr>
          <w:p w14:paraId="0327B50C" w14:textId="77777777" w:rsidR="00193A1B" w:rsidRPr="0067215B" w:rsidRDefault="00193A1B" w:rsidP="0067215B">
            <w:pPr>
              <w:pStyle w:val="a5"/>
              <w:spacing w:line="360" w:lineRule="auto"/>
              <w:jc w:val="both"/>
              <w:rPr>
                <w:rFonts w:ascii="Book Antiqua" w:hAnsi="Book Antiqua" w:cs="Arial"/>
                <w:b/>
                <w:bCs/>
                <w:sz w:val="24"/>
                <w:szCs w:val="24"/>
              </w:rPr>
            </w:pPr>
            <w:r w:rsidRPr="0067215B">
              <w:rPr>
                <w:rFonts w:ascii="Book Antiqua" w:hAnsi="Book Antiqua" w:cs="Arial"/>
                <w:b/>
                <w:bCs/>
                <w:sz w:val="24"/>
                <w:szCs w:val="24"/>
              </w:rPr>
              <w:t>1</w:t>
            </w:r>
          </w:p>
        </w:tc>
        <w:tc>
          <w:tcPr>
            <w:tcW w:w="936" w:type="dxa"/>
            <w:tcBorders>
              <w:top w:val="single" w:sz="4" w:space="0" w:color="auto"/>
              <w:bottom w:val="single" w:sz="4" w:space="0" w:color="auto"/>
            </w:tcBorders>
          </w:tcPr>
          <w:p w14:paraId="2559330D" w14:textId="77777777" w:rsidR="00193A1B" w:rsidRPr="0067215B" w:rsidRDefault="00193A1B" w:rsidP="0067215B">
            <w:pPr>
              <w:pStyle w:val="a5"/>
              <w:spacing w:line="360" w:lineRule="auto"/>
              <w:jc w:val="both"/>
              <w:rPr>
                <w:rFonts w:ascii="Book Antiqua" w:hAnsi="Book Antiqua" w:cs="Arial"/>
                <w:b/>
                <w:bCs/>
                <w:sz w:val="24"/>
                <w:szCs w:val="24"/>
              </w:rPr>
            </w:pPr>
            <w:r w:rsidRPr="0067215B">
              <w:rPr>
                <w:rFonts w:ascii="Book Antiqua" w:hAnsi="Book Antiqua" w:cs="Arial"/>
                <w:b/>
                <w:bCs/>
                <w:sz w:val="24"/>
                <w:szCs w:val="24"/>
              </w:rPr>
              <w:t>2</w:t>
            </w:r>
          </w:p>
        </w:tc>
        <w:tc>
          <w:tcPr>
            <w:tcW w:w="850" w:type="dxa"/>
            <w:tcBorders>
              <w:top w:val="single" w:sz="4" w:space="0" w:color="auto"/>
              <w:bottom w:val="single" w:sz="4" w:space="0" w:color="auto"/>
            </w:tcBorders>
          </w:tcPr>
          <w:p w14:paraId="6A083B36" w14:textId="77777777" w:rsidR="00193A1B" w:rsidRPr="0067215B" w:rsidRDefault="00193A1B" w:rsidP="0067215B">
            <w:pPr>
              <w:pStyle w:val="a5"/>
              <w:spacing w:line="360" w:lineRule="auto"/>
              <w:jc w:val="both"/>
              <w:rPr>
                <w:rFonts w:ascii="Book Antiqua" w:hAnsi="Book Antiqua" w:cs="Arial"/>
                <w:b/>
                <w:bCs/>
                <w:sz w:val="24"/>
                <w:szCs w:val="24"/>
              </w:rPr>
            </w:pPr>
            <w:r w:rsidRPr="0067215B">
              <w:rPr>
                <w:rFonts w:ascii="Book Antiqua" w:hAnsi="Book Antiqua" w:cs="Arial"/>
                <w:b/>
                <w:bCs/>
                <w:sz w:val="24"/>
                <w:szCs w:val="24"/>
              </w:rPr>
              <w:t>3</w:t>
            </w:r>
          </w:p>
        </w:tc>
        <w:tc>
          <w:tcPr>
            <w:tcW w:w="709" w:type="dxa"/>
            <w:tcBorders>
              <w:top w:val="single" w:sz="4" w:space="0" w:color="auto"/>
              <w:bottom w:val="single" w:sz="4" w:space="0" w:color="auto"/>
            </w:tcBorders>
          </w:tcPr>
          <w:p w14:paraId="58D46E04" w14:textId="77777777" w:rsidR="00193A1B" w:rsidRPr="0067215B" w:rsidRDefault="00193A1B" w:rsidP="0067215B">
            <w:pPr>
              <w:pStyle w:val="a5"/>
              <w:spacing w:line="360" w:lineRule="auto"/>
              <w:jc w:val="both"/>
              <w:rPr>
                <w:rFonts w:ascii="Book Antiqua" w:hAnsi="Book Antiqua" w:cs="Arial"/>
                <w:b/>
                <w:bCs/>
                <w:sz w:val="24"/>
                <w:szCs w:val="24"/>
              </w:rPr>
            </w:pPr>
            <w:r w:rsidRPr="0067215B">
              <w:rPr>
                <w:rFonts w:ascii="Book Antiqua" w:hAnsi="Book Antiqua" w:cs="Arial"/>
                <w:b/>
                <w:bCs/>
                <w:sz w:val="24"/>
                <w:szCs w:val="24"/>
              </w:rPr>
              <w:t>4</w:t>
            </w:r>
          </w:p>
        </w:tc>
        <w:tc>
          <w:tcPr>
            <w:tcW w:w="1118" w:type="dxa"/>
            <w:tcBorders>
              <w:top w:val="single" w:sz="4" w:space="0" w:color="auto"/>
              <w:bottom w:val="single" w:sz="4" w:space="0" w:color="auto"/>
            </w:tcBorders>
          </w:tcPr>
          <w:p w14:paraId="688D82C4" w14:textId="77777777" w:rsidR="00193A1B" w:rsidRPr="0067215B" w:rsidRDefault="00193A1B" w:rsidP="0067215B">
            <w:pPr>
              <w:pStyle w:val="a5"/>
              <w:spacing w:line="360" w:lineRule="auto"/>
              <w:jc w:val="both"/>
              <w:rPr>
                <w:rFonts w:ascii="Book Antiqua" w:hAnsi="Book Antiqua" w:cs="Arial"/>
                <w:b/>
                <w:bCs/>
                <w:sz w:val="24"/>
                <w:szCs w:val="24"/>
              </w:rPr>
            </w:pPr>
            <w:r w:rsidRPr="0067215B">
              <w:rPr>
                <w:rFonts w:ascii="Book Antiqua" w:hAnsi="Book Antiqua" w:cs="Arial"/>
                <w:b/>
                <w:bCs/>
                <w:sz w:val="24"/>
                <w:szCs w:val="24"/>
              </w:rPr>
              <w:t>5</w:t>
            </w:r>
          </w:p>
        </w:tc>
        <w:tc>
          <w:tcPr>
            <w:tcW w:w="786" w:type="dxa"/>
            <w:tcBorders>
              <w:top w:val="single" w:sz="4" w:space="0" w:color="auto"/>
              <w:bottom w:val="single" w:sz="4" w:space="0" w:color="auto"/>
            </w:tcBorders>
          </w:tcPr>
          <w:p w14:paraId="17DE87F3" w14:textId="77777777" w:rsidR="00193A1B" w:rsidRPr="0067215B" w:rsidRDefault="00193A1B" w:rsidP="0067215B">
            <w:pPr>
              <w:pStyle w:val="a5"/>
              <w:spacing w:line="360" w:lineRule="auto"/>
              <w:jc w:val="both"/>
              <w:rPr>
                <w:rFonts w:ascii="Book Antiqua" w:hAnsi="Book Antiqua" w:cs="Arial"/>
                <w:b/>
                <w:bCs/>
                <w:sz w:val="24"/>
                <w:szCs w:val="24"/>
              </w:rPr>
            </w:pPr>
            <w:r w:rsidRPr="0067215B">
              <w:rPr>
                <w:rFonts w:ascii="Book Antiqua" w:hAnsi="Book Antiqua" w:cs="Arial"/>
                <w:b/>
                <w:bCs/>
                <w:sz w:val="24"/>
                <w:szCs w:val="24"/>
              </w:rPr>
              <w:t>6</w:t>
            </w:r>
          </w:p>
        </w:tc>
        <w:tc>
          <w:tcPr>
            <w:tcW w:w="786" w:type="dxa"/>
            <w:tcBorders>
              <w:top w:val="single" w:sz="4" w:space="0" w:color="auto"/>
              <w:bottom w:val="single" w:sz="4" w:space="0" w:color="auto"/>
            </w:tcBorders>
          </w:tcPr>
          <w:p w14:paraId="4F123A96" w14:textId="77777777" w:rsidR="00193A1B" w:rsidRPr="0067215B" w:rsidRDefault="00193A1B" w:rsidP="0067215B">
            <w:pPr>
              <w:pStyle w:val="a5"/>
              <w:spacing w:line="360" w:lineRule="auto"/>
              <w:jc w:val="both"/>
              <w:rPr>
                <w:rFonts w:ascii="Book Antiqua" w:hAnsi="Book Antiqua" w:cs="Arial"/>
                <w:b/>
                <w:bCs/>
                <w:sz w:val="24"/>
                <w:szCs w:val="24"/>
              </w:rPr>
            </w:pPr>
            <w:r w:rsidRPr="0067215B">
              <w:rPr>
                <w:rFonts w:ascii="Book Antiqua" w:hAnsi="Book Antiqua" w:cs="Arial"/>
                <w:b/>
                <w:bCs/>
                <w:sz w:val="24"/>
                <w:szCs w:val="24"/>
              </w:rPr>
              <w:t>7</w:t>
            </w:r>
          </w:p>
        </w:tc>
        <w:tc>
          <w:tcPr>
            <w:tcW w:w="712" w:type="dxa"/>
            <w:tcBorders>
              <w:top w:val="single" w:sz="4" w:space="0" w:color="auto"/>
              <w:bottom w:val="single" w:sz="4" w:space="0" w:color="auto"/>
            </w:tcBorders>
          </w:tcPr>
          <w:p w14:paraId="095E6702" w14:textId="77777777" w:rsidR="00193A1B" w:rsidRPr="0067215B" w:rsidRDefault="00193A1B" w:rsidP="0067215B">
            <w:pPr>
              <w:pStyle w:val="a5"/>
              <w:spacing w:line="360" w:lineRule="auto"/>
              <w:jc w:val="both"/>
              <w:rPr>
                <w:rFonts w:ascii="Book Antiqua" w:hAnsi="Book Antiqua" w:cs="Arial"/>
                <w:b/>
                <w:bCs/>
                <w:sz w:val="24"/>
                <w:szCs w:val="24"/>
              </w:rPr>
            </w:pPr>
            <w:r w:rsidRPr="0067215B">
              <w:rPr>
                <w:rFonts w:ascii="Book Antiqua" w:hAnsi="Book Antiqua" w:cs="Arial"/>
                <w:b/>
                <w:bCs/>
                <w:sz w:val="24"/>
                <w:szCs w:val="24"/>
              </w:rPr>
              <w:t>8</w:t>
            </w:r>
          </w:p>
        </w:tc>
        <w:tc>
          <w:tcPr>
            <w:tcW w:w="860" w:type="dxa"/>
            <w:tcBorders>
              <w:top w:val="single" w:sz="4" w:space="0" w:color="auto"/>
              <w:bottom w:val="single" w:sz="4" w:space="0" w:color="auto"/>
            </w:tcBorders>
          </w:tcPr>
          <w:p w14:paraId="05A27B64" w14:textId="77777777" w:rsidR="00193A1B" w:rsidRPr="0067215B" w:rsidRDefault="00193A1B" w:rsidP="0067215B">
            <w:pPr>
              <w:pStyle w:val="a5"/>
              <w:spacing w:line="360" w:lineRule="auto"/>
              <w:jc w:val="both"/>
              <w:rPr>
                <w:rFonts w:ascii="Book Antiqua" w:hAnsi="Book Antiqua" w:cs="Arial"/>
                <w:b/>
                <w:bCs/>
                <w:sz w:val="24"/>
                <w:szCs w:val="24"/>
              </w:rPr>
            </w:pPr>
            <w:r w:rsidRPr="0067215B">
              <w:rPr>
                <w:rFonts w:ascii="Book Antiqua" w:hAnsi="Book Antiqua" w:cs="Arial"/>
                <w:b/>
                <w:bCs/>
                <w:sz w:val="24"/>
                <w:szCs w:val="24"/>
              </w:rPr>
              <w:t>9</w:t>
            </w:r>
          </w:p>
        </w:tc>
        <w:tc>
          <w:tcPr>
            <w:tcW w:w="1125" w:type="dxa"/>
            <w:tcBorders>
              <w:top w:val="single" w:sz="4" w:space="0" w:color="auto"/>
              <w:bottom w:val="single" w:sz="4" w:space="0" w:color="auto"/>
            </w:tcBorders>
          </w:tcPr>
          <w:p w14:paraId="45645FA1" w14:textId="77777777" w:rsidR="00193A1B" w:rsidRPr="0067215B" w:rsidRDefault="00193A1B" w:rsidP="0067215B">
            <w:pPr>
              <w:pStyle w:val="a5"/>
              <w:spacing w:line="360" w:lineRule="auto"/>
              <w:jc w:val="both"/>
              <w:rPr>
                <w:rFonts w:ascii="Book Antiqua" w:hAnsi="Book Antiqua" w:cs="Arial"/>
                <w:b/>
                <w:bCs/>
                <w:sz w:val="24"/>
                <w:szCs w:val="24"/>
              </w:rPr>
            </w:pPr>
            <w:r w:rsidRPr="0067215B">
              <w:rPr>
                <w:rFonts w:ascii="Book Antiqua" w:hAnsi="Book Antiqua" w:cs="Arial"/>
                <w:b/>
                <w:bCs/>
                <w:sz w:val="24"/>
                <w:szCs w:val="24"/>
              </w:rPr>
              <w:t>10</w:t>
            </w:r>
          </w:p>
        </w:tc>
        <w:tc>
          <w:tcPr>
            <w:tcW w:w="907" w:type="dxa"/>
            <w:tcBorders>
              <w:top w:val="single" w:sz="4" w:space="0" w:color="auto"/>
              <w:bottom w:val="single" w:sz="4" w:space="0" w:color="auto"/>
            </w:tcBorders>
          </w:tcPr>
          <w:p w14:paraId="36B57516" w14:textId="77777777" w:rsidR="00193A1B" w:rsidRPr="0067215B" w:rsidRDefault="00193A1B" w:rsidP="0067215B">
            <w:pPr>
              <w:pStyle w:val="a5"/>
              <w:spacing w:line="360" w:lineRule="auto"/>
              <w:jc w:val="both"/>
              <w:rPr>
                <w:rFonts w:ascii="Book Antiqua" w:hAnsi="Book Antiqua" w:cs="Arial"/>
                <w:b/>
                <w:bCs/>
                <w:sz w:val="24"/>
                <w:szCs w:val="24"/>
              </w:rPr>
            </w:pPr>
            <w:r w:rsidRPr="0067215B">
              <w:rPr>
                <w:rFonts w:ascii="Book Antiqua" w:hAnsi="Book Antiqua" w:cs="Arial"/>
                <w:b/>
                <w:bCs/>
                <w:sz w:val="24"/>
                <w:szCs w:val="24"/>
              </w:rPr>
              <w:t>11</w:t>
            </w:r>
          </w:p>
        </w:tc>
      </w:tr>
      <w:tr w:rsidR="00D02B90" w:rsidRPr="0067215B" w14:paraId="3EF82F2A" w14:textId="77777777" w:rsidTr="00EF2BAC">
        <w:tc>
          <w:tcPr>
            <w:tcW w:w="1333" w:type="dxa"/>
            <w:tcBorders>
              <w:top w:val="single" w:sz="4" w:space="0" w:color="auto"/>
            </w:tcBorders>
          </w:tcPr>
          <w:p w14:paraId="0B4577DC" w14:textId="58ACABE2"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Age</w:t>
            </w:r>
            <w:r w:rsidR="00A26FE4" w:rsidRPr="0067215B">
              <w:rPr>
                <w:rFonts w:ascii="Book Antiqua" w:hAnsi="Book Antiqua" w:cs="Arial"/>
                <w:sz w:val="24"/>
                <w:szCs w:val="24"/>
              </w:rPr>
              <w:t xml:space="preserve"> (yr)</w:t>
            </w:r>
          </w:p>
        </w:tc>
        <w:tc>
          <w:tcPr>
            <w:tcW w:w="1417" w:type="dxa"/>
            <w:tcBorders>
              <w:top w:val="single" w:sz="4" w:space="0" w:color="auto"/>
            </w:tcBorders>
          </w:tcPr>
          <w:p w14:paraId="0313D7F1" w14:textId="734AEAA5"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26</w:t>
            </w:r>
            <w:r w:rsidR="00A26FE4" w:rsidRPr="0067215B">
              <w:rPr>
                <w:rFonts w:ascii="Book Antiqua" w:hAnsi="Book Antiqua" w:cs="Arial"/>
                <w:sz w:val="24"/>
                <w:szCs w:val="24"/>
              </w:rPr>
              <w:t xml:space="preserve"> </w:t>
            </w:r>
          </w:p>
        </w:tc>
        <w:tc>
          <w:tcPr>
            <w:tcW w:w="936" w:type="dxa"/>
            <w:tcBorders>
              <w:top w:val="single" w:sz="4" w:space="0" w:color="auto"/>
            </w:tcBorders>
          </w:tcPr>
          <w:p w14:paraId="2B4FE1B0" w14:textId="1C18AB36"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31</w:t>
            </w:r>
          </w:p>
        </w:tc>
        <w:tc>
          <w:tcPr>
            <w:tcW w:w="850" w:type="dxa"/>
            <w:tcBorders>
              <w:top w:val="single" w:sz="4" w:space="0" w:color="auto"/>
            </w:tcBorders>
          </w:tcPr>
          <w:p w14:paraId="3291EC11" w14:textId="796D066A"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52</w:t>
            </w:r>
          </w:p>
        </w:tc>
        <w:tc>
          <w:tcPr>
            <w:tcW w:w="709" w:type="dxa"/>
            <w:tcBorders>
              <w:top w:val="single" w:sz="4" w:space="0" w:color="auto"/>
            </w:tcBorders>
          </w:tcPr>
          <w:p w14:paraId="231A0B77" w14:textId="669BFB81"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49</w:t>
            </w:r>
          </w:p>
        </w:tc>
        <w:tc>
          <w:tcPr>
            <w:tcW w:w="1118" w:type="dxa"/>
            <w:tcBorders>
              <w:top w:val="single" w:sz="4" w:space="0" w:color="auto"/>
            </w:tcBorders>
          </w:tcPr>
          <w:p w14:paraId="39368C0E" w14:textId="090C6C64"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39</w:t>
            </w:r>
          </w:p>
        </w:tc>
        <w:tc>
          <w:tcPr>
            <w:tcW w:w="786" w:type="dxa"/>
            <w:tcBorders>
              <w:top w:val="single" w:sz="4" w:space="0" w:color="auto"/>
            </w:tcBorders>
          </w:tcPr>
          <w:p w14:paraId="7CA7B4EC" w14:textId="3CA6FAB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35</w:t>
            </w:r>
          </w:p>
        </w:tc>
        <w:tc>
          <w:tcPr>
            <w:tcW w:w="786" w:type="dxa"/>
            <w:tcBorders>
              <w:top w:val="single" w:sz="4" w:space="0" w:color="auto"/>
            </w:tcBorders>
          </w:tcPr>
          <w:p w14:paraId="48D4B8A5" w14:textId="74918D18"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61</w:t>
            </w:r>
          </w:p>
        </w:tc>
        <w:tc>
          <w:tcPr>
            <w:tcW w:w="712" w:type="dxa"/>
            <w:tcBorders>
              <w:top w:val="single" w:sz="4" w:space="0" w:color="auto"/>
            </w:tcBorders>
          </w:tcPr>
          <w:p w14:paraId="23BC75F9" w14:textId="0EDED99B"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26</w:t>
            </w:r>
          </w:p>
        </w:tc>
        <w:tc>
          <w:tcPr>
            <w:tcW w:w="860" w:type="dxa"/>
            <w:tcBorders>
              <w:top w:val="single" w:sz="4" w:space="0" w:color="auto"/>
            </w:tcBorders>
          </w:tcPr>
          <w:p w14:paraId="100697BE" w14:textId="164EBF31"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54</w:t>
            </w:r>
          </w:p>
        </w:tc>
        <w:tc>
          <w:tcPr>
            <w:tcW w:w="1125" w:type="dxa"/>
            <w:tcBorders>
              <w:top w:val="single" w:sz="4" w:space="0" w:color="auto"/>
            </w:tcBorders>
          </w:tcPr>
          <w:p w14:paraId="67F81608" w14:textId="660970E6"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44</w:t>
            </w:r>
          </w:p>
        </w:tc>
        <w:tc>
          <w:tcPr>
            <w:tcW w:w="907" w:type="dxa"/>
            <w:tcBorders>
              <w:top w:val="single" w:sz="4" w:space="0" w:color="auto"/>
            </w:tcBorders>
          </w:tcPr>
          <w:p w14:paraId="33723215" w14:textId="133D06F1"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45</w:t>
            </w:r>
          </w:p>
        </w:tc>
      </w:tr>
      <w:tr w:rsidR="00D02B90" w:rsidRPr="0067215B" w14:paraId="00430B3F" w14:textId="77777777" w:rsidTr="00EF2BAC">
        <w:tc>
          <w:tcPr>
            <w:tcW w:w="1333" w:type="dxa"/>
          </w:tcPr>
          <w:p w14:paraId="52362870" w14:textId="77777777" w:rsidR="00A26FE4" w:rsidRPr="0067215B" w:rsidRDefault="00A26FE4"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Gender</w:t>
            </w:r>
          </w:p>
        </w:tc>
        <w:tc>
          <w:tcPr>
            <w:tcW w:w="1417" w:type="dxa"/>
          </w:tcPr>
          <w:p w14:paraId="02BA23C9" w14:textId="5E77D215" w:rsidR="00A26FE4" w:rsidRPr="0067215B" w:rsidRDefault="00A26FE4"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Male</w:t>
            </w:r>
          </w:p>
        </w:tc>
        <w:tc>
          <w:tcPr>
            <w:tcW w:w="936" w:type="dxa"/>
          </w:tcPr>
          <w:p w14:paraId="39FB9A5B" w14:textId="4581CBC1" w:rsidR="00A26FE4" w:rsidRPr="0067215B" w:rsidRDefault="00A26FE4"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Female</w:t>
            </w:r>
          </w:p>
        </w:tc>
        <w:tc>
          <w:tcPr>
            <w:tcW w:w="850" w:type="dxa"/>
          </w:tcPr>
          <w:p w14:paraId="045D61B7" w14:textId="1F9CF99F" w:rsidR="00A26FE4" w:rsidRPr="0067215B" w:rsidRDefault="00A26FE4"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Female</w:t>
            </w:r>
          </w:p>
        </w:tc>
        <w:tc>
          <w:tcPr>
            <w:tcW w:w="709" w:type="dxa"/>
          </w:tcPr>
          <w:p w14:paraId="0D7A6CFF" w14:textId="631FE34F" w:rsidR="00A26FE4" w:rsidRPr="0067215B" w:rsidRDefault="00A26FE4"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Female</w:t>
            </w:r>
          </w:p>
        </w:tc>
        <w:tc>
          <w:tcPr>
            <w:tcW w:w="1118" w:type="dxa"/>
          </w:tcPr>
          <w:p w14:paraId="2CB41900" w14:textId="7F11C295" w:rsidR="00A26FE4" w:rsidRPr="0067215B" w:rsidRDefault="00A26FE4"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Male</w:t>
            </w:r>
          </w:p>
        </w:tc>
        <w:tc>
          <w:tcPr>
            <w:tcW w:w="786" w:type="dxa"/>
          </w:tcPr>
          <w:p w14:paraId="142FEED8" w14:textId="5C82C0A5" w:rsidR="00A26FE4" w:rsidRPr="0067215B" w:rsidRDefault="00A26FE4"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Female</w:t>
            </w:r>
          </w:p>
        </w:tc>
        <w:tc>
          <w:tcPr>
            <w:tcW w:w="786" w:type="dxa"/>
          </w:tcPr>
          <w:p w14:paraId="0DEA7FC8" w14:textId="53677213" w:rsidR="00A26FE4" w:rsidRPr="0067215B" w:rsidRDefault="00A26FE4"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Male</w:t>
            </w:r>
          </w:p>
        </w:tc>
        <w:tc>
          <w:tcPr>
            <w:tcW w:w="712" w:type="dxa"/>
          </w:tcPr>
          <w:p w14:paraId="7834CEAE" w14:textId="75DDF365" w:rsidR="00A26FE4" w:rsidRPr="0067215B" w:rsidRDefault="00A26FE4"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Female</w:t>
            </w:r>
          </w:p>
        </w:tc>
        <w:tc>
          <w:tcPr>
            <w:tcW w:w="860" w:type="dxa"/>
          </w:tcPr>
          <w:p w14:paraId="1CE9DDCD" w14:textId="71EBDD65" w:rsidR="00A26FE4" w:rsidRPr="0067215B" w:rsidRDefault="00A26FE4"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Male</w:t>
            </w:r>
          </w:p>
        </w:tc>
        <w:tc>
          <w:tcPr>
            <w:tcW w:w="1125" w:type="dxa"/>
          </w:tcPr>
          <w:p w14:paraId="52EECD39" w14:textId="15A5465B" w:rsidR="00A26FE4" w:rsidRPr="0067215B" w:rsidRDefault="00A26FE4"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Male</w:t>
            </w:r>
          </w:p>
        </w:tc>
        <w:tc>
          <w:tcPr>
            <w:tcW w:w="907" w:type="dxa"/>
          </w:tcPr>
          <w:p w14:paraId="2E43F60D" w14:textId="1CFF1561" w:rsidR="00A26FE4" w:rsidRPr="0067215B" w:rsidRDefault="00A26FE4"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Male</w:t>
            </w:r>
          </w:p>
        </w:tc>
      </w:tr>
      <w:tr w:rsidR="00D02B90" w:rsidRPr="0067215B" w14:paraId="255604C5" w14:textId="77777777" w:rsidTr="00EF2BAC">
        <w:tc>
          <w:tcPr>
            <w:tcW w:w="1333" w:type="dxa"/>
          </w:tcPr>
          <w:p w14:paraId="27131E0B"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CD diagnosis</w:t>
            </w:r>
          </w:p>
        </w:tc>
        <w:tc>
          <w:tcPr>
            <w:tcW w:w="1417" w:type="dxa"/>
          </w:tcPr>
          <w:p w14:paraId="237461A5"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2011</w:t>
            </w:r>
          </w:p>
        </w:tc>
        <w:tc>
          <w:tcPr>
            <w:tcW w:w="936" w:type="dxa"/>
          </w:tcPr>
          <w:p w14:paraId="42D2AA0B"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2005</w:t>
            </w:r>
          </w:p>
        </w:tc>
        <w:tc>
          <w:tcPr>
            <w:tcW w:w="850" w:type="dxa"/>
          </w:tcPr>
          <w:p w14:paraId="26D23D31"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1992</w:t>
            </w:r>
          </w:p>
        </w:tc>
        <w:tc>
          <w:tcPr>
            <w:tcW w:w="709" w:type="dxa"/>
          </w:tcPr>
          <w:p w14:paraId="6A82486E"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1991</w:t>
            </w:r>
          </w:p>
        </w:tc>
        <w:tc>
          <w:tcPr>
            <w:tcW w:w="1118" w:type="dxa"/>
          </w:tcPr>
          <w:p w14:paraId="232196AE"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2008</w:t>
            </w:r>
          </w:p>
        </w:tc>
        <w:tc>
          <w:tcPr>
            <w:tcW w:w="786" w:type="dxa"/>
          </w:tcPr>
          <w:p w14:paraId="5A9E4835"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2002</w:t>
            </w:r>
          </w:p>
        </w:tc>
        <w:tc>
          <w:tcPr>
            <w:tcW w:w="786" w:type="dxa"/>
          </w:tcPr>
          <w:p w14:paraId="0544FF89"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1984</w:t>
            </w:r>
          </w:p>
        </w:tc>
        <w:tc>
          <w:tcPr>
            <w:tcW w:w="712" w:type="dxa"/>
          </w:tcPr>
          <w:p w14:paraId="430BDBEC"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2012</w:t>
            </w:r>
          </w:p>
        </w:tc>
        <w:tc>
          <w:tcPr>
            <w:tcW w:w="860" w:type="dxa"/>
          </w:tcPr>
          <w:p w14:paraId="3900CC92"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1988</w:t>
            </w:r>
          </w:p>
        </w:tc>
        <w:tc>
          <w:tcPr>
            <w:tcW w:w="1125" w:type="dxa"/>
          </w:tcPr>
          <w:p w14:paraId="6EB4BCBA"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2006</w:t>
            </w:r>
          </w:p>
        </w:tc>
        <w:tc>
          <w:tcPr>
            <w:tcW w:w="907" w:type="dxa"/>
          </w:tcPr>
          <w:p w14:paraId="26B9148C"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2000</w:t>
            </w:r>
          </w:p>
        </w:tc>
      </w:tr>
      <w:tr w:rsidR="00D02B90" w:rsidRPr="0067215B" w14:paraId="00DDD4FE" w14:textId="77777777" w:rsidTr="00EF2BAC">
        <w:tc>
          <w:tcPr>
            <w:tcW w:w="1333" w:type="dxa"/>
          </w:tcPr>
          <w:p w14:paraId="7001BF19"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CD actual medical treatment</w:t>
            </w:r>
          </w:p>
        </w:tc>
        <w:tc>
          <w:tcPr>
            <w:tcW w:w="1417" w:type="dxa"/>
          </w:tcPr>
          <w:p w14:paraId="0E0D1181"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Adalimumab</w:t>
            </w:r>
          </w:p>
        </w:tc>
        <w:tc>
          <w:tcPr>
            <w:tcW w:w="936" w:type="dxa"/>
          </w:tcPr>
          <w:p w14:paraId="2665393D"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Ustekinumab</w:t>
            </w:r>
          </w:p>
        </w:tc>
        <w:tc>
          <w:tcPr>
            <w:tcW w:w="850" w:type="dxa"/>
          </w:tcPr>
          <w:p w14:paraId="1451958E"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Azathioprin</w:t>
            </w:r>
          </w:p>
        </w:tc>
        <w:tc>
          <w:tcPr>
            <w:tcW w:w="709" w:type="dxa"/>
          </w:tcPr>
          <w:p w14:paraId="18E32B80" w14:textId="6718FD4F" w:rsidR="00193A1B" w:rsidRPr="0067215B" w:rsidRDefault="008528E0"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N</w:t>
            </w:r>
            <w:r w:rsidR="00193A1B" w:rsidRPr="0067215B">
              <w:rPr>
                <w:rFonts w:ascii="Book Antiqua" w:hAnsi="Book Antiqua" w:cs="Arial"/>
                <w:sz w:val="24"/>
                <w:szCs w:val="24"/>
              </w:rPr>
              <w:t>one</w:t>
            </w:r>
          </w:p>
        </w:tc>
        <w:tc>
          <w:tcPr>
            <w:tcW w:w="1118" w:type="dxa"/>
          </w:tcPr>
          <w:p w14:paraId="5E0888D7"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Ustekinumab</w:t>
            </w:r>
          </w:p>
        </w:tc>
        <w:tc>
          <w:tcPr>
            <w:tcW w:w="786" w:type="dxa"/>
          </w:tcPr>
          <w:p w14:paraId="08769AEB"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Vedolizumab</w:t>
            </w:r>
          </w:p>
        </w:tc>
        <w:tc>
          <w:tcPr>
            <w:tcW w:w="786" w:type="dxa"/>
          </w:tcPr>
          <w:p w14:paraId="4921D1AF"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Ustekinumab</w:t>
            </w:r>
          </w:p>
        </w:tc>
        <w:tc>
          <w:tcPr>
            <w:tcW w:w="712" w:type="dxa"/>
          </w:tcPr>
          <w:p w14:paraId="3175F5C6"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Infliximab</w:t>
            </w:r>
          </w:p>
        </w:tc>
        <w:tc>
          <w:tcPr>
            <w:tcW w:w="860" w:type="dxa"/>
          </w:tcPr>
          <w:p w14:paraId="1562868C"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Infliximab</w:t>
            </w:r>
          </w:p>
        </w:tc>
        <w:tc>
          <w:tcPr>
            <w:tcW w:w="1125" w:type="dxa"/>
          </w:tcPr>
          <w:p w14:paraId="7FD0659F"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Infliximab</w:t>
            </w:r>
          </w:p>
        </w:tc>
        <w:tc>
          <w:tcPr>
            <w:tcW w:w="907" w:type="dxa"/>
          </w:tcPr>
          <w:p w14:paraId="78D790E0"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Adalimumab</w:t>
            </w:r>
          </w:p>
        </w:tc>
      </w:tr>
      <w:tr w:rsidR="00D02B90" w:rsidRPr="0067215B" w14:paraId="42FA2FA9" w14:textId="77777777" w:rsidTr="00EF2BAC">
        <w:tc>
          <w:tcPr>
            <w:tcW w:w="1333" w:type="dxa"/>
          </w:tcPr>
          <w:p w14:paraId="5940D23D"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CPF diagnosis date</w:t>
            </w:r>
          </w:p>
        </w:tc>
        <w:tc>
          <w:tcPr>
            <w:tcW w:w="1417" w:type="dxa"/>
          </w:tcPr>
          <w:p w14:paraId="26CE5052"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2017</w:t>
            </w:r>
          </w:p>
        </w:tc>
        <w:tc>
          <w:tcPr>
            <w:tcW w:w="936" w:type="dxa"/>
          </w:tcPr>
          <w:p w14:paraId="53EC16C8"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2011</w:t>
            </w:r>
          </w:p>
        </w:tc>
        <w:tc>
          <w:tcPr>
            <w:tcW w:w="850" w:type="dxa"/>
          </w:tcPr>
          <w:p w14:paraId="2332CAF4"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2018</w:t>
            </w:r>
          </w:p>
        </w:tc>
        <w:tc>
          <w:tcPr>
            <w:tcW w:w="709" w:type="dxa"/>
          </w:tcPr>
          <w:p w14:paraId="6EA0B360"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2017</w:t>
            </w:r>
          </w:p>
        </w:tc>
        <w:tc>
          <w:tcPr>
            <w:tcW w:w="1118" w:type="dxa"/>
          </w:tcPr>
          <w:p w14:paraId="260E67AE"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2009</w:t>
            </w:r>
          </w:p>
        </w:tc>
        <w:tc>
          <w:tcPr>
            <w:tcW w:w="786" w:type="dxa"/>
          </w:tcPr>
          <w:p w14:paraId="11AC5727"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2007</w:t>
            </w:r>
          </w:p>
        </w:tc>
        <w:tc>
          <w:tcPr>
            <w:tcW w:w="786" w:type="dxa"/>
          </w:tcPr>
          <w:p w14:paraId="1B983DF3"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2006</w:t>
            </w:r>
          </w:p>
        </w:tc>
        <w:tc>
          <w:tcPr>
            <w:tcW w:w="712" w:type="dxa"/>
          </w:tcPr>
          <w:p w14:paraId="3A8D5165"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2012</w:t>
            </w:r>
          </w:p>
        </w:tc>
        <w:tc>
          <w:tcPr>
            <w:tcW w:w="860" w:type="dxa"/>
          </w:tcPr>
          <w:p w14:paraId="5A78596B"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2013</w:t>
            </w:r>
          </w:p>
        </w:tc>
        <w:tc>
          <w:tcPr>
            <w:tcW w:w="1125" w:type="dxa"/>
          </w:tcPr>
          <w:p w14:paraId="560B53E2"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2006</w:t>
            </w:r>
          </w:p>
        </w:tc>
        <w:tc>
          <w:tcPr>
            <w:tcW w:w="907" w:type="dxa"/>
          </w:tcPr>
          <w:p w14:paraId="0B9DE22B"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2004</w:t>
            </w:r>
          </w:p>
        </w:tc>
      </w:tr>
      <w:tr w:rsidR="00D02B90" w:rsidRPr="0067215B" w14:paraId="104D725D" w14:textId="77777777" w:rsidTr="00EF2BAC">
        <w:tc>
          <w:tcPr>
            <w:tcW w:w="1333" w:type="dxa"/>
          </w:tcPr>
          <w:p w14:paraId="13034E66"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CPF diagnosis method</w:t>
            </w:r>
          </w:p>
        </w:tc>
        <w:tc>
          <w:tcPr>
            <w:tcW w:w="1417" w:type="dxa"/>
          </w:tcPr>
          <w:p w14:paraId="00E35708" w14:textId="2D73B0AF"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Clinical</w:t>
            </w:r>
            <w:r w:rsidR="00A333A9" w:rsidRPr="0067215B">
              <w:rPr>
                <w:rFonts w:ascii="Book Antiqua" w:hAnsi="Book Antiqua" w:cs="Arial"/>
                <w:sz w:val="24"/>
                <w:szCs w:val="24"/>
              </w:rPr>
              <w:t xml:space="preserve"> </w:t>
            </w:r>
            <w:r w:rsidRPr="0067215B">
              <w:rPr>
                <w:rFonts w:ascii="Book Antiqua" w:hAnsi="Book Antiqua" w:cs="Arial"/>
                <w:sz w:val="24"/>
                <w:szCs w:val="24"/>
              </w:rPr>
              <w:t>+</w:t>
            </w:r>
            <w:r w:rsidR="00A333A9" w:rsidRPr="0067215B">
              <w:rPr>
                <w:rFonts w:ascii="Book Antiqua" w:hAnsi="Book Antiqua" w:cs="Arial"/>
                <w:sz w:val="24"/>
                <w:szCs w:val="24"/>
              </w:rPr>
              <w:t xml:space="preserve"> </w:t>
            </w:r>
            <w:r w:rsidRPr="0067215B">
              <w:rPr>
                <w:rFonts w:ascii="Book Antiqua" w:hAnsi="Book Antiqua" w:cs="Arial"/>
                <w:sz w:val="24"/>
                <w:szCs w:val="24"/>
              </w:rPr>
              <w:t>MRI</w:t>
            </w:r>
          </w:p>
        </w:tc>
        <w:tc>
          <w:tcPr>
            <w:tcW w:w="936" w:type="dxa"/>
          </w:tcPr>
          <w:p w14:paraId="2C8E7552" w14:textId="18C0D55F"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Clinical</w:t>
            </w:r>
            <w:r w:rsidR="00A333A9" w:rsidRPr="0067215B">
              <w:rPr>
                <w:rFonts w:ascii="Book Antiqua" w:hAnsi="Book Antiqua" w:cs="Arial"/>
                <w:sz w:val="24"/>
                <w:szCs w:val="24"/>
              </w:rPr>
              <w:t xml:space="preserve"> </w:t>
            </w:r>
            <w:r w:rsidRPr="0067215B">
              <w:rPr>
                <w:rFonts w:ascii="Book Antiqua" w:hAnsi="Book Antiqua" w:cs="Arial"/>
                <w:sz w:val="24"/>
                <w:szCs w:val="24"/>
              </w:rPr>
              <w:t>+</w:t>
            </w:r>
            <w:r w:rsidR="00A333A9" w:rsidRPr="0067215B">
              <w:rPr>
                <w:rFonts w:ascii="Book Antiqua" w:hAnsi="Book Antiqua" w:cs="Arial"/>
                <w:sz w:val="24"/>
                <w:szCs w:val="24"/>
              </w:rPr>
              <w:t xml:space="preserve"> </w:t>
            </w:r>
            <w:r w:rsidRPr="0067215B">
              <w:rPr>
                <w:rFonts w:ascii="Book Antiqua" w:hAnsi="Book Antiqua" w:cs="Arial"/>
                <w:sz w:val="24"/>
                <w:szCs w:val="24"/>
              </w:rPr>
              <w:t>MRI</w:t>
            </w:r>
          </w:p>
        </w:tc>
        <w:tc>
          <w:tcPr>
            <w:tcW w:w="850" w:type="dxa"/>
          </w:tcPr>
          <w:p w14:paraId="70379318" w14:textId="059BC629" w:rsidR="00193A1B" w:rsidRPr="0067215B" w:rsidRDefault="00A333A9"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Clinical</w:t>
            </w:r>
          </w:p>
        </w:tc>
        <w:tc>
          <w:tcPr>
            <w:tcW w:w="709" w:type="dxa"/>
          </w:tcPr>
          <w:p w14:paraId="1F12EFED" w14:textId="2BDAA2B8"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Clinical</w:t>
            </w:r>
            <w:r w:rsidR="00A333A9" w:rsidRPr="0067215B">
              <w:rPr>
                <w:rFonts w:ascii="Book Antiqua" w:hAnsi="Book Antiqua" w:cs="Arial"/>
                <w:sz w:val="24"/>
                <w:szCs w:val="24"/>
              </w:rPr>
              <w:t xml:space="preserve"> </w:t>
            </w:r>
            <w:r w:rsidRPr="0067215B">
              <w:rPr>
                <w:rFonts w:ascii="Book Antiqua" w:hAnsi="Book Antiqua" w:cs="Arial"/>
                <w:sz w:val="24"/>
                <w:szCs w:val="24"/>
              </w:rPr>
              <w:t>+</w:t>
            </w:r>
            <w:r w:rsidR="00A333A9" w:rsidRPr="0067215B">
              <w:rPr>
                <w:rFonts w:ascii="Book Antiqua" w:hAnsi="Book Antiqua" w:cs="Arial"/>
                <w:sz w:val="24"/>
                <w:szCs w:val="24"/>
              </w:rPr>
              <w:t xml:space="preserve"> </w:t>
            </w:r>
            <w:r w:rsidRPr="0067215B">
              <w:rPr>
                <w:rFonts w:ascii="Book Antiqua" w:hAnsi="Book Antiqua" w:cs="Arial"/>
                <w:sz w:val="24"/>
                <w:szCs w:val="24"/>
              </w:rPr>
              <w:t>MRI</w:t>
            </w:r>
          </w:p>
        </w:tc>
        <w:tc>
          <w:tcPr>
            <w:tcW w:w="1118" w:type="dxa"/>
          </w:tcPr>
          <w:p w14:paraId="348B1E0E" w14:textId="5FBF3956" w:rsidR="00193A1B" w:rsidRPr="0067215B" w:rsidRDefault="00A333A9"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Clinical</w:t>
            </w:r>
          </w:p>
        </w:tc>
        <w:tc>
          <w:tcPr>
            <w:tcW w:w="786" w:type="dxa"/>
          </w:tcPr>
          <w:p w14:paraId="580CD973" w14:textId="2A4837EB" w:rsidR="00193A1B" w:rsidRPr="0067215B" w:rsidRDefault="00A333A9"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Clinical</w:t>
            </w:r>
          </w:p>
        </w:tc>
        <w:tc>
          <w:tcPr>
            <w:tcW w:w="786" w:type="dxa"/>
          </w:tcPr>
          <w:p w14:paraId="7FFEECDC" w14:textId="28261EE6" w:rsidR="00193A1B" w:rsidRPr="0067215B" w:rsidRDefault="00A333A9"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Clinical</w:t>
            </w:r>
          </w:p>
        </w:tc>
        <w:tc>
          <w:tcPr>
            <w:tcW w:w="712" w:type="dxa"/>
          </w:tcPr>
          <w:p w14:paraId="71D1BD30" w14:textId="2C7B17C5"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Clinical</w:t>
            </w:r>
            <w:r w:rsidR="00A333A9" w:rsidRPr="0067215B">
              <w:rPr>
                <w:rFonts w:ascii="Book Antiqua" w:hAnsi="Book Antiqua" w:cs="Arial"/>
                <w:sz w:val="24"/>
                <w:szCs w:val="24"/>
              </w:rPr>
              <w:t xml:space="preserve"> </w:t>
            </w:r>
            <w:r w:rsidRPr="0067215B">
              <w:rPr>
                <w:rFonts w:ascii="Book Antiqua" w:hAnsi="Book Antiqua" w:cs="Arial"/>
                <w:sz w:val="24"/>
                <w:szCs w:val="24"/>
              </w:rPr>
              <w:t>+</w:t>
            </w:r>
            <w:r w:rsidR="00A333A9" w:rsidRPr="0067215B">
              <w:rPr>
                <w:rFonts w:ascii="Book Antiqua" w:hAnsi="Book Antiqua" w:cs="Arial"/>
                <w:sz w:val="24"/>
                <w:szCs w:val="24"/>
              </w:rPr>
              <w:t xml:space="preserve"> </w:t>
            </w:r>
            <w:r w:rsidRPr="0067215B">
              <w:rPr>
                <w:rFonts w:ascii="Book Antiqua" w:hAnsi="Book Antiqua" w:cs="Arial"/>
                <w:sz w:val="24"/>
                <w:szCs w:val="24"/>
              </w:rPr>
              <w:t>MRI</w:t>
            </w:r>
          </w:p>
        </w:tc>
        <w:tc>
          <w:tcPr>
            <w:tcW w:w="860" w:type="dxa"/>
          </w:tcPr>
          <w:p w14:paraId="1653D1A7" w14:textId="357524E8"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Clinical</w:t>
            </w:r>
            <w:r w:rsidR="00A333A9" w:rsidRPr="0067215B">
              <w:rPr>
                <w:rFonts w:ascii="Book Antiqua" w:hAnsi="Book Antiqua" w:cs="Arial"/>
                <w:sz w:val="24"/>
                <w:szCs w:val="24"/>
              </w:rPr>
              <w:t xml:space="preserve"> </w:t>
            </w:r>
            <w:r w:rsidRPr="0067215B">
              <w:rPr>
                <w:rFonts w:ascii="Book Antiqua" w:hAnsi="Book Antiqua" w:cs="Arial"/>
                <w:sz w:val="24"/>
                <w:szCs w:val="24"/>
              </w:rPr>
              <w:t>+</w:t>
            </w:r>
            <w:r w:rsidR="00A333A9" w:rsidRPr="0067215B">
              <w:rPr>
                <w:rFonts w:ascii="Book Antiqua" w:hAnsi="Book Antiqua" w:cs="Arial"/>
                <w:sz w:val="24"/>
                <w:szCs w:val="24"/>
              </w:rPr>
              <w:t xml:space="preserve"> </w:t>
            </w:r>
            <w:r w:rsidRPr="0067215B">
              <w:rPr>
                <w:rFonts w:ascii="Book Antiqua" w:hAnsi="Book Antiqua" w:cs="Arial"/>
                <w:sz w:val="24"/>
                <w:szCs w:val="24"/>
              </w:rPr>
              <w:t>MRI</w:t>
            </w:r>
          </w:p>
        </w:tc>
        <w:tc>
          <w:tcPr>
            <w:tcW w:w="1125" w:type="dxa"/>
          </w:tcPr>
          <w:p w14:paraId="289EA6D9" w14:textId="5DD7DB80"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Clinical</w:t>
            </w:r>
            <w:r w:rsidR="00A333A9" w:rsidRPr="0067215B">
              <w:rPr>
                <w:rFonts w:ascii="Book Antiqua" w:hAnsi="Book Antiqua" w:cs="Arial"/>
                <w:sz w:val="24"/>
                <w:szCs w:val="24"/>
              </w:rPr>
              <w:t xml:space="preserve"> </w:t>
            </w:r>
            <w:r w:rsidRPr="0067215B">
              <w:rPr>
                <w:rFonts w:ascii="Book Antiqua" w:hAnsi="Book Antiqua" w:cs="Arial"/>
                <w:sz w:val="24"/>
                <w:szCs w:val="24"/>
              </w:rPr>
              <w:t>+</w:t>
            </w:r>
            <w:r w:rsidR="00A333A9" w:rsidRPr="0067215B">
              <w:rPr>
                <w:rFonts w:ascii="Book Antiqua" w:hAnsi="Book Antiqua" w:cs="Arial"/>
                <w:sz w:val="24"/>
                <w:szCs w:val="24"/>
              </w:rPr>
              <w:t xml:space="preserve"> </w:t>
            </w:r>
            <w:r w:rsidRPr="0067215B">
              <w:rPr>
                <w:rFonts w:ascii="Book Antiqua" w:hAnsi="Book Antiqua" w:cs="Arial"/>
                <w:sz w:val="24"/>
                <w:szCs w:val="24"/>
              </w:rPr>
              <w:t>MRI</w:t>
            </w:r>
          </w:p>
        </w:tc>
        <w:tc>
          <w:tcPr>
            <w:tcW w:w="907" w:type="dxa"/>
          </w:tcPr>
          <w:p w14:paraId="697388A1" w14:textId="29D416B9"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Clinical</w:t>
            </w:r>
            <w:r w:rsidR="00A333A9" w:rsidRPr="0067215B">
              <w:rPr>
                <w:rFonts w:ascii="Book Antiqua" w:hAnsi="Book Antiqua" w:cs="Arial"/>
                <w:sz w:val="24"/>
                <w:szCs w:val="24"/>
              </w:rPr>
              <w:t xml:space="preserve"> </w:t>
            </w:r>
            <w:r w:rsidRPr="0067215B">
              <w:rPr>
                <w:rFonts w:ascii="Book Antiqua" w:hAnsi="Book Antiqua" w:cs="Arial"/>
                <w:sz w:val="24"/>
                <w:szCs w:val="24"/>
              </w:rPr>
              <w:t>+</w:t>
            </w:r>
            <w:r w:rsidR="00A333A9" w:rsidRPr="0067215B">
              <w:rPr>
                <w:rFonts w:ascii="Book Antiqua" w:hAnsi="Book Antiqua" w:cs="Arial"/>
                <w:sz w:val="24"/>
                <w:szCs w:val="24"/>
              </w:rPr>
              <w:t xml:space="preserve"> </w:t>
            </w:r>
            <w:r w:rsidRPr="0067215B">
              <w:rPr>
                <w:rFonts w:ascii="Book Antiqua" w:hAnsi="Book Antiqua" w:cs="Arial"/>
                <w:sz w:val="24"/>
                <w:szCs w:val="24"/>
              </w:rPr>
              <w:t>EAUS</w:t>
            </w:r>
          </w:p>
        </w:tc>
      </w:tr>
      <w:tr w:rsidR="00D02B90" w:rsidRPr="0067215B" w14:paraId="2C02AAD1" w14:textId="77777777" w:rsidTr="00EF2BAC">
        <w:tc>
          <w:tcPr>
            <w:tcW w:w="1333" w:type="dxa"/>
          </w:tcPr>
          <w:p w14:paraId="06292684"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CPF classification (Parks)</w:t>
            </w:r>
          </w:p>
        </w:tc>
        <w:tc>
          <w:tcPr>
            <w:tcW w:w="1417" w:type="dxa"/>
          </w:tcPr>
          <w:p w14:paraId="73B7496D"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Transsphincteric (two fistula)</w:t>
            </w:r>
          </w:p>
        </w:tc>
        <w:tc>
          <w:tcPr>
            <w:tcW w:w="936" w:type="dxa"/>
          </w:tcPr>
          <w:p w14:paraId="5988D2A2"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Transsphincteric (two fistula)</w:t>
            </w:r>
          </w:p>
        </w:tc>
        <w:tc>
          <w:tcPr>
            <w:tcW w:w="850" w:type="dxa"/>
          </w:tcPr>
          <w:p w14:paraId="71056A63"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Suprasphincteric (one fistula)</w:t>
            </w:r>
          </w:p>
        </w:tc>
        <w:tc>
          <w:tcPr>
            <w:tcW w:w="709" w:type="dxa"/>
          </w:tcPr>
          <w:p w14:paraId="77CF5A7D"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Transsphincteric (two fistula</w:t>
            </w:r>
          </w:p>
        </w:tc>
        <w:tc>
          <w:tcPr>
            <w:tcW w:w="1118" w:type="dxa"/>
          </w:tcPr>
          <w:p w14:paraId="68CF576E"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Transsphincteric</w:t>
            </w:r>
          </w:p>
          <w:p w14:paraId="755A180F"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Intersphincteric (two fistula)</w:t>
            </w:r>
          </w:p>
        </w:tc>
        <w:tc>
          <w:tcPr>
            <w:tcW w:w="786" w:type="dxa"/>
          </w:tcPr>
          <w:p w14:paraId="1C59F661"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Transsphincteric (two fistula)</w:t>
            </w:r>
          </w:p>
        </w:tc>
        <w:tc>
          <w:tcPr>
            <w:tcW w:w="786" w:type="dxa"/>
          </w:tcPr>
          <w:p w14:paraId="424DB5B0"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Transsphincteric (two fistula)</w:t>
            </w:r>
          </w:p>
        </w:tc>
        <w:tc>
          <w:tcPr>
            <w:tcW w:w="712" w:type="dxa"/>
          </w:tcPr>
          <w:p w14:paraId="3A400198"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Transsphincteric (1)</w:t>
            </w:r>
          </w:p>
        </w:tc>
        <w:tc>
          <w:tcPr>
            <w:tcW w:w="860" w:type="dxa"/>
          </w:tcPr>
          <w:p w14:paraId="448A0A32" w14:textId="77777777"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Suprasphincteric (1) transsphincteric (1)</w:t>
            </w:r>
          </w:p>
        </w:tc>
        <w:tc>
          <w:tcPr>
            <w:tcW w:w="1125" w:type="dxa"/>
          </w:tcPr>
          <w:p w14:paraId="7EB6022B" w14:textId="4DF81001" w:rsidR="00193A1B" w:rsidRPr="0067215B" w:rsidRDefault="00193A1B" w:rsidP="0067215B">
            <w:pPr>
              <w:pStyle w:val="a5"/>
              <w:spacing w:line="360" w:lineRule="auto"/>
              <w:jc w:val="both"/>
              <w:rPr>
                <w:rFonts w:ascii="Book Antiqua" w:hAnsi="Book Antiqua" w:cs="Arial"/>
                <w:sz w:val="24"/>
                <w:szCs w:val="24"/>
                <w:lang w:val="en-US"/>
              </w:rPr>
            </w:pPr>
            <w:proofErr w:type="spellStart"/>
            <w:r w:rsidRPr="0067215B">
              <w:rPr>
                <w:rFonts w:ascii="Book Antiqua" w:hAnsi="Book Antiqua" w:cs="Arial"/>
                <w:sz w:val="24"/>
                <w:szCs w:val="24"/>
                <w:lang w:val="en-US"/>
              </w:rPr>
              <w:t>Transsphincteri</w:t>
            </w:r>
            <w:r w:rsidR="00DE4C11" w:rsidRPr="0067215B">
              <w:rPr>
                <w:rFonts w:ascii="Book Antiqua" w:hAnsi="Book Antiqua" w:cs="Arial"/>
                <w:sz w:val="24"/>
                <w:szCs w:val="24"/>
                <w:lang w:val="en-US"/>
              </w:rPr>
              <w:t>c</w:t>
            </w:r>
            <w:proofErr w:type="spellEnd"/>
            <w:r w:rsidR="00DE4C11" w:rsidRPr="0067215B">
              <w:rPr>
                <w:rFonts w:ascii="Book Antiqua" w:hAnsi="Book Antiqua" w:cs="Arial"/>
                <w:sz w:val="24"/>
                <w:szCs w:val="24"/>
                <w:lang w:val="en-US"/>
              </w:rPr>
              <w:t xml:space="preserve"> </w:t>
            </w:r>
            <w:r w:rsidRPr="0067215B">
              <w:rPr>
                <w:rFonts w:ascii="Book Antiqua" w:hAnsi="Book Antiqua" w:cs="Arial"/>
                <w:sz w:val="24"/>
                <w:szCs w:val="24"/>
                <w:lang w:val="en-US"/>
              </w:rPr>
              <w:t>(1), subcutaneous (1); horse-shoe-fistula</w:t>
            </w:r>
          </w:p>
        </w:tc>
        <w:tc>
          <w:tcPr>
            <w:tcW w:w="907" w:type="dxa"/>
          </w:tcPr>
          <w:p w14:paraId="277E1BF1" w14:textId="77777777" w:rsidR="00193A1B" w:rsidRPr="0067215B" w:rsidRDefault="00193A1B" w:rsidP="0067215B">
            <w:pPr>
              <w:pStyle w:val="a5"/>
              <w:spacing w:line="360" w:lineRule="auto"/>
              <w:jc w:val="both"/>
              <w:rPr>
                <w:rFonts w:ascii="Book Antiqua" w:hAnsi="Book Antiqua" w:cs="Arial"/>
                <w:sz w:val="24"/>
                <w:szCs w:val="24"/>
                <w:lang w:val="en-US"/>
              </w:rPr>
            </w:pPr>
            <w:proofErr w:type="spellStart"/>
            <w:r w:rsidRPr="0067215B">
              <w:rPr>
                <w:rFonts w:ascii="Book Antiqua" w:hAnsi="Book Antiqua" w:cs="Arial"/>
                <w:sz w:val="24"/>
                <w:szCs w:val="24"/>
                <w:lang w:val="en-US"/>
              </w:rPr>
              <w:t>Transsphincteric</w:t>
            </w:r>
            <w:proofErr w:type="spellEnd"/>
            <w:r w:rsidRPr="0067215B">
              <w:rPr>
                <w:rFonts w:ascii="Book Antiqua" w:hAnsi="Book Antiqua" w:cs="Arial"/>
                <w:sz w:val="24"/>
                <w:szCs w:val="24"/>
                <w:lang w:val="en-US"/>
              </w:rPr>
              <w:t xml:space="preserve"> (1), subcutaneous (1), horse-shoe-fistula</w:t>
            </w:r>
          </w:p>
        </w:tc>
      </w:tr>
      <w:tr w:rsidR="00D02B90" w:rsidRPr="0067215B" w14:paraId="7748B779" w14:textId="77777777" w:rsidTr="00EF2BAC">
        <w:tc>
          <w:tcPr>
            <w:tcW w:w="1333" w:type="dxa"/>
          </w:tcPr>
          <w:p w14:paraId="7D5FEB97"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Number of internal/e</w:t>
            </w:r>
            <w:r w:rsidRPr="0067215B">
              <w:rPr>
                <w:rFonts w:ascii="Book Antiqua" w:hAnsi="Book Antiqua" w:cs="Arial"/>
                <w:sz w:val="24"/>
                <w:szCs w:val="24"/>
                <w:lang w:val="en-US"/>
              </w:rPr>
              <w:lastRenderedPageBreak/>
              <w:t>xternal openings</w:t>
            </w:r>
          </w:p>
        </w:tc>
        <w:tc>
          <w:tcPr>
            <w:tcW w:w="1417" w:type="dxa"/>
          </w:tcPr>
          <w:p w14:paraId="63DDEDA0"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lastRenderedPageBreak/>
              <w:t>2/2</w:t>
            </w:r>
          </w:p>
        </w:tc>
        <w:tc>
          <w:tcPr>
            <w:tcW w:w="936" w:type="dxa"/>
          </w:tcPr>
          <w:p w14:paraId="53F1F102"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2/2</w:t>
            </w:r>
          </w:p>
        </w:tc>
        <w:tc>
          <w:tcPr>
            <w:tcW w:w="850" w:type="dxa"/>
          </w:tcPr>
          <w:p w14:paraId="03B7CA6C"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1/1</w:t>
            </w:r>
          </w:p>
        </w:tc>
        <w:tc>
          <w:tcPr>
            <w:tcW w:w="709" w:type="dxa"/>
          </w:tcPr>
          <w:p w14:paraId="3CDD4BE7"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2/2</w:t>
            </w:r>
          </w:p>
        </w:tc>
        <w:tc>
          <w:tcPr>
            <w:tcW w:w="1118" w:type="dxa"/>
          </w:tcPr>
          <w:p w14:paraId="10B5BF61"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2/2</w:t>
            </w:r>
          </w:p>
        </w:tc>
        <w:tc>
          <w:tcPr>
            <w:tcW w:w="786" w:type="dxa"/>
          </w:tcPr>
          <w:p w14:paraId="277B9347"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1/2</w:t>
            </w:r>
          </w:p>
        </w:tc>
        <w:tc>
          <w:tcPr>
            <w:tcW w:w="786" w:type="dxa"/>
          </w:tcPr>
          <w:p w14:paraId="4ACDD69F"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2/2</w:t>
            </w:r>
          </w:p>
        </w:tc>
        <w:tc>
          <w:tcPr>
            <w:tcW w:w="712" w:type="dxa"/>
          </w:tcPr>
          <w:p w14:paraId="55AF64B5"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1/1</w:t>
            </w:r>
          </w:p>
        </w:tc>
        <w:tc>
          <w:tcPr>
            <w:tcW w:w="860" w:type="dxa"/>
          </w:tcPr>
          <w:p w14:paraId="44B75084"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2/2</w:t>
            </w:r>
          </w:p>
        </w:tc>
        <w:tc>
          <w:tcPr>
            <w:tcW w:w="1125" w:type="dxa"/>
          </w:tcPr>
          <w:p w14:paraId="4798ACD9"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1/2</w:t>
            </w:r>
          </w:p>
        </w:tc>
        <w:tc>
          <w:tcPr>
            <w:tcW w:w="907" w:type="dxa"/>
          </w:tcPr>
          <w:p w14:paraId="472BD2F4"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1/2</w:t>
            </w:r>
          </w:p>
        </w:tc>
      </w:tr>
      <w:tr w:rsidR="00D02B90" w:rsidRPr="0067215B" w14:paraId="2168D45D" w14:textId="77777777" w:rsidTr="00EF2BAC">
        <w:tc>
          <w:tcPr>
            <w:tcW w:w="1333" w:type="dxa"/>
          </w:tcPr>
          <w:p w14:paraId="3BB39F2F"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Length of fistula tract</w:t>
            </w:r>
          </w:p>
        </w:tc>
        <w:tc>
          <w:tcPr>
            <w:tcW w:w="1417" w:type="dxa"/>
          </w:tcPr>
          <w:p w14:paraId="74EE9C39" w14:textId="7B8FE6F6"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3</w:t>
            </w:r>
            <w:r w:rsidR="00CB199A" w:rsidRPr="0067215B">
              <w:rPr>
                <w:rFonts w:ascii="Book Antiqua" w:hAnsi="Book Antiqua" w:cs="Arial"/>
                <w:sz w:val="24"/>
                <w:szCs w:val="24"/>
                <w:lang w:val="en-US"/>
              </w:rPr>
              <w:t xml:space="preserve"> </w:t>
            </w:r>
            <w:r w:rsidRPr="0067215B">
              <w:rPr>
                <w:rFonts w:ascii="Book Antiqua" w:hAnsi="Book Antiqua" w:cs="Arial"/>
                <w:sz w:val="24"/>
                <w:szCs w:val="24"/>
                <w:lang w:val="en-US"/>
              </w:rPr>
              <w:t>cm each</w:t>
            </w:r>
          </w:p>
        </w:tc>
        <w:tc>
          <w:tcPr>
            <w:tcW w:w="936" w:type="dxa"/>
          </w:tcPr>
          <w:p w14:paraId="00EC21DC" w14:textId="00169C1E"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3</w:t>
            </w:r>
            <w:r w:rsidR="00CB199A" w:rsidRPr="0067215B">
              <w:rPr>
                <w:rFonts w:ascii="Book Antiqua" w:hAnsi="Book Antiqua" w:cs="Arial"/>
                <w:sz w:val="24"/>
                <w:szCs w:val="24"/>
                <w:lang w:val="en-US"/>
              </w:rPr>
              <w:t xml:space="preserve"> </w:t>
            </w:r>
            <w:r w:rsidRPr="0067215B">
              <w:rPr>
                <w:rFonts w:ascii="Book Antiqua" w:hAnsi="Book Antiqua" w:cs="Arial"/>
                <w:sz w:val="24"/>
                <w:szCs w:val="24"/>
                <w:lang w:val="en-US"/>
              </w:rPr>
              <w:t>cm each</w:t>
            </w:r>
          </w:p>
        </w:tc>
        <w:tc>
          <w:tcPr>
            <w:tcW w:w="850" w:type="dxa"/>
          </w:tcPr>
          <w:p w14:paraId="7DDB9ECE" w14:textId="3DA0F42B"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4</w:t>
            </w:r>
            <w:r w:rsidR="00CB199A" w:rsidRPr="0067215B">
              <w:rPr>
                <w:rFonts w:ascii="Book Antiqua" w:hAnsi="Book Antiqua" w:cs="Arial"/>
                <w:sz w:val="24"/>
                <w:szCs w:val="24"/>
                <w:lang w:val="en-US"/>
              </w:rPr>
              <w:t xml:space="preserve"> </w:t>
            </w:r>
            <w:r w:rsidRPr="0067215B">
              <w:rPr>
                <w:rFonts w:ascii="Book Antiqua" w:hAnsi="Book Antiqua" w:cs="Arial"/>
                <w:sz w:val="24"/>
                <w:szCs w:val="24"/>
                <w:lang w:val="en-US"/>
              </w:rPr>
              <w:t>cm</w:t>
            </w:r>
          </w:p>
        </w:tc>
        <w:tc>
          <w:tcPr>
            <w:tcW w:w="709" w:type="dxa"/>
          </w:tcPr>
          <w:p w14:paraId="51842C7E" w14:textId="408499AA"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2</w:t>
            </w:r>
            <w:r w:rsidR="00CB199A" w:rsidRPr="0067215B">
              <w:rPr>
                <w:rFonts w:ascii="Book Antiqua" w:hAnsi="Book Antiqua" w:cs="Arial"/>
                <w:sz w:val="24"/>
                <w:szCs w:val="24"/>
                <w:lang w:val="en-US"/>
              </w:rPr>
              <w:t xml:space="preserve"> </w:t>
            </w:r>
            <w:r w:rsidRPr="0067215B">
              <w:rPr>
                <w:rFonts w:ascii="Book Antiqua" w:hAnsi="Book Antiqua" w:cs="Arial"/>
                <w:sz w:val="24"/>
                <w:szCs w:val="24"/>
                <w:lang w:val="en-US"/>
              </w:rPr>
              <w:t>cm</w:t>
            </w:r>
            <w:r w:rsidR="00CB199A" w:rsidRPr="0067215B">
              <w:rPr>
                <w:rFonts w:ascii="Book Antiqua" w:hAnsi="Book Antiqua" w:cs="Arial"/>
                <w:sz w:val="24"/>
                <w:szCs w:val="24"/>
                <w:lang w:val="en-US"/>
              </w:rPr>
              <w:t>;</w:t>
            </w:r>
            <w:r w:rsidR="00CB199A" w:rsidRPr="0067215B">
              <w:rPr>
                <w:rFonts w:ascii="Book Antiqua" w:hAnsi="Book Antiqua" w:cs="Arial"/>
                <w:sz w:val="24"/>
                <w:szCs w:val="24"/>
                <w:lang w:val="en-US" w:eastAsia="zh-CN"/>
              </w:rPr>
              <w:t xml:space="preserve"> </w:t>
            </w:r>
            <w:r w:rsidRPr="0067215B">
              <w:rPr>
                <w:rFonts w:ascii="Book Antiqua" w:hAnsi="Book Antiqua" w:cs="Arial"/>
                <w:sz w:val="24"/>
                <w:szCs w:val="24"/>
                <w:lang w:val="en-US"/>
              </w:rPr>
              <w:t>5</w:t>
            </w:r>
            <w:r w:rsidR="00CB199A" w:rsidRPr="0067215B">
              <w:rPr>
                <w:rFonts w:ascii="Book Antiqua" w:hAnsi="Book Antiqua" w:cs="Arial"/>
                <w:sz w:val="24"/>
                <w:szCs w:val="24"/>
                <w:lang w:val="en-US"/>
              </w:rPr>
              <w:t xml:space="preserve"> </w:t>
            </w:r>
            <w:r w:rsidRPr="0067215B">
              <w:rPr>
                <w:rFonts w:ascii="Book Antiqua" w:hAnsi="Book Antiqua" w:cs="Arial"/>
                <w:sz w:val="24"/>
                <w:szCs w:val="24"/>
                <w:lang w:val="en-US"/>
              </w:rPr>
              <w:t>cm</w:t>
            </w:r>
          </w:p>
        </w:tc>
        <w:tc>
          <w:tcPr>
            <w:tcW w:w="1118" w:type="dxa"/>
          </w:tcPr>
          <w:p w14:paraId="171CB7C7" w14:textId="04BE76EF"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10</w:t>
            </w:r>
            <w:r w:rsidR="00CB199A" w:rsidRPr="0067215B">
              <w:rPr>
                <w:rFonts w:ascii="Book Antiqua" w:hAnsi="Book Antiqua" w:cs="Arial"/>
                <w:sz w:val="24"/>
                <w:szCs w:val="24"/>
                <w:lang w:val="en-US"/>
              </w:rPr>
              <w:t xml:space="preserve"> </w:t>
            </w:r>
            <w:r w:rsidRPr="0067215B">
              <w:rPr>
                <w:rFonts w:ascii="Book Antiqua" w:hAnsi="Book Antiqua" w:cs="Arial"/>
                <w:sz w:val="24"/>
                <w:szCs w:val="24"/>
                <w:lang w:val="en-US"/>
              </w:rPr>
              <w:t>cm</w:t>
            </w:r>
            <w:r w:rsidR="00CB199A" w:rsidRPr="0067215B">
              <w:rPr>
                <w:rFonts w:ascii="Book Antiqua" w:hAnsi="Book Antiqua" w:cs="Arial"/>
                <w:sz w:val="24"/>
                <w:szCs w:val="24"/>
                <w:lang w:val="en-US"/>
              </w:rPr>
              <w:t>;</w:t>
            </w:r>
            <w:r w:rsidR="00CB199A" w:rsidRPr="0067215B">
              <w:rPr>
                <w:rFonts w:ascii="Book Antiqua" w:hAnsi="Book Antiqua" w:cs="Arial"/>
                <w:sz w:val="24"/>
                <w:szCs w:val="24"/>
                <w:lang w:val="en-US" w:eastAsia="zh-CN"/>
              </w:rPr>
              <w:t xml:space="preserve"> </w:t>
            </w:r>
            <w:r w:rsidRPr="0067215B">
              <w:rPr>
                <w:rFonts w:ascii="Book Antiqua" w:hAnsi="Book Antiqua" w:cs="Arial"/>
                <w:sz w:val="24"/>
                <w:szCs w:val="24"/>
                <w:lang w:val="en-US"/>
              </w:rPr>
              <w:t>1</w:t>
            </w:r>
            <w:r w:rsidR="00CB199A" w:rsidRPr="0067215B">
              <w:rPr>
                <w:rFonts w:ascii="Book Antiqua" w:hAnsi="Book Antiqua" w:cs="Arial"/>
                <w:sz w:val="24"/>
                <w:szCs w:val="24"/>
                <w:lang w:val="en-US"/>
              </w:rPr>
              <w:t>.</w:t>
            </w:r>
            <w:r w:rsidRPr="0067215B">
              <w:rPr>
                <w:rFonts w:ascii="Book Antiqua" w:hAnsi="Book Antiqua" w:cs="Arial"/>
                <w:sz w:val="24"/>
                <w:szCs w:val="24"/>
                <w:lang w:val="en-US"/>
              </w:rPr>
              <w:t>5</w:t>
            </w:r>
            <w:r w:rsidR="00CB199A" w:rsidRPr="0067215B">
              <w:rPr>
                <w:rFonts w:ascii="Book Antiqua" w:hAnsi="Book Antiqua" w:cs="Arial"/>
                <w:sz w:val="24"/>
                <w:szCs w:val="24"/>
                <w:lang w:val="en-US"/>
              </w:rPr>
              <w:t xml:space="preserve"> </w:t>
            </w:r>
            <w:r w:rsidRPr="0067215B">
              <w:rPr>
                <w:rFonts w:ascii="Book Antiqua" w:hAnsi="Book Antiqua" w:cs="Arial"/>
                <w:sz w:val="24"/>
                <w:szCs w:val="24"/>
                <w:lang w:val="en-US"/>
              </w:rPr>
              <w:t>cm</w:t>
            </w:r>
          </w:p>
        </w:tc>
        <w:tc>
          <w:tcPr>
            <w:tcW w:w="786" w:type="dxa"/>
          </w:tcPr>
          <w:p w14:paraId="29C52577" w14:textId="4FA457E2"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12</w:t>
            </w:r>
            <w:r w:rsidR="00CB199A" w:rsidRPr="0067215B">
              <w:rPr>
                <w:rFonts w:ascii="Book Antiqua" w:hAnsi="Book Antiqua" w:cs="Arial"/>
                <w:sz w:val="24"/>
                <w:szCs w:val="24"/>
                <w:lang w:val="en-US"/>
              </w:rPr>
              <w:t xml:space="preserve"> </w:t>
            </w:r>
            <w:r w:rsidRPr="0067215B">
              <w:rPr>
                <w:rFonts w:ascii="Book Antiqua" w:hAnsi="Book Antiqua" w:cs="Arial"/>
                <w:sz w:val="24"/>
                <w:szCs w:val="24"/>
                <w:lang w:val="en-US"/>
              </w:rPr>
              <w:t>cm</w:t>
            </w:r>
            <w:r w:rsidR="00CB199A" w:rsidRPr="0067215B">
              <w:rPr>
                <w:rFonts w:ascii="Book Antiqua" w:hAnsi="Book Antiqua" w:cs="Arial"/>
                <w:sz w:val="24"/>
                <w:szCs w:val="24"/>
                <w:lang w:val="en-US"/>
              </w:rPr>
              <w:t>;</w:t>
            </w:r>
            <w:r w:rsidR="00CB199A" w:rsidRPr="0067215B">
              <w:rPr>
                <w:rFonts w:ascii="Book Antiqua" w:hAnsi="Book Antiqua" w:cs="Arial"/>
                <w:sz w:val="24"/>
                <w:szCs w:val="24"/>
                <w:lang w:val="en-US" w:eastAsia="zh-CN"/>
              </w:rPr>
              <w:t xml:space="preserve"> </w:t>
            </w:r>
            <w:r w:rsidRPr="0067215B">
              <w:rPr>
                <w:rFonts w:ascii="Book Antiqua" w:hAnsi="Book Antiqua" w:cs="Arial"/>
                <w:sz w:val="24"/>
                <w:szCs w:val="24"/>
                <w:lang w:val="en-US"/>
              </w:rPr>
              <w:t>1</w:t>
            </w:r>
            <w:r w:rsidR="00CB199A" w:rsidRPr="0067215B">
              <w:rPr>
                <w:rFonts w:ascii="Book Antiqua" w:hAnsi="Book Antiqua" w:cs="Arial"/>
                <w:sz w:val="24"/>
                <w:szCs w:val="24"/>
                <w:lang w:val="en-US"/>
              </w:rPr>
              <w:t>.</w:t>
            </w:r>
            <w:r w:rsidRPr="0067215B">
              <w:rPr>
                <w:rFonts w:ascii="Book Antiqua" w:hAnsi="Book Antiqua" w:cs="Arial"/>
                <w:sz w:val="24"/>
                <w:szCs w:val="24"/>
                <w:lang w:val="en-US"/>
              </w:rPr>
              <w:t>5</w:t>
            </w:r>
            <w:r w:rsidR="00CB199A" w:rsidRPr="0067215B">
              <w:rPr>
                <w:rFonts w:ascii="Book Antiqua" w:hAnsi="Book Antiqua" w:cs="Arial"/>
                <w:sz w:val="24"/>
                <w:szCs w:val="24"/>
                <w:lang w:val="en-US"/>
              </w:rPr>
              <w:t xml:space="preserve"> </w:t>
            </w:r>
            <w:r w:rsidRPr="0067215B">
              <w:rPr>
                <w:rFonts w:ascii="Book Antiqua" w:hAnsi="Book Antiqua" w:cs="Arial"/>
                <w:sz w:val="24"/>
                <w:szCs w:val="24"/>
                <w:lang w:val="en-US"/>
              </w:rPr>
              <w:t>cm</w:t>
            </w:r>
          </w:p>
        </w:tc>
        <w:tc>
          <w:tcPr>
            <w:tcW w:w="786" w:type="dxa"/>
          </w:tcPr>
          <w:p w14:paraId="752AB124" w14:textId="6394A5F1"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3</w:t>
            </w:r>
            <w:r w:rsidR="00CB199A" w:rsidRPr="0067215B">
              <w:rPr>
                <w:rFonts w:ascii="Book Antiqua" w:hAnsi="Book Antiqua" w:cs="Arial"/>
                <w:sz w:val="24"/>
                <w:szCs w:val="24"/>
                <w:lang w:val="en-US"/>
              </w:rPr>
              <w:t xml:space="preserve"> </w:t>
            </w:r>
            <w:r w:rsidRPr="0067215B">
              <w:rPr>
                <w:rFonts w:ascii="Book Antiqua" w:hAnsi="Book Antiqua" w:cs="Arial"/>
                <w:sz w:val="24"/>
                <w:szCs w:val="24"/>
                <w:lang w:val="en-US"/>
              </w:rPr>
              <w:t>cm</w:t>
            </w:r>
            <w:r w:rsidR="00CB199A" w:rsidRPr="0067215B">
              <w:rPr>
                <w:rFonts w:ascii="Book Antiqua" w:hAnsi="Book Antiqua" w:cs="Arial"/>
                <w:sz w:val="24"/>
                <w:szCs w:val="24"/>
                <w:lang w:val="en-US"/>
              </w:rPr>
              <w:t>;</w:t>
            </w:r>
            <w:r w:rsidR="00CB199A" w:rsidRPr="0067215B">
              <w:rPr>
                <w:rFonts w:ascii="Book Antiqua" w:hAnsi="Book Antiqua" w:cs="Arial"/>
                <w:sz w:val="24"/>
                <w:szCs w:val="24"/>
                <w:lang w:val="en-US" w:eastAsia="zh-CN"/>
              </w:rPr>
              <w:t xml:space="preserve"> </w:t>
            </w:r>
            <w:r w:rsidRPr="0067215B">
              <w:rPr>
                <w:rFonts w:ascii="Book Antiqua" w:hAnsi="Book Antiqua" w:cs="Arial"/>
                <w:sz w:val="24"/>
                <w:szCs w:val="24"/>
                <w:lang w:val="en-US"/>
              </w:rPr>
              <w:t>7</w:t>
            </w:r>
            <w:r w:rsidR="00CB199A" w:rsidRPr="0067215B">
              <w:rPr>
                <w:rFonts w:ascii="Book Antiqua" w:hAnsi="Book Antiqua" w:cs="Arial"/>
                <w:sz w:val="24"/>
                <w:szCs w:val="24"/>
                <w:lang w:val="en-US"/>
              </w:rPr>
              <w:t xml:space="preserve"> </w:t>
            </w:r>
            <w:r w:rsidRPr="0067215B">
              <w:rPr>
                <w:rFonts w:ascii="Book Antiqua" w:hAnsi="Book Antiqua" w:cs="Arial"/>
                <w:sz w:val="24"/>
                <w:szCs w:val="24"/>
                <w:lang w:val="en-US"/>
              </w:rPr>
              <w:t>cm</w:t>
            </w:r>
          </w:p>
        </w:tc>
        <w:tc>
          <w:tcPr>
            <w:tcW w:w="712" w:type="dxa"/>
          </w:tcPr>
          <w:p w14:paraId="01DAA7F2" w14:textId="26A4242D"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3</w:t>
            </w:r>
            <w:r w:rsidR="00CB199A" w:rsidRPr="0067215B">
              <w:rPr>
                <w:rFonts w:ascii="Book Antiqua" w:hAnsi="Book Antiqua" w:cs="Arial"/>
                <w:sz w:val="24"/>
                <w:szCs w:val="24"/>
                <w:lang w:val="en-US"/>
              </w:rPr>
              <w:t xml:space="preserve"> </w:t>
            </w:r>
            <w:r w:rsidRPr="0067215B">
              <w:rPr>
                <w:rFonts w:ascii="Book Antiqua" w:hAnsi="Book Antiqua" w:cs="Arial"/>
                <w:sz w:val="24"/>
                <w:szCs w:val="24"/>
                <w:lang w:val="en-US"/>
              </w:rPr>
              <w:t>cm</w:t>
            </w:r>
          </w:p>
        </w:tc>
        <w:tc>
          <w:tcPr>
            <w:tcW w:w="860" w:type="dxa"/>
          </w:tcPr>
          <w:p w14:paraId="39EF7A5E" w14:textId="496F31FE"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6.5</w:t>
            </w:r>
            <w:r w:rsidR="00CB199A" w:rsidRPr="0067215B">
              <w:rPr>
                <w:rFonts w:ascii="Book Antiqua" w:hAnsi="Book Antiqua" w:cs="Arial"/>
                <w:sz w:val="24"/>
                <w:szCs w:val="24"/>
                <w:lang w:val="en-US"/>
              </w:rPr>
              <w:t xml:space="preserve"> </w:t>
            </w:r>
            <w:r w:rsidRPr="0067215B">
              <w:rPr>
                <w:rFonts w:ascii="Book Antiqua" w:hAnsi="Book Antiqua" w:cs="Arial"/>
                <w:sz w:val="24"/>
                <w:szCs w:val="24"/>
                <w:lang w:val="en-US"/>
              </w:rPr>
              <w:t>cm</w:t>
            </w:r>
            <w:r w:rsidR="00CB199A" w:rsidRPr="0067215B">
              <w:rPr>
                <w:rFonts w:ascii="Book Antiqua" w:hAnsi="Book Antiqua" w:cs="Arial"/>
                <w:sz w:val="24"/>
                <w:szCs w:val="24"/>
                <w:lang w:val="en-US"/>
              </w:rPr>
              <w:t>;</w:t>
            </w:r>
            <w:r w:rsidR="00CB199A" w:rsidRPr="0067215B">
              <w:rPr>
                <w:rFonts w:ascii="Book Antiqua" w:hAnsi="Book Antiqua" w:cs="Arial"/>
                <w:sz w:val="24"/>
                <w:szCs w:val="24"/>
                <w:lang w:val="en-US" w:eastAsia="zh-CN"/>
              </w:rPr>
              <w:t xml:space="preserve"> </w:t>
            </w:r>
            <w:r w:rsidRPr="0067215B">
              <w:rPr>
                <w:rFonts w:ascii="Book Antiqua" w:hAnsi="Book Antiqua" w:cs="Arial"/>
                <w:sz w:val="24"/>
                <w:szCs w:val="24"/>
                <w:lang w:val="en-US"/>
              </w:rPr>
              <w:t>2.5</w:t>
            </w:r>
            <w:r w:rsidR="00CB199A" w:rsidRPr="0067215B">
              <w:rPr>
                <w:rFonts w:ascii="Book Antiqua" w:hAnsi="Book Antiqua" w:cs="Arial"/>
                <w:sz w:val="24"/>
                <w:szCs w:val="24"/>
                <w:lang w:val="en-US"/>
              </w:rPr>
              <w:t xml:space="preserve"> </w:t>
            </w:r>
            <w:r w:rsidRPr="0067215B">
              <w:rPr>
                <w:rFonts w:ascii="Book Antiqua" w:hAnsi="Book Antiqua" w:cs="Arial"/>
                <w:sz w:val="24"/>
                <w:szCs w:val="24"/>
                <w:lang w:val="en-US"/>
              </w:rPr>
              <w:t>cm</w:t>
            </w:r>
          </w:p>
        </w:tc>
        <w:tc>
          <w:tcPr>
            <w:tcW w:w="1125" w:type="dxa"/>
          </w:tcPr>
          <w:p w14:paraId="42A5830F" w14:textId="57CF9BD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2.5</w:t>
            </w:r>
            <w:r w:rsidR="00CB199A" w:rsidRPr="0067215B">
              <w:rPr>
                <w:rFonts w:ascii="Book Antiqua" w:hAnsi="Book Antiqua" w:cs="Arial"/>
                <w:sz w:val="24"/>
                <w:szCs w:val="24"/>
                <w:lang w:val="en-US"/>
              </w:rPr>
              <w:t xml:space="preserve"> </w:t>
            </w:r>
            <w:r w:rsidRPr="0067215B">
              <w:rPr>
                <w:rFonts w:ascii="Book Antiqua" w:hAnsi="Book Antiqua" w:cs="Arial"/>
                <w:sz w:val="24"/>
                <w:szCs w:val="24"/>
                <w:lang w:val="en-US"/>
              </w:rPr>
              <w:t>cm</w:t>
            </w:r>
            <w:r w:rsidR="00CB199A" w:rsidRPr="0067215B">
              <w:rPr>
                <w:rFonts w:ascii="Book Antiqua" w:hAnsi="Book Antiqua" w:cs="Arial"/>
                <w:sz w:val="24"/>
                <w:szCs w:val="24"/>
                <w:lang w:val="en-US"/>
              </w:rPr>
              <w:t>;</w:t>
            </w:r>
            <w:r w:rsidR="00CB199A" w:rsidRPr="0067215B">
              <w:rPr>
                <w:rFonts w:ascii="Book Antiqua" w:hAnsi="Book Antiqua" w:cs="Arial"/>
                <w:sz w:val="24"/>
                <w:szCs w:val="24"/>
                <w:lang w:val="en-US" w:eastAsia="zh-CN"/>
              </w:rPr>
              <w:t xml:space="preserve"> </w:t>
            </w:r>
            <w:r w:rsidRPr="0067215B">
              <w:rPr>
                <w:rFonts w:ascii="Book Antiqua" w:hAnsi="Book Antiqua" w:cs="Arial"/>
                <w:sz w:val="24"/>
                <w:szCs w:val="24"/>
                <w:lang w:val="en-US"/>
              </w:rPr>
              <w:t>2.5</w:t>
            </w:r>
            <w:r w:rsidR="00CB199A" w:rsidRPr="0067215B">
              <w:rPr>
                <w:rFonts w:ascii="Book Antiqua" w:hAnsi="Book Antiqua" w:cs="Arial"/>
                <w:sz w:val="24"/>
                <w:szCs w:val="24"/>
                <w:lang w:val="en-US"/>
              </w:rPr>
              <w:t xml:space="preserve"> </w:t>
            </w:r>
            <w:r w:rsidRPr="0067215B">
              <w:rPr>
                <w:rFonts w:ascii="Book Antiqua" w:hAnsi="Book Antiqua" w:cs="Arial"/>
                <w:sz w:val="24"/>
                <w:szCs w:val="24"/>
                <w:lang w:val="en-US"/>
              </w:rPr>
              <w:t>cm</w:t>
            </w:r>
          </w:p>
        </w:tc>
        <w:tc>
          <w:tcPr>
            <w:tcW w:w="907" w:type="dxa"/>
          </w:tcPr>
          <w:p w14:paraId="6E2BCD1D" w14:textId="064CA3B0"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3.0</w:t>
            </w:r>
            <w:r w:rsidR="00CB199A" w:rsidRPr="0067215B">
              <w:rPr>
                <w:rFonts w:ascii="Book Antiqua" w:hAnsi="Book Antiqua" w:cs="Arial"/>
                <w:sz w:val="24"/>
                <w:szCs w:val="24"/>
                <w:lang w:val="en-US"/>
              </w:rPr>
              <w:t xml:space="preserve"> </w:t>
            </w:r>
            <w:r w:rsidRPr="0067215B">
              <w:rPr>
                <w:rFonts w:ascii="Book Antiqua" w:hAnsi="Book Antiqua" w:cs="Arial"/>
                <w:sz w:val="24"/>
                <w:szCs w:val="24"/>
                <w:lang w:val="en-US"/>
              </w:rPr>
              <w:t>cm</w:t>
            </w:r>
            <w:r w:rsidR="00CB199A" w:rsidRPr="0067215B">
              <w:rPr>
                <w:rFonts w:ascii="Book Antiqua" w:hAnsi="Book Antiqua" w:cs="Arial"/>
                <w:sz w:val="24"/>
                <w:szCs w:val="24"/>
                <w:lang w:val="en-US"/>
              </w:rPr>
              <w:t>;</w:t>
            </w:r>
            <w:r w:rsidR="00CB199A" w:rsidRPr="0067215B">
              <w:rPr>
                <w:rFonts w:ascii="Book Antiqua" w:hAnsi="Book Antiqua" w:cs="Arial"/>
                <w:sz w:val="24"/>
                <w:szCs w:val="24"/>
                <w:lang w:val="en-US" w:eastAsia="zh-CN"/>
              </w:rPr>
              <w:t xml:space="preserve"> </w:t>
            </w:r>
            <w:r w:rsidRPr="0067215B">
              <w:rPr>
                <w:rFonts w:ascii="Book Antiqua" w:hAnsi="Book Antiqua" w:cs="Arial"/>
                <w:sz w:val="24"/>
                <w:szCs w:val="24"/>
                <w:lang w:val="en-US"/>
              </w:rPr>
              <w:t>3.0</w:t>
            </w:r>
            <w:r w:rsidR="00CB199A" w:rsidRPr="0067215B">
              <w:rPr>
                <w:rFonts w:ascii="Book Antiqua" w:hAnsi="Book Antiqua" w:cs="Arial"/>
                <w:sz w:val="24"/>
                <w:szCs w:val="24"/>
                <w:lang w:val="en-US"/>
              </w:rPr>
              <w:t xml:space="preserve"> </w:t>
            </w:r>
            <w:r w:rsidRPr="0067215B">
              <w:rPr>
                <w:rFonts w:ascii="Book Antiqua" w:hAnsi="Book Antiqua" w:cs="Arial"/>
                <w:sz w:val="24"/>
                <w:szCs w:val="24"/>
                <w:lang w:val="en-US"/>
              </w:rPr>
              <w:t>cm</w:t>
            </w:r>
          </w:p>
        </w:tc>
      </w:tr>
      <w:tr w:rsidR="00D02B90" w:rsidRPr="0067215B" w14:paraId="311DABC8" w14:textId="77777777" w:rsidTr="00EF2BAC">
        <w:tc>
          <w:tcPr>
            <w:tcW w:w="1333" w:type="dxa"/>
          </w:tcPr>
          <w:p w14:paraId="4DA7ACF4"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Previous treatment (medical)</w:t>
            </w:r>
          </w:p>
        </w:tc>
        <w:tc>
          <w:tcPr>
            <w:tcW w:w="1417" w:type="dxa"/>
          </w:tcPr>
          <w:p w14:paraId="34A2FD2F" w14:textId="77777777" w:rsidR="00193A1B" w:rsidRPr="0067215B" w:rsidRDefault="00193A1B" w:rsidP="0067215B">
            <w:pPr>
              <w:pStyle w:val="a5"/>
              <w:spacing w:line="360" w:lineRule="auto"/>
              <w:jc w:val="both"/>
              <w:rPr>
                <w:rFonts w:ascii="Book Antiqua" w:hAnsi="Book Antiqua" w:cs="Arial"/>
                <w:sz w:val="24"/>
                <w:szCs w:val="24"/>
                <w:lang w:val="en-US"/>
              </w:rPr>
            </w:pPr>
            <w:proofErr w:type="spellStart"/>
            <w:r w:rsidRPr="0067215B">
              <w:rPr>
                <w:rFonts w:ascii="Book Antiqua" w:hAnsi="Book Antiqua" w:cs="Arial"/>
                <w:sz w:val="24"/>
                <w:szCs w:val="24"/>
                <w:lang w:val="en-US"/>
              </w:rPr>
              <w:t>Azathioprin</w:t>
            </w:r>
            <w:proofErr w:type="spellEnd"/>
          </w:p>
        </w:tc>
        <w:tc>
          <w:tcPr>
            <w:tcW w:w="936" w:type="dxa"/>
          </w:tcPr>
          <w:p w14:paraId="6BD7C72B" w14:textId="77777777" w:rsidR="00193A1B" w:rsidRPr="0067215B" w:rsidRDefault="00193A1B" w:rsidP="0067215B">
            <w:pPr>
              <w:pStyle w:val="a5"/>
              <w:spacing w:line="360" w:lineRule="auto"/>
              <w:jc w:val="both"/>
              <w:rPr>
                <w:rFonts w:ascii="Book Antiqua" w:hAnsi="Book Antiqua" w:cs="Arial"/>
                <w:sz w:val="24"/>
                <w:szCs w:val="24"/>
                <w:lang w:val="en-US"/>
              </w:rPr>
            </w:pPr>
            <w:proofErr w:type="spellStart"/>
            <w:r w:rsidRPr="0067215B">
              <w:rPr>
                <w:rFonts w:ascii="Book Antiqua" w:hAnsi="Book Antiqua" w:cs="Arial"/>
                <w:sz w:val="24"/>
                <w:szCs w:val="24"/>
                <w:lang w:val="en-US"/>
              </w:rPr>
              <w:t>Azathioprin</w:t>
            </w:r>
            <w:proofErr w:type="spellEnd"/>
          </w:p>
          <w:p w14:paraId="5000A751"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Infliximab</w:t>
            </w:r>
          </w:p>
        </w:tc>
        <w:tc>
          <w:tcPr>
            <w:tcW w:w="850" w:type="dxa"/>
          </w:tcPr>
          <w:p w14:paraId="441FC171" w14:textId="77777777" w:rsidR="00193A1B" w:rsidRPr="0067215B" w:rsidRDefault="00193A1B" w:rsidP="0067215B">
            <w:pPr>
              <w:pStyle w:val="a5"/>
              <w:spacing w:line="360" w:lineRule="auto"/>
              <w:jc w:val="both"/>
              <w:rPr>
                <w:rFonts w:ascii="Book Antiqua" w:hAnsi="Book Antiqua" w:cs="Arial"/>
                <w:sz w:val="24"/>
                <w:szCs w:val="24"/>
                <w:lang w:val="en-US"/>
              </w:rPr>
            </w:pPr>
            <w:proofErr w:type="spellStart"/>
            <w:r w:rsidRPr="0067215B">
              <w:rPr>
                <w:rFonts w:ascii="Book Antiqua" w:hAnsi="Book Antiqua" w:cs="Arial"/>
                <w:sz w:val="24"/>
                <w:szCs w:val="24"/>
                <w:lang w:val="en-US"/>
              </w:rPr>
              <w:t>Azathioprin</w:t>
            </w:r>
            <w:proofErr w:type="spellEnd"/>
          </w:p>
        </w:tc>
        <w:tc>
          <w:tcPr>
            <w:tcW w:w="709" w:type="dxa"/>
          </w:tcPr>
          <w:p w14:paraId="114CDEED" w14:textId="77777777" w:rsidR="00193A1B" w:rsidRPr="0067215B" w:rsidRDefault="00193A1B" w:rsidP="0067215B">
            <w:pPr>
              <w:pStyle w:val="a5"/>
              <w:spacing w:line="360" w:lineRule="auto"/>
              <w:jc w:val="both"/>
              <w:rPr>
                <w:rFonts w:ascii="Book Antiqua" w:hAnsi="Book Antiqua" w:cs="Arial"/>
                <w:sz w:val="24"/>
                <w:szCs w:val="24"/>
                <w:lang w:val="en-US"/>
              </w:rPr>
            </w:pPr>
            <w:proofErr w:type="spellStart"/>
            <w:r w:rsidRPr="0067215B">
              <w:rPr>
                <w:rFonts w:ascii="Book Antiqua" w:hAnsi="Book Antiqua" w:cs="Arial"/>
                <w:sz w:val="24"/>
                <w:szCs w:val="24"/>
                <w:lang w:val="en-US"/>
              </w:rPr>
              <w:t>Azathioprin</w:t>
            </w:r>
            <w:proofErr w:type="spellEnd"/>
          </w:p>
        </w:tc>
        <w:tc>
          <w:tcPr>
            <w:tcW w:w="1118" w:type="dxa"/>
          </w:tcPr>
          <w:p w14:paraId="4D10D987" w14:textId="77777777" w:rsidR="00193A1B" w:rsidRPr="0067215B" w:rsidRDefault="00193A1B" w:rsidP="0067215B">
            <w:pPr>
              <w:pStyle w:val="a5"/>
              <w:spacing w:line="360" w:lineRule="auto"/>
              <w:jc w:val="both"/>
              <w:rPr>
                <w:rFonts w:ascii="Book Antiqua" w:hAnsi="Book Antiqua" w:cs="Arial"/>
                <w:sz w:val="24"/>
                <w:szCs w:val="24"/>
                <w:lang w:val="en-US"/>
              </w:rPr>
            </w:pPr>
            <w:proofErr w:type="spellStart"/>
            <w:r w:rsidRPr="0067215B">
              <w:rPr>
                <w:rFonts w:ascii="Book Antiqua" w:hAnsi="Book Antiqua" w:cs="Arial"/>
                <w:sz w:val="24"/>
                <w:szCs w:val="24"/>
                <w:lang w:val="en-US"/>
              </w:rPr>
              <w:t>Azathioprin</w:t>
            </w:r>
            <w:proofErr w:type="spellEnd"/>
          </w:p>
        </w:tc>
        <w:tc>
          <w:tcPr>
            <w:tcW w:w="786" w:type="dxa"/>
          </w:tcPr>
          <w:p w14:paraId="1A75E90F" w14:textId="77777777" w:rsidR="00193A1B" w:rsidRPr="0067215B" w:rsidRDefault="00193A1B" w:rsidP="0067215B">
            <w:pPr>
              <w:pStyle w:val="a5"/>
              <w:spacing w:line="360" w:lineRule="auto"/>
              <w:jc w:val="both"/>
              <w:rPr>
                <w:rFonts w:ascii="Book Antiqua" w:hAnsi="Book Antiqua" w:cs="Arial"/>
                <w:sz w:val="24"/>
                <w:szCs w:val="24"/>
                <w:lang w:val="en-US"/>
              </w:rPr>
            </w:pPr>
            <w:proofErr w:type="spellStart"/>
            <w:r w:rsidRPr="0067215B">
              <w:rPr>
                <w:rFonts w:ascii="Book Antiqua" w:hAnsi="Book Antiqua" w:cs="Arial"/>
                <w:sz w:val="24"/>
                <w:szCs w:val="24"/>
                <w:lang w:val="en-US"/>
              </w:rPr>
              <w:t>Azathioprin</w:t>
            </w:r>
            <w:proofErr w:type="spellEnd"/>
          </w:p>
        </w:tc>
        <w:tc>
          <w:tcPr>
            <w:tcW w:w="786" w:type="dxa"/>
          </w:tcPr>
          <w:p w14:paraId="387AB632" w14:textId="77777777" w:rsidR="00193A1B" w:rsidRPr="0067215B" w:rsidRDefault="00193A1B" w:rsidP="0067215B">
            <w:pPr>
              <w:pStyle w:val="a5"/>
              <w:spacing w:line="360" w:lineRule="auto"/>
              <w:jc w:val="both"/>
              <w:rPr>
                <w:rFonts w:ascii="Book Antiqua" w:hAnsi="Book Antiqua" w:cs="Arial"/>
                <w:sz w:val="24"/>
                <w:szCs w:val="24"/>
                <w:lang w:val="en-US"/>
              </w:rPr>
            </w:pPr>
            <w:proofErr w:type="spellStart"/>
            <w:r w:rsidRPr="0067215B">
              <w:rPr>
                <w:rFonts w:ascii="Book Antiqua" w:hAnsi="Book Antiqua" w:cs="Arial"/>
                <w:sz w:val="24"/>
                <w:szCs w:val="24"/>
                <w:lang w:val="en-US"/>
              </w:rPr>
              <w:t>Azathioprin</w:t>
            </w:r>
            <w:proofErr w:type="spellEnd"/>
          </w:p>
          <w:p w14:paraId="56AC7C85"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Infliximab</w:t>
            </w:r>
          </w:p>
        </w:tc>
        <w:tc>
          <w:tcPr>
            <w:tcW w:w="712" w:type="dxa"/>
          </w:tcPr>
          <w:p w14:paraId="3231EAC9" w14:textId="77777777" w:rsidR="00193A1B" w:rsidRPr="0067215B" w:rsidRDefault="00193A1B" w:rsidP="0067215B">
            <w:pPr>
              <w:pStyle w:val="a5"/>
              <w:spacing w:line="360" w:lineRule="auto"/>
              <w:jc w:val="both"/>
              <w:rPr>
                <w:rFonts w:ascii="Book Antiqua" w:hAnsi="Book Antiqua" w:cs="Arial"/>
                <w:sz w:val="24"/>
                <w:szCs w:val="24"/>
                <w:lang w:val="en-US"/>
              </w:rPr>
            </w:pPr>
            <w:proofErr w:type="spellStart"/>
            <w:r w:rsidRPr="0067215B">
              <w:rPr>
                <w:rFonts w:ascii="Book Antiqua" w:hAnsi="Book Antiqua" w:cs="Arial"/>
                <w:sz w:val="24"/>
                <w:szCs w:val="24"/>
                <w:lang w:val="en-US"/>
              </w:rPr>
              <w:t>Azathioprin</w:t>
            </w:r>
            <w:proofErr w:type="spellEnd"/>
          </w:p>
        </w:tc>
        <w:tc>
          <w:tcPr>
            <w:tcW w:w="860" w:type="dxa"/>
          </w:tcPr>
          <w:p w14:paraId="4008ED26"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Adalimumab</w:t>
            </w:r>
          </w:p>
        </w:tc>
        <w:tc>
          <w:tcPr>
            <w:tcW w:w="1125" w:type="dxa"/>
          </w:tcPr>
          <w:p w14:paraId="317E9343" w14:textId="77777777" w:rsidR="00193A1B" w:rsidRPr="0067215B" w:rsidRDefault="00193A1B" w:rsidP="0067215B">
            <w:pPr>
              <w:pStyle w:val="a5"/>
              <w:spacing w:line="360" w:lineRule="auto"/>
              <w:jc w:val="both"/>
              <w:rPr>
                <w:rFonts w:ascii="Book Antiqua" w:hAnsi="Book Antiqua" w:cs="Arial"/>
                <w:sz w:val="24"/>
                <w:szCs w:val="24"/>
                <w:lang w:val="en-US"/>
              </w:rPr>
            </w:pPr>
            <w:proofErr w:type="spellStart"/>
            <w:r w:rsidRPr="0067215B">
              <w:rPr>
                <w:rFonts w:ascii="Book Antiqua" w:hAnsi="Book Antiqua" w:cs="Arial"/>
                <w:sz w:val="24"/>
                <w:szCs w:val="24"/>
                <w:lang w:val="en-US"/>
              </w:rPr>
              <w:t>Azathioprin</w:t>
            </w:r>
            <w:proofErr w:type="spellEnd"/>
          </w:p>
          <w:p w14:paraId="5FE43D9D"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Adalimumab</w:t>
            </w:r>
          </w:p>
        </w:tc>
        <w:tc>
          <w:tcPr>
            <w:tcW w:w="907" w:type="dxa"/>
          </w:tcPr>
          <w:p w14:paraId="521CACCA"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Infliximab</w:t>
            </w:r>
          </w:p>
        </w:tc>
      </w:tr>
      <w:tr w:rsidR="00D02B90" w:rsidRPr="0067215B" w14:paraId="561B3F8C" w14:textId="77777777" w:rsidTr="00EF2BAC">
        <w:tc>
          <w:tcPr>
            <w:tcW w:w="1333" w:type="dxa"/>
          </w:tcPr>
          <w:p w14:paraId="5A53EECC"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Previous treatment (surgical)</w:t>
            </w:r>
          </w:p>
        </w:tc>
        <w:tc>
          <w:tcPr>
            <w:tcW w:w="1417" w:type="dxa"/>
          </w:tcPr>
          <w:p w14:paraId="60FCEB76"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Multiple abscess excisions, one previous fistula surgery</w:t>
            </w:r>
          </w:p>
        </w:tc>
        <w:tc>
          <w:tcPr>
            <w:tcW w:w="936" w:type="dxa"/>
          </w:tcPr>
          <w:p w14:paraId="61E20886"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Multiple abscess excisions, one previous fistula surgery</w:t>
            </w:r>
          </w:p>
        </w:tc>
        <w:tc>
          <w:tcPr>
            <w:tcW w:w="850" w:type="dxa"/>
          </w:tcPr>
          <w:p w14:paraId="376DE3C8"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Multiple abscess excisions, </w:t>
            </w:r>
            <w:proofErr w:type="spellStart"/>
            <w:r w:rsidRPr="0067215B">
              <w:rPr>
                <w:rFonts w:ascii="Book Antiqua" w:hAnsi="Book Antiqua" w:cs="Arial"/>
                <w:sz w:val="24"/>
                <w:szCs w:val="24"/>
                <w:lang w:val="en-US"/>
              </w:rPr>
              <w:t>threeprevious</w:t>
            </w:r>
            <w:proofErr w:type="spellEnd"/>
            <w:r w:rsidRPr="0067215B">
              <w:rPr>
                <w:rFonts w:ascii="Book Antiqua" w:hAnsi="Book Antiqua" w:cs="Arial"/>
                <w:sz w:val="24"/>
                <w:szCs w:val="24"/>
                <w:lang w:val="en-US"/>
              </w:rPr>
              <w:t xml:space="preserve"> fistula surgery</w:t>
            </w:r>
          </w:p>
        </w:tc>
        <w:tc>
          <w:tcPr>
            <w:tcW w:w="709" w:type="dxa"/>
          </w:tcPr>
          <w:p w14:paraId="0DC8471A"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Multiple abscess excisions, two previous fistula surgery</w:t>
            </w:r>
          </w:p>
        </w:tc>
        <w:tc>
          <w:tcPr>
            <w:tcW w:w="1118" w:type="dxa"/>
          </w:tcPr>
          <w:p w14:paraId="575C62F2"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Multiple abscess excisions, three previous fistula surgery</w:t>
            </w:r>
          </w:p>
        </w:tc>
        <w:tc>
          <w:tcPr>
            <w:tcW w:w="786" w:type="dxa"/>
          </w:tcPr>
          <w:p w14:paraId="0E4CC817"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Multiple abscess excisions, two previous fistula surgery</w:t>
            </w:r>
          </w:p>
        </w:tc>
        <w:tc>
          <w:tcPr>
            <w:tcW w:w="786" w:type="dxa"/>
          </w:tcPr>
          <w:p w14:paraId="32A4DC98"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Multiple abscess and fistula surgeries (11)</w:t>
            </w:r>
          </w:p>
        </w:tc>
        <w:tc>
          <w:tcPr>
            <w:tcW w:w="712" w:type="dxa"/>
          </w:tcPr>
          <w:p w14:paraId="79AF7C92"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Multiple abscess and fistula surgery (4)</w:t>
            </w:r>
          </w:p>
        </w:tc>
        <w:tc>
          <w:tcPr>
            <w:tcW w:w="860" w:type="dxa"/>
          </w:tcPr>
          <w:p w14:paraId="5C4AE692"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Multiple abscess and fistula surgery (4)</w:t>
            </w:r>
          </w:p>
        </w:tc>
        <w:tc>
          <w:tcPr>
            <w:tcW w:w="1125" w:type="dxa"/>
          </w:tcPr>
          <w:p w14:paraId="407C60DB"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Multiple abscess and fistula surgery (4)</w:t>
            </w:r>
          </w:p>
        </w:tc>
        <w:tc>
          <w:tcPr>
            <w:tcW w:w="907" w:type="dxa"/>
          </w:tcPr>
          <w:p w14:paraId="7E9C8806"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Multiple abscess and fistula surgery (3)</w:t>
            </w:r>
          </w:p>
        </w:tc>
      </w:tr>
      <w:tr w:rsidR="00D02B90" w:rsidRPr="0067215B" w14:paraId="12698909" w14:textId="77777777" w:rsidTr="00EF2BAC">
        <w:tc>
          <w:tcPr>
            <w:tcW w:w="1333" w:type="dxa"/>
          </w:tcPr>
          <w:p w14:paraId="6E61B0F4" w14:textId="77777777" w:rsidR="00390331" w:rsidRPr="0067215B" w:rsidRDefault="00390331"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Previous treatment (stoma)</w:t>
            </w:r>
          </w:p>
        </w:tc>
        <w:tc>
          <w:tcPr>
            <w:tcW w:w="1417" w:type="dxa"/>
          </w:tcPr>
          <w:p w14:paraId="34CE6B57" w14:textId="67DA3D84" w:rsidR="00390331" w:rsidRPr="0067215B" w:rsidRDefault="00390331"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936" w:type="dxa"/>
          </w:tcPr>
          <w:p w14:paraId="6DF8B541" w14:textId="008683A4" w:rsidR="00390331" w:rsidRPr="0067215B" w:rsidRDefault="00390331"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Yes</w:t>
            </w:r>
          </w:p>
        </w:tc>
        <w:tc>
          <w:tcPr>
            <w:tcW w:w="850" w:type="dxa"/>
          </w:tcPr>
          <w:p w14:paraId="794E77D8" w14:textId="73C9001C" w:rsidR="00390331" w:rsidRPr="0067215B" w:rsidRDefault="00390331"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709" w:type="dxa"/>
          </w:tcPr>
          <w:p w14:paraId="525895C6" w14:textId="7C87F864" w:rsidR="00390331" w:rsidRPr="0067215B" w:rsidRDefault="00390331"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Yes</w:t>
            </w:r>
          </w:p>
        </w:tc>
        <w:tc>
          <w:tcPr>
            <w:tcW w:w="1118" w:type="dxa"/>
          </w:tcPr>
          <w:p w14:paraId="2B76B3F5" w14:textId="4983969F" w:rsidR="00390331" w:rsidRPr="0067215B" w:rsidRDefault="00390331"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786" w:type="dxa"/>
          </w:tcPr>
          <w:p w14:paraId="03E28E7B" w14:textId="0AD4C404" w:rsidR="00390331" w:rsidRPr="0067215B" w:rsidRDefault="00390331"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786" w:type="dxa"/>
          </w:tcPr>
          <w:p w14:paraId="2580BB4F" w14:textId="3B878B31" w:rsidR="00390331" w:rsidRPr="0067215B" w:rsidRDefault="00390331"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712" w:type="dxa"/>
          </w:tcPr>
          <w:p w14:paraId="569E8922" w14:textId="7450BACF" w:rsidR="00390331" w:rsidRPr="0067215B" w:rsidRDefault="00390331"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860" w:type="dxa"/>
          </w:tcPr>
          <w:p w14:paraId="1AFFC97A" w14:textId="334A563C" w:rsidR="00390331" w:rsidRPr="0067215B" w:rsidRDefault="00390331"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1125" w:type="dxa"/>
          </w:tcPr>
          <w:p w14:paraId="61E104EA" w14:textId="085F3D2C" w:rsidR="00390331" w:rsidRPr="0067215B" w:rsidRDefault="00390331"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Yes</w:t>
            </w:r>
          </w:p>
        </w:tc>
        <w:tc>
          <w:tcPr>
            <w:tcW w:w="907" w:type="dxa"/>
          </w:tcPr>
          <w:p w14:paraId="10867CAC" w14:textId="3340CDFB" w:rsidR="00390331" w:rsidRPr="0067215B" w:rsidRDefault="00390331"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Yes</w:t>
            </w:r>
          </w:p>
        </w:tc>
      </w:tr>
      <w:tr w:rsidR="00D02B90" w:rsidRPr="0067215B" w14:paraId="1B132E65" w14:textId="77777777" w:rsidTr="00EF2BAC">
        <w:tc>
          <w:tcPr>
            <w:tcW w:w="1333" w:type="dxa"/>
          </w:tcPr>
          <w:p w14:paraId="75BADABC"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lastRenderedPageBreak/>
              <w:t xml:space="preserve">Seton drainage prior to </w:t>
            </w:r>
            <w:proofErr w:type="spellStart"/>
            <w:r w:rsidRPr="0067215B">
              <w:rPr>
                <w:rFonts w:ascii="Book Antiqua" w:hAnsi="Book Antiqua" w:cs="Arial"/>
                <w:sz w:val="24"/>
                <w:szCs w:val="24"/>
                <w:lang w:val="en-US"/>
              </w:rPr>
              <w:t>Darvastrocel</w:t>
            </w:r>
            <w:proofErr w:type="spellEnd"/>
            <w:r w:rsidRPr="0067215B">
              <w:rPr>
                <w:rFonts w:ascii="Book Antiqua" w:hAnsi="Book Antiqua" w:cs="Arial"/>
                <w:sz w:val="24"/>
                <w:szCs w:val="24"/>
                <w:lang w:val="en-US"/>
              </w:rPr>
              <w:t xml:space="preserve"> (duration)</w:t>
            </w:r>
          </w:p>
        </w:tc>
        <w:tc>
          <w:tcPr>
            <w:tcW w:w="1417" w:type="dxa"/>
          </w:tcPr>
          <w:p w14:paraId="1BDFE1DF" w14:textId="4E688AA8"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Yes (6 </w:t>
            </w:r>
            <w:proofErr w:type="spellStart"/>
            <w:r w:rsidRPr="0067215B">
              <w:rPr>
                <w:rFonts w:ascii="Book Antiqua" w:hAnsi="Book Antiqua" w:cs="Arial"/>
                <w:sz w:val="24"/>
                <w:szCs w:val="24"/>
                <w:lang w:val="en-US"/>
              </w:rPr>
              <w:t>wk</w:t>
            </w:r>
            <w:proofErr w:type="spellEnd"/>
            <w:r w:rsidRPr="0067215B">
              <w:rPr>
                <w:rFonts w:ascii="Book Antiqua" w:hAnsi="Book Antiqua" w:cs="Arial"/>
                <w:sz w:val="24"/>
                <w:szCs w:val="24"/>
                <w:lang w:val="en-US"/>
              </w:rPr>
              <w:t>)</w:t>
            </w:r>
          </w:p>
        </w:tc>
        <w:tc>
          <w:tcPr>
            <w:tcW w:w="936" w:type="dxa"/>
          </w:tcPr>
          <w:p w14:paraId="5F8F2CB1" w14:textId="3B78CCD6"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Yes (4 </w:t>
            </w:r>
            <w:proofErr w:type="spellStart"/>
            <w:r w:rsidRPr="0067215B">
              <w:rPr>
                <w:rFonts w:ascii="Book Antiqua" w:hAnsi="Book Antiqua" w:cs="Arial"/>
                <w:sz w:val="24"/>
                <w:szCs w:val="24"/>
                <w:lang w:val="en-US"/>
              </w:rPr>
              <w:t>mo</w:t>
            </w:r>
            <w:proofErr w:type="spellEnd"/>
            <w:r w:rsidRPr="0067215B">
              <w:rPr>
                <w:rFonts w:ascii="Book Antiqua" w:hAnsi="Book Antiqua" w:cs="Arial"/>
                <w:sz w:val="24"/>
                <w:szCs w:val="24"/>
                <w:lang w:val="en-US"/>
              </w:rPr>
              <w:t>)</w:t>
            </w:r>
          </w:p>
        </w:tc>
        <w:tc>
          <w:tcPr>
            <w:tcW w:w="850" w:type="dxa"/>
          </w:tcPr>
          <w:p w14:paraId="60B6550A" w14:textId="78785599"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Yes (10 </w:t>
            </w:r>
            <w:proofErr w:type="spellStart"/>
            <w:r w:rsidRPr="0067215B">
              <w:rPr>
                <w:rFonts w:ascii="Book Antiqua" w:hAnsi="Book Antiqua" w:cs="Arial"/>
                <w:sz w:val="24"/>
                <w:szCs w:val="24"/>
                <w:lang w:val="en-US"/>
              </w:rPr>
              <w:t>mo</w:t>
            </w:r>
            <w:proofErr w:type="spellEnd"/>
            <w:r w:rsidRPr="0067215B">
              <w:rPr>
                <w:rFonts w:ascii="Book Antiqua" w:hAnsi="Book Antiqua" w:cs="Arial"/>
                <w:sz w:val="24"/>
                <w:szCs w:val="24"/>
                <w:lang w:val="en-US"/>
              </w:rPr>
              <w:t>)</w:t>
            </w:r>
          </w:p>
        </w:tc>
        <w:tc>
          <w:tcPr>
            <w:tcW w:w="709" w:type="dxa"/>
          </w:tcPr>
          <w:p w14:paraId="0AEA5DCD" w14:textId="7486F52B"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Yes (18 </w:t>
            </w:r>
            <w:proofErr w:type="spellStart"/>
            <w:r w:rsidRPr="0067215B">
              <w:rPr>
                <w:rFonts w:ascii="Book Antiqua" w:hAnsi="Book Antiqua" w:cs="Arial"/>
                <w:sz w:val="24"/>
                <w:szCs w:val="24"/>
                <w:lang w:val="en-US"/>
              </w:rPr>
              <w:t>mo</w:t>
            </w:r>
            <w:proofErr w:type="spellEnd"/>
            <w:r w:rsidRPr="0067215B">
              <w:rPr>
                <w:rFonts w:ascii="Book Antiqua" w:hAnsi="Book Antiqua" w:cs="Arial"/>
                <w:sz w:val="24"/>
                <w:szCs w:val="24"/>
                <w:lang w:val="en-US"/>
              </w:rPr>
              <w:t>)</w:t>
            </w:r>
          </w:p>
        </w:tc>
        <w:tc>
          <w:tcPr>
            <w:tcW w:w="1118" w:type="dxa"/>
          </w:tcPr>
          <w:p w14:paraId="66F5666A" w14:textId="07201309"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Yes (8 </w:t>
            </w:r>
            <w:proofErr w:type="spellStart"/>
            <w:r w:rsidRPr="0067215B">
              <w:rPr>
                <w:rFonts w:ascii="Book Antiqua" w:hAnsi="Book Antiqua" w:cs="Arial"/>
                <w:sz w:val="24"/>
                <w:szCs w:val="24"/>
                <w:lang w:val="en-US"/>
              </w:rPr>
              <w:t>wk</w:t>
            </w:r>
            <w:proofErr w:type="spellEnd"/>
            <w:r w:rsidRPr="0067215B">
              <w:rPr>
                <w:rFonts w:ascii="Book Antiqua" w:hAnsi="Book Antiqua" w:cs="Arial"/>
                <w:sz w:val="24"/>
                <w:szCs w:val="24"/>
                <w:lang w:val="en-US"/>
              </w:rPr>
              <w:t>)</w:t>
            </w:r>
          </w:p>
        </w:tc>
        <w:tc>
          <w:tcPr>
            <w:tcW w:w="786" w:type="dxa"/>
          </w:tcPr>
          <w:p w14:paraId="577E7235" w14:textId="2DE1522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Yes (12 </w:t>
            </w:r>
            <w:proofErr w:type="spellStart"/>
            <w:r w:rsidRPr="0067215B">
              <w:rPr>
                <w:rFonts w:ascii="Book Antiqua" w:hAnsi="Book Antiqua" w:cs="Arial"/>
                <w:sz w:val="24"/>
                <w:szCs w:val="24"/>
                <w:lang w:val="en-US"/>
              </w:rPr>
              <w:t>wk</w:t>
            </w:r>
            <w:proofErr w:type="spellEnd"/>
            <w:r w:rsidRPr="0067215B">
              <w:rPr>
                <w:rFonts w:ascii="Book Antiqua" w:hAnsi="Book Antiqua" w:cs="Arial"/>
                <w:sz w:val="24"/>
                <w:szCs w:val="24"/>
                <w:lang w:val="en-US"/>
              </w:rPr>
              <w:t>)</w:t>
            </w:r>
          </w:p>
        </w:tc>
        <w:tc>
          <w:tcPr>
            <w:tcW w:w="786" w:type="dxa"/>
          </w:tcPr>
          <w:p w14:paraId="237F1C64" w14:textId="5D0552D4"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Yes (9 </w:t>
            </w:r>
            <w:proofErr w:type="spellStart"/>
            <w:r w:rsidRPr="0067215B">
              <w:rPr>
                <w:rFonts w:ascii="Book Antiqua" w:hAnsi="Book Antiqua" w:cs="Arial"/>
                <w:sz w:val="24"/>
                <w:szCs w:val="24"/>
                <w:lang w:val="en-US"/>
              </w:rPr>
              <w:t>mo</w:t>
            </w:r>
            <w:proofErr w:type="spellEnd"/>
            <w:r w:rsidRPr="0067215B">
              <w:rPr>
                <w:rFonts w:ascii="Book Antiqua" w:hAnsi="Book Antiqua" w:cs="Arial"/>
                <w:sz w:val="24"/>
                <w:szCs w:val="24"/>
                <w:lang w:val="en-US"/>
              </w:rPr>
              <w:t>)</w:t>
            </w:r>
          </w:p>
        </w:tc>
        <w:tc>
          <w:tcPr>
            <w:tcW w:w="712" w:type="dxa"/>
          </w:tcPr>
          <w:p w14:paraId="2DB55C97" w14:textId="0FF8F616"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Yes (60 </w:t>
            </w:r>
            <w:proofErr w:type="spellStart"/>
            <w:r w:rsidRPr="0067215B">
              <w:rPr>
                <w:rFonts w:ascii="Book Antiqua" w:hAnsi="Book Antiqua" w:cs="Arial"/>
                <w:sz w:val="24"/>
                <w:szCs w:val="24"/>
                <w:lang w:val="en-US"/>
              </w:rPr>
              <w:t>wk</w:t>
            </w:r>
            <w:proofErr w:type="spellEnd"/>
            <w:r w:rsidRPr="0067215B">
              <w:rPr>
                <w:rFonts w:ascii="Book Antiqua" w:hAnsi="Book Antiqua" w:cs="Arial"/>
                <w:sz w:val="24"/>
                <w:szCs w:val="24"/>
                <w:lang w:val="en-US"/>
              </w:rPr>
              <w:t>)</w:t>
            </w:r>
          </w:p>
        </w:tc>
        <w:tc>
          <w:tcPr>
            <w:tcW w:w="860" w:type="dxa"/>
          </w:tcPr>
          <w:p w14:paraId="27610D5F" w14:textId="70EF692D"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Yes (36 </w:t>
            </w:r>
            <w:proofErr w:type="spellStart"/>
            <w:r w:rsidRPr="0067215B">
              <w:rPr>
                <w:rFonts w:ascii="Book Antiqua" w:hAnsi="Book Antiqua" w:cs="Arial"/>
                <w:sz w:val="24"/>
                <w:szCs w:val="24"/>
                <w:lang w:val="en-US"/>
              </w:rPr>
              <w:t>wk</w:t>
            </w:r>
            <w:proofErr w:type="spellEnd"/>
            <w:r w:rsidRPr="0067215B">
              <w:rPr>
                <w:rFonts w:ascii="Book Antiqua" w:hAnsi="Book Antiqua" w:cs="Arial"/>
                <w:sz w:val="24"/>
                <w:szCs w:val="24"/>
                <w:lang w:val="en-US"/>
              </w:rPr>
              <w:t>)</w:t>
            </w:r>
          </w:p>
        </w:tc>
        <w:tc>
          <w:tcPr>
            <w:tcW w:w="1125" w:type="dxa"/>
          </w:tcPr>
          <w:p w14:paraId="3D214B74" w14:textId="2041ADD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Yes (48 </w:t>
            </w:r>
            <w:proofErr w:type="spellStart"/>
            <w:r w:rsidRPr="0067215B">
              <w:rPr>
                <w:rFonts w:ascii="Book Antiqua" w:hAnsi="Book Antiqua" w:cs="Arial"/>
                <w:sz w:val="24"/>
                <w:szCs w:val="24"/>
                <w:lang w:val="en-US"/>
              </w:rPr>
              <w:t>wk</w:t>
            </w:r>
            <w:proofErr w:type="spellEnd"/>
            <w:r w:rsidRPr="0067215B">
              <w:rPr>
                <w:rFonts w:ascii="Book Antiqua" w:hAnsi="Book Antiqua" w:cs="Arial"/>
                <w:sz w:val="24"/>
                <w:szCs w:val="24"/>
                <w:lang w:val="en-US"/>
              </w:rPr>
              <w:t>)</w:t>
            </w:r>
          </w:p>
        </w:tc>
        <w:tc>
          <w:tcPr>
            <w:tcW w:w="907" w:type="dxa"/>
          </w:tcPr>
          <w:p w14:paraId="7C8F288A" w14:textId="3ADB8B10"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Yes (24 </w:t>
            </w:r>
            <w:proofErr w:type="spellStart"/>
            <w:r w:rsidRPr="0067215B">
              <w:rPr>
                <w:rFonts w:ascii="Book Antiqua" w:hAnsi="Book Antiqua" w:cs="Arial"/>
                <w:sz w:val="24"/>
                <w:szCs w:val="24"/>
                <w:lang w:val="en-US"/>
              </w:rPr>
              <w:t>wk</w:t>
            </w:r>
            <w:proofErr w:type="spellEnd"/>
            <w:r w:rsidRPr="0067215B">
              <w:rPr>
                <w:rFonts w:ascii="Book Antiqua" w:hAnsi="Book Antiqua" w:cs="Arial"/>
                <w:sz w:val="24"/>
                <w:szCs w:val="24"/>
                <w:lang w:val="en-US"/>
              </w:rPr>
              <w:t>)</w:t>
            </w:r>
          </w:p>
        </w:tc>
      </w:tr>
      <w:tr w:rsidR="00D02B90" w:rsidRPr="0067215B" w14:paraId="19BFE5E0" w14:textId="77777777" w:rsidTr="00EF2BAC">
        <w:tc>
          <w:tcPr>
            <w:tcW w:w="1333" w:type="dxa"/>
          </w:tcPr>
          <w:p w14:paraId="49E7A0B2" w14:textId="77777777" w:rsidR="00695E8E" w:rsidRPr="0067215B" w:rsidRDefault="00695E8E" w:rsidP="0067215B">
            <w:pPr>
              <w:pStyle w:val="a5"/>
              <w:spacing w:line="360" w:lineRule="auto"/>
              <w:jc w:val="both"/>
              <w:rPr>
                <w:rFonts w:ascii="Book Antiqua" w:hAnsi="Book Antiqua" w:cs="Arial"/>
                <w:sz w:val="24"/>
                <w:szCs w:val="24"/>
                <w:lang w:val="en-US"/>
              </w:rPr>
            </w:pPr>
            <w:proofErr w:type="spellStart"/>
            <w:r w:rsidRPr="0067215B">
              <w:rPr>
                <w:rFonts w:ascii="Book Antiqua" w:hAnsi="Book Antiqua" w:cs="Arial"/>
                <w:sz w:val="24"/>
                <w:szCs w:val="24"/>
                <w:lang w:val="en-US"/>
              </w:rPr>
              <w:t>Curretage</w:t>
            </w:r>
            <w:proofErr w:type="spellEnd"/>
            <w:r w:rsidRPr="0067215B">
              <w:rPr>
                <w:rFonts w:ascii="Book Antiqua" w:hAnsi="Book Antiqua" w:cs="Arial"/>
                <w:sz w:val="24"/>
                <w:szCs w:val="24"/>
                <w:lang w:val="en-US"/>
              </w:rPr>
              <w:t xml:space="preserve"> performed (prior to/day of </w:t>
            </w:r>
            <w:proofErr w:type="spellStart"/>
            <w:r w:rsidRPr="0067215B">
              <w:rPr>
                <w:rFonts w:ascii="Book Antiqua" w:hAnsi="Book Antiqua" w:cs="Arial"/>
                <w:sz w:val="24"/>
                <w:szCs w:val="24"/>
                <w:lang w:val="en-US"/>
              </w:rPr>
              <w:t>Darvastrocel</w:t>
            </w:r>
            <w:proofErr w:type="spellEnd"/>
            <w:r w:rsidRPr="0067215B">
              <w:rPr>
                <w:rFonts w:ascii="Book Antiqua" w:hAnsi="Book Antiqua" w:cs="Arial"/>
                <w:sz w:val="24"/>
                <w:szCs w:val="24"/>
                <w:lang w:val="en-US"/>
              </w:rPr>
              <w:t xml:space="preserve"> administration)</w:t>
            </w:r>
          </w:p>
        </w:tc>
        <w:tc>
          <w:tcPr>
            <w:tcW w:w="1417" w:type="dxa"/>
          </w:tcPr>
          <w:p w14:paraId="560CBBDB" w14:textId="28F8F44E" w:rsidR="00695E8E" w:rsidRPr="0067215B" w:rsidRDefault="00695E8E"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Yes</w:t>
            </w:r>
          </w:p>
        </w:tc>
        <w:tc>
          <w:tcPr>
            <w:tcW w:w="936" w:type="dxa"/>
          </w:tcPr>
          <w:p w14:paraId="418FAFAD" w14:textId="7E8E5ED2" w:rsidR="00695E8E" w:rsidRPr="0067215B" w:rsidRDefault="00695E8E"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Yes</w:t>
            </w:r>
          </w:p>
        </w:tc>
        <w:tc>
          <w:tcPr>
            <w:tcW w:w="850" w:type="dxa"/>
          </w:tcPr>
          <w:p w14:paraId="40536800" w14:textId="2C9EB80B" w:rsidR="00695E8E" w:rsidRPr="0067215B" w:rsidRDefault="00695E8E"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Yes</w:t>
            </w:r>
          </w:p>
        </w:tc>
        <w:tc>
          <w:tcPr>
            <w:tcW w:w="709" w:type="dxa"/>
          </w:tcPr>
          <w:p w14:paraId="5AC98DE8" w14:textId="12013E1A" w:rsidR="00695E8E" w:rsidRPr="0067215B" w:rsidRDefault="00695E8E"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Yes</w:t>
            </w:r>
          </w:p>
        </w:tc>
        <w:tc>
          <w:tcPr>
            <w:tcW w:w="1118" w:type="dxa"/>
          </w:tcPr>
          <w:p w14:paraId="0155E92F" w14:textId="384A611A" w:rsidR="00695E8E" w:rsidRPr="0067215B" w:rsidRDefault="00695E8E"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Yes</w:t>
            </w:r>
          </w:p>
        </w:tc>
        <w:tc>
          <w:tcPr>
            <w:tcW w:w="786" w:type="dxa"/>
          </w:tcPr>
          <w:p w14:paraId="57DF52C4" w14:textId="683F660B" w:rsidR="00695E8E" w:rsidRPr="0067215B" w:rsidRDefault="00695E8E"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Yes</w:t>
            </w:r>
          </w:p>
        </w:tc>
        <w:tc>
          <w:tcPr>
            <w:tcW w:w="786" w:type="dxa"/>
          </w:tcPr>
          <w:p w14:paraId="2D7706DE" w14:textId="59A4EDCD" w:rsidR="00695E8E" w:rsidRPr="0067215B" w:rsidRDefault="00695E8E"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Yes</w:t>
            </w:r>
          </w:p>
        </w:tc>
        <w:tc>
          <w:tcPr>
            <w:tcW w:w="712" w:type="dxa"/>
          </w:tcPr>
          <w:p w14:paraId="4A4F3389" w14:textId="693297B1" w:rsidR="00695E8E" w:rsidRPr="0067215B" w:rsidRDefault="00695E8E"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Yes</w:t>
            </w:r>
          </w:p>
        </w:tc>
        <w:tc>
          <w:tcPr>
            <w:tcW w:w="860" w:type="dxa"/>
          </w:tcPr>
          <w:p w14:paraId="5B78F425" w14:textId="6D51F48C" w:rsidR="00695E8E" w:rsidRPr="0067215B" w:rsidRDefault="00695E8E"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Yes</w:t>
            </w:r>
          </w:p>
        </w:tc>
        <w:tc>
          <w:tcPr>
            <w:tcW w:w="1125" w:type="dxa"/>
          </w:tcPr>
          <w:p w14:paraId="4A3B266D" w14:textId="626E2E6B" w:rsidR="00695E8E" w:rsidRPr="0067215B" w:rsidRDefault="00695E8E"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Yes</w:t>
            </w:r>
          </w:p>
        </w:tc>
        <w:tc>
          <w:tcPr>
            <w:tcW w:w="907" w:type="dxa"/>
          </w:tcPr>
          <w:p w14:paraId="5A3E0E85" w14:textId="35339B8B" w:rsidR="00695E8E" w:rsidRPr="0067215B" w:rsidRDefault="00695E8E"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Yes</w:t>
            </w:r>
          </w:p>
        </w:tc>
      </w:tr>
      <w:tr w:rsidR="00D02B90" w:rsidRPr="0067215B" w14:paraId="6E4220CF" w14:textId="77777777" w:rsidTr="00EF2BAC">
        <w:tc>
          <w:tcPr>
            <w:tcW w:w="1333" w:type="dxa"/>
          </w:tcPr>
          <w:p w14:paraId="71E288E1"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Method of closure of internal opening</w:t>
            </w:r>
          </w:p>
        </w:tc>
        <w:tc>
          <w:tcPr>
            <w:tcW w:w="1417" w:type="dxa"/>
          </w:tcPr>
          <w:p w14:paraId="1AAA1D05"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Suture (1), mucosal flap (1)</w:t>
            </w:r>
          </w:p>
        </w:tc>
        <w:tc>
          <w:tcPr>
            <w:tcW w:w="936" w:type="dxa"/>
          </w:tcPr>
          <w:p w14:paraId="0B281745"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Suture (2)</w:t>
            </w:r>
          </w:p>
        </w:tc>
        <w:tc>
          <w:tcPr>
            <w:tcW w:w="850" w:type="dxa"/>
          </w:tcPr>
          <w:p w14:paraId="1C116C5D"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Suture (1)</w:t>
            </w:r>
          </w:p>
        </w:tc>
        <w:tc>
          <w:tcPr>
            <w:tcW w:w="709" w:type="dxa"/>
          </w:tcPr>
          <w:p w14:paraId="6376EB66"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Suture (2)</w:t>
            </w:r>
          </w:p>
        </w:tc>
        <w:tc>
          <w:tcPr>
            <w:tcW w:w="1118" w:type="dxa"/>
          </w:tcPr>
          <w:p w14:paraId="64318A0F"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Suture (2)</w:t>
            </w:r>
          </w:p>
        </w:tc>
        <w:tc>
          <w:tcPr>
            <w:tcW w:w="786" w:type="dxa"/>
          </w:tcPr>
          <w:p w14:paraId="5B8A51C4"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Suture (1)</w:t>
            </w:r>
          </w:p>
        </w:tc>
        <w:tc>
          <w:tcPr>
            <w:tcW w:w="786" w:type="dxa"/>
          </w:tcPr>
          <w:p w14:paraId="646FB0C1"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Suture (2)</w:t>
            </w:r>
          </w:p>
        </w:tc>
        <w:tc>
          <w:tcPr>
            <w:tcW w:w="712" w:type="dxa"/>
          </w:tcPr>
          <w:p w14:paraId="2BDCD32D"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Suture (1)</w:t>
            </w:r>
          </w:p>
        </w:tc>
        <w:tc>
          <w:tcPr>
            <w:tcW w:w="860" w:type="dxa"/>
          </w:tcPr>
          <w:p w14:paraId="519E30E0"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Suture (2)</w:t>
            </w:r>
          </w:p>
        </w:tc>
        <w:tc>
          <w:tcPr>
            <w:tcW w:w="1125" w:type="dxa"/>
          </w:tcPr>
          <w:p w14:paraId="3CC5DED0"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Suture (1)</w:t>
            </w:r>
          </w:p>
        </w:tc>
        <w:tc>
          <w:tcPr>
            <w:tcW w:w="907" w:type="dxa"/>
          </w:tcPr>
          <w:p w14:paraId="0E019873"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Suture (1)</w:t>
            </w:r>
          </w:p>
        </w:tc>
      </w:tr>
      <w:tr w:rsidR="00D02B90" w:rsidRPr="0067215B" w14:paraId="768C84BC" w14:textId="77777777" w:rsidTr="00EF2BAC">
        <w:tc>
          <w:tcPr>
            <w:tcW w:w="1333" w:type="dxa"/>
          </w:tcPr>
          <w:p w14:paraId="79F18567" w14:textId="77777777" w:rsidR="00695E8E" w:rsidRPr="0067215B" w:rsidRDefault="00695E8E"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Intraoperative difficulties/adverse events</w:t>
            </w:r>
          </w:p>
        </w:tc>
        <w:tc>
          <w:tcPr>
            <w:tcW w:w="1417" w:type="dxa"/>
          </w:tcPr>
          <w:p w14:paraId="4197C950" w14:textId="3D632D29" w:rsidR="00695E8E" w:rsidRPr="0067215B" w:rsidRDefault="00695E8E"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936" w:type="dxa"/>
          </w:tcPr>
          <w:p w14:paraId="7712D681" w14:textId="74BB597D" w:rsidR="00695E8E" w:rsidRPr="0067215B" w:rsidRDefault="00695E8E"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850" w:type="dxa"/>
          </w:tcPr>
          <w:p w14:paraId="28BC07E7" w14:textId="6FFFE15E" w:rsidR="00695E8E" w:rsidRPr="0067215B" w:rsidRDefault="00695E8E"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709" w:type="dxa"/>
          </w:tcPr>
          <w:p w14:paraId="5087F844" w14:textId="672E7121" w:rsidR="00695E8E" w:rsidRPr="0067215B" w:rsidRDefault="00695E8E"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1118" w:type="dxa"/>
          </w:tcPr>
          <w:p w14:paraId="0B4C3042" w14:textId="4D1E8F30" w:rsidR="00695E8E" w:rsidRPr="0067215B" w:rsidRDefault="00695E8E"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786" w:type="dxa"/>
          </w:tcPr>
          <w:p w14:paraId="04E40881" w14:textId="1A75B7F7" w:rsidR="00695E8E" w:rsidRPr="0067215B" w:rsidRDefault="00695E8E"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786" w:type="dxa"/>
          </w:tcPr>
          <w:p w14:paraId="3B26FD01" w14:textId="46CC29BE" w:rsidR="00695E8E" w:rsidRPr="0067215B" w:rsidRDefault="00695E8E"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712" w:type="dxa"/>
          </w:tcPr>
          <w:p w14:paraId="61C4D56B" w14:textId="77222C56" w:rsidR="00695E8E" w:rsidRPr="0067215B" w:rsidRDefault="00695E8E"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860" w:type="dxa"/>
          </w:tcPr>
          <w:p w14:paraId="573C63B4" w14:textId="0A62079C" w:rsidR="00695E8E" w:rsidRPr="0067215B" w:rsidRDefault="00695E8E"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1125" w:type="dxa"/>
          </w:tcPr>
          <w:p w14:paraId="42C9D791" w14:textId="46802843" w:rsidR="00695E8E" w:rsidRPr="0067215B" w:rsidRDefault="00695E8E"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907" w:type="dxa"/>
          </w:tcPr>
          <w:p w14:paraId="545FB416" w14:textId="0B29CF07" w:rsidR="00695E8E" w:rsidRPr="0067215B" w:rsidRDefault="00695E8E"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r>
      <w:tr w:rsidR="00D02B90" w:rsidRPr="0067215B" w14:paraId="3EFE95FE" w14:textId="77777777" w:rsidTr="00EF2BAC">
        <w:tc>
          <w:tcPr>
            <w:tcW w:w="1333" w:type="dxa"/>
          </w:tcPr>
          <w:p w14:paraId="07CD0AD9" w14:textId="77777777" w:rsidR="00695E8E" w:rsidRPr="0067215B" w:rsidRDefault="00695E8E"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Postoperative morbidity/SAE</w:t>
            </w:r>
          </w:p>
        </w:tc>
        <w:tc>
          <w:tcPr>
            <w:tcW w:w="1417" w:type="dxa"/>
          </w:tcPr>
          <w:p w14:paraId="6025E5B2" w14:textId="0D524B8F" w:rsidR="00695E8E" w:rsidRPr="0067215B" w:rsidRDefault="00695E8E"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936" w:type="dxa"/>
          </w:tcPr>
          <w:p w14:paraId="28E9C6B7" w14:textId="0A46A845" w:rsidR="00695E8E" w:rsidRPr="0067215B" w:rsidRDefault="00695E8E"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850" w:type="dxa"/>
          </w:tcPr>
          <w:p w14:paraId="2B792749" w14:textId="2D0F8559" w:rsidR="00695E8E" w:rsidRPr="0067215B" w:rsidRDefault="00695E8E"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709" w:type="dxa"/>
          </w:tcPr>
          <w:p w14:paraId="61E4D5F6" w14:textId="349FC109" w:rsidR="00695E8E" w:rsidRPr="0067215B" w:rsidRDefault="00695E8E"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1118" w:type="dxa"/>
          </w:tcPr>
          <w:p w14:paraId="22F13249" w14:textId="394AB330" w:rsidR="00695E8E" w:rsidRPr="0067215B" w:rsidRDefault="00695E8E"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786" w:type="dxa"/>
          </w:tcPr>
          <w:p w14:paraId="1A22CDEC" w14:textId="193151C1" w:rsidR="00695E8E" w:rsidRPr="0067215B" w:rsidRDefault="00695E8E"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786" w:type="dxa"/>
          </w:tcPr>
          <w:p w14:paraId="4442A170" w14:textId="03020A0E" w:rsidR="00695E8E" w:rsidRPr="0067215B" w:rsidRDefault="00695E8E"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712" w:type="dxa"/>
          </w:tcPr>
          <w:p w14:paraId="4B382333" w14:textId="612C0EC5" w:rsidR="00695E8E" w:rsidRPr="0067215B" w:rsidRDefault="00695E8E"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860" w:type="dxa"/>
          </w:tcPr>
          <w:p w14:paraId="43AB2961" w14:textId="0F935A23" w:rsidR="00695E8E" w:rsidRPr="0067215B" w:rsidRDefault="00695E8E"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1125" w:type="dxa"/>
          </w:tcPr>
          <w:p w14:paraId="185F3D84" w14:textId="2A8619D0" w:rsidR="00695E8E" w:rsidRPr="0067215B" w:rsidRDefault="00695E8E"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907" w:type="dxa"/>
          </w:tcPr>
          <w:p w14:paraId="18C7AB2D" w14:textId="77777777" w:rsidR="00695E8E" w:rsidRPr="0067215B" w:rsidRDefault="00695E8E"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Fewer (day 2)</w:t>
            </w:r>
          </w:p>
        </w:tc>
      </w:tr>
    </w:tbl>
    <w:p w14:paraId="12F77083" w14:textId="40F05E41"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cs="Arial"/>
          <w:sz w:val="24"/>
          <w:szCs w:val="24"/>
        </w:rPr>
        <w:t>CD:</w:t>
      </w:r>
      <w:r w:rsidR="00F86305" w:rsidRPr="0067215B">
        <w:rPr>
          <w:rFonts w:ascii="Book Antiqua" w:hAnsi="Book Antiqua" w:cs="Arial"/>
          <w:sz w:val="24"/>
          <w:szCs w:val="24"/>
        </w:rPr>
        <w:t xml:space="preserve"> </w:t>
      </w:r>
      <w:r w:rsidRPr="0067215B">
        <w:rPr>
          <w:rFonts w:ascii="Book Antiqua" w:hAnsi="Book Antiqua" w:cs="Arial"/>
          <w:sz w:val="24"/>
          <w:szCs w:val="24"/>
        </w:rPr>
        <w:t>Crohn</w:t>
      </w:r>
      <w:r w:rsidR="00C96EC6">
        <w:rPr>
          <w:rFonts w:ascii="Book Antiqua" w:hAnsi="Book Antiqua" w:cs="Arial"/>
          <w:sz w:val="24"/>
          <w:szCs w:val="24"/>
        </w:rPr>
        <w:t>’</w:t>
      </w:r>
      <w:r w:rsidRPr="0067215B">
        <w:rPr>
          <w:rFonts w:ascii="Book Antiqua" w:hAnsi="Book Antiqua" w:cs="Arial"/>
          <w:sz w:val="24"/>
          <w:szCs w:val="24"/>
        </w:rPr>
        <w:t>s disease</w:t>
      </w:r>
      <w:r w:rsidR="00F86305" w:rsidRPr="0067215B">
        <w:rPr>
          <w:rFonts w:ascii="Book Antiqua" w:hAnsi="Book Antiqua" w:cs="Arial"/>
          <w:sz w:val="24"/>
          <w:szCs w:val="24"/>
        </w:rPr>
        <w:t>;</w:t>
      </w:r>
      <w:r w:rsidR="00F86305" w:rsidRPr="0067215B">
        <w:rPr>
          <w:rFonts w:ascii="Book Antiqua" w:hAnsi="Book Antiqua" w:cs="Arial"/>
          <w:sz w:val="24"/>
          <w:szCs w:val="24"/>
          <w:lang w:eastAsia="zh-CN"/>
        </w:rPr>
        <w:t xml:space="preserve"> </w:t>
      </w:r>
      <w:r w:rsidRPr="0067215B">
        <w:rPr>
          <w:rFonts w:ascii="Book Antiqua" w:hAnsi="Book Antiqua" w:cs="Arial"/>
          <w:sz w:val="24"/>
          <w:szCs w:val="24"/>
        </w:rPr>
        <w:t xml:space="preserve">BMI: </w:t>
      </w:r>
      <w:r w:rsidR="00F86305" w:rsidRPr="0067215B">
        <w:rPr>
          <w:rFonts w:ascii="Book Antiqua" w:hAnsi="Book Antiqua" w:cs="Arial"/>
          <w:sz w:val="24"/>
          <w:szCs w:val="24"/>
        </w:rPr>
        <w:t>B</w:t>
      </w:r>
      <w:r w:rsidRPr="0067215B">
        <w:rPr>
          <w:rFonts w:ascii="Book Antiqua" w:hAnsi="Book Antiqua" w:cs="Arial"/>
          <w:sz w:val="24"/>
          <w:szCs w:val="24"/>
        </w:rPr>
        <w:t>ody mass index</w:t>
      </w:r>
      <w:r w:rsidR="00F86305" w:rsidRPr="0067215B">
        <w:rPr>
          <w:rFonts w:ascii="Book Antiqua" w:hAnsi="Book Antiqua" w:cs="Arial"/>
          <w:sz w:val="24"/>
          <w:szCs w:val="24"/>
        </w:rPr>
        <w:t>;</w:t>
      </w:r>
      <w:r w:rsidR="00F86305" w:rsidRPr="0067215B">
        <w:rPr>
          <w:rFonts w:ascii="Book Antiqua" w:hAnsi="Book Antiqua" w:cs="Arial"/>
          <w:sz w:val="24"/>
          <w:szCs w:val="24"/>
          <w:lang w:eastAsia="zh-CN"/>
        </w:rPr>
        <w:t xml:space="preserve"> </w:t>
      </w:r>
      <w:r w:rsidRPr="0067215B">
        <w:rPr>
          <w:rFonts w:ascii="Book Antiqua" w:hAnsi="Book Antiqua" w:cs="Arial"/>
          <w:sz w:val="24"/>
          <w:szCs w:val="24"/>
        </w:rPr>
        <w:t>CPF:</w:t>
      </w:r>
      <w:r w:rsidR="00F86305" w:rsidRPr="0067215B">
        <w:rPr>
          <w:rFonts w:ascii="Book Antiqua" w:hAnsi="Book Antiqua" w:cs="Arial"/>
          <w:sz w:val="24"/>
          <w:szCs w:val="24"/>
        </w:rPr>
        <w:t xml:space="preserve"> </w:t>
      </w:r>
      <w:r w:rsidRPr="0067215B">
        <w:rPr>
          <w:rFonts w:ascii="Book Antiqua" w:hAnsi="Book Antiqua" w:cs="Arial"/>
          <w:sz w:val="24"/>
          <w:szCs w:val="24"/>
        </w:rPr>
        <w:t>Crohn</w:t>
      </w:r>
      <w:r w:rsidR="00C96EC6">
        <w:rPr>
          <w:rFonts w:ascii="Book Antiqua" w:hAnsi="Book Antiqua" w:cs="Arial"/>
          <w:sz w:val="24"/>
          <w:szCs w:val="24"/>
        </w:rPr>
        <w:t>’</w:t>
      </w:r>
      <w:r w:rsidRPr="0067215B">
        <w:rPr>
          <w:rFonts w:ascii="Book Antiqua" w:hAnsi="Book Antiqua" w:cs="Arial"/>
          <w:sz w:val="24"/>
          <w:szCs w:val="24"/>
        </w:rPr>
        <w:t>s perianal fistula</w:t>
      </w:r>
      <w:r w:rsidR="00F86305" w:rsidRPr="0067215B">
        <w:rPr>
          <w:rFonts w:ascii="Book Antiqua" w:hAnsi="Book Antiqua" w:cs="Arial"/>
          <w:sz w:val="24"/>
          <w:szCs w:val="24"/>
        </w:rPr>
        <w:t>;</w:t>
      </w:r>
      <w:r w:rsidR="00F86305" w:rsidRPr="0067215B">
        <w:rPr>
          <w:rFonts w:ascii="Book Antiqua" w:hAnsi="Book Antiqua" w:cs="Arial"/>
          <w:sz w:val="24"/>
          <w:szCs w:val="24"/>
          <w:lang w:eastAsia="zh-CN"/>
        </w:rPr>
        <w:t xml:space="preserve"> </w:t>
      </w:r>
      <w:r w:rsidRPr="0067215B">
        <w:rPr>
          <w:rFonts w:ascii="Book Antiqua" w:hAnsi="Book Antiqua" w:cs="Arial"/>
          <w:sz w:val="24"/>
          <w:szCs w:val="24"/>
        </w:rPr>
        <w:t>SAE:</w:t>
      </w:r>
      <w:r w:rsidR="00F86305" w:rsidRPr="0067215B">
        <w:rPr>
          <w:rFonts w:ascii="Book Antiqua" w:hAnsi="Book Antiqua" w:cs="Arial"/>
          <w:sz w:val="24"/>
          <w:szCs w:val="24"/>
        </w:rPr>
        <w:t xml:space="preserve"> S</w:t>
      </w:r>
      <w:r w:rsidRPr="0067215B">
        <w:rPr>
          <w:rFonts w:ascii="Book Antiqua" w:hAnsi="Book Antiqua" w:cs="Arial"/>
          <w:sz w:val="24"/>
          <w:szCs w:val="24"/>
        </w:rPr>
        <w:t>erious adverse events</w:t>
      </w:r>
      <w:r w:rsidR="002569F5" w:rsidRPr="0067215B">
        <w:rPr>
          <w:rFonts w:ascii="Book Antiqua" w:hAnsi="Book Antiqua" w:cs="Arial"/>
          <w:sz w:val="24"/>
          <w:szCs w:val="24"/>
        </w:rPr>
        <w:t xml:space="preserve">; EAUS: Endoanal ultrasound; MRI: </w:t>
      </w:r>
      <w:r w:rsidR="002569F5" w:rsidRPr="0067215B">
        <w:rPr>
          <w:rFonts w:ascii="Book Antiqua" w:eastAsia="Book Antiqua" w:hAnsi="Book Antiqua" w:cs="Book Antiqua"/>
          <w:sz w:val="24"/>
          <w:szCs w:val="24"/>
        </w:rPr>
        <w:t>Magnetic resonance imaging</w:t>
      </w:r>
      <w:r w:rsidR="002569F5" w:rsidRPr="0067215B">
        <w:rPr>
          <w:rFonts w:ascii="Book Antiqua" w:hAnsi="Book Antiqua" w:cs="Arial"/>
          <w:sz w:val="24"/>
          <w:szCs w:val="24"/>
        </w:rPr>
        <w:t>.</w:t>
      </w:r>
    </w:p>
    <w:p w14:paraId="40DE5415" w14:textId="1BAE1CAE" w:rsidR="00193A1B" w:rsidRPr="0067215B" w:rsidRDefault="00193A1B" w:rsidP="0067215B">
      <w:pPr>
        <w:pStyle w:val="a5"/>
        <w:spacing w:line="360" w:lineRule="auto"/>
        <w:jc w:val="both"/>
        <w:rPr>
          <w:rFonts w:ascii="Book Antiqua" w:hAnsi="Book Antiqua" w:cs="Arial"/>
          <w:sz w:val="24"/>
          <w:szCs w:val="24"/>
        </w:rPr>
      </w:pPr>
      <w:r w:rsidRPr="0067215B">
        <w:rPr>
          <w:rFonts w:ascii="Book Antiqua" w:hAnsi="Book Antiqua"/>
          <w:sz w:val="24"/>
          <w:szCs w:val="24"/>
        </w:rPr>
        <w:br w:type="page"/>
      </w:r>
      <w:r w:rsidRPr="0067215B">
        <w:rPr>
          <w:rFonts w:ascii="Book Antiqua" w:hAnsi="Book Antiqua" w:cs="Arial"/>
          <w:b/>
          <w:sz w:val="24"/>
          <w:szCs w:val="24"/>
        </w:rPr>
        <w:lastRenderedPageBreak/>
        <w:t>Table 4</w:t>
      </w:r>
      <w:r w:rsidRPr="0067215B">
        <w:rPr>
          <w:rFonts w:ascii="Book Antiqua" w:hAnsi="Book Antiqua" w:cs="Arial"/>
          <w:sz w:val="24"/>
          <w:szCs w:val="24"/>
        </w:rPr>
        <w:t xml:space="preserve"> </w:t>
      </w:r>
      <w:r w:rsidRPr="0067215B">
        <w:rPr>
          <w:rFonts w:ascii="Book Antiqua" w:hAnsi="Book Antiqua" w:cs="Arial"/>
          <w:b/>
          <w:bCs/>
          <w:sz w:val="24"/>
          <w:szCs w:val="24"/>
        </w:rPr>
        <w:t>Efficacy evaluation and outcomes</w:t>
      </w:r>
    </w:p>
    <w:tbl>
      <w:tblPr>
        <w:tblStyle w:val="a7"/>
        <w:tblW w:w="11199" w:type="dxa"/>
        <w:tblInd w:w="-79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288"/>
        <w:gridCol w:w="812"/>
        <w:gridCol w:w="812"/>
        <w:gridCol w:w="812"/>
        <w:gridCol w:w="812"/>
        <w:gridCol w:w="811"/>
        <w:gridCol w:w="812"/>
        <w:gridCol w:w="812"/>
        <w:gridCol w:w="812"/>
        <w:gridCol w:w="1006"/>
        <w:gridCol w:w="992"/>
      </w:tblGrid>
      <w:tr w:rsidR="00D02B90" w:rsidRPr="0067215B" w14:paraId="1A5A872D" w14:textId="77777777" w:rsidTr="006D1EE4">
        <w:tc>
          <w:tcPr>
            <w:tcW w:w="1418" w:type="dxa"/>
            <w:tcBorders>
              <w:top w:val="single" w:sz="4" w:space="0" w:color="auto"/>
              <w:bottom w:val="single" w:sz="4" w:space="0" w:color="auto"/>
            </w:tcBorders>
            <w:tcMar>
              <w:left w:w="57" w:type="dxa"/>
              <w:right w:w="57" w:type="dxa"/>
            </w:tcMar>
          </w:tcPr>
          <w:p w14:paraId="2C4C784E" w14:textId="77777777" w:rsidR="00193A1B" w:rsidRPr="0067215B" w:rsidRDefault="00193A1B" w:rsidP="0067215B">
            <w:pPr>
              <w:pStyle w:val="a5"/>
              <w:spacing w:line="360" w:lineRule="auto"/>
              <w:jc w:val="both"/>
              <w:rPr>
                <w:rFonts w:ascii="Book Antiqua" w:hAnsi="Book Antiqua" w:cs="Arial"/>
                <w:b/>
                <w:bCs/>
                <w:sz w:val="24"/>
                <w:szCs w:val="24"/>
                <w:lang w:val="en-US"/>
              </w:rPr>
            </w:pPr>
          </w:p>
        </w:tc>
        <w:tc>
          <w:tcPr>
            <w:tcW w:w="1288" w:type="dxa"/>
            <w:tcBorders>
              <w:top w:val="single" w:sz="4" w:space="0" w:color="auto"/>
              <w:bottom w:val="single" w:sz="4" w:space="0" w:color="auto"/>
            </w:tcBorders>
            <w:tcMar>
              <w:left w:w="57" w:type="dxa"/>
              <w:right w:w="57" w:type="dxa"/>
            </w:tcMar>
          </w:tcPr>
          <w:p w14:paraId="0CB0178A" w14:textId="77777777" w:rsidR="00193A1B" w:rsidRPr="0067215B" w:rsidRDefault="00193A1B" w:rsidP="0067215B">
            <w:pPr>
              <w:pStyle w:val="a5"/>
              <w:spacing w:line="360" w:lineRule="auto"/>
              <w:jc w:val="both"/>
              <w:rPr>
                <w:rFonts w:ascii="Book Antiqua" w:hAnsi="Book Antiqua" w:cs="Arial"/>
                <w:b/>
                <w:bCs/>
                <w:sz w:val="24"/>
                <w:szCs w:val="24"/>
                <w:lang w:val="en-US"/>
              </w:rPr>
            </w:pPr>
            <w:r w:rsidRPr="0067215B">
              <w:rPr>
                <w:rFonts w:ascii="Book Antiqua" w:hAnsi="Book Antiqua" w:cs="Arial"/>
                <w:b/>
                <w:bCs/>
                <w:sz w:val="24"/>
                <w:szCs w:val="24"/>
                <w:lang w:val="en-US"/>
              </w:rPr>
              <w:t>1</w:t>
            </w:r>
          </w:p>
        </w:tc>
        <w:tc>
          <w:tcPr>
            <w:tcW w:w="812" w:type="dxa"/>
            <w:tcBorders>
              <w:top w:val="single" w:sz="4" w:space="0" w:color="auto"/>
              <w:bottom w:val="single" w:sz="4" w:space="0" w:color="auto"/>
            </w:tcBorders>
            <w:tcMar>
              <w:left w:w="57" w:type="dxa"/>
              <w:right w:w="57" w:type="dxa"/>
            </w:tcMar>
          </w:tcPr>
          <w:p w14:paraId="5A83BC62" w14:textId="77777777" w:rsidR="00193A1B" w:rsidRPr="0067215B" w:rsidRDefault="00193A1B" w:rsidP="0067215B">
            <w:pPr>
              <w:pStyle w:val="a5"/>
              <w:spacing w:line="360" w:lineRule="auto"/>
              <w:jc w:val="both"/>
              <w:rPr>
                <w:rFonts w:ascii="Book Antiqua" w:hAnsi="Book Antiqua" w:cs="Arial"/>
                <w:b/>
                <w:bCs/>
                <w:sz w:val="24"/>
                <w:szCs w:val="24"/>
                <w:lang w:val="en-US"/>
              </w:rPr>
            </w:pPr>
            <w:r w:rsidRPr="0067215B">
              <w:rPr>
                <w:rFonts w:ascii="Book Antiqua" w:hAnsi="Book Antiqua" w:cs="Arial"/>
                <w:b/>
                <w:bCs/>
                <w:sz w:val="24"/>
                <w:szCs w:val="24"/>
                <w:lang w:val="en-US"/>
              </w:rPr>
              <w:t>2</w:t>
            </w:r>
          </w:p>
        </w:tc>
        <w:tc>
          <w:tcPr>
            <w:tcW w:w="812" w:type="dxa"/>
            <w:tcBorders>
              <w:top w:val="single" w:sz="4" w:space="0" w:color="auto"/>
              <w:bottom w:val="single" w:sz="4" w:space="0" w:color="auto"/>
            </w:tcBorders>
            <w:tcMar>
              <w:left w:w="57" w:type="dxa"/>
              <w:right w:w="57" w:type="dxa"/>
            </w:tcMar>
          </w:tcPr>
          <w:p w14:paraId="0ADEDEBC" w14:textId="77777777" w:rsidR="00193A1B" w:rsidRPr="0067215B" w:rsidRDefault="00193A1B" w:rsidP="0067215B">
            <w:pPr>
              <w:pStyle w:val="a5"/>
              <w:spacing w:line="360" w:lineRule="auto"/>
              <w:jc w:val="both"/>
              <w:rPr>
                <w:rFonts w:ascii="Book Antiqua" w:hAnsi="Book Antiqua" w:cs="Arial"/>
                <w:b/>
                <w:bCs/>
                <w:sz w:val="24"/>
                <w:szCs w:val="24"/>
                <w:lang w:val="en-US"/>
              </w:rPr>
            </w:pPr>
            <w:r w:rsidRPr="0067215B">
              <w:rPr>
                <w:rFonts w:ascii="Book Antiqua" w:hAnsi="Book Antiqua" w:cs="Arial"/>
                <w:b/>
                <w:bCs/>
                <w:sz w:val="24"/>
                <w:szCs w:val="24"/>
                <w:lang w:val="en-US"/>
              </w:rPr>
              <w:t>3</w:t>
            </w:r>
          </w:p>
        </w:tc>
        <w:tc>
          <w:tcPr>
            <w:tcW w:w="812" w:type="dxa"/>
            <w:tcBorders>
              <w:top w:val="single" w:sz="4" w:space="0" w:color="auto"/>
              <w:bottom w:val="single" w:sz="4" w:space="0" w:color="auto"/>
            </w:tcBorders>
            <w:tcMar>
              <w:left w:w="57" w:type="dxa"/>
              <w:right w:w="57" w:type="dxa"/>
            </w:tcMar>
          </w:tcPr>
          <w:p w14:paraId="231391B0" w14:textId="77777777" w:rsidR="00193A1B" w:rsidRPr="0067215B" w:rsidRDefault="00193A1B" w:rsidP="0067215B">
            <w:pPr>
              <w:pStyle w:val="a5"/>
              <w:spacing w:line="360" w:lineRule="auto"/>
              <w:jc w:val="both"/>
              <w:rPr>
                <w:rFonts w:ascii="Book Antiqua" w:hAnsi="Book Antiqua" w:cs="Arial"/>
                <w:b/>
                <w:bCs/>
                <w:sz w:val="24"/>
                <w:szCs w:val="24"/>
                <w:lang w:val="en-US"/>
              </w:rPr>
            </w:pPr>
            <w:r w:rsidRPr="0067215B">
              <w:rPr>
                <w:rFonts w:ascii="Book Antiqua" w:hAnsi="Book Antiqua" w:cs="Arial"/>
                <w:b/>
                <w:bCs/>
                <w:sz w:val="24"/>
                <w:szCs w:val="24"/>
                <w:lang w:val="en-US"/>
              </w:rPr>
              <w:t>4</w:t>
            </w:r>
          </w:p>
        </w:tc>
        <w:tc>
          <w:tcPr>
            <w:tcW w:w="812" w:type="dxa"/>
            <w:tcBorders>
              <w:top w:val="single" w:sz="4" w:space="0" w:color="auto"/>
              <w:bottom w:val="single" w:sz="4" w:space="0" w:color="auto"/>
            </w:tcBorders>
            <w:tcMar>
              <w:left w:w="57" w:type="dxa"/>
              <w:right w:w="57" w:type="dxa"/>
            </w:tcMar>
          </w:tcPr>
          <w:p w14:paraId="40C8DA0A" w14:textId="77777777" w:rsidR="00193A1B" w:rsidRPr="0067215B" w:rsidRDefault="00193A1B" w:rsidP="0067215B">
            <w:pPr>
              <w:pStyle w:val="a5"/>
              <w:spacing w:line="360" w:lineRule="auto"/>
              <w:jc w:val="both"/>
              <w:rPr>
                <w:rFonts w:ascii="Book Antiqua" w:hAnsi="Book Antiqua" w:cs="Arial"/>
                <w:b/>
                <w:bCs/>
                <w:sz w:val="24"/>
                <w:szCs w:val="24"/>
                <w:lang w:val="en-US"/>
              </w:rPr>
            </w:pPr>
            <w:r w:rsidRPr="0067215B">
              <w:rPr>
                <w:rFonts w:ascii="Book Antiqua" w:hAnsi="Book Antiqua" w:cs="Arial"/>
                <w:b/>
                <w:bCs/>
                <w:sz w:val="24"/>
                <w:szCs w:val="24"/>
                <w:lang w:val="en-US"/>
              </w:rPr>
              <w:t>5</w:t>
            </w:r>
          </w:p>
        </w:tc>
        <w:tc>
          <w:tcPr>
            <w:tcW w:w="811" w:type="dxa"/>
            <w:tcBorders>
              <w:top w:val="single" w:sz="4" w:space="0" w:color="auto"/>
              <w:bottom w:val="single" w:sz="4" w:space="0" w:color="auto"/>
            </w:tcBorders>
            <w:tcMar>
              <w:left w:w="57" w:type="dxa"/>
              <w:right w:w="57" w:type="dxa"/>
            </w:tcMar>
          </w:tcPr>
          <w:p w14:paraId="746187F3" w14:textId="77777777" w:rsidR="00193A1B" w:rsidRPr="0067215B" w:rsidRDefault="00193A1B" w:rsidP="0067215B">
            <w:pPr>
              <w:pStyle w:val="a5"/>
              <w:spacing w:line="360" w:lineRule="auto"/>
              <w:jc w:val="both"/>
              <w:rPr>
                <w:rFonts w:ascii="Book Antiqua" w:hAnsi="Book Antiqua" w:cs="Arial"/>
                <w:b/>
                <w:bCs/>
                <w:sz w:val="24"/>
                <w:szCs w:val="24"/>
                <w:lang w:val="en-US"/>
              </w:rPr>
            </w:pPr>
            <w:r w:rsidRPr="0067215B">
              <w:rPr>
                <w:rFonts w:ascii="Book Antiqua" w:hAnsi="Book Antiqua" w:cs="Arial"/>
                <w:b/>
                <w:bCs/>
                <w:sz w:val="24"/>
                <w:szCs w:val="24"/>
                <w:lang w:val="en-US"/>
              </w:rPr>
              <w:t>6</w:t>
            </w:r>
          </w:p>
        </w:tc>
        <w:tc>
          <w:tcPr>
            <w:tcW w:w="812" w:type="dxa"/>
            <w:tcBorders>
              <w:top w:val="single" w:sz="4" w:space="0" w:color="auto"/>
              <w:bottom w:val="single" w:sz="4" w:space="0" w:color="auto"/>
            </w:tcBorders>
            <w:tcMar>
              <w:left w:w="57" w:type="dxa"/>
              <w:right w:w="57" w:type="dxa"/>
            </w:tcMar>
          </w:tcPr>
          <w:p w14:paraId="5CA958B5" w14:textId="77777777" w:rsidR="00193A1B" w:rsidRPr="0067215B" w:rsidRDefault="00193A1B" w:rsidP="0067215B">
            <w:pPr>
              <w:pStyle w:val="a5"/>
              <w:spacing w:line="360" w:lineRule="auto"/>
              <w:jc w:val="both"/>
              <w:rPr>
                <w:rFonts w:ascii="Book Antiqua" w:hAnsi="Book Antiqua" w:cs="Arial"/>
                <w:b/>
                <w:bCs/>
                <w:sz w:val="24"/>
                <w:szCs w:val="24"/>
                <w:lang w:val="en-US"/>
              </w:rPr>
            </w:pPr>
            <w:r w:rsidRPr="0067215B">
              <w:rPr>
                <w:rFonts w:ascii="Book Antiqua" w:hAnsi="Book Antiqua" w:cs="Arial"/>
                <w:b/>
                <w:bCs/>
                <w:sz w:val="24"/>
                <w:szCs w:val="24"/>
                <w:lang w:val="en-US"/>
              </w:rPr>
              <w:t>7</w:t>
            </w:r>
          </w:p>
        </w:tc>
        <w:tc>
          <w:tcPr>
            <w:tcW w:w="812" w:type="dxa"/>
            <w:tcBorders>
              <w:top w:val="single" w:sz="4" w:space="0" w:color="auto"/>
              <w:bottom w:val="single" w:sz="4" w:space="0" w:color="auto"/>
            </w:tcBorders>
            <w:tcMar>
              <w:left w:w="57" w:type="dxa"/>
              <w:right w:w="57" w:type="dxa"/>
            </w:tcMar>
          </w:tcPr>
          <w:p w14:paraId="67BCF317" w14:textId="77777777" w:rsidR="00193A1B" w:rsidRPr="0067215B" w:rsidRDefault="00193A1B" w:rsidP="0067215B">
            <w:pPr>
              <w:pStyle w:val="a5"/>
              <w:spacing w:line="360" w:lineRule="auto"/>
              <w:jc w:val="both"/>
              <w:rPr>
                <w:rFonts w:ascii="Book Antiqua" w:hAnsi="Book Antiqua" w:cs="Arial"/>
                <w:b/>
                <w:bCs/>
                <w:sz w:val="24"/>
                <w:szCs w:val="24"/>
                <w:lang w:val="en-US"/>
              </w:rPr>
            </w:pPr>
            <w:r w:rsidRPr="0067215B">
              <w:rPr>
                <w:rFonts w:ascii="Book Antiqua" w:hAnsi="Book Antiqua" w:cs="Arial"/>
                <w:b/>
                <w:bCs/>
                <w:sz w:val="24"/>
                <w:szCs w:val="24"/>
                <w:lang w:val="en-US"/>
              </w:rPr>
              <w:t>8</w:t>
            </w:r>
          </w:p>
        </w:tc>
        <w:tc>
          <w:tcPr>
            <w:tcW w:w="812" w:type="dxa"/>
            <w:tcBorders>
              <w:top w:val="single" w:sz="4" w:space="0" w:color="auto"/>
              <w:bottom w:val="single" w:sz="4" w:space="0" w:color="auto"/>
            </w:tcBorders>
            <w:tcMar>
              <w:left w:w="57" w:type="dxa"/>
              <w:right w:w="57" w:type="dxa"/>
            </w:tcMar>
          </w:tcPr>
          <w:p w14:paraId="56C6A34E" w14:textId="77777777" w:rsidR="00193A1B" w:rsidRPr="0067215B" w:rsidRDefault="00193A1B" w:rsidP="0067215B">
            <w:pPr>
              <w:pStyle w:val="a5"/>
              <w:spacing w:line="360" w:lineRule="auto"/>
              <w:jc w:val="both"/>
              <w:rPr>
                <w:rFonts w:ascii="Book Antiqua" w:hAnsi="Book Antiqua" w:cs="Arial"/>
                <w:b/>
                <w:bCs/>
                <w:sz w:val="24"/>
                <w:szCs w:val="24"/>
                <w:lang w:val="en-US"/>
              </w:rPr>
            </w:pPr>
            <w:r w:rsidRPr="0067215B">
              <w:rPr>
                <w:rFonts w:ascii="Book Antiqua" w:hAnsi="Book Antiqua" w:cs="Arial"/>
                <w:b/>
                <w:bCs/>
                <w:sz w:val="24"/>
                <w:szCs w:val="24"/>
                <w:lang w:val="en-US"/>
              </w:rPr>
              <w:t>9</w:t>
            </w:r>
          </w:p>
        </w:tc>
        <w:tc>
          <w:tcPr>
            <w:tcW w:w="1006" w:type="dxa"/>
            <w:tcBorders>
              <w:top w:val="single" w:sz="4" w:space="0" w:color="auto"/>
              <w:bottom w:val="single" w:sz="4" w:space="0" w:color="auto"/>
            </w:tcBorders>
            <w:tcMar>
              <w:left w:w="57" w:type="dxa"/>
              <w:right w:w="57" w:type="dxa"/>
            </w:tcMar>
          </w:tcPr>
          <w:p w14:paraId="1D73BB09" w14:textId="77777777" w:rsidR="00193A1B" w:rsidRPr="0067215B" w:rsidRDefault="00193A1B" w:rsidP="0067215B">
            <w:pPr>
              <w:pStyle w:val="a5"/>
              <w:spacing w:line="360" w:lineRule="auto"/>
              <w:jc w:val="both"/>
              <w:rPr>
                <w:rFonts w:ascii="Book Antiqua" w:hAnsi="Book Antiqua" w:cs="Arial"/>
                <w:b/>
                <w:bCs/>
                <w:sz w:val="24"/>
                <w:szCs w:val="24"/>
                <w:lang w:val="en-US"/>
              </w:rPr>
            </w:pPr>
            <w:r w:rsidRPr="0067215B">
              <w:rPr>
                <w:rFonts w:ascii="Book Antiqua" w:hAnsi="Book Antiqua" w:cs="Arial"/>
                <w:b/>
                <w:bCs/>
                <w:sz w:val="24"/>
                <w:szCs w:val="24"/>
                <w:lang w:val="en-US"/>
              </w:rPr>
              <w:t>10</w:t>
            </w:r>
          </w:p>
        </w:tc>
        <w:tc>
          <w:tcPr>
            <w:tcW w:w="992" w:type="dxa"/>
            <w:tcBorders>
              <w:top w:val="single" w:sz="4" w:space="0" w:color="auto"/>
              <w:bottom w:val="single" w:sz="4" w:space="0" w:color="auto"/>
            </w:tcBorders>
            <w:tcMar>
              <w:left w:w="57" w:type="dxa"/>
              <w:right w:w="57" w:type="dxa"/>
            </w:tcMar>
          </w:tcPr>
          <w:p w14:paraId="7BDAF79F" w14:textId="77777777" w:rsidR="00193A1B" w:rsidRPr="0067215B" w:rsidRDefault="00193A1B" w:rsidP="0067215B">
            <w:pPr>
              <w:pStyle w:val="a5"/>
              <w:spacing w:line="360" w:lineRule="auto"/>
              <w:jc w:val="both"/>
              <w:rPr>
                <w:rFonts w:ascii="Book Antiqua" w:hAnsi="Book Antiqua" w:cs="Arial"/>
                <w:b/>
                <w:bCs/>
                <w:sz w:val="24"/>
                <w:szCs w:val="24"/>
                <w:lang w:val="en-US"/>
              </w:rPr>
            </w:pPr>
            <w:r w:rsidRPr="0067215B">
              <w:rPr>
                <w:rFonts w:ascii="Book Antiqua" w:hAnsi="Book Antiqua" w:cs="Arial"/>
                <w:b/>
                <w:bCs/>
                <w:sz w:val="24"/>
                <w:szCs w:val="24"/>
                <w:lang w:val="en-US"/>
              </w:rPr>
              <w:t>11</w:t>
            </w:r>
          </w:p>
        </w:tc>
      </w:tr>
      <w:tr w:rsidR="00D02B90" w:rsidRPr="0067215B" w14:paraId="6859D5C3" w14:textId="77777777" w:rsidTr="006D1EE4">
        <w:tc>
          <w:tcPr>
            <w:tcW w:w="1418" w:type="dxa"/>
            <w:tcBorders>
              <w:top w:val="single" w:sz="4" w:space="0" w:color="auto"/>
            </w:tcBorders>
            <w:tcMar>
              <w:left w:w="57" w:type="dxa"/>
              <w:right w:w="57" w:type="dxa"/>
            </w:tcMar>
          </w:tcPr>
          <w:p w14:paraId="1E0078EE" w14:textId="078FA08D"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Length of follow-up (</w:t>
            </w:r>
            <w:proofErr w:type="spellStart"/>
            <w:r w:rsidRPr="0067215B">
              <w:rPr>
                <w:rFonts w:ascii="Book Antiqua" w:hAnsi="Book Antiqua" w:cs="Arial"/>
                <w:sz w:val="24"/>
                <w:szCs w:val="24"/>
                <w:lang w:val="en-US"/>
              </w:rPr>
              <w:t>mo</w:t>
            </w:r>
            <w:proofErr w:type="spellEnd"/>
            <w:r w:rsidRPr="0067215B">
              <w:rPr>
                <w:rFonts w:ascii="Book Antiqua" w:hAnsi="Book Antiqua" w:cs="Arial"/>
                <w:sz w:val="24"/>
                <w:szCs w:val="24"/>
                <w:lang w:val="en-US"/>
              </w:rPr>
              <w:t>)</w:t>
            </w:r>
          </w:p>
        </w:tc>
        <w:tc>
          <w:tcPr>
            <w:tcW w:w="1288" w:type="dxa"/>
            <w:tcBorders>
              <w:top w:val="single" w:sz="4" w:space="0" w:color="auto"/>
            </w:tcBorders>
            <w:tcMar>
              <w:left w:w="57" w:type="dxa"/>
              <w:right w:w="57" w:type="dxa"/>
            </w:tcMar>
          </w:tcPr>
          <w:p w14:paraId="132C030D"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27</w:t>
            </w:r>
          </w:p>
        </w:tc>
        <w:tc>
          <w:tcPr>
            <w:tcW w:w="812" w:type="dxa"/>
            <w:tcBorders>
              <w:top w:val="single" w:sz="4" w:space="0" w:color="auto"/>
            </w:tcBorders>
            <w:tcMar>
              <w:left w:w="57" w:type="dxa"/>
              <w:right w:w="57" w:type="dxa"/>
            </w:tcMar>
          </w:tcPr>
          <w:p w14:paraId="1A7DD33B"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27</w:t>
            </w:r>
          </w:p>
        </w:tc>
        <w:tc>
          <w:tcPr>
            <w:tcW w:w="812" w:type="dxa"/>
            <w:tcBorders>
              <w:top w:val="single" w:sz="4" w:space="0" w:color="auto"/>
            </w:tcBorders>
            <w:tcMar>
              <w:left w:w="57" w:type="dxa"/>
              <w:right w:w="57" w:type="dxa"/>
            </w:tcMar>
          </w:tcPr>
          <w:p w14:paraId="681D392D"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8</w:t>
            </w:r>
          </w:p>
        </w:tc>
        <w:tc>
          <w:tcPr>
            <w:tcW w:w="812" w:type="dxa"/>
            <w:tcBorders>
              <w:top w:val="single" w:sz="4" w:space="0" w:color="auto"/>
            </w:tcBorders>
            <w:tcMar>
              <w:left w:w="57" w:type="dxa"/>
              <w:right w:w="57" w:type="dxa"/>
            </w:tcMar>
          </w:tcPr>
          <w:p w14:paraId="44275CC6"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24</w:t>
            </w:r>
          </w:p>
        </w:tc>
        <w:tc>
          <w:tcPr>
            <w:tcW w:w="812" w:type="dxa"/>
            <w:tcBorders>
              <w:top w:val="single" w:sz="4" w:space="0" w:color="auto"/>
            </w:tcBorders>
            <w:tcMar>
              <w:left w:w="57" w:type="dxa"/>
              <w:right w:w="57" w:type="dxa"/>
            </w:tcMar>
          </w:tcPr>
          <w:p w14:paraId="351EE136"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26</w:t>
            </w:r>
          </w:p>
        </w:tc>
        <w:tc>
          <w:tcPr>
            <w:tcW w:w="811" w:type="dxa"/>
            <w:tcBorders>
              <w:top w:val="single" w:sz="4" w:space="0" w:color="auto"/>
            </w:tcBorders>
            <w:tcMar>
              <w:left w:w="57" w:type="dxa"/>
              <w:right w:w="57" w:type="dxa"/>
            </w:tcMar>
          </w:tcPr>
          <w:p w14:paraId="7CB2A0D1"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12 </w:t>
            </w:r>
          </w:p>
        </w:tc>
        <w:tc>
          <w:tcPr>
            <w:tcW w:w="812" w:type="dxa"/>
            <w:tcBorders>
              <w:top w:val="single" w:sz="4" w:space="0" w:color="auto"/>
            </w:tcBorders>
            <w:tcMar>
              <w:left w:w="57" w:type="dxa"/>
              <w:right w:w="57" w:type="dxa"/>
            </w:tcMar>
          </w:tcPr>
          <w:p w14:paraId="6BD067B6"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17</w:t>
            </w:r>
          </w:p>
        </w:tc>
        <w:tc>
          <w:tcPr>
            <w:tcW w:w="812" w:type="dxa"/>
            <w:tcBorders>
              <w:top w:val="single" w:sz="4" w:space="0" w:color="auto"/>
            </w:tcBorders>
            <w:tcMar>
              <w:left w:w="57" w:type="dxa"/>
              <w:right w:w="57" w:type="dxa"/>
            </w:tcMar>
          </w:tcPr>
          <w:p w14:paraId="35279FA3"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6</w:t>
            </w:r>
          </w:p>
        </w:tc>
        <w:tc>
          <w:tcPr>
            <w:tcW w:w="812" w:type="dxa"/>
            <w:tcBorders>
              <w:top w:val="single" w:sz="4" w:space="0" w:color="auto"/>
            </w:tcBorders>
            <w:tcMar>
              <w:left w:w="57" w:type="dxa"/>
              <w:right w:w="57" w:type="dxa"/>
            </w:tcMar>
          </w:tcPr>
          <w:p w14:paraId="4C24070E"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6 </w:t>
            </w:r>
          </w:p>
        </w:tc>
        <w:tc>
          <w:tcPr>
            <w:tcW w:w="1006" w:type="dxa"/>
            <w:tcBorders>
              <w:top w:val="single" w:sz="4" w:space="0" w:color="auto"/>
            </w:tcBorders>
            <w:tcMar>
              <w:left w:w="57" w:type="dxa"/>
              <w:right w:w="57" w:type="dxa"/>
            </w:tcMar>
          </w:tcPr>
          <w:p w14:paraId="1D2F91EF"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3</w:t>
            </w:r>
          </w:p>
        </w:tc>
        <w:tc>
          <w:tcPr>
            <w:tcW w:w="992" w:type="dxa"/>
            <w:tcBorders>
              <w:top w:val="single" w:sz="4" w:space="0" w:color="auto"/>
            </w:tcBorders>
            <w:tcMar>
              <w:left w:w="57" w:type="dxa"/>
              <w:right w:w="57" w:type="dxa"/>
            </w:tcMar>
          </w:tcPr>
          <w:p w14:paraId="44FE3C3D"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3</w:t>
            </w:r>
          </w:p>
        </w:tc>
      </w:tr>
      <w:tr w:rsidR="00D02B90" w:rsidRPr="0067215B" w14:paraId="7F4C9C1B" w14:textId="77777777" w:rsidTr="006D1EE4">
        <w:tc>
          <w:tcPr>
            <w:tcW w:w="1418" w:type="dxa"/>
            <w:tcMar>
              <w:left w:w="57" w:type="dxa"/>
              <w:right w:w="57" w:type="dxa"/>
            </w:tcMar>
          </w:tcPr>
          <w:p w14:paraId="596A7F5E"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Efficacy evaluation (clinical)</w:t>
            </w:r>
          </w:p>
        </w:tc>
        <w:tc>
          <w:tcPr>
            <w:tcW w:w="1288" w:type="dxa"/>
            <w:tcMar>
              <w:left w:w="57" w:type="dxa"/>
              <w:right w:w="57" w:type="dxa"/>
            </w:tcMar>
          </w:tcPr>
          <w:p w14:paraId="65A517B5"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Complete healing</w:t>
            </w:r>
          </w:p>
        </w:tc>
        <w:tc>
          <w:tcPr>
            <w:tcW w:w="812" w:type="dxa"/>
            <w:tcMar>
              <w:left w:w="57" w:type="dxa"/>
              <w:right w:w="57" w:type="dxa"/>
            </w:tcMar>
          </w:tcPr>
          <w:p w14:paraId="098B5D70"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Complete healing</w:t>
            </w:r>
          </w:p>
        </w:tc>
        <w:tc>
          <w:tcPr>
            <w:tcW w:w="812" w:type="dxa"/>
            <w:tcMar>
              <w:left w:w="57" w:type="dxa"/>
              <w:right w:w="57" w:type="dxa"/>
            </w:tcMar>
          </w:tcPr>
          <w:p w14:paraId="428C4DA1"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Complete healing</w:t>
            </w:r>
          </w:p>
        </w:tc>
        <w:tc>
          <w:tcPr>
            <w:tcW w:w="812" w:type="dxa"/>
            <w:tcMar>
              <w:left w:w="57" w:type="dxa"/>
              <w:right w:w="57" w:type="dxa"/>
            </w:tcMar>
          </w:tcPr>
          <w:p w14:paraId="1B8AFF52"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Recurrence</w:t>
            </w:r>
          </w:p>
        </w:tc>
        <w:tc>
          <w:tcPr>
            <w:tcW w:w="812" w:type="dxa"/>
            <w:tcMar>
              <w:left w:w="57" w:type="dxa"/>
              <w:right w:w="57" w:type="dxa"/>
            </w:tcMar>
          </w:tcPr>
          <w:p w14:paraId="3E719A7F"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Persistence</w:t>
            </w:r>
          </w:p>
        </w:tc>
        <w:tc>
          <w:tcPr>
            <w:tcW w:w="811" w:type="dxa"/>
            <w:tcMar>
              <w:left w:w="57" w:type="dxa"/>
              <w:right w:w="57" w:type="dxa"/>
            </w:tcMar>
          </w:tcPr>
          <w:p w14:paraId="2740CC56"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Complete healing</w:t>
            </w:r>
          </w:p>
        </w:tc>
        <w:tc>
          <w:tcPr>
            <w:tcW w:w="812" w:type="dxa"/>
            <w:tcMar>
              <w:left w:w="57" w:type="dxa"/>
              <w:right w:w="57" w:type="dxa"/>
            </w:tcMar>
          </w:tcPr>
          <w:p w14:paraId="7BEBBCAE"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Complete healing</w:t>
            </w:r>
          </w:p>
        </w:tc>
        <w:tc>
          <w:tcPr>
            <w:tcW w:w="812" w:type="dxa"/>
            <w:tcMar>
              <w:left w:w="57" w:type="dxa"/>
              <w:right w:w="57" w:type="dxa"/>
            </w:tcMar>
          </w:tcPr>
          <w:p w14:paraId="1DB25D51"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Complete healing</w:t>
            </w:r>
          </w:p>
        </w:tc>
        <w:tc>
          <w:tcPr>
            <w:tcW w:w="812" w:type="dxa"/>
            <w:tcMar>
              <w:left w:w="57" w:type="dxa"/>
              <w:right w:w="57" w:type="dxa"/>
            </w:tcMar>
          </w:tcPr>
          <w:p w14:paraId="5EB2BAE0"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Persistence</w:t>
            </w:r>
          </w:p>
        </w:tc>
        <w:tc>
          <w:tcPr>
            <w:tcW w:w="1006" w:type="dxa"/>
            <w:tcMar>
              <w:left w:w="57" w:type="dxa"/>
              <w:right w:w="57" w:type="dxa"/>
            </w:tcMar>
          </w:tcPr>
          <w:p w14:paraId="09B80409"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Complete healing</w:t>
            </w:r>
          </w:p>
        </w:tc>
        <w:tc>
          <w:tcPr>
            <w:tcW w:w="992" w:type="dxa"/>
            <w:tcMar>
              <w:left w:w="57" w:type="dxa"/>
              <w:right w:w="57" w:type="dxa"/>
            </w:tcMar>
          </w:tcPr>
          <w:p w14:paraId="737F8CE1"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Recurrence</w:t>
            </w:r>
          </w:p>
        </w:tc>
      </w:tr>
      <w:tr w:rsidR="00D02B90" w:rsidRPr="0067215B" w14:paraId="74AF083C" w14:textId="77777777" w:rsidTr="006D1EE4">
        <w:tc>
          <w:tcPr>
            <w:tcW w:w="1418" w:type="dxa"/>
            <w:tcMar>
              <w:left w:w="57" w:type="dxa"/>
              <w:right w:w="57" w:type="dxa"/>
            </w:tcMar>
          </w:tcPr>
          <w:p w14:paraId="390DA820"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Efficacy evaluation (MRI)</w:t>
            </w:r>
          </w:p>
        </w:tc>
        <w:tc>
          <w:tcPr>
            <w:tcW w:w="1288" w:type="dxa"/>
            <w:tcMar>
              <w:left w:w="57" w:type="dxa"/>
              <w:right w:w="57" w:type="dxa"/>
            </w:tcMar>
          </w:tcPr>
          <w:p w14:paraId="5BF7B841"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Not performed</w:t>
            </w:r>
          </w:p>
        </w:tc>
        <w:tc>
          <w:tcPr>
            <w:tcW w:w="812" w:type="dxa"/>
            <w:tcMar>
              <w:left w:w="57" w:type="dxa"/>
              <w:right w:w="57" w:type="dxa"/>
            </w:tcMar>
          </w:tcPr>
          <w:p w14:paraId="49646D47"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Complete healing</w:t>
            </w:r>
          </w:p>
        </w:tc>
        <w:tc>
          <w:tcPr>
            <w:tcW w:w="812" w:type="dxa"/>
            <w:tcMar>
              <w:left w:w="57" w:type="dxa"/>
              <w:right w:w="57" w:type="dxa"/>
            </w:tcMar>
          </w:tcPr>
          <w:p w14:paraId="2CC12A90"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Not performed</w:t>
            </w:r>
          </w:p>
        </w:tc>
        <w:tc>
          <w:tcPr>
            <w:tcW w:w="812" w:type="dxa"/>
            <w:tcMar>
              <w:left w:w="57" w:type="dxa"/>
              <w:right w:w="57" w:type="dxa"/>
            </w:tcMar>
          </w:tcPr>
          <w:p w14:paraId="098AB420"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Recurrence</w:t>
            </w:r>
          </w:p>
        </w:tc>
        <w:tc>
          <w:tcPr>
            <w:tcW w:w="812" w:type="dxa"/>
            <w:tcMar>
              <w:left w:w="57" w:type="dxa"/>
              <w:right w:w="57" w:type="dxa"/>
            </w:tcMar>
          </w:tcPr>
          <w:p w14:paraId="292CF2FD"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Persistence</w:t>
            </w:r>
          </w:p>
        </w:tc>
        <w:tc>
          <w:tcPr>
            <w:tcW w:w="811" w:type="dxa"/>
            <w:tcMar>
              <w:left w:w="57" w:type="dxa"/>
              <w:right w:w="57" w:type="dxa"/>
            </w:tcMar>
          </w:tcPr>
          <w:p w14:paraId="3C7292B3"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Not performed</w:t>
            </w:r>
          </w:p>
        </w:tc>
        <w:tc>
          <w:tcPr>
            <w:tcW w:w="812" w:type="dxa"/>
            <w:tcMar>
              <w:left w:w="57" w:type="dxa"/>
              <w:right w:w="57" w:type="dxa"/>
            </w:tcMar>
          </w:tcPr>
          <w:p w14:paraId="1272BF1D"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Not performed</w:t>
            </w:r>
          </w:p>
        </w:tc>
        <w:tc>
          <w:tcPr>
            <w:tcW w:w="812" w:type="dxa"/>
            <w:tcMar>
              <w:left w:w="57" w:type="dxa"/>
              <w:right w:w="57" w:type="dxa"/>
            </w:tcMar>
          </w:tcPr>
          <w:p w14:paraId="571A6618"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Not performed</w:t>
            </w:r>
          </w:p>
        </w:tc>
        <w:tc>
          <w:tcPr>
            <w:tcW w:w="812" w:type="dxa"/>
            <w:tcMar>
              <w:left w:w="57" w:type="dxa"/>
              <w:right w:w="57" w:type="dxa"/>
            </w:tcMar>
          </w:tcPr>
          <w:p w14:paraId="2ACB8727"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Not performed</w:t>
            </w:r>
          </w:p>
        </w:tc>
        <w:tc>
          <w:tcPr>
            <w:tcW w:w="1006" w:type="dxa"/>
            <w:tcMar>
              <w:left w:w="57" w:type="dxa"/>
              <w:right w:w="57" w:type="dxa"/>
            </w:tcMar>
          </w:tcPr>
          <w:p w14:paraId="5D0CB43D"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Not performed</w:t>
            </w:r>
          </w:p>
        </w:tc>
        <w:tc>
          <w:tcPr>
            <w:tcW w:w="992" w:type="dxa"/>
            <w:tcMar>
              <w:left w:w="57" w:type="dxa"/>
              <w:right w:w="57" w:type="dxa"/>
            </w:tcMar>
          </w:tcPr>
          <w:p w14:paraId="4B6B7687"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Not performed</w:t>
            </w:r>
          </w:p>
        </w:tc>
      </w:tr>
      <w:tr w:rsidR="00D02B90" w:rsidRPr="0067215B" w14:paraId="292090B5" w14:textId="77777777" w:rsidTr="006D1EE4">
        <w:tc>
          <w:tcPr>
            <w:tcW w:w="1418" w:type="dxa"/>
            <w:tcMar>
              <w:left w:w="57" w:type="dxa"/>
              <w:right w:w="57" w:type="dxa"/>
            </w:tcMar>
          </w:tcPr>
          <w:p w14:paraId="79DBD4EA"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Overall outcome (clinical remission/healing)</w:t>
            </w:r>
          </w:p>
        </w:tc>
        <w:tc>
          <w:tcPr>
            <w:tcW w:w="1288" w:type="dxa"/>
            <w:tcMar>
              <w:left w:w="57" w:type="dxa"/>
              <w:right w:w="57" w:type="dxa"/>
            </w:tcMar>
          </w:tcPr>
          <w:p w14:paraId="0183FD3D"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Complete healing</w:t>
            </w:r>
          </w:p>
        </w:tc>
        <w:tc>
          <w:tcPr>
            <w:tcW w:w="812" w:type="dxa"/>
            <w:tcMar>
              <w:left w:w="57" w:type="dxa"/>
              <w:right w:w="57" w:type="dxa"/>
            </w:tcMar>
          </w:tcPr>
          <w:p w14:paraId="3F96B3C0"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Complete healing</w:t>
            </w:r>
          </w:p>
        </w:tc>
        <w:tc>
          <w:tcPr>
            <w:tcW w:w="812" w:type="dxa"/>
            <w:tcMar>
              <w:left w:w="57" w:type="dxa"/>
              <w:right w:w="57" w:type="dxa"/>
            </w:tcMar>
          </w:tcPr>
          <w:p w14:paraId="137A9523"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Complete healing</w:t>
            </w:r>
          </w:p>
        </w:tc>
        <w:tc>
          <w:tcPr>
            <w:tcW w:w="812" w:type="dxa"/>
            <w:tcMar>
              <w:left w:w="57" w:type="dxa"/>
              <w:right w:w="57" w:type="dxa"/>
            </w:tcMar>
          </w:tcPr>
          <w:p w14:paraId="60B80A1F"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Recurrence</w:t>
            </w:r>
          </w:p>
        </w:tc>
        <w:tc>
          <w:tcPr>
            <w:tcW w:w="812" w:type="dxa"/>
            <w:tcMar>
              <w:left w:w="57" w:type="dxa"/>
              <w:right w:w="57" w:type="dxa"/>
            </w:tcMar>
          </w:tcPr>
          <w:p w14:paraId="0F694020"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Persistence </w:t>
            </w:r>
          </w:p>
        </w:tc>
        <w:tc>
          <w:tcPr>
            <w:tcW w:w="811" w:type="dxa"/>
            <w:tcMar>
              <w:left w:w="57" w:type="dxa"/>
              <w:right w:w="57" w:type="dxa"/>
            </w:tcMar>
          </w:tcPr>
          <w:p w14:paraId="53CDBE93"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Complete healing</w:t>
            </w:r>
          </w:p>
        </w:tc>
        <w:tc>
          <w:tcPr>
            <w:tcW w:w="812" w:type="dxa"/>
            <w:tcMar>
              <w:left w:w="57" w:type="dxa"/>
              <w:right w:w="57" w:type="dxa"/>
            </w:tcMar>
          </w:tcPr>
          <w:p w14:paraId="1714FB06"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Complete healing</w:t>
            </w:r>
          </w:p>
        </w:tc>
        <w:tc>
          <w:tcPr>
            <w:tcW w:w="812" w:type="dxa"/>
            <w:tcMar>
              <w:left w:w="57" w:type="dxa"/>
              <w:right w:w="57" w:type="dxa"/>
            </w:tcMar>
          </w:tcPr>
          <w:p w14:paraId="1AEEE50E"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Complete healing</w:t>
            </w:r>
          </w:p>
        </w:tc>
        <w:tc>
          <w:tcPr>
            <w:tcW w:w="812" w:type="dxa"/>
            <w:tcMar>
              <w:left w:w="57" w:type="dxa"/>
              <w:right w:w="57" w:type="dxa"/>
            </w:tcMar>
          </w:tcPr>
          <w:p w14:paraId="59D615B0"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Persistence</w:t>
            </w:r>
          </w:p>
        </w:tc>
        <w:tc>
          <w:tcPr>
            <w:tcW w:w="1006" w:type="dxa"/>
            <w:tcMar>
              <w:left w:w="57" w:type="dxa"/>
              <w:right w:w="57" w:type="dxa"/>
            </w:tcMar>
          </w:tcPr>
          <w:p w14:paraId="050AE558"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Complete healing</w:t>
            </w:r>
          </w:p>
        </w:tc>
        <w:tc>
          <w:tcPr>
            <w:tcW w:w="992" w:type="dxa"/>
            <w:tcMar>
              <w:left w:w="57" w:type="dxa"/>
              <w:right w:w="57" w:type="dxa"/>
            </w:tcMar>
          </w:tcPr>
          <w:p w14:paraId="0E0D23BC"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Recurrence</w:t>
            </w:r>
          </w:p>
        </w:tc>
      </w:tr>
      <w:tr w:rsidR="00D02B90" w:rsidRPr="0067215B" w14:paraId="7A7E5A02" w14:textId="77777777" w:rsidTr="006D1EE4">
        <w:tc>
          <w:tcPr>
            <w:tcW w:w="1418" w:type="dxa"/>
            <w:tcMar>
              <w:left w:w="57" w:type="dxa"/>
              <w:right w:w="57" w:type="dxa"/>
            </w:tcMar>
          </w:tcPr>
          <w:p w14:paraId="615C2613"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Time to fistula closure</w:t>
            </w:r>
          </w:p>
        </w:tc>
        <w:tc>
          <w:tcPr>
            <w:tcW w:w="1288" w:type="dxa"/>
            <w:tcMar>
              <w:left w:w="57" w:type="dxa"/>
              <w:right w:w="57" w:type="dxa"/>
            </w:tcMar>
          </w:tcPr>
          <w:p w14:paraId="272D9B31" w14:textId="3BEE9593"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6 </w:t>
            </w:r>
            <w:proofErr w:type="spellStart"/>
            <w:r w:rsidRPr="0067215B">
              <w:rPr>
                <w:rFonts w:ascii="Book Antiqua" w:hAnsi="Book Antiqua" w:cs="Arial"/>
                <w:sz w:val="24"/>
                <w:szCs w:val="24"/>
                <w:lang w:val="en-US"/>
              </w:rPr>
              <w:t>wk</w:t>
            </w:r>
            <w:proofErr w:type="spellEnd"/>
          </w:p>
        </w:tc>
        <w:tc>
          <w:tcPr>
            <w:tcW w:w="812" w:type="dxa"/>
            <w:tcMar>
              <w:left w:w="57" w:type="dxa"/>
              <w:right w:w="57" w:type="dxa"/>
            </w:tcMar>
          </w:tcPr>
          <w:p w14:paraId="1BA77D0C" w14:textId="41F4BE4A"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12 </w:t>
            </w:r>
            <w:proofErr w:type="spellStart"/>
            <w:r w:rsidRPr="0067215B">
              <w:rPr>
                <w:rFonts w:ascii="Book Antiqua" w:hAnsi="Book Antiqua" w:cs="Arial"/>
                <w:sz w:val="24"/>
                <w:szCs w:val="24"/>
                <w:lang w:val="en-US"/>
              </w:rPr>
              <w:t>wk</w:t>
            </w:r>
            <w:proofErr w:type="spellEnd"/>
          </w:p>
        </w:tc>
        <w:tc>
          <w:tcPr>
            <w:tcW w:w="812" w:type="dxa"/>
            <w:tcMar>
              <w:left w:w="57" w:type="dxa"/>
              <w:right w:w="57" w:type="dxa"/>
            </w:tcMar>
          </w:tcPr>
          <w:p w14:paraId="0374EB76" w14:textId="7C4BD3F4"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9 </w:t>
            </w:r>
            <w:proofErr w:type="spellStart"/>
            <w:r w:rsidRPr="0067215B">
              <w:rPr>
                <w:rFonts w:ascii="Book Antiqua" w:hAnsi="Book Antiqua" w:cs="Arial"/>
                <w:sz w:val="24"/>
                <w:szCs w:val="24"/>
                <w:lang w:val="en-US"/>
              </w:rPr>
              <w:t>wk</w:t>
            </w:r>
            <w:proofErr w:type="spellEnd"/>
          </w:p>
        </w:tc>
        <w:tc>
          <w:tcPr>
            <w:tcW w:w="812" w:type="dxa"/>
            <w:tcMar>
              <w:left w:w="57" w:type="dxa"/>
              <w:right w:w="57" w:type="dxa"/>
            </w:tcMar>
          </w:tcPr>
          <w:p w14:paraId="3779C6E3" w14:textId="070693B4"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w:t>
            </w:r>
          </w:p>
        </w:tc>
        <w:tc>
          <w:tcPr>
            <w:tcW w:w="812" w:type="dxa"/>
            <w:tcMar>
              <w:left w:w="57" w:type="dxa"/>
              <w:right w:w="57" w:type="dxa"/>
            </w:tcMar>
          </w:tcPr>
          <w:p w14:paraId="55CFD512" w14:textId="2D417B19"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w:t>
            </w:r>
          </w:p>
        </w:tc>
        <w:tc>
          <w:tcPr>
            <w:tcW w:w="811" w:type="dxa"/>
            <w:tcMar>
              <w:left w:w="57" w:type="dxa"/>
              <w:right w:w="57" w:type="dxa"/>
            </w:tcMar>
          </w:tcPr>
          <w:p w14:paraId="212DEEE1" w14:textId="659CA3CC"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12 </w:t>
            </w:r>
            <w:proofErr w:type="spellStart"/>
            <w:r w:rsidRPr="0067215B">
              <w:rPr>
                <w:rFonts w:ascii="Book Antiqua" w:hAnsi="Book Antiqua" w:cs="Arial"/>
                <w:sz w:val="24"/>
                <w:szCs w:val="24"/>
                <w:lang w:val="en-US"/>
              </w:rPr>
              <w:t>wk</w:t>
            </w:r>
            <w:proofErr w:type="spellEnd"/>
          </w:p>
        </w:tc>
        <w:tc>
          <w:tcPr>
            <w:tcW w:w="812" w:type="dxa"/>
            <w:tcMar>
              <w:left w:w="57" w:type="dxa"/>
              <w:right w:w="57" w:type="dxa"/>
            </w:tcMar>
          </w:tcPr>
          <w:p w14:paraId="7A31F152" w14:textId="2F3ADFFC"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30 </w:t>
            </w:r>
            <w:proofErr w:type="spellStart"/>
            <w:r w:rsidRPr="0067215B">
              <w:rPr>
                <w:rFonts w:ascii="Book Antiqua" w:hAnsi="Book Antiqua" w:cs="Arial"/>
                <w:sz w:val="24"/>
                <w:szCs w:val="24"/>
                <w:lang w:val="en-US"/>
              </w:rPr>
              <w:t>wk</w:t>
            </w:r>
            <w:proofErr w:type="spellEnd"/>
          </w:p>
        </w:tc>
        <w:tc>
          <w:tcPr>
            <w:tcW w:w="812" w:type="dxa"/>
            <w:tcMar>
              <w:left w:w="57" w:type="dxa"/>
              <w:right w:w="57" w:type="dxa"/>
            </w:tcMar>
          </w:tcPr>
          <w:p w14:paraId="6903D0D8" w14:textId="1657FF03"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9 </w:t>
            </w:r>
            <w:proofErr w:type="spellStart"/>
            <w:r w:rsidRPr="0067215B">
              <w:rPr>
                <w:rFonts w:ascii="Book Antiqua" w:hAnsi="Book Antiqua" w:cs="Arial"/>
                <w:sz w:val="24"/>
                <w:szCs w:val="24"/>
                <w:lang w:val="en-US"/>
              </w:rPr>
              <w:t>wk</w:t>
            </w:r>
            <w:proofErr w:type="spellEnd"/>
          </w:p>
        </w:tc>
        <w:tc>
          <w:tcPr>
            <w:tcW w:w="812" w:type="dxa"/>
            <w:tcMar>
              <w:left w:w="57" w:type="dxa"/>
              <w:right w:w="57" w:type="dxa"/>
            </w:tcMar>
          </w:tcPr>
          <w:p w14:paraId="526FEAA0" w14:textId="225D039C"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w:t>
            </w:r>
          </w:p>
        </w:tc>
        <w:tc>
          <w:tcPr>
            <w:tcW w:w="1006" w:type="dxa"/>
            <w:tcMar>
              <w:left w:w="57" w:type="dxa"/>
              <w:right w:w="57" w:type="dxa"/>
            </w:tcMar>
          </w:tcPr>
          <w:p w14:paraId="2A88D524" w14:textId="124DC7C2"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9 </w:t>
            </w:r>
            <w:proofErr w:type="spellStart"/>
            <w:r w:rsidRPr="0067215B">
              <w:rPr>
                <w:rFonts w:ascii="Book Antiqua" w:hAnsi="Book Antiqua" w:cs="Arial"/>
                <w:sz w:val="24"/>
                <w:szCs w:val="24"/>
                <w:lang w:val="en-US"/>
              </w:rPr>
              <w:t>wk</w:t>
            </w:r>
            <w:proofErr w:type="spellEnd"/>
          </w:p>
        </w:tc>
        <w:tc>
          <w:tcPr>
            <w:tcW w:w="992" w:type="dxa"/>
            <w:tcMar>
              <w:left w:w="57" w:type="dxa"/>
              <w:right w:w="57" w:type="dxa"/>
            </w:tcMar>
          </w:tcPr>
          <w:p w14:paraId="5E6597D3" w14:textId="4EE3FFED"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w:t>
            </w:r>
          </w:p>
        </w:tc>
      </w:tr>
      <w:tr w:rsidR="00D02B90" w:rsidRPr="0067215B" w14:paraId="169685FB" w14:textId="77777777" w:rsidTr="006D1EE4">
        <w:tc>
          <w:tcPr>
            <w:tcW w:w="1418" w:type="dxa"/>
            <w:tcMar>
              <w:left w:w="57" w:type="dxa"/>
              <w:right w:w="57" w:type="dxa"/>
            </w:tcMar>
          </w:tcPr>
          <w:p w14:paraId="5C4FEF31"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Incidence of abscess during follow-up</w:t>
            </w:r>
          </w:p>
        </w:tc>
        <w:tc>
          <w:tcPr>
            <w:tcW w:w="1288" w:type="dxa"/>
            <w:tcMar>
              <w:left w:w="57" w:type="dxa"/>
              <w:right w:w="57" w:type="dxa"/>
            </w:tcMar>
          </w:tcPr>
          <w:p w14:paraId="01981D5F" w14:textId="73753155"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Yes (twice; 9 and 22 </w:t>
            </w:r>
            <w:proofErr w:type="spellStart"/>
            <w:r w:rsidRPr="0067215B">
              <w:rPr>
                <w:rFonts w:ascii="Book Antiqua" w:hAnsi="Book Antiqua" w:cs="Arial"/>
                <w:sz w:val="24"/>
                <w:szCs w:val="24"/>
                <w:lang w:val="en-US"/>
              </w:rPr>
              <w:t>mo</w:t>
            </w:r>
            <w:proofErr w:type="spellEnd"/>
            <w:r w:rsidRPr="0067215B">
              <w:rPr>
                <w:rFonts w:ascii="Book Antiqua" w:hAnsi="Book Antiqua" w:cs="Arial"/>
                <w:sz w:val="24"/>
                <w:szCs w:val="24"/>
                <w:lang w:val="en-US"/>
              </w:rPr>
              <w:t xml:space="preserve"> postop.)</w:t>
            </w:r>
          </w:p>
        </w:tc>
        <w:tc>
          <w:tcPr>
            <w:tcW w:w="812" w:type="dxa"/>
            <w:tcMar>
              <w:left w:w="57" w:type="dxa"/>
              <w:right w:w="57" w:type="dxa"/>
            </w:tcMar>
          </w:tcPr>
          <w:p w14:paraId="43AB6E93"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812" w:type="dxa"/>
            <w:tcMar>
              <w:left w:w="57" w:type="dxa"/>
              <w:right w:w="57" w:type="dxa"/>
            </w:tcMar>
          </w:tcPr>
          <w:p w14:paraId="22BDC590"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812" w:type="dxa"/>
            <w:tcMar>
              <w:left w:w="57" w:type="dxa"/>
              <w:right w:w="57" w:type="dxa"/>
            </w:tcMar>
          </w:tcPr>
          <w:p w14:paraId="6550E12E"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812" w:type="dxa"/>
            <w:tcMar>
              <w:left w:w="57" w:type="dxa"/>
              <w:right w:w="57" w:type="dxa"/>
            </w:tcMar>
          </w:tcPr>
          <w:p w14:paraId="6ADB8091" w14:textId="7E551411"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Yes (9 </w:t>
            </w:r>
            <w:proofErr w:type="spellStart"/>
            <w:r w:rsidRPr="0067215B">
              <w:rPr>
                <w:rFonts w:ascii="Book Antiqua" w:hAnsi="Book Antiqua" w:cs="Arial"/>
                <w:sz w:val="24"/>
                <w:szCs w:val="24"/>
                <w:lang w:val="en-US"/>
              </w:rPr>
              <w:t>mo</w:t>
            </w:r>
            <w:proofErr w:type="spellEnd"/>
            <w:r w:rsidR="00E862E3" w:rsidRPr="0067215B">
              <w:rPr>
                <w:rFonts w:ascii="Book Antiqua" w:hAnsi="Book Antiqua" w:cs="Arial"/>
                <w:sz w:val="24"/>
                <w:szCs w:val="24"/>
                <w:lang w:val="en-US"/>
              </w:rPr>
              <w:t xml:space="preserve"> </w:t>
            </w:r>
            <w:r w:rsidRPr="0067215B">
              <w:rPr>
                <w:rFonts w:ascii="Book Antiqua" w:hAnsi="Book Antiqua" w:cs="Arial"/>
                <w:sz w:val="24"/>
                <w:szCs w:val="24"/>
                <w:lang w:val="en-US"/>
              </w:rPr>
              <w:t>postop.)</w:t>
            </w:r>
          </w:p>
        </w:tc>
        <w:tc>
          <w:tcPr>
            <w:tcW w:w="811" w:type="dxa"/>
            <w:tcMar>
              <w:left w:w="57" w:type="dxa"/>
              <w:right w:w="57" w:type="dxa"/>
            </w:tcMar>
          </w:tcPr>
          <w:p w14:paraId="01E0393C"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812" w:type="dxa"/>
            <w:tcMar>
              <w:left w:w="57" w:type="dxa"/>
              <w:right w:w="57" w:type="dxa"/>
            </w:tcMar>
          </w:tcPr>
          <w:p w14:paraId="12005E55"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Yes</w:t>
            </w:r>
          </w:p>
        </w:tc>
        <w:tc>
          <w:tcPr>
            <w:tcW w:w="812" w:type="dxa"/>
            <w:tcMar>
              <w:left w:w="57" w:type="dxa"/>
              <w:right w:w="57" w:type="dxa"/>
            </w:tcMar>
          </w:tcPr>
          <w:p w14:paraId="332FAAD0"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812" w:type="dxa"/>
            <w:tcMar>
              <w:left w:w="57" w:type="dxa"/>
              <w:right w:w="57" w:type="dxa"/>
            </w:tcMar>
          </w:tcPr>
          <w:p w14:paraId="46B8C66D" w14:textId="2C675BFC"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Yes (4 </w:t>
            </w:r>
            <w:proofErr w:type="spellStart"/>
            <w:r w:rsidRPr="0067215B">
              <w:rPr>
                <w:rFonts w:ascii="Book Antiqua" w:hAnsi="Book Antiqua" w:cs="Arial"/>
                <w:sz w:val="24"/>
                <w:szCs w:val="24"/>
                <w:lang w:val="en-US"/>
              </w:rPr>
              <w:t>mo</w:t>
            </w:r>
            <w:proofErr w:type="spellEnd"/>
            <w:r w:rsidR="00E862E3" w:rsidRPr="0067215B">
              <w:rPr>
                <w:rFonts w:ascii="Book Antiqua" w:hAnsi="Book Antiqua" w:cs="Arial"/>
                <w:sz w:val="24"/>
                <w:szCs w:val="24"/>
                <w:lang w:val="en-US"/>
              </w:rPr>
              <w:t xml:space="preserve"> </w:t>
            </w:r>
            <w:r w:rsidRPr="0067215B">
              <w:rPr>
                <w:rFonts w:ascii="Book Antiqua" w:hAnsi="Book Antiqua" w:cs="Arial"/>
                <w:sz w:val="24"/>
                <w:szCs w:val="24"/>
                <w:lang w:val="en-US"/>
              </w:rPr>
              <w:t>postop.)</w:t>
            </w:r>
          </w:p>
        </w:tc>
        <w:tc>
          <w:tcPr>
            <w:tcW w:w="1006" w:type="dxa"/>
            <w:tcMar>
              <w:left w:w="57" w:type="dxa"/>
              <w:right w:w="57" w:type="dxa"/>
            </w:tcMar>
          </w:tcPr>
          <w:p w14:paraId="39A12DC6"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992" w:type="dxa"/>
            <w:tcMar>
              <w:left w:w="57" w:type="dxa"/>
              <w:right w:w="57" w:type="dxa"/>
            </w:tcMar>
          </w:tcPr>
          <w:p w14:paraId="7765C72A" w14:textId="1440A139"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Yes (3 </w:t>
            </w:r>
            <w:proofErr w:type="spellStart"/>
            <w:r w:rsidRPr="0067215B">
              <w:rPr>
                <w:rFonts w:ascii="Book Antiqua" w:hAnsi="Book Antiqua" w:cs="Arial"/>
                <w:sz w:val="24"/>
                <w:szCs w:val="24"/>
                <w:lang w:val="en-US"/>
              </w:rPr>
              <w:t>mo</w:t>
            </w:r>
            <w:proofErr w:type="spellEnd"/>
            <w:r w:rsidRPr="0067215B">
              <w:rPr>
                <w:rFonts w:ascii="Book Antiqua" w:hAnsi="Book Antiqua" w:cs="Arial"/>
                <w:sz w:val="24"/>
                <w:szCs w:val="24"/>
                <w:lang w:val="en-US"/>
              </w:rPr>
              <w:t xml:space="preserve"> postop.)</w:t>
            </w:r>
          </w:p>
        </w:tc>
      </w:tr>
      <w:tr w:rsidR="00D02B90" w:rsidRPr="0067215B" w14:paraId="07BC5972" w14:textId="77777777" w:rsidTr="006D1EE4">
        <w:tc>
          <w:tcPr>
            <w:tcW w:w="1418" w:type="dxa"/>
            <w:tcMar>
              <w:left w:w="57" w:type="dxa"/>
              <w:right w:w="57" w:type="dxa"/>
            </w:tcMar>
          </w:tcPr>
          <w:p w14:paraId="279E9B11"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Further surgery </w:t>
            </w:r>
            <w:r w:rsidRPr="0067215B">
              <w:rPr>
                <w:rFonts w:ascii="Book Antiqua" w:hAnsi="Book Antiqua" w:cs="Arial"/>
                <w:sz w:val="24"/>
                <w:szCs w:val="24"/>
                <w:lang w:val="en-US"/>
              </w:rPr>
              <w:lastRenderedPageBreak/>
              <w:t>during follow-up</w:t>
            </w:r>
          </w:p>
        </w:tc>
        <w:tc>
          <w:tcPr>
            <w:tcW w:w="1288" w:type="dxa"/>
            <w:tcMar>
              <w:left w:w="57" w:type="dxa"/>
              <w:right w:w="57" w:type="dxa"/>
            </w:tcMar>
          </w:tcPr>
          <w:p w14:paraId="109DD931" w14:textId="7E08DD6A"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lastRenderedPageBreak/>
              <w:t>Yes</w:t>
            </w:r>
            <w:r w:rsidR="00B14308" w:rsidRPr="0067215B">
              <w:rPr>
                <w:rFonts w:ascii="Book Antiqua" w:hAnsi="Book Antiqua" w:cs="Arial"/>
                <w:sz w:val="24"/>
                <w:szCs w:val="24"/>
                <w:lang w:val="en-US"/>
              </w:rPr>
              <w:t>,</w:t>
            </w:r>
            <w:r w:rsidR="00B14308" w:rsidRPr="0067215B">
              <w:rPr>
                <w:rFonts w:ascii="Book Antiqua" w:hAnsi="Book Antiqua" w:cs="Arial"/>
                <w:sz w:val="24"/>
                <w:szCs w:val="24"/>
                <w:lang w:val="en-US" w:eastAsia="zh-CN"/>
              </w:rPr>
              <w:t xml:space="preserve"> </w:t>
            </w:r>
            <w:r w:rsidRPr="0067215B">
              <w:rPr>
                <w:rFonts w:ascii="Book Antiqua" w:hAnsi="Book Antiqua" w:cs="Arial"/>
                <w:sz w:val="24"/>
                <w:szCs w:val="24"/>
                <w:lang w:val="en-US"/>
              </w:rPr>
              <w:t xml:space="preserve">Abscess </w:t>
            </w:r>
            <w:r w:rsidRPr="0067215B">
              <w:rPr>
                <w:rFonts w:ascii="Book Antiqua" w:hAnsi="Book Antiqua" w:cs="Arial"/>
                <w:sz w:val="24"/>
                <w:szCs w:val="24"/>
                <w:lang w:val="en-US"/>
              </w:rPr>
              <w:lastRenderedPageBreak/>
              <w:t>excision (twice)</w:t>
            </w:r>
          </w:p>
        </w:tc>
        <w:tc>
          <w:tcPr>
            <w:tcW w:w="812" w:type="dxa"/>
            <w:tcMar>
              <w:left w:w="57" w:type="dxa"/>
              <w:right w:w="57" w:type="dxa"/>
            </w:tcMar>
          </w:tcPr>
          <w:p w14:paraId="12A1DA10"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lastRenderedPageBreak/>
              <w:t>No</w:t>
            </w:r>
          </w:p>
        </w:tc>
        <w:tc>
          <w:tcPr>
            <w:tcW w:w="812" w:type="dxa"/>
            <w:tcMar>
              <w:left w:w="57" w:type="dxa"/>
              <w:right w:w="57" w:type="dxa"/>
            </w:tcMar>
          </w:tcPr>
          <w:p w14:paraId="66374032"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812" w:type="dxa"/>
            <w:tcMar>
              <w:left w:w="57" w:type="dxa"/>
              <w:right w:w="57" w:type="dxa"/>
            </w:tcMar>
          </w:tcPr>
          <w:p w14:paraId="70A6BAB1"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Stoma revision, </w:t>
            </w:r>
            <w:r w:rsidRPr="0067215B">
              <w:rPr>
                <w:rFonts w:ascii="Book Antiqua" w:hAnsi="Book Antiqua" w:cs="Arial"/>
                <w:sz w:val="24"/>
                <w:szCs w:val="24"/>
                <w:lang w:val="en-US"/>
              </w:rPr>
              <w:lastRenderedPageBreak/>
              <w:t>seton drainage</w:t>
            </w:r>
          </w:p>
        </w:tc>
        <w:tc>
          <w:tcPr>
            <w:tcW w:w="812" w:type="dxa"/>
            <w:tcMar>
              <w:left w:w="57" w:type="dxa"/>
              <w:right w:w="57" w:type="dxa"/>
            </w:tcMar>
          </w:tcPr>
          <w:p w14:paraId="25F3261D" w14:textId="7AC5C980"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lastRenderedPageBreak/>
              <w:t>Yes</w:t>
            </w:r>
            <w:r w:rsidR="00B14308" w:rsidRPr="0067215B">
              <w:rPr>
                <w:rFonts w:ascii="Book Antiqua" w:hAnsi="Book Antiqua" w:cs="Arial"/>
                <w:sz w:val="24"/>
                <w:szCs w:val="24"/>
                <w:lang w:val="en-US"/>
              </w:rPr>
              <w:t>,</w:t>
            </w:r>
            <w:r w:rsidR="00B14308" w:rsidRPr="0067215B">
              <w:rPr>
                <w:rFonts w:ascii="Book Antiqua" w:hAnsi="Book Antiqua" w:cs="Arial"/>
                <w:sz w:val="24"/>
                <w:szCs w:val="24"/>
                <w:lang w:val="en-US" w:eastAsia="zh-CN"/>
              </w:rPr>
              <w:t xml:space="preserve"> </w:t>
            </w:r>
            <w:r w:rsidRPr="0067215B">
              <w:rPr>
                <w:rFonts w:ascii="Book Antiqua" w:hAnsi="Book Antiqua" w:cs="Arial"/>
                <w:sz w:val="24"/>
                <w:szCs w:val="24"/>
                <w:lang w:val="en-US"/>
              </w:rPr>
              <w:t xml:space="preserve">Abscess </w:t>
            </w:r>
            <w:r w:rsidRPr="0067215B">
              <w:rPr>
                <w:rFonts w:ascii="Book Antiqua" w:hAnsi="Book Antiqua" w:cs="Arial"/>
                <w:sz w:val="24"/>
                <w:szCs w:val="24"/>
                <w:lang w:val="en-US"/>
              </w:rPr>
              <w:lastRenderedPageBreak/>
              <w:t>excision</w:t>
            </w:r>
          </w:p>
        </w:tc>
        <w:tc>
          <w:tcPr>
            <w:tcW w:w="811" w:type="dxa"/>
            <w:tcMar>
              <w:left w:w="57" w:type="dxa"/>
              <w:right w:w="57" w:type="dxa"/>
            </w:tcMar>
          </w:tcPr>
          <w:p w14:paraId="7C09E95E"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lastRenderedPageBreak/>
              <w:t>No</w:t>
            </w:r>
          </w:p>
        </w:tc>
        <w:tc>
          <w:tcPr>
            <w:tcW w:w="812" w:type="dxa"/>
            <w:tcMar>
              <w:left w:w="57" w:type="dxa"/>
              <w:right w:w="57" w:type="dxa"/>
            </w:tcMar>
          </w:tcPr>
          <w:p w14:paraId="234ABC41"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812" w:type="dxa"/>
            <w:tcMar>
              <w:left w:w="57" w:type="dxa"/>
              <w:right w:w="57" w:type="dxa"/>
            </w:tcMar>
          </w:tcPr>
          <w:p w14:paraId="0524BBE5"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812" w:type="dxa"/>
            <w:tcMar>
              <w:left w:w="57" w:type="dxa"/>
              <w:right w:w="57" w:type="dxa"/>
            </w:tcMar>
          </w:tcPr>
          <w:p w14:paraId="6D48EF18" w14:textId="6D48B136"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Yes</w:t>
            </w:r>
            <w:r w:rsidR="00B14308" w:rsidRPr="0067215B">
              <w:rPr>
                <w:rFonts w:ascii="Book Antiqua" w:hAnsi="Book Antiqua" w:cs="Arial"/>
                <w:sz w:val="24"/>
                <w:szCs w:val="24"/>
                <w:lang w:val="en-US"/>
              </w:rPr>
              <w:t xml:space="preserve">, </w:t>
            </w:r>
            <w:r w:rsidRPr="0067215B">
              <w:rPr>
                <w:rFonts w:ascii="Book Antiqua" w:hAnsi="Book Antiqua" w:cs="Arial"/>
                <w:sz w:val="24"/>
                <w:szCs w:val="24"/>
                <w:lang w:val="en-US"/>
              </w:rPr>
              <w:t xml:space="preserve">Abscess </w:t>
            </w:r>
            <w:r w:rsidRPr="0067215B">
              <w:rPr>
                <w:rFonts w:ascii="Book Antiqua" w:hAnsi="Book Antiqua" w:cs="Arial"/>
                <w:sz w:val="24"/>
                <w:szCs w:val="24"/>
                <w:lang w:val="en-US"/>
              </w:rPr>
              <w:lastRenderedPageBreak/>
              <w:t>excision</w:t>
            </w:r>
          </w:p>
        </w:tc>
        <w:tc>
          <w:tcPr>
            <w:tcW w:w="1006" w:type="dxa"/>
            <w:tcMar>
              <w:left w:w="57" w:type="dxa"/>
              <w:right w:w="57" w:type="dxa"/>
            </w:tcMar>
          </w:tcPr>
          <w:p w14:paraId="220960AF"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lastRenderedPageBreak/>
              <w:t>No</w:t>
            </w:r>
          </w:p>
        </w:tc>
        <w:tc>
          <w:tcPr>
            <w:tcW w:w="992" w:type="dxa"/>
            <w:tcMar>
              <w:left w:w="57" w:type="dxa"/>
              <w:right w:w="57" w:type="dxa"/>
            </w:tcMar>
          </w:tcPr>
          <w:p w14:paraId="5CCEE1E1" w14:textId="719B48E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Yes</w:t>
            </w:r>
            <w:r w:rsidR="00B14308" w:rsidRPr="0067215B">
              <w:rPr>
                <w:rFonts w:ascii="Book Antiqua" w:hAnsi="Book Antiqua" w:cs="Arial"/>
                <w:sz w:val="24"/>
                <w:szCs w:val="24"/>
                <w:lang w:val="en-US"/>
              </w:rPr>
              <w:t xml:space="preserve">, </w:t>
            </w:r>
            <w:r w:rsidRPr="0067215B">
              <w:rPr>
                <w:rFonts w:ascii="Book Antiqua" w:hAnsi="Book Antiqua" w:cs="Arial"/>
                <w:sz w:val="24"/>
                <w:szCs w:val="24"/>
                <w:lang w:val="en-US"/>
              </w:rPr>
              <w:t>Abscess excision</w:t>
            </w:r>
          </w:p>
        </w:tc>
      </w:tr>
      <w:tr w:rsidR="00D02B90" w:rsidRPr="0067215B" w14:paraId="50161447" w14:textId="77777777" w:rsidTr="006D1EE4">
        <w:tc>
          <w:tcPr>
            <w:tcW w:w="1418" w:type="dxa"/>
            <w:tcMar>
              <w:left w:w="57" w:type="dxa"/>
              <w:right w:w="57" w:type="dxa"/>
            </w:tcMar>
          </w:tcPr>
          <w:p w14:paraId="5FC022AF"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Maintenance therapy</w:t>
            </w:r>
          </w:p>
        </w:tc>
        <w:tc>
          <w:tcPr>
            <w:tcW w:w="1288" w:type="dxa"/>
            <w:tcMar>
              <w:left w:w="57" w:type="dxa"/>
              <w:right w:w="57" w:type="dxa"/>
            </w:tcMar>
          </w:tcPr>
          <w:p w14:paraId="68FF7D39"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Adalimumab</w:t>
            </w:r>
          </w:p>
        </w:tc>
        <w:tc>
          <w:tcPr>
            <w:tcW w:w="812" w:type="dxa"/>
            <w:tcMar>
              <w:left w:w="57" w:type="dxa"/>
              <w:right w:w="57" w:type="dxa"/>
            </w:tcMar>
          </w:tcPr>
          <w:p w14:paraId="2C73D1E5"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Ustekinumab</w:t>
            </w:r>
          </w:p>
        </w:tc>
        <w:tc>
          <w:tcPr>
            <w:tcW w:w="812" w:type="dxa"/>
            <w:tcMar>
              <w:left w:w="57" w:type="dxa"/>
              <w:right w:w="57" w:type="dxa"/>
            </w:tcMar>
          </w:tcPr>
          <w:p w14:paraId="7247FE07" w14:textId="77777777" w:rsidR="00193A1B" w:rsidRPr="0067215B" w:rsidRDefault="00193A1B" w:rsidP="0067215B">
            <w:pPr>
              <w:pStyle w:val="a5"/>
              <w:spacing w:line="360" w:lineRule="auto"/>
              <w:jc w:val="both"/>
              <w:rPr>
                <w:rFonts w:ascii="Book Antiqua" w:hAnsi="Book Antiqua" w:cs="Arial"/>
                <w:sz w:val="24"/>
                <w:szCs w:val="24"/>
                <w:lang w:val="en-US"/>
              </w:rPr>
            </w:pPr>
            <w:proofErr w:type="spellStart"/>
            <w:r w:rsidRPr="0067215B">
              <w:rPr>
                <w:rFonts w:ascii="Book Antiqua" w:hAnsi="Book Antiqua" w:cs="Arial"/>
                <w:sz w:val="24"/>
                <w:szCs w:val="24"/>
                <w:lang w:val="en-US"/>
              </w:rPr>
              <w:t>Azathioprin</w:t>
            </w:r>
            <w:proofErr w:type="spellEnd"/>
          </w:p>
        </w:tc>
        <w:tc>
          <w:tcPr>
            <w:tcW w:w="812" w:type="dxa"/>
            <w:tcMar>
              <w:left w:w="57" w:type="dxa"/>
              <w:right w:w="57" w:type="dxa"/>
            </w:tcMar>
          </w:tcPr>
          <w:p w14:paraId="4EE94974"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Infliximab</w:t>
            </w:r>
          </w:p>
        </w:tc>
        <w:tc>
          <w:tcPr>
            <w:tcW w:w="812" w:type="dxa"/>
            <w:tcMar>
              <w:left w:w="57" w:type="dxa"/>
              <w:right w:w="57" w:type="dxa"/>
            </w:tcMar>
          </w:tcPr>
          <w:p w14:paraId="66B3CB2B"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Ustekinumab</w:t>
            </w:r>
          </w:p>
        </w:tc>
        <w:tc>
          <w:tcPr>
            <w:tcW w:w="811" w:type="dxa"/>
            <w:tcMar>
              <w:left w:w="57" w:type="dxa"/>
              <w:right w:w="57" w:type="dxa"/>
            </w:tcMar>
          </w:tcPr>
          <w:p w14:paraId="1A861D45"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Vedolizumab</w:t>
            </w:r>
          </w:p>
        </w:tc>
        <w:tc>
          <w:tcPr>
            <w:tcW w:w="812" w:type="dxa"/>
            <w:tcMar>
              <w:left w:w="57" w:type="dxa"/>
              <w:right w:w="57" w:type="dxa"/>
            </w:tcMar>
          </w:tcPr>
          <w:p w14:paraId="261DA215"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Ustekinumab</w:t>
            </w:r>
          </w:p>
        </w:tc>
        <w:tc>
          <w:tcPr>
            <w:tcW w:w="812" w:type="dxa"/>
            <w:tcMar>
              <w:left w:w="57" w:type="dxa"/>
              <w:right w:w="57" w:type="dxa"/>
            </w:tcMar>
          </w:tcPr>
          <w:p w14:paraId="59DFB414"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ceased</w:t>
            </w:r>
          </w:p>
        </w:tc>
        <w:tc>
          <w:tcPr>
            <w:tcW w:w="812" w:type="dxa"/>
            <w:tcMar>
              <w:left w:w="57" w:type="dxa"/>
              <w:right w:w="57" w:type="dxa"/>
            </w:tcMar>
          </w:tcPr>
          <w:p w14:paraId="760C42CC"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Infliximab</w:t>
            </w:r>
          </w:p>
        </w:tc>
        <w:tc>
          <w:tcPr>
            <w:tcW w:w="1006" w:type="dxa"/>
            <w:tcMar>
              <w:left w:w="57" w:type="dxa"/>
              <w:right w:w="57" w:type="dxa"/>
            </w:tcMar>
          </w:tcPr>
          <w:p w14:paraId="4F6B7CA7"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Infliximab</w:t>
            </w:r>
          </w:p>
        </w:tc>
        <w:tc>
          <w:tcPr>
            <w:tcW w:w="992" w:type="dxa"/>
            <w:tcMar>
              <w:left w:w="57" w:type="dxa"/>
              <w:right w:w="57" w:type="dxa"/>
            </w:tcMar>
          </w:tcPr>
          <w:p w14:paraId="6999E5E9"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Adalimumab</w:t>
            </w:r>
          </w:p>
        </w:tc>
      </w:tr>
      <w:tr w:rsidR="00D02B90" w:rsidRPr="0067215B" w14:paraId="37FB16A3" w14:textId="77777777" w:rsidTr="006D1EE4">
        <w:tc>
          <w:tcPr>
            <w:tcW w:w="1418" w:type="dxa"/>
            <w:tcMar>
              <w:left w:w="57" w:type="dxa"/>
              <w:right w:w="57" w:type="dxa"/>
            </w:tcMar>
          </w:tcPr>
          <w:p w14:paraId="7A14D290"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Stoma reversal (if present)</w:t>
            </w:r>
          </w:p>
        </w:tc>
        <w:tc>
          <w:tcPr>
            <w:tcW w:w="1288" w:type="dxa"/>
            <w:tcMar>
              <w:left w:w="57" w:type="dxa"/>
              <w:right w:w="57" w:type="dxa"/>
            </w:tcMar>
          </w:tcPr>
          <w:p w14:paraId="0BDED84D"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 stoma</w:t>
            </w:r>
          </w:p>
        </w:tc>
        <w:tc>
          <w:tcPr>
            <w:tcW w:w="812" w:type="dxa"/>
            <w:tcMar>
              <w:left w:w="57" w:type="dxa"/>
              <w:right w:w="57" w:type="dxa"/>
            </w:tcMar>
          </w:tcPr>
          <w:p w14:paraId="7F1CAA5B"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Stoma reversal</w:t>
            </w:r>
          </w:p>
        </w:tc>
        <w:tc>
          <w:tcPr>
            <w:tcW w:w="812" w:type="dxa"/>
            <w:tcMar>
              <w:left w:w="57" w:type="dxa"/>
              <w:right w:w="57" w:type="dxa"/>
            </w:tcMar>
          </w:tcPr>
          <w:p w14:paraId="09C06198"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 stoma</w:t>
            </w:r>
          </w:p>
        </w:tc>
        <w:tc>
          <w:tcPr>
            <w:tcW w:w="812" w:type="dxa"/>
            <w:tcMar>
              <w:left w:w="57" w:type="dxa"/>
              <w:right w:w="57" w:type="dxa"/>
            </w:tcMar>
          </w:tcPr>
          <w:p w14:paraId="346CB380"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812" w:type="dxa"/>
            <w:tcMar>
              <w:left w:w="57" w:type="dxa"/>
              <w:right w:w="57" w:type="dxa"/>
            </w:tcMar>
          </w:tcPr>
          <w:p w14:paraId="492F0094"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 stoma</w:t>
            </w:r>
          </w:p>
        </w:tc>
        <w:tc>
          <w:tcPr>
            <w:tcW w:w="811" w:type="dxa"/>
            <w:tcMar>
              <w:left w:w="57" w:type="dxa"/>
              <w:right w:w="57" w:type="dxa"/>
            </w:tcMar>
          </w:tcPr>
          <w:p w14:paraId="2B3607C2"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 stoma</w:t>
            </w:r>
          </w:p>
        </w:tc>
        <w:tc>
          <w:tcPr>
            <w:tcW w:w="812" w:type="dxa"/>
            <w:tcMar>
              <w:left w:w="57" w:type="dxa"/>
              <w:right w:w="57" w:type="dxa"/>
            </w:tcMar>
          </w:tcPr>
          <w:p w14:paraId="52D456B9"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 stoma</w:t>
            </w:r>
          </w:p>
        </w:tc>
        <w:tc>
          <w:tcPr>
            <w:tcW w:w="812" w:type="dxa"/>
            <w:tcMar>
              <w:left w:w="57" w:type="dxa"/>
              <w:right w:w="57" w:type="dxa"/>
            </w:tcMar>
          </w:tcPr>
          <w:p w14:paraId="370FC85B"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 stoma</w:t>
            </w:r>
          </w:p>
        </w:tc>
        <w:tc>
          <w:tcPr>
            <w:tcW w:w="812" w:type="dxa"/>
            <w:tcMar>
              <w:left w:w="57" w:type="dxa"/>
              <w:right w:w="57" w:type="dxa"/>
            </w:tcMar>
          </w:tcPr>
          <w:p w14:paraId="73861A08"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 stoma</w:t>
            </w:r>
          </w:p>
        </w:tc>
        <w:tc>
          <w:tcPr>
            <w:tcW w:w="1006" w:type="dxa"/>
            <w:tcMar>
              <w:left w:w="57" w:type="dxa"/>
              <w:right w:w="57" w:type="dxa"/>
            </w:tcMar>
          </w:tcPr>
          <w:p w14:paraId="7AA18FFA"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992" w:type="dxa"/>
            <w:tcMar>
              <w:left w:w="57" w:type="dxa"/>
              <w:right w:w="57" w:type="dxa"/>
            </w:tcMar>
          </w:tcPr>
          <w:p w14:paraId="231D5964" w14:textId="77777777" w:rsidR="00193A1B" w:rsidRPr="0067215B" w:rsidRDefault="00193A1B" w:rsidP="0067215B">
            <w:pPr>
              <w:pStyle w:val="a5"/>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r>
    </w:tbl>
    <w:p w14:paraId="4FB92DCA" w14:textId="605CB12A" w:rsidR="00A77B3E" w:rsidRPr="00C96EC6" w:rsidRDefault="0098100F" w:rsidP="00C96EC6">
      <w:pPr>
        <w:pStyle w:val="a5"/>
        <w:spacing w:line="360" w:lineRule="auto"/>
        <w:jc w:val="both"/>
        <w:rPr>
          <w:rFonts w:ascii="Book Antiqua" w:hAnsi="Book Antiqua" w:cs="Arial"/>
          <w:sz w:val="24"/>
          <w:szCs w:val="24"/>
        </w:rPr>
      </w:pPr>
      <w:r w:rsidRPr="0067215B">
        <w:rPr>
          <w:rFonts w:ascii="Book Antiqua" w:hAnsi="Book Antiqua" w:cs="Arial"/>
          <w:sz w:val="24"/>
          <w:szCs w:val="24"/>
        </w:rPr>
        <w:t xml:space="preserve">MRI: </w:t>
      </w:r>
      <w:r w:rsidRPr="0067215B">
        <w:rPr>
          <w:rFonts w:ascii="Book Antiqua" w:eastAsia="Book Antiqua" w:hAnsi="Book Antiqua" w:cs="Book Antiqua"/>
          <w:sz w:val="24"/>
          <w:szCs w:val="24"/>
        </w:rPr>
        <w:t>Magnetic resonance imaging</w:t>
      </w:r>
      <w:r w:rsidRPr="0067215B">
        <w:rPr>
          <w:rFonts w:ascii="Book Antiqua" w:hAnsi="Book Antiqua" w:cs="Arial"/>
          <w:sz w:val="24"/>
          <w:szCs w:val="24"/>
        </w:rPr>
        <w:t>.</w:t>
      </w:r>
    </w:p>
    <w:sectPr w:rsidR="00A77B3E" w:rsidRPr="00C96E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378F8" w14:textId="77777777" w:rsidR="00DE685D" w:rsidRDefault="00DE685D" w:rsidP="00193A1B">
      <w:r>
        <w:separator/>
      </w:r>
    </w:p>
  </w:endnote>
  <w:endnote w:type="continuationSeparator" w:id="0">
    <w:p w14:paraId="1EE1F0A7" w14:textId="77777777" w:rsidR="00DE685D" w:rsidRDefault="00DE685D" w:rsidP="0019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C045" w14:textId="77777777" w:rsidR="00193A1B" w:rsidRPr="00193A1B" w:rsidRDefault="00193A1B" w:rsidP="00193A1B">
    <w:pPr>
      <w:pStyle w:val="a5"/>
      <w:jc w:val="right"/>
      <w:rPr>
        <w:rFonts w:ascii="Book Antiqua" w:hAnsi="Book Antiqua"/>
        <w:sz w:val="24"/>
        <w:szCs w:val="24"/>
      </w:rPr>
    </w:pPr>
    <w:r w:rsidRPr="00193A1B">
      <w:rPr>
        <w:rFonts w:ascii="Book Antiqua" w:hAnsi="Book Antiqua"/>
        <w:sz w:val="24"/>
        <w:szCs w:val="24"/>
        <w:lang w:val="zh-CN" w:eastAsia="zh-CN"/>
      </w:rPr>
      <w:t xml:space="preserve"> </w:t>
    </w:r>
    <w:r w:rsidRPr="00193A1B">
      <w:rPr>
        <w:rFonts w:ascii="Book Antiqua" w:hAnsi="Book Antiqua"/>
        <w:sz w:val="24"/>
        <w:szCs w:val="24"/>
      </w:rPr>
      <w:fldChar w:fldCharType="begin"/>
    </w:r>
    <w:r w:rsidRPr="00193A1B">
      <w:rPr>
        <w:rFonts w:ascii="Book Antiqua" w:hAnsi="Book Antiqua"/>
        <w:sz w:val="24"/>
        <w:szCs w:val="24"/>
      </w:rPr>
      <w:instrText>PAGE  \* Arabic  \* MERGEFORMAT</w:instrText>
    </w:r>
    <w:r w:rsidRPr="00193A1B">
      <w:rPr>
        <w:rFonts w:ascii="Book Antiqua" w:hAnsi="Book Antiqua"/>
        <w:sz w:val="24"/>
        <w:szCs w:val="24"/>
      </w:rPr>
      <w:fldChar w:fldCharType="separate"/>
    </w:r>
    <w:r w:rsidRPr="00193A1B">
      <w:rPr>
        <w:rFonts w:ascii="Book Antiqua" w:hAnsi="Book Antiqua"/>
        <w:sz w:val="24"/>
        <w:szCs w:val="24"/>
        <w:lang w:val="zh-CN" w:eastAsia="zh-CN"/>
      </w:rPr>
      <w:t>2</w:t>
    </w:r>
    <w:r w:rsidRPr="00193A1B">
      <w:rPr>
        <w:rFonts w:ascii="Book Antiqua" w:hAnsi="Book Antiqua"/>
        <w:sz w:val="24"/>
        <w:szCs w:val="24"/>
      </w:rPr>
      <w:fldChar w:fldCharType="end"/>
    </w:r>
    <w:r w:rsidRPr="00193A1B">
      <w:rPr>
        <w:rFonts w:ascii="Book Antiqua" w:hAnsi="Book Antiqua"/>
        <w:sz w:val="24"/>
        <w:szCs w:val="24"/>
        <w:lang w:val="zh-CN" w:eastAsia="zh-CN"/>
      </w:rPr>
      <w:t xml:space="preserve"> / </w:t>
    </w:r>
    <w:r w:rsidRPr="00193A1B">
      <w:rPr>
        <w:rFonts w:ascii="Book Antiqua" w:hAnsi="Book Antiqua"/>
        <w:sz w:val="24"/>
        <w:szCs w:val="24"/>
      </w:rPr>
      <w:fldChar w:fldCharType="begin"/>
    </w:r>
    <w:r w:rsidRPr="00193A1B">
      <w:rPr>
        <w:rFonts w:ascii="Book Antiqua" w:hAnsi="Book Antiqua"/>
        <w:sz w:val="24"/>
        <w:szCs w:val="24"/>
      </w:rPr>
      <w:instrText>NUMPAGES  \* Arabic  \* MERGEFORMAT</w:instrText>
    </w:r>
    <w:r w:rsidRPr="00193A1B">
      <w:rPr>
        <w:rFonts w:ascii="Book Antiqua" w:hAnsi="Book Antiqua"/>
        <w:sz w:val="24"/>
        <w:szCs w:val="24"/>
      </w:rPr>
      <w:fldChar w:fldCharType="separate"/>
    </w:r>
    <w:r w:rsidRPr="00193A1B">
      <w:rPr>
        <w:rFonts w:ascii="Book Antiqua" w:hAnsi="Book Antiqua"/>
        <w:sz w:val="24"/>
        <w:szCs w:val="24"/>
        <w:lang w:val="zh-CN" w:eastAsia="zh-CN"/>
      </w:rPr>
      <w:t>2</w:t>
    </w:r>
    <w:r w:rsidRPr="00193A1B">
      <w:rPr>
        <w:rFonts w:ascii="Book Antiqua" w:hAnsi="Book Antiqua"/>
        <w:sz w:val="24"/>
        <w:szCs w:val="24"/>
      </w:rPr>
      <w:fldChar w:fldCharType="end"/>
    </w:r>
  </w:p>
  <w:p w14:paraId="1196B218" w14:textId="77777777" w:rsidR="00193A1B" w:rsidRDefault="00193A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46140" w14:textId="77777777" w:rsidR="00DE685D" w:rsidRDefault="00DE685D" w:rsidP="00193A1B">
      <w:r>
        <w:separator/>
      </w:r>
    </w:p>
  </w:footnote>
  <w:footnote w:type="continuationSeparator" w:id="0">
    <w:p w14:paraId="47E1C3C9" w14:textId="77777777" w:rsidR="00DE685D" w:rsidRDefault="00DE685D" w:rsidP="00193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12A2"/>
    <w:rsid w:val="000A10D8"/>
    <w:rsid w:val="00100AE4"/>
    <w:rsid w:val="00115F9F"/>
    <w:rsid w:val="00193A1B"/>
    <w:rsid w:val="001C7C9F"/>
    <w:rsid w:val="00210FD5"/>
    <w:rsid w:val="00243D98"/>
    <w:rsid w:val="002569F5"/>
    <w:rsid w:val="002A46E3"/>
    <w:rsid w:val="002C0AE2"/>
    <w:rsid w:val="002C704F"/>
    <w:rsid w:val="00341569"/>
    <w:rsid w:val="003644FD"/>
    <w:rsid w:val="00390331"/>
    <w:rsid w:val="004353ED"/>
    <w:rsid w:val="00487BDF"/>
    <w:rsid w:val="00592F7E"/>
    <w:rsid w:val="0067215B"/>
    <w:rsid w:val="00695E8E"/>
    <w:rsid w:val="006A586B"/>
    <w:rsid w:val="006D1EE4"/>
    <w:rsid w:val="00777AF2"/>
    <w:rsid w:val="007932ED"/>
    <w:rsid w:val="007E038D"/>
    <w:rsid w:val="008004E0"/>
    <w:rsid w:val="008528E0"/>
    <w:rsid w:val="008A24CF"/>
    <w:rsid w:val="008E7A3B"/>
    <w:rsid w:val="00967D88"/>
    <w:rsid w:val="0098100F"/>
    <w:rsid w:val="00993F8D"/>
    <w:rsid w:val="009A013C"/>
    <w:rsid w:val="00A26FE4"/>
    <w:rsid w:val="00A333A9"/>
    <w:rsid w:val="00A72884"/>
    <w:rsid w:val="00A77B3E"/>
    <w:rsid w:val="00AD72C7"/>
    <w:rsid w:val="00AE37E3"/>
    <w:rsid w:val="00B023D7"/>
    <w:rsid w:val="00B14308"/>
    <w:rsid w:val="00B30C2C"/>
    <w:rsid w:val="00B82BB8"/>
    <w:rsid w:val="00BA0E85"/>
    <w:rsid w:val="00C60316"/>
    <w:rsid w:val="00C65C31"/>
    <w:rsid w:val="00C96EC6"/>
    <w:rsid w:val="00CA2A55"/>
    <w:rsid w:val="00CB199A"/>
    <w:rsid w:val="00CC4E72"/>
    <w:rsid w:val="00D02B90"/>
    <w:rsid w:val="00D934ED"/>
    <w:rsid w:val="00DE14C2"/>
    <w:rsid w:val="00DE4C11"/>
    <w:rsid w:val="00DE685D"/>
    <w:rsid w:val="00E862E3"/>
    <w:rsid w:val="00EE7682"/>
    <w:rsid w:val="00EF2BAC"/>
    <w:rsid w:val="00F86305"/>
    <w:rsid w:val="00FC5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56449"/>
  <w15:docId w15:val="{7AAA1C2D-AD74-405F-BC9D-9B0DDD63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93A1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93A1B"/>
    <w:rPr>
      <w:sz w:val="18"/>
      <w:szCs w:val="18"/>
    </w:rPr>
  </w:style>
  <w:style w:type="paragraph" w:styleId="a5">
    <w:name w:val="footer"/>
    <w:basedOn w:val="a"/>
    <w:link w:val="a6"/>
    <w:unhideWhenUsed/>
    <w:rsid w:val="00193A1B"/>
    <w:pPr>
      <w:tabs>
        <w:tab w:val="center" w:pos="4153"/>
        <w:tab w:val="right" w:pos="8306"/>
      </w:tabs>
      <w:snapToGrid w:val="0"/>
    </w:pPr>
    <w:rPr>
      <w:sz w:val="18"/>
      <w:szCs w:val="18"/>
    </w:rPr>
  </w:style>
  <w:style w:type="character" w:customStyle="1" w:styleId="a6">
    <w:name w:val="页脚 字符"/>
    <w:basedOn w:val="a0"/>
    <w:link w:val="a5"/>
    <w:rsid w:val="00193A1B"/>
    <w:rPr>
      <w:sz w:val="18"/>
      <w:szCs w:val="18"/>
    </w:rPr>
  </w:style>
  <w:style w:type="table" w:styleId="a7">
    <w:name w:val="Table Grid"/>
    <w:basedOn w:val="a1"/>
    <w:rsid w:val="00193A1B"/>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487BDF"/>
    <w:rPr>
      <w:sz w:val="16"/>
      <w:szCs w:val="16"/>
    </w:rPr>
  </w:style>
  <w:style w:type="paragraph" w:styleId="a9">
    <w:name w:val="annotation text"/>
    <w:basedOn w:val="a"/>
    <w:link w:val="aa"/>
    <w:semiHidden/>
    <w:unhideWhenUsed/>
    <w:rsid w:val="00487BDF"/>
    <w:rPr>
      <w:sz w:val="20"/>
      <w:szCs w:val="20"/>
    </w:rPr>
  </w:style>
  <w:style w:type="character" w:customStyle="1" w:styleId="aa">
    <w:name w:val="批注文字 字符"/>
    <w:basedOn w:val="a0"/>
    <w:link w:val="a9"/>
    <w:semiHidden/>
    <w:rsid w:val="00487BDF"/>
  </w:style>
  <w:style w:type="paragraph" w:styleId="ab">
    <w:name w:val="annotation subject"/>
    <w:basedOn w:val="a9"/>
    <w:next w:val="a9"/>
    <w:link w:val="ac"/>
    <w:semiHidden/>
    <w:unhideWhenUsed/>
    <w:rsid w:val="00487BDF"/>
    <w:rPr>
      <w:b/>
      <w:bCs/>
    </w:rPr>
  </w:style>
  <w:style w:type="character" w:customStyle="1" w:styleId="ac">
    <w:name w:val="批注主题 字符"/>
    <w:basedOn w:val="aa"/>
    <w:link w:val="ab"/>
    <w:semiHidden/>
    <w:rsid w:val="00487BDF"/>
    <w:rPr>
      <w:b/>
      <w:bCs/>
    </w:rPr>
  </w:style>
  <w:style w:type="paragraph" w:styleId="ad">
    <w:name w:val="Revision"/>
    <w:hidden/>
    <w:uiPriority w:val="99"/>
    <w:semiHidden/>
    <w:rsid w:val="009A01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28</Pages>
  <Words>6656</Words>
  <Characters>37944</Characters>
  <Application>Microsoft Office Word</Application>
  <DocSecurity>0</DocSecurity>
  <Lines>316</Lines>
  <Paragraphs>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Schwandner</dc:creator>
  <cp:lastModifiedBy>jiaping yan</cp:lastModifiedBy>
  <cp:revision>7</cp:revision>
  <dcterms:created xsi:type="dcterms:W3CDTF">2021-06-01T14:27:00Z</dcterms:created>
  <dcterms:modified xsi:type="dcterms:W3CDTF">2021-06-04T09:51:00Z</dcterms:modified>
</cp:coreProperties>
</file>